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bidiVisual/>
        <w:tblW w:w="16016" w:type="dxa"/>
        <w:tblInd w:w="-196" w:type="dxa"/>
        <w:tblLayout w:type="fixed"/>
        <w:tblLook w:val="04A0" w:firstRow="1" w:lastRow="0" w:firstColumn="1" w:lastColumn="0" w:noHBand="0" w:noVBand="1"/>
      </w:tblPr>
      <w:tblGrid>
        <w:gridCol w:w="2510"/>
        <w:gridCol w:w="1892"/>
        <w:gridCol w:w="2395"/>
        <w:gridCol w:w="2141"/>
        <w:gridCol w:w="1843"/>
        <w:gridCol w:w="2652"/>
        <w:gridCol w:w="2583"/>
      </w:tblGrid>
      <w:tr w:rsidR="001E385F" w:rsidRPr="00435729" w14:paraId="6275BDA5" w14:textId="77777777" w:rsidTr="00550FAF">
        <w:tc>
          <w:tcPr>
            <w:tcW w:w="2510" w:type="dxa"/>
            <w:vAlign w:val="center"/>
          </w:tcPr>
          <w:p w14:paraId="3FA38F81" w14:textId="60CBED7D" w:rsidR="005842CD" w:rsidRPr="00F35CD4" w:rsidRDefault="001E385F" w:rsidP="00F35CD4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</w:rPr>
            </w:pP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تَقْوَى اللهِ </w:t>
            </w:r>
            <w:r w:rsidR="004A58A7">
              <w:rPr>
                <w:rFonts w:ascii="Lotus Linotype" w:hAnsi="Lotus Linotype" w:cs="Lotus Linotype"/>
                <w:sz w:val="28"/>
                <w:szCs w:val="28"/>
              </w:rPr>
              <w:sym w:font="AGA Arabesque" w:char="F055"/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، وَالْإِكْثَارُ مِنَ الدُّعَاءِ؛ كَمَا دَعَا يُوسُفُ </w:t>
            </w:r>
            <w:r w:rsidR="00E93EED">
              <w:rPr>
                <w:rFonts w:ascii="Lotus Linotype" w:hAnsi="Lotus Linotype" w:cs="Lotus Linotype"/>
                <w:sz w:val="28"/>
                <w:szCs w:val="28"/>
              </w:rPr>
              <w:sym w:font="AGA Arabesque" w:char="F075"/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: </w:t>
            </w:r>
            <w:r w:rsidRPr="00F35CD4">
              <w:rPr>
                <w:rFonts w:ascii="Lotus Linotype" w:hAnsi="Lotus Linotype" w:cs="Lotus Linotype"/>
                <w:sz w:val="28"/>
                <w:szCs w:val="28"/>
                <w:rtl/>
              </w:rPr>
              <w:t>﴿</w:t>
            </w:r>
            <w:r w:rsidR="00E23E49" w:rsidRPr="00F35CD4">
              <w:rPr>
                <w:rFonts w:ascii="Lotus Linotype" w:hAnsi="Lotus Linotype" w:cs="Lotus Linotype"/>
                <w:sz w:val="28"/>
                <w:szCs w:val="28"/>
                <w:rtl/>
              </w:rPr>
              <w:t>وَإِلَّا تَصْرِفْ عَنِّي كَيْدَهُنَّ أَصْبُ إِلَيْهِنَّ</w:t>
            </w:r>
            <w:r w:rsidRPr="00F35CD4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﴾ 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>[يوسف:33].</w:t>
            </w:r>
          </w:p>
          <w:p w14:paraId="25268E03" w14:textId="77777777" w:rsidR="005842CD" w:rsidRPr="00435729" w:rsidRDefault="005842CD" w:rsidP="00F21DDB">
            <w:pPr>
              <w:bidi/>
              <w:jc w:val="center"/>
              <w:rPr>
                <w:rFonts w:ascii="Gentium Plus" w:hAnsi="Gentium Plus" w:cs="Gentium Plus"/>
                <w:sz w:val="28"/>
                <w:szCs w:val="28"/>
              </w:rPr>
            </w:pPr>
          </w:p>
          <w:p w14:paraId="3BB78777" w14:textId="5F35784F" w:rsidR="005842CD" w:rsidRPr="00435729" w:rsidRDefault="005842CD" w:rsidP="00435729">
            <w:pPr>
              <w:jc w:val="center"/>
              <w:rPr>
                <w:rFonts w:ascii="Gentium Plus" w:hAnsi="Gentium Plus" w:cs="Times New Roman"/>
                <w:sz w:val="28"/>
                <w:szCs w:val="28"/>
                <w:rtl/>
              </w:rPr>
            </w:pPr>
            <w:r w:rsidRPr="00435729">
              <w:rPr>
                <w:rFonts w:ascii="Gentium Plus" w:hAnsi="Gentium Plus" w:cs="Gentium Plus"/>
                <w:sz w:val="28"/>
                <w:szCs w:val="28"/>
                <w:lang w:bidi="ar-YE"/>
              </w:rPr>
              <w:t>Gottesfurcht</w:t>
            </w:r>
            <w:r w:rsidRPr="00435729">
              <w:rPr>
                <w:rFonts w:ascii="Gentium Plus" w:hAnsi="Gentium Plus" w:cs="Gentium Plus"/>
                <w:sz w:val="28"/>
                <w:szCs w:val="28"/>
              </w:rPr>
              <w:t xml:space="preserve"> und das häufige Sprechen von Bittgebeten, so wie e</w:t>
            </w:r>
            <w:r w:rsidR="004A58A7">
              <w:rPr>
                <w:rFonts w:ascii="Gentium Plus" w:hAnsi="Gentium Plus" w:cs="Gentium Plus"/>
                <w:sz w:val="28"/>
                <w:szCs w:val="28"/>
              </w:rPr>
              <w:t>s Josef</w:t>
            </w:r>
            <w:r w:rsidRPr="00435729">
              <w:rPr>
                <w:rFonts w:ascii="Gentium Plus" w:hAnsi="Gentium Plus" w:cs="Gentium Plus"/>
                <w:sz w:val="28"/>
                <w:szCs w:val="28"/>
              </w:rPr>
              <w:t xml:space="preserve"> </w:t>
            </w:r>
            <w:r w:rsidR="00DC23A0" w:rsidRPr="00F35CD4">
              <w:rPr>
                <w:rFonts w:ascii="KFGQPC Arabic Symbols 01" w:eastAsia="Calibri" w:hAnsi="KFGQPC Arabic Symbols 01" w:cs="Arial"/>
                <w:kern w:val="0"/>
                <w:sz w:val="24"/>
                <w:szCs w:val="24"/>
                <w14:ligatures w14:val="none"/>
              </w:rPr>
              <w:t></w:t>
            </w:r>
            <w:r w:rsidR="00435729">
              <w:rPr>
                <w:rFonts w:ascii="Gentium Plus" w:hAnsi="Gentium Plus" w:cs="Gentium Plus"/>
                <w:sz w:val="28"/>
                <w:szCs w:val="28"/>
              </w:rPr>
              <w:t xml:space="preserve"> </w:t>
            </w:r>
            <w:r w:rsidRPr="00435729">
              <w:rPr>
                <w:rFonts w:ascii="Gentium Plus" w:hAnsi="Gentium Plus" w:cs="Gentium Plus"/>
                <w:sz w:val="28"/>
                <w:szCs w:val="28"/>
              </w:rPr>
              <w:t xml:space="preserve">tat: </w:t>
            </w:r>
            <w:r w:rsidR="00435729" w:rsidRPr="00F35CD4">
              <w:rPr>
                <w:rFonts w:ascii="Gentium Plus" w:hAnsi="Gentium Plus" w:cs="Gentium Plus"/>
                <w:sz w:val="28"/>
                <w:szCs w:val="28"/>
              </w:rPr>
              <w:t>„Und wenn Du ihre List von mir nicht abwendest, werde ich mich zu ihnen hingezogen fühlen“</w:t>
            </w:r>
            <w:r w:rsidR="00DC23A0" w:rsidRPr="00F35CD4">
              <w:rPr>
                <w:rFonts w:ascii="Gentium Plus" w:hAnsi="Gentium Plus" w:cs="Gentium Plus"/>
                <w:sz w:val="28"/>
                <w:szCs w:val="28"/>
              </w:rPr>
              <w:t xml:space="preserve"> [12:33]</w:t>
            </w:r>
            <w:r w:rsidR="00435729">
              <w:rPr>
                <w:rFonts w:ascii="Gentium Plus" w:hAnsi="Gentium Plus" w:cs="Gentium Plus"/>
                <w:sz w:val="28"/>
                <w:szCs w:val="28"/>
              </w:rPr>
              <w:t xml:space="preserve"> </w:t>
            </w:r>
          </w:p>
        </w:tc>
        <w:tc>
          <w:tcPr>
            <w:tcW w:w="1892" w:type="dxa"/>
            <w:vAlign w:val="center"/>
          </w:tcPr>
          <w:p w14:paraId="0BDCFBF9" w14:textId="77777777" w:rsidR="001E385F" w:rsidRPr="00435729" w:rsidRDefault="001E385F" w:rsidP="00F21DDB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</w:rPr>
            </w:pP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اسْتِحْضَارُ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مَعْنَى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تَعْوِيضِ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اللهِ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لِعَبْدِهِ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إِذَا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تَرَكَ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الْمَعْصِيَةَ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للهِ،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قَالَ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ﷺ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: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«إِنَّكَ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لَنْ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تَدَعَ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شَيْئًا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لِلَّهِ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إِلَّا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بَدَّلَكَ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اللهُ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بِهِ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مَا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هُوَ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خَيْرٌ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لَكَ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مِنْهُ»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.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أَخْرَجَهُ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أَحْمَدُ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>.</w:t>
            </w:r>
          </w:p>
          <w:p w14:paraId="2701E571" w14:textId="77777777" w:rsidR="005842CD" w:rsidRPr="00435729" w:rsidRDefault="005842CD" w:rsidP="00F21DDB">
            <w:pPr>
              <w:bidi/>
              <w:jc w:val="center"/>
              <w:rPr>
                <w:rFonts w:ascii="Gentium Plus" w:hAnsi="Gentium Plus" w:cs="Gentium Plus"/>
                <w:sz w:val="28"/>
                <w:szCs w:val="28"/>
              </w:rPr>
            </w:pPr>
          </w:p>
          <w:p w14:paraId="0AD4A9BD" w14:textId="24426B41" w:rsidR="005842CD" w:rsidRPr="00435729" w:rsidRDefault="00983722" w:rsidP="00435729">
            <w:pPr>
              <w:jc w:val="center"/>
              <w:rPr>
                <w:rFonts w:ascii="Gentium Plus" w:hAnsi="Gentium Plus" w:cs="Times New Roman"/>
                <w:sz w:val="28"/>
                <w:szCs w:val="28"/>
                <w:rtl/>
              </w:rPr>
            </w:pPr>
            <w:r w:rsidRPr="00435729">
              <w:rPr>
                <w:rFonts w:ascii="Gentium Plus" w:hAnsi="Gentium Plus" w:cs="Gentium Plus"/>
                <w:sz w:val="28"/>
                <w:szCs w:val="28"/>
              </w:rPr>
              <w:t xml:space="preserve">Es im </w:t>
            </w:r>
            <w:r w:rsidRPr="00435729">
              <w:rPr>
                <w:rFonts w:ascii="Gentium Plus" w:hAnsi="Gentium Plus" w:cs="Gentium Plus"/>
                <w:sz w:val="28"/>
                <w:szCs w:val="28"/>
                <w:lang w:bidi="ar-YE"/>
              </w:rPr>
              <w:t>Bewusstsein</w:t>
            </w:r>
            <w:r w:rsidRPr="00435729">
              <w:rPr>
                <w:rFonts w:ascii="Gentium Plus" w:hAnsi="Gentium Plus" w:cs="Gentium Plus"/>
                <w:sz w:val="28"/>
                <w:szCs w:val="28"/>
              </w:rPr>
              <w:t xml:space="preserve"> immer präsent zu haben, dass </w:t>
            </w:r>
            <w:r w:rsidR="00B905EA" w:rsidRPr="00435729">
              <w:rPr>
                <w:rFonts w:ascii="Gentium Plus" w:hAnsi="Gentium Plus" w:cs="Gentium Plus"/>
                <w:sz w:val="28"/>
                <w:szCs w:val="28"/>
              </w:rPr>
              <w:t xml:space="preserve">Allah </w:t>
            </w:r>
            <w:r w:rsidR="00DC23A0" w:rsidRPr="004A58A7">
              <w:rPr>
                <w:rFonts w:ascii="Gentium Plus" w:hAnsi="Gentium Plus" w:cs="Gentium Plus"/>
                <w:sz w:val="28"/>
                <w:szCs w:val="28"/>
              </w:rPr>
              <w:t>S</w:t>
            </w:r>
            <w:r w:rsidR="00B905EA" w:rsidRPr="00435729">
              <w:rPr>
                <w:rFonts w:ascii="Gentium Plus" w:hAnsi="Gentium Plus" w:cs="Gentium Plus"/>
                <w:sz w:val="28"/>
                <w:szCs w:val="28"/>
              </w:rPr>
              <w:t>einen</w:t>
            </w:r>
            <w:r w:rsidR="005842CD" w:rsidRPr="00435729">
              <w:rPr>
                <w:rFonts w:ascii="Gentium Plus" w:hAnsi="Gentium Plus" w:cs="Gentium Plus"/>
                <w:sz w:val="28"/>
                <w:szCs w:val="28"/>
              </w:rPr>
              <w:t xml:space="preserve"> Diener</w:t>
            </w:r>
            <w:r w:rsidRPr="00435729">
              <w:rPr>
                <w:rFonts w:ascii="Gentium Plus" w:hAnsi="Gentium Plus" w:cs="Gentium Plus"/>
                <w:sz w:val="28"/>
                <w:szCs w:val="28"/>
              </w:rPr>
              <w:t xml:space="preserve"> entschädigen wird</w:t>
            </w:r>
            <w:r w:rsidR="005842CD" w:rsidRPr="00435729">
              <w:rPr>
                <w:rFonts w:ascii="Gentium Plus" w:hAnsi="Gentium Plus" w:cs="Gentium Plus"/>
                <w:sz w:val="28"/>
                <w:szCs w:val="28"/>
              </w:rPr>
              <w:t>, wenn er die Sünde um Gottes willen verlässt</w:t>
            </w:r>
            <w:r w:rsidRPr="00435729">
              <w:rPr>
                <w:rFonts w:ascii="Gentium Plus" w:hAnsi="Gentium Plus" w:cs="Gentium Plus"/>
                <w:sz w:val="28"/>
                <w:szCs w:val="28"/>
              </w:rPr>
              <w:t xml:space="preserve"> und </w:t>
            </w:r>
            <w:r w:rsidR="00B905EA" w:rsidRPr="00435729">
              <w:rPr>
                <w:rFonts w:ascii="Gentium Plus" w:hAnsi="Gentium Plus" w:cs="Gentium Plus"/>
                <w:sz w:val="28"/>
                <w:szCs w:val="28"/>
              </w:rPr>
              <w:t>dies wird</w:t>
            </w:r>
            <w:r w:rsidR="005842CD" w:rsidRPr="00435729">
              <w:rPr>
                <w:rFonts w:ascii="Gentium Plus" w:hAnsi="Gentium Plus" w:cs="Gentium Plus"/>
                <w:sz w:val="28"/>
                <w:szCs w:val="28"/>
              </w:rPr>
              <w:t xml:space="preserve"> i</w:t>
            </w:r>
            <w:r w:rsidR="00E93EED">
              <w:rPr>
                <w:rFonts w:ascii="Gentium Plus" w:hAnsi="Gentium Plus" w:cs="Gentium Plus"/>
                <w:sz w:val="28"/>
                <w:szCs w:val="28"/>
              </w:rPr>
              <w:t>n der</w:t>
            </w:r>
            <w:r w:rsidR="005842CD" w:rsidRPr="00435729">
              <w:rPr>
                <w:rFonts w:ascii="Gentium Plus" w:hAnsi="Gentium Plus" w:cs="Gentium Plus"/>
                <w:sz w:val="28"/>
                <w:szCs w:val="28"/>
              </w:rPr>
              <w:t xml:space="preserve"> </w:t>
            </w:r>
            <w:r w:rsidR="005842CD" w:rsidRPr="00F35CD4">
              <w:rPr>
                <w:rFonts w:ascii="Gentium Plus" w:hAnsi="Gentium Plus" w:cs="Gentium Plus"/>
                <w:sz w:val="28"/>
                <w:szCs w:val="28"/>
              </w:rPr>
              <w:t xml:space="preserve">folgenden </w:t>
            </w:r>
            <w:r w:rsidR="00E93EED">
              <w:rPr>
                <w:rFonts w:ascii="Gentium Plus" w:hAnsi="Gentium Plus" w:cs="Gentium Plus"/>
                <w:sz w:val="28"/>
                <w:szCs w:val="28"/>
              </w:rPr>
              <w:t>Überlieferung</w:t>
            </w:r>
            <w:r w:rsidR="005842CD" w:rsidRPr="00435729">
              <w:rPr>
                <w:rFonts w:ascii="Gentium Plus" w:hAnsi="Gentium Plus" w:cs="Gentium Plus"/>
                <w:sz w:val="28"/>
                <w:szCs w:val="28"/>
              </w:rPr>
              <w:t xml:space="preserve"> </w:t>
            </w:r>
            <w:r w:rsidR="005842CD" w:rsidRPr="00435729">
              <w:rPr>
                <w:rFonts w:ascii="Gentium Plus" w:hAnsi="Gentium Plus" w:cs="Gentium Plus"/>
                <w:sz w:val="28"/>
                <w:szCs w:val="28"/>
              </w:rPr>
              <w:lastRenderedPageBreak/>
              <w:t>beschrieben: Der Prophet</w:t>
            </w:r>
            <w:r w:rsidR="005842CD" w:rsidRPr="00435729">
              <w:rPr>
                <w:rFonts w:ascii="Gentium Plus" w:hAnsi="Gentium Plus" w:cs="Gentium Plus"/>
                <w:sz w:val="28"/>
                <w:szCs w:val="28"/>
                <w:rtl/>
              </w:rPr>
              <w:t xml:space="preserve"> </w:t>
            </w:r>
            <w:r w:rsidR="005842CD" w:rsidRPr="00435729">
              <w:rPr>
                <w:rFonts w:ascii="Times New Roman" w:hAnsi="Times New Roman" w:cs="Times New Roman" w:hint="cs"/>
                <w:sz w:val="28"/>
                <w:szCs w:val="28"/>
                <w:rtl/>
              </w:rPr>
              <w:t>ﷺ</w:t>
            </w:r>
            <w:r w:rsidR="005842CD" w:rsidRPr="00435729">
              <w:rPr>
                <w:rFonts w:ascii="Gentium Plus" w:hAnsi="Gentium Plus" w:cs="Gentium Plus"/>
                <w:sz w:val="28"/>
                <w:szCs w:val="28"/>
                <w:rtl/>
              </w:rPr>
              <w:t xml:space="preserve"> </w:t>
            </w:r>
            <w:r w:rsidR="005842CD" w:rsidRPr="00435729">
              <w:rPr>
                <w:rFonts w:ascii="Gentium Plus" w:hAnsi="Gentium Plus" w:cs="Gentium Plus"/>
                <w:sz w:val="28"/>
                <w:szCs w:val="28"/>
              </w:rPr>
              <w:t xml:space="preserve">sagte: „Wahrlich, du wirst nichts </w:t>
            </w:r>
            <w:proofErr w:type="gramStart"/>
            <w:r w:rsidR="005842CD" w:rsidRPr="00435729">
              <w:rPr>
                <w:rFonts w:ascii="Gentium Plus" w:hAnsi="Gentium Plus" w:cs="Gentium Plus"/>
                <w:sz w:val="28"/>
                <w:szCs w:val="28"/>
              </w:rPr>
              <w:t>um Allahs</w:t>
            </w:r>
            <w:proofErr w:type="gramEnd"/>
            <w:r w:rsidR="005842CD" w:rsidRPr="00435729">
              <w:rPr>
                <w:rFonts w:ascii="Gentium Plus" w:hAnsi="Gentium Plus" w:cs="Gentium Plus"/>
                <w:sz w:val="28"/>
                <w:szCs w:val="28"/>
              </w:rPr>
              <w:t xml:space="preserve"> willen aufgeben, außer dass Allah dir dafür etwas Besseres gibt.“ Überliefert von Ahmad</w:t>
            </w:r>
            <w:r w:rsidR="005842CD" w:rsidRPr="00435729">
              <w:rPr>
                <w:rFonts w:ascii="Gentium Plus" w:hAnsi="Gentium Plus" w:cs="Gentium Plus"/>
                <w:sz w:val="28"/>
                <w:szCs w:val="28"/>
                <w:rtl/>
              </w:rPr>
              <w:t>.</w:t>
            </w:r>
          </w:p>
        </w:tc>
        <w:tc>
          <w:tcPr>
            <w:tcW w:w="2395" w:type="dxa"/>
            <w:vAlign w:val="center"/>
          </w:tcPr>
          <w:p w14:paraId="3F785B75" w14:textId="77777777" w:rsidR="001E385F" w:rsidRPr="00435729" w:rsidRDefault="001E385F" w:rsidP="00F21DDB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</w:rPr>
            </w:pP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lastRenderedPageBreak/>
              <w:t>تَرْكُ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الْكَلَامِ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فِي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كُلِّ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مَا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يَتَعَلَّقُ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بِشَهْوَةِ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الْفَرْجِ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وَالْفَمِ،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وَتَطْهِيرُ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الْمَجَالِسِ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مِنَ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الْأَقْوَالِ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وَالْأَفْعَالِ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الْمَاجِنَةِ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>.</w:t>
            </w:r>
          </w:p>
          <w:p w14:paraId="2C8AB0D1" w14:textId="77777777" w:rsidR="005842CD" w:rsidRPr="00435729" w:rsidRDefault="005842CD" w:rsidP="00F21DDB">
            <w:pPr>
              <w:jc w:val="center"/>
              <w:rPr>
                <w:rFonts w:ascii="Gentium Plus" w:hAnsi="Gentium Plus" w:cs="Times New Roman"/>
                <w:sz w:val="28"/>
                <w:szCs w:val="28"/>
                <w:rtl/>
              </w:rPr>
            </w:pPr>
          </w:p>
          <w:p w14:paraId="27E28F42" w14:textId="1FCE7540" w:rsidR="00DC23A0" w:rsidRDefault="00B905EA" w:rsidP="00435729">
            <w:pPr>
              <w:jc w:val="center"/>
              <w:rPr>
                <w:rFonts w:ascii="Gentium Plus" w:hAnsi="Gentium Plus" w:cs="Gentium Plus"/>
                <w:sz w:val="28"/>
                <w:szCs w:val="28"/>
              </w:rPr>
            </w:pPr>
            <w:r w:rsidRPr="00435729">
              <w:rPr>
                <w:rFonts w:ascii="Gentium Plus" w:hAnsi="Gentium Plus" w:cs="Gentium Plus"/>
                <w:sz w:val="28"/>
                <w:szCs w:val="28"/>
              </w:rPr>
              <w:t xml:space="preserve">Das Unterlassen jeglicher Rede, die mit den Begierden der </w:t>
            </w:r>
            <w:r w:rsidRPr="00435729">
              <w:rPr>
                <w:rFonts w:ascii="Gentium Plus" w:hAnsi="Gentium Plus" w:cs="Gentium Plus"/>
                <w:sz w:val="28"/>
                <w:szCs w:val="28"/>
                <w:lang w:bidi="ar-YE"/>
              </w:rPr>
              <w:t>Geschlechtsteile</w:t>
            </w:r>
            <w:r w:rsidRPr="00435729">
              <w:rPr>
                <w:rFonts w:ascii="Gentium Plus" w:hAnsi="Gentium Plus" w:cs="Gentium Plus"/>
                <w:sz w:val="28"/>
                <w:szCs w:val="28"/>
              </w:rPr>
              <w:t xml:space="preserve"> und des Mundes zu tun hat</w:t>
            </w:r>
            <w:proofErr w:type="gramStart"/>
            <w:r w:rsidRPr="00435729">
              <w:rPr>
                <w:rFonts w:ascii="Gentium Plus" w:hAnsi="Gentium Plus" w:cs="Gentium Plus"/>
                <w:sz w:val="28"/>
                <w:szCs w:val="28"/>
              </w:rPr>
              <w:t>.</w:t>
            </w:r>
            <w:r w:rsidR="00E93EED">
              <w:rPr>
                <w:rFonts w:ascii="Gentium Plus" w:hAnsi="Gentium Plus" w:cs="Gentium Plus"/>
                <w:sz w:val="28"/>
                <w:szCs w:val="28"/>
              </w:rPr>
              <w:t xml:space="preserve"> </w:t>
            </w:r>
            <w:r w:rsidR="005842CD" w:rsidRPr="00435729">
              <w:rPr>
                <w:rFonts w:ascii="Gentium Plus" w:hAnsi="Gentium Plus" w:cs="Gentium Plus"/>
                <w:sz w:val="28"/>
                <w:szCs w:val="28"/>
              </w:rPr>
              <w:t>,</w:t>
            </w:r>
            <w:proofErr w:type="gramEnd"/>
            <w:r w:rsidR="005842CD" w:rsidRPr="00435729">
              <w:rPr>
                <w:rFonts w:ascii="Gentium Plus" w:hAnsi="Gentium Plus" w:cs="Gentium Plus"/>
                <w:sz w:val="28"/>
                <w:szCs w:val="28"/>
              </w:rPr>
              <w:t xml:space="preserve"> sowie</w:t>
            </w:r>
            <w:r w:rsidR="004E0FA9" w:rsidRPr="00435729">
              <w:rPr>
                <w:rFonts w:ascii="Gentium Plus" w:hAnsi="Gentium Plus" w:cs="Gentium Plus"/>
                <w:sz w:val="28"/>
                <w:szCs w:val="28"/>
              </w:rPr>
              <w:t xml:space="preserve"> das Fernhalten von Zusammenkünften </w:t>
            </w:r>
            <w:r w:rsidR="00E46874" w:rsidRPr="00435729">
              <w:rPr>
                <w:rFonts w:ascii="Gentium Plus" w:hAnsi="Gentium Plus" w:cs="Gentium Plus"/>
                <w:sz w:val="28"/>
                <w:szCs w:val="28"/>
              </w:rPr>
              <w:t>mit</w:t>
            </w:r>
            <w:r w:rsidR="004E0FA9" w:rsidRPr="00435729">
              <w:rPr>
                <w:rFonts w:ascii="Gentium Plus" w:hAnsi="Gentium Plus" w:cs="Gentium Plus"/>
                <w:sz w:val="28"/>
                <w:szCs w:val="28"/>
              </w:rPr>
              <w:t xml:space="preserve"> unanständigen Worten und Handlungen</w:t>
            </w:r>
            <w:r w:rsidR="00DC23A0">
              <w:rPr>
                <w:rFonts w:ascii="Gentium Plus" w:hAnsi="Gentium Plus" w:cs="Gentium Plus"/>
                <w:sz w:val="28"/>
                <w:szCs w:val="28"/>
              </w:rPr>
              <w:t>.</w:t>
            </w:r>
          </w:p>
          <w:p w14:paraId="15431282" w14:textId="77777777" w:rsidR="00DC23A0" w:rsidRDefault="00DC23A0" w:rsidP="00435729">
            <w:pPr>
              <w:jc w:val="center"/>
              <w:rPr>
                <w:rFonts w:ascii="Gentium Plus" w:hAnsi="Gentium Plus" w:cs="Gentium Plus"/>
                <w:sz w:val="28"/>
                <w:szCs w:val="28"/>
              </w:rPr>
            </w:pPr>
          </w:p>
          <w:p w14:paraId="1B807268" w14:textId="4929D21A" w:rsidR="005842CD" w:rsidRPr="00DC23A0" w:rsidRDefault="00983722" w:rsidP="00435729">
            <w:pPr>
              <w:jc w:val="center"/>
              <w:rPr>
                <w:rFonts w:ascii="Gentium Plus" w:hAnsi="Gentium Plus" w:cs="Times New Roman"/>
                <w:sz w:val="28"/>
                <w:szCs w:val="28"/>
                <w:rtl/>
              </w:rPr>
            </w:pPr>
            <w:r w:rsidRPr="00F35CD4">
              <w:rPr>
                <w:rFonts w:ascii="Gentium Plus" w:hAnsi="Gentium Plus" w:cs="Gentium Plus"/>
                <w:sz w:val="28"/>
                <w:szCs w:val="28"/>
              </w:rPr>
              <w:t>Es ist wichtig</w:t>
            </w:r>
            <w:r w:rsidRPr="00DC23A0">
              <w:rPr>
                <w:rFonts w:ascii="Gentium Plus" w:hAnsi="Gentium Plus" w:cs="Gentium Plus"/>
                <w:sz w:val="28"/>
                <w:szCs w:val="28"/>
              </w:rPr>
              <w:t xml:space="preserve">, eine Umgebung zu schaffen, die die moralischen und ethischen Werte </w:t>
            </w:r>
            <w:r w:rsidRPr="00DC23A0">
              <w:rPr>
                <w:rFonts w:ascii="Gentium Plus" w:hAnsi="Gentium Plus" w:cs="Gentium Plus"/>
                <w:sz w:val="28"/>
                <w:szCs w:val="28"/>
              </w:rPr>
              <w:lastRenderedPageBreak/>
              <w:t xml:space="preserve">fördert, indem man sich von unmoralischem Verhalten und unangemessenen Äußerungen </w:t>
            </w:r>
            <w:proofErr w:type="gramStart"/>
            <w:r w:rsidRPr="00DC23A0">
              <w:rPr>
                <w:rFonts w:ascii="Gentium Plus" w:hAnsi="Gentium Plus" w:cs="Gentium Plus"/>
                <w:sz w:val="28"/>
                <w:szCs w:val="28"/>
              </w:rPr>
              <w:t>distanziert</w:t>
            </w:r>
            <w:r w:rsidRPr="00DC23A0">
              <w:rPr>
                <w:rFonts w:ascii="Gentium Plus" w:hAnsi="Gentium Plus" w:cs="Gentium Plus"/>
                <w:sz w:val="28"/>
                <w:szCs w:val="28"/>
                <w:rtl/>
              </w:rPr>
              <w:t>.</w:t>
            </w:r>
            <w:r w:rsidR="005842CD" w:rsidRPr="00DC23A0">
              <w:rPr>
                <w:rFonts w:ascii="Gentium Plus" w:hAnsi="Gentium Plus" w:cs="Gentium Plus"/>
                <w:sz w:val="28"/>
                <w:szCs w:val="28"/>
                <w:rtl/>
              </w:rPr>
              <w:t>.</w:t>
            </w:r>
            <w:proofErr w:type="gramEnd"/>
          </w:p>
        </w:tc>
        <w:tc>
          <w:tcPr>
            <w:tcW w:w="2141" w:type="dxa"/>
            <w:vAlign w:val="center"/>
          </w:tcPr>
          <w:p w14:paraId="07A5A51C" w14:textId="77777777" w:rsidR="001E385F" w:rsidRPr="00435729" w:rsidRDefault="001E385F" w:rsidP="00F21DDB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</w:rPr>
            </w:pP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lastRenderedPageBreak/>
              <w:t>الْمُبَادَرَةُ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بِالزَّوَاجِ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فَوْرَ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تَحَقُّقِ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الْقُدْرَةِ،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فَإِنْ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لَمْ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يَسْتَطِعْ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فَعَلَيْهِ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بِالصَّوْمِ،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«فَإِنَّهُ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لَهُ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وِجَاءٌ»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.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أَخْرَجَهُ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الشَّيْخَانِ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>.</w:t>
            </w:r>
          </w:p>
          <w:p w14:paraId="57604469" w14:textId="77777777" w:rsidR="005842CD" w:rsidRPr="00435729" w:rsidRDefault="005842CD" w:rsidP="00F21DDB">
            <w:pPr>
              <w:bidi/>
              <w:jc w:val="center"/>
              <w:rPr>
                <w:rFonts w:ascii="Gentium Plus" w:hAnsi="Gentium Plus" w:cs="Gentium Plus"/>
                <w:sz w:val="28"/>
                <w:szCs w:val="28"/>
              </w:rPr>
            </w:pPr>
          </w:p>
          <w:p w14:paraId="29B1C2D8" w14:textId="79517CA8" w:rsidR="005842CD" w:rsidRPr="00435729" w:rsidRDefault="00983722" w:rsidP="00435729">
            <w:pPr>
              <w:jc w:val="center"/>
              <w:rPr>
                <w:rFonts w:ascii="Gentium Plus" w:hAnsi="Gentium Plus" w:cs="Times New Roman"/>
                <w:sz w:val="28"/>
                <w:szCs w:val="28"/>
                <w:rtl/>
              </w:rPr>
            </w:pPr>
            <w:r w:rsidRPr="00F35CD4">
              <w:rPr>
                <w:rFonts w:ascii="Gentium Plus" w:hAnsi="Gentium Plus" w:cs="Gentium Plus"/>
                <w:sz w:val="28"/>
                <w:szCs w:val="28"/>
              </w:rPr>
              <w:t>Frühzeitig</w:t>
            </w:r>
            <w:r w:rsidR="00DC23A0" w:rsidRPr="00F35CD4">
              <w:rPr>
                <w:rFonts w:ascii="Gentium Plus" w:hAnsi="Gentium Plus" w:cs="Gentium Plus"/>
                <w:sz w:val="28"/>
                <w:szCs w:val="28"/>
              </w:rPr>
              <w:t xml:space="preserve"> heiraten</w:t>
            </w:r>
            <w:r w:rsidRPr="00435729">
              <w:rPr>
                <w:rFonts w:ascii="Gentium Plus" w:hAnsi="Gentium Plus" w:cs="Gentium Plus"/>
                <w:sz w:val="28"/>
                <w:szCs w:val="28"/>
              </w:rPr>
              <w:t>, sobald man dazu in der Lage ist</w:t>
            </w:r>
            <w:r w:rsidR="005842CD" w:rsidRPr="00435729">
              <w:rPr>
                <w:rFonts w:ascii="Gentium Plus" w:hAnsi="Gentium Plus" w:cs="Gentium Plus"/>
                <w:sz w:val="28"/>
                <w:szCs w:val="28"/>
              </w:rPr>
              <w:t xml:space="preserve">. Wenn jemand dazu nicht in der Lage ist, soll er fasten, „denn es ist ein Schutz für ihn.“ Überliefert </w:t>
            </w:r>
            <w:proofErr w:type="gramStart"/>
            <w:r w:rsidR="005842CD" w:rsidRPr="00435729">
              <w:rPr>
                <w:rFonts w:ascii="Gentium Plus" w:hAnsi="Gentium Plus" w:cs="Gentium Plus"/>
                <w:sz w:val="28"/>
                <w:szCs w:val="28"/>
              </w:rPr>
              <w:t>von den beiden Scheichs</w:t>
            </w:r>
            <w:proofErr w:type="gramEnd"/>
            <w:r w:rsidR="005842CD" w:rsidRPr="00435729">
              <w:rPr>
                <w:rFonts w:ascii="Gentium Plus" w:hAnsi="Gentium Plus" w:cs="Gentium Plus"/>
                <w:sz w:val="28"/>
                <w:szCs w:val="28"/>
              </w:rPr>
              <w:t xml:space="preserve"> (al-</w:t>
            </w:r>
            <w:proofErr w:type="spellStart"/>
            <w:r w:rsidR="005842CD" w:rsidRPr="00435729">
              <w:rPr>
                <w:rFonts w:ascii="Gentium Plus" w:hAnsi="Gentium Plus" w:cs="Gentium Plus"/>
                <w:sz w:val="28"/>
                <w:szCs w:val="28"/>
              </w:rPr>
              <w:t>Bukhari</w:t>
            </w:r>
            <w:proofErr w:type="spellEnd"/>
            <w:r w:rsidR="005842CD" w:rsidRPr="00435729">
              <w:rPr>
                <w:rFonts w:ascii="Gentium Plus" w:hAnsi="Gentium Plus" w:cs="Gentium Plus"/>
                <w:sz w:val="28"/>
                <w:szCs w:val="28"/>
              </w:rPr>
              <w:t xml:space="preserve"> und Muslim)</w:t>
            </w:r>
            <w:r w:rsidR="005842CD" w:rsidRPr="00435729">
              <w:rPr>
                <w:rFonts w:ascii="Gentium Plus" w:hAnsi="Gentium Plus" w:cs="Gentium Plus"/>
                <w:sz w:val="28"/>
                <w:szCs w:val="28"/>
                <w:rtl/>
              </w:rPr>
              <w:t>.</w:t>
            </w:r>
          </w:p>
        </w:tc>
        <w:tc>
          <w:tcPr>
            <w:tcW w:w="1843" w:type="dxa"/>
            <w:vAlign w:val="center"/>
          </w:tcPr>
          <w:p w14:paraId="0724D026" w14:textId="77777777" w:rsidR="001E385F" w:rsidRPr="00435729" w:rsidRDefault="001E385F" w:rsidP="00F21DDB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</w:rPr>
            </w:pP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التَّقْلِيلُ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مِنَ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الطَّعَامِ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وَالشَّرَابِ؛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لِمَا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فِيهِ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مِنْ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إِضْعَافِ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الشَّهْوَةِ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الجِنْسِيَّةِ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>.</w:t>
            </w:r>
          </w:p>
          <w:p w14:paraId="28956B04" w14:textId="77777777" w:rsidR="005842CD" w:rsidRPr="00435729" w:rsidRDefault="005842CD" w:rsidP="00F21DDB">
            <w:pPr>
              <w:bidi/>
              <w:jc w:val="center"/>
              <w:rPr>
                <w:rFonts w:ascii="Gentium Plus" w:hAnsi="Gentium Plus" w:cs="Gentium Plus"/>
                <w:sz w:val="28"/>
                <w:szCs w:val="28"/>
              </w:rPr>
            </w:pPr>
          </w:p>
          <w:p w14:paraId="238CA1C0" w14:textId="36AF1799" w:rsidR="005842CD" w:rsidRPr="00435729" w:rsidRDefault="00257292" w:rsidP="00435729">
            <w:pPr>
              <w:jc w:val="center"/>
              <w:rPr>
                <w:rFonts w:ascii="Gentium Plus" w:hAnsi="Gentium Plus" w:cs="Times New Roman"/>
                <w:sz w:val="28"/>
                <w:szCs w:val="28"/>
                <w:rtl/>
              </w:rPr>
            </w:pPr>
            <w:r w:rsidRPr="00435729">
              <w:rPr>
                <w:rFonts w:ascii="Gentium Plus" w:hAnsi="Gentium Plus" w:cs="Gentium Plus"/>
                <w:sz w:val="28"/>
                <w:szCs w:val="28"/>
                <w:lang w:bidi="ar-YE"/>
              </w:rPr>
              <w:t>Mäßigung</w:t>
            </w:r>
            <w:r w:rsidRPr="00435729">
              <w:rPr>
                <w:rFonts w:ascii="Gentium Plus" w:hAnsi="Gentium Plus" w:cs="Gentium Plus"/>
                <w:sz w:val="28"/>
                <w:szCs w:val="28"/>
              </w:rPr>
              <w:t xml:space="preserve"> in Essen und Trinken,</w:t>
            </w:r>
            <w:r w:rsidR="005842CD" w:rsidRPr="00435729">
              <w:rPr>
                <w:rFonts w:ascii="Gentium Plus" w:hAnsi="Gentium Plus" w:cs="Gentium Plus"/>
                <w:sz w:val="28"/>
                <w:szCs w:val="28"/>
              </w:rPr>
              <w:t xml:space="preserve"> da dies zur Schwächung des sexuellen Verlangens beiträgt</w:t>
            </w:r>
            <w:r w:rsidR="005842CD" w:rsidRPr="00435729">
              <w:rPr>
                <w:rFonts w:ascii="Gentium Plus" w:hAnsi="Gentium Plus" w:cs="Gentium Plus"/>
                <w:sz w:val="28"/>
                <w:szCs w:val="28"/>
                <w:rtl/>
              </w:rPr>
              <w:t>.</w:t>
            </w:r>
          </w:p>
        </w:tc>
        <w:tc>
          <w:tcPr>
            <w:tcW w:w="2652" w:type="dxa"/>
            <w:vAlign w:val="center"/>
          </w:tcPr>
          <w:p w14:paraId="5BBC0D21" w14:textId="63E0676E" w:rsidR="001E385F" w:rsidRPr="00435729" w:rsidRDefault="001E385F" w:rsidP="00F21DDB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</w:rPr>
            </w:pP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غَضُّ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الْبَصَرِ،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وَالْبُعْدُ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عَن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مَوَاطِنِ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تَوَاجُدِ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النِّسَاءِ؛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كَالْأَسْوَاقِ،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وَتَرْكُ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الْخَلْوَةِ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بِالنِّسَاءِ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الْأَجْنَبِيَّاتِ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>.</w:t>
            </w:r>
          </w:p>
          <w:p w14:paraId="27DE7E55" w14:textId="77777777" w:rsidR="005842CD" w:rsidRPr="00435729" w:rsidRDefault="005842CD" w:rsidP="00F21DDB">
            <w:pPr>
              <w:bidi/>
              <w:jc w:val="center"/>
              <w:rPr>
                <w:rFonts w:ascii="Gentium Plus" w:hAnsi="Gentium Plus" w:cs="Gentium Plus"/>
                <w:sz w:val="28"/>
                <w:szCs w:val="28"/>
              </w:rPr>
            </w:pPr>
          </w:p>
          <w:p w14:paraId="65260EF3" w14:textId="0ECE96DA" w:rsidR="005842CD" w:rsidRPr="00435729" w:rsidRDefault="005842CD" w:rsidP="00435729">
            <w:pPr>
              <w:jc w:val="center"/>
              <w:rPr>
                <w:rFonts w:ascii="Gentium Plus" w:hAnsi="Gentium Plus" w:cs="Times New Roman"/>
                <w:sz w:val="28"/>
                <w:szCs w:val="28"/>
                <w:rtl/>
              </w:rPr>
            </w:pPr>
            <w:r w:rsidRPr="00435729">
              <w:rPr>
                <w:rFonts w:ascii="Gentium Plus" w:hAnsi="Gentium Plus" w:cs="Gentium Plus"/>
                <w:sz w:val="28"/>
                <w:szCs w:val="28"/>
                <w:lang w:bidi="ar-YE"/>
              </w:rPr>
              <w:t>Das</w:t>
            </w:r>
            <w:r w:rsidRPr="00435729">
              <w:rPr>
                <w:rFonts w:ascii="Gentium Plus" w:hAnsi="Gentium Plus" w:cs="Gentium Plus"/>
                <w:sz w:val="28"/>
                <w:szCs w:val="28"/>
              </w:rPr>
              <w:t xml:space="preserve"> Senken des Blickes und das </w:t>
            </w:r>
            <w:r w:rsidRPr="00435729">
              <w:rPr>
                <w:rFonts w:ascii="Gentium Plus" w:hAnsi="Gentium Plus" w:cs="Gentium Plus"/>
                <w:sz w:val="28"/>
                <w:szCs w:val="28"/>
                <w:lang w:bidi="ar-YE"/>
              </w:rPr>
              <w:t>Meiden</w:t>
            </w:r>
            <w:r w:rsidRPr="00435729">
              <w:rPr>
                <w:rFonts w:ascii="Gentium Plus" w:hAnsi="Gentium Plus" w:cs="Gentium Plus"/>
                <w:sz w:val="28"/>
                <w:szCs w:val="28"/>
              </w:rPr>
              <w:t xml:space="preserve"> von Orten, an denen sich Frauen aufhalten, wie Märkte, sowie das Vermeiden der Abgeschiedenheit </w:t>
            </w:r>
            <w:r w:rsidR="00257292" w:rsidRPr="00435729">
              <w:rPr>
                <w:rFonts w:ascii="Gentium Plus" w:hAnsi="Gentium Plus" w:cs="Gentium Plus"/>
                <w:sz w:val="28"/>
                <w:szCs w:val="28"/>
              </w:rPr>
              <w:t>(</w:t>
            </w:r>
            <w:proofErr w:type="spellStart"/>
            <w:r w:rsidR="00257292" w:rsidRPr="00435729">
              <w:rPr>
                <w:rFonts w:ascii="Gentium Plus" w:hAnsi="Gentium Plus" w:cs="Gentium Plus"/>
                <w:sz w:val="28"/>
                <w:szCs w:val="28"/>
              </w:rPr>
              <w:t>Khalwa</w:t>
            </w:r>
            <w:proofErr w:type="spellEnd"/>
            <w:r w:rsidR="00257292" w:rsidRPr="00435729">
              <w:rPr>
                <w:rFonts w:ascii="Gentium Plus" w:hAnsi="Gentium Plus" w:cs="Gentium Plus"/>
                <w:sz w:val="28"/>
                <w:szCs w:val="28"/>
              </w:rPr>
              <w:t xml:space="preserve">) </w:t>
            </w:r>
            <w:r w:rsidRPr="00435729">
              <w:rPr>
                <w:rFonts w:ascii="Gentium Plus" w:hAnsi="Gentium Plus" w:cs="Gentium Plus"/>
                <w:sz w:val="28"/>
                <w:szCs w:val="28"/>
              </w:rPr>
              <w:t>mit fremden Frauen</w:t>
            </w:r>
            <w:r w:rsidRPr="00435729">
              <w:rPr>
                <w:rFonts w:ascii="Gentium Plus" w:hAnsi="Gentium Plus" w:cs="Gentium Plus"/>
                <w:sz w:val="28"/>
                <w:szCs w:val="28"/>
                <w:rtl/>
              </w:rPr>
              <w:t>.</w:t>
            </w:r>
          </w:p>
        </w:tc>
        <w:tc>
          <w:tcPr>
            <w:tcW w:w="2583" w:type="dxa"/>
            <w:vAlign w:val="center"/>
          </w:tcPr>
          <w:p w14:paraId="73E679E7" w14:textId="77777777" w:rsidR="001E385F" w:rsidRPr="00435729" w:rsidRDefault="001E385F" w:rsidP="00F21DDB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</w:rPr>
            </w:pP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أَمْرُ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النِّسَاءِ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بالْحِجَابِ،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وَعَدَمُ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لِينِ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الْكَلَامِ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مَعَهُنَّ،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أَوِ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الْخَلْوَةِ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بِهِنَّ،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أَوْ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مُصَافَحَتِهِنَّ،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أَوِ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الِاخْتِلَاطِ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بِهِنَّ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>.</w:t>
            </w:r>
          </w:p>
          <w:p w14:paraId="77394AC1" w14:textId="77777777" w:rsidR="005842CD" w:rsidRPr="00435729" w:rsidRDefault="005842CD" w:rsidP="00F21DDB">
            <w:pPr>
              <w:bidi/>
              <w:jc w:val="center"/>
              <w:rPr>
                <w:rFonts w:ascii="Gentium Plus" w:hAnsi="Gentium Plus" w:cs="Gentium Plus"/>
                <w:sz w:val="28"/>
                <w:szCs w:val="28"/>
                <w:lang w:bidi="ar-YE"/>
              </w:rPr>
            </w:pPr>
          </w:p>
          <w:p w14:paraId="115DBBA9" w14:textId="77777777" w:rsidR="009055B4" w:rsidRPr="00435729" w:rsidRDefault="009055B4" w:rsidP="00F21DDB">
            <w:pPr>
              <w:jc w:val="center"/>
              <w:rPr>
                <w:rFonts w:ascii="Gentium Plus" w:hAnsi="Gentium Plus" w:cs="Times New Roman"/>
                <w:sz w:val="28"/>
                <w:szCs w:val="28"/>
                <w:rtl/>
                <w:lang w:bidi="ar-YE"/>
              </w:rPr>
            </w:pPr>
          </w:p>
          <w:p w14:paraId="45763255" w14:textId="2932F7D3" w:rsidR="005842CD" w:rsidRPr="00435729" w:rsidRDefault="009055B4" w:rsidP="00435729">
            <w:pPr>
              <w:jc w:val="center"/>
              <w:rPr>
                <w:rFonts w:ascii="Gentium Plus" w:hAnsi="Gentium Plus" w:cs="Times New Roman"/>
                <w:sz w:val="28"/>
                <w:szCs w:val="28"/>
                <w:rtl/>
                <w:lang w:bidi="ar-YE"/>
              </w:rPr>
            </w:pPr>
            <w:r w:rsidRPr="00435729">
              <w:rPr>
                <w:rFonts w:ascii="Gentium Plus" w:hAnsi="Gentium Plus" w:cs="Gentium Plus"/>
                <w:sz w:val="28"/>
                <w:szCs w:val="28"/>
                <w:lang w:bidi="ar-YE"/>
              </w:rPr>
              <w:t>Das Gebot an Frauen, d</w:t>
            </w:r>
            <w:r w:rsidR="00F35CD4">
              <w:rPr>
                <w:rFonts w:ascii="Gentium Plus" w:hAnsi="Gentium Plus" w:cs="Gentium Plus"/>
                <w:sz w:val="28"/>
                <w:szCs w:val="28"/>
                <w:lang w:bidi="ar-YE"/>
              </w:rPr>
              <w:t>as Kopftuch</w:t>
            </w:r>
            <w:r w:rsidRPr="00435729">
              <w:rPr>
                <w:rFonts w:ascii="Gentium Plus" w:hAnsi="Gentium Plus" w:cs="Gentium Plus"/>
                <w:sz w:val="28"/>
                <w:szCs w:val="28"/>
                <w:lang w:bidi="ar-YE"/>
              </w:rPr>
              <w:t xml:space="preserve"> zu tragen, die Vermeidung von weichem Sprechen mit </w:t>
            </w:r>
            <w:r w:rsidR="00550FAF" w:rsidRPr="00435729">
              <w:rPr>
                <w:rFonts w:ascii="Gentium Plus" w:hAnsi="Gentium Plus" w:cs="Gentium Plus"/>
                <w:sz w:val="28"/>
                <w:szCs w:val="28"/>
                <w:lang w:bidi="ar-YE"/>
              </w:rPr>
              <w:t>den Frauen</w:t>
            </w:r>
            <w:r w:rsidRPr="00435729">
              <w:rPr>
                <w:rFonts w:ascii="Gentium Plus" w:hAnsi="Gentium Plus" w:cs="Gentium Plus"/>
                <w:sz w:val="28"/>
                <w:szCs w:val="28"/>
                <w:lang w:bidi="ar-YE"/>
              </w:rPr>
              <w:t>,</w:t>
            </w:r>
            <w:r w:rsidR="00550FAF" w:rsidRPr="00435729">
              <w:rPr>
                <w:rFonts w:ascii="Gentium Plus" w:hAnsi="Gentium Plus" w:cs="Gentium Plus"/>
                <w:sz w:val="28"/>
                <w:szCs w:val="28"/>
                <w:lang w:bidi="ar-YE"/>
              </w:rPr>
              <w:t xml:space="preserve"> sowie</w:t>
            </w:r>
            <w:r w:rsidRPr="00435729">
              <w:rPr>
                <w:rFonts w:ascii="Gentium Plus" w:hAnsi="Gentium Plus" w:cs="Gentium Plus"/>
                <w:sz w:val="28"/>
                <w:szCs w:val="28"/>
                <w:lang w:bidi="ar-YE"/>
              </w:rPr>
              <w:t xml:space="preserve"> der Abgeschiedenheit mit ihnen, dem Händeschütteln oder</w:t>
            </w:r>
            <w:r w:rsidR="00257292" w:rsidRPr="00435729">
              <w:rPr>
                <w:rFonts w:ascii="Gentium Plus" w:hAnsi="Gentium Plus" w:cs="Gentium Plus"/>
              </w:rPr>
              <w:t xml:space="preserve"> </w:t>
            </w:r>
            <w:r w:rsidR="00257292" w:rsidRPr="00435729">
              <w:rPr>
                <w:rFonts w:ascii="Gentium Plus" w:hAnsi="Gentium Plus" w:cs="Gentium Plus"/>
                <w:sz w:val="28"/>
                <w:szCs w:val="28"/>
                <w:lang w:bidi="ar-YE"/>
              </w:rPr>
              <w:t>von gemischten Umgebungen</w:t>
            </w:r>
            <w:r w:rsidRPr="00435729">
              <w:rPr>
                <w:rFonts w:ascii="Gentium Plus" w:hAnsi="Gentium Plus" w:cs="Gentium Plus"/>
                <w:sz w:val="28"/>
                <w:szCs w:val="28"/>
                <w:lang w:bidi="ar-YE"/>
              </w:rPr>
              <w:t xml:space="preserve"> mit ihnen</w:t>
            </w:r>
            <w:r w:rsidRPr="00435729">
              <w:rPr>
                <w:rFonts w:ascii="Gentium Plus" w:hAnsi="Gentium Plus" w:cs="Gentium Plus"/>
                <w:sz w:val="28"/>
                <w:szCs w:val="28"/>
                <w:rtl/>
                <w:lang w:bidi="ar-YE"/>
              </w:rPr>
              <w:t>.</w:t>
            </w:r>
          </w:p>
        </w:tc>
      </w:tr>
      <w:tr w:rsidR="001E385F" w:rsidRPr="00435729" w14:paraId="09CD2E1B" w14:textId="77777777" w:rsidTr="00550FAF">
        <w:tc>
          <w:tcPr>
            <w:tcW w:w="2510" w:type="dxa"/>
            <w:vAlign w:val="center"/>
          </w:tcPr>
          <w:p w14:paraId="59F95774" w14:textId="4D43AE1F" w:rsidR="001E385F" w:rsidRPr="00435729" w:rsidRDefault="001E385F" w:rsidP="00F21DDB">
            <w:pPr>
              <w:bidi/>
              <w:jc w:val="center"/>
              <w:rPr>
                <w:rFonts w:ascii="Gentium Plus" w:hAnsi="Gentium Plus" w:cs="Times New Roman"/>
                <w:b/>
                <w:bCs/>
                <w:sz w:val="28"/>
                <w:szCs w:val="28"/>
                <w:rtl/>
              </w:rPr>
            </w:pPr>
            <w:r w:rsidRPr="00435729">
              <w:rPr>
                <w:rFonts w:ascii="Gentium Plus" w:hAnsi="Gentium Plus" w:cs="Gentium Plus"/>
                <w:b/>
                <w:bCs/>
                <w:sz w:val="28"/>
                <w:szCs w:val="28"/>
                <w:rtl/>
              </w:rPr>
              <w:t>(1)</w:t>
            </w:r>
          </w:p>
        </w:tc>
        <w:tc>
          <w:tcPr>
            <w:tcW w:w="1892" w:type="dxa"/>
            <w:vAlign w:val="center"/>
          </w:tcPr>
          <w:p w14:paraId="4D9CE84A" w14:textId="10121ECC" w:rsidR="001E385F" w:rsidRPr="00435729" w:rsidRDefault="001E385F" w:rsidP="00F21DDB">
            <w:pPr>
              <w:bidi/>
              <w:jc w:val="center"/>
              <w:rPr>
                <w:rFonts w:ascii="Gentium Plus" w:hAnsi="Gentium Plus" w:cs="Times New Roman"/>
                <w:b/>
                <w:bCs/>
                <w:sz w:val="28"/>
                <w:szCs w:val="28"/>
                <w:rtl/>
              </w:rPr>
            </w:pPr>
            <w:r w:rsidRPr="00435729">
              <w:rPr>
                <w:rFonts w:ascii="Gentium Plus" w:hAnsi="Gentium Plus" w:cs="Gentium Plus"/>
                <w:b/>
                <w:bCs/>
                <w:sz w:val="28"/>
                <w:szCs w:val="28"/>
                <w:rtl/>
              </w:rPr>
              <w:t>(2)</w:t>
            </w:r>
          </w:p>
        </w:tc>
        <w:tc>
          <w:tcPr>
            <w:tcW w:w="2395" w:type="dxa"/>
            <w:vAlign w:val="center"/>
          </w:tcPr>
          <w:p w14:paraId="17882EFC" w14:textId="60BDF0FF" w:rsidR="001E385F" w:rsidRPr="00435729" w:rsidRDefault="001E385F" w:rsidP="00F21DDB">
            <w:pPr>
              <w:bidi/>
              <w:jc w:val="center"/>
              <w:rPr>
                <w:rFonts w:ascii="Gentium Plus" w:hAnsi="Gentium Plus" w:cs="Times New Roman"/>
                <w:b/>
                <w:bCs/>
                <w:sz w:val="28"/>
                <w:szCs w:val="28"/>
                <w:rtl/>
              </w:rPr>
            </w:pPr>
            <w:r w:rsidRPr="00435729">
              <w:rPr>
                <w:rFonts w:ascii="Gentium Plus" w:hAnsi="Gentium Plus" w:cs="Gentium Plus"/>
                <w:b/>
                <w:bCs/>
                <w:sz w:val="28"/>
                <w:szCs w:val="28"/>
                <w:rtl/>
              </w:rPr>
              <w:t>(3)</w:t>
            </w:r>
          </w:p>
        </w:tc>
        <w:tc>
          <w:tcPr>
            <w:tcW w:w="2141" w:type="dxa"/>
            <w:vAlign w:val="center"/>
          </w:tcPr>
          <w:p w14:paraId="5E7F33B1" w14:textId="73257C68" w:rsidR="001E385F" w:rsidRPr="00435729" w:rsidRDefault="001E385F" w:rsidP="00F21DDB">
            <w:pPr>
              <w:bidi/>
              <w:jc w:val="center"/>
              <w:rPr>
                <w:rFonts w:ascii="Gentium Plus" w:hAnsi="Gentium Plus" w:cs="Times New Roman"/>
                <w:b/>
                <w:bCs/>
                <w:sz w:val="28"/>
                <w:szCs w:val="28"/>
                <w:rtl/>
              </w:rPr>
            </w:pPr>
            <w:r w:rsidRPr="00435729">
              <w:rPr>
                <w:rFonts w:ascii="Gentium Plus" w:hAnsi="Gentium Plus" w:cs="Gentium Plus"/>
                <w:b/>
                <w:bCs/>
                <w:sz w:val="28"/>
                <w:szCs w:val="28"/>
                <w:rtl/>
              </w:rPr>
              <w:t>(4)</w:t>
            </w:r>
          </w:p>
        </w:tc>
        <w:tc>
          <w:tcPr>
            <w:tcW w:w="1843" w:type="dxa"/>
            <w:vAlign w:val="center"/>
          </w:tcPr>
          <w:p w14:paraId="50EEE557" w14:textId="0AB356E1" w:rsidR="001E385F" w:rsidRPr="00435729" w:rsidRDefault="001E385F" w:rsidP="00F21DDB">
            <w:pPr>
              <w:bidi/>
              <w:jc w:val="center"/>
              <w:rPr>
                <w:rFonts w:ascii="Gentium Plus" w:hAnsi="Gentium Plus" w:cs="Times New Roman"/>
                <w:b/>
                <w:bCs/>
                <w:sz w:val="28"/>
                <w:szCs w:val="28"/>
                <w:rtl/>
              </w:rPr>
            </w:pPr>
            <w:r w:rsidRPr="00435729">
              <w:rPr>
                <w:rFonts w:ascii="Gentium Plus" w:hAnsi="Gentium Plus" w:cs="Gentium Plus"/>
                <w:b/>
                <w:bCs/>
                <w:sz w:val="28"/>
                <w:szCs w:val="28"/>
                <w:rtl/>
              </w:rPr>
              <w:t>(5)</w:t>
            </w:r>
          </w:p>
        </w:tc>
        <w:tc>
          <w:tcPr>
            <w:tcW w:w="2652" w:type="dxa"/>
            <w:vAlign w:val="center"/>
          </w:tcPr>
          <w:p w14:paraId="77E124DA" w14:textId="6BB21DB4" w:rsidR="001E385F" w:rsidRPr="00435729" w:rsidRDefault="001E385F" w:rsidP="00F21DDB">
            <w:pPr>
              <w:bidi/>
              <w:jc w:val="center"/>
              <w:rPr>
                <w:rFonts w:ascii="Gentium Plus" w:hAnsi="Gentium Plus" w:cs="Times New Roman"/>
                <w:b/>
                <w:bCs/>
                <w:sz w:val="28"/>
                <w:szCs w:val="28"/>
                <w:rtl/>
              </w:rPr>
            </w:pPr>
            <w:r w:rsidRPr="00435729">
              <w:rPr>
                <w:rFonts w:ascii="Gentium Plus" w:hAnsi="Gentium Plus" w:cs="Gentium Plus"/>
                <w:b/>
                <w:bCs/>
                <w:sz w:val="28"/>
                <w:szCs w:val="28"/>
                <w:rtl/>
              </w:rPr>
              <w:t>(6)</w:t>
            </w:r>
          </w:p>
        </w:tc>
        <w:tc>
          <w:tcPr>
            <w:tcW w:w="2583" w:type="dxa"/>
            <w:vAlign w:val="center"/>
          </w:tcPr>
          <w:p w14:paraId="72F05A82" w14:textId="1817FFE8" w:rsidR="001E385F" w:rsidRPr="00435729" w:rsidRDefault="001E385F" w:rsidP="00F21DDB">
            <w:pPr>
              <w:bidi/>
              <w:jc w:val="center"/>
              <w:rPr>
                <w:rFonts w:ascii="Gentium Plus" w:hAnsi="Gentium Plus" w:cs="Times New Roman"/>
                <w:b/>
                <w:bCs/>
                <w:sz w:val="28"/>
                <w:szCs w:val="28"/>
                <w:rtl/>
              </w:rPr>
            </w:pPr>
            <w:r w:rsidRPr="00435729">
              <w:rPr>
                <w:rFonts w:ascii="Gentium Plus" w:hAnsi="Gentium Plus" w:cs="Gentium Plus"/>
                <w:b/>
                <w:bCs/>
                <w:sz w:val="28"/>
                <w:szCs w:val="28"/>
                <w:rtl/>
              </w:rPr>
              <w:t>(7)</w:t>
            </w:r>
          </w:p>
        </w:tc>
      </w:tr>
      <w:tr w:rsidR="001E385F" w:rsidRPr="00435729" w14:paraId="47E7B09D" w14:textId="77777777" w:rsidTr="00550FAF">
        <w:trPr>
          <w:trHeight w:val="1546"/>
        </w:trPr>
        <w:tc>
          <w:tcPr>
            <w:tcW w:w="16016" w:type="dxa"/>
            <w:gridSpan w:val="7"/>
            <w:vAlign w:val="center"/>
          </w:tcPr>
          <w:p w14:paraId="32F05AD8" w14:textId="77777777" w:rsidR="001E385F" w:rsidRPr="00435729" w:rsidRDefault="001E385F" w:rsidP="00F21DDB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</w:rPr>
            </w:pP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مِنْ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أَهَمِّ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الطُّرُقِ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الَّتِي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تُسَاعِدُ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الْمُسْلِمَ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عَلَى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تَجَنُّبِ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الزِّنَا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وَالشُّذُوذِ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الْجِنْسِيِّ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وَالْفَوَاحِشِ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فِِي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الْإِسْلَامِ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>:</w:t>
            </w:r>
          </w:p>
          <w:p w14:paraId="3B84DE77" w14:textId="77777777" w:rsidR="009055B4" w:rsidRPr="00435729" w:rsidRDefault="009055B4" w:rsidP="00F21DDB">
            <w:pPr>
              <w:jc w:val="center"/>
              <w:rPr>
                <w:rFonts w:ascii="Gentium Plus" w:hAnsi="Gentium Plus" w:cs="Times New Roman"/>
                <w:sz w:val="28"/>
                <w:szCs w:val="28"/>
                <w:rtl/>
              </w:rPr>
            </w:pPr>
          </w:p>
          <w:p w14:paraId="358EF206" w14:textId="52C75CAF" w:rsidR="009055B4" w:rsidRPr="00435729" w:rsidRDefault="009055B4" w:rsidP="00435729">
            <w:pPr>
              <w:jc w:val="center"/>
              <w:rPr>
                <w:rFonts w:ascii="Gentium Plus" w:hAnsi="Gentium Plus" w:cs="Times New Roman"/>
                <w:sz w:val="28"/>
                <w:szCs w:val="28"/>
                <w:rtl/>
              </w:rPr>
            </w:pPr>
            <w:r w:rsidRPr="00435729">
              <w:rPr>
                <w:rFonts w:ascii="Gentium Plus" w:hAnsi="Gentium Plus" w:cs="Gentium Plus"/>
                <w:sz w:val="28"/>
                <w:szCs w:val="28"/>
              </w:rPr>
              <w:t xml:space="preserve">Zu den wichtigsten </w:t>
            </w:r>
            <w:r w:rsidR="00B905EA" w:rsidRPr="00435729">
              <w:rPr>
                <w:rFonts w:ascii="Gentium Plus" w:hAnsi="Gentium Plus" w:cs="Gentium Plus"/>
                <w:sz w:val="28"/>
                <w:szCs w:val="28"/>
              </w:rPr>
              <w:t>Mitteln</w:t>
            </w:r>
            <w:r w:rsidRPr="00435729">
              <w:rPr>
                <w:rFonts w:ascii="Gentium Plus" w:hAnsi="Gentium Plus" w:cs="Gentium Plus"/>
                <w:sz w:val="28"/>
                <w:szCs w:val="28"/>
              </w:rPr>
              <w:t>, die einem Muslim helfen, im Islam Unzucht, sexuelle Abweichungen und Sittenlosigkeiten zu vermeiden, gehören</w:t>
            </w:r>
            <w:r w:rsidRPr="00435729">
              <w:rPr>
                <w:rFonts w:ascii="Gentium Plus" w:hAnsi="Gentium Plus" w:cs="Gentium Plus"/>
                <w:sz w:val="28"/>
                <w:szCs w:val="28"/>
                <w:rtl/>
              </w:rPr>
              <w:t>:</w:t>
            </w:r>
          </w:p>
        </w:tc>
      </w:tr>
      <w:tr w:rsidR="001E385F" w:rsidRPr="00435729" w14:paraId="19B49AF5" w14:textId="77777777" w:rsidTr="00550FAF">
        <w:tc>
          <w:tcPr>
            <w:tcW w:w="2510" w:type="dxa"/>
            <w:vAlign w:val="center"/>
          </w:tcPr>
          <w:p w14:paraId="1E6F481C" w14:textId="60E3D59C" w:rsidR="001E385F" w:rsidRPr="00435729" w:rsidRDefault="001E385F" w:rsidP="00F21DDB">
            <w:pPr>
              <w:bidi/>
              <w:jc w:val="center"/>
              <w:rPr>
                <w:rFonts w:ascii="Gentium Plus" w:hAnsi="Gentium Plus" w:cs="Times New Roman"/>
                <w:b/>
                <w:bCs/>
                <w:sz w:val="28"/>
                <w:szCs w:val="28"/>
                <w:rtl/>
              </w:rPr>
            </w:pPr>
            <w:r w:rsidRPr="00435729">
              <w:rPr>
                <w:rFonts w:ascii="Gentium Plus" w:hAnsi="Gentium Plus" w:cs="Gentium Plus"/>
                <w:b/>
                <w:bCs/>
                <w:sz w:val="28"/>
                <w:szCs w:val="28"/>
                <w:rtl/>
              </w:rPr>
              <w:t>(8)</w:t>
            </w:r>
          </w:p>
        </w:tc>
        <w:tc>
          <w:tcPr>
            <w:tcW w:w="1892" w:type="dxa"/>
            <w:vAlign w:val="center"/>
          </w:tcPr>
          <w:p w14:paraId="2E2E222E" w14:textId="1EABD6BC" w:rsidR="001E385F" w:rsidRPr="00435729" w:rsidRDefault="001E385F" w:rsidP="00F21DDB">
            <w:pPr>
              <w:bidi/>
              <w:jc w:val="center"/>
              <w:rPr>
                <w:rFonts w:ascii="Gentium Plus" w:hAnsi="Gentium Plus" w:cs="Times New Roman"/>
                <w:b/>
                <w:bCs/>
                <w:sz w:val="28"/>
                <w:szCs w:val="28"/>
                <w:rtl/>
              </w:rPr>
            </w:pPr>
            <w:r w:rsidRPr="00435729">
              <w:rPr>
                <w:rFonts w:ascii="Gentium Plus" w:hAnsi="Gentium Plus" w:cs="Gentium Plus"/>
                <w:b/>
                <w:bCs/>
                <w:sz w:val="28"/>
                <w:szCs w:val="28"/>
                <w:rtl/>
              </w:rPr>
              <w:t>(9)</w:t>
            </w:r>
          </w:p>
        </w:tc>
        <w:tc>
          <w:tcPr>
            <w:tcW w:w="2395" w:type="dxa"/>
            <w:vAlign w:val="center"/>
          </w:tcPr>
          <w:p w14:paraId="3AE2078B" w14:textId="1291B1ED" w:rsidR="001E385F" w:rsidRPr="00435729" w:rsidRDefault="001E385F" w:rsidP="00F21DDB">
            <w:pPr>
              <w:bidi/>
              <w:jc w:val="center"/>
              <w:rPr>
                <w:rFonts w:ascii="Gentium Plus" w:hAnsi="Gentium Plus" w:cs="Times New Roman"/>
                <w:b/>
                <w:bCs/>
                <w:sz w:val="28"/>
                <w:szCs w:val="28"/>
                <w:rtl/>
              </w:rPr>
            </w:pPr>
            <w:r w:rsidRPr="00435729">
              <w:rPr>
                <w:rFonts w:ascii="Gentium Plus" w:hAnsi="Gentium Plus" w:cs="Gentium Plus"/>
                <w:b/>
                <w:bCs/>
                <w:sz w:val="28"/>
                <w:szCs w:val="28"/>
                <w:rtl/>
              </w:rPr>
              <w:t>(10)</w:t>
            </w:r>
          </w:p>
        </w:tc>
        <w:tc>
          <w:tcPr>
            <w:tcW w:w="2141" w:type="dxa"/>
            <w:vAlign w:val="center"/>
          </w:tcPr>
          <w:p w14:paraId="0C482841" w14:textId="5B60FD29" w:rsidR="001E385F" w:rsidRPr="00435729" w:rsidRDefault="001E385F" w:rsidP="00F21DDB">
            <w:pPr>
              <w:bidi/>
              <w:jc w:val="center"/>
              <w:rPr>
                <w:rFonts w:ascii="Gentium Plus" w:hAnsi="Gentium Plus" w:cs="Times New Roman"/>
                <w:b/>
                <w:bCs/>
                <w:sz w:val="28"/>
                <w:szCs w:val="28"/>
                <w:rtl/>
              </w:rPr>
            </w:pPr>
            <w:r w:rsidRPr="00435729">
              <w:rPr>
                <w:rFonts w:ascii="Gentium Plus" w:hAnsi="Gentium Plus" w:cs="Gentium Plus"/>
                <w:b/>
                <w:bCs/>
                <w:sz w:val="28"/>
                <w:szCs w:val="28"/>
                <w:rtl/>
              </w:rPr>
              <w:t>(11)</w:t>
            </w:r>
          </w:p>
        </w:tc>
        <w:tc>
          <w:tcPr>
            <w:tcW w:w="1843" w:type="dxa"/>
            <w:vAlign w:val="center"/>
          </w:tcPr>
          <w:p w14:paraId="473D0766" w14:textId="3BD2493E" w:rsidR="001E385F" w:rsidRPr="00435729" w:rsidRDefault="001E385F" w:rsidP="00F21DDB">
            <w:pPr>
              <w:bidi/>
              <w:jc w:val="center"/>
              <w:rPr>
                <w:rFonts w:ascii="Gentium Plus" w:hAnsi="Gentium Plus" w:cs="Times New Roman"/>
                <w:b/>
                <w:bCs/>
                <w:sz w:val="28"/>
                <w:szCs w:val="28"/>
                <w:rtl/>
              </w:rPr>
            </w:pPr>
            <w:r w:rsidRPr="00435729">
              <w:rPr>
                <w:rFonts w:ascii="Gentium Plus" w:hAnsi="Gentium Plus" w:cs="Gentium Plus"/>
                <w:b/>
                <w:bCs/>
                <w:sz w:val="28"/>
                <w:szCs w:val="28"/>
                <w:rtl/>
              </w:rPr>
              <w:t>(12)</w:t>
            </w:r>
          </w:p>
        </w:tc>
        <w:tc>
          <w:tcPr>
            <w:tcW w:w="2652" w:type="dxa"/>
            <w:vAlign w:val="center"/>
          </w:tcPr>
          <w:p w14:paraId="0B51C054" w14:textId="4B009EEA" w:rsidR="001E385F" w:rsidRPr="00435729" w:rsidRDefault="001E385F" w:rsidP="00F21DDB">
            <w:pPr>
              <w:bidi/>
              <w:jc w:val="center"/>
              <w:rPr>
                <w:rFonts w:ascii="Gentium Plus" w:hAnsi="Gentium Plus" w:cs="Times New Roman"/>
                <w:b/>
                <w:bCs/>
                <w:sz w:val="28"/>
                <w:szCs w:val="28"/>
                <w:rtl/>
              </w:rPr>
            </w:pPr>
            <w:r w:rsidRPr="00435729">
              <w:rPr>
                <w:rFonts w:ascii="Gentium Plus" w:hAnsi="Gentium Plus" w:cs="Gentium Plus"/>
                <w:b/>
                <w:bCs/>
                <w:sz w:val="28"/>
                <w:szCs w:val="28"/>
                <w:rtl/>
              </w:rPr>
              <w:t>(13)</w:t>
            </w:r>
          </w:p>
        </w:tc>
        <w:tc>
          <w:tcPr>
            <w:tcW w:w="2583" w:type="dxa"/>
            <w:vAlign w:val="center"/>
          </w:tcPr>
          <w:p w14:paraId="34DCE7C7" w14:textId="6FC43290" w:rsidR="001E385F" w:rsidRPr="00435729" w:rsidRDefault="001E385F" w:rsidP="00F21DDB">
            <w:pPr>
              <w:bidi/>
              <w:jc w:val="center"/>
              <w:rPr>
                <w:rFonts w:ascii="Gentium Plus" w:hAnsi="Gentium Plus" w:cs="Times New Roman"/>
                <w:b/>
                <w:bCs/>
                <w:sz w:val="28"/>
                <w:szCs w:val="28"/>
                <w:rtl/>
              </w:rPr>
            </w:pPr>
            <w:r w:rsidRPr="00435729">
              <w:rPr>
                <w:rFonts w:ascii="Gentium Plus" w:hAnsi="Gentium Plus" w:cs="Gentium Plus"/>
                <w:b/>
                <w:bCs/>
                <w:sz w:val="28"/>
                <w:szCs w:val="28"/>
                <w:rtl/>
              </w:rPr>
              <w:t>(14)</w:t>
            </w:r>
          </w:p>
        </w:tc>
      </w:tr>
      <w:tr w:rsidR="001E385F" w:rsidRPr="00435729" w14:paraId="03C80C87" w14:textId="77777777" w:rsidTr="00550FAF">
        <w:tc>
          <w:tcPr>
            <w:tcW w:w="2510" w:type="dxa"/>
            <w:vAlign w:val="center"/>
          </w:tcPr>
          <w:p w14:paraId="0814C1AD" w14:textId="77777777" w:rsidR="001E385F" w:rsidRPr="00435729" w:rsidRDefault="001E385F" w:rsidP="00F21DDB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</w:rPr>
            </w:pP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قِرَاءَةُ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سُورَةِ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وَقِصَّةِ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يُوسُفَ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ڠ،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وَالتَّدَبُّرُ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فِيهَا،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وَكَذَلِكَ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بَاقِي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قَصَصِ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الْقُرْآنِ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وَالسُّنَّةِ،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وَسِيَرِ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السَّلَفِ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الصَّالِحِ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>.</w:t>
            </w:r>
          </w:p>
          <w:p w14:paraId="4B0E1690" w14:textId="77777777" w:rsidR="009055B4" w:rsidRPr="00435729" w:rsidRDefault="009055B4" w:rsidP="00F21DDB">
            <w:pPr>
              <w:jc w:val="center"/>
              <w:rPr>
                <w:rFonts w:ascii="Gentium Plus" w:hAnsi="Gentium Plus" w:cs="Times New Roman"/>
                <w:sz w:val="28"/>
                <w:szCs w:val="28"/>
                <w:rtl/>
              </w:rPr>
            </w:pPr>
          </w:p>
          <w:p w14:paraId="5C201C8A" w14:textId="4BA5D94F" w:rsidR="009055B4" w:rsidRPr="00435729" w:rsidRDefault="009055B4" w:rsidP="00435729">
            <w:pPr>
              <w:jc w:val="center"/>
              <w:rPr>
                <w:rFonts w:ascii="Gentium Plus" w:hAnsi="Gentium Plus" w:cs="Gentium Plus"/>
                <w:sz w:val="28"/>
                <w:szCs w:val="28"/>
              </w:rPr>
            </w:pPr>
            <w:r w:rsidRPr="00435729">
              <w:rPr>
                <w:rFonts w:ascii="Gentium Plus" w:hAnsi="Gentium Plus" w:cs="Gentium Plus"/>
                <w:sz w:val="28"/>
                <w:szCs w:val="28"/>
              </w:rPr>
              <w:t xml:space="preserve">Das Lesen der Sure </w:t>
            </w:r>
            <w:r w:rsidR="00B34148">
              <w:rPr>
                <w:rFonts w:ascii="Gentium Plus" w:hAnsi="Gentium Plus" w:cs="Gentium Plus"/>
                <w:sz w:val="28"/>
                <w:szCs w:val="28"/>
              </w:rPr>
              <w:t xml:space="preserve">Josef </w:t>
            </w:r>
            <w:r w:rsidR="00B34148">
              <w:rPr>
                <w:rFonts w:ascii="Gentium Plus" w:hAnsi="Gentium Plus" w:cs="Gentium Plus"/>
                <w:sz w:val="28"/>
                <w:szCs w:val="28"/>
              </w:rPr>
              <w:sym w:font="AGA Arabesque" w:char="F075"/>
            </w:r>
            <w:r w:rsidRPr="00435729">
              <w:rPr>
                <w:rFonts w:ascii="Gentium Plus" w:hAnsi="Gentium Plus" w:cs="Gentium Plus"/>
                <w:sz w:val="28"/>
                <w:szCs w:val="28"/>
              </w:rPr>
              <w:t xml:space="preserve"> und seiner Geschichte, sowie das Nachdenken darüber, ebenso wie das Studium der anderen Geschichten aus dem </w:t>
            </w:r>
            <w:r w:rsidR="00F35CD4">
              <w:rPr>
                <w:rFonts w:ascii="Gentium Plus" w:hAnsi="Gentium Plus" w:cs="Gentium Plus"/>
                <w:sz w:val="28"/>
                <w:szCs w:val="28"/>
              </w:rPr>
              <w:t>Koran</w:t>
            </w:r>
            <w:r w:rsidRPr="00435729">
              <w:rPr>
                <w:rFonts w:ascii="Gentium Plus" w:hAnsi="Gentium Plus" w:cs="Gentium Plus"/>
                <w:sz w:val="28"/>
                <w:szCs w:val="28"/>
              </w:rPr>
              <w:t xml:space="preserve"> und der </w:t>
            </w:r>
            <w:proofErr w:type="spellStart"/>
            <w:r w:rsidRPr="00435729">
              <w:rPr>
                <w:rFonts w:ascii="Gentium Plus" w:hAnsi="Gentium Plus" w:cs="Gentium Plus"/>
                <w:sz w:val="28"/>
                <w:szCs w:val="28"/>
              </w:rPr>
              <w:t>Sunnah</w:t>
            </w:r>
            <w:proofErr w:type="spellEnd"/>
            <w:r w:rsidRPr="00435729">
              <w:rPr>
                <w:rFonts w:ascii="Gentium Plus" w:hAnsi="Gentium Plus" w:cs="Gentium Plus"/>
                <w:sz w:val="28"/>
                <w:szCs w:val="28"/>
              </w:rPr>
              <w:t>, sowie der Lebensgeschichten der rechtschaffenen Vorfahren (Salaf as-Salih). Diese Geschichten vermitteln wertvolle Lektionen über Geduld, Standhaftigkeit und das Überwinden von Versuchungen</w:t>
            </w:r>
            <w:r w:rsidRPr="00435729">
              <w:rPr>
                <w:rFonts w:ascii="Gentium Plus" w:hAnsi="Gentium Plus" w:cs="Gentium Plus"/>
                <w:sz w:val="28"/>
                <w:szCs w:val="28"/>
                <w:rtl/>
              </w:rPr>
              <w:t>.</w:t>
            </w:r>
          </w:p>
          <w:p w14:paraId="40A95E6E" w14:textId="4BAE5957" w:rsidR="009055B4" w:rsidRPr="00435729" w:rsidRDefault="009055B4" w:rsidP="00F21DDB">
            <w:pPr>
              <w:bidi/>
              <w:jc w:val="center"/>
              <w:rPr>
                <w:rFonts w:ascii="Gentium Plus" w:hAnsi="Gentium Plus" w:cs="Times New Roman"/>
                <w:sz w:val="28"/>
                <w:szCs w:val="28"/>
                <w:rtl/>
              </w:rPr>
            </w:pPr>
          </w:p>
        </w:tc>
        <w:tc>
          <w:tcPr>
            <w:tcW w:w="1892" w:type="dxa"/>
            <w:vAlign w:val="center"/>
          </w:tcPr>
          <w:p w14:paraId="62461399" w14:textId="77777777" w:rsidR="001E385F" w:rsidRPr="00435729" w:rsidRDefault="001E385F" w:rsidP="00F21DDB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</w:rPr>
            </w:pP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lastRenderedPageBreak/>
              <w:t>صُحْبَةُ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الصَّالِحِينَ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الَّذِينَ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يَأْمُرُونَ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بِالْمَعْرُوفِ،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وَيَنْهَوْنَ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عَنِ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الْمُنْكَرِ،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وَاجْتِنَابُ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lastRenderedPageBreak/>
              <w:t>أَصْحَابِ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السُّوءِ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الَّذِينَ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يَدْعُونَ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إِلَى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الْمُنْكَرِ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>.</w:t>
            </w:r>
          </w:p>
          <w:p w14:paraId="67474345" w14:textId="77777777" w:rsidR="009055B4" w:rsidRPr="00435729" w:rsidRDefault="009055B4" w:rsidP="00F21DDB">
            <w:pPr>
              <w:jc w:val="center"/>
              <w:rPr>
                <w:rFonts w:ascii="Gentium Plus" w:hAnsi="Gentium Plus" w:cs="Times New Roman"/>
                <w:sz w:val="28"/>
                <w:szCs w:val="28"/>
                <w:rtl/>
              </w:rPr>
            </w:pPr>
          </w:p>
          <w:p w14:paraId="3C9868FE" w14:textId="33EC8968" w:rsidR="009055B4" w:rsidRPr="00435729" w:rsidRDefault="009055B4" w:rsidP="00435729">
            <w:pPr>
              <w:jc w:val="center"/>
              <w:rPr>
                <w:rFonts w:ascii="Gentium Plus" w:hAnsi="Gentium Plus" w:cs="Times New Roman"/>
                <w:sz w:val="28"/>
                <w:szCs w:val="28"/>
                <w:rtl/>
              </w:rPr>
            </w:pPr>
            <w:r w:rsidRPr="00435729">
              <w:rPr>
                <w:rFonts w:ascii="Gentium Plus" w:hAnsi="Gentium Plus" w:cs="Gentium Plus"/>
                <w:sz w:val="28"/>
                <w:szCs w:val="28"/>
              </w:rPr>
              <w:t xml:space="preserve">Der Umgang mit rechtschaffenen </w:t>
            </w:r>
            <w:r w:rsidRPr="00435729">
              <w:rPr>
                <w:rFonts w:ascii="Gentium Plus" w:hAnsi="Gentium Plus" w:cs="Gentium Plus"/>
                <w:sz w:val="28"/>
                <w:szCs w:val="28"/>
                <w:lang w:bidi="ar-YE"/>
              </w:rPr>
              <w:t>Menschen</w:t>
            </w:r>
            <w:r w:rsidRPr="00435729">
              <w:rPr>
                <w:rFonts w:ascii="Gentium Plus" w:hAnsi="Gentium Plus" w:cs="Gentium Plus"/>
                <w:sz w:val="28"/>
                <w:szCs w:val="28"/>
              </w:rPr>
              <w:t xml:space="preserve">, die zum Guten aufrufen und das Schlechte verbieten, sowie das Meiden von schlechten Gefährten, die zum Schlechten aufrufen. Solch eine Gesellschaft hilft dabei, den Glauben zu stärken </w:t>
            </w:r>
            <w:r w:rsidRPr="00435729">
              <w:rPr>
                <w:rFonts w:ascii="Gentium Plus" w:hAnsi="Gentium Plus" w:cs="Gentium Plus"/>
                <w:sz w:val="28"/>
                <w:szCs w:val="28"/>
              </w:rPr>
              <w:lastRenderedPageBreak/>
              <w:t>und auf dem Weg der Tugend zu bleiben</w:t>
            </w:r>
            <w:r w:rsidRPr="00435729">
              <w:rPr>
                <w:rFonts w:ascii="Gentium Plus" w:hAnsi="Gentium Plus" w:cs="Gentium Plus"/>
                <w:sz w:val="28"/>
                <w:szCs w:val="28"/>
                <w:rtl/>
              </w:rPr>
              <w:t>.</w:t>
            </w:r>
          </w:p>
        </w:tc>
        <w:tc>
          <w:tcPr>
            <w:tcW w:w="2395" w:type="dxa"/>
            <w:vAlign w:val="center"/>
          </w:tcPr>
          <w:p w14:paraId="64AE6E7B" w14:textId="77777777" w:rsidR="001E385F" w:rsidRPr="00435729" w:rsidRDefault="001E385F" w:rsidP="00F21DDB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</w:rPr>
            </w:pP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lastRenderedPageBreak/>
              <w:t>تَذَكُّرُ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قَاعِدَةِ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(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كَمَا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تَدِينُ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تُدَانُ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>)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؛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فَإِنَّ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الزِّنَا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دَيْنٌ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لَابُدَّ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أَنْ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يُقْضَى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>.</w:t>
            </w:r>
          </w:p>
          <w:p w14:paraId="0E444486" w14:textId="77777777" w:rsidR="00F042B7" w:rsidRDefault="009055B4" w:rsidP="00435729">
            <w:pPr>
              <w:jc w:val="center"/>
              <w:rPr>
                <w:rFonts w:ascii="Gentium Plus" w:hAnsi="Gentium Plus" w:cs="Gentium Plus"/>
                <w:sz w:val="28"/>
                <w:szCs w:val="28"/>
              </w:rPr>
            </w:pPr>
            <w:r w:rsidRPr="00435729">
              <w:rPr>
                <w:rFonts w:ascii="Gentium Plus" w:hAnsi="Gentium Plus" w:cs="Gentium Plus"/>
                <w:sz w:val="28"/>
                <w:szCs w:val="28"/>
              </w:rPr>
              <w:lastRenderedPageBreak/>
              <w:t xml:space="preserve">Das Erinnern an die Regel </w:t>
            </w:r>
            <w:r w:rsidR="00B34148">
              <w:rPr>
                <w:rFonts w:ascii="Gentium Plus" w:hAnsi="Gentium Plus" w:cs="Gentium Plus"/>
                <w:sz w:val="28"/>
                <w:szCs w:val="28"/>
              </w:rPr>
              <w:t>,,</w:t>
            </w:r>
            <w:r w:rsidRPr="00435729">
              <w:rPr>
                <w:rFonts w:ascii="Gentium Plus" w:hAnsi="Gentium Plus" w:cs="Gentium Plus"/>
                <w:sz w:val="28"/>
                <w:szCs w:val="28"/>
              </w:rPr>
              <w:t>Wie du handelst, so wirst du behandelt</w:t>
            </w:r>
          </w:p>
          <w:p w14:paraId="3E00B99B" w14:textId="6C0590D5" w:rsidR="009055B4" w:rsidRPr="00435729" w:rsidRDefault="009055B4" w:rsidP="00435729">
            <w:pPr>
              <w:jc w:val="center"/>
              <w:rPr>
                <w:rFonts w:ascii="Gentium Plus" w:hAnsi="Gentium Plus" w:cs="Times New Roman"/>
                <w:sz w:val="28"/>
                <w:szCs w:val="28"/>
                <w:rtl/>
              </w:rPr>
            </w:pPr>
            <w:r w:rsidRPr="00435729">
              <w:rPr>
                <w:rFonts w:ascii="Gentium Plus" w:hAnsi="Gentium Plus" w:cs="Gentium Plus"/>
                <w:sz w:val="28"/>
                <w:szCs w:val="28"/>
                <w:rtl/>
              </w:rPr>
              <w:t xml:space="preserve"> (</w:t>
            </w:r>
            <w:r w:rsidRPr="00435729">
              <w:rPr>
                <w:rFonts w:ascii="Times New Roman" w:hAnsi="Times New Roman" w:cs="Times New Roman" w:hint="cs"/>
                <w:sz w:val="28"/>
                <w:szCs w:val="28"/>
                <w:rtl/>
              </w:rPr>
              <w:t>كَمَا</w:t>
            </w:r>
            <w:r w:rsidRPr="00435729">
              <w:rPr>
                <w:rFonts w:ascii="Gentium Plus" w:hAnsi="Gentium Plus" w:cs="Gentium Plus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Times New Roman" w:hAnsi="Times New Roman" w:cs="Times New Roman" w:hint="cs"/>
                <w:sz w:val="28"/>
                <w:szCs w:val="28"/>
                <w:rtl/>
              </w:rPr>
              <w:t>تَدِينُ</w:t>
            </w:r>
            <w:r w:rsidRPr="00435729">
              <w:rPr>
                <w:rFonts w:ascii="Gentium Plus" w:hAnsi="Gentium Plus" w:cs="Gentium Plus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Times New Roman" w:hAnsi="Times New Roman" w:cs="Times New Roman" w:hint="cs"/>
                <w:sz w:val="28"/>
                <w:szCs w:val="28"/>
                <w:rtl/>
              </w:rPr>
              <w:t>تُدَانُ</w:t>
            </w:r>
            <w:r w:rsidRPr="00435729">
              <w:rPr>
                <w:rFonts w:ascii="Gentium Plus" w:hAnsi="Gentium Plus" w:cs="Gentium Plus"/>
                <w:sz w:val="28"/>
                <w:szCs w:val="28"/>
                <w:rtl/>
              </w:rPr>
              <w:t xml:space="preserve">); </w:t>
            </w:r>
            <w:r w:rsidR="00B34148">
              <w:rPr>
                <w:rFonts w:ascii="Gentium Plus" w:hAnsi="Gentium Plus" w:cs="Gentium Plus"/>
                <w:sz w:val="28"/>
                <w:szCs w:val="28"/>
              </w:rPr>
              <w:t xml:space="preserve"> “</w:t>
            </w:r>
            <w:r w:rsidR="00F042B7">
              <w:rPr>
                <w:rFonts w:ascii="Gentium Plus" w:hAnsi="Gentium Plus" w:cs="Gentium Plus"/>
                <w:sz w:val="28"/>
                <w:szCs w:val="28"/>
              </w:rPr>
              <w:t xml:space="preserve"> </w:t>
            </w:r>
            <w:r w:rsidRPr="00435729">
              <w:rPr>
                <w:rFonts w:ascii="Gentium Plus" w:hAnsi="Gentium Plus" w:cs="Gentium Plus"/>
                <w:sz w:val="28"/>
                <w:szCs w:val="28"/>
              </w:rPr>
              <w:t xml:space="preserve">denn Unzucht ist eine Schuld, die </w:t>
            </w:r>
            <w:r w:rsidRPr="00435729">
              <w:rPr>
                <w:rFonts w:ascii="Gentium Plus" w:hAnsi="Gentium Plus" w:cs="Gentium Plus"/>
                <w:sz w:val="28"/>
                <w:szCs w:val="28"/>
                <w:lang w:bidi="ar-YE"/>
              </w:rPr>
              <w:t>unbedingt</w:t>
            </w:r>
            <w:r w:rsidRPr="00435729">
              <w:rPr>
                <w:rFonts w:ascii="Gentium Plus" w:hAnsi="Gentium Plus" w:cs="Gentium Plus"/>
                <w:sz w:val="28"/>
                <w:szCs w:val="28"/>
              </w:rPr>
              <w:t xml:space="preserve"> beglichen werden muss. Dies erinnert daran, dass jede Handlung, insbesondere die schlechten, </w:t>
            </w:r>
            <w:r w:rsidRPr="00F35CD4">
              <w:rPr>
                <w:rFonts w:ascii="Gentium Plus" w:hAnsi="Gentium Plus" w:cs="Gentium Plus"/>
                <w:sz w:val="28"/>
                <w:szCs w:val="28"/>
              </w:rPr>
              <w:t xml:space="preserve">Konsequenzen </w:t>
            </w:r>
            <w:r w:rsidRPr="00435729">
              <w:rPr>
                <w:rFonts w:ascii="Gentium Plus" w:hAnsi="Gentium Plus" w:cs="Gentium Plus"/>
                <w:sz w:val="28"/>
                <w:szCs w:val="28"/>
              </w:rPr>
              <w:t>mit sich bringt und letztlich zu einem Ausgleich führt, sei es in diesem Leben oder im Jenseits</w:t>
            </w:r>
            <w:r w:rsidRPr="00435729">
              <w:rPr>
                <w:rFonts w:ascii="Gentium Plus" w:hAnsi="Gentium Plus" w:cs="Gentium Plus"/>
                <w:sz w:val="28"/>
                <w:szCs w:val="28"/>
                <w:rtl/>
              </w:rPr>
              <w:t>.</w:t>
            </w:r>
          </w:p>
        </w:tc>
        <w:tc>
          <w:tcPr>
            <w:tcW w:w="2141" w:type="dxa"/>
            <w:vAlign w:val="center"/>
          </w:tcPr>
          <w:p w14:paraId="269AD63E" w14:textId="77777777" w:rsidR="001E385F" w:rsidRPr="00435729" w:rsidRDefault="001E385F" w:rsidP="00F21DDB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</w:rPr>
            </w:pP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lastRenderedPageBreak/>
              <w:t>إِشْغَالُ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النَّفْسِ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بِمَا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يَنْفَعُهَا،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وَتَجَنُّبُ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الْفَرَاغِ،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فَإِنَّ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الْفَرَاغَ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قَاتِلٌ؛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لِأَنَّ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فِيهَ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اخْتِلَاءً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بِالنَّفْسِ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lastRenderedPageBreak/>
              <w:t>الْأَمَّارَةِ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بِالسُّوءِ،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وَبِالشَّيْطَانِ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>.</w:t>
            </w:r>
          </w:p>
          <w:p w14:paraId="036FEE15" w14:textId="77777777" w:rsidR="009055B4" w:rsidRPr="00435729" w:rsidRDefault="009055B4" w:rsidP="00F21DDB">
            <w:pPr>
              <w:bidi/>
              <w:jc w:val="center"/>
              <w:rPr>
                <w:rFonts w:ascii="Gentium Plus" w:hAnsi="Gentium Plus" w:cs="Gentium Plus"/>
                <w:sz w:val="28"/>
                <w:szCs w:val="28"/>
              </w:rPr>
            </w:pPr>
          </w:p>
          <w:p w14:paraId="186A8F8C" w14:textId="77777777" w:rsidR="009055B4" w:rsidRPr="00435729" w:rsidRDefault="009055B4" w:rsidP="00F21DDB">
            <w:pPr>
              <w:jc w:val="center"/>
              <w:rPr>
                <w:rFonts w:ascii="Gentium Plus" w:hAnsi="Gentium Plus" w:cs="Times New Roman"/>
                <w:sz w:val="28"/>
                <w:szCs w:val="28"/>
                <w:rtl/>
              </w:rPr>
            </w:pPr>
          </w:p>
          <w:p w14:paraId="3CDD4746" w14:textId="05CCBE2B" w:rsidR="009055B4" w:rsidRPr="00435729" w:rsidRDefault="009055B4" w:rsidP="00435729">
            <w:pPr>
              <w:jc w:val="center"/>
              <w:rPr>
                <w:rFonts w:ascii="Gentium Plus" w:hAnsi="Gentium Plus" w:cs="Times New Roman"/>
                <w:sz w:val="28"/>
                <w:szCs w:val="28"/>
                <w:rtl/>
              </w:rPr>
            </w:pPr>
            <w:r w:rsidRPr="00435729">
              <w:rPr>
                <w:rFonts w:ascii="Gentium Plus" w:hAnsi="Gentium Plus" w:cs="Gentium Plus"/>
                <w:sz w:val="28"/>
                <w:szCs w:val="28"/>
              </w:rPr>
              <w:t xml:space="preserve">Die Beschäftigung mit nützlichen </w:t>
            </w:r>
            <w:r w:rsidRPr="00435729">
              <w:rPr>
                <w:rFonts w:ascii="Gentium Plus" w:hAnsi="Gentium Plus" w:cs="Gentium Plus"/>
                <w:sz w:val="28"/>
                <w:szCs w:val="28"/>
                <w:lang w:bidi="ar-YE"/>
              </w:rPr>
              <w:t>Aktivitäten</w:t>
            </w:r>
            <w:r w:rsidRPr="00435729">
              <w:rPr>
                <w:rFonts w:ascii="Gentium Plus" w:hAnsi="Gentium Plus" w:cs="Gentium Plus"/>
                <w:sz w:val="28"/>
                <w:szCs w:val="28"/>
              </w:rPr>
              <w:t xml:space="preserve"> und das Vermeiden von</w:t>
            </w:r>
            <w:r w:rsidR="00B02BB5" w:rsidRPr="00435729">
              <w:rPr>
                <w:rFonts w:ascii="Gentium Plus" w:hAnsi="Gentium Plus" w:cs="Gentium Plus"/>
                <w:sz w:val="28"/>
                <w:szCs w:val="28"/>
              </w:rPr>
              <w:t xml:space="preserve"> </w:t>
            </w:r>
            <w:r w:rsidR="00DC23A0" w:rsidRPr="00F35CD4">
              <w:rPr>
                <w:rFonts w:ascii="Gentium Plus" w:hAnsi="Gentium Plus" w:cs="Gentium Plus"/>
                <w:sz w:val="28"/>
                <w:szCs w:val="28"/>
              </w:rPr>
              <w:t>Nichtstun</w:t>
            </w:r>
            <w:r w:rsidRPr="00F35CD4">
              <w:rPr>
                <w:rFonts w:ascii="Gentium Plus" w:hAnsi="Gentium Plus" w:cs="Gentium Plus"/>
                <w:sz w:val="28"/>
                <w:szCs w:val="28"/>
              </w:rPr>
              <w:t xml:space="preserve">, </w:t>
            </w:r>
            <w:r w:rsidRPr="00435729">
              <w:rPr>
                <w:rFonts w:ascii="Gentium Plus" w:hAnsi="Gentium Plus" w:cs="Gentium Plus"/>
                <w:sz w:val="28"/>
                <w:szCs w:val="28"/>
              </w:rPr>
              <w:t xml:space="preserve">denn </w:t>
            </w:r>
            <w:r w:rsidR="00B02BB5" w:rsidRPr="00435729">
              <w:rPr>
                <w:rFonts w:ascii="Gentium Plus" w:hAnsi="Gentium Plus" w:cs="Gentium Plus"/>
                <w:sz w:val="28"/>
                <w:szCs w:val="28"/>
              </w:rPr>
              <w:t>Leere ist tödlich, denn sie bedeutet ein Alleinsein mit dem egoistischen Trieb zur Sünde und mit dem Teufel.</w:t>
            </w:r>
            <w:r w:rsidRPr="00435729">
              <w:rPr>
                <w:rFonts w:ascii="Gentium Plus" w:hAnsi="Gentium Plus" w:cs="Gentium Plus"/>
                <w:sz w:val="28"/>
                <w:szCs w:val="28"/>
              </w:rPr>
              <w:t xml:space="preserve"> Eine aktive und sinnvolle Beschäftigung hilft, negative Gedanken und Versuchungen </w:t>
            </w:r>
            <w:r w:rsidRPr="00435729">
              <w:rPr>
                <w:rFonts w:ascii="Gentium Plus" w:hAnsi="Gentium Plus" w:cs="Gentium Plus"/>
                <w:sz w:val="28"/>
                <w:szCs w:val="28"/>
              </w:rPr>
              <w:lastRenderedPageBreak/>
              <w:t>zu vermeiden und stärkt die Entschlossen</w:t>
            </w:r>
            <w:r w:rsidR="00B34148">
              <w:rPr>
                <w:rFonts w:ascii="Gentium Plus" w:hAnsi="Gentium Plus" w:cs="Gentium Plus"/>
                <w:sz w:val="28"/>
                <w:szCs w:val="28"/>
              </w:rPr>
              <w:t>-</w:t>
            </w:r>
            <w:proofErr w:type="spellStart"/>
            <w:r w:rsidRPr="00435729">
              <w:rPr>
                <w:rFonts w:ascii="Gentium Plus" w:hAnsi="Gentium Plus" w:cs="Gentium Plus"/>
                <w:sz w:val="28"/>
                <w:szCs w:val="28"/>
              </w:rPr>
              <w:t>he</w:t>
            </w:r>
            <w:r w:rsidR="00B34148">
              <w:rPr>
                <w:rFonts w:ascii="Gentium Plus" w:hAnsi="Gentium Plus" w:cs="Gentium Plus"/>
                <w:sz w:val="28"/>
                <w:szCs w:val="28"/>
              </w:rPr>
              <w:t>i</w:t>
            </w:r>
            <w:r w:rsidRPr="00435729">
              <w:rPr>
                <w:rFonts w:ascii="Gentium Plus" w:hAnsi="Gentium Plus" w:cs="Gentium Plus"/>
                <w:sz w:val="28"/>
                <w:szCs w:val="28"/>
              </w:rPr>
              <w:t>t</w:t>
            </w:r>
            <w:proofErr w:type="spellEnd"/>
            <w:r w:rsidRPr="00435729">
              <w:rPr>
                <w:rFonts w:ascii="Gentium Plus" w:hAnsi="Gentium Plus" w:cs="Gentium Plus"/>
                <w:sz w:val="28"/>
                <w:szCs w:val="28"/>
              </w:rPr>
              <w:t>, auf dem rechten Weg zu bleiben</w:t>
            </w:r>
            <w:r w:rsidRPr="00435729">
              <w:rPr>
                <w:rFonts w:ascii="Gentium Plus" w:hAnsi="Gentium Plus" w:cs="Gentium Plus"/>
                <w:sz w:val="28"/>
                <w:szCs w:val="28"/>
                <w:rtl/>
              </w:rPr>
              <w:t>.</w:t>
            </w:r>
          </w:p>
        </w:tc>
        <w:tc>
          <w:tcPr>
            <w:tcW w:w="1843" w:type="dxa"/>
            <w:vAlign w:val="center"/>
          </w:tcPr>
          <w:p w14:paraId="0F4BB824" w14:textId="77777777" w:rsidR="001E385F" w:rsidRPr="00435729" w:rsidRDefault="001E385F" w:rsidP="00F21DDB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</w:rPr>
            </w:pP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lastRenderedPageBreak/>
              <w:t>اجْتِنَابُ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الْوَسَائِلِ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الَّتِي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تَزِيدُ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مِنَ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الشَّهْوَةِ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وَتُفْضِي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إِلَى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الْفَسَادِ،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وَمِنْ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ذَلِكَ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lastRenderedPageBreak/>
              <w:t>مَا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اسْتَجَدَّ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مِنَ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الْأَجْهِزَةِ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الْإِلِكِتْرُونِيَّةِ،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وَالْبَرَامِجِ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الَّتِي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تَحْتَوِيهَا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>.</w:t>
            </w:r>
          </w:p>
          <w:p w14:paraId="5080A57A" w14:textId="77777777" w:rsidR="009055B4" w:rsidRPr="00435729" w:rsidRDefault="009055B4" w:rsidP="00F21DDB">
            <w:pPr>
              <w:bidi/>
              <w:jc w:val="center"/>
              <w:rPr>
                <w:rFonts w:ascii="Gentium Plus" w:hAnsi="Gentium Plus" w:cs="Gentium Plus"/>
                <w:sz w:val="28"/>
                <w:szCs w:val="28"/>
              </w:rPr>
            </w:pPr>
          </w:p>
          <w:p w14:paraId="48FE0AF6" w14:textId="432AD17E" w:rsidR="000F3D93" w:rsidRDefault="009055B4" w:rsidP="00435729">
            <w:pPr>
              <w:jc w:val="center"/>
              <w:rPr>
                <w:rFonts w:ascii="Gentium Plus" w:hAnsi="Gentium Plus" w:cs="Gentium Plus"/>
                <w:sz w:val="28"/>
                <w:szCs w:val="28"/>
              </w:rPr>
            </w:pPr>
            <w:r w:rsidRPr="00435729">
              <w:rPr>
                <w:rFonts w:ascii="Gentium Plus" w:hAnsi="Gentium Plus" w:cs="Gentium Plus"/>
                <w:sz w:val="28"/>
                <w:szCs w:val="28"/>
              </w:rPr>
              <w:t xml:space="preserve">Das Vermeiden von </w:t>
            </w:r>
            <w:r w:rsidRPr="00435729">
              <w:rPr>
                <w:rFonts w:ascii="Gentium Plus" w:hAnsi="Gentium Plus" w:cs="Gentium Plus"/>
                <w:sz w:val="28"/>
                <w:szCs w:val="28"/>
                <w:lang w:bidi="ar-YE"/>
              </w:rPr>
              <w:t>Mitteln</w:t>
            </w:r>
            <w:r w:rsidRPr="00435729">
              <w:rPr>
                <w:rFonts w:ascii="Gentium Plus" w:hAnsi="Gentium Plus" w:cs="Gentium Plus"/>
                <w:sz w:val="28"/>
                <w:szCs w:val="28"/>
              </w:rPr>
              <w:t>, die das Verlangen steigern und zur Verdorbenheit führen, einschließlich neuer elektro</w:t>
            </w:r>
            <w:r w:rsidR="00B34148">
              <w:rPr>
                <w:rFonts w:ascii="Gentium Plus" w:hAnsi="Gentium Plus" w:cs="Gentium Plus"/>
                <w:sz w:val="28"/>
                <w:szCs w:val="28"/>
              </w:rPr>
              <w:t>-</w:t>
            </w:r>
            <w:proofErr w:type="spellStart"/>
            <w:r w:rsidRPr="00435729">
              <w:rPr>
                <w:rFonts w:ascii="Gentium Plus" w:hAnsi="Gentium Plus" w:cs="Gentium Plus"/>
                <w:sz w:val="28"/>
                <w:szCs w:val="28"/>
              </w:rPr>
              <w:t>nischer</w:t>
            </w:r>
            <w:proofErr w:type="spellEnd"/>
            <w:r w:rsidRPr="00435729">
              <w:rPr>
                <w:rFonts w:ascii="Gentium Plus" w:hAnsi="Gentium Plus" w:cs="Gentium Plus"/>
                <w:sz w:val="28"/>
                <w:szCs w:val="28"/>
              </w:rPr>
              <w:t xml:space="preserve"> Geräte und der Programme, die sie enthalten. </w:t>
            </w:r>
          </w:p>
          <w:p w14:paraId="31230C8C" w14:textId="77777777" w:rsidR="000F3D93" w:rsidRDefault="000F3D93" w:rsidP="00435729">
            <w:pPr>
              <w:jc w:val="center"/>
              <w:rPr>
                <w:rFonts w:ascii="Gentium Plus" w:hAnsi="Gentium Plus" w:cs="Gentium Plus"/>
                <w:sz w:val="28"/>
                <w:szCs w:val="28"/>
              </w:rPr>
            </w:pPr>
          </w:p>
          <w:p w14:paraId="10042BB7" w14:textId="1AA83CA2" w:rsidR="009055B4" w:rsidRPr="00435729" w:rsidRDefault="009055B4" w:rsidP="00435729">
            <w:pPr>
              <w:jc w:val="center"/>
              <w:rPr>
                <w:rFonts w:ascii="Gentium Plus" w:hAnsi="Gentium Plus" w:cs="Times New Roman"/>
                <w:sz w:val="28"/>
                <w:szCs w:val="28"/>
                <w:rtl/>
              </w:rPr>
            </w:pPr>
            <w:r w:rsidRPr="004A58A7">
              <w:rPr>
                <w:rFonts w:ascii="Gentium Plus" w:hAnsi="Gentium Plus" w:cs="Gentium Plus"/>
                <w:sz w:val="28"/>
                <w:szCs w:val="28"/>
              </w:rPr>
              <w:t>Solche</w:t>
            </w:r>
            <w:r w:rsidRPr="00435729">
              <w:rPr>
                <w:rFonts w:ascii="Gentium Plus" w:hAnsi="Gentium Plus" w:cs="Gentium Plus"/>
                <w:sz w:val="28"/>
                <w:szCs w:val="28"/>
              </w:rPr>
              <w:t xml:space="preserve"> Technologien können oft ungesunde Inhalte fördern und somit die Gefahr von </w:t>
            </w:r>
            <w:proofErr w:type="spellStart"/>
            <w:r w:rsidRPr="00435729">
              <w:rPr>
                <w:rFonts w:ascii="Gentium Plus" w:hAnsi="Gentium Plus" w:cs="Gentium Plus"/>
                <w:sz w:val="28"/>
                <w:szCs w:val="28"/>
              </w:rPr>
              <w:t>Versu</w:t>
            </w:r>
            <w:r w:rsidR="00B34148">
              <w:rPr>
                <w:rFonts w:ascii="Gentium Plus" w:hAnsi="Gentium Plus" w:cs="Gentium Plus"/>
                <w:sz w:val="28"/>
                <w:szCs w:val="28"/>
              </w:rPr>
              <w:t>-</w:t>
            </w:r>
            <w:r w:rsidRPr="00435729">
              <w:rPr>
                <w:rFonts w:ascii="Gentium Plus" w:hAnsi="Gentium Plus" w:cs="Gentium Plus"/>
                <w:sz w:val="28"/>
                <w:szCs w:val="28"/>
              </w:rPr>
              <w:t>chungen</w:t>
            </w:r>
            <w:proofErr w:type="spellEnd"/>
            <w:r w:rsidRPr="00435729">
              <w:rPr>
                <w:rFonts w:ascii="Gentium Plus" w:hAnsi="Gentium Plus" w:cs="Gentium Plus"/>
                <w:sz w:val="28"/>
                <w:szCs w:val="28"/>
              </w:rPr>
              <w:t xml:space="preserve"> und unerwünschtem Verhalten erhöhen</w:t>
            </w:r>
            <w:r w:rsidRPr="00435729">
              <w:rPr>
                <w:rFonts w:ascii="Gentium Plus" w:hAnsi="Gentium Plus" w:cs="Gentium Plus"/>
                <w:sz w:val="28"/>
                <w:szCs w:val="28"/>
                <w:rtl/>
              </w:rPr>
              <w:t>.</w:t>
            </w:r>
          </w:p>
        </w:tc>
        <w:tc>
          <w:tcPr>
            <w:tcW w:w="2652" w:type="dxa"/>
            <w:vAlign w:val="center"/>
          </w:tcPr>
          <w:p w14:paraId="5219CAAA" w14:textId="77777777" w:rsidR="001E385F" w:rsidRPr="00435729" w:rsidRDefault="001E385F" w:rsidP="00F21DDB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</w:rPr>
            </w:pP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lastRenderedPageBreak/>
              <w:t>وَضْعُ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الْهَاتِفِ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وَجِهَازِ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الْكُمْبِيُوتَرْ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فِي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مَكَانٍ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يَرَاهُ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الْغَيْرُ؛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لِأَنَّ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الْإِنْسَانَ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يَضْعُفُ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مَعَ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الْخَلْوَةِ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كَمَا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35729">
              <w:rPr>
                <w:rFonts w:ascii="Lotus Linotype" w:hAnsi="Lotus Linotype" w:cs="Lotus Linotype" w:hint="cs"/>
                <w:sz w:val="28"/>
                <w:szCs w:val="28"/>
                <w:rtl/>
              </w:rPr>
              <w:t>تَقَدَّمَ</w:t>
            </w:r>
            <w:r w:rsidRPr="00435729">
              <w:rPr>
                <w:rFonts w:ascii="Lotus Linotype" w:hAnsi="Lotus Linotype" w:cs="Lotus Linotype"/>
                <w:sz w:val="28"/>
                <w:szCs w:val="28"/>
                <w:rtl/>
              </w:rPr>
              <w:t>.</w:t>
            </w:r>
          </w:p>
          <w:p w14:paraId="0B0DB272" w14:textId="0220C73A" w:rsidR="009055B4" w:rsidRPr="00435729" w:rsidRDefault="009055B4" w:rsidP="00435729">
            <w:pPr>
              <w:jc w:val="center"/>
              <w:rPr>
                <w:rFonts w:ascii="Gentium Plus" w:hAnsi="Gentium Plus" w:cs="Times New Roman"/>
                <w:sz w:val="28"/>
                <w:szCs w:val="28"/>
                <w:rtl/>
              </w:rPr>
            </w:pPr>
            <w:r w:rsidRPr="00435729">
              <w:rPr>
                <w:rFonts w:ascii="Gentium Plus" w:hAnsi="Gentium Plus" w:cs="Gentium Plus"/>
                <w:sz w:val="28"/>
                <w:szCs w:val="28"/>
              </w:rPr>
              <w:lastRenderedPageBreak/>
              <w:t xml:space="preserve">Das Platzieren von Telefon und </w:t>
            </w:r>
            <w:r w:rsidRPr="00435729">
              <w:rPr>
                <w:rFonts w:ascii="Gentium Plus" w:hAnsi="Gentium Plus" w:cs="Gentium Plus"/>
                <w:sz w:val="28"/>
                <w:szCs w:val="28"/>
                <w:lang w:bidi="ar-YE"/>
              </w:rPr>
              <w:t>Computer</w:t>
            </w:r>
            <w:r w:rsidRPr="00435729">
              <w:rPr>
                <w:rFonts w:ascii="Gentium Plus" w:hAnsi="Gentium Plus" w:cs="Gentium Plus"/>
                <w:sz w:val="28"/>
                <w:szCs w:val="28"/>
              </w:rPr>
              <w:t xml:space="preserve"> an einem Ort, an dem andere sie sehen können; denn der Mensch wird schwach, wenn er </w:t>
            </w:r>
            <w:proofErr w:type="gramStart"/>
            <w:r w:rsidRPr="00435729">
              <w:rPr>
                <w:rFonts w:ascii="Gentium Plus" w:hAnsi="Gentium Plus" w:cs="Gentium Plus"/>
                <w:sz w:val="28"/>
                <w:szCs w:val="28"/>
              </w:rPr>
              <w:t>alleine</w:t>
            </w:r>
            <w:proofErr w:type="gramEnd"/>
            <w:r w:rsidRPr="00435729">
              <w:rPr>
                <w:rFonts w:ascii="Gentium Plus" w:hAnsi="Gentium Plus" w:cs="Gentium Plus"/>
                <w:sz w:val="28"/>
                <w:szCs w:val="28"/>
              </w:rPr>
              <w:t xml:space="preserve"> ist, wie bereits erwähnt. Diese Maßnahme dient dazu, Versuchungen zu minimieren und verantwortungsbewusst mit Technologien umzugehen</w:t>
            </w:r>
            <w:r w:rsidRPr="00435729">
              <w:rPr>
                <w:rFonts w:ascii="Gentium Plus" w:hAnsi="Gentium Plus" w:cs="Gentium Plus"/>
                <w:sz w:val="28"/>
                <w:szCs w:val="28"/>
                <w:rtl/>
              </w:rPr>
              <w:t>.</w:t>
            </w:r>
          </w:p>
        </w:tc>
        <w:tc>
          <w:tcPr>
            <w:tcW w:w="2583" w:type="dxa"/>
            <w:vAlign w:val="center"/>
          </w:tcPr>
          <w:p w14:paraId="2531EF40" w14:textId="77777777" w:rsidR="001E385F" w:rsidRPr="004A58A7" w:rsidRDefault="001E385F" w:rsidP="00F21DDB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</w:rPr>
            </w:pPr>
            <w:r w:rsidRPr="004A58A7">
              <w:rPr>
                <w:rFonts w:ascii="Lotus Linotype" w:hAnsi="Lotus Linotype" w:cs="Lotus Linotype" w:hint="cs"/>
                <w:sz w:val="28"/>
                <w:szCs w:val="28"/>
                <w:rtl/>
              </w:rPr>
              <w:lastRenderedPageBreak/>
              <w:t>الْمُحَافَظَةُ</w:t>
            </w:r>
            <w:r w:rsidRPr="004A58A7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A58A7">
              <w:rPr>
                <w:rFonts w:ascii="Lotus Linotype" w:hAnsi="Lotus Linotype" w:cs="Lotus Linotype" w:hint="cs"/>
                <w:sz w:val="28"/>
                <w:szCs w:val="28"/>
                <w:rtl/>
              </w:rPr>
              <w:t>عَلَى</w:t>
            </w:r>
            <w:r w:rsidRPr="004A58A7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A58A7">
              <w:rPr>
                <w:rFonts w:ascii="Lotus Linotype" w:hAnsi="Lotus Linotype" w:cs="Lotus Linotype" w:hint="cs"/>
                <w:sz w:val="28"/>
                <w:szCs w:val="28"/>
                <w:rtl/>
              </w:rPr>
              <w:t>شَعِيرَةِ</w:t>
            </w:r>
            <w:r w:rsidRPr="004A58A7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A58A7">
              <w:rPr>
                <w:rFonts w:ascii="Lotus Linotype" w:hAnsi="Lotus Linotype" w:cs="Lotus Linotype" w:hint="cs"/>
                <w:sz w:val="28"/>
                <w:szCs w:val="28"/>
                <w:rtl/>
              </w:rPr>
              <w:t>إِنْكَارِ</w:t>
            </w:r>
            <w:r w:rsidRPr="004A58A7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A58A7">
              <w:rPr>
                <w:rFonts w:ascii="Lotus Linotype" w:hAnsi="Lotus Linotype" w:cs="Lotus Linotype" w:hint="cs"/>
                <w:sz w:val="28"/>
                <w:szCs w:val="28"/>
                <w:rtl/>
              </w:rPr>
              <w:t>الْمُنْكَرِ،</w:t>
            </w:r>
            <w:r w:rsidRPr="004A58A7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A58A7">
              <w:rPr>
                <w:rFonts w:ascii="Lotus Linotype" w:hAnsi="Lotus Linotype" w:cs="Lotus Linotype" w:hint="cs"/>
                <w:sz w:val="28"/>
                <w:szCs w:val="28"/>
                <w:rtl/>
              </w:rPr>
              <w:t>وَلَوْ</w:t>
            </w:r>
            <w:r w:rsidRPr="004A58A7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A58A7">
              <w:rPr>
                <w:rFonts w:ascii="Lotus Linotype" w:hAnsi="Lotus Linotype" w:cs="Lotus Linotype" w:hint="cs"/>
                <w:sz w:val="28"/>
                <w:szCs w:val="28"/>
                <w:rtl/>
              </w:rPr>
              <w:t>فِي</w:t>
            </w:r>
            <w:r w:rsidRPr="004A58A7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A58A7">
              <w:rPr>
                <w:rFonts w:ascii="Lotus Linotype" w:hAnsi="Lotus Linotype" w:cs="Lotus Linotype" w:hint="cs"/>
                <w:sz w:val="28"/>
                <w:szCs w:val="28"/>
                <w:rtl/>
              </w:rPr>
              <w:t>أَقَلِّ</w:t>
            </w:r>
            <w:r w:rsidRPr="004A58A7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A58A7">
              <w:rPr>
                <w:rFonts w:ascii="Lotus Linotype" w:hAnsi="Lotus Linotype" w:cs="Lotus Linotype" w:hint="cs"/>
                <w:sz w:val="28"/>
                <w:szCs w:val="28"/>
                <w:rtl/>
              </w:rPr>
              <w:t>دَرَجَاتِهَا</w:t>
            </w:r>
            <w:r w:rsidRPr="004A58A7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A58A7">
              <w:rPr>
                <w:rFonts w:ascii="Lotus Linotype" w:hAnsi="Lotus Linotype" w:cs="Lotus Linotype" w:hint="cs"/>
                <w:sz w:val="28"/>
                <w:szCs w:val="28"/>
                <w:rtl/>
              </w:rPr>
              <w:t>الَّتِي</w:t>
            </w:r>
            <w:r w:rsidRPr="004A58A7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A58A7">
              <w:rPr>
                <w:rFonts w:ascii="Lotus Linotype" w:hAnsi="Lotus Linotype" w:cs="Lotus Linotype" w:hint="cs"/>
                <w:sz w:val="28"/>
                <w:szCs w:val="28"/>
                <w:rtl/>
              </w:rPr>
              <w:t>هِيَ</w:t>
            </w:r>
            <w:r w:rsidRPr="004A58A7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A58A7">
              <w:rPr>
                <w:rFonts w:ascii="Lotus Linotype" w:hAnsi="Lotus Linotype" w:cs="Lotus Linotype" w:hint="cs"/>
                <w:sz w:val="28"/>
                <w:szCs w:val="28"/>
                <w:rtl/>
              </w:rPr>
              <w:t>إِنْكَارُهُ</w:t>
            </w:r>
            <w:r w:rsidRPr="004A58A7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A58A7">
              <w:rPr>
                <w:rFonts w:ascii="Lotus Linotype" w:hAnsi="Lotus Linotype" w:cs="Lotus Linotype" w:hint="cs"/>
                <w:sz w:val="28"/>
                <w:szCs w:val="28"/>
                <w:rtl/>
              </w:rPr>
              <w:t>بِالْقَلْبِ؛</w:t>
            </w:r>
            <w:r w:rsidRPr="004A58A7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A58A7">
              <w:rPr>
                <w:rFonts w:ascii="Lotus Linotype" w:hAnsi="Lotus Linotype" w:cs="Lotus Linotype" w:hint="cs"/>
                <w:sz w:val="28"/>
                <w:szCs w:val="28"/>
                <w:rtl/>
              </w:rPr>
              <w:t>لِأَنَّ</w:t>
            </w:r>
            <w:r w:rsidRPr="004A58A7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A58A7">
              <w:rPr>
                <w:rFonts w:ascii="Lotus Linotype" w:hAnsi="Lotus Linotype" w:cs="Lotus Linotype" w:hint="cs"/>
                <w:sz w:val="28"/>
                <w:szCs w:val="28"/>
                <w:rtl/>
              </w:rPr>
              <w:lastRenderedPageBreak/>
              <w:t>فِي</w:t>
            </w:r>
            <w:r w:rsidRPr="004A58A7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A58A7">
              <w:rPr>
                <w:rFonts w:ascii="Lotus Linotype" w:hAnsi="Lotus Linotype" w:cs="Lotus Linotype" w:hint="cs"/>
                <w:sz w:val="28"/>
                <w:szCs w:val="28"/>
                <w:rtl/>
              </w:rPr>
              <w:t>ذَلِكَ</w:t>
            </w:r>
            <w:r w:rsidRPr="004A58A7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A58A7">
              <w:rPr>
                <w:rFonts w:ascii="Lotus Linotype" w:hAnsi="Lotus Linotype" w:cs="Lotus Linotype" w:hint="cs"/>
                <w:sz w:val="28"/>
                <w:szCs w:val="28"/>
                <w:rtl/>
              </w:rPr>
              <w:t>إِحْيَاءً</w:t>
            </w:r>
            <w:r w:rsidRPr="004A58A7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A58A7">
              <w:rPr>
                <w:rFonts w:ascii="Lotus Linotype" w:hAnsi="Lotus Linotype" w:cs="Lotus Linotype" w:hint="cs"/>
                <w:sz w:val="28"/>
                <w:szCs w:val="28"/>
                <w:rtl/>
              </w:rPr>
              <w:t>لِلْقَلْبِ</w:t>
            </w:r>
            <w:r w:rsidRPr="004A58A7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A58A7">
              <w:rPr>
                <w:rFonts w:ascii="Lotus Linotype" w:hAnsi="Lotus Linotype" w:cs="Lotus Linotype" w:hint="cs"/>
                <w:sz w:val="28"/>
                <w:szCs w:val="28"/>
                <w:rtl/>
              </w:rPr>
              <w:t>وَحَمْلًا</w:t>
            </w:r>
            <w:r w:rsidRPr="004A58A7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A58A7">
              <w:rPr>
                <w:rFonts w:ascii="Lotus Linotype" w:hAnsi="Lotus Linotype" w:cs="Lotus Linotype" w:hint="cs"/>
                <w:sz w:val="28"/>
                <w:szCs w:val="28"/>
                <w:rtl/>
              </w:rPr>
              <w:t>لَهُ</w:t>
            </w:r>
            <w:r w:rsidRPr="004A58A7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A58A7">
              <w:rPr>
                <w:rFonts w:ascii="Lotus Linotype" w:hAnsi="Lotus Linotype" w:cs="Lotus Linotype" w:hint="cs"/>
                <w:sz w:val="28"/>
                <w:szCs w:val="28"/>
                <w:rtl/>
              </w:rPr>
              <w:t>عَلَى</w:t>
            </w:r>
            <w:r w:rsidRPr="004A58A7">
              <w:rPr>
                <w:rFonts w:ascii="Lotus Linotype" w:hAnsi="Lotus Linotype" w:cs="Lotus Linotype"/>
                <w:sz w:val="28"/>
                <w:szCs w:val="28"/>
                <w:rtl/>
              </w:rPr>
              <w:t xml:space="preserve"> </w:t>
            </w:r>
            <w:r w:rsidRPr="004A58A7">
              <w:rPr>
                <w:rFonts w:ascii="Lotus Linotype" w:hAnsi="Lotus Linotype" w:cs="Lotus Linotype" w:hint="cs"/>
                <w:sz w:val="28"/>
                <w:szCs w:val="28"/>
                <w:rtl/>
              </w:rPr>
              <w:t>الْمَعْرُوفِ</w:t>
            </w:r>
            <w:r w:rsidRPr="004A58A7">
              <w:rPr>
                <w:rFonts w:ascii="Lotus Linotype" w:hAnsi="Lotus Linotype" w:cs="Lotus Linotype"/>
                <w:sz w:val="28"/>
                <w:szCs w:val="28"/>
                <w:rtl/>
              </w:rPr>
              <w:t>.</w:t>
            </w:r>
          </w:p>
          <w:p w14:paraId="619DF37A" w14:textId="77777777" w:rsidR="000F3D93" w:rsidRDefault="00F21DDB" w:rsidP="00435729">
            <w:pPr>
              <w:jc w:val="center"/>
              <w:rPr>
                <w:rFonts w:ascii="Gentium Plus" w:hAnsi="Gentium Plus" w:cs="Gentium Plus"/>
                <w:sz w:val="28"/>
                <w:szCs w:val="28"/>
              </w:rPr>
            </w:pPr>
            <w:r w:rsidRPr="00435729">
              <w:rPr>
                <w:rFonts w:ascii="Gentium Plus" w:hAnsi="Gentium Plus" w:cs="Gentium Plus"/>
                <w:sz w:val="28"/>
                <w:szCs w:val="28"/>
              </w:rPr>
              <w:t xml:space="preserve">Das Festhalten an der </w:t>
            </w:r>
            <w:r w:rsidRPr="00435729">
              <w:rPr>
                <w:rFonts w:ascii="Gentium Plus" w:hAnsi="Gentium Plus" w:cs="Gentium Plus"/>
                <w:sz w:val="28"/>
                <w:szCs w:val="28"/>
                <w:lang w:bidi="ar-YE"/>
              </w:rPr>
              <w:t>Pflicht</w:t>
            </w:r>
            <w:r w:rsidRPr="00435729">
              <w:rPr>
                <w:rFonts w:ascii="Gentium Plus" w:hAnsi="Gentium Plus" w:cs="Gentium Plus"/>
                <w:sz w:val="28"/>
                <w:szCs w:val="28"/>
              </w:rPr>
              <w:t xml:space="preserve">, das Schlechte abzulehnen, selbst auf der niedrigsten Stufe, die darin besteht, es im Herzen abzulehnen; denn dies belebt das Herz und motiviert es, Gutes zu tun. </w:t>
            </w:r>
          </w:p>
          <w:p w14:paraId="260976D7" w14:textId="77777777" w:rsidR="000F3D93" w:rsidRDefault="000F3D93" w:rsidP="00435729">
            <w:pPr>
              <w:jc w:val="center"/>
              <w:rPr>
                <w:rFonts w:ascii="Gentium Plus" w:hAnsi="Gentium Plus" w:cs="Gentium Plus"/>
                <w:sz w:val="28"/>
                <w:szCs w:val="28"/>
              </w:rPr>
            </w:pPr>
          </w:p>
          <w:p w14:paraId="7B76487E" w14:textId="03927E71" w:rsidR="00F21DDB" w:rsidRPr="00435729" w:rsidRDefault="00F21DDB" w:rsidP="00435729">
            <w:pPr>
              <w:jc w:val="center"/>
              <w:rPr>
                <w:rFonts w:ascii="Gentium Plus" w:hAnsi="Gentium Plus" w:cs="Times New Roman"/>
                <w:sz w:val="28"/>
                <w:szCs w:val="28"/>
                <w:rtl/>
              </w:rPr>
            </w:pPr>
            <w:r w:rsidRPr="00F35CD4">
              <w:rPr>
                <w:rFonts w:ascii="Gentium Plus" w:hAnsi="Gentium Plus" w:cs="Gentium Plus"/>
                <w:sz w:val="28"/>
                <w:szCs w:val="28"/>
              </w:rPr>
              <w:t>Es ist wichtig,</w:t>
            </w:r>
            <w:r w:rsidRPr="00435729">
              <w:rPr>
                <w:rFonts w:ascii="Gentium Plus" w:hAnsi="Gentium Plus" w:cs="Gentium Plus"/>
                <w:sz w:val="28"/>
                <w:szCs w:val="28"/>
              </w:rPr>
              <w:t xml:space="preserve"> die Ablehnung von Unrecht aktiv zu praktizieren, um den Glauben zu stärken und das Gute zu fördern</w:t>
            </w:r>
            <w:r w:rsidRPr="00435729">
              <w:rPr>
                <w:rFonts w:ascii="Gentium Plus" w:hAnsi="Gentium Plus" w:cs="Gentium Plus"/>
                <w:sz w:val="28"/>
                <w:szCs w:val="28"/>
                <w:rtl/>
              </w:rPr>
              <w:t>.</w:t>
            </w:r>
          </w:p>
        </w:tc>
      </w:tr>
    </w:tbl>
    <w:p w14:paraId="438A59DE" w14:textId="77777777" w:rsidR="00740ABE" w:rsidRPr="00435729" w:rsidRDefault="00740ABE" w:rsidP="00F21DDB">
      <w:pPr>
        <w:bidi/>
        <w:jc w:val="center"/>
        <w:rPr>
          <w:rFonts w:ascii="Gentium Plus" w:hAnsi="Gentium Plus" w:cs="Gentium Plus"/>
        </w:rPr>
      </w:pPr>
    </w:p>
    <w:sectPr w:rsidR="00740ABE" w:rsidRPr="00435729" w:rsidSect="001E385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otus Linotype">
    <w:altName w:val="Arial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Gentium Plus">
    <w:altName w:val="Segoe UI Historic"/>
    <w:panose1 w:val="02000503060000020004"/>
    <w:charset w:val="00"/>
    <w:family w:val="auto"/>
    <w:pitch w:val="variable"/>
    <w:sig w:usb0="E00003FF" w:usb1="5200E1FF" w:usb2="0A000029" w:usb3="00000000" w:csb0="0000019F" w:csb1="00000000"/>
  </w:font>
  <w:font w:name="KFGQPC Arabic Symbols 01">
    <w:altName w:val="Symbol"/>
    <w:panose1 w:val="02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85F"/>
    <w:rsid w:val="000F3D93"/>
    <w:rsid w:val="001138E3"/>
    <w:rsid w:val="001E385F"/>
    <w:rsid w:val="00257292"/>
    <w:rsid w:val="00415EC1"/>
    <w:rsid w:val="00435729"/>
    <w:rsid w:val="004A58A7"/>
    <w:rsid w:val="004E0FA9"/>
    <w:rsid w:val="00550FAF"/>
    <w:rsid w:val="005842CD"/>
    <w:rsid w:val="00711102"/>
    <w:rsid w:val="00740ABE"/>
    <w:rsid w:val="009055B4"/>
    <w:rsid w:val="009077E7"/>
    <w:rsid w:val="00923E23"/>
    <w:rsid w:val="00983722"/>
    <w:rsid w:val="00A87232"/>
    <w:rsid w:val="00AE1AC9"/>
    <w:rsid w:val="00AF037D"/>
    <w:rsid w:val="00B02BB5"/>
    <w:rsid w:val="00B207F8"/>
    <w:rsid w:val="00B34148"/>
    <w:rsid w:val="00B905EA"/>
    <w:rsid w:val="00DC23A0"/>
    <w:rsid w:val="00E23E49"/>
    <w:rsid w:val="00E46874"/>
    <w:rsid w:val="00E67EF5"/>
    <w:rsid w:val="00E93EED"/>
    <w:rsid w:val="00F042B7"/>
    <w:rsid w:val="00F07E6C"/>
    <w:rsid w:val="00F21DDB"/>
    <w:rsid w:val="00F3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73F8D"/>
  <w15:chartTrackingRefBased/>
  <w15:docId w15:val="{28724FAB-6700-4B85-B756-0805BDF28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E38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E38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E38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E38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E38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E38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E38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E38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E38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E38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E38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E38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E385F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E385F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E385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E385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E385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E385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E38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E38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E38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E38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E38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E385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E385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E385F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E38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E385F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E385F"/>
    <w:rPr>
      <w:b/>
      <w:bCs/>
      <w:smallCaps/>
      <w:color w:val="2F5496" w:themeColor="accent1" w:themeShade="BF"/>
      <w:spacing w:val="5"/>
    </w:rPr>
  </w:style>
  <w:style w:type="table" w:styleId="Tabellenraster">
    <w:name w:val="Table Grid"/>
    <w:basedOn w:val="NormaleTabelle"/>
    <w:uiPriority w:val="39"/>
    <w:rsid w:val="001E38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850</Words>
  <Characters>5355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 Jilali Mokhtar Bendoukha</dc:creator>
  <cp:keywords/>
  <dc:description/>
  <cp:lastModifiedBy>alaa alden</cp:lastModifiedBy>
  <cp:revision>5</cp:revision>
  <cp:lastPrinted>2024-11-16T10:11:00Z</cp:lastPrinted>
  <dcterms:created xsi:type="dcterms:W3CDTF">2024-11-16T09:26:00Z</dcterms:created>
  <dcterms:modified xsi:type="dcterms:W3CDTF">2024-11-16T10:27:00Z</dcterms:modified>
</cp:coreProperties>
</file>