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D2150" w14:textId="51FB0D86" w:rsidR="00550908" w:rsidRPr="008E2B69" w:rsidRDefault="00550908" w:rsidP="00550908">
      <w:pPr>
        <w:pStyle w:val="Balk1"/>
        <w:bidi/>
        <w:rPr>
          <w:rStyle w:val="AltyazChar"/>
          <w:sz w:val="96"/>
          <w:szCs w:val="96"/>
          <w:highlight w:val="lightGray"/>
          <w:lang w:val="en-GB"/>
        </w:rPr>
      </w:pPr>
      <w:r w:rsidRPr="008E2B69">
        <w:rPr>
          <w:rStyle w:val="AltyazChar"/>
          <w:sz w:val="96"/>
          <w:szCs w:val="96"/>
        </w:rPr>
        <w:t xml:space="preserve"> </w:t>
      </w:r>
      <w:r w:rsidRPr="008E2B69">
        <w:rPr>
          <w:rStyle w:val="AltyazChar"/>
          <w:rFonts w:hint="cs"/>
          <w:sz w:val="96"/>
          <w:szCs w:val="96"/>
          <w:rtl/>
          <w:lang w:val="en-GB"/>
        </w:rPr>
        <w:t xml:space="preserve"> </w:t>
      </w:r>
      <w:r w:rsidRPr="008E2B69">
        <w:rPr>
          <w:rStyle w:val="AltyazChar"/>
          <w:rFonts w:hint="cs"/>
          <w:sz w:val="96"/>
          <w:szCs w:val="96"/>
          <w:highlight w:val="lightGray"/>
          <w:rtl/>
          <w:lang w:val="en-GB"/>
        </w:rPr>
        <w:t>التركية</w:t>
      </w:r>
      <w:r w:rsidR="008E2B69">
        <w:rPr>
          <w:rStyle w:val="AltyazChar"/>
          <w:rFonts w:hint="cs"/>
          <w:sz w:val="96"/>
          <w:szCs w:val="96"/>
          <w:highlight w:val="lightGray"/>
          <w:rtl/>
          <w:lang w:val="en-GB"/>
        </w:rPr>
        <w:t xml:space="preserve">         </w:t>
      </w:r>
      <w:proofErr w:type="spellStart"/>
      <w:r w:rsidR="008E2B69" w:rsidRPr="008E2B69">
        <w:rPr>
          <w:rStyle w:val="AltyazChar"/>
          <w:sz w:val="96"/>
          <w:szCs w:val="96"/>
          <w:highlight w:val="lightGray"/>
        </w:rPr>
        <w:t>Türkçe</w:t>
      </w:r>
      <w:proofErr w:type="spellEnd"/>
      <w:r w:rsidR="008E2B69">
        <w:rPr>
          <w:rStyle w:val="AltyazChar"/>
          <w:rFonts w:hint="cs"/>
          <w:sz w:val="96"/>
          <w:szCs w:val="96"/>
          <w:highlight w:val="lightGray"/>
          <w:rtl/>
        </w:rPr>
        <w:t xml:space="preserve">   </w:t>
      </w:r>
      <w:r w:rsidRPr="008E2B69">
        <w:rPr>
          <w:rStyle w:val="AltyazChar"/>
          <w:rFonts w:hint="cs"/>
          <w:sz w:val="96"/>
          <w:szCs w:val="96"/>
          <w:highlight w:val="lightGray"/>
          <w:rtl/>
          <w:lang w:val="en-GB"/>
        </w:rPr>
        <w:t xml:space="preserve">                                </w:t>
      </w:r>
      <w:r w:rsidRPr="008E2B69">
        <w:rPr>
          <w:rStyle w:val="AltyazChar"/>
          <w:rFonts w:hint="cs"/>
          <w:sz w:val="96"/>
          <w:szCs w:val="96"/>
          <w:rtl/>
        </w:rPr>
        <w:t xml:space="preserve">             </w:t>
      </w:r>
    </w:p>
    <w:p w14:paraId="4F20E049" w14:textId="26599A85" w:rsidR="00550908" w:rsidRPr="008E2B69" w:rsidRDefault="008E2B69" w:rsidP="008E2B69">
      <w:pPr>
        <w:pStyle w:val="Balk1"/>
        <w:bidi/>
        <w:jc w:val="left"/>
        <w:rPr>
          <w:rStyle w:val="AltyazChar"/>
          <w:rFonts w:hint="cs"/>
          <w:sz w:val="144"/>
          <w:szCs w:val="144"/>
          <w:rtl/>
        </w:rPr>
      </w:pPr>
      <w:r>
        <w:rPr>
          <w:rStyle w:val="AltyazChar"/>
          <w:rFonts w:hint="cs"/>
          <w:sz w:val="144"/>
          <w:szCs w:val="144"/>
          <w:rtl/>
          <w:lang w:val="en-GB"/>
        </w:rPr>
        <w:t xml:space="preserve">      </w:t>
      </w:r>
      <w:r w:rsidR="00550908" w:rsidRPr="008E2B69">
        <w:rPr>
          <w:rStyle w:val="AltyazChar"/>
          <w:rFonts w:hint="cs"/>
          <w:sz w:val="144"/>
          <w:szCs w:val="144"/>
          <w:rtl/>
          <w:lang w:val="en-GB"/>
        </w:rPr>
        <w:t xml:space="preserve">    </w:t>
      </w:r>
      <w:r w:rsidR="00914ABB" w:rsidRPr="008E2B69">
        <w:rPr>
          <w:rStyle w:val="AltyazChar"/>
          <w:rFonts w:hint="cs"/>
          <w:sz w:val="144"/>
          <w:szCs w:val="144"/>
          <w:rtl/>
        </w:rPr>
        <w:t xml:space="preserve">التيمم </w:t>
      </w:r>
    </w:p>
    <w:p w14:paraId="4D559CA6" w14:textId="77777777" w:rsidR="00914ABB" w:rsidRDefault="00914ABB" w:rsidP="00C71B36">
      <w:pPr>
        <w:ind w:firstLine="567"/>
        <w:jc w:val="center"/>
        <w:rPr>
          <w:rStyle w:val="AltyazChar"/>
          <w:rFonts w:eastAsiaTheme="minorHAnsi"/>
          <w:b/>
          <w:bCs/>
          <w:i/>
          <w:iCs/>
          <w:color w:val="404040" w:themeColor="text1" w:themeTint="BF"/>
          <w:spacing w:val="0"/>
          <w:sz w:val="72"/>
          <w:szCs w:val="72"/>
          <w:rtl/>
        </w:rPr>
      </w:pPr>
    </w:p>
    <w:p w14:paraId="4177FA84" w14:textId="68F95473" w:rsidR="00914ABB" w:rsidRDefault="00914ABB" w:rsidP="00C71B36">
      <w:pPr>
        <w:ind w:firstLine="567"/>
        <w:jc w:val="center"/>
        <w:rPr>
          <w:rStyle w:val="AltyazChar"/>
          <w:rFonts w:eastAsiaTheme="minorHAnsi"/>
          <w:b/>
          <w:bCs/>
          <w:i/>
          <w:iCs/>
          <w:color w:val="404040" w:themeColor="text1" w:themeTint="BF"/>
          <w:spacing w:val="0"/>
          <w:sz w:val="72"/>
          <w:szCs w:val="72"/>
          <w:rtl/>
        </w:rPr>
      </w:pPr>
      <w:r w:rsidRPr="00914ABB">
        <w:rPr>
          <w:rStyle w:val="AltyazChar"/>
          <w:rFonts w:eastAsiaTheme="minorHAnsi"/>
          <w:b/>
          <w:bCs/>
          <w:i/>
          <w:iCs/>
          <w:color w:val="404040" w:themeColor="text1" w:themeTint="BF"/>
          <w:spacing w:val="0"/>
          <w:sz w:val="72"/>
          <w:szCs w:val="72"/>
        </w:rPr>
        <w:t>YOLCULUK VE İKAMET HALINDE ABDEST SUYU BULAMAYAN KIMSE NE YAPMALIDIR?</w:t>
      </w:r>
    </w:p>
    <w:p w14:paraId="47A6685A" w14:textId="77777777" w:rsidR="00914ABB" w:rsidRDefault="00914ABB" w:rsidP="00C71B36">
      <w:pPr>
        <w:ind w:firstLine="567"/>
        <w:jc w:val="center"/>
        <w:rPr>
          <w:i/>
          <w:iCs/>
          <w:sz w:val="24"/>
          <w:szCs w:val="24"/>
          <w:rtl/>
        </w:rPr>
      </w:pPr>
    </w:p>
    <w:p w14:paraId="1D5895D5" w14:textId="1D85948C" w:rsidR="00914ABB" w:rsidRDefault="00914ABB" w:rsidP="00914ABB">
      <w:pPr>
        <w:rPr>
          <w:i/>
          <w:iCs/>
          <w:sz w:val="24"/>
          <w:szCs w:val="24"/>
          <w:rtl/>
        </w:rPr>
      </w:pPr>
    </w:p>
    <w:p w14:paraId="37B52B97" w14:textId="77777777" w:rsidR="00914ABB" w:rsidRDefault="00914ABB" w:rsidP="00C71B36">
      <w:pPr>
        <w:ind w:firstLine="567"/>
        <w:jc w:val="center"/>
        <w:rPr>
          <w:i/>
          <w:iCs/>
          <w:sz w:val="24"/>
          <w:szCs w:val="24"/>
          <w:rtl/>
        </w:rPr>
      </w:pPr>
    </w:p>
    <w:p w14:paraId="49C2EBB3" w14:textId="6A78CF4A" w:rsidR="00AD2D8A" w:rsidRDefault="00AD2D8A" w:rsidP="00C71B36">
      <w:pPr>
        <w:ind w:firstLine="567"/>
        <w:jc w:val="center"/>
        <w:rPr>
          <w:sz w:val="24"/>
          <w:szCs w:val="24"/>
        </w:rPr>
      </w:pPr>
      <w:r w:rsidRPr="00C71B36">
        <w:rPr>
          <w:sz w:val="24"/>
          <w:szCs w:val="24"/>
        </w:rPr>
        <w:t>.</w:t>
      </w:r>
    </w:p>
    <w:p w14:paraId="4BC5EAD9" w14:textId="77777777" w:rsidR="00C71B36" w:rsidRDefault="00C71B36" w:rsidP="00C71B36">
      <w:pPr>
        <w:ind w:firstLine="567"/>
        <w:jc w:val="center"/>
        <w:rPr>
          <w:sz w:val="24"/>
          <w:szCs w:val="24"/>
        </w:rPr>
      </w:pPr>
    </w:p>
    <w:p w14:paraId="33C7FCA6" w14:textId="78A59AFC" w:rsidR="00C71B36" w:rsidRPr="00285AF2" w:rsidRDefault="00550908" w:rsidP="00285AF2">
      <w:pPr>
        <w:ind w:firstLine="567"/>
        <w:jc w:val="center"/>
        <w:rPr>
          <w:rStyle w:val="GlVurgulama"/>
          <w:i w:val="0"/>
          <w:iCs w:val="0"/>
          <w:color w:val="auto"/>
          <w:sz w:val="24"/>
          <w:szCs w:val="24"/>
        </w:rPr>
      </w:pPr>
      <w:r w:rsidRPr="00550908">
        <w:rPr>
          <w:noProof/>
          <w:sz w:val="24"/>
          <w:szCs w:val="24"/>
        </w:rPr>
        <w:drawing>
          <wp:inline distT="0" distB="0" distL="0" distR="0" wp14:anchorId="21562558" wp14:editId="43F208CB">
            <wp:extent cx="6188710" cy="1106805"/>
            <wp:effectExtent l="0" t="0" r="2540" b="0"/>
            <wp:docPr id="1504147424" name="Resim 1" descr="metin, yazı tipi, ekran görüntüsü,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47424" name="Resim 1" descr="metin, yazı tipi, ekran görüntüsü, grafik içeren bir resim&#10;&#10;Açıklama otomatik olarak oluşturuldu"/>
                    <pic:cNvPicPr/>
                  </pic:nvPicPr>
                  <pic:blipFill>
                    <a:blip r:embed="rId8"/>
                    <a:stretch>
                      <a:fillRect/>
                    </a:stretch>
                  </pic:blipFill>
                  <pic:spPr>
                    <a:xfrm>
                      <a:off x="0" y="0"/>
                      <a:ext cx="6188710" cy="1106805"/>
                    </a:xfrm>
                    <a:prstGeom prst="rect">
                      <a:avLst/>
                    </a:prstGeom>
                  </pic:spPr>
                </pic:pic>
              </a:graphicData>
            </a:graphic>
          </wp:inline>
        </w:drawing>
      </w:r>
    </w:p>
    <w:p w14:paraId="5F1571E9" w14:textId="77777777" w:rsidR="00C71B36" w:rsidRDefault="00C71B36" w:rsidP="00C71B36">
      <w:pPr>
        <w:ind w:firstLine="567"/>
        <w:jc w:val="center"/>
        <w:rPr>
          <w:rStyle w:val="GlVurgulama"/>
          <w:b/>
          <w:bCs/>
          <w:color w:val="auto"/>
          <w:sz w:val="40"/>
          <w:szCs w:val="40"/>
        </w:rPr>
      </w:pPr>
    </w:p>
    <w:p w14:paraId="06717586" w14:textId="1D6C5DD3" w:rsidR="00914ABB" w:rsidRPr="0097543B" w:rsidRDefault="00914ABB" w:rsidP="00914ABB">
      <w:pPr>
        <w:pStyle w:val="Balk1"/>
        <w:rPr>
          <w:szCs w:val="24"/>
        </w:rPr>
      </w:pPr>
      <w:r w:rsidRPr="0097543B">
        <w:rPr>
          <w:szCs w:val="24"/>
        </w:rPr>
        <w:lastRenderedPageBreak/>
        <w:t xml:space="preserve">YOLCULUK VE </w:t>
      </w:r>
      <w:r>
        <w:rPr>
          <w:szCs w:val="24"/>
        </w:rPr>
        <w:t>İ</w:t>
      </w:r>
      <w:r w:rsidRPr="0097543B">
        <w:rPr>
          <w:szCs w:val="24"/>
        </w:rPr>
        <w:t>KAMET HAL</w:t>
      </w:r>
      <w:r>
        <w:rPr>
          <w:szCs w:val="24"/>
          <w:lang w:val="tr-TR"/>
        </w:rPr>
        <w:t>i</w:t>
      </w:r>
      <w:r w:rsidRPr="0097543B">
        <w:rPr>
          <w:szCs w:val="24"/>
        </w:rPr>
        <w:t>NDE ABDEST SU</w:t>
      </w:r>
      <w:r>
        <w:rPr>
          <w:szCs w:val="24"/>
        </w:rPr>
        <w:t>YU</w:t>
      </w:r>
      <w:r w:rsidRPr="0097543B">
        <w:rPr>
          <w:szCs w:val="24"/>
        </w:rPr>
        <w:t xml:space="preserve"> BULAMAYAN K</w:t>
      </w:r>
      <w:r>
        <w:rPr>
          <w:szCs w:val="24"/>
        </w:rPr>
        <w:t>İ</w:t>
      </w:r>
      <w:r w:rsidRPr="0097543B">
        <w:rPr>
          <w:szCs w:val="24"/>
        </w:rPr>
        <w:t>MSE NE YAPMALIDIR?</w:t>
      </w:r>
    </w:p>
    <w:p w14:paraId="49B652E5" w14:textId="77777777" w:rsidR="00914ABB" w:rsidRPr="00914ABB" w:rsidRDefault="00914ABB" w:rsidP="00914ABB">
      <w:pPr>
        <w:spacing w:after="0"/>
        <w:ind w:firstLine="567"/>
        <w:jc w:val="both"/>
        <w:rPr>
          <w:rFonts w:asciiTheme="majorHAnsi" w:hAnsiTheme="majorHAnsi" w:cstheme="majorHAnsi"/>
          <w:sz w:val="32"/>
          <w:szCs w:val="32"/>
        </w:rPr>
      </w:pPr>
      <w:r w:rsidRPr="00914ABB">
        <w:rPr>
          <w:rFonts w:asciiTheme="majorHAnsi" w:hAnsiTheme="majorHAnsi" w:cstheme="majorHAnsi"/>
          <w:b/>
          <w:bCs/>
          <w:sz w:val="32"/>
          <w:szCs w:val="32"/>
        </w:rPr>
        <w:t>Teyemmüm:</w:t>
      </w:r>
      <w:r w:rsidRPr="00914ABB">
        <w:rPr>
          <w:rFonts w:asciiTheme="majorHAnsi" w:hAnsiTheme="majorHAnsi" w:cstheme="majorHAnsi"/>
          <w:sz w:val="32"/>
          <w:szCs w:val="32"/>
        </w:rPr>
        <w:t xml:space="preserve"> Abdest ve guslün yerine temiz toprakla yüz ve elleri mesh etmektir. Teyemmüm su bulunmadığında ya da su olduğu halde kullanmaya güç yetirilemediği durumlarda geçerlidir. Ayette geçen “Saîd” kelimesi ile toprak ya da toprak türünden olan başka bir şey ile yerin yüzeyi kast edilir. </w:t>
      </w:r>
    </w:p>
    <w:p w14:paraId="72970463" w14:textId="77777777" w:rsidR="00914ABB" w:rsidRPr="00914ABB" w:rsidRDefault="00914ABB" w:rsidP="00914ABB">
      <w:pPr>
        <w:spacing w:after="0"/>
        <w:ind w:firstLine="567"/>
        <w:jc w:val="both"/>
        <w:rPr>
          <w:rFonts w:asciiTheme="majorHAnsi" w:hAnsiTheme="majorHAnsi" w:cstheme="majorHAnsi"/>
          <w:sz w:val="32"/>
          <w:szCs w:val="32"/>
        </w:rPr>
      </w:pPr>
      <w:r w:rsidRPr="00914ABB">
        <w:rPr>
          <w:rFonts w:asciiTheme="majorHAnsi" w:hAnsiTheme="majorHAnsi" w:cstheme="majorHAnsi"/>
          <w:sz w:val="32"/>
          <w:szCs w:val="32"/>
        </w:rPr>
        <w:t xml:space="preserve">Hasta bir kimse zarar göreceğine, hastalığının artacağına ya da iyileşmesinin gecikeceğine kanaat ederse teyemmüm yapabilir. Bu meşrudur. Hastalığının ölçüsü örfe göre veya uzman, âdil, Müslüman bir doktorun ifadesiyle bilinir. Hareket edemeyen ve yardım alacak birini bulamayan hasta kişi su bulamamış gibi teyemmüm eder ve sonrasında namazını iade etmez. </w:t>
      </w:r>
    </w:p>
    <w:p w14:paraId="26904B11" w14:textId="77777777" w:rsidR="00914ABB" w:rsidRPr="00914ABB" w:rsidRDefault="00914ABB" w:rsidP="00914ABB">
      <w:pPr>
        <w:spacing w:after="0"/>
        <w:ind w:firstLine="567"/>
        <w:jc w:val="both"/>
        <w:rPr>
          <w:rFonts w:asciiTheme="majorHAnsi" w:hAnsiTheme="majorHAnsi" w:cstheme="majorHAnsi"/>
          <w:sz w:val="32"/>
          <w:szCs w:val="32"/>
        </w:rPr>
      </w:pPr>
      <w:r w:rsidRPr="00914ABB">
        <w:rPr>
          <w:rFonts w:asciiTheme="majorHAnsi" w:hAnsiTheme="majorHAnsi" w:cstheme="majorHAnsi"/>
          <w:sz w:val="32"/>
          <w:szCs w:val="32"/>
        </w:rPr>
        <w:t xml:space="preserve">Aynı şekilde şiddetli soğuklarda suyu ısıtma imkanı bulamayıp soğuk suyu kullanmakla zarar görmekten, bir hastalığın tekrarlamasından ya da artmasından korkan kişi de böyle yapar. Ayrıca sonraki zamanda da olsa yanındaki suya bir insanın ya da </w:t>
      </w:r>
      <w:proofErr w:type="spellStart"/>
      <w:r w:rsidRPr="00914ABB">
        <w:rPr>
          <w:rFonts w:asciiTheme="majorHAnsi" w:hAnsiTheme="majorHAnsi" w:cstheme="majorHAnsi"/>
          <w:sz w:val="32"/>
          <w:szCs w:val="32"/>
        </w:rPr>
        <w:t>şer’an</w:t>
      </w:r>
      <w:proofErr w:type="spellEnd"/>
      <w:r w:rsidRPr="00914ABB">
        <w:rPr>
          <w:rFonts w:asciiTheme="majorHAnsi" w:hAnsiTheme="majorHAnsi" w:cstheme="majorHAnsi"/>
          <w:sz w:val="32"/>
          <w:szCs w:val="32"/>
        </w:rPr>
        <w:t xml:space="preserve"> değerli bir hayvanın ihtiyaç duyacağını, susuz kalacağını, susuzluktan dolayı zarar göreceğini ya da çok fazla sıkıntıya sebep olacağını düşünen kişinin de teyemmüm alması meşrudur. Teyemmüm seferde ve ikamet halinde caizdir. </w:t>
      </w:r>
    </w:p>
    <w:p w14:paraId="089CA3D2" w14:textId="77777777" w:rsidR="00914ABB" w:rsidRPr="00914ABB" w:rsidRDefault="00914ABB" w:rsidP="00914ABB">
      <w:pPr>
        <w:spacing w:after="0"/>
        <w:ind w:firstLine="567"/>
        <w:jc w:val="both"/>
        <w:rPr>
          <w:rFonts w:asciiTheme="majorHAnsi" w:hAnsiTheme="majorHAnsi" w:cstheme="majorHAnsi"/>
          <w:sz w:val="32"/>
          <w:szCs w:val="32"/>
        </w:rPr>
      </w:pPr>
      <w:r w:rsidRPr="00914ABB">
        <w:rPr>
          <w:rFonts w:asciiTheme="majorHAnsi" w:hAnsiTheme="majorHAnsi" w:cstheme="majorHAnsi"/>
          <w:b/>
          <w:bCs/>
          <w:sz w:val="32"/>
          <w:szCs w:val="32"/>
        </w:rPr>
        <w:t>Teyemmümün yapılışı:</w:t>
      </w:r>
      <w:r w:rsidRPr="00914ABB">
        <w:rPr>
          <w:rFonts w:asciiTheme="majorHAnsi" w:hAnsiTheme="majorHAnsi" w:cstheme="majorHAnsi"/>
          <w:sz w:val="32"/>
          <w:szCs w:val="32"/>
        </w:rPr>
        <w:t xml:space="preserve"> Teyemmüm; yüz ve eller için bir defa yere vurmaktır. Çünkü Allah Rasûlü </w:t>
      </w:r>
      <w:r w:rsidRPr="00914ABB">
        <w:rPr>
          <w:rFonts w:asciiTheme="majorHAnsi" w:hAnsiTheme="majorHAnsi" w:cstheme="majorHAnsi"/>
          <w:i/>
          <w:iCs/>
          <w:sz w:val="32"/>
          <w:szCs w:val="32"/>
        </w:rPr>
        <w:t>sallallahu aleyhi ve sellem</w:t>
      </w:r>
      <w:r w:rsidRPr="00914ABB">
        <w:rPr>
          <w:rFonts w:asciiTheme="majorHAnsi" w:hAnsiTheme="majorHAnsi" w:cstheme="majorHAnsi"/>
          <w:sz w:val="32"/>
          <w:szCs w:val="32"/>
        </w:rPr>
        <w:t xml:space="preserve"> şöyle buyurmuştur: </w:t>
      </w:r>
      <w:r w:rsidRPr="00914ABB">
        <w:rPr>
          <w:rFonts w:asciiTheme="majorHAnsi" w:hAnsiTheme="majorHAnsi" w:cstheme="majorHAnsi"/>
          <w:i/>
          <w:iCs/>
          <w:sz w:val="32"/>
          <w:szCs w:val="32"/>
        </w:rPr>
        <w:t>“…Senin için şöyle yapman yeterlidir. Ardından ellerini yere vurdu ve ellerine üfledi. Sonra elleri ile yüzünü ve ellerini mesh etti.”</w:t>
      </w:r>
      <w:r w:rsidRPr="00914ABB">
        <w:rPr>
          <w:rFonts w:asciiTheme="majorHAnsi" w:hAnsiTheme="majorHAnsi" w:cstheme="majorHAnsi"/>
          <w:sz w:val="32"/>
          <w:szCs w:val="32"/>
        </w:rPr>
        <w:t xml:space="preserve"> Teyemmüm abdesti ve guslü bozan her şeyle bozulur. Çünkü teyemmüm abdest ve guslün yerine geçer. Teyemmüm ile kılınan namaz esnasında su görülürse namaz geçersiz olur. Çünkü teyemmüme sebep olan şeyin ortadan kalkması ile teyemmüm ile alınan abdest de geçersiz olmuştur. Fakat kişi suyu namaz kıldıktan sonra görürse namazını iade etmesi gerekmez. Aynı şekilde suyu kullanmaya güç yetirebilme ve teyemmümü mubah kılan özrün ortadan kalkması ile teyemmüm geçersiz olur. Tıpkı düşmanın, hastalığın, soğuğun tehlikesinin geçmesi gibi. Çünkü özür sebebi ile caiz olan şeyler özrün ortadan kalkmasıyla geçersiz olur. Abdest ve gusül ile yapılabilenler teyemmümle de yapılabilir. Teyemmüm alan bir kişi farz ve nafile namazlardan dilediği şeyi teyemmüm abdesti ile kılabilir. .</w:t>
      </w:r>
    </w:p>
    <w:p w14:paraId="7C455E31" w14:textId="77777777" w:rsidR="00914ABB" w:rsidRDefault="00914ABB" w:rsidP="00914ABB"/>
    <w:sectPr w:rsidR="00914ABB" w:rsidSect="00AD2D8A">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D8E7F" w14:textId="77777777" w:rsidR="00DA698C" w:rsidRDefault="00DA698C" w:rsidP="00DA6113">
      <w:pPr>
        <w:spacing w:after="0" w:line="240" w:lineRule="auto"/>
      </w:pPr>
      <w:r>
        <w:separator/>
      </w:r>
    </w:p>
  </w:endnote>
  <w:endnote w:type="continuationSeparator" w:id="0">
    <w:p w14:paraId="0715DCC6" w14:textId="77777777" w:rsidR="00DA698C" w:rsidRDefault="00DA698C" w:rsidP="00DA6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881326"/>
      <w:docPartObj>
        <w:docPartGallery w:val="Page Numbers (Bottom of Page)"/>
        <w:docPartUnique/>
      </w:docPartObj>
    </w:sdtPr>
    <w:sdtContent>
      <w:p w14:paraId="3C97AF0A" w14:textId="30BFB0AA" w:rsidR="00DA6113" w:rsidRDefault="00DA6113">
        <w:pPr>
          <w:pStyle w:val="AltBilgi"/>
          <w:jc w:val="center"/>
        </w:pPr>
        <w:r>
          <w:fldChar w:fldCharType="begin"/>
        </w:r>
        <w:r>
          <w:instrText>PAGE   \* MERGEFORMAT</w:instrText>
        </w:r>
        <w:r>
          <w:fldChar w:fldCharType="separate"/>
        </w:r>
        <w:r>
          <w:t>2</w:t>
        </w:r>
        <w:r>
          <w:fldChar w:fldCharType="end"/>
        </w:r>
      </w:p>
    </w:sdtContent>
  </w:sdt>
  <w:p w14:paraId="37CA141B" w14:textId="77777777" w:rsidR="00DA6113" w:rsidRDefault="00DA61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D6323" w14:textId="77777777" w:rsidR="00DA698C" w:rsidRDefault="00DA698C" w:rsidP="00DA6113">
      <w:pPr>
        <w:spacing w:after="0" w:line="240" w:lineRule="auto"/>
      </w:pPr>
      <w:r>
        <w:separator/>
      </w:r>
    </w:p>
  </w:footnote>
  <w:footnote w:type="continuationSeparator" w:id="0">
    <w:p w14:paraId="14CFAA61" w14:textId="77777777" w:rsidR="00DA698C" w:rsidRDefault="00DA698C" w:rsidP="00DA6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5E49"/>
    <w:multiLevelType w:val="hybridMultilevel"/>
    <w:tmpl w:val="AABA16BA"/>
    <w:lvl w:ilvl="0" w:tplc="53CAC21C">
      <w:start w:val="1"/>
      <w:numFmt w:val="decimal"/>
      <w:lvlText w:val="%1."/>
      <w:lvlJc w:val="left"/>
      <w:pPr>
        <w:ind w:left="927" w:hanging="360"/>
      </w:pPr>
      <w:rPr>
        <w:rFonts w:hint="default"/>
        <w:b/>
        <w:bCs/>
        <w:color w:val="C45911" w:themeColor="accent2" w:themeShade="BF"/>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26C21156"/>
    <w:multiLevelType w:val="hybridMultilevel"/>
    <w:tmpl w:val="C63EC7D6"/>
    <w:lvl w:ilvl="0" w:tplc="085E3A46">
      <w:start w:val="1"/>
      <w:numFmt w:val="decimal"/>
      <w:lvlText w:val="%1."/>
      <w:lvlJc w:val="left"/>
      <w:pPr>
        <w:ind w:left="720" w:hanging="360"/>
      </w:pPr>
      <w:rPr>
        <w:rFonts w:hint="default"/>
        <w:b/>
        <w:bCs/>
        <w:color w:val="C45911" w:themeColor="accent2" w:themeShade="BF"/>
        <w:sz w:val="24"/>
        <w:szCs w:val="24"/>
        <w:lang w:val="en-U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672413"/>
    <w:multiLevelType w:val="hybridMultilevel"/>
    <w:tmpl w:val="8B88465C"/>
    <w:lvl w:ilvl="0" w:tplc="B0ECC6FC">
      <w:start w:val="1"/>
      <w:numFmt w:val="decimal"/>
      <w:lvlText w:val="%1."/>
      <w:lvlJc w:val="left"/>
      <w:pPr>
        <w:ind w:left="927" w:hanging="360"/>
      </w:pPr>
      <w:rPr>
        <w:rFonts w:hint="default"/>
        <w:b/>
        <w:bCs/>
        <w:color w:val="C45911" w:themeColor="accent2" w:themeShade="BF"/>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4D0A2FA6"/>
    <w:multiLevelType w:val="hybridMultilevel"/>
    <w:tmpl w:val="AE0ED9C0"/>
    <w:lvl w:ilvl="0" w:tplc="26D2C988">
      <w:start w:val="1"/>
      <w:numFmt w:val="decimal"/>
      <w:lvlText w:val="%1."/>
      <w:lvlJc w:val="left"/>
      <w:pPr>
        <w:ind w:left="927" w:hanging="360"/>
      </w:pPr>
      <w:rPr>
        <w:rFonts w:hint="default"/>
        <w:b/>
        <w:bCs/>
        <w:color w:val="C45911" w:themeColor="accent2" w:themeShade="BF"/>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847404032">
    <w:abstractNumId w:val="2"/>
  </w:num>
  <w:num w:numId="2" w16cid:durableId="1259487191">
    <w:abstractNumId w:val="3"/>
  </w:num>
  <w:num w:numId="3" w16cid:durableId="319698242">
    <w:abstractNumId w:val="1"/>
  </w:num>
  <w:num w:numId="4" w16cid:durableId="26438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C3"/>
    <w:rsid w:val="00007C62"/>
    <w:rsid w:val="00066D76"/>
    <w:rsid w:val="00071CC7"/>
    <w:rsid w:val="000754B2"/>
    <w:rsid w:val="0012615A"/>
    <w:rsid w:val="00135118"/>
    <w:rsid w:val="00143E00"/>
    <w:rsid w:val="00165053"/>
    <w:rsid w:val="001771AF"/>
    <w:rsid w:val="001E0874"/>
    <w:rsid w:val="001E7E07"/>
    <w:rsid w:val="00220571"/>
    <w:rsid w:val="00267BF2"/>
    <w:rsid w:val="00285AF2"/>
    <w:rsid w:val="002B303A"/>
    <w:rsid w:val="002C1507"/>
    <w:rsid w:val="002C7F46"/>
    <w:rsid w:val="002D1201"/>
    <w:rsid w:val="002F3F29"/>
    <w:rsid w:val="00346C5C"/>
    <w:rsid w:val="003863EA"/>
    <w:rsid w:val="003C4FCC"/>
    <w:rsid w:val="00405BDF"/>
    <w:rsid w:val="00440521"/>
    <w:rsid w:val="00465ED5"/>
    <w:rsid w:val="00467063"/>
    <w:rsid w:val="00467716"/>
    <w:rsid w:val="004B22B0"/>
    <w:rsid w:val="004C28BC"/>
    <w:rsid w:val="004E5237"/>
    <w:rsid w:val="00515748"/>
    <w:rsid w:val="00525FDF"/>
    <w:rsid w:val="00527B5A"/>
    <w:rsid w:val="00531D83"/>
    <w:rsid w:val="00550908"/>
    <w:rsid w:val="00553EE6"/>
    <w:rsid w:val="00556E89"/>
    <w:rsid w:val="00605ED9"/>
    <w:rsid w:val="006260E4"/>
    <w:rsid w:val="00641CFE"/>
    <w:rsid w:val="006565C1"/>
    <w:rsid w:val="00690A6C"/>
    <w:rsid w:val="006A73F1"/>
    <w:rsid w:val="006C482E"/>
    <w:rsid w:val="006E47B5"/>
    <w:rsid w:val="0074273A"/>
    <w:rsid w:val="00750516"/>
    <w:rsid w:val="007960ED"/>
    <w:rsid w:val="007979C3"/>
    <w:rsid w:val="007A17C2"/>
    <w:rsid w:val="007F0818"/>
    <w:rsid w:val="00832F2A"/>
    <w:rsid w:val="008C4924"/>
    <w:rsid w:val="008C578D"/>
    <w:rsid w:val="008D31B1"/>
    <w:rsid w:val="008D5753"/>
    <w:rsid w:val="008E2B69"/>
    <w:rsid w:val="00914ABB"/>
    <w:rsid w:val="00953EA1"/>
    <w:rsid w:val="009F204F"/>
    <w:rsid w:val="00A5640A"/>
    <w:rsid w:val="00A82A90"/>
    <w:rsid w:val="00AA012D"/>
    <w:rsid w:val="00AA692E"/>
    <w:rsid w:val="00AB2555"/>
    <w:rsid w:val="00AC77B4"/>
    <w:rsid w:val="00AD2D8A"/>
    <w:rsid w:val="00AE316B"/>
    <w:rsid w:val="00AE38F3"/>
    <w:rsid w:val="00AE3B2A"/>
    <w:rsid w:val="00B0733A"/>
    <w:rsid w:val="00B93EE3"/>
    <w:rsid w:val="00BA7E94"/>
    <w:rsid w:val="00BB2C04"/>
    <w:rsid w:val="00BD6648"/>
    <w:rsid w:val="00BF03A6"/>
    <w:rsid w:val="00C43306"/>
    <w:rsid w:val="00C517DB"/>
    <w:rsid w:val="00C71B36"/>
    <w:rsid w:val="00CB257E"/>
    <w:rsid w:val="00D01047"/>
    <w:rsid w:val="00D0519A"/>
    <w:rsid w:val="00D25FA5"/>
    <w:rsid w:val="00D43CEC"/>
    <w:rsid w:val="00D87C26"/>
    <w:rsid w:val="00DA6113"/>
    <w:rsid w:val="00DA698C"/>
    <w:rsid w:val="00DF0E5F"/>
    <w:rsid w:val="00DF49CC"/>
    <w:rsid w:val="00E01D0C"/>
    <w:rsid w:val="00E033C0"/>
    <w:rsid w:val="00E210B9"/>
    <w:rsid w:val="00E466B6"/>
    <w:rsid w:val="00E670A2"/>
    <w:rsid w:val="00E75DF8"/>
    <w:rsid w:val="00EC40FC"/>
    <w:rsid w:val="00EE2157"/>
    <w:rsid w:val="00EE24E1"/>
    <w:rsid w:val="00F03F16"/>
    <w:rsid w:val="00F2324D"/>
    <w:rsid w:val="00F33A36"/>
    <w:rsid w:val="00FA063F"/>
    <w:rsid w:val="00FE2BD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57B6"/>
  <w15:chartTrackingRefBased/>
  <w15:docId w15:val="{D7521F8F-B69E-4C17-9EF5-5D8FE8528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2324D"/>
    <w:pPr>
      <w:keepNext/>
      <w:spacing w:before="240" w:after="60" w:line="276" w:lineRule="auto"/>
      <w:jc w:val="center"/>
      <w:outlineLvl w:val="0"/>
    </w:pPr>
    <w:rPr>
      <w:rFonts w:eastAsiaTheme="majorEastAsia" w:cstheme="majorBidi"/>
      <w:b/>
      <w:bCs/>
      <w:color w:val="00B050"/>
      <w:kern w:val="32"/>
      <w:sz w:val="24"/>
      <w:szCs w:val="32"/>
      <w:lang w:val="en-US" w:eastAsia="zh-CN"/>
    </w:rPr>
  </w:style>
  <w:style w:type="paragraph" w:styleId="Balk2">
    <w:name w:val="heading 2"/>
    <w:basedOn w:val="Normal"/>
    <w:next w:val="Normal"/>
    <w:link w:val="Balk2Char"/>
    <w:uiPriority w:val="9"/>
    <w:unhideWhenUsed/>
    <w:qFormat/>
    <w:rsid w:val="00E210B9"/>
    <w:pPr>
      <w:keepNext/>
      <w:spacing w:before="240" w:after="60" w:line="276" w:lineRule="auto"/>
      <w:outlineLvl w:val="1"/>
    </w:pPr>
    <w:rPr>
      <w:rFonts w:eastAsiaTheme="majorEastAsia" w:cstheme="majorBidi"/>
      <w:b/>
      <w:bCs/>
      <w:iCs/>
      <w:color w:val="00B050"/>
      <w:sz w:val="24"/>
      <w:szCs w:val="28"/>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2324D"/>
    <w:rPr>
      <w:rFonts w:eastAsiaTheme="majorEastAsia" w:cstheme="majorBidi"/>
      <w:b/>
      <w:bCs/>
      <w:color w:val="00B050"/>
      <w:kern w:val="32"/>
      <w:sz w:val="24"/>
      <w:szCs w:val="32"/>
      <w:lang w:val="en-US" w:eastAsia="zh-CN"/>
    </w:rPr>
  </w:style>
  <w:style w:type="character" w:customStyle="1" w:styleId="Balk2Char">
    <w:name w:val="Başlık 2 Char"/>
    <w:basedOn w:val="VarsaylanParagrafYazTipi"/>
    <w:link w:val="Balk2"/>
    <w:uiPriority w:val="9"/>
    <w:rsid w:val="00E210B9"/>
    <w:rPr>
      <w:rFonts w:eastAsiaTheme="majorEastAsia" w:cstheme="majorBidi"/>
      <w:b/>
      <w:bCs/>
      <w:iCs/>
      <w:color w:val="00B050"/>
      <w:sz w:val="24"/>
      <w:szCs w:val="28"/>
      <w:lang w:val="en-US" w:eastAsia="zh-CN"/>
    </w:rPr>
  </w:style>
  <w:style w:type="paragraph" w:styleId="stBilgi">
    <w:name w:val="header"/>
    <w:basedOn w:val="Normal"/>
    <w:link w:val="stBilgiChar"/>
    <w:uiPriority w:val="99"/>
    <w:unhideWhenUsed/>
    <w:rsid w:val="00DA6113"/>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DA6113"/>
  </w:style>
  <w:style w:type="paragraph" w:styleId="AltBilgi">
    <w:name w:val="footer"/>
    <w:basedOn w:val="Normal"/>
    <w:link w:val="AltBilgiChar"/>
    <w:uiPriority w:val="99"/>
    <w:unhideWhenUsed/>
    <w:rsid w:val="00DA6113"/>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DA6113"/>
  </w:style>
  <w:style w:type="paragraph" w:styleId="ListeParagraf">
    <w:name w:val="List Paragraph"/>
    <w:basedOn w:val="Normal"/>
    <w:uiPriority w:val="34"/>
    <w:qFormat/>
    <w:rsid w:val="0074273A"/>
    <w:pPr>
      <w:ind w:left="720"/>
      <w:contextualSpacing/>
    </w:pPr>
  </w:style>
  <w:style w:type="paragraph" w:styleId="Altyaz">
    <w:name w:val="Subtitle"/>
    <w:basedOn w:val="Normal"/>
    <w:next w:val="Normal"/>
    <w:link w:val="AltyazChar"/>
    <w:uiPriority w:val="11"/>
    <w:qFormat/>
    <w:rsid w:val="00C71B36"/>
    <w:pPr>
      <w:numPr>
        <w:ilvl w:val="1"/>
      </w:numPr>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C71B36"/>
    <w:rPr>
      <w:rFonts w:eastAsiaTheme="minorEastAsia"/>
      <w:color w:val="5A5A5A" w:themeColor="text1" w:themeTint="A5"/>
      <w:spacing w:val="15"/>
    </w:rPr>
  </w:style>
  <w:style w:type="paragraph" w:styleId="GlAlnt">
    <w:name w:val="Intense Quote"/>
    <w:basedOn w:val="Normal"/>
    <w:next w:val="Normal"/>
    <w:link w:val="GlAlntChar"/>
    <w:uiPriority w:val="30"/>
    <w:qFormat/>
    <w:rsid w:val="00C71B3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GlAlntChar">
    <w:name w:val="Güçlü Alıntı Char"/>
    <w:basedOn w:val="VarsaylanParagrafYazTipi"/>
    <w:link w:val="GlAlnt"/>
    <w:uiPriority w:val="30"/>
    <w:rsid w:val="00C71B36"/>
    <w:rPr>
      <w:i/>
      <w:iCs/>
      <w:color w:val="4472C4" w:themeColor="accent1"/>
    </w:rPr>
  </w:style>
  <w:style w:type="character" w:styleId="HafifBavuru">
    <w:name w:val="Subtle Reference"/>
    <w:basedOn w:val="VarsaylanParagrafYazTipi"/>
    <w:uiPriority w:val="31"/>
    <w:qFormat/>
    <w:rsid w:val="00C71B36"/>
    <w:rPr>
      <w:smallCaps/>
      <w:color w:val="5A5A5A" w:themeColor="text1" w:themeTint="A5"/>
    </w:rPr>
  </w:style>
  <w:style w:type="character" w:styleId="GlVurgulama">
    <w:name w:val="Intense Emphasis"/>
    <w:basedOn w:val="VarsaylanParagrafYazTipi"/>
    <w:uiPriority w:val="21"/>
    <w:qFormat/>
    <w:rsid w:val="00C71B36"/>
    <w:rPr>
      <w:i/>
      <w:iCs/>
      <w:color w:val="4472C4" w:themeColor="accent1"/>
    </w:rPr>
  </w:style>
  <w:style w:type="paragraph" w:styleId="Alnt">
    <w:name w:val="Quote"/>
    <w:basedOn w:val="Normal"/>
    <w:next w:val="Normal"/>
    <w:link w:val="AlntChar"/>
    <w:uiPriority w:val="29"/>
    <w:qFormat/>
    <w:rsid w:val="00C71B36"/>
    <w:pPr>
      <w:spacing w:before="200"/>
      <w:ind w:left="864" w:right="864"/>
      <w:jc w:val="center"/>
    </w:pPr>
    <w:rPr>
      <w:i/>
      <w:iCs/>
      <w:color w:val="404040" w:themeColor="text1" w:themeTint="BF"/>
    </w:rPr>
  </w:style>
  <w:style w:type="character" w:customStyle="1" w:styleId="AlntChar">
    <w:name w:val="Alıntı Char"/>
    <w:basedOn w:val="VarsaylanParagrafYazTipi"/>
    <w:link w:val="Alnt"/>
    <w:uiPriority w:val="29"/>
    <w:rsid w:val="00C71B3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A70F5-2C93-4830-8D7F-62FB4CA35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Abdulvahap Akpınar</dc:creator>
  <cp:keywords/>
  <dc:description/>
  <cp:lastModifiedBy>زكي جنار</cp:lastModifiedBy>
  <cp:revision>2</cp:revision>
  <cp:lastPrinted>2023-12-06T16:46:00Z</cp:lastPrinted>
  <dcterms:created xsi:type="dcterms:W3CDTF">2023-12-06T16:46:00Z</dcterms:created>
  <dcterms:modified xsi:type="dcterms:W3CDTF">2023-12-06T16:46:00Z</dcterms:modified>
</cp:coreProperties>
</file>