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EBC83" w14:textId="77777777" w:rsidR="009C6B53" w:rsidRDefault="00AD0620">
      <w:pPr>
        <w:pStyle w:val="Ttulo"/>
        <w:rPr>
          <w:sz w:val="17"/>
        </w:rPr>
        <w:sectPr w:rsidR="009C6B53">
          <w:type w:val="continuous"/>
          <w:pgSz w:w="11900" w:h="16840"/>
          <w:pgMar w:top="1600" w:right="1680" w:bottom="280" w:left="1680" w:header="720" w:footer="720" w:gutter="0"/>
          <w:cols w:space="720"/>
        </w:sectPr>
      </w:pPr>
      <w:r>
        <w:rPr>
          <w:noProof/>
        </w:rPr>
        <w:drawing>
          <wp:anchor distT="0" distB="0" distL="0" distR="0" simplePos="0" relativeHeight="251658240" behindDoc="1" locked="0" layoutInCell="1" allowOverlap="1" wp14:anchorId="0DCC7C45" wp14:editId="78C81198">
            <wp:simplePos x="0" y="0"/>
            <wp:positionH relativeFrom="page">
              <wp:posOffset>2143</wp:posOffset>
            </wp:positionH>
            <wp:positionV relativeFrom="page">
              <wp:posOffset>0</wp:posOffset>
            </wp:positionV>
            <wp:extent cx="7552207" cy="10693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6" cstate="print"/>
                    <a:stretch>
                      <a:fillRect/>
                    </a:stretch>
                  </pic:blipFill>
                  <pic:spPr>
                    <a:xfrm>
                      <a:off x="0" y="0"/>
                      <a:ext cx="7552207" cy="10693400"/>
                    </a:xfrm>
                    <a:prstGeom prst="rect">
                      <a:avLst/>
                    </a:prstGeom>
                  </pic:spPr>
                </pic:pic>
              </a:graphicData>
            </a:graphic>
          </wp:anchor>
        </w:drawing>
      </w:r>
    </w:p>
    <w:p w14:paraId="3DA2CD93" w14:textId="77777777" w:rsidR="00A016BD" w:rsidRPr="009A507A" w:rsidRDefault="00AD0620" w:rsidP="008048F0">
      <w:pPr>
        <w:widowControl/>
        <w:autoSpaceDE/>
        <w:autoSpaceDN/>
        <w:spacing w:after="160" w:line="259" w:lineRule="auto"/>
        <w:jc w:val="center"/>
        <w:rPr>
          <w:rFonts w:ascii="Calibri" w:eastAsia="Calibri" w:hAnsi="Calibri" w:cs="Arial"/>
          <w:sz w:val="36"/>
          <w:szCs w:val="36"/>
          <w:rtl/>
          <w:lang w:val="es-ES"/>
        </w:rPr>
      </w:pPr>
      <w:r w:rsidRPr="009A507A">
        <w:rPr>
          <w:rFonts w:asciiTheme="minorHAnsi" w:eastAsiaTheme="minorHAnsi" w:hAnsiTheme="minorHAnsi" w:cstheme="minorBidi" w:hint="cs"/>
          <w:sz w:val="36"/>
          <w:szCs w:val="36"/>
          <w:rtl/>
          <w:lang w:val="es-ES"/>
        </w:rPr>
        <w:lastRenderedPageBreak/>
        <w:t>بسم الله الرحمن الر</w:t>
      </w:r>
      <w:r w:rsidR="002C7863" w:rsidRPr="009A507A">
        <w:rPr>
          <w:rFonts w:asciiTheme="minorHAnsi" w:eastAsiaTheme="minorHAnsi" w:hAnsiTheme="minorHAnsi" w:cstheme="minorBidi" w:hint="cs"/>
          <w:sz w:val="36"/>
          <w:szCs w:val="36"/>
          <w:rtl/>
          <w:lang w:val="es-ES"/>
        </w:rPr>
        <w:t>حيم</w:t>
      </w:r>
    </w:p>
    <w:p w14:paraId="29B54E08" w14:textId="07406664" w:rsidR="002C7863" w:rsidRPr="00FA3156" w:rsidRDefault="00AD0620" w:rsidP="008048F0">
      <w:pPr>
        <w:widowControl/>
        <w:autoSpaceDE/>
        <w:autoSpaceDN/>
        <w:spacing w:after="160" w:line="259" w:lineRule="auto"/>
        <w:jc w:val="center"/>
        <w:rPr>
          <w:rFonts w:ascii="Calibri" w:eastAsia="Calibri" w:hAnsi="Calibri" w:cs="Arial"/>
          <w:sz w:val="32"/>
          <w:szCs w:val="32"/>
        </w:rPr>
      </w:pPr>
      <w:r>
        <w:rPr>
          <w:noProof/>
        </w:rPr>
        <mc:AlternateContent>
          <mc:Choice Requires="wps">
            <w:drawing>
              <wp:anchor distT="45720" distB="45720" distL="114300" distR="114300" simplePos="0" relativeHeight="251660288" behindDoc="0" locked="0" layoutInCell="1" allowOverlap="1" wp14:anchorId="2E57ECB4" wp14:editId="7E209239">
                <wp:simplePos x="0" y="0"/>
                <wp:positionH relativeFrom="margin">
                  <wp:posOffset>-480060</wp:posOffset>
                </wp:positionH>
                <wp:positionV relativeFrom="paragraph">
                  <wp:posOffset>562610</wp:posOffset>
                </wp:positionV>
                <wp:extent cx="6400800" cy="1495425"/>
                <wp:effectExtent l="0" t="0" r="19050" b="285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95425"/>
                        </a:xfrm>
                        <a:prstGeom prst="rect">
                          <a:avLst/>
                        </a:prstGeom>
                        <a:solidFill>
                          <a:srgbClr val="FFFFFF"/>
                        </a:solidFill>
                        <a:ln w="9525">
                          <a:solidFill>
                            <a:srgbClr val="000000"/>
                          </a:solidFill>
                          <a:miter lim="800000"/>
                          <a:headEnd/>
                          <a:tailEnd/>
                        </a:ln>
                      </wps:spPr>
                      <wps:txbx>
                        <w:txbxContent>
                          <w:p w14:paraId="6C3EAFA8" w14:textId="4786C824" w:rsidR="00047A4A" w:rsidRPr="00FA3156" w:rsidRDefault="00AD0620" w:rsidP="00047A4A">
                            <w:pPr>
                              <w:rPr>
                                <w:rFonts w:cstheme="minorHAnsi"/>
                                <w:color w:val="00B050"/>
                                <w:sz w:val="36"/>
                                <w:szCs w:val="36"/>
                                <w:lang w:val="es-ES" w:eastAsia="es-ES"/>
                              </w:rPr>
                            </w:pPr>
                            <w:r w:rsidRPr="00FA3156">
                              <w:rPr>
                                <w:rFonts w:cstheme="minorHAnsi"/>
                                <w:color w:val="00B050"/>
                                <w:sz w:val="36"/>
                                <w:szCs w:val="36"/>
                                <w:lang w:val="es-ES" w:eastAsia="es-ES"/>
                              </w:rPr>
                              <w:t>Pregunta</w:t>
                            </w:r>
                          </w:p>
                          <w:p w14:paraId="18B8E605" w14:textId="77777777" w:rsidR="00FA3156" w:rsidRPr="00FA3156" w:rsidRDefault="00FA3156" w:rsidP="00047A4A">
                            <w:pPr>
                              <w:rPr>
                                <w:rFonts w:cstheme="minorHAnsi"/>
                                <w:color w:val="00B050"/>
                                <w:sz w:val="36"/>
                                <w:szCs w:val="36"/>
                                <w:lang w:val="es-ES" w:eastAsia="es-ES"/>
                              </w:rPr>
                            </w:pPr>
                          </w:p>
                          <w:p w14:paraId="3BE5BA51" w14:textId="77777777" w:rsidR="0000502B" w:rsidRPr="00FA3156" w:rsidRDefault="00AD0620" w:rsidP="0058448E">
                            <w:pPr>
                              <w:rPr>
                                <w:color w:val="000000" w:themeColor="text1"/>
                                <w:sz w:val="32"/>
                                <w:szCs w:val="32"/>
                                <w:lang w:val="es-ES"/>
                              </w:rPr>
                            </w:pPr>
                            <w:r w:rsidRPr="00FA3156">
                              <w:rPr>
                                <w:rFonts w:cstheme="minorHAnsi"/>
                                <w:b/>
                                <w:bCs/>
                                <w:color w:val="000000" w:themeColor="text1"/>
                                <w:sz w:val="32"/>
                                <w:szCs w:val="32"/>
                                <w:lang w:val="es-ES" w:eastAsia="es-ES"/>
                              </w:rPr>
                              <w:t>Si llevo calcetines bajo los zapatos después de hacer la ablución menor, y luego me saco los zapatos teniendo aún los calcetines, ¿esto invalida mi ablución?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2E57ECB4" id="_x0000_t202" coordsize="21600,21600" o:spt="202" path="m,l,21600r21600,l21600,xe">
                <v:stroke joinstyle="miter"/>
                <v:path gradientshapeok="t" o:connecttype="rect"/>
              </v:shapetype>
              <v:shape id="Cuadro de texto 2" o:spid="_x0000_s1026" type="#_x0000_t202" style="position:absolute;left:0;text-align:left;margin-left:-37.8pt;margin-top:44.3pt;width:7in;height:117.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">
                <v:textbox>
                  <w:txbxContent>
                    <w:p w14:paraId="6C3EAFA8" w14:textId="4786C824" w:rsidR="00047A4A" w:rsidRPr="00FA3156" w:rsidRDefault="00AD0620" w:rsidP="00047A4A">
                      <w:pPr>
                        <w:rPr>
                          <w:rFonts w:cstheme="minorHAnsi"/>
                          <w:color w:val="00B050"/>
                          <w:sz w:val="36"/>
                          <w:szCs w:val="36"/>
                          <w:lang w:val="es-ES" w:eastAsia="es-ES"/>
                        </w:rPr>
                      </w:pPr>
                      <w:r w:rsidRPr="00FA3156">
                        <w:rPr>
                          <w:rFonts w:cstheme="minorHAnsi"/>
                          <w:color w:val="00B050"/>
                          <w:sz w:val="36"/>
                          <w:szCs w:val="36"/>
                          <w:lang w:val="es-ES" w:eastAsia="es-ES"/>
                        </w:rPr>
                        <w:t>Pregunta</w:t>
                      </w:r>
                    </w:p>
                    <w:p w14:paraId="18B8E605" w14:textId="77777777" w:rsidR="00FA3156" w:rsidRPr="00FA3156" w:rsidRDefault="00FA3156" w:rsidP="00047A4A">
                      <w:pPr>
                        <w:rPr>
                          <w:rFonts w:cstheme="minorHAnsi"/>
                          <w:color w:val="00B050"/>
                          <w:sz w:val="36"/>
                          <w:szCs w:val="36"/>
                          <w:lang w:val="es-ES" w:eastAsia="es-ES"/>
                        </w:rPr>
                      </w:pPr>
                    </w:p>
                    <w:p w14:paraId="3BE5BA51" w14:textId="77777777" w:rsidR="0000502B" w:rsidRPr="00FA3156" w:rsidRDefault="00AD0620" w:rsidP="0058448E">
                      <w:pPr>
                        <w:rPr>
                          <w:color w:val="000000" w:themeColor="text1"/>
                          <w:sz w:val="32"/>
                          <w:szCs w:val="32"/>
                          <w:lang w:val="es-ES"/>
                        </w:rPr>
                      </w:pPr>
                      <w:r w:rsidRPr="00FA3156">
                        <w:rPr>
                          <w:rFonts w:cstheme="minorHAnsi"/>
                          <w:b/>
                          <w:bCs/>
                          <w:color w:val="000000" w:themeColor="text1"/>
                          <w:sz w:val="32"/>
                          <w:szCs w:val="32"/>
                          <w:lang w:val="es-ES" w:eastAsia="es-ES"/>
                        </w:rPr>
                        <w:t>Si llevo calcetines bajo los zapatos después de hacer la ablución menor, y luego me saco los zapatos teniendo aún los calcetines, ¿esto invalida mi ablución?</w:t>
                      </w:r>
                    </w:p>
                  </w:txbxContent>
                </v:textbox>
                <w10:wrap type="square" anchorx="margin"/>
              </v:shape>
            </w:pict>
          </mc:Fallback>
        </mc:AlternateContent>
      </w:r>
      <w:proofErr w:type="spellStart"/>
      <w:r w:rsidR="002C7863" w:rsidRPr="00FA3156">
        <w:rPr>
          <w:rFonts w:asciiTheme="minorHAnsi" w:eastAsiaTheme="minorHAnsi" w:hAnsiTheme="minorHAnsi" w:cstheme="minorBidi"/>
          <w:sz w:val="32"/>
          <w:szCs w:val="32"/>
        </w:rPr>
        <w:t>En</w:t>
      </w:r>
      <w:proofErr w:type="spellEnd"/>
      <w:r w:rsidR="002C7863" w:rsidRPr="00FA3156">
        <w:rPr>
          <w:rFonts w:asciiTheme="minorHAnsi" w:eastAsiaTheme="minorHAnsi" w:hAnsiTheme="minorHAnsi" w:cstheme="minorBidi"/>
          <w:sz w:val="32"/>
          <w:szCs w:val="32"/>
        </w:rPr>
        <w:t xml:space="preserve"> </w:t>
      </w:r>
      <w:proofErr w:type="spellStart"/>
      <w:r w:rsidR="002C7863" w:rsidRPr="00FA3156">
        <w:rPr>
          <w:rFonts w:asciiTheme="minorHAnsi" w:eastAsiaTheme="minorHAnsi" w:hAnsiTheme="minorHAnsi" w:cstheme="minorBidi"/>
          <w:sz w:val="32"/>
          <w:szCs w:val="32"/>
        </w:rPr>
        <w:t>el</w:t>
      </w:r>
      <w:proofErr w:type="spellEnd"/>
      <w:r w:rsidR="002C7863" w:rsidRPr="00FA3156">
        <w:rPr>
          <w:rFonts w:asciiTheme="minorHAnsi" w:eastAsiaTheme="minorHAnsi" w:hAnsiTheme="minorHAnsi" w:cstheme="minorBidi"/>
          <w:sz w:val="32"/>
          <w:szCs w:val="32"/>
        </w:rPr>
        <w:t xml:space="preserve"> </w:t>
      </w:r>
      <w:proofErr w:type="spellStart"/>
      <w:r w:rsidR="002C7863" w:rsidRPr="00FA3156">
        <w:rPr>
          <w:rFonts w:asciiTheme="minorHAnsi" w:eastAsiaTheme="minorHAnsi" w:hAnsiTheme="minorHAnsi" w:cstheme="minorBidi"/>
          <w:sz w:val="32"/>
          <w:szCs w:val="32"/>
        </w:rPr>
        <w:t>nombre</w:t>
      </w:r>
      <w:proofErr w:type="spellEnd"/>
      <w:r w:rsidR="002C7863" w:rsidRPr="00FA3156">
        <w:rPr>
          <w:rFonts w:asciiTheme="minorHAnsi" w:eastAsiaTheme="minorHAnsi" w:hAnsiTheme="minorHAnsi" w:cstheme="minorBidi"/>
          <w:sz w:val="32"/>
          <w:szCs w:val="32"/>
        </w:rPr>
        <w:t xml:space="preserve"> de Allah</w:t>
      </w:r>
      <w:r w:rsidR="00B61A70" w:rsidRPr="00FA3156">
        <w:rPr>
          <w:rFonts w:asciiTheme="minorHAnsi" w:eastAsiaTheme="minorHAnsi" w:hAnsiTheme="minorHAnsi" w:cstheme="minorBidi"/>
          <w:sz w:val="32"/>
          <w:szCs w:val="32"/>
        </w:rPr>
        <w:t xml:space="preserve"> </w:t>
      </w:r>
      <w:proofErr w:type="spellStart"/>
      <w:r w:rsidR="00B61A70" w:rsidRPr="00FA3156">
        <w:rPr>
          <w:rFonts w:asciiTheme="minorHAnsi" w:eastAsiaTheme="minorHAnsi" w:hAnsiTheme="minorHAnsi" w:cstheme="minorBidi"/>
          <w:sz w:val="32"/>
          <w:szCs w:val="32"/>
        </w:rPr>
        <w:t>el</w:t>
      </w:r>
      <w:proofErr w:type="spellEnd"/>
      <w:r w:rsidR="00B61A70" w:rsidRPr="00FA3156">
        <w:rPr>
          <w:rFonts w:asciiTheme="minorHAnsi" w:eastAsiaTheme="minorHAnsi" w:hAnsiTheme="minorHAnsi" w:cstheme="minorBidi"/>
          <w:sz w:val="32"/>
          <w:szCs w:val="32"/>
        </w:rPr>
        <w:t xml:space="preserve"> </w:t>
      </w:r>
      <w:proofErr w:type="spellStart"/>
      <w:r w:rsidR="00B61A70" w:rsidRPr="00FA3156">
        <w:rPr>
          <w:rFonts w:asciiTheme="minorHAnsi" w:eastAsiaTheme="minorHAnsi" w:hAnsiTheme="minorHAnsi" w:cstheme="minorBidi"/>
          <w:sz w:val="32"/>
          <w:szCs w:val="32"/>
        </w:rPr>
        <w:t>Misericordioso</w:t>
      </w:r>
      <w:proofErr w:type="spellEnd"/>
      <w:r w:rsidR="008C21B4">
        <w:rPr>
          <w:rFonts w:asciiTheme="minorHAnsi" w:eastAsiaTheme="minorHAnsi" w:hAnsiTheme="minorHAnsi" w:cstheme="minorBidi"/>
          <w:sz w:val="32"/>
          <w:szCs w:val="32"/>
        </w:rPr>
        <w:t>,</w:t>
      </w:r>
      <w:r w:rsidR="007704A1" w:rsidRPr="00FA3156">
        <w:rPr>
          <w:rFonts w:asciiTheme="minorHAnsi" w:eastAsiaTheme="minorHAnsi" w:hAnsiTheme="minorHAnsi" w:cstheme="minorBidi"/>
          <w:sz w:val="32"/>
          <w:szCs w:val="32"/>
        </w:rPr>
        <w:t xml:space="preserve"> </w:t>
      </w:r>
      <w:proofErr w:type="spellStart"/>
      <w:r w:rsidR="007704A1" w:rsidRPr="00FA3156">
        <w:rPr>
          <w:rFonts w:asciiTheme="minorHAnsi" w:eastAsiaTheme="minorHAnsi" w:hAnsiTheme="minorHAnsi" w:cstheme="minorBidi"/>
          <w:sz w:val="32"/>
          <w:szCs w:val="32"/>
        </w:rPr>
        <w:t>el</w:t>
      </w:r>
      <w:proofErr w:type="spellEnd"/>
      <w:r w:rsidR="007704A1" w:rsidRPr="00FA3156">
        <w:rPr>
          <w:rFonts w:asciiTheme="minorHAnsi" w:eastAsiaTheme="minorHAnsi" w:hAnsiTheme="minorHAnsi" w:cstheme="minorBidi"/>
          <w:sz w:val="32"/>
          <w:szCs w:val="32"/>
        </w:rPr>
        <w:t xml:space="preserve"> </w:t>
      </w:r>
      <w:proofErr w:type="spellStart"/>
      <w:r w:rsidR="007704A1" w:rsidRPr="00FA3156">
        <w:rPr>
          <w:rFonts w:asciiTheme="minorHAnsi" w:eastAsiaTheme="minorHAnsi" w:hAnsiTheme="minorHAnsi" w:cstheme="minorBidi"/>
          <w:sz w:val="32"/>
          <w:szCs w:val="32"/>
        </w:rPr>
        <w:t>Compasivo</w:t>
      </w:r>
      <w:proofErr w:type="spellEnd"/>
    </w:p>
    <w:p w14:paraId="2B7F4347" w14:textId="77777777" w:rsidR="005326B9" w:rsidRPr="00FA3156" w:rsidRDefault="005326B9" w:rsidP="00A016BD">
      <w:pPr>
        <w:widowControl/>
        <w:autoSpaceDE/>
        <w:autoSpaceDN/>
        <w:spacing w:after="160" w:line="259" w:lineRule="auto"/>
        <w:rPr>
          <w:rFonts w:ascii="Calibri" w:eastAsia="Calibri" w:hAnsi="Calibri" w:cs="Arial"/>
          <w:color w:val="00B050"/>
          <w:sz w:val="36"/>
          <w:szCs w:val="36"/>
        </w:rPr>
      </w:pPr>
    </w:p>
    <w:p w14:paraId="768563B2" w14:textId="764E93C1" w:rsidR="00FA3156" w:rsidRPr="00FA3156" w:rsidRDefault="00AD0620" w:rsidP="00FA3156">
      <w:pPr>
        <w:widowControl/>
        <w:autoSpaceDE/>
        <w:autoSpaceDN/>
        <w:spacing w:after="160" w:line="259" w:lineRule="auto"/>
        <w:rPr>
          <w:rFonts w:asciiTheme="minorHAnsi" w:eastAsiaTheme="minorHAnsi" w:hAnsiTheme="minorHAnsi" w:cstheme="minorBidi"/>
          <w:color w:val="00B050"/>
          <w:sz w:val="36"/>
          <w:szCs w:val="36"/>
        </w:rPr>
      </w:pPr>
      <w:r w:rsidRPr="00FA3156">
        <w:rPr>
          <w:rFonts w:asciiTheme="minorHAnsi" w:eastAsiaTheme="minorHAnsi" w:hAnsiTheme="minorHAnsi" w:cstheme="minorBidi"/>
          <w:color w:val="00B050"/>
          <w:sz w:val="36"/>
          <w:szCs w:val="36"/>
        </w:rPr>
        <w:t>Respuesta</w:t>
      </w:r>
    </w:p>
    <w:p w14:paraId="04BB5DC4" w14:textId="77777777" w:rsidR="00AF4BA5" w:rsidRPr="00FA3156" w:rsidRDefault="00AD0620" w:rsidP="00AF4BA5">
      <w:pPr>
        <w:widowControl/>
        <w:autoSpaceDE/>
        <w:autoSpaceDN/>
        <w:spacing w:after="160" w:line="259" w:lineRule="auto"/>
        <w:rPr>
          <w:rFonts w:ascii="Calibri" w:eastAsia="Calibri" w:hAnsi="Calibri" w:cs="Arial"/>
          <w:sz w:val="28"/>
          <w:szCs w:val="28"/>
        </w:rPr>
      </w:pPr>
      <w:r w:rsidRPr="00FA3156">
        <w:rPr>
          <w:rFonts w:asciiTheme="minorHAnsi" w:eastAsiaTheme="minorHAnsi" w:hAnsiTheme="minorHAnsi" w:cstheme="minorBidi"/>
          <w:sz w:val="28"/>
          <w:szCs w:val="28"/>
        </w:rPr>
        <w:t xml:space="preserve">Alabado sea </w:t>
      </w:r>
      <w:r w:rsidR="00D2029C" w:rsidRPr="00FA3156">
        <w:rPr>
          <w:rFonts w:asciiTheme="minorHAnsi" w:eastAsiaTheme="minorHAnsi" w:hAnsiTheme="minorHAnsi" w:cstheme="minorBidi"/>
          <w:sz w:val="28"/>
          <w:szCs w:val="28"/>
        </w:rPr>
        <w:t>A</w:t>
      </w:r>
      <w:r w:rsidR="007060D2" w:rsidRPr="00FA3156">
        <w:rPr>
          <w:rFonts w:asciiTheme="minorHAnsi" w:eastAsiaTheme="minorHAnsi" w:hAnsiTheme="minorHAnsi" w:cstheme="minorBidi"/>
          <w:sz w:val="28"/>
          <w:szCs w:val="28"/>
        </w:rPr>
        <w:t>llah</w:t>
      </w:r>
    </w:p>
    <w:p w14:paraId="2308CC2C" w14:textId="77777777" w:rsidR="00771720" w:rsidRPr="00771720" w:rsidRDefault="00AD0620" w:rsidP="00771720">
      <w:pPr>
        <w:widowControl/>
        <w:autoSpaceDE/>
        <w:autoSpaceDN/>
        <w:spacing w:after="160" w:line="259" w:lineRule="auto"/>
        <w:rPr>
          <w:rFonts w:ascii="Calibri" w:eastAsia="Calibri" w:hAnsi="Calibri" w:cs="Arial"/>
          <w:sz w:val="28"/>
          <w:szCs w:val="28"/>
          <w:lang w:val="es-ES"/>
        </w:rPr>
      </w:pPr>
      <w:r w:rsidRPr="008C21B4">
        <w:rPr>
          <w:rFonts w:asciiTheme="minorHAnsi" w:eastAsiaTheme="minorHAnsi" w:hAnsiTheme="minorHAnsi" w:cstheme="minorBidi"/>
          <w:sz w:val="28"/>
          <w:szCs w:val="28"/>
          <w:lang w:val="es-ES"/>
        </w:rPr>
        <w:t>En primer lugar, si se termina el período durante el cual puede reemplazar el lavado de pies pasando la mano húmeda sobre los calcetines (</w:t>
      </w:r>
      <w:proofErr w:type="spellStart"/>
      <w:r w:rsidRPr="008C21B4">
        <w:rPr>
          <w:rFonts w:asciiTheme="minorHAnsi" w:eastAsiaTheme="minorHAnsi" w:hAnsiTheme="minorHAnsi" w:cstheme="minorBidi"/>
          <w:sz w:val="28"/>
          <w:szCs w:val="28"/>
          <w:lang w:val="es-ES"/>
        </w:rPr>
        <w:t>juf</w:t>
      </w:r>
      <w:proofErr w:type="spellEnd"/>
      <w:r w:rsidRPr="008C21B4">
        <w:rPr>
          <w:rFonts w:asciiTheme="minorHAnsi" w:eastAsiaTheme="minorHAnsi" w:hAnsiTheme="minorHAnsi" w:cstheme="minorBidi"/>
          <w:sz w:val="28"/>
          <w:szCs w:val="28"/>
          <w:lang w:val="es-ES"/>
        </w:rPr>
        <w:t xml:space="preserve">) al hacer la ablución menor, pero tú ya tenías la ablución hecha, tu ablución no queda invalidada de acuerdo al punto de vista más correcto que fue favorecido por varios eruditos, incluyéndolos a Ibn </w:t>
      </w:r>
      <w:proofErr w:type="spellStart"/>
      <w:r w:rsidRPr="008C21B4">
        <w:rPr>
          <w:rFonts w:asciiTheme="minorHAnsi" w:eastAsiaTheme="minorHAnsi" w:hAnsiTheme="minorHAnsi" w:cstheme="minorBidi"/>
          <w:sz w:val="28"/>
          <w:szCs w:val="28"/>
          <w:lang w:val="es-ES"/>
        </w:rPr>
        <w:t>Házm</w:t>
      </w:r>
      <w:proofErr w:type="spellEnd"/>
      <w:r w:rsidRPr="008C21B4">
        <w:rPr>
          <w:rFonts w:asciiTheme="minorHAnsi" w:eastAsiaTheme="minorHAnsi" w:hAnsiTheme="minorHAnsi" w:cstheme="minorBidi"/>
          <w:sz w:val="28"/>
          <w:szCs w:val="28"/>
          <w:lang w:val="es-ES"/>
        </w:rPr>
        <w:t xml:space="preserve"> y al </w:t>
      </w:r>
      <w:proofErr w:type="spellStart"/>
      <w:r w:rsidRPr="008C21B4">
        <w:rPr>
          <w:rFonts w:asciiTheme="minorHAnsi" w:eastAsiaTheme="minorHAnsi" w:hAnsiTheme="minorHAnsi" w:cstheme="minorBidi"/>
          <w:sz w:val="28"/>
          <w:szCs w:val="28"/>
          <w:lang w:val="es-ES"/>
        </w:rPr>
        <w:t>shéij</w:t>
      </w:r>
      <w:proofErr w:type="spellEnd"/>
      <w:r w:rsidRPr="008C21B4">
        <w:rPr>
          <w:rFonts w:asciiTheme="minorHAnsi" w:eastAsiaTheme="minorHAnsi" w:hAnsiTheme="minorHAnsi" w:cstheme="minorBidi"/>
          <w:sz w:val="28"/>
          <w:szCs w:val="28"/>
          <w:lang w:val="es-ES"/>
        </w:rPr>
        <w:t xml:space="preserve"> Ibn </w:t>
      </w:r>
      <w:proofErr w:type="spellStart"/>
      <w:r w:rsidRPr="008C21B4">
        <w:rPr>
          <w:rFonts w:asciiTheme="minorHAnsi" w:eastAsiaTheme="minorHAnsi" w:hAnsiTheme="minorHAnsi" w:cstheme="minorBidi"/>
          <w:sz w:val="28"/>
          <w:szCs w:val="28"/>
          <w:lang w:val="es-ES"/>
        </w:rPr>
        <w:t>Taimíyah</w:t>
      </w:r>
      <w:proofErr w:type="spellEnd"/>
      <w:r w:rsidRPr="008C21B4">
        <w:rPr>
          <w:rFonts w:asciiTheme="minorHAnsi" w:eastAsiaTheme="minorHAnsi" w:hAnsiTheme="minorHAnsi" w:cstheme="minorBidi"/>
          <w:sz w:val="28"/>
          <w:szCs w:val="28"/>
          <w:lang w:val="es-ES"/>
        </w:rPr>
        <w:t xml:space="preserve"> (que </w:t>
      </w:r>
      <w:proofErr w:type="spellStart"/>
      <w:r w:rsidRPr="008C21B4">
        <w:rPr>
          <w:rFonts w:asciiTheme="minorHAnsi" w:eastAsiaTheme="minorHAnsi" w:hAnsiTheme="minorHAnsi" w:cstheme="minorBidi"/>
          <w:sz w:val="28"/>
          <w:szCs w:val="28"/>
          <w:lang w:val="es-ES"/>
        </w:rPr>
        <w:t>Allah</w:t>
      </w:r>
      <w:proofErr w:type="spellEnd"/>
      <w:r w:rsidRPr="008C21B4">
        <w:rPr>
          <w:rFonts w:asciiTheme="minorHAnsi" w:eastAsiaTheme="minorHAnsi" w:hAnsiTheme="minorHAnsi" w:cstheme="minorBidi"/>
          <w:sz w:val="28"/>
          <w:szCs w:val="28"/>
          <w:lang w:val="es-ES"/>
        </w:rPr>
        <w:t xml:space="preserve"> tenga misericordia de ellos). </w:t>
      </w:r>
      <w:r w:rsidRPr="00771720">
        <w:rPr>
          <w:rFonts w:asciiTheme="minorHAnsi" w:eastAsiaTheme="minorHAnsi" w:hAnsiTheme="minorHAnsi" w:cstheme="minorBidi"/>
          <w:sz w:val="28"/>
          <w:szCs w:val="28"/>
          <w:lang w:val="es-ES"/>
        </w:rPr>
        <w:t xml:space="preserve">La razón es que no hay evidencia de que quede invalidada, y la ablución una vez hecha sólo puede ser invalidada por las causas conocidas. </w:t>
      </w:r>
    </w:p>
    <w:p w14:paraId="238D6EA8" w14:textId="77777777" w:rsidR="00771720" w:rsidRPr="00771720" w:rsidRDefault="00AD0620" w:rsidP="00771720">
      <w:pPr>
        <w:widowControl/>
        <w:autoSpaceDE/>
        <w:autoSpaceDN/>
        <w:spacing w:after="160" w:line="259" w:lineRule="auto"/>
        <w:rPr>
          <w:rFonts w:ascii="Calibri" w:eastAsia="Calibri" w:hAnsi="Calibri" w:cs="Arial"/>
          <w:sz w:val="28"/>
          <w:szCs w:val="28"/>
          <w:lang w:val="es-ES"/>
        </w:rPr>
      </w:pPr>
      <w:r w:rsidRPr="00771720">
        <w:rPr>
          <w:rFonts w:asciiTheme="minorHAnsi" w:eastAsiaTheme="minorHAnsi" w:hAnsiTheme="minorHAnsi" w:cstheme="minorBidi"/>
          <w:sz w:val="28"/>
          <w:szCs w:val="28"/>
          <w:lang w:val="es-ES"/>
        </w:rPr>
        <w:t>Basándonos en esto, si el período termina, por ejemplo, mientras tú estás rezando, entonces simplemente debes continuar normalmente con tu oración y rezar tanto como puedas o quieras con esa ablución antes de perderla.</w:t>
      </w:r>
    </w:p>
    <w:p w14:paraId="03DADF21" w14:textId="77777777" w:rsidR="005326B9" w:rsidRDefault="00AD0620" w:rsidP="005326B9">
      <w:pPr>
        <w:widowControl/>
        <w:autoSpaceDE/>
        <w:autoSpaceDN/>
        <w:spacing w:after="160" w:line="259" w:lineRule="auto"/>
        <w:rPr>
          <w:rFonts w:ascii="Calibri" w:eastAsia="Calibri" w:hAnsi="Calibri" w:cs="Arial"/>
          <w:sz w:val="28"/>
          <w:szCs w:val="28"/>
          <w:lang w:val="es-ES"/>
        </w:rPr>
      </w:pPr>
      <w:r w:rsidRPr="00771720">
        <w:rPr>
          <w:rFonts w:asciiTheme="minorHAnsi" w:eastAsiaTheme="minorHAnsi" w:hAnsiTheme="minorHAnsi" w:cstheme="minorBidi"/>
          <w:sz w:val="28"/>
          <w:szCs w:val="28"/>
          <w:lang w:val="es-ES"/>
        </w:rPr>
        <w:t xml:space="preserve">En segundo lugar, si un musulmán se quita los calcetines después de haber hecho la ablución con la licencia del viajero, es decir pasando simplemente la mano húmeda sobre ellos, su ablución no queda invalidada como muchos creen, de acuerdo a la opinión más correcta. Esto es porque cuando el musulmán pasa la mano húmeda sobre los calcetines ha completado su purificación ritual tal como la ley islámica lo requiere, y esta ablución no puede ser invalidada excepto por razones para las cuales haya evidencia legal en los textos sagrados. Y no hay evidencia de que </w:t>
      </w:r>
      <w:r w:rsidRPr="00771720">
        <w:rPr>
          <w:rFonts w:asciiTheme="minorHAnsi" w:eastAsiaTheme="minorHAnsi" w:hAnsiTheme="minorHAnsi" w:cstheme="minorBidi"/>
          <w:sz w:val="28"/>
          <w:szCs w:val="28"/>
          <w:lang w:val="es-ES"/>
        </w:rPr>
        <w:lastRenderedPageBreak/>
        <w:t>quitarse los calcetines o jufs invalide la ablución. En consecuencia, la ablución menor permanece válida.</w:t>
      </w:r>
    </w:p>
    <w:p w14:paraId="7EAE9C06" w14:textId="77777777" w:rsidR="00771720" w:rsidRPr="00771720" w:rsidRDefault="00AD0620" w:rsidP="005326B9">
      <w:pPr>
        <w:widowControl/>
        <w:autoSpaceDE/>
        <w:autoSpaceDN/>
        <w:spacing w:after="160" w:line="259" w:lineRule="auto"/>
        <w:rPr>
          <w:rFonts w:ascii="Calibri" w:eastAsia="Calibri" w:hAnsi="Calibri" w:cs="Arial"/>
          <w:sz w:val="28"/>
          <w:szCs w:val="28"/>
          <w:lang w:val="es-ES"/>
        </w:rPr>
      </w:pPr>
      <w:r w:rsidRPr="00771720">
        <w:rPr>
          <w:rFonts w:asciiTheme="minorHAnsi" w:eastAsiaTheme="minorHAnsi" w:hAnsiTheme="minorHAnsi" w:cstheme="minorBidi"/>
          <w:sz w:val="28"/>
          <w:szCs w:val="28"/>
          <w:lang w:val="es-ES"/>
        </w:rPr>
        <w:t>Este fue el punto de vista apoyado por el shéij Ibn Taimíyah y otros eruditos. Ver: “Maymu' al-Fatáwa shéij al-Islam Ibn Taimíyah, 21/179-215, y Maymu' al-Fatáwa wa Rasá'il ash-Shéij Ibn Taimíyah, 11/179.</w:t>
      </w:r>
    </w:p>
    <w:p w14:paraId="0BA48460" w14:textId="77777777" w:rsidR="005326B9" w:rsidRDefault="005326B9" w:rsidP="00771720">
      <w:pPr>
        <w:widowControl/>
        <w:autoSpaceDE/>
        <w:autoSpaceDN/>
        <w:spacing w:after="160" w:line="259" w:lineRule="auto"/>
        <w:rPr>
          <w:rFonts w:ascii="Calibri" w:eastAsia="Calibri" w:hAnsi="Calibri" w:cs="Arial"/>
          <w:sz w:val="28"/>
          <w:szCs w:val="28"/>
          <w:lang w:val="es-ES"/>
        </w:rPr>
      </w:pPr>
    </w:p>
    <w:p w14:paraId="41770375" w14:textId="77777777" w:rsidR="00D34C1E" w:rsidRPr="00914967" w:rsidRDefault="00AD0620" w:rsidP="00771720">
      <w:pPr>
        <w:widowControl/>
        <w:autoSpaceDE/>
        <w:autoSpaceDN/>
        <w:spacing w:after="160" w:line="259" w:lineRule="auto"/>
        <w:rPr>
          <w:rFonts w:ascii="Calibri" w:eastAsia="Calibri" w:hAnsi="Calibri" w:cs="Arial"/>
          <w:sz w:val="28"/>
          <w:szCs w:val="28"/>
          <w:lang w:val="es-ES"/>
        </w:rPr>
      </w:pPr>
      <w:r w:rsidRPr="00771720">
        <w:rPr>
          <w:rFonts w:asciiTheme="minorHAnsi" w:eastAsiaTheme="minorHAnsi" w:hAnsiTheme="minorHAnsi" w:cstheme="minorBidi"/>
          <w:sz w:val="28"/>
          <w:szCs w:val="28"/>
          <w:lang w:val="es-ES"/>
        </w:rPr>
        <w:t>Y Allah sabe más.</w:t>
      </w:r>
    </w:p>
    <w:sectPr w:rsidR="00D34C1E" w:rsidRPr="00914967" w:rsidSect="004E782B">
      <w:footerReference w:type="default" r:id="rId7"/>
      <w:pgSz w:w="11906" w:h="16838"/>
      <w:pgMar w:top="1417" w:right="1701" w:bottom="1417" w:left="1701" w:header="708" w:footer="708" w:gutter="0"/>
      <w:pgBorders w:offsetFrom="page">
        <w:top w:val="double" w:sz="4" w:space="24" w:color="C0504D" w:themeColor="accent2"/>
        <w:left w:val="double" w:sz="4" w:space="24" w:color="C0504D" w:themeColor="accent2"/>
        <w:bottom w:val="double" w:sz="4" w:space="24" w:color="C0504D" w:themeColor="accent2"/>
        <w:right w:val="double" w:sz="4" w:space="24" w:color="C0504D"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CF74A" w14:textId="77777777" w:rsidR="0082673B" w:rsidRDefault="00AD0620">
      <w:r>
        <w:separator/>
      </w:r>
    </w:p>
  </w:endnote>
  <w:endnote w:type="continuationSeparator" w:id="0">
    <w:p w14:paraId="1A8EACFC" w14:textId="77777777" w:rsidR="0082673B" w:rsidRDefault="00AD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99544"/>
      <w:docPartObj>
        <w:docPartGallery w:val="Page Numbers (Bottom of Page)"/>
        <w:docPartUnique/>
      </w:docPartObj>
    </w:sdtPr>
    <w:sdtEndPr/>
    <w:sdtContent>
      <w:p w14:paraId="004F995A" w14:textId="77777777" w:rsidR="004E782B" w:rsidRDefault="00AD0620">
        <w:pPr>
          <w:pStyle w:val="Piedepgina"/>
          <w:jc w:val="center"/>
        </w:pPr>
        <w:r>
          <w:fldChar w:fldCharType="begin"/>
        </w:r>
        <w:r>
          <w:instrText>PAGE   \* MERGEFORMAT</w:instrText>
        </w:r>
        <w:r>
          <w:fldChar w:fldCharType="separate"/>
        </w:r>
        <w:r>
          <w:t>2</w:t>
        </w:r>
        <w:r>
          <w:fldChar w:fldCharType="end"/>
        </w:r>
      </w:p>
    </w:sdtContent>
  </w:sdt>
  <w:p w14:paraId="08BABEE1" w14:textId="77777777" w:rsidR="004E782B" w:rsidRDefault="004E78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96EF" w14:textId="77777777" w:rsidR="0082673B" w:rsidRDefault="00AD0620">
      <w:r>
        <w:separator/>
      </w:r>
    </w:p>
  </w:footnote>
  <w:footnote w:type="continuationSeparator" w:id="0">
    <w:p w14:paraId="1249679C" w14:textId="77777777" w:rsidR="0082673B" w:rsidRDefault="00AD06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B53"/>
    <w:rsid w:val="0000502B"/>
    <w:rsid w:val="00047A4A"/>
    <w:rsid w:val="002C7863"/>
    <w:rsid w:val="004E782B"/>
    <w:rsid w:val="005326B9"/>
    <w:rsid w:val="005754DA"/>
    <w:rsid w:val="0058448E"/>
    <w:rsid w:val="007060D2"/>
    <w:rsid w:val="007704A1"/>
    <w:rsid w:val="00771720"/>
    <w:rsid w:val="008048F0"/>
    <w:rsid w:val="0082673B"/>
    <w:rsid w:val="008C21B4"/>
    <w:rsid w:val="00914967"/>
    <w:rsid w:val="009A507A"/>
    <w:rsid w:val="009C6B53"/>
    <w:rsid w:val="00A016BD"/>
    <w:rsid w:val="00AD0620"/>
    <w:rsid w:val="00AF4BA5"/>
    <w:rsid w:val="00B61A70"/>
    <w:rsid w:val="00BE0AB8"/>
    <w:rsid w:val="00D2029C"/>
    <w:rsid w:val="00D34C1E"/>
    <w:rsid w:val="00FA315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AD46"/>
  <w15:docId w15:val="{7D2E752E-481A-4EA4-98B6-D65DDC5A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pPr>
      <w:spacing w:before="4"/>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4E782B"/>
    <w:pPr>
      <w:widowControl/>
      <w:tabs>
        <w:tab w:val="center" w:pos="4252"/>
        <w:tab w:val="right" w:pos="8504"/>
      </w:tabs>
      <w:autoSpaceDE/>
      <w:autoSpaceDN/>
    </w:pPr>
    <w:rPr>
      <w:rFonts w:ascii="Calibri" w:eastAsia="Calibri" w:hAnsi="Calibri" w:cs="Arial"/>
      <w:lang w:val="es-ES"/>
    </w:rPr>
  </w:style>
  <w:style w:type="character" w:customStyle="1" w:styleId="PiedepginaCar">
    <w:name w:val="Pie de página Car"/>
    <w:basedOn w:val="Fuentedeprrafopredeter"/>
    <w:link w:val="Piedepgina"/>
    <w:uiPriority w:val="99"/>
    <w:rsid w:val="004E782B"/>
    <w:rPr>
      <w:rFonts w:ascii="Calibri" w:eastAsia="Calibri" w:hAnsi="Calibri"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272</Words>
  <Characters>1501</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Abu Ismael</cp:lastModifiedBy>
  <cp:revision>3</cp:revision>
  <dcterms:created xsi:type="dcterms:W3CDTF">2023-01-28T19:22:00Z</dcterms:created>
  <dcterms:modified xsi:type="dcterms:W3CDTF">2023-01-28T19:26:00Z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2023-01-28T00:00:00Z</vt:filetime>
  </property>
</Properties>
</file>