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3594599</wp:posOffset>
            </wp:positionV>
            <wp:extent cx="3801475" cy="5098388"/>
            <wp:effectExtent l="0" t="0" r="0" b="0"/>
            <wp:wrapTopAndBottom/>
            <wp:docPr id="1" name="Drawing 0" descr="image17173828906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717382890618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8447722" cy="11329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ا</w:t>
      </w:r>
      <w:r>
        <w:rPr>
          <w:rFonts w:ascii="Arial" w:hAnsi="Arial" w:cs="Arial" w:eastAsia="Arial"/>
          <w:color w:val="252525"/>
          <w:sz w:val="61"/>
        </w:rPr>
        <w:t xml:space="preserve">قسام الصبر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Olika typer av tålamod.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https://Mahadsunnah.com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https://Sarhaan.com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Tålamod delas upp i tre typer: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1. Tålamod i att vara lydig gentemot Allah så att man kan utför dyrkan såsom bönen och allmossan (zakah) fastan och pillgrimsfärden (hajj) Och andra dyrkan.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2. Tålamod från att avstå och undvika synder såsom avguderi (shirk) Och synder samt innovationer (bidah).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3. Tålamod med guds öde (qadr) vad Gud har förutbestämt för tjänaren. </w:t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1184546</wp:posOffset>
            </wp:positionV>
            <wp:extent cx="4011501" cy="5126743"/>
            <wp:effectExtent l="0" t="0" r="0" b="0"/>
            <wp:wrapTopAndBottom/>
            <wp:docPr id="1" name="Drawing 0" descr="image17173828908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717382890817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8914447" cy="11392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2024-06-03T02:48:09Z</dcterms:created>
  <dc:creator>Apache POI</dc:creator>
</cp:coreProperties>
</file>