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EECE1" w:themeColor="background2"/>
  <w:body>
    <w:p w14:paraId="3299D0DF" w14:textId="77777777" w:rsidR="00C51527" w:rsidRDefault="00000000">
      <w:pPr>
        <w:jc w:val="center"/>
        <w:rPr>
          <w:color w:val="F79646" w:themeColor="accent6"/>
          <w:sz w:val="96"/>
          <w:szCs w:val="96"/>
        </w:rPr>
      </w:pPr>
      <w:proofErr w:type="spellStart"/>
      <w:r w:rsidRPr="00D513A6">
        <w:rPr>
          <w:color w:val="F79646" w:themeColor="accent6"/>
          <w:sz w:val="96"/>
          <w:szCs w:val="96"/>
        </w:rPr>
        <w:t>Noderīgie</w:t>
      </w:r>
      <w:proofErr w:type="spellEnd"/>
      <w:r w:rsidRPr="00D513A6">
        <w:rPr>
          <w:color w:val="F79646" w:themeColor="accent6"/>
          <w:sz w:val="96"/>
          <w:szCs w:val="96"/>
        </w:rPr>
        <w:t xml:space="preserve"> </w:t>
      </w:r>
      <w:proofErr w:type="spellStart"/>
      <w:r w:rsidRPr="00D513A6">
        <w:rPr>
          <w:color w:val="F79646" w:themeColor="accent6"/>
          <w:sz w:val="96"/>
          <w:szCs w:val="96"/>
        </w:rPr>
        <w:t>līdzekļi</w:t>
      </w:r>
      <w:proofErr w:type="spellEnd"/>
    </w:p>
    <w:p w14:paraId="17919420" w14:textId="51EECD0F" w:rsidR="000562C4" w:rsidRPr="00D513A6" w:rsidRDefault="00000000">
      <w:pPr>
        <w:jc w:val="center"/>
        <w:rPr>
          <w:color w:val="F79646" w:themeColor="accent6"/>
          <w:sz w:val="96"/>
          <w:szCs w:val="96"/>
        </w:rPr>
      </w:pPr>
      <w:proofErr w:type="spellStart"/>
      <w:r w:rsidRPr="00D513A6">
        <w:rPr>
          <w:color w:val="F79646" w:themeColor="accent6"/>
          <w:sz w:val="96"/>
          <w:szCs w:val="96"/>
        </w:rPr>
        <w:t>laimīgai</w:t>
      </w:r>
      <w:proofErr w:type="spellEnd"/>
      <w:r w:rsidRPr="00D513A6">
        <w:rPr>
          <w:color w:val="F79646" w:themeColor="accent6"/>
          <w:sz w:val="96"/>
          <w:szCs w:val="96"/>
        </w:rPr>
        <w:t xml:space="preserve"> </w:t>
      </w:r>
      <w:proofErr w:type="spellStart"/>
      <w:r w:rsidRPr="00D513A6">
        <w:rPr>
          <w:color w:val="F79646" w:themeColor="accent6"/>
          <w:sz w:val="96"/>
          <w:szCs w:val="96"/>
        </w:rPr>
        <w:t>dzīvei</w:t>
      </w:r>
      <w:proofErr w:type="spellEnd"/>
    </w:p>
    <w:p w14:paraId="47E622BA" w14:textId="154E313E" w:rsidR="00C51527" w:rsidRPr="00C56772" w:rsidRDefault="00C51527">
      <w:pPr>
        <w:jc w:val="center"/>
        <w:rPr>
          <w:rFonts w:hint="cs"/>
          <w:color w:val="F79646" w:themeColor="accent6"/>
          <w:sz w:val="40"/>
          <w:szCs w:val="40"/>
          <w:rtl/>
          <w:lang w:val="ru-RU"/>
        </w:rPr>
      </w:pPr>
      <w:r w:rsidRPr="00C56772">
        <w:rPr>
          <w:rFonts w:hint="cs"/>
          <w:color w:val="F79646" w:themeColor="accent6"/>
          <w:sz w:val="40"/>
          <w:szCs w:val="40"/>
          <w:rtl/>
          <w:lang w:val="ru-RU"/>
        </w:rPr>
        <w:t>الوسائل المفيدة للحياة السعيدة للسعدي</w:t>
      </w:r>
    </w:p>
    <w:p w14:paraId="3E813FDA" w14:textId="3D1C29E4" w:rsidR="00C51527" w:rsidRPr="00C56772" w:rsidRDefault="00000000" w:rsidP="00C51527">
      <w:pPr>
        <w:jc w:val="center"/>
        <w:rPr>
          <w:sz w:val="40"/>
          <w:szCs w:val="40"/>
        </w:rPr>
      </w:pPr>
      <w:proofErr w:type="spellStart"/>
      <w:r w:rsidRPr="00C56772">
        <w:rPr>
          <w:sz w:val="40"/>
          <w:szCs w:val="40"/>
        </w:rPr>
        <w:t>Abdurrahmans</w:t>
      </w:r>
      <w:proofErr w:type="spellEnd"/>
      <w:r w:rsidRPr="00C56772">
        <w:rPr>
          <w:sz w:val="40"/>
          <w:szCs w:val="40"/>
        </w:rPr>
        <w:t xml:space="preserve"> ibn Nasirs al-</w:t>
      </w:r>
      <w:proofErr w:type="spellStart"/>
      <w:r w:rsidRPr="00C56772">
        <w:rPr>
          <w:sz w:val="40"/>
          <w:szCs w:val="40"/>
        </w:rPr>
        <w:t>Sa'dī</w:t>
      </w:r>
      <w:proofErr w:type="spellEnd"/>
    </w:p>
    <w:p w14:paraId="72247F1D" w14:textId="7F7B6D47" w:rsidR="000562C4" w:rsidRPr="00C56772" w:rsidRDefault="00000000" w:rsidP="00C51527">
      <w:pPr>
        <w:jc w:val="center"/>
        <w:rPr>
          <w:sz w:val="40"/>
          <w:szCs w:val="40"/>
        </w:rPr>
      </w:pPr>
      <w:r w:rsidRPr="00C56772">
        <w:rPr>
          <w:sz w:val="40"/>
          <w:szCs w:val="40"/>
        </w:rPr>
        <w:t>(1307–1376 AH)</w:t>
      </w:r>
    </w:p>
    <w:p w14:paraId="7D2D699A" w14:textId="77777777" w:rsidR="000562C4" w:rsidRPr="00C56772" w:rsidRDefault="00000000">
      <w:pPr>
        <w:jc w:val="center"/>
        <w:rPr>
          <w:sz w:val="40"/>
          <w:szCs w:val="40"/>
        </w:rPr>
      </w:pPr>
      <w:r w:rsidRPr="00C56772">
        <w:rPr>
          <w:sz w:val="40"/>
          <w:szCs w:val="40"/>
        </w:rPr>
        <w:t>Autors bija viens no sava laikmeta izcilākajiem islāma zinātniekiem un dziļi cienīts kā akadēmisko pētījumu veicējs</w:t>
      </w:r>
    </w:p>
    <w:p w14:paraId="1E590BB3" w14:textId="77777777" w:rsidR="00D513A6" w:rsidRPr="00C56772" w:rsidRDefault="00000000">
      <w:pPr>
        <w:jc w:val="center"/>
        <w:rPr>
          <w:sz w:val="40"/>
          <w:szCs w:val="40"/>
        </w:rPr>
      </w:pPr>
      <w:r w:rsidRPr="00C56772">
        <w:rPr>
          <w:sz w:val="40"/>
          <w:szCs w:val="40"/>
        </w:rPr>
        <w:t xml:space="preserve">Islams- Al </w:t>
      </w:r>
      <w:proofErr w:type="spellStart"/>
      <w:r w:rsidRPr="00C56772">
        <w:rPr>
          <w:sz w:val="40"/>
          <w:szCs w:val="40"/>
        </w:rPr>
        <w:t>Sunnas</w:t>
      </w:r>
      <w:proofErr w:type="spellEnd"/>
      <w:r w:rsidRPr="00C56772">
        <w:rPr>
          <w:sz w:val="40"/>
          <w:szCs w:val="40"/>
        </w:rPr>
        <w:t xml:space="preserve"> </w:t>
      </w:r>
      <w:proofErr w:type="spellStart"/>
      <w:r w:rsidRPr="00C56772">
        <w:rPr>
          <w:sz w:val="40"/>
          <w:szCs w:val="40"/>
        </w:rPr>
        <w:t>institūts</w:t>
      </w:r>
      <w:proofErr w:type="spellEnd"/>
    </w:p>
    <w:p w14:paraId="523932B4" w14:textId="41135963" w:rsidR="000562C4" w:rsidRPr="00C51527" w:rsidRDefault="00000000">
      <w:pPr>
        <w:jc w:val="center"/>
        <w:rPr>
          <w:sz w:val="48"/>
          <w:szCs w:val="48"/>
        </w:rPr>
      </w:pPr>
      <w:proofErr w:type="spellStart"/>
      <w:proofErr w:type="gramStart"/>
      <w:r w:rsidRPr="00C56772">
        <w:rPr>
          <w:sz w:val="40"/>
          <w:szCs w:val="40"/>
        </w:rPr>
        <w:t>Dr.Haitams</w:t>
      </w:r>
      <w:proofErr w:type="spellEnd"/>
      <w:proofErr w:type="gramEnd"/>
      <w:r w:rsidRPr="00C56772">
        <w:rPr>
          <w:sz w:val="40"/>
          <w:szCs w:val="40"/>
        </w:rPr>
        <w:t xml:space="preserve"> </w:t>
      </w:r>
      <w:proofErr w:type="spellStart"/>
      <w:r w:rsidRPr="00C56772">
        <w:rPr>
          <w:sz w:val="40"/>
          <w:szCs w:val="40"/>
        </w:rPr>
        <w:t>Sarhans</w:t>
      </w:r>
      <w:proofErr w:type="spellEnd"/>
    </w:p>
    <w:p w14:paraId="0C96F6A5" w14:textId="62DC4C4C" w:rsidR="00D513A6" w:rsidRPr="00C56772" w:rsidRDefault="00000000" w:rsidP="00C51527">
      <w:pPr>
        <w:jc w:val="center"/>
        <w:rPr>
          <w:sz w:val="40"/>
          <w:szCs w:val="40"/>
        </w:rPr>
      </w:pPr>
      <w:proofErr w:type="spellStart"/>
      <w:r w:rsidRPr="00C56772">
        <w:rPr>
          <w:sz w:val="40"/>
          <w:szCs w:val="40"/>
        </w:rPr>
        <w:t>Vadībā</w:t>
      </w:r>
      <w:proofErr w:type="spellEnd"/>
      <w:r w:rsidRPr="00C56772">
        <w:rPr>
          <w:sz w:val="40"/>
          <w:szCs w:val="40"/>
        </w:rPr>
        <w:t xml:space="preserve"> </w:t>
      </w:r>
      <w:proofErr w:type="spellStart"/>
      <w:r w:rsidRPr="00C56772">
        <w:rPr>
          <w:sz w:val="40"/>
          <w:szCs w:val="40"/>
        </w:rPr>
        <w:t>latviešu</w:t>
      </w:r>
      <w:proofErr w:type="spellEnd"/>
      <w:r w:rsidRPr="00C56772">
        <w:rPr>
          <w:sz w:val="40"/>
          <w:szCs w:val="40"/>
        </w:rPr>
        <w:t xml:space="preserve"> </w:t>
      </w:r>
      <w:r w:rsidR="00D513A6" w:rsidRPr="00C56772">
        <w:rPr>
          <w:sz w:val="40"/>
          <w:szCs w:val="40"/>
          <w:rtl/>
        </w:rPr>
        <w:t>اللغة اللاتفية</w:t>
      </w:r>
    </w:p>
    <w:p w14:paraId="79A8C6FB" w14:textId="733603CC" w:rsidR="000562C4" w:rsidRPr="00C56772" w:rsidRDefault="00000000">
      <w:pPr>
        <w:jc w:val="center"/>
        <w:rPr>
          <w:sz w:val="28"/>
          <w:szCs w:val="28"/>
        </w:rPr>
      </w:pPr>
      <w:r w:rsidRPr="00C56772">
        <w:rPr>
          <w:sz w:val="28"/>
          <w:szCs w:val="28"/>
        </w:rPr>
        <w:t>sarhaan.com</w:t>
      </w:r>
      <w:r w:rsidR="00C56772" w:rsidRPr="00C56772">
        <w:rPr>
          <w:sz w:val="28"/>
          <w:szCs w:val="28"/>
        </w:rPr>
        <w:tab/>
      </w:r>
      <w:r w:rsidR="00C56772" w:rsidRPr="00C56772">
        <w:rPr>
          <w:sz w:val="28"/>
          <w:szCs w:val="28"/>
        </w:rPr>
        <w:tab/>
      </w:r>
      <w:r w:rsidRPr="00C56772">
        <w:rPr>
          <w:sz w:val="28"/>
          <w:szCs w:val="28"/>
        </w:rPr>
        <w:t>MAHADSUNNAH.COM</w:t>
      </w:r>
    </w:p>
    <w:p w14:paraId="5AE681CB" w14:textId="77777777" w:rsidR="000562C4" w:rsidRDefault="00000000">
      <w:r>
        <w:rPr>
          <w:noProof/>
        </w:rPr>
        <w:drawing>
          <wp:inline distT="0" distB="0" distL="0" distR="0" wp14:anchorId="5E722996" wp14:editId="7E29FCE3">
            <wp:extent cx="6791659" cy="1935387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62428" cy="215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1907F" w14:textId="5B4866EB" w:rsidR="000562C4" w:rsidRDefault="00000000" w:rsidP="00C56772">
      <w:pPr>
        <w:pStyle w:val="21"/>
        <w:jc w:val="center"/>
      </w:pPr>
      <w:proofErr w:type="spellStart"/>
      <w:r>
        <w:rPr>
          <w:color w:val="CC9900"/>
        </w:rPr>
        <w:t>Rakstīšanas</w:t>
      </w:r>
      <w:proofErr w:type="spellEnd"/>
      <w:r>
        <w:rPr>
          <w:color w:val="CC9900"/>
        </w:rPr>
        <w:t xml:space="preserve"> </w:t>
      </w:r>
      <w:proofErr w:type="spellStart"/>
      <w:r>
        <w:rPr>
          <w:color w:val="CC9900"/>
        </w:rPr>
        <w:t>iemesls</w:t>
      </w:r>
      <w:proofErr w:type="spellEnd"/>
      <w:r>
        <w:rPr>
          <w:color w:val="CC9900"/>
        </w:rPr>
        <w:t>:</w:t>
      </w:r>
    </w:p>
    <w:p w14:paraId="06F11701" w14:textId="77777777" w:rsidR="000562C4" w:rsidRDefault="00000000" w:rsidP="00C56772">
      <w:pPr>
        <w:jc w:val="center"/>
      </w:pPr>
      <w:proofErr w:type="spellStart"/>
      <w:r>
        <w:rPr>
          <w:rFonts w:ascii="Arial" w:hAnsi="Arial"/>
          <w:sz w:val="28"/>
        </w:rPr>
        <w:t>Ceļojuma</w:t>
      </w:r>
      <w:proofErr w:type="spellEnd"/>
      <w:r>
        <w:rPr>
          <w:rFonts w:ascii="Arial" w:hAnsi="Arial"/>
          <w:sz w:val="28"/>
        </w:rPr>
        <w:t xml:space="preserve"> </w:t>
      </w:r>
      <w:proofErr w:type="spellStart"/>
      <w:r>
        <w:rPr>
          <w:rFonts w:ascii="Arial" w:hAnsi="Arial"/>
          <w:sz w:val="28"/>
        </w:rPr>
        <w:t>laikā</w:t>
      </w:r>
      <w:proofErr w:type="spellEnd"/>
      <w:r>
        <w:rPr>
          <w:rFonts w:ascii="Arial" w:hAnsi="Arial"/>
          <w:sz w:val="28"/>
        </w:rPr>
        <w:t xml:space="preserve"> </w:t>
      </w:r>
      <w:proofErr w:type="spellStart"/>
      <w:r>
        <w:rPr>
          <w:rFonts w:ascii="Arial" w:hAnsi="Arial"/>
          <w:sz w:val="28"/>
        </w:rPr>
        <w:t>uz</w:t>
      </w:r>
      <w:proofErr w:type="spellEnd"/>
      <w:r>
        <w:rPr>
          <w:rFonts w:ascii="Arial" w:hAnsi="Arial"/>
          <w:sz w:val="28"/>
        </w:rPr>
        <w:t xml:space="preserve"> </w:t>
      </w:r>
      <w:proofErr w:type="spellStart"/>
      <w:r>
        <w:rPr>
          <w:rFonts w:ascii="Arial" w:hAnsi="Arial"/>
          <w:sz w:val="28"/>
        </w:rPr>
        <w:t>Libānu</w:t>
      </w:r>
      <w:proofErr w:type="spellEnd"/>
      <w:r>
        <w:rPr>
          <w:rFonts w:ascii="Arial" w:hAnsi="Arial"/>
          <w:sz w:val="28"/>
        </w:rPr>
        <w:t xml:space="preserve"> (1373 AH) ārstniecības nolūkos, autors izlasīja amerikāņu autora Dale Carnegie grāmatu "Atmet rūpes un sāc dzīvot". Šī grāmata viņu dziļi iedvesmoja, un, balstoties uz to, </w:t>
      </w:r>
      <w:proofErr w:type="spellStart"/>
      <w:r>
        <w:rPr>
          <w:rFonts w:ascii="Arial" w:hAnsi="Arial"/>
          <w:sz w:val="28"/>
        </w:rPr>
        <w:t>viņš</w:t>
      </w:r>
      <w:proofErr w:type="spellEnd"/>
      <w:r>
        <w:rPr>
          <w:rFonts w:ascii="Arial" w:hAnsi="Arial"/>
          <w:sz w:val="28"/>
        </w:rPr>
        <w:t xml:space="preserve"> </w:t>
      </w:r>
      <w:proofErr w:type="spellStart"/>
      <w:r>
        <w:rPr>
          <w:rFonts w:ascii="Arial" w:hAnsi="Arial"/>
          <w:sz w:val="28"/>
        </w:rPr>
        <w:t>radīja</w:t>
      </w:r>
      <w:proofErr w:type="spellEnd"/>
      <w:r>
        <w:rPr>
          <w:rFonts w:ascii="Arial" w:hAnsi="Arial"/>
          <w:sz w:val="28"/>
        </w:rPr>
        <w:t xml:space="preserve"> </w:t>
      </w:r>
      <w:proofErr w:type="spellStart"/>
      <w:r>
        <w:rPr>
          <w:rFonts w:ascii="Arial" w:hAnsi="Arial"/>
          <w:sz w:val="28"/>
        </w:rPr>
        <w:t>šīs</w:t>
      </w:r>
      <w:proofErr w:type="spellEnd"/>
      <w:r>
        <w:rPr>
          <w:rFonts w:ascii="Arial" w:hAnsi="Arial"/>
          <w:sz w:val="28"/>
        </w:rPr>
        <w:t xml:space="preserve"> </w:t>
      </w:r>
      <w:proofErr w:type="spellStart"/>
      <w:r>
        <w:rPr>
          <w:rFonts w:ascii="Arial" w:hAnsi="Arial"/>
          <w:sz w:val="28"/>
        </w:rPr>
        <w:t>mācības</w:t>
      </w:r>
      <w:proofErr w:type="spellEnd"/>
      <w:r>
        <w:rPr>
          <w:rFonts w:ascii="Arial" w:hAnsi="Arial"/>
          <w:sz w:val="28"/>
        </w:rPr>
        <w:t>.</w:t>
      </w:r>
    </w:p>
    <w:p w14:paraId="6A0C440C" w14:textId="77777777" w:rsidR="000562C4" w:rsidRDefault="00000000">
      <w:pPr>
        <w:pStyle w:val="21"/>
      </w:pPr>
      <w:proofErr w:type="spellStart"/>
      <w:r>
        <w:rPr>
          <w:color w:val="CC9900"/>
        </w:rPr>
        <w:lastRenderedPageBreak/>
        <w:t>Galvenie</w:t>
      </w:r>
      <w:proofErr w:type="spellEnd"/>
      <w:r>
        <w:rPr>
          <w:color w:val="CC9900"/>
        </w:rPr>
        <w:t xml:space="preserve"> </w:t>
      </w:r>
      <w:proofErr w:type="spellStart"/>
      <w:r>
        <w:rPr>
          <w:color w:val="CC9900"/>
        </w:rPr>
        <w:t>principi</w:t>
      </w:r>
      <w:proofErr w:type="spellEnd"/>
      <w:r>
        <w:rPr>
          <w:color w:val="CC9900"/>
        </w:rPr>
        <w:t xml:space="preserve"> un </w:t>
      </w:r>
      <w:proofErr w:type="spellStart"/>
      <w:r>
        <w:rPr>
          <w:color w:val="CC9900"/>
        </w:rPr>
        <w:t>padomi</w:t>
      </w:r>
      <w:proofErr w:type="spellEnd"/>
      <w:r>
        <w:rPr>
          <w:color w:val="CC9900"/>
        </w:rPr>
        <w:t>:</w:t>
      </w:r>
    </w:p>
    <w:p w14:paraId="739B7385" w14:textId="77777777" w:rsidR="000562C4" w:rsidRDefault="00000000">
      <w:pPr>
        <w:pStyle w:val="21"/>
      </w:pPr>
      <w:r>
        <w:rPr>
          <w:color w:val="CC9900"/>
        </w:rPr>
        <w:t>1. Ticība Dievam un labu darbu veikšana:</w:t>
      </w:r>
    </w:p>
    <w:p w14:paraId="2DABBC7D" w14:textId="77777777" w:rsidR="000562C4" w:rsidRDefault="00000000">
      <w:r>
        <w:rPr>
          <w:rFonts w:ascii="Arial" w:hAnsi="Arial"/>
          <w:sz w:val="28"/>
        </w:rPr>
        <w:t>Ticība un laba uzvedība ved pie pacietības, apmierinātības un mierīgas sirds. Cilvēks apzinās, ka viss, kas viņam ir dots, nāk no Dieva, un tas palīdz vieglāk pieņemt dzīves izaicinājumus.</w:t>
      </w:r>
    </w:p>
    <w:p w14:paraId="306AD4F6" w14:textId="77777777" w:rsidR="000562C4" w:rsidRDefault="00000000">
      <w:pPr>
        <w:pStyle w:val="21"/>
      </w:pPr>
      <w:r>
        <w:rPr>
          <w:color w:val="CC9900"/>
        </w:rPr>
        <w:t>2. Labvēlība pret citiem ar vārdiem un darbiem:</w:t>
      </w:r>
    </w:p>
    <w:p w14:paraId="0D78BB22" w14:textId="77777777" w:rsidR="000562C4" w:rsidRDefault="00000000">
      <w:r>
        <w:rPr>
          <w:rFonts w:ascii="Arial" w:hAnsi="Arial"/>
          <w:sz w:val="28"/>
        </w:rPr>
        <w:t>Labestība pret citiem, vai tas būtu ar labiem vārdiem vai palīdzību, rada savstarpēju labumu, novērš konfliktus un ienes harmoniju.</w:t>
      </w:r>
    </w:p>
    <w:p w14:paraId="6BAFD20D" w14:textId="77777777" w:rsidR="000562C4" w:rsidRDefault="00000000">
      <w:pPr>
        <w:pStyle w:val="21"/>
      </w:pPr>
      <w:r>
        <w:rPr>
          <w:color w:val="CC9900"/>
        </w:rPr>
        <w:t>3. Nodarbošanās ar derīgām lietām:</w:t>
      </w:r>
    </w:p>
    <w:p w14:paraId="531A4098" w14:textId="77777777" w:rsidR="000562C4" w:rsidRDefault="00000000">
      <w:r>
        <w:rPr>
          <w:rFonts w:ascii="Arial" w:hAnsi="Arial"/>
          <w:sz w:val="28"/>
        </w:rPr>
        <w:t>Vai tas būtu darbs vai izglītošanās, nodarbošanās ar lietderīgu darbību novērš uzmanību no negatīvām domām un raizēm.</w:t>
      </w:r>
    </w:p>
    <w:p w14:paraId="312CFB6F" w14:textId="77777777" w:rsidR="000562C4" w:rsidRDefault="00000000">
      <w:pPr>
        <w:pStyle w:val="21"/>
      </w:pPr>
      <w:r>
        <w:rPr>
          <w:color w:val="CC9900"/>
        </w:rPr>
        <w:t>4. Dzīvo šodienai:</w:t>
      </w:r>
    </w:p>
    <w:p w14:paraId="25B6A09A" w14:textId="77777777" w:rsidR="000562C4" w:rsidRDefault="00000000">
      <w:r>
        <w:rPr>
          <w:rFonts w:ascii="Arial" w:hAnsi="Arial"/>
          <w:sz w:val="28"/>
        </w:rPr>
        <w:t>Nav jēgas raudāt par pagātni vai pārāk raizēties par nākotni. Pravietis Muhameds (mieram viņam) mācīja, ka jālūdz Dievam atbrīvoties no raizēm un skumjām.</w:t>
      </w:r>
    </w:p>
    <w:p w14:paraId="6A3BEE2A" w14:textId="77777777" w:rsidR="000562C4" w:rsidRDefault="00000000">
      <w:pPr>
        <w:pStyle w:val="21"/>
      </w:pPr>
      <w:r>
        <w:rPr>
          <w:color w:val="CC9900"/>
        </w:rPr>
        <w:t>5. Atcerēšanās par Dievu:</w:t>
      </w:r>
    </w:p>
    <w:p w14:paraId="182CA045" w14:textId="77777777" w:rsidR="000562C4" w:rsidRDefault="00000000">
      <w:r>
        <w:rPr>
          <w:rFonts w:ascii="Arial" w:hAnsi="Arial"/>
          <w:sz w:val="28"/>
        </w:rPr>
        <w:t>Dieva pieminēšana, vai tas būtu caur lūgšanām vai pateicību, nomierina prātu un sniedz mierinājumu sirdij.</w:t>
      </w:r>
    </w:p>
    <w:p w14:paraId="030D36D6" w14:textId="77777777" w:rsidR="000562C4" w:rsidRDefault="00000000">
      <w:pPr>
        <w:pStyle w:val="21"/>
      </w:pPr>
      <w:r>
        <w:rPr>
          <w:color w:val="CC9900"/>
        </w:rPr>
        <w:t>6. Dieva svētību skaitīšana:</w:t>
      </w:r>
    </w:p>
    <w:p w14:paraId="2CFD52F6" w14:textId="77777777" w:rsidR="000562C4" w:rsidRDefault="00000000">
      <w:r>
        <w:rPr>
          <w:rFonts w:ascii="Arial" w:hAnsi="Arial"/>
          <w:sz w:val="28"/>
        </w:rPr>
        <w:t>Kad cilvēks apzinās savas dzīves redzamās un neredzamās svētības, tas veicina pateicību un ļauj aizmirst par sāpēm.</w:t>
      </w:r>
    </w:p>
    <w:p w14:paraId="0D646916" w14:textId="77777777" w:rsidR="000562C4" w:rsidRDefault="00000000">
      <w:pPr>
        <w:pStyle w:val="21"/>
      </w:pPr>
      <w:r>
        <w:rPr>
          <w:color w:val="CC9900"/>
        </w:rPr>
        <w:t>7. Salīdzināšana ar tiem, kuriem ir mazāk:</w:t>
      </w:r>
    </w:p>
    <w:p w14:paraId="60202092" w14:textId="77777777" w:rsidR="000562C4" w:rsidRDefault="00000000">
      <w:r>
        <w:rPr>
          <w:rFonts w:ascii="Arial" w:hAnsi="Arial"/>
          <w:sz w:val="28"/>
        </w:rPr>
        <w:t>Skatoties uz tiem, kuri ir sliktākā situācijā, mēs novērtējam to, kas mums ir, un tas palīdz mazināt neapmierinātību.</w:t>
      </w:r>
    </w:p>
    <w:p w14:paraId="4B8E67FD" w14:textId="77777777" w:rsidR="000562C4" w:rsidRDefault="00000000">
      <w:pPr>
        <w:pStyle w:val="21"/>
      </w:pPr>
      <w:r>
        <w:rPr>
          <w:color w:val="CC9900"/>
        </w:rPr>
        <w:t>8. Pagātnes aizmirstība:</w:t>
      </w:r>
    </w:p>
    <w:p w14:paraId="313844C8" w14:textId="77777777" w:rsidR="000562C4" w:rsidRDefault="00000000">
      <w:r>
        <w:rPr>
          <w:rFonts w:ascii="Arial" w:hAnsi="Arial"/>
          <w:sz w:val="28"/>
        </w:rPr>
        <w:t>Pagātnes notikumi nav atgriežami, un pārāk liela pieķeršanās tiem ir gan neproduktīva, gan kaitīga.</w:t>
      </w:r>
    </w:p>
    <w:p w14:paraId="56B36766" w14:textId="77777777" w:rsidR="000562C4" w:rsidRDefault="00000000">
      <w:pPr>
        <w:pStyle w:val="21"/>
      </w:pPr>
      <w:r>
        <w:rPr>
          <w:color w:val="CC9900"/>
        </w:rPr>
        <w:t>9. Dieva lūgšana:</w:t>
      </w:r>
    </w:p>
    <w:p w14:paraId="3B929D7B" w14:textId="77777777" w:rsidR="000562C4" w:rsidRDefault="00000000">
      <w:r>
        <w:rPr>
          <w:rFonts w:ascii="Arial" w:hAnsi="Arial"/>
          <w:sz w:val="28"/>
        </w:rPr>
        <w:t>Lūgšanu spēks palīdz sakārtot dzīvi, uzturēt ticību un vadīt cilvēku pareizajā virzienā.</w:t>
      </w:r>
    </w:p>
    <w:p w14:paraId="02B040F8" w14:textId="77777777" w:rsidR="000562C4" w:rsidRDefault="00000000">
      <w:pPr>
        <w:pStyle w:val="21"/>
      </w:pPr>
      <w:r>
        <w:rPr>
          <w:color w:val="CC9900"/>
        </w:rPr>
        <w:t>10. Sagatavošanās sliktākajam scenārijam:</w:t>
      </w:r>
    </w:p>
    <w:p w14:paraId="3EB90FEF" w14:textId="77777777" w:rsidR="000562C4" w:rsidRDefault="00000000">
      <w:r>
        <w:rPr>
          <w:rFonts w:ascii="Arial" w:hAnsi="Arial"/>
          <w:sz w:val="28"/>
        </w:rPr>
        <w:t>Saskaroties ar problēmām, ir noderīgi pārdomāt vissliktākās iespējamās sekas. Šī metode palīdz saglabāt mieru un vieglāk pielāgoties situācijām.</w:t>
      </w:r>
    </w:p>
    <w:p w14:paraId="5CA51340" w14:textId="77777777" w:rsidR="000562C4" w:rsidRDefault="00000000">
      <w:pPr>
        <w:pStyle w:val="21"/>
      </w:pPr>
      <w:r>
        <w:rPr>
          <w:color w:val="CC9900"/>
        </w:rPr>
        <w:lastRenderedPageBreak/>
        <w:t>11. Izvairīšanās no iztēles un ilūzijām:</w:t>
      </w:r>
    </w:p>
    <w:p w14:paraId="43E05D69" w14:textId="77777777" w:rsidR="000562C4" w:rsidRDefault="00000000">
      <w:r>
        <w:rPr>
          <w:rFonts w:ascii="Arial" w:hAnsi="Arial"/>
          <w:sz w:val="28"/>
        </w:rPr>
        <w:t>Pārmērīga fantazēšana un baidīšanās no iespējamām neveiksmēm bieži rada nevajadzīgu trauksmi un stresu.</w:t>
      </w:r>
    </w:p>
    <w:p w14:paraId="116C52D9" w14:textId="77777777" w:rsidR="000562C4" w:rsidRDefault="00000000">
      <w:pPr>
        <w:pStyle w:val="21"/>
      </w:pPr>
      <w:r>
        <w:rPr>
          <w:color w:val="CC9900"/>
        </w:rPr>
        <w:t>12. Paļāvība uz Dievu:</w:t>
      </w:r>
    </w:p>
    <w:p w14:paraId="03B3102C" w14:textId="77777777" w:rsidR="000562C4" w:rsidRDefault="00000000">
      <w:r>
        <w:rPr>
          <w:rFonts w:ascii="Arial" w:hAnsi="Arial"/>
          <w:sz w:val="28"/>
        </w:rPr>
        <w:t>“Kas paļaujas uz Dievu, tam Viņš ir pietiekams.” Šī ticība palīdz pārvarēt bailes un grūtības.</w:t>
      </w:r>
    </w:p>
    <w:p w14:paraId="07802A73" w14:textId="77777777" w:rsidR="000562C4" w:rsidRDefault="00000000">
      <w:pPr>
        <w:pStyle w:val="21"/>
      </w:pPr>
      <w:r>
        <w:rPr>
          <w:color w:val="CC9900"/>
        </w:rPr>
        <w:t>13. Citu kļūdu pieņemšana:</w:t>
      </w:r>
    </w:p>
    <w:p w14:paraId="5AE935AC" w14:textId="77777777" w:rsidR="000562C4" w:rsidRDefault="00000000">
      <w:r>
        <w:rPr>
          <w:rFonts w:ascii="Arial" w:hAnsi="Arial"/>
          <w:sz w:val="28"/>
        </w:rPr>
        <w:t>Katram cilvēkam ir savi trūkumi. Koncentrējoties uz viņu pozitīvajām pusēm, mēs spējam būt iecietīgāki un mierīgāki.</w:t>
      </w:r>
    </w:p>
    <w:p w14:paraId="3FBCF4A8" w14:textId="77777777" w:rsidR="000562C4" w:rsidRDefault="00000000">
      <w:pPr>
        <w:pStyle w:val="21"/>
      </w:pPr>
      <w:r>
        <w:rPr>
          <w:color w:val="CC9900"/>
        </w:rPr>
        <w:t>14. Nenodarbošanās ar sīkumiem:</w:t>
      </w:r>
    </w:p>
    <w:p w14:paraId="4F029D75" w14:textId="77777777" w:rsidR="000562C4" w:rsidRDefault="00000000">
      <w:r>
        <w:rPr>
          <w:rFonts w:ascii="Arial" w:hAnsi="Arial"/>
          <w:sz w:val="28"/>
        </w:rPr>
        <w:t>Ir jāfokusējas uz būtiskām lietām dzīvē, nevis jāiznieko laiks mazsvarīgām problēmām.</w:t>
      </w:r>
    </w:p>
    <w:p w14:paraId="325F75D6" w14:textId="77777777" w:rsidR="000562C4" w:rsidRDefault="00000000">
      <w:pPr>
        <w:pStyle w:val="21"/>
      </w:pPr>
      <w:r>
        <w:rPr>
          <w:color w:val="CC9900"/>
        </w:rPr>
        <w:t>15. Dzīve ir īsa:</w:t>
      </w:r>
    </w:p>
    <w:p w14:paraId="13384E8A" w14:textId="77777777" w:rsidR="000562C4" w:rsidRDefault="00000000">
      <w:r>
        <w:rPr>
          <w:rFonts w:ascii="Arial" w:hAnsi="Arial"/>
          <w:sz w:val="28"/>
        </w:rPr>
        <w:t>Dzīve pati par sevi ir īsa, un mums nav nepieciešams to saīsināt vēl vairāk, pieļaujot rūpes un stresu.</w:t>
      </w:r>
    </w:p>
    <w:p w14:paraId="7229B5A8" w14:textId="77777777" w:rsidR="000562C4" w:rsidRDefault="00000000">
      <w:pPr>
        <w:pStyle w:val="21"/>
      </w:pPr>
      <w:r>
        <w:rPr>
          <w:color w:val="CC9900"/>
        </w:rPr>
        <w:t>16. Daudzas raizes ir nepamatotas:</w:t>
      </w:r>
    </w:p>
    <w:p w14:paraId="452AF0B5" w14:textId="77777777" w:rsidR="000562C4" w:rsidRDefault="00000000">
      <w:r>
        <w:rPr>
          <w:rFonts w:ascii="Arial" w:hAnsi="Arial"/>
          <w:sz w:val="28"/>
        </w:rPr>
        <w:t>Lielākā daļa lietu, par kurām mēs raizējamies, patiesībā nekad nenotiek. Ir svarīgi izvairīties no nevajadzīga stresa.</w:t>
      </w:r>
    </w:p>
    <w:p w14:paraId="1B612134" w14:textId="77777777" w:rsidR="000562C4" w:rsidRDefault="00000000">
      <w:pPr>
        <w:pStyle w:val="21"/>
      </w:pPr>
      <w:r>
        <w:rPr>
          <w:color w:val="CC9900"/>
        </w:rPr>
        <w:t>17. Nepievērst uzmanību citu negatīvajai attieksmei:</w:t>
      </w:r>
    </w:p>
    <w:p w14:paraId="78438C5F" w14:textId="77777777" w:rsidR="000562C4" w:rsidRDefault="00000000">
      <w:r>
        <w:rPr>
          <w:rFonts w:ascii="Arial" w:hAnsi="Arial"/>
          <w:sz w:val="28"/>
        </w:rPr>
        <w:t>Citu cilvēku slikta uzvedība parasti ir viņu pašu problēma, nevis mūsējā.</w:t>
      </w:r>
    </w:p>
    <w:p w14:paraId="526D1976" w14:textId="77777777" w:rsidR="000562C4" w:rsidRDefault="00000000">
      <w:pPr>
        <w:pStyle w:val="21"/>
      </w:pPr>
      <w:r>
        <w:rPr>
          <w:color w:val="CC9900"/>
        </w:rPr>
        <w:t>18. Dzīve ir atkarīga no mūsu domām:</w:t>
      </w:r>
    </w:p>
    <w:p w14:paraId="3E76B4EF" w14:textId="77777777" w:rsidR="000562C4" w:rsidRDefault="00000000">
      <w:r>
        <w:rPr>
          <w:rFonts w:ascii="Arial" w:hAnsi="Arial"/>
          <w:sz w:val="28"/>
        </w:rPr>
        <w:t>Pozitīva domāšana rada pozitīvu dzīvi, savukārt negatīvas domas var sagraut mūsu laimi.</w:t>
      </w:r>
    </w:p>
    <w:p w14:paraId="6B081255" w14:textId="77777777" w:rsidR="000562C4" w:rsidRDefault="00000000">
      <w:pPr>
        <w:pStyle w:val="21"/>
      </w:pPr>
      <w:r>
        <w:rPr>
          <w:color w:val="CC9900"/>
        </w:rPr>
        <w:t>19. Negaidi pateicību no citiem:</w:t>
      </w:r>
    </w:p>
    <w:p w14:paraId="2FB43B18" w14:textId="77777777" w:rsidR="000562C4" w:rsidRDefault="00000000">
      <w:r>
        <w:rPr>
          <w:rFonts w:ascii="Arial" w:hAnsi="Arial"/>
          <w:sz w:val="28"/>
        </w:rPr>
        <w:t>Labie darbi jāveic ar sirdi, negaidot atlīdzību. Pat ja cilvēki nepateicas, Dievs to novērtē.</w:t>
      </w:r>
    </w:p>
    <w:p w14:paraId="304BD712" w14:textId="77777777" w:rsidR="000562C4" w:rsidRDefault="00000000">
      <w:pPr>
        <w:pStyle w:val="21"/>
      </w:pPr>
      <w:r>
        <w:rPr>
          <w:color w:val="CC9900"/>
        </w:rPr>
        <w:t>20. Nodarbojies ar lietām, kas tev noder:</w:t>
      </w:r>
    </w:p>
    <w:p w14:paraId="68868EB9" w14:textId="77777777" w:rsidR="000562C4" w:rsidRDefault="00000000">
      <w:r>
        <w:rPr>
          <w:rFonts w:ascii="Arial" w:hAnsi="Arial"/>
          <w:sz w:val="28"/>
        </w:rPr>
        <w:t>Produktīvas darbības aizņem prātu un novērš uzmanību no kaitīgām domām.</w:t>
      </w:r>
    </w:p>
    <w:p w14:paraId="0D1E5076" w14:textId="77777777" w:rsidR="000562C4" w:rsidRDefault="00000000">
      <w:pPr>
        <w:pStyle w:val="21"/>
      </w:pPr>
      <w:r>
        <w:rPr>
          <w:color w:val="CC9900"/>
        </w:rPr>
        <w:t>21. Darbus veic uzreiz:</w:t>
      </w:r>
    </w:p>
    <w:p w14:paraId="5F017F01" w14:textId="77777777" w:rsidR="000562C4" w:rsidRDefault="00000000">
      <w:r>
        <w:rPr>
          <w:rFonts w:ascii="Arial" w:hAnsi="Arial"/>
          <w:sz w:val="28"/>
        </w:rPr>
        <w:t>Vilcināšanās rada slodzi, jo nepabeigtie darbi sakrājas, radot haosu.</w:t>
      </w:r>
    </w:p>
    <w:p w14:paraId="577235C9" w14:textId="77777777" w:rsidR="000562C4" w:rsidRDefault="00000000">
      <w:pPr>
        <w:pStyle w:val="21"/>
      </w:pPr>
      <w:r>
        <w:rPr>
          <w:color w:val="CC9900"/>
        </w:rPr>
        <w:t>22. Prioritāšu noteikšana:</w:t>
      </w:r>
    </w:p>
    <w:p w14:paraId="5386337D" w14:textId="77777777" w:rsidR="000562C4" w:rsidRDefault="00000000">
      <w:r>
        <w:rPr>
          <w:rFonts w:ascii="Arial" w:hAnsi="Arial"/>
          <w:sz w:val="28"/>
        </w:rPr>
        <w:t>Sāc ar svarīgākajiem uzdevumiem un dari to, kas tev patīk. Konsultējies ar citiem, jo padomu prasīšana palīdz pieņemt labākus lēmumus.</w:t>
      </w:r>
    </w:p>
    <w:sectPr w:rsidR="000562C4" w:rsidSect="00C5152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67703062">
    <w:abstractNumId w:val="8"/>
  </w:num>
  <w:num w:numId="2" w16cid:durableId="2137990476">
    <w:abstractNumId w:val="6"/>
  </w:num>
  <w:num w:numId="3" w16cid:durableId="1725593563">
    <w:abstractNumId w:val="5"/>
  </w:num>
  <w:num w:numId="4" w16cid:durableId="1825927273">
    <w:abstractNumId w:val="4"/>
  </w:num>
  <w:num w:numId="5" w16cid:durableId="2005277325">
    <w:abstractNumId w:val="7"/>
  </w:num>
  <w:num w:numId="6" w16cid:durableId="947198541">
    <w:abstractNumId w:val="3"/>
  </w:num>
  <w:num w:numId="7" w16cid:durableId="443810728">
    <w:abstractNumId w:val="2"/>
  </w:num>
  <w:num w:numId="8" w16cid:durableId="1556773716">
    <w:abstractNumId w:val="1"/>
  </w:num>
  <w:num w:numId="9" w16cid:durableId="67313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62C4"/>
    <w:rsid w:val="0006063C"/>
    <w:rsid w:val="0015074B"/>
    <w:rsid w:val="0023432D"/>
    <w:rsid w:val="0029639D"/>
    <w:rsid w:val="00326F90"/>
    <w:rsid w:val="00597440"/>
    <w:rsid w:val="00AA1D8D"/>
    <w:rsid w:val="00B47730"/>
    <w:rsid w:val="00C51527"/>
    <w:rsid w:val="00C56772"/>
    <w:rsid w:val="00CB0664"/>
    <w:rsid w:val="00D513A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B0DEA0"/>
  <w14:defaultImageDpi w14:val="300"/>
  <w15:docId w15:val="{5EF17915-572D-4D24-A622-55C1867B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العنوان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العنوان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عنوان فرعي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نص أساسي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نص أساسي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نص أساسي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نص ماكرو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اقتباس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عنوان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اقتباس مكثف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9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a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b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Samir Jilali Mokhtar Bendoukha</cp:lastModifiedBy>
  <cp:revision>5</cp:revision>
  <dcterms:created xsi:type="dcterms:W3CDTF">2013-12-23T23:15:00Z</dcterms:created>
  <dcterms:modified xsi:type="dcterms:W3CDTF">2025-01-23T07:28:00Z</dcterms:modified>
  <cp:category/>
</cp:coreProperties>
</file>