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7B9B" w:rsidRPr="00C01C67" w:rsidRDefault="00CE7B9B" w:rsidP="00E6632C">
      <w:pPr>
        <w:pStyle w:val="Title"/>
        <w:rPr>
          <w:rFonts w:cs="KFGQPC Uthman Taha Naskh"/>
          <w:rtl/>
        </w:rPr>
      </w:pPr>
      <w:r w:rsidRPr="00C01C67">
        <w:rPr>
          <w:rFonts w:cs="KFGQPC Uthman Taha Naskh" w:hint="cs"/>
          <w:rtl/>
        </w:rPr>
        <w:t>سلسلة مؤلفات سعيد بن علي بن وهف القحطاني</w:t>
      </w:r>
    </w:p>
    <w:p w:rsidR="00CE7B9B" w:rsidRPr="00C01C67" w:rsidRDefault="00743602" w:rsidP="00E6632C">
      <w:pPr>
        <w:pStyle w:val="Title"/>
        <w:bidi w:val="0"/>
        <w:rPr>
          <w:rFonts w:cs="KFGQPC Uthman Taha Naskh"/>
          <w:sz w:val="24"/>
          <w:szCs w:val="24"/>
          <w:lang w:val="it-IT"/>
        </w:rPr>
      </w:pPr>
      <w:r w:rsidRPr="00C01C67">
        <w:rPr>
          <w:rFonts w:cs="KFGQPC Uthman Taha Naskh"/>
          <w:lang w:val="it-IT"/>
        </w:rPr>
        <w:t>Collana dei libri di</w:t>
      </w:r>
      <w:r w:rsidR="00CE7B9B" w:rsidRPr="00C01C67">
        <w:rPr>
          <w:rFonts w:cs="KFGQPC Uthman Taha Naskh"/>
          <w:lang w:val="it-IT"/>
        </w:rPr>
        <w:t xml:space="preserve"> Sa°īd Bin °Ali Bin Uahf Al-Qa</w:t>
      </w:r>
      <w:r w:rsidR="00CE7B9B" w:rsidRPr="00C01C67">
        <w:rPr>
          <w:rFonts w:cs="KFGQPC Uthman Taha Naskh"/>
          <w:u w:val="single"/>
          <w:lang w:val="it-IT"/>
        </w:rPr>
        <w:t>h</w:t>
      </w:r>
      <w:r w:rsidR="00CE7B9B" w:rsidRPr="00C01C67">
        <w:rPr>
          <w:rFonts w:cs="KFGQPC Uthman Taha Naskh"/>
          <w:lang w:val="it-IT"/>
        </w:rPr>
        <w:t>tanī</w:t>
      </w:r>
    </w:p>
    <w:p w:rsidR="00CE7B9B" w:rsidRPr="00C01C67" w:rsidRDefault="00CE7B9B" w:rsidP="0066117E">
      <w:pPr>
        <w:pStyle w:val="Title"/>
        <w:ind w:firstLine="0"/>
        <w:jc w:val="both"/>
        <w:rPr>
          <w:rFonts w:cs="KFGQPC Uthman Taha Naskh"/>
          <w:rtl/>
        </w:rPr>
      </w:pPr>
    </w:p>
    <w:p w:rsidR="00CE7B9B" w:rsidRPr="00C01C67" w:rsidRDefault="00067B0C" w:rsidP="00E6632C">
      <w:pPr>
        <w:pStyle w:val="Title"/>
        <w:rPr>
          <w:rFonts w:cs="KFGQPC Uthman Taha Naskh"/>
          <w:rtl/>
        </w:rPr>
      </w:pPr>
      <w:r>
        <w:rPr>
          <w:rFonts w:cs="KFGQPC Uthman Taha Naskh"/>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حصن المسلم" style="width:241.5pt;height:109.5pt;visibility:visible">
            <v:imagedata r:id="rId8" o:title="حصن المسلم"/>
          </v:shape>
        </w:pict>
      </w:r>
    </w:p>
    <w:p w:rsidR="00CE7B9B" w:rsidRPr="00C01C67" w:rsidRDefault="00CE7B9B" w:rsidP="00743602">
      <w:pPr>
        <w:bidi w:val="0"/>
        <w:jc w:val="center"/>
        <w:rPr>
          <w:rFonts w:cs="KFGQPC Uthman Taha Naskh"/>
          <w:rtl/>
        </w:rPr>
      </w:pPr>
      <w:r w:rsidRPr="00C01C67">
        <w:rPr>
          <w:rFonts w:cs="KFGQPC Uthman Taha Naskh"/>
          <w:lang w:val="it-IT"/>
        </w:rPr>
        <w:t>La fortezza del Musulmano</w:t>
      </w:r>
    </w:p>
    <w:p w:rsidR="00CE7B9B" w:rsidRPr="00C01C67" w:rsidRDefault="00320910" w:rsidP="00E6632C">
      <w:pPr>
        <w:rPr>
          <w:rFonts w:cs="KFGQPC Uthman Taha Naskh"/>
          <w:rtl/>
        </w:rPr>
      </w:pPr>
      <w:r>
        <w:rPr>
          <w:rFonts w:cs="KFGQPC Uthman Taha Naskh"/>
          <w:noProof/>
          <w:rtl/>
          <w:lang w:eastAsia="en-US"/>
        </w:rPr>
        <w:pict>
          <v:shapetype id="_x0000_t202" coordsize="21600,21600" o:spt="202" path="m,l,21600r21600,l21600,xe">
            <v:stroke joinstyle="miter"/>
            <v:path gradientshapeok="t" o:connecttype="rect"/>
          </v:shapetype>
          <v:shape id="Text Box 3" o:spid="_x0000_s1028" type="#_x0000_t202" style="position:absolute;left:0;text-align:left;margin-left:52.85pt;margin-top:5pt;width:260.5pt;height:99pt;z-index:1;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" stroked="f">
            <v:textbox style="mso-next-textbox:#Text Box 3">
              <w:txbxContent>
                <w:p w:rsidR="00320910" w:rsidRDefault="00320910" w:rsidP="00E6632C">
                  <w:r>
                    <w:rPr>
                      <w:noProof/>
                      <w:lang w:eastAsia="en-US"/>
                    </w:rPr>
                    <w:pict>
                      <v:shape id="Picture 5" o:spid="_x0000_i1027" type="#_x0000_t75" alt="من أذكار" style="width:246pt;height:80.25pt;visibility:visible">
                        <v:imagedata r:id="rId9" o:title="من أذكار"/>
                      </v:shape>
                    </w:pict>
                  </w:r>
                </w:p>
              </w:txbxContent>
            </v:textbox>
          </v:shape>
        </w:pict>
      </w:r>
    </w:p>
    <w:p w:rsidR="00CE7B9B" w:rsidRPr="00C01C67" w:rsidRDefault="00CE7B9B" w:rsidP="00E6632C">
      <w:pPr>
        <w:rPr>
          <w:rFonts w:cs="KFGQPC Uthman Taha Naskh"/>
          <w:rtl/>
        </w:rPr>
      </w:pPr>
    </w:p>
    <w:p w:rsidR="00CE7B9B" w:rsidRPr="00C01C67" w:rsidRDefault="00CE7B9B" w:rsidP="0066117E">
      <w:pPr>
        <w:bidi w:val="0"/>
        <w:ind w:firstLine="0"/>
        <w:jc w:val="center"/>
        <w:rPr>
          <w:rFonts w:cs="KFGQPC Uthman Taha Naskh"/>
          <w:lang w:val="it-IT"/>
        </w:rPr>
      </w:pPr>
      <w:r w:rsidRPr="00C01C67">
        <w:rPr>
          <w:rFonts w:cs="KFGQPC Uthman Taha Naskh"/>
          <w:lang w:val="it-IT"/>
        </w:rPr>
        <w:t xml:space="preserve">Raccolta di ricordi </w:t>
      </w:r>
      <w:r w:rsidR="00C935F9" w:rsidRPr="00C01C67">
        <w:rPr>
          <w:rFonts w:cs="KFGQPC Uthman Taha Naskh"/>
          <w:lang w:val="it-IT"/>
        </w:rPr>
        <w:t xml:space="preserve">tratti </w:t>
      </w:r>
      <w:r w:rsidRPr="00C01C67">
        <w:rPr>
          <w:rFonts w:cs="KFGQPC Uthman Taha Naskh"/>
          <w:lang w:val="it-IT"/>
        </w:rPr>
        <w:t>dal Qur'</w:t>
      </w:r>
      <w:r w:rsidR="00743602" w:rsidRPr="00C01C67">
        <w:rPr>
          <w:rFonts w:cs="KFGQPC Uthman Taha Naskh"/>
          <w:lang w:val="it-IT"/>
        </w:rPr>
        <w:t>ā</w:t>
      </w:r>
      <w:r w:rsidRPr="00C01C67">
        <w:rPr>
          <w:rFonts w:cs="KFGQPC Uthman Taha Naskh"/>
          <w:lang w:val="it-IT"/>
        </w:rPr>
        <w:t>n e dalla Sunnah</w:t>
      </w:r>
    </w:p>
    <w:p w:rsidR="00CE7B9B" w:rsidRPr="00C01C67" w:rsidRDefault="00CE7B9B" w:rsidP="006C0C48">
      <w:pPr>
        <w:ind w:firstLine="0"/>
        <w:jc w:val="center"/>
        <w:rPr>
          <w:rFonts w:cs="KFGQPC Uthman Taha Naskh"/>
          <w:sz w:val="14"/>
          <w:szCs w:val="52"/>
          <w:rtl/>
        </w:rPr>
      </w:pPr>
      <w:r w:rsidRPr="00C01C67">
        <w:rPr>
          <w:rFonts w:cs="KFGQPC Uthman Taha Naskh"/>
          <w:sz w:val="14"/>
          <w:szCs w:val="36"/>
          <w:rtl/>
        </w:rPr>
        <w:t>الفقير إلى اللَّهِ تعالى</w:t>
      </w:r>
    </w:p>
    <w:p w:rsidR="00CE7B9B" w:rsidRPr="00C01C67" w:rsidRDefault="00CE7B9B" w:rsidP="00743602">
      <w:pPr>
        <w:bidi w:val="0"/>
        <w:rPr>
          <w:rFonts w:cs="KFGQPC Uthman Taha Naskh"/>
          <w:lang w:val="it-IT"/>
        </w:rPr>
      </w:pPr>
      <w:r w:rsidRPr="00C01C67">
        <w:rPr>
          <w:rFonts w:cs="KFGQPC Uthman Taha Naskh"/>
          <w:lang w:val="it-IT"/>
        </w:rPr>
        <w:t>Scritto da colui che è povero nei confronti di All</w:t>
      </w:r>
      <w:r w:rsidR="00B02B55" w:rsidRPr="00C01C67">
        <w:rPr>
          <w:rFonts w:cs="KFGQPC Uthman Taha Naskh"/>
          <w:lang w:val="it-IT"/>
        </w:rPr>
        <w:t>ā</w:t>
      </w:r>
      <w:r w:rsidRPr="00C01C67">
        <w:rPr>
          <w:rFonts w:cs="KFGQPC Uthman Taha Naskh"/>
          <w:lang w:val="it-IT"/>
        </w:rPr>
        <w:t>h l'Altissimo</w:t>
      </w:r>
    </w:p>
    <w:p w:rsidR="00CE7B9B" w:rsidRPr="00C01C67" w:rsidRDefault="00320910" w:rsidP="0066117E">
      <w:pPr>
        <w:bidi w:val="0"/>
        <w:jc w:val="center"/>
        <w:rPr>
          <w:rFonts w:cs="KFGQPC Uthman Taha Naskh"/>
          <w:b/>
          <w:rtl/>
          <w:lang w:val="it-IT"/>
        </w:rPr>
      </w:pPr>
      <w:r>
        <w:rPr>
          <w:rFonts w:cs="KFGQPC Uthman Taha Naskh"/>
          <w:b/>
          <w:bCs/>
          <w:noProof/>
          <w:rtl/>
          <w:lang w:eastAsia="en-US"/>
        </w:rPr>
        <w:pict>
          <v:shape id="Text Box 4" o:spid="_x0000_s1029" type="#_x0000_t202" style="position:absolute;left:0;text-align:left;margin-left:71.05pt;margin-top:17.1pt;width:234.85pt;height:62.6pt;z-index: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" stroked="f">
            <v:textbox style="mso-next-textbox:#Text Box 4">
              <w:txbxContent>
                <w:p w:rsidR="00320910" w:rsidRDefault="00320910" w:rsidP="00E6632C">
                  <w:pPr>
                    <w:rPr>
                      <w:noProof/>
                      <w:lang w:eastAsia="en-US"/>
                    </w:rPr>
                  </w:pPr>
                  <w:r>
                    <w:rPr>
                      <w:noProof/>
                      <w:lang w:eastAsia="en-US"/>
                    </w:rPr>
                    <w:pict>
                      <v:shape id="صورة 37" o:spid="_x0000_i1029" type="#_x0000_t75" alt="سعيد" style="width:220.5pt;height:52.5pt;visibility:visible">
                        <v:imagedata r:id="rId10" o:title="سعيد"/>
                      </v:shape>
                    </w:pict>
                  </w:r>
                </w:p>
                <w:p w:rsidR="00320910" w:rsidRDefault="00320910" w:rsidP="00E6632C"/>
              </w:txbxContent>
            </v:textbox>
          </v:shape>
        </w:pict>
      </w:r>
      <w:r w:rsidR="00CE7B9B" w:rsidRPr="00C01C67">
        <w:rPr>
          <w:rFonts w:cs="KFGQPC Uthman Taha Naskh"/>
          <w:lang w:val="it-IT"/>
        </w:rPr>
        <w:t>Dott. Sa°īd Bin °Al</w:t>
      </w:r>
      <w:r w:rsidR="006F2A0B" w:rsidRPr="00C01C67">
        <w:rPr>
          <w:rFonts w:cs="KFGQPC Uthman Taha Naskh"/>
          <w:lang w:val="it-IT"/>
        </w:rPr>
        <w:t>ī</w:t>
      </w:r>
      <w:r w:rsidR="00CE7B9B" w:rsidRPr="00C01C67">
        <w:rPr>
          <w:rFonts w:cs="KFGQPC Uthman Taha Naskh"/>
          <w:lang w:val="it-IT"/>
        </w:rPr>
        <w:t xml:space="preserve"> Bin Uahf Al-Qa</w:t>
      </w:r>
      <w:r w:rsidR="00CE7B9B" w:rsidRPr="00C01C67">
        <w:rPr>
          <w:rFonts w:cs="KFGQPC Uthman Taha Naskh"/>
          <w:u w:val="single"/>
          <w:lang w:val="it-IT"/>
        </w:rPr>
        <w:t>h</w:t>
      </w:r>
      <w:r w:rsidR="00CE7B9B" w:rsidRPr="00C01C67">
        <w:rPr>
          <w:rFonts w:cs="KFGQPC Uthman Taha Naskh"/>
          <w:lang w:val="it-IT"/>
        </w:rPr>
        <w:t>tanī</w:t>
      </w:r>
    </w:p>
    <w:p w:rsidR="00CE7B9B" w:rsidRPr="00C01C67" w:rsidRDefault="00CE7B9B" w:rsidP="00E6632C">
      <w:pPr>
        <w:rPr>
          <w:rFonts w:cs="KFGQPC Uthman Taha Naskh"/>
          <w:lang w:val="it-IT"/>
        </w:rPr>
      </w:pPr>
    </w:p>
    <w:p w:rsidR="00CE7B9B" w:rsidRPr="00C01C67" w:rsidRDefault="00CE7B9B" w:rsidP="0066117E">
      <w:pPr>
        <w:bidi w:val="0"/>
        <w:rPr>
          <w:rFonts w:cs="KFGQPC Uthman Taha Naskh"/>
          <w:lang w:val="it-IT"/>
        </w:rPr>
      </w:pPr>
    </w:p>
    <w:p w:rsidR="000F222D" w:rsidRPr="00C01C67" w:rsidRDefault="00792F2B" w:rsidP="00792F2B">
      <w:pPr>
        <w:bidi w:val="0"/>
        <w:rPr>
          <w:rFonts w:cs="KFGQPC Uthman Taha Naskh"/>
          <w:b/>
          <w:bCs/>
          <w:sz w:val="22"/>
          <w:szCs w:val="22"/>
          <w:rtl/>
          <w:lang w:val="it-IT"/>
        </w:rPr>
      </w:pPr>
      <w:bookmarkStart w:id="0" w:name="_Toc274349333"/>
      <w:bookmarkStart w:id="1" w:name="_Toc275257563"/>
      <w:r w:rsidRPr="00C01C67">
        <w:rPr>
          <w:rFonts w:cs="KFGQPC Uthman Taha Naskh"/>
          <w:b/>
          <w:bCs/>
          <w:sz w:val="22"/>
          <w:szCs w:val="22"/>
          <w:lang w:val="it-IT"/>
        </w:rPr>
        <w:t>islamhouse.com</w:t>
      </w:r>
      <w:r w:rsidRPr="00C01C67">
        <w:rPr>
          <w:rFonts w:cs="KFGQPC Uthman Taha Naskh"/>
          <w:b/>
          <w:bCs/>
          <w:sz w:val="22"/>
          <w:szCs w:val="22"/>
          <w:vertAlign w:val="superscript"/>
          <w:lang w:val="it-IT"/>
        </w:rPr>
        <w:t>®</w:t>
      </w:r>
      <w:r w:rsidRPr="00C01C67">
        <w:rPr>
          <w:rFonts w:cs="KFGQPC Uthman Taha Naskh"/>
          <w:b/>
          <w:bCs/>
          <w:sz w:val="22"/>
          <w:szCs w:val="22"/>
          <w:lang w:val="it-IT"/>
        </w:rPr>
        <w:t xml:space="preserve">. </w:t>
      </w:r>
      <w:r w:rsidR="000F222D" w:rsidRPr="00C01C67">
        <w:rPr>
          <w:rFonts w:cs="KFGQPC Uthman Taha Naskh"/>
          <w:b/>
          <w:bCs/>
          <w:sz w:val="22"/>
          <w:szCs w:val="22"/>
          <w:lang w:val="it-IT"/>
        </w:rPr>
        <w:t xml:space="preserve">Per riprodurre qualsiasi parte di quest’opera si prega di citare il sito ed il link di riferimento. È vietato ripubblicare la seguente traduzione senza citare la fonte sia con lo scopo di guadagno personale </w:t>
      </w:r>
      <w:r w:rsidR="00AB5F63" w:rsidRPr="00C01C67">
        <w:rPr>
          <w:rFonts w:cs="KFGQPC Uthman Taha Naskh"/>
          <w:b/>
          <w:bCs/>
          <w:sz w:val="22"/>
          <w:szCs w:val="22"/>
          <w:lang w:val="it-IT"/>
        </w:rPr>
        <w:t>tramite</w:t>
      </w:r>
      <w:r w:rsidR="000F222D" w:rsidRPr="00C01C67">
        <w:rPr>
          <w:rFonts w:cs="KFGQPC Uthman Taha Naskh"/>
          <w:b/>
          <w:bCs/>
          <w:sz w:val="22"/>
          <w:szCs w:val="22"/>
          <w:lang w:val="it-IT"/>
        </w:rPr>
        <w:t xml:space="preserve"> vendita o</w:t>
      </w:r>
      <w:r w:rsidR="00AB5F63" w:rsidRPr="00C01C67">
        <w:rPr>
          <w:rFonts w:cs="KFGQPC Uthman Taha Naskh"/>
          <w:b/>
          <w:bCs/>
          <w:sz w:val="22"/>
          <w:szCs w:val="22"/>
          <w:lang w:val="it-IT"/>
        </w:rPr>
        <w:t xml:space="preserve"> mediante la</w:t>
      </w:r>
      <w:r w:rsidR="000F222D" w:rsidRPr="00C01C67">
        <w:rPr>
          <w:rFonts w:cs="KFGQPC Uthman Taha Naskh"/>
          <w:b/>
          <w:bCs/>
          <w:sz w:val="22"/>
          <w:szCs w:val="22"/>
          <w:lang w:val="it-IT"/>
        </w:rPr>
        <w:t xml:space="preserve"> diffusione di copie (non autorizzate) senza </w:t>
      </w:r>
      <w:r w:rsidR="00AB5F63" w:rsidRPr="00C01C67">
        <w:rPr>
          <w:rFonts w:cs="KFGQPC Uthman Taha Naskh"/>
          <w:b/>
          <w:bCs/>
          <w:sz w:val="22"/>
          <w:szCs w:val="22"/>
          <w:lang w:val="it-IT"/>
        </w:rPr>
        <w:t xml:space="preserve">previa </w:t>
      </w:r>
      <w:r w:rsidR="00AB5F63" w:rsidRPr="00C01C67">
        <w:rPr>
          <w:rFonts w:cs="KFGQPC Uthman Taha Naskh"/>
          <w:b/>
          <w:bCs/>
          <w:sz w:val="22"/>
          <w:szCs w:val="22"/>
          <w:lang w:val="it-IT"/>
        </w:rPr>
        <w:lastRenderedPageBreak/>
        <w:t>autorizzazione scritta</w:t>
      </w:r>
      <w:r w:rsidR="000F222D" w:rsidRPr="00C01C67">
        <w:rPr>
          <w:rFonts w:cs="KFGQPC Uthman Taha Naskh"/>
          <w:b/>
          <w:bCs/>
          <w:sz w:val="22"/>
          <w:szCs w:val="22"/>
          <w:lang w:val="it-IT"/>
        </w:rPr>
        <w:t>.</w:t>
      </w:r>
    </w:p>
    <w:bookmarkEnd w:id="0"/>
    <w:bookmarkEnd w:id="1"/>
    <w:p w:rsidR="006C0C48" w:rsidRPr="00C01C67" w:rsidRDefault="006C0C48" w:rsidP="00E6632C">
      <w:pPr>
        <w:pStyle w:val="11"/>
        <w:rPr>
          <w:rFonts w:cs="KFGQPC Uthman Taha Naskh"/>
          <w:sz w:val="36"/>
          <w:szCs w:val="36"/>
        </w:rPr>
      </w:pPr>
      <w:r w:rsidRPr="00C01C67">
        <w:rPr>
          <w:rFonts w:cs="KFGQPC Uthman Taha Naskh"/>
          <w:sz w:val="36"/>
          <w:szCs w:val="36"/>
          <w:rtl/>
        </w:rPr>
        <w:t>المقدمة</w:t>
      </w:r>
      <w:r w:rsidRPr="00C01C67">
        <w:rPr>
          <w:rFonts w:cs="KFGQPC Uthman Taha Naskh"/>
          <w:sz w:val="36"/>
          <w:szCs w:val="36"/>
        </w:rPr>
        <w:br/>
      </w:r>
      <w:proofErr w:type="spellStart"/>
      <w:r w:rsidR="00CE7B9B" w:rsidRPr="00C01C67">
        <w:rPr>
          <w:rFonts w:cs="KFGQPC Uthman Taha Naskh"/>
          <w:sz w:val="36"/>
          <w:szCs w:val="36"/>
        </w:rPr>
        <w:t>Prefazione</w:t>
      </w:r>
      <w:proofErr w:type="spellEnd"/>
    </w:p>
    <w:p w:rsidR="00CE7B9B" w:rsidRPr="00C01C67" w:rsidRDefault="00CE7B9B" w:rsidP="00E6632C">
      <w:pPr>
        <w:rPr>
          <w:rFonts w:cs="KFGQPC Uthman Taha Naskh"/>
          <w:sz w:val="12"/>
          <w:szCs w:val="50"/>
          <w:rtl/>
        </w:rPr>
      </w:pPr>
      <w:r w:rsidRPr="00C01C67">
        <w:rPr>
          <w:rFonts w:cs="KFGQPC Uthman Taha Naskh"/>
          <w:sz w:val="12"/>
          <w:szCs w:val="32"/>
          <w:rtl/>
        </w:rPr>
        <w:t>إ</w:t>
      </w:r>
      <w:r w:rsidRPr="00C01C67">
        <w:rPr>
          <w:rFonts w:cs="KFGQPC Uthman Taha Naskh" w:hint="cs"/>
          <w:sz w:val="12"/>
          <w:szCs w:val="32"/>
          <w:rtl/>
        </w:rPr>
        <w:t>ِ</w:t>
      </w:r>
      <w:r w:rsidRPr="00C01C67">
        <w:rPr>
          <w:rFonts w:cs="KFGQPC Uthman Taha Naskh"/>
          <w:sz w:val="12"/>
          <w:szCs w:val="32"/>
          <w:rtl/>
        </w:rPr>
        <w:t xml:space="preserve">نَّ الحَمْدَ </w:t>
      </w:r>
      <w:r w:rsidRPr="00C01C67">
        <w:rPr>
          <w:rFonts w:cs="KFGQPC Uthman Taha Naskh" w:hint="cs"/>
          <w:sz w:val="12"/>
          <w:szCs w:val="32"/>
          <w:rtl/>
        </w:rPr>
        <w:t>للَّهِ</w:t>
      </w:r>
      <w:r w:rsidRPr="00C01C67">
        <w:rPr>
          <w:rFonts w:cs="KFGQPC Uthman Taha Naskh"/>
          <w:sz w:val="12"/>
          <w:szCs w:val="32"/>
          <w:rtl/>
        </w:rPr>
        <w:t xml:space="preserve">، نَحْمَدُهُ، وَنَسْتَعِينُهُ، وَنَسْتَغْفِرُهُ،وَنَعُوذُ بِاللَّهِ مِنْ شُرُورِ أَنْفُسِنَا، وَسَيِّئَاتِ أَعْمَالِنَا،مَنْ يَهْدِهِ اللَّهُ فَلاَ مُضِلَّ لَهُ، وَمَنْ يُضْلِلْ فَلاَ هَادِيَ </w:t>
      </w:r>
      <w:r w:rsidRPr="00C01C67">
        <w:rPr>
          <w:rFonts w:cs="KFGQPC Uthman Taha Naskh"/>
          <w:spacing w:val="-4"/>
          <w:sz w:val="12"/>
          <w:szCs w:val="32"/>
          <w:rtl/>
        </w:rPr>
        <w:t>لَهُ، وَأَشْهَدُ أَنْ لاَ إِلَهَ إِلاَّ اللَّهُ وَحْدَهُ لاَ شَرِيكَ لَهُ، وَأَشْهَدُ أَنَّ مُحَمَّداً عَبْدُهُ وَرَسُولُهُ، صَلَّى اللَّهُ عَلَيْهِ وَعَلَى آلِهِ وَأَصْحَابِهَ</w:t>
      </w:r>
      <w:r w:rsidRPr="00C01C67">
        <w:rPr>
          <w:rFonts w:cs="KFGQPC Uthman Taha Naskh" w:hint="cs"/>
          <w:spacing w:val="-4"/>
          <w:sz w:val="12"/>
          <w:szCs w:val="32"/>
          <w:rtl/>
        </w:rPr>
        <w:t>،</w:t>
      </w:r>
      <w:r w:rsidRPr="00C01C67">
        <w:rPr>
          <w:rFonts w:cs="KFGQPC Uthman Taha Naskh"/>
          <w:spacing w:val="-4"/>
          <w:sz w:val="12"/>
          <w:szCs w:val="32"/>
          <w:rtl/>
        </w:rPr>
        <w:t xml:space="preserve"> وَمَنْ تَبِعَهُمْ بِإِحْسَانٍ إِلَى يَوْمِ الدِّينِ، وَسَلَّمَ تَسْلِيمَاً كَثِيرَاً</w:t>
      </w:r>
      <w:r w:rsidRPr="00C01C67">
        <w:rPr>
          <w:rFonts w:cs="KFGQPC Uthman Taha Naskh" w:hint="cs"/>
          <w:spacing w:val="-4"/>
          <w:sz w:val="12"/>
          <w:szCs w:val="32"/>
          <w:rtl/>
        </w:rPr>
        <w:t>،</w:t>
      </w:r>
      <w:r w:rsidRPr="00C01C67">
        <w:rPr>
          <w:rFonts w:cs="KFGQPC Uthman Taha Naskh"/>
          <w:spacing w:val="-4"/>
          <w:sz w:val="12"/>
          <w:szCs w:val="32"/>
          <w:rtl/>
        </w:rPr>
        <w:t xml:space="preserve"> أ</w:t>
      </w:r>
      <w:r w:rsidRPr="00C01C67">
        <w:rPr>
          <w:rFonts w:cs="KFGQPC Uthman Taha Naskh" w:hint="cs"/>
          <w:spacing w:val="-4"/>
          <w:sz w:val="12"/>
          <w:szCs w:val="32"/>
          <w:rtl/>
        </w:rPr>
        <w:t>َ</w:t>
      </w:r>
      <w:r w:rsidRPr="00C01C67">
        <w:rPr>
          <w:rFonts w:cs="KFGQPC Uthman Taha Naskh"/>
          <w:spacing w:val="-4"/>
          <w:sz w:val="12"/>
          <w:szCs w:val="32"/>
          <w:rtl/>
        </w:rPr>
        <w:t>مَّا بَعْدُ</w:t>
      </w:r>
      <w:r w:rsidRPr="00C01C67">
        <w:rPr>
          <w:rFonts w:cs="KFGQPC Uthman Taha Naskh"/>
          <w:spacing w:val="-4"/>
          <w:sz w:val="12"/>
          <w:szCs w:val="50"/>
          <w:rtl/>
        </w:rPr>
        <w:t>:</w:t>
      </w:r>
    </w:p>
    <w:p w:rsidR="00CE7B9B" w:rsidRPr="00C01C67" w:rsidRDefault="00CE7B9B" w:rsidP="00F76D04">
      <w:pPr>
        <w:rPr>
          <w:rFonts w:ascii="mylotus" w:hAnsi="mylotus" w:cs="KFGQPC Uthman Taha Naskh"/>
          <w:sz w:val="32"/>
          <w:szCs w:val="50"/>
          <w:rtl/>
        </w:rPr>
      </w:pPr>
      <w:r w:rsidRPr="00C01C67">
        <w:rPr>
          <w:rFonts w:cs="KFGQPC Uthman Taha Naskh"/>
          <w:w w:val="95"/>
          <w:sz w:val="12"/>
          <w:szCs w:val="32"/>
          <w:rtl/>
        </w:rPr>
        <w:t>ف</w:t>
      </w:r>
      <w:r w:rsidRPr="00C01C67">
        <w:rPr>
          <w:rFonts w:cs="KFGQPC Uthman Taha Naskh" w:hint="cs"/>
          <w:w w:val="95"/>
          <w:sz w:val="12"/>
          <w:szCs w:val="32"/>
          <w:rtl/>
        </w:rPr>
        <w:t>َ</w:t>
      </w:r>
      <w:r w:rsidRPr="00C01C67">
        <w:rPr>
          <w:rFonts w:cs="KFGQPC Uthman Taha Naskh"/>
          <w:w w:val="95"/>
          <w:sz w:val="12"/>
          <w:szCs w:val="32"/>
          <w:rtl/>
        </w:rPr>
        <w:t>ه</w:t>
      </w:r>
      <w:r w:rsidRPr="00C01C67">
        <w:rPr>
          <w:rFonts w:cs="KFGQPC Uthman Taha Naskh" w:hint="cs"/>
          <w:w w:val="95"/>
          <w:sz w:val="12"/>
          <w:szCs w:val="32"/>
          <w:rtl/>
        </w:rPr>
        <w:t>َ</w:t>
      </w:r>
      <w:r w:rsidRPr="00C01C67">
        <w:rPr>
          <w:rFonts w:cs="KFGQPC Uthman Taha Naskh"/>
          <w:w w:val="95"/>
          <w:sz w:val="12"/>
          <w:szCs w:val="32"/>
          <w:rtl/>
        </w:rPr>
        <w:t>ذ</w:t>
      </w:r>
      <w:r w:rsidRPr="00C01C67">
        <w:rPr>
          <w:rFonts w:cs="KFGQPC Uthman Taha Naskh" w:hint="cs"/>
          <w:w w:val="95"/>
          <w:sz w:val="12"/>
          <w:szCs w:val="32"/>
          <w:rtl/>
        </w:rPr>
        <w:t>َا</w:t>
      </w:r>
      <w:r w:rsidRPr="00C01C67">
        <w:rPr>
          <w:rFonts w:cs="KFGQPC Uthman Taha Naskh"/>
          <w:w w:val="95"/>
          <w:sz w:val="12"/>
          <w:szCs w:val="32"/>
          <w:rtl/>
        </w:rPr>
        <w:t xml:space="preserve"> م</w:t>
      </w:r>
      <w:r w:rsidRPr="00C01C67">
        <w:rPr>
          <w:rFonts w:cs="KFGQPC Uthman Taha Naskh" w:hint="cs"/>
          <w:w w:val="95"/>
          <w:sz w:val="12"/>
          <w:szCs w:val="32"/>
          <w:rtl/>
        </w:rPr>
        <w:t>ُ</w:t>
      </w:r>
      <w:r w:rsidRPr="00C01C67">
        <w:rPr>
          <w:rFonts w:cs="KFGQPC Uthman Taha Naskh"/>
          <w:w w:val="95"/>
          <w:sz w:val="12"/>
          <w:szCs w:val="32"/>
          <w:rtl/>
        </w:rPr>
        <w:t>خ</w:t>
      </w:r>
      <w:r w:rsidRPr="00C01C67">
        <w:rPr>
          <w:rFonts w:cs="KFGQPC Uthman Taha Naskh" w:hint="cs"/>
          <w:w w:val="95"/>
          <w:sz w:val="12"/>
          <w:szCs w:val="32"/>
          <w:rtl/>
        </w:rPr>
        <w:t>ْ</w:t>
      </w:r>
      <w:r w:rsidRPr="00C01C67">
        <w:rPr>
          <w:rFonts w:cs="KFGQPC Uthman Taha Naskh"/>
          <w:w w:val="95"/>
          <w:sz w:val="12"/>
          <w:szCs w:val="32"/>
          <w:rtl/>
        </w:rPr>
        <w:t>ت</w:t>
      </w:r>
      <w:r w:rsidRPr="00C01C67">
        <w:rPr>
          <w:rFonts w:cs="KFGQPC Uthman Taha Naskh" w:hint="cs"/>
          <w:w w:val="95"/>
          <w:sz w:val="12"/>
          <w:szCs w:val="32"/>
          <w:rtl/>
        </w:rPr>
        <w:t>َ</w:t>
      </w:r>
      <w:r w:rsidRPr="00C01C67">
        <w:rPr>
          <w:rFonts w:cs="KFGQPC Uthman Taha Naskh"/>
          <w:w w:val="95"/>
          <w:sz w:val="12"/>
          <w:szCs w:val="32"/>
          <w:rtl/>
        </w:rPr>
        <w:t>ص</w:t>
      </w:r>
      <w:r w:rsidRPr="00C01C67">
        <w:rPr>
          <w:rFonts w:cs="KFGQPC Uthman Taha Naskh" w:hint="cs"/>
          <w:w w:val="95"/>
          <w:sz w:val="12"/>
          <w:szCs w:val="32"/>
          <w:rtl/>
        </w:rPr>
        <w:t>َ</w:t>
      </w:r>
      <w:r w:rsidRPr="00C01C67">
        <w:rPr>
          <w:rFonts w:cs="KFGQPC Uthman Taha Naskh"/>
          <w:w w:val="95"/>
          <w:sz w:val="12"/>
          <w:szCs w:val="32"/>
          <w:rtl/>
        </w:rPr>
        <w:t>ر</w:t>
      </w:r>
      <w:r w:rsidRPr="00C01C67">
        <w:rPr>
          <w:rFonts w:cs="KFGQPC Uthman Taha Naskh" w:hint="cs"/>
          <w:w w:val="95"/>
          <w:sz w:val="12"/>
          <w:szCs w:val="32"/>
          <w:rtl/>
        </w:rPr>
        <w:t>ٌ اخْتَصَرْتُهُ مِنْ كِتَابِي</w:t>
      </w:r>
      <w:r w:rsidRPr="00C01C67">
        <w:rPr>
          <w:rFonts w:cs="KFGQPC Uthman Taha Naskh"/>
          <w:w w:val="95"/>
          <w:sz w:val="12"/>
          <w:szCs w:val="50"/>
          <w:rtl/>
        </w:rPr>
        <w:t xml:space="preserve">: </w:t>
      </w:r>
      <w:r w:rsidRPr="00C01C67">
        <w:rPr>
          <w:rFonts w:cs="KFGQPC Uthman Taha Naskh" w:hint="cs"/>
          <w:color w:val="006699"/>
          <w:w w:val="95"/>
          <w:sz w:val="2"/>
          <w:szCs w:val="50"/>
          <w:rtl/>
        </w:rPr>
        <w:t>((</w:t>
      </w:r>
      <w:r w:rsidRPr="00C01C67">
        <w:rPr>
          <w:rFonts w:cs="KFGQPC Uthman Taha Naskh" w:hint="cs"/>
          <w:b/>
          <w:w w:val="95"/>
          <w:sz w:val="12"/>
          <w:szCs w:val="32"/>
          <w:rtl/>
        </w:rPr>
        <w:t>الذِّكْرُ وَالدُّعَاءُ وَالعِلاَ</w:t>
      </w:r>
      <w:r w:rsidRPr="00C01C67">
        <w:rPr>
          <w:rFonts w:ascii="mylotus" w:hAnsi="mylotus" w:cs="KFGQPC Uthman Taha Naskh"/>
          <w:b/>
          <w:w w:val="95"/>
          <w:sz w:val="14"/>
          <w:szCs w:val="32"/>
          <w:rtl/>
        </w:rPr>
        <w:t>جُ</w:t>
      </w:r>
      <w:r w:rsidRPr="00C01C67">
        <w:rPr>
          <w:rFonts w:cs="KFGQPC Uthman Taha Naskh" w:hint="cs"/>
          <w:b/>
          <w:w w:val="95"/>
          <w:sz w:val="12"/>
          <w:szCs w:val="32"/>
          <w:rtl/>
        </w:rPr>
        <w:t xml:space="preserve"> بِالرُّقَى مِنَ الْكِتَابِ وَالسُّنَّةِ</w:t>
      </w:r>
      <w:r w:rsidRPr="00C01C67">
        <w:rPr>
          <w:rFonts w:cs="KFGQPC Uthman Taha Naskh" w:hint="cs"/>
          <w:color w:val="006699"/>
          <w:w w:val="95"/>
          <w:sz w:val="2"/>
          <w:szCs w:val="50"/>
          <w:rtl/>
        </w:rPr>
        <w:t>))</w:t>
      </w:r>
      <w:r w:rsidRPr="00C01C67">
        <w:rPr>
          <w:rStyle w:val="FootnoteReference"/>
          <w:rFonts w:cs="KFGQPC Uthman Taha Naskh"/>
          <w:spacing w:val="-10"/>
          <w:w w:val="95"/>
          <w:position w:val="6"/>
          <w:sz w:val="12"/>
          <w:szCs w:val="34"/>
          <w:rtl/>
        </w:rPr>
        <w:t>(</w:t>
      </w:r>
      <w:r w:rsidRPr="00C01C67">
        <w:rPr>
          <w:rStyle w:val="FootnoteReference"/>
          <w:rFonts w:cs="KFGQPC Uthman Taha Naskh"/>
          <w:spacing w:val="-10"/>
          <w:w w:val="95"/>
          <w:position w:val="6"/>
          <w:sz w:val="12"/>
          <w:szCs w:val="34"/>
          <w:rtl/>
        </w:rPr>
        <w:footnoteReference w:id="1"/>
      </w:r>
      <w:r w:rsidRPr="00C01C67">
        <w:rPr>
          <w:rStyle w:val="FootnoteReference"/>
          <w:rFonts w:cs="KFGQPC Uthman Taha Naskh"/>
          <w:spacing w:val="-10"/>
          <w:w w:val="95"/>
          <w:position w:val="6"/>
          <w:sz w:val="12"/>
          <w:szCs w:val="34"/>
          <w:rtl/>
        </w:rPr>
        <w:t>)</w:t>
      </w:r>
      <w:r w:rsidRPr="00C01C67">
        <w:rPr>
          <w:rFonts w:cs="KFGQPC Uthman Taha Naskh" w:hint="cs"/>
          <w:w w:val="95"/>
          <w:sz w:val="12"/>
          <w:szCs w:val="32"/>
          <w:rtl/>
        </w:rPr>
        <w:t xml:space="preserve"> اخْتَصَرْتُ فِيهِ قِسْمَ الأَذْكَارِ؛ لِيَكُونَ خَفِيفَ الْحَمْلِ فِي الأَسْفَارِ</w:t>
      </w:r>
      <w:r w:rsidRPr="00C01C67">
        <w:rPr>
          <w:rFonts w:cs="KFGQPC Uthman Taha Naskh" w:hint="cs"/>
          <w:w w:val="95"/>
          <w:sz w:val="12"/>
          <w:szCs w:val="50"/>
          <w:rtl/>
        </w:rPr>
        <w:t>.</w:t>
      </w:r>
      <w:r w:rsidRPr="00C01C67">
        <w:rPr>
          <w:rFonts w:cs="KFGQPC Uthman Taha Naskh" w:hint="cs"/>
          <w:sz w:val="12"/>
          <w:szCs w:val="32"/>
          <w:rtl/>
        </w:rPr>
        <w:t>وَقَدِ اقْتَصَرْتُ عَلَى مَتْنِ الذِّكْرِ، وَاكْتَفَيْتُ فِي تَخْرِيجِهِ بِذِكْرِ مَصْدَرٍ أَوْ مَصْدَرَيْنِ مِمَّا وُجِدَ فِي الأَصْلِ، وَمَنْ أَرَادَ مَعْرِفَةَ الصَّحَابِيِّ أَوْ زِيَادَةً فِي التَّخِرِيجِ فَعَلَيْهِ بِالرُّجُوعِ إِلَى الأَصْلِ</w:t>
      </w:r>
      <w:r w:rsidRPr="00C01C67">
        <w:rPr>
          <w:rFonts w:cs="KFGQPC Uthman Taha Naskh" w:hint="cs"/>
          <w:sz w:val="12"/>
          <w:szCs w:val="50"/>
          <w:rtl/>
        </w:rPr>
        <w:t>.</w:t>
      </w:r>
      <w:r w:rsidRPr="00C01C67">
        <w:rPr>
          <w:rFonts w:cs="KFGQPC Uthman Taha Naskh"/>
          <w:sz w:val="12"/>
          <w:szCs w:val="32"/>
          <w:rtl/>
        </w:rPr>
        <w:t>و</w:t>
      </w:r>
      <w:r w:rsidRPr="00C01C67">
        <w:rPr>
          <w:rFonts w:cs="KFGQPC Uthman Taha Naskh" w:hint="cs"/>
          <w:sz w:val="12"/>
          <w:szCs w:val="32"/>
          <w:rtl/>
        </w:rPr>
        <w:t>َ</w:t>
      </w:r>
      <w:r w:rsidRPr="00C01C67">
        <w:rPr>
          <w:rFonts w:cs="KFGQPC Uthman Taha Naskh"/>
          <w:sz w:val="12"/>
          <w:szCs w:val="32"/>
          <w:rtl/>
        </w:rPr>
        <w:t>أ</w:t>
      </w:r>
      <w:r w:rsidRPr="00C01C67">
        <w:rPr>
          <w:rFonts w:cs="KFGQPC Uthman Taha Naskh" w:hint="cs"/>
          <w:sz w:val="12"/>
          <w:szCs w:val="32"/>
          <w:rtl/>
        </w:rPr>
        <w:t>َ</w:t>
      </w:r>
      <w:r w:rsidRPr="00C01C67">
        <w:rPr>
          <w:rFonts w:cs="KFGQPC Uthman Taha Naskh"/>
          <w:sz w:val="12"/>
          <w:szCs w:val="32"/>
          <w:rtl/>
        </w:rPr>
        <w:t>س</w:t>
      </w:r>
      <w:r w:rsidRPr="00C01C67">
        <w:rPr>
          <w:rFonts w:cs="KFGQPC Uthman Taha Naskh" w:hint="cs"/>
          <w:sz w:val="12"/>
          <w:szCs w:val="32"/>
          <w:rtl/>
        </w:rPr>
        <w:t>ْ</w:t>
      </w:r>
      <w:r w:rsidRPr="00C01C67">
        <w:rPr>
          <w:rFonts w:cs="KFGQPC Uthman Taha Naskh"/>
          <w:sz w:val="12"/>
          <w:szCs w:val="32"/>
          <w:rtl/>
        </w:rPr>
        <w:t>أ</w:t>
      </w:r>
      <w:r w:rsidRPr="00C01C67">
        <w:rPr>
          <w:rFonts w:cs="KFGQPC Uthman Taha Naskh" w:hint="cs"/>
          <w:sz w:val="12"/>
          <w:szCs w:val="32"/>
          <w:rtl/>
        </w:rPr>
        <w:t>َ</w:t>
      </w:r>
      <w:r w:rsidRPr="00C01C67">
        <w:rPr>
          <w:rFonts w:cs="KFGQPC Uthman Taha Naskh"/>
          <w:sz w:val="12"/>
          <w:szCs w:val="32"/>
          <w:rtl/>
        </w:rPr>
        <w:t>ل</w:t>
      </w:r>
      <w:r w:rsidRPr="00C01C67">
        <w:rPr>
          <w:rFonts w:cs="KFGQPC Uthman Taha Naskh" w:hint="cs"/>
          <w:sz w:val="12"/>
          <w:szCs w:val="32"/>
          <w:rtl/>
        </w:rPr>
        <w:t xml:space="preserve">ُ اللَّهَ </w:t>
      </w:r>
      <w:r w:rsidR="00F76D04" w:rsidRPr="00C01C67">
        <w:rPr>
          <w:rFonts w:ascii="Sakkal Majalla" w:hAnsi="Sakkal Majalla" w:cs="Sakkal Majalla" w:hint="cs"/>
          <w:color w:val="008080"/>
          <w:sz w:val="14"/>
          <w:szCs w:val="32"/>
          <w:rtl/>
        </w:rPr>
        <w:t>ﷻ</w:t>
      </w:r>
      <w:r w:rsidRPr="00C01C67">
        <w:rPr>
          <w:rFonts w:cs="KFGQPC Uthman Taha Naskh" w:hint="cs"/>
          <w:sz w:val="12"/>
          <w:szCs w:val="32"/>
          <w:rtl/>
        </w:rPr>
        <w:t xml:space="preserve"> بِأَسْمَائِهِ الْحُسْنَى، وَصِفَاتِهِ الْعُلاَ</w:t>
      </w:r>
      <w:r w:rsidRPr="00C01C67">
        <w:rPr>
          <w:rFonts w:cs="KFGQPC Uthman Taha Naskh"/>
          <w:sz w:val="12"/>
          <w:szCs w:val="32"/>
          <w:rtl/>
        </w:rPr>
        <w:t xml:space="preserve"> أ</w:t>
      </w:r>
      <w:r w:rsidRPr="00C01C67">
        <w:rPr>
          <w:rFonts w:cs="KFGQPC Uthman Taha Naskh" w:hint="cs"/>
          <w:sz w:val="12"/>
          <w:szCs w:val="32"/>
          <w:rtl/>
        </w:rPr>
        <w:t>َ</w:t>
      </w:r>
      <w:r w:rsidRPr="00C01C67">
        <w:rPr>
          <w:rFonts w:cs="KFGQPC Uthman Taha Naskh"/>
          <w:sz w:val="12"/>
          <w:szCs w:val="32"/>
          <w:rtl/>
        </w:rPr>
        <w:t>ن</w:t>
      </w:r>
      <w:r w:rsidRPr="00C01C67">
        <w:rPr>
          <w:rFonts w:cs="KFGQPC Uthman Taha Naskh" w:hint="cs"/>
          <w:sz w:val="12"/>
          <w:szCs w:val="32"/>
          <w:rtl/>
        </w:rPr>
        <w:t>ْ</w:t>
      </w:r>
      <w:r w:rsidRPr="00C01C67">
        <w:rPr>
          <w:rFonts w:cs="KFGQPC Uthman Taha Naskh"/>
          <w:sz w:val="12"/>
          <w:szCs w:val="32"/>
          <w:rtl/>
        </w:rPr>
        <w:t xml:space="preserve"> ي</w:t>
      </w:r>
      <w:r w:rsidRPr="00C01C67">
        <w:rPr>
          <w:rFonts w:cs="KFGQPC Uthman Taha Naskh" w:hint="cs"/>
          <w:sz w:val="12"/>
          <w:szCs w:val="32"/>
          <w:rtl/>
        </w:rPr>
        <w:t>َ</w:t>
      </w:r>
      <w:r w:rsidRPr="00C01C67">
        <w:rPr>
          <w:rFonts w:cs="KFGQPC Uthman Taha Naskh"/>
          <w:sz w:val="12"/>
          <w:szCs w:val="32"/>
          <w:rtl/>
        </w:rPr>
        <w:t>ج</w:t>
      </w:r>
      <w:r w:rsidRPr="00C01C67">
        <w:rPr>
          <w:rFonts w:cs="KFGQPC Uthman Taha Naskh" w:hint="cs"/>
          <w:sz w:val="12"/>
          <w:szCs w:val="32"/>
          <w:rtl/>
        </w:rPr>
        <w:t>ْ</w:t>
      </w:r>
      <w:r w:rsidRPr="00C01C67">
        <w:rPr>
          <w:rFonts w:cs="KFGQPC Uthman Taha Naskh"/>
          <w:sz w:val="12"/>
          <w:szCs w:val="32"/>
          <w:rtl/>
        </w:rPr>
        <w:t>ع</w:t>
      </w:r>
      <w:r w:rsidRPr="00C01C67">
        <w:rPr>
          <w:rFonts w:cs="KFGQPC Uthman Taha Naskh" w:hint="cs"/>
          <w:sz w:val="12"/>
          <w:szCs w:val="32"/>
          <w:rtl/>
        </w:rPr>
        <w:t>َ</w:t>
      </w:r>
      <w:r w:rsidRPr="00C01C67">
        <w:rPr>
          <w:rFonts w:cs="KFGQPC Uthman Taha Naskh"/>
          <w:sz w:val="12"/>
          <w:szCs w:val="32"/>
          <w:rtl/>
        </w:rPr>
        <w:t>ل</w:t>
      </w:r>
      <w:r w:rsidRPr="00C01C67">
        <w:rPr>
          <w:rFonts w:cs="KFGQPC Uthman Taha Naskh" w:hint="cs"/>
          <w:sz w:val="12"/>
          <w:szCs w:val="32"/>
          <w:rtl/>
        </w:rPr>
        <w:t>َ</w:t>
      </w:r>
      <w:r w:rsidRPr="00C01C67">
        <w:rPr>
          <w:rFonts w:cs="KFGQPC Uthman Taha Naskh"/>
          <w:sz w:val="12"/>
          <w:szCs w:val="32"/>
          <w:rtl/>
        </w:rPr>
        <w:t>ه</w:t>
      </w:r>
      <w:r w:rsidRPr="00C01C67">
        <w:rPr>
          <w:rFonts w:cs="KFGQPC Uthman Taha Naskh" w:hint="cs"/>
          <w:sz w:val="12"/>
          <w:szCs w:val="32"/>
          <w:rtl/>
        </w:rPr>
        <w:t xml:space="preserve">ُ </w:t>
      </w:r>
      <w:r w:rsidRPr="00C01C67">
        <w:rPr>
          <w:rFonts w:cs="KFGQPC Uthman Taha Naskh"/>
          <w:sz w:val="12"/>
          <w:szCs w:val="32"/>
          <w:rtl/>
        </w:rPr>
        <w:t>خ</w:t>
      </w:r>
      <w:r w:rsidRPr="00C01C67">
        <w:rPr>
          <w:rFonts w:cs="KFGQPC Uthman Taha Naskh" w:hint="cs"/>
          <w:sz w:val="12"/>
          <w:szCs w:val="32"/>
          <w:rtl/>
        </w:rPr>
        <w:t>َ</w:t>
      </w:r>
      <w:r w:rsidRPr="00C01C67">
        <w:rPr>
          <w:rFonts w:cs="KFGQPC Uthman Taha Naskh"/>
          <w:sz w:val="12"/>
          <w:szCs w:val="32"/>
          <w:rtl/>
        </w:rPr>
        <w:t>ال</w:t>
      </w:r>
      <w:r w:rsidRPr="00C01C67">
        <w:rPr>
          <w:rFonts w:cs="KFGQPC Uthman Taha Naskh" w:hint="cs"/>
          <w:sz w:val="12"/>
          <w:szCs w:val="32"/>
          <w:rtl/>
        </w:rPr>
        <w:t>ِ</w:t>
      </w:r>
      <w:r w:rsidRPr="00C01C67">
        <w:rPr>
          <w:rFonts w:cs="KFGQPC Uthman Taha Naskh"/>
          <w:sz w:val="12"/>
          <w:szCs w:val="32"/>
          <w:rtl/>
        </w:rPr>
        <w:t>ص</w:t>
      </w:r>
      <w:r w:rsidRPr="00C01C67">
        <w:rPr>
          <w:rFonts w:cs="KFGQPC Uthman Taha Naskh" w:hint="cs"/>
          <w:sz w:val="12"/>
          <w:szCs w:val="32"/>
          <w:rtl/>
        </w:rPr>
        <w:t>َ</w:t>
      </w:r>
      <w:r w:rsidRPr="00C01C67">
        <w:rPr>
          <w:rFonts w:cs="KFGQPC Uthman Taha Naskh"/>
          <w:sz w:val="12"/>
          <w:szCs w:val="32"/>
          <w:rtl/>
        </w:rPr>
        <w:t>اً ل</w:t>
      </w:r>
      <w:r w:rsidRPr="00C01C67">
        <w:rPr>
          <w:rFonts w:cs="KFGQPC Uthman Taha Naskh" w:hint="cs"/>
          <w:sz w:val="12"/>
          <w:szCs w:val="32"/>
          <w:rtl/>
        </w:rPr>
        <w:t>ِ</w:t>
      </w:r>
      <w:r w:rsidRPr="00C01C67">
        <w:rPr>
          <w:rFonts w:cs="KFGQPC Uthman Taha Naskh"/>
          <w:sz w:val="12"/>
          <w:szCs w:val="32"/>
          <w:rtl/>
        </w:rPr>
        <w:t>و</w:t>
      </w:r>
      <w:r w:rsidRPr="00C01C67">
        <w:rPr>
          <w:rFonts w:cs="KFGQPC Uthman Taha Naskh" w:hint="cs"/>
          <w:sz w:val="12"/>
          <w:szCs w:val="32"/>
          <w:rtl/>
        </w:rPr>
        <w:t>َ</w:t>
      </w:r>
      <w:r w:rsidRPr="00C01C67">
        <w:rPr>
          <w:rFonts w:cs="KFGQPC Uthman Taha Naskh"/>
          <w:sz w:val="12"/>
          <w:szCs w:val="32"/>
          <w:rtl/>
        </w:rPr>
        <w:t>ج</w:t>
      </w:r>
      <w:r w:rsidRPr="00C01C67">
        <w:rPr>
          <w:rFonts w:cs="KFGQPC Uthman Taha Naskh" w:hint="cs"/>
          <w:sz w:val="12"/>
          <w:szCs w:val="32"/>
          <w:rtl/>
        </w:rPr>
        <w:t>ْ</w:t>
      </w:r>
      <w:r w:rsidRPr="00C01C67">
        <w:rPr>
          <w:rFonts w:cs="KFGQPC Uthman Taha Naskh"/>
          <w:sz w:val="12"/>
          <w:szCs w:val="32"/>
          <w:rtl/>
        </w:rPr>
        <w:t>ه</w:t>
      </w:r>
      <w:r w:rsidRPr="00C01C67">
        <w:rPr>
          <w:rFonts w:cs="KFGQPC Uthman Taha Naskh" w:hint="cs"/>
          <w:sz w:val="12"/>
          <w:szCs w:val="32"/>
          <w:rtl/>
        </w:rPr>
        <w:t>ِ</w:t>
      </w:r>
      <w:r w:rsidRPr="00C01C67">
        <w:rPr>
          <w:rFonts w:cs="KFGQPC Uthman Taha Naskh"/>
          <w:sz w:val="12"/>
          <w:szCs w:val="32"/>
          <w:rtl/>
        </w:rPr>
        <w:t>ه</w:t>
      </w:r>
      <w:r w:rsidRPr="00C01C67">
        <w:rPr>
          <w:rFonts w:cs="KFGQPC Uthman Taha Naskh" w:hint="cs"/>
          <w:sz w:val="12"/>
          <w:szCs w:val="32"/>
          <w:rtl/>
        </w:rPr>
        <w:t>ِ</w:t>
      </w:r>
      <w:r w:rsidRPr="00C01C67">
        <w:rPr>
          <w:rFonts w:cs="KFGQPC Uthman Taha Naskh"/>
          <w:sz w:val="12"/>
          <w:szCs w:val="32"/>
          <w:rtl/>
        </w:rPr>
        <w:t xml:space="preserve"> ال</w:t>
      </w:r>
      <w:r w:rsidRPr="00C01C67">
        <w:rPr>
          <w:rFonts w:cs="KFGQPC Uthman Taha Naskh" w:hint="cs"/>
          <w:sz w:val="12"/>
          <w:szCs w:val="32"/>
          <w:rtl/>
        </w:rPr>
        <w:t>ْ</w:t>
      </w:r>
      <w:r w:rsidRPr="00C01C67">
        <w:rPr>
          <w:rFonts w:cs="KFGQPC Uthman Taha Naskh"/>
          <w:sz w:val="12"/>
          <w:szCs w:val="32"/>
          <w:rtl/>
        </w:rPr>
        <w:t>ك</w:t>
      </w:r>
      <w:r w:rsidRPr="00C01C67">
        <w:rPr>
          <w:rFonts w:cs="KFGQPC Uthman Taha Naskh" w:hint="cs"/>
          <w:sz w:val="12"/>
          <w:szCs w:val="32"/>
          <w:rtl/>
        </w:rPr>
        <w:t>َ</w:t>
      </w:r>
      <w:r w:rsidRPr="00C01C67">
        <w:rPr>
          <w:rFonts w:cs="KFGQPC Uthman Taha Naskh"/>
          <w:sz w:val="12"/>
          <w:szCs w:val="32"/>
          <w:rtl/>
        </w:rPr>
        <w:t>ر</w:t>
      </w:r>
      <w:r w:rsidRPr="00C01C67">
        <w:rPr>
          <w:rFonts w:cs="KFGQPC Uthman Taha Naskh" w:hint="cs"/>
          <w:sz w:val="12"/>
          <w:szCs w:val="32"/>
          <w:rtl/>
        </w:rPr>
        <w:t>ِ</w:t>
      </w:r>
      <w:r w:rsidRPr="00C01C67">
        <w:rPr>
          <w:rFonts w:cs="KFGQPC Uthman Taha Naskh"/>
          <w:sz w:val="12"/>
          <w:szCs w:val="32"/>
          <w:rtl/>
        </w:rPr>
        <w:t>يم</w:t>
      </w:r>
      <w:r w:rsidRPr="00C01C67">
        <w:rPr>
          <w:rFonts w:cs="KFGQPC Uthman Taha Naskh" w:hint="cs"/>
          <w:sz w:val="12"/>
          <w:szCs w:val="32"/>
          <w:rtl/>
        </w:rPr>
        <w:t>ِ</w:t>
      </w:r>
      <w:r w:rsidRPr="00C01C67">
        <w:rPr>
          <w:rFonts w:cs="KFGQPC Uthman Taha Naskh"/>
          <w:sz w:val="12"/>
          <w:szCs w:val="32"/>
          <w:rtl/>
        </w:rPr>
        <w:t>، و</w:t>
      </w:r>
      <w:r w:rsidRPr="00C01C67">
        <w:rPr>
          <w:rFonts w:cs="KFGQPC Uthman Taha Naskh" w:hint="cs"/>
          <w:sz w:val="12"/>
          <w:szCs w:val="32"/>
          <w:rtl/>
        </w:rPr>
        <w:t>َ</w:t>
      </w:r>
      <w:r w:rsidRPr="00C01C67">
        <w:rPr>
          <w:rFonts w:cs="KFGQPC Uthman Taha Naskh"/>
          <w:sz w:val="12"/>
          <w:szCs w:val="32"/>
          <w:rtl/>
        </w:rPr>
        <w:t>أ</w:t>
      </w:r>
      <w:r w:rsidRPr="00C01C67">
        <w:rPr>
          <w:rFonts w:cs="KFGQPC Uthman Taha Naskh" w:hint="cs"/>
          <w:sz w:val="12"/>
          <w:szCs w:val="32"/>
          <w:rtl/>
        </w:rPr>
        <w:t>َ</w:t>
      </w:r>
      <w:r w:rsidRPr="00C01C67">
        <w:rPr>
          <w:rFonts w:cs="KFGQPC Uthman Taha Naskh"/>
          <w:sz w:val="12"/>
          <w:szCs w:val="32"/>
          <w:rtl/>
        </w:rPr>
        <w:t>ن</w:t>
      </w:r>
      <w:r w:rsidRPr="00C01C67">
        <w:rPr>
          <w:rFonts w:cs="KFGQPC Uthman Taha Naskh" w:hint="cs"/>
          <w:sz w:val="12"/>
          <w:szCs w:val="32"/>
          <w:rtl/>
        </w:rPr>
        <w:t>ْ</w:t>
      </w:r>
      <w:r w:rsidRPr="00C01C67">
        <w:rPr>
          <w:rFonts w:cs="KFGQPC Uthman Taha Naskh"/>
          <w:sz w:val="12"/>
          <w:szCs w:val="32"/>
          <w:rtl/>
        </w:rPr>
        <w:t xml:space="preserve"> ي</w:t>
      </w:r>
      <w:r w:rsidRPr="00C01C67">
        <w:rPr>
          <w:rFonts w:cs="KFGQPC Uthman Taha Naskh" w:hint="cs"/>
          <w:sz w:val="12"/>
          <w:szCs w:val="32"/>
          <w:rtl/>
        </w:rPr>
        <w:t>َ</w:t>
      </w:r>
      <w:r w:rsidRPr="00C01C67">
        <w:rPr>
          <w:rFonts w:cs="KFGQPC Uthman Taha Naskh"/>
          <w:sz w:val="12"/>
          <w:szCs w:val="32"/>
          <w:rtl/>
        </w:rPr>
        <w:t>ن</w:t>
      </w:r>
      <w:r w:rsidRPr="00C01C67">
        <w:rPr>
          <w:rFonts w:cs="KFGQPC Uthman Taha Naskh" w:hint="cs"/>
          <w:sz w:val="12"/>
          <w:szCs w:val="32"/>
          <w:rtl/>
        </w:rPr>
        <w:t>ْ</w:t>
      </w:r>
      <w:r w:rsidRPr="00C01C67">
        <w:rPr>
          <w:rFonts w:cs="KFGQPC Uthman Taha Naskh"/>
          <w:sz w:val="12"/>
          <w:szCs w:val="32"/>
          <w:rtl/>
        </w:rPr>
        <w:t>ف</w:t>
      </w:r>
      <w:r w:rsidRPr="00C01C67">
        <w:rPr>
          <w:rFonts w:cs="KFGQPC Uthman Taha Naskh" w:hint="cs"/>
          <w:sz w:val="12"/>
          <w:szCs w:val="32"/>
          <w:rtl/>
        </w:rPr>
        <w:t>َ</w:t>
      </w:r>
      <w:r w:rsidRPr="00C01C67">
        <w:rPr>
          <w:rFonts w:cs="KFGQPC Uthman Taha Naskh"/>
          <w:sz w:val="12"/>
          <w:szCs w:val="32"/>
          <w:rtl/>
        </w:rPr>
        <w:t>ع</w:t>
      </w:r>
      <w:r w:rsidRPr="00C01C67">
        <w:rPr>
          <w:rFonts w:cs="KFGQPC Uthman Taha Naskh" w:hint="cs"/>
          <w:sz w:val="12"/>
          <w:szCs w:val="32"/>
          <w:rtl/>
        </w:rPr>
        <w:t>َ</w:t>
      </w:r>
      <w:r w:rsidRPr="00C01C67">
        <w:rPr>
          <w:rFonts w:cs="KFGQPC Uthman Taha Naskh"/>
          <w:sz w:val="12"/>
          <w:szCs w:val="32"/>
          <w:rtl/>
        </w:rPr>
        <w:t>ن</w:t>
      </w:r>
      <w:r w:rsidRPr="00C01C67">
        <w:rPr>
          <w:rFonts w:cs="KFGQPC Uthman Taha Naskh" w:hint="cs"/>
          <w:sz w:val="12"/>
          <w:szCs w:val="32"/>
          <w:rtl/>
        </w:rPr>
        <w:t>ِ</w:t>
      </w:r>
      <w:r w:rsidRPr="00C01C67">
        <w:rPr>
          <w:rFonts w:cs="KFGQPC Uthman Taha Naskh"/>
          <w:sz w:val="12"/>
          <w:szCs w:val="32"/>
          <w:rtl/>
        </w:rPr>
        <w:t>ي ب</w:t>
      </w:r>
      <w:r w:rsidRPr="00C01C67">
        <w:rPr>
          <w:rFonts w:cs="KFGQPC Uthman Taha Naskh" w:hint="cs"/>
          <w:sz w:val="12"/>
          <w:szCs w:val="32"/>
          <w:rtl/>
        </w:rPr>
        <w:t>ِ</w:t>
      </w:r>
      <w:r w:rsidRPr="00C01C67">
        <w:rPr>
          <w:rFonts w:cs="KFGQPC Uthman Taha Naskh"/>
          <w:sz w:val="12"/>
          <w:szCs w:val="32"/>
          <w:rtl/>
        </w:rPr>
        <w:t>ه</w:t>
      </w:r>
      <w:r w:rsidRPr="00C01C67">
        <w:rPr>
          <w:rFonts w:cs="KFGQPC Uthman Taha Naskh" w:hint="cs"/>
          <w:sz w:val="12"/>
          <w:szCs w:val="32"/>
          <w:rtl/>
        </w:rPr>
        <w:t>ِ</w:t>
      </w:r>
      <w:r w:rsidRPr="00C01C67">
        <w:rPr>
          <w:rFonts w:cs="KFGQPC Uthman Taha Naskh"/>
          <w:sz w:val="12"/>
          <w:szCs w:val="32"/>
          <w:rtl/>
        </w:rPr>
        <w:t xml:space="preserve"> ف</w:t>
      </w:r>
      <w:r w:rsidRPr="00C01C67">
        <w:rPr>
          <w:rFonts w:cs="KFGQPC Uthman Taha Naskh" w:hint="cs"/>
          <w:sz w:val="12"/>
          <w:szCs w:val="32"/>
          <w:rtl/>
        </w:rPr>
        <w:t>ِ</w:t>
      </w:r>
      <w:r w:rsidRPr="00C01C67">
        <w:rPr>
          <w:rFonts w:cs="KFGQPC Uthman Taha Naskh"/>
          <w:sz w:val="12"/>
          <w:szCs w:val="32"/>
          <w:rtl/>
        </w:rPr>
        <w:t>ي ح</w:t>
      </w:r>
      <w:r w:rsidRPr="00C01C67">
        <w:rPr>
          <w:rFonts w:cs="KFGQPC Uthman Taha Naskh" w:hint="cs"/>
          <w:sz w:val="12"/>
          <w:szCs w:val="32"/>
          <w:rtl/>
        </w:rPr>
        <w:t>َ</w:t>
      </w:r>
      <w:r w:rsidRPr="00C01C67">
        <w:rPr>
          <w:rFonts w:cs="KFGQPC Uthman Taha Naskh"/>
          <w:sz w:val="12"/>
          <w:szCs w:val="32"/>
          <w:rtl/>
        </w:rPr>
        <w:t>ي</w:t>
      </w:r>
      <w:r w:rsidRPr="00C01C67">
        <w:rPr>
          <w:rFonts w:cs="KFGQPC Uthman Taha Naskh" w:hint="cs"/>
          <w:sz w:val="12"/>
          <w:szCs w:val="32"/>
          <w:rtl/>
        </w:rPr>
        <w:t>َ</w:t>
      </w:r>
      <w:r w:rsidRPr="00C01C67">
        <w:rPr>
          <w:rFonts w:cs="KFGQPC Uthman Taha Naskh"/>
          <w:sz w:val="12"/>
          <w:szCs w:val="32"/>
          <w:rtl/>
        </w:rPr>
        <w:t>ات</w:t>
      </w:r>
      <w:r w:rsidRPr="00C01C67">
        <w:rPr>
          <w:rFonts w:cs="KFGQPC Uthman Taha Naskh" w:hint="cs"/>
          <w:sz w:val="12"/>
          <w:szCs w:val="32"/>
          <w:rtl/>
        </w:rPr>
        <w:t>ِ</w:t>
      </w:r>
      <w:r w:rsidRPr="00C01C67">
        <w:rPr>
          <w:rFonts w:cs="KFGQPC Uthman Taha Naskh"/>
          <w:sz w:val="12"/>
          <w:szCs w:val="32"/>
          <w:rtl/>
        </w:rPr>
        <w:t>ي</w:t>
      </w:r>
      <w:r w:rsidRPr="00C01C67">
        <w:rPr>
          <w:rFonts w:cs="KFGQPC Uthman Taha Naskh" w:hint="cs"/>
          <w:sz w:val="12"/>
          <w:szCs w:val="32"/>
          <w:rtl/>
        </w:rPr>
        <w:t>،</w:t>
      </w:r>
      <w:r w:rsidRPr="00C01C67">
        <w:rPr>
          <w:rFonts w:cs="KFGQPC Uthman Taha Naskh"/>
          <w:sz w:val="12"/>
          <w:szCs w:val="32"/>
          <w:rtl/>
        </w:rPr>
        <w:t xml:space="preserve"> و</w:t>
      </w:r>
      <w:r w:rsidRPr="00C01C67">
        <w:rPr>
          <w:rFonts w:cs="KFGQPC Uthman Taha Naskh" w:hint="cs"/>
          <w:sz w:val="12"/>
          <w:szCs w:val="32"/>
          <w:rtl/>
        </w:rPr>
        <w:t>َ</w:t>
      </w:r>
      <w:r w:rsidRPr="00C01C67">
        <w:rPr>
          <w:rFonts w:cs="KFGQPC Uthman Taha Naskh"/>
          <w:sz w:val="12"/>
          <w:szCs w:val="32"/>
          <w:rtl/>
        </w:rPr>
        <w:t>ب</w:t>
      </w:r>
      <w:r w:rsidRPr="00C01C67">
        <w:rPr>
          <w:rFonts w:cs="KFGQPC Uthman Taha Naskh" w:hint="cs"/>
          <w:sz w:val="12"/>
          <w:szCs w:val="32"/>
          <w:rtl/>
        </w:rPr>
        <w:t>َ</w:t>
      </w:r>
      <w:r w:rsidRPr="00C01C67">
        <w:rPr>
          <w:rFonts w:cs="KFGQPC Uthman Taha Naskh"/>
          <w:sz w:val="12"/>
          <w:szCs w:val="32"/>
          <w:rtl/>
        </w:rPr>
        <w:t>ع</w:t>
      </w:r>
      <w:r w:rsidRPr="00C01C67">
        <w:rPr>
          <w:rFonts w:cs="KFGQPC Uthman Taha Naskh" w:hint="cs"/>
          <w:sz w:val="12"/>
          <w:szCs w:val="32"/>
          <w:rtl/>
        </w:rPr>
        <w:t>ْ</w:t>
      </w:r>
      <w:r w:rsidRPr="00C01C67">
        <w:rPr>
          <w:rFonts w:cs="KFGQPC Uthman Taha Naskh"/>
          <w:sz w:val="12"/>
          <w:szCs w:val="32"/>
          <w:rtl/>
        </w:rPr>
        <w:t>د</w:t>
      </w:r>
      <w:r w:rsidRPr="00C01C67">
        <w:rPr>
          <w:rFonts w:cs="KFGQPC Uthman Taha Naskh" w:hint="cs"/>
          <w:sz w:val="12"/>
          <w:szCs w:val="32"/>
          <w:rtl/>
        </w:rPr>
        <w:t>َ</w:t>
      </w:r>
      <w:r w:rsidRPr="00C01C67">
        <w:rPr>
          <w:rFonts w:cs="KFGQPC Uthman Taha Naskh"/>
          <w:sz w:val="12"/>
          <w:szCs w:val="32"/>
          <w:rtl/>
        </w:rPr>
        <w:t xml:space="preserve"> م</w:t>
      </w:r>
      <w:r w:rsidRPr="00C01C67">
        <w:rPr>
          <w:rFonts w:cs="KFGQPC Uthman Taha Naskh" w:hint="cs"/>
          <w:sz w:val="12"/>
          <w:szCs w:val="32"/>
          <w:rtl/>
        </w:rPr>
        <w:t>َ</w:t>
      </w:r>
      <w:r w:rsidRPr="00C01C67">
        <w:rPr>
          <w:rFonts w:cs="KFGQPC Uthman Taha Naskh"/>
          <w:sz w:val="12"/>
          <w:szCs w:val="32"/>
          <w:rtl/>
        </w:rPr>
        <w:t>م</w:t>
      </w:r>
      <w:r w:rsidRPr="00C01C67">
        <w:rPr>
          <w:rFonts w:cs="KFGQPC Uthman Taha Naskh" w:hint="cs"/>
          <w:sz w:val="12"/>
          <w:szCs w:val="32"/>
          <w:rtl/>
        </w:rPr>
        <w:t>َ</w:t>
      </w:r>
      <w:r w:rsidRPr="00C01C67">
        <w:rPr>
          <w:rFonts w:cs="KFGQPC Uthman Taha Naskh"/>
          <w:sz w:val="12"/>
          <w:szCs w:val="32"/>
          <w:rtl/>
        </w:rPr>
        <w:t>ات</w:t>
      </w:r>
      <w:r w:rsidRPr="00C01C67">
        <w:rPr>
          <w:rFonts w:cs="KFGQPC Uthman Taha Naskh" w:hint="cs"/>
          <w:sz w:val="12"/>
          <w:szCs w:val="32"/>
          <w:rtl/>
        </w:rPr>
        <w:t>ِ</w:t>
      </w:r>
      <w:r w:rsidRPr="00C01C67">
        <w:rPr>
          <w:rFonts w:cs="KFGQPC Uthman Taha Naskh"/>
          <w:sz w:val="12"/>
          <w:szCs w:val="32"/>
          <w:rtl/>
        </w:rPr>
        <w:t>ي، و</w:t>
      </w:r>
      <w:r w:rsidRPr="00C01C67">
        <w:rPr>
          <w:rFonts w:cs="KFGQPC Uthman Taha Naskh" w:hint="cs"/>
          <w:sz w:val="12"/>
          <w:szCs w:val="32"/>
          <w:rtl/>
        </w:rPr>
        <w:t xml:space="preserve">َأَنْ </w:t>
      </w:r>
      <w:r w:rsidRPr="00C01C67">
        <w:rPr>
          <w:rFonts w:cs="KFGQPC Uthman Taha Naskh"/>
          <w:sz w:val="12"/>
          <w:szCs w:val="32"/>
          <w:rtl/>
        </w:rPr>
        <w:t>ي</w:t>
      </w:r>
      <w:r w:rsidRPr="00C01C67">
        <w:rPr>
          <w:rFonts w:cs="KFGQPC Uthman Taha Naskh" w:hint="cs"/>
          <w:sz w:val="12"/>
          <w:szCs w:val="32"/>
          <w:rtl/>
        </w:rPr>
        <w:t>َ</w:t>
      </w:r>
      <w:r w:rsidRPr="00C01C67">
        <w:rPr>
          <w:rFonts w:cs="KFGQPC Uthman Taha Naskh"/>
          <w:sz w:val="12"/>
          <w:szCs w:val="32"/>
          <w:rtl/>
        </w:rPr>
        <w:t>ن</w:t>
      </w:r>
      <w:r w:rsidRPr="00C01C67">
        <w:rPr>
          <w:rFonts w:cs="KFGQPC Uthman Taha Naskh" w:hint="cs"/>
          <w:sz w:val="12"/>
          <w:szCs w:val="32"/>
          <w:rtl/>
        </w:rPr>
        <w:t>ْ</w:t>
      </w:r>
      <w:r w:rsidRPr="00C01C67">
        <w:rPr>
          <w:rFonts w:cs="KFGQPC Uthman Taha Naskh"/>
          <w:sz w:val="12"/>
          <w:szCs w:val="32"/>
          <w:rtl/>
        </w:rPr>
        <w:t>ف</w:t>
      </w:r>
      <w:r w:rsidRPr="00C01C67">
        <w:rPr>
          <w:rFonts w:cs="KFGQPC Uthman Taha Naskh" w:hint="cs"/>
          <w:sz w:val="12"/>
          <w:szCs w:val="32"/>
          <w:rtl/>
        </w:rPr>
        <w:t>َ</w:t>
      </w:r>
      <w:r w:rsidRPr="00C01C67">
        <w:rPr>
          <w:rFonts w:cs="KFGQPC Uthman Taha Naskh"/>
          <w:sz w:val="12"/>
          <w:szCs w:val="32"/>
          <w:rtl/>
        </w:rPr>
        <w:t>ع</w:t>
      </w:r>
      <w:r w:rsidRPr="00C01C67">
        <w:rPr>
          <w:rFonts w:cs="KFGQPC Uthman Taha Naskh" w:hint="cs"/>
          <w:sz w:val="12"/>
          <w:szCs w:val="32"/>
          <w:rtl/>
        </w:rPr>
        <w:t>َ</w:t>
      </w:r>
      <w:r w:rsidRPr="00C01C67">
        <w:rPr>
          <w:rFonts w:cs="KFGQPC Uthman Taha Naskh"/>
          <w:sz w:val="12"/>
          <w:szCs w:val="32"/>
          <w:rtl/>
        </w:rPr>
        <w:t xml:space="preserve"> ب</w:t>
      </w:r>
      <w:r w:rsidRPr="00C01C67">
        <w:rPr>
          <w:rFonts w:cs="KFGQPC Uthman Taha Naskh" w:hint="cs"/>
          <w:sz w:val="12"/>
          <w:szCs w:val="32"/>
          <w:rtl/>
        </w:rPr>
        <w:t>ِ</w:t>
      </w:r>
      <w:r w:rsidRPr="00C01C67">
        <w:rPr>
          <w:rFonts w:cs="KFGQPC Uthman Taha Naskh"/>
          <w:sz w:val="12"/>
          <w:szCs w:val="32"/>
          <w:rtl/>
        </w:rPr>
        <w:t>ه</w:t>
      </w:r>
      <w:r w:rsidRPr="00C01C67">
        <w:rPr>
          <w:rFonts w:cs="KFGQPC Uthman Taha Naskh" w:hint="cs"/>
          <w:sz w:val="12"/>
          <w:szCs w:val="32"/>
          <w:rtl/>
        </w:rPr>
        <w:t xml:space="preserve">ِ مَنْ قَرَأَهُ، أَوْ </w:t>
      </w:r>
      <w:r w:rsidRPr="00C01C67">
        <w:rPr>
          <w:rFonts w:cs="KFGQPC Uthman Taha Naskh" w:hint="cs"/>
          <w:sz w:val="12"/>
          <w:szCs w:val="32"/>
          <w:rtl/>
        </w:rPr>
        <w:lastRenderedPageBreak/>
        <w:t xml:space="preserve">طَبَعَهُ، أَوْ كَانَ سَبَباً فِي نَشْرِهِ؛ </w:t>
      </w:r>
      <w:r w:rsidRPr="00C01C67">
        <w:rPr>
          <w:rFonts w:cs="KFGQPC Uthman Taha Naskh"/>
          <w:sz w:val="12"/>
          <w:szCs w:val="32"/>
          <w:rtl/>
        </w:rPr>
        <w:t>إ</w:t>
      </w:r>
      <w:r w:rsidRPr="00C01C67">
        <w:rPr>
          <w:rFonts w:cs="KFGQPC Uthman Taha Naskh" w:hint="cs"/>
          <w:sz w:val="12"/>
          <w:szCs w:val="32"/>
          <w:rtl/>
        </w:rPr>
        <w:t>ِ</w:t>
      </w:r>
      <w:r w:rsidRPr="00C01C67">
        <w:rPr>
          <w:rFonts w:cs="KFGQPC Uthman Taha Naskh"/>
          <w:sz w:val="12"/>
          <w:szCs w:val="32"/>
          <w:rtl/>
        </w:rPr>
        <w:t>ن</w:t>
      </w:r>
      <w:r w:rsidRPr="00C01C67">
        <w:rPr>
          <w:rFonts w:cs="KFGQPC Uthman Taha Naskh" w:hint="cs"/>
          <w:sz w:val="12"/>
          <w:szCs w:val="32"/>
          <w:rtl/>
        </w:rPr>
        <w:t>َّ</w:t>
      </w:r>
      <w:r w:rsidRPr="00C01C67">
        <w:rPr>
          <w:rFonts w:cs="KFGQPC Uthman Taha Naskh"/>
          <w:sz w:val="12"/>
          <w:szCs w:val="32"/>
          <w:rtl/>
        </w:rPr>
        <w:t>ه</w:t>
      </w:r>
      <w:r w:rsidRPr="00C01C67">
        <w:rPr>
          <w:rFonts w:cs="KFGQPC Uthman Taha Naskh" w:hint="cs"/>
          <w:sz w:val="12"/>
          <w:szCs w:val="32"/>
          <w:rtl/>
        </w:rPr>
        <w:t>ُ</w:t>
      </w:r>
      <w:r w:rsidRPr="00C01C67">
        <w:rPr>
          <w:rFonts w:cs="KFGQPC Uthman Taha Naskh"/>
          <w:sz w:val="12"/>
          <w:szCs w:val="32"/>
          <w:rtl/>
        </w:rPr>
        <w:t xml:space="preserve"> س</w:t>
      </w:r>
      <w:r w:rsidRPr="00C01C67">
        <w:rPr>
          <w:rFonts w:cs="KFGQPC Uthman Taha Naskh" w:hint="cs"/>
          <w:sz w:val="12"/>
          <w:szCs w:val="32"/>
          <w:rtl/>
        </w:rPr>
        <w:t>ُ</w:t>
      </w:r>
      <w:r w:rsidRPr="00C01C67">
        <w:rPr>
          <w:rFonts w:cs="KFGQPC Uthman Taha Naskh"/>
          <w:sz w:val="12"/>
          <w:szCs w:val="32"/>
          <w:rtl/>
        </w:rPr>
        <w:t>ب</w:t>
      </w:r>
      <w:r w:rsidRPr="00C01C67">
        <w:rPr>
          <w:rFonts w:cs="KFGQPC Uthman Taha Naskh" w:hint="cs"/>
          <w:sz w:val="12"/>
          <w:szCs w:val="32"/>
          <w:rtl/>
        </w:rPr>
        <w:t>ْ</w:t>
      </w:r>
      <w:r w:rsidRPr="00C01C67">
        <w:rPr>
          <w:rFonts w:cs="KFGQPC Uthman Taha Naskh"/>
          <w:sz w:val="12"/>
          <w:szCs w:val="32"/>
          <w:rtl/>
        </w:rPr>
        <w:t>ح</w:t>
      </w:r>
      <w:r w:rsidRPr="00C01C67">
        <w:rPr>
          <w:rFonts w:cs="KFGQPC Uthman Taha Naskh" w:hint="cs"/>
          <w:sz w:val="12"/>
          <w:szCs w:val="32"/>
          <w:rtl/>
        </w:rPr>
        <w:t>َ</w:t>
      </w:r>
      <w:r w:rsidRPr="00C01C67">
        <w:rPr>
          <w:rFonts w:cs="KFGQPC Uthman Taha Naskh"/>
          <w:sz w:val="12"/>
          <w:szCs w:val="32"/>
          <w:rtl/>
        </w:rPr>
        <w:t>ان</w:t>
      </w:r>
      <w:r w:rsidRPr="00C01C67">
        <w:rPr>
          <w:rFonts w:cs="KFGQPC Uthman Taha Naskh" w:hint="cs"/>
          <w:sz w:val="12"/>
          <w:szCs w:val="32"/>
          <w:rtl/>
        </w:rPr>
        <w:t>َ</w:t>
      </w:r>
      <w:r w:rsidRPr="00C01C67">
        <w:rPr>
          <w:rFonts w:cs="KFGQPC Uthman Taha Naskh"/>
          <w:sz w:val="12"/>
          <w:szCs w:val="32"/>
          <w:rtl/>
        </w:rPr>
        <w:t>ه</w:t>
      </w:r>
      <w:r w:rsidRPr="00C01C67">
        <w:rPr>
          <w:rFonts w:cs="KFGQPC Uthman Taha Naskh" w:hint="cs"/>
          <w:sz w:val="12"/>
          <w:szCs w:val="32"/>
          <w:rtl/>
        </w:rPr>
        <w:t>ُ</w:t>
      </w:r>
      <w:r w:rsidR="003B77C9" w:rsidRPr="00C01C67">
        <w:rPr>
          <w:rFonts w:cs="KFGQPC Uthman Taha Naskh"/>
          <w:sz w:val="12"/>
          <w:szCs w:val="32"/>
        </w:rPr>
        <w:t xml:space="preserve"> </w:t>
      </w:r>
      <w:r w:rsidRPr="00C01C67">
        <w:rPr>
          <w:rFonts w:cs="KFGQPC Uthman Taha Naskh" w:hint="cs"/>
          <w:sz w:val="12"/>
          <w:szCs w:val="32"/>
          <w:rtl/>
        </w:rPr>
        <w:t>وَلِيُّ ذَلِكَ، وَالْقَادِرُ عَلَيْهِ</w:t>
      </w:r>
      <w:r w:rsidRPr="00C01C67">
        <w:rPr>
          <w:rFonts w:cs="KFGQPC Uthman Taha Naskh" w:hint="cs"/>
          <w:sz w:val="12"/>
          <w:szCs w:val="50"/>
          <w:rtl/>
        </w:rPr>
        <w:t>.</w:t>
      </w:r>
    </w:p>
    <w:p w:rsidR="00CE7B9B" w:rsidRPr="00C01C67" w:rsidRDefault="00CE7B9B" w:rsidP="00E6632C">
      <w:pPr>
        <w:rPr>
          <w:rFonts w:cs="KFGQPC Uthman Taha Naskh"/>
          <w:sz w:val="12"/>
          <w:szCs w:val="50"/>
        </w:rPr>
      </w:pPr>
      <w:r w:rsidRPr="00C01C67">
        <w:rPr>
          <w:rFonts w:cs="KFGQPC Uthman Taha Naskh"/>
          <w:sz w:val="12"/>
          <w:szCs w:val="32"/>
          <w:rtl/>
        </w:rPr>
        <w:t>و</w:t>
      </w:r>
      <w:r w:rsidRPr="00C01C67">
        <w:rPr>
          <w:rFonts w:cs="KFGQPC Uthman Taha Naskh" w:hint="cs"/>
          <w:sz w:val="12"/>
          <w:szCs w:val="32"/>
          <w:rtl/>
        </w:rPr>
        <w:t>َ</w:t>
      </w:r>
      <w:r w:rsidRPr="00C01C67">
        <w:rPr>
          <w:rFonts w:cs="KFGQPC Uthman Taha Naskh"/>
          <w:sz w:val="12"/>
          <w:szCs w:val="32"/>
          <w:rtl/>
        </w:rPr>
        <w:t>ص</w:t>
      </w:r>
      <w:r w:rsidRPr="00C01C67">
        <w:rPr>
          <w:rFonts w:cs="KFGQPC Uthman Taha Naskh" w:hint="cs"/>
          <w:sz w:val="12"/>
          <w:szCs w:val="32"/>
          <w:rtl/>
        </w:rPr>
        <w:t>َ</w:t>
      </w:r>
      <w:r w:rsidRPr="00C01C67">
        <w:rPr>
          <w:rFonts w:cs="KFGQPC Uthman Taha Naskh"/>
          <w:sz w:val="12"/>
          <w:szCs w:val="32"/>
          <w:rtl/>
        </w:rPr>
        <w:t>ل</w:t>
      </w:r>
      <w:r w:rsidRPr="00C01C67">
        <w:rPr>
          <w:rFonts w:cs="KFGQPC Uthman Taha Naskh" w:hint="cs"/>
          <w:sz w:val="12"/>
          <w:szCs w:val="32"/>
          <w:rtl/>
        </w:rPr>
        <w:t>َّ</w:t>
      </w:r>
      <w:r w:rsidRPr="00C01C67">
        <w:rPr>
          <w:rFonts w:cs="KFGQPC Uthman Taha Naskh"/>
          <w:sz w:val="12"/>
          <w:szCs w:val="32"/>
          <w:rtl/>
        </w:rPr>
        <w:t>ى اللَّهُ و</w:t>
      </w:r>
      <w:r w:rsidRPr="00C01C67">
        <w:rPr>
          <w:rFonts w:cs="KFGQPC Uthman Taha Naskh" w:hint="cs"/>
          <w:sz w:val="12"/>
          <w:szCs w:val="32"/>
          <w:rtl/>
        </w:rPr>
        <w:t>َ</w:t>
      </w:r>
      <w:r w:rsidRPr="00C01C67">
        <w:rPr>
          <w:rFonts w:cs="KFGQPC Uthman Taha Naskh"/>
          <w:sz w:val="12"/>
          <w:szCs w:val="32"/>
          <w:rtl/>
        </w:rPr>
        <w:t>س</w:t>
      </w:r>
      <w:r w:rsidRPr="00C01C67">
        <w:rPr>
          <w:rFonts w:cs="KFGQPC Uthman Taha Naskh" w:hint="cs"/>
          <w:sz w:val="12"/>
          <w:szCs w:val="32"/>
          <w:rtl/>
        </w:rPr>
        <w:t>َ</w:t>
      </w:r>
      <w:r w:rsidRPr="00C01C67">
        <w:rPr>
          <w:rFonts w:cs="KFGQPC Uthman Taha Naskh"/>
          <w:sz w:val="12"/>
          <w:szCs w:val="32"/>
          <w:rtl/>
        </w:rPr>
        <w:t>ل</w:t>
      </w:r>
      <w:r w:rsidRPr="00C01C67">
        <w:rPr>
          <w:rFonts w:cs="KFGQPC Uthman Taha Naskh" w:hint="cs"/>
          <w:sz w:val="12"/>
          <w:szCs w:val="32"/>
          <w:rtl/>
        </w:rPr>
        <w:t>َّ</w:t>
      </w:r>
      <w:r w:rsidRPr="00C01C67">
        <w:rPr>
          <w:rFonts w:cs="KFGQPC Uthman Taha Naskh"/>
          <w:sz w:val="12"/>
          <w:szCs w:val="32"/>
          <w:rtl/>
        </w:rPr>
        <w:t>م</w:t>
      </w:r>
      <w:r w:rsidRPr="00C01C67">
        <w:rPr>
          <w:rFonts w:cs="KFGQPC Uthman Taha Naskh" w:hint="cs"/>
          <w:sz w:val="12"/>
          <w:szCs w:val="32"/>
          <w:rtl/>
        </w:rPr>
        <w:t>َ</w:t>
      </w:r>
      <w:r w:rsidRPr="00C01C67">
        <w:rPr>
          <w:rFonts w:cs="KFGQPC Uthman Taha Naskh"/>
          <w:sz w:val="12"/>
          <w:szCs w:val="32"/>
          <w:rtl/>
        </w:rPr>
        <w:t xml:space="preserve"> ع</w:t>
      </w:r>
      <w:r w:rsidRPr="00C01C67">
        <w:rPr>
          <w:rFonts w:cs="KFGQPC Uthman Taha Naskh" w:hint="cs"/>
          <w:sz w:val="12"/>
          <w:szCs w:val="32"/>
          <w:rtl/>
        </w:rPr>
        <w:t>َ</w:t>
      </w:r>
      <w:r w:rsidRPr="00C01C67">
        <w:rPr>
          <w:rFonts w:cs="KFGQPC Uthman Taha Naskh"/>
          <w:sz w:val="12"/>
          <w:szCs w:val="32"/>
          <w:rtl/>
        </w:rPr>
        <w:t>ل</w:t>
      </w:r>
      <w:r w:rsidRPr="00C01C67">
        <w:rPr>
          <w:rFonts w:cs="KFGQPC Uthman Taha Naskh" w:hint="cs"/>
          <w:sz w:val="12"/>
          <w:szCs w:val="32"/>
          <w:rtl/>
        </w:rPr>
        <w:t>َ</w:t>
      </w:r>
      <w:r w:rsidRPr="00C01C67">
        <w:rPr>
          <w:rFonts w:cs="KFGQPC Uthman Taha Naskh"/>
          <w:sz w:val="12"/>
          <w:szCs w:val="32"/>
          <w:rtl/>
        </w:rPr>
        <w:t>ى ن</w:t>
      </w:r>
      <w:r w:rsidRPr="00C01C67">
        <w:rPr>
          <w:rFonts w:cs="KFGQPC Uthman Taha Naskh" w:hint="cs"/>
          <w:sz w:val="12"/>
          <w:szCs w:val="32"/>
          <w:rtl/>
        </w:rPr>
        <w:t>َ</w:t>
      </w:r>
      <w:r w:rsidRPr="00C01C67">
        <w:rPr>
          <w:rFonts w:cs="KFGQPC Uthman Taha Naskh"/>
          <w:sz w:val="12"/>
          <w:szCs w:val="32"/>
          <w:rtl/>
        </w:rPr>
        <w:t>ب</w:t>
      </w:r>
      <w:r w:rsidRPr="00C01C67">
        <w:rPr>
          <w:rFonts w:cs="KFGQPC Uthman Taha Naskh" w:hint="cs"/>
          <w:sz w:val="12"/>
          <w:szCs w:val="32"/>
          <w:rtl/>
        </w:rPr>
        <w:t>ِ</w:t>
      </w:r>
      <w:r w:rsidRPr="00C01C67">
        <w:rPr>
          <w:rFonts w:cs="KFGQPC Uthman Taha Naskh"/>
          <w:sz w:val="12"/>
          <w:szCs w:val="32"/>
          <w:rtl/>
        </w:rPr>
        <w:t>ي</w:t>
      </w:r>
      <w:r w:rsidRPr="00C01C67">
        <w:rPr>
          <w:rFonts w:cs="KFGQPC Uthman Taha Naskh" w:hint="cs"/>
          <w:sz w:val="12"/>
          <w:szCs w:val="32"/>
          <w:rtl/>
        </w:rPr>
        <w:t>ِّ</w:t>
      </w:r>
      <w:r w:rsidRPr="00C01C67">
        <w:rPr>
          <w:rFonts w:cs="KFGQPC Uthman Taha Naskh"/>
          <w:sz w:val="12"/>
          <w:szCs w:val="32"/>
          <w:rtl/>
        </w:rPr>
        <w:t>ن</w:t>
      </w:r>
      <w:r w:rsidRPr="00C01C67">
        <w:rPr>
          <w:rFonts w:cs="KFGQPC Uthman Taha Naskh" w:hint="cs"/>
          <w:sz w:val="12"/>
          <w:szCs w:val="32"/>
          <w:rtl/>
        </w:rPr>
        <w:t>َ</w:t>
      </w:r>
      <w:r w:rsidRPr="00C01C67">
        <w:rPr>
          <w:rFonts w:cs="KFGQPC Uthman Taha Naskh"/>
          <w:sz w:val="12"/>
          <w:szCs w:val="32"/>
          <w:rtl/>
        </w:rPr>
        <w:t>ا م</w:t>
      </w:r>
      <w:r w:rsidRPr="00C01C67">
        <w:rPr>
          <w:rFonts w:cs="KFGQPC Uthman Taha Naskh" w:hint="cs"/>
          <w:sz w:val="12"/>
          <w:szCs w:val="32"/>
          <w:rtl/>
        </w:rPr>
        <w:t>ُ</w:t>
      </w:r>
      <w:r w:rsidRPr="00C01C67">
        <w:rPr>
          <w:rFonts w:cs="KFGQPC Uthman Taha Naskh"/>
          <w:sz w:val="12"/>
          <w:szCs w:val="32"/>
          <w:rtl/>
        </w:rPr>
        <w:t>ح</w:t>
      </w:r>
      <w:r w:rsidRPr="00C01C67">
        <w:rPr>
          <w:rFonts w:cs="KFGQPC Uthman Taha Naskh" w:hint="cs"/>
          <w:sz w:val="12"/>
          <w:szCs w:val="32"/>
          <w:rtl/>
        </w:rPr>
        <w:t>َ</w:t>
      </w:r>
      <w:r w:rsidRPr="00C01C67">
        <w:rPr>
          <w:rFonts w:cs="KFGQPC Uthman Taha Naskh"/>
          <w:sz w:val="12"/>
          <w:szCs w:val="32"/>
          <w:rtl/>
        </w:rPr>
        <w:t>م</w:t>
      </w:r>
      <w:r w:rsidRPr="00C01C67">
        <w:rPr>
          <w:rFonts w:cs="KFGQPC Uthman Taha Naskh" w:hint="cs"/>
          <w:sz w:val="12"/>
          <w:szCs w:val="32"/>
          <w:rtl/>
        </w:rPr>
        <w:t>َّ</w:t>
      </w:r>
      <w:r w:rsidRPr="00C01C67">
        <w:rPr>
          <w:rFonts w:cs="KFGQPC Uthman Taha Naskh"/>
          <w:sz w:val="12"/>
          <w:szCs w:val="32"/>
          <w:rtl/>
        </w:rPr>
        <w:t>د</w:t>
      </w:r>
      <w:r w:rsidRPr="00C01C67">
        <w:rPr>
          <w:rFonts w:cs="KFGQPC Uthman Taha Naskh" w:hint="cs"/>
          <w:sz w:val="12"/>
          <w:szCs w:val="32"/>
          <w:rtl/>
        </w:rPr>
        <w:t>ٍ،</w:t>
      </w:r>
      <w:r w:rsidRPr="00C01C67">
        <w:rPr>
          <w:rFonts w:cs="KFGQPC Uthman Taha Naskh"/>
          <w:sz w:val="12"/>
          <w:szCs w:val="32"/>
          <w:rtl/>
        </w:rPr>
        <w:t xml:space="preserve"> و</w:t>
      </w:r>
      <w:r w:rsidRPr="00C01C67">
        <w:rPr>
          <w:rFonts w:cs="KFGQPC Uthman Taha Naskh" w:hint="cs"/>
          <w:sz w:val="12"/>
          <w:szCs w:val="32"/>
          <w:rtl/>
        </w:rPr>
        <w:t>َ</w:t>
      </w:r>
      <w:r w:rsidRPr="00C01C67">
        <w:rPr>
          <w:rFonts w:cs="KFGQPC Uthman Taha Naskh"/>
          <w:sz w:val="12"/>
          <w:szCs w:val="32"/>
          <w:rtl/>
        </w:rPr>
        <w:t>ع</w:t>
      </w:r>
      <w:r w:rsidRPr="00C01C67">
        <w:rPr>
          <w:rFonts w:cs="KFGQPC Uthman Taha Naskh" w:hint="cs"/>
          <w:sz w:val="12"/>
          <w:szCs w:val="32"/>
          <w:rtl/>
        </w:rPr>
        <w:t>َ</w:t>
      </w:r>
      <w:r w:rsidRPr="00C01C67">
        <w:rPr>
          <w:rFonts w:cs="KFGQPC Uthman Taha Naskh"/>
          <w:sz w:val="12"/>
          <w:szCs w:val="32"/>
          <w:rtl/>
        </w:rPr>
        <w:t>ل</w:t>
      </w:r>
      <w:r w:rsidRPr="00C01C67">
        <w:rPr>
          <w:rFonts w:cs="KFGQPC Uthman Taha Naskh" w:hint="cs"/>
          <w:sz w:val="12"/>
          <w:szCs w:val="32"/>
          <w:rtl/>
        </w:rPr>
        <w:t>َ</w:t>
      </w:r>
      <w:r w:rsidRPr="00C01C67">
        <w:rPr>
          <w:rFonts w:cs="KFGQPC Uthman Taha Naskh"/>
          <w:sz w:val="12"/>
          <w:szCs w:val="32"/>
          <w:rtl/>
        </w:rPr>
        <w:t>ى آل</w:t>
      </w:r>
      <w:r w:rsidRPr="00C01C67">
        <w:rPr>
          <w:rFonts w:cs="KFGQPC Uthman Taha Naskh" w:hint="cs"/>
          <w:sz w:val="12"/>
          <w:szCs w:val="32"/>
          <w:rtl/>
        </w:rPr>
        <w:t>ِ</w:t>
      </w:r>
      <w:r w:rsidRPr="00C01C67">
        <w:rPr>
          <w:rFonts w:cs="KFGQPC Uthman Taha Naskh"/>
          <w:sz w:val="12"/>
          <w:szCs w:val="32"/>
          <w:rtl/>
        </w:rPr>
        <w:t>ه</w:t>
      </w:r>
      <w:r w:rsidRPr="00C01C67">
        <w:rPr>
          <w:rFonts w:cs="KFGQPC Uthman Taha Naskh" w:hint="cs"/>
          <w:sz w:val="12"/>
          <w:szCs w:val="32"/>
          <w:rtl/>
        </w:rPr>
        <w:t>ِ</w:t>
      </w:r>
      <w:r w:rsidRPr="00C01C67">
        <w:rPr>
          <w:rFonts w:cs="KFGQPC Uthman Taha Naskh"/>
          <w:sz w:val="12"/>
          <w:szCs w:val="32"/>
          <w:rtl/>
        </w:rPr>
        <w:t xml:space="preserve"> و</w:t>
      </w:r>
      <w:r w:rsidRPr="00C01C67">
        <w:rPr>
          <w:rFonts w:cs="KFGQPC Uthman Taha Naskh" w:hint="cs"/>
          <w:sz w:val="12"/>
          <w:szCs w:val="32"/>
          <w:rtl/>
        </w:rPr>
        <w:t>َ</w:t>
      </w:r>
      <w:r w:rsidRPr="00C01C67">
        <w:rPr>
          <w:rFonts w:cs="KFGQPC Uthman Taha Naskh"/>
          <w:sz w:val="12"/>
          <w:szCs w:val="32"/>
          <w:rtl/>
        </w:rPr>
        <w:t>أ</w:t>
      </w:r>
      <w:r w:rsidRPr="00C01C67">
        <w:rPr>
          <w:rFonts w:cs="KFGQPC Uthman Taha Naskh" w:hint="cs"/>
          <w:sz w:val="12"/>
          <w:szCs w:val="32"/>
          <w:rtl/>
        </w:rPr>
        <w:t>َ</w:t>
      </w:r>
      <w:r w:rsidRPr="00C01C67">
        <w:rPr>
          <w:rFonts w:cs="KFGQPC Uthman Taha Naskh"/>
          <w:sz w:val="12"/>
          <w:szCs w:val="32"/>
          <w:rtl/>
        </w:rPr>
        <w:t>ص</w:t>
      </w:r>
      <w:r w:rsidRPr="00C01C67">
        <w:rPr>
          <w:rFonts w:cs="KFGQPC Uthman Taha Naskh" w:hint="cs"/>
          <w:sz w:val="12"/>
          <w:szCs w:val="32"/>
          <w:rtl/>
        </w:rPr>
        <w:t>ْ</w:t>
      </w:r>
      <w:r w:rsidRPr="00C01C67">
        <w:rPr>
          <w:rFonts w:cs="KFGQPC Uthman Taha Naskh"/>
          <w:sz w:val="12"/>
          <w:szCs w:val="32"/>
          <w:rtl/>
        </w:rPr>
        <w:t>ح</w:t>
      </w:r>
      <w:r w:rsidRPr="00C01C67">
        <w:rPr>
          <w:rFonts w:cs="KFGQPC Uthman Taha Naskh" w:hint="cs"/>
          <w:sz w:val="12"/>
          <w:szCs w:val="32"/>
          <w:rtl/>
        </w:rPr>
        <w:t>َ</w:t>
      </w:r>
      <w:r w:rsidRPr="00C01C67">
        <w:rPr>
          <w:rFonts w:cs="KFGQPC Uthman Taha Naskh"/>
          <w:sz w:val="12"/>
          <w:szCs w:val="32"/>
          <w:rtl/>
        </w:rPr>
        <w:t>اب</w:t>
      </w:r>
      <w:r w:rsidRPr="00C01C67">
        <w:rPr>
          <w:rFonts w:cs="KFGQPC Uthman Taha Naskh" w:hint="cs"/>
          <w:sz w:val="12"/>
          <w:szCs w:val="32"/>
          <w:rtl/>
        </w:rPr>
        <w:t>ِ</w:t>
      </w:r>
      <w:r w:rsidRPr="00C01C67">
        <w:rPr>
          <w:rFonts w:cs="KFGQPC Uthman Taha Naskh"/>
          <w:sz w:val="12"/>
          <w:szCs w:val="32"/>
          <w:rtl/>
        </w:rPr>
        <w:t>ه</w:t>
      </w:r>
      <w:r w:rsidRPr="00C01C67">
        <w:rPr>
          <w:rFonts w:cs="KFGQPC Uthman Taha Naskh" w:hint="cs"/>
          <w:sz w:val="12"/>
          <w:szCs w:val="32"/>
          <w:rtl/>
        </w:rPr>
        <w:t>ِ،</w:t>
      </w:r>
      <w:r w:rsidRPr="00C01C67">
        <w:rPr>
          <w:rFonts w:cs="KFGQPC Uthman Taha Naskh"/>
          <w:sz w:val="12"/>
          <w:szCs w:val="32"/>
          <w:rtl/>
        </w:rPr>
        <w:t xml:space="preserve"> و</w:t>
      </w:r>
      <w:r w:rsidRPr="00C01C67">
        <w:rPr>
          <w:rFonts w:cs="KFGQPC Uthman Taha Naskh" w:hint="cs"/>
          <w:sz w:val="12"/>
          <w:szCs w:val="32"/>
          <w:rtl/>
        </w:rPr>
        <w:t>َ</w:t>
      </w:r>
      <w:r w:rsidRPr="00C01C67">
        <w:rPr>
          <w:rFonts w:cs="KFGQPC Uthman Taha Naskh"/>
          <w:sz w:val="12"/>
          <w:szCs w:val="32"/>
          <w:rtl/>
        </w:rPr>
        <w:t>م</w:t>
      </w:r>
      <w:r w:rsidRPr="00C01C67">
        <w:rPr>
          <w:rFonts w:cs="KFGQPC Uthman Taha Naskh" w:hint="cs"/>
          <w:sz w:val="12"/>
          <w:szCs w:val="32"/>
          <w:rtl/>
        </w:rPr>
        <w:t>َ</w:t>
      </w:r>
      <w:r w:rsidRPr="00C01C67">
        <w:rPr>
          <w:rFonts w:cs="KFGQPC Uthman Taha Naskh"/>
          <w:sz w:val="12"/>
          <w:szCs w:val="32"/>
          <w:rtl/>
        </w:rPr>
        <w:t>ن</w:t>
      </w:r>
      <w:r w:rsidRPr="00C01C67">
        <w:rPr>
          <w:rFonts w:cs="KFGQPC Uthman Taha Naskh" w:hint="cs"/>
          <w:sz w:val="12"/>
          <w:szCs w:val="32"/>
          <w:rtl/>
        </w:rPr>
        <w:t>ْ</w:t>
      </w:r>
      <w:r w:rsidRPr="00C01C67">
        <w:rPr>
          <w:rFonts w:cs="KFGQPC Uthman Taha Naskh"/>
          <w:sz w:val="12"/>
          <w:szCs w:val="32"/>
          <w:rtl/>
        </w:rPr>
        <w:t xml:space="preserve"> ت</w:t>
      </w:r>
      <w:r w:rsidRPr="00C01C67">
        <w:rPr>
          <w:rFonts w:cs="KFGQPC Uthman Taha Naskh" w:hint="cs"/>
          <w:sz w:val="12"/>
          <w:szCs w:val="32"/>
          <w:rtl/>
        </w:rPr>
        <w:t>َ</w:t>
      </w:r>
      <w:r w:rsidRPr="00C01C67">
        <w:rPr>
          <w:rFonts w:cs="KFGQPC Uthman Taha Naskh"/>
          <w:sz w:val="12"/>
          <w:szCs w:val="32"/>
          <w:rtl/>
        </w:rPr>
        <w:t>ب</w:t>
      </w:r>
      <w:r w:rsidRPr="00C01C67">
        <w:rPr>
          <w:rFonts w:cs="KFGQPC Uthman Taha Naskh" w:hint="cs"/>
          <w:sz w:val="12"/>
          <w:szCs w:val="32"/>
          <w:rtl/>
        </w:rPr>
        <w:t>ِ</w:t>
      </w:r>
      <w:r w:rsidRPr="00C01C67">
        <w:rPr>
          <w:rFonts w:cs="KFGQPC Uthman Taha Naskh"/>
          <w:sz w:val="12"/>
          <w:szCs w:val="32"/>
          <w:rtl/>
        </w:rPr>
        <w:t>ع</w:t>
      </w:r>
      <w:r w:rsidRPr="00C01C67">
        <w:rPr>
          <w:rFonts w:cs="KFGQPC Uthman Taha Naskh" w:hint="cs"/>
          <w:sz w:val="12"/>
          <w:szCs w:val="32"/>
          <w:rtl/>
        </w:rPr>
        <w:t>َ</w:t>
      </w:r>
      <w:r w:rsidRPr="00C01C67">
        <w:rPr>
          <w:rFonts w:cs="KFGQPC Uthman Taha Naskh"/>
          <w:sz w:val="12"/>
          <w:szCs w:val="32"/>
          <w:rtl/>
        </w:rPr>
        <w:t>ه</w:t>
      </w:r>
      <w:r w:rsidRPr="00C01C67">
        <w:rPr>
          <w:rFonts w:cs="KFGQPC Uthman Taha Naskh" w:hint="cs"/>
          <w:sz w:val="12"/>
          <w:szCs w:val="32"/>
          <w:rtl/>
        </w:rPr>
        <w:t>ُ</w:t>
      </w:r>
      <w:r w:rsidRPr="00C01C67">
        <w:rPr>
          <w:rFonts w:cs="KFGQPC Uthman Taha Naskh"/>
          <w:sz w:val="12"/>
          <w:szCs w:val="32"/>
          <w:rtl/>
        </w:rPr>
        <w:t>م</w:t>
      </w:r>
      <w:r w:rsidRPr="00C01C67">
        <w:rPr>
          <w:rFonts w:cs="KFGQPC Uthman Taha Naskh" w:hint="cs"/>
          <w:sz w:val="12"/>
          <w:szCs w:val="32"/>
          <w:rtl/>
        </w:rPr>
        <w:t>ْ</w:t>
      </w:r>
      <w:r w:rsidRPr="00C01C67">
        <w:rPr>
          <w:rFonts w:cs="KFGQPC Uthman Taha Naskh"/>
          <w:sz w:val="12"/>
          <w:szCs w:val="32"/>
          <w:rtl/>
        </w:rPr>
        <w:t xml:space="preserve"> ب</w:t>
      </w:r>
      <w:r w:rsidRPr="00C01C67">
        <w:rPr>
          <w:rFonts w:cs="KFGQPC Uthman Taha Naskh" w:hint="cs"/>
          <w:sz w:val="12"/>
          <w:szCs w:val="32"/>
          <w:rtl/>
        </w:rPr>
        <w:t>ِ</w:t>
      </w:r>
      <w:r w:rsidRPr="00C01C67">
        <w:rPr>
          <w:rFonts w:cs="KFGQPC Uthman Taha Naskh"/>
          <w:sz w:val="12"/>
          <w:szCs w:val="32"/>
          <w:rtl/>
        </w:rPr>
        <w:t>إ</w:t>
      </w:r>
      <w:r w:rsidRPr="00C01C67">
        <w:rPr>
          <w:rFonts w:cs="KFGQPC Uthman Taha Naskh" w:hint="cs"/>
          <w:sz w:val="12"/>
          <w:szCs w:val="32"/>
          <w:rtl/>
        </w:rPr>
        <w:t>ِ</w:t>
      </w:r>
      <w:r w:rsidRPr="00C01C67">
        <w:rPr>
          <w:rFonts w:cs="KFGQPC Uthman Taha Naskh"/>
          <w:sz w:val="12"/>
          <w:szCs w:val="32"/>
          <w:rtl/>
        </w:rPr>
        <w:t>ح</w:t>
      </w:r>
      <w:r w:rsidRPr="00C01C67">
        <w:rPr>
          <w:rFonts w:cs="KFGQPC Uthman Taha Naskh" w:hint="cs"/>
          <w:sz w:val="12"/>
          <w:szCs w:val="32"/>
          <w:rtl/>
        </w:rPr>
        <w:t>ْ</w:t>
      </w:r>
      <w:r w:rsidRPr="00C01C67">
        <w:rPr>
          <w:rFonts w:cs="KFGQPC Uthman Taha Naskh"/>
          <w:sz w:val="12"/>
          <w:szCs w:val="32"/>
          <w:rtl/>
        </w:rPr>
        <w:t>س</w:t>
      </w:r>
      <w:r w:rsidRPr="00C01C67">
        <w:rPr>
          <w:rFonts w:cs="KFGQPC Uthman Taha Naskh" w:hint="cs"/>
          <w:sz w:val="12"/>
          <w:szCs w:val="32"/>
          <w:rtl/>
        </w:rPr>
        <w:t>َ</w:t>
      </w:r>
      <w:r w:rsidRPr="00C01C67">
        <w:rPr>
          <w:rFonts w:cs="KFGQPC Uthman Taha Naskh"/>
          <w:sz w:val="12"/>
          <w:szCs w:val="32"/>
          <w:rtl/>
        </w:rPr>
        <w:t>ان</w:t>
      </w:r>
      <w:r w:rsidRPr="00C01C67">
        <w:rPr>
          <w:rFonts w:cs="KFGQPC Uthman Taha Naskh" w:hint="cs"/>
          <w:sz w:val="12"/>
          <w:szCs w:val="32"/>
          <w:rtl/>
        </w:rPr>
        <w:t>ٍ</w:t>
      </w:r>
      <w:r w:rsidRPr="00C01C67">
        <w:rPr>
          <w:rFonts w:cs="KFGQPC Uthman Taha Naskh"/>
          <w:sz w:val="12"/>
          <w:szCs w:val="32"/>
          <w:rtl/>
        </w:rPr>
        <w:t xml:space="preserve"> إ</w:t>
      </w:r>
      <w:r w:rsidRPr="00C01C67">
        <w:rPr>
          <w:rFonts w:cs="KFGQPC Uthman Taha Naskh" w:hint="cs"/>
          <w:sz w:val="12"/>
          <w:szCs w:val="32"/>
          <w:rtl/>
        </w:rPr>
        <w:t>ِ</w:t>
      </w:r>
      <w:r w:rsidRPr="00C01C67">
        <w:rPr>
          <w:rFonts w:cs="KFGQPC Uthman Taha Naskh"/>
          <w:sz w:val="12"/>
          <w:szCs w:val="32"/>
          <w:rtl/>
        </w:rPr>
        <w:t>ل</w:t>
      </w:r>
      <w:r w:rsidRPr="00C01C67">
        <w:rPr>
          <w:rFonts w:cs="KFGQPC Uthman Taha Naskh" w:hint="cs"/>
          <w:sz w:val="12"/>
          <w:szCs w:val="32"/>
          <w:rtl/>
        </w:rPr>
        <w:t>َ</w:t>
      </w:r>
      <w:r w:rsidRPr="00C01C67">
        <w:rPr>
          <w:rFonts w:cs="KFGQPC Uthman Taha Naskh"/>
          <w:sz w:val="12"/>
          <w:szCs w:val="32"/>
          <w:rtl/>
        </w:rPr>
        <w:t>ى ي</w:t>
      </w:r>
      <w:r w:rsidRPr="00C01C67">
        <w:rPr>
          <w:rFonts w:cs="KFGQPC Uthman Taha Naskh" w:hint="cs"/>
          <w:sz w:val="12"/>
          <w:szCs w:val="32"/>
          <w:rtl/>
        </w:rPr>
        <w:t>َ</w:t>
      </w:r>
      <w:r w:rsidRPr="00C01C67">
        <w:rPr>
          <w:rFonts w:cs="KFGQPC Uthman Taha Naskh"/>
          <w:sz w:val="12"/>
          <w:szCs w:val="32"/>
          <w:rtl/>
        </w:rPr>
        <w:t>و</w:t>
      </w:r>
      <w:r w:rsidRPr="00C01C67">
        <w:rPr>
          <w:rFonts w:cs="KFGQPC Uthman Taha Naskh" w:hint="cs"/>
          <w:sz w:val="12"/>
          <w:szCs w:val="32"/>
          <w:rtl/>
        </w:rPr>
        <w:t>ْ</w:t>
      </w:r>
      <w:r w:rsidRPr="00C01C67">
        <w:rPr>
          <w:rFonts w:cs="KFGQPC Uthman Taha Naskh"/>
          <w:sz w:val="12"/>
          <w:szCs w:val="32"/>
          <w:rtl/>
        </w:rPr>
        <w:t>م</w:t>
      </w:r>
      <w:r w:rsidRPr="00C01C67">
        <w:rPr>
          <w:rFonts w:cs="KFGQPC Uthman Taha Naskh" w:hint="cs"/>
          <w:sz w:val="12"/>
          <w:szCs w:val="32"/>
          <w:rtl/>
        </w:rPr>
        <w:t>ِ</w:t>
      </w:r>
      <w:r w:rsidRPr="00C01C67">
        <w:rPr>
          <w:rFonts w:cs="KFGQPC Uthman Taha Naskh"/>
          <w:sz w:val="12"/>
          <w:szCs w:val="32"/>
          <w:rtl/>
        </w:rPr>
        <w:t xml:space="preserve"> الد</w:t>
      </w:r>
      <w:r w:rsidRPr="00C01C67">
        <w:rPr>
          <w:rFonts w:cs="KFGQPC Uthman Taha Naskh" w:hint="cs"/>
          <w:sz w:val="12"/>
          <w:szCs w:val="32"/>
          <w:rtl/>
        </w:rPr>
        <w:t>ِّ</w:t>
      </w:r>
      <w:r w:rsidRPr="00C01C67">
        <w:rPr>
          <w:rFonts w:cs="KFGQPC Uthman Taha Naskh"/>
          <w:sz w:val="12"/>
          <w:szCs w:val="32"/>
          <w:rtl/>
        </w:rPr>
        <w:t>ي</w:t>
      </w:r>
      <w:r w:rsidRPr="00C01C67">
        <w:rPr>
          <w:rFonts w:cs="KFGQPC Uthman Taha Naskh" w:hint="cs"/>
          <w:sz w:val="12"/>
          <w:szCs w:val="32"/>
          <w:rtl/>
        </w:rPr>
        <w:t>ْ</w:t>
      </w:r>
      <w:r w:rsidRPr="00C01C67">
        <w:rPr>
          <w:rFonts w:cs="KFGQPC Uthman Taha Naskh"/>
          <w:sz w:val="12"/>
          <w:szCs w:val="32"/>
          <w:rtl/>
        </w:rPr>
        <w:t>ن</w:t>
      </w:r>
      <w:r w:rsidRPr="00C01C67">
        <w:rPr>
          <w:rFonts w:cs="KFGQPC Uthman Taha Naskh" w:hint="cs"/>
          <w:sz w:val="12"/>
          <w:szCs w:val="32"/>
          <w:rtl/>
        </w:rPr>
        <w:t>ِ</w:t>
      </w:r>
      <w:r w:rsidRPr="00C01C67">
        <w:rPr>
          <w:rFonts w:cs="KFGQPC Uthman Taha Naskh"/>
          <w:sz w:val="12"/>
          <w:szCs w:val="50"/>
          <w:rtl/>
        </w:rPr>
        <w:t>.</w:t>
      </w:r>
    </w:p>
    <w:p w:rsidR="00CE7B9B" w:rsidRPr="00C01C67" w:rsidRDefault="00CE7B9B" w:rsidP="009D7322">
      <w:pPr>
        <w:bidi w:val="0"/>
        <w:rPr>
          <w:rFonts w:cs="KFGQPC Uthman Taha Naskh"/>
          <w:sz w:val="24"/>
          <w:szCs w:val="62"/>
          <w:shd w:val="clear" w:color="auto" w:fill="FFFFFF"/>
          <w:lang w:val="it-IT"/>
        </w:rPr>
      </w:pPr>
      <w:r w:rsidRPr="00C01C67">
        <w:rPr>
          <w:rFonts w:cs="KFGQPC Uthman Taha Naskh"/>
          <w:sz w:val="24"/>
          <w:szCs w:val="62"/>
          <w:shd w:val="clear" w:color="auto" w:fill="FFFFFF"/>
          <w:lang w:val="it-IT"/>
        </w:rPr>
        <w:t xml:space="preserve">In verità </w:t>
      </w:r>
      <w:r w:rsidR="00743602" w:rsidRPr="00C01C67">
        <w:rPr>
          <w:rFonts w:cs="KFGQPC Uthman Taha Naskh"/>
          <w:sz w:val="24"/>
          <w:szCs w:val="62"/>
          <w:shd w:val="clear" w:color="auto" w:fill="FFFFFF"/>
          <w:lang w:val="it-IT"/>
        </w:rPr>
        <w:t>ogni</w:t>
      </w:r>
      <w:r w:rsidRPr="00C01C67">
        <w:rPr>
          <w:rFonts w:cs="KFGQPC Uthman Taha Naskh"/>
          <w:sz w:val="24"/>
          <w:szCs w:val="62"/>
          <w:shd w:val="clear" w:color="auto" w:fill="FFFFFF"/>
          <w:lang w:val="it-IT"/>
        </w:rPr>
        <w:t xml:space="preserve"> lode appartiene ad </w:t>
      </w:r>
      <w:r w:rsidR="00927B10" w:rsidRPr="00C01C67">
        <w:rPr>
          <w:rFonts w:cs="KFGQPC Uthman Taha Naskh"/>
          <w:sz w:val="24"/>
          <w:szCs w:val="62"/>
          <w:shd w:val="clear" w:color="auto" w:fill="FFFFFF"/>
          <w:lang w:val="it-IT"/>
        </w:rPr>
        <w:t>A</w:t>
      </w:r>
      <w:r w:rsidRPr="00C01C67">
        <w:rPr>
          <w:rFonts w:cs="KFGQPC Uthman Taha Naskh"/>
          <w:sz w:val="24"/>
          <w:szCs w:val="62"/>
          <w:shd w:val="clear" w:color="auto" w:fill="FFFFFF"/>
          <w:lang w:val="it-IT"/>
        </w:rPr>
        <w:t>l</w:t>
      </w:r>
      <w:r w:rsidR="00F76D04" w:rsidRPr="00C01C67">
        <w:rPr>
          <w:rFonts w:cs="KFGQPC Uthman Taha Naskh"/>
          <w:sz w:val="24"/>
          <w:szCs w:val="62"/>
          <w:shd w:val="clear" w:color="auto" w:fill="FFFFFF"/>
          <w:lang w:val="it-IT"/>
        </w:rPr>
        <w:t>lāh, noi Lo ringraziamo, a Lui chiediamo soccorso ed imploriamo il Suo perdono; i</w:t>
      </w:r>
      <w:r w:rsidRPr="00C01C67">
        <w:rPr>
          <w:rFonts w:cs="KFGQPC Uthman Taha Naskh"/>
          <w:sz w:val="24"/>
          <w:szCs w:val="62"/>
          <w:shd w:val="clear" w:color="auto" w:fill="FFFFFF"/>
          <w:lang w:val="it-IT"/>
        </w:rPr>
        <w:t>n Lui ci rifugiamo contro il male che è dentro di noi e contro le malefiche conseguenze delle nostre azioni.</w:t>
      </w:r>
      <w:r w:rsidR="00743602" w:rsidRPr="00C01C67">
        <w:rPr>
          <w:rFonts w:cs="KFGQPC Uthman Taha Naskh"/>
          <w:sz w:val="24"/>
          <w:szCs w:val="62"/>
          <w:shd w:val="clear" w:color="auto" w:fill="FFFFFF"/>
          <w:lang w:val="it-IT"/>
        </w:rPr>
        <w:t xml:space="preserve"> </w:t>
      </w:r>
      <w:r w:rsidRPr="00C01C67">
        <w:rPr>
          <w:rFonts w:cs="KFGQPC Uthman Taha Naskh"/>
          <w:sz w:val="24"/>
          <w:szCs w:val="62"/>
          <w:shd w:val="clear" w:color="auto" w:fill="FFFFFF"/>
          <w:lang w:val="it-IT"/>
        </w:rPr>
        <w:t xml:space="preserve">Colui che </w:t>
      </w:r>
      <w:r w:rsidR="00187150" w:rsidRPr="00C01C67">
        <w:rPr>
          <w:rFonts w:cs="KFGQPC Uthman Taha Naskh"/>
          <w:sz w:val="24"/>
          <w:szCs w:val="62"/>
          <w:shd w:val="clear" w:color="auto" w:fill="FFFFFF"/>
          <w:lang w:val="it-IT"/>
        </w:rPr>
        <w:t>A</w:t>
      </w:r>
      <w:r w:rsidR="00743602" w:rsidRPr="00C01C67">
        <w:rPr>
          <w:rFonts w:cs="KFGQPC Uthman Taha Naskh"/>
          <w:sz w:val="24"/>
          <w:szCs w:val="62"/>
          <w:shd w:val="clear" w:color="auto" w:fill="FFFFFF"/>
          <w:lang w:val="it-IT"/>
        </w:rPr>
        <w:t>llāh guida</w:t>
      </w:r>
      <w:r w:rsidR="00F76D04" w:rsidRPr="00C01C67">
        <w:rPr>
          <w:rFonts w:cs="KFGQPC Uthman Taha Naskh"/>
          <w:sz w:val="24"/>
          <w:szCs w:val="62"/>
          <w:shd w:val="clear" w:color="auto" w:fill="FFFFFF"/>
          <w:lang w:val="it-IT"/>
        </w:rPr>
        <w:t xml:space="preserve"> nessuno </w:t>
      </w:r>
      <w:r w:rsidRPr="00C01C67">
        <w:rPr>
          <w:rFonts w:cs="KFGQPC Uthman Taha Naskh"/>
          <w:sz w:val="24"/>
          <w:szCs w:val="62"/>
          <w:shd w:val="clear" w:color="auto" w:fill="FFFFFF"/>
          <w:lang w:val="it-IT"/>
        </w:rPr>
        <w:t>può sviare e colui che Egli svi</w:t>
      </w:r>
      <w:r w:rsidR="00743602" w:rsidRPr="00C01C67">
        <w:rPr>
          <w:rFonts w:cs="KFGQPC Uthman Taha Naskh"/>
          <w:sz w:val="24"/>
          <w:szCs w:val="62"/>
          <w:shd w:val="clear" w:color="auto" w:fill="FFFFFF"/>
          <w:lang w:val="it-IT"/>
        </w:rPr>
        <w:t>a</w:t>
      </w:r>
      <w:r w:rsidR="00F76D04" w:rsidRPr="00C01C67">
        <w:rPr>
          <w:rFonts w:cs="KFGQPC Uthman Taha Naskh"/>
          <w:sz w:val="24"/>
          <w:szCs w:val="62"/>
          <w:shd w:val="clear" w:color="auto" w:fill="FFFFFF"/>
          <w:lang w:val="it-IT"/>
        </w:rPr>
        <w:t xml:space="preserve"> nessuno</w:t>
      </w:r>
      <w:r w:rsidR="009D7322" w:rsidRPr="00C01C67">
        <w:rPr>
          <w:rFonts w:cs="KFGQPC Uthman Taha Naskh" w:hint="cs"/>
          <w:sz w:val="24"/>
          <w:szCs w:val="62"/>
          <w:shd w:val="clear" w:color="auto" w:fill="FFFFFF"/>
          <w:rtl/>
          <w:lang w:val="it-IT"/>
        </w:rPr>
        <w:t xml:space="preserve"> </w:t>
      </w:r>
      <w:r w:rsidR="009D7322" w:rsidRPr="00C01C67">
        <w:rPr>
          <w:rFonts w:cs="KFGQPC Uthman Taha Naskh"/>
          <w:sz w:val="24"/>
          <w:szCs w:val="62"/>
          <w:shd w:val="clear" w:color="auto" w:fill="FFFFFF"/>
          <w:lang w:val="it-IT"/>
        </w:rPr>
        <w:t>lo</w:t>
      </w:r>
      <w:r w:rsidRPr="00C01C67">
        <w:rPr>
          <w:rFonts w:cs="KFGQPC Uthman Taha Naskh"/>
          <w:sz w:val="24"/>
          <w:szCs w:val="62"/>
          <w:shd w:val="clear" w:color="auto" w:fill="FFFFFF"/>
          <w:lang w:val="it-IT"/>
        </w:rPr>
        <w:t xml:space="preserve"> può guidare.</w:t>
      </w:r>
      <w:r w:rsidR="00743602" w:rsidRPr="00C01C67">
        <w:rPr>
          <w:rFonts w:cs="KFGQPC Uthman Taha Naskh"/>
          <w:sz w:val="24"/>
          <w:szCs w:val="62"/>
          <w:shd w:val="clear" w:color="auto" w:fill="FFFFFF"/>
          <w:lang w:val="it-IT"/>
        </w:rPr>
        <w:t xml:space="preserve"> </w:t>
      </w:r>
      <w:r w:rsidRPr="00C01C67">
        <w:rPr>
          <w:rFonts w:cs="KFGQPC Uthman Taha Naskh"/>
          <w:sz w:val="24"/>
          <w:szCs w:val="62"/>
          <w:shd w:val="clear" w:color="auto" w:fill="FFFFFF"/>
          <w:lang w:val="it-IT"/>
        </w:rPr>
        <w:t xml:space="preserve">Testimonio inoltre che non c’è altro Dio all’infuori di </w:t>
      </w:r>
      <w:r w:rsidR="00187150" w:rsidRPr="00C01C67">
        <w:rPr>
          <w:rFonts w:cs="KFGQPC Uthman Taha Naskh"/>
          <w:sz w:val="24"/>
          <w:szCs w:val="62"/>
          <w:shd w:val="clear" w:color="auto" w:fill="FFFFFF"/>
          <w:lang w:val="it-IT"/>
        </w:rPr>
        <w:t>A</w:t>
      </w:r>
      <w:r w:rsidR="009D7322" w:rsidRPr="00C01C67">
        <w:rPr>
          <w:rFonts w:cs="KFGQPC Uthman Taha Naskh"/>
          <w:sz w:val="24"/>
          <w:szCs w:val="62"/>
          <w:shd w:val="clear" w:color="auto" w:fill="FFFFFF"/>
          <w:lang w:val="it-IT"/>
        </w:rPr>
        <w:t xml:space="preserve">llāh, Egli è l’Unico, senza </w:t>
      </w:r>
      <w:r w:rsidR="00F76D04" w:rsidRPr="00C01C67">
        <w:rPr>
          <w:rFonts w:cs="KFGQPC Uthman Taha Naskh"/>
          <w:sz w:val="24"/>
          <w:szCs w:val="62"/>
          <w:shd w:val="clear" w:color="auto" w:fill="FFFFFF"/>
          <w:lang w:val="it-IT"/>
        </w:rPr>
        <w:t>s</w:t>
      </w:r>
      <w:r w:rsidR="009D7322" w:rsidRPr="00C01C67">
        <w:rPr>
          <w:rFonts w:cs="KFGQPC Uthman Taha Naskh"/>
          <w:sz w:val="24"/>
          <w:szCs w:val="62"/>
          <w:shd w:val="clear" w:color="auto" w:fill="FFFFFF"/>
          <w:lang w:val="it-IT"/>
        </w:rPr>
        <w:t>ocio alcuno</w:t>
      </w:r>
      <w:r w:rsidRPr="00C01C67">
        <w:rPr>
          <w:rFonts w:cs="KFGQPC Uthman Taha Naskh"/>
          <w:sz w:val="24"/>
          <w:szCs w:val="62"/>
          <w:shd w:val="clear" w:color="auto" w:fill="FFFFFF"/>
          <w:lang w:val="it-IT"/>
        </w:rPr>
        <w:t>, e testimonio che Mu</w:t>
      </w:r>
      <w:r w:rsidRPr="00C01C67">
        <w:rPr>
          <w:rFonts w:cs="KFGQPC Uthman Taha Naskh"/>
          <w:sz w:val="24"/>
          <w:szCs w:val="62"/>
          <w:u w:val="single"/>
          <w:shd w:val="clear" w:color="auto" w:fill="FFFFFF"/>
          <w:lang w:val="it-IT"/>
        </w:rPr>
        <w:t>h</w:t>
      </w:r>
      <w:r w:rsidR="00F76D04" w:rsidRPr="00C01C67">
        <w:rPr>
          <w:rFonts w:cs="KFGQPC Uthman Taha Naskh"/>
          <w:sz w:val="24"/>
          <w:szCs w:val="62"/>
          <w:shd w:val="clear" w:color="auto" w:fill="FFFFFF"/>
          <w:lang w:val="it-IT"/>
        </w:rPr>
        <w:t>ammad è</w:t>
      </w:r>
      <w:r w:rsidRPr="00C01C67">
        <w:rPr>
          <w:rFonts w:cs="KFGQPC Uthman Taha Naskh"/>
          <w:sz w:val="24"/>
          <w:szCs w:val="62"/>
          <w:shd w:val="clear" w:color="auto" w:fill="FFFFFF"/>
          <w:lang w:val="it-IT"/>
        </w:rPr>
        <w:t xml:space="preserve"> Suo Servo e Messaggero, che la </w:t>
      </w:r>
      <w:r w:rsidR="00B02B55" w:rsidRPr="00C01C67">
        <w:rPr>
          <w:rFonts w:cs="KFGQPC Uthman Taha Naskh"/>
          <w:sz w:val="24"/>
          <w:szCs w:val="62"/>
          <w:shd w:val="clear" w:color="auto" w:fill="FFFFFF"/>
          <w:lang w:val="it-IT"/>
        </w:rPr>
        <w:t>preghiera</w:t>
      </w:r>
      <w:r w:rsidRPr="00C01C67">
        <w:rPr>
          <w:rFonts w:cs="KFGQPC Uthman Taha Naskh"/>
          <w:sz w:val="24"/>
          <w:szCs w:val="62"/>
          <w:shd w:val="clear" w:color="auto" w:fill="FFFFFF"/>
          <w:lang w:val="it-IT"/>
        </w:rPr>
        <w:t xml:space="preserve"> di </w:t>
      </w:r>
      <w:r w:rsidR="006D42A8" w:rsidRPr="00C01C67">
        <w:rPr>
          <w:rFonts w:cs="KFGQPC Uthman Taha Naskh"/>
          <w:sz w:val="24"/>
          <w:szCs w:val="62"/>
          <w:shd w:val="clear" w:color="auto" w:fill="FFFFFF"/>
          <w:lang w:val="it-IT"/>
        </w:rPr>
        <w:t>Allāh</w:t>
      </w:r>
      <w:r w:rsidRPr="00C01C67">
        <w:rPr>
          <w:rFonts w:cs="KFGQPC Uthman Taha Naskh"/>
          <w:sz w:val="24"/>
          <w:szCs w:val="62"/>
          <w:shd w:val="clear" w:color="auto" w:fill="FFFFFF"/>
          <w:lang w:val="it-IT"/>
        </w:rPr>
        <w:t xml:space="preserve"> </w:t>
      </w:r>
      <w:r w:rsidR="00C96DF1" w:rsidRPr="00C01C67">
        <w:rPr>
          <w:rFonts w:cs="KFGQPC Uthman Taha Naskh"/>
          <w:sz w:val="24"/>
          <w:szCs w:val="62"/>
          <w:shd w:val="clear" w:color="auto" w:fill="FFFFFF"/>
          <w:lang w:val="it-IT"/>
        </w:rPr>
        <w:t>e il Suo saluto</w:t>
      </w:r>
      <w:r w:rsidR="009D7322" w:rsidRPr="00C01C67">
        <w:rPr>
          <w:rFonts w:cs="KFGQPC Uthman Taha Naskh"/>
          <w:sz w:val="24"/>
          <w:szCs w:val="62"/>
          <w:shd w:val="clear" w:color="auto" w:fill="FFFFFF"/>
          <w:lang w:val="it-IT"/>
        </w:rPr>
        <w:t xml:space="preserve"> [di Pace]</w:t>
      </w:r>
      <w:r w:rsidR="00C96DF1" w:rsidRPr="00C01C67">
        <w:rPr>
          <w:rFonts w:cs="KFGQPC Uthman Taha Naskh"/>
          <w:sz w:val="24"/>
          <w:szCs w:val="62"/>
          <w:shd w:val="clear" w:color="auto" w:fill="FFFFFF"/>
          <w:lang w:val="it-IT"/>
        </w:rPr>
        <w:t xml:space="preserve"> </w:t>
      </w:r>
      <w:r w:rsidRPr="00C01C67">
        <w:rPr>
          <w:rFonts w:cs="KFGQPC Uthman Taha Naskh"/>
          <w:sz w:val="24"/>
          <w:szCs w:val="62"/>
          <w:shd w:val="clear" w:color="auto" w:fill="FFFFFF"/>
          <w:lang w:val="it-IT"/>
        </w:rPr>
        <w:t>sia</w:t>
      </w:r>
      <w:r w:rsidR="00C96DF1" w:rsidRPr="00C01C67">
        <w:rPr>
          <w:rFonts w:cs="KFGQPC Uthman Taha Naskh"/>
          <w:sz w:val="24"/>
          <w:szCs w:val="62"/>
          <w:shd w:val="clear" w:color="auto" w:fill="FFFFFF"/>
          <w:lang w:val="it-IT"/>
        </w:rPr>
        <w:t>no</w:t>
      </w:r>
      <w:r w:rsidRPr="00C01C67">
        <w:rPr>
          <w:rFonts w:cs="KFGQPC Uthman Taha Naskh"/>
          <w:sz w:val="24"/>
          <w:szCs w:val="62"/>
          <w:shd w:val="clear" w:color="auto" w:fill="FFFFFF"/>
          <w:lang w:val="it-IT"/>
        </w:rPr>
        <w:t xml:space="preserve"> su di lui, sulla sua </w:t>
      </w:r>
      <w:r w:rsidR="009D7322" w:rsidRPr="00C01C67">
        <w:rPr>
          <w:rFonts w:cs="KFGQPC Uthman Taha Naskh"/>
          <w:sz w:val="24"/>
          <w:szCs w:val="62"/>
          <w:shd w:val="clear" w:color="auto" w:fill="FFFFFF"/>
          <w:lang w:val="it-IT"/>
        </w:rPr>
        <w:t>F</w:t>
      </w:r>
      <w:r w:rsidRPr="00C01C67">
        <w:rPr>
          <w:rFonts w:cs="KFGQPC Uthman Taha Naskh"/>
          <w:sz w:val="24"/>
          <w:szCs w:val="62"/>
          <w:shd w:val="clear" w:color="auto" w:fill="FFFFFF"/>
          <w:lang w:val="it-IT"/>
        </w:rPr>
        <w:t xml:space="preserve">amiglia, sui suoi Compagni e su tutti coloro che li hanno seguiti </w:t>
      </w:r>
      <w:r w:rsidR="009D7322" w:rsidRPr="00C01C67">
        <w:rPr>
          <w:rFonts w:cs="KFGQPC Uthman Taha Naskh"/>
          <w:sz w:val="24"/>
          <w:szCs w:val="62"/>
          <w:shd w:val="clear" w:color="auto" w:fill="FFFFFF"/>
          <w:lang w:val="it-IT"/>
        </w:rPr>
        <w:t>secondo Perfezione</w:t>
      </w:r>
      <w:r w:rsidRPr="00C01C67">
        <w:rPr>
          <w:rFonts w:cs="KFGQPC Uthman Taha Naskh"/>
          <w:sz w:val="24"/>
          <w:szCs w:val="62"/>
          <w:shd w:val="clear" w:color="auto" w:fill="FFFFFF"/>
          <w:lang w:val="it-IT"/>
        </w:rPr>
        <w:t xml:space="preserve"> fino al Giorno del Giudizio. </w:t>
      </w:r>
    </w:p>
    <w:p w:rsidR="00CE7B9B" w:rsidRPr="00C01C67" w:rsidRDefault="00CE7B9B" w:rsidP="009D7322">
      <w:pPr>
        <w:bidi w:val="0"/>
        <w:rPr>
          <w:rFonts w:cs="KFGQPC Uthman Taha Naskh"/>
          <w:sz w:val="24"/>
          <w:szCs w:val="62"/>
          <w:shd w:val="clear" w:color="auto" w:fill="FFFFFF"/>
          <w:lang w:val="it-IT"/>
        </w:rPr>
      </w:pPr>
      <w:r w:rsidRPr="00C01C67">
        <w:rPr>
          <w:rFonts w:cs="KFGQPC Uthman Taha Naskh"/>
          <w:w w:val="95"/>
          <w:sz w:val="24"/>
          <w:szCs w:val="62"/>
          <w:lang w:val="it-IT"/>
        </w:rPr>
        <w:t>Questo è un sunto che ho tratto dal mio libro</w:t>
      </w:r>
      <w:r w:rsidR="009D7322" w:rsidRPr="00C01C67">
        <w:rPr>
          <w:rFonts w:cs="KFGQPC Uthman Taha Naskh"/>
          <w:w w:val="95"/>
          <w:sz w:val="24"/>
          <w:szCs w:val="62"/>
          <w:lang w:val="it-IT"/>
        </w:rPr>
        <w:t xml:space="preserve"> intitolato “Il Ricordo, l’Invocazione e la Cura conformemente alle varie forme di </w:t>
      </w:r>
      <w:r w:rsidR="0047281F" w:rsidRPr="00C01C67">
        <w:rPr>
          <w:rFonts w:cs="KFGQPC Uthman Taha Naskh"/>
          <w:i/>
          <w:iCs/>
          <w:w w:val="95"/>
          <w:sz w:val="24"/>
          <w:szCs w:val="62"/>
          <w:lang w:val="it-IT"/>
        </w:rPr>
        <w:t>ruqī</w:t>
      </w:r>
      <w:r w:rsidR="009D7322" w:rsidRPr="00C01C67">
        <w:rPr>
          <w:rFonts w:cs="KFGQPC Uthman Taha Naskh"/>
          <w:i/>
          <w:iCs/>
          <w:w w:val="95"/>
          <w:sz w:val="24"/>
          <w:szCs w:val="62"/>
          <w:lang w:val="it-IT"/>
        </w:rPr>
        <w:t>a</w:t>
      </w:r>
      <w:r w:rsidR="009D7322" w:rsidRPr="00C01C67">
        <w:rPr>
          <w:rFonts w:cs="KFGQPC Uthman Taha Naskh"/>
          <w:w w:val="95"/>
          <w:sz w:val="24"/>
          <w:szCs w:val="62"/>
          <w:lang w:val="it-IT"/>
        </w:rPr>
        <w:t xml:space="preserve"> presenti nel Libro e nella Sunna</w:t>
      </w:r>
      <w:r w:rsidR="00B12885" w:rsidRPr="00C01C67">
        <w:rPr>
          <w:rFonts w:cs="KFGQPC Uthman Taha Naskh"/>
          <w:w w:val="95"/>
          <w:sz w:val="24"/>
          <w:szCs w:val="62"/>
          <w:lang w:val="it-IT"/>
        </w:rPr>
        <w:t>h</w:t>
      </w:r>
      <w:r w:rsidR="009D7322" w:rsidRPr="00C01C67">
        <w:rPr>
          <w:rFonts w:cs="KFGQPC Uthman Taha Naskh"/>
          <w:w w:val="95"/>
          <w:sz w:val="24"/>
          <w:szCs w:val="62"/>
          <w:lang w:val="it-IT"/>
        </w:rPr>
        <w:t>” (</w:t>
      </w:r>
      <w:r w:rsidRPr="00C01C67">
        <w:rPr>
          <w:rFonts w:cs="KFGQPC Uthman Taha Naskh"/>
          <w:i/>
          <w:iCs/>
          <w:w w:val="95"/>
          <w:sz w:val="24"/>
          <w:szCs w:val="62"/>
          <w:lang w:val="it-IT"/>
        </w:rPr>
        <w:t>A</w:t>
      </w:r>
      <w:r w:rsidRPr="00C01C67">
        <w:rPr>
          <w:rFonts w:cs="KFGQPC Uthman Taha Naskh"/>
          <w:i/>
          <w:iCs/>
          <w:color w:val="808080"/>
          <w:w w:val="95"/>
          <w:sz w:val="24"/>
          <w:szCs w:val="62"/>
          <w:lang w:val="it-IT"/>
        </w:rPr>
        <w:t>l</w:t>
      </w:r>
      <w:r w:rsidRPr="00C01C67">
        <w:rPr>
          <w:rFonts w:cs="KFGQPC Uthman Taha Naskh"/>
          <w:i/>
          <w:iCs/>
          <w:w w:val="95"/>
          <w:sz w:val="24"/>
          <w:szCs w:val="62"/>
          <w:lang w:val="it-IT"/>
        </w:rPr>
        <w:t>-</w:t>
      </w:r>
      <w:r w:rsidRPr="00C01C67">
        <w:rPr>
          <w:rFonts w:cs="KFGQPC Uthman Taha Naskh"/>
          <w:i/>
          <w:iCs/>
          <w:w w:val="95"/>
          <w:sz w:val="24"/>
          <w:szCs w:val="62"/>
          <w:u w:val="single"/>
          <w:lang w:val="it-IT"/>
        </w:rPr>
        <w:t>dh</w:t>
      </w:r>
      <w:r w:rsidR="000E671F" w:rsidRPr="00C01C67">
        <w:rPr>
          <w:rFonts w:cs="KFGQPC Uthman Taha Naskh"/>
          <w:i/>
          <w:iCs/>
          <w:w w:val="95"/>
          <w:sz w:val="24"/>
          <w:szCs w:val="62"/>
          <w:u w:val="single"/>
          <w:lang w:val="it-IT"/>
        </w:rPr>
        <w:t>dh</w:t>
      </w:r>
      <w:r w:rsidRPr="00C01C67">
        <w:rPr>
          <w:rFonts w:cs="KFGQPC Uthman Taha Naskh"/>
          <w:i/>
          <w:iCs/>
          <w:w w:val="95"/>
          <w:sz w:val="24"/>
          <w:szCs w:val="62"/>
          <w:lang w:val="it-IT"/>
        </w:rPr>
        <w:t>ikr</w:t>
      </w:r>
      <w:r w:rsidR="00B02B55" w:rsidRPr="00C01C67">
        <w:rPr>
          <w:rFonts w:cs="KFGQPC Uthman Taha Naskh"/>
          <w:i/>
          <w:iCs/>
          <w:w w:val="95"/>
          <w:sz w:val="24"/>
          <w:szCs w:val="62"/>
          <w:lang w:val="it-IT"/>
        </w:rPr>
        <w:t>u</w:t>
      </w:r>
      <w:r w:rsidR="00C32B7C" w:rsidRPr="00C01C67">
        <w:rPr>
          <w:rFonts w:cs="KFGQPC Uthman Taha Naskh" w:hint="cs"/>
          <w:i/>
          <w:iCs/>
          <w:w w:val="95"/>
          <w:sz w:val="24"/>
          <w:szCs w:val="62"/>
          <w:rtl/>
          <w:lang w:val="it-IT"/>
        </w:rPr>
        <w:t xml:space="preserve"> </w:t>
      </w:r>
      <w:r w:rsidRPr="00C01C67">
        <w:rPr>
          <w:rFonts w:cs="KFGQPC Uthman Taha Naskh"/>
          <w:i/>
          <w:iCs/>
          <w:w w:val="95"/>
          <w:sz w:val="24"/>
          <w:szCs w:val="62"/>
          <w:lang w:val="it-IT"/>
        </w:rPr>
        <w:t>ūa</w:t>
      </w:r>
      <w:r w:rsidR="00743602" w:rsidRPr="00C01C67">
        <w:rPr>
          <w:rFonts w:cs="KFGQPC Uthman Taha Naskh"/>
          <w:i/>
          <w:iCs/>
          <w:w w:val="95"/>
          <w:sz w:val="24"/>
          <w:szCs w:val="62"/>
          <w:lang w:val="it-IT"/>
        </w:rPr>
        <w:t xml:space="preserve"> </w:t>
      </w:r>
      <w:r w:rsidR="00B02B55" w:rsidRPr="00C01C67">
        <w:rPr>
          <w:rFonts w:cs="KFGQPC Uthman Taha Naskh"/>
          <w:i/>
          <w:iCs/>
          <w:color w:val="808080"/>
          <w:w w:val="95"/>
          <w:sz w:val="24"/>
          <w:szCs w:val="62"/>
          <w:lang w:val="it-IT"/>
        </w:rPr>
        <w:t>a</w:t>
      </w:r>
      <w:r w:rsidRPr="00C01C67">
        <w:rPr>
          <w:rFonts w:cs="KFGQPC Uthman Taha Naskh"/>
          <w:i/>
          <w:iCs/>
          <w:color w:val="808080"/>
          <w:w w:val="95"/>
          <w:sz w:val="24"/>
          <w:szCs w:val="62"/>
          <w:lang w:val="it-IT"/>
        </w:rPr>
        <w:t>l</w:t>
      </w:r>
      <w:r w:rsidR="000E671F" w:rsidRPr="00C01C67">
        <w:rPr>
          <w:rFonts w:cs="KFGQPC Uthman Taha Naskh"/>
          <w:i/>
          <w:iCs/>
          <w:color w:val="808080"/>
          <w:w w:val="95"/>
          <w:sz w:val="24"/>
          <w:szCs w:val="62"/>
          <w:lang w:val="it-IT"/>
        </w:rPr>
        <w:t>-</w:t>
      </w:r>
      <w:r w:rsidRPr="00C01C67">
        <w:rPr>
          <w:rFonts w:cs="KFGQPC Uthman Taha Naskh"/>
          <w:i/>
          <w:iCs/>
          <w:w w:val="95"/>
          <w:sz w:val="24"/>
          <w:szCs w:val="62"/>
          <w:lang w:val="it-IT"/>
        </w:rPr>
        <w:t>d</w:t>
      </w:r>
      <w:r w:rsidR="000E671F" w:rsidRPr="00C01C67">
        <w:rPr>
          <w:rFonts w:cs="KFGQPC Uthman Taha Naskh"/>
          <w:i/>
          <w:iCs/>
          <w:w w:val="95"/>
          <w:sz w:val="24"/>
          <w:szCs w:val="62"/>
          <w:lang w:val="it-IT"/>
        </w:rPr>
        <w:t>d</w:t>
      </w:r>
      <w:r w:rsidRPr="00C01C67">
        <w:rPr>
          <w:rFonts w:cs="KFGQPC Uthman Taha Naskh"/>
          <w:i/>
          <w:iCs/>
          <w:w w:val="95"/>
          <w:sz w:val="24"/>
          <w:szCs w:val="62"/>
          <w:lang w:val="it-IT"/>
        </w:rPr>
        <w:t>u°</w:t>
      </w:r>
      <w:r w:rsidRPr="00C01C67">
        <w:rPr>
          <w:rFonts w:cs="KFGQPC Uthman Taha Naskh"/>
          <w:i/>
          <w:iCs/>
          <w:spacing w:val="-4"/>
          <w:w w:val="95"/>
          <w:sz w:val="24"/>
          <w:szCs w:val="24"/>
          <w:shd w:val="clear" w:color="auto" w:fill="FFFFFF"/>
          <w:lang w:val="it-IT"/>
        </w:rPr>
        <w:t>ā</w:t>
      </w:r>
      <w:r w:rsidRPr="00C01C67">
        <w:rPr>
          <w:rFonts w:cs="KFGQPC Uthman Taha Naskh"/>
          <w:i/>
          <w:iCs/>
          <w:w w:val="95"/>
          <w:sz w:val="24"/>
          <w:szCs w:val="62"/>
          <w:lang w:val="it-IT"/>
        </w:rPr>
        <w:t>'u ūa</w:t>
      </w:r>
      <w:r w:rsidR="00743602" w:rsidRPr="00C01C67">
        <w:rPr>
          <w:rFonts w:cs="KFGQPC Uthman Taha Naskh"/>
          <w:i/>
          <w:iCs/>
          <w:w w:val="95"/>
          <w:sz w:val="24"/>
          <w:szCs w:val="62"/>
          <w:lang w:val="it-IT"/>
        </w:rPr>
        <w:t xml:space="preserve"> </w:t>
      </w:r>
      <w:r w:rsidR="00B02B55" w:rsidRPr="00C01C67">
        <w:rPr>
          <w:rFonts w:cs="KFGQPC Uthman Taha Naskh"/>
          <w:i/>
          <w:iCs/>
          <w:color w:val="808080"/>
          <w:w w:val="95"/>
          <w:sz w:val="24"/>
          <w:szCs w:val="62"/>
          <w:lang w:val="it-IT"/>
        </w:rPr>
        <w:t>a</w:t>
      </w:r>
      <w:r w:rsidRPr="00C01C67">
        <w:rPr>
          <w:rFonts w:cs="KFGQPC Uthman Taha Naskh"/>
          <w:i/>
          <w:iCs/>
          <w:w w:val="95"/>
          <w:sz w:val="24"/>
          <w:szCs w:val="62"/>
          <w:lang w:val="it-IT"/>
        </w:rPr>
        <w:t>l-°il</w:t>
      </w:r>
      <w:r w:rsidRPr="00C01C67">
        <w:rPr>
          <w:rFonts w:cs="KFGQPC Uthman Taha Naskh"/>
          <w:i/>
          <w:iCs/>
          <w:spacing w:val="-4"/>
          <w:sz w:val="24"/>
          <w:szCs w:val="24"/>
          <w:shd w:val="clear" w:color="auto" w:fill="FFFFFF"/>
          <w:lang w:val="it-IT"/>
        </w:rPr>
        <w:t>ā</w:t>
      </w:r>
      <w:r w:rsidRPr="00C01C67">
        <w:rPr>
          <w:rFonts w:cs="KFGQPC Uthman Taha Naskh"/>
          <w:i/>
          <w:iCs/>
          <w:w w:val="95"/>
          <w:sz w:val="24"/>
          <w:szCs w:val="62"/>
          <w:lang w:val="it-IT"/>
        </w:rPr>
        <w:t>j</w:t>
      </w:r>
      <w:r w:rsidR="00B02B55" w:rsidRPr="00C01C67">
        <w:rPr>
          <w:rFonts w:cs="KFGQPC Uthman Taha Naskh"/>
          <w:i/>
          <w:iCs/>
          <w:w w:val="95"/>
          <w:sz w:val="24"/>
          <w:szCs w:val="62"/>
          <w:lang w:val="it-IT"/>
        </w:rPr>
        <w:t>u</w:t>
      </w:r>
      <w:r w:rsidRPr="00C01C67">
        <w:rPr>
          <w:rFonts w:cs="KFGQPC Uthman Taha Naskh"/>
          <w:i/>
          <w:iCs/>
          <w:w w:val="95"/>
          <w:sz w:val="24"/>
          <w:szCs w:val="62"/>
          <w:lang w:val="it-IT"/>
        </w:rPr>
        <w:t xml:space="preserve"> bi</w:t>
      </w:r>
      <w:r w:rsidR="00743602" w:rsidRPr="00C01C67">
        <w:rPr>
          <w:rFonts w:cs="KFGQPC Uthman Taha Naskh"/>
          <w:i/>
          <w:iCs/>
          <w:w w:val="95"/>
          <w:sz w:val="24"/>
          <w:szCs w:val="62"/>
          <w:lang w:val="it-IT"/>
        </w:rPr>
        <w:t>’</w:t>
      </w:r>
      <w:r w:rsidR="00B02B55" w:rsidRPr="00C01C67">
        <w:rPr>
          <w:rFonts w:cs="KFGQPC Uthman Taha Naskh"/>
          <w:i/>
          <w:iCs/>
          <w:color w:val="808080"/>
          <w:w w:val="95"/>
          <w:sz w:val="24"/>
          <w:szCs w:val="62"/>
          <w:lang w:val="it-IT"/>
        </w:rPr>
        <w:t>l</w:t>
      </w:r>
      <w:r w:rsidRPr="00C01C67">
        <w:rPr>
          <w:rFonts w:cs="KFGQPC Uthman Taha Naskh"/>
          <w:i/>
          <w:iCs/>
          <w:w w:val="95"/>
          <w:sz w:val="24"/>
          <w:szCs w:val="62"/>
          <w:lang w:val="it-IT"/>
        </w:rPr>
        <w:t>rruqà mina</w:t>
      </w:r>
      <w:r w:rsidR="00927B10" w:rsidRPr="00C01C67">
        <w:rPr>
          <w:rFonts w:cs="KFGQPC Uthman Taha Naskh"/>
          <w:i/>
          <w:iCs/>
          <w:w w:val="95"/>
          <w:sz w:val="24"/>
          <w:szCs w:val="62"/>
          <w:lang w:val="it-IT"/>
        </w:rPr>
        <w:t xml:space="preserve"> </w:t>
      </w:r>
      <w:r w:rsidR="00B02B55" w:rsidRPr="00C01C67">
        <w:rPr>
          <w:rFonts w:cs="KFGQPC Uthman Taha Naskh"/>
          <w:i/>
          <w:iCs/>
          <w:color w:val="808080"/>
          <w:w w:val="95"/>
          <w:sz w:val="24"/>
          <w:szCs w:val="62"/>
          <w:lang w:val="it-IT"/>
        </w:rPr>
        <w:t>a</w:t>
      </w:r>
      <w:r w:rsidRPr="00C01C67">
        <w:rPr>
          <w:rFonts w:cs="KFGQPC Uthman Taha Naskh"/>
          <w:i/>
          <w:iCs/>
          <w:w w:val="95"/>
          <w:sz w:val="24"/>
          <w:szCs w:val="62"/>
          <w:lang w:val="it-IT"/>
        </w:rPr>
        <w:t>l-kit</w:t>
      </w:r>
      <w:r w:rsidRPr="00C01C67">
        <w:rPr>
          <w:rFonts w:cs="KFGQPC Uthman Taha Naskh"/>
          <w:i/>
          <w:iCs/>
          <w:spacing w:val="-4"/>
          <w:sz w:val="24"/>
          <w:szCs w:val="24"/>
          <w:shd w:val="clear" w:color="auto" w:fill="FFFFFF"/>
          <w:lang w:val="it-IT"/>
        </w:rPr>
        <w:t>ā</w:t>
      </w:r>
      <w:r w:rsidRPr="00C01C67">
        <w:rPr>
          <w:rFonts w:cs="KFGQPC Uthman Taha Naskh"/>
          <w:i/>
          <w:iCs/>
          <w:w w:val="95"/>
          <w:sz w:val="24"/>
          <w:szCs w:val="62"/>
          <w:lang w:val="it-IT"/>
        </w:rPr>
        <w:t>bi ūa</w:t>
      </w:r>
      <w:r w:rsidR="00927B10" w:rsidRPr="00C01C67">
        <w:rPr>
          <w:rFonts w:cs="KFGQPC Uthman Taha Naskh"/>
          <w:i/>
          <w:iCs/>
          <w:w w:val="95"/>
          <w:sz w:val="24"/>
          <w:szCs w:val="62"/>
          <w:lang w:val="it-IT"/>
        </w:rPr>
        <w:t xml:space="preserve"> </w:t>
      </w:r>
      <w:r w:rsidR="00B02B55" w:rsidRPr="00C01C67">
        <w:rPr>
          <w:rFonts w:cs="KFGQPC Uthman Taha Naskh"/>
          <w:i/>
          <w:iCs/>
          <w:color w:val="808080"/>
          <w:w w:val="95"/>
          <w:sz w:val="24"/>
          <w:szCs w:val="62"/>
          <w:lang w:val="it-IT"/>
        </w:rPr>
        <w:t>al</w:t>
      </w:r>
      <w:r w:rsidR="000E671F" w:rsidRPr="00C01C67">
        <w:rPr>
          <w:rFonts w:cs="KFGQPC Uthman Taha Naskh"/>
          <w:i/>
          <w:iCs/>
          <w:color w:val="808080"/>
          <w:w w:val="95"/>
          <w:sz w:val="24"/>
          <w:szCs w:val="62"/>
          <w:lang w:val="it-IT"/>
        </w:rPr>
        <w:t>-</w:t>
      </w:r>
      <w:r w:rsidRPr="00C01C67">
        <w:rPr>
          <w:rFonts w:cs="KFGQPC Uthman Taha Naskh"/>
          <w:i/>
          <w:iCs/>
          <w:w w:val="95"/>
          <w:sz w:val="24"/>
          <w:szCs w:val="62"/>
          <w:lang w:val="it-IT"/>
        </w:rPr>
        <w:t>ssunna</w:t>
      </w:r>
      <w:r w:rsidR="00927B10" w:rsidRPr="00C01C67">
        <w:rPr>
          <w:rFonts w:cs="KFGQPC Uthman Taha Naskh"/>
          <w:i/>
          <w:iCs/>
          <w:w w:val="95"/>
          <w:sz w:val="24"/>
          <w:szCs w:val="62"/>
          <w:lang w:val="it-IT"/>
        </w:rPr>
        <w:t>h</w:t>
      </w:r>
      <w:r w:rsidR="009D7322" w:rsidRPr="00C01C67">
        <w:rPr>
          <w:rFonts w:cs="KFGQPC Uthman Taha Naskh"/>
          <w:w w:val="95"/>
          <w:sz w:val="24"/>
          <w:szCs w:val="62"/>
          <w:lang w:val="it-IT"/>
        </w:rPr>
        <w:t>)</w:t>
      </w:r>
      <w:r w:rsidRPr="00C01C67">
        <w:rPr>
          <w:rFonts w:cs="KFGQPC Uthman Taha Naskh"/>
          <w:w w:val="95"/>
          <w:sz w:val="24"/>
          <w:szCs w:val="62"/>
          <w:lang w:val="it-IT"/>
        </w:rPr>
        <w:t xml:space="preserve">, di cui ho riassunto la sezione che riguarda </w:t>
      </w:r>
      <w:r w:rsidRPr="00C01C67">
        <w:rPr>
          <w:rFonts w:cs="KFGQPC Uthman Taha Naskh"/>
          <w:i/>
          <w:iCs/>
          <w:w w:val="95"/>
          <w:sz w:val="24"/>
          <w:szCs w:val="62"/>
          <w:lang w:val="it-IT"/>
        </w:rPr>
        <w:t>al-a</w:t>
      </w:r>
      <w:r w:rsidRPr="00C01C67">
        <w:rPr>
          <w:rFonts w:cs="KFGQPC Uthman Taha Naskh"/>
          <w:i/>
          <w:iCs/>
          <w:w w:val="95"/>
          <w:sz w:val="24"/>
          <w:szCs w:val="62"/>
          <w:u w:val="single"/>
          <w:lang w:val="it-IT"/>
        </w:rPr>
        <w:t>dh</w:t>
      </w:r>
      <w:r w:rsidRPr="00C01C67">
        <w:rPr>
          <w:rFonts w:cs="KFGQPC Uthman Taha Naskh"/>
          <w:i/>
          <w:iCs/>
          <w:w w:val="95"/>
          <w:sz w:val="24"/>
          <w:szCs w:val="62"/>
          <w:lang w:val="it-IT"/>
        </w:rPr>
        <w:t>k</w:t>
      </w:r>
      <w:r w:rsidRPr="00C01C67">
        <w:rPr>
          <w:rFonts w:cs="KFGQPC Uthman Taha Naskh"/>
          <w:i/>
          <w:iCs/>
          <w:spacing w:val="-4"/>
          <w:sz w:val="24"/>
          <w:szCs w:val="24"/>
          <w:shd w:val="clear" w:color="auto" w:fill="FFFFFF"/>
          <w:lang w:val="it-IT"/>
        </w:rPr>
        <w:t>ā</w:t>
      </w:r>
      <w:r w:rsidRPr="00C01C67">
        <w:rPr>
          <w:rFonts w:cs="KFGQPC Uthman Taha Naskh"/>
          <w:i/>
          <w:iCs/>
          <w:w w:val="95"/>
          <w:sz w:val="24"/>
          <w:szCs w:val="62"/>
          <w:lang w:val="it-IT"/>
        </w:rPr>
        <w:t>r</w:t>
      </w:r>
      <w:r w:rsidRPr="00C01C67">
        <w:rPr>
          <w:rFonts w:cs="KFGQPC Uthman Taha Naskh"/>
          <w:w w:val="95"/>
          <w:sz w:val="24"/>
          <w:szCs w:val="62"/>
          <w:lang w:val="it-IT"/>
        </w:rPr>
        <w:t xml:space="preserve"> (i ricordi) perché </w:t>
      </w:r>
      <w:r w:rsidR="000E671F" w:rsidRPr="00C01C67">
        <w:rPr>
          <w:rFonts w:cs="KFGQPC Uthman Taha Naskh"/>
          <w:w w:val="95"/>
          <w:sz w:val="24"/>
          <w:szCs w:val="62"/>
          <w:lang w:val="it-IT"/>
        </w:rPr>
        <w:t xml:space="preserve">si </w:t>
      </w:r>
      <w:r w:rsidRPr="00C01C67">
        <w:rPr>
          <w:rFonts w:cs="KFGQPC Uthman Taha Naskh"/>
          <w:w w:val="95"/>
          <w:sz w:val="24"/>
          <w:szCs w:val="62"/>
          <w:lang w:val="it-IT"/>
        </w:rPr>
        <w:t xml:space="preserve">potesse </w:t>
      </w:r>
      <w:r w:rsidR="000E671F" w:rsidRPr="00C01C67">
        <w:rPr>
          <w:rFonts w:cs="KFGQPC Uthman Taha Naskh"/>
          <w:w w:val="95"/>
          <w:sz w:val="24"/>
          <w:szCs w:val="62"/>
          <w:lang w:val="it-IT"/>
        </w:rPr>
        <w:t>realizza</w:t>
      </w:r>
      <w:r w:rsidRPr="00C01C67">
        <w:rPr>
          <w:rFonts w:cs="KFGQPC Uthman Taha Naskh"/>
          <w:w w:val="95"/>
          <w:sz w:val="24"/>
          <w:szCs w:val="62"/>
          <w:lang w:val="it-IT"/>
        </w:rPr>
        <w:t xml:space="preserve">re </w:t>
      </w:r>
      <w:r w:rsidR="00F76D04" w:rsidRPr="00C01C67">
        <w:rPr>
          <w:rFonts w:cs="KFGQPC Uthman Taha Naskh"/>
          <w:w w:val="95"/>
          <w:sz w:val="24"/>
          <w:szCs w:val="62"/>
          <w:lang w:val="it-IT"/>
        </w:rPr>
        <w:t>in una versione tascabile da</w:t>
      </w:r>
      <w:r w:rsidRPr="00C01C67">
        <w:rPr>
          <w:rFonts w:cs="KFGQPC Uthman Taha Naskh"/>
          <w:w w:val="95"/>
          <w:sz w:val="24"/>
          <w:szCs w:val="62"/>
          <w:lang w:val="it-IT"/>
        </w:rPr>
        <w:t xml:space="preserve"> </w:t>
      </w:r>
      <w:r w:rsidR="00F76D04" w:rsidRPr="00C01C67">
        <w:rPr>
          <w:rFonts w:cs="KFGQPC Uthman Taha Naskh"/>
          <w:w w:val="95"/>
          <w:sz w:val="24"/>
          <w:szCs w:val="62"/>
          <w:lang w:val="it-IT"/>
        </w:rPr>
        <w:t>poter facilmente portare</w:t>
      </w:r>
      <w:r w:rsidRPr="00C01C67">
        <w:rPr>
          <w:rFonts w:cs="KFGQPC Uthman Taha Naskh"/>
          <w:w w:val="95"/>
          <w:sz w:val="24"/>
          <w:szCs w:val="62"/>
          <w:lang w:val="it-IT"/>
        </w:rPr>
        <w:t xml:space="preserve"> </w:t>
      </w:r>
      <w:r w:rsidR="009D7322" w:rsidRPr="00C01C67">
        <w:rPr>
          <w:rFonts w:cs="KFGQPC Uthman Taha Naskh"/>
          <w:w w:val="95"/>
          <w:sz w:val="24"/>
          <w:szCs w:val="62"/>
          <w:lang w:val="it-IT"/>
        </w:rPr>
        <w:t xml:space="preserve">in </w:t>
      </w:r>
      <w:r w:rsidRPr="00C01C67">
        <w:rPr>
          <w:rFonts w:cs="KFGQPC Uthman Taha Naskh"/>
          <w:w w:val="95"/>
          <w:sz w:val="24"/>
          <w:szCs w:val="62"/>
          <w:lang w:val="it-IT"/>
        </w:rPr>
        <w:t>viaggio.</w:t>
      </w:r>
    </w:p>
    <w:p w:rsidR="00CE7B9B" w:rsidRPr="00C01C67" w:rsidRDefault="00CE7B9B" w:rsidP="009D7322">
      <w:pPr>
        <w:bidi w:val="0"/>
        <w:rPr>
          <w:rFonts w:cs="KFGQPC Uthman Taha Naskh"/>
          <w:sz w:val="24"/>
          <w:szCs w:val="26"/>
          <w:shd w:val="clear" w:color="auto" w:fill="FFFFFF"/>
          <w:lang w:val="it-IT"/>
        </w:rPr>
      </w:pPr>
      <w:r w:rsidRPr="00C01C67">
        <w:rPr>
          <w:rFonts w:cs="KFGQPC Uthman Taha Naskh"/>
          <w:sz w:val="24"/>
          <w:szCs w:val="62"/>
          <w:lang w:val="it-IT"/>
        </w:rPr>
        <w:t>Mi sono limitato in</w:t>
      </w:r>
      <w:r w:rsidR="009D7322" w:rsidRPr="00C01C67">
        <w:rPr>
          <w:rFonts w:cs="KFGQPC Uthman Taha Naskh"/>
          <w:sz w:val="24"/>
          <w:szCs w:val="62"/>
          <w:lang w:val="it-IT"/>
        </w:rPr>
        <w:t xml:space="preserve"> essa</w:t>
      </w:r>
      <w:r w:rsidR="005167B8" w:rsidRPr="00C01C67">
        <w:rPr>
          <w:rFonts w:cs="KFGQPC Uthman Taha Naskh"/>
          <w:sz w:val="24"/>
          <w:szCs w:val="62"/>
          <w:lang w:val="it-IT"/>
        </w:rPr>
        <w:t xml:space="preserve"> a citare unicamente</w:t>
      </w:r>
      <w:r w:rsidR="00F76D04" w:rsidRPr="00C01C67">
        <w:rPr>
          <w:rFonts w:cs="KFGQPC Uthman Taha Naskh"/>
          <w:sz w:val="24"/>
          <w:szCs w:val="62"/>
          <w:lang w:val="it-IT"/>
        </w:rPr>
        <w:t xml:space="preserve"> il</w:t>
      </w:r>
      <w:r w:rsidRPr="00C01C67">
        <w:rPr>
          <w:rFonts w:cs="KFGQPC Uthman Taha Naskh"/>
          <w:sz w:val="24"/>
          <w:szCs w:val="62"/>
          <w:lang w:val="it-IT"/>
        </w:rPr>
        <w:t xml:space="preserve"> testo </w:t>
      </w:r>
      <w:r w:rsidR="009D7322" w:rsidRPr="00C01C67">
        <w:rPr>
          <w:rFonts w:cs="KFGQPC Uthman Taha Naskh"/>
          <w:sz w:val="24"/>
          <w:szCs w:val="62"/>
          <w:lang w:val="it-IT"/>
        </w:rPr>
        <w:t>della formula di</w:t>
      </w:r>
      <w:r w:rsidRPr="00C01C67">
        <w:rPr>
          <w:rFonts w:cs="KFGQPC Uthman Taha Naskh"/>
          <w:sz w:val="24"/>
          <w:szCs w:val="62"/>
          <w:lang w:val="it-IT"/>
        </w:rPr>
        <w:t xml:space="preserve"> </w:t>
      </w:r>
      <w:r w:rsidRPr="00C01C67">
        <w:rPr>
          <w:rFonts w:cs="KFGQPC Uthman Taha Naskh"/>
          <w:i/>
          <w:iCs/>
          <w:sz w:val="24"/>
          <w:szCs w:val="62"/>
          <w:u w:val="single"/>
          <w:lang w:val="it-IT"/>
        </w:rPr>
        <w:t>dh</w:t>
      </w:r>
      <w:r w:rsidRPr="00C01C67">
        <w:rPr>
          <w:rFonts w:cs="KFGQPC Uthman Taha Naskh"/>
          <w:i/>
          <w:iCs/>
          <w:sz w:val="24"/>
          <w:szCs w:val="62"/>
          <w:lang w:val="it-IT"/>
        </w:rPr>
        <w:t>ikr</w:t>
      </w:r>
      <w:r w:rsidRPr="00C01C67">
        <w:rPr>
          <w:rFonts w:cs="KFGQPC Uthman Taha Naskh"/>
          <w:sz w:val="24"/>
          <w:szCs w:val="62"/>
          <w:lang w:val="it-IT"/>
        </w:rPr>
        <w:t xml:space="preserve"> </w:t>
      </w:r>
      <w:r w:rsidR="009D7322" w:rsidRPr="00C01C67">
        <w:rPr>
          <w:rFonts w:cs="KFGQPC Uthman Taha Naskh"/>
          <w:sz w:val="24"/>
          <w:szCs w:val="62"/>
          <w:lang w:val="it-IT"/>
        </w:rPr>
        <w:t xml:space="preserve">citata, </w:t>
      </w:r>
      <w:r w:rsidRPr="00C01C67">
        <w:rPr>
          <w:rFonts w:cs="KFGQPC Uthman Taha Naskh"/>
          <w:sz w:val="24"/>
          <w:szCs w:val="62"/>
          <w:lang w:val="it-IT"/>
        </w:rPr>
        <w:t xml:space="preserve">e mi sono accontentato di indicare una o due </w:t>
      </w:r>
      <w:r w:rsidR="009D7322" w:rsidRPr="00C01C67">
        <w:rPr>
          <w:rFonts w:cs="KFGQPC Uthman Taha Naskh"/>
          <w:sz w:val="24"/>
          <w:szCs w:val="62"/>
          <w:lang w:val="it-IT"/>
        </w:rPr>
        <w:t>delle fonti</w:t>
      </w:r>
      <w:r w:rsidRPr="00C01C67">
        <w:rPr>
          <w:rFonts w:cs="KFGQPC Uthman Taha Naskh"/>
          <w:sz w:val="24"/>
          <w:szCs w:val="62"/>
          <w:lang w:val="it-IT"/>
        </w:rPr>
        <w:t xml:space="preserve"> contenute nell'originale. Chi desiderasse conoscere il nome del Compagno [che ha tramandato il </w:t>
      </w:r>
      <w:r w:rsidRPr="00C01C67">
        <w:rPr>
          <w:rFonts w:cs="KFGQPC Uthman Taha Naskh"/>
          <w:i/>
          <w:iCs/>
          <w:sz w:val="24"/>
          <w:szCs w:val="62"/>
          <w:u w:val="single"/>
          <w:lang w:val="it-IT"/>
        </w:rPr>
        <w:t>H</w:t>
      </w:r>
      <w:r w:rsidRPr="00C01C67">
        <w:rPr>
          <w:rFonts w:cs="KFGQPC Uthman Taha Naskh"/>
          <w:i/>
          <w:iCs/>
          <w:sz w:val="24"/>
          <w:szCs w:val="62"/>
          <w:lang w:val="it-IT"/>
        </w:rPr>
        <w:t>ad</w:t>
      </w:r>
      <w:r w:rsidR="000E671F" w:rsidRPr="00C01C67">
        <w:rPr>
          <w:rFonts w:cs="KFGQPC Uthman Taha Naskh"/>
          <w:i/>
          <w:iCs/>
          <w:sz w:val="24"/>
          <w:szCs w:val="62"/>
          <w:lang w:val="it-IT"/>
        </w:rPr>
        <w:t>ī</w:t>
      </w:r>
      <w:r w:rsidRPr="00C01C67">
        <w:rPr>
          <w:rFonts w:cs="KFGQPC Uthman Taha Naskh"/>
          <w:i/>
          <w:iCs/>
          <w:sz w:val="24"/>
          <w:szCs w:val="62"/>
          <w:u w:val="single"/>
          <w:lang w:val="it-IT"/>
        </w:rPr>
        <w:t>th</w:t>
      </w:r>
      <w:r w:rsidRPr="00C01C67">
        <w:rPr>
          <w:rFonts w:cs="KFGQPC Uthman Taha Naskh"/>
          <w:sz w:val="24"/>
          <w:szCs w:val="62"/>
          <w:lang w:val="it-IT"/>
        </w:rPr>
        <w:t>] o avere maggiori dettagli rigua</w:t>
      </w:r>
      <w:r w:rsidR="009D7322" w:rsidRPr="00C01C67">
        <w:rPr>
          <w:rFonts w:cs="KFGQPC Uthman Taha Naskh"/>
          <w:sz w:val="24"/>
          <w:szCs w:val="62"/>
          <w:lang w:val="it-IT"/>
        </w:rPr>
        <w:t>rdo alla fonte deve riferirsi a</w:t>
      </w:r>
      <w:r w:rsidRPr="00C01C67">
        <w:rPr>
          <w:rFonts w:cs="KFGQPC Uthman Taha Naskh"/>
          <w:sz w:val="24"/>
          <w:szCs w:val="62"/>
          <w:lang w:val="it-IT"/>
        </w:rPr>
        <w:t>l testo originale.</w:t>
      </w:r>
    </w:p>
    <w:p w:rsidR="00CE7B9B" w:rsidRPr="00C01C67" w:rsidRDefault="00CE7B9B" w:rsidP="00B34943">
      <w:pPr>
        <w:bidi w:val="0"/>
        <w:rPr>
          <w:rFonts w:cs="KFGQPC Uthman Taha Naskh"/>
          <w:sz w:val="24"/>
          <w:szCs w:val="62"/>
          <w:lang w:val="it-IT"/>
        </w:rPr>
      </w:pPr>
      <w:r w:rsidRPr="00C01C67">
        <w:rPr>
          <w:rFonts w:cs="KFGQPC Uthman Taha Naskh"/>
          <w:sz w:val="24"/>
          <w:szCs w:val="62"/>
          <w:lang w:val="it-IT"/>
        </w:rPr>
        <w:t xml:space="preserve">Chiedo ad </w:t>
      </w:r>
      <w:r w:rsidR="006D42A8" w:rsidRPr="00C01C67">
        <w:rPr>
          <w:rFonts w:cs="KFGQPC Uthman Taha Naskh"/>
          <w:sz w:val="24"/>
          <w:szCs w:val="62"/>
          <w:lang w:val="it-IT"/>
        </w:rPr>
        <w:t>Allāh</w:t>
      </w:r>
      <w:r w:rsidRPr="00C01C67">
        <w:rPr>
          <w:rFonts w:cs="KFGQPC Uthman Taha Naskh"/>
          <w:sz w:val="24"/>
          <w:szCs w:val="62"/>
          <w:lang w:val="it-IT"/>
        </w:rPr>
        <w:t xml:space="preserve"> Potente e Maestoso, [ricordandoLo] coi Suoi </w:t>
      </w:r>
      <w:r w:rsidR="009D7322" w:rsidRPr="00C01C67">
        <w:rPr>
          <w:rFonts w:cs="KFGQPC Uthman Taha Naskh"/>
          <w:sz w:val="24"/>
          <w:szCs w:val="62"/>
          <w:lang w:val="it-IT"/>
        </w:rPr>
        <w:t>bellissimi Nomi e le Sue elevatissime</w:t>
      </w:r>
      <w:r w:rsidRPr="00C01C67">
        <w:rPr>
          <w:rFonts w:cs="KFGQPC Uthman Taha Naskh"/>
          <w:sz w:val="24"/>
          <w:szCs w:val="62"/>
          <w:lang w:val="it-IT"/>
        </w:rPr>
        <w:t xml:space="preserve"> Caratteristiche</w:t>
      </w:r>
      <w:r w:rsidR="000E671F" w:rsidRPr="00C01C67">
        <w:rPr>
          <w:rFonts w:cs="KFGQPC Uthman Taha Naskh"/>
          <w:sz w:val="24"/>
          <w:szCs w:val="62"/>
          <w:lang w:val="it-IT"/>
        </w:rPr>
        <w:t>,</w:t>
      </w:r>
      <w:r w:rsidRPr="00C01C67">
        <w:rPr>
          <w:rFonts w:cs="KFGQPC Uthman Taha Naskh"/>
          <w:sz w:val="24"/>
          <w:szCs w:val="62"/>
          <w:lang w:val="it-IT"/>
        </w:rPr>
        <w:t xml:space="preserve"> di fare</w:t>
      </w:r>
      <w:r w:rsidR="009D7322" w:rsidRPr="00C01C67">
        <w:rPr>
          <w:rFonts w:cs="KFGQPC Uthman Taha Naskh"/>
          <w:sz w:val="24"/>
          <w:szCs w:val="62"/>
          <w:lang w:val="it-IT"/>
        </w:rPr>
        <w:t xml:space="preserve"> di questo lavoro un'opera dedicata unicamente a</w:t>
      </w:r>
      <w:r w:rsidRPr="00C01C67">
        <w:rPr>
          <w:rFonts w:cs="KFGQPC Uthman Taha Naskh"/>
          <w:sz w:val="24"/>
          <w:szCs w:val="62"/>
          <w:lang w:val="it-IT"/>
        </w:rPr>
        <w:t xml:space="preserve">l Suo </w:t>
      </w:r>
      <w:r w:rsidR="000E671F" w:rsidRPr="00C01C67">
        <w:rPr>
          <w:rFonts w:cs="KFGQPC Uthman Taha Naskh"/>
          <w:sz w:val="24"/>
          <w:szCs w:val="62"/>
          <w:lang w:val="it-IT"/>
        </w:rPr>
        <w:t>N</w:t>
      </w:r>
      <w:r w:rsidRPr="00C01C67">
        <w:rPr>
          <w:rFonts w:cs="KFGQPC Uthman Taha Naskh"/>
          <w:sz w:val="24"/>
          <w:szCs w:val="62"/>
          <w:lang w:val="it-IT"/>
        </w:rPr>
        <w:t xml:space="preserve">obile Volto, e </w:t>
      </w:r>
      <w:r w:rsidR="009D7322" w:rsidRPr="00C01C67">
        <w:rPr>
          <w:rFonts w:cs="KFGQPC Uthman Taha Naskh"/>
          <w:sz w:val="24"/>
          <w:szCs w:val="62"/>
          <w:lang w:val="it-IT"/>
        </w:rPr>
        <w:t xml:space="preserve">tale </w:t>
      </w:r>
      <w:r w:rsidRPr="00C01C67">
        <w:rPr>
          <w:rFonts w:cs="KFGQPC Uthman Taha Naskh"/>
          <w:sz w:val="24"/>
          <w:szCs w:val="62"/>
          <w:lang w:val="it-IT"/>
        </w:rPr>
        <w:t>che possa portarmi beneficio nel corso del</w:t>
      </w:r>
      <w:r w:rsidR="00B34943" w:rsidRPr="00C01C67">
        <w:rPr>
          <w:rFonts w:cs="KFGQPC Uthman Taha Naskh"/>
          <w:sz w:val="24"/>
          <w:szCs w:val="62"/>
          <w:lang w:val="it-IT"/>
        </w:rPr>
        <w:t>la mia vita e dopo la morte, e che possa parimenti tornare utile a chi la legge e</w:t>
      </w:r>
      <w:r w:rsidRPr="00C01C67">
        <w:rPr>
          <w:rFonts w:cs="KFGQPC Uthman Taha Naskh"/>
          <w:sz w:val="24"/>
          <w:szCs w:val="62"/>
          <w:lang w:val="it-IT"/>
        </w:rPr>
        <w:t xml:space="preserve"> a chi si occ</w:t>
      </w:r>
      <w:r w:rsidR="00B34943" w:rsidRPr="00C01C67">
        <w:rPr>
          <w:rFonts w:cs="KFGQPC Uthman Taha Naskh"/>
          <w:sz w:val="24"/>
          <w:szCs w:val="62"/>
          <w:lang w:val="it-IT"/>
        </w:rPr>
        <w:t>upa della sua stampa o</w:t>
      </w:r>
      <w:r w:rsidRPr="00C01C67">
        <w:rPr>
          <w:rFonts w:cs="KFGQPC Uthman Taha Naskh"/>
          <w:sz w:val="24"/>
          <w:szCs w:val="62"/>
          <w:lang w:val="it-IT"/>
        </w:rPr>
        <w:t xml:space="preserve"> della sua di</w:t>
      </w:r>
      <w:r w:rsidR="00B34943" w:rsidRPr="00C01C67">
        <w:rPr>
          <w:rFonts w:cs="KFGQPC Uthman Taha Naskh"/>
          <w:sz w:val="24"/>
          <w:szCs w:val="62"/>
          <w:lang w:val="it-IT"/>
        </w:rPr>
        <w:t>stribu</w:t>
      </w:r>
      <w:r w:rsidRPr="00C01C67">
        <w:rPr>
          <w:rFonts w:cs="KFGQPC Uthman Taha Naskh"/>
          <w:sz w:val="24"/>
          <w:szCs w:val="62"/>
          <w:lang w:val="it-IT"/>
        </w:rPr>
        <w:t xml:space="preserve">zione; in verità Egli, </w:t>
      </w:r>
      <w:r w:rsidR="00B34943" w:rsidRPr="00C01C67">
        <w:rPr>
          <w:rFonts w:cs="KFGQPC Uthman Taha Naskh"/>
          <w:sz w:val="24"/>
          <w:szCs w:val="62"/>
          <w:lang w:val="it-IT"/>
        </w:rPr>
        <w:t>sia esaltata la Sua trascendenza</w:t>
      </w:r>
      <w:r w:rsidRPr="00C01C67">
        <w:rPr>
          <w:rFonts w:cs="KFGQPC Uthman Taha Naskh"/>
          <w:sz w:val="24"/>
          <w:szCs w:val="62"/>
          <w:lang w:val="it-IT"/>
        </w:rPr>
        <w:t xml:space="preserve"> può</w:t>
      </w:r>
      <w:r w:rsidR="00B34943" w:rsidRPr="00C01C67">
        <w:rPr>
          <w:rFonts w:cs="KFGQPC Uthman Taha Naskh"/>
          <w:sz w:val="24"/>
          <w:szCs w:val="62"/>
          <w:lang w:val="it-IT"/>
        </w:rPr>
        <w:t xml:space="preserve"> certamente incaricarsi di questo e realizzarlo</w:t>
      </w:r>
      <w:r w:rsidRPr="00C01C67">
        <w:rPr>
          <w:rFonts w:cs="KFGQPC Uthman Taha Naskh"/>
          <w:sz w:val="24"/>
          <w:szCs w:val="62"/>
          <w:lang w:val="it-IT"/>
        </w:rPr>
        <w:t>.</w:t>
      </w:r>
    </w:p>
    <w:p w:rsidR="00CE7B9B" w:rsidRPr="00C01C67" w:rsidRDefault="00B02B55" w:rsidP="00B34943">
      <w:pPr>
        <w:bidi w:val="0"/>
        <w:rPr>
          <w:rFonts w:cs="KFGQPC Uthman Taha Naskh"/>
          <w:sz w:val="24"/>
          <w:szCs w:val="62"/>
          <w:lang w:val="it-IT"/>
        </w:rPr>
      </w:pPr>
      <w:r w:rsidRPr="00C01C67">
        <w:rPr>
          <w:rFonts w:cs="KFGQPC Uthman Taha Naskh"/>
          <w:sz w:val="24"/>
          <w:szCs w:val="62"/>
          <w:lang w:val="it-IT"/>
        </w:rPr>
        <w:t>Infine la preghiera di Allāh</w:t>
      </w:r>
      <w:r w:rsidR="00CE7B9B" w:rsidRPr="00C01C67">
        <w:rPr>
          <w:rFonts w:cs="KFGQPC Uthman Taha Naskh"/>
          <w:sz w:val="24"/>
          <w:szCs w:val="62"/>
          <w:lang w:val="it-IT"/>
        </w:rPr>
        <w:t xml:space="preserve"> e</w:t>
      </w:r>
      <w:r w:rsidR="00A87C24" w:rsidRPr="00C01C67">
        <w:rPr>
          <w:rFonts w:cs="KFGQPC Uthman Taha Naskh"/>
          <w:sz w:val="24"/>
          <w:szCs w:val="62"/>
          <w:lang w:val="it-IT"/>
        </w:rPr>
        <w:t>d il Suo</w:t>
      </w:r>
      <w:r w:rsidR="00B34943" w:rsidRPr="00C01C67">
        <w:rPr>
          <w:rFonts w:cs="KFGQPC Uthman Taha Naskh"/>
          <w:sz w:val="24"/>
          <w:szCs w:val="62"/>
          <w:lang w:val="it-IT"/>
        </w:rPr>
        <w:t xml:space="preserve"> </w:t>
      </w:r>
      <w:r w:rsidR="000E671F" w:rsidRPr="00C01C67">
        <w:rPr>
          <w:rFonts w:cs="KFGQPC Uthman Taha Naskh"/>
          <w:sz w:val="24"/>
          <w:szCs w:val="62"/>
          <w:lang w:val="it-IT"/>
        </w:rPr>
        <w:t xml:space="preserve">saluto </w:t>
      </w:r>
      <w:r w:rsidRPr="00C01C67">
        <w:rPr>
          <w:rFonts w:cs="KFGQPC Uthman Taha Naskh"/>
          <w:sz w:val="24"/>
          <w:szCs w:val="62"/>
          <w:lang w:val="it-IT"/>
        </w:rPr>
        <w:t xml:space="preserve">siano </w:t>
      </w:r>
      <w:r w:rsidR="00CE7B9B" w:rsidRPr="00C01C67">
        <w:rPr>
          <w:rFonts w:cs="KFGQPC Uthman Taha Naskh"/>
          <w:sz w:val="24"/>
          <w:szCs w:val="62"/>
          <w:lang w:val="it-IT"/>
        </w:rPr>
        <w:t>sul nostro Profeta Mu</w:t>
      </w:r>
      <w:r w:rsidR="00CE7B9B" w:rsidRPr="00C01C67">
        <w:rPr>
          <w:rFonts w:cs="KFGQPC Uthman Taha Naskh"/>
          <w:sz w:val="24"/>
          <w:szCs w:val="62"/>
          <w:u w:val="single"/>
          <w:lang w:val="it-IT"/>
        </w:rPr>
        <w:t>h</w:t>
      </w:r>
      <w:r w:rsidR="00CE7B9B" w:rsidRPr="00C01C67">
        <w:rPr>
          <w:rFonts w:cs="KFGQPC Uthman Taha Naskh"/>
          <w:sz w:val="24"/>
          <w:szCs w:val="62"/>
          <w:lang w:val="it-IT"/>
        </w:rPr>
        <w:t xml:space="preserve">ammad, sulla sua </w:t>
      </w:r>
      <w:r w:rsidR="00B34943" w:rsidRPr="00C01C67">
        <w:rPr>
          <w:rFonts w:cs="KFGQPC Uthman Taha Naskh"/>
          <w:sz w:val="24"/>
          <w:szCs w:val="62"/>
          <w:lang w:val="it-IT"/>
        </w:rPr>
        <w:t>F</w:t>
      </w:r>
      <w:r w:rsidR="00CE7B9B" w:rsidRPr="00C01C67">
        <w:rPr>
          <w:rFonts w:cs="KFGQPC Uthman Taha Naskh"/>
          <w:sz w:val="24"/>
          <w:szCs w:val="62"/>
          <w:lang w:val="it-IT"/>
        </w:rPr>
        <w:t xml:space="preserve">amiglia, sui suoi Compagni e su tutti coloro che li </w:t>
      </w:r>
      <w:r w:rsidR="00B34943" w:rsidRPr="00C01C67">
        <w:rPr>
          <w:rFonts w:cs="KFGQPC Uthman Taha Naskh"/>
          <w:sz w:val="24"/>
          <w:szCs w:val="62"/>
          <w:lang w:val="it-IT"/>
        </w:rPr>
        <w:t>hanno seguiti secondo Perfezione</w:t>
      </w:r>
      <w:r w:rsidR="00CE7B9B" w:rsidRPr="00C01C67">
        <w:rPr>
          <w:rFonts w:cs="KFGQPC Uthman Taha Naskh"/>
          <w:sz w:val="24"/>
          <w:szCs w:val="62"/>
          <w:lang w:val="it-IT"/>
        </w:rPr>
        <w:t xml:space="preserve"> fino al Giorno del Giudizio.</w:t>
      </w:r>
    </w:p>
    <w:p w:rsidR="001946EE" w:rsidRPr="00C01C67" w:rsidRDefault="001946EE" w:rsidP="001946EE">
      <w:pPr>
        <w:pStyle w:val="Heading2"/>
        <w:ind w:left="-10"/>
        <w:jc w:val="left"/>
        <w:rPr>
          <w:rFonts w:cs="KFGQPC Uthman Taha Naskh"/>
        </w:rPr>
      </w:pPr>
      <w:bookmarkStart w:id="2" w:name="_Toc274349334"/>
      <w:bookmarkStart w:id="3" w:name="_Toc275257564"/>
      <w:r w:rsidRPr="00C01C67">
        <w:rPr>
          <w:rFonts w:cs="KFGQPC Uthman Taha Naskh"/>
          <w:rtl/>
        </w:rPr>
        <w:lastRenderedPageBreak/>
        <w:t>المؤلف</w:t>
      </w:r>
      <w:bookmarkEnd w:id="2"/>
      <w:bookmarkEnd w:id="3"/>
      <w:r w:rsidRPr="00C01C67">
        <w:rPr>
          <w:rFonts w:cs="KFGQPC Uthman Taha Naskh"/>
        </w:rPr>
        <w:t xml:space="preserve"> </w:t>
      </w:r>
      <w:proofErr w:type="spellStart"/>
      <w:r w:rsidRPr="00C01C67">
        <w:rPr>
          <w:rFonts w:cs="KFGQPC Uthman Taha Naskh"/>
        </w:rPr>
        <w:t>L'autore</w:t>
      </w:r>
      <w:proofErr w:type="spellEnd"/>
    </w:p>
    <w:p w:rsidR="001946EE" w:rsidRPr="00C01C67" w:rsidRDefault="001946EE" w:rsidP="001946EE">
      <w:pPr>
        <w:pStyle w:val="Heading2"/>
        <w:ind w:left="-10"/>
        <w:jc w:val="left"/>
        <w:rPr>
          <w:rFonts w:cs="KFGQPC Uthman Taha Naskh"/>
          <w:rtl/>
        </w:rPr>
      </w:pPr>
      <w:r w:rsidRPr="00C01C67">
        <w:rPr>
          <w:rFonts w:cs="KFGQPC Uthman Taha Naskh"/>
        </w:rPr>
        <w:t xml:space="preserve">              </w:t>
      </w:r>
      <w:r w:rsidRPr="00C01C67">
        <w:rPr>
          <w:rFonts w:cs="KFGQPC Uthman Taha Naskh"/>
          <w:sz w:val="4"/>
          <w:rtl/>
        </w:rPr>
        <w:t xml:space="preserve">حرر في </w:t>
      </w:r>
      <w:r w:rsidRPr="00C01C67">
        <w:rPr>
          <w:rFonts w:cs="KFGQPC Uthman Taha Naskh" w:hint="cs"/>
          <w:sz w:val="4"/>
          <w:rtl/>
        </w:rPr>
        <w:t xml:space="preserve">شهر صفر </w:t>
      </w:r>
      <w:r w:rsidRPr="00C01C67">
        <w:rPr>
          <w:rFonts w:cs="KFGQPC Uthman Taha Naskh"/>
        </w:rPr>
        <w:t>1409</w:t>
      </w:r>
      <w:r w:rsidRPr="00C01C67">
        <w:rPr>
          <w:rFonts w:cs="KFGQPC Uthman Taha Naskh" w:hint="cs"/>
          <w:sz w:val="2"/>
          <w:szCs w:val="16"/>
          <w:rtl/>
        </w:rPr>
        <w:t>هـ</w:t>
      </w:r>
    </w:p>
    <w:p w:rsidR="001946EE" w:rsidRPr="00C01C67" w:rsidRDefault="001946EE" w:rsidP="001946EE">
      <w:pPr>
        <w:rPr>
          <w:rFonts w:cs="KFGQPC Uthman Taha Naskh"/>
          <w:sz w:val="22"/>
          <w:szCs w:val="22"/>
          <w:lang w:val="it-IT"/>
        </w:rPr>
      </w:pPr>
      <w:r w:rsidRPr="00C01C67">
        <w:rPr>
          <w:rFonts w:cs="KFGQPC Uthman Taha Naskh"/>
          <w:sz w:val="22"/>
          <w:szCs w:val="22"/>
          <w:lang w:val="it-IT"/>
        </w:rPr>
        <w:t xml:space="preserve">Rivisto nel mese di </w:t>
      </w:r>
      <w:r w:rsidRPr="00C01C67">
        <w:rPr>
          <w:rFonts w:cs="KFGQPC Uthman Taha Naskh"/>
          <w:sz w:val="22"/>
          <w:szCs w:val="22"/>
          <w:u w:val="single"/>
          <w:lang w:val="it-IT"/>
        </w:rPr>
        <w:t>S</w:t>
      </w:r>
      <w:r w:rsidRPr="00C01C67">
        <w:rPr>
          <w:rFonts w:cs="KFGQPC Uthman Taha Naskh"/>
          <w:sz w:val="22"/>
          <w:szCs w:val="22"/>
          <w:lang w:val="it-IT"/>
        </w:rPr>
        <w:t>afar 1409 H</w:t>
      </w:r>
    </w:p>
    <w:p w:rsidR="001946EE" w:rsidRPr="00C01C67" w:rsidRDefault="001946EE" w:rsidP="001946EE">
      <w:pPr>
        <w:bidi w:val="0"/>
        <w:jc w:val="right"/>
        <w:rPr>
          <w:rFonts w:cs="KFGQPC Uthman Taha Naskh"/>
          <w:lang w:val="it-IT"/>
        </w:rPr>
      </w:pPr>
    </w:p>
    <w:p w:rsidR="00E8686C" w:rsidRPr="00C01C67" w:rsidRDefault="00E8686C" w:rsidP="0047281F">
      <w:pPr>
        <w:pStyle w:val="222"/>
        <w:rPr>
          <w:rFonts w:cs="KFGQPC Uthman Taha Naskh"/>
          <w:spacing w:val="0"/>
          <w:w w:val="100"/>
          <w:sz w:val="28"/>
        </w:rPr>
      </w:pPr>
      <w:bookmarkStart w:id="4" w:name="_Toc274349335"/>
      <w:bookmarkStart w:id="5" w:name="_Toc275257565"/>
      <w:r w:rsidRPr="00C01C67">
        <w:rPr>
          <w:rFonts w:cs="KFGQPC Uthman Taha Naskh"/>
          <w:spacing w:val="0"/>
          <w:w w:val="100"/>
          <w:sz w:val="28"/>
        </w:rPr>
        <w:lastRenderedPageBreak/>
        <w:t>Prefazione</w:t>
      </w:r>
    </w:p>
    <w:p w:rsidR="002C37E4" w:rsidRPr="00C01C67" w:rsidRDefault="002C37E4" w:rsidP="0047281F">
      <w:pPr>
        <w:pStyle w:val="222"/>
        <w:rPr>
          <w:rFonts w:cs="KFGQPC Uthman Taha Naskh"/>
          <w:spacing w:val="0"/>
          <w:w w:val="100"/>
          <w:sz w:val="28"/>
        </w:rPr>
      </w:pPr>
    </w:p>
    <w:p w:rsidR="00D96327" w:rsidRPr="00C01C67" w:rsidRDefault="00D96327" w:rsidP="000B0D71">
      <w:pPr>
        <w:pStyle w:val="222"/>
        <w:rPr>
          <w:rFonts w:cs="KFGQPC Uthman Taha Naskh"/>
          <w:spacing w:val="0"/>
          <w:w w:val="100"/>
          <w:sz w:val="28"/>
        </w:rPr>
      </w:pPr>
      <w:r w:rsidRPr="00C01C67">
        <w:rPr>
          <w:rFonts w:cs="KFGQPC Uthman Taha Naskh"/>
          <w:spacing w:val="0"/>
          <w:w w:val="100"/>
          <w:sz w:val="28"/>
        </w:rPr>
        <w:t>Lode</w:t>
      </w:r>
      <w:r w:rsidR="00E8686C" w:rsidRPr="00C01C67">
        <w:rPr>
          <w:rFonts w:cs="KFGQPC Uthman Taha Naskh"/>
          <w:spacing w:val="0"/>
          <w:w w:val="100"/>
          <w:sz w:val="28"/>
        </w:rPr>
        <w:t xml:space="preserve"> ad Allāh l’Altissimo che ha facilitato la traduzione di questa prima edizione </w:t>
      </w:r>
      <w:r w:rsidRPr="00C01C67">
        <w:rPr>
          <w:rFonts w:cs="KFGQPC Uthman Taha Naskh"/>
          <w:spacing w:val="0"/>
          <w:w w:val="100"/>
          <w:sz w:val="28"/>
        </w:rPr>
        <w:t xml:space="preserve">di Hisnu Al-Muslim (La Fortezza del Musulmano) </w:t>
      </w:r>
      <w:r w:rsidR="00E8686C" w:rsidRPr="00C01C67">
        <w:rPr>
          <w:rFonts w:cs="KFGQPC Uthman Taha Naskh"/>
          <w:spacing w:val="0"/>
          <w:w w:val="100"/>
          <w:sz w:val="28"/>
        </w:rPr>
        <w:t>in lingua italiana</w:t>
      </w:r>
      <w:r w:rsidRPr="00C01C67">
        <w:rPr>
          <w:rFonts w:cs="KFGQPC Uthman Taha Naskh"/>
          <w:spacing w:val="0"/>
          <w:w w:val="100"/>
          <w:sz w:val="28"/>
        </w:rPr>
        <w:t>, in modo da</w:t>
      </w:r>
      <w:r w:rsidR="002C37E4" w:rsidRPr="00C01C67">
        <w:rPr>
          <w:rFonts w:cs="KFGQPC Uthman Taha Naskh"/>
          <w:spacing w:val="0"/>
          <w:w w:val="100"/>
          <w:sz w:val="28"/>
        </w:rPr>
        <w:t xml:space="preserve"> mettere </w:t>
      </w:r>
      <w:r w:rsidR="00E8686C" w:rsidRPr="00C01C67">
        <w:rPr>
          <w:rFonts w:cs="KFGQPC Uthman Taha Naskh"/>
          <w:spacing w:val="0"/>
          <w:w w:val="100"/>
          <w:sz w:val="28"/>
        </w:rPr>
        <w:t>a</w:t>
      </w:r>
      <w:r w:rsidR="002C37E4" w:rsidRPr="00C01C67">
        <w:rPr>
          <w:rFonts w:cs="KFGQPC Uthman Taha Naskh"/>
          <w:spacing w:val="0"/>
          <w:w w:val="100"/>
          <w:sz w:val="28"/>
        </w:rPr>
        <w:t xml:space="preserve"> disposizione di</w:t>
      </w:r>
      <w:r w:rsidR="00E8686C" w:rsidRPr="00C01C67">
        <w:rPr>
          <w:rFonts w:cs="KFGQPC Uthman Taha Naskh"/>
          <w:spacing w:val="0"/>
          <w:w w:val="100"/>
          <w:sz w:val="28"/>
        </w:rPr>
        <w:t xml:space="preserve"> tutti i musulmani italofoni</w:t>
      </w:r>
      <w:r w:rsidR="002C37E4" w:rsidRPr="00C01C67">
        <w:rPr>
          <w:rFonts w:cs="KFGQPC Uthman Taha Naskh"/>
          <w:spacing w:val="0"/>
          <w:w w:val="100"/>
          <w:sz w:val="28"/>
        </w:rPr>
        <w:t xml:space="preserve"> uno strumento per </w:t>
      </w:r>
      <w:r w:rsidRPr="00C01C67">
        <w:rPr>
          <w:rFonts w:cs="KFGQPC Uthman Taha Naskh"/>
          <w:spacing w:val="0"/>
          <w:w w:val="100"/>
          <w:sz w:val="28"/>
        </w:rPr>
        <w:t>mettere in atto il R</w:t>
      </w:r>
      <w:r w:rsidR="002C37E4" w:rsidRPr="00C01C67">
        <w:rPr>
          <w:rFonts w:cs="KFGQPC Uthman Taha Naskh"/>
          <w:spacing w:val="0"/>
          <w:w w:val="100"/>
          <w:sz w:val="28"/>
        </w:rPr>
        <w:t>icordo di Allāh e comprendere le</w:t>
      </w:r>
      <w:r w:rsidR="00E8686C" w:rsidRPr="00C01C67">
        <w:rPr>
          <w:rFonts w:cs="KFGQPC Uthman Taha Naskh"/>
          <w:spacing w:val="0"/>
          <w:w w:val="100"/>
          <w:sz w:val="28"/>
        </w:rPr>
        <w:t xml:space="preserve"> quotidiane invocazioni</w:t>
      </w:r>
      <w:r w:rsidR="002C37E4" w:rsidRPr="00C01C67">
        <w:rPr>
          <w:rFonts w:cs="KFGQPC Uthman Taha Naskh"/>
          <w:spacing w:val="0"/>
          <w:w w:val="100"/>
          <w:sz w:val="28"/>
        </w:rPr>
        <w:t xml:space="preserve"> che il Musulmano pronuncia ogni momento della sua giornata e nelle diverse occasioni che gli si presentano</w:t>
      </w:r>
      <w:r w:rsidR="00236E2D" w:rsidRPr="00C01C67">
        <w:rPr>
          <w:rFonts w:cs="KFGQPC Uthman Taha Naskh"/>
          <w:spacing w:val="0"/>
          <w:w w:val="100"/>
          <w:sz w:val="28"/>
        </w:rPr>
        <w:t>, sempre seguendo il fe</w:t>
      </w:r>
      <w:r w:rsidRPr="00C01C67">
        <w:rPr>
          <w:rFonts w:cs="KFGQPC Uthman Taha Naskh"/>
          <w:spacing w:val="0"/>
          <w:w w:val="100"/>
          <w:sz w:val="28"/>
        </w:rPr>
        <w:t xml:space="preserve">dele insegnamento di </w:t>
      </w:r>
      <w:r w:rsidR="00236E2D" w:rsidRPr="00C01C67">
        <w:rPr>
          <w:rFonts w:cs="KFGQPC Uthman Taha Naskh"/>
          <w:spacing w:val="0"/>
          <w:w w:val="100"/>
          <w:sz w:val="28"/>
        </w:rPr>
        <w:t xml:space="preserve">Muhammad </w:t>
      </w:r>
      <w:r w:rsidR="00696671" w:rsidRPr="00C01C67">
        <w:rPr>
          <w:rFonts w:cs="KFGQPC Uthman Taha Naskh"/>
          <w:spacing w:val="0"/>
          <w:w w:val="100"/>
          <w:sz w:val="28"/>
          <w:szCs w:val="28"/>
          <w:rtl/>
        </w:rPr>
        <w:t>صلى الله عليه وسلم</w:t>
      </w:r>
      <w:r w:rsidRPr="00C01C67">
        <w:rPr>
          <w:rFonts w:cs="KFGQPC Uthman Taha Naskh"/>
          <w:spacing w:val="0"/>
          <w:w w:val="100"/>
          <w:sz w:val="28"/>
        </w:rPr>
        <w:t>, l’Inviato di Allāh</w:t>
      </w:r>
      <w:r w:rsidR="00E8686C" w:rsidRPr="00C01C67">
        <w:rPr>
          <w:rFonts w:cs="KFGQPC Uthman Taha Naskh"/>
          <w:spacing w:val="0"/>
          <w:w w:val="100"/>
          <w:sz w:val="28"/>
        </w:rPr>
        <w:t xml:space="preserve">. </w:t>
      </w:r>
      <w:r w:rsidR="0047281F" w:rsidRPr="00C01C67">
        <w:rPr>
          <w:rFonts w:cs="KFGQPC Uthman Taha Naskh"/>
          <w:spacing w:val="0"/>
          <w:w w:val="100"/>
          <w:sz w:val="28"/>
        </w:rPr>
        <w:t xml:space="preserve">Questo strumento è dedicato a coloro che si sono avvicinati all’islām da poco e non hanno ancora acquisito una buona conoscenza della lingua araba; è infatti dovere del musulmano acquisire la conoscenza della lingua originale con cui è </w:t>
      </w:r>
      <w:r w:rsidR="002C3C7C" w:rsidRPr="00C01C67">
        <w:rPr>
          <w:rFonts w:cs="KFGQPC Uthman Taha Naskh"/>
          <w:spacing w:val="0"/>
          <w:w w:val="100"/>
          <w:sz w:val="28"/>
        </w:rPr>
        <w:t>stata rivelata</w:t>
      </w:r>
      <w:r w:rsidR="000B0D71" w:rsidRPr="00C01C67">
        <w:rPr>
          <w:rFonts w:cs="KFGQPC Uthman Taha Naskh"/>
          <w:spacing w:val="0"/>
          <w:w w:val="100"/>
          <w:sz w:val="28"/>
        </w:rPr>
        <w:t xml:space="preserve"> l’ultima rivelazio</w:t>
      </w:r>
      <w:r w:rsidR="0047281F" w:rsidRPr="00C01C67">
        <w:rPr>
          <w:rFonts w:cs="KFGQPC Uthman Taha Naskh"/>
          <w:spacing w:val="0"/>
          <w:w w:val="100"/>
          <w:sz w:val="28"/>
        </w:rPr>
        <w:t>n</w:t>
      </w:r>
      <w:r w:rsidR="002C3C7C" w:rsidRPr="00C01C67">
        <w:rPr>
          <w:rFonts w:cs="KFGQPC Uthman Taha Naskh"/>
          <w:spacing w:val="0"/>
          <w:w w:val="100"/>
          <w:sz w:val="28"/>
        </w:rPr>
        <w:t>e per comprendere</w:t>
      </w:r>
      <w:r w:rsidR="000B0D71" w:rsidRPr="00C01C67">
        <w:rPr>
          <w:rFonts w:cs="KFGQPC Uthman Taha Naskh"/>
          <w:spacing w:val="0"/>
          <w:w w:val="100"/>
          <w:sz w:val="28"/>
        </w:rPr>
        <w:t xml:space="preserve"> con precisione il significato</w:t>
      </w:r>
      <w:r w:rsidR="002C3C7C" w:rsidRPr="00C01C67">
        <w:rPr>
          <w:rFonts w:cs="KFGQPC Uthman Taha Naskh"/>
          <w:spacing w:val="0"/>
          <w:w w:val="100"/>
          <w:sz w:val="28"/>
        </w:rPr>
        <w:t xml:space="preserve"> </w:t>
      </w:r>
      <w:r w:rsidR="000B0D71" w:rsidRPr="00C01C67">
        <w:rPr>
          <w:rFonts w:cs="KFGQPC Uthman Taha Naskh"/>
          <w:spacing w:val="0"/>
          <w:w w:val="100"/>
          <w:sz w:val="28"/>
        </w:rPr>
        <w:t>nel</w:t>
      </w:r>
      <w:r w:rsidR="002C3C7C" w:rsidRPr="00C01C67">
        <w:rPr>
          <w:rFonts w:cs="KFGQPC Uthman Taha Naskh"/>
          <w:spacing w:val="0"/>
          <w:w w:val="100"/>
          <w:sz w:val="28"/>
        </w:rPr>
        <w:t>le fonti originali</w:t>
      </w:r>
      <w:r w:rsidR="0047281F" w:rsidRPr="00C01C67">
        <w:rPr>
          <w:rFonts w:cs="KFGQPC Uthman Taha Naskh"/>
          <w:spacing w:val="0"/>
          <w:w w:val="100"/>
          <w:sz w:val="28"/>
        </w:rPr>
        <w:t xml:space="preserve"> senza </w:t>
      </w:r>
      <w:r w:rsidR="000B0D71" w:rsidRPr="00C01C67">
        <w:rPr>
          <w:rFonts w:cs="KFGQPC Uthman Taha Naskh"/>
          <w:spacing w:val="0"/>
          <w:w w:val="100"/>
          <w:sz w:val="28"/>
        </w:rPr>
        <w:t xml:space="preserve">affidarsi </w:t>
      </w:r>
      <w:r w:rsidR="0047281F" w:rsidRPr="00C01C67">
        <w:rPr>
          <w:rFonts w:cs="KFGQPC Uthman Taha Naskh"/>
          <w:spacing w:val="0"/>
          <w:w w:val="100"/>
          <w:sz w:val="28"/>
        </w:rPr>
        <w:t xml:space="preserve">a traduzioni che possono risultare più o meno esatte e </w:t>
      </w:r>
      <w:r w:rsidR="002C3C7C" w:rsidRPr="00C01C67">
        <w:rPr>
          <w:rFonts w:cs="KFGQPC Uthman Taha Naskh"/>
          <w:spacing w:val="0"/>
          <w:w w:val="100"/>
          <w:sz w:val="28"/>
        </w:rPr>
        <w:t xml:space="preserve">che </w:t>
      </w:r>
      <w:r w:rsidR="0047281F" w:rsidRPr="00C01C67">
        <w:rPr>
          <w:rFonts w:cs="KFGQPC Uthman Taha Naskh"/>
          <w:spacing w:val="0"/>
          <w:w w:val="100"/>
          <w:sz w:val="28"/>
        </w:rPr>
        <w:t xml:space="preserve">non sempre </w:t>
      </w:r>
      <w:r w:rsidR="000B0D71" w:rsidRPr="00C01C67">
        <w:rPr>
          <w:rFonts w:cs="KFGQPC Uthman Taha Naskh"/>
          <w:spacing w:val="0"/>
          <w:w w:val="100"/>
          <w:sz w:val="28"/>
        </w:rPr>
        <w:t>rispecchiano</w:t>
      </w:r>
      <w:r w:rsidR="0047281F" w:rsidRPr="00C01C67">
        <w:rPr>
          <w:rFonts w:cs="KFGQPC Uthman Taha Naskh"/>
          <w:spacing w:val="0"/>
          <w:w w:val="100"/>
          <w:sz w:val="28"/>
        </w:rPr>
        <w:t xml:space="preserve"> i profondi significa</w:t>
      </w:r>
      <w:r w:rsidR="000B0D71" w:rsidRPr="00C01C67">
        <w:rPr>
          <w:rFonts w:cs="KFGQPC Uthman Taha Naskh"/>
          <w:spacing w:val="0"/>
          <w:w w:val="100"/>
          <w:sz w:val="28"/>
        </w:rPr>
        <w:t>ti contenuti nella fonte.</w:t>
      </w:r>
    </w:p>
    <w:p w:rsidR="00B248E1" w:rsidRPr="00C01C67" w:rsidRDefault="00B5531A" w:rsidP="00E26D6D">
      <w:pPr>
        <w:pStyle w:val="222"/>
        <w:rPr>
          <w:rFonts w:cs="KFGQPC Uthman Taha Naskh"/>
          <w:spacing w:val="0"/>
          <w:w w:val="100"/>
          <w:sz w:val="28"/>
        </w:rPr>
      </w:pPr>
      <w:r w:rsidRPr="00C01C67">
        <w:rPr>
          <w:rFonts w:cs="KFGQPC Uthman Taha Naskh"/>
          <w:spacing w:val="0"/>
          <w:w w:val="100"/>
          <w:sz w:val="28"/>
        </w:rPr>
        <w:t xml:space="preserve">Le note </w:t>
      </w:r>
      <w:r w:rsidR="00D96327" w:rsidRPr="00C01C67">
        <w:rPr>
          <w:rFonts w:cs="KFGQPC Uthman Taha Naskh"/>
          <w:spacing w:val="0"/>
          <w:w w:val="100"/>
          <w:sz w:val="28"/>
        </w:rPr>
        <w:t>alle invocazioni sono le</w:t>
      </w:r>
      <w:r w:rsidRPr="00C01C67">
        <w:rPr>
          <w:rFonts w:cs="KFGQPC Uthman Taha Naskh"/>
          <w:spacing w:val="0"/>
          <w:w w:val="100"/>
          <w:sz w:val="28"/>
        </w:rPr>
        <w:t xml:space="preserve"> s</w:t>
      </w:r>
      <w:r w:rsidR="00236E2D" w:rsidRPr="00C01C67">
        <w:rPr>
          <w:rFonts w:cs="KFGQPC Uthman Taha Naskh"/>
          <w:spacing w:val="0"/>
          <w:w w:val="100"/>
          <w:sz w:val="28"/>
        </w:rPr>
        <w:t>pieg</w:t>
      </w:r>
      <w:r w:rsidR="00E26D6D" w:rsidRPr="00C01C67">
        <w:rPr>
          <w:rFonts w:cs="KFGQPC Uthman Taha Naskh"/>
          <w:spacing w:val="0"/>
          <w:w w:val="100"/>
          <w:sz w:val="28"/>
        </w:rPr>
        <w:t>azioni delle suppliche di Majdī Bin °Abdu Al-Ūahhāb Ahmad ; quando vengono citate altre fonti verranno specificate in questa maniera</w:t>
      </w:r>
      <w:r w:rsidRPr="00C01C67">
        <w:rPr>
          <w:rFonts w:cs="KFGQPC Uthman Taha Naskh"/>
          <w:spacing w:val="0"/>
          <w:w w:val="100"/>
          <w:sz w:val="28"/>
        </w:rPr>
        <w:t xml:space="preserve">: Shaīkh °Alī Bin </w:t>
      </w:r>
      <w:r w:rsidR="00CA0CFF" w:rsidRPr="00C01C67">
        <w:rPr>
          <w:rFonts w:cs="KFGQPC Uthman Taha Naskh"/>
          <w:spacing w:val="0"/>
          <w:w w:val="100"/>
          <w:sz w:val="28"/>
        </w:rPr>
        <w:t>Ūahf Al-Qahtānī</w:t>
      </w:r>
      <w:r w:rsidR="006A62AA" w:rsidRPr="00C01C67">
        <w:rPr>
          <w:rFonts w:cs="KFGQPC Uthman Taha Naskh"/>
          <w:spacing w:val="0"/>
          <w:w w:val="100"/>
          <w:sz w:val="28"/>
        </w:rPr>
        <w:t xml:space="preserve"> </w:t>
      </w:r>
      <w:r w:rsidR="002C3C7C" w:rsidRPr="00C01C67">
        <w:rPr>
          <w:rFonts w:cs="KFGQPC Uthman Taha Naskh"/>
          <w:spacing w:val="0"/>
          <w:w w:val="100"/>
          <w:sz w:val="28"/>
        </w:rPr>
        <w:t xml:space="preserve"> </w:t>
      </w:r>
      <w:r w:rsidR="006A62AA" w:rsidRPr="00C01C67">
        <w:rPr>
          <w:rFonts w:cs="KFGQPC Uthman Taha Naskh"/>
          <w:spacing w:val="0"/>
          <w:w w:val="100"/>
          <w:sz w:val="28"/>
        </w:rPr>
        <w:t>(</w:t>
      </w:r>
      <w:r w:rsidR="00D96327" w:rsidRPr="00C01C67">
        <w:rPr>
          <w:rFonts w:cs="KFGQPC Uthman Taha Naskh"/>
          <w:spacing w:val="0"/>
          <w:w w:val="100"/>
          <w:sz w:val="28"/>
        </w:rPr>
        <w:t xml:space="preserve">al quale ci riferiremo con la lettera </w:t>
      </w:r>
      <w:r w:rsidR="006A62AA" w:rsidRPr="00C01C67">
        <w:rPr>
          <w:rFonts w:cs="KFGQPC Uthman Taha Naskh"/>
          <w:spacing w:val="0"/>
          <w:w w:val="100"/>
          <w:sz w:val="28"/>
        </w:rPr>
        <w:t>Q)</w:t>
      </w:r>
      <w:r w:rsidR="00CA0CFF" w:rsidRPr="00C01C67">
        <w:rPr>
          <w:rFonts w:cs="KFGQPC Uthman Taha Naskh"/>
          <w:spacing w:val="0"/>
          <w:w w:val="100"/>
          <w:sz w:val="28"/>
        </w:rPr>
        <w:t xml:space="preserve">, </w:t>
      </w:r>
      <w:r w:rsidR="006064BE" w:rsidRPr="00C01C67">
        <w:rPr>
          <w:rFonts w:cs="KFGQPC Uthman Taha Naskh"/>
          <w:spacing w:val="0"/>
          <w:w w:val="100"/>
          <w:sz w:val="28"/>
        </w:rPr>
        <w:t xml:space="preserve"> Shaīkh </w:t>
      </w:r>
      <w:r w:rsidR="00CA0CFF" w:rsidRPr="00C01C67">
        <w:rPr>
          <w:rFonts w:cs="KFGQPC Uthman Taha Naskh"/>
          <w:spacing w:val="0"/>
          <w:w w:val="100"/>
          <w:sz w:val="28"/>
        </w:rPr>
        <w:t>°Abdu Al-Razzāq Bin °Abd Al-Muhsin Al-Badr</w:t>
      </w:r>
      <w:r w:rsidR="006A62AA" w:rsidRPr="00C01C67">
        <w:rPr>
          <w:rFonts w:cs="KFGQPC Uthman Taha Naskh"/>
          <w:spacing w:val="0"/>
          <w:w w:val="100"/>
          <w:sz w:val="28"/>
        </w:rPr>
        <w:t xml:space="preserve"> (</w:t>
      </w:r>
      <w:r w:rsidR="00D96327" w:rsidRPr="00C01C67">
        <w:rPr>
          <w:rFonts w:cs="KFGQPC Uthman Taha Naskh"/>
          <w:spacing w:val="0"/>
          <w:w w:val="100"/>
          <w:sz w:val="28"/>
        </w:rPr>
        <w:t xml:space="preserve">che indicheremo con la lettera </w:t>
      </w:r>
      <w:r w:rsidR="006A62AA" w:rsidRPr="00C01C67">
        <w:rPr>
          <w:rFonts w:cs="KFGQPC Uthman Taha Naskh"/>
          <w:spacing w:val="0"/>
          <w:w w:val="100"/>
          <w:sz w:val="28"/>
        </w:rPr>
        <w:t>B)</w:t>
      </w:r>
      <w:r w:rsidR="00E26D6D" w:rsidRPr="00C01C67">
        <w:rPr>
          <w:rFonts w:cs="KFGQPC Uthman Taha Naskh"/>
          <w:spacing w:val="0"/>
          <w:w w:val="100"/>
          <w:sz w:val="28"/>
        </w:rPr>
        <w:t>. L</w:t>
      </w:r>
      <w:r w:rsidR="00B248E1" w:rsidRPr="00C01C67">
        <w:rPr>
          <w:rFonts w:cs="KFGQPC Uthman Taha Naskh"/>
          <w:spacing w:val="0"/>
          <w:w w:val="100"/>
          <w:sz w:val="28"/>
        </w:rPr>
        <w:t xml:space="preserve">e note </w:t>
      </w:r>
      <w:r w:rsidR="00E26D6D" w:rsidRPr="00C01C67">
        <w:rPr>
          <w:rFonts w:cs="KFGQPC Uthman Taha Naskh"/>
          <w:spacing w:val="0"/>
          <w:w w:val="100"/>
          <w:sz w:val="28"/>
        </w:rPr>
        <w:t>dei significati</w:t>
      </w:r>
      <w:r w:rsidR="00236E2D" w:rsidRPr="00C01C67">
        <w:rPr>
          <w:rFonts w:cs="KFGQPC Uthman Taha Naskh"/>
          <w:spacing w:val="0"/>
          <w:w w:val="100"/>
          <w:sz w:val="28"/>
        </w:rPr>
        <w:t xml:space="preserve"> delle parole</w:t>
      </w:r>
      <w:r w:rsidR="00E26D6D" w:rsidRPr="00C01C67">
        <w:rPr>
          <w:rFonts w:cs="KFGQPC Uthman Taha Naskh"/>
          <w:spacing w:val="0"/>
          <w:w w:val="100"/>
          <w:sz w:val="28"/>
        </w:rPr>
        <w:t xml:space="preserve"> arabe</w:t>
      </w:r>
      <w:r w:rsidR="00236E2D" w:rsidRPr="00C01C67">
        <w:rPr>
          <w:rFonts w:cs="KFGQPC Uthman Taha Naskh"/>
          <w:spacing w:val="0"/>
          <w:w w:val="100"/>
          <w:sz w:val="28"/>
        </w:rPr>
        <w:t xml:space="preserve"> sono</w:t>
      </w:r>
      <w:r w:rsidR="00E26D6D" w:rsidRPr="00C01C67">
        <w:rPr>
          <w:rFonts w:cs="KFGQPC Uthman Taha Naskh"/>
          <w:spacing w:val="0"/>
          <w:w w:val="100"/>
          <w:sz w:val="28"/>
        </w:rPr>
        <w:t xml:space="preserve"> invece</w:t>
      </w:r>
      <w:r w:rsidR="00236E2D" w:rsidRPr="00C01C67">
        <w:rPr>
          <w:rFonts w:cs="KFGQPC Uthman Taha Naskh"/>
          <w:spacing w:val="0"/>
          <w:w w:val="100"/>
          <w:sz w:val="28"/>
        </w:rPr>
        <w:t xml:space="preserve"> a cura dei traduttori</w:t>
      </w:r>
      <w:r w:rsidR="006064BE" w:rsidRPr="00C01C67">
        <w:rPr>
          <w:rFonts w:cs="KFGQPC Uthman Taha Naskh"/>
          <w:spacing w:val="0"/>
          <w:w w:val="100"/>
          <w:sz w:val="28"/>
        </w:rPr>
        <w:t>.</w:t>
      </w:r>
    </w:p>
    <w:p w:rsidR="002C37E4" w:rsidRPr="00C01C67" w:rsidRDefault="00B5531A" w:rsidP="002C3C7C">
      <w:pPr>
        <w:pStyle w:val="222"/>
        <w:rPr>
          <w:rFonts w:cs="KFGQPC Uthman Taha Naskh"/>
          <w:spacing w:val="0"/>
          <w:w w:val="100"/>
          <w:sz w:val="28"/>
        </w:rPr>
      </w:pPr>
      <w:r w:rsidRPr="00C01C67">
        <w:rPr>
          <w:rFonts w:cs="KFGQPC Uthman Taha Naskh"/>
          <w:spacing w:val="0"/>
          <w:w w:val="100"/>
          <w:sz w:val="28"/>
        </w:rPr>
        <w:t xml:space="preserve"> </w:t>
      </w:r>
      <w:r w:rsidR="00E8686C" w:rsidRPr="00C01C67">
        <w:rPr>
          <w:rFonts w:cs="KFGQPC Uthman Taha Naskh"/>
          <w:spacing w:val="0"/>
          <w:w w:val="100"/>
          <w:sz w:val="28"/>
        </w:rPr>
        <w:t xml:space="preserve">Possa Allāh accettare questo umile sforzo di tutti i fratelli e </w:t>
      </w:r>
      <w:r w:rsidR="006F2A0B" w:rsidRPr="00C01C67">
        <w:rPr>
          <w:rFonts w:cs="KFGQPC Uthman Taha Naskh"/>
          <w:spacing w:val="0"/>
          <w:w w:val="100"/>
          <w:sz w:val="28"/>
        </w:rPr>
        <w:t xml:space="preserve">le </w:t>
      </w:r>
      <w:r w:rsidR="00E8686C" w:rsidRPr="00C01C67">
        <w:rPr>
          <w:rFonts w:cs="KFGQPC Uthman Taha Naskh"/>
          <w:spacing w:val="0"/>
          <w:w w:val="100"/>
          <w:sz w:val="28"/>
        </w:rPr>
        <w:t xml:space="preserve">sorelle che vi hanno partecipato e facilitare la sua diffusione e </w:t>
      </w:r>
      <w:r w:rsidR="006F2A0B" w:rsidRPr="00C01C67">
        <w:rPr>
          <w:rFonts w:cs="KFGQPC Uthman Taha Naskh"/>
          <w:spacing w:val="0"/>
          <w:w w:val="100"/>
          <w:sz w:val="28"/>
        </w:rPr>
        <w:t xml:space="preserve">la sua </w:t>
      </w:r>
      <w:r w:rsidR="00E8686C" w:rsidRPr="00C01C67">
        <w:rPr>
          <w:rFonts w:cs="KFGQPC Uthman Taha Naskh"/>
          <w:spacing w:val="0"/>
          <w:w w:val="100"/>
          <w:sz w:val="28"/>
        </w:rPr>
        <w:t>stampa.</w:t>
      </w:r>
      <w:r w:rsidR="006064BE" w:rsidRPr="00C01C67">
        <w:rPr>
          <w:rFonts w:cs="KFGQPC Uthman Taha Naskh"/>
          <w:spacing w:val="0"/>
          <w:w w:val="100"/>
          <w:sz w:val="28"/>
        </w:rPr>
        <w:t xml:space="preserve"> </w:t>
      </w:r>
      <w:r w:rsidR="00E8686C" w:rsidRPr="00C01C67">
        <w:rPr>
          <w:rFonts w:cs="KFGQPC Uthman Taha Naskh"/>
          <w:spacing w:val="0"/>
          <w:w w:val="100"/>
          <w:sz w:val="28"/>
        </w:rPr>
        <w:t>Amīn.</w:t>
      </w:r>
    </w:p>
    <w:p w:rsidR="001946EE" w:rsidRPr="00C01C67" w:rsidRDefault="001946EE" w:rsidP="002C3C7C">
      <w:pPr>
        <w:pStyle w:val="222"/>
        <w:rPr>
          <w:rFonts w:cs="KFGQPC Uthman Taha Naskh"/>
          <w:spacing w:val="0"/>
          <w:w w:val="100"/>
          <w:sz w:val="28"/>
        </w:rPr>
      </w:pPr>
    </w:p>
    <w:p w:rsidR="001946EE" w:rsidRPr="00C01C67" w:rsidRDefault="001946EE" w:rsidP="002C3C7C">
      <w:pPr>
        <w:pStyle w:val="222"/>
        <w:rPr>
          <w:rFonts w:cs="KFGQPC Uthman Taha Naskh"/>
          <w:spacing w:val="0"/>
          <w:w w:val="100"/>
          <w:sz w:val="28"/>
        </w:rPr>
      </w:pPr>
    </w:p>
    <w:p w:rsidR="001946EE" w:rsidRPr="00C01C67" w:rsidRDefault="001946EE" w:rsidP="002C3C7C">
      <w:pPr>
        <w:pStyle w:val="222"/>
        <w:rPr>
          <w:rFonts w:cs="KFGQPC Uthman Taha Naskh"/>
          <w:spacing w:val="0"/>
          <w:w w:val="100"/>
          <w:sz w:val="28"/>
        </w:rPr>
      </w:pPr>
    </w:p>
    <w:p w:rsidR="001946EE" w:rsidRPr="00C01C67" w:rsidRDefault="001946EE" w:rsidP="002C3C7C">
      <w:pPr>
        <w:pStyle w:val="222"/>
        <w:rPr>
          <w:rFonts w:cs="KFGQPC Uthman Taha Naskh"/>
          <w:spacing w:val="0"/>
          <w:w w:val="100"/>
          <w:sz w:val="28"/>
        </w:rPr>
      </w:pPr>
    </w:p>
    <w:p w:rsidR="001946EE" w:rsidRPr="00C01C67" w:rsidRDefault="001946EE" w:rsidP="002C3C7C">
      <w:pPr>
        <w:pStyle w:val="222"/>
        <w:rPr>
          <w:rFonts w:cs="KFGQPC Uthman Taha Naskh"/>
          <w:spacing w:val="0"/>
          <w:w w:val="100"/>
          <w:sz w:val="28"/>
        </w:rPr>
      </w:pPr>
    </w:p>
    <w:p w:rsidR="00E8686C" w:rsidRPr="00C01C67" w:rsidRDefault="002C37E4" w:rsidP="0047281F">
      <w:pPr>
        <w:pStyle w:val="222"/>
        <w:rPr>
          <w:rFonts w:cs="KFGQPC Uthman Taha Naskh"/>
        </w:rPr>
      </w:pPr>
      <w:r w:rsidRPr="00C01C67">
        <w:rPr>
          <w:rFonts w:cs="KFGQPC Uthman Taha Naskh"/>
        </w:rPr>
        <w:lastRenderedPageBreak/>
        <w:t>Tabella di translitterazione delle parole arabe</w:t>
      </w:r>
    </w:p>
    <w:p w:rsidR="002C37E4" w:rsidRPr="00C01C67" w:rsidRDefault="002C37E4" w:rsidP="0047281F">
      <w:pPr>
        <w:pStyle w:val="222"/>
        <w:rPr>
          <w:rFonts w:cs="KFGQPC Uthman Taha Naskh"/>
        </w:rPr>
      </w:pPr>
    </w:p>
    <w:tbl>
      <w:tblPr>
        <w:tblW w:w="9929" w:type="dxa"/>
        <w:tblInd w:w="-1247" w:type="dxa"/>
        <w:tblLayout w:type="fixed"/>
        <w:tblLook w:val="0000" w:firstRow="0" w:lastRow="0" w:firstColumn="0" w:lastColumn="0" w:noHBand="0" w:noVBand="0"/>
      </w:tblPr>
      <w:tblGrid>
        <w:gridCol w:w="686"/>
        <w:gridCol w:w="550"/>
        <w:gridCol w:w="739"/>
        <w:gridCol w:w="1583"/>
        <w:gridCol w:w="6321"/>
        <w:gridCol w:w="30"/>
        <w:gridCol w:w="20"/>
      </w:tblGrid>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b/>
                <w:sz w:val="20"/>
              </w:rPr>
            </w:pPr>
            <w:proofErr w:type="spellStart"/>
            <w:r w:rsidRPr="00C01C67">
              <w:rPr>
                <w:rFonts w:cs="KFGQPC Uthman Taha Naskh"/>
                <w:b/>
                <w:sz w:val="20"/>
              </w:rPr>
              <w:t>Lettera</w:t>
            </w:r>
            <w:proofErr w:type="spellEnd"/>
            <w:r w:rsidRPr="00C01C67">
              <w:rPr>
                <w:rFonts w:cs="KFGQPC Uthman Taha Naskh"/>
                <w:b/>
                <w:sz w:val="20"/>
              </w:rPr>
              <w:t xml:space="preserve"> araba</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b/>
                <w:sz w:val="20"/>
              </w:rPr>
            </w:pPr>
            <w:r w:rsidRPr="00C01C67">
              <w:rPr>
                <w:rFonts w:cs="KFGQPC Uthman Taha Naskh"/>
                <w:b/>
                <w:sz w:val="20"/>
              </w:rPr>
              <w:t>Nome</w:t>
            </w:r>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b/>
                <w:sz w:val="20"/>
              </w:rPr>
            </w:pPr>
            <w:proofErr w:type="spellStart"/>
            <w:r w:rsidRPr="00C01C67">
              <w:rPr>
                <w:rFonts w:cs="KFGQPC Uthman Taha Naskh"/>
                <w:b/>
                <w:sz w:val="20"/>
              </w:rPr>
              <w:t>Traslitterazione</w:t>
            </w:r>
            <w:proofErr w:type="spellEnd"/>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b/>
                <w:sz w:val="20"/>
              </w:rPr>
            </w:pPr>
            <w:proofErr w:type="spellStart"/>
            <w:r w:rsidRPr="00C01C67">
              <w:rPr>
                <w:rFonts w:cs="KFGQPC Uthman Taha Naskh"/>
                <w:b/>
                <w:sz w:val="20"/>
              </w:rPr>
              <w:t>Pronuncia</w:t>
            </w:r>
            <w:proofErr w:type="spellEnd"/>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ﺍ</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proofErr w:type="spellStart"/>
            <w:r w:rsidRPr="00C01C67">
              <w:rPr>
                <w:rFonts w:cs="KFGQPC Uthman Taha Naskh"/>
                <w:i/>
                <w:sz w:val="20"/>
              </w:rPr>
              <w:t>alif</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Style w:val="unicode"/>
                <w:rFonts w:cs="KFGQPC Uthman Taha Naskh"/>
              </w:rPr>
            </w:pPr>
            <w:r w:rsidRPr="00C01C67">
              <w:rPr>
                <w:rStyle w:val="unicode"/>
                <w:rFonts w:cs="KFGQPC Uthman Taha Naskh"/>
              </w:rPr>
              <w:t>Ā, ā</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20"/>
                <w:lang w:val="it-IT"/>
              </w:rPr>
            </w:pPr>
            <w:r w:rsidRPr="00C01C67">
              <w:rPr>
                <w:rFonts w:cs="KFGQPC Uthman Taha Naskh"/>
                <w:b/>
                <w:i/>
                <w:sz w:val="20"/>
                <w:szCs w:val="20"/>
                <w:lang w:val="it-IT"/>
              </w:rPr>
              <w:t xml:space="preserve">a </w:t>
            </w:r>
            <w:r w:rsidRPr="00C01C67">
              <w:rPr>
                <w:rFonts w:cs="KFGQPC Uthman Taha Naskh"/>
                <w:sz w:val="20"/>
                <w:szCs w:val="20"/>
                <w:lang w:val="it-IT"/>
              </w:rPr>
              <w:t xml:space="preserve">aperta, a metà fra la lettera </w:t>
            </w:r>
            <w:r w:rsidRPr="00C01C67">
              <w:rPr>
                <w:rFonts w:cs="KFGQPC Uthman Taha Naskh"/>
                <w:i/>
                <w:iCs/>
                <w:sz w:val="20"/>
                <w:szCs w:val="20"/>
                <w:lang w:val="it-IT"/>
              </w:rPr>
              <w:t>a</w:t>
            </w:r>
            <w:r w:rsidRPr="00C01C67">
              <w:rPr>
                <w:rFonts w:cs="KFGQPC Uthman Taha Naskh"/>
                <w:sz w:val="20"/>
                <w:szCs w:val="20"/>
                <w:lang w:val="it-IT"/>
              </w:rPr>
              <w:t xml:space="preserve"> ed </w:t>
            </w:r>
            <w:r w:rsidRPr="00C01C67">
              <w:rPr>
                <w:rFonts w:cs="KFGQPC Uthman Taha Naskh"/>
                <w:i/>
                <w:iCs/>
                <w:sz w:val="20"/>
                <w:szCs w:val="20"/>
                <w:lang w:val="it-IT"/>
              </w:rPr>
              <w:t>e</w:t>
            </w:r>
            <w:r w:rsidRPr="00C01C67">
              <w:rPr>
                <w:rFonts w:cs="KFGQPC Uthman Taha Naskh"/>
                <w:sz w:val="20"/>
                <w:szCs w:val="20"/>
                <w:lang w:val="it-IT"/>
              </w:rPr>
              <w:t xml:space="preserve"> </w:t>
            </w:r>
            <w:r w:rsidRPr="00C01C67">
              <w:rPr>
                <w:rFonts w:cs="KFGQPC Uthman Taha Naskh"/>
                <w:i/>
                <w:sz w:val="20"/>
                <w:szCs w:val="20"/>
                <w:lang w:val="it-IT"/>
              </w:rPr>
              <w:t xml:space="preserve">– </w:t>
            </w:r>
            <w:r w:rsidRPr="00C01C67">
              <w:rPr>
                <w:rFonts w:cs="KFGQPC Uthman Taha Naskh"/>
                <w:sz w:val="20"/>
                <w:szCs w:val="20"/>
                <w:lang w:val="it-IT"/>
              </w:rPr>
              <w:t>prende il suono della vocale breve che l’accompagna a,  i,  u</w:t>
            </w:r>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ﺏ</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Style w:val="unicode"/>
                <w:rFonts w:cs="KFGQPC Uthman Taha Naskh"/>
                <w:i/>
              </w:rPr>
            </w:pPr>
            <w:proofErr w:type="spellStart"/>
            <w:r w:rsidRPr="00C01C67">
              <w:rPr>
                <w:rFonts w:cs="KFGQPC Uthman Taha Naskh"/>
                <w:i/>
                <w:sz w:val="20"/>
              </w:rPr>
              <w:t>b</w:t>
            </w:r>
            <w:r w:rsidRPr="00C01C67">
              <w:rPr>
                <w:rStyle w:val="unicode"/>
                <w:rFonts w:cs="KFGQPC Uthman Taha Naskh"/>
                <w:i/>
              </w:rPr>
              <w:t>ā</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rPr>
            </w:pPr>
            <w:r w:rsidRPr="00C01C67">
              <w:rPr>
                <w:rFonts w:cs="KFGQPC Uthman Taha Naskh"/>
              </w:rPr>
              <w:t>b</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
                <w:sz w:val="20"/>
                <w:szCs w:val="20"/>
              </w:rPr>
            </w:pPr>
            <w:r w:rsidRPr="00C01C67">
              <w:rPr>
                <w:rFonts w:cs="KFGQPC Uthman Taha Naskh"/>
                <w:b/>
                <w:i/>
                <w:sz w:val="20"/>
                <w:szCs w:val="20"/>
              </w:rPr>
              <w:t xml:space="preserve">b </w:t>
            </w:r>
            <w:r w:rsidRPr="00C01C67">
              <w:rPr>
                <w:rFonts w:cs="KFGQPC Uthman Taha Naskh"/>
                <w:sz w:val="20"/>
                <w:szCs w:val="20"/>
              </w:rPr>
              <w:t>di</w:t>
            </w:r>
            <w:r w:rsidRPr="00C01C67">
              <w:rPr>
                <w:rFonts w:cs="KFGQPC Uthman Taha Naskh"/>
                <w:i/>
                <w:sz w:val="20"/>
                <w:szCs w:val="20"/>
              </w:rPr>
              <w:t xml:space="preserve"> </w:t>
            </w:r>
            <w:proofErr w:type="spellStart"/>
            <w:r w:rsidRPr="00C01C67">
              <w:rPr>
                <w:rFonts w:cs="KFGQPC Uthman Taha Naskh"/>
                <w:i/>
                <w:sz w:val="20"/>
                <w:szCs w:val="20"/>
              </w:rPr>
              <w:t>babbo</w:t>
            </w:r>
            <w:proofErr w:type="spellEnd"/>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ﺕ</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Style w:val="unicode"/>
                <w:rFonts w:cs="KFGQPC Uthman Taha Naskh"/>
                <w:i/>
              </w:rPr>
            </w:pPr>
            <w:proofErr w:type="spellStart"/>
            <w:r w:rsidRPr="00C01C67">
              <w:rPr>
                <w:rFonts w:cs="KFGQPC Uthman Taha Naskh"/>
                <w:i/>
                <w:sz w:val="20"/>
              </w:rPr>
              <w:t>t</w:t>
            </w:r>
            <w:r w:rsidRPr="00C01C67">
              <w:rPr>
                <w:rStyle w:val="unicode"/>
                <w:rFonts w:cs="KFGQPC Uthman Taha Naskh"/>
                <w:i/>
              </w:rPr>
              <w:t>ā</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rPr>
            </w:pPr>
            <w:r w:rsidRPr="00C01C67">
              <w:rPr>
                <w:rFonts w:cs="KFGQPC Uthman Taha Naskh"/>
              </w:rPr>
              <w:t>t</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
                <w:sz w:val="20"/>
                <w:szCs w:val="20"/>
              </w:rPr>
            </w:pPr>
            <w:r w:rsidRPr="00C01C67">
              <w:rPr>
                <w:rFonts w:cs="KFGQPC Uthman Taha Naskh"/>
                <w:b/>
                <w:i/>
                <w:sz w:val="20"/>
                <w:szCs w:val="20"/>
              </w:rPr>
              <w:t>t</w:t>
            </w:r>
            <w:r w:rsidRPr="00C01C67">
              <w:rPr>
                <w:rFonts w:cs="KFGQPC Uthman Taha Naskh"/>
                <w:sz w:val="20"/>
                <w:szCs w:val="20"/>
              </w:rPr>
              <w:t xml:space="preserve"> di</w:t>
            </w:r>
            <w:r w:rsidRPr="00C01C67">
              <w:rPr>
                <w:rFonts w:cs="KFGQPC Uthman Taha Naskh"/>
                <w:i/>
                <w:sz w:val="20"/>
                <w:szCs w:val="20"/>
              </w:rPr>
              <w:t xml:space="preserve"> tavola</w:t>
            </w:r>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ﺙ</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Style w:val="unicode"/>
                <w:rFonts w:cs="KFGQPC Uthman Taha Naskh"/>
                <w:i/>
              </w:rPr>
            </w:pPr>
            <w:proofErr w:type="spellStart"/>
            <w:r w:rsidRPr="00C01C67">
              <w:rPr>
                <w:rFonts w:cs="KFGQPC Uthman Taha Naskh"/>
                <w:i/>
                <w:sz w:val="20"/>
                <w:u w:val="single"/>
              </w:rPr>
              <w:t>th</w:t>
            </w:r>
            <w:r w:rsidRPr="00C01C67">
              <w:rPr>
                <w:rStyle w:val="unicode"/>
                <w:rFonts w:cs="KFGQPC Uthman Taha Naskh"/>
                <w:i/>
              </w:rPr>
              <w:t>ā</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u w:val="single"/>
              </w:rPr>
            </w:pPr>
            <w:proofErr w:type="spellStart"/>
            <w:r w:rsidRPr="00C01C67">
              <w:rPr>
                <w:rFonts w:cs="KFGQPC Uthman Taha Naskh"/>
                <w:u w:val="single"/>
              </w:rPr>
              <w:t>th</w:t>
            </w:r>
            <w:proofErr w:type="spellEnd"/>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20"/>
              </w:rPr>
            </w:pPr>
            <w:proofErr w:type="spellStart"/>
            <w:r w:rsidRPr="00C01C67">
              <w:rPr>
                <w:rFonts w:cs="KFGQPC Uthman Taha Naskh"/>
                <w:b/>
                <w:i/>
                <w:sz w:val="20"/>
                <w:szCs w:val="20"/>
              </w:rPr>
              <w:t>th</w:t>
            </w:r>
            <w:proofErr w:type="spellEnd"/>
            <w:r w:rsidRPr="00C01C67">
              <w:rPr>
                <w:rFonts w:cs="KFGQPC Uthman Taha Naskh"/>
                <w:sz w:val="20"/>
                <w:szCs w:val="20"/>
              </w:rPr>
              <w:t xml:space="preserve"> di</w:t>
            </w:r>
            <w:r w:rsidRPr="00C01C67">
              <w:rPr>
                <w:rFonts w:cs="KFGQPC Uthman Taha Naskh"/>
                <w:i/>
                <w:sz w:val="20"/>
                <w:szCs w:val="20"/>
              </w:rPr>
              <w:t xml:space="preserve"> thing, thank </w:t>
            </w:r>
            <w:r w:rsidRPr="00C01C67">
              <w:rPr>
                <w:rFonts w:cs="KFGQPC Uthman Taha Naskh"/>
                <w:sz w:val="20"/>
                <w:szCs w:val="20"/>
              </w:rPr>
              <w:t>in inglese</w:t>
            </w:r>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ﺝ</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iCs/>
                <w:sz w:val="20"/>
              </w:rPr>
            </w:pPr>
            <w:proofErr w:type="spellStart"/>
            <w:r w:rsidRPr="00C01C67">
              <w:rPr>
                <w:rFonts w:cs="KFGQPC Uthman Taha Naskh"/>
                <w:i/>
                <w:iCs/>
                <w:sz w:val="20"/>
              </w:rPr>
              <w:t>j</w:t>
            </w:r>
            <w:r w:rsidRPr="00C01C67">
              <w:rPr>
                <w:rFonts w:cs="KFGQPC Uthman Taha Naskh"/>
                <w:i/>
                <w:sz w:val="20"/>
              </w:rPr>
              <w:t>ī</w:t>
            </w:r>
            <w:r w:rsidRPr="00C01C67">
              <w:rPr>
                <w:rFonts w:cs="KFGQPC Uthman Taha Naskh"/>
                <w:i/>
                <w:iCs/>
                <w:sz w:val="20"/>
              </w:rPr>
              <w:t>m</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rPr>
            </w:pPr>
            <w:r w:rsidRPr="00C01C67">
              <w:rPr>
                <w:rFonts w:cs="KFGQPC Uthman Taha Naskh"/>
              </w:rPr>
              <w:t>j</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
                <w:sz w:val="20"/>
                <w:szCs w:val="20"/>
              </w:rPr>
            </w:pPr>
            <w:r w:rsidRPr="00C01C67">
              <w:rPr>
                <w:rFonts w:cs="KFGQPC Uthman Taha Naskh"/>
                <w:b/>
                <w:i/>
                <w:sz w:val="20"/>
                <w:szCs w:val="20"/>
              </w:rPr>
              <w:t>g</w:t>
            </w:r>
            <w:r w:rsidRPr="00C01C67">
              <w:rPr>
                <w:rFonts w:cs="KFGQPC Uthman Taha Naskh"/>
                <w:sz w:val="20"/>
                <w:szCs w:val="20"/>
              </w:rPr>
              <w:t xml:space="preserve"> di</w:t>
            </w:r>
            <w:r w:rsidRPr="00C01C67">
              <w:rPr>
                <w:rFonts w:cs="KFGQPC Uthman Taha Naskh"/>
                <w:i/>
                <w:sz w:val="20"/>
                <w:szCs w:val="20"/>
              </w:rPr>
              <w:t xml:space="preserve"> </w:t>
            </w:r>
            <w:proofErr w:type="spellStart"/>
            <w:r w:rsidRPr="00C01C67">
              <w:rPr>
                <w:rFonts w:cs="KFGQPC Uthman Taha Naskh"/>
                <w:i/>
                <w:sz w:val="20"/>
                <w:szCs w:val="20"/>
              </w:rPr>
              <w:t>giorno</w:t>
            </w:r>
            <w:proofErr w:type="spellEnd"/>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ﺡ</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Style w:val="unicode"/>
                <w:rFonts w:cs="KFGQPC Uthman Taha Naskh"/>
                <w:i/>
              </w:rPr>
            </w:pPr>
            <w:proofErr w:type="spellStart"/>
            <w:r w:rsidRPr="00C01C67">
              <w:rPr>
                <w:rFonts w:cs="KFGQPC Uthman Taha Naskh"/>
                <w:i/>
                <w:sz w:val="20"/>
              </w:rPr>
              <w:t>H</w:t>
            </w:r>
            <w:r w:rsidRPr="00C01C67">
              <w:rPr>
                <w:rStyle w:val="unicode"/>
                <w:rFonts w:cs="KFGQPC Uthman Taha Naskh"/>
                <w:i/>
              </w:rPr>
              <w:t>ā</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u w:val="single"/>
              </w:rPr>
            </w:pPr>
            <w:r w:rsidRPr="00C01C67">
              <w:rPr>
                <w:rFonts w:cs="KFGQPC Uthman Taha Naskh"/>
                <w:u w:val="single"/>
              </w:rPr>
              <w:t>h</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20"/>
                <w:lang w:val="it-IT"/>
              </w:rPr>
            </w:pPr>
            <w:r w:rsidRPr="00C01C67">
              <w:rPr>
                <w:rFonts w:ascii="serif" w:hAnsi="serif" w:cs="KFGQPC Uthman Taha Naskh"/>
                <w:b/>
                <w:bCs/>
                <w:i/>
                <w:iCs/>
                <w:sz w:val="20"/>
                <w:szCs w:val="20"/>
                <w:lang w:val="it-IT"/>
              </w:rPr>
              <w:t xml:space="preserve">h </w:t>
            </w:r>
            <w:r w:rsidRPr="00C01C67">
              <w:rPr>
                <w:rFonts w:ascii="serif" w:hAnsi="serif" w:cs="KFGQPC Uthman Taha Naskh"/>
                <w:bCs/>
                <w:iCs/>
                <w:sz w:val="20"/>
                <w:szCs w:val="20"/>
                <w:lang w:val="it-IT"/>
              </w:rPr>
              <w:t>di</w:t>
            </w:r>
            <w:r w:rsidRPr="00C01C67">
              <w:rPr>
                <w:rFonts w:ascii="serif" w:hAnsi="serif" w:cs="KFGQPC Uthman Taha Naskh"/>
                <w:bCs/>
                <w:i/>
                <w:iCs/>
                <w:sz w:val="20"/>
                <w:szCs w:val="20"/>
                <w:lang w:val="it-IT"/>
              </w:rPr>
              <w:t xml:space="preserve"> hotel – </w:t>
            </w:r>
            <w:r w:rsidRPr="00C01C67">
              <w:rPr>
                <w:rFonts w:cs="KFGQPC Uthman Taha Naskh"/>
                <w:sz w:val="20"/>
                <w:szCs w:val="20"/>
                <w:lang w:val="it-IT"/>
              </w:rPr>
              <w:t>viene pronunciata con raschio espirato insieme alla vocale</w:t>
            </w:r>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ﺥ</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r w:rsidRPr="00C01C67">
              <w:rPr>
                <w:rFonts w:cs="KFGQPC Uthman Taha Naskh"/>
                <w:i/>
                <w:sz w:val="20"/>
                <w:u w:val="single"/>
              </w:rPr>
              <w:t>kh</w:t>
            </w:r>
            <w:r w:rsidRPr="00C01C67">
              <w:rPr>
                <w:rFonts w:cs="KFGQPC Uthman Taha Naskh"/>
                <w:i/>
                <w:sz w:val="20"/>
              </w:rPr>
              <w:t>a</w:t>
            </w:r>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u w:val="single"/>
              </w:rPr>
            </w:pPr>
            <w:proofErr w:type="spellStart"/>
            <w:r w:rsidRPr="00C01C67">
              <w:rPr>
                <w:rFonts w:cs="KFGQPC Uthman Taha Naskh"/>
                <w:u w:val="single"/>
              </w:rPr>
              <w:t>kh</w:t>
            </w:r>
            <w:proofErr w:type="spellEnd"/>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20"/>
                <w:lang w:val="it-IT"/>
              </w:rPr>
            </w:pPr>
            <w:r w:rsidRPr="00C01C67">
              <w:rPr>
                <w:rFonts w:cs="KFGQPC Uthman Taha Naskh"/>
                <w:b/>
                <w:i/>
                <w:sz w:val="20"/>
                <w:szCs w:val="20"/>
                <w:lang w:val="it-IT"/>
              </w:rPr>
              <w:t>ch</w:t>
            </w:r>
            <w:r w:rsidRPr="00C01C67">
              <w:rPr>
                <w:rFonts w:cs="KFGQPC Uthman Taha Naskh"/>
                <w:sz w:val="20"/>
                <w:szCs w:val="20"/>
                <w:lang w:val="it-IT"/>
              </w:rPr>
              <w:t xml:space="preserve"> di</w:t>
            </w:r>
            <w:r w:rsidRPr="00C01C67">
              <w:rPr>
                <w:rFonts w:cs="KFGQPC Uthman Taha Naskh"/>
                <w:i/>
                <w:sz w:val="20"/>
                <w:szCs w:val="20"/>
                <w:lang w:val="it-IT"/>
              </w:rPr>
              <w:t xml:space="preserve"> achtung </w:t>
            </w:r>
            <w:r w:rsidRPr="00C01C67">
              <w:rPr>
                <w:rFonts w:cs="KFGQPC Uthman Taha Naskh"/>
                <w:sz w:val="20"/>
                <w:szCs w:val="20"/>
                <w:lang w:val="it-IT"/>
              </w:rPr>
              <w:t>in tedesco</w:t>
            </w:r>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ﺩ</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r w:rsidRPr="00C01C67">
              <w:rPr>
                <w:rFonts w:cs="KFGQPC Uthman Taha Naskh"/>
                <w:i/>
                <w:sz w:val="20"/>
              </w:rPr>
              <w:t>dal</w:t>
            </w:r>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rPr>
            </w:pPr>
            <w:r w:rsidRPr="00C01C67">
              <w:rPr>
                <w:rFonts w:cs="KFGQPC Uthman Taha Naskh"/>
              </w:rPr>
              <w:t>d</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
                <w:sz w:val="20"/>
                <w:szCs w:val="20"/>
              </w:rPr>
            </w:pPr>
            <w:r w:rsidRPr="00C01C67">
              <w:rPr>
                <w:rFonts w:cs="KFGQPC Uthman Taha Naskh"/>
                <w:b/>
                <w:i/>
                <w:sz w:val="20"/>
                <w:szCs w:val="20"/>
              </w:rPr>
              <w:t>d</w:t>
            </w:r>
            <w:r w:rsidRPr="00C01C67">
              <w:rPr>
                <w:rFonts w:cs="KFGQPC Uthman Taha Naskh"/>
                <w:sz w:val="20"/>
                <w:szCs w:val="20"/>
              </w:rPr>
              <w:t xml:space="preserve"> di</w:t>
            </w:r>
            <w:r w:rsidRPr="00C01C67">
              <w:rPr>
                <w:rFonts w:cs="KFGQPC Uthman Taha Naskh"/>
                <w:i/>
                <w:sz w:val="20"/>
                <w:szCs w:val="20"/>
              </w:rPr>
              <w:t xml:space="preserve"> dado</w:t>
            </w:r>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ﺫ</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r w:rsidRPr="00C01C67">
              <w:rPr>
                <w:rFonts w:cs="KFGQPC Uthman Taha Naskh"/>
                <w:i/>
                <w:sz w:val="20"/>
                <w:u w:val="single"/>
              </w:rPr>
              <w:t>dh</w:t>
            </w:r>
            <w:r w:rsidRPr="00C01C67">
              <w:rPr>
                <w:rFonts w:cs="KFGQPC Uthman Taha Naskh"/>
                <w:i/>
                <w:sz w:val="20"/>
              </w:rPr>
              <w:t>al</w:t>
            </w:r>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u w:val="single"/>
              </w:rPr>
            </w:pPr>
            <w:r w:rsidRPr="00C01C67">
              <w:rPr>
                <w:rFonts w:cs="KFGQPC Uthman Taha Naskh"/>
                <w:u w:val="single"/>
              </w:rPr>
              <w:t>dh</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20"/>
              </w:rPr>
            </w:pPr>
            <w:proofErr w:type="spellStart"/>
            <w:r w:rsidRPr="00C01C67">
              <w:rPr>
                <w:rFonts w:cs="KFGQPC Uthman Taha Naskh"/>
                <w:b/>
                <w:i/>
                <w:sz w:val="20"/>
                <w:szCs w:val="20"/>
              </w:rPr>
              <w:t>th</w:t>
            </w:r>
            <w:proofErr w:type="spellEnd"/>
            <w:r w:rsidRPr="00C01C67">
              <w:rPr>
                <w:rFonts w:cs="KFGQPC Uthman Taha Naskh"/>
                <w:sz w:val="20"/>
                <w:szCs w:val="20"/>
              </w:rPr>
              <w:t xml:space="preserve"> di</w:t>
            </w:r>
            <w:r w:rsidRPr="00C01C67">
              <w:rPr>
                <w:rFonts w:cs="KFGQPC Uthman Taha Naskh"/>
                <w:i/>
                <w:sz w:val="20"/>
                <w:szCs w:val="20"/>
              </w:rPr>
              <w:t xml:space="preserve"> the, this </w:t>
            </w:r>
            <w:r w:rsidRPr="00C01C67">
              <w:rPr>
                <w:rFonts w:cs="KFGQPC Uthman Taha Naskh"/>
                <w:sz w:val="20"/>
                <w:szCs w:val="20"/>
              </w:rPr>
              <w:t>in inglese</w:t>
            </w:r>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ﺭ</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Style w:val="unicode"/>
                <w:rFonts w:cs="KFGQPC Uthman Taha Naskh"/>
                <w:i/>
              </w:rPr>
            </w:pPr>
            <w:proofErr w:type="spellStart"/>
            <w:r w:rsidRPr="00C01C67">
              <w:rPr>
                <w:rFonts w:cs="KFGQPC Uthman Taha Naskh"/>
                <w:i/>
                <w:sz w:val="20"/>
              </w:rPr>
              <w:t>r</w:t>
            </w:r>
            <w:r w:rsidRPr="00C01C67">
              <w:rPr>
                <w:rStyle w:val="unicode"/>
                <w:rFonts w:cs="KFGQPC Uthman Taha Naskh"/>
                <w:i/>
              </w:rPr>
              <w:t>ā</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rPr>
            </w:pPr>
            <w:r w:rsidRPr="00C01C67">
              <w:rPr>
                <w:rFonts w:cs="KFGQPC Uthman Taha Naskh"/>
              </w:rPr>
              <w:t>r</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
                <w:sz w:val="20"/>
                <w:szCs w:val="20"/>
              </w:rPr>
            </w:pPr>
            <w:r w:rsidRPr="00C01C67">
              <w:rPr>
                <w:rFonts w:cs="KFGQPC Uthman Taha Naskh"/>
                <w:b/>
                <w:i/>
                <w:sz w:val="20"/>
                <w:szCs w:val="20"/>
              </w:rPr>
              <w:t>r</w:t>
            </w:r>
            <w:r w:rsidRPr="00C01C67">
              <w:rPr>
                <w:rFonts w:cs="KFGQPC Uthman Taha Naskh"/>
                <w:sz w:val="20"/>
                <w:szCs w:val="20"/>
              </w:rPr>
              <w:t xml:space="preserve"> di</w:t>
            </w:r>
            <w:r w:rsidRPr="00C01C67">
              <w:rPr>
                <w:rFonts w:cs="KFGQPC Uthman Taha Naskh"/>
                <w:i/>
                <w:sz w:val="20"/>
                <w:szCs w:val="20"/>
              </w:rPr>
              <w:t xml:space="preserve"> </w:t>
            </w:r>
            <w:proofErr w:type="spellStart"/>
            <w:r w:rsidRPr="00C01C67">
              <w:rPr>
                <w:rFonts w:cs="KFGQPC Uthman Taha Naskh"/>
                <w:i/>
                <w:sz w:val="20"/>
                <w:szCs w:val="20"/>
              </w:rPr>
              <w:t>rosa</w:t>
            </w:r>
            <w:proofErr w:type="spellEnd"/>
          </w:p>
        </w:tc>
      </w:tr>
      <w:tr w:rsidR="002C37E4" w:rsidRPr="00C01C67" w:rsidTr="002C37E4">
        <w:trPr>
          <w:trHeight w:val="70"/>
        </w:trPr>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ﺯ</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proofErr w:type="spellStart"/>
            <w:r w:rsidRPr="00C01C67">
              <w:rPr>
                <w:rFonts w:cs="KFGQPC Uthman Taha Naskh"/>
                <w:i/>
                <w:sz w:val="20"/>
              </w:rPr>
              <w:t>zay</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rPr>
            </w:pPr>
            <w:r w:rsidRPr="00C01C67">
              <w:rPr>
                <w:rFonts w:cs="KFGQPC Uthman Taha Naskh"/>
              </w:rPr>
              <w:t>z</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20"/>
                <w:lang w:val="it-IT"/>
              </w:rPr>
            </w:pPr>
            <w:r w:rsidRPr="00C01C67">
              <w:rPr>
                <w:rFonts w:cs="KFGQPC Uthman Taha Naskh"/>
                <w:b/>
                <w:i/>
                <w:sz w:val="20"/>
                <w:szCs w:val="20"/>
                <w:lang w:val="it-IT"/>
              </w:rPr>
              <w:t>s</w:t>
            </w:r>
            <w:r w:rsidRPr="00C01C67">
              <w:rPr>
                <w:rFonts w:cs="KFGQPC Uthman Taha Naskh"/>
                <w:sz w:val="20"/>
                <w:szCs w:val="20"/>
                <w:lang w:val="it-IT"/>
              </w:rPr>
              <w:t xml:space="preserve"> di</w:t>
            </w:r>
            <w:r w:rsidRPr="00C01C67">
              <w:rPr>
                <w:rFonts w:cs="KFGQPC Uthman Taha Naskh"/>
                <w:i/>
                <w:sz w:val="20"/>
                <w:szCs w:val="20"/>
                <w:lang w:val="it-IT"/>
              </w:rPr>
              <w:t xml:space="preserve"> casetta </w:t>
            </w:r>
            <w:r w:rsidRPr="00C01C67">
              <w:rPr>
                <w:rFonts w:cs="KFGQPC Uthman Taha Naskh"/>
                <w:sz w:val="20"/>
                <w:szCs w:val="20"/>
                <w:lang w:val="it-IT"/>
              </w:rPr>
              <w:t>(pronunciata alla bolognese)</w:t>
            </w:r>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ﺱ</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proofErr w:type="spellStart"/>
            <w:r w:rsidRPr="00C01C67">
              <w:rPr>
                <w:rFonts w:cs="KFGQPC Uthman Taha Naskh"/>
                <w:i/>
                <w:sz w:val="20"/>
              </w:rPr>
              <w:t>sīn</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rPr>
            </w:pPr>
            <w:r w:rsidRPr="00C01C67">
              <w:rPr>
                <w:rFonts w:cs="KFGQPC Uthman Taha Naskh"/>
              </w:rPr>
              <w:t>s</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
                <w:sz w:val="20"/>
                <w:szCs w:val="20"/>
              </w:rPr>
            </w:pPr>
            <w:r w:rsidRPr="00C01C67">
              <w:rPr>
                <w:rFonts w:cs="KFGQPC Uthman Taha Naskh"/>
                <w:b/>
                <w:i/>
                <w:sz w:val="20"/>
                <w:szCs w:val="20"/>
              </w:rPr>
              <w:t>s</w:t>
            </w:r>
            <w:r w:rsidRPr="00C01C67">
              <w:rPr>
                <w:rFonts w:cs="KFGQPC Uthman Taha Naskh"/>
                <w:sz w:val="20"/>
                <w:szCs w:val="20"/>
              </w:rPr>
              <w:t xml:space="preserve"> di</w:t>
            </w:r>
            <w:r w:rsidRPr="00C01C67">
              <w:rPr>
                <w:rFonts w:cs="KFGQPC Uthman Taha Naskh"/>
                <w:i/>
                <w:sz w:val="20"/>
                <w:szCs w:val="20"/>
              </w:rPr>
              <w:t xml:space="preserve"> </w:t>
            </w:r>
            <w:proofErr w:type="spellStart"/>
            <w:r w:rsidRPr="00C01C67">
              <w:rPr>
                <w:rFonts w:cs="KFGQPC Uthman Taha Naskh"/>
                <w:i/>
                <w:sz w:val="20"/>
                <w:szCs w:val="20"/>
              </w:rPr>
              <w:t>sigaro</w:t>
            </w:r>
            <w:proofErr w:type="spellEnd"/>
            <w:r w:rsidRPr="00C01C67">
              <w:rPr>
                <w:rFonts w:cs="KFGQPC Uthman Taha Naskh"/>
                <w:i/>
                <w:sz w:val="20"/>
                <w:szCs w:val="20"/>
              </w:rPr>
              <w:t xml:space="preserve">, </w:t>
            </w:r>
            <w:proofErr w:type="spellStart"/>
            <w:r w:rsidRPr="00C01C67">
              <w:rPr>
                <w:rFonts w:cs="KFGQPC Uthman Taha Naskh"/>
                <w:i/>
                <w:sz w:val="20"/>
                <w:szCs w:val="20"/>
              </w:rPr>
              <w:t>sogno</w:t>
            </w:r>
            <w:proofErr w:type="spellEnd"/>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ﺵ</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proofErr w:type="spellStart"/>
            <w:r w:rsidRPr="00C01C67">
              <w:rPr>
                <w:rFonts w:cs="KFGQPC Uthman Taha Naskh"/>
                <w:i/>
                <w:sz w:val="20"/>
                <w:u w:val="single"/>
              </w:rPr>
              <w:t>sh</w:t>
            </w:r>
            <w:r w:rsidRPr="00C01C67">
              <w:rPr>
                <w:rFonts w:cs="KFGQPC Uthman Taha Naskh"/>
                <w:i/>
                <w:sz w:val="20"/>
              </w:rPr>
              <w:t>īn</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u w:val="single"/>
              </w:rPr>
            </w:pPr>
            <w:proofErr w:type="spellStart"/>
            <w:r w:rsidRPr="00C01C67">
              <w:rPr>
                <w:rFonts w:cs="KFGQPC Uthman Taha Naskh"/>
                <w:u w:val="single"/>
              </w:rPr>
              <w:t>sh</w:t>
            </w:r>
            <w:proofErr w:type="spellEnd"/>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
                <w:sz w:val="20"/>
                <w:szCs w:val="20"/>
              </w:rPr>
            </w:pPr>
            <w:proofErr w:type="spellStart"/>
            <w:r w:rsidRPr="00C01C67">
              <w:rPr>
                <w:rFonts w:cs="KFGQPC Uthman Taha Naskh"/>
                <w:b/>
                <w:i/>
                <w:sz w:val="20"/>
                <w:szCs w:val="20"/>
              </w:rPr>
              <w:t>sc</w:t>
            </w:r>
            <w:proofErr w:type="spellEnd"/>
            <w:r w:rsidRPr="00C01C67">
              <w:rPr>
                <w:rFonts w:cs="KFGQPC Uthman Taha Naskh"/>
                <w:sz w:val="20"/>
                <w:szCs w:val="20"/>
              </w:rPr>
              <w:t xml:space="preserve"> di </w:t>
            </w:r>
            <w:r w:rsidRPr="00C01C67">
              <w:rPr>
                <w:rFonts w:cs="KFGQPC Uthman Taha Naskh"/>
                <w:i/>
                <w:sz w:val="20"/>
                <w:szCs w:val="20"/>
              </w:rPr>
              <w:t>scirocco</w:t>
            </w:r>
            <w:r w:rsidRPr="00C01C67">
              <w:rPr>
                <w:rFonts w:cs="KFGQPC Uthman Taha Naskh"/>
                <w:sz w:val="20"/>
                <w:szCs w:val="20"/>
              </w:rPr>
              <w:t xml:space="preserve">, </w:t>
            </w:r>
            <w:proofErr w:type="spellStart"/>
            <w:r w:rsidRPr="00C01C67">
              <w:rPr>
                <w:rFonts w:cs="KFGQPC Uthman Taha Naskh"/>
                <w:i/>
                <w:sz w:val="20"/>
                <w:szCs w:val="20"/>
              </w:rPr>
              <w:t>scena</w:t>
            </w:r>
            <w:proofErr w:type="spellEnd"/>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ﺹ</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r w:rsidRPr="00C01C67">
              <w:rPr>
                <w:rFonts w:ascii="Tahoma" w:hAnsi="Tahoma" w:cs="KFGQPC Uthman Taha Naskh"/>
                <w:i/>
                <w:sz w:val="20"/>
              </w:rPr>
              <w:t>S</w:t>
            </w:r>
            <w:r w:rsidRPr="00C01C67">
              <w:rPr>
                <w:rFonts w:cs="KFGQPC Uthman Taha Naskh"/>
                <w:i/>
                <w:sz w:val="20"/>
              </w:rPr>
              <w:t>ad</w:t>
            </w:r>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u w:val="single"/>
              </w:rPr>
            </w:pPr>
            <w:r w:rsidRPr="00C01C67">
              <w:rPr>
                <w:rFonts w:cs="KFGQPC Uthman Taha Naskh"/>
                <w:u w:val="single"/>
              </w:rPr>
              <w:t>s</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20"/>
              </w:rPr>
            </w:pPr>
            <w:r w:rsidRPr="00C01C67">
              <w:rPr>
                <w:rFonts w:cs="KFGQPC Uthman Taha Naskh"/>
                <w:b/>
                <w:i/>
                <w:sz w:val="20"/>
                <w:szCs w:val="20"/>
              </w:rPr>
              <w:t>s</w:t>
            </w:r>
            <w:r w:rsidRPr="00C01C67">
              <w:rPr>
                <w:rFonts w:cs="KFGQPC Uthman Taha Naskh"/>
                <w:sz w:val="20"/>
                <w:szCs w:val="20"/>
              </w:rPr>
              <w:t xml:space="preserve"> </w:t>
            </w:r>
            <w:proofErr w:type="spellStart"/>
            <w:r w:rsidRPr="00C01C67">
              <w:rPr>
                <w:rFonts w:cs="KFGQPC Uthman Taha Naskh"/>
                <w:sz w:val="20"/>
                <w:szCs w:val="20"/>
              </w:rPr>
              <w:t>enfatica</w:t>
            </w:r>
            <w:proofErr w:type="spellEnd"/>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ﺽ</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r w:rsidRPr="00C01C67">
              <w:rPr>
                <w:rFonts w:ascii="Tahoma" w:hAnsi="Tahoma" w:cs="KFGQPC Uthman Taha Naskh"/>
                <w:i/>
                <w:sz w:val="20"/>
              </w:rPr>
              <w:t>D</w:t>
            </w:r>
            <w:r w:rsidRPr="00C01C67">
              <w:rPr>
                <w:rFonts w:cs="KFGQPC Uthman Taha Naskh"/>
                <w:i/>
                <w:sz w:val="20"/>
              </w:rPr>
              <w:t>ad</w:t>
            </w:r>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u w:val="single"/>
              </w:rPr>
            </w:pPr>
            <w:r w:rsidRPr="00C01C67">
              <w:rPr>
                <w:rFonts w:cs="KFGQPC Uthman Taha Naskh"/>
                <w:u w:val="single"/>
              </w:rPr>
              <w:t>d</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20"/>
              </w:rPr>
            </w:pPr>
            <w:r w:rsidRPr="00C01C67">
              <w:rPr>
                <w:rFonts w:cs="KFGQPC Uthman Taha Naskh"/>
                <w:b/>
                <w:i/>
                <w:sz w:val="20"/>
                <w:szCs w:val="20"/>
              </w:rPr>
              <w:t>d</w:t>
            </w:r>
            <w:r w:rsidRPr="00C01C67">
              <w:rPr>
                <w:rFonts w:cs="KFGQPC Uthman Taha Naskh"/>
                <w:sz w:val="20"/>
                <w:szCs w:val="20"/>
              </w:rPr>
              <w:t xml:space="preserve"> </w:t>
            </w:r>
            <w:proofErr w:type="spellStart"/>
            <w:r w:rsidRPr="00C01C67">
              <w:rPr>
                <w:rFonts w:cs="KFGQPC Uthman Taha Naskh"/>
                <w:sz w:val="20"/>
                <w:szCs w:val="20"/>
              </w:rPr>
              <w:t>enfatica</w:t>
            </w:r>
            <w:proofErr w:type="spellEnd"/>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ﻁ</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Style w:val="unicode"/>
                <w:rFonts w:cs="KFGQPC Uthman Taha Naskh"/>
                <w:i/>
              </w:rPr>
            </w:pPr>
            <w:proofErr w:type="spellStart"/>
            <w:r w:rsidRPr="00C01C67">
              <w:rPr>
                <w:rFonts w:ascii="Tahoma" w:hAnsi="Tahoma" w:cs="KFGQPC Uthman Taha Naskh"/>
                <w:i/>
                <w:iCs/>
                <w:sz w:val="20"/>
              </w:rPr>
              <w:t>T</w:t>
            </w:r>
            <w:r w:rsidRPr="00C01C67">
              <w:rPr>
                <w:rStyle w:val="unicode"/>
                <w:rFonts w:cs="KFGQPC Uthman Taha Naskh"/>
                <w:i/>
              </w:rPr>
              <w:t>ā</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u w:val="single"/>
              </w:rPr>
            </w:pPr>
            <w:r w:rsidRPr="00C01C67">
              <w:rPr>
                <w:rFonts w:cs="KFGQPC Uthman Taha Naskh"/>
                <w:u w:val="single"/>
              </w:rPr>
              <w:t>t</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20"/>
              </w:rPr>
            </w:pPr>
            <w:r w:rsidRPr="00C01C67">
              <w:rPr>
                <w:rFonts w:cs="KFGQPC Uthman Taha Naskh"/>
                <w:b/>
                <w:i/>
                <w:sz w:val="20"/>
                <w:szCs w:val="20"/>
              </w:rPr>
              <w:t>t</w:t>
            </w:r>
            <w:r w:rsidRPr="00C01C67">
              <w:rPr>
                <w:rFonts w:cs="KFGQPC Uthman Taha Naskh"/>
                <w:sz w:val="20"/>
                <w:szCs w:val="20"/>
              </w:rPr>
              <w:t xml:space="preserve"> </w:t>
            </w:r>
            <w:proofErr w:type="spellStart"/>
            <w:r w:rsidRPr="00C01C67">
              <w:rPr>
                <w:rFonts w:cs="KFGQPC Uthman Taha Naskh"/>
                <w:sz w:val="20"/>
                <w:szCs w:val="20"/>
              </w:rPr>
              <w:t>enfatica</w:t>
            </w:r>
            <w:proofErr w:type="spellEnd"/>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ﻅ</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Style w:val="unicode"/>
                <w:rFonts w:cs="KFGQPC Uthman Taha Naskh"/>
                <w:i/>
              </w:rPr>
            </w:pPr>
            <w:proofErr w:type="spellStart"/>
            <w:r w:rsidRPr="00C01C67">
              <w:rPr>
                <w:rFonts w:ascii="Tahoma" w:hAnsi="Tahoma" w:cs="KFGQPC Uthman Taha Naskh"/>
                <w:i/>
                <w:sz w:val="20"/>
              </w:rPr>
              <w:t>Z</w:t>
            </w:r>
            <w:r w:rsidRPr="00C01C67">
              <w:rPr>
                <w:rStyle w:val="unicode"/>
                <w:rFonts w:cs="KFGQPC Uthman Taha Naskh"/>
                <w:i/>
              </w:rPr>
              <w:t>ā</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u w:val="single"/>
              </w:rPr>
            </w:pPr>
            <w:r w:rsidRPr="00C01C67">
              <w:rPr>
                <w:rFonts w:cs="KFGQPC Uthman Taha Naskh"/>
                <w:u w:val="single"/>
              </w:rPr>
              <w:t>z</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20"/>
              </w:rPr>
            </w:pPr>
            <w:r w:rsidRPr="00C01C67">
              <w:rPr>
                <w:rFonts w:cs="KFGQPC Uthman Taha Naskh"/>
                <w:b/>
                <w:i/>
                <w:sz w:val="20"/>
                <w:szCs w:val="20"/>
              </w:rPr>
              <w:t>z</w:t>
            </w:r>
            <w:r w:rsidRPr="00C01C67">
              <w:rPr>
                <w:rFonts w:cs="KFGQPC Uthman Taha Naskh"/>
                <w:sz w:val="20"/>
                <w:szCs w:val="20"/>
              </w:rPr>
              <w:t xml:space="preserve"> e </w:t>
            </w:r>
            <w:r w:rsidRPr="00C01C67">
              <w:rPr>
                <w:rFonts w:cs="KFGQPC Uthman Taha Naskh"/>
                <w:b/>
                <w:i/>
                <w:sz w:val="20"/>
                <w:szCs w:val="20"/>
              </w:rPr>
              <w:t>dh</w:t>
            </w:r>
            <w:r w:rsidRPr="00C01C67">
              <w:rPr>
                <w:rFonts w:cs="KFGQPC Uthman Taha Naskh"/>
                <w:sz w:val="20"/>
                <w:szCs w:val="20"/>
              </w:rPr>
              <w:t xml:space="preserve"> </w:t>
            </w:r>
            <w:proofErr w:type="spellStart"/>
            <w:r w:rsidRPr="00C01C67">
              <w:rPr>
                <w:rFonts w:cs="KFGQPC Uthman Taha Naskh"/>
                <w:sz w:val="20"/>
                <w:szCs w:val="20"/>
              </w:rPr>
              <w:t>enfatizzata</w:t>
            </w:r>
            <w:proofErr w:type="spellEnd"/>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lastRenderedPageBreak/>
              <w:t>ﻉ</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proofErr w:type="spellStart"/>
            <w:r w:rsidRPr="00C01C67">
              <w:rPr>
                <w:rFonts w:cs="KFGQPC Uthman Taha Naskh"/>
                <w:i/>
                <w:sz w:val="20"/>
                <w:vertAlign w:val="superscript"/>
              </w:rPr>
              <w:t>c</w:t>
            </w:r>
            <w:r w:rsidRPr="00C01C67">
              <w:rPr>
                <w:rFonts w:cs="KFGQPC Uthman Taha Naskh"/>
                <w:i/>
                <w:sz w:val="20"/>
              </w:rPr>
              <w:t>ayn</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vertAlign w:val="superscript"/>
              </w:rPr>
            </w:pPr>
            <w:r w:rsidRPr="00C01C67">
              <w:rPr>
                <w:rFonts w:cs="KFGQPC Uthman Taha Naskh"/>
                <w:vertAlign w:val="superscript"/>
              </w:rPr>
              <w:t>c</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2C37E4" w:rsidRPr="00C01C67" w:rsidRDefault="002C37E4" w:rsidP="006872FD">
            <w:pPr>
              <w:snapToGrid w:val="0"/>
              <w:jc w:val="center"/>
              <w:rPr>
                <w:rFonts w:cs="KFGQPC Uthman Taha Naskh"/>
                <w:sz w:val="20"/>
                <w:szCs w:val="20"/>
                <w:lang w:val="it-IT"/>
              </w:rPr>
            </w:pPr>
            <w:r w:rsidRPr="00C01C67">
              <w:rPr>
                <w:rFonts w:cs="KFGQPC Uthman Taha Naskh"/>
                <w:sz w:val="20"/>
                <w:szCs w:val="20"/>
                <w:lang w:val="it-IT"/>
              </w:rPr>
              <w:t>corrisponde al suono di schiacciamento della laringe sulla lettera che la segue</w:t>
            </w:r>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ﻍ</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proofErr w:type="spellStart"/>
            <w:r w:rsidRPr="00C01C67">
              <w:rPr>
                <w:rFonts w:cs="KFGQPC Uthman Taha Naskh"/>
                <w:i/>
                <w:sz w:val="20"/>
                <w:u w:val="single"/>
              </w:rPr>
              <w:t>gh</w:t>
            </w:r>
            <w:r w:rsidRPr="00C01C67">
              <w:rPr>
                <w:rFonts w:cs="KFGQPC Uthman Taha Naskh"/>
                <w:i/>
                <w:sz w:val="20"/>
              </w:rPr>
              <w:t>ayn</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u w:val="single"/>
              </w:rPr>
            </w:pPr>
            <w:proofErr w:type="spellStart"/>
            <w:r w:rsidRPr="00C01C67">
              <w:rPr>
                <w:rFonts w:cs="KFGQPC Uthman Taha Naskh"/>
                <w:u w:val="single"/>
              </w:rPr>
              <w:t>gh</w:t>
            </w:r>
            <w:proofErr w:type="spellEnd"/>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20"/>
                <w:lang w:val="it-IT"/>
              </w:rPr>
            </w:pPr>
            <w:r w:rsidRPr="00C01C67">
              <w:rPr>
                <w:rFonts w:cs="KFGQPC Uthman Taha Naskh"/>
                <w:sz w:val="20"/>
                <w:szCs w:val="20"/>
                <w:lang w:val="it-IT"/>
              </w:rPr>
              <w:t xml:space="preserve">è un suono di gola simile al gargarismo come </w:t>
            </w:r>
            <w:r w:rsidRPr="00C01C67">
              <w:rPr>
                <w:rFonts w:cs="KFGQPC Uthman Taha Naskh"/>
                <w:i/>
                <w:sz w:val="20"/>
                <w:szCs w:val="20"/>
                <w:lang w:val="it-IT"/>
              </w:rPr>
              <w:t>rue</w:t>
            </w:r>
            <w:r w:rsidRPr="00C01C67">
              <w:rPr>
                <w:rFonts w:cs="KFGQPC Uthman Taha Naskh"/>
                <w:sz w:val="20"/>
                <w:szCs w:val="20"/>
                <w:lang w:val="it-IT"/>
              </w:rPr>
              <w:t xml:space="preserve"> o </w:t>
            </w:r>
            <w:r w:rsidRPr="00C01C67">
              <w:rPr>
                <w:rFonts w:cs="KFGQPC Uthman Taha Naskh"/>
                <w:i/>
                <w:sz w:val="20"/>
                <w:szCs w:val="20"/>
                <w:lang w:val="it-IT"/>
              </w:rPr>
              <w:t>route</w:t>
            </w:r>
            <w:r w:rsidRPr="00C01C67">
              <w:rPr>
                <w:rFonts w:cs="KFGQPC Uthman Taha Naskh"/>
                <w:sz w:val="20"/>
                <w:szCs w:val="20"/>
                <w:lang w:val="it-IT"/>
              </w:rPr>
              <w:t xml:space="preserve"> nel francese</w:t>
            </w:r>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ﻑ</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Style w:val="unicode"/>
                <w:rFonts w:cs="KFGQPC Uthman Taha Naskh"/>
                <w:i/>
              </w:rPr>
            </w:pPr>
            <w:proofErr w:type="spellStart"/>
            <w:r w:rsidRPr="00C01C67">
              <w:rPr>
                <w:rFonts w:cs="KFGQPC Uthman Taha Naskh"/>
                <w:i/>
                <w:sz w:val="20"/>
              </w:rPr>
              <w:t>f</w:t>
            </w:r>
            <w:r w:rsidRPr="00C01C67">
              <w:rPr>
                <w:rStyle w:val="unicode"/>
                <w:rFonts w:cs="KFGQPC Uthman Taha Naskh"/>
                <w:i/>
              </w:rPr>
              <w:t>ā</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rPr>
            </w:pPr>
            <w:r w:rsidRPr="00C01C67">
              <w:rPr>
                <w:rFonts w:cs="KFGQPC Uthman Taha Naskh"/>
              </w:rPr>
              <w:t>f</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
                <w:sz w:val="20"/>
                <w:szCs w:val="20"/>
              </w:rPr>
            </w:pPr>
            <w:r w:rsidRPr="00C01C67">
              <w:rPr>
                <w:rFonts w:cs="KFGQPC Uthman Taha Naskh"/>
                <w:b/>
                <w:i/>
                <w:sz w:val="20"/>
                <w:szCs w:val="20"/>
              </w:rPr>
              <w:t>f</w:t>
            </w:r>
            <w:r w:rsidRPr="00C01C67">
              <w:rPr>
                <w:rFonts w:cs="KFGQPC Uthman Taha Naskh"/>
                <w:sz w:val="20"/>
                <w:szCs w:val="20"/>
              </w:rPr>
              <w:t xml:space="preserve"> di </w:t>
            </w:r>
            <w:proofErr w:type="spellStart"/>
            <w:r w:rsidRPr="00C01C67">
              <w:rPr>
                <w:rFonts w:cs="KFGQPC Uthman Taha Naskh"/>
                <w:i/>
                <w:sz w:val="20"/>
                <w:szCs w:val="20"/>
              </w:rPr>
              <w:t>fiore</w:t>
            </w:r>
            <w:proofErr w:type="spellEnd"/>
            <w:r w:rsidRPr="00C01C67">
              <w:rPr>
                <w:rFonts w:cs="KFGQPC Uthman Taha Naskh"/>
                <w:sz w:val="20"/>
                <w:szCs w:val="20"/>
              </w:rPr>
              <w:t xml:space="preserve">, </w:t>
            </w:r>
            <w:proofErr w:type="spellStart"/>
            <w:r w:rsidRPr="00C01C67">
              <w:rPr>
                <w:rFonts w:cs="KFGQPC Uthman Taha Naskh"/>
                <w:i/>
                <w:sz w:val="20"/>
                <w:szCs w:val="20"/>
              </w:rPr>
              <w:t>farfalla</w:t>
            </w:r>
            <w:proofErr w:type="spellEnd"/>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ﻕ</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Style w:val="unicode"/>
                <w:rFonts w:cs="KFGQPC Uthman Taha Naskh"/>
                <w:i/>
              </w:rPr>
            </w:pPr>
            <w:proofErr w:type="spellStart"/>
            <w:r w:rsidRPr="00C01C67">
              <w:rPr>
                <w:rFonts w:cs="KFGQPC Uthman Taha Naskh"/>
                <w:i/>
                <w:sz w:val="20"/>
              </w:rPr>
              <w:t>q</w:t>
            </w:r>
            <w:r w:rsidRPr="00C01C67">
              <w:rPr>
                <w:rStyle w:val="unicode"/>
                <w:rFonts w:cs="KFGQPC Uthman Taha Naskh"/>
                <w:i/>
              </w:rPr>
              <w:t>ā</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rPr>
            </w:pPr>
            <w:r w:rsidRPr="00C01C67">
              <w:rPr>
                <w:rFonts w:cs="KFGQPC Uthman Taha Naskh"/>
              </w:rPr>
              <w:t>q</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
                <w:sz w:val="20"/>
                <w:szCs w:val="20"/>
              </w:rPr>
            </w:pPr>
            <w:r w:rsidRPr="00C01C67">
              <w:rPr>
                <w:rFonts w:cs="KFGQPC Uthman Taha Naskh"/>
                <w:b/>
                <w:i/>
                <w:sz w:val="20"/>
                <w:szCs w:val="20"/>
              </w:rPr>
              <w:t>q</w:t>
            </w:r>
            <w:r w:rsidRPr="00C01C67">
              <w:rPr>
                <w:rFonts w:cs="KFGQPC Uthman Taha Naskh"/>
                <w:sz w:val="20"/>
                <w:szCs w:val="20"/>
              </w:rPr>
              <w:t xml:space="preserve"> di </w:t>
            </w:r>
            <w:proofErr w:type="spellStart"/>
            <w:r w:rsidRPr="00C01C67">
              <w:rPr>
                <w:rFonts w:cs="KFGQPC Uthman Taha Naskh"/>
                <w:i/>
                <w:sz w:val="20"/>
                <w:szCs w:val="20"/>
              </w:rPr>
              <w:t>quaderno</w:t>
            </w:r>
            <w:proofErr w:type="spellEnd"/>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ﻙ</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Style w:val="unicode"/>
                <w:rFonts w:cs="KFGQPC Uthman Taha Naskh"/>
                <w:i/>
              </w:rPr>
            </w:pPr>
            <w:proofErr w:type="spellStart"/>
            <w:r w:rsidRPr="00C01C67">
              <w:rPr>
                <w:rFonts w:cs="KFGQPC Uthman Taha Naskh"/>
                <w:i/>
                <w:sz w:val="20"/>
              </w:rPr>
              <w:t>k</w:t>
            </w:r>
            <w:r w:rsidRPr="00C01C67">
              <w:rPr>
                <w:rStyle w:val="unicode"/>
                <w:rFonts w:cs="KFGQPC Uthman Taha Naskh"/>
                <w:i/>
              </w:rPr>
              <w:t>āf</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rPr>
            </w:pPr>
            <w:r w:rsidRPr="00C01C67">
              <w:rPr>
                <w:rFonts w:cs="KFGQPC Uthman Taha Naskh"/>
              </w:rPr>
              <w:t>k</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
                <w:sz w:val="20"/>
                <w:szCs w:val="20"/>
              </w:rPr>
            </w:pPr>
            <w:r w:rsidRPr="00C01C67">
              <w:rPr>
                <w:rFonts w:cs="KFGQPC Uthman Taha Naskh"/>
                <w:b/>
                <w:i/>
                <w:sz w:val="20"/>
                <w:szCs w:val="20"/>
              </w:rPr>
              <w:t xml:space="preserve">k </w:t>
            </w:r>
            <w:r w:rsidRPr="00C01C67">
              <w:rPr>
                <w:rFonts w:cs="KFGQPC Uthman Taha Naskh"/>
                <w:sz w:val="20"/>
                <w:szCs w:val="20"/>
              </w:rPr>
              <w:t xml:space="preserve">di </w:t>
            </w:r>
            <w:proofErr w:type="spellStart"/>
            <w:r w:rsidRPr="00C01C67">
              <w:rPr>
                <w:rFonts w:cs="KFGQPC Uthman Taha Naskh"/>
                <w:i/>
                <w:sz w:val="20"/>
                <w:szCs w:val="20"/>
              </w:rPr>
              <w:t>Kilimangiaro</w:t>
            </w:r>
            <w:proofErr w:type="spellEnd"/>
          </w:p>
        </w:tc>
      </w:tr>
      <w:tr w:rsidR="002C37E4" w:rsidRPr="00C01C67" w:rsidTr="002C37E4">
        <w:trPr>
          <w:trHeight w:val="260"/>
        </w:trPr>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ﻝ</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proofErr w:type="spellStart"/>
            <w:r w:rsidRPr="00C01C67">
              <w:rPr>
                <w:rFonts w:cs="KFGQPC Uthman Taha Naskh"/>
                <w:i/>
                <w:sz w:val="20"/>
              </w:rPr>
              <w:t>l</w:t>
            </w:r>
            <w:r w:rsidRPr="00C01C67">
              <w:rPr>
                <w:rStyle w:val="unicode"/>
                <w:rFonts w:cs="KFGQPC Uthman Taha Naskh"/>
                <w:i/>
              </w:rPr>
              <w:t>ā</w:t>
            </w:r>
            <w:r w:rsidRPr="00C01C67">
              <w:rPr>
                <w:rFonts w:cs="KFGQPC Uthman Taha Naskh"/>
                <w:i/>
                <w:sz w:val="20"/>
              </w:rPr>
              <w:t>m</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rPr>
            </w:pPr>
            <w:r w:rsidRPr="00C01C67">
              <w:rPr>
                <w:rFonts w:cs="KFGQPC Uthman Taha Naskh"/>
              </w:rPr>
              <w:t>l</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
                <w:sz w:val="20"/>
                <w:szCs w:val="20"/>
              </w:rPr>
            </w:pPr>
            <w:r w:rsidRPr="00C01C67">
              <w:rPr>
                <w:rFonts w:cs="KFGQPC Uthman Taha Naskh"/>
                <w:b/>
                <w:i/>
                <w:sz w:val="20"/>
                <w:szCs w:val="20"/>
              </w:rPr>
              <w:t>l</w:t>
            </w:r>
            <w:r w:rsidRPr="00C01C67">
              <w:rPr>
                <w:rFonts w:cs="KFGQPC Uthman Taha Naskh"/>
                <w:sz w:val="20"/>
                <w:szCs w:val="20"/>
              </w:rPr>
              <w:t xml:space="preserve"> di </w:t>
            </w:r>
            <w:r w:rsidRPr="00C01C67">
              <w:rPr>
                <w:rFonts w:cs="KFGQPC Uthman Taha Naskh"/>
                <w:i/>
                <w:sz w:val="20"/>
                <w:szCs w:val="20"/>
              </w:rPr>
              <w:t>luce</w:t>
            </w:r>
            <w:r w:rsidRPr="00C01C67">
              <w:rPr>
                <w:rFonts w:cs="KFGQPC Uthman Taha Naskh"/>
                <w:sz w:val="20"/>
                <w:szCs w:val="20"/>
              </w:rPr>
              <w:t xml:space="preserve">, </w:t>
            </w:r>
            <w:r w:rsidRPr="00C01C67">
              <w:rPr>
                <w:rFonts w:cs="KFGQPC Uthman Taha Naskh"/>
                <w:i/>
                <w:sz w:val="20"/>
                <w:szCs w:val="20"/>
              </w:rPr>
              <w:t>lama</w:t>
            </w:r>
          </w:p>
        </w:tc>
      </w:tr>
      <w:tr w:rsidR="002C37E4" w:rsidRPr="00C01C67" w:rsidTr="002C37E4">
        <w:trPr>
          <w:trHeight w:val="110"/>
        </w:trPr>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ﻡ</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proofErr w:type="spellStart"/>
            <w:r w:rsidRPr="00C01C67">
              <w:rPr>
                <w:rFonts w:cs="KFGQPC Uthman Taha Naskh"/>
                <w:i/>
                <w:sz w:val="20"/>
              </w:rPr>
              <w:t>mīm</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rPr>
            </w:pPr>
            <w:r w:rsidRPr="00C01C67">
              <w:rPr>
                <w:rFonts w:cs="KFGQPC Uthman Taha Naskh"/>
              </w:rPr>
              <w:t>m</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
                <w:sz w:val="20"/>
                <w:szCs w:val="20"/>
              </w:rPr>
            </w:pPr>
            <w:r w:rsidRPr="00C01C67">
              <w:rPr>
                <w:rFonts w:cs="KFGQPC Uthman Taha Naskh"/>
                <w:b/>
                <w:i/>
                <w:sz w:val="20"/>
                <w:szCs w:val="20"/>
              </w:rPr>
              <w:t>m</w:t>
            </w:r>
            <w:r w:rsidRPr="00C01C67">
              <w:rPr>
                <w:rFonts w:cs="KFGQPC Uthman Taha Naskh"/>
                <w:sz w:val="20"/>
                <w:szCs w:val="20"/>
              </w:rPr>
              <w:t xml:space="preserve"> di </w:t>
            </w:r>
            <w:r w:rsidRPr="00C01C67">
              <w:rPr>
                <w:rFonts w:cs="KFGQPC Uthman Taha Naskh"/>
                <w:i/>
                <w:sz w:val="20"/>
                <w:szCs w:val="20"/>
              </w:rPr>
              <w:t>mamma</w:t>
            </w:r>
          </w:p>
        </w:tc>
      </w:tr>
      <w:tr w:rsidR="002C37E4" w:rsidRPr="00C01C67" w:rsidTr="002C37E4">
        <w:trPr>
          <w:trHeight w:val="244"/>
        </w:trPr>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ﻥ</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proofErr w:type="spellStart"/>
            <w:r w:rsidRPr="00C01C67">
              <w:rPr>
                <w:rFonts w:cs="KFGQPC Uthman Taha Naskh"/>
                <w:i/>
                <w:sz w:val="20"/>
              </w:rPr>
              <w:t>nūn</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rPr>
            </w:pPr>
            <w:r w:rsidRPr="00C01C67">
              <w:rPr>
                <w:rFonts w:cs="KFGQPC Uthman Taha Naskh"/>
              </w:rPr>
              <w:t>n</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
                <w:sz w:val="20"/>
                <w:szCs w:val="20"/>
              </w:rPr>
            </w:pPr>
            <w:r w:rsidRPr="00C01C67">
              <w:rPr>
                <w:rFonts w:cs="KFGQPC Uthman Taha Naskh"/>
                <w:b/>
                <w:i/>
                <w:sz w:val="20"/>
                <w:szCs w:val="20"/>
              </w:rPr>
              <w:t>n</w:t>
            </w:r>
            <w:r w:rsidRPr="00C01C67">
              <w:rPr>
                <w:rFonts w:cs="KFGQPC Uthman Taha Naskh"/>
                <w:sz w:val="20"/>
                <w:szCs w:val="20"/>
              </w:rPr>
              <w:t xml:space="preserve"> di </w:t>
            </w:r>
            <w:r w:rsidRPr="00C01C67">
              <w:rPr>
                <w:rFonts w:cs="KFGQPC Uthman Taha Naskh"/>
                <w:i/>
                <w:sz w:val="20"/>
                <w:szCs w:val="20"/>
              </w:rPr>
              <w:t>nano</w:t>
            </w:r>
          </w:p>
        </w:tc>
      </w:tr>
      <w:tr w:rsidR="002C37E4" w:rsidRPr="00C01C67" w:rsidTr="002C37E4">
        <w:trPr>
          <w:trHeight w:val="95"/>
        </w:trPr>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ﻩ</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Style w:val="unicode"/>
                <w:rFonts w:cs="KFGQPC Uthman Taha Naskh"/>
                <w:i/>
              </w:rPr>
            </w:pPr>
            <w:proofErr w:type="spellStart"/>
            <w:r w:rsidRPr="00C01C67">
              <w:rPr>
                <w:rFonts w:cs="KFGQPC Uthman Taha Naskh"/>
                <w:i/>
                <w:sz w:val="20"/>
              </w:rPr>
              <w:t>h</w:t>
            </w:r>
            <w:r w:rsidRPr="00C01C67">
              <w:rPr>
                <w:rStyle w:val="unicode"/>
                <w:rFonts w:cs="KFGQPC Uthman Taha Naskh"/>
                <w:i/>
              </w:rPr>
              <w:t>ā</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rPr>
            </w:pPr>
            <w:r w:rsidRPr="00C01C67">
              <w:rPr>
                <w:rFonts w:cs="KFGQPC Uthman Taha Naskh"/>
              </w:rPr>
              <w:t>h</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20"/>
                <w:lang w:val="it-IT"/>
              </w:rPr>
            </w:pPr>
            <w:r w:rsidRPr="00C01C67">
              <w:rPr>
                <w:rFonts w:cs="KFGQPC Uthman Taha Naskh"/>
                <w:b/>
                <w:i/>
                <w:sz w:val="20"/>
                <w:szCs w:val="20"/>
                <w:lang w:val="it-IT"/>
              </w:rPr>
              <w:t>h</w:t>
            </w:r>
            <w:r w:rsidRPr="00C01C67">
              <w:rPr>
                <w:rFonts w:cs="KFGQPC Uthman Taha Naskh"/>
                <w:sz w:val="20"/>
                <w:szCs w:val="20"/>
                <w:lang w:val="it-IT"/>
              </w:rPr>
              <w:t xml:space="preserve"> neutra di </w:t>
            </w:r>
            <w:r w:rsidRPr="00C01C67">
              <w:rPr>
                <w:rFonts w:cs="KFGQPC Uthman Taha Naskh"/>
                <w:i/>
                <w:sz w:val="20"/>
                <w:szCs w:val="20"/>
                <w:lang w:val="it-IT"/>
              </w:rPr>
              <w:t>hombre</w:t>
            </w:r>
            <w:r w:rsidRPr="00C01C67">
              <w:rPr>
                <w:rFonts w:cs="KFGQPC Uthman Taha Naskh"/>
                <w:sz w:val="20"/>
                <w:szCs w:val="20"/>
                <w:lang w:val="it-IT"/>
              </w:rPr>
              <w:t xml:space="preserve"> in spagnolo</w:t>
            </w:r>
          </w:p>
        </w:tc>
      </w:tr>
      <w:tr w:rsidR="002C37E4" w:rsidRPr="00C01C67" w:rsidTr="002C37E4">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ﻭ</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Style w:val="unicode"/>
                <w:rFonts w:cs="KFGQPC Uthman Taha Naskh"/>
                <w:i/>
              </w:rPr>
            </w:pPr>
            <w:proofErr w:type="spellStart"/>
            <w:r w:rsidRPr="00C01C67">
              <w:rPr>
                <w:rFonts w:cs="KFGQPC Uthman Taha Naskh"/>
                <w:i/>
                <w:sz w:val="20"/>
              </w:rPr>
              <w:t>w</w:t>
            </w:r>
            <w:r w:rsidRPr="00C01C67">
              <w:rPr>
                <w:rStyle w:val="unicode"/>
                <w:rFonts w:cs="KFGQPC Uthman Taha Naskh"/>
                <w:i/>
              </w:rPr>
              <w:t>āw</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rPr>
            </w:pPr>
            <w:r w:rsidRPr="00C01C67">
              <w:rPr>
                <w:rFonts w:cs="KFGQPC Uthman Taha Naskh"/>
              </w:rPr>
              <w:t>Ū</w:t>
            </w:r>
            <w:r w:rsidRPr="00C01C67">
              <w:rPr>
                <w:rFonts w:cs="KFGQPC Uthman Taha Naskh"/>
                <w:b/>
              </w:rPr>
              <w:t xml:space="preserve">, </w:t>
            </w:r>
            <w:r w:rsidRPr="00C01C67">
              <w:rPr>
                <w:rFonts w:cs="KFGQPC Uthman Taha Naskh"/>
              </w:rPr>
              <w:t>ū</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
                <w:sz w:val="20"/>
                <w:szCs w:val="20"/>
              </w:rPr>
            </w:pPr>
            <w:r w:rsidRPr="00C01C67">
              <w:rPr>
                <w:rFonts w:cs="KFGQPC Uthman Taha Naskh"/>
                <w:b/>
                <w:i/>
                <w:sz w:val="20"/>
                <w:szCs w:val="20"/>
              </w:rPr>
              <w:t>u</w:t>
            </w:r>
            <w:r w:rsidRPr="00C01C67">
              <w:rPr>
                <w:rFonts w:cs="KFGQPC Uthman Taha Naskh"/>
                <w:sz w:val="20"/>
                <w:szCs w:val="20"/>
              </w:rPr>
              <w:t xml:space="preserve"> di </w:t>
            </w:r>
            <w:proofErr w:type="spellStart"/>
            <w:r w:rsidRPr="00C01C67">
              <w:rPr>
                <w:rFonts w:cs="KFGQPC Uthman Taha Naskh"/>
                <w:i/>
                <w:sz w:val="20"/>
                <w:szCs w:val="20"/>
              </w:rPr>
              <w:t>uovo</w:t>
            </w:r>
            <w:proofErr w:type="spellEnd"/>
            <w:r w:rsidRPr="00C01C67">
              <w:rPr>
                <w:rFonts w:cs="KFGQPC Uthman Taha Naskh"/>
                <w:sz w:val="20"/>
                <w:szCs w:val="20"/>
              </w:rPr>
              <w:t xml:space="preserve">, </w:t>
            </w:r>
            <w:r w:rsidRPr="00C01C67">
              <w:rPr>
                <w:rFonts w:cs="KFGQPC Uthman Taha Naskh"/>
                <w:i/>
                <w:sz w:val="20"/>
                <w:szCs w:val="20"/>
              </w:rPr>
              <w:t>duello</w:t>
            </w:r>
          </w:p>
        </w:tc>
      </w:tr>
      <w:tr w:rsidR="002C37E4" w:rsidRPr="00C01C67" w:rsidTr="002C37E4">
        <w:trPr>
          <w:trHeight w:val="240"/>
        </w:trPr>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ﻱ</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Style w:val="unicode"/>
                <w:rFonts w:cs="KFGQPC Uthman Taha Naskh"/>
                <w:i/>
              </w:rPr>
            </w:pPr>
            <w:proofErr w:type="spellStart"/>
            <w:r w:rsidRPr="00C01C67">
              <w:rPr>
                <w:rFonts w:cs="KFGQPC Uthman Taha Naskh"/>
                <w:i/>
                <w:sz w:val="20"/>
              </w:rPr>
              <w:t>y</w:t>
            </w:r>
            <w:r w:rsidRPr="00C01C67">
              <w:rPr>
                <w:rStyle w:val="unicode"/>
                <w:rFonts w:cs="KFGQPC Uthman Taha Naskh"/>
                <w:i/>
              </w:rPr>
              <w:t>ā</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rPr>
            </w:pPr>
            <w:r w:rsidRPr="00C01C67">
              <w:rPr>
                <w:rFonts w:cs="KFGQPC Uthman Taha Naskh"/>
              </w:rPr>
              <w:t xml:space="preserve">Ī, ī </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
                <w:sz w:val="20"/>
                <w:szCs w:val="20"/>
              </w:rPr>
            </w:pPr>
            <w:proofErr w:type="spellStart"/>
            <w:r w:rsidRPr="00C01C67">
              <w:rPr>
                <w:rFonts w:cs="KFGQPC Uthman Taha Naskh"/>
                <w:b/>
                <w:i/>
                <w:sz w:val="20"/>
                <w:szCs w:val="20"/>
              </w:rPr>
              <w:t>i</w:t>
            </w:r>
            <w:proofErr w:type="spellEnd"/>
            <w:r w:rsidRPr="00C01C67">
              <w:rPr>
                <w:rFonts w:cs="KFGQPC Uthman Taha Naskh"/>
                <w:sz w:val="20"/>
                <w:szCs w:val="20"/>
              </w:rPr>
              <w:t xml:space="preserve"> di </w:t>
            </w:r>
            <w:proofErr w:type="spellStart"/>
            <w:r w:rsidRPr="00C01C67">
              <w:rPr>
                <w:rFonts w:cs="KFGQPC Uthman Taha Naskh"/>
                <w:i/>
                <w:sz w:val="20"/>
                <w:szCs w:val="20"/>
              </w:rPr>
              <w:t>iuta</w:t>
            </w:r>
            <w:proofErr w:type="spellEnd"/>
            <w:r w:rsidRPr="00C01C67">
              <w:rPr>
                <w:rFonts w:cs="KFGQPC Uthman Taha Naskh"/>
                <w:sz w:val="20"/>
                <w:szCs w:val="20"/>
              </w:rPr>
              <w:t xml:space="preserve">, </w:t>
            </w:r>
            <w:proofErr w:type="spellStart"/>
            <w:r w:rsidRPr="00C01C67">
              <w:rPr>
                <w:rFonts w:cs="KFGQPC Uthman Taha Naskh"/>
                <w:i/>
                <w:sz w:val="20"/>
                <w:szCs w:val="20"/>
              </w:rPr>
              <w:t>iodio</w:t>
            </w:r>
            <w:proofErr w:type="spellEnd"/>
          </w:p>
        </w:tc>
      </w:tr>
      <w:tr w:rsidR="002C37E4" w:rsidRPr="00C01C67" w:rsidTr="002C37E4">
        <w:trPr>
          <w:trHeight w:val="294"/>
        </w:trPr>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20"/>
                <w:szCs w:val="37"/>
                <w:rtl/>
              </w:rPr>
            </w:pPr>
            <w:r w:rsidRPr="00C01C67">
              <w:rPr>
                <w:rFonts w:cs="Times New Roman" w:hint="cs"/>
                <w:sz w:val="20"/>
                <w:szCs w:val="37"/>
                <w:rtl/>
              </w:rPr>
              <w:t>ﺀ</w:t>
            </w:r>
            <w:r w:rsidRPr="00C01C67">
              <w:rPr>
                <w:rFonts w:cs="KFGQPC Uthman Taha Naskh"/>
                <w:sz w:val="20"/>
                <w:szCs w:val="37"/>
                <w:rtl/>
              </w:rPr>
              <w:t xml:space="preserve">- أ </w:t>
            </w:r>
            <w:r w:rsidRPr="00C01C67">
              <w:rPr>
                <w:rFonts w:cs="Times New Roman" w:hint="cs"/>
                <w:sz w:val="20"/>
                <w:szCs w:val="37"/>
                <w:rtl/>
              </w:rPr>
              <w:t>–</w:t>
            </w:r>
            <w:r w:rsidRPr="00C01C67">
              <w:rPr>
                <w:rFonts w:cs="KFGQPC Uthman Taha Naskh"/>
                <w:sz w:val="20"/>
                <w:szCs w:val="37"/>
                <w:rtl/>
              </w:rPr>
              <w:t xml:space="preserve"> ؤ - ئ</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r w:rsidRPr="00C01C67">
              <w:rPr>
                <w:rFonts w:cs="KFGQPC Uthman Taha Naskh"/>
                <w:i/>
                <w:sz w:val="20"/>
              </w:rPr>
              <w:t>hamza</w:t>
            </w:r>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b/>
              </w:rPr>
            </w:pPr>
            <w:r w:rsidRPr="00C01C67">
              <w:rPr>
                <w:rFonts w:cs="KFGQPC Uthman Taha Naskh"/>
                <w:b/>
              </w:rPr>
              <w:t>‘</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Cs/>
                <w:sz w:val="20"/>
                <w:szCs w:val="22"/>
                <w:lang w:val="it-IT"/>
              </w:rPr>
            </w:pPr>
            <w:r w:rsidRPr="00C01C67">
              <w:rPr>
                <w:rFonts w:cs="KFGQPC Uthman Taha Naskh"/>
                <w:sz w:val="20"/>
                <w:szCs w:val="22"/>
                <w:lang w:val="it-IT"/>
              </w:rPr>
              <w:t xml:space="preserve">foneticamente rappresenta il </w:t>
            </w:r>
            <w:r w:rsidRPr="00C01C67">
              <w:rPr>
                <w:rFonts w:cs="KFGQPC Uthman Taha Naskh"/>
                <w:iCs/>
                <w:sz w:val="20"/>
                <w:szCs w:val="22"/>
                <w:lang w:val="it-IT"/>
              </w:rPr>
              <w:t>colpo di glottide, quando non è vocalizzata da una vocale breve.</w:t>
            </w:r>
          </w:p>
        </w:tc>
      </w:tr>
      <w:tr w:rsidR="002C37E4" w:rsidRPr="00C01C67" w:rsidTr="002C37E4">
        <w:trPr>
          <w:trHeight w:val="294"/>
        </w:trPr>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30"/>
                <w:szCs w:val="30"/>
                <w:rtl/>
              </w:rPr>
            </w:pPr>
            <w:r w:rsidRPr="00C01C67">
              <w:rPr>
                <w:rFonts w:cs="KFGQPC Uthman Taha Naskh"/>
                <w:sz w:val="30"/>
                <w:szCs w:val="30"/>
                <w:rtl/>
              </w:rPr>
              <w:t>ة</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r w:rsidRPr="00C01C67">
              <w:rPr>
                <w:rFonts w:cs="KFGQPC Uthman Taha Naskh"/>
                <w:i/>
                <w:sz w:val="20"/>
              </w:rPr>
              <w:t xml:space="preserve">Ta </w:t>
            </w:r>
            <w:proofErr w:type="spellStart"/>
            <w:r w:rsidRPr="00C01C67">
              <w:rPr>
                <w:rFonts w:cs="KFGQPC Uthman Taha Naskh"/>
                <w:i/>
                <w:sz w:val="20"/>
              </w:rPr>
              <w:t>Marbutaħ</w:t>
            </w:r>
            <w:proofErr w:type="spellEnd"/>
            <w:r w:rsidRPr="00C01C67">
              <w:rPr>
                <w:rFonts w:cs="KFGQPC Uthman Taha Naskh"/>
                <w:i/>
                <w:sz w:val="20"/>
              </w:rPr>
              <w:t xml:space="preserve"> </w:t>
            </w:r>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bidi w:val="0"/>
              <w:snapToGrid w:val="0"/>
              <w:jc w:val="center"/>
              <w:rPr>
                <w:rFonts w:cs="KFGQPC Uthman Taha Naskh"/>
                <w:bCs/>
                <w:iCs/>
              </w:rPr>
            </w:pPr>
            <w:r w:rsidRPr="00C01C67">
              <w:rPr>
                <w:rFonts w:cs="KFGQPC Uthman Taha Naskh"/>
                <w:bCs/>
                <w:iCs/>
              </w:rPr>
              <w:t xml:space="preserve">h </w:t>
            </w:r>
            <w:proofErr w:type="spellStart"/>
            <w:r w:rsidRPr="00C01C67">
              <w:rPr>
                <w:rFonts w:cs="KFGQPC Uthman Taha Naskh"/>
                <w:bCs/>
                <w:iCs/>
              </w:rPr>
              <w:t>oppure</w:t>
            </w:r>
            <w:proofErr w:type="spellEnd"/>
            <w:r w:rsidRPr="00C01C67">
              <w:rPr>
                <w:rFonts w:cs="KFGQPC Uthman Taha Naskh"/>
                <w:bCs/>
                <w:iCs/>
              </w:rPr>
              <w:t xml:space="preserve"> t</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snapToGrid w:val="0"/>
              <w:jc w:val="center"/>
              <w:rPr>
                <w:rFonts w:cs="KFGQPC Uthman Taha Naskh"/>
                <w:i/>
                <w:iCs/>
                <w:sz w:val="20"/>
                <w:szCs w:val="22"/>
              </w:rPr>
            </w:pPr>
            <w:proofErr w:type="spellStart"/>
            <w:r w:rsidRPr="00C01C67">
              <w:rPr>
                <w:rFonts w:cs="KFGQPC Uthman Taha Naskh"/>
              </w:rPr>
              <w:t>si</w:t>
            </w:r>
            <w:proofErr w:type="spellEnd"/>
            <w:r w:rsidRPr="00C01C67">
              <w:rPr>
                <w:rFonts w:cs="KFGQPC Uthman Taha Naskh"/>
              </w:rPr>
              <w:t xml:space="preserve"> </w:t>
            </w:r>
            <w:proofErr w:type="spellStart"/>
            <w:proofErr w:type="gramStart"/>
            <w:r w:rsidRPr="00C01C67">
              <w:rPr>
                <w:rFonts w:cs="KFGQPC Uthman Taha Naskh"/>
              </w:rPr>
              <w:t>pronuncia</w:t>
            </w:r>
            <w:proofErr w:type="spellEnd"/>
            <w:r w:rsidRPr="00C01C67">
              <w:rPr>
                <w:rFonts w:cs="KFGQPC Uthman Taha Naskh"/>
              </w:rPr>
              <w:t xml:space="preserve">  come</w:t>
            </w:r>
            <w:proofErr w:type="gramEnd"/>
            <w:r w:rsidRPr="00C01C67">
              <w:rPr>
                <w:rFonts w:cs="KFGQPC Uthman Taha Naskh"/>
              </w:rPr>
              <w:t xml:space="preserve"> </w:t>
            </w:r>
            <w:r w:rsidRPr="00C01C67">
              <w:rPr>
                <w:rFonts w:cs="KFGQPC Uthman Taha Naskh"/>
                <w:b/>
                <w:bCs/>
                <w:i/>
                <w:iCs/>
              </w:rPr>
              <w:t xml:space="preserve">h </w:t>
            </w:r>
            <w:proofErr w:type="spellStart"/>
            <w:r w:rsidRPr="00C01C67">
              <w:rPr>
                <w:rFonts w:cs="KFGQPC Uthman Taha Naskh"/>
                <w:b/>
                <w:bCs/>
                <w:i/>
                <w:iCs/>
              </w:rPr>
              <w:t>muta</w:t>
            </w:r>
            <w:proofErr w:type="spellEnd"/>
            <w:r w:rsidRPr="00C01C67">
              <w:rPr>
                <w:rFonts w:cs="KFGQPC Uthman Taha Naskh"/>
              </w:rPr>
              <w:t xml:space="preserve"> </w:t>
            </w:r>
            <w:proofErr w:type="spellStart"/>
            <w:r w:rsidRPr="00C01C67">
              <w:rPr>
                <w:rFonts w:cs="KFGQPC Uthman Taha Naskh"/>
              </w:rPr>
              <w:t>quando</w:t>
            </w:r>
            <w:proofErr w:type="spellEnd"/>
            <w:r w:rsidRPr="00C01C67">
              <w:rPr>
                <w:rFonts w:cs="KFGQPC Uthman Taha Naskh"/>
              </w:rPr>
              <w:t xml:space="preserve"> ci </w:t>
            </w:r>
            <w:proofErr w:type="spellStart"/>
            <w:r w:rsidRPr="00C01C67">
              <w:rPr>
                <w:rFonts w:cs="KFGQPC Uthman Taha Naskh"/>
              </w:rPr>
              <w:t>si</w:t>
            </w:r>
            <w:proofErr w:type="spellEnd"/>
            <w:r w:rsidRPr="00C01C67">
              <w:rPr>
                <w:rFonts w:cs="KFGQPC Uthman Taha Naskh"/>
              </w:rPr>
              <w:t xml:space="preserve"> </w:t>
            </w:r>
            <w:proofErr w:type="spellStart"/>
            <w:r w:rsidRPr="00C01C67">
              <w:rPr>
                <w:rFonts w:cs="KFGQPC Uthman Taha Naskh"/>
              </w:rPr>
              <w:t>ferma</w:t>
            </w:r>
            <w:proofErr w:type="spellEnd"/>
            <w:r w:rsidRPr="00C01C67">
              <w:rPr>
                <w:rFonts w:cs="KFGQPC Uthman Taha Naskh"/>
              </w:rPr>
              <w:t xml:space="preserve"> </w:t>
            </w:r>
            <w:proofErr w:type="spellStart"/>
            <w:r w:rsidRPr="00C01C67">
              <w:rPr>
                <w:rFonts w:cs="KFGQPC Uthman Taha Naskh"/>
              </w:rPr>
              <w:t>sulla</w:t>
            </w:r>
            <w:proofErr w:type="spellEnd"/>
            <w:r w:rsidRPr="00C01C67">
              <w:rPr>
                <w:rFonts w:cs="KFGQPC Uthman Taha Naskh"/>
              </w:rPr>
              <w:t xml:space="preserve"> </w:t>
            </w:r>
            <w:proofErr w:type="spellStart"/>
            <w:r w:rsidRPr="00C01C67">
              <w:rPr>
                <w:rFonts w:cs="KFGQPC Uthman Taha Naskh"/>
              </w:rPr>
              <w:t>parola</w:t>
            </w:r>
            <w:proofErr w:type="spellEnd"/>
            <w:r w:rsidRPr="00C01C67">
              <w:rPr>
                <w:rFonts w:cs="KFGQPC Uthman Taha Naskh"/>
              </w:rPr>
              <w:t xml:space="preserve"> </w:t>
            </w:r>
            <w:proofErr w:type="spellStart"/>
            <w:r w:rsidRPr="00C01C67">
              <w:rPr>
                <w:rFonts w:cs="KFGQPC Uthman Taha Naskh"/>
              </w:rPr>
              <w:t>mentre</w:t>
            </w:r>
            <w:proofErr w:type="spellEnd"/>
            <w:r w:rsidRPr="00C01C67">
              <w:rPr>
                <w:rFonts w:cs="KFGQPC Uthman Taha Naskh"/>
              </w:rPr>
              <w:t xml:space="preserve"> in </w:t>
            </w:r>
            <w:proofErr w:type="spellStart"/>
            <w:r w:rsidRPr="00C01C67">
              <w:rPr>
                <w:rFonts w:cs="KFGQPC Uthman Taha Naskh"/>
              </w:rPr>
              <w:t>caso</w:t>
            </w:r>
            <w:proofErr w:type="spellEnd"/>
            <w:r w:rsidRPr="00C01C67">
              <w:rPr>
                <w:rFonts w:cs="KFGQPC Uthman Taha Naskh"/>
              </w:rPr>
              <w:t xml:space="preserve"> di </w:t>
            </w:r>
            <w:proofErr w:type="spellStart"/>
            <w:r w:rsidRPr="00C01C67">
              <w:rPr>
                <w:rFonts w:cs="KFGQPC Uthman Taha Naskh"/>
              </w:rPr>
              <w:t>lettura</w:t>
            </w:r>
            <w:proofErr w:type="spellEnd"/>
            <w:r w:rsidRPr="00C01C67">
              <w:rPr>
                <w:rFonts w:cs="KFGQPC Uthman Taha Naskh"/>
              </w:rPr>
              <w:t xml:space="preserve"> </w:t>
            </w:r>
            <w:proofErr w:type="spellStart"/>
            <w:r w:rsidRPr="00C01C67">
              <w:rPr>
                <w:rFonts w:cs="KFGQPC Uthman Taha Naskh"/>
              </w:rPr>
              <w:t>della</w:t>
            </w:r>
            <w:proofErr w:type="spellEnd"/>
            <w:r w:rsidRPr="00C01C67">
              <w:rPr>
                <w:rFonts w:cs="KFGQPC Uthman Taha Naskh"/>
              </w:rPr>
              <w:t xml:space="preserve"> </w:t>
            </w:r>
            <w:proofErr w:type="spellStart"/>
            <w:r w:rsidRPr="00C01C67">
              <w:rPr>
                <w:rFonts w:cs="KFGQPC Uthman Taha Naskh"/>
              </w:rPr>
              <w:t>vocale</w:t>
            </w:r>
            <w:proofErr w:type="spellEnd"/>
            <w:r w:rsidRPr="00C01C67">
              <w:rPr>
                <w:rFonts w:cs="KFGQPC Uthman Taha Naskh"/>
              </w:rPr>
              <w:t xml:space="preserve"> breve </w:t>
            </w:r>
            <w:proofErr w:type="spellStart"/>
            <w:r w:rsidRPr="00C01C67">
              <w:rPr>
                <w:rFonts w:cs="KFGQPC Uthman Taha Naskh"/>
                <w:szCs w:val="28"/>
              </w:rPr>
              <w:t>questa</w:t>
            </w:r>
            <w:proofErr w:type="spellEnd"/>
            <w:r w:rsidRPr="00C01C67">
              <w:rPr>
                <w:rFonts w:cs="KFGQPC Uthman Taha Naskh"/>
                <w:szCs w:val="28"/>
              </w:rPr>
              <w:t xml:space="preserve"> </w:t>
            </w:r>
            <w:proofErr w:type="spellStart"/>
            <w:r w:rsidRPr="00C01C67">
              <w:rPr>
                <w:rFonts w:cs="KFGQPC Uthman Taha Naskh"/>
                <w:szCs w:val="28"/>
              </w:rPr>
              <w:t>si</w:t>
            </w:r>
            <w:proofErr w:type="spellEnd"/>
            <w:r w:rsidRPr="00C01C67">
              <w:rPr>
                <w:rFonts w:cs="KFGQPC Uthman Taha Naskh"/>
                <w:szCs w:val="28"/>
              </w:rPr>
              <w:t xml:space="preserve"> </w:t>
            </w:r>
            <w:proofErr w:type="spellStart"/>
            <w:r w:rsidRPr="00C01C67">
              <w:rPr>
                <w:rFonts w:cs="KFGQPC Uthman Taha Naskh"/>
                <w:szCs w:val="28"/>
              </w:rPr>
              <w:t>legge</w:t>
            </w:r>
            <w:proofErr w:type="spellEnd"/>
            <w:r w:rsidRPr="00C01C67">
              <w:rPr>
                <w:rFonts w:cs="KFGQPC Uthman Taha Naskh"/>
                <w:szCs w:val="28"/>
              </w:rPr>
              <w:t xml:space="preserve"> come </w:t>
            </w:r>
            <w:r w:rsidRPr="00C01C67">
              <w:rPr>
                <w:rFonts w:cs="KFGQPC Uthman Taha Naskh"/>
                <w:b/>
                <w:bCs/>
                <w:i/>
                <w:iCs/>
                <w:szCs w:val="28"/>
              </w:rPr>
              <w:t>t</w:t>
            </w:r>
            <w:r w:rsidRPr="00C01C67">
              <w:rPr>
                <w:rFonts w:cs="KFGQPC Uthman Taha Naskh"/>
                <w:i/>
                <w:iCs/>
                <w:szCs w:val="28"/>
                <w:rtl/>
              </w:rPr>
              <w:t xml:space="preserve"> </w:t>
            </w:r>
            <w:r w:rsidRPr="00C01C67">
              <w:rPr>
                <w:rFonts w:cs="KFGQPC Uthman Taha Naskh"/>
                <w:szCs w:val="28"/>
                <w:rtl/>
              </w:rPr>
              <w:t>(ت)</w:t>
            </w:r>
          </w:p>
        </w:tc>
      </w:tr>
      <w:tr w:rsidR="002C37E4" w:rsidRPr="00C01C67" w:rsidTr="002C37E4">
        <w:trPr>
          <w:trHeight w:val="294"/>
        </w:trPr>
        <w:tc>
          <w:tcPr>
            <w:tcW w:w="1236" w:type="dxa"/>
            <w:gridSpan w:val="2"/>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sz w:val="30"/>
                <w:szCs w:val="30"/>
                <w:rtl/>
              </w:rPr>
            </w:pPr>
            <w:r w:rsidRPr="00C01C67">
              <w:rPr>
                <w:rFonts w:cs="KFGQPC Uthman Taha Naskh"/>
                <w:sz w:val="30"/>
                <w:szCs w:val="30"/>
                <w:rtl/>
              </w:rPr>
              <w:t>ى</w:t>
            </w:r>
          </w:p>
        </w:tc>
        <w:tc>
          <w:tcPr>
            <w:tcW w:w="739"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i/>
                <w:sz w:val="20"/>
              </w:rPr>
            </w:pPr>
            <w:proofErr w:type="spellStart"/>
            <w:r w:rsidRPr="00C01C67">
              <w:rPr>
                <w:rFonts w:cs="KFGQPC Uthman Taha Naskh"/>
                <w:i/>
                <w:sz w:val="20"/>
              </w:rPr>
              <w:t>Alif</w:t>
            </w:r>
            <w:proofErr w:type="spellEnd"/>
            <w:r w:rsidRPr="00C01C67">
              <w:rPr>
                <w:rFonts w:cs="KFGQPC Uthman Taha Naskh"/>
                <w:i/>
                <w:sz w:val="20"/>
              </w:rPr>
              <w:t xml:space="preserve"> </w:t>
            </w:r>
            <w:proofErr w:type="spellStart"/>
            <w:r w:rsidRPr="00C01C67">
              <w:rPr>
                <w:rFonts w:cs="KFGQPC Uthman Taha Naskh"/>
                <w:i/>
                <w:sz w:val="20"/>
              </w:rPr>
              <w:t>Maqsura</w:t>
            </w:r>
            <w:r w:rsidRPr="00C01C67">
              <w:rPr>
                <w:rFonts w:cs="KFGQPC Uthman Taha Naskh"/>
                <w:bCs/>
                <w:i/>
                <w:iCs/>
                <w:sz w:val="20"/>
              </w:rPr>
              <w:t>ħ</w:t>
            </w:r>
            <w:proofErr w:type="spellEnd"/>
          </w:p>
        </w:tc>
        <w:tc>
          <w:tcPr>
            <w:tcW w:w="1583" w:type="dxa"/>
            <w:tcBorders>
              <w:top w:val="single" w:sz="4" w:space="0" w:color="000000"/>
              <w:left w:val="single" w:sz="4" w:space="0" w:color="000000"/>
              <w:bottom w:val="single" w:sz="4" w:space="0" w:color="000000"/>
            </w:tcBorders>
            <w:shd w:val="clear" w:color="auto" w:fill="auto"/>
            <w:vAlign w:val="center"/>
          </w:tcPr>
          <w:p w:rsidR="002C37E4" w:rsidRPr="00C01C67" w:rsidRDefault="002C37E4" w:rsidP="006872FD">
            <w:pPr>
              <w:snapToGrid w:val="0"/>
              <w:jc w:val="center"/>
              <w:rPr>
                <w:rFonts w:cs="KFGQPC Uthman Taha Naskh"/>
                <w:b/>
              </w:rPr>
            </w:pPr>
            <w:r w:rsidRPr="00C01C67">
              <w:rPr>
                <w:rFonts w:cs="KFGQPC Uthman Taha Naskh"/>
                <w:b/>
              </w:rPr>
              <w:t>à</w:t>
            </w:r>
          </w:p>
        </w:tc>
        <w:tc>
          <w:tcPr>
            <w:tcW w:w="6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37E4" w:rsidRPr="00C01C67" w:rsidRDefault="002C37E4" w:rsidP="006872FD">
            <w:pPr>
              <w:bidi w:val="0"/>
              <w:snapToGrid w:val="0"/>
              <w:jc w:val="center"/>
              <w:rPr>
                <w:rFonts w:cs="KFGQPC Uthman Taha Naskh"/>
                <w:sz w:val="20"/>
                <w:szCs w:val="22"/>
                <w:lang w:val="it-IT"/>
              </w:rPr>
            </w:pPr>
            <w:r w:rsidRPr="00C01C67">
              <w:rPr>
                <w:rFonts w:cs="KFGQPC Uthman Taha Naskh"/>
                <w:b/>
                <w:bCs/>
                <w:sz w:val="20"/>
                <w:szCs w:val="22"/>
                <w:lang w:val="it-IT"/>
              </w:rPr>
              <w:t>A</w:t>
            </w:r>
            <w:r w:rsidRPr="00C01C67">
              <w:rPr>
                <w:rFonts w:cs="KFGQPC Uthman Taha Naskh"/>
                <w:sz w:val="20"/>
                <w:szCs w:val="22"/>
                <w:lang w:val="it-IT"/>
              </w:rPr>
              <w:t xml:space="preserve"> è una </w:t>
            </w:r>
            <w:r w:rsidRPr="00C01C67">
              <w:rPr>
                <w:rFonts w:cs="KFGQPC Uthman Taha Naskh"/>
                <w:i/>
                <w:iCs/>
                <w:sz w:val="20"/>
                <w:szCs w:val="22"/>
                <w:lang w:val="it-IT"/>
              </w:rPr>
              <w:t>Alif</w:t>
            </w:r>
            <w:r w:rsidRPr="00C01C67">
              <w:rPr>
                <w:rFonts w:cs="KFGQPC Uthman Taha Naskh"/>
                <w:sz w:val="20"/>
                <w:szCs w:val="22"/>
                <w:lang w:val="it-IT"/>
              </w:rPr>
              <w:t xml:space="preserve"> più corta.</w:t>
            </w:r>
          </w:p>
        </w:tc>
      </w:tr>
      <w:tr w:rsidR="002C37E4" w:rsidRPr="00C01C67" w:rsidTr="002C37E4">
        <w:tblPrEx>
          <w:tblCellMar>
            <w:left w:w="0" w:type="dxa"/>
            <w:right w:w="0" w:type="dxa"/>
          </w:tblCellMar>
        </w:tblPrEx>
        <w:trPr>
          <w:trHeight w:val="285"/>
        </w:trPr>
        <w:tc>
          <w:tcPr>
            <w:tcW w:w="686" w:type="dxa"/>
            <w:tcBorders>
              <w:top w:val="single" w:sz="8" w:space="0" w:color="000000"/>
              <w:left w:val="single" w:sz="8" w:space="0" w:color="000000"/>
              <w:bottom w:val="single" w:sz="8" w:space="0" w:color="000000"/>
            </w:tcBorders>
            <w:shd w:val="clear" w:color="auto" w:fill="F0F0F0"/>
            <w:vAlign w:val="center"/>
          </w:tcPr>
          <w:p w:rsidR="002C37E4" w:rsidRPr="00C01C67" w:rsidRDefault="002C37E4" w:rsidP="006872FD">
            <w:pPr>
              <w:pStyle w:val="Contenutotabella"/>
              <w:snapToGrid w:val="0"/>
              <w:jc w:val="center"/>
              <w:rPr>
                <w:rFonts w:cs="KFGQPC Uthman Taha Naskh"/>
              </w:rPr>
            </w:pPr>
            <w:r w:rsidRPr="00C01C67">
              <w:rPr>
                <w:rFonts w:cs="KFGQPC Uthman Taha Naskh"/>
              </w:rPr>
              <w:t>a</w:t>
            </w:r>
          </w:p>
        </w:tc>
        <w:tc>
          <w:tcPr>
            <w:tcW w:w="550" w:type="dxa"/>
            <w:tcBorders>
              <w:top w:val="single" w:sz="8" w:space="0" w:color="000000"/>
              <w:left w:val="single" w:sz="8" w:space="0" w:color="000000"/>
              <w:bottom w:val="single" w:sz="8" w:space="0" w:color="000000"/>
            </w:tcBorders>
            <w:shd w:val="clear" w:color="auto" w:fill="B7B7B7"/>
            <w:vAlign w:val="center"/>
          </w:tcPr>
          <w:p w:rsidR="002C37E4" w:rsidRPr="00C01C67" w:rsidRDefault="002C37E4" w:rsidP="006872FD">
            <w:pPr>
              <w:pStyle w:val="Contenutotabella"/>
              <w:snapToGrid w:val="0"/>
              <w:jc w:val="center"/>
              <w:rPr>
                <w:rFonts w:cs="KFGQPC Uthman Taha Naskh"/>
              </w:rPr>
            </w:pPr>
            <w:r w:rsidRPr="00C01C67">
              <w:rPr>
                <w:rFonts w:cs="KFGQPC Uthman Taha Naskh"/>
              </w:rPr>
              <w:t>i</w:t>
            </w:r>
          </w:p>
        </w:tc>
        <w:tc>
          <w:tcPr>
            <w:tcW w:w="739" w:type="dxa"/>
            <w:tcBorders>
              <w:top w:val="single" w:sz="8" w:space="0" w:color="000000"/>
              <w:left w:val="single" w:sz="8" w:space="0" w:color="000000"/>
              <w:bottom w:val="single" w:sz="8" w:space="0" w:color="000000"/>
            </w:tcBorders>
            <w:shd w:val="clear" w:color="auto" w:fill="B7B7B7"/>
            <w:vAlign w:val="center"/>
          </w:tcPr>
          <w:p w:rsidR="002C37E4" w:rsidRPr="00C01C67" w:rsidRDefault="002C37E4" w:rsidP="006872FD">
            <w:pPr>
              <w:pStyle w:val="Contenutotabella"/>
              <w:snapToGrid w:val="0"/>
              <w:jc w:val="center"/>
              <w:rPr>
                <w:rFonts w:cs="KFGQPC Uthman Taha Naskh"/>
              </w:rPr>
            </w:pPr>
            <w:r w:rsidRPr="00C01C67">
              <w:rPr>
                <w:rFonts w:cs="KFGQPC Uthman Taha Naskh"/>
              </w:rPr>
              <w:t>u</w:t>
            </w:r>
          </w:p>
        </w:tc>
        <w:tc>
          <w:tcPr>
            <w:tcW w:w="7904" w:type="dxa"/>
            <w:gridSpan w:val="2"/>
            <w:shd w:val="clear" w:color="auto" w:fill="auto"/>
          </w:tcPr>
          <w:p w:rsidR="002C37E4" w:rsidRPr="00C01C67" w:rsidRDefault="002C37E4" w:rsidP="006872FD">
            <w:pPr>
              <w:snapToGrid w:val="0"/>
              <w:rPr>
                <w:rFonts w:cs="KFGQPC Uthman Taha Naskh"/>
                <w:szCs w:val="36"/>
              </w:rPr>
            </w:pPr>
          </w:p>
        </w:tc>
        <w:tc>
          <w:tcPr>
            <w:tcW w:w="30" w:type="dxa"/>
            <w:shd w:val="clear" w:color="auto" w:fill="auto"/>
          </w:tcPr>
          <w:p w:rsidR="002C37E4" w:rsidRPr="00C01C67" w:rsidRDefault="002C37E4" w:rsidP="006872FD">
            <w:pPr>
              <w:snapToGrid w:val="0"/>
              <w:rPr>
                <w:rFonts w:cs="KFGQPC Uthman Taha Naskh"/>
              </w:rPr>
            </w:pPr>
          </w:p>
        </w:tc>
        <w:tc>
          <w:tcPr>
            <w:tcW w:w="20" w:type="dxa"/>
            <w:shd w:val="clear" w:color="auto" w:fill="auto"/>
          </w:tcPr>
          <w:p w:rsidR="002C37E4" w:rsidRPr="00C01C67" w:rsidRDefault="002C37E4" w:rsidP="006872FD">
            <w:pPr>
              <w:rPr>
                <w:rFonts w:cs="KFGQPC Uthman Taha Naskh"/>
              </w:rPr>
            </w:pPr>
          </w:p>
        </w:tc>
      </w:tr>
      <w:tr w:rsidR="002C37E4" w:rsidRPr="00C01C67" w:rsidTr="002C37E4">
        <w:tblPrEx>
          <w:tblCellMar>
            <w:left w:w="0" w:type="dxa"/>
            <w:right w:w="0" w:type="dxa"/>
          </w:tblCellMar>
        </w:tblPrEx>
        <w:trPr>
          <w:trHeight w:val="315"/>
        </w:trPr>
        <w:tc>
          <w:tcPr>
            <w:tcW w:w="686" w:type="dxa"/>
            <w:tcBorders>
              <w:left w:val="single" w:sz="8" w:space="0" w:color="000000"/>
              <w:bottom w:val="single" w:sz="8" w:space="0" w:color="000000"/>
            </w:tcBorders>
            <w:shd w:val="clear" w:color="auto" w:fill="F0F0F0"/>
            <w:vAlign w:val="center"/>
          </w:tcPr>
          <w:p w:rsidR="002C37E4" w:rsidRPr="00C01C67" w:rsidRDefault="002C37E4" w:rsidP="006872FD">
            <w:pPr>
              <w:pStyle w:val="Contenutotabella"/>
              <w:snapToGrid w:val="0"/>
              <w:jc w:val="center"/>
              <w:rPr>
                <w:rFonts w:cs="KFGQPC Uthman Taha Naskh"/>
                <w:szCs w:val="36"/>
                <w:rtl/>
              </w:rPr>
            </w:pPr>
            <w:r w:rsidRPr="00C01C67">
              <w:rPr>
                <w:rFonts w:cs="KFGQPC Uthman Taha Naskh"/>
                <w:szCs w:val="36"/>
                <w:rtl/>
              </w:rPr>
              <w:t>ـَ</w:t>
            </w:r>
          </w:p>
        </w:tc>
        <w:tc>
          <w:tcPr>
            <w:tcW w:w="550" w:type="dxa"/>
            <w:tcBorders>
              <w:left w:val="single" w:sz="8" w:space="0" w:color="000000"/>
              <w:bottom w:val="single" w:sz="8" w:space="0" w:color="000000"/>
            </w:tcBorders>
            <w:shd w:val="clear" w:color="auto" w:fill="B7B7B7"/>
            <w:vAlign w:val="center"/>
          </w:tcPr>
          <w:p w:rsidR="002C37E4" w:rsidRPr="00C01C67" w:rsidRDefault="002C37E4" w:rsidP="006872FD">
            <w:pPr>
              <w:pStyle w:val="Contenutotabella"/>
              <w:snapToGrid w:val="0"/>
              <w:jc w:val="center"/>
              <w:rPr>
                <w:rFonts w:cs="KFGQPC Uthman Taha Naskh"/>
                <w:szCs w:val="36"/>
                <w:rtl/>
              </w:rPr>
            </w:pPr>
            <w:r w:rsidRPr="00C01C67">
              <w:rPr>
                <w:rFonts w:cs="KFGQPC Uthman Taha Naskh"/>
                <w:szCs w:val="36"/>
                <w:rtl/>
              </w:rPr>
              <w:t>ـِ</w:t>
            </w:r>
          </w:p>
        </w:tc>
        <w:tc>
          <w:tcPr>
            <w:tcW w:w="739" w:type="dxa"/>
            <w:tcBorders>
              <w:left w:val="single" w:sz="8" w:space="0" w:color="000000"/>
              <w:bottom w:val="single" w:sz="8" w:space="0" w:color="000000"/>
            </w:tcBorders>
            <w:shd w:val="clear" w:color="auto" w:fill="B7B7B7"/>
            <w:vAlign w:val="center"/>
          </w:tcPr>
          <w:p w:rsidR="002C37E4" w:rsidRPr="00C01C67" w:rsidRDefault="002C37E4" w:rsidP="006872FD">
            <w:pPr>
              <w:pStyle w:val="Contenutotabella"/>
              <w:snapToGrid w:val="0"/>
              <w:jc w:val="center"/>
              <w:rPr>
                <w:rFonts w:cs="KFGQPC Uthman Taha Naskh"/>
                <w:szCs w:val="36"/>
                <w:rtl/>
              </w:rPr>
            </w:pPr>
            <w:r w:rsidRPr="00C01C67">
              <w:rPr>
                <w:rFonts w:cs="KFGQPC Uthman Taha Naskh"/>
                <w:szCs w:val="36"/>
                <w:rtl/>
              </w:rPr>
              <w:t>ـُ</w:t>
            </w:r>
          </w:p>
        </w:tc>
        <w:tc>
          <w:tcPr>
            <w:tcW w:w="7904" w:type="dxa"/>
            <w:gridSpan w:val="2"/>
            <w:shd w:val="clear" w:color="auto" w:fill="auto"/>
          </w:tcPr>
          <w:p w:rsidR="002C37E4" w:rsidRPr="00C01C67" w:rsidRDefault="002C37E4" w:rsidP="006872FD">
            <w:pPr>
              <w:snapToGrid w:val="0"/>
              <w:rPr>
                <w:rFonts w:cs="KFGQPC Uthman Taha Naskh"/>
              </w:rPr>
            </w:pPr>
          </w:p>
        </w:tc>
        <w:tc>
          <w:tcPr>
            <w:tcW w:w="30" w:type="dxa"/>
            <w:shd w:val="clear" w:color="auto" w:fill="auto"/>
          </w:tcPr>
          <w:p w:rsidR="002C37E4" w:rsidRPr="00C01C67" w:rsidRDefault="002C37E4" w:rsidP="006872FD">
            <w:pPr>
              <w:snapToGrid w:val="0"/>
              <w:rPr>
                <w:rFonts w:cs="KFGQPC Uthman Taha Naskh"/>
              </w:rPr>
            </w:pPr>
          </w:p>
        </w:tc>
        <w:tc>
          <w:tcPr>
            <w:tcW w:w="20" w:type="dxa"/>
            <w:shd w:val="clear" w:color="auto" w:fill="auto"/>
          </w:tcPr>
          <w:p w:rsidR="002C37E4" w:rsidRPr="00C01C67" w:rsidRDefault="002C37E4" w:rsidP="006872FD">
            <w:pPr>
              <w:rPr>
                <w:rFonts w:cs="KFGQPC Uthman Taha Naskh"/>
              </w:rPr>
            </w:pPr>
          </w:p>
        </w:tc>
      </w:tr>
    </w:tbl>
    <w:p w:rsidR="0022571C" w:rsidRPr="00C01C67" w:rsidRDefault="0022571C" w:rsidP="002C3C7C">
      <w:pPr>
        <w:pStyle w:val="222"/>
        <w:jc w:val="both"/>
        <w:rPr>
          <w:rFonts w:cs="KFGQPC Uthman Taha Naskh"/>
          <w:sz w:val="28"/>
          <w:szCs w:val="28"/>
        </w:rPr>
      </w:pPr>
    </w:p>
    <w:p w:rsidR="00516152" w:rsidRPr="00C01C67" w:rsidRDefault="00516152" w:rsidP="00516152">
      <w:pPr>
        <w:pStyle w:val="Heading6"/>
        <w:bidi w:val="0"/>
        <w:ind w:firstLine="0"/>
        <w:jc w:val="both"/>
        <w:rPr>
          <w:rFonts w:cs="KFGQPC Uthman Taha Naskh"/>
          <w:spacing w:val="-20"/>
          <w:w w:val="90"/>
          <w:sz w:val="32"/>
          <w:lang w:val="it-IT"/>
        </w:rPr>
      </w:pPr>
    </w:p>
    <w:p w:rsidR="002C3C7C" w:rsidRPr="00C01C67" w:rsidRDefault="002C3C7C" w:rsidP="002C3C7C">
      <w:pPr>
        <w:bidi w:val="0"/>
        <w:rPr>
          <w:rFonts w:cs="KFGQPC Uthman Taha Naskh"/>
          <w:lang w:val="it-IT"/>
        </w:rPr>
      </w:pPr>
    </w:p>
    <w:p w:rsidR="002C3C7C" w:rsidRPr="00C01C67" w:rsidRDefault="002C3C7C" w:rsidP="002C3C7C">
      <w:pPr>
        <w:bidi w:val="0"/>
        <w:rPr>
          <w:rFonts w:cs="KFGQPC Uthman Taha Naskh"/>
          <w:lang w:val="it-IT"/>
        </w:rPr>
      </w:pPr>
    </w:p>
    <w:p w:rsidR="006E2B76" w:rsidRPr="00C01C67" w:rsidRDefault="006872FD" w:rsidP="00516152">
      <w:pPr>
        <w:pStyle w:val="Heading6"/>
        <w:bidi w:val="0"/>
        <w:ind w:firstLine="0"/>
        <w:rPr>
          <w:rFonts w:cs="KFGQPC Uthman Taha Naskh"/>
          <w:lang w:val="it-IT"/>
        </w:rPr>
      </w:pPr>
      <w:r w:rsidRPr="00C01C67">
        <w:rPr>
          <w:rFonts w:cs="KFGQPC Uthman Taha Naskh"/>
          <w:lang w:val="it-IT"/>
        </w:rPr>
        <w:t>Note</w:t>
      </w:r>
    </w:p>
    <w:p w:rsidR="00E8686C" w:rsidRPr="00C01C67" w:rsidRDefault="006872FD" w:rsidP="0022571C">
      <w:pPr>
        <w:pStyle w:val="Heading7"/>
        <w:bidi w:val="0"/>
        <w:ind w:firstLine="0"/>
        <w:jc w:val="both"/>
        <w:rPr>
          <w:rFonts w:cs="KFGQPC Uthman Taha Naskh"/>
          <w:b w:val="0"/>
          <w:bCs w:val="0"/>
          <w:sz w:val="28"/>
          <w:szCs w:val="28"/>
          <w:lang w:val="it-IT"/>
        </w:rPr>
      </w:pPr>
      <w:r w:rsidRPr="00C01C67">
        <w:rPr>
          <w:rFonts w:cs="KFGQPC Uthman Taha Naskh"/>
          <w:b w:val="0"/>
          <w:bCs w:val="0"/>
          <w:sz w:val="28"/>
          <w:szCs w:val="28"/>
          <w:lang w:val="it-IT"/>
        </w:rPr>
        <w:t>Gli studiosi hanno varie opinioni rigu</w:t>
      </w:r>
      <w:r w:rsidR="00B717FE" w:rsidRPr="00C01C67">
        <w:rPr>
          <w:rFonts w:cs="KFGQPC Uthman Taha Naskh"/>
          <w:b w:val="0"/>
          <w:bCs w:val="0"/>
          <w:sz w:val="28"/>
          <w:szCs w:val="28"/>
          <w:lang w:val="it-IT"/>
        </w:rPr>
        <w:t xml:space="preserve">ardo la comprensione di alcune  </w:t>
      </w:r>
      <w:r w:rsidRPr="00C01C67">
        <w:rPr>
          <w:rFonts w:cs="KFGQPC Uthman Taha Naskh"/>
          <w:b w:val="0"/>
          <w:bCs w:val="0"/>
          <w:sz w:val="28"/>
          <w:szCs w:val="28"/>
          <w:lang w:val="it-IT"/>
        </w:rPr>
        <w:t>suppliche</w:t>
      </w:r>
      <w:r w:rsidR="00B248E1" w:rsidRPr="00C01C67">
        <w:rPr>
          <w:rFonts w:cs="KFGQPC Uthman Taha Naskh"/>
          <w:b w:val="0"/>
          <w:bCs w:val="0"/>
          <w:sz w:val="28"/>
          <w:szCs w:val="28"/>
          <w:lang w:val="it-IT"/>
        </w:rPr>
        <w:t xml:space="preserve"> per la profondità della lingua araba</w:t>
      </w:r>
      <w:r w:rsidR="006A62AA" w:rsidRPr="00C01C67">
        <w:rPr>
          <w:rFonts w:cs="KFGQPC Uthman Taha Naskh"/>
          <w:b w:val="0"/>
          <w:bCs w:val="0"/>
          <w:sz w:val="28"/>
          <w:szCs w:val="28"/>
          <w:lang w:val="it-IT"/>
        </w:rPr>
        <w:t xml:space="preserve"> e i moltepici significati che se ne possono</w:t>
      </w:r>
      <w:r w:rsidR="00E438CA" w:rsidRPr="00C01C67">
        <w:rPr>
          <w:rFonts w:cs="KFGQPC Uthman Taha Naskh" w:hint="cs"/>
          <w:b w:val="0"/>
          <w:bCs w:val="0"/>
          <w:sz w:val="28"/>
          <w:szCs w:val="28"/>
          <w:rtl/>
        </w:rPr>
        <w:t xml:space="preserve"> </w:t>
      </w:r>
      <w:r w:rsidR="006A62AA" w:rsidRPr="00C01C67">
        <w:rPr>
          <w:rFonts w:cs="KFGQPC Uthman Taha Naskh"/>
          <w:b w:val="0"/>
          <w:bCs w:val="0"/>
          <w:sz w:val="28"/>
          <w:szCs w:val="28"/>
          <w:lang w:val="it-IT"/>
        </w:rPr>
        <w:t>estrapolare</w:t>
      </w:r>
      <w:r w:rsidRPr="00C01C67">
        <w:rPr>
          <w:rFonts w:cs="KFGQPC Uthman Taha Naskh"/>
          <w:b w:val="0"/>
          <w:bCs w:val="0"/>
          <w:sz w:val="28"/>
          <w:szCs w:val="28"/>
          <w:lang w:val="it-IT"/>
        </w:rPr>
        <w:t>. In alcuni di questi casi abbiamo citato l’opinione che riteniamo sia la più accurata, in altri casi, quando le opinioni sono a nostro avviso di pari forza, abbiamo citato solo una di queste opinioni.</w:t>
      </w:r>
    </w:p>
    <w:p w:rsidR="006E2B76" w:rsidRPr="00C01C67" w:rsidRDefault="006E2B76" w:rsidP="000F222D">
      <w:pPr>
        <w:pStyle w:val="Heading7"/>
        <w:bidi w:val="0"/>
        <w:jc w:val="both"/>
        <w:rPr>
          <w:rFonts w:cs="KFGQPC Uthman Taha Naskh"/>
          <w:b w:val="0"/>
          <w:bCs w:val="0"/>
          <w:sz w:val="28"/>
          <w:szCs w:val="28"/>
          <w:lang w:val="it-IT"/>
        </w:rPr>
      </w:pPr>
      <w:r w:rsidRPr="00C01C67">
        <w:rPr>
          <w:rFonts w:cs="KFGQPC Uthman Taha Naskh"/>
          <w:b w:val="0"/>
          <w:bCs w:val="0"/>
          <w:sz w:val="28"/>
          <w:szCs w:val="28"/>
          <w:lang w:val="it-IT"/>
        </w:rPr>
        <w:t xml:space="preserve">Per quanto riguarda la traduzione dei detti del Messaggero </w:t>
      </w:r>
      <w:r w:rsidRPr="00C01C67">
        <w:rPr>
          <w:rFonts w:ascii="Arial" w:hAnsi="Arial" w:cs="Arial"/>
          <w:b w:val="0"/>
          <w:bCs w:val="0"/>
          <w:sz w:val="28"/>
          <w:szCs w:val="28"/>
        </w:rPr>
        <w:t>ﷺ</w:t>
      </w:r>
      <w:r w:rsidRPr="00C01C67">
        <w:rPr>
          <w:rFonts w:cs="KFGQPC Uthman Taha Naskh" w:hint="cs"/>
          <w:b w:val="0"/>
          <w:bCs w:val="0"/>
          <w:sz w:val="28"/>
          <w:szCs w:val="28"/>
          <w:lang w:val="it-IT"/>
        </w:rPr>
        <w:t xml:space="preserve"> (</w:t>
      </w:r>
      <w:r w:rsidRPr="00C01C67">
        <w:rPr>
          <w:rFonts w:cs="KFGQPC Uthman Taha Naskh"/>
          <w:b w:val="0"/>
          <w:bCs w:val="0"/>
          <w:i/>
          <w:iCs/>
          <w:sz w:val="28"/>
          <w:szCs w:val="28"/>
          <w:u w:val="single"/>
          <w:lang w:val="it-IT"/>
        </w:rPr>
        <w:t>h</w:t>
      </w:r>
      <w:r w:rsidRPr="00C01C67">
        <w:rPr>
          <w:rFonts w:cs="KFGQPC Uthman Taha Naskh"/>
          <w:b w:val="0"/>
          <w:bCs w:val="0"/>
          <w:i/>
          <w:iCs/>
          <w:sz w:val="28"/>
          <w:szCs w:val="28"/>
          <w:lang w:val="it-IT"/>
        </w:rPr>
        <w:t>adī</w:t>
      </w:r>
      <w:r w:rsidRPr="00C01C67">
        <w:rPr>
          <w:rFonts w:cs="KFGQPC Uthman Taha Naskh"/>
          <w:b w:val="0"/>
          <w:bCs w:val="0"/>
          <w:i/>
          <w:iCs/>
          <w:sz w:val="28"/>
          <w:szCs w:val="28"/>
          <w:u w:val="single"/>
          <w:lang w:val="it-IT"/>
        </w:rPr>
        <w:t>th</w:t>
      </w:r>
      <w:r w:rsidRPr="00C01C67">
        <w:rPr>
          <w:rFonts w:cs="KFGQPC Uthman Taha Naskh"/>
          <w:b w:val="0"/>
          <w:bCs w:val="0"/>
          <w:sz w:val="28"/>
          <w:szCs w:val="28"/>
          <w:lang w:val="it-IT"/>
        </w:rPr>
        <w:t xml:space="preserve">) si tratta della traduzione del significato e non si tratta di riportare letteralmente ciò che egli </w:t>
      </w:r>
      <w:r w:rsidRPr="00C01C67">
        <w:rPr>
          <w:rFonts w:ascii="Arial" w:hAnsi="Arial" w:cs="Arial"/>
          <w:b w:val="0"/>
          <w:bCs w:val="0"/>
          <w:sz w:val="28"/>
          <w:szCs w:val="28"/>
        </w:rPr>
        <w:t>ﷺ</w:t>
      </w:r>
      <w:r w:rsidRPr="00C01C67">
        <w:rPr>
          <w:rFonts w:cs="KFGQPC Uthman Taha Naskh" w:hint="cs"/>
          <w:b w:val="0"/>
          <w:bCs w:val="0"/>
          <w:sz w:val="28"/>
          <w:szCs w:val="28"/>
          <w:lang w:val="it-IT"/>
        </w:rPr>
        <w:t xml:space="preserve"> ha detto. </w:t>
      </w:r>
      <w:r w:rsidRPr="00C01C67">
        <w:rPr>
          <w:rFonts w:cs="KFGQPC Uthman Taha Naskh"/>
          <w:b w:val="0"/>
          <w:bCs w:val="0"/>
          <w:sz w:val="28"/>
          <w:szCs w:val="28"/>
          <w:lang w:val="it-IT"/>
        </w:rPr>
        <w:t>Chiediamo a chi riscontrasse errori o avesse suggerimenti per migliorare la forma</w:t>
      </w:r>
      <w:r w:rsidR="006A62AA" w:rsidRPr="00C01C67">
        <w:rPr>
          <w:rFonts w:cs="KFGQPC Uthman Taha Naskh"/>
          <w:b w:val="0"/>
          <w:bCs w:val="0"/>
          <w:sz w:val="28"/>
          <w:szCs w:val="28"/>
          <w:lang w:val="it-IT"/>
        </w:rPr>
        <w:t xml:space="preserve"> letteraria</w:t>
      </w:r>
      <w:r w:rsidRPr="00C01C67">
        <w:rPr>
          <w:rFonts w:cs="KFGQPC Uthman Taha Naskh"/>
          <w:b w:val="0"/>
          <w:bCs w:val="0"/>
          <w:sz w:val="28"/>
          <w:szCs w:val="28"/>
          <w:lang w:val="it-IT"/>
        </w:rPr>
        <w:t xml:space="preserve"> di riportarli contattando i fratelli responsabili</w:t>
      </w:r>
      <w:r w:rsidR="006A62AA" w:rsidRPr="00C01C67">
        <w:rPr>
          <w:rFonts w:cs="KFGQPC Uthman Taha Naskh"/>
          <w:b w:val="0"/>
          <w:bCs w:val="0"/>
          <w:sz w:val="28"/>
          <w:szCs w:val="28"/>
          <w:lang w:val="it-IT"/>
        </w:rPr>
        <w:t xml:space="preserve"> su questo </w:t>
      </w:r>
      <w:r w:rsidR="00320910">
        <w:fldChar w:fldCharType="begin"/>
      </w:r>
      <w:r w:rsidR="00320910">
        <w:instrText xml:space="preserve"> HYPERLINK "https://islamhouse.com/it/contact" </w:instrText>
      </w:r>
      <w:r w:rsidR="00320910">
        <w:fldChar w:fldCharType="separate"/>
      </w:r>
      <w:r w:rsidR="006A62AA" w:rsidRPr="00C01C67">
        <w:rPr>
          <w:rStyle w:val="Hyperlink"/>
          <w:rFonts w:cs="KFGQPC Uthman Taha Naskh"/>
          <w:b w:val="0"/>
          <w:bCs w:val="0"/>
          <w:sz w:val="28"/>
          <w:szCs w:val="28"/>
          <w:lang w:val="it-IT"/>
        </w:rPr>
        <w:t>link</w:t>
      </w:r>
      <w:r w:rsidR="00320910">
        <w:rPr>
          <w:rStyle w:val="Hyperlink"/>
          <w:rFonts w:cs="KFGQPC Uthman Taha Naskh"/>
          <w:b w:val="0"/>
          <w:bCs w:val="0"/>
          <w:sz w:val="28"/>
          <w:szCs w:val="28"/>
          <w:lang w:val="it-IT"/>
        </w:rPr>
        <w:fldChar w:fldCharType="end"/>
      </w:r>
      <w:r w:rsidR="001A4686" w:rsidRPr="00C01C67">
        <w:rPr>
          <w:rFonts w:cs="KFGQPC Uthman Taha Naskh"/>
          <w:lang w:val="it-IT"/>
        </w:rPr>
        <w:t xml:space="preserve"> </w:t>
      </w:r>
      <w:r w:rsidR="001A4686" w:rsidRPr="00C01C67">
        <w:rPr>
          <w:rFonts w:cs="KFGQPC Uthman Taha Naskh"/>
          <w:b w:val="0"/>
          <w:bCs w:val="0"/>
          <w:sz w:val="28"/>
          <w:szCs w:val="28"/>
          <w:lang w:val="it-IT"/>
        </w:rPr>
        <w:t>specificando il titolo del libro, il numero del ricordo e la pagina di riferimento</w:t>
      </w:r>
      <w:r w:rsidRPr="00C01C67">
        <w:rPr>
          <w:rFonts w:cs="KFGQPC Uthman Taha Naskh"/>
          <w:b w:val="0"/>
          <w:bCs w:val="0"/>
          <w:sz w:val="28"/>
          <w:szCs w:val="28"/>
          <w:lang w:val="it-IT"/>
        </w:rPr>
        <w:t>.</w:t>
      </w:r>
    </w:p>
    <w:p w:rsidR="006872FD" w:rsidRPr="00C01C67" w:rsidRDefault="00FB1D4E" w:rsidP="00DF5BDF">
      <w:pPr>
        <w:pStyle w:val="Heading7"/>
        <w:bidi w:val="0"/>
        <w:jc w:val="both"/>
        <w:rPr>
          <w:rFonts w:cs="KFGQPC Uthman Taha Naskh"/>
          <w:b w:val="0"/>
          <w:bCs w:val="0"/>
          <w:sz w:val="28"/>
          <w:szCs w:val="28"/>
          <w:lang w:val="it-IT"/>
        </w:rPr>
      </w:pPr>
      <w:r w:rsidRPr="00C01C67">
        <w:rPr>
          <w:rFonts w:cs="KFGQPC Uthman Taha Naskh"/>
          <w:b w:val="0"/>
          <w:bCs w:val="0"/>
          <w:sz w:val="28"/>
          <w:szCs w:val="28"/>
          <w:lang w:val="it-IT"/>
        </w:rPr>
        <w:t xml:space="preserve">La translitterazione è stata pensata per essere semplice ed intuitiva; le vocali </w:t>
      </w:r>
      <w:r w:rsidR="00FD39F1" w:rsidRPr="00C01C67">
        <w:rPr>
          <w:rFonts w:cs="KFGQPC Uthman Taha Naskh"/>
          <w:b w:val="0"/>
          <w:bCs w:val="0"/>
          <w:sz w:val="28"/>
          <w:szCs w:val="28"/>
          <w:lang w:val="it-IT"/>
        </w:rPr>
        <w:t>l</w:t>
      </w:r>
      <w:r w:rsidRPr="00C01C67">
        <w:rPr>
          <w:rFonts w:cs="KFGQPC Uthman Taha Naskh"/>
          <w:b w:val="0"/>
          <w:bCs w:val="0"/>
          <w:sz w:val="28"/>
          <w:szCs w:val="28"/>
          <w:lang w:val="it-IT"/>
        </w:rPr>
        <w:t>unghe sono caratterizzate da un segno sopra la lettera (ā, ī, ū) mentre le lettere enfatiche sono caratterizzate da un segno sotto la lettera (</w:t>
      </w:r>
      <w:r w:rsidRPr="00C01C67">
        <w:rPr>
          <w:rFonts w:cs="KFGQPC Uthman Taha Naskh"/>
          <w:b w:val="0"/>
          <w:bCs w:val="0"/>
          <w:sz w:val="28"/>
          <w:szCs w:val="28"/>
          <w:u w:val="single"/>
          <w:lang w:val="it-IT"/>
        </w:rPr>
        <w:t>kh</w:t>
      </w:r>
      <w:r w:rsidRPr="00C01C67">
        <w:rPr>
          <w:rFonts w:cs="KFGQPC Uthman Taha Naskh"/>
          <w:b w:val="0"/>
          <w:bCs w:val="0"/>
          <w:sz w:val="28"/>
          <w:szCs w:val="28"/>
          <w:lang w:val="it-IT"/>
        </w:rPr>
        <w:t xml:space="preserve">, </w:t>
      </w:r>
      <w:r w:rsidRPr="00C01C67">
        <w:rPr>
          <w:rFonts w:cs="KFGQPC Uthman Taha Naskh"/>
          <w:b w:val="0"/>
          <w:bCs w:val="0"/>
          <w:sz w:val="28"/>
          <w:szCs w:val="28"/>
          <w:u w:val="single"/>
          <w:lang w:val="it-IT"/>
        </w:rPr>
        <w:t>h</w:t>
      </w:r>
      <w:r w:rsidRPr="00C01C67">
        <w:rPr>
          <w:rFonts w:cs="KFGQPC Uthman Taha Naskh"/>
          <w:b w:val="0"/>
          <w:bCs w:val="0"/>
          <w:sz w:val="28"/>
          <w:szCs w:val="28"/>
          <w:lang w:val="it-IT"/>
        </w:rPr>
        <w:t xml:space="preserve">, </w:t>
      </w:r>
      <w:r w:rsidRPr="00C01C67">
        <w:rPr>
          <w:rFonts w:cs="KFGQPC Uthman Taha Naskh"/>
          <w:b w:val="0"/>
          <w:bCs w:val="0"/>
          <w:sz w:val="28"/>
          <w:szCs w:val="28"/>
          <w:u w:val="single"/>
          <w:lang w:val="it-IT"/>
        </w:rPr>
        <w:t>z</w:t>
      </w:r>
      <w:r w:rsidRPr="00C01C67">
        <w:rPr>
          <w:rFonts w:cs="KFGQPC Uthman Taha Naskh"/>
          <w:b w:val="0"/>
          <w:bCs w:val="0"/>
          <w:sz w:val="28"/>
          <w:szCs w:val="28"/>
          <w:lang w:val="it-IT"/>
        </w:rPr>
        <w:t>...). Le lettere colorate in grigio sono quelle che si trovano sillabate nella parola scritta</w:t>
      </w:r>
      <w:r w:rsidR="00DF5BDF" w:rsidRPr="00C01C67">
        <w:rPr>
          <w:rFonts w:cs="KFGQPC Uthman Taha Naskh"/>
          <w:b w:val="0"/>
          <w:bCs w:val="0"/>
          <w:sz w:val="28"/>
          <w:szCs w:val="28"/>
          <w:lang w:val="it-IT"/>
        </w:rPr>
        <w:t xml:space="preserve"> ma che durante la lettura di due</w:t>
      </w:r>
      <w:r w:rsidRPr="00C01C67">
        <w:rPr>
          <w:rFonts w:cs="KFGQPC Uthman Taha Naskh"/>
          <w:b w:val="0"/>
          <w:bCs w:val="0"/>
          <w:sz w:val="28"/>
          <w:szCs w:val="28"/>
          <w:lang w:val="it-IT"/>
        </w:rPr>
        <w:t xml:space="preserve"> parole</w:t>
      </w:r>
      <w:r w:rsidR="00DF5BDF" w:rsidRPr="00C01C67">
        <w:rPr>
          <w:rFonts w:cs="KFGQPC Uthman Taha Naskh"/>
          <w:b w:val="0"/>
          <w:bCs w:val="0"/>
          <w:sz w:val="28"/>
          <w:szCs w:val="28"/>
          <w:lang w:val="it-IT"/>
        </w:rPr>
        <w:t xml:space="preserve"> consecutive</w:t>
      </w:r>
      <w:r w:rsidR="006A62AA" w:rsidRPr="00C01C67">
        <w:rPr>
          <w:rFonts w:cs="KFGQPC Uthman Taha Naskh"/>
          <w:b w:val="0"/>
          <w:bCs w:val="0"/>
          <w:sz w:val="28"/>
          <w:szCs w:val="28"/>
          <w:lang w:val="it-IT"/>
        </w:rPr>
        <w:t xml:space="preserve"> (ad esempio per il susseguirsi di due lettere con </w:t>
      </w:r>
      <w:r w:rsidR="006A62AA" w:rsidRPr="00C01C67">
        <w:rPr>
          <w:rFonts w:cs="KFGQPC Uthman Taha Naskh"/>
          <w:b w:val="0"/>
          <w:bCs w:val="0"/>
          <w:i/>
          <w:iCs/>
          <w:sz w:val="28"/>
          <w:szCs w:val="28"/>
          <w:lang w:val="it-IT"/>
        </w:rPr>
        <w:t>sukūn</w:t>
      </w:r>
      <w:r w:rsidR="00DF5BDF" w:rsidRPr="00C01C67">
        <w:rPr>
          <w:rFonts w:cs="KFGQPC Uthman Taha Naskh"/>
          <w:b w:val="0"/>
          <w:bCs w:val="0"/>
          <w:sz w:val="28"/>
          <w:szCs w:val="28"/>
          <w:lang w:val="it-IT"/>
        </w:rPr>
        <w:t xml:space="preserve"> alla fine di una parola e all’inizio di un’altra</w:t>
      </w:r>
      <w:r w:rsidR="006A62AA" w:rsidRPr="00C01C67">
        <w:rPr>
          <w:rFonts w:cs="KFGQPC Uthman Taha Naskh"/>
          <w:b w:val="0"/>
          <w:bCs w:val="0"/>
          <w:sz w:val="28"/>
          <w:szCs w:val="28"/>
          <w:lang w:val="it-IT"/>
        </w:rPr>
        <w:t xml:space="preserve">) </w:t>
      </w:r>
      <w:r w:rsidRPr="00C01C67">
        <w:rPr>
          <w:rFonts w:cs="KFGQPC Uthman Taha Naskh"/>
          <w:b w:val="0"/>
          <w:bCs w:val="0"/>
          <w:sz w:val="28"/>
          <w:szCs w:val="28"/>
          <w:lang w:val="it-IT"/>
        </w:rPr>
        <w:t xml:space="preserve">o </w:t>
      </w:r>
      <w:r w:rsidR="006A62AA" w:rsidRPr="00C01C67">
        <w:rPr>
          <w:rFonts w:cs="KFGQPC Uthman Taha Naskh"/>
          <w:b w:val="0"/>
          <w:bCs w:val="0"/>
          <w:sz w:val="28"/>
          <w:szCs w:val="28"/>
          <w:lang w:val="it-IT"/>
        </w:rPr>
        <w:t xml:space="preserve">che </w:t>
      </w:r>
      <w:r w:rsidRPr="00C01C67">
        <w:rPr>
          <w:rFonts w:cs="KFGQPC Uthman Taha Naskh"/>
          <w:b w:val="0"/>
          <w:bCs w:val="0"/>
          <w:sz w:val="28"/>
          <w:szCs w:val="28"/>
          <w:lang w:val="it-IT"/>
        </w:rPr>
        <w:t xml:space="preserve">durante la pausa e la ripresa di fiato non vanno lette (questo perchè gli arabi non leggono l’ultima vocale breve della frase fermandosi sempre col </w:t>
      </w:r>
      <w:r w:rsidRPr="00C01C67">
        <w:rPr>
          <w:rFonts w:cs="KFGQPC Uthman Taha Naskh"/>
          <w:b w:val="0"/>
          <w:bCs w:val="0"/>
          <w:i/>
          <w:iCs/>
          <w:sz w:val="28"/>
          <w:szCs w:val="28"/>
          <w:lang w:val="it-IT"/>
        </w:rPr>
        <w:t>sukūn</w:t>
      </w:r>
      <w:r w:rsidRPr="00C01C67">
        <w:rPr>
          <w:rFonts w:cs="KFGQPC Uthman Taha Naskh"/>
          <w:b w:val="0"/>
          <w:bCs w:val="0"/>
          <w:sz w:val="28"/>
          <w:szCs w:val="28"/>
          <w:lang w:val="it-IT"/>
        </w:rPr>
        <w:t>).</w:t>
      </w:r>
    </w:p>
    <w:p w:rsidR="006872FD" w:rsidRPr="00C01C67" w:rsidRDefault="00FB1D4E" w:rsidP="000F222D">
      <w:pPr>
        <w:pStyle w:val="Heading7"/>
        <w:bidi w:val="0"/>
        <w:jc w:val="both"/>
        <w:rPr>
          <w:rFonts w:cs="KFGQPC Uthman Taha Naskh"/>
          <w:b w:val="0"/>
          <w:bCs w:val="0"/>
          <w:sz w:val="28"/>
          <w:szCs w:val="28"/>
          <w:lang w:val="it-IT"/>
        </w:rPr>
      </w:pPr>
      <w:r w:rsidRPr="00C01C67">
        <w:rPr>
          <w:rFonts w:cs="KFGQPC Uthman Taha Naskh"/>
          <w:b w:val="0"/>
          <w:bCs w:val="0"/>
          <w:sz w:val="28"/>
          <w:szCs w:val="28"/>
          <w:lang w:val="it-IT"/>
        </w:rPr>
        <w:t>È opportuno ricordare al lettore che l</w:t>
      </w:r>
      <w:r w:rsidR="006872FD" w:rsidRPr="00C01C67">
        <w:rPr>
          <w:rFonts w:cs="KFGQPC Uthman Taha Naskh"/>
          <w:b w:val="0"/>
          <w:bCs w:val="0"/>
          <w:sz w:val="28"/>
          <w:szCs w:val="28"/>
          <w:lang w:val="it-IT"/>
        </w:rPr>
        <w:t xml:space="preserve">a parola </w:t>
      </w:r>
      <w:r w:rsidR="00A94DA6" w:rsidRPr="00C01C67">
        <w:rPr>
          <w:rFonts w:cs="KFGQPC Uthman Taha Naskh" w:hint="cs"/>
          <w:b w:val="0"/>
          <w:bCs w:val="0"/>
          <w:sz w:val="28"/>
          <w:szCs w:val="28"/>
          <w:rtl/>
        </w:rPr>
        <w:t>إ</w:t>
      </w:r>
      <w:r w:rsidR="006872FD" w:rsidRPr="00C01C67">
        <w:rPr>
          <w:rFonts w:cs="KFGQPC Uthman Taha Naskh"/>
          <w:b w:val="0"/>
          <w:bCs w:val="0"/>
          <w:sz w:val="28"/>
          <w:szCs w:val="28"/>
          <w:rtl/>
        </w:rPr>
        <w:t>له</w:t>
      </w:r>
      <w:r w:rsidR="006872FD" w:rsidRPr="00C01C67">
        <w:rPr>
          <w:rFonts w:cs="KFGQPC Uthman Taha Naskh"/>
          <w:b w:val="0"/>
          <w:bCs w:val="0"/>
          <w:sz w:val="28"/>
          <w:szCs w:val="28"/>
          <w:lang w:val="it-IT"/>
        </w:rPr>
        <w:t xml:space="preserve"> è pronunciata con un allungamento dopo </w:t>
      </w:r>
      <w:r w:rsidR="006E2B76" w:rsidRPr="00C01C67">
        <w:rPr>
          <w:rFonts w:cs="KFGQPC Uthman Taha Naskh"/>
          <w:b w:val="0"/>
          <w:bCs w:val="0"/>
          <w:sz w:val="28"/>
          <w:szCs w:val="28"/>
          <w:lang w:val="it-IT"/>
        </w:rPr>
        <w:t>la lettera</w:t>
      </w:r>
      <w:r w:rsidR="006872FD" w:rsidRPr="00C01C67">
        <w:rPr>
          <w:rFonts w:cs="KFGQPC Uthman Taha Naskh"/>
          <w:b w:val="0"/>
          <w:bCs w:val="0"/>
          <w:sz w:val="28"/>
          <w:szCs w:val="28"/>
          <w:lang w:val="it-IT"/>
        </w:rPr>
        <w:t xml:space="preserve"> [</w:t>
      </w:r>
      <w:r w:rsidR="006872FD" w:rsidRPr="00C01C67">
        <w:rPr>
          <w:rFonts w:cs="KFGQPC Uthman Taha Naskh"/>
          <w:b w:val="0"/>
          <w:bCs w:val="0"/>
          <w:sz w:val="28"/>
          <w:szCs w:val="28"/>
          <w:rtl/>
        </w:rPr>
        <w:t>لَ</w:t>
      </w:r>
      <w:r w:rsidR="006872FD" w:rsidRPr="00C01C67">
        <w:rPr>
          <w:rFonts w:cs="KFGQPC Uthman Taha Naskh"/>
          <w:b w:val="0"/>
          <w:bCs w:val="0"/>
          <w:sz w:val="28"/>
          <w:szCs w:val="28"/>
          <w:lang w:val="it-IT"/>
        </w:rPr>
        <w:t xml:space="preserve">] cioè </w:t>
      </w:r>
      <w:r w:rsidR="006872FD" w:rsidRPr="00C01C67">
        <w:rPr>
          <w:rFonts w:cs="KFGQPC Uthman Taha Naskh"/>
          <w:b w:val="0"/>
          <w:bCs w:val="0"/>
          <w:sz w:val="28"/>
          <w:szCs w:val="28"/>
          <w:rtl/>
        </w:rPr>
        <w:t>إِلاَه</w:t>
      </w:r>
      <w:r w:rsidRPr="00C01C67">
        <w:rPr>
          <w:rFonts w:cs="KFGQPC Uthman Taha Naskh"/>
          <w:b w:val="0"/>
          <w:bCs w:val="0"/>
          <w:sz w:val="28"/>
          <w:szCs w:val="28"/>
          <w:lang w:val="it-IT"/>
        </w:rPr>
        <w:t xml:space="preserve"> nonostante questa lettera non venga scritta (come in atre parole che vanno imparate a memoria).</w:t>
      </w:r>
    </w:p>
    <w:p w:rsidR="000F222D" w:rsidRPr="00C01C67" w:rsidRDefault="000F222D" w:rsidP="00FB212E">
      <w:pPr>
        <w:ind w:firstLine="0"/>
        <w:rPr>
          <w:rFonts w:cs="KFGQPC Uthman Taha Naskh"/>
          <w:lang w:val="it-IT"/>
        </w:rPr>
      </w:pPr>
    </w:p>
    <w:p w:rsidR="002C3C7C" w:rsidRPr="00C01C67" w:rsidRDefault="002C3C7C" w:rsidP="00FB212E">
      <w:pPr>
        <w:ind w:firstLine="0"/>
        <w:rPr>
          <w:rFonts w:cs="KFGQPC Uthman Taha Naskh"/>
          <w:lang w:val="it-IT"/>
        </w:rPr>
      </w:pPr>
    </w:p>
    <w:p w:rsidR="006872FD" w:rsidRPr="00C01C67" w:rsidRDefault="00FB1D4E" w:rsidP="000F222D">
      <w:pPr>
        <w:pStyle w:val="Heading7"/>
        <w:bidi w:val="0"/>
        <w:rPr>
          <w:rFonts w:cs="KFGQPC Uthman Taha Naskh"/>
        </w:rPr>
      </w:pPr>
      <w:proofErr w:type="spellStart"/>
      <w:r w:rsidRPr="00C01C67">
        <w:rPr>
          <w:rFonts w:cs="KFGQPC Uthman Taha Naskh"/>
        </w:rPr>
        <w:lastRenderedPageBreak/>
        <w:t>Forme</w:t>
      </w:r>
      <w:proofErr w:type="spellEnd"/>
      <w:r w:rsidRPr="00C01C67">
        <w:rPr>
          <w:rFonts w:cs="KFGQPC Uthman Taha Naskh"/>
        </w:rPr>
        <w:t xml:space="preserve"> </w:t>
      </w:r>
      <w:proofErr w:type="spellStart"/>
      <w:r w:rsidRPr="00C01C67">
        <w:rPr>
          <w:rFonts w:cs="KFGQPC Uthman Taha Naskh"/>
        </w:rPr>
        <w:t>ricorrenti</w:t>
      </w:r>
      <w:proofErr w:type="spellEnd"/>
    </w:p>
    <w:p w:rsidR="000F222D" w:rsidRPr="00C01C67" w:rsidRDefault="000F222D" w:rsidP="000F222D">
      <w:pPr>
        <w:rPr>
          <w:rFonts w:cs="KFGQPC Uthman Taha Naskh"/>
        </w:rPr>
      </w:pPr>
    </w:p>
    <w:tbl>
      <w:tblPr>
        <w:tblW w:w="4933" w:type="pct"/>
        <w:tblInd w:w="630" w:type="dxa"/>
        <w:tblCellMar>
          <w:left w:w="0" w:type="dxa"/>
          <w:right w:w="0" w:type="dxa"/>
        </w:tblCellMar>
        <w:tblLook w:val="0000" w:firstRow="0" w:lastRow="0" w:firstColumn="0" w:lastColumn="0" w:noHBand="0" w:noVBand="0"/>
      </w:tblPr>
      <w:tblGrid>
        <w:gridCol w:w="5670"/>
        <w:gridCol w:w="1601"/>
      </w:tblGrid>
      <w:tr w:rsidR="006872FD" w:rsidRPr="00C01C67" w:rsidTr="00A67061">
        <w:trPr>
          <w:cantSplit/>
          <w:trHeight w:val="460"/>
        </w:trPr>
        <w:tc>
          <w:tcPr>
            <w:tcW w:w="3899" w:type="pct"/>
            <w:vAlign w:val="center"/>
          </w:tcPr>
          <w:p w:rsidR="006F2A0B" w:rsidRPr="00C01C67" w:rsidRDefault="00A94DA6" w:rsidP="006F2A0B">
            <w:pPr>
              <w:pStyle w:val="FootnoteText"/>
              <w:bidi w:val="0"/>
              <w:rPr>
                <w:rFonts w:cs="KFGQPC Uthman Taha Naskh"/>
                <w:w w:val="90"/>
                <w:sz w:val="28"/>
                <w:szCs w:val="28"/>
              </w:rPr>
            </w:pPr>
            <w:r w:rsidRPr="00C01C67">
              <w:rPr>
                <w:rFonts w:cs="KFGQPC Uthman Taha Naskh"/>
                <w:w w:val="90"/>
                <w:sz w:val="28"/>
                <w:szCs w:val="28"/>
              </w:rPr>
              <w:t>B</w:t>
            </w:r>
            <w:r w:rsidR="006F2A0B" w:rsidRPr="00C01C67">
              <w:rPr>
                <w:rFonts w:cs="KFGQPC Uthman Taha Naskh"/>
                <w:w w:val="90"/>
                <w:sz w:val="28"/>
                <w:szCs w:val="28"/>
              </w:rPr>
              <w:t>enedetto ed Altissimo [</w:t>
            </w:r>
            <w:proofErr w:type="spellStart"/>
            <w:r w:rsidR="006F2A0B" w:rsidRPr="00C01C67">
              <w:rPr>
                <w:rFonts w:cs="KFGQPC Uthman Taha Naskh"/>
                <w:w w:val="90"/>
                <w:sz w:val="28"/>
                <w:szCs w:val="28"/>
              </w:rPr>
              <w:t>Allāh</w:t>
            </w:r>
            <w:proofErr w:type="spellEnd"/>
            <w:r w:rsidR="006F2A0B" w:rsidRPr="00C01C67">
              <w:rPr>
                <w:rFonts w:cs="KFGQPC Uthman Taha Naskh"/>
                <w:w w:val="90"/>
                <w:sz w:val="28"/>
                <w:szCs w:val="28"/>
              </w:rPr>
              <w:t>].</w:t>
            </w:r>
          </w:p>
          <w:p w:rsidR="006872FD" w:rsidRPr="00C01C67" w:rsidRDefault="006E2B76" w:rsidP="00C67FF1">
            <w:pPr>
              <w:pStyle w:val="FootnoteText"/>
              <w:bidi w:val="0"/>
              <w:rPr>
                <w:rFonts w:ascii="Times New Arabic" w:hAnsi="Times New Arabic" w:cs="KFGQPC Uthman Taha Naskh"/>
              </w:rPr>
            </w:pPr>
            <w:r w:rsidRPr="00C01C67">
              <w:rPr>
                <w:rFonts w:cs="KFGQPC Uthman Taha Naskh"/>
                <w:w w:val="90"/>
                <w:sz w:val="28"/>
                <w:szCs w:val="28"/>
              </w:rPr>
              <w:t>I</w:t>
            </w:r>
            <w:r w:rsidR="006F2A0B" w:rsidRPr="00C01C67">
              <w:rPr>
                <w:rFonts w:cs="KFGQPC Uthman Taha Naskh"/>
                <w:w w:val="90"/>
                <w:sz w:val="28"/>
                <w:szCs w:val="28"/>
              </w:rPr>
              <w:t xml:space="preserve">n </w:t>
            </w:r>
            <w:proofErr w:type="spellStart"/>
            <w:r w:rsidR="006F2A0B" w:rsidRPr="00C01C67">
              <w:rPr>
                <w:rFonts w:cs="KFGQPC Uthman Taha Naskh"/>
                <w:w w:val="90"/>
                <w:sz w:val="28"/>
                <w:szCs w:val="28"/>
              </w:rPr>
              <w:t>arabo</w:t>
            </w:r>
            <w:proofErr w:type="spellEnd"/>
            <w:r w:rsidR="006F2A0B" w:rsidRPr="00C01C67">
              <w:rPr>
                <w:rFonts w:cs="KFGQPC Uthman Taha Naskh"/>
                <w:w w:val="90"/>
                <w:sz w:val="28"/>
                <w:szCs w:val="28"/>
              </w:rPr>
              <w:t xml:space="preserve"> </w:t>
            </w:r>
            <w:proofErr w:type="spellStart"/>
            <w:r w:rsidR="006F2A0B" w:rsidRPr="00C01C67">
              <w:rPr>
                <w:rFonts w:cs="KFGQPC Uthman Taha Naskh"/>
                <w:i/>
                <w:iCs/>
                <w:w w:val="90"/>
                <w:sz w:val="28"/>
                <w:szCs w:val="28"/>
              </w:rPr>
              <w:t>tabāraka</w:t>
            </w:r>
            <w:proofErr w:type="spellEnd"/>
            <w:r w:rsidR="006F2A0B" w:rsidRPr="00C01C67">
              <w:rPr>
                <w:rFonts w:cs="KFGQPC Uthman Taha Naskh"/>
                <w:i/>
                <w:iCs/>
                <w:w w:val="90"/>
                <w:sz w:val="28"/>
                <w:szCs w:val="28"/>
              </w:rPr>
              <w:t xml:space="preserve"> </w:t>
            </w:r>
            <w:r w:rsidR="006F2A0B" w:rsidRPr="00C01C67">
              <w:rPr>
                <w:rFonts w:cs="KFGQPC Uthman Taha Naskh" w:hint="cs"/>
                <w:w w:val="90"/>
                <w:sz w:val="28"/>
                <w:szCs w:val="28"/>
                <w:rtl/>
                <w:lang w:val="it-IT"/>
              </w:rPr>
              <w:t>تبارك</w:t>
            </w:r>
            <w:r w:rsidR="006F2A0B" w:rsidRPr="00C01C67">
              <w:rPr>
                <w:rFonts w:cs="KFGQPC Uthman Taha Naskh"/>
                <w:i/>
                <w:iCs/>
                <w:w w:val="90"/>
                <w:sz w:val="28"/>
                <w:szCs w:val="28"/>
              </w:rPr>
              <w:t xml:space="preserve">: </w:t>
            </w:r>
            <w:r w:rsidR="006F2A0B" w:rsidRPr="00C01C67">
              <w:rPr>
                <w:rFonts w:cs="KFGQPC Uthman Taha Naskh"/>
                <w:w w:val="90"/>
                <w:sz w:val="28"/>
                <w:szCs w:val="28"/>
              </w:rPr>
              <w:t xml:space="preserve">la </w:t>
            </w:r>
            <w:r w:rsidR="006F2A0B" w:rsidRPr="00C01C67">
              <w:rPr>
                <w:rFonts w:cs="KFGQPC Uthman Taha Naskh"/>
                <w:i/>
                <w:iCs/>
                <w:w w:val="90"/>
                <w:sz w:val="28"/>
                <w:szCs w:val="28"/>
              </w:rPr>
              <w:t>baraka</w:t>
            </w:r>
            <w:r w:rsidR="00C67FF1" w:rsidRPr="00C01C67">
              <w:rPr>
                <w:rFonts w:cs="KFGQPC Uthman Taha Naskh"/>
                <w:i/>
                <w:iCs/>
                <w:w w:val="90"/>
                <w:sz w:val="28"/>
                <w:szCs w:val="28"/>
              </w:rPr>
              <w:t>h</w:t>
            </w:r>
            <w:r w:rsidR="00FB212E" w:rsidRPr="00C01C67">
              <w:rPr>
                <w:rFonts w:cs="KFGQPC Uthman Taha Naskh"/>
                <w:w w:val="90"/>
                <w:sz w:val="28"/>
                <w:szCs w:val="28"/>
              </w:rPr>
              <w:t xml:space="preserve"> </w:t>
            </w:r>
            <w:proofErr w:type="spellStart"/>
            <w:r w:rsidR="00FB212E" w:rsidRPr="00C01C67">
              <w:rPr>
                <w:rFonts w:cs="KFGQPC Uthman Taha Naskh"/>
                <w:w w:val="90"/>
                <w:sz w:val="28"/>
                <w:szCs w:val="28"/>
              </w:rPr>
              <w:t>indica</w:t>
            </w:r>
            <w:proofErr w:type="spellEnd"/>
            <w:r w:rsidR="00FB212E" w:rsidRPr="00C01C67">
              <w:rPr>
                <w:rFonts w:cs="KFGQPC Uthman Taha Naskh"/>
                <w:w w:val="90"/>
                <w:sz w:val="28"/>
                <w:szCs w:val="28"/>
              </w:rPr>
              <w:t xml:space="preserve"> la </w:t>
            </w:r>
            <w:proofErr w:type="spellStart"/>
            <w:r w:rsidR="006F2A0B" w:rsidRPr="00C01C67">
              <w:rPr>
                <w:rFonts w:cs="KFGQPC Uthman Taha Naskh"/>
                <w:w w:val="90"/>
                <w:sz w:val="28"/>
                <w:szCs w:val="28"/>
              </w:rPr>
              <w:t>moltitudine</w:t>
            </w:r>
            <w:proofErr w:type="spellEnd"/>
            <w:r w:rsidR="006F2A0B" w:rsidRPr="00C01C67">
              <w:rPr>
                <w:rFonts w:cs="KFGQPC Uthman Taha Naskh"/>
                <w:w w:val="90"/>
                <w:sz w:val="28"/>
                <w:szCs w:val="28"/>
              </w:rPr>
              <w:t xml:space="preserve"> e la </w:t>
            </w:r>
            <w:proofErr w:type="spellStart"/>
            <w:r w:rsidR="006F2A0B" w:rsidRPr="00C01C67">
              <w:rPr>
                <w:rFonts w:cs="KFGQPC Uthman Taha Naskh"/>
                <w:w w:val="90"/>
                <w:sz w:val="28"/>
                <w:szCs w:val="28"/>
              </w:rPr>
              <w:t>vastit</w:t>
            </w:r>
            <w:r w:rsidR="00C67FF1" w:rsidRPr="00C01C67">
              <w:rPr>
                <w:rFonts w:cs="KFGQPC Uthman Taha Naskh"/>
                <w:w w:val="90"/>
                <w:sz w:val="28"/>
                <w:szCs w:val="28"/>
              </w:rPr>
              <w:t>à</w:t>
            </w:r>
            <w:proofErr w:type="spellEnd"/>
            <w:r w:rsidR="00C67FF1" w:rsidRPr="00C01C67">
              <w:rPr>
                <w:rFonts w:cs="KFGQPC Uthman Taha Naskh"/>
                <w:w w:val="90"/>
                <w:sz w:val="28"/>
                <w:szCs w:val="28"/>
              </w:rPr>
              <w:t xml:space="preserve">, </w:t>
            </w:r>
            <w:proofErr w:type="spellStart"/>
            <w:r w:rsidR="00C67FF1" w:rsidRPr="00C01C67">
              <w:rPr>
                <w:rFonts w:cs="KFGQPC Uthman Taha Naskh"/>
                <w:w w:val="90"/>
                <w:sz w:val="28"/>
                <w:szCs w:val="28"/>
              </w:rPr>
              <w:t>cioè</w:t>
            </w:r>
            <w:proofErr w:type="spellEnd"/>
            <w:r w:rsidR="00C67FF1" w:rsidRPr="00C01C67">
              <w:rPr>
                <w:rFonts w:cs="KFGQPC Uthman Taha Naskh"/>
                <w:w w:val="90"/>
                <w:sz w:val="28"/>
                <w:szCs w:val="28"/>
              </w:rPr>
              <w:t xml:space="preserve">: è </w:t>
            </w:r>
            <w:proofErr w:type="spellStart"/>
            <w:r w:rsidR="00C67FF1" w:rsidRPr="00C01C67">
              <w:rPr>
                <w:rFonts w:cs="KFGQPC Uthman Taha Naskh"/>
                <w:w w:val="90"/>
                <w:sz w:val="28"/>
                <w:szCs w:val="28"/>
              </w:rPr>
              <w:t>superiore</w:t>
            </w:r>
            <w:proofErr w:type="spellEnd"/>
            <w:r w:rsidR="00C67FF1" w:rsidRPr="00C01C67">
              <w:rPr>
                <w:rFonts w:cs="KFGQPC Uthman Taha Naskh"/>
                <w:w w:val="90"/>
                <w:sz w:val="28"/>
                <w:szCs w:val="28"/>
              </w:rPr>
              <w:t xml:space="preserve"> e sublime </w:t>
            </w:r>
            <w:proofErr w:type="spellStart"/>
            <w:r w:rsidR="006F2A0B" w:rsidRPr="00C01C67">
              <w:rPr>
                <w:rFonts w:cs="KFGQPC Uthman Taha Naskh"/>
                <w:w w:val="90"/>
                <w:sz w:val="28"/>
                <w:szCs w:val="28"/>
              </w:rPr>
              <w:t>il</w:t>
            </w:r>
            <w:proofErr w:type="spellEnd"/>
            <w:r w:rsidR="006F2A0B" w:rsidRPr="00C01C67">
              <w:rPr>
                <w:rFonts w:cs="KFGQPC Uthman Taha Naskh"/>
                <w:w w:val="90"/>
                <w:sz w:val="28"/>
                <w:szCs w:val="28"/>
              </w:rPr>
              <w:t xml:space="preserve"> Nome</w:t>
            </w:r>
            <w:r w:rsidR="00C67FF1" w:rsidRPr="00C01C67">
              <w:rPr>
                <w:rFonts w:cs="KFGQPC Uthman Taha Naskh"/>
                <w:w w:val="90"/>
                <w:sz w:val="28"/>
                <w:szCs w:val="28"/>
              </w:rPr>
              <w:t xml:space="preserve"> di </w:t>
            </w:r>
            <w:proofErr w:type="spellStart"/>
            <w:r w:rsidR="00C67FF1" w:rsidRPr="00C01C67">
              <w:rPr>
                <w:rFonts w:cs="KFGQPC Uthman Taha Naskh"/>
                <w:w w:val="90"/>
                <w:sz w:val="28"/>
                <w:szCs w:val="28"/>
              </w:rPr>
              <w:t>Allāh</w:t>
            </w:r>
            <w:proofErr w:type="spellEnd"/>
            <w:r w:rsidR="006F2A0B" w:rsidRPr="00C01C67">
              <w:rPr>
                <w:rFonts w:cs="KFGQPC Uthman Taha Naskh"/>
                <w:w w:val="90"/>
                <w:sz w:val="28"/>
                <w:szCs w:val="28"/>
              </w:rPr>
              <w:t xml:space="preserve">, </w:t>
            </w:r>
            <w:proofErr w:type="spellStart"/>
            <w:r w:rsidR="006F2A0B" w:rsidRPr="00C01C67">
              <w:rPr>
                <w:rFonts w:cs="KFGQPC Uthman Taha Naskh"/>
                <w:w w:val="90"/>
                <w:sz w:val="28"/>
                <w:szCs w:val="28"/>
              </w:rPr>
              <w:t>sono</w:t>
            </w:r>
            <w:proofErr w:type="spellEnd"/>
            <w:r w:rsidR="006F2A0B" w:rsidRPr="00C01C67">
              <w:rPr>
                <w:rFonts w:cs="KFGQPC Uthman Taha Naskh"/>
                <w:w w:val="90"/>
                <w:sz w:val="28"/>
                <w:szCs w:val="28"/>
              </w:rPr>
              <w:t xml:space="preserve"> </w:t>
            </w:r>
            <w:proofErr w:type="spellStart"/>
            <w:r w:rsidR="006F2A0B" w:rsidRPr="00C01C67">
              <w:rPr>
                <w:rFonts w:cs="KFGQPC Uthman Taha Naskh"/>
                <w:w w:val="90"/>
                <w:sz w:val="28"/>
                <w:szCs w:val="28"/>
              </w:rPr>
              <w:t>molteplici</w:t>
            </w:r>
            <w:proofErr w:type="spellEnd"/>
            <w:r w:rsidR="006F2A0B" w:rsidRPr="00C01C67">
              <w:rPr>
                <w:rFonts w:cs="KFGQPC Uthman Taha Naskh"/>
                <w:w w:val="90"/>
                <w:sz w:val="28"/>
                <w:szCs w:val="28"/>
              </w:rPr>
              <w:t xml:space="preserve"> le Sue </w:t>
            </w:r>
            <w:proofErr w:type="spellStart"/>
            <w:r w:rsidR="006F2A0B" w:rsidRPr="00C01C67">
              <w:rPr>
                <w:rFonts w:cs="KFGQPC Uthman Taha Naskh"/>
                <w:w w:val="90"/>
                <w:sz w:val="28"/>
                <w:szCs w:val="28"/>
              </w:rPr>
              <w:t>benedizioni</w:t>
            </w:r>
            <w:proofErr w:type="spellEnd"/>
            <w:r w:rsidR="006F2A0B" w:rsidRPr="00C01C67">
              <w:rPr>
                <w:rFonts w:cs="KFGQPC Uthman Taha Naskh"/>
                <w:w w:val="90"/>
                <w:sz w:val="28"/>
                <w:szCs w:val="28"/>
              </w:rPr>
              <w:t xml:space="preserve"> </w:t>
            </w:r>
            <w:proofErr w:type="spellStart"/>
            <w:r w:rsidR="006F2A0B" w:rsidRPr="00C01C67">
              <w:rPr>
                <w:rFonts w:cs="KFGQPC Uthman Taha Naskh"/>
                <w:w w:val="90"/>
                <w:sz w:val="28"/>
                <w:szCs w:val="28"/>
              </w:rPr>
              <w:t>nei</w:t>
            </w:r>
            <w:proofErr w:type="spellEnd"/>
            <w:r w:rsidR="006F2A0B" w:rsidRPr="00C01C67">
              <w:rPr>
                <w:rFonts w:cs="KFGQPC Uthman Taha Naskh"/>
                <w:w w:val="90"/>
                <w:sz w:val="28"/>
                <w:szCs w:val="28"/>
              </w:rPr>
              <w:t xml:space="preserve"> </w:t>
            </w:r>
            <w:proofErr w:type="spellStart"/>
            <w:r w:rsidR="006F2A0B" w:rsidRPr="00C01C67">
              <w:rPr>
                <w:rFonts w:cs="KFGQPC Uthman Taha Naskh"/>
                <w:w w:val="90"/>
                <w:sz w:val="28"/>
                <w:szCs w:val="28"/>
              </w:rPr>
              <w:t>cieli</w:t>
            </w:r>
            <w:proofErr w:type="spellEnd"/>
            <w:r w:rsidR="006F2A0B" w:rsidRPr="00C01C67">
              <w:rPr>
                <w:rFonts w:cs="KFGQPC Uthman Taha Naskh"/>
                <w:w w:val="90"/>
                <w:sz w:val="28"/>
                <w:szCs w:val="28"/>
              </w:rPr>
              <w:t xml:space="preserve"> e </w:t>
            </w:r>
            <w:proofErr w:type="spellStart"/>
            <w:r w:rsidR="006F2A0B" w:rsidRPr="00C01C67">
              <w:rPr>
                <w:rFonts w:cs="KFGQPC Uthman Taha Naskh"/>
                <w:w w:val="90"/>
                <w:sz w:val="28"/>
                <w:szCs w:val="28"/>
              </w:rPr>
              <w:t>nella</w:t>
            </w:r>
            <w:proofErr w:type="spellEnd"/>
            <w:r w:rsidR="006F2A0B" w:rsidRPr="00C01C67">
              <w:rPr>
                <w:rFonts w:cs="KFGQPC Uthman Taha Naskh"/>
                <w:w w:val="90"/>
                <w:sz w:val="28"/>
                <w:szCs w:val="28"/>
              </w:rPr>
              <w:t xml:space="preserve"> terra </w:t>
            </w:r>
            <w:proofErr w:type="spellStart"/>
            <w:r w:rsidR="006F2A0B" w:rsidRPr="00C01C67">
              <w:rPr>
                <w:rFonts w:cs="KFGQPC Uthman Taha Naskh"/>
                <w:w w:val="90"/>
                <w:sz w:val="28"/>
                <w:szCs w:val="28"/>
              </w:rPr>
              <w:t>perchè</w:t>
            </w:r>
            <w:proofErr w:type="spellEnd"/>
            <w:r w:rsidR="006F2A0B" w:rsidRPr="00C01C67">
              <w:rPr>
                <w:rFonts w:cs="KFGQPC Uthman Taha Naskh"/>
                <w:w w:val="90"/>
                <w:sz w:val="28"/>
                <w:szCs w:val="28"/>
              </w:rPr>
              <w:t xml:space="preserve"> con </w:t>
            </w:r>
            <w:proofErr w:type="spellStart"/>
            <w:r w:rsidR="006F2A0B" w:rsidRPr="00C01C67">
              <w:rPr>
                <w:rFonts w:cs="KFGQPC Uthman Taha Naskh"/>
                <w:w w:val="90"/>
                <w:sz w:val="28"/>
                <w:szCs w:val="28"/>
              </w:rPr>
              <w:t>esso</w:t>
            </w:r>
            <w:proofErr w:type="spellEnd"/>
            <w:r w:rsidR="006F2A0B" w:rsidRPr="00C01C67">
              <w:rPr>
                <w:rFonts w:cs="KFGQPC Uthman Taha Naskh"/>
                <w:w w:val="90"/>
                <w:sz w:val="28"/>
                <w:szCs w:val="28"/>
              </w:rPr>
              <w:t xml:space="preserve"> </w:t>
            </w:r>
            <w:proofErr w:type="spellStart"/>
            <w:r w:rsidR="006F2A0B" w:rsidRPr="00C01C67">
              <w:rPr>
                <w:rFonts w:cs="KFGQPC Uthman Taha Naskh"/>
                <w:w w:val="90"/>
                <w:sz w:val="28"/>
                <w:szCs w:val="28"/>
              </w:rPr>
              <w:t>queste</w:t>
            </w:r>
            <w:proofErr w:type="spellEnd"/>
            <w:r w:rsidR="006F2A0B" w:rsidRPr="00C01C67">
              <w:rPr>
                <w:rFonts w:cs="KFGQPC Uthman Taha Naskh"/>
                <w:w w:val="90"/>
                <w:sz w:val="28"/>
                <w:szCs w:val="28"/>
              </w:rPr>
              <w:t xml:space="preserve"> </w:t>
            </w:r>
            <w:proofErr w:type="spellStart"/>
            <w:r w:rsidR="006F2A0B" w:rsidRPr="00C01C67">
              <w:rPr>
                <w:rFonts w:cs="KFGQPC Uthman Taha Naskh"/>
                <w:w w:val="90"/>
                <w:sz w:val="28"/>
                <w:szCs w:val="28"/>
              </w:rPr>
              <w:t>esistono</w:t>
            </w:r>
            <w:proofErr w:type="spellEnd"/>
            <w:r w:rsidR="006F2A0B" w:rsidRPr="00C01C67">
              <w:rPr>
                <w:rFonts w:cs="KFGQPC Uthman Taha Naskh"/>
                <w:w w:val="90"/>
                <w:sz w:val="28"/>
                <w:szCs w:val="28"/>
              </w:rPr>
              <w:t xml:space="preserve"> e con </w:t>
            </w:r>
            <w:proofErr w:type="spellStart"/>
            <w:r w:rsidR="006F2A0B" w:rsidRPr="00C01C67">
              <w:rPr>
                <w:rFonts w:cs="KFGQPC Uthman Taha Naskh"/>
                <w:w w:val="90"/>
                <w:sz w:val="28"/>
                <w:szCs w:val="28"/>
              </w:rPr>
              <w:t>esso</w:t>
            </w:r>
            <w:proofErr w:type="spellEnd"/>
            <w:r w:rsidR="006F2A0B" w:rsidRPr="00C01C67">
              <w:rPr>
                <w:rFonts w:cs="KFGQPC Uthman Taha Naskh"/>
                <w:w w:val="90"/>
                <w:sz w:val="28"/>
                <w:szCs w:val="28"/>
              </w:rPr>
              <w:t xml:space="preserve"> </w:t>
            </w:r>
            <w:proofErr w:type="spellStart"/>
            <w:r w:rsidR="006F2A0B" w:rsidRPr="00C01C67">
              <w:rPr>
                <w:rFonts w:cs="KFGQPC Uthman Taha Naskh"/>
                <w:w w:val="90"/>
                <w:sz w:val="28"/>
                <w:szCs w:val="28"/>
              </w:rPr>
              <w:t>scende</w:t>
            </w:r>
            <w:proofErr w:type="spellEnd"/>
            <w:r w:rsidR="006F2A0B" w:rsidRPr="00C01C67">
              <w:rPr>
                <w:rFonts w:cs="KFGQPC Uthman Taha Naskh"/>
                <w:w w:val="90"/>
                <w:sz w:val="28"/>
                <w:szCs w:val="28"/>
              </w:rPr>
              <w:t xml:space="preserve"> verso di </w:t>
            </w:r>
            <w:proofErr w:type="spellStart"/>
            <w:r w:rsidR="006F2A0B" w:rsidRPr="00C01C67">
              <w:rPr>
                <w:rFonts w:cs="KFGQPC Uthman Taha Naskh"/>
                <w:w w:val="90"/>
                <w:sz w:val="28"/>
                <w:szCs w:val="28"/>
              </w:rPr>
              <w:t>loro</w:t>
            </w:r>
            <w:proofErr w:type="spellEnd"/>
            <w:r w:rsidR="006F2A0B" w:rsidRPr="00C01C67">
              <w:rPr>
                <w:rFonts w:cs="KFGQPC Uthman Taha Naskh"/>
                <w:w w:val="90"/>
                <w:sz w:val="28"/>
                <w:szCs w:val="28"/>
              </w:rPr>
              <w:t xml:space="preserve"> </w:t>
            </w:r>
            <w:proofErr w:type="spellStart"/>
            <w:r w:rsidR="006F2A0B" w:rsidRPr="00C01C67">
              <w:rPr>
                <w:rFonts w:cs="KFGQPC Uthman Taha Naskh"/>
                <w:w w:val="90"/>
                <w:sz w:val="28"/>
                <w:szCs w:val="28"/>
              </w:rPr>
              <w:t>ogni</w:t>
            </w:r>
            <w:proofErr w:type="spellEnd"/>
            <w:r w:rsidR="006F2A0B" w:rsidRPr="00C01C67">
              <w:rPr>
                <w:rFonts w:cs="KFGQPC Uthman Taha Naskh"/>
                <w:w w:val="90"/>
                <w:sz w:val="28"/>
                <w:szCs w:val="28"/>
              </w:rPr>
              <w:t xml:space="preserve"> bene.</w:t>
            </w:r>
            <w:r w:rsidRPr="00C01C67">
              <w:rPr>
                <w:rFonts w:ascii="Times New Arabic" w:hAnsi="Times New Arabic" w:cs="KFGQPC Uthman Taha Naskh"/>
              </w:rPr>
              <w:t xml:space="preserve"> </w:t>
            </w:r>
          </w:p>
          <w:p w:rsidR="005E6C2B" w:rsidRPr="00C01C67" w:rsidRDefault="005E6C2B" w:rsidP="005E6C2B">
            <w:pPr>
              <w:pStyle w:val="FootnoteText"/>
              <w:bidi w:val="0"/>
              <w:rPr>
                <w:rFonts w:ascii="Times New Arabic" w:hAnsi="Times New Arabic" w:cs="KFGQPC Uthman Taha Naskh"/>
              </w:rPr>
            </w:pPr>
          </w:p>
        </w:tc>
        <w:tc>
          <w:tcPr>
            <w:tcW w:w="1101" w:type="pct"/>
            <w:vAlign w:val="center"/>
          </w:tcPr>
          <w:p w:rsidR="006872FD" w:rsidRPr="00C01C67" w:rsidRDefault="006872FD" w:rsidP="006872FD">
            <w:pPr>
              <w:jc w:val="left"/>
              <w:rPr>
                <w:rFonts w:ascii="Times New Arabic" w:hAnsi="Times New Arabic" w:cs="KFGQPC Uthman Taha Naskh"/>
                <w:szCs w:val="28"/>
              </w:rPr>
            </w:pPr>
            <w:r w:rsidRPr="00C01C67">
              <w:rPr>
                <w:rFonts w:ascii="Times New Arabic" w:hAnsi="Times New Arabic" w:cs="KFGQPC Uthman Taha Naskh"/>
                <w:szCs w:val="28"/>
                <w:rtl/>
              </w:rPr>
              <w:t xml:space="preserve"> تَبَارَكَ وَ تَعَالَى</w:t>
            </w:r>
            <w:r w:rsidR="00A67061" w:rsidRPr="00C01C67">
              <w:rPr>
                <w:rFonts w:ascii="Times New Arabic" w:hAnsi="Times New Arabic" w:cs="KFGQPC Uthman Taha Naskh"/>
                <w:szCs w:val="28"/>
              </w:rPr>
              <w:t xml:space="preserve"> </w:t>
            </w:r>
            <w:r w:rsidR="00A67061" w:rsidRPr="00C01C67">
              <w:rPr>
                <w:rFonts w:ascii="Times New Arabic" w:hAnsi="Times New Arabic" w:cs="KFGQPC Uthman Taha Naskh"/>
                <w:sz w:val="36"/>
              </w:rPr>
              <w:sym w:font="Symbol" w:char="F0BA"/>
            </w:r>
            <w:r w:rsidR="00A67061" w:rsidRPr="00C01C67">
              <w:rPr>
                <w:rFonts w:ascii="Times New Arabic" w:hAnsi="Times New Arabic" w:cs="KFGQPC Uthman Taha Naskh"/>
                <w:sz w:val="36"/>
              </w:rPr>
              <w:t xml:space="preserve"> </w:t>
            </w:r>
          </w:p>
        </w:tc>
      </w:tr>
      <w:tr w:rsidR="006872FD" w:rsidRPr="00C01C67" w:rsidTr="00A67061">
        <w:tc>
          <w:tcPr>
            <w:tcW w:w="3899" w:type="pct"/>
            <w:vAlign w:val="center"/>
          </w:tcPr>
          <w:p w:rsidR="006872FD" w:rsidRPr="00C01C67" w:rsidRDefault="006872FD" w:rsidP="006872FD">
            <w:pPr>
              <w:jc w:val="left"/>
              <w:rPr>
                <w:rFonts w:ascii="Times New Arabic" w:hAnsi="Times New Arabic" w:cs="KFGQPC Uthman Taha Naskh"/>
                <w:szCs w:val="28"/>
              </w:rPr>
            </w:pPr>
            <w:r w:rsidRPr="00C01C67">
              <w:rPr>
                <w:rFonts w:ascii="Times New Arabic" w:hAnsi="Times New Arabic" w:cs="KFGQPC Uthman Taha Naskh"/>
                <w:rtl/>
              </w:rPr>
              <w:t xml:space="preserve"> </w:t>
            </w:r>
            <w:r w:rsidRPr="00C01C67">
              <w:rPr>
                <w:rFonts w:ascii="Times New Arabic" w:hAnsi="Times New Arabic" w:cs="KFGQPC Uthman Taha Naskh"/>
                <w:szCs w:val="28"/>
                <w:rtl/>
              </w:rPr>
              <w:t>صَلَّى اللَّهُ عَلَيْهِ وَ سَلَّمَ</w:t>
            </w:r>
            <w:r w:rsidRPr="00C01C67">
              <w:rPr>
                <w:rFonts w:ascii="Times New Arabic" w:hAnsi="Times New Arabic" w:cs="KFGQPC Uthman Taha Naskh"/>
                <w:szCs w:val="28"/>
              </w:rPr>
              <w:t>:</w:t>
            </w:r>
          </w:p>
          <w:p w:rsidR="006872FD" w:rsidRPr="00C01C67" w:rsidRDefault="006872FD" w:rsidP="00A67061">
            <w:pPr>
              <w:bidi w:val="0"/>
              <w:jc w:val="both"/>
              <w:rPr>
                <w:rFonts w:ascii="Times New Arabic" w:hAnsi="Times New Arabic" w:cs="KFGQPC Uthman Taha Naskh"/>
                <w:lang w:val="it-IT"/>
              </w:rPr>
            </w:pPr>
            <w:r w:rsidRPr="00C01C67">
              <w:rPr>
                <w:rFonts w:ascii="Times New Arabic" w:hAnsi="Times New Arabic" w:cs="KFGQPC Uthman Taha Naskh"/>
                <w:lang w:val="it-IT"/>
              </w:rPr>
              <w:t>Possa All</w:t>
            </w:r>
            <w:r w:rsidRPr="00C01C67">
              <w:rPr>
                <w:rFonts w:ascii="Times New Arabic" w:hAnsi="Times New Arabic" w:cs="KFGQPC Uthman Taha Naskh" w:hint="eastAsia"/>
                <w:lang w:val="it-IT"/>
              </w:rPr>
              <w:t xml:space="preserve">āh inviare le Sue preghiere ed il Suo </w:t>
            </w:r>
            <w:r w:rsidRPr="00C01C67">
              <w:rPr>
                <w:rFonts w:ascii="Times New Arabic" w:hAnsi="Times New Arabic" w:cs="KFGQPC Uthman Taha Naskh"/>
                <w:lang w:val="it-IT"/>
              </w:rPr>
              <w:t>salut</w:t>
            </w:r>
            <w:r w:rsidR="00A67061" w:rsidRPr="00C01C67">
              <w:rPr>
                <w:rFonts w:ascii="Times New Arabic" w:hAnsi="Times New Arabic" w:cs="KFGQPC Uthman Taha Naskh"/>
                <w:lang w:val="it-IT"/>
              </w:rPr>
              <w:t>o</w:t>
            </w:r>
            <w:r w:rsidRPr="00C01C67">
              <w:rPr>
                <w:rFonts w:ascii="Times New Arabic" w:hAnsi="Times New Arabic" w:cs="KFGQPC Uthman Taha Naskh" w:hint="eastAsia"/>
                <w:lang w:val="it-IT"/>
              </w:rPr>
              <w:t xml:space="preserve"> </w:t>
            </w:r>
            <w:r w:rsidRPr="00C01C67">
              <w:rPr>
                <w:rFonts w:ascii="Times New Arabic" w:hAnsi="Times New Arabic" w:cs="KFGQPC Uthman Taha Naskh"/>
                <w:lang w:val="it-IT"/>
              </w:rPr>
              <w:t>su di lui</w:t>
            </w:r>
            <w:r w:rsidR="00A67061" w:rsidRPr="00C01C67">
              <w:rPr>
                <w:rFonts w:ascii="Times New Arabic" w:hAnsi="Times New Arabic" w:cs="KFGQPC Uthman Taha Naskh"/>
                <w:lang w:val="it-IT"/>
              </w:rPr>
              <w:t xml:space="preserve"> oppure la preghiera di All</w:t>
            </w:r>
            <w:r w:rsidR="00A67061" w:rsidRPr="00C01C67">
              <w:rPr>
                <w:rFonts w:ascii="Times New Arabic" w:hAnsi="Times New Arabic" w:cs="KFGQPC Uthman Taha Naskh" w:hint="eastAsia"/>
                <w:lang w:val="it-IT"/>
              </w:rPr>
              <w:t>ā</w:t>
            </w:r>
            <w:r w:rsidR="00A67061" w:rsidRPr="00C01C67">
              <w:rPr>
                <w:rFonts w:ascii="Times New Arabic" w:hAnsi="Times New Arabic" w:cs="KFGQPC Uthman Taha Naskh"/>
                <w:lang w:val="it-IT"/>
              </w:rPr>
              <w:t>h ed il Suo saluto siano su di lui.</w:t>
            </w:r>
          </w:p>
          <w:p w:rsidR="005E6C2B" w:rsidRPr="00C01C67" w:rsidRDefault="005E6C2B" w:rsidP="005E6C2B">
            <w:pPr>
              <w:bidi w:val="0"/>
              <w:jc w:val="both"/>
              <w:rPr>
                <w:rFonts w:ascii="Times New Arabic" w:hAnsi="Times New Arabic" w:cs="KFGQPC Uthman Taha Naskh"/>
                <w:lang w:val="it-IT"/>
              </w:rPr>
            </w:pPr>
          </w:p>
        </w:tc>
        <w:tc>
          <w:tcPr>
            <w:tcW w:w="1101" w:type="pct"/>
          </w:tcPr>
          <w:p w:rsidR="006872FD" w:rsidRPr="00C01C67" w:rsidRDefault="006872FD" w:rsidP="006872FD">
            <w:pPr>
              <w:jc w:val="right"/>
              <w:rPr>
                <w:rFonts w:ascii="Times New Arabic" w:hAnsi="Times New Arabic" w:cs="KFGQPC Uthman Taha Naskh"/>
                <w:sz w:val="36"/>
              </w:rPr>
            </w:pPr>
            <w:r w:rsidRPr="00C01C67">
              <w:rPr>
                <w:rFonts w:ascii="Times New Arabic" w:hAnsi="Times New Arabic" w:cs="KFGQPC Uthman Taha Naskh"/>
                <w:sz w:val="36"/>
              </w:rPr>
              <w:sym w:font="Symbol" w:char="F0BA"/>
            </w:r>
            <w:r w:rsidRPr="00C01C67">
              <w:rPr>
                <w:rFonts w:ascii="Times New Arabic" w:hAnsi="Times New Arabic" w:cs="KFGQPC Uthman Taha Naskh"/>
                <w:sz w:val="36"/>
              </w:rPr>
              <w:t xml:space="preserve"> </w:t>
            </w:r>
            <w:r w:rsidRPr="00C01C67">
              <w:rPr>
                <w:rFonts w:ascii="Sakkal Majalla" w:hAnsi="Sakkal Majalla" w:cs="Sakkal Majalla"/>
                <w:sz w:val="60"/>
                <w:szCs w:val="60"/>
              </w:rPr>
              <w:t>ﷺ</w:t>
            </w:r>
          </w:p>
        </w:tc>
      </w:tr>
      <w:tr w:rsidR="006872FD" w:rsidRPr="00C01C67" w:rsidTr="00A67061">
        <w:trPr>
          <w:trHeight w:val="426"/>
        </w:trPr>
        <w:tc>
          <w:tcPr>
            <w:tcW w:w="3899" w:type="pct"/>
            <w:vAlign w:val="center"/>
          </w:tcPr>
          <w:p w:rsidR="006872FD" w:rsidRPr="00C01C67" w:rsidRDefault="006872FD" w:rsidP="006872FD">
            <w:pPr>
              <w:jc w:val="left"/>
              <w:rPr>
                <w:rFonts w:ascii="Times New Arabic" w:hAnsi="Times New Arabic" w:cs="KFGQPC Uthman Taha Naskh"/>
                <w:szCs w:val="28"/>
                <w:rtl/>
              </w:rPr>
            </w:pPr>
            <w:r w:rsidRPr="00C01C67">
              <w:rPr>
                <w:rFonts w:ascii="Times New Arabic" w:hAnsi="Times New Arabic" w:cs="KFGQPC Uthman Taha Naskh"/>
                <w:rtl/>
              </w:rPr>
              <w:t xml:space="preserve"> </w:t>
            </w:r>
            <w:r w:rsidRPr="00C01C67">
              <w:rPr>
                <w:rFonts w:ascii="Times New Arabic" w:hAnsi="Times New Arabic" w:cs="KFGQPC Uthman Taha Naskh"/>
                <w:szCs w:val="28"/>
                <w:rtl/>
              </w:rPr>
              <w:t>رَضِيَ اللهُ عَنْهُ</w:t>
            </w:r>
            <w:r w:rsidR="00A67061" w:rsidRPr="00C01C67">
              <w:rPr>
                <w:rFonts w:ascii="Times New Arabic" w:hAnsi="Times New Arabic" w:cs="KFGQPC Uthman Taha Naskh"/>
                <w:szCs w:val="28"/>
              </w:rPr>
              <w:t xml:space="preserve"> </w:t>
            </w:r>
            <w:r w:rsidR="007B1382" w:rsidRPr="00C01C67">
              <w:rPr>
                <w:rFonts w:ascii="Times New Arabic" w:hAnsi="Times New Arabic" w:cs="KFGQPC Uthman Taha Naskh" w:hint="cs"/>
                <w:szCs w:val="28"/>
                <w:rtl/>
              </w:rPr>
              <w:t xml:space="preserve"> / عنهما:</w:t>
            </w:r>
          </w:p>
          <w:p w:rsidR="00745EFD" w:rsidRPr="00C01C67" w:rsidRDefault="00745EFD" w:rsidP="00745EFD">
            <w:pPr>
              <w:bidi w:val="0"/>
              <w:jc w:val="both"/>
              <w:rPr>
                <w:rFonts w:ascii="Times New Arabic" w:hAnsi="Times New Arabic" w:cs="KFGQPC Uthman Taha Naskh"/>
                <w:szCs w:val="28"/>
              </w:rPr>
            </w:pPr>
            <w:proofErr w:type="spellStart"/>
            <w:r w:rsidRPr="00C01C67">
              <w:rPr>
                <w:rFonts w:ascii="Times New Arabic" w:hAnsi="Times New Arabic" w:cs="KFGQPC Uthman Taha Naskh"/>
                <w:szCs w:val="28"/>
              </w:rPr>
              <w:t>Possa</w:t>
            </w:r>
            <w:proofErr w:type="spellEnd"/>
            <w:r w:rsidRPr="00C01C67">
              <w:rPr>
                <w:rFonts w:ascii="Times New Arabic" w:hAnsi="Times New Arabic" w:cs="KFGQPC Uthman Taha Naskh"/>
                <w:szCs w:val="28"/>
              </w:rPr>
              <w:t xml:space="preserve"> </w:t>
            </w:r>
            <w:proofErr w:type="spellStart"/>
            <w:r w:rsidRPr="00C01C67">
              <w:rPr>
                <w:rFonts w:ascii="Times New Arabic" w:hAnsi="Times New Arabic" w:cs="KFGQPC Uthman Taha Naskh"/>
                <w:szCs w:val="28"/>
              </w:rPr>
              <w:t>All</w:t>
            </w:r>
            <w:r w:rsidRPr="00C01C67">
              <w:rPr>
                <w:rFonts w:ascii="Times New Arabic" w:hAnsi="Times New Arabic" w:cs="KFGQPC Uthman Taha Naskh" w:hint="eastAsia"/>
                <w:szCs w:val="28"/>
              </w:rPr>
              <w:t>āh</w:t>
            </w:r>
            <w:proofErr w:type="spellEnd"/>
            <w:r w:rsidRPr="00C01C67">
              <w:rPr>
                <w:rFonts w:ascii="Times New Arabic" w:hAnsi="Times New Arabic" w:cs="KFGQPC Uthman Taha Naskh" w:hint="eastAsia"/>
                <w:szCs w:val="28"/>
              </w:rPr>
              <w:t xml:space="preserve"> </w:t>
            </w:r>
            <w:proofErr w:type="spellStart"/>
            <w:r w:rsidRPr="00C01C67">
              <w:rPr>
                <w:rFonts w:ascii="Times New Arabic" w:hAnsi="Times New Arabic" w:cs="KFGQPC Uthman Taha Naskh" w:hint="eastAsia"/>
                <w:szCs w:val="28"/>
              </w:rPr>
              <w:t>compiacersi</w:t>
            </w:r>
            <w:proofErr w:type="spellEnd"/>
            <w:r w:rsidRPr="00C01C67">
              <w:rPr>
                <w:rFonts w:ascii="Times New Arabic" w:hAnsi="Times New Arabic" w:cs="KFGQPC Uthman Taha Naskh" w:hint="eastAsia"/>
                <w:szCs w:val="28"/>
              </w:rPr>
              <w:t xml:space="preserve"> di </w:t>
            </w:r>
            <w:proofErr w:type="spellStart"/>
            <w:r w:rsidRPr="00C01C67">
              <w:rPr>
                <w:rFonts w:ascii="Times New Arabic" w:hAnsi="Times New Arabic" w:cs="KFGQPC Uthman Taha Naskh" w:hint="eastAsia"/>
                <w:szCs w:val="28"/>
              </w:rPr>
              <w:t>lui</w:t>
            </w:r>
            <w:proofErr w:type="spellEnd"/>
            <w:r w:rsidR="00A67061" w:rsidRPr="00C01C67">
              <w:rPr>
                <w:rFonts w:ascii="Times New Arabic" w:hAnsi="Times New Arabic" w:cs="KFGQPC Uthman Taha Naskh"/>
                <w:szCs w:val="28"/>
              </w:rPr>
              <w:t xml:space="preserve">/ di </w:t>
            </w:r>
            <w:proofErr w:type="spellStart"/>
            <w:r w:rsidR="00A67061" w:rsidRPr="00C01C67">
              <w:rPr>
                <w:rFonts w:ascii="Times New Arabic" w:hAnsi="Times New Arabic" w:cs="KFGQPC Uthman Taha Naskh"/>
                <w:szCs w:val="28"/>
              </w:rPr>
              <w:t>loro</w:t>
            </w:r>
            <w:proofErr w:type="spellEnd"/>
            <w:r w:rsidRPr="00C01C67">
              <w:rPr>
                <w:rFonts w:ascii="Times New Arabic" w:hAnsi="Times New Arabic" w:cs="KFGQPC Uthman Taha Naskh" w:hint="eastAsia"/>
                <w:szCs w:val="28"/>
              </w:rPr>
              <w:t xml:space="preserve">. </w:t>
            </w:r>
            <w:r w:rsidRPr="00C01C67">
              <w:rPr>
                <w:rFonts w:ascii="Times New Arabic" w:hAnsi="Times New Arabic" w:cs="KFGQPC Uthman Taha Naskh"/>
                <w:szCs w:val="28"/>
              </w:rPr>
              <w:t xml:space="preserve">Questa </w:t>
            </w:r>
            <w:proofErr w:type="spellStart"/>
            <w:r w:rsidRPr="00C01C67">
              <w:rPr>
                <w:rFonts w:ascii="Times New Arabic" w:hAnsi="Times New Arabic" w:cs="KFGQPC Uthman Taha Naskh"/>
                <w:szCs w:val="28"/>
              </w:rPr>
              <w:t>invocazione</w:t>
            </w:r>
            <w:proofErr w:type="spellEnd"/>
            <w:r w:rsidRPr="00C01C67">
              <w:rPr>
                <w:rFonts w:ascii="Times New Arabic" w:hAnsi="Times New Arabic" w:cs="KFGQPC Uthman Taha Naskh"/>
                <w:szCs w:val="28"/>
              </w:rPr>
              <w:t xml:space="preserve"> </w:t>
            </w:r>
            <w:proofErr w:type="spellStart"/>
            <w:r w:rsidRPr="00C01C67">
              <w:rPr>
                <w:rFonts w:ascii="Times New Arabic" w:hAnsi="Times New Arabic" w:cs="KFGQPC Uthman Taha Naskh"/>
                <w:szCs w:val="28"/>
              </w:rPr>
              <w:t>viene</w:t>
            </w:r>
            <w:proofErr w:type="spellEnd"/>
            <w:r w:rsidRPr="00C01C67">
              <w:rPr>
                <w:rFonts w:ascii="Times New Arabic" w:hAnsi="Times New Arabic" w:cs="KFGQPC Uthman Taha Naskh"/>
                <w:szCs w:val="28"/>
              </w:rPr>
              <w:t xml:space="preserve"> </w:t>
            </w:r>
            <w:proofErr w:type="spellStart"/>
            <w:r w:rsidRPr="00C01C67">
              <w:rPr>
                <w:rFonts w:ascii="Times New Arabic" w:hAnsi="Times New Arabic" w:cs="KFGQPC Uthman Taha Naskh"/>
                <w:szCs w:val="28"/>
              </w:rPr>
              <w:t>detta</w:t>
            </w:r>
            <w:proofErr w:type="spellEnd"/>
            <w:r w:rsidRPr="00C01C67">
              <w:rPr>
                <w:rFonts w:ascii="Times New Arabic" w:hAnsi="Times New Arabic" w:cs="KFGQPC Uthman Taha Naskh"/>
                <w:szCs w:val="28"/>
              </w:rPr>
              <w:t xml:space="preserve"> </w:t>
            </w:r>
            <w:proofErr w:type="spellStart"/>
            <w:r w:rsidRPr="00C01C67">
              <w:rPr>
                <w:rFonts w:ascii="Times New Arabic" w:hAnsi="Times New Arabic" w:cs="KFGQPC Uthman Taha Naskh"/>
                <w:szCs w:val="28"/>
              </w:rPr>
              <w:t>ogni</w:t>
            </w:r>
            <w:proofErr w:type="spellEnd"/>
            <w:r w:rsidRPr="00C01C67">
              <w:rPr>
                <w:rFonts w:ascii="Times New Arabic" w:hAnsi="Times New Arabic" w:cs="KFGQPC Uthman Taha Naskh"/>
                <w:szCs w:val="28"/>
              </w:rPr>
              <w:t xml:space="preserve"> </w:t>
            </w:r>
            <w:proofErr w:type="spellStart"/>
            <w:r w:rsidRPr="00C01C67">
              <w:rPr>
                <w:rFonts w:ascii="Times New Arabic" w:hAnsi="Times New Arabic" w:cs="KFGQPC Uthman Taha Naskh"/>
                <w:szCs w:val="28"/>
              </w:rPr>
              <w:t>volta</w:t>
            </w:r>
            <w:proofErr w:type="spellEnd"/>
            <w:r w:rsidRPr="00C01C67">
              <w:rPr>
                <w:rFonts w:ascii="Times New Arabic" w:hAnsi="Times New Arabic" w:cs="KFGQPC Uthman Taha Naskh"/>
                <w:szCs w:val="28"/>
              </w:rPr>
              <w:t xml:space="preserve"> </w:t>
            </w:r>
            <w:proofErr w:type="spellStart"/>
            <w:r w:rsidRPr="00C01C67">
              <w:rPr>
                <w:rFonts w:ascii="Times New Arabic" w:hAnsi="Times New Arabic" w:cs="KFGQPC Uthman Taha Naskh"/>
                <w:szCs w:val="28"/>
              </w:rPr>
              <w:t>che</w:t>
            </w:r>
            <w:proofErr w:type="spellEnd"/>
            <w:r w:rsidRPr="00C01C67">
              <w:rPr>
                <w:rFonts w:ascii="Times New Arabic" w:hAnsi="Times New Arabic" w:cs="KFGQPC Uthman Taha Naskh"/>
                <w:szCs w:val="28"/>
              </w:rPr>
              <w:t xml:space="preserve"> </w:t>
            </w:r>
            <w:proofErr w:type="spellStart"/>
            <w:r w:rsidRPr="00C01C67">
              <w:rPr>
                <w:rFonts w:ascii="Times New Arabic" w:hAnsi="Times New Arabic" w:cs="KFGQPC Uthman Taha Naskh"/>
                <w:szCs w:val="28"/>
              </w:rPr>
              <w:t>si</w:t>
            </w:r>
            <w:proofErr w:type="spellEnd"/>
            <w:r w:rsidRPr="00C01C67">
              <w:rPr>
                <w:rFonts w:ascii="Times New Arabic" w:hAnsi="Times New Arabic" w:cs="KFGQPC Uthman Taha Naskh"/>
                <w:szCs w:val="28"/>
              </w:rPr>
              <w:t xml:space="preserve"> </w:t>
            </w:r>
            <w:proofErr w:type="spellStart"/>
            <w:r w:rsidRPr="00C01C67">
              <w:rPr>
                <w:rFonts w:ascii="Times New Arabic" w:hAnsi="Times New Arabic" w:cs="KFGQPC Uthman Taha Naskh"/>
                <w:szCs w:val="28"/>
              </w:rPr>
              <w:t>cita</w:t>
            </w:r>
            <w:proofErr w:type="spellEnd"/>
            <w:r w:rsidRPr="00C01C67">
              <w:rPr>
                <w:rFonts w:ascii="Times New Arabic" w:hAnsi="Times New Arabic" w:cs="KFGQPC Uthman Taha Naskh"/>
                <w:szCs w:val="28"/>
              </w:rPr>
              <w:t xml:space="preserve"> </w:t>
            </w:r>
            <w:proofErr w:type="spellStart"/>
            <w:r w:rsidRPr="00C01C67">
              <w:rPr>
                <w:rFonts w:ascii="Times New Arabic" w:hAnsi="Times New Arabic" w:cs="KFGQPC Uthman Taha Naskh"/>
                <w:szCs w:val="28"/>
              </w:rPr>
              <w:t>il</w:t>
            </w:r>
            <w:proofErr w:type="spellEnd"/>
            <w:r w:rsidRPr="00C01C67">
              <w:rPr>
                <w:rFonts w:ascii="Times New Arabic" w:hAnsi="Times New Arabic" w:cs="KFGQPC Uthman Taha Naskh"/>
                <w:szCs w:val="28"/>
              </w:rPr>
              <w:t xml:space="preserve"> </w:t>
            </w:r>
            <w:proofErr w:type="spellStart"/>
            <w:r w:rsidRPr="00C01C67">
              <w:rPr>
                <w:rFonts w:ascii="Times New Arabic" w:hAnsi="Times New Arabic" w:cs="KFGQPC Uthman Taha Naskh"/>
                <w:szCs w:val="28"/>
              </w:rPr>
              <w:t>nome</w:t>
            </w:r>
            <w:proofErr w:type="spellEnd"/>
            <w:r w:rsidRPr="00C01C67">
              <w:rPr>
                <w:rFonts w:ascii="Times New Arabic" w:hAnsi="Times New Arabic" w:cs="KFGQPC Uthman Taha Naskh"/>
                <w:szCs w:val="28"/>
              </w:rPr>
              <w:t xml:space="preserve"> di </w:t>
            </w:r>
            <w:proofErr w:type="spellStart"/>
            <w:r w:rsidRPr="00C01C67">
              <w:rPr>
                <w:rFonts w:ascii="Times New Arabic" w:hAnsi="Times New Arabic" w:cs="KFGQPC Uthman Taha Naskh"/>
                <w:szCs w:val="28"/>
              </w:rPr>
              <w:t>uno</w:t>
            </w:r>
            <w:proofErr w:type="spellEnd"/>
            <w:r w:rsidRPr="00C01C67">
              <w:rPr>
                <w:rFonts w:ascii="Times New Arabic" w:hAnsi="Times New Arabic" w:cs="KFGQPC Uthman Taha Naskh"/>
                <w:szCs w:val="28"/>
              </w:rPr>
              <w:t xml:space="preserve"> </w:t>
            </w:r>
            <w:proofErr w:type="spellStart"/>
            <w:r w:rsidRPr="00C01C67">
              <w:rPr>
                <w:rFonts w:ascii="Times New Arabic" w:hAnsi="Times New Arabic" w:cs="KFGQPC Uthman Taha Naskh"/>
                <w:szCs w:val="28"/>
              </w:rPr>
              <w:t>dei</w:t>
            </w:r>
            <w:proofErr w:type="spellEnd"/>
            <w:r w:rsidRPr="00C01C67">
              <w:rPr>
                <w:rFonts w:ascii="Times New Arabic" w:hAnsi="Times New Arabic" w:cs="KFGQPC Uthman Taha Naskh"/>
                <w:szCs w:val="28"/>
              </w:rPr>
              <w:t xml:space="preserve"> </w:t>
            </w:r>
            <w:proofErr w:type="spellStart"/>
            <w:r w:rsidRPr="00C01C67">
              <w:rPr>
                <w:rFonts w:ascii="Times New Arabic" w:hAnsi="Times New Arabic" w:cs="KFGQPC Uthman Taha Naskh"/>
                <w:szCs w:val="28"/>
              </w:rPr>
              <w:t>Compagni</w:t>
            </w:r>
            <w:proofErr w:type="spellEnd"/>
            <w:r w:rsidRPr="00C01C67">
              <w:rPr>
                <w:rFonts w:ascii="Times New Arabic" w:hAnsi="Times New Arabic" w:cs="KFGQPC Uthman Taha Naskh"/>
                <w:szCs w:val="28"/>
              </w:rPr>
              <w:t xml:space="preserve"> del </w:t>
            </w:r>
            <w:proofErr w:type="spellStart"/>
            <w:r w:rsidRPr="00C01C67">
              <w:rPr>
                <w:rFonts w:ascii="Times New Arabic" w:hAnsi="Times New Arabic" w:cs="KFGQPC Uthman Taha Naskh"/>
                <w:szCs w:val="28"/>
              </w:rPr>
              <w:t>Messaggero</w:t>
            </w:r>
            <w:proofErr w:type="spellEnd"/>
            <w:r w:rsidRPr="00C01C67">
              <w:rPr>
                <w:rFonts w:ascii="Times New Arabic" w:hAnsi="Times New Arabic" w:cs="KFGQPC Uthman Taha Naskh"/>
                <w:szCs w:val="28"/>
              </w:rPr>
              <w:t xml:space="preserve"> </w:t>
            </w:r>
            <w:r w:rsidRPr="00C01C67">
              <w:rPr>
                <w:rFonts w:ascii="Sakkal Majalla" w:hAnsi="Sakkal Majalla" w:cs="Sakkal Majalla"/>
                <w:szCs w:val="28"/>
                <w:lang w:val="it-IT"/>
              </w:rPr>
              <w:t>ﷺ</w:t>
            </w:r>
            <w:r w:rsidRPr="00C01C67">
              <w:rPr>
                <w:rFonts w:ascii="Times New Arabic" w:hAnsi="Times New Arabic" w:cs="KFGQPC Uthman Taha Naskh"/>
                <w:szCs w:val="28"/>
              </w:rPr>
              <w:t>.</w:t>
            </w:r>
          </w:p>
        </w:tc>
        <w:tc>
          <w:tcPr>
            <w:tcW w:w="1101" w:type="pct"/>
          </w:tcPr>
          <w:p w:rsidR="006872FD" w:rsidRPr="00C01C67" w:rsidRDefault="006872FD" w:rsidP="00A67061">
            <w:pPr>
              <w:bidi w:val="0"/>
              <w:jc w:val="both"/>
              <w:rPr>
                <w:rFonts w:ascii="AGA Arabesque" w:hAnsi="AGA Arabesque" w:cs="KFGQPC Uthman Taha Naskh"/>
                <w:sz w:val="36"/>
              </w:rPr>
            </w:pPr>
            <w:r w:rsidRPr="00C01C67">
              <w:rPr>
                <w:rFonts w:ascii="Times New Arabic" w:hAnsi="Times New Arabic" w:cs="KFGQPC Uthman Taha Naskh"/>
                <w:sz w:val="36"/>
              </w:rPr>
              <w:sym w:font="Symbol" w:char="F0BA"/>
            </w:r>
            <w:r w:rsidRPr="00C01C67">
              <w:rPr>
                <w:rFonts w:ascii="Times New Arabic" w:hAnsi="Times New Arabic" w:cs="KFGQPC Uthman Taha Naskh"/>
                <w:sz w:val="36"/>
              </w:rPr>
              <w:t xml:space="preserve"> </w:t>
            </w:r>
            <w:r w:rsidR="00A67061" w:rsidRPr="00C01C67">
              <w:rPr>
                <w:rFonts w:ascii="Times New Arabic" w:hAnsi="Times New Arabic" w:cs="KFGQPC Uthman Taha Naskh"/>
                <w:sz w:val="60"/>
                <w:szCs w:val="60"/>
              </w:rPr>
              <w:sym w:font="AGA Arabesque" w:char="F079"/>
            </w:r>
            <w:r w:rsidR="00A67061" w:rsidRPr="00C01C67">
              <w:rPr>
                <w:rFonts w:ascii="Times New Arabic" w:hAnsi="Times New Arabic" w:cs="KFGQPC Uthman Taha Naskh"/>
                <w:sz w:val="60"/>
                <w:szCs w:val="60"/>
              </w:rPr>
              <w:t xml:space="preserve"> </w:t>
            </w:r>
            <w:r w:rsidR="00CC1351" w:rsidRPr="00CC1351">
              <w:rPr>
                <w:rFonts w:ascii="Times New Arabic" w:hAnsi="Times New Arabic" w:cs="KFGQPC Uthman Taha Naskh"/>
                <w:sz w:val="60"/>
                <w:szCs w:val="24"/>
                <w:rtl/>
              </w:rPr>
              <w:t>رضى الله عنه</w:t>
            </w:r>
          </w:p>
        </w:tc>
      </w:tr>
      <w:tr w:rsidR="006872FD" w:rsidRPr="00C01C67" w:rsidTr="00A67061">
        <w:tc>
          <w:tcPr>
            <w:tcW w:w="3899" w:type="pct"/>
            <w:vAlign w:val="center"/>
          </w:tcPr>
          <w:p w:rsidR="005E6C2B" w:rsidRPr="00C01C67" w:rsidRDefault="005E6C2B" w:rsidP="006E2B76">
            <w:pPr>
              <w:bidi w:val="0"/>
              <w:jc w:val="both"/>
              <w:rPr>
                <w:rFonts w:ascii="Times New Arabic" w:hAnsi="Times New Arabic" w:cs="KFGQPC Uthman Taha Naskh"/>
                <w:lang w:val="it-IT"/>
              </w:rPr>
            </w:pPr>
          </w:p>
          <w:p w:rsidR="00745EFD" w:rsidRPr="00C01C67" w:rsidRDefault="00745EFD" w:rsidP="005E6C2B">
            <w:pPr>
              <w:bidi w:val="0"/>
              <w:jc w:val="both"/>
              <w:rPr>
                <w:rFonts w:ascii="Times New Arabic" w:hAnsi="Times New Arabic" w:cs="KFGQPC Uthman Taha Naskh"/>
                <w:lang w:val="it-IT"/>
              </w:rPr>
            </w:pPr>
            <w:r w:rsidRPr="00C01C67">
              <w:rPr>
                <w:rFonts w:ascii="Times New Arabic" w:hAnsi="Times New Arabic" w:cs="KFGQPC Uthman Taha Naskh"/>
                <w:lang w:val="it-IT"/>
              </w:rPr>
              <w:t>Possa All</w:t>
            </w:r>
            <w:r w:rsidRPr="00C01C67">
              <w:rPr>
                <w:rFonts w:ascii="Times New Arabic" w:hAnsi="Times New Arabic" w:cs="KFGQPC Uthman Taha Naskh" w:hint="eastAsia"/>
                <w:lang w:val="it-IT"/>
              </w:rPr>
              <w:t>āh avere misericordia di lui</w:t>
            </w:r>
            <w:r w:rsidR="006872FD" w:rsidRPr="00C01C67">
              <w:rPr>
                <w:rFonts w:ascii="Times New Arabic" w:hAnsi="Times New Arabic" w:cs="KFGQPC Uthman Taha Naskh"/>
                <w:lang w:val="it-IT"/>
              </w:rPr>
              <w:t>.</w:t>
            </w:r>
            <w:r w:rsidR="006E2B76" w:rsidRPr="00C01C67">
              <w:rPr>
                <w:rFonts w:ascii="Times New Arabic" w:hAnsi="Times New Arabic" w:cs="KFGQPC Uthman Taha Naskh"/>
                <w:lang w:val="it-IT"/>
              </w:rPr>
              <w:t xml:space="preserve"> </w:t>
            </w:r>
            <w:r w:rsidRPr="00C01C67">
              <w:rPr>
                <w:rFonts w:ascii="Times New Arabic" w:hAnsi="Times New Arabic" w:cs="KFGQPC Uthman Taha Naskh"/>
                <w:lang w:val="it-IT"/>
              </w:rPr>
              <w:t>Questa invocazione segue la menzione di ogni servo di All</w:t>
            </w:r>
            <w:r w:rsidRPr="00C01C67">
              <w:rPr>
                <w:rFonts w:ascii="Times New Arabic" w:hAnsi="Times New Arabic" w:cs="KFGQPC Uthman Taha Naskh" w:hint="eastAsia"/>
                <w:lang w:val="it-IT"/>
              </w:rPr>
              <w:t>āh, credente e devoto, che è passato all</w:t>
            </w:r>
            <w:r w:rsidRPr="00C01C67">
              <w:rPr>
                <w:rFonts w:ascii="Times New Arabic" w:hAnsi="Times New Arabic" w:cs="KFGQPC Uthman Taha Naskh"/>
                <w:lang w:val="it-IT"/>
              </w:rPr>
              <w:t>’altra vita.</w:t>
            </w:r>
          </w:p>
        </w:tc>
        <w:tc>
          <w:tcPr>
            <w:tcW w:w="1101" w:type="pct"/>
            <w:vAlign w:val="center"/>
          </w:tcPr>
          <w:p w:rsidR="006872FD" w:rsidRPr="00C01C67" w:rsidRDefault="006872FD" w:rsidP="007B1382">
            <w:pPr>
              <w:jc w:val="right"/>
              <w:rPr>
                <w:rFonts w:ascii="Times New Arabic" w:hAnsi="Times New Arabic" w:cs="KFGQPC Uthman Taha Naskh"/>
                <w:szCs w:val="28"/>
              </w:rPr>
            </w:pPr>
            <w:r w:rsidRPr="00C01C67">
              <w:rPr>
                <w:rFonts w:ascii="Times New Arabic" w:hAnsi="Times New Arabic" w:cs="KFGQPC Uthman Taha Naskh"/>
                <w:szCs w:val="28"/>
                <w:rtl/>
              </w:rPr>
              <w:t xml:space="preserve"> </w:t>
            </w:r>
            <w:r w:rsidR="005E6C2B" w:rsidRPr="00C01C67">
              <w:rPr>
                <w:rFonts w:ascii="Times New Arabic" w:hAnsi="Times New Arabic" w:cs="KFGQPC Uthman Taha Naskh" w:hint="cs"/>
                <w:sz w:val="60"/>
                <w:szCs w:val="60"/>
                <w:rtl/>
              </w:rPr>
              <w:t>:</w:t>
            </w:r>
            <w:r w:rsidR="007B1382" w:rsidRPr="00C01C67">
              <w:rPr>
                <w:rFonts w:ascii="Times New Arabic" w:hAnsi="Times New Arabic" w:cs="KFGQPC Uthman Taha Naskh"/>
                <w:sz w:val="36"/>
              </w:rPr>
              <w:sym w:font="Symbol" w:char="F0BA"/>
            </w:r>
            <w:r w:rsidRPr="00C01C67">
              <w:rPr>
                <w:rFonts w:ascii="Times New Arabic" w:hAnsi="Times New Arabic" w:cs="KFGQPC Uthman Taha Naskh"/>
                <w:szCs w:val="28"/>
              </w:rPr>
              <w:t xml:space="preserve"> </w:t>
            </w:r>
          </w:p>
        </w:tc>
      </w:tr>
    </w:tbl>
    <w:p w:rsidR="006872FD" w:rsidRPr="00C01C67" w:rsidRDefault="006872FD" w:rsidP="0047281F">
      <w:pPr>
        <w:pStyle w:val="222"/>
        <w:rPr>
          <w:rFonts w:cs="KFGQPC Uthman Taha Naskh"/>
        </w:rPr>
      </w:pPr>
    </w:p>
    <w:p w:rsidR="00FB212E" w:rsidRPr="00C01C67" w:rsidRDefault="00FB212E" w:rsidP="0047281F">
      <w:pPr>
        <w:pStyle w:val="222"/>
        <w:rPr>
          <w:rFonts w:cs="KFGQPC Uthman Taha Naskh"/>
        </w:rPr>
      </w:pPr>
    </w:p>
    <w:p w:rsidR="00FB212E" w:rsidRPr="00C01C67" w:rsidRDefault="00FB212E" w:rsidP="0047281F">
      <w:pPr>
        <w:pStyle w:val="222"/>
        <w:rPr>
          <w:rFonts w:cs="KFGQPC Uthman Taha Naskh"/>
          <w:rtl/>
        </w:rPr>
      </w:pPr>
    </w:p>
    <w:p w:rsidR="007B1382" w:rsidRPr="00C01C67" w:rsidRDefault="007B1382" w:rsidP="00271298">
      <w:pPr>
        <w:pStyle w:val="Title"/>
        <w:ind w:firstLine="0"/>
        <w:jc w:val="both"/>
        <w:rPr>
          <w:rFonts w:cs="KFGQPC Uthman Taha Naskh"/>
          <w:spacing w:val="-20"/>
          <w:w w:val="90"/>
          <w:sz w:val="32"/>
          <w:szCs w:val="32"/>
          <w:lang w:val="it-IT"/>
        </w:rPr>
      </w:pPr>
    </w:p>
    <w:p w:rsidR="0022571C" w:rsidRPr="00C01C67" w:rsidRDefault="0022571C" w:rsidP="00271298">
      <w:pPr>
        <w:pStyle w:val="Title"/>
        <w:ind w:firstLine="0"/>
        <w:jc w:val="both"/>
        <w:rPr>
          <w:rFonts w:cs="KFGQPC Uthman Taha Naskh"/>
          <w:spacing w:val="-20"/>
          <w:w w:val="90"/>
          <w:sz w:val="32"/>
          <w:szCs w:val="32"/>
          <w:lang w:val="it-IT"/>
        </w:rPr>
      </w:pPr>
    </w:p>
    <w:p w:rsidR="00CE7B9B" w:rsidRPr="00C01C67" w:rsidRDefault="00CE7B9B" w:rsidP="00271298">
      <w:pPr>
        <w:pStyle w:val="Title"/>
        <w:ind w:firstLine="0"/>
        <w:rPr>
          <w:rFonts w:cs="KFGQPC Uthman Taha Naskh"/>
          <w:sz w:val="36"/>
          <w:szCs w:val="36"/>
        </w:rPr>
      </w:pPr>
      <w:r w:rsidRPr="00C01C67">
        <w:rPr>
          <w:rFonts w:cs="KFGQPC Uthman Taha Naskh" w:hint="cs"/>
          <w:sz w:val="36"/>
          <w:szCs w:val="36"/>
          <w:rtl/>
        </w:rPr>
        <w:t>فَضْــــــلُ الذِّكِــــــــر</w:t>
      </w:r>
      <w:bookmarkEnd w:id="4"/>
      <w:bookmarkEnd w:id="5"/>
    </w:p>
    <w:p w:rsidR="00CE7B9B" w:rsidRPr="00C01C67" w:rsidRDefault="00CE7B9B" w:rsidP="0047281F">
      <w:pPr>
        <w:pStyle w:val="222"/>
        <w:rPr>
          <w:rFonts w:cs="KFGQPC Uthman Taha Naskh"/>
          <w:sz w:val="36"/>
          <w:szCs w:val="36"/>
        </w:rPr>
      </w:pPr>
      <w:r w:rsidRPr="00C01C67">
        <w:rPr>
          <w:rFonts w:cs="KFGQPC Uthman Taha Naskh"/>
          <w:sz w:val="36"/>
          <w:szCs w:val="36"/>
        </w:rPr>
        <w:t xml:space="preserve">Il merito del compiere il </w:t>
      </w:r>
      <w:r w:rsidRPr="00C01C67">
        <w:rPr>
          <w:rFonts w:cs="KFGQPC Uthman Taha Naskh"/>
          <w:i/>
          <w:iCs/>
          <w:sz w:val="36"/>
          <w:szCs w:val="36"/>
        </w:rPr>
        <w:t>dhikr</w:t>
      </w:r>
    </w:p>
    <w:p w:rsidR="00594FE1" w:rsidRPr="00C01C67" w:rsidRDefault="00594FE1" w:rsidP="0047281F">
      <w:pPr>
        <w:pStyle w:val="222"/>
        <w:rPr>
          <w:rFonts w:cs="KFGQPC Uthman Taha Naskh"/>
          <w:sz w:val="36"/>
          <w:szCs w:val="36"/>
        </w:rPr>
      </w:pPr>
    </w:p>
    <w:p w:rsidR="00DB0381" w:rsidRPr="00C01C67" w:rsidRDefault="00CE7B9B" w:rsidP="0030549E">
      <w:pPr>
        <w:bidi w:val="0"/>
        <w:rPr>
          <w:rFonts w:cs="KFGQPC Uthman Taha Naskh"/>
          <w:color w:val="000000"/>
          <w:sz w:val="36"/>
          <w:szCs w:val="36"/>
          <w:lang w:val="it-IT"/>
        </w:rPr>
      </w:pPr>
      <w:r w:rsidRPr="00C01C67">
        <w:rPr>
          <w:rFonts w:cs="KFGQPC Uthman Taha Naskh"/>
          <w:sz w:val="36"/>
          <w:szCs w:val="36"/>
          <w:rtl/>
        </w:rPr>
        <w:t>قَالَ اللَّهُ تَعَالَى:</w:t>
      </w:r>
      <w:r w:rsidRPr="00C01C67">
        <w:rPr>
          <w:rFonts w:ascii="AAAGoldenLotus Stg1_Ver1" w:hAnsi="AAAGoldenLotus Stg1_Ver1" w:cs="KFGQPC Uthman Taha Naskh"/>
          <w:color w:val="006699"/>
          <w:sz w:val="36"/>
          <w:szCs w:val="36"/>
          <w:rtl/>
        </w:rPr>
        <w:t>﴿</w:t>
      </w:r>
      <w:r w:rsidRPr="00C01C67">
        <w:rPr>
          <w:rFonts w:cs="KFGQPC Uthman Taha Naskh"/>
          <w:b/>
          <w:sz w:val="36"/>
          <w:szCs w:val="36"/>
          <w:rtl/>
        </w:rPr>
        <w:t>فَاذْكُرُونِي أَذْكُرْكُمْ وَاشْكُرُواْ لِي وَلاَ تَكْفُرُونِ</w:t>
      </w:r>
      <w:r w:rsidRPr="00C01C67">
        <w:rPr>
          <w:rFonts w:ascii="AAAGoldenLotus Stg1_Ver1" w:hAnsi="AAAGoldenLotus Stg1_Ver1" w:cs="KFGQPC Uthman Taha Naskh"/>
          <w:b/>
          <w:color w:val="006699"/>
          <w:sz w:val="36"/>
          <w:szCs w:val="36"/>
          <w:rtl/>
        </w:rPr>
        <w:t>﴾</w:t>
      </w:r>
      <w:r w:rsidRPr="00C01C67">
        <w:rPr>
          <w:rFonts w:cs="KFGQPC Uthman Taha Naskh" w:hint="cs"/>
          <w:b/>
          <w:position w:val="6"/>
          <w:sz w:val="36"/>
          <w:szCs w:val="36"/>
          <w:vertAlign w:val="superscript"/>
          <w:rtl/>
        </w:rPr>
        <w:t xml:space="preserve"> (</w:t>
      </w:r>
      <w:r w:rsidRPr="00C01C67">
        <w:rPr>
          <w:rStyle w:val="FootnoteReference"/>
          <w:rFonts w:cs="KFGQPC Uthman Taha Naskh"/>
          <w:b/>
          <w:position w:val="6"/>
          <w:sz w:val="36"/>
          <w:szCs w:val="36"/>
          <w:rtl/>
        </w:rPr>
        <w:footnoteReference w:id="2"/>
      </w:r>
      <w:r w:rsidRPr="00C01C67">
        <w:rPr>
          <w:rFonts w:cs="KFGQPC Uthman Taha Naskh" w:hint="cs"/>
          <w:b/>
          <w:position w:val="6"/>
          <w:sz w:val="36"/>
          <w:szCs w:val="36"/>
          <w:vertAlign w:val="superscript"/>
          <w:rtl/>
        </w:rPr>
        <w:t>)</w:t>
      </w:r>
      <w:r w:rsidRPr="00C01C67">
        <w:rPr>
          <w:rFonts w:ascii="AAAGoldenLotus Stg1_Ver1" w:hAnsi="AAAGoldenLotus Stg1_Ver1" w:cs="KFGQPC Uthman Taha Naskh" w:hint="cs"/>
          <w:color w:val="006699"/>
          <w:sz w:val="36"/>
          <w:szCs w:val="36"/>
          <w:rtl/>
        </w:rPr>
        <w:br/>
      </w:r>
      <w:r w:rsidR="006D42A8" w:rsidRPr="00C01C67">
        <w:rPr>
          <w:rFonts w:cs="KFGQPC Uthman Taha Naskh"/>
          <w:sz w:val="36"/>
          <w:szCs w:val="36"/>
          <w:lang w:val="it-IT"/>
        </w:rPr>
        <w:t>Allāh</w:t>
      </w:r>
      <w:r w:rsidRPr="00C01C67">
        <w:rPr>
          <w:rFonts w:cs="KFGQPC Uthman Taha Naskh"/>
          <w:sz w:val="36"/>
          <w:szCs w:val="36"/>
          <w:lang w:val="it-IT"/>
        </w:rPr>
        <w:t xml:space="preserve"> l'Altissimo ha detto</w:t>
      </w:r>
      <w:r w:rsidR="007B1382" w:rsidRPr="00C01C67">
        <w:rPr>
          <w:rFonts w:cs="KFGQPC Uthman Taha Naskh"/>
          <w:sz w:val="36"/>
          <w:szCs w:val="36"/>
          <w:lang w:val="it-IT"/>
        </w:rPr>
        <w:t xml:space="preserve"> (significato)</w:t>
      </w:r>
      <w:r w:rsidRPr="00C01C67">
        <w:rPr>
          <w:rFonts w:cs="KFGQPC Uthman Taha Naskh"/>
          <w:sz w:val="36"/>
          <w:szCs w:val="36"/>
          <w:lang w:val="it-IT"/>
        </w:rPr>
        <w:t>:</w:t>
      </w:r>
      <w:r w:rsidR="00927B10" w:rsidRPr="00C01C67">
        <w:rPr>
          <w:rFonts w:cs="KFGQPC Uthman Taha Naskh"/>
          <w:sz w:val="36"/>
          <w:szCs w:val="36"/>
          <w:lang w:val="it-IT"/>
        </w:rPr>
        <w:t xml:space="preserve"> </w:t>
      </w:r>
      <w:r w:rsidR="00857599" w:rsidRPr="00C01C67">
        <w:rPr>
          <w:rFonts w:cs="KFGQPC Uthman Taha Naskh"/>
          <w:sz w:val="36"/>
          <w:szCs w:val="36"/>
          <w:lang w:val="it-IT"/>
        </w:rPr>
        <w:t>“</w:t>
      </w:r>
      <w:r w:rsidRPr="00C01C67">
        <w:rPr>
          <w:rFonts w:cs="KFGQPC Uthman Taha Naskh"/>
          <w:color w:val="000000"/>
          <w:sz w:val="36"/>
          <w:szCs w:val="36"/>
          <w:lang w:val="it-IT"/>
        </w:rPr>
        <w:t>Ricordate</w:t>
      </w:r>
      <w:r w:rsidR="00240A40" w:rsidRPr="00C01C67">
        <w:rPr>
          <w:rFonts w:cs="KFGQPC Uthman Taha Naskh"/>
          <w:color w:val="000000"/>
          <w:sz w:val="36"/>
          <w:szCs w:val="36"/>
          <w:lang w:val="it-IT"/>
        </w:rPr>
        <w:t>Mi dunqu</w:t>
      </w:r>
      <w:r w:rsidRPr="00C01C67">
        <w:rPr>
          <w:rFonts w:cs="KFGQPC Uthman Taha Naskh"/>
          <w:color w:val="000000"/>
          <w:sz w:val="36"/>
          <w:szCs w:val="36"/>
          <w:lang w:val="it-IT"/>
        </w:rPr>
        <w:t>e</w:t>
      </w:r>
      <w:r w:rsidR="00240A40" w:rsidRPr="00C01C67">
        <w:rPr>
          <w:rFonts w:cs="KFGQPC Uthman Taha Naskh"/>
          <w:color w:val="000000"/>
          <w:sz w:val="36"/>
          <w:szCs w:val="36"/>
          <w:lang w:val="it-IT"/>
        </w:rPr>
        <w:t xml:space="preserve"> ed</w:t>
      </w:r>
      <w:r w:rsidRPr="00C01C67">
        <w:rPr>
          <w:rFonts w:cs="KFGQPC Uthman Taha Naskh"/>
          <w:color w:val="000000"/>
          <w:sz w:val="36"/>
          <w:szCs w:val="36"/>
          <w:lang w:val="it-IT"/>
        </w:rPr>
        <w:t xml:space="preserve"> Io Mi ricorderò di voi, siateMi riconoscenti e non rinnegate </w:t>
      </w:r>
      <w:r w:rsidR="001A4686" w:rsidRPr="00C01C67">
        <w:rPr>
          <w:rFonts w:cs="KFGQPC Uthman Taha Naskh"/>
          <w:color w:val="000000"/>
          <w:sz w:val="36"/>
          <w:szCs w:val="36"/>
          <w:lang w:val="it-IT"/>
        </w:rPr>
        <w:t>[</w:t>
      </w:r>
      <w:r w:rsidRPr="00C01C67">
        <w:rPr>
          <w:rFonts w:cs="KFGQPC Uthman Taha Naskh"/>
          <w:color w:val="000000"/>
          <w:sz w:val="36"/>
          <w:szCs w:val="36"/>
          <w:lang w:val="it-IT"/>
        </w:rPr>
        <w:t>le mie grazie su di voi</w:t>
      </w:r>
      <w:r w:rsidR="001A4686" w:rsidRPr="00C01C67">
        <w:rPr>
          <w:rFonts w:cs="KFGQPC Uthman Taha Naskh"/>
          <w:color w:val="000000"/>
          <w:sz w:val="36"/>
          <w:szCs w:val="36"/>
          <w:lang w:val="it-IT"/>
        </w:rPr>
        <w:t>]</w:t>
      </w:r>
      <w:r w:rsidR="00857599" w:rsidRPr="00C01C67">
        <w:rPr>
          <w:rFonts w:cs="KFGQPC Uthman Taha Naskh"/>
          <w:color w:val="000000"/>
          <w:sz w:val="36"/>
          <w:szCs w:val="36"/>
          <w:lang w:val="it-IT"/>
        </w:rPr>
        <w:t>”</w:t>
      </w:r>
      <w:r w:rsidRPr="00C01C67">
        <w:rPr>
          <w:rFonts w:cs="KFGQPC Uthman Taha Naskh"/>
          <w:color w:val="000000"/>
          <w:sz w:val="36"/>
          <w:szCs w:val="36"/>
          <w:lang w:val="it-IT"/>
        </w:rPr>
        <w:t>.</w:t>
      </w:r>
    </w:p>
    <w:p w:rsidR="002C3C7C" w:rsidRPr="00C01C67" w:rsidRDefault="002C3C7C" w:rsidP="002C3C7C">
      <w:pPr>
        <w:bidi w:val="0"/>
        <w:rPr>
          <w:rFonts w:cs="KFGQPC Uthman Taha Naskh"/>
          <w:sz w:val="36"/>
          <w:szCs w:val="36"/>
          <w:lang w:val="it-IT"/>
        </w:rPr>
      </w:pPr>
    </w:p>
    <w:p w:rsidR="00CE7B9B" w:rsidRPr="00C01C67" w:rsidRDefault="00CE7B9B" w:rsidP="00A94DA6">
      <w:pPr>
        <w:spacing w:after="0" w:line="240" w:lineRule="auto"/>
        <w:ind w:left="-14" w:firstLine="0"/>
        <w:rPr>
          <w:rFonts w:cs="KFGQPC Uthman Taha Naskh"/>
          <w:sz w:val="36"/>
          <w:szCs w:val="36"/>
          <w:rtl/>
        </w:rPr>
      </w:pPr>
      <w:r w:rsidRPr="00C01C67">
        <w:rPr>
          <w:rFonts w:ascii="AAAGoldenLotus Stg1_Ver1" w:hAnsi="AAAGoldenLotus Stg1_Ver1" w:cs="KFGQPC Uthman Taha Naskh"/>
          <w:color w:val="006699"/>
          <w:sz w:val="36"/>
          <w:szCs w:val="36"/>
          <w:rtl/>
        </w:rPr>
        <w:t>﴿</w:t>
      </w:r>
      <w:r w:rsidRPr="00C01C67">
        <w:rPr>
          <w:rFonts w:cs="KFGQPC Uthman Taha Naskh"/>
          <w:sz w:val="36"/>
          <w:szCs w:val="36"/>
          <w:rtl/>
        </w:rPr>
        <w:t>يَا أَيُّهَا الَّذِينَ آمَنُوا اذْكُرُوا اللَّهَ ذِكْراً كَثِيراً</w:t>
      </w:r>
      <w:r w:rsidRPr="00C01C67">
        <w:rPr>
          <w:rFonts w:ascii="AAAGoldenLotus Stg1_Ver1" w:hAnsi="AAAGoldenLotus Stg1_Ver1" w:cs="KFGQPC Uthman Taha Naskh"/>
          <w:color w:val="006699"/>
          <w:sz w:val="36"/>
          <w:szCs w:val="36"/>
          <w:rtl/>
        </w:rPr>
        <w:t>﴾</w:t>
      </w:r>
      <w:r w:rsidRPr="00C01C67">
        <w:rPr>
          <w:rFonts w:cs="KFGQPC Uthman Taha Naskh" w:hint="cs"/>
          <w:position w:val="6"/>
          <w:sz w:val="36"/>
          <w:szCs w:val="36"/>
          <w:vertAlign w:val="superscript"/>
          <w:rtl/>
        </w:rPr>
        <w:t xml:space="preserve"> (</w:t>
      </w:r>
      <w:r w:rsidRPr="00C01C67">
        <w:rPr>
          <w:rStyle w:val="FootnoteReference"/>
          <w:rFonts w:cs="KFGQPC Uthman Taha Naskh"/>
          <w:b/>
          <w:position w:val="6"/>
          <w:sz w:val="36"/>
          <w:szCs w:val="36"/>
          <w:rtl/>
        </w:rPr>
        <w:footnoteReference w:id="3"/>
      </w:r>
      <w:r w:rsidRPr="00C01C67">
        <w:rPr>
          <w:rFonts w:cs="KFGQPC Uthman Taha Naskh" w:hint="cs"/>
          <w:position w:val="6"/>
          <w:sz w:val="36"/>
          <w:szCs w:val="36"/>
          <w:vertAlign w:val="superscript"/>
          <w:rtl/>
        </w:rPr>
        <w:t>)</w:t>
      </w:r>
    </w:p>
    <w:p w:rsidR="00CE7B9B" w:rsidRPr="00C01C67" w:rsidRDefault="00857599" w:rsidP="00A94DA6">
      <w:pPr>
        <w:pStyle w:val="NormalWeb"/>
        <w:spacing w:after="0" w:line="240" w:lineRule="auto"/>
        <w:ind w:left="-14" w:firstLine="0"/>
        <w:jc w:val="both"/>
        <w:rPr>
          <w:rFonts w:cs="KFGQPC Uthman Taha Naskh"/>
          <w:i/>
          <w:iCs/>
          <w:sz w:val="36"/>
          <w:szCs w:val="36"/>
          <w:lang w:val="it-IT"/>
        </w:rPr>
      </w:pPr>
      <w:r w:rsidRPr="00C01C67">
        <w:rPr>
          <w:rFonts w:cs="KFGQPC Uthman Taha Naskh"/>
          <w:sz w:val="36"/>
          <w:szCs w:val="36"/>
          <w:lang w:val="it-IT"/>
        </w:rPr>
        <w:t>“</w:t>
      </w:r>
      <w:r w:rsidR="00CE7B9B" w:rsidRPr="00C01C67">
        <w:rPr>
          <w:rFonts w:cs="KFGQPC Uthman Taha Naskh"/>
          <w:sz w:val="36"/>
          <w:szCs w:val="36"/>
          <w:lang w:val="it-IT"/>
        </w:rPr>
        <w:t xml:space="preserve">O voi che credete, ricordate </w:t>
      </w:r>
      <w:r w:rsidR="006D42A8" w:rsidRPr="00C01C67">
        <w:rPr>
          <w:rFonts w:cs="KFGQPC Uthman Taha Naskh"/>
          <w:sz w:val="36"/>
          <w:szCs w:val="36"/>
          <w:lang w:val="it-IT"/>
        </w:rPr>
        <w:t>Allāh</w:t>
      </w:r>
      <w:r w:rsidR="00CE7B9B" w:rsidRPr="00C01C67">
        <w:rPr>
          <w:rFonts w:cs="KFGQPC Uthman Taha Naskh"/>
          <w:sz w:val="36"/>
          <w:szCs w:val="36"/>
          <w:lang w:val="it-IT"/>
        </w:rPr>
        <w:t>, con un ricordo abbondante (</w:t>
      </w:r>
      <w:r w:rsidR="00CE7B9B" w:rsidRPr="00C01C67">
        <w:rPr>
          <w:rFonts w:cs="KFGQPC Uthman Taha Naskh"/>
          <w:i/>
          <w:iCs/>
          <w:sz w:val="36"/>
          <w:szCs w:val="36"/>
          <w:u w:val="single"/>
          <w:lang w:val="it-IT"/>
        </w:rPr>
        <w:t>dh</w:t>
      </w:r>
      <w:r w:rsidR="00CE7B9B" w:rsidRPr="00C01C67">
        <w:rPr>
          <w:rFonts w:cs="KFGQPC Uthman Taha Naskh"/>
          <w:i/>
          <w:iCs/>
          <w:sz w:val="36"/>
          <w:szCs w:val="36"/>
          <w:lang w:val="it-IT"/>
        </w:rPr>
        <w:t>ikr</w:t>
      </w:r>
      <w:r w:rsidR="00CE7B9B" w:rsidRPr="00C01C67">
        <w:rPr>
          <w:rFonts w:cs="KFGQPC Uthman Taha Naskh"/>
          <w:sz w:val="36"/>
          <w:szCs w:val="36"/>
          <w:lang w:val="it-IT"/>
        </w:rPr>
        <w:t>)</w:t>
      </w:r>
      <w:r w:rsidRPr="00C01C67">
        <w:rPr>
          <w:rFonts w:cs="KFGQPC Uthman Taha Naskh"/>
          <w:sz w:val="36"/>
          <w:szCs w:val="36"/>
          <w:lang w:val="it-IT"/>
        </w:rPr>
        <w:t>”</w:t>
      </w:r>
      <w:r w:rsidR="00CE7B9B" w:rsidRPr="00C01C67">
        <w:rPr>
          <w:rFonts w:cs="KFGQPC Uthman Taha Naskh"/>
          <w:sz w:val="36"/>
          <w:szCs w:val="36"/>
          <w:lang w:val="it-IT"/>
        </w:rPr>
        <w:t>.</w:t>
      </w:r>
    </w:p>
    <w:p w:rsidR="00DB0381" w:rsidRPr="00C01C67" w:rsidRDefault="00DB0381" w:rsidP="00E6632C">
      <w:pPr>
        <w:pStyle w:val="NormalWeb"/>
        <w:rPr>
          <w:rFonts w:cs="KFGQPC Uthman Taha Naskh"/>
          <w:sz w:val="36"/>
          <w:szCs w:val="36"/>
          <w:lang w:val="it-IT"/>
        </w:rPr>
      </w:pPr>
    </w:p>
    <w:p w:rsidR="00CE7B9B" w:rsidRPr="00C01C67" w:rsidRDefault="00CE7B9B" w:rsidP="00A94DA6">
      <w:pPr>
        <w:rPr>
          <w:rFonts w:ascii="AAAGoldenLotus Stg1_Ver1" w:hAnsi="AAAGoldenLotus Stg1_Ver1" w:cs="KFGQPC Uthman Taha Naskh"/>
          <w:color w:val="006699"/>
          <w:sz w:val="36"/>
          <w:szCs w:val="36"/>
          <w:rtl/>
        </w:rPr>
      </w:pPr>
      <w:r w:rsidRPr="00C01C67">
        <w:rPr>
          <w:rFonts w:ascii="AAAGoldenLotus Stg1_Ver1" w:hAnsi="AAAGoldenLotus Stg1_Ver1" w:cs="KFGQPC Uthman Taha Naskh"/>
          <w:color w:val="006699"/>
          <w:sz w:val="36"/>
          <w:szCs w:val="36"/>
          <w:rtl/>
        </w:rPr>
        <w:t>﴿</w:t>
      </w:r>
      <w:r w:rsidRPr="00C01C67">
        <w:rPr>
          <w:rFonts w:cs="KFGQPC Uthman Taha Naskh"/>
          <w:sz w:val="36"/>
          <w:szCs w:val="36"/>
          <w:rtl/>
        </w:rPr>
        <w:t>وَالذَّاكِرِينَ اللَّهَ كَثِيراً وَالذَّاكِرَاتِ أَعَدَّ اللَّهُ لَهُم مَّغْفِرَةً وَأَجْراً عَظِيماً</w:t>
      </w:r>
      <w:r w:rsidRPr="00C01C67">
        <w:rPr>
          <w:rFonts w:ascii="AAAGoldenLotus Stg1_Ver1" w:hAnsi="AAAGoldenLotus Stg1_Ver1" w:cs="KFGQPC Uthman Taha Naskh"/>
          <w:color w:val="006699"/>
          <w:sz w:val="36"/>
          <w:szCs w:val="36"/>
          <w:rtl/>
        </w:rPr>
        <w:t>﴾</w:t>
      </w:r>
      <w:r w:rsidRPr="00C01C67">
        <w:rPr>
          <w:rFonts w:cs="KFGQPC Uthman Taha Naskh" w:hint="cs"/>
          <w:position w:val="6"/>
          <w:sz w:val="36"/>
          <w:szCs w:val="36"/>
          <w:vertAlign w:val="superscript"/>
          <w:rtl/>
        </w:rPr>
        <w:t xml:space="preserve"> (</w:t>
      </w:r>
      <w:r w:rsidRPr="00C01C67">
        <w:rPr>
          <w:rStyle w:val="FootnoteReference"/>
          <w:rFonts w:cs="KFGQPC Uthman Taha Naskh"/>
          <w:b/>
          <w:position w:val="6"/>
          <w:sz w:val="36"/>
          <w:szCs w:val="36"/>
          <w:rtl/>
        </w:rPr>
        <w:footnoteReference w:id="4"/>
      </w:r>
      <w:r w:rsidRPr="00C01C67">
        <w:rPr>
          <w:rFonts w:cs="KFGQPC Uthman Taha Naskh" w:hint="cs"/>
          <w:position w:val="6"/>
          <w:sz w:val="36"/>
          <w:szCs w:val="36"/>
          <w:vertAlign w:val="superscript"/>
          <w:rtl/>
        </w:rPr>
        <w:t>)</w:t>
      </w:r>
    </w:p>
    <w:p w:rsidR="00CE7B9B" w:rsidRPr="00C01C67" w:rsidRDefault="00857599" w:rsidP="00122E35">
      <w:pPr>
        <w:bidi w:val="0"/>
        <w:rPr>
          <w:rFonts w:ascii="Calibri" w:hAnsi="Calibri" w:cs="KFGQPC Uthman Taha Naskh"/>
          <w:color w:val="006699"/>
          <w:sz w:val="36"/>
          <w:szCs w:val="36"/>
          <w:lang w:val="it-IT"/>
        </w:rPr>
      </w:pPr>
      <w:r w:rsidRPr="00C01C67">
        <w:rPr>
          <w:rFonts w:cs="KFGQPC Uthman Taha Naskh"/>
          <w:sz w:val="36"/>
          <w:szCs w:val="36"/>
          <w:lang w:val="it-IT"/>
        </w:rPr>
        <w:t>“</w:t>
      </w:r>
      <w:r w:rsidR="00CE7B9B" w:rsidRPr="00C01C67">
        <w:rPr>
          <w:rFonts w:cs="KFGQPC Uthman Taha Naskh"/>
          <w:sz w:val="36"/>
          <w:szCs w:val="36"/>
          <w:lang w:val="it-IT"/>
        </w:rPr>
        <w:t xml:space="preserve">[...] e </w:t>
      </w:r>
      <w:r w:rsidR="00122E35" w:rsidRPr="00C01C67">
        <w:rPr>
          <w:rFonts w:cs="KFGQPC Uthman Taha Naskh"/>
          <w:sz w:val="36"/>
          <w:szCs w:val="36"/>
          <w:lang w:val="it-IT"/>
        </w:rPr>
        <w:t>quelli che mol</w:t>
      </w:r>
      <w:r w:rsidR="00CE7B9B" w:rsidRPr="00C01C67">
        <w:rPr>
          <w:rFonts w:cs="KFGQPC Uthman Taha Naskh"/>
          <w:sz w:val="36"/>
          <w:szCs w:val="36"/>
          <w:lang w:val="it-IT"/>
        </w:rPr>
        <w:t xml:space="preserve">to ricordano </w:t>
      </w:r>
      <w:r w:rsidR="006D42A8" w:rsidRPr="00C01C67">
        <w:rPr>
          <w:rFonts w:cs="KFGQPC Uthman Taha Naskh"/>
          <w:sz w:val="36"/>
          <w:szCs w:val="36"/>
          <w:lang w:val="it-IT"/>
        </w:rPr>
        <w:t>Allāh</w:t>
      </w:r>
      <w:r w:rsidR="00CE7B9B" w:rsidRPr="00C01C67">
        <w:rPr>
          <w:rFonts w:cs="KFGQPC Uthman Taha Naskh"/>
          <w:sz w:val="36"/>
          <w:szCs w:val="36"/>
          <w:lang w:val="it-IT"/>
        </w:rPr>
        <w:t xml:space="preserve"> e quelle che </w:t>
      </w:r>
      <w:r w:rsidR="00122E35" w:rsidRPr="00C01C67">
        <w:rPr>
          <w:rFonts w:cs="KFGQPC Uthman Taha Naskh"/>
          <w:sz w:val="36"/>
          <w:szCs w:val="36"/>
          <w:lang w:val="it-IT"/>
        </w:rPr>
        <w:t>mol</w:t>
      </w:r>
      <w:r w:rsidR="00CE7B9B" w:rsidRPr="00C01C67">
        <w:rPr>
          <w:rFonts w:cs="KFGQPC Uthman Taha Naskh"/>
          <w:sz w:val="36"/>
          <w:szCs w:val="36"/>
          <w:lang w:val="it-IT"/>
        </w:rPr>
        <w:t xml:space="preserve">to </w:t>
      </w:r>
      <w:r w:rsidR="00A94DA6" w:rsidRPr="00C01C67">
        <w:rPr>
          <w:rFonts w:cs="KFGQPC Uthman Taha Naskh"/>
          <w:sz w:val="36"/>
          <w:szCs w:val="36"/>
          <w:lang w:val="it-IT"/>
        </w:rPr>
        <w:t>[Lo] ricordano</w:t>
      </w:r>
      <w:r w:rsidR="00CE7B9B" w:rsidRPr="00C01C67">
        <w:rPr>
          <w:rFonts w:cs="KFGQPC Uthman Taha Naskh"/>
          <w:sz w:val="36"/>
          <w:szCs w:val="36"/>
          <w:lang w:val="it-IT"/>
        </w:rPr>
        <w:t xml:space="preserve">, sono coloro per i quali </w:t>
      </w:r>
      <w:r w:rsidR="006D42A8" w:rsidRPr="00C01C67">
        <w:rPr>
          <w:rFonts w:cs="KFGQPC Uthman Taha Naskh"/>
          <w:sz w:val="36"/>
          <w:szCs w:val="36"/>
          <w:lang w:val="it-IT"/>
        </w:rPr>
        <w:t>Allāh</w:t>
      </w:r>
      <w:r w:rsidR="00CE7B9B" w:rsidRPr="00C01C67">
        <w:rPr>
          <w:rFonts w:cs="KFGQPC Uthman Taha Naskh"/>
          <w:sz w:val="36"/>
          <w:szCs w:val="36"/>
          <w:lang w:val="it-IT"/>
        </w:rPr>
        <w:t xml:space="preserve"> ha disposto perdono ed enorme ricompensa</w:t>
      </w:r>
      <w:r w:rsidRPr="00C01C67">
        <w:rPr>
          <w:rFonts w:cs="KFGQPC Uthman Taha Naskh"/>
          <w:sz w:val="36"/>
          <w:szCs w:val="36"/>
          <w:lang w:val="it-IT"/>
        </w:rPr>
        <w:t>”</w:t>
      </w:r>
      <w:r w:rsidR="00CE7B9B" w:rsidRPr="00C01C67">
        <w:rPr>
          <w:rFonts w:cs="KFGQPC Uthman Taha Naskh"/>
          <w:sz w:val="36"/>
          <w:szCs w:val="36"/>
          <w:lang w:val="it-IT"/>
        </w:rPr>
        <w:t>.</w:t>
      </w:r>
    </w:p>
    <w:p w:rsidR="00DB0381" w:rsidRPr="00C01C67" w:rsidRDefault="00DB0381" w:rsidP="00E6632C">
      <w:pPr>
        <w:bidi w:val="0"/>
        <w:rPr>
          <w:rFonts w:cs="KFGQPC Uthman Taha Naskh"/>
          <w:sz w:val="36"/>
          <w:szCs w:val="36"/>
          <w:lang w:val="it-IT"/>
        </w:rPr>
      </w:pPr>
    </w:p>
    <w:p w:rsidR="00696671" w:rsidRPr="00C01C67" w:rsidRDefault="00CE7B9B" w:rsidP="00696671">
      <w:pPr>
        <w:rPr>
          <w:rFonts w:cs="KFGQPC Uthman Taha Naskh"/>
          <w:sz w:val="36"/>
          <w:szCs w:val="36"/>
          <w:rtl/>
        </w:rPr>
      </w:pPr>
      <w:r w:rsidRPr="00C01C67">
        <w:rPr>
          <w:rFonts w:cs="KFGQPC Uthman Taha Naskh"/>
          <w:color w:val="006699"/>
          <w:sz w:val="36"/>
          <w:szCs w:val="36"/>
          <w:rtl/>
        </w:rPr>
        <w:t>﴿</w:t>
      </w:r>
      <w:r w:rsidRPr="00C01C67">
        <w:rPr>
          <w:rFonts w:cs="KFGQPC Uthman Taha Naskh"/>
          <w:sz w:val="36"/>
          <w:szCs w:val="36"/>
          <w:rtl/>
        </w:rPr>
        <w:t>وَاذْكُرْ رَّبَّكَ فِي نَفْسِكَ تَضَرُّعاً وَخِيفَةً وَدُونَ ال</w:t>
      </w:r>
      <w:r w:rsidR="00DB0381" w:rsidRPr="00C01C67">
        <w:rPr>
          <w:rFonts w:cs="KFGQPC Uthman Taha Naskh"/>
          <w:sz w:val="36"/>
          <w:szCs w:val="36"/>
          <w:rtl/>
        </w:rPr>
        <w:t>ْجَئ</w:t>
      </w:r>
      <w:r w:rsidRPr="00C01C67">
        <w:rPr>
          <w:rFonts w:cs="KFGQPC Uthman Taha Naskh"/>
          <w:sz w:val="36"/>
          <w:szCs w:val="36"/>
          <w:rtl/>
        </w:rPr>
        <w:t>ْرِ</w:t>
      </w:r>
      <w:r w:rsidR="00DB0381" w:rsidRPr="00C01C67">
        <w:rPr>
          <w:rFonts w:cs="KFGQPC Uthman Taha Naskh"/>
          <w:sz w:val="36"/>
          <w:szCs w:val="36"/>
          <w:rtl/>
        </w:rPr>
        <w:t xml:space="preserve"> مِنَ</w:t>
      </w:r>
      <w:r w:rsidRPr="00C01C67">
        <w:rPr>
          <w:rFonts w:cs="KFGQPC Uthman Taha Naskh"/>
          <w:sz w:val="36"/>
          <w:szCs w:val="36"/>
          <w:rtl/>
        </w:rPr>
        <w:t>الْقَوْلِ بِالْغُدُوِّ وَالآ</w:t>
      </w:r>
      <w:r w:rsidR="00696671" w:rsidRPr="00C01C67">
        <w:rPr>
          <w:rFonts w:cs="KFGQPC Uthman Taha Naskh"/>
          <w:sz w:val="36"/>
          <w:szCs w:val="36"/>
          <w:rtl/>
        </w:rPr>
        <w:t>ص</w:t>
      </w:r>
      <w:r w:rsidRPr="00C01C67">
        <w:rPr>
          <w:rFonts w:cs="KFGQPC Uthman Taha Naskh"/>
          <w:sz w:val="36"/>
          <w:szCs w:val="36"/>
          <w:rtl/>
        </w:rPr>
        <w:t xml:space="preserve">الِ وَلاَ تَكُن مِّنَ </w:t>
      </w:r>
      <w:r w:rsidR="00696671" w:rsidRPr="00C01C67">
        <w:rPr>
          <w:rFonts w:cs="KFGQPC Uthman Taha Naskh"/>
          <w:sz w:val="36"/>
          <w:szCs w:val="36"/>
          <w:rtl/>
        </w:rPr>
        <w:t>الْغَافِلِينَ</w:t>
      </w:r>
      <w:r w:rsidR="00696671" w:rsidRPr="00C01C67">
        <w:rPr>
          <w:rFonts w:cs="KFGQPC Uthman Taha Naskh"/>
          <w:color w:val="006699"/>
          <w:sz w:val="36"/>
          <w:szCs w:val="36"/>
          <w:rtl/>
        </w:rPr>
        <w:t>﴾</w:t>
      </w:r>
      <w:r w:rsidR="00696671" w:rsidRPr="00C01C67">
        <w:rPr>
          <w:rFonts w:cs="KFGQPC Uthman Taha Naskh"/>
          <w:position w:val="6"/>
          <w:sz w:val="36"/>
          <w:szCs w:val="36"/>
          <w:vertAlign w:val="superscript"/>
          <w:rtl/>
        </w:rPr>
        <w:t xml:space="preserve"> (</w:t>
      </w:r>
      <w:r w:rsidR="00696671" w:rsidRPr="00C01C67">
        <w:rPr>
          <w:rStyle w:val="FootnoteReference"/>
          <w:rFonts w:cs="KFGQPC Uthman Taha Naskh"/>
          <w:b/>
          <w:position w:val="6"/>
          <w:sz w:val="36"/>
          <w:szCs w:val="36"/>
          <w:rtl/>
        </w:rPr>
        <w:footnoteReference w:id="5"/>
      </w:r>
      <w:r w:rsidR="00696671" w:rsidRPr="00C01C67">
        <w:rPr>
          <w:rFonts w:cs="KFGQPC Uthman Taha Naskh"/>
          <w:position w:val="6"/>
          <w:sz w:val="36"/>
          <w:szCs w:val="36"/>
          <w:vertAlign w:val="superscript"/>
          <w:rtl/>
        </w:rPr>
        <w:t>)</w:t>
      </w:r>
      <w:r w:rsidR="00696671" w:rsidRPr="00C01C67">
        <w:rPr>
          <w:rFonts w:cs="KFGQPC Uthman Taha Naskh"/>
          <w:sz w:val="36"/>
          <w:szCs w:val="36"/>
          <w:rtl/>
        </w:rPr>
        <w:t xml:space="preserve">، </w:t>
      </w:r>
    </w:p>
    <w:p w:rsidR="00CE7B9B" w:rsidRPr="00C01C67" w:rsidRDefault="00696671" w:rsidP="00E6632C">
      <w:pPr>
        <w:bidi w:val="0"/>
        <w:rPr>
          <w:rFonts w:cs="KFGQPC Uthman Taha Naskh"/>
          <w:sz w:val="36"/>
          <w:szCs w:val="36"/>
          <w:lang w:val="it-IT"/>
        </w:rPr>
      </w:pPr>
      <w:r w:rsidRPr="00C01C67">
        <w:rPr>
          <w:rFonts w:cs="KFGQPC Uthman Taha Naskh"/>
          <w:sz w:val="36"/>
          <w:szCs w:val="36"/>
          <w:lang w:val="it-IT"/>
        </w:rPr>
        <w:t xml:space="preserve"> </w:t>
      </w:r>
      <w:r w:rsidR="00857599" w:rsidRPr="00C01C67">
        <w:rPr>
          <w:rFonts w:cs="KFGQPC Uthman Taha Naskh"/>
          <w:sz w:val="36"/>
          <w:szCs w:val="36"/>
          <w:lang w:val="it-IT"/>
        </w:rPr>
        <w:t>“</w:t>
      </w:r>
      <w:r w:rsidR="00CE7B9B" w:rsidRPr="00C01C67">
        <w:rPr>
          <w:rFonts w:cs="KFGQPC Uthman Taha Naskh"/>
          <w:sz w:val="36"/>
          <w:szCs w:val="36"/>
          <w:lang w:val="it-IT"/>
        </w:rPr>
        <w:t>Ricordati del tuo Si</w:t>
      </w:r>
      <w:r w:rsidR="00711F73" w:rsidRPr="00C01C67">
        <w:rPr>
          <w:rFonts w:cs="KFGQPC Uthman Taha Naskh"/>
          <w:sz w:val="36"/>
          <w:szCs w:val="36"/>
          <w:lang w:val="it-IT"/>
        </w:rPr>
        <w:t>gnore nell'animo tuo, con umile supplica e</w:t>
      </w:r>
      <w:r w:rsidR="00CE7B9B" w:rsidRPr="00C01C67">
        <w:rPr>
          <w:rFonts w:cs="KFGQPC Uthman Taha Naskh"/>
          <w:sz w:val="36"/>
          <w:szCs w:val="36"/>
          <w:lang w:val="it-IT"/>
        </w:rPr>
        <w:t xml:space="preserve"> timore, senza alzare la voce, al mattino </w:t>
      </w:r>
      <w:r w:rsidR="008A11F4" w:rsidRPr="00C01C67">
        <w:rPr>
          <w:rFonts w:cs="KFGQPC Uthman Taha Naskh"/>
          <w:sz w:val="36"/>
          <w:szCs w:val="36"/>
          <w:lang w:val="it-IT"/>
        </w:rPr>
        <w:t>presto e nel tardo pomeriggio</w:t>
      </w:r>
      <w:r w:rsidR="00711F73" w:rsidRPr="00C01C67">
        <w:rPr>
          <w:rStyle w:val="FootnoteReference"/>
          <w:rFonts w:cs="KFGQPC Uthman Taha Naskh"/>
          <w:sz w:val="36"/>
          <w:szCs w:val="36"/>
          <w:lang w:val="it-IT"/>
        </w:rPr>
        <w:footnoteReference w:id="6"/>
      </w:r>
      <w:r w:rsidR="00CE7B9B" w:rsidRPr="00C01C67">
        <w:rPr>
          <w:rFonts w:cs="KFGQPC Uthman Taha Naskh"/>
          <w:sz w:val="36"/>
          <w:szCs w:val="36"/>
          <w:lang w:val="it-IT"/>
        </w:rPr>
        <w:t xml:space="preserve"> e non essere tra i noncuranti</w:t>
      </w:r>
      <w:r w:rsidR="00711F73" w:rsidRPr="00C01C67">
        <w:rPr>
          <w:rStyle w:val="FootnoteReference"/>
          <w:rFonts w:cs="KFGQPC Uthman Taha Naskh"/>
          <w:sz w:val="36"/>
          <w:szCs w:val="36"/>
          <w:lang w:val="it-IT"/>
        </w:rPr>
        <w:footnoteReference w:id="7"/>
      </w:r>
      <w:r w:rsidR="00857599" w:rsidRPr="00C01C67">
        <w:rPr>
          <w:rFonts w:cs="KFGQPC Uthman Taha Naskh"/>
          <w:sz w:val="36"/>
          <w:szCs w:val="36"/>
          <w:lang w:val="it-IT"/>
        </w:rPr>
        <w:t>”</w:t>
      </w:r>
      <w:r w:rsidR="00CE7B9B" w:rsidRPr="00C01C67">
        <w:rPr>
          <w:rFonts w:cs="KFGQPC Uthman Taha Naskh"/>
          <w:sz w:val="36"/>
          <w:szCs w:val="36"/>
          <w:lang w:val="it-IT"/>
        </w:rPr>
        <w:t>.</w:t>
      </w:r>
    </w:p>
    <w:p w:rsidR="00DB0381" w:rsidRPr="00C01C67" w:rsidRDefault="00DB0381" w:rsidP="00E6632C">
      <w:pPr>
        <w:bidi w:val="0"/>
        <w:rPr>
          <w:rFonts w:cs="KFGQPC Uthman Taha Naskh"/>
          <w:sz w:val="36"/>
          <w:szCs w:val="36"/>
          <w:lang w:val="it-IT"/>
        </w:rPr>
      </w:pPr>
    </w:p>
    <w:p w:rsidR="00CE7B9B" w:rsidRPr="00C01C67" w:rsidRDefault="00CE7B9B" w:rsidP="0000262A">
      <w:pPr>
        <w:rPr>
          <w:rFonts w:cs="KFGQPC Uthman Taha Naskh"/>
          <w:sz w:val="36"/>
          <w:szCs w:val="36"/>
          <w:rtl/>
        </w:rPr>
      </w:pPr>
      <w:r w:rsidRPr="00C01C67">
        <w:rPr>
          <w:rFonts w:cs="KFGQPC Uthman Taha Naskh" w:hint="cs"/>
          <w:sz w:val="36"/>
          <w:szCs w:val="36"/>
          <w:rtl/>
        </w:rPr>
        <w:t xml:space="preserve">وَقَالَ النَّبِيُّ </w:t>
      </w:r>
      <w:r w:rsidR="00696671" w:rsidRPr="00C01C67">
        <w:rPr>
          <w:rFonts w:ascii="AAAGoldenLotus Stg1_Ver1" w:hAnsi="AAAGoldenLotus Stg1_Ver1" w:cs="KFGQPC Uthman Taha Naskh"/>
          <w:color w:val="008080"/>
          <w:sz w:val="36"/>
          <w:szCs w:val="36"/>
          <w:rtl/>
        </w:rPr>
        <w:t>صلى الله عليه وسلم</w:t>
      </w:r>
      <w:r w:rsidRPr="00C01C67">
        <w:rPr>
          <w:rFonts w:cs="KFGQPC Uthman Taha Naskh" w:hint="cs"/>
          <w:sz w:val="36"/>
          <w:szCs w:val="36"/>
          <w:rtl/>
        </w:rPr>
        <w:t xml:space="preserve">: </w:t>
      </w:r>
      <w:r w:rsidRPr="00C01C67">
        <w:rPr>
          <w:rFonts w:cs="KFGQPC Uthman Taha Naskh" w:hint="cs"/>
          <w:bCs/>
          <w:color w:val="006699"/>
          <w:sz w:val="36"/>
          <w:szCs w:val="36"/>
          <w:rtl/>
        </w:rPr>
        <w:t>((</w:t>
      </w:r>
      <w:r w:rsidRPr="00C01C67">
        <w:rPr>
          <w:rFonts w:cs="KFGQPC Uthman Taha Naskh" w:hint="eastAsia"/>
          <w:sz w:val="36"/>
          <w:szCs w:val="36"/>
          <w:rtl/>
        </w:rPr>
        <w:t>مَثَلُ ال</w:t>
      </w:r>
      <w:r w:rsidRPr="00C01C67">
        <w:rPr>
          <w:rFonts w:cs="KFGQPC Uthman Taha Naskh" w:hint="cs"/>
          <w:sz w:val="36"/>
          <w:szCs w:val="36"/>
          <w:rtl/>
        </w:rPr>
        <w:t>َّ</w:t>
      </w:r>
      <w:r w:rsidRPr="00C01C67">
        <w:rPr>
          <w:rFonts w:cs="KFGQPC Uthman Taha Naskh" w:hint="eastAsia"/>
          <w:sz w:val="36"/>
          <w:szCs w:val="36"/>
          <w:rtl/>
        </w:rPr>
        <w:t>ذ</w:t>
      </w:r>
      <w:r w:rsidRPr="00C01C67">
        <w:rPr>
          <w:rFonts w:cs="KFGQPC Uthman Taha Naskh" w:hint="cs"/>
          <w:sz w:val="36"/>
          <w:szCs w:val="36"/>
          <w:rtl/>
        </w:rPr>
        <w:t>ِ</w:t>
      </w:r>
      <w:r w:rsidRPr="00C01C67">
        <w:rPr>
          <w:rFonts w:cs="KFGQPC Uthman Taha Naskh" w:hint="eastAsia"/>
          <w:sz w:val="36"/>
          <w:szCs w:val="36"/>
          <w:rtl/>
        </w:rPr>
        <w:t>ي ي</w:t>
      </w:r>
      <w:r w:rsidRPr="00C01C67">
        <w:rPr>
          <w:rFonts w:cs="KFGQPC Uthman Taha Naskh" w:hint="cs"/>
          <w:sz w:val="36"/>
          <w:szCs w:val="36"/>
          <w:rtl/>
        </w:rPr>
        <w:t>َ</w:t>
      </w:r>
      <w:r w:rsidRPr="00C01C67">
        <w:rPr>
          <w:rFonts w:cs="KFGQPC Uthman Taha Naskh" w:hint="eastAsia"/>
          <w:sz w:val="36"/>
          <w:szCs w:val="36"/>
          <w:rtl/>
        </w:rPr>
        <w:t>ذ</w:t>
      </w:r>
      <w:r w:rsidRPr="00C01C67">
        <w:rPr>
          <w:rFonts w:cs="KFGQPC Uthman Taha Naskh" w:hint="cs"/>
          <w:sz w:val="36"/>
          <w:szCs w:val="36"/>
          <w:rtl/>
        </w:rPr>
        <w:t>ْ</w:t>
      </w:r>
      <w:r w:rsidRPr="00C01C67">
        <w:rPr>
          <w:rFonts w:cs="KFGQPC Uthman Taha Naskh" w:hint="eastAsia"/>
          <w:sz w:val="36"/>
          <w:szCs w:val="36"/>
          <w:rtl/>
        </w:rPr>
        <w:t>كُرُ ر</w:t>
      </w:r>
      <w:r w:rsidRPr="00C01C67">
        <w:rPr>
          <w:rFonts w:cs="KFGQPC Uthman Taha Naskh" w:hint="cs"/>
          <w:sz w:val="36"/>
          <w:szCs w:val="36"/>
          <w:rtl/>
        </w:rPr>
        <w:t>َ</w:t>
      </w:r>
      <w:r w:rsidRPr="00C01C67">
        <w:rPr>
          <w:rFonts w:cs="KFGQPC Uthman Taha Naskh" w:hint="eastAsia"/>
          <w:sz w:val="36"/>
          <w:szCs w:val="36"/>
          <w:rtl/>
        </w:rPr>
        <w:t>بَّهُ</w:t>
      </w:r>
      <w:r w:rsidRPr="00C01C67">
        <w:rPr>
          <w:rFonts w:cs="KFGQPC Uthman Taha Naskh" w:hint="cs"/>
          <w:sz w:val="36"/>
          <w:szCs w:val="36"/>
          <w:rtl/>
        </w:rPr>
        <w:t>،</w:t>
      </w:r>
      <w:r w:rsidRPr="00C01C67">
        <w:rPr>
          <w:rFonts w:cs="KFGQPC Uthman Taha Naskh" w:hint="eastAsia"/>
          <w:sz w:val="36"/>
          <w:szCs w:val="36"/>
          <w:rtl/>
        </w:rPr>
        <w:t xml:space="preserve"> و</w:t>
      </w:r>
      <w:r w:rsidRPr="00C01C67">
        <w:rPr>
          <w:rFonts w:cs="KFGQPC Uthman Taha Naskh" w:hint="cs"/>
          <w:sz w:val="36"/>
          <w:szCs w:val="36"/>
          <w:rtl/>
        </w:rPr>
        <w:t>َ</w:t>
      </w:r>
      <w:r w:rsidRPr="00C01C67">
        <w:rPr>
          <w:rFonts w:cs="KFGQPC Uthman Taha Naskh" w:hint="eastAsia"/>
          <w:sz w:val="36"/>
          <w:szCs w:val="36"/>
          <w:rtl/>
        </w:rPr>
        <w:t>ال</w:t>
      </w:r>
      <w:r w:rsidRPr="00C01C67">
        <w:rPr>
          <w:rFonts w:cs="KFGQPC Uthman Taha Naskh" w:hint="cs"/>
          <w:sz w:val="36"/>
          <w:szCs w:val="36"/>
          <w:rtl/>
        </w:rPr>
        <w:t>َّ</w:t>
      </w:r>
      <w:r w:rsidRPr="00C01C67">
        <w:rPr>
          <w:rFonts w:cs="KFGQPC Uthman Taha Naskh" w:hint="eastAsia"/>
          <w:sz w:val="36"/>
          <w:szCs w:val="36"/>
          <w:rtl/>
        </w:rPr>
        <w:t>ذ</w:t>
      </w:r>
      <w:r w:rsidRPr="00C01C67">
        <w:rPr>
          <w:rFonts w:cs="KFGQPC Uthman Taha Naskh" w:hint="cs"/>
          <w:sz w:val="36"/>
          <w:szCs w:val="36"/>
          <w:rtl/>
        </w:rPr>
        <w:t>ِ</w:t>
      </w:r>
      <w:r w:rsidRPr="00C01C67">
        <w:rPr>
          <w:rFonts w:cs="KFGQPC Uthman Taha Naskh" w:hint="eastAsia"/>
          <w:sz w:val="36"/>
          <w:szCs w:val="36"/>
          <w:rtl/>
        </w:rPr>
        <w:t>ي لا</w:t>
      </w:r>
      <w:r w:rsidRPr="00C01C67">
        <w:rPr>
          <w:rFonts w:cs="KFGQPC Uthman Taha Naskh" w:hint="cs"/>
          <w:sz w:val="36"/>
          <w:szCs w:val="36"/>
          <w:rtl/>
        </w:rPr>
        <w:t>َ</w:t>
      </w:r>
      <w:r w:rsidRPr="00C01C67">
        <w:rPr>
          <w:rFonts w:cs="KFGQPC Uthman Taha Naskh" w:hint="eastAsia"/>
          <w:sz w:val="36"/>
          <w:szCs w:val="36"/>
          <w:rtl/>
        </w:rPr>
        <w:t xml:space="preserve"> ي</w:t>
      </w:r>
      <w:r w:rsidRPr="00C01C67">
        <w:rPr>
          <w:rFonts w:cs="KFGQPC Uthman Taha Naskh" w:hint="cs"/>
          <w:sz w:val="36"/>
          <w:szCs w:val="36"/>
          <w:rtl/>
        </w:rPr>
        <w:t>َ</w:t>
      </w:r>
      <w:r w:rsidRPr="00C01C67">
        <w:rPr>
          <w:rFonts w:cs="KFGQPC Uthman Taha Naskh" w:hint="eastAsia"/>
          <w:sz w:val="36"/>
          <w:szCs w:val="36"/>
          <w:rtl/>
        </w:rPr>
        <w:t>ذ</w:t>
      </w:r>
      <w:r w:rsidRPr="00C01C67">
        <w:rPr>
          <w:rFonts w:cs="KFGQPC Uthman Taha Naskh" w:hint="cs"/>
          <w:sz w:val="36"/>
          <w:szCs w:val="36"/>
          <w:rtl/>
        </w:rPr>
        <w:t>ْ</w:t>
      </w:r>
      <w:r w:rsidRPr="00C01C67">
        <w:rPr>
          <w:rFonts w:cs="KFGQPC Uthman Taha Naskh" w:hint="eastAsia"/>
          <w:sz w:val="36"/>
          <w:szCs w:val="36"/>
          <w:rtl/>
        </w:rPr>
        <w:t>كُرُ ربَّهُ</w:t>
      </w:r>
      <w:r w:rsidRPr="00C01C67">
        <w:rPr>
          <w:rFonts w:cs="KFGQPC Uthman Taha Naskh" w:hint="cs"/>
          <w:sz w:val="36"/>
          <w:szCs w:val="36"/>
          <w:rtl/>
        </w:rPr>
        <w:t>،</w:t>
      </w:r>
      <w:r w:rsidRPr="00C01C67">
        <w:rPr>
          <w:rFonts w:cs="KFGQPC Uthman Taha Naskh" w:hint="eastAsia"/>
          <w:sz w:val="36"/>
          <w:szCs w:val="36"/>
          <w:rtl/>
        </w:rPr>
        <w:t xml:space="preserve"> مَثَلُ ال</w:t>
      </w:r>
      <w:r w:rsidRPr="00C01C67">
        <w:rPr>
          <w:rFonts w:cs="KFGQPC Uthman Taha Naskh" w:hint="cs"/>
          <w:sz w:val="36"/>
          <w:szCs w:val="36"/>
          <w:rtl/>
        </w:rPr>
        <w:t>ْ</w:t>
      </w:r>
      <w:r w:rsidRPr="00C01C67">
        <w:rPr>
          <w:rFonts w:cs="KFGQPC Uthman Taha Naskh" w:hint="eastAsia"/>
          <w:sz w:val="36"/>
          <w:szCs w:val="36"/>
          <w:rtl/>
        </w:rPr>
        <w:t>حَيِّ و</w:t>
      </w:r>
      <w:r w:rsidRPr="00C01C67">
        <w:rPr>
          <w:rFonts w:cs="KFGQPC Uthman Taha Naskh" w:hint="cs"/>
          <w:sz w:val="36"/>
          <w:szCs w:val="36"/>
          <w:rtl/>
        </w:rPr>
        <w:t>َ</w:t>
      </w:r>
      <w:r w:rsidRPr="00C01C67">
        <w:rPr>
          <w:rFonts w:cs="KFGQPC Uthman Taha Naskh" w:hint="eastAsia"/>
          <w:sz w:val="36"/>
          <w:szCs w:val="36"/>
          <w:rtl/>
        </w:rPr>
        <w:t>ال</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يِّتِ</w:t>
      </w:r>
      <w:r w:rsidRPr="00C01C67">
        <w:rPr>
          <w:rFonts w:ascii="mylotus" w:hAnsi="mylotus" w:cs="KFGQPC Uthman Taha Naskh"/>
          <w:b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b/>
          <w:position w:val="6"/>
          <w:sz w:val="36"/>
          <w:szCs w:val="36"/>
          <w:rtl/>
        </w:rPr>
        <w:footnoteReference w:id="8"/>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330075" w:rsidRPr="00C01C67" w:rsidRDefault="00330075" w:rsidP="00330075">
      <w:pPr>
        <w:bidi w:val="0"/>
        <w:rPr>
          <w:rFonts w:cs="KFGQPC Uthman Taha Naskh"/>
          <w:sz w:val="36"/>
          <w:szCs w:val="36"/>
          <w:lang w:val="it-IT"/>
        </w:rPr>
      </w:pPr>
      <w:r w:rsidRPr="00C01C67">
        <w:rPr>
          <w:rFonts w:cs="KFGQPC Uthman Taha Naskh"/>
          <w:sz w:val="36"/>
          <w:szCs w:val="36"/>
          <w:lang w:val="it-IT"/>
        </w:rPr>
        <w:lastRenderedPageBreak/>
        <w:t xml:space="preserve">Il Profeta </w:t>
      </w:r>
      <w:r w:rsidR="00696671" w:rsidRPr="00C01C67">
        <w:rPr>
          <w:rFonts w:cs="KFGQPC Uthman Taha Naskh"/>
          <w:sz w:val="36"/>
          <w:szCs w:val="36"/>
          <w:rtl/>
          <w:lang w:val="it-IT"/>
        </w:rPr>
        <w:t>صلى الله عليه وسلم</w:t>
      </w:r>
      <w:r w:rsidRPr="00C01C67">
        <w:rPr>
          <w:rFonts w:cs="KFGQPC Uthman Taha Naskh"/>
          <w:sz w:val="36"/>
          <w:szCs w:val="36"/>
          <w:lang w:val="it-IT"/>
        </w:rPr>
        <w:t xml:space="preserve"> disse: “Chi pratica il Ricordo di Allah e chi non lo pratica sono simili rispettivamente al vivo e al morto.”</w:t>
      </w:r>
    </w:p>
    <w:p w:rsidR="002C3C7C" w:rsidRPr="00C01C67" w:rsidRDefault="002C3C7C" w:rsidP="002C3C7C">
      <w:pPr>
        <w:bidi w:val="0"/>
        <w:rPr>
          <w:rFonts w:cs="KFGQPC Uthman Taha Naskh"/>
          <w:sz w:val="36"/>
          <w:szCs w:val="36"/>
          <w:lang w:val="it-IT"/>
        </w:rPr>
      </w:pPr>
    </w:p>
    <w:p w:rsidR="00CE7B9B" w:rsidRPr="00C01C67" w:rsidRDefault="00CE7B9B" w:rsidP="0000262A">
      <w:pPr>
        <w:rPr>
          <w:rFonts w:cs="KFGQPC Uthman Taha Naskh"/>
          <w:sz w:val="36"/>
          <w:szCs w:val="36"/>
        </w:rPr>
      </w:pPr>
      <w:r w:rsidRPr="00C01C67">
        <w:rPr>
          <w:rFonts w:cs="KFGQPC Uthman Taha Naskh" w:hint="eastAsia"/>
          <w:sz w:val="36"/>
          <w:szCs w:val="36"/>
          <w:rtl/>
        </w:rPr>
        <w:t>و</w:t>
      </w:r>
      <w:r w:rsidRPr="00C01C67">
        <w:rPr>
          <w:rFonts w:cs="KFGQPC Uthman Taha Naskh" w:hint="cs"/>
          <w:sz w:val="36"/>
          <w:szCs w:val="36"/>
          <w:rtl/>
        </w:rPr>
        <w:t>َ</w:t>
      </w:r>
      <w:r w:rsidRPr="00C01C67">
        <w:rPr>
          <w:rFonts w:cs="KFGQPC Uthman Taha Naskh" w:hint="eastAsia"/>
          <w:sz w:val="36"/>
          <w:szCs w:val="36"/>
          <w:rtl/>
        </w:rPr>
        <w:t>ق</w:t>
      </w:r>
      <w:r w:rsidRPr="00C01C67">
        <w:rPr>
          <w:rFonts w:cs="KFGQPC Uthman Taha Naskh" w:hint="cs"/>
          <w:sz w:val="36"/>
          <w:szCs w:val="36"/>
          <w:rtl/>
        </w:rPr>
        <w:t>َ</w:t>
      </w:r>
      <w:r w:rsidRPr="00C01C67">
        <w:rPr>
          <w:rFonts w:cs="KFGQPC Uthman Taha Naskh" w:hint="eastAsia"/>
          <w:sz w:val="36"/>
          <w:szCs w:val="36"/>
          <w:rtl/>
        </w:rPr>
        <w:t>ال</w:t>
      </w:r>
      <w:r w:rsidRPr="00C01C67">
        <w:rPr>
          <w:rFonts w:cs="KFGQPC Uthman Taha Naskh" w:hint="cs"/>
          <w:sz w:val="36"/>
          <w:szCs w:val="36"/>
          <w:rtl/>
        </w:rPr>
        <w:t xml:space="preserve">َ </w:t>
      </w:r>
      <w:r w:rsidR="00696671" w:rsidRPr="00C01C67">
        <w:rPr>
          <w:rFonts w:ascii="AAAGoldenLotus Stg1_Ver1" w:hAnsi="AAAGoldenLotus Stg1_Ver1" w:cs="KFGQPC Uthman Taha Naskh" w:hint="cs"/>
          <w:color w:val="008080"/>
          <w:sz w:val="36"/>
          <w:szCs w:val="36"/>
          <w:rtl/>
        </w:rPr>
        <w:t>صلى الله عليه وسلم</w:t>
      </w:r>
      <w:r w:rsidRPr="00C01C67">
        <w:rPr>
          <w:rFonts w:cs="KFGQPC Uthman Taha Naskh" w:hint="cs"/>
          <w:sz w:val="36"/>
          <w:szCs w:val="36"/>
          <w:rtl/>
        </w:rPr>
        <w:t xml:space="preserve">: </w:t>
      </w:r>
      <w:r w:rsidRPr="00C01C67">
        <w:rPr>
          <w:rFonts w:ascii="mylotus" w:hAnsi="mylotus" w:cs="KFGQPC Uthman Taha Naskh" w:hint="cs"/>
          <w:bCs/>
          <w:color w:val="006699"/>
          <w:sz w:val="36"/>
          <w:szCs w:val="36"/>
          <w:rtl/>
        </w:rPr>
        <w:t>((</w:t>
      </w:r>
      <w:r w:rsidRPr="00C01C67">
        <w:rPr>
          <w:rFonts w:ascii="mylotus" w:hAnsi="mylotus" w:cs="KFGQPC Uthman Taha Naskh" w:hint="cs"/>
          <w:sz w:val="36"/>
          <w:szCs w:val="36"/>
          <w:rtl/>
        </w:rPr>
        <w:t>أَلاَ أُنبِّئُكُم بِخَيْرِ أَعْمَالِكُمْ، وَأَزْكَاهَا عِنْدَ مَلِيكِكُمْ، وَأَرْفَعِهَا فِي دَرَجَاتِكُمْ، وَخَيْرٍ لَكُمْ مِنْ إِنْفَاقِ الذَّهَبِ وَالوَرِقِ، وَخَيْرٍ لَكُمْ مِنْ أَنْ تَلْقَوْا عَدُوَّكُمْ فَتَضْرِبُوا أَعْنَاقَهُمْ وَيَضْرِبُوا أَعْنَاقِكُم</w:t>
      </w:r>
      <w:r w:rsidRPr="00C01C67">
        <w:rPr>
          <w:rFonts w:cs="KFGQPC Uthman Taha Naskh" w:hint="cs"/>
          <w:color w:val="006699"/>
          <w:sz w:val="36"/>
          <w:szCs w:val="36"/>
          <w:rtl/>
        </w:rPr>
        <w:t>))</w:t>
      </w:r>
      <w:r w:rsidRPr="00C01C67">
        <w:rPr>
          <w:rFonts w:cs="KFGQPC Uthman Taha Naskh" w:hint="cs"/>
          <w:sz w:val="36"/>
          <w:szCs w:val="36"/>
          <w:rtl/>
        </w:rPr>
        <w:t xml:space="preserve">؟قَالُوا بَلَى. </w:t>
      </w:r>
      <w:r w:rsidRPr="00C01C67">
        <w:rPr>
          <w:rFonts w:cs="KFGQPC Uthman Taha Naskh" w:hint="cs"/>
          <w:color w:val="006699"/>
          <w:sz w:val="36"/>
          <w:szCs w:val="36"/>
          <w:rtl/>
        </w:rPr>
        <w:t>((</w:t>
      </w:r>
      <w:r w:rsidRPr="00C01C67">
        <w:rPr>
          <w:rFonts w:cs="KFGQPC Uthman Taha Naskh" w:hint="cs"/>
          <w:sz w:val="36"/>
          <w:szCs w:val="36"/>
          <w:rtl/>
        </w:rPr>
        <w:t>ذِكْرُ اللَّهِ تَعَالَى</w:t>
      </w:r>
      <w:r w:rsidRPr="00C01C67">
        <w:rPr>
          <w:rFonts w:cs="KFGQPC Uthman Taha Naskh" w:hint="cs"/>
          <w:color w:val="006699"/>
          <w:sz w:val="36"/>
          <w:szCs w:val="36"/>
          <w:rtl/>
        </w:rPr>
        <w:t>))</w:t>
      </w:r>
      <w:r w:rsidRPr="00C01C67">
        <w:rPr>
          <w:rStyle w:val="FootnoteReference"/>
          <w:rFonts w:cs="KFGQPC Uthman Taha Naskh"/>
          <w:sz w:val="36"/>
          <w:szCs w:val="36"/>
          <w:rtl/>
        </w:rPr>
        <w:t>(</w:t>
      </w:r>
      <w:r w:rsidRPr="00C01C67">
        <w:rPr>
          <w:rStyle w:val="FootnoteReference"/>
          <w:rFonts w:cs="KFGQPC Uthman Taha Naskh"/>
          <w:sz w:val="36"/>
          <w:szCs w:val="36"/>
          <w:rtl/>
        </w:rPr>
        <w:footnoteReference w:id="9"/>
      </w:r>
      <w:r w:rsidRPr="00C01C67">
        <w:rPr>
          <w:rStyle w:val="FootnoteReference"/>
          <w:rFonts w:cs="KFGQPC Uthman Taha Naskh"/>
          <w:sz w:val="36"/>
          <w:szCs w:val="36"/>
          <w:rtl/>
        </w:rPr>
        <w:t>)</w:t>
      </w:r>
      <w:r w:rsidRPr="00C01C67">
        <w:rPr>
          <w:rFonts w:cs="KFGQPC Uthman Taha Naskh" w:hint="cs"/>
          <w:sz w:val="36"/>
          <w:szCs w:val="36"/>
          <w:rtl/>
        </w:rPr>
        <w:t>،</w:t>
      </w:r>
    </w:p>
    <w:p w:rsidR="00330075" w:rsidRPr="00C01C67" w:rsidRDefault="00330075" w:rsidP="00330075">
      <w:pPr>
        <w:bidi w:val="0"/>
        <w:rPr>
          <w:rFonts w:cs="KFGQPC Uthman Taha Naskh"/>
          <w:sz w:val="36"/>
          <w:szCs w:val="36"/>
          <w:shd w:val="clear" w:color="auto" w:fill="FFFFFF"/>
          <w:lang w:val="it-IT"/>
        </w:rPr>
      </w:pPr>
      <w:r w:rsidRPr="00C01C67">
        <w:rPr>
          <w:rFonts w:cs="KFGQPC Uthman Taha Naskh"/>
          <w:sz w:val="36"/>
          <w:szCs w:val="36"/>
          <w:shd w:val="clear" w:color="auto" w:fill="FFFFFF"/>
          <w:lang w:val="it-IT"/>
        </w:rPr>
        <w:t xml:space="preserve">Inoltre il Profeta </w:t>
      </w:r>
      <w:r w:rsidR="00696671" w:rsidRPr="00C01C67">
        <w:rPr>
          <w:rFonts w:cs="KFGQPC Uthman Taha Naskh"/>
          <w:sz w:val="36"/>
          <w:szCs w:val="36"/>
          <w:shd w:val="clear" w:color="auto" w:fill="FFFFFF"/>
          <w:rtl/>
          <w:lang w:val="it-IT"/>
        </w:rPr>
        <w:t>صلى الله عليه وسلم</w:t>
      </w:r>
      <w:r w:rsidRPr="00C01C67">
        <w:rPr>
          <w:rFonts w:cs="KFGQPC Uthman Taha Naskh"/>
          <w:sz w:val="36"/>
          <w:szCs w:val="36"/>
          <w:shd w:val="clear" w:color="auto" w:fill="FFFFFF"/>
          <w:lang w:val="it-IT"/>
        </w:rPr>
        <w:t xml:space="preserve"> disse: “Non volete che vi dia notizia di quale sia la migliore delle vostre opere, la più pura presso il vostro Sovrano, quella che m</w:t>
      </w:r>
      <w:r w:rsidR="00BB40BE" w:rsidRPr="00C01C67">
        <w:rPr>
          <w:rFonts w:cs="KFGQPC Uthman Taha Naskh"/>
          <w:sz w:val="36"/>
          <w:szCs w:val="36"/>
          <w:shd w:val="clear" w:color="auto" w:fill="FFFFFF"/>
          <w:lang w:val="it-IT"/>
        </w:rPr>
        <w:t>aggiormente vi eleva nei Gradi [paradisiaci]</w:t>
      </w:r>
      <w:r w:rsidRPr="00C01C67">
        <w:rPr>
          <w:rFonts w:cs="KFGQPC Uthman Taha Naskh"/>
          <w:sz w:val="36"/>
          <w:szCs w:val="36"/>
          <w:shd w:val="clear" w:color="auto" w:fill="FFFFFF"/>
          <w:lang w:val="it-IT"/>
        </w:rPr>
        <w:t xml:space="preserve">, e che per voi è migliore che non elargire oro e argento, che non scontrarvi coi vostri nemici colpendoli sul collo mentre loro colpiscono sul collo voi?”. “Certamente” risposero, e lui </w:t>
      </w:r>
      <w:r w:rsidR="00696671" w:rsidRPr="00C01C67">
        <w:rPr>
          <w:rFonts w:cs="KFGQPC Uthman Taha Naskh"/>
          <w:sz w:val="36"/>
          <w:szCs w:val="36"/>
          <w:shd w:val="clear" w:color="auto" w:fill="FFFFFF"/>
          <w:rtl/>
          <w:lang w:val="it-IT"/>
        </w:rPr>
        <w:t>صلى الله عليه وسلم</w:t>
      </w:r>
      <w:r w:rsidRPr="00C01C67">
        <w:rPr>
          <w:rFonts w:cs="KFGQPC Uthman Taha Naskh"/>
          <w:sz w:val="36"/>
          <w:szCs w:val="36"/>
          <w:shd w:val="clear" w:color="auto" w:fill="FFFFFF"/>
          <w:lang w:val="it-IT"/>
        </w:rPr>
        <w:t>: “Il Ricordo di Allah l’Altissimo!”.</w:t>
      </w:r>
    </w:p>
    <w:p w:rsidR="00330075" w:rsidRPr="00C01C67" w:rsidRDefault="00330075" w:rsidP="00330075">
      <w:pPr>
        <w:bidi w:val="0"/>
        <w:rPr>
          <w:rFonts w:cs="KFGQPC Uthman Taha Naskh"/>
          <w:sz w:val="36"/>
          <w:szCs w:val="36"/>
          <w:shd w:val="clear" w:color="auto" w:fill="FFFFFF"/>
          <w:lang w:val="it-IT"/>
        </w:rPr>
      </w:pPr>
    </w:p>
    <w:p w:rsidR="00DB0381" w:rsidRPr="00C01C67" w:rsidRDefault="00DB0381" w:rsidP="00E6632C">
      <w:pPr>
        <w:bidi w:val="0"/>
        <w:rPr>
          <w:rFonts w:cs="KFGQPC Uthman Taha Naskh"/>
          <w:sz w:val="36"/>
          <w:szCs w:val="36"/>
          <w:shd w:val="clear" w:color="auto" w:fill="FFFFFF"/>
          <w:lang w:val="it-IT"/>
        </w:rPr>
      </w:pPr>
    </w:p>
    <w:p w:rsidR="00CE7B9B" w:rsidRPr="00C01C67" w:rsidRDefault="00CE7B9B" w:rsidP="0000262A">
      <w:pPr>
        <w:rPr>
          <w:rFonts w:cs="KFGQPC Uthman Taha Naskh"/>
          <w:sz w:val="36"/>
          <w:szCs w:val="36"/>
          <w:rtl/>
        </w:rPr>
      </w:pPr>
      <w:r w:rsidRPr="00C01C67">
        <w:rPr>
          <w:rFonts w:cs="KFGQPC Uthman Taha Naskh" w:hint="cs"/>
          <w:sz w:val="36"/>
          <w:szCs w:val="36"/>
          <w:rtl/>
        </w:rPr>
        <w:t xml:space="preserve">وَقَالَ </w:t>
      </w:r>
      <w:r w:rsidR="00696671" w:rsidRPr="00C01C67">
        <w:rPr>
          <w:rFonts w:ascii="AAAGoldenLotus Stg1_Ver1" w:hAnsi="AAAGoldenLotus Stg1_Ver1" w:cs="KFGQPC Uthman Taha Naskh"/>
          <w:color w:val="008080"/>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cs="KFGQPC Uthman Taha Naskh" w:hint="cs"/>
          <w:sz w:val="36"/>
          <w:szCs w:val="36"/>
          <w:rtl/>
        </w:rPr>
        <w:t>يَ</w:t>
      </w:r>
      <w:r w:rsidRPr="00C01C67">
        <w:rPr>
          <w:rFonts w:cs="KFGQPC Uthman Taha Naskh"/>
          <w:sz w:val="36"/>
          <w:szCs w:val="36"/>
          <w:rtl/>
        </w:rPr>
        <w:t>ق</w:t>
      </w:r>
      <w:r w:rsidRPr="00C01C67">
        <w:rPr>
          <w:rFonts w:cs="KFGQPC Uthman Taha Naskh" w:hint="cs"/>
          <w:sz w:val="36"/>
          <w:szCs w:val="36"/>
          <w:rtl/>
        </w:rPr>
        <w:t>ُو</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 xml:space="preserve"> اللَّهُ </w:t>
      </w:r>
      <w:r w:rsidRPr="00C01C67">
        <w:rPr>
          <w:rFonts w:cs="KFGQPC Uthman Taha Naskh" w:hint="cs"/>
          <w:sz w:val="36"/>
          <w:szCs w:val="36"/>
          <w:rtl/>
        </w:rPr>
        <w:t>تَ</w:t>
      </w:r>
      <w:r w:rsidRPr="00C01C67">
        <w:rPr>
          <w:rFonts w:cs="KFGQPC Uthman Taha Naskh"/>
          <w:sz w:val="36"/>
          <w:szCs w:val="36"/>
          <w:rtl/>
        </w:rPr>
        <w:t>عَ</w:t>
      </w:r>
      <w:r w:rsidRPr="00C01C67">
        <w:rPr>
          <w:rFonts w:cs="KFGQPC Uthman Taha Naskh" w:hint="cs"/>
          <w:sz w:val="36"/>
          <w:szCs w:val="36"/>
          <w:rtl/>
        </w:rPr>
        <w:t>الَى</w:t>
      </w:r>
      <w:r w:rsidRPr="00C01C67">
        <w:rPr>
          <w:rFonts w:cs="KFGQPC Uthman Taha Naskh"/>
          <w:sz w:val="36"/>
          <w:szCs w:val="36"/>
          <w:rtl/>
        </w:rPr>
        <w:t xml:space="preserve">: أَنَا عِنْدَ ظَنِّ عَبْدِي بِي، وَأَنَا مَعَهُ </w:t>
      </w:r>
      <w:r w:rsidRPr="00C01C67">
        <w:rPr>
          <w:rFonts w:cs="KFGQPC Uthman Taha Naskh" w:hint="cs"/>
          <w:sz w:val="36"/>
          <w:szCs w:val="36"/>
          <w:rtl/>
        </w:rPr>
        <w:t>إ</w:t>
      </w:r>
      <w:r w:rsidRPr="00C01C67">
        <w:rPr>
          <w:rFonts w:cs="KFGQPC Uthman Taha Naskh"/>
          <w:sz w:val="36"/>
          <w:szCs w:val="36"/>
          <w:rtl/>
        </w:rPr>
        <w:t>ِ</w:t>
      </w:r>
      <w:r w:rsidRPr="00C01C67">
        <w:rPr>
          <w:rFonts w:cs="KFGQPC Uthman Taha Naskh" w:hint="cs"/>
          <w:sz w:val="36"/>
          <w:szCs w:val="36"/>
          <w:rtl/>
        </w:rPr>
        <w:t>ذ</w:t>
      </w:r>
      <w:r w:rsidRPr="00C01C67">
        <w:rPr>
          <w:rFonts w:cs="KFGQPC Uthman Taha Naskh"/>
          <w:sz w:val="36"/>
          <w:szCs w:val="36"/>
          <w:rtl/>
        </w:rPr>
        <w:t>َ</w:t>
      </w:r>
      <w:r w:rsidRPr="00C01C67">
        <w:rPr>
          <w:rFonts w:cs="KFGQPC Uthman Taha Naskh" w:hint="cs"/>
          <w:sz w:val="36"/>
          <w:szCs w:val="36"/>
          <w:rtl/>
        </w:rPr>
        <w:t>ا</w:t>
      </w:r>
      <w:r w:rsidRPr="00C01C67">
        <w:rPr>
          <w:rFonts w:cs="KFGQPC Uthman Taha Naskh"/>
          <w:sz w:val="36"/>
          <w:szCs w:val="36"/>
          <w:rtl/>
        </w:rPr>
        <w:t xml:space="preserve"> ذ</w:t>
      </w:r>
      <w:r w:rsidRPr="00C01C67">
        <w:rPr>
          <w:rFonts w:cs="KFGQPC Uthman Taha Naskh" w:hint="cs"/>
          <w:sz w:val="36"/>
          <w:szCs w:val="36"/>
          <w:rtl/>
        </w:rPr>
        <w:t>َ</w:t>
      </w:r>
      <w:r w:rsidRPr="00C01C67">
        <w:rPr>
          <w:rFonts w:cs="KFGQPC Uthman Taha Naskh"/>
          <w:sz w:val="36"/>
          <w:szCs w:val="36"/>
          <w:rtl/>
        </w:rPr>
        <w:t>ك</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 xml:space="preserve">نِي، </w:t>
      </w:r>
      <w:r w:rsidRPr="00C01C67">
        <w:rPr>
          <w:rFonts w:cs="KFGQPC Uthman Taha Naskh" w:hint="cs"/>
          <w:sz w:val="36"/>
          <w:szCs w:val="36"/>
          <w:rtl/>
        </w:rPr>
        <w:t>فَ</w:t>
      </w:r>
      <w:r w:rsidRPr="00C01C67">
        <w:rPr>
          <w:rFonts w:cs="KFGQPC Uthman Taha Naskh"/>
          <w:sz w:val="36"/>
          <w:szCs w:val="36"/>
          <w:rtl/>
        </w:rPr>
        <w:t>إِنْ ذَكَرَنِي فِي نَفْسِهِ، ذَكَرْتُهُ فِي نَفْسِي، وَإِنْ ذَكَرَنِي فِي مَلَ</w:t>
      </w:r>
      <w:r w:rsidRPr="00C01C67">
        <w:rPr>
          <w:rFonts w:cs="KFGQPC Uthman Taha Naskh" w:hint="cs"/>
          <w:sz w:val="36"/>
          <w:szCs w:val="36"/>
          <w:rtl/>
        </w:rPr>
        <w:t>أٍ</w:t>
      </w:r>
      <w:r w:rsidRPr="00C01C67">
        <w:rPr>
          <w:rFonts w:cs="KFGQPC Uthman Taha Naskh"/>
          <w:sz w:val="36"/>
          <w:szCs w:val="36"/>
          <w:rtl/>
        </w:rPr>
        <w:t xml:space="preserve"> ، ذَكَرْتُهُ فِي مَلَ</w:t>
      </w:r>
      <w:r w:rsidRPr="00C01C67">
        <w:rPr>
          <w:rFonts w:cs="KFGQPC Uthman Taha Naskh" w:hint="cs"/>
          <w:sz w:val="36"/>
          <w:szCs w:val="36"/>
          <w:rtl/>
        </w:rPr>
        <w:t>أٍ</w:t>
      </w:r>
      <w:r w:rsidRPr="00C01C67">
        <w:rPr>
          <w:rFonts w:cs="KFGQPC Uthman Taha Naskh"/>
          <w:sz w:val="36"/>
          <w:szCs w:val="36"/>
          <w:rtl/>
        </w:rPr>
        <w:t xml:space="preserve"> خَيْرٍ مِنْهُ</w:t>
      </w:r>
      <w:r w:rsidRPr="00C01C67">
        <w:rPr>
          <w:rFonts w:cs="KFGQPC Uthman Taha Naskh" w:hint="cs"/>
          <w:sz w:val="36"/>
          <w:szCs w:val="36"/>
          <w:rtl/>
        </w:rPr>
        <w:t>مْ</w:t>
      </w:r>
      <w:r w:rsidRPr="00C01C67">
        <w:rPr>
          <w:rFonts w:cs="KFGQPC Uthman Taha Naskh"/>
          <w:sz w:val="36"/>
          <w:szCs w:val="36"/>
          <w:rtl/>
        </w:rPr>
        <w:t>، وَ</w:t>
      </w:r>
      <w:r w:rsidRPr="00C01C67">
        <w:rPr>
          <w:rFonts w:cs="KFGQPC Uthman Taha Naskh" w:hint="cs"/>
          <w:sz w:val="36"/>
          <w:szCs w:val="36"/>
          <w:rtl/>
        </w:rPr>
        <w:t>إِ</w:t>
      </w:r>
      <w:r w:rsidRPr="00C01C67">
        <w:rPr>
          <w:rFonts w:cs="KFGQPC Uthman Taha Naskh"/>
          <w:sz w:val="36"/>
          <w:szCs w:val="36"/>
          <w:rtl/>
        </w:rPr>
        <w:t>نْ تَقَرَّبَ إِلَيَّ شِبْرا</w:t>
      </w:r>
      <w:r w:rsidRPr="00C01C67">
        <w:rPr>
          <w:rFonts w:cs="KFGQPC Uthman Taha Naskh" w:hint="cs"/>
          <w:sz w:val="36"/>
          <w:szCs w:val="36"/>
          <w:rtl/>
        </w:rPr>
        <w:t>ً</w:t>
      </w:r>
      <w:r w:rsidRPr="00C01C67">
        <w:rPr>
          <w:rFonts w:cs="KFGQPC Uthman Taha Naskh"/>
          <w:sz w:val="36"/>
          <w:szCs w:val="36"/>
          <w:rtl/>
        </w:rPr>
        <w:t>، تَقَرَّبْتُ إِلَيْهِ ذِرَاعا</w:t>
      </w:r>
      <w:r w:rsidRPr="00C01C67">
        <w:rPr>
          <w:rFonts w:cs="KFGQPC Uthman Taha Naskh" w:hint="cs"/>
          <w:sz w:val="36"/>
          <w:szCs w:val="36"/>
          <w:rtl/>
        </w:rPr>
        <w:t>ً</w:t>
      </w:r>
      <w:r w:rsidRPr="00C01C67">
        <w:rPr>
          <w:rFonts w:cs="KFGQPC Uthman Taha Naskh"/>
          <w:sz w:val="36"/>
          <w:szCs w:val="36"/>
          <w:rtl/>
        </w:rPr>
        <w:t>، وَ</w:t>
      </w:r>
      <w:r w:rsidRPr="00C01C67">
        <w:rPr>
          <w:rFonts w:cs="KFGQPC Uthman Taha Naskh" w:hint="cs"/>
          <w:sz w:val="36"/>
          <w:szCs w:val="36"/>
          <w:rtl/>
        </w:rPr>
        <w:t>إِ</w:t>
      </w:r>
      <w:r w:rsidRPr="00C01C67">
        <w:rPr>
          <w:rFonts w:cs="KFGQPC Uthman Taha Naskh"/>
          <w:sz w:val="36"/>
          <w:szCs w:val="36"/>
          <w:rtl/>
        </w:rPr>
        <w:t>نْ تَقَرَّبَ إِلَيَّ ذِرَاعا</w:t>
      </w:r>
      <w:r w:rsidRPr="00C01C67">
        <w:rPr>
          <w:rFonts w:cs="KFGQPC Uthman Taha Naskh" w:hint="cs"/>
          <w:sz w:val="36"/>
          <w:szCs w:val="36"/>
          <w:rtl/>
        </w:rPr>
        <w:t>ً</w:t>
      </w:r>
      <w:r w:rsidRPr="00C01C67">
        <w:rPr>
          <w:rFonts w:cs="KFGQPC Uthman Taha Naskh"/>
          <w:sz w:val="36"/>
          <w:szCs w:val="36"/>
          <w:rtl/>
        </w:rPr>
        <w:t>، تَقَرَّبْتُ إِلَيْهِ بَاعا</w:t>
      </w:r>
      <w:r w:rsidRPr="00C01C67">
        <w:rPr>
          <w:rFonts w:cs="KFGQPC Uthman Taha Naskh" w:hint="cs"/>
          <w:sz w:val="36"/>
          <w:szCs w:val="36"/>
          <w:rtl/>
        </w:rPr>
        <w:t>ً</w:t>
      </w:r>
      <w:r w:rsidRPr="00C01C67">
        <w:rPr>
          <w:rFonts w:cs="KFGQPC Uthman Taha Naskh"/>
          <w:sz w:val="36"/>
          <w:szCs w:val="36"/>
          <w:rtl/>
        </w:rPr>
        <w:t>، وَ</w:t>
      </w:r>
      <w:r w:rsidRPr="00C01C67">
        <w:rPr>
          <w:rFonts w:cs="KFGQPC Uthman Taha Naskh" w:hint="cs"/>
          <w:sz w:val="36"/>
          <w:szCs w:val="36"/>
          <w:rtl/>
        </w:rPr>
        <w:t>إِ</w:t>
      </w:r>
      <w:r w:rsidRPr="00C01C67">
        <w:rPr>
          <w:rFonts w:cs="KFGQPC Uthman Taha Naskh"/>
          <w:sz w:val="36"/>
          <w:szCs w:val="36"/>
          <w:rtl/>
        </w:rPr>
        <w:t xml:space="preserve">نْ </w:t>
      </w:r>
      <w:r w:rsidRPr="00C01C67">
        <w:rPr>
          <w:rFonts w:cs="KFGQPC Uthman Taha Naskh" w:hint="cs"/>
          <w:sz w:val="36"/>
          <w:szCs w:val="36"/>
          <w:rtl/>
        </w:rPr>
        <w:t>أَت</w:t>
      </w:r>
      <w:r w:rsidRPr="00C01C67">
        <w:rPr>
          <w:rFonts w:cs="KFGQPC Uthman Taha Naskh"/>
          <w:sz w:val="36"/>
          <w:szCs w:val="36"/>
          <w:rtl/>
        </w:rPr>
        <w:t xml:space="preserve">َانِي يَمْشِي </w:t>
      </w:r>
      <w:r w:rsidRPr="00C01C67">
        <w:rPr>
          <w:rFonts w:cs="KFGQPC Uthman Taha Naskh" w:hint="cs"/>
          <w:sz w:val="36"/>
          <w:szCs w:val="36"/>
          <w:rtl/>
        </w:rPr>
        <w:t>أَتَيْ</w:t>
      </w:r>
      <w:r w:rsidRPr="00C01C67">
        <w:rPr>
          <w:rFonts w:cs="KFGQPC Uthman Taha Naskh"/>
          <w:sz w:val="36"/>
          <w:szCs w:val="36"/>
          <w:rtl/>
        </w:rPr>
        <w:t>تُهُ هَرْوَلَةً</w:t>
      </w:r>
      <w:r w:rsidRPr="00C01C67">
        <w:rPr>
          <w:rFonts w:cs="KFGQPC Uthman Taha Naskh" w:hint="cs"/>
          <w:color w:val="006699"/>
          <w:sz w:val="36"/>
          <w:szCs w:val="36"/>
          <w:rtl/>
        </w:rPr>
        <w:t>))</w:t>
      </w:r>
      <w:r w:rsidRPr="00C01C67">
        <w:rPr>
          <w:rStyle w:val="FootnoteReference"/>
          <w:rFonts w:cs="KFGQPC Uthman Taha Naskh"/>
          <w:sz w:val="36"/>
          <w:szCs w:val="36"/>
          <w:rtl/>
        </w:rPr>
        <w:t>(</w:t>
      </w:r>
      <w:r w:rsidRPr="00C01C67">
        <w:rPr>
          <w:rStyle w:val="FootnoteReference"/>
          <w:rFonts w:cs="KFGQPC Uthman Taha Naskh"/>
          <w:sz w:val="36"/>
          <w:szCs w:val="36"/>
          <w:rtl/>
        </w:rPr>
        <w:footnoteReference w:id="10"/>
      </w:r>
      <w:r w:rsidRPr="00C01C67">
        <w:rPr>
          <w:rStyle w:val="FootnoteReference"/>
          <w:rFonts w:cs="KFGQPC Uthman Taha Naskh"/>
          <w:sz w:val="36"/>
          <w:szCs w:val="36"/>
          <w:rtl/>
        </w:rPr>
        <w:t>)</w:t>
      </w:r>
      <w:r w:rsidRPr="00C01C67">
        <w:rPr>
          <w:rFonts w:cs="KFGQPC Uthman Taha Naskh" w:hint="cs"/>
          <w:sz w:val="36"/>
          <w:szCs w:val="36"/>
          <w:rtl/>
        </w:rPr>
        <w:t xml:space="preserve">، </w:t>
      </w:r>
    </w:p>
    <w:p w:rsidR="006479AE" w:rsidRPr="00C01C67" w:rsidRDefault="00CE7B9B" w:rsidP="00F82E60">
      <w:pPr>
        <w:bidi w:val="0"/>
        <w:rPr>
          <w:rFonts w:cs="KFGQPC Uthman Taha Naskh"/>
          <w:sz w:val="36"/>
          <w:szCs w:val="36"/>
          <w:lang w:val="it-IT"/>
        </w:rPr>
      </w:pPr>
      <w:r w:rsidRPr="00C01C67">
        <w:rPr>
          <w:rFonts w:cs="KFGQPC Uthman Taha Naskh"/>
          <w:sz w:val="36"/>
          <w:szCs w:val="36"/>
          <w:shd w:val="clear" w:color="auto" w:fill="FFFFFF"/>
          <w:lang w:val="it-IT"/>
        </w:rPr>
        <w:t xml:space="preserve">Inoltre </w:t>
      </w:r>
      <w:r w:rsidR="00E364DE" w:rsidRPr="00C01C67">
        <w:rPr>
          <w:rFonts w:cs="KFGQPC Uthman Taha Naskh"/>
          <w:sz w:val="36"/>
          <w:szCs w:val="36"/>
          <w:shd w:val="clear" w:color="auto" w:fill="FFFFFF"/>
          <w:lang w:val="it-IT"/>
        </w:rPr>
        <w:t xml:space="preserve">il Messaggero </w:t>
      </w:r>
      <w:r w:rsidR="00696671" w:rsidRPr="00C01C67">
        <w:rPr>
          <w:rFonts w:cs="KFGQPC Uthman Taha Naskh" w:hint="cs"/>
          <w:sz w:val="36"/>
          <w:szCs w:val="36"/>
          <w:rtl/>
          <w:lang w:val="it-IT"/>
        </w:rPr>
        <w:t>صلى الله عليه وسلم</w:t>
      </w:r>
      <w:r w:rsidR="00E364DE" w:rsidRPr="00C01C67">
        <w:rPr>
          <w:rFonts w:cs="KFGQPC Uthman Taha Naskh"/>
          <w:sz w:val="36"/>
          <w:szCs w:val="36"/>
          <w:lang w:val="it-IT"/>
        </w:rPr>
        <w:t xml:space="preserve"> </w:t>
      </w:r>
      <w:r w:rsidR="00E81997" w:rsidRPr="00C01C67">
        <w:rPr>
          <w:rFonts w:cs="KFGQPC Uthman Taha Naskh"/>
          <w:sz w:val="36"/>
          <w:szCs w:val="36"/>
          <w:shd w:val="clear" w:color="auto" w:fill="FFFFFF"/>
          <w:lang w:val="it-IT"/>
        </w:rPr>
        <w:t>disse</w:t>
      </w:r>
      <w:r w:rsidRPr="00C01C67">
        <w:rPr>
          <w:rFonts w:cs="KFGQPC Uthman Taha Naskh"/>
          <w:sz w:val="36"/>
          <w:szCs w:val="36"/>
          <w:shd w:val="clear" w:color="auto" w:fill="FFFFFF"/>
          <w:lang w:val="it-IT"/>
        </w:rPr>
        <w:t>:</w:t>
      </w:r>
      <w:r w:rsidR="00F77639" w:rsidRPr="00C01C67">
        <w:rPr>
          <w:rFonts w:cs="KFGQPC Uthman Taha Naskh"/>
          <w:sz w:val="36"/>
          <w:szCs w:val="36"/>
          <w:shd w:val="clear" w:color="auto" w:fill="FFFFFF"/>
          <w:lang w:val="it-IT"/>
        </w:rPr>
        <w:t xml:space="preserve"> </w:t>
      </w:r>
      <w:r w:rsidR="00E81997" w:rsidRPr="00C01C67">
        <w:rPr>
          <w:rFonts w:cs="KFGQPC Uthman Taha Naskh"/>
          <w:sz w:val="36"/>
          <w:szCs w:val="36"/>
          <w:shd w:val="clear" w:color="auto" w:fill="FFFFFF"/>
          <w:lang w:val="it-IT"/>
        </w:rPr>
        <w:t>"</w:t>
      </w:r>
      <w:r w:rsidR="006D42A8" w:rsidRPr="00C01C67">
        <w:rPr>
          <w:rFonts w:cs="KFGQPC Uthman Taha Naskh"/>
          <w:b/>
          <w:bCs/>
          <w:sz w:val="36"/>
          <w:szCs w:val="36"/>
          <w:shd w:val="clear" w:color="auto" w:fill="FFFFFF"/>
          <w:lang w:val="it-IT"/>
        </w:rPr>
        <w:t>Allāh</w:t>
      </w:r>
      <w:r w:rsidR="006479AE" w:rsidRPr="00C01C67">
        <w:rPr>
          <w:rFonts w:cs="KFGQPC Uthman Taha Naskh"/>
          <w:b/>
          <w:bCs/>
          <w:sz w:val="36"/>
          <w:szCs w:val="36"/>
          <w:shd w:val="clear" w:color="auto" w:fill="FFFFFF"/>
          <w:lang w:val="it-IT"/>
        </w:rPr>
        <w:t xml:space="preserve"> </w:t>
      </w:r>
      <w:r w:rsidRPr="00C01C67">
        <w:rPr>
          <w:rFonts w:cs="KFGQPC Uthman Taha Naskh"/>
          <w:b/>
          <w:bCs/>
          <w:sz w:val="36"/>
          <w:szCs w:val="36"/>
          <w:shd w:val="clear" w:color="auto" w:fill="FFFFFF"/>
          <w:lang w:val="it-IT"/>
        </w:rPr>
        <w:t>Altissimo</w:t>
      </w:r>
      <w:r w:rsidR="006479AE" w:rsidRPr="00C01C67">
        <w:rPr>
          <w:rFonts w:cs="KFGQPC Uthman Taha Naskh"/>
          <w:b/>
          <w:bCs/>
          <w:sz w:val="36"/>
          <w:szCs w:val="36"/>
          <w:shd w:val="clear" w:color="auto" w:fill="FFFFFF"/>
          <w:lang w:val="it-IT"/>
        </w:rPr>
        <w:t xml:space="preserve"> dice</w:t>
      </w:r>
      <w:r w:rsidRPr="00C01C67">
        <w:rPr>
          <w:rFonts w:cs="KFGQPC Uthman Taha Naskh"/>
          <w:b/>
          <w:bCs/>
          <w:sz w:val="36"/>
          <w:szCs w:val="36"/>
          <w:shd w:val="clear" w:color="auto" w:fill="FFFFFF"/>
          <w:lang w:val="it-IT"/>
        </w:rPr>
        <w:t>: Sono com</w:t>
      </w:r>
      <w:r w:rsidR="00E76146" w:rsidRPr="00C01C67">
        <w:rPr>
          <w:rFonts w:cs="KFGQPC Uthman Taha Naskh"/>
          <w:b/>
          <w:bCs/>
          <w:sz w:val="36"/>
          <w:szCs w:val="36"/>
          <w:shd w:val="clear" w:color="auto" w:fill="FFFFFF"/>
          <w:lang w:val="it-IT"/>
        </w:rPr>
        <w:t xml:space="preserve">e il </w:t>
      </w:r>
      <w:r w:rsidR="00E364DE" w:rsidRPr="00C01C67">
        <w:rPr>
          <w:rFonts w:cs="KFGQPC Uthman Taha Naskh"/>
          <w:b/>
          <w:bCs/>
          <w:sz w:val="36"/>
          <w:szCs w:val="36"/>
          <w:shd w:val="clear" w:color="auto" w:fill="FFFFFF"/>
          <w:lang w:val="it-IT"/>
        </w:rPr>
        <w:t>pensiero che il mio servo h</w:t>
      </w:r>
      <w:r w:rsidR="00E76146" w:rsidRPr="00C01C67">
        <w:rPr>
          <w:rFonts w:cs="KFGQPC Uthman Taha Naskh"/>
          <w:b/>
          <w:bCs/>
          <w:sz w:val="36"/>
          <w:szCs w:val="36"/>
          <w:shd w:val="clear" w:color="auto" w:fill="FFFFFF"/>
          <w:lang w:val="it-IT"/>
        </w:rPr>
        <w:t>a di Me</w:t>
      </w:r>
      <w:r w:rsidR="00E364DE" w:rsidRPr="00C01C67">
        <w:rPr>
          <w:rFonts w:cs="KFGQPC Uthman Taha Naskh"/>
          <w:b/>
          <w:bCs/>
          <w:sz w:val="36"/>
          <w:szCs w:val="36"/>
          <w:shd w:val="clear" w:color="auto" w:fill="FFFFFF"/>
          <w:lang w:val="it-IT"/>
        </w:rPr>
        <w:t>, e</w:t>
      </w:r>
      <w:r w:rsidRPr="00C01C67">
        <w:rPr>
          <w:rFonts w:cs="KFGQPC Uthman Taha Naskh"/>
          <w:b/>
          <w:bCs/>
          <w:sz w:val="36"/>
          <w:szCs w:val="36"/>
          <w:shd w:val="clear" w:color="auto" w:fill="FFFFFF"/>
          <w:lang w:val="it-IT"/>
        </w:rPr>
        <w:t xml:space="preserve"> sono con lui </w:t>
      </w:r>
      <w:r w:rsidR="00B22379" w:rsidRPr="00C01C67">
        <w:rPr>
          <w:rFonts w:cs="KFGQPC Uthman Taha Naskh"/>
          <w:b/>
          <w:bCs/>
          <w:sz w:val="36"/>
          <w:szCs w:val="36"/>
          <w:shd w:val="clear" w:color="auto" w:fill="FFFFFF"/>
          <w:lang w:val="it-IT"/>
        </w:rPr>
        <w:t>nel momento in cui Mi ricorda;</w:t>
      </w:r>
      <w:r w:rsidRPr="00C01C67">
        <w:rPr>
          <w:rFonts w:cs="KFGQPC Uthman Taha Naskh"/>
          <w:b/>
          <w:bCs/>
          <w:sz w:val="36"/>
          <w:szCs w:val="36"/>
          <w:shd w:val="clear" w:color="auto" w:fill="FFFFFF"/>
          <w:lang w:val="it-IT"/>
        </w:rPr>
        <w:t xml:space="preserve"> se dunque egli</w:t>
      </w:r>
      <w:r w:rsidR="00F82E60" w:rsidRPr="00C01C67">
        <w:rPr>
          <w:rFonts w:cs="KFGQPC Uthman Taha Naskh"/>
          <w:b/>
          <w:bCs/>
          <w:sz w:val="36"/>
          <w:szCs w:val="36"/>
          <w:shd w:val="clear" w:color="auto" w:fill="FFFFFF"/>
          <w:lang w:val="it-IT"/>
        </w:rPr>
        <w:t xml:space="preserve"> si ricorda di Me in se stesso, Io lo ricordo in Me stesso</w:t>
      </w:r>
      <w:r w:rsidRPr="00C01C67">
        <w:rPr>
          <w:rFonts w:cs="KFGQPC Uthman Taha Naskh"/>
          <w:b/>
          <w:bCs/>
          <w:sz w:val="36"/>
          <w:szCs w:val="36"/>
          <w:shd w:val="clear" w:color="auto" w:fill="FFFFFF"/>
          <w:lang w:val="it-IT"/>
        </w:rPr>
        <w:t xml:space="preserve">, se egli Mi </w:t>
      </w:r>
      <w:r w:rsidR="00F82E60" w:rsidRPr="00C01C67">
        <w:rPr>
          <w:rFonts w:cs="KFGQPC Uthman Taha Naskh"/>
          <w:b/>
          <w:bCs/>
          <w:sz w:val="36"/>
          <w:szCs w:val="36"/>
          <w:shd w:val="clear" w:color="auto" w:fill="FFFFFF"/>
          <w:lang w:val="it-IT"/>
        </w:rPr>
        <w:t>ricorda in un consesso, Io lo ricordo in un consesso ben migliore.</w:t>
      </w:r>
      <w:r w:rsidR="000D3229" w:rsidRPr="00C01C67">
        <w:rPr>
          <w:rFonts w:cs="KFGQPC Uthman Taha Naskh"/>
          <w:b/>
          <w:bCs/>
          <w:sz w:val="36"/>
          <w:szCs w:val="36"/>
          <w:shd w:val="clear" w:color="auto" w:fill="FFFFFF"/>
          <w:lang w:val="it-IT"/>
        </w:rPr>
        <w:t xml:space="preserve"> </w:t>
      </w:r>
      <w:r w:rsidR="00F82E60" w:rsidRPr="00C01C67">
        <w:rPr>
          <w:rFonts w:cs="KFGQPC Uthman Taha Naskh"/>
          <w:b/>
          <w:bCs/>
          <w:sz w:val="36"/>
          <w:szCs w:val="36"/>
          <w:lang w:val="it-IT"/>
        </w:rPr>
        <w:t>S</w:t>
      </w:r>
      <w:r w:rsidRPr="00C01C67">
        <w:rPr>
          <w:rFonts w:cs="KFGQPC Uthman Taha Naskh"/>
          <w:b/>
          <w:bCs/>
          <w:sz w:val="36"/>
          <w:szCs w:val="36"/>
          <w:lang w:val="it-IT"/>
        </w:rPr>
        <w:t xml:space="preserve">e egli si avvicina a Me di una spanna, </w:t>
      </w:r>
      <w:r w:rsidR="00F82E60" w:rsidRPr="00C01C67">
        <w:rPr>
          <w:rFonts w:cs="KFGQPC Uthman Taha Naskh"/>
          <w:b/>
          <w:bCs/>
          <w:sz w:val="36"/>
          <w:szCs w:val="36"/>
          <w:lang w:val="it-IT"/>
        </w:rPr>
        <w:t xml:space="preserve">Io </w:t>
      </w:r>
      <w:r w:rsidRPr="00C01C67">
        <w:rPr>
          <w:rFonts w:cs="KFGQPC Uthman Taha Naskh"/>
          <w:b/>
          <w:bCs/>
          <w:sz w:val="36"/>
          <w:szCs w:val="36"/>
          <w:lang w:val="it-IT"/>
        </w:rPr>
        <w:t>Mi avvicino a l</w:t>
      </w:r>
      <w:r w:rsidR="00F82E60" w:rsidRPr="00C01C67">
        <w:rPr>
          <w:rFonts w:cs="KFGQPC Uthman Taha Naskh"/>
          <w:b/>
          <w:bCs/>
          <w:sz w:val="36"/>
          <w:szCs w:val="36"/>
          <w:lang w:val="it-IT"/>
        </w:rPr>
        <w:t>ui di un braccio;</w:t>
      </w:r>
      <w:r w:rsidRPr="00C01C67">
        <w:rPr>
          <w:rFonts w:cs="KFGQPC Uthman Taha Naskh"/>
          <w:b/>
          <w:bCs/>
          <w:sz w:val="36"/>
          <w:szCs w:val="36"/>
          <w:lang w:val="it-IT"/>
        </w:rPr>
        <w:t xml:space="preserve"> se egli si avv</w:t>
      </w:r>
      <w:r w:rsidR="00F82E60" w:rsidRPr="00C01C67">
        <w:rPr>
          <w:rFonts w:cs="KFGQPC Uthman Taha Naskh"/>
          <w:b/>
          <w:bCs/>
          <w:sz w:val="36"/>
          <w:szCs w:val="36"/>
          <w:lang w:val="it-IT"/>
        </w:rPr>
        <w:t>icina a Me di un braccio,</w:t>
      </w:r>
      <w:r w:rsidRPr="00C01C67">
        <w:rPr>
          <w:rFonts w:cs="KFGQPC Uthman Taha Naskh"/>
          <w:b/>
          <w:bCs/>
          <w:sz w:val="36"/>
          <w:szCs w:val="36"/>
          <w:lang w:val="it-IT"/>
        </w:rPr>
        <w:t xml:space="preserve"> </w:t>
      </w:r>
      <w:r w:rsidR="00F82E60" w:rsidRPr="00C01C67">
        <w:rPr>
          <w:rFonts w:cs="KFGQPC Uthman Taha Naskh"/>
          <w:b/>
          <w:bCs/>
          <w:sz w:val="36"/>
          <w:szCs w:val="36"/>
          <w:lang w:val="it-IT"/>
        </w:rPr>
        <w:t>Io Mi avvicino a lui della misura che intercorre tra le palme delle due mani quando entrambe le braccia sono distese a destra e a sinistra,</w:t>
      </w:r>
      <w:r w:rsidRPr="00C01C67">
        <w:rPr>
          <w:rFonts w:cs="KFGQPC Uthman Taha Naskh"/>
          <w:b/>
          <w:bCs/>
          <w:sz w:val="36"/>
          <w:szCs w:val="36"/>
          <w:lang w:val="it-IT"/>
        </w:rPr>
        <w:t xml:space="preserve"> e se v</w:t>
      </w:r>
      <w:r w:rsidR="00E76146" w:rsidRPr="00C01C67">
        <w:rPr>
          <w:rFonts w:cs="KFGQPC Uthman Taha Naskh"/>
          <w:b/>
          <w:bCs/>
          <w:sz w:val="36"/>
          <w:szCs w:val="36"/>
          <w:lang w:val="it-IT"/>
        </w:rPr>
        <w:t xml:space="preserve">iene a Me camminando, io verrò </w:t>
      </w:r>
      <w:r w:rsidR="00F82E60" w:rsidRPr="00C01C67">
        <w:rPr>
          <w:rFonts w:cs="KFGQPC Uthman Taha Naskh"/>
          <w:b/>
          <w:bCs/>
          <w:sz w:val="36"/>
          <w:szCs w:val="36"/>
          <w:lang w:val="it-IT"/>
        </w:rPr>
        <w:t>a lui</w:t>
      </w:r>
      <w:r w:rsidRPr="00C01C67">
        <w:rPr>
          <w:rFonts w:cs="KFGQPC Uthman Taha Naskh"/>
          <w:b/>
          <w:bCs/>
          <w:sz w:val="36"/>
          <w:szCs w:val="36"/>
          <w:lang w:val="it-IT"/>
        </w:rPr>
        <w:t xml:space="preserve"> a passo veloce</w:t>
      </w:r>
      <w:r w:rsidR="000D3229" w:rsidRPr="00C01C67">
        <w:rPr>
          <w:rFonts w:cs="KFGQPC Uthman Taha Naskh"/>
          <w:sz w:val="36"/>
          <w:szCs w:val="36"/>
          <w:lang w:val="it-IT"/>
        </w:rPr>
        <w:t>”</w:t>
      </w:r>
      <w:r w:rsidRPr="00C01C67">
        <w:rPr>
          <w:rFonts w:cs="KFGQPC Uthman Taha Naskh"/>
          <w:sz w:val="36"/>
          <w:szCs w:val="36"/>
          <w:lang w:val="it-IT"/>
        </w:rPr>
        <w:t>.</w:t>
      </w:r>
    </w:p>
    <w:p w:rsidR="002C3C7C" w:rsidRPr="00C01C67" w:rsidRDefault="002C3C7C" w:rsidP="002C3C7C">
      <w:pPr>
        <w:bidi w:val="0"/>
        <w:rPr>
          <w:rFonts w:cs="KFGQPC Uthman Taha Naskh"/>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 xml:space="preserve">وَعَنْ عَبْدِ اللَّهِ بْنِ بُسْرٍ </w:t>
      </w:r>
      <w:r w:rsidR="00CC1351" w:rsidRPr="00CC1351">
        <w:rPr>
          <w:rFonts w:ascii="AAAGoldenLotus Stg1_Ver1" w:hAnsi="AAAGoldenLotus Stg1_Ver1" w:cs="KFGQPC Uthman Taha Naskh" w:hint="cs"/>
          <w:color w:val="008080"/>
          <w:sz w:val="36"/>
          <w:szCs w:val="24"/>
          <w:rtl/>
        </w:rPr>
        <w:t>رضى الله عنه</w:t>
      </w:r>
      <w:r w:rsidRPr="00C01C67">
        <w:rPr>
          <w:rFonts w:cs="KFGQPC Uthman Taha Naskh" w:hint="cs"/>
          <w:sz w:val="36"/>
          <w:szCs w:val="36"/>
          <w:rtl/>
        </w:rPr>
        <w:t xml:space="preserve"> أَنَّ رَجُلاً قَالَ:يَا رَسُولَ اللَّهِ، إِنَّ شَرَائِعَ الإِسْلاَمِ قَدْ كَثُرَتْ عَليَّ، فَأَخْبِرْنِي بِشَيْءٍ أَتَشَبَّثُ بِهِ. قَالَ: </w:t>
      </w:r>
      <w:r w:rsidRPr="00C01C67">
        <w:rPr>
          <w:rFonts w:ascii="mylotus" w:hAnsi="mylotus" w:cs="KFGQPC Uthman Taha Naskh" w:hint="cs"/>
          <w:b/>
          <w:bCs/>
          <w:color w:val="006699"/>
          <w:sz w:val="36"/>
          <w:szCs w:val="36"/>
          <w:rtl/>
        </w:rPr>
        <w:t>((</w:t>
      </w:r>
      <w:r w:rsidRPr="00C01C67">
        <w:rPr>
          <w:rFonts w:ascii="mylotus" w:hAnsi="mylotus" w:cs="KFGQPC Uthman Taha Naskh" w:hint="cs"/>
          <w:b/>
          <w:sz w:val="36"/>
          <w:szCs w:val="36"/>
          <w:rtl/>
        </w:rPr>
        <w:t>لاَ يَزَالُ لِسَانُكَ رَطْباً مِنْ ذِكْرِ اللَّهِ</w:t>
      </w:r>
      <w:r w:rsidRPr="00C01C67">
        <w:rPr>
          <w:rFonts w:ascii="mylotus" w:hAnsi="mylotus" w:cs="KFGQPC Uthman Taha Naskh" w:hint="cs"/>
          <w:b/>
          <w:bCs/>
          <w:color w:val="006699"/>
          <w:sz w:val="36"/>
          <w:szCs w:val="36"/>
          <w:rtl/>
        </w:rPr>
        <w:t>))</w:t>
      </w:r>
      <w:r w:rsidRPr="00C01C67">
        <w:rPr>
          <w:rFonts w:cs="KFGQPC Uthman Taha Naskh" w:hint="cs"/>
          <w:b/>
          <w:position w:val="6"/>
          <w:sz w:val="36"/>
          <w:szCs w:val="36"/>
          <w:vertAlign w:val="superscript"/>
          <w:rtl/>
        </w:rPr>
        <w:t>(</w:t>
      </w:r>
      <w:r w:rsidRPr="00C01C67">
        <w:rPr>
          <w:rStyle w:val="FootnoteReference"/>
          <w:rFonts w:cs="KFGQPC Uthman Taha Naskh"/>
          <w:b/>
          <w:position w:val="6"/>
          <w:sz w:val="36"/>
          <w:szCs w:val="36"/>
          <w:rtl/>
        </w:rPr>
        <w:footnoteReference w:id="11"/>
      </w:r>
      <w:r w:rsidRPr="00C01C67">
        <w:rPr>
          <w:rFonts w:cs="KFGQPC Uthman Taha Naskh" w:hint="cs"/>
          <w:b/>
          <w:position w:val="6"/>
          <w:sz w:val="36"/>
          <w:szCs w:val="36"/>
          <w:vertAlign w:val="superscript"/>
          <w:rtl/>
        </w:rPr>
        <w:t>)</w:t>
      </w:r>
      <w:r w:rsidRPr="00C01C67">
        <w:rPr>
          <w:rFonts w:cs="KFGQPC Uthman Taha Naskh" w:hint="cs"/>
          <w:sz w:val="36"/>
          <w:szCs w:val="36"/>
          <w:rtl/>
        </w:rPr>
        <w:t>،</w:t>
      </w:r>
    </w:p>
    <w:p w:rsidR="00CE7B9B" w:rsidRPr="00C01C67" w:rsidRDefault="00CE7B9B" w:rsidP="00F354CB">
      <w:pPr>
        <w:bidi w:val="0"/>
        <w:rPr>
          <w:rFonts w:cs="KFGQPC Uthman Taha Naskh"/>
          <w:b/>
          <w:bCs/>
          <w:sz w:val="36"/>
          <w:szCs w:val="36"/>
          <w:lang w:val="it-IT"/>
        </w:rPr>
      </w:pPr>
      <w:r w:rsidRPr="00C01C67">
        <w:rPr>
          <w:rFonts w:cs="KFGQPC Uthman Taha Naskh"/>
          <w:sz w:val="36"/>
          <w:szCs w:val="36"/>
          <w:lang w:val="it-IT"/>
        </w:rPr>
        <w:t>°Abd</w:t>
      </w:r>
      <w:r w:rsidR="000D3229" w:rsidRPr="00C01C67">
        <w:rPr>
          <w:rFonts w:cs="KFGQPC Uthman Taha Naskh"/>
          <w:sz w:val="36"/>
          <w:szCs w:val="36"/>
          <w:lang w:val="it-IT"/>
        </w:rPr>
        <w:t>u</w:t>
      </w:r>
      <w:r w:rsidR="00F354CB" w:rsidRPr="00C01C67">
        <w:rPr>
          <w:rFonts w:cs="KFGQPC Uthman Taha Naskh"/>
          <w:sz w:val="36"/>
          <w:szCs w:val="36"/>
          <w:lang w:val="it-IT"/>
        </w:rPr>
        <w:t>-Llāh Bin Busr</w:t>
      </w:r>
      <w:r w:rsidRPr="00C01C67">
        <w:rPr>
          <w:rFonts w:cs="KFGQPC Uthman Taha Naskh"/>
          <w:sz w:val="36"/>
          <w:szCs w:val="36"/>
          <w:lang w:val="it-IT"/>
        </w:rPr>
        <w:t xml:space="preserve"> </w:t>
      </w:r>
      <w:r w:rsidR="00CC1351" w:rsidRPr="00CC1351">
        <w:rPr>
          <w:rFonts w:cs="KFGQPC Uthman Taha Naskh"/>
          <w:sz w:val="36"/>
          <w:szCs w:val="24"/>
          <w:rtl/>
          <w:lang w:val="it-IT"/>
        </w:rPr>
        <w:t>رضى الله عنه</w:t>
      </w:r>
      <w:r w:rsidRPr="00C01C67">
        <w:rPr>
          <w:rFonts w:cs="KFGQPC Uthman Taha Naskh"/>
          <w:sz w:val="36"/>
          <w:szCs w:val="36"/>
          <w:lang w:val="it-IT"/>
        </w:rPr>
        <w:t xml:space="preserve"> riferì che un uomo disse: O Messaggero di Allāh, invero gli obblighi della fede sono divenuti per me tanti [per riuscire ad ademipere ad essi nel modo richiesto], informami dunque di qualcosa al quale </w:t>
      </w:r>
      <w:r w:rsidR="00DB0381" w:rsidRPr="00C01C67">
        <w:rPr>
          <w:rFonts w:cs="KFGQPC Uthman Taha Naskh"/>
          <w:sz w:val="36"/>
          <w:szCs w:val="36"/>
          <w:lang w:val="it-IT"/>
        </w:rPr>
        <w:t>io mi possa tenere aggrappato</w:t>
      </w:r>
      <w:r w:rsidR="000D3229" w:rsidRPr="00C01C67">
        <w:rPr>
          <w:rFonts w:cs="KFGQPC Uthman Taha Naskh"/>
          <w:sz w:val="36"/>
          <w:szCs w:val="36"/>
          <w:lang w:val="it-IT"/>
        </w:rPr>
        <w:t xml:space="preserve"> [c</w:t>
      </w:r>
      <w:r w:rsidR="00E76146" w:rsidRPr="00C01C67">
        <w:rPr>
          <w:rFonts w:cs="KFGQPC Uthman Taha Naskh"/>
          <w:sz w:val="36"/>
          <w:szCs w:val="36"/>
          <w:lang w:val="it-IT"/>
        </w:rPr>
        <w:t>he mi aiuti in tal senso</w:t>
      </w:r>
      <w:r w:rsidR="000D3229" w:rsidRPr="00C01C67">
        <w:rPr>
          <w:rFonts w:cs="KFGQPC Uthman Taha Naskh"/>
          <w:sz w:val="36"/>
          <w:szCs w:val="36"/>
          <w:lang w:val="it-IT"/>
        </w:rPr>
        <w:t>]</w:t>
      </w:r>
      <w:r w:rsidR="00DB0381" w:rsidRPr="00C01C67">
        <w:rPr>
          <w:rFonts w:cs="KFGQPC Uthman Taha Naskh"/>
          <w:sz w:val="36"/>
          <w:szCs w:val="36"/>
          <w:lang w:val="it-IT"/>
        </w:rPr>
        <w:t>. Egli d</w:t>
      </w:r>
      <w:r w:rsidRPr="00C01C67">
        <w:rPr>
          <w:rFonts w:cs="KFGQPC Uthman Taha Naskh"/>
          <w:sz w:val="36"/>
          <w:szCs w:val="36"/>
          <w:lang w:val="it-IT"/>
        </w:rPr>
        <w:t>isse</w:t>
      </w:r>
      <w:r w:rsidR="00DB0381" w:rsidRPr="00C01C67">
        <w:rPr>
          <w:rFonts w:cs="KFGQPC Uthman Taha Naskh"/>
          <w:sz w:val="36"/>
          <w:szCs w:val="36"/>
          <w:lang w:val="it-IT"/>
        </w:rPr>
        <w:t xml:space="preserve"> </w:t>
      </w:r>
      <w:r w:rsidR="00696671" w:rsidRPr="00C01C67">
        <w:rPr>
          <w:rFonts w:cs="KFGQPC Uthman Taha Naskh" w:hint="cs"/>
          <w:sz w:val="36"/>
          <w:szCs w:val="36"/>
          <w:rtl/>
          <w:lang w:val="it-IT"/>
        </w:rPr>
        <w:t>صلى الله عليه وسلم</w:t>
      </w:r>
      <w:r w:rsidRPr="00C01C67">
        <w:rPr>
          <w:rFonts w:cs="KFGQPC Uthman Taha Naskh"/>
          <w:sz w:val="36"/>
          <w:szCs w:val="36"/>
          <w:lang w:val="it-IT"/>
        </w:rPr>
        <w:t xml:space="preserve">: </w:t>
      </w:r>
      <w:r w:rsidR="00DB0381" w:rsidRPr="00C01C67">
        <w:rPr>
          <w:rFonts w:cs="KFGQPC Uthman Taha Naskh"/>
          <w:b/>
          <w:bCs/>
          <w:sz w:val="36"/>
          <w:szCs w:val="36"/>
          <w:lang w:val="it-IT"/>
        </w:rPr>
        <w:t>[F</w:t>
      </w:r>
      <w:r w:rsidRPr="00C01C67">
        <w:rPr>
          <w:rFonts w:cs="KFGQPC Uthman Taha Naskh"/>
          <w:b/>
          <w:bCs/>
          <w:sz w:val="36"/>
          <w:szCs w:val="36"/>
          <w:lang w:val="it-IT"/>
        </w:rPr>
        <w:t xml:space="preserve">ai in modo] che la tua lingua rimanga umida del ricordo di </w:t>
      </w:r>
      <w:r w:rsidR="006D42A8" w:rsidRPr="00C01C67">
        <w:rPr>
          <w:rFonts w:cs="KFGQPC Uthman Taha Naskh"/>
          <w:b/>
          <w:bCs/>
          <w:sz w:val="36"/>
          <w:szCs w:val="36"/>
          <w:lang w:val="it-IT"/>
        </w:rPr>
        <w:t>Allāh</w:t>
      </w:r>
      <w:r w:rsidRPr="00C01C67">
        <w:rPr>
          <w:rFonts w:cs="KFGQPC Uthman Taha Naskh"/>
          <w:b/>
          <w:bCs/>
          <w:sz w:val="36"/>
          <w:szCs w:val="36"/>
          <w:lang w:val="it-IT"/>
        </w:rPr>
        <w:t>.</w:t>
      </w:r>
    </w:p>
    <w:p w:rsidR="00DB0381" w:rsidRPr="00C01C67" w:rsidRDefault="00DB0381" w:rsidP="00E6632C">
      <w:pPr>
        <w:bidi w:val="0"/>
        <w:rPr>
          <w:rFonts w:cs="KFGQPC Uthman Taha Naskh"/>
          <w:sz w:val="36"/>
          <w:szCs w:val="36"/>
          <w:lang w:val="it-IT"/>
        </w:rPr>
      </w:pPr>
    </w:p>
    <w:p w:rsidR="00CE7B9B" w:rsidRPr="00C01C67" w:rsidRDefault="00CE7B9B" w:rsidP="00E6632C">
      <w:pPr>
        <w:rPr>
          <w:rFonts w:cs="KFGQPC Uthman Taha Naskh"/>
          <w:sz w:val="36"/>
          <w:szCs w:val="36"/>
          <w:rtl/>
        </w:rPr>
      </w:pPr>
      <w:r w:rsidRPr="00C01C67">
        <w:rPr>
          <w:rFonts w:cs="KFGQPC Uthman Taha Naskh" w:hint="eastAsia"/>
          <w:sz w:val="36"/>
          <w:szCs w:val="36"/>
          <w:rtl/>
        </w:rPr>
        <w:t>و</w:t>
      </w:r>
      <w:r w:rsidRPr="00C01C67">
        <w:rPr>
          <w:rFonts w:cs="KFGQPC Uthman Taha Naskh" w:hint="cs"/>
          <w:sz w:val="36"/>
          <w:szCs w:val="36"/>
          <w:rtl/>
        </w:rPr>
        <w:t>َ</w:t>
      </w:r>
      <w:r w:rsidRPr="00C01C67">
        <w:rPr>
          <w:rFonts w:cs="KFGQPC Uthman Taha Naskh" w:hint="eastAsia"/>
          <w:sz w:val="36"/>
          <w:szCs w:val="36"/>
          <w:rtl/>
        </w:rPr>
        <w:t>ق</w:t>
      </w:r>
      <w:r w:rsidRPr="00C01C67">
        <w:rPr>
          <w:rFonts w:cs="KFGQPC Uthman Taha Naskh" w:hint="cs"/>
          <w:sz w:val="36"/>
          <w:szCs w:val="36"/>
          <w:rtl/>
        </w:rPr>
        <w:t>َ</w:t>
      </w:r>
      <w:r w:rsidRPr="00C01C67">
        <w:rPr>
          <w:rFonts w:cs="KFGQPC Uthman Taha Naskh" w:hint="eastAsia"/>
          <w:sz w:val="36"/>
          <w:szCs w:val="36"/>
          <w:rtl/>
        </w:rPr>
        <w:t>ال</w:t>
      </w:r>
      <w:r w:rsidRPr="00C01C67">
        <w:rPr>
          <w:rFonts w:cs="KFGQPC Uthman Taha Naskh" w:hint="cs"/>
          <w:sz w:val="36"/>
          <w:szCs w:val="36"/>
          <w:rtl/>
        </w:rPr>
        <w:t xml:space="preserve">َ </w:t>
      </w:r>
      <w:r w:rsidR="00696671" w:rsidRPr="00C01C67">
        <w:rPr>
          <w:rFonts w:ascii="AAAGoldenLotus Stg1_Ver1" w:hAnsi="AAAGoldenLotus Stg1_Ver1" w:cs="KFGQPC Uthman Taha Naskh" w:hint="cs"/>
          <w:color w:val="008080"/>
          <w:sz w:val="36"/>
          <w:szCs w:val="36"/>
          <w:rtl/>
        </w:rPr>
        <w:t>صلى الله عليه وسلم</w:t>
      </w:r>
      <w:r w:rsidRPr="00C01C67">
        <w:rPr>
          <w:rFonts w:cs="KFGQPC Uthman Taha Naskh" w:hint="cs"/>
          <w:sz w:val="36"/>
          <w:szCs w:val="36"/>
          <w:rtl/>
        </w:rPr>
        <w:t xml:space="preserve">: </w:t>
      </w:r>
      <w:r w:rsidRPr="00C01C67">
        <w:rPr>
          <w:rFonts w:ascii="mylotus" w:hAnsi="mylotus" w:cs="KFGQPC Uthman Taha Naskh" w:hint="cs"/>
          <w:bCs/>
          <w:color w:val="006699"/>
          <w:sz w:val="36"/>
          <w:szCs w:val="36"/>
          <w:rtl/>
        </w:rPr>
        <w:t>((</w:t>
      </w:r>
      <w:r w:rsidRPr="00C01C67">
        <w:rPr>
          <w:rFonts w:ascii="mylotus" w:hAnsi="mylotus" w:cs="KFGQPC Uthman Taha Naskh" w:hint="cs"/>
          <w:sz w:val="36"/>
          <w:szCs w:val="36"/>
          <w:rtl/>
        </w:rPr>
        <w:t>مَنْ قَرَأَ حَ</w:t>
      </w:r>
      <w:r w:rsidRPr="00C01C67">
        <w:rPr>
          <w:rFonts w:cs="KFGQPC Uthman Taha Naskh" w:hint="eastAsia"/>
          <w:sz w:val="36"/>
          <w:szCs w:val="36"/>
          <w:rtl/>
        </w:rPr>
        <w:t>ر</w:t>
      </w:r>
      <w:r w:rsidRPr="00C01C67">
        <w:rPr>
          <w:rFonts w:cs="KFGQPC Uthman Taha Naskh" w:hint="cs"/>
          <w:sz w:val="36"/>
          <w:szCs w:val="36"/>
          <w:rtl/>
        </w:rPr>
        <w:t>ْ</w:t>
      </w:r>
      <w:r w:rsidRPr="00C01C67">
        <w:rPr>
          <w:rFonts w:cs="KFGQPC Uthman Taha Naskh" w:hint="eastAsia"/>
          <w:sz w:val="36"/>
          <w:szCs w:val="36"/>
          <w:rtl/>
        </w:rPr>
        <w:t>فاً مِن</w:t>
      </w:r>
      <w:r w:rsidRPr="00C01C67">
        <w:rPr>
          <w:rFonts w:cs="KFGQPC Uthman Taha Naskh" w:hint="cs"/>
          <w:sz w:val="36"/>
          <w:szCs w:val="36"/>
          <w:rtl/>
        </w:rPr>
        <w:t>ْ</w:t>
      </w:r>
      <w:r w:rsidRPr="00C01C67">
        <w:rPr>
          <w:rFonts w:cs="KFGQPC Uthman Taha Naskh" w:hint="eastAsia"/>
          <w:sz w:val="36"/>
          <w:szCs w:val="36"/>
          <w:rtl/>
        </w:rPr>
        <w:t xml:space="preserve"> ك</w:t>
      </w:r>
      <w:r w:rsidRPr="00C01C67">
        <w:rPr>
          <w:rFonts w:cs="KFGQPC Uthman Taha Naskh" w:hint="cs"/>
          <w:sz w:val="36"/>
          <w:szCs w:val="36"/>
          <w:rtl/>
        </w:rPr>
        <w:t>ِ</w:t>
      </w:r>
      <w:r w:rsidRPr="00C01C67">
        <w:rPr>
          <w:rFonts w:cs="KFGQPC Uthman Taha Naskh" w:hint="eastAsia"/>
          <w:sz w:val="36"/>
          <w:szCs w:val="36"/>
          <w:rtl/>
        </w:rPr>
        <w:t>ت</w:t>
      </w:r>
      <w:r w:rsidRPr="00C01C67">
        <w:rPr>
          <w:rFonts w:cs="KFGQPC Uthman Taha Naskh" w:hint="cs"/>
          <w:sz w:val="36"/>
          <w:szCs w:val="36"/>
          <w:rtl/>
        </w:rPr>
        <w:t>َ</w:t>
      </w:r>
      <w:r w:rsidRPr="00C01C67">
        <w:rPr>
          <w:rFonts w:cs="KFGQPC Uthman Taha Naskh" w:hint="eastAsia"/>
          <w:sz w:val="36"/>
          <w:szCs w:val="36"/>
          <w:rtl/>
        </w:rPr>
        <w:t>اب</w:t>
      </w:r>
      <w:r w:rsidRPr="00C01C67">
        <w:rPr>
          <w:rFonts w:cs="KFGQPC Uthman Taha Naskh" w:hint="cs"/>
          <w:sz w:val="36"/>
          <w:szCs w:val="36"/>
          <w:rtl/>
        </w:rPr>
        <w:t>ِ</w:t>
      </w:r>
      <w:r w:rsidRPr="00C01C67">
        <w:rPr>
          <w:rFonts w:cs="KFGQPC Uthman Taha Naskh" w:hint="eastAsia"/>
          <w:sz w:val="36"/>
          <w:szCs w:val="36"/>
          <w:rtl/>
        </w:rPr>
        <w:t xml:space="preserve"> اللَّهِ فَلَهُ ب</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xml:space="preserve"> ح</w:t>
      </w:r>
      <w:r w:rsidRPr="00C01C67">
        <w:rPr>
          <w:rFonts w:cs="KFGQPC Uthman Taha Naskh" w:hint="cs"/>
          <w:sz w:val="36"/>
          <w:szCs w:val="36"/>
          <w:rtl/>
        </w:rPr>
        <w:t>َ</w:t>
      </w:r>
      <w:r w:rsidRPr="00C01C67">
        <w:rPr>
          <w:rFonts w:cs="KFGQPC Uthman Taha Naskh" w:hint="eastAsia"/>
          <w:sz w:val="36"/>
          <w:szCs w:val="36"/>
          <w:rtl/>
        </w:rPr>
        <w:t>س</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ةٌ، و</w:t>
      </w:r>
      <w:r w:rsidRPr="00C01C67">
        <w:rPr>
          <w:rFonts w:cs="KFGQPC Uthman Taha Naskh" w:hint="cs"/>
          <w:sz w:val="36"/>
          <w:szCs w:val="36"/>
          <w:rtl/>
        </w:rPr>
        <w:t>َ</w:t>
      </w:r>
      <w:r w:rsidRPr="00C01C67">
        <w:rPr>
          <w:rFonts w:cs="KFGQPC Uthman Taha Naskh" w:hint="eastAsia"/>
          <w:sz w:val="36"/>
          <w:szCs w:val="36"/>
          <w:rtl/>
        </w:rPr>
        <w:t>ال</w:t>
      </w:r>
      <w:r w:rsidRPr="00C01C67">
        <w:rPr>
          <w:rFonts w:cs="KFGQPC Uthman Taha Naskh" w:hint="cs"/>
          <w:sz w:val="36"/>
          <w:szCs w:val="36"/>
          <w:rtl/>
        </w:rPr>
        <w:t>ْ</w:t>
      </w:r>
      <w:r w:rsidRPr="00C01C67">
        <w:rPr>
          <w:rFonts w:cs="KFGQPC Uthman Taha Naskh" w:hint="eastAsia"/>
          <w:sz w:val="36"/>
          <w:szCs w:val="36"/>
          <w:rtl/>
        </w:rPr>
        <w:t>ح</w:t>
      </w:r>
      <w:r w:rsidRPr="00C01C67">
        <w:rPr>
          <w:rFonts w:cs="KFGQPC Uthman Taha Naskh" w:hint="cs"/>
          <w:sz w:val="36"/>
          <w:szCs w:val="36"/>
          <w:rtl/>
        </w:rPr>
        <w:t>َ</w:t>
      </w:r>
      <w:r w:rsidRPr="00C01C67">
        <w:rPr>
          <w:rFonts w:cs="KFGQPC Uthman Taha Naskh" w:hint="eastAsia"/>
          <w:sz w:val="36"/>
          <w:szCs w:val="36"/>
          <w:rtl/>
        </w:rPr>
        <w:t>س</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ةُ ب</w:t>
      </w:r>
      <w:r w:rsidRPr="00C01C67">
        <w:rPr>
          <w:rFonts w:cs="KFGQPC Uthman Taha Naskh" w:hint="cs"/>
          <w:sz w:val="36"/>
          <w:szCs w:val="36"/>
          <w:rtl/>
        </w:rPr>
        <w:t>ِ</w:t>
      </w:r>
      <w:r w:rsidRPr="00C01C67">
        <w:rPr>
          <w:rFonts w:cs="KFGQPC Uthman Taha Naskh" w:hint="eastAsia"/>
          <w:sz w:val="36"/>
          <w:szCs w:val="36"/>
          <w:rtl/>
        </w:rPr>
        <w:t>ع</w:t>
      </w:r>
      <w:r w:rsidRPr="00C01C67">
        <w:rPr>
          <w:rFonts w:cs="KFGQPC Uthman Taha Naskh" w:hint="cs"/>
          <w:sz w:val="36"/>
          <w:szCs w:val="36"/>
          <w:rtl/>
        </w:rPr>
        <w:t>َ</w:t>
      </w:r>
      <w:r w:rsidRPr="00C01C67">
        <w:rPr>
          <w:rFonts w:cs="KFGQPC Uthman Taha Naskh" w:hint="eastAsia"/>
          <w:sz w:val="36"/>
          <w:szCs w:val="36"/>
          <w:rtl/>
        </w:rPr>
        <w:t>ش</w:t>
      </w:r>
      <w:r w:rsidRPr="00C01C67">
        <w:rPr>
          <w:rFonts w:cs="KFGQPC Uthman Taha Naskh" w:hint="cs"/>
          <w:sz w:val="36"/>
          <w:szCs w:val="36"/>
          <w:rtl/>
        </w:rPr>
        <w:t>ْ</w:t>
      </w:r>
      <w:r w:rsidRPr="00C01C67">
        <w:rPr>
          <w:rFonts w:cs="KFGQPC Uthman Taha Naskh" w:hint="eastAsia"/>
          <w:sz w:val="36"/>
          <w:szCs w:val="36"/>
          <w:rtl/>
        </w:rPr>
        <w:t>رِ أ</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ث</w:t>
      </w:r>
      <w:r w:rsidRPr="00C01C67">
        <w:rPr>
          <w:rFonts w:cs="KFGQPC Uthman Taha Naskh" w:hint="cs"/>
          <w:sz w:val="36"/>
          <w:szCs w:val="36"/>
          <w:rtl/>
        </w:rPr>
        <w:t>َ</w:t>
      </w:r>
      <w:r w:rsidRPr="00C01C67">
        <w:rPr>
          <w:rFonts w:cs="KFGQPC Uthman Taha Naskh" w:hint="eastAsia"/>
          <w:sz w:val="36"/>
          <w:szCs w:val="36"/>
          <w:rtl/>
        </w:rPr>
        <w:t>ال</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ا، لا</w:t>
      </w:r>
      <w:r w:rsidRPr="00C01C67">
        <w:rPr>
          <w:rFonts w:cs="KFGQPC Uthman Taha Naskh" w:hint="cs"/>
          <w:sz w:val="36"/>
          <w:szCs w:val="36"/>
          <w:rtl/>
        </w:rPr>
        <w:t>َ</w:t>
      </w:r>
      <w:r w:rsidRPr="00C01C67">
        <w:rPr>
          <w:rFonts w:cs="KFGQPC Uthman Taha Naskh" w:hint="eastAsia"/>
          <w:sz w:val="36"/>
          <w:szCs w:val="36"/>
          <w:rtl/>
        </w:rPr>
        <w:t xml:space="preserve"> أ</w:t>
      </w:r>
      <w:r w:rsidRPr="00C01C67">
        <w:rPr>
          <w:rFonts w:cs="KFGQPC Uthman Taha Naskh" w:hint="cs"/>
          <w:sz w:val="36"/>
          <w:szCs w:val="36"/>
          <w:rtl/>
        </w:rPr>
        <w:t>َ</w:t>
      </w:r>
      <w:r w:rsidRPr="00C01C67">
        <w:rPr>
          <w:rFonts w:cs="KFGQPC Uthman Taha Naskh" w:hint="eastAsia"/>
          <w:sz w:val="36"/>
          <w:szCs w:val="36"/>
          <w:rtl/>
        </w:rPr>
        <w:t>ق</w:t>
      </w:r>
      <w:r w:rsidRPr="00C01C67">
        <w:rPr>
          <w:rFonts w:cs="KFGQPC Uthman Taha Naskh" w:hint="cs"/>
          <w:sz w:val="36"/>
          <w:szCs w:val="36"/>
          <w:rtl/>
        </w:rPr>
        <w:t>ُ</w:t>
      </w:r>
      <w:r w:rsidRPr="00C01C67">
        <w:rPr>
          <w:rFonts w:cs="KFGQPC Uthman Taha Naskh" w:hint="eastAsia"/>
          <w:sz w:val="36"/>
          <w:szCs w:val="36"/>
          <w:rtl/>
        </w:rPr>
        <w:t>ول</w:t>
      </w:r>
      <w:r w:rsidRPr="00C01C67">
        <w:rPr>
          <w:rFonts w:cs="KFGQPC Uthman Taha Naskh" w:hint="cs"/>
          <w:sz w:val="36"/>
          <w:szCs w:val="36"/>
          <w:rtl/>
        </w:rPr>
        <w:t>ُ</w:t>
      </w:r>
      <w:r w:rsidRPr="00C01C67">
        <w:rPr>
          <w:rFonts w:cs="KFGQPC Uthman Taha Naskh" w:hint="eastAsia"/>
          <w:sz w:val="36"/>
          <w:szCs w:val="36"/>
          <w:rtl/>
        </w:rPr>
        <w:t>:</w:t>
      </w:r>
      <w:r w:rsidRPr="00C01C67">
        <w:rPr>
          <w:rFonts w:ascii="AAAGoldenLotus Stg1_Ver1" w:hAnsi="AAAGoldenLotus Stg1_Ver1" w:cs="KFGQPC Uthman Taha Naskh"/>
          <w:color w:val="006699"/>
          <w:spacing w:val="2"/>
          <w:sz w:val="36"/>
          <w:szCs w:val="36"/>
          <w:rtl/>
        </w:rPr>
        <w:t>﴿</w:t>
      </w:r>
      <w:r w:rsidR="00DB0381" w:rsidRPr="00C01C67">
        <w:rPr>
          <w:rFonts w:ascii="mylotus" w:hAnsi="mylotus" w:cs="KFGQPC Uthman Taha Naskh" w:hint="cs"/>
          <w:sz w:val="36"/>
          <w:szCs w:val="36"/>
          <w:rtl/>
        </w:rPr>
        <w:t>الـ</w:t>
      </w:r>
      <w:r w:rsidRPr="00C01C67">
        <w:rPr>
          <w:rFonts w:ascii="mylotus" w:hAnsi="mylotus" w:cs="KFGQPC Uthman Taha Naskh" w:hint="cs"/>
          <w:sz w:val="36"/>
          <w:szCs w:val="36"/>
          <w:rtl/>
        </w:rPr>
        <w:t>ـم</w:t>
      </w:r>
      <w:r w:rsidRPr="00C01C67">
        <w:rPr>
          <w:rFonts w:ascii="AAAGoldenLotus Stg1_Ver1" w:hAnsi="AAAGoldenLotus Stg1_Ver1" w:cs="KFGQPC Uthman Taha Naskh"/>
          <w:color w:val="006699"/>
          <w:sz w:val="36"/>
          <w:szCs w:val="36"/>
          <w:rtl/>
        </w:rPr>
        <w:t>﴾</w:t>
      </w:r>
      <w:r w:rsidR="00A74584" w:rsidRPr="00C01C67">
        <w:rPr>
          <w:rFonts w:ascii="AAAGoldenLotus Stg1_Ver1" w:hAnsi="AAAGoldenLotus Stg1_Ver1" w:cs="KFGQPC Uthman Taha Naskh"/>
          <w:color w:val="006699"/>
          <w:sz w:val="36"/>
          <w:szCs w:val="36"/>
        </w:rPr>
        <w:t xml:space="preserve"> </w:t>
      </w:r>
      <w:r w:rsidRPr="00C01C67">
        <w:rPr>
          <w:rFonts w:ascii="mylotus" w:hAnsi="mylotus" w:cs="KFGQPC Uthman Taha Naskh" w:hint="cs"/>
          <w:sz w:val="36"/>
          <w:szCs w:val="36"/>
          <w:rtl/>
        </w:rPr>
        <w:t>حَرْفٌ، وَلَكِنْ: أَلِفٌ حَرْفٌ، وَلاَمٌ حَرْفٌ، وَمِيْمٌ حَرْفٌ</w:t>
      </w:r>
      <w:r w:rsidRPr="00C01C67">
        <w:rPr>
          <w:rFonts w:ascii="mylotus" w:hAnsi="mylotus" w:cs="KFGQPC Uthman Taha Naskh" w:hint="cs"/>
          <w:b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b/>
          <w:position w:val="6"/>
          <w:sz w:val="36"/>
          <w:szCs w:val="36"/>
          <w:rtl/>
        </w:rPr>
        <w:footnoteReference w:id="12"/>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CE7B9B" w:rsidRPr="00C01C67" w:rsidRDefault="00CE7B9B" w:rsidP="0000262A">
      <w:pPr>
        <w:bidi w:val="0"/>
        <w:rPr>
          <w:rFonts w:cs="KFGQPC Uthman Taha Naskh"/>
          <w:sz w:val="36"/>
          <w:szCs w:val="36"/>
          <w:lang w:val="it-IT"/>
        </w:rPr>
      </w:pPr>
      <w:r w:rsidRPr="00C01C67">
        <w:rPr>
          <w:rFonts w:cs="KFGQPC Uthman Taha Naskh"/>
          <w:sz w:val="36"/>
          <w:szCs w:val="36"/>
          <w:lang w:val="it-IT"/>
        </w:rPr>
        <w:lastRenderedPageBreak/>
        <w:t xml:space="preserve">Inoltre </w:t>
      </w:r>
      <w:r w:rsidR="00E464B6" w:rsidRPr="00C01C67">
        <w:rPr>
          <w:rFonts w:cs="KFGQPC Uthman Taha Naskh"/>
          <w:sz w:val="36"/>
          <w:szCs w:val="36"/>
          <w:lang w:val="it-IT"/>
        </w:rPr>
        <w:t xml:space="preserve">egli disse </w:t>
      </w:r>
      <w:r w:rsidR="00696671" w:rsidRPr="00C01C67">
        <w:rPr>
          <w:rFonts w:cs="KFGQPC Uthman Taha Naskh" w:hint="cs"/>
          <w:sz w:val="36"/>
          <w:szCs w:val="36"/>
          <w:rtl/>
          <w:lang w:val="it-IT"/>
        </w:rPr>
        <w:t>صلى الله عليه وسلم</w:t>
      </w:r>
      <w:r w:rsidRPr="00C01C67">
        <w:rPr>
          <w:rFonts w:cs="KFGQPC Uthman Taha Naskh"/>
          <w:sz w:val="36"/>
          <w:szCs w:val="36"/>
          <w:lang w:val="it-IT"/>
        </w:rPr>
        <w:t xml:space="preserve">: </w:t>
      </w:r>
      <w:r w:rsidR="00E76146" w:rsidRPr="00C01C67">
        <w:rPr>
          <w:rFonts w:cs="KFGQPC Uthman Taha Naskh"/>
          <w:sz w:val="36"/>
          <w:szCs w:val="36"/>
          <w:lang w:val="it-IT"/>
        </w:rPr>
        <w:t>“</w:t>
      </w:r>
      <w:r w:rsidRPr="00C01C67">
        <w:rPr>
          <w:rFonts w:cs="KFGQPC Uthman Taha Naskh"/>
          <w:b/>
          <w:bCs/>
          <w:sz w:val="36"/>
          <w:szCs w:val="36"/>
          <w:lang w:val="it-IT"/>
        </w:rPr>
        <w:t xml:space="preserve">Colui che legge una lettera del Libro di </w:t>
      </w:r>
      <w:r w:rsidR="006D42A8" w:rsidRPr="00C01C67">
        <w:rPr>
          <w:rFonts w:cs="KFGQPC Uthman Taha Naskh"/>
          <w:b/>
          <w:bCs/>
          <w:sz w:val="36"/>
          <w:szCs w:val="36"/>
          <w:lang w:val="it-IT"/>
        </w:rPr>
        <w:t>Allāh</w:t>
      </w:r>
      <w:r w:rsidRPr="00C01C67">
        <w:rPr>
          <w:rFonts w:cs="KFGQPC Uthman Taha Naskh"/>
          <w:b/>
          <w:bCs/>
          <w:sz w:val="36"/>
          <w:szCs w:val="36"/>
          <w:lang w:val="it-IT"/>
        </w:rPr>
        <w:t xml:space="preserve"> avrà per essa una buona azione, e ogni</w:t>
      </w:r>
      <w:r w:rsidR="00857599" w:rsidRPr="00C01C67">
        <w:rPr>
          <w:rFonts w:cs="KFGQPC Uthman Taha Naskh"/>
          <w:b/>
          <w:bCs/>
          <w:sz w:val="36"/>
          <w:szCs w:val="36"/>
          <w:lang w:val="it-IT"/>
        </w:rPr>
        <w:t xml:space="preserve"> buona azione ne equivale dieci;</w:t>
      </w:r>
      <w:r w:rsidRPr="00C01C67">
        <w:rPr>
          <w:rFonts w:cs="KFGQPC Uthman Taha Naskh"/>
          <w:b/>
          <w:bCs/>
          <w:sz w:val="36"/>
          <w:szCs w:val="36"/>
          <w:lang w:val="it-IT"/>
        </w:rPr>
        <w:t xml:space="preserve"> non dico che (</w:t>
      </w:r>
      <w:r w:rsidR="00B248E1" w:rsidRPr="00C01C67">
        <w:rPr>
          <w:rFonts w:cs="KFGQPC Uthman Taha Naskh"/>
          <w:b/>
          <w:bCs/>
          <w:i/>
          <w:iCs/>
          <w:sz w:val="36"/>
          <w:szCs w:val="36"/>
          <w:lang w:val="it-IT"/>
        </w:rPr>
        <w:t>'a</w:t>
      </w:r>
      <w:r w:rsidRPr="00C01C67">
        <w:rPr>
          <w:rFonts w:cs="KFGQPC Uthman Taha Naskh"/>
          <w:b/>
          <w:bCs/>
          <w:i/>
          <w:iCs/>
          <w:sz w:val="36"/>
          <w:szCs w:val="36"/>
          <w:lang w:val="it-IT"/>
        </w:rPr>
        <w:t xml:space="preserve">lif – </w:t>
      </w:r>
      <w:r w:rsidR="00B248E1" w:rsidRPr="00C01C67">
        <w:rPr>
          <w:rFonts w:cs="KFGQPC Uthman Taha Naskh"/>
          <w:b/>
          <w:bCs/>
          <w:i/>
          <w:iCs/>
          <w:sz w:val="36"/>
          <w:szCs w:val="36"/>
          <w:lang w:val="it-IT"/>
        </w:rPr>
        <w:t>l</w:t>
      </w:r>
      <w:r w:rsidRPr="00C01C67">
        <w:rPr>
          <w:rFonts w:cs="KFGQPC Uthman Taha Naskh"/>
          <w:b/>
          <w:bCs/>
          <w:i/>
          <w:iCs/>
          <w:spacing w:val="-4"/>
          <w:sz w:val="36"/>
          <w:szCs w:val="36"/>
          <w:shd w:val="clear" w:color="auto" w:fill="FFFFFF"/>
          <w:lang w:val="it-IT"/>
        </w:rPr>
        <w:t>ā</w:t>
      </w:r>
      <w:r w:rsidRPr="00C01C67">
        <w:rPr>
          <w:rFonts w:cs="KFGQPC Uthman Taha Naskh"/>
          <w:b/>
          <w:bCs/>
          <w:i/>
          <w:iCs/>
          <w:sz w:val="36"/>
          <w:szCs w:val="36"/>
          <w:lang w:val="it-IT"/>
        </w:rPr>
        <w:t xml:space="preserve">m – </w:t>
      </w:r>
      <w:r w:rsidR="002021D5" w:rsidRPr="00C01C67">
        <w:rPr>
          <w:rFonts w:cs="KFGQPC Uthman Taha Naskh"/>
          <w:b/>
          <w:bCs/>
          <w:i/>
          <w:iCs/>
          <w:sz w:val="36"/>
          <w:szCs w:val="36"/>
          <w:lang w:val="it-IT"/>
        </w:rPr>
        <w:t>m</w:t>
      </w:r>
      <w:r w:rsidRPr="00C01C67">
        <w:rPr>
          <w:rFonts w:cs="KFGQPC Uthman Taha Naskh"/>
          <w:b/>
          <w:bCs/>
          <w:i/>
          <w:iCs/>
          <w:spacing w:val="-4"/>
          <w:sz w:val="36"/>
          <w:szCs w:val="36"/>
          <w:lang w:val="it-IT"/>
        </w:rPr>
        <w:t>ī</w:t>
      </w:r>
      <w:r w:rsidRPr="00C01C67">
        <w:rPr>
          <w:rFonts w:cs="KFGQPC Uthman Taha Naskh"/>
          <w:b/>
          <w:bCs/>
          <w:i/>
          <w:iCs/>
          <w:sz w:val="36"/>
          <w:szCs w:val="36"/>
          <w:lang w:val="it-IT"/>
        </w:rPr>
        <w:t>m</w:t>
      </w:r>
      <w:r w:rsidRPr="00C01C67">
        <w:rPr>
          <w:rFonts w:cs="KFGQPC Uthman Taha Naskh"/>
          <w:b/>
          <w:bCs/>
          <w:sz w:val="36"/>
          <w:szCs w:val="36"/>
          <w:lang w:val="it-IT"/>
        </w:rPr>
        <w:t>) sono una lettera [sola]</w:t>
      </w:r>
      <w:r w:rsidR="00857599" w:rsidRPr="00C01C67">
        <w:rPr>
          <w:rFonts w:cs="KFGQPC Uthman Taha Naskh"/>
          <w:b/>
          <w:bCs/>
          <w:sz w:val="36"/>
          <w:szCs w:val="36"/>
          <w:lang w:val="it-IT"/>
        </w:rPr>
        <w:t>, ma che</w:t>
      </w:r>
      <w:r w:rsidRPr="00C01C67">
        <w:rPr>
          <w:rFonts w:cs="KFGQPC Uthman Taha Naskh"/>
          <w:b/>
          <w:bCs/>
          <w:sz w:val="36"/>
          <w:szCs w:val="36"/>
          <w:lang w:val="it-IT"/>
        </w:rPr>
        <w:t xml:space="preserve"> </w:t>
      </w:r>
      <w:r w:rsidRPr="00C01C67">
        <w:rPr>
          <w:rFonts w:cs="KFGQPC Uthman Taha Naskh"/>
          <w:b/>
          <w:bCs/>
          <w:i/>
          <w:iCs/>
          <w:sz w:val="36"/>
          <w:szCs w:val="36"/>
          <w:lang w:val="it-IT"/>
        </w:rPr>
        <w:t>'alif</w:t>
      </w:r>
      <w:r w:rsidRPr="00C01C67">
        <w:rPr>
          <w:rFonts w:cs="KFGQPC Uthman Taha Naskh"/>
          <w:b/>
          <w:bCs/>
          <w:sz w:val="36"/>
          <w:szCs w:val="36"/>
          <w:lang w:val="it-IT"/>
        </w:rPr>
        <w:t xml:space="preserve"> è una lettera, </w:t>
      </w:r>
      <w:r w:rsidRPr="00C01C67">
        <w:rPr>
          <w:rFonts w:cs="KFGQPC Uthman Taha Naskh"/>
          <w:b/>
          <w:bCs/>
          <w:i/>
          <w:iCs/>
          <w:sz w:val="36"/>
          <w:szCs w:val="36"/>
          <w:lang w:val="it-IT"/>
        </w:rPr>
        <w:t>l</w:t>
      </w:r>
      <w:r w:rsidRPr="00C01C67">
        <w:rPr>
          <w:rFonts w:cs="KFGQPC Uthman Taha Naskh"/>
          <w:b/>
          <w:bCs/>
          <w:i/>
          <w:iCs/>
          <w:spacing w:val="-4"/>
          <w:sz w:val="36"/>
          <w:szCs w:val="36"/>
          <w:shd w:val="clear" w:color="auto" w:fill="FFFFFF"/>
          <w:lang w:val="it-IT"/>
        </w:rPr>
        <w:t>ā</w:t>
      </w:r>
      <w:r w:rsidRPr="00C01C67">
        <w:rPr>
          <w:rFonts w:cs="KFGQPC Uthman Taha Naskh"/>
          <w:b/>
          <w:bCs/>
          <w:i/>
          <w:iCs/>
          <w:sz w:val="36"/>
          <w:szCs w:val="36"/>
          <w:lang w:val="it-IT"/>
        </w:rPr>
        <w:t>m</w:t>
      </w:r>
      <w:r w:rsidR="00E76146" w:rsidRPr="00C01C67">
        <w:rPr>
          <w:rFonts w:cs="KFGQPC Uthman Taha Naskh"/>
          <w:b/>
          <w:bCs/>
          <w:sz w:val="36"/>
          <w:szCs w:val="36"/>
          <w:lang w:val="it-IT"/>
        </w:rPr>
        <w:t xml:space="preserve"> è una lettera e</w:t>
      </w:r>
      <w:r w:rsidRPr="00C01C67">
        <w:rPr>
          <w:rFonts w:cs="KFGQPC Uthman Taha Naskh"/>
          <w:b/>
          <w:bCs/>
          <w:sz w:val="36"/>
          <w:szCs w:val="36"/>
          <w:lang w:val="it-IT"/>
        </w:rPr>
        <w:t xml:space="preserve"> </w:t>
      </w:r>
      <w:r w:rsidRPr="00C01C67">
        <w:rPr>
          <w:rFonts w:cs="KFGQPC Uthman Taha Naskh"/>
          <w:b/>
          <w:bCs/>
          <w:i/>
          <w:iCs/>
          <w:sz w:val="36"/>
          <w:szCs w:val="36"/>
          <w:lang w:val="it-IT"/>
        </w:rPr>
        <w:t>m</w:t>
      </w:r>
      <w:r w:rsidRPr="00C01C67">
        <w:rPr>
          <w:rFonts w:cs="KFGQPC Uthman Taha Naskh"/>
          <w:b/>
          <w:bCs/>
          <w:i/>
          <w:iCs/>
          <w:spacing w:val="-4"/>
          <w:sz w:val="36"/>
          <w:szCs w:val="36"/>
          <w:lang w:val="it-IT"/>
        </w:rPr>
        <w:t>ī</w:t>
      </w:r>
      <w:r w:rsidRPr="00C01C67">
        <w:rPr>
          <w:rFonts w:cs="KFGQPC Uthman Taha Naskh"/>
          <w:b/>
          <w:bCs/>
          <w:i/>
          <w:iCs/>
          <w:sz w:val="36"/>
          <w:szCs w:val="36"/>
          <w:lang w:val="it-IT"/>
        </w:rPr>
        <w:t>m</w:t>
      </w:r>
      <w:r w:rsidRPr="00C01C67">
        <w:rPr>
          <w:rFonts w:cs="KFGQPC Uthman Taha Naskh"/>
          <w:b/>
          <w:bCs/>
          <w:sz w:val="36"/>
          <w:szCs w:val="36"/>
          <w:lang w:val="it-IT"/>
        </w:rPr>
        <w:t xml:space="preserve"> </w:t>
      </w:r>
      <w:r w:rsidR="00E76146" w:rsidRPr="00C01C67">
        <w:rPr>
          <w:rFonts w:cs="KFGQPC Uthman Taha Naskh"/>
          <w:b/>
          <w:bCs/>
          <w:sz w:val="36"/>
          <w:szCs w:val="36"/>
          <w:lang w:val="it-IT"/>
        </w:rPr>
        <w:t xml:space="preserve">è </w:t>
      </w:r>
      <w:r w:rsidRPr="00C01C67">
        <w:rPr>
          <w:rFonts w:cs="KFGQPC Uthman Taha Naskh"/>
          <w:b/>
          <w:bCs/>
          <w:sz w:val="36"/>
          <w:szCs w:val="36"/>
          <w:lang w:val="it-IT"/>
        </w:rPr>
        <w:t>una lettera</w:t>
      </w:r>
      <w:r w:rsidR="00E76146" w:rsidRPr="00C01C67">
        <w:rPr>
          <w:rFonts w:cs="KFGQPC Uthman Taha Naskh"/>
          <w:b/>
          <w:bCs/>
          <w:sz w:val="36"/>
          <w:szCs w:val="36"/>
          <w:lang w:val="it-IT"/>
        </w:rPr>
        <w:t>”</w:t>
      </w:r>
      <w:r w:rsidRPr="00C01C67">
        <w:rPr>
          <w:rFonts w:cs="KFGQPC Uthman Taha Naskh"/>
          <w:sz w:val="36"/>
          <w:szCs w:val="36"/>
          <w:lang w:val="it-IT"/>
        </w:rPr>
        <w:t>.</w:t>
      </w:r>
    </w:p>
    <w:p w:rsidR="00CE7B9B" w:rsidRPr="00C01C67" w:rsidRDefault="00CE7B9B" w:rsidP="00C22123">
      <w:pPr>
        <w:rPr>
          <w:rFonts w:cs="KFGQPC Uthman Taha Naskh"/>
          <w:sz w:val="36"/>
          <w:szCs w:val="36"/>
        </w:rPr>
      </w:pPr>
      <w:r w:rsidRPr="00C01C67">
        <w:rPr>
          <w:rFonts w:cs="KFGQPC Uthman Taha Naskh" w:hint="cs"/>
          <w:sz w:val="36"/>
          <w:szCs w:val="36"/>
          <w:rtl/>
        </w:rPr>
        <w:t xml:space="preserve">وَعَنْ عُقْبَةَ بْنِ عَامِرٍ </w:t>
      </w:r>
      <w:r w:rsidR="00CC1351" w:rsidRPr="00CC1351">
        <w:rPr>
          <w:rFonts w:cs="KFGQPC Uthman Taha Naskh" w:hint="cs"/>
          <w:sz w:val="36"/>
          <w:szCs w:val="24"/>
          <w:rtl/>
        </w:rPr>
        <w:t>رضى الله عنه</w:t>
      </w:r>
      <w:r w:rsidRPr="00C01C67">
        <w:rPr>
          <w:rFonts w:cs="KFGQPC Uthman Taha Naskh" w:hint="cs"/>
          <w:sz w:val="36"/>
          <w:szCs w:val="36"/>
          <w:rtl/>
        </w:rPr>
        <w:t xml:space="preserve"> قَالَ: خَرَجَ رَسُولُ اللَّهِ </w:t>
      </w:r>
      <w:r w:rsidR="00696671" w:rsidRPr="00C01C67">
        <w:rPr>
          <w:rFonts w:ascii="AAAGoldenLotus Stg1_Ver1" w:hAnsi="AAAGoldenLotus Stg1_Ver1" w:cs="KFGQPC Uthman Taha Naskh" w:hint="cs"/>
          <w:color w:val="008080"/>
          <w:sz w:val="36"/>
          <w:szCs w:val="36"/>
          <w:rtl/>
        </w:rPr>
        <w:t>صلى الله عليه وسلم</w:t>
      </w:r>
      <w:r w:rsidRPr="00C01C67">
        <w:rPr>
          <w:rFonts w:cs="KFGQPC Uthman Taha Naskh" w:hint="cs"/>
          <w:sz w:val="36"/>
          <w:szCs w:val="36"/>
          <w:rtl/>
        </w:rPr>
        <w:t xml:space="preserve"> وَنَحْنُ فِي الصُّفَّةِ، فَقَالَ: </w:t>
      </w:r>
      <w:r w:rsidRPr="00C01C67">
        <w:rPr>
          <w:rFonts w:ascii="mylotus" w:hAnsi="mylotus" w:cs="KFGQPC Uthman Taha Naskh" w:hint="cs"/>
          <w:bCs/>
          <w:color w:val="006699"/>
          <w:sz w:val="36"/>
          <w:szCs w:val="36"/>
          <w:rtl/>
        </w:rPr>
        <w:t>((</w:t>
      </w:r>
      <w:r w:rsidRPr="00C01C67">
        <w:rPr>
          <w:rFonts w:ascii="mylotus" w:hAnsi="mylotus" w:cs="KFGQPC Uthman Taha Naskh" w:hint="cs"/>
          <w:sz w:val="36"/>
          <w:szCs w:val="36"/>
          <w:rtl/>
        </w:rPr>
        <w:t>أَيُّكُمْ يُحِبُّ أَنْ يَغْدُوَ كُلَّ يَوْم</w:t>
      </w:r>
      <w:r w:rsidRPr="00C01C67">
        <w:rPr>
          <w:rFonts w:cs="KFGQPC Uthman Taha Naskh" w:hint="eastAsia"/>
          <w:sz w:val="36"/>
          <w:szCs w:val="36"/>
          <w:rtl/>
        </w:rPr>
        <w:t>ٍ إ</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ى بُطْحَانَ</w:t>
      </w:r>
      <w:r w:rsidRPr="00C01C67">
        <w:rPr>
          <w:rFonts w:cs="KFGQPC Uthman Taha Naskh" w:hint="cs"/>
          <w:sz w:val="36"/>
          <w:szCs w:val="36"/>
          <w:rtl/>
        </w:rPr>
        <w:t>،</w:t>
      </w:r>
      <w:r w:rsidRPr="00C01C67">
        <w:rPr>
          <w:rFonts w:cs="KFGQPC Uthman Taha Naskh" w:hint="eastAsia"/>
          <w:sz w:val="36"/>
          <w:szCs w:val="36"/>
          <w:rtl/>
        </w:rPr>
        <w:t xml:space="preserve"> أ</w:t>
      </w:r>
      <w:r w:rsidRPr="00C01C67">
        <w:rPr>
          <w:rFonts w:cs="KFGQPC Uthman Taha Naskh" w:hint="cs"/>
          <w:sz w:val="36"/>
          <w:szCs w:val="36"/>
          <w:rtl/>
        </w:rPr>
        <w:t>َ</w:t>
      </w:r>
      <w:r w:rsidRPr="00C01C67">
        <w:rPr>
          <w:rFonts w:cs="KFGQPC Uthman Taha Naskh" w:hint="eastAsia"/>
          <w:sz w:val="36"/>
          <w:szCs w:val="36"/>
          <w:rtl/>
        </w:rPr>
        <w:t>و</w:t>
      </w:r>
      <w:r w:rsidRPr="00C01C67">
        <w:rPr>
          <w:rFonts w:cs="KFGQPC Uthman Taha Naskh" w:hint="cs"/>
          <w:sz w:val="36"/>
          <w:szCs w:val="36"/>
          <w:rtl/>
        </w:rPr>
        <w:t>ْ</w:t>
      </w:r>
      <w:r w:rsidRPr="00C01C67">
        <w:rPr>
          <w:rFonts w:cs="KFGQPC Uthman Taha Naskh" w:hint="eastAsia"/>
          <w:sz w:val="36"/>
          <w:szCs w:val="36"/>
          <w:rtl/>
        </w:rPr>
        <w:t xml:space="preserve"> إ</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ى ال</w:t>
      </w:r>
      <w:r w:rsidRPr="00C01C67">
        <w:rPr>
          <w:rFonts w:cs="KFGQPC Uthman Taha Naskh" w:hint="cs"/>
          <w:sz w:val="36"/>
          <w:szCs w:val="36"/>
          <w:rtl/>
        </w:rPr>
        <w:t>ْ</w:t>
      </w:r>
      <w:r w:rsidRPr="00C01C67">
        <w:rPr>
          <w:rFonts w:cs="KFGQPC Uthman Taha Naskh" w:hint="eastAsia"/>
          <w:sz w:val="36"/>
          <w:szCs w:val="36"/>
          <w:rtl/>
        </w:rPr>
        <w:t>عَقِيقِ</w:t>
      </w:r>
      <w:r w:rsidRPr="00C01C67">
        <w:rPr>
          <w:rFonts w:cs="KFGQPC Uthman Taha Naskh" w:hint="cs"/>
          <w:sz w:val="36"/>
          <w:szCs w:val="36"/>
          <w:rtl/>
        </w:rPr>
        <w:t>،</w:t>
      </w:r>
      <w:r w:rsidRPr="00C01C67">
        <w:rPr>
          <w:rFonts w:cs="KFGQPC Uthman Taha Naskh" w:hint="eastAsia"/>
          <w:sz w:val="36"/>
          <w:szCs w:val="36"/>
          <w:rtl/>
        </w:rPr>
        <w:t xml:space="preserve"> ف</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أ</w:t>
      </w:r>
      <w:r w:rsidRPr="00C01C67">
        <w:rPr>
          <w:rFonts w:cs="KFGQPC Uthman Taha Naskh" w:hint="cs"/>
          <w:sz w:val="36"/>
          <w:szCs w:val="36"/>
          <w:rtl/>
        </w:rPr>
        <w:t>ْ</w:t>
      </w:r>
      <w:r w:rsidRPr="00C01C67">
        <w:rPr>
          <w:rFonts w:cs="KFGQPC Uthman Taha Naskh" w:hint="eastAsia"/>
          <w:sz w:val="36"/>
          <w:szCs w:val="36"/>
          <w:rtl/>
        </w:rPr>
        <w:t>تي</w:t>
      </w:r>
      <w:r w:rsidRPr="00C01C67">
        <w:rPr>
          <w:rFonts w:cs="KFGQPC Uthman Taha Naskh" w:hint="cs"/>
          <w:sz w:val="36"/>
          <w:szCs w:val="36"/>
          <w:rtl/>
        </w:rPr>
        <w:t>َ</w:t>
      </w:r>
      <w:r w:rsidRPr="00C01C67">
        <w:rPr>
          <w:rFonts w:cs="KFGQPC Uthman Taha Naskh" w:hint="eastAsia"/>
          <w:sz w:val="36"/>
          <w:szCs w:val="36"/>
          <w:rtl/>
        </w:rPr>
        <w:t xml:space="preserve"> م</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xml:space="preserve"> ب</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اق</w:t>
      </w:r>
      <w:r w:rsidRPr="00C01C67">
        <w:rPr>
          <w:rFonts w:cs="KFGQPC Uthman Taha Naskh" w:hint="cs"/>
          <w:sz w:val="36"/>
          <w:szCs w:val="36"/>
          <w:rtl/>
        </w:rPr>
        <w:t>َ</w:t>
      </w:r>
      <w:r w:rsidRPr="00C01C67">
        <w:rPr>
          <w:rFonts w:cs="KFGQPC Uthman Taha Naskh" w:hint="eastAsia"/>
          <w:sz w:val="36"/>
          <w:szCs w:val="36"/>
          <w:rtl/>
        </w:rPr>
        <w:t>ت</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 xml:space="preserve"> ك</w:t>
      </w:r>
      <w:r w:rsidRPr="00C01C67">
        <w:rPr>
          <w:rFonts w:cs="KFGQPC Uthman Taha Naskh" w:hint="cs"/>
          <w:sz w:val="36"/>
          <w:szCs w:val="36"/>
          <w:rtl/>
        </w:rPr>
        <w:t>َ</w:t>
      </w:r>
      <w:r w:rsidRPr="00C01C67">
        <w:rPr>
          <w:rFonts w:cs="KFGQPC Uthman Taha Naskh" w:hint="eastAsia"/>
          <w:sz w:val="36"/>
          <w:szCs w:val="36"/>
          <w:rtl/>
        </w:rPr>
        <w:t>و</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اوَيْنِ ف</w:t>
      </w:r>
      <w:r w:rsidRPr="00C01C67">
        <w:rPr>
          <w:rFonts w:cs="KFGQPC Uthman Taha Naskh" w:hint="cs"/>
          <w:sz w:val="36"/>
          <w:szCs w:val="36"/>
          <w:rtl/>
        </w:rPr>
        <w:t>ِ</w:t>
      </w:r>
      <w:r w:rsidRPr="00C01C67">
        <w:rPr>
          <w:rFonts w:cs="KFGQPC Uthman Taha Naskh" w:hint="eastAsia"/>
          <w:sz w:val="36"/>
          <w:szCs w:val="36"/>
          <w:rtl/>
        </w:rPr>
        <w:t>ي غ</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ر</w:t>
      </w:r>
      <w:r w:rsidRPr="00C01C67">
        <w:rPr>
          <w:rFonts w:cs="KFGQPC Uthman Taha Naskh" w:hint="cs"/>
          <w:sz w:val="36"/>
          <w:szCs w:val="36"/>
          <w:rtl/>
        </w:rPr>
        <w:t>ِ</w:t>
      </w:r>
      <w:r w:rsidRPr="00C01C67">
        <w:rPr>
          <w:rFonts w:cs="KFGQPC Uthman Taha Naskh" w:hint="eastAsia"/>
          <w:sz w:val="36"/>
          <w:szCs w:val="36"/>
          <w:rtl/>
        </w:rPr>
        <w:t xml:space="preserve"> إ</w:t>
      </w:r>
      <w:r w:rsidRPr="00C01C67">
        <w:rPr>
          <w:rFonts w:cs="KFGQPC Uthman Taha Naskh" w:hint="cs"/>
          <w:sz w:val="36"/>
          <w:szCs w:val="36"/>
          <w:rtl/>
        </w:rPr>
        <w:t>ِ</w:t>
      </w:r>
      <w:r w:rsidRPr="00C01C67">
        <w:rPr>
          <w:rFonts w:cs="KFGQPC Uthman Taha Naskh" w:hint="eastAsia"/>
          <w:sz w:val="36"/>
          <w:szCs w:val="36"/>
          <w:rtl/>
        </w:rPr>
        <w:t>ث</w:t>
      </w:r>
      <w:r w:rsidRPr="00C01C67">
        <w:rPr>
          <w:rFonts w:cs="KFGQPC Uthman Taha Naskh" w:hint="cs"/>
          <w:sz w:val="36"/>
          <w:szCs w:val="36"/>
          <w:rtl/>
        </w:rPr>
        <w:t>ْ</w:t>
      </w:r>
      <w:r w:rsidRPr="00C01C67">
        <w:rPr>
          <w:rFonts w:cs="KFGQPC Uthman Taha Naskh" w:hint="eastAsia"/>
          <w:sz w:val="36"/>
          <w:szCs w:val="36"/>
          <w:rtl/>
        </w:rPr>
        <w:t>مٍ و</w:t>
      </w:r>
      <w:r w:rsidRPr="00C01C67">
        <w:rPr>
          <w:rFonts w:cs="KFGQPC Uthman Taha Naskh" w:hint="cs"/>
          <w:sz w:val="36"/>
          <w:szCs w:val="36"/>
          <w:rtl/>
        </w:rPr>
        <w:t>َ</w:t>
      </w:r>
      <w:r w:rsidRPr="00C01C67">
        <w:rPr>
          <w:rFonts w:cs="KFGQPC Uthman Taha Naskh" w:hint="eastAsia"/>
          <w:sz w:val="36"/>
          <w:szCs w:val="36"/>
          <w:rtl/>
        </w:rPr>
        <w:t>لا</w:t>
      </w:r>
      <w:r w:rsidRPr="00C01C67">
        <w:rPr>
          <w:rFonts w:cs="KFGQPC Uthman Taha Naskh" w:hint="cs"/>
          <w:sz w:val="36"/>
          <w:szCs w:val="36"/>
          <w:rtl/>
        </w:rPr>
        <w:t>َ</w:t>
      </w:r>
      <w:r w:rsidRPr="00C01C67">
        <w:rPr>
          <w:rFonts w:cs="KFGQPC Uthman Taha Naskh" w:hint="eastAsia"/>
          <w:sz w:val="36"/>
          <w:szCs w:val="36"/>
          <w:rtl/>
        </w:rPr>
        <w:t xml:space="preserve"> ق</w:t>
      </w:r>
      <w:r w:rsidRPr="00C01C67">
        <w:rPr>
          <w:rFonts w:cs="KFGQPC Uthman Taha Naskh" w:hint="cs"/>
          <w:sz w:val="36"/>
          <w:szCs w:val="36"/>
          <w:rtl/>
        </w:rPr>
        <w:t>َ</w:t>
      </w:r>
      <w:r w:rsidRPr="00C01C67">
        <w:rPr>
          <w:rFonts w:cs="KFGQPC Uthman Taha Naskh" w:hint="eastAsia"/>
          <w:sz w:val="36"/>
          <w:szCs w:val="36"/>
          <w:rtl/>
        </w:rPr>
        <w:t>ط</w:t>
      </w:r>
      <w:r w:rsidRPr="00C01C67">
        <w:rPr>
          <w:rFonts w:cs="KFGQPC Uthman Taha Naskh" w:hint="cs"/>
          <w:sz w:val="36"/>
          <w:szCs w:val="36"/>
          <w:rtl/>
        </w:rPr>
        <w:t>ِ</w:t>
      </w:r>
      <w:r w:rsidRPr="00C01C67">
        <w:rPr>
          <w:rFonts w:cs="KFGQPC Uthman Taha Naskh" w:hint="eastAsia"/>
          <w:sz w:val="36"/>
          <w:szCs w:val="36"/>
          <w:rtl/>
        </w:rPr>
        <w:t>يع</w:t>
      </w:r>
      <w:r w:rsidRPr="00C01C67">
        <w:rPr>
          <w:rFonts w:cs="KFGQPC Uthman Taha Naskh" w:hint="cs"/>
          <w:sz w:val="36"/>
          <w:szCs w:val="36"/>
          <w:rtl/>
        </w:rPr>
        <w:t>َ</w:t>
      </w:r>
      <w:r w:rsidRPr="00C01C67">
        <w:rPr>
          <w:rFonts w:cs="KFGQPC Uthman Taha Naskh" w:hint="eastAsia"/>
          <w:sz w:val="36"/>
          <w:szCs w:val="36"/>
          <w:rtl/>
        </w:rPr>
        <w:t>ةِ رَحِمٍ</w:t>
      </w:r>
      <w:r w:rsidRPr="00C01C67">
        <w:rPr>
          <w:rFonts w:cs="KFGQPC Uthman Taha Naskh" w:hint="cs"/>
          <w:bCs/>
          <w:color w:val="006699"/>
          <w:sz w:val="36"/>
          <w:szCs w:val="36"/>
          <w:rtl/>
        </w:rPr>
        <w:t>))</w:t>
      </w:r>
      <w:r w:rsidRPr="00C01C67">
        <w:rPr>
          <w:rFonts w:cs="KFGQPC Uthman Taha Naskh" w:hint="eastAsia"/>
          <w:sz w:val="36"/>
          <w:szCs w:val="36"/>
          <w:rtl/>
        </w:rPr>
        <w:t>؟ ف</w:t>
      </w:r>
      <w:r w:rsidRPr="00C01C67">
        <w:rPr>
          <w:rFonts w:cs="KFGQPC Uthman Taha Naskh" w:hint="cs"/>
          <w:sz w:val="36"/>
          <w:szCs w:val="36"/>
          <w:rtl/>
        </w:rPr>
        <w:t xml:space="preserve">َقُلْنَا: يَا رَسُولَ اللَّهِ نُحِبُّ ذَلِكَ. قَالَ: </w:t>
      </w:r>
      <w:r w:rsidRPr="00C01C67">
        <w:rPr>
          <w:rFonts w:ascii="mylotus" w:hAnsi="mylotus" w:cs="KFGQPC Uthman Taha Naskh" w:hint="cs"/>
          <w:bCs/>
          <w:color w:val="006699"/>
          <w:sz w:val="36"/>
          <w:szCs w:val="36"/>
          <w:rtl/>
        </w:rPr>
        <w:t>((</w:t>
      </w:r>
      <w:r w:rsidRPr="00C01C67">
        <w:rPr>
          <w:rFonts w:ascii="mylotus" w:hAnsi="mylotus" w:cs="KFGQPC Uthman Taha Naskh" w:hint="cs"/>
          <w:sz w:val="36"/>
          <w:szCs w:val="36"/>
          <w:rtl/>
        </w:rPr>
        <w:t>أَفَلاَ يَغْدُو أَحَدُكُمْ إِلَى المَسْجِدِ ف</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ع</w:t>
      </w:r>
      <w:r w:rsidRPr="00C01C67">
        <w:rPr>
          <w:rFonts w:cs="KFGQPC Uthman Taha Naskh" w:hint="cs"/>
          <w:sz w:val="36"/>
          <w:szCs w:val="36"/>
          <w:rtl/>
        </w:rPr>
        <w:t>ْ</w:t>
      </w:r>
      <w:r w:rsidRPr="00C01C67">
        <w:rPr>
          <w:rFonts w:cs="KFGQPC Uthman Taha Naskh" w:hint="eastAsia"/>
          <w:sz w:val="36"/>
          <w:szCs w:val="36"/>
          <w:rtl/>
        </w:rPr>
        <w:t>لَمَ، أ</w:t>
      </w:r>
      <w:r w:rsidRPr="00C01C67">
        <w:rPr>
          <w:rFonts w:cs="KFGQPC Uthman Taha Naskh" w:hint="cs"/>
          <w:sz w:val="36"/>
          <w:szCs w:val="36"/>
          <w:rtl/>
        </w:rPr>
        <w:t>َ</w:t>
      </w:r>
      <w:r w:rsidRPr="00C01C67">
        <w:rPr>
          <w:rFonts w:cs="KFGQPC Uthman Taha Naskh" w:hint="eastAsia"/>
          <w:sz w:val="36"/>
          <w:szCs w:val="36"/>
          <w:rtl/>
        </w:rPr>
        <w:t>و</w:t>
      </w:r>
      <w:r w:rsidRPr="00C01C67">
        <w:rPr>
          <w:rFonts w:cs="KFGQPC Uthman Taha Naskh" w:hint="cs"/>
          <w:sz w:val="36"/>
          <w:szCs w:val="36"/>
          <w:rtl/>
        </w:rPr>
        <w:t xml:space="preserve">ْيَقْرَأَ آيَتَيْنِ مِنْ كِتَابِ اللَّهِ </w:t>
      </w:r>
      <w:r w:rsidR="00C22123" w:rsidRPr="00C01C67">
        <w:rPr>
          <w:rFonts w:ascii="Sakkal Majalla" w:hAnsi="Sakkal Majalla" w:cs="Sakkal Majalla" w:hint="cs"/>
          <w:bCs/>
          <w:sz w:val="36"/>
          <w:szCs w:val="36"/>
          <w:rtl/>
        </w:rPr>
        <w:t>ﷻ</w:t>
      </w:r>
      <w:r w:rsidRPr="00C01C67">
        <w:rPr>
          <w:rFonts w:cs="KFGQPC Uthman Taha Naskh" w:hint="cs"/>
          <w:sz w:val="36"/>
          <w:szCs w:val="36"/>
          <w:rtl/>
        </w:rPr>
        <w:t xml:space="preserve"> خَيْرٌ لَهُ مِنْ نَاقَتَيْنِ، وَثَلاثٌ خَيْرٌ لَهُ مِنْ ثَلاَثٍ، وَأَرْبَعٌ خَيْرٌ لَهُ مِنْ أَرْبَعٍ، وَمِنْ أَعْدَادِهِنَّ مِنَ الإِبِلِ</w:t>
      </w:r>
      <w:r w:rsidRPr="00C01C67">
        <w:rPr>
          <w:rFonts w:cs="KFGQPC Uthman Taha Naskh" w:hint="cs"/>
          <w:b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b/>
          <w:spacing w:val="-4"/>
          <w:position w:val="6"/>
          <w:sz w:val="36"/>
          <w:szCs w:val="36"/>
          <w:rtl/>
        </w:rPr>
        <w:footnoteReference w:id="13"/>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CE7B9B" w:rsidRPr="00C01C67" w:rsidRDefault="00CE7B9B" w:rsidP="0000262A">
      <w:pPr>
        <w:bidi w:val="0"/>
        <w:rPr>
          <w:rFonts w:cs="KFGQPC Uthman Taha Naskh"/>
          <w:sz w:val="36"/>
          <w:szCs w:val="36"/>
          <w:lang w:val="it-IT"/>
        </w:rPr>
      </w:pPr>
      <w:r w:rsidRPr="00C01C67">
        <w:rPr>
          <w:rFonts w:cs="KFGQPC Uthman Taha Naskh"/>
          <w:sz w:val="36"/>
          <w:szCs w:val="36"/>
          <w:lang w:val="it-IT"/>
        </w:rPr>
        <w:t>°Uqbata Bin °</w:t>
      </w:r>
      <w:r w:rsidR="00A460F1" w:rsidRPr="00C01C67">
        <w:rPr>
          <w:rFonts w:cs="KFGQPC Uthman Taha Naskh"/>
          <w:sz w:val="36"/>
          <w:szCs w:val="36"/>
          <w:lang w:val="it-IT"/>
        </w:rPr>
        <w:t>Ā</w:t>
      </w:r>
      <w:r w:rsidRPr="00C01C67">
        <w:rPr>
          <w:rFonts w:cs="KFGQPC Uthman Taha Naskh"/>
          <w:sz w:val="36"/>
          <w:szCs w:val="36"/>
          <w:lang w:val="it-IT"/>
        </w:rPr>
        <w:t xml:space="preserve">mir </w:t>
      </w:r>
      <w:r w:rsidR="00CC1351" w:rsidRPr="00CC1351">
        <w:rPr>
          <w:rFonts w:cs="KFGQPC Uthman Taha Naskh"/>
          <w:sz w:val="36"/>
          <w:szCs w:val="24"/>
          <w:rtl/>
        </w:rPr>
        <w:t>رضى الله عنه</w:t>
      </w:r>
      <w:r w:rsidRPr="00C01C67">
        <w:rPr>
          <w:rFonts w:cs="KFGQPC Uthman Taha Naskh"/>
          <w:sz w:val="36"/>
          <w:szCs w:val="36"/>
          <w:lang w:val="it-IT"/>
        </w:rPr>
        <w:t xml:space="preserve"> ha detto: il Messaggero di </w:t>
      </w:r>
      <w:r w:rsidR="006D42A8" w:rsidRPr="00C01C67">
        <w:rPr>
          <w:rFonts w:cs="KFGQPC Uthman Taha Naskh"/>
          <w:sz w:val="36"/>
          <w:szCs w:val="36"/>
          <w:lang w:val="it-IT"/>
        </w:rPr>
        <w:t>Allāh</w:t>
      </w:r>
      <w:r w:rsidR="00A460F1" w:rsidRPr="00C01C67">
        <w:rPr>
          <w:rFonts w:cs="KFGQPC Uthman Taha Naskh"/>
          <w:sz w:val="36"/>
          <w:szCs w:val="36"/>
          <w:lang w:val="it-IT"/>
        </w:rPr>
        <w:t xml:space="preserve"> </w:t>
      </w:r>
      <w:r w:rsidR="00696671" w:rsidRPr="00C01C67">
        <w:rPr>
          <w:rFonts w:cs="KFGQPC Uthman Taha Naskh" w:hint="cs"/>
          <w:sz w:val="36"/>
          <w:szCs w:val="36"/>
          <w:rtl/>
          <w:lang w:val="it-IT"/>
        </w:rPr>
        <w:t>صلى الله عليه وسلم</w:t>
      </w:r>
      <w:r w:rsidR="00A460F1" w:rsidRPr="00C01C67">
        <w:rPr>
          <w:rFonts w:cs="KFGQPC Uthman Taha Naskh"/>
          <w:sz w:val="36"/>
          <w:szCs w:val="36"/>
          <w:lang w:val="it-IT"/>
        </w:rPr>
        <w:t xml:space="preserve"> uscii mentre ci trovavamo presso</w:t>
      </w:r>
      <w:r w:rsidRPr="00C01C67">
        <w:rPr>
          <w:rFonts w:cs="KFGQPC Uthman Taha Naskh"/>
          <w:sz w:val="36"/>
          <w:szCs w:val="36"/>
          <w:lang w:val="it-IT"/>
        </w:rPr>
        <w:t xml:space="preserve"> </w:t>
      </w:r>
      <w:r w:rsidR="00A460F1" w:rsidRPr="00C01C67">
        <w:rPr>
          <w:rFonts w:cs="KFGQPC Uthman Taha Naskh"/>
          <w:sz w:val="36"/>
          <w:szCs w:val="36"/>
          <w:lang w:val="it-IT"/>
        </w:rPr>
        <w:t>A</w:t>
      </w:r>
      <w:r w:rsidR="00A460F1" w:rsidRPr="00C01C67">
        <w:rPr>
          <w:rFonts w:cs="KFGQPC Uthman Taha Naskh"/>
          <w:color w:val="808080"/>
          <w:sz w:val="36"/>
          <w:szCs w:val="36"/>
          <w:lang w:val="it-IT"/>
        </w:rPr>
        <w:t>l</w:t>
      </w:r>
      <w:r w:rsidR="00A460F1" w:rsidRPr="00C01C67">
        <w:rPr>
          <w:rFonts w:cs="KFGQPC Uthman Taha Naskh"/>
          <w:sz w:val="36"/>
          <w:szCs w:val="36"/>
          <w:lang w:val="it-IT"/>
        </w:rPr>
        <w:t>-</w:t>
      </w:r>
      <w:r w:rsidRPr="00C01C67">
        <w:rPr>
          <w:rFonts w:cs="KFGQPC Uthman Taha Naskh"/>
          <w:i/>
          <w:iCs/>
          <w:sz w:val="36"/>
          <w:szCs w:val="36"/>
          <w:u w:val="single"/>
          <w:lang w:val="it-IT"/>
        </w:rPr>
        <w:t>Ss</w:t>
      </w:r>
      <w:r w:rsidRPr="00C01C67">
        <w:rPr>
          <w:rFonts w:cs="KFGQPC Uthman Taha Naskh"/>
          <w:i/>
          <w:iCs/>
          <w:sz w:val="36"/>
          <w:szCs w:val="36"/>
          <w:lang w:val="it-IT"/>
        </w:rPr>
        <w:t>uffaħ</w:t>
      </w:r>
      <w:r w:rsidR="00194AD5" w:rsidRPr="00C01C67">
        <w:rPr>
          <w:rStyle w:val="FootnoteReference"/>
          <w:rFonts w:cs="KFGQPC Uthman Taha Naskh"/>
          <w:i/>
          <w:iCs/>
          <w:sz w:val="36"/>
          <w:szCs w:val="36"/>
        </w:rPr>
        <w:footnoteReference w:id="14"/>
      </w:r>
      <w:r w:rsidR="00857599" w:rsidRPr="00C01C67">
        <w:rPr>
          <w:rFonts w:cs="KFGQPC Uthman Taha Naskh"/>
          <w:sz w:val="36"/>
          <w:szCs w:val="36"/>
          <w:lang w:val="it-IT"/>
        </w:rPr>
        <w:t xml:space="preserve"> e</w:t>
      </w:r>
      <w:r w:rsidRPr="00C01C67">
        <w:rPr>
          <w:rFonts w:cs="KFGQPC Uthman Taha Naskh"/>
          <w:sz w:val="36"/>
          <w:szCs w:val="36"/>
          <w:lang w:val="it-IT"/>
        </w:rPr>
        <w:t xml:space="preserve"> disse: </w:t>
      </w:r>
      <w:r w:rsidRPr="00C01C67">
        <w:rPr>
          <w:rFonts w:cs="KFGQPC Uthman Taha Naskh"/>
          <w:b/>
          <w:bCs/>
          <w:sz w:val="36"/>
          <w:szCs w:val="36"/>
          <w:lang w:val="it-IT"/>
        </w:rPr>
        <w:t xml:space="preserve">Chi di voi amerebbe andare ogni mattino a </w:t>
      </w:r>
      <w:r w:rsidRPr="00C01C67">
        <w:rPr>
          <w:rFonts w:cs="KFGQPC Uthman Taha Naskh"/>
          <w:b/>
          <w:bCs/>
          <w:i/>
          <w:iCs/>
          <w:sz w:val="36"/>
          <w:szCs w:val="36"/>
          <w:lang w:val="it-IT"/>
        </w:rPr>
        <w:t>Bu</w:t>
      </w:r>
      <w:r w:rsidRPr="00C01C67">
        <w:rPr>
          <w:rFonts w:cs="KFGQPC Uthman Taha Naskh"/>
          <w:b/>
          <w:bCs/>
          <w:i/>
          <w:iCs/>
          <w:sz w:val="36"/>
          <w:szCs w:val="36"/>
          <w:u w:val="single"/>
          <w:lang w:val="it-IT"/>
        </w:rPr>
        <w:t>t</w:t>
      </w:r>
      <w:r w:rsidRPr="00C01C67">
        <w:rPr>
          <w:rFonts w:cs="KFGQPC Uthman Taha Naskh"/>
          <w:b/>
          <w:bCs/>
          <w:i/>
          <w:iCs/>
          <w:sz w:val="36"/>
          <w:szCs w:val="36"/>
          <w:lang w:val="it-IT"/>
        </w:rPr>
        <w:t>-</w:t>
      </w:r>
      <w:r w:rsidRPr="00C01C67">
        <w:rPr>
          <w:rFonts w:cs="KFGQPC Uthman Taha Naskh"/>
          <w:b/>
          <w:bCs/>
          <w:i/>
          <w:iCs/>
          <w:sz w:val="36"/>
          <w:szCs w:val="36"/>
          <w:u w:val="single"/>
          <w:lang w:val="it-IT"/>
        </w:rPr>
        <w:t>h</w:t>
      </w:r>
      <w:r w:rsidRPr="00C01C67">
        <w:rPr>
          <w:rFonts w:cs="KFGQPC Uthman Taha Naskh"/>
          <w:b/>
          <w:bCs/>
          <w:i/>
          <w:iCs/>
          <w:spacing w:val="-4"/>
          <w:sz w:val="36"/>
          <w:szCs w:val="36"/>
          <w:shd w:val="clear" w:color="auto" w:fill="FFFFFF"/>
          <w:lang w:val="it-IT"/>
        </w:rPr>
        <w:t>ā</w:t>
      </w:r>
      <w:r w:rsidRPr="00C01C67">
        <w:rPr>
          <w:rFonts w:cs="KFGQPC Uthman Taha Naskh"/>
          <w:b/>
          <w:bCs/>
          <w:i/>
          <w:iCs/>
          <w:sz w:val="36"/>
          <w:szCs w:val="36"/>
          <w:lang w:val="it-IT"/>
        </w:rPr>
        <w:t>n</w:t>
      </w:r>
      <w:r w:rsidR="001C7377" w:rsidRPr="00C01C67">
        <w:rPr>
          <w:rStyle w:val="FootnoteReference"/>
          <w:rFonts w:cs="KFGQPC Uthman Taha Naskh"/>
          <w:b/>
          <w:bCs/>
          <w:i/>
          <w:iCs/>
          <w:sz w:val="36"/>
          <w:szCs w:val="36"/>
        </w:rPr>
        <w:footnoteReference w:id="15"/>
      </w:r>
      <w:r w:rsidRPr="00C01C67">
        <w:rPr>
          <w:rFonts w:cs="KFGQPC Uthman Taha Naskh"/>
          <w:sz w:val="36"/>
          <w:szCs w:val="36"/>
          <w:lang w:val="it-IT"/>
        </w:rPr>
        <w:t xml:space="preserve"> </w:t>
      </w:r>
      <w:r w:rsidR="00857599" w:rsidRPr="00C01C67">
        <w:rPr>
          <w:rFonts w:cs="KFGQPC Uthman Taha Naskh"/>
          <w:b/>
          <w:bCs/>
          <w:sz w:val="36"/>
          <w:szCs w:val="36"/>
          <w:lang w:val="it-IT"/>
        </w:rPr>
        <w:t>o a</w:t>
      </w:r>
      <w:r w:rsidRPr="00C01C67">
        <w:rPr>
          <w:rFonts w:cs="KFGQPC Uthman Taha Naskh"/>
          <w:b/>
          <w:bCs/>
          <w:sz w:val="36"/>
          <w:szCs w:val="36"/>
          <w:lang w:val="it-IT"/>
        </w:rPr>
        <w:t xml:space="preserve"> </w:t>
      </w:r>
      <w:r w:rsidRPr="00C01C67">
        <w:rPr>
          <w:rFonts w:cs="KFGQPC Uthman Taha Naskh"/>
          <w:b/>
          <w:bCs/>
          <w:i/>
          <w:iCs/>
          <w:spacing w:val="-4"/>
          <w:sz w:val="36"/>
          <w:szCs w:val="36"/>
          <w:shd w:val="clear" w:color="auto" w:fill="FFFFFF"/>
          <w:lang w:val="it-IT"/>
        </w:rPr>
        <w:t>Al-°Aq</w:t>
      </w:r>
      <w:r w:rsidRPr="00C01C67">
        <w:rPr>
          <w:rFonts w:cs="KFGQPC Uthman Taha Naskh"/>
          <w:b/>
          <w:bCs/>
          <w:i/>
          <w:iCs/>
          <w:spacing w:val="-4"/>
          <w:sz w:val="36"/>
          <w:szCs w:val="36"/>
          <w:lang w:val="it-IT"/>
        </w:rPr>
        <w:t>ī</w:t>
      </w:r>
      <w:r w:rsidRPr="00C01C67">
        <w:rPr>
          <w:rFonts w:cs="KFGQPC Uthman Taha Naskh"/>
          <w:b/>
          <w:bCs/>
          <w:i/>
          <w:iCs/>
          <w:sz w:val="36"/>
          <w:szCs w:val="36"/>
          <w:lang w:val="it-IT"/>
        </w:rPr>
        <w:t>q</w:t>
      </w:r>
      <w:r w:rsidR="001C7377" w:rsidRPr="00C01C67">
        <w:rPr>
          <w:rStyle w:val="FootnoteReference"/>
          <w:rFonts w:cs="KFGQPC Uthman Taha Naskh"/>
          <w:b/>
          <w:bCs/>
          <w:i/>
          <w:iCs/>
          <w:sz w:val="36"/>
          <w:szCs w:val="36"/>
        </w:rPr>
        <w:footnoteReference w:id="16"/>
      </w:r>
      <w:r w:rsidRPr="00C01C67">
        <w:rPr>
          <w:rFonts w:cs="KFGQPC Uthman Taha Naskh"/>
          <w:sz w:val="36"/>
          <w:szCs w:val="36"/>
          <w:lang w:val="it-IT"/>
        </w:rPr>
        <w:t xml:space="preserve"> </w:t>
      </w:r>
      <w:r w:rsidR="00857599" w:rsidRPr="00C01C67">
        <w:rPr>
          <w:rFonts w:cs="KFGQPC Uthman Taha Naskh"/>
          <w:b/>
          <w:bCs/>
          <w:sz w:val="36"/>
          <w:szCs w:val="36"/>
          <w:lang w:val="it-IT"/>
        </w:rPr>
        <w:t xml:space="preserve">e </w:t>
      </w:r>
      <w:r w:rsidR="00857599" w:rsidRPr="00C01C67">
        <w:rPr>
          <w:rFonts w:cs="KFGQPC Uthman Taha Naskh"/>
          <w:b/>
          <w:bCs/>
          <w:sz w:val="36"/>
          <w:szCs w:val="36"/>
          <w:lang w:val="it-IT"/>
        </w:rPr>
        <w:lastRenderedPageBreak/>
        <w:t>tornare da essi</w:t>
      </w:r>
      <w:r w:rsidRPr="00C01C67">
        <w:rPr>
          <w:rFonts w:cs="KFGQPC Uthman Taha Naskh"/>
          <w:b/>
          <w:bCs/>
          <w:sz w:val="36"/>
          <w:szCs w:val="36"/>
          <w:lang w:val="it-IT"/>
        </w:rPr>
        <w:t xml:space="preserve"> con due cammelli alti e grossi, senza aver compiuto un'azione riprovevole e aver spezzato un legame di parentela?</w:t>
      </w:r>
      <w:r w:rsidRPr="00C01C67">
        <w:rPr>
          <w:rFonts w:cs="KFGQPC Uthman Taha Naskh"/>
          <w:sz w:val="36"/>
          <w:szCs w:val="36"/>
          <w:lang w:val="it-IT"/>
        </w:rPr>
        <w:t xml:space="preserve"> Dicemmo: O Messaggero di </w:t>
      </w:r>
      <w:r w:rsidR="006D42A8" w:rsidRPr="00C01C67">
        <w:rPr>
          <w:rFonts w:cs="KFGQPC Uthman Taha Naskh"/>
          <w:sz w:val="36"/>
          <w:szCs w:val="36"/>
          <w:lang w:val="it-IT"/>
        </w:rPr>
        <w:t>Allāh</w:t>
      </w:r>
      <w:r w:rsidRPr="00C01C67">
        <w:rPr>
          <w:rFonts w:cs="KFGQPC Uthman Taha Naskh"/>
          <w:sz w:val="36"/>
          <w:szCs w:val="36"/>
          <w:lang w:val="it-IT"/>
        </w:rPr>
        <w:t xml:space="preserve"> noi desideriamo questo. Disse: </w:t>
      </w:r>
      <w:r w:rsidRPr="00C01C67">
        <w:rPr>
          <w:rFonts w:cs="KFGQPC Uthman Taha Naskh"/>
          <w:b/>
          <w:bCs/>
          <w:sz w:val="36"/>
          <w:szCs w:val="36"/>
          <w:lang w:val="it-IT"/>
        </w:rPr>
        <w:t>Perchè dunque non si reca uno di voi al mattino</w:t>
      </w:r>
      <w:r w:rsidR="00857599" w:rsidRPr="00C01C67">
        <w:rPr>
          <w:rFonts w:cs="KFGQPC Uthman Taha Naskh"/>
          <w:b/>
          <w:bCs/>
          <w:sz w:val="36"/>
          <w:szCs w:val="36"/>
          <w:lang w:val="it-IT"/>
        </w:rPr>
        <w:t xml:space="preserve"> presto</w:t>
      </w:r>
      <w:r w:rsidRPr="00C01C67">
        <w:rPr>
          <w:rFonts w:cs="KFGQPC Uthman Taha Naskh"/>
          <w:b/>
          <w:bCs/>
          <w:sz w:val="36"/>
          <w:szCs w:val="36"/>
          <w:lang w:val="it-IT"/>
        </w:rPr>
        <w:t xml:space="preserve"> al </w:t>
      </w:r>
      <w:r w:rsidRPr="00C01C67">
        <w:rPr>
          <w:rFonts w:cs="KFGQPC Uthman Taha Naskh"/>
          <w:b/>
          <w:bCs/>
          <w:i/>
          <w:iCs/>
          <w:sz w:val="36"/>
          <w:szCs w:val="36"/>
          <w:lang w:val="it-IT"/>
        </w:rPr>
        <w:t>Masjid</w:t>
      </w:r>
      <w:r w:rsidRPr="00C01C67">
        <w:rPr>
          <w:rFonts w:cs="KFGQPC Uthman Taha Naskh"/>
          <w:b/>
          <w:bCs/>
          <w:sz w:val="36"/>
          <w:szCs w:val="36"/>
          <w:lang w:val="it-IT"/>
        </w:rPr>
        <w:t xml:space="preserve"> per conoscere, o per leggere due </w:t>
      </w:r>
      <w:r w:rsidRPr="00C01C67">
        <w:rPr>
          <w:rFonts w:cs="KFGQPC Uthman Taha Naskh"/>
          <w:b/>
          <w:bCs/>
          <w:i/>
          <w:iCs/>
          <w:spacing w:val="-4"/>
          <w:sz w:val="36"/>
          <w:szCs w:val="36"/>
          <w:shd w:val="clear" w:color="auto" w:fill="FFFFFF"/>
          <w:lang w:val="it-IT"/>
        </w:rPr>
        <w:t>āā</w:t>
      </w:r>
      <w:r w:rsidRPr="00C01C67">
        <w:rPr>
          <w:rFonts w:cs="KFGQPC Uthman Taha Naskh"/>
          <w:b/>
          <w:bCs/>
          <w:i/>
          <w:iCs/>
          <w:spacing w:val="-4"/>
          <w:sz w:val="36"/>
          <w:szCs w:val="36"/>
          <w:lang w:val="it-IT"/>
        </w:rPr>
        <w:t>ī</w:t>
      </w:r>
      <w:r w:rsidRPr="00C01C67">
        <w:rPr>
          <w:rFonts w:cs="KFGQPC Uthman Taha Naskh"/>
          <w:b/>
          <w:bCs/>
          <w:i/>
          <w:iCs/>
          <w:spacing w:val="-4"/>
          <w:sz w:val="36"/>
          <w:szCs w:val="36"/>
          <w:shd w:val="clear" w:color="auto" w:fill="FFFFFF"/>
          <w:lang w:val="it-IT"/>
        </w:rPr>
        <w:t>āt</w:t>
      </w:r>
      <w:r w:rsidR="00E76146" w:rsidRPr="00C01C67">
        <w:rPr>
          <w:rStyle w:val="FootnoteReference"/>
          <w:rFonts w:cs="KFGQPC Uthman Taha Naskh"/>
          <w:b/>
          <w:bCs/>
          <w:i/>
          <w:iCs/>
          <w:spacing w:val="-4"/>
          <w:sz w:val="36"/>
          <w:szCs w:val="36"/>
          <w:shd w:val="clear" w:color="auto" w:fill="FFFFFF"/>
          <w:lang w:val="it-IT"/>
        </w:rPr>
        <w:footnoteReference w:id="17"/>
      </w:r>
      <w:r w:rsidRPr="00C01C67">
        <w:rPr>
          <w:rFonts w:cs="KFGQPC Uthman Taha Naskh"/>
          <w:b/>
          <w:bCs/>
          <w:i/>
          <w:iCs/>
          <w:spacing w:val="-4"/>
          <w:sz w:val="36"/>
          <w:szCs w:val="36"/>
          <w:shd w:val="clear" w:color="auto" w:fill="FFFFFF"/>
          <w:lang w:val="it-IT"/>
        </w:rPr>
        <w:t xml:space="preserve"> </w:t>
      </w:r>
      <w:r w:rsidRPr="00C01C67">
        <w:rPr>
          <w:rFonts w:cs="KFGQPC Uthman Taha Naskh"/>
          <w:b/>
          <w:bCs/>
          <w:spacing w:val="-4"/>
          <w:sz w:val="36"/>
          <w:szCs w:val="36"/>
          <w:shd w:val="clear" w:color="auto" w:fill="FFFFFF"/>
          <w:lang w:val="it-IT"/>
        </w:rPr>
        <w:t xml:space="preserve">del Libro di </w:t>
      </w:r>
      <w:r w:rsidR="006D42A8" w:rsidRPr="00C01C67">
        <w:rPr>
          <w:rFonts w:cs="KFGQPC Uthman Taha Naskh"/>
          <w:b/>
          <w:bCs/>
          <w:spacing w:val="-4"/>
          <w:sz w:val="36"/>
          <w:szCs w:val="36"/>
          <w:shd w:val="clear" w:color="auto" w:fill="FFFFFF"/>
          <w:lang w:val="it-IT"/>
        </w:rPr>
        <w:t>Allāh</w:t>
      </w:r>
      <w:r w:rsidRPr="00C01C67">
        <w:rPr>
          <w:rFonts w:cs="KFGQPC Uthman Taha Naskh"/>
          <w:b/>
          <w:bCs/>
          <w:spacing w:val="-4"/>
          <w:sz w:val="36"/>
          <w:szCs w:val="36"/>
          <w:shd w:val="clear" w:color="auto" w:fill="FFFFFF"/>
          <w:lang w:val="it-IT"/>
        </w:rPr>
        <w:t xml:space="preserve">, Eccelso e Maestoso, che queste sono meglio per lui [del possedere] due cammelli, </w:t>
      </w:r>
      <w:r w:rsidRPr="00C01C67">
        <w:rPr>
          <w:rFonts w:cs="KFGQPC Uthman Taha Naskh"/>
          <w:b/>
          <w:bCs/>
          <w:sz w:val="36"/>
          <w:szCs w:val="36"/>
          <w:lang w:val="it-IT"/>
        </w:rPr>
        <w:t>e tre che sono meglio per lui di tre e quattro che sono meglio per lui di quattro... e di quantità e quantità di cammelli?</w:t>
      </w:r>
    </w:p>
    <w:p w:rsidR="00DB0381" w:rsidRPr="00C01C67" w:rsidRDefault="00DB0381" w:rsidP="00E6632C">
      <w:pPr>
        <w:bidi w:val="0"/>
        <w:rPr>
          <w:rFonts w:cs="KFGQPC Uthman Taha Naskh"/>
          <w:sz w:val="36"/>
          <w:szCs w:val="36"/>
          <w:lang w:val="it-IT"/>
        </w:rPr>
      </w:pPr>
    </w:p>
    <w:p w:rsidR="00CE7B9B" w:rsidRPr="00C01C67" w:rsidRDefault="00CE7B9B" w:rsidP="0000262A">
      <w:pPr>
        <w:rPr>
          <w:rFonts w:cs="KFGQPC Uthman Taha Naskh"/>
          <w:sz w:val="36"/>
          <w:szCs w:val="36"/>
          <w:rtl/>
        </w:rPr>
      </w:pPr>
      <w:r w:rsidRPr="00C01C67">
        <w:rPr>
          <w:rFonts w:cs="KFGQPC Uthman Taha Naskh" w:hint="cs"/>
          <w:sz w:val="36"/>
          <w:szCs w:val="36"/>
          <w:rtl/>
        </w:rPr>
        <w:t xml:space="preserve">وَقَالَ </w:t>
      </w:r>
      <w:r w:rsidR="00696671" w:rsidRPr="00C01C67">
        <w:rPr>
          <w:rFonts w:ascii="AAAGoldenLotus Stg1_Ver1" w:hAnsi="AAAGoldenLotus Stg1_Ver1" w:cs="KFGQPC Uthman Taha Naskh"/>
          <w:color w:val="008080"/>
          <w:sz w:val="36"/>
          <w:szCs w:val="36"/>
          <w:rtl/>
        </w:rPr>
        <w:t>صلى الله عليه وسلم</w:t>
      </w:r>
      <w:r w:rsidRPr="00C01C67">
        <w:rPr>
          <w:rFonts w:cs="KFGQPC Uthman Taha Naskh" w:hint="cs"/>
          <w:sz w:val="36"/>
          <w:szCs w:val="36"/>
          <w:rtl/>
        </w:rPr>
        <w:t xml:space="preserve">: </w:t>
      </w:r>
      <w:r w:rsidRPr="00C01C67">
        <w:rPr>
          <w:rFonts w:cs="KFGQPC Uthman Taha Naskh" w:hint="cs"/>
          <w:bCs/>
          <w:color w:val="006699"/>
          <w:sz w:val="36"/>
          <w:szCs w:val="36"/>
          <w:rtl/>
        </w:rPr>
        <w:t>((</w:t>
      </w:r>
      <w:r w:rsidRPr="00C01C67">
        <w:rPr>
          <w:rFonts w:cs="KFGQPC Uthman Taha Naskh" w:hint="eastAsia"/>
          <w:sz w:val="36"/>
          <w:szCs w:val="36"/>
          <w:rtl/>
        </w:rPr>
        <w:t>مَنْ قَعَدَ م</w:t>
      </w:r>
      <w:r w:rsidRPr="00C01C67">
        <w:rPr>
          <w:rFonts w:cs="KFGQPC Uthman Taha Naskh" w:hint="cs"/>
          <w:sz w:val="36"/>
          <w:szCs w:val="36"/>
          <w:rtl/>
        </w:rPr>
        <w:t>َ</w:t>
      </w:r>
      <w:r w:rsidRPr="00C01C67">
        <w:rPr>
          <w:rFonts w:cs="KFGQPC Uthman Taha Naskh" w:hint="eastAsia"/>
          <w:sz w:val="36"/>
          <w:szCs w:val="36"/>
          <w:rtl/>
        </w:rPr>
        <w:t>ق</w:t>
      </w:r>
      <w:r w:rsidRPr="00C01C67">
        <w:rPr>
          <w:rFonts w:cs="KFGQPC Uthman Taha Naskh" w:hint="cs"/>
          <w:sz w:val="36"/>
          <w:szCs w:val="36"/>
          <w:rtl/>
        </w:rPr>
        <w:t>ْ</w:t>
      </w:r>
      <w:r w:rsidRPr="00C01C67">
        <w:rPr>
          <w:rFonts w:cs="KFGQPC Uthman Taha Naskh" w:hint="eastAsia"/>
          <w:sz w:val="36"/>
          <w:szCs w:val="36"/>
          <w:rtl/>
        </w:rPr>
        <w:t>ع</w:t>
      </w:r>
      <w:r w:rsidRPr="00C01C67">
        <w:rPr>
          <w:rFonts w:cs="KFGQPC Uthman Taha Naskh" w:hint="cs"/>
          <w:sz w:val="36"/>
          <w:szCs w:val="36"/>
          <w:rtl/>
        </w:rPr>
        <w:t>َ</w:t>
      </w:r>
      <w:r w:rsidRPr="00C01C67">
        <w:rPr>
          <w:rFonts w:cs="KFGQPC Uthman Taha Naskh" w:hint="eastAsia"/>
          <w:sz w:val="36"/>
          <w:szCs w:val="36"/>
          <w:rtl/>
        </w:rPr>
        <w:t>د</w:t>
      </w:r>
      <w:r w:rsidRPr="00C01C67">
        <w:rPr>
          <w:rFonts w:cs="KFGQPC Uthman Taha Naskh" w:hint="cs"/>
          <w:sz w:val="36"/>
          <w:szCs w:val="36"/>
          <w:rtl/>
        </w:rPr>
        <w:t>َ</w:t>
      </w:r>
      <w:r w:rsidRPr="00C01C67">
        <w:rPr>
          <w:rFonts w:cs="KFGQPC Uthman Taha Naskh" w:hint="eastAsia"/>
          <w:sz w:val="36"/>
          <w:szCs w:val="36"/>
          <w:rtl/>
        </w:rPr>
        <w:t>اً ل</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 xml:space="preserve"> ي</w:t>
      </w:r>
      <w:r w:rsidRPr="00C01C67">
        <w:rPr>
          <w:rFonts w:cs="KFGQPC Uthman Taha Naskh" w:hint="cs"/>
          <w:sz w:val="36"/>
          <w:szCs w:val="36"/>
          <w:rtl/>
        </w:rPr>
        <w:t>َ</w:t>
      </w:r>
      <w:r w:rsidRPr="00C01C67">
        <w:rPr>
          <w:rFonts w:cs="KFGQPC Uthman Taha Naskh" w:hint="eastAsia"/>
          <w:sz w:val="36"/>
          <w:szCs w:val="36"/>
          <w:rtl/>
        </w:rPr>
        <w:t>ذ</w:t>
      </w:r>
      <w:r w:rsidRPr="00C01C67">
        <w:rPr>
          <w:rFonts w:cs="KFGQPC Uthman Taha Naskh" w:hint="cs"/>
          <w:sz w:val="36"/>
          <w:szCs w:val="36"/>
          <w:rtl/>
        </w:rPr>
        <w:t>ْ</w:t>
      </w:r>
      <w:r w:rsidRPr="00C01C67">
        <w:rPr>
          <w:rFonts w:cs="KFGQPC Uthman Taha Naskh" w:hint="eastAsia"/>
          <w:sz w:val="36"/>
          <w:szCs w:val="36"/>
          <w:rtl/>
        </w:rPr>
        <w:t>كُرِ اللَّهَ ف</w:t>
      </w:r>
      <w:r w:rsidRPr="00C01C67">
        <w:rPr>
          <w:rFonts w:cs="KFGQPC Uthman Taha Naskh" w:hint="cs"/>
          <w:sz w:val="36"/>
          <w:szCs w:val="36"/>
          <w:rtl/>
        </w:rPr>
        <w:t>ِ</w:t>
      </w:r>
      <w:r w:rsidRPr="00C01C67">
        <w:rPr>
          <w:rFonts w:cs="KFGQPC Uthman Taha Naskh" w:hint="eastAsia"/>
          <w:sz w:val="36"/>
          <w:szCs w:val="36"/>
          <w:rtl/>
        </w:rPr>
        <w:t>يه</w:t>
      </w:r>
      <w:r w:rsidRPr="00C01C67">
        <w:rPr>
          <w:rFonts w:cs="KFGQPC Uthman Taha Naskh" w:hint="cs"/>
          <w:sz w:val="36"/>
          <w:szCs w:val="36"/>
          <w:rtl/>
        </w:rPr>
        <w:t>ِ،</w:t>
      </w:r>
      <w:r w:rsidRPr="00C01C67">
        <w:rPr>
          <w:rFonts w:cs="KFGQPC Uthman Taha Naskh" w:hint="eastAsia"/>
          <w:sz w:val="36"/>
          <w:szCs w:val="36"/>
          <w:rtl/>
        </w:rPr>
        <w:t xml:space="preserve"> ك</w:t>
      </w:r>
      <w:r w:rsidRPr="00C01C67">
        <w:rPr>
          <w:rFonts w:cs="KFGQPC Uthman Taha Naskh" w:hint="cs"/>
          <w:sz w:val="36"/>
          <w:szCs w:val="36"/>
          <w:rtl/>
        </w:rPr>
        <w:t>َ</w:t>
      </w:r>
      <w:r w:rsidRPr="00C01C67">
        <w:rPr>
          <w:rFonts w:cs="KFGQPC Uthman Taha Naskh" w:hint="eastAsia"/>
          <w:sz w:val="36"/>
          <w:szCs w:val="36"/>
          <w:rtl/>
        </w:rPr>
        <w:t>ان</w:t>
      </w:r>
      <w:r w:rsidRPr="00C01C67">
        <w:rPr>
          <w:rFonts w:cs="KFGQPC Uthman Taha Naskh" w:hint="cs"/>
          <w:sz w:val="36"/>
          <w:szCs w:val="36"/>
          <w:rtl/>
        </w:rPr>
        <w:t>َ</w:t>
      </w:r>
      <w:r w:rsidRPr="00C01C67">
        <w:rPr>
          <w:rFonts w:cs="KFGQPC Uthman Taha Naskh" w:hint="eastAsia"/>
          <w:sz w:val="36"/>
          <w:szCs w:val="36"/>
          <w:rtl/>
        </w:rPr>
        <w:t>ت</w:t>
      </w:r>
      <w:r w:rsidRPr="00C01C67">
        <w:rPr>
          <w:rFonts w:cs="KFGQPC Uthman Taha Naskh" w:hint="cs"/>
          <w:sz w:val="36"/>
          <w:szCs w:val="36"/>
          <w:rtl/>
        </w:rPr>
        <w:t>ْ</w:t>
      </w:r>
      <w:r w:rsidRPr="00C01C67">
        <w:rPr>
          <w:rFonts w:cs="KFGQPC Uthman Taha Naskh" w:hint="eastAsia"/>
          <w:sz w:val="36"/>
          <w:szCs w:val="36"/>
          <w:rtl/>
        </w:rPr>
        <w:t xml:space="preserve">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xml:space="preserve"> م</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 xml:space="preserve"> اللَّهِ تِرَةٌ، و</w:t>
      </w:r>
      <w:r w:rsidRPr="00C01C67">
        <w:rPr>
          <w:rFonts w:cs="KFGQPC Uthman Taha Naskh" w:hint="cs"/>
          <w:sz w:val="36"/>
          <w:szCs w:val="36"/>
          <w:rtl/>
        </w:rPr>
        <w:t>َ</w:t>
      </w:r>
      <w:r w:rsidRPr="00C01C67">
        <w:rPr>
          <w:rFonts w:cs="KFGQPC Uthman Taha Naskh" w:hint="eastAsia"/>
          <w:sz w:val="36"/>
          <w:szCs w:val="36"/>
          <w:rtl/>
        </w:rPr>
        <w:t>مَنِ اض</w:t>
      </w:r>
      <w:r w:rsidRPr="00C01C67">
        <w:rPr>
          <w:rFonts w:cs="KFGQPC Uthman Taha Naskh" w:hint="cs"/>
          <w:sz w:val="36"/>
          <w:szCs w:val="36"/>
          <w:rtl/>
        </w:rPr>
        <w:t>ْ</w:t>
      </w:r>
      <w:r w:rsidRPr="00C01C67">
        <w:rPr>
          <w:rFonts w:cs="KFGQPC Uthman Taha Naskh" w:hint="eastAsia"/>
          <w:sz w:val="36"/>
          <w:szCs w:val="36"/>
          <w:rtl/>
        </w:rPr>
        <w:t>ط</w:t>
      </w:r>
      <w:r w:rsidRPr="00C01C67">
        <w:rPr>
          <w:rFonts w:cs="KFGQPC Uthman Taha Naskh" w:hint="cs"/>
          <w:sz w:val="36"/>
          <w:szCs w:val="36"/>
          <w:rtl/>
        </w:rPr>
        <w:t>َ</w:t>
      </w:r>
      <w:r w:rsidRPr="00C01C67">
        <w:rPr>
          <w:rFonts w:cs="KFGQPC Uthman Taha Naskh" w:hint="eastAsia"/>
          <w:sz w:val="36"/>
          <w:szCs w:val="36"/>
          <w:rtl/>
        </w:rPr>
        <w:t>جَعَ مَضْجِعاً ل</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 xml:space="preserve"> ي</w:t>
      </w:r>
      <w:r w:rsidRPr="00C01C67">
        <w:rPr>
          <w:rFonts w:cs="KFGQPC Uthman Taha Naskh" w:hint="cs"/>
          <w:sz w:val="36"/>
          <w:szCs w:val="36"/>
          <w:rtl/>
        </w:rPr>
        <w:t>َ</w:t>
      </w:r>
      <w:r w:rsidRPr="00C01C67">
        <w:rPr>
          <w:rFonts w:cs="KFGQPC Uthman Taha Naskh" w:hint="eastAsia"/>
          <w:sz w:val="36"/>
          <w:szCs w:val="36"/>
          <w:rtl/>
        </w:rPr>
        <w:t>ذ</w:t>
      </w:r>
      <w:r w:rsidRPr="00C01C67">
        <w:rPr>
          <w:rFonts w:cs="KFGQPC Uthman Taha Naskh" w:hint="cs"/>
          <w:sz w:val="36"/>
          <w:szCs w:val="36"/>
          <w:rtl/>
        </w:rPr>
        <w:t>ْ</w:t>
      </w:r>
      <w:r w:rsidRPr="00C01C67">
        <w:rPr>
          <w:rFonts w:cs="KFGQPC Uthman Taha Naskh" w:hint="eastAsia"/>
          <w:sz w:val="36"/>
          <w:szCs w:val="36"/>
          <w:rtl/>
        </w:rPr>
        <w:t>كُرِ اللَّهَ ف</w:t>
      </w:r>
      <w:r w:rsidRPr="00C01C67">
        <w:rPr>
          <w:rFonts w:cs="KFGQPC Uthman Taha Naskh" w:hint="cs"/>
          <w:sz w:val="36"/>
          <w:szCs w:val="36"/>
          <w:rtl/>
        </w:rPr>
        <w:t>ِ</w:t>
      </w:r>
      <w:r w:rsidRPr="00C01C67">
        <w:rPr>
          <w:rFonts w:cs="KFGQPC Uthman Taha Naskh" w:hint="eastAsia"/>
          <w:sz w:val="36"/>
          <w:szCs w:val="36"/>
          <w:rtl/>
        </w:rPr>
        <w:t>يه</w:t>
      </w:r>
      <w:r w:rsidRPr="00C01C67">
        <w:rPr>
          <w:rFonts w:cs="KFGQPC Uthman Taha Naskh" w:hint="cs"/>
          <w:sz w:val="36"/>
          <w:szCs w:val="36"/>
          <w:rtl/>
        </w:rPr>
        <w:t>ِ</w:t>
      </w:r>
      <w:r w:rsidRPr="00C01C67">
        <w:rPr>
          <w:rFonts w:cs="KFGQPC Uthman Taha Naskh" w:hint="eastAsia"/>
          <w:sz w:val="36"/>
          <w:szCs w:val="36"/>
          <w:rtl/>
        </w:rPr>
        <w:t xml:space="preserve"> ك</w:t>
      </w:r>
      <w:r w:rsidRPr="00C01C67">
        <w:rPr>
          <w:rFonts w:cs="KFGQPC Uthman Taha Naskh" w:hint="cs"/>
          <w:sz w:val="36"/>
          <w:szCs w:val="36"/>
          <w:rtl/>
        </w:rPr>
        <w:t>َ</w:t>
      </w:r>
      <w:r w:rsidRPr="00C01C67">
        <w:rPr>
          <w:rFonts w:cs="KFGQPC Uthman Taha Naskh" w:hint="eastAsia"/>
          <w:sz w:val="36"/>
          <w:szCs w:val="36"/>
          <w:rtl/>
        </w:rPr>
        <w:t>ان</w:t>
      </w:r>
      <w:r w:rsidRPr="00C01C67">
        <w:rPr>
          <w:rFonts w:cs="KFGQPC Uthman Taha Naskh" w:hint="cs"/>
          <w:sz w:val="36"/>
          <w:szCs w:val="36"/>
          <w:rtl/>
        </w:rPr>
        <w:t>َ</w:t>
      </w:r>
      <w:r w:rsidRPr="00C01C67">
        <w:rPr>
          <w:rFonts w:cs="KFGQPC Uthman Taha Naskh" w:hint="eastAsia"/>
          <w:sz w:val="36"/>
          <w:szCs w:val="36"/>
          <w:rtl/>
        </w:rPr>
        <w:t>ت</w:t>
      </w:r>
      <w:r w:rsidRPr="00C01C67">
        <w:rPr>
          <w:rFonts w:cs="KFGQPC Uthman Taha Naskh" w:hint="cs"/>
          <w:sz w:val="36"/>
          <w:szCs w:val="36"/>
          <w:rtl/>
        </w:rPr>
        <w:t>ْ</w:t>
      </w:r>
      <w:r w:rsidRPr="00C01C67">
        <w:rPr>
          <w:rFonts w:cs="KFGQPC Uthman Taha Naskh" w:hint="eastAsia"/>
          <w:sz w:val="36"/>
          <w:szCs w:val="36"/>
          <w:rtl/>
        </w:rPr>
        <w:t xml:space="preserve">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xml:space="preserve"> م</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 xml:space="preserve"> اللَّهِ تِرَةٌ</w:t>
      </w:r>
      <w:r w:rsidRPr="00C01C67">
        <w:rPr>
          <w:rFonts w:ascii="mylotus" w:hAnsi="mylotus" w:cs="KFGQPC Uthman Taha Naskh"/>
          <w:b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b/>
          <w:position w:val="6"/>
          <w:sz w:val="36"/>
          <w:szCs w:val="36"/>
          <w:rtl/>
        </w:rPr>
        <w:footnoteReference w:id="18"/>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CE7B9B" w:rsidRPr="00C01C67" w:rsidRDefault="00CE7B9B" w:rsidP="001940B3">
      <w:pPr>
        <w:bidi w:val="0"/>
        <w:rPr>
          <w:rFonts w:cs="KFGQPC Uthman Taha Naskh"/>
          <w:sz w:val="36"/>
          <w:szCs w:val="36"/>
          <w:lang w:val="it-IT"/>
        </w:rPr>
      </w:pPr>
      <w:r w:rsidRPr="00C01C67">
        <w:rPr>
          <w:rFonts w:cs="KFGQPC Uthman Taha Naskh"/>
          <w:sz w:val="36"/>
          <w:szCs w:val="36"/>
          <w:lang w:val="it-IT"/>
        </w:rPr>
        <w:t xml:space="preserve">Inoltre </w:t>
      </w:r>
      <w:r w:rsidR="00194AD5" w:rsidRPr="00C01C67">
        <w:rPr>
          <w:rFonts w:cs="KFGQPC Uthman Taha Naskh"/>
          <w:sz w:val="36"/>
          <w:szCs w:val="36"/>
          <w:lang w:val="it-IT"/>
        </w:rPr>
        <w:t xml:space="preserve">egli </w:t>
      </w:r>
      <w:r w:rsidRPr="00C01C67">
        <w:rPr>
          <w:rFonts w:cs="KFGQPC Uthman Taha Naskh"/>
          <w:sz w:val="36"/>
          <w:szCs w:val="36"/>
          <w:lang w:val="it-IT"/>
        </w:rPr>
        <w:t>disse</w:t>
      </w:r>
      <w:r w:rsidR="00194AD5" w:rsidRPr="00C01C67">
        <w:rPr>
          <w:rFonts w:cs="KFGQPC Uthman Taha Naskh"/>
          <w:sz w:val="36"/>
          <w:szCs w:val="36"/>
          <w:lang w:val="it-IT"/>
        </w:rPr>
        <w:t xml:space="preserve"> </w:t>
      </w:r>
      <w:r w:rsidR="00696671" w:rsidRPr="00C01C67">
        <w:rPr>
          <w:rFonts w:cs="KFGQPC Uthman Taha Naskh" w:hint="cs"/>
          <w:sz w:val="36"/>
          <w:szCs w:val="36"/>
          <w:rtl/>
          <w:lang w:val="it-IT"/>
        </w:rPr>
        <w:t>صلى الله عليه وسلم</w:t>
      </w:r>
      <w:r w:rsidRPr="00C01C67">
        <w:rPr>
          <w:rFonts w:cs="KFGQPC Uthman Taha Naskh"/>
          <w:sz w:val="36"/>
          <w:szCs w:val="36"/>
          <w:lang w:val="it-IT"/>
        </w:rPr>
        <w:t xml:space="preserve">: </w:t>
      </w:r>
      <w:r w:rsidR="001C7377" w:rsidRPr="00C01C67">
        <w:rPr>
          <w:rFonts w:cs="KFGQPC Uthman Taha Naskh"/>
          <w:sz w:val="36"/>
          <w:szCs w:val="36"/>
          <w:lang w:val="it-IT"/>
        </w:rPr>
        <w:t>“</w:t>
      </w:r>
      <w:r w:rsidR="00BE21D2" w:rsidRPr="00C01C67">
        <w:rPr>
          <w:rFonts w:cs="KFGQPC Uthman Taha Naskh"/>
          <w:b/>
          <w:bCs/>
          <w:sz w:val="36"/>
          <w:szCs w:val="36"/>
          <w:lang w:val="it-IT"/>
        </w:rPr>
        <w:t>Chi siede una seduta</w:t>
      </w:r>
      <w:r w:rsidRPr="00C01C67">
        <w:rPr>
          <w:rFonts w:cs="KFGQPC Uthman Taha Naskh"/>
          <w:b/>
          <w:bCs/>
          <w:sz w:val="36"/>
          <w:szCs w:val="36"/>
          <w:lang w:val="it-IT"/>
        </w:rPr>
        <w:t xml:space="preserve"> senza ricordare </w:t>
      </w:r>
      <w:r w:rsidR="006D42A8" w:rsidRPr="00C01C67">
        <w:rPr>
          <w:rFonts w:cs="KFGQPC Uthman Taha Naskh"/>
          <w:b/>
          <w:bCs/>
          <w:sz w:val="36"/>
          <w:szCs w:val="36"/>
          <w:lang w:val="it-IT"/>
        </w:rPr>
        <w:t>Allāh</w:t>
      </w:r>
      <w:r w:rsidR="00BE21D2" w:rsidRPr="00C01C67">
        <w:rPr>
          <w:rFonts w:cs="KFGQPC Uthman Taha Naskh"/>
          <w:b/>
          <w:bCs/>
          <w:sz w:val="36"/>
          <w:szCs w:val="36"/>
          <w:lang w:val="it-IT"/>
        </w:rPr>
        <w:t xml:space="preserve"> in essa</w:t>
      </w:r>
      <w:r w:rsidR="001940B3" w:rsidRPr="00C01C67">
        <w:rPr>
          <w:rFonts w:cs="KFGQPC Uthman Taha Naskh"/>
          <w:b/>
          <w:bCs/>
          <w:sz w:val="36"/>
          <w:szCs w:val="36"/>
          <w:lang w:val="it-IT"/>
        </w:rPr>
        <w:t xml:space="preserve"> [questo]</w:t>
      </w:r>
      <w:r w:rsidRPr="00C01C67">
        <w:rPr>
          <w:rFonts w:cs="KFGQPC Uthman Taha Naskh"/>
          <w:b/>
          <w:bCs/>
          <w:sz w:val="36"/>
          <w:szCs w:val="36"/>
          <w:lang w:val="it-IT"/>
        </w:rPr>
        <w:t xml:space="preserve"> sarà </w:t>
      </w:r>
      <w:r w:rsidR="00857599" w:rsidRPr="00C01C67">
        <w:rPr>
          <w:rFonts w:cs="KFGQPC Uthman Taha Naskh"/>
          <w:b/>
          <w:bCs/>
          <w:sz w:val="36"/>
          <w:szCs w:val="36"/>
          <w:lang w:val="it-IT"/>
        </w:rPr>
        <w:t xml:space="preserve"> </w:t>
      </w:r>
      <w:r w:rsidRPr="00C01C67">
        <w:rPr>
          <w:rFonts w:cs="KFGQPC Uthman Taha Naskh"/>
          <w:b/>
          <w:bCs/>
          <w:sz w:val="36"/>
          <w:szCs w:val="36"/>
          <w:lang w:val="it-IT"/>
        </w:rPr>
        <w:t>per lui un [motivo di] tristezza e rimpianto</w:t>
      </w:r>
      <w:r w:rsidR="00BE21D2" w:rsidRPr="00C01C67">
        <w:rPr>
          <w:rFonts w:cs="KFGQPC Uthman Taha Naskh"/>
          <w:b/>
          <w:bCs/>
          <w:sz w:val="36"/>
          <w:szCs w:val="36"/>
          <w:lang w:val="it-IT"/>
        </w:rPr>
        <w:t xml:space="preserve"> da parte di</w:t>
      </w:r>
      <w:r w:rsidR="00E76146" w:rsidRPr="00C01C67">
        <w:rPr>
          <w:rFonts w:cs="KFGQPC Uthman Taha Naskh"/>
          <w:b/>
          <w:bCs/>
          <w:sz w:val="36"/>
          <w:szCs w:val="36"/>
          <w:lang w:val="it-IT"/>
        </w:rPr>
        <w:t xml:space="preserve"> </w:t>
      </w:r>
      <w:r w:rsidR="00BE21D2" w:rsidRPr="00C01C67">
        <w:rPr>
          <w:rFonts w:cs="KFGQPC Uthman Taha Naskh"/>
          <w:b/>
          <w:bCs/>
          <w:sz w:val="36"/>
          <w:szCs w:val="36"/>
          <w:lang w:val="it-IT"/>
        </w:rPr>
        <w:t>Allāh</w:t>
      </w:r>
      <w:r w:rsidR="00E76146" w:rsidRPr="00C01C67">
        <w:rPr>
          <w:rFonts w:cs="KFGQPC Uthman Taha Naskh"/>
          <w:b/>
          <w:bCs/>
          <w:sz w:val="36"/>
          <w:szCs w:val="36"/>
          <w:lang w:val="it-IT"/>
        </w:rPr>
        <w:t>; e chi si sdraia</w:t>
      </w:r>
      <w:r w:rsidRPr="00C01C67">
        <w:rPr>
          <w:rFonts w:cs="KFGQPC Uthman Taha Naskh"/>
          <w:b/>
          <w:bCs/>
          <w:sz w:val="36"/>
          <w:szCs w:val="36"/>
          <w:lang w:val="it-IT"/>
        </w:rPr>
        <w:t xml:space="preserve"> </w:t>
      </w:r>
      <w:r w:rsidRPr="00C01C67">
        <w:rPr>
          <w:rFonts w:cs="KFGQPC Uthman Taha Naskh"/>
          <w:b/>
          <w:bCs/>
          <w:sz w:val="36"/>
          <w:szCs w:val="36"/>
          <w:lang w:val="it-IT"/>
        </w:rPr>
        <w:lastRenderedPageBreak/>
        <w:t xml:space="preserve">senza ricordare il nome di </w:t>
      </w:r>
      <w:r w:rsidR="006D42A8" w:rsidRPr="00C01C67">
        <w:rPr>
          <w:rFonts w:cs="KFGQPC Uthman Taha Naskh"/>
          <w:b/>
          <w:bCs/>
          <w:sz w:val="36"/>
          <w:szCs w:val="36"/>
          <w:lang w:val="it-IT"/>
        </w:rPr>
        <w:t>Allāh</w:t>
      </w:r>
      <w:r w:rsidRPr="00C01C67">
        <w:rPr>
          <w:rFonts w:cs="KFGQPC Uthman Taha Naskh"/>
          <w:b/>
          <w:bCs/>
          <w:sz w:val="36"/>
          <w:szCs w:val="36"/>
          <w:lang w:val="it-IT"/>
        </w:rPr>
        <w:t xml:space="preserve"> in </w:t>
      </w:r>
      <w:r w:rsidR="00E76146" w:rsidRPr="00C01C67">
        <w:rPr>
          <w:rFonts w:cs="KFGQPC Uthman Taha Naskh"/>
          <w:b/>
          <w:bCs/>
          <w:sz w:val="36"/>
          <w:szCs w:val="36"/>
          <w:lang w:val="it-IT"/>
        </w:rPr>
        <w:t>quel [lasso di tempo]</w:t>
      </w:r>
      <w:r w:rsidRPr="00C01C67">
        <w:rPr>
          <w:rFonts w:cs="KFGQPC Uthman Taha Naskh"/>
          <w:b/>
          <w:bCs/>
          <w:sz w:val="36"/>
          <w:szCs w:val="36"/>
          <w:lang w:val="it-IT"/>
        </w:rPr>
        <w:t xml:space="preserve"> sarà per lui un [motivo di] tristezza e rimpianto</w:t>
      </w:r>
      <w:r w:rsidR="00BE21D2" w:rsidRPr="00C01C67">
        <w:rPr>
          <w:rFonts w:cs="KFGQPC Uthman Taha Naskh"/>
          <w:b/>
          <w:bCs/>
          <w:sz w:val="36"/>
          <w:szCs w:val="36"/>
          <w:lang w:val="it-IT"/>
        </w:rPr>
        <w:t xml:space="preserve"> da parte di Allāh</w:t>
      </w:r>
      <w:r w:rsidR="001C7377" w:rsidRPr="00C01C67">
        <w:rPr>
          <w:rFonts w:cs="KFGQPC Uthman Taha Naskh"/>
          <w:sz w:val="36"/>
          <w:szCs w:val="36"/>
          <w:lang w:val="it-IT"/>
        </w:rPr>
        <w:t>”</w:t>
      </w:r>
      <w:r w:rsidRPr="00C01C67">
        <w:rPr>
          <w:rFonts w:cs="KFGQPC Uthman Taha Naskh"/>
          <w:sz w:val="36"/>
          <w:szCs w:val="36"/>
          <w:lang w:val="it-IT"/>
        </w:rPr>
        <w:t>.</w:t>
      </w:r>
    </w:p>
    <w:p w:rsidR="00DB0381" w:rsidRPr="00C01C67" w:rsidRDefault="00DB0381" w:rsidP="00E6632C">
      <w:pPr>
        <w:bidi w:val="0"/>
        <w:rPr>
          <w:rFonts w:cs="KFGQPC Uthman Taha Naskh"/>
          <w:sz w:val="36"/>
          <w:szCs w:val="36"/>
          <w:lang w:val="it-IT"/>
        </w:rPr>
      </w:pPr>
    </w:p>
    <w:p w:rsidR="00CE7B9B" w:rsidRPr="00C01C67" w:rsidRDefault="00CE7B9B" w:rsidP="00C15664">
      <w:pPr>
        <w:rPr>
          <w:rFonts w:cs="KFGQPC Uthman Taha Naskh"/>
          <w:sz w:val="36"/>
          <w:szCs w:val="36"/>
          <w:rtl/>
        </w:rPr>
      </w:pPr>
      <w:r w:rsidRPr="00C01C67">
        <w:rPr>
          <w:rFonts w:cs="KFGQPC Uthman Taha Naskh" w:hint="cs"/>
          <w:sz w:val="36"/>
          <w:szCs w:val="36"/>
          <w:rtl/>
        </w:rPr>
        <w:t xml:space="preserve">وقال </w:t>
      </w:r>
      <w:r w:rsidR="00696671" w:rsidRPr="00C01C67">
        <w:rPr>
          <w:rFonts w:ascii="AAAGoldenLotus Stg1_Ver1" w:hAnsi="AAAGoldenLotus Stg1_Ver1" w:cs="KFGQPC Uthman Taha Naskh"/>
          <w:color w:val="008080"/>
          <w:sz w:val="36"/>
          <w:szCs w:val="36"/>
          <w:rtl/>
        </w:rPr>
        <w:t>صلى الله عليه وسلم</w:t>
      </w:r>
      <w:r w:rsidRPr="00C01C67">
        <w:rPr>
          <w:rFonts w:cs="KFGQPC Uthman Taha Naskh" w:hint="cs"/>
          <w:sz w:val="36"/>
          <w:szCs w:val="36"/>
          <w:rtl/>
        </w:rPr>
        <w:t xml:space="preserve">: </w:t>
      </w:r>
      <w:r w:rsidRPr="00C01C67">
        <w:rPr>
          <w:rFonts w:ascii="mylotus" w:hAnsi="mylotus" w:cs="KFGQPC Uthman Taha Naskh" w:hint="cs"/>
          <w:bCs/>
          <w:color w:val="006699"/>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ا ج</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سَ ق</w:t>
      </w:r>
      <w:r w:rsidRPr="00C01C67">
        <w:rPr>
          <w:rFonts w:cs="KFGQPC Uthman Taha Naskh" w:hint="cs"/>
          <w:sz w:val="36"/>
          <w:szCs w:val="36"/>
          <w:rtl/>
        </w:rPr>
        <w:t>َ</w:t>
      </w:r>
      <w:r w:rsidRPr="00C01C67">
        <w:rPr>
          <w:rFonts w:cs="KFGQPC Uthman Taha Naskh" w:hint="eastAsia"/>
          <w:sz w:val="36"/>
          <w:szCs w:val="36"/>
          <w:rtl/>
        </w:rPr>
        <w:t>و</w:t>
      </w:r>
      <w:r w:rsidRPr="00C01C67">
        <w:rPr>
          <w:rFonts w:cs="KFGQPC Uthman Taha Naskh" w:hint="cs"/>
          <w:sz w:val="36"/>
          <w:szCs w:val="36"/>
          <w:rtl/>
        </w:rPr>
        <w:t>ْ</w:t>
      </w:r>
      <w:r w:rsidRPr="00C01C67">
        <w:rPr>
          <w:rFonts w:cs="KFGQPC Uthman Taha Naskh" w:hint="eastAsia"/>
          <w:sz w:val="36"/>
          <w:szCs w:val="36"/>
          <w:rtl/>
        </w:rPr>
        <w:t>مٌ م</w:t>
      </w:r>
      <w:r w:rsidRPr="00C01C67">
        <w:rPr>
          <w:rFonts w:cs="KFGQPC Uthman Taha Naskh" w:hint="cs"/>
          <w:sz w:val="36"/>
          <w:szCs w:val="36"/>
          <w:rtl/>
        </w:rPr>
        <w:t>َ</w:t>
      </w:r>
      <w:r w:rsidRPr="00C01C67">
        <w:rPr>
          <w:rFonts w:cs="KFGQPC Uthman Taha Naskh" w:hint="eastAsia"/>
          <w:sz w:val="36"/>
          <w:szCs w:val="36"/>
          <w:rtl/>
        </w:rPr>
        <w:t>ج</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س</w:t>
      </w:r>
      <w:r w:rsidRPr="00C01C67">
        <w:rPr>
          <w:rFonts w:cs="KFGQPC Uthman Taha Naskh" w:hint="cs"/>
          <w:sz w:val="36"/>
          <w:szCs w:val="36"/>
          <w:rtl/>
        </w:rPr>
        <w:t>َ</w:t>
      </w:r>
      <w:r w:rsidRPr="00C01C67">
        <w:rPr>
          <w:rFonts w:cs="KFGQPC Uthman Taha Naskh" w:hint="eastAsia"/>
          <w:sz w:val="36"/>
          <w:szCs w:val="36"/>
          <w:rtl/>
        </w:rPr>
        <w:t>اً ل</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 xml:space="preserve"> ي</w:t>
      </w:r>
      <w:r w:rsidRPr="00C01C67">
        <w:rPr>
          <w:rFonts w:cs="KFGQPC Uthman Taha Naskh" w:hint="cs"/>
          <w:sz w:val="36"/>
          <w:szCs w:val="36"/>
          <w:rtl/>
        </w:rPr>
        <w:t>َ</w:t>
      </w:r>
      <w:r w:rsidRPr="00C01C67">
        <w:rPr>
          <w:rFonts w:cs="KFGQPC Uthman Taha Naskh" w:hint="eastAsia"/>
          <w:sz w:val="36"/>
          <w:szCs w:val="36"/>
          <w:rtl/>
        </w:rPr>
        <w:t>ذ</w:t>
      </w:r>
      <w:r w:rsidRPr="00C01C67">
        <w:rPr>
          <w:rFonts w:cs="KFGQPC Uthman Taha Naskh" w:hint="cs"/>
          <w:sz w:val="36"/>
          <w:szCs w:val="36"/>
          <w:rtl/>
        </w:rPr>
        <w:t>ْ</w:t>
      </w:r>
      <w:r w:rsidRPr="00C01C67">
        <w:rPr>
          <w:rFonts w:cs="KFGQPC Uthman Taha Naskh" w:hint="eastAsia"/>
          <w:sz w:val="36"/>
          <w:szCs w:val="36"/>
          <w:rtl/>
        </w:rPr>
        <w:t>ك</w:t>
      </w:r>
      <w:r w:rsidRPr="00C01C67">
        <w:rPr>
          <w:rFonts w:cs="KFGQPC Uthman Taha Naskh" w:hint="cs"/>
          <w:sz w:val="36"/>
          <w:szCs w:val="36"/>
          <w:rtl/>
        </w:rPr>
        <w:t>ُ</w:t>
      </w:r>
      <w:r w:rsidRPr="00C01C67">
        <w:rPr>
          <w:rFonts w:cs="KFGQPC Uthman Taha Naskh" w:hint="eastAsia"/>
          <w:sz w:val="36"/>
          <w:szCs w:val="36"/>
          <w:rtl/>
        </w:rPr>
        <w:t>ر</w:t>
      </w:r>
      <w:r w:rsidRPr="00C01C67">
        <w:rPr>
          <w:rFonts w:cs="KFGQPC Uthman Taha Naskh" w:hint="cs"/>
          <w:sz w:val="36"/>
          <w:szCs w:val="36"/>
          <w:rtl/>
        </w:rPr>
        <w:t>ُ</w:t>
      </w:r>
      <w:r w:rsidRPr="00C01C67">
        <w:rPr>
          <w:rFonts w:cs="KFGQPC Uthman Taha Naskh" w:hint="eastAsia"/>
          <w:sz w:val="36"/>
          <w:szCs w:val="36"/>
          <w:rtl/>
        </w:rPr>
        <w:t>وا اللَّهَ ف</w:t>
      </w:r>
      <w:r w:rsidRPr="00C01C67">
        <w:rPr>
          <w:rFonts w:cs="KFGQPC Uthman Taha Naskh" w:hint="cs"/>
          <w:sz w:val="36"/>
          <w:szCs w:val="36"/>
          <w:rtl/>
        </w:rPr>
        <w:t>ِ</w:t>
      </w:r>
      <w:r w:rsidRPr="00C01C67">
        <w:rPr>
          <w:rFonts w:cs="KFGQPC Uthman Taha Naskh" w:hint="eastAsia"/>
          <w:sz w:val="36"/>
          <w:szCs w:val="36"/>
          <w:rtl/>
        </w:rPr>
        <w:t>يه</w:t>
      </w:r>
      <w:r w:rsidRPr="00C01C67">
        <w:rPr>
          <w:rFonts w:cs="KFGQPC Uthman Taha Naskh" w:hint="cs"/>
          <w:sz w:val="36"/>
          <w:szCs w:val="36"/>
          <w:rtl/>
        </w:rPr>
        <w:t>ِ</w:t>
      </w:r>
      <w:r w:rsidRPr="00C01C67">
        <w:rPr>
          <w:rFonts w:cs="KFGQPC Uthman Taha Naskh" w:hint="eastAsia"/>
          <w:sz w:val="36"/>
          <w:szCs w:val="36"/>
          <w:rtl/>
        </w:rPr>
        <w:t>، و</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 xml:space="preserve"> يُصَلُّوا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ى ن</w:t>
      </w:r>
      <w:r w:rsidRPr="00C01C67">
        <w:rPr>
          <w:rFonts w:cs="KFGQPC Uthman Taha Naskh" w:hint="cs"/>
          <w:sz w:val="36"/>
          <w:szCs w:val="36"/>
          <w:rtl/>
        </w:rPr>
        <w:t>َ</w:t>
      </w:r>
      <w:r w:rsidRPr="00C01C67">
        <w:rPr>
          <w:rFonts w:cs="KFGQPC Uthman Taha Naskh" w:hint="eastAsia"/>
          <w:sz w:val="36"/>
          <w:szCs w:val="36"/>
          <w:rtl/>
        </w:rPr>
        <w:t>ب</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 xml:space="preserve"> إ</w:t>
      </w:r>
      <w:r w:rsidRPr="00C01C67">
        <w:rPr>
          <w:rFonts w:cs="KFGQPC Uthman Taha Naskh" w:hint="cs"/>
          <w:sz w:val="36"/>
          <w:szCs w:val="36"/>
          <w:rtl/>
        </w:rPr>
        <w:t>ِ</w:t>
      </w:r>
      <w:r w:rsidRPr="00C01C67">
        <w:rPr>
          <w:rFonts w:cs="KFGQPC Uthman Taha Naskh" w:hint="eastAsia"/>
          <w:sz w:val="36"/>
          <w:szCs w:val="36"/>
          <w:rtl/>
        </w:rPr>
        <w:t>لا</w:t>
      </w:r>
      <w:r w:rsidRPr="00C01C67">
        <w:rPr>
          <w:rFonts w:cs="KFGQPC Uthman Taha Naskh" w:hint="cs"/>
          <w:sz w:val="36"/>
          <w:szCs w:val="36"/>
          <w:rtl/>
        </w:rPr>
        <w:t>َّ</w:t>
      </w:r>
      <w:r w:rsidRPr="00C01C67">
        <w:rPr>
          <w:rFonts w:cs="KFGQPC Uthman Taha Naskh" w:hint="eastAsia"/>
          <w:sz w:val="36"/>
          <w:szCs w:val="36"/>
          <w:rtl/>
        </w:rPr>
        <w:t xml:space="preserve"> ك</w:t>
      </w:r>
      <w:r w:rsidRPr="00C01C67">
        <w:rPr>
          <w:rFonts w:cs="KFGQPC Uthman Taha Naskh" w:hint="cs"/>
          <w:sz w:val="36"/>
          <w:szCs w:val="36"/>
          <w:rtl/>
        </w:rPr>
        <w:t>َ</w:t>
      </w:r>
      <w:r w:rsidRPr="00C01C67">
        <w:rPr>
          <w:rFonts w:cs="KFGQPC Uthman Taha Naskh" w:hint="eastAsia"/>
          <w:sz w:val="36"/>
          <w:szCs w:val="36"/>
          <w:rtl/>
        </w:rPr>
        <w:t>ان</w:t>
      </w:r>
      <w:r w:rsidRPr="00C01C67">
        <w:rPr>
          <w:rFonts w:cs="KFGQPC Uthman Taha Naskh" w:hint="cs"/>
          <w:sz w:val="36"/>
          <w:szCs w:val="36"/>
          <w:rtl/>
        </w:rPr>
        <w:t>َ</w:t>
      </w:r>
      <w:r w:rsidRPr="00C01C67">
        <w:rPr>
          <w:rFonts w:cs="KFGQPC Uthman Taha Naskh" w:hint="eastAsia"/>
          <w:sz w:val="36"/>
          <w:szCs w:val="36"/>
          <w:rtl/>
        </w:rPr>
        <w:t xml:space="preserve">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 xml:space="preserve"> تِرَة</w:t>
      </w:r>
      <w:r w:rsidRPr="00C01C67">
        <w:rPr>
          <w:rFonts w:cs="KFGQPC Uthman Taha Naskh" w:hint="cs"/>
          <w:sz w:val="36"/>
          <w:szCs w:val="36"/>
          <w:rtl/>
        </w:rPr>
        <w:t>ً</w:t>
      </w:r>
      <w:r w:rsidRPr="00C01C67">
        <w:rPr>
          <w:rFonts w:cs="KFGQPC Uthman Taha Naskh" w:hint="eastAsia"/>
          <w:sz w:val="36"/>
          <w:szCs w:val="36"/>
          <w:rtl/>
        </w:rPr>
        <w:t>، ف</w:t>
      </w:r>
      <w:r w:rsidRPr="00C01C67">
        <w:rPr>
          <w:rFonts w:cs="KFGQPC Uthman Taha Naskh" w:hint="cs"/>
          <w:sz w:val="36"/>
          <w:szCs w:val="36"/>
          <w:rtl/>
        </w:rPr>
        <w:t>َ</w:t>
      </w:r>
      <w:r w:rsidRPr="00C01C67">
        <w:rPr>
          <w:rFonts w:cs="KFGQPC Uthman Taha Naskh" w:hint="eastAsia"/>
          <w:sz w:val="36"/>
          <w:szCs w:val="36"/>
          <w:rtl/>
        </w:rPr>
        <w:t>إ</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 xml:space="preserve"> ش</w:t>
      </w:r>
      <w:r w:rsidRPr="00C01C67">
        <w:rPr>
          <w:rFonts w:cs="KFGQPC Uthman Taha Naskh" w:hint="cs"/>
          <w:sz w:val="36"/>
          <w:szCs w:val="36"/>
          <w:rtl/>
        </w:rPr>
        <w:t>َ</w:t>
      </w:r>
      <w:r w:rsidRPr="00C01C67">
        <w:rPr>
          <w:rFonts w:cs="KFGQPC Uthman Taha Naskh" w:hint="eastAsia"/>
          <w:sz w:val="36"/>
          <w:szCs w:val="36"/>
          <w:rtl/>
        </w:rPr>
        <w:t>اءَ عذَّب</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 xml:space="preserve"> و</w:t>
      </w:r>
      <w:r w:rsidRPr="00C01C67">
        <w:rPr>
          <w:rFonts w:cs="KFGQPC Uthman Taha Naskh" w:hint="cs"/>
          <w:sz w:val="36"/>
          <w:szCs w:val="36"/>
          <w:rtl/>
        </w:rPr>
        <w:t>َ</w:t>
      </w:r>
      <w:r w:rsidRPr="00C01C67">
        <w:rPr>
          <w:rFonts w:cs="KFGQPC Uthman Taha Naskh" w:hint="eastAsia"/>
          <w:sz w:val="36"/>
          <w:szCs w:val="36"/>
          <w:rtl/>
        </w:rPr>
        <w:t>إ</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 xml:space="preserve"> ش</w:t>
      </w:r>
      <w:r w:rsidRPr="00C01C67">
        <w:rPr>
          <w:rFonts w:cs="KFGQPC Uthman Taha Naskh" w:hint="cs"/>
          <w:sz w:val="36"/>
          <w:szCs w:val="36"/>
          <w:rtl/>
        </w:rPr>
        <w:t>َ</w:t>
      </w:r>
      <w:r w:rsidRPr="00C01C67">
        <w:rPr>
          <w:rFonts w:cs="KFGQPC Uthman Taha Naskh" w:hint="eastAsia"/>
          <w:sz w:val="36"/>
          <w:szCs w:val="36"/>
          <w:rtl/>
        </w:rPr>
        <w:t>اء</w:t>
      </w:r>
      <w:r w:rsidRPr="00C01C67">
        <w:rPr>
          <w:rFonts w:cs="KFGQPC Uthman Taha Naskh" w:hint="cs"/>
          <w:sz w:val="36"/>
          <w:szCs w:val="36"/>
          <w:rtl/>
        </w:rPr>
        <w:t>َ</w:t>
      </w:r>
      <w:r w:rsidRPr="00C01C67">
        <w:rPr>
          <w:rFonts w:cs="KFGQPC Uthman Taha Naskh" w:hint="eastAsia"/>
          <w:sz w:val="36"/>
          <w:szCs w:val="36"/>
          <w:rtl/>
        </w:rPr>
        <w:t xml:space="preserve"> غ</w:t>
      </w:r>
      <w:r w:rsidRPr="00C01C67">
        <w:rPr>
          <w:rFonts w:cs="KFGQPC Uthman Taha Naskh" w:hint="cs"/>
          <w:sz w:val="36"/>
          <w:szCs w:val="36"/>
          <w:rtl/>
        </w:rPr>
        <w:t>َ</w:t>
      </w:r>
      <w:r w:rsidRPr="00C01C67">
        <w:rPr>
          <w:rFonts w:cs="KFGQPC Uthman Taha Naskh" w:hint="eastAsia"/>
          <w:sz w:val="36"/>
          <w:szCs w:val="36"/>
          <w:rtl/>
        </w:rPr>
        <w:t>ف</w:t>
      </w:r>
      <w:r w:rsidRPr="00C01C67">
        <w:rPr>
          <w:rFonts w:cs="KFGQPC Uthman Taha Naskh" w:hint="cs"/>
          <w:sz w:val="36"/>
          <w:szCs w:val="36"/>
          <w:rtl/>
        </w:rPr>
        <w:t>َ</w:t>
      </w:r>
      <w:r w:rsidRPr="00C01C67">
        <w:rPr>
          <w:rFonts w:cs="KFGQPC Uthman Taha Naskh" w:hint="eastAsia"/>
          <w:sz w:val="36"/>
          <w:szCs w:val="36"/>
          <w:rtl/>
        </w:rPr>
        <w:t>ر</w:t>
      </w:r>
      <w:r w:rsidRPr="00C01C67">
        <w:rPr>
          <w:rFonts w:cs="KFGQPC Uthman Taha Naskh" w:hint="cs"/>
          <w:sz w:val="36"/>
          <w:szCs w:val="36"/>
          <w:rtl/>
        </w:rPr>
        <w:t>َ</w:t>
      </w:r>
      <w:r w:rsidRPr="00C01C67">
        <w:rPr>
          <w:rFonts w:cs="KFGQPC Uthman Taha Naskh" w:hint="eastAsia"/>
          <w:sz w:val="36"/>
          <w:szCs w:val="36"/>
          <w:rtl/>
        </w:rPr>
        <w:t xml:space="preserve"> ل</w:t>
      </w:r>
      <w:r w:rsidRPr="00C01C67">
        <w:rPr>
          <w:rFonts w:cs="KFGQPC Uthman Taha Naskh" w:hint="cs"/>
          <w:sz w:val="36"/>
          <w:szCs w:val="36"/>
          <w:rtl/>
        </w:rPr>
        <w:t>َهُ</w:t>
      </w:r>
      <w:r w:rsidRPr="00C01C67">
        <w:rPr>
          <w:rFonts w:cs="KFGQPC Uthman Taha Naskh" w:hint="eastAsia"/>
          <w:sz w:val="36"/>
          <w:szCs w:val="36"/>
          <w:rtl/>
        </w:rPr>
        <w:t>م</w:t>
      </w:r>
      <w:r w:rsidRPr="00C01C67">
        <w:rPr>
          <w:rFonts w:cs="KFGQPC Uthman Taha Naskh" w:hint="cs"/>
          <w:sz w:val="36"/>
          <w:szCs w:val="36"/>
          <w:rtl/>
        </w:rPr>
        <w:t>ْ</w:t>
      </w:r>
      <w:r w:rsidRPr="00C01C67">
        <w:rPr>
          <w:rFonts w:ascii="mylotus" w:hAnsi="mylotus" w:cs="KFGQPC Uthman Taha Naskh" w:hint="cs"/>
          <w:b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b/>
          <w:position w:val="6"/>
          <w:sz w:val="36"/>
          <w:szCs w:val="36"/>
          <w:rtl/>
        </w:rPr>
        <w:footnoteReference w:id="19"/>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CE7B9B" w:rsidRPr="00C01C67" w:rsidRDefault="00CE7B9B" w:rsidP="00C15664">
      <w:pPr>
        <w:bidi w:val="0"/>
        <w:rPr>
          <w:rFonts w:cs="KFGQPC Uthman Taha Naskh"/>
          <w:sz w:val="36"/>
          <w:szCs w:val="36"/>
          <w:lang w:val="it-IT"/>
        </w:rPr>
      </w:pPr>
      <w:r w:rsidRPr="00C01C67">
        <w:rPr>
          <w:rFonts w:cs="KFGQPC Uthman Taha Naskh"/>
          <w:sz w:val="36"/>
          <w:szCs w:val="36"/>
          <w:lang w:val="it-IT"/>
        </w:rPr>
        <w:t xml:space="preserve">Inoltre </w:t>
      </w:r>
      <w:r w:rsidR="00F12391" w:rsidRPr="00C01C67">
        <w:rPr>
          <w:rFonts w:cs="KFGQPC Uthman Taha Naskh"/>
          <w:sz w:val="36"/>
          <w:szCs w:val="36"/>
          <w:lang w:val="it-IT"/>
        </w:rPr>
        <w:t xml:space="preserve">egli </w:t>
      </w:r>
      <w:r w:rsidRPr="00C01C67">
        <w:rPr>
          <w:rFonts w:cs="KFGQPC Uthman Taha Naskh"/>
          <w:sz w:val="36"/>
          <w:szCs w:val="36"/>
          <w:lang w:val="it-IT"/>
        </w:rPr>
        <w:t>diss</w:t>
      </w:r>
      <w:r w:rsidR="00F12391" w:rsidRPr="00C01C67">
        <w:rPr>
          <w:rFonts w:cs="KFGQPC Uthman Taha Naskh"/>
          <w:sz w:val="36"/>
          <w:szCs w:val="36"/>
          <w:lang w:val="it-IT"/>
        </w:rPr>
        <w:t xml:space="preserve">e </w:t>
      </w:r>
      <w:r w:rsidR="00696671" w:rsidRPr="00C01C67">
        <w:rPr>
          <w:rFonts w:cs="KFGQPC Uthman Taha Naskh"/>
          <w:sz w:val="36"/>
          <w:szCs w:val="36"/>
          <w:rtl/>
          <w:lang w:val="it-IT"/>
        </w:rPr>
        <w:t>صلى الله عليه وسلم</w:t>
      </w:r>
      <w:r w:rsidRPr="00C01C67">
        <w:rPr>
          <w:rFonts w:cs="KFGQPC Uthman Taha Naskh"/>
          <w:sz w:val="36"/>
          <w:szCs w:val="36"/>
          <w:lang w:val="it-IT"/>
        </w:rPr>
        <w:t>:</w:t>
      </w:r>
      <w:r w:rsidR="00F12391" w:rsidRPr="00C01C67">
        <w:rPr>
          <w:rFonts w:cs="KFGQPC Uthman Taha Naskh"/>
          <w:sz w:val="36"/>
          <w:szCs w:val="36"/>
          <w:lang w:val="it-IT"/>
        </w:rPr>
        <w:t xml:space="preserve"> “</w:t>
      </w:r>
      <w:r w:rsidR="001C7377" w:rsidRPr="00C01C67">
        <w:rPr>
          <w:rFonts w:cs="KFGQPC Uthman Taha Naskh"/>
          <w:b/>
          <w:bCs/>
          <w:sz w:val="36"/>
          <w:szCs w:val="36"/>
          <w:lang w:val="it-IT"/>
        </w:rPr>
        <w:t xml:space="preserve">Non si siederà un gruppo in una riunione </w:t>
      </w:r>
      <w:r w:rsidRPr="00C01C67">
        <w:rPr>
          <w:rFonts w:cs="KFGQPC Uthman Taha Naskh"/>
          <w:b/>
          <w:bCs/>
          <w:sz w:val="36"/>
          <w:szCs w:val="36"/>
          <w:lang w:val="it-IT"/>
        </w:rPr>
        <w:t xml:space="preserve">senza ricordare </w:t>
      </w:r>
      <w:r w:rsidR="006D42A8" w:rsidRPr="00C01C67">
        <w:rPr>
          <w:rFonts w:cs="KFGQPC Uthman Taha Naskh"/>
          <w:b/>
          <w:bCs/>
          <w:sz w:val="36"/>
          <w:szCs w:val="36"/>
          <w:lang w:val="it-IT"/>
        </w:rPr>
        <w:t>Allāh</w:t>
      </w:r>
      <w:r w:rsidR="001C7377" w:rsidRPr="00C01C67">
        <w:rPr>
          <w:rFonts w:cs="KFGQPC Uthman Taha Naskh"/>
          <w:b/>
          <w:bCs/>
          <w:sz w:val="36"/>
          <w:szCs w:val="36"/>
          <w:lang w:val="it-IT"/>
        </w:rPr>
        <w:t xml:space="preserve"> in essa</w:t>
      </w:r>
      <w:r w:rsidRPr="00C01C67">
        <w:rPr>
          <w:rFonts w:cs="KFGQPC Uthman Taha Naskh"/>
          <w:b/>
          <w:bCs/>
          <w:sz w:val="36"/>
          <w:szCs w:val="36"/>
          <w:lang w:val="it-IT"/>
        </w:rPr>
        <w:t xml:space="preserve"> e senza dire la preghiera di saluto sul loro Profeta </w:t>
      </w:r>
      <w:r w:rsidR="00696671" w:rsidRPr="00C01C67">
        <w:rPr>
          <w:rFonts w:cs="KFGQPC Uthman Taha Naskh" w:hint="cs"/>
          <w:b/>
          <w:bCs/>
          <w:sz w:val="36"/>
          <w:szCs w:val="36"/>
          <w:rtl/>
          <w:lang w:val="it-IT"/>
        </w:rPr>
        <w:t>صلى الله عليه وسلم</w:t>
      </w:r>
      <w:r w:rsidR="001C7377" w:rsidRPr="00C01C67">
        <w:rPr>
          <w:rFonts w:cs="KFGQPC Uthman Taha Naskh" w:hint="cs"/>
          <w:b/>
          <w:bCs/>
          <w:sz w:val="36"/>
          <w:szCs w:val="36"/>
          <w:lang w:val="it-IT"/>
        </w:rPr>
        <w:t xml:space="preserve"> </w:t>
      </w:r>
      <w:r w:rsidRPr="00C01C67">
        <w:rPr>
          <w:rFonts w:cs="KFGQPC Uthman Taha Naskh"/>
          <w:b/>
          <w:bCs/>
          <w:sz w:val="36"/>
          <w:szCs w:val="36"/>
          <w:lang w:val="it-IT"/>
        </w:rPr>
        <w:t>senza che questo sia per loro [motivo di] tristezza e rim</w:t>
      </w:r>
      <w:r w:rsidR="001C7377" w:rsidRPr="00C01C67">
        <w:rPr>
          <w:rFonts w:cs="KFGQPC Uthman Taha Naskh"/>
          <w:b/>
          <w:bCs/>
          <w:sz w:val="36"/>
          <w:szCs w:val="36"/>
          <w:lang w:val="it-IT"/>
        </w:rPr>
        <w:t>pianto; se Egli vuole li castigherà</w:t>
      </w:r>
      <w:r w:rsidRPr="00C01C67">
        <w:rPr>
          <w:rFonts w:cs="KFGQPC Uthman Taha Naskh"/>
          <w:b/>
          <w:bCs/>
          <w:sz w:val="36"/>
          <w:szCs w:val="36"/>
          <w:lang w:val="it-IT"/>
        </w:rPr>
        <w:t xml:space="preserve"> [per</w:t>
      </w:r>
      <w:r w:rsidR="001C7377" w:rsidRPr="00C01C67">
        <w:rPr>
          <w:rFonts w:cs="KFGQPC Uthman Taha Naskh"/>
          <w:b/>
          <w:bCs/>
          <w:sz w:val="36"/>
          <w:szCs w:val="36"/>
          <w:lang w:val="it-IT"/>
        </w:rPr>
        <w:t xml:space="preserve"> questo] e se Egli vuole perdonerà</w:t>
      </w:r>
      <w:r w:rsidRPr="00C01C67">
        <w:rPr>
          <w:rFonts w:cs="KFGQPC Uthman Taha Naskh"/>
          <w:b/>
          <w:bCs/>
          <w:sz w:val="36"/>
          <w:szCs w:val="36"/>
          <w:lang w:val="it-IT"/>
        </w:rPr>
        <w:t xml:space="preserve"> loro [questo]</w:t>
      </w:r>
      <w:r w:rsidR="00F12391" w:rsidRPr="00C01C67">
        <w:rPr>
          <w:rFonts w:cs="KFGQPC Uthman Taha Naskh"/>
          <w:sz w:val="36"/>
          <w:szCs w:val="36"/>
          <w:lang w:val="it-IT"/>
        </w:rPr>
        <w:t>”</w:t>
      </w:r>
      <w:r w:rsidRPr="00C01C67">
        <w:rPr>
          <w:rFonts w:cs="KFGQPC Uthman Taha Naskh"/>
          <w:sz w:val="36"/>
          <w:szCs w:val="36"/>
          <w:lang w:val="it-IT"/>
        </w:rPr>
        <w:t xml:space="preserve">. </w:t>
      </w:r>
    </w:p>
    <w:p w:rsidR="002C3C7C" w:rsidRPr="00C01C67" w:rsidRDefault="002C3C7C" w:rsidP="002C3C7C">
      <w:pPr>
        <w:bidi w:val="0"/>
        <w:rPr>
          <w:rFonts w:cs="KFGQPC Uthman Taha Naskh"/>
          <w:sz w:val="36"/>
          <w:szCs w:val="36"/>
          <w:lang w:val="it-IT"/>
        </w:rPr>
      </w:pPr>
    </w:p>
    <w:p w:rsidR="00CE7B9B" w:rsidRPr="00C01C67" w:rsidRDefault="00CE7B9B" w:rsidP="00C15664">
      <w:pPr>
        <w:rPr>
          <w:rFonts w:cs="KFGQPC Uthman Taha Naskh"/>
          <w:sz w:val="36"/>
          <w:szCs w:val="36"/>
          <w:rtl/>
        </w:rPr>
      </w:pPr>
      <w:r w:rsidRPr="00C01C67">
        <w:rPr>
          <w:rFonts w:cs="KFGQPC Uthman Taha Naskh" w:hint="cs"/>
          <w:sz w:val="36"/>
          <w:szCs w:val="36"/>
          <w:rtl/>
        </w:rPr>
        <w:t xml:space="preserve">وَقَالَ </w:t>
      </w:r>
      <w:r w:rsidR="00696671" w:rsidRPr="00C01C67">
        <w:rPr>
          <w:rFonts w:ascii="AAAGoldenLotus Stg1_Ver1" w:hAnsi="AAAGoldenLotus Stg1_Ver1" w:cs="KFGQPC Uthman Taha Naskh"/>
          <w:color w:val="008080"/>
          <w:sz w:val="36"/>
          <w:szCs w:val="36"/>
          <w:rtl/>
        </w:rPr>
        <w:t>صلى الله عليه وسلم</w:t>
      </w:r>
      <w:r w:rsidRPr="00C01C67">
        <w:rPr>
          <w:rFonts w:cs="KFGQPC Uthman Taha Naskh" w:hint="cs"/>
          <w:sz w:val="36"/>
          <w:szCs w:val="36"/>
          <w:rtl/>
        </w:rPr>
        <w:t xml:space="preserve">: </w:t>
      </w:r>
      <w:r w:rsidRPr="00C01C67">
        <w:rPr>
          <w:rFonts w:ascii="mylotus" w:hAnsi="mylotus" w:cs="KFGQPC Uthman Taha Naskh" w:hint="cs"/>
          <w:bCs/>
          <w:color w:val="006699"/>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ا مِن</w:t>
      </w:r>
      <w:r w:rsidRPr="00C01C67">
        <w:rPr>
          <w:rFonts w:cs="KFGQPC Uthman Taha Naskh" w:hint="cs"/>
          <w:sz w:val="36"/>
          <w:szCs w:val="36"/>
          <w:rtl/>
        </w:rPr>
        <w:t>ْ</w:t>
      </w:r>
      <w:r w:rsidRPr="00C01C67">
        <w:rPr>
          <w:rFonts w:cs="KFGQPC Uthman Taha Naskh" w:hint="eastAsia"/>
          <w:sz w:val="36"/>
          <w:szCs w:val="36"/>
          <w:rtl/>
        </w:rPr>
        <w:t xml:space="preserve"> ق</w:t>
      </w:r>
      <w:r w:rsidRPr="00C01C67">
        <w:rPr>
          <w:rFonts w:cs="KFGQPC Uthman Taha Naskh" w:hint="cs"/>
          <w:sz w:val="36"/>
          <w:szCs w:val="36"/>
          <w:rtl/>
        </w:rPr>
        <w:t>َ</w:t>
      </w:r>
      <w:r w:rsidRPr="00C01C67">
        <w:rPr>
          <w:rFonts w:cs="KFGQPC Uthman Taha Naskh" w:hint="eastAsia"/>
          <w:sz w:val="36"/>
          <w:szCs w:val="36"/>
          <w:rtl/>
        </w:rPr>
        <w:t>و</w:t>
      </w:r>
      <w:r w:rsidRPr="00C01C67">
        <w:rPr>
          <w:rFonts w:cs="KFGQPC Uthman Taha Naskh" w:hint="cs"/>
          <w:sz w:val="36"/>
          <w:szCs w:val="36"/>
          <w:rtl/>
        </w:rPr>
        <w:t>ْ</w:t>
      </w:r>
      <w:r w:rsidRPr="00C01C67">
        <w:rPr>
          <w:rFonts w:cs="KFGQPC Uthman Taha Naskh" w:hint="eastAsia"/>
          <w:sz w:val="36"/>
          <w:szCs w:val="36"/>
          <w:rtl/>
        </w:rPr>
        <w:t>مٍ ي</w:t>
      </w:r>
      <w:r w:rsidRPr="00C01C67">
        <w:rPr>
          <w:rFonts w:cs="KFGQPC Uthman Taha Naskh" w:hint="cs"/>
          <w:sz w:val="36"/>
          <w:szCs w:val="36"/>
          <w:rtl/>
        </w:rPr>
        <w:t>َ</w:t>
      </w:r>
      <w:r w:rsidRPr="00C01C67">
        <w:rPr>
          <w:rFonts w:cs="KFGQPC Uthman Taha Naskh" w:hint="eastAsia"/>
          <w:sz w:val="36"/>
          <w:szCs w:val="36"/>
          <w:rtl/>
        </w:rPr>
        <w:t>ق</w:t>
      </w:r>
      <w:r w:rsidRPr="00C01C67">
        <w:rPr>
          <w:rFonts w:cs="KFGQPC Uthman Taha Naskh" w:hint="cs"/>
          <w:sz w:val="36"/>
          <w:szCs w:val="36"/>
          <w:rtl/>
        </w:rPr>
        <w:t>ُ</w:t>
      </w:r>
      <w:r w:rsidRPr="00C01C67">
        <w:rPr>
          <w:rFonts w:cs="KFGQPC Uthman Taha Naskh" w:hint="eastAsia"/>
          <w:sz w:val="36"/>
          <w:szCs w:val="36"/>
          <w:rtl/>
        </w:rPr>
        <w:t>وم</w:t>
      </w:r>
      <w:r w:rsidRPr="00C01C67">
        <w:rPr>
          <w:rFonts w:cs="KFGQPC Uthman Taha Naskh" w:hint="cs"/>
          <w:sz w:val="36"/>
          <w:szCs w:val="36"/>
          <w:rtl/>
        </w:rPr>
        <w:t>ُ</w:t>
      </w:r>
      <w:r w:rsidRPr="00C01C67">
        <w:rPr>
          <w:rFonts w:cs="KFGQPC Uthman Taha Naskh" w:hint="eastAsia"/>
          <w:sz w:val="36"/>
          <w:szCs w:val="36"/>
          <w:rtl/>
        </w:rPr>
        <w:t>ونَ م</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ْمَجْلِسٍ لاَ يَذْكُرُونَ اللَّهَ فِيهِ إِلاَّ قَامُوا عَنْ مِثْلِ جِيفَةِ حِمَارٍ، وَكَانَ لهُمْ حَسْرةً</w:t>
      </w:r>
      <w:r w:rsidRPr="00C01C67">
        <w:rPr>
          <w:rFonts w:ascii="mylotus" w:hAnsi="mylotus" w:cs="KFGQPC Uthman Taha Naskh" w:hint="cs"/>
          <w:b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b/>
          <w:spacing w:val="-6"/>
          <w:position w:val="6"/>
          <w:sz w:val="36"/>
          <w:szCs w:val="36"/>
          <w:rtl/>
        </w:rPr>
        <w:footnoteReference w:id="20"/>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2375C7" w:rsidRPr="00C01C67" w:rsidRDefault="00CE7B9B" w:rsidP="00C15664">
      <w:pPr>
        <w:bidi w:val="0"/>
        <w:rPr>
          <w:rFonts w:cs="KFGQPC Uthman Taha Naskh"/>
          <w:sz w:val="36"/>
          <w:szCs w:val="36"/>
          <w:lang w:val="it-IT"/>
        </w:rPr>
      </w:pPr>
      <w:r w:rsidRPr="00C01C67">
        <w:rPr>
          <w:rFonts w:cs="KFGQPC Uthman Taha Naskh"/>
          <w:sz w:val="36"/>
          <w:szCs w:val="36"/>
          <w:lang w:val="it-IT"/>
        </w:rPr>
        <w:lastRenderedPageBreak/>
        <w:t xml:space="preserve">Inoltre </w:t>
      </w:r>
      <w:r w:rsidR="001C7377" w:rsidRPr="00C01C67">
        <w:rPr>
          <w:rFonts w:cs="KFGQPC Uthman Taha Naskh"/>
          <w:sz w:val="36"/>
          <w:szCs w:val="36"/>
          <w:lang w:val="it-IT"/>
        </w:rPr>
        <w:t xml:space="preserve">egli </w:t>
      </w:r>
      <w:r w:rsidRPr="00C01C67">
        <w:rPr>
          <w:rFonts w:cs="KFGQPC Uthman Taha Naskh"/>
          <w:sz w:val="36"/>
          <w:szCs w:val="36"/>
          <w:lang w:val="it-IT"/>
        </w:rPr>
        <w:t>disse</w:t>
      </w:r>
      <w:r w:rsidR="001C7377" w:rsidRPr="00C01C67">
        <w:rPr>
          <w:rFonts w:cs="KFGQPC Uthman Taha Naskh"/>
          <w:sz w:val="36"/>
          <w:szCs w:val="36"/>
          <w:lang w:val="it-IT"/>
        </w:rPr>
        <w:t xml:space="preserve"> </w:t>
      </w:r>
      <w:r w:rsidR="00696671" w:rsidRPr="00C01C67">
        <w:rPr>
          <w:rFonts w:cs="KFGQPC Uthman Taha Naskh" w:hint="cs"/>
          <w:sz w:val="36"/>
          <w:szCs w:val="36"/>
          <w:rtl/>
          <w:lang w:val="it-IT"/>
        </w:rPr>
        <w:t>صلى الله عليه وسلم</w:t>
      </w:r>
      <w:r w:rsidRPr="00C01C67">
        <w:rPr>
          <w:rFonts w:cs="KFGQPC Uthman Taha Naskh"/>
          <w:sz w:val="36"/>
          <w:szCs w:val="36"/>
          <w:lang w:val="it-IT"/>
        </w:rPr>
        <w:t>:</w:t>
      </w:r>
      <w:r w:rsidR="001C7377" w:rsidRPr="00C01C67">
        <w:rPr>
          <w:rFonts w:cs="KFGQPC Uthman Taha Naskh"/>
          <w:sz w:val="36"/>
          <w:szCs w:val="36"/>
          <w:lang w:val="it-IT"/>
        </w:rPr>
        <w:t xml:space="preserve"> “</w:t>
      </w:r>
      <w:r w:rsidRPr="00C01C67">
        <w:rPr>
          <w:rFonts w:cs="KFGQPC Uthman Taha Naskh"/>
          <w:b/>
          <w:bCs/>
          <w:sz w:val="36"/>
          <w:szCs w:val="36"/>
          <w:lang w:val="it-IT"/>
        </w:rPr>
        <w:t>Non c'è gruppo che si alzi da una seduta –o ri</w:t>
      </w:r>
      <w:r w:rsidR="001C7377" w:rsidRPr="00C01C67">
        <w:rPr>
          <w:rFonts w:cs="KFGQPC Uthman Taha Naskh"/>
          <w:b/>
          <w:bCs/>
          <w:sz w:val="36"/>
          <w:szCs w:val="36"/>
          <w:lang w:val="it-IT"/>
        </w:rPr>
        <w:t>unione- senza ricordare</w:t>
      </w:r>
      <w:r w:rsidRPr="00C01C67">
        <w:rPr>
          <w:rFonts w:cs="KFGQPC Uthman Taha Naskh"/>
          <w:b/>
          <w:bCs/>
          <w:sz w:val="36"/>
          <w:szCs w:val="36"/>
          <w:lang w:val="it-IT"/>
        </w:rPr>
        <w:t xml:space="preserve"> </w:t>
      </w:r>
      <w:r w:rsidR="006D42A8" w:rsidRPr="00C01C67">
        <w:rPr>
          <w:rFonts w:cs="KFGQPC Uthman Taha Naskh"/>
          <w:b/>
          <w:bCs/>
          <w:sz w:val="36"/>
          <w:szCs w:val="36"/>
          <w:lang w:val="it-IT"/>
        </w:rPr>
        <w:t>Allāh</w:t>
      </w:r>
      <w:r w:rsidRPr="00C01C67">
        <w:rPr>
          <w:rFonts w:cs="KFGQPC Uthman Taha Naskh"/>
          <w:b/>
          <w:bCs/>
          <w:sz w:val="36"/>
          <w:szCs w:val="36"/>
          <w:lang w:val="it-IT"/>
        </w:rPr>
        <w:t xml:space="preserve"> in essa senza che essi si siano alzati come dal [cibarsi di una] carcassa di un asino, e [questo] sarà per loro un [motivo di] tristezza e rimpianto</w:t>
      </w:r>
      <w:r w:rsidR="001C7377" w:rsidRPr="00C01C67">
        <w:rPr>
          <w:rFonts w:cs="KFGQPC Uthman Taha Naskh"/>
          <w:sz w:val="36"/>
          <w:szCs w:val="36"/>
          <w:lang w:val="it-IT"/>
        </w:rPr>
        <w:t>”</w:t>
      </w:r>
      <w:r w:rsidRPr="00C01C67">
        <w:rPr>
          <w:rFonts w:cs="KFGQPC Uthman Taha Naskh"/>
          <w:sz w:val="36"/>
          <w:szCs w:val="36"/>
          <w:lang w:val="it-IT"/>
        </w:rPr>
        <w:t>.</w:t>
      </w:r>
    </w:p>
    <w:p w:rsidR="002375C7" w:rsidRPr="00C01C67" w:rsidRDefault="002375C7" w:rsidP="008135E0">
      <w:pPr>
        <w:bidi w:val="0"/>
        <w:ind w:firstLine="0"/>
        <w:rPr>
          <w:rFonts w:cs="KFGQPC Uthman Taha Naskh"/>
          <w:sz w:val="36"/>
          <w:szCs w:val="36"/>
          <w:lang w:val="it-IT"/>
        </w:rPr>
      </w:pPr>
    </w:p>
    <w:p w:rsidR="00CE7B9B" w:rsidRPr="00C01C67" w:rsidRDefault="00CE7B9B" w:rsidP="0047281F">
      <w:pPr>
        <w:pStyle w:val="222"/>
        <w:rPr>
          <w:rFonts w:cs="KFGQPC Uthman Taha Naskh"/>
          <w:color w:val="548DD4"/>
          <w:sz w:val="36"/>
          <w:szCs w:val="36"/>
          <w:lang w:val="en-US"/>
        </w:rPr>
      </w:pPr>
      <w:bookmarkStart w:id="6" w:name="_Toc274349336"/>
      <w:bookmarkStart w:id="7" w:name="_Toc275257566"/>
      <w:r w:rsidRPr="00C01C67">
        <w:rPr>
          <w:rFonts w:cs="KFGQPC Uthman Taha Naskh" w:hint="cs"/>
          <w:color w:val="548DD4"/>
          <w:sz w:val="36"/>
          <w:szCs w:val="36"/>
          <w:rtl/>
        </w:rPr>
        <w:t>1 ـأَذْكَارُ الاسْـــتِيقَاظِ مِنَ النَّـــومِ</w:t>
      </w:r>
      <w:bookmarkEnd w:id="6"/>
      <w:bookmarkEnd w:id="7"/>
    </w:p>
    <w:p w:rsidR="00CE7B9B" w:rsidRPr="00C01C67" w:rsidRDefault="001364FE" w:rsidP="0047281F">
      <w:pPr>
        <w:pStyle w:val="222"/>
        <w:rPr>
          <w:rFonts w:cs="KFGQPC Uthman Taha Naskh"/>
          <w:color w:val="548DD4"/>
          <w:sz w:val="36"/>
          <w:szCs w:val="36"/>
          <w:rtl/>
        </w:rPr>
      </w:pPr>
      <w:r w:rsidRPr="00C01C67">
        <w:rPr>
          <w:rFonts w:cs="KFGQPC Uthman Taha Naskh"/>
          <w:color w:val="548DD4"/>
          <w:sz w:val="36"/>
          <w:szCs w:val="36"/>
        </w:rPr>
        <w:t xml:space="preserve">1. </w:t>
      </w:r>
      <w:r w:rsidR="00CE7B9B" w:rsidRPr="00C01C67">
        <w:rPr>
          <w:rFonts w:cs="KFGQPC Uthman Taha Naskh"/>
          <w:color w:val="548DD4"/>
          <w:sz w:val="36"/>
          <w:szCs w:val="36"/>
        </w:rPr>
        <w:t>I ricordi da dire al risveglio dal sonno</w:t>
      </w:r>
    </w:p>
    <w:p w:rsidR="00CE7B9B" w:rsidRPr="00C01C67" w:rsidRDefault="00CE7B9B" w:rsidP="00E6632C">
      <w:pPr>
        <w:rPr>
          <w:rFonts w:cs="KFGQPC Uthman Taha Naskh"/>
          <w:w w:val="90"/>
          <w:sz w:val="36"/>
          <w:szCs w:val="36"/>
          <w:rtl/>
        </w:rPr>
      </w:pPr>
      <w:r w:rsidRPr="00C01C67">
        <w:rPr>
          <w:rFonts w:cs="KFGQPC Uthman Taha Naskh" w:hint="cs"/>
          <w:w w:val="90"/>
          <w:sz w:val="36"/>
          <w:szCs w:val="36"/>
          <w:rtl/>
        </w:rPr>
        <w:t>1-</w:t>
      </w:r>
      <w:r w:rsidRPr="00C01C67">
        <w:rPr>
          <w:rFonts w:cs="KFGQPC Uthman Taha Naskh" w:hint="cs"/>
          <w:bCs/>
          <w:color w:val="006699"/>
          <w:w w:val="90"/>
          <w:sz w:val="36"/>
          <w:szCs w:val="36"/>
          <w:rtl/>
        </w:rPr>
        <w:t>((</w:t>
      </w:r>
      <w:r w:rsidRPr="00C01C67">
        <w:rPr>
          <w:rFonts w:cs="KFGQPC Uthman Taha Naskh" w:hint="cs"/>
          <w:w w:val="90"/>
          <w:sz w:val="36"/>
          <w:szCs w:val="36"/>
          <w:rtl/>
        </w:rPr>
        <w:t>الْحَمْدُ للَّهِ الَّذِي أَحْيَانَا بَعْدَ مَا أَمَاتَنَا، وَإِلَيْهِ النُّشُورُ</w:t>
      </w:r>
      <w:r w:rsidRPr="00C01C67">
        <w:rPr>
          <w:rFonts w:cs="KFGQPC Uthman Taha Naskh" w:hint="cs"/>
          <w:bCs/>
          <w:color w:val="006699"/>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b/>
          <w:w w:val="90"/>
          <w:position w:val="6"/>
          <w:sz w:val="36"/>
          <w:szCs w:val="36"/>
          <w:rtl/>
        </w:rPr>
        <w:footnoteReference w:id="21"/>
      </w:r>
      <w:r w:rsidRPr="00C01C67">
        <w:rPr>
          <w:rFonts w:cs="KFGQPC Uthman Taha Naskh" w:hint="cs"/>
          <w:w w:val="90"/>
          <w:position w:val="6"/>
          <w:sz w:val="36"/>
          <w:szCs w:val="36"/>
          <w:vertAlign w:val="superscript"/>
          <w:rtl/>
        </w:rPr>
        <w:t>)</w:t>
      </w:r>
      <w:r w:rsidRPr="00C01C67">
        <w:rPr>
          <w:rFonts w:cs="KFGQPC Uthman Taha Naskh" w:hint="eastAsia"/>
          <w:w w:val="90"/>
          <w:sz w:val="36"/>
          <w:szCs w:val="36"/>
          <w:rtl/>
        </w:rPr>
        <w:t>.</w:t>
      </w:r>
    </w:p>
    <w:p w:rsidR="00CE7B9B" w:rsidRPr="00C01C67" w:rsidRDefault="00CE7B9B" w:rsidP="00E6632C">
      <w:pPr>
        <w:bidi w:val="0"/>
        <w:rPr>
          <w:rFonts w:cs="KFGQPC Uthman Taha Naskh"/>
          <w:w w:val="90"/>
          <w:sz w:val="36"/>
          <w:szCs w:val="36"/>
          <w:lang w:val="it-IT"/>
        </w:rPr>
      </w:pPr>
      <w:r w:rsidRPr="00C01C67">
        <w:rPr>
          <w:rFonts w:cs="KFGQPC Uthman Taha Naskh"/>
          <w:w w:val="90"/>
          <w:sz w:val="36"/>
          <w:szCs w:val="36"/>
          <w:lang w:val="it-IT"/>
        </w:rPr>
        <w:t>Al-</w:t>
      </w:r>
      <w:r w:rsidRPr="00C01C67">
        <w:rPr>
          <w:rFonts w:cs="KFGQPC Uthman Taha Naskh"/>
          <w:w w:val="90"/>
          <w:sz w:val="36"/>
          <w:szCs w:val="36"/>
          <w:u w:val="single"/>
          <w:lang w:val="it-IT"/>
        </w:rPr>
        <w:t>h</w:t>
      </w:r>
      <w:r w:rsidRPr="00C01C67">
        <w:rPr>
          <w:rFonts w:cs="KFGQPC Uthman Taha Naskh"/>
          <w:w w:val="90"/>
          <w:sz w:val="36"/>
          <w:szCs w:val="36"/>
          <w:lang w:val="it-IT"/>
        </w:rPr>
        <w:t>amdu-lillāhi-lladhī a</w:t>
      </w:r>
      <w:r w:rsidRPr="00C01C67">
        <w:rPr>
          <w:rFonts w:cs="KFGQPC Uthman Taha Naskh"/>
          <w:w w:val="90"/>
          <w:sz w:val="36"/>
          <w:szCs w:val="36"/>
          <w:u w:val="single"/>
          <w:lang w:val="it-IT"/>
        </w:rPr>
        <w:t>h</w:t>
      </w:r>
      <w:r w:rsidRPr="00C01C67">
        <w:rPr>
          <w:rFonts w:cs="KFGQPC Uthman Taha Naskh"/>
          <w:w w:val="90"/>
          <w:sz w:val="36"/>
          <w:szCs w:val="36"/>
          <w:lang w:val="it-IT"/>
        </w:rPr>
        <w:t xml:space="preserve">īānā ba°da-mā 'amātanā </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w:t>
      </w:r>
      <w:r w:rsidRPr="00C01C67">
        <w:rPr>
          <w:rFonts w:cs="KFGQPC Uthman Taha Naskh"/>
          <w:w w:val="90"/>
          <w:sz w:val="36"/>
          <w:szCs w:val="36"/>
          <w:lang w:val="it-IT"/>
        </w:rPr>
        <w:t xml:space="preserve"> ilaīhi-nnu</w:t>
      </w:r>
      <w:r w:rsidRPr="00C01C67">
        <w:rPr>
          <w:rFonts w:cs="KFGQPC Uthman Taha Naskh"/>
          <w:w w:val="90"/>
          <w:sz w:val="36"/>
          <w:szCs w:val="36"/>
          <w:u w:val="single"/>
          <w:lang w:val="it-IT"/>
        </w:rPr>
        <w:t>sh</w:t>
      </w:r>
      <w:r w:rsidRPr="00C01C67">
        <w:rPr>
          <w:rFonts w:cs="KFGQPC Uthman Taha Naskh"/>
          <w:w w:val="90"/>
          <w:sz w:val="36"/>
          <w:szCs w:val="36"/>
          <w:lang w:val="it-IT"/>
        </w:rPr>
        <w:t>ūr.</w:t>
      </w:r>
    </w:p>
    <w:p w:rsidR="00CE7B9B" w:rsidRPr="00C01C67" w:rsidRDefault="001364FE" w:rsidP="00E01039">
      <w:pPr>
        <w:bidi w:val="0"/>
        <w:ind w:firstLine="0"/>
        <w:rPr>
          <w:rFonts w:cs="KFGQPC Uthman Taha Naskh"/>
          <w:w w:val="90"/>
          <w:sz w:val="36"/>
          <w:szCs w:val="36"/>
          <w:lang w:val="it-IT"/>
        </w:rPr>
      </w:pPr>
      <w:r w:rsidRPr="00C01C67">
        <w:rPr>
          <w:rFonts w:cs="KFGQPC Uthman Taha Naskh"/>
          <w:w w:val="90"/>
          <w:sz w:val="36"/>
          <w:szCs w:val="36"/>
          <w:lang w:val="it-IT"/>
        </w:rPr>
        <w:t>Ogni</w:t>
      </w:r>
      <w:r w:rsidR="00CE7B9B" w:rsidRPr="00C01C67">
        <w:rPr>
          <w:rFonts w:cs="KFGQPC Uthman Taha Naskh"/>
          <w:w w:val="90"/>
          <w:sz w:val="36"/>
          <w:szCs w:val="36"/>
          <w:lang w:val="it-IT"/>
        </w:rPr>
        <w:t xml:space="preserve"> lode appartiene ad </w:t>
      </w:r>
      <w:r w:rsidR="006D42A8" w:rsidRPr="00C01C67">
        <w:rPr>
          <w:rFonts w:cs="KFGQPC Uthman Taha Naskh"/>
          <w:w w:val="90"/>
          <w:sz w:val="36"/>
          <w:szCs w:val="36"/>
          <w:lang w:val="it-IT"/>
        </w:rPr>
        <w:t>Allāh</w:t>
      </w:r>
      <w:r w:rsidR="00CE7B9B" w:rsidRPr="00C01C67">
        <w:rPr>
          <w:rFonts w:cs="KFGQPC Uthman Taha Naskh"/>
          <w:w w:val="90"/>
          <w:sz w:val="36"/>
          <w:szCs w:val="36"/>
          <w:lang w:val="it-IT"/>
        </w:rPr>
        <w:t>, Colui che ci ha fatti [ri]vivere dopo averci fatti morire</w:t>
      </w:r>
      <w:r w:rsidR="00E01039" w:rsidRPr="00C01C67">
        <w:rPr>
          <w:rStyle w:val="FootnoteReference"/>
          <w:rFonts w:cs="KFGQPC Uthman Taha Naskh"/>
          <w:w w:val="90"/>
          <w:sz w:val="36"/>
          <w:szCs w:val="36"/>
          <w:lang w:val="it-IT"/>
        </w:rPr>
        <w:footnoteReference w:id="22"/>
      </w:r>
      <w:r w:rsidR="002375C7" w:rsidRPr="00C01C67">
        <w:rPr>
          <w:rFonts w:cs="KFGQPC Uthman Taha Naskh"/>
          <w:w w:val="90"/>
          <w:sz w:val="36"/>
          <w:szCs w:val="36"/>
          <w:lang w:val="it-IT"/>
        </w:rPr>
        <w:t xml:space="preserve"> e verso di Lui sarà</w:t>
      </w:r>
      <w:r w:rsidR="00CE7B9B" w:rsidRPr="00C01C67">
        <w:rPr>
          <w:rFonts w:cs="KFGQPC Uthman Taha Naskh"/>
          <w:w w:val="90"/>
          <w:sz w:val="36"/>
          <w:szCs w:val="36"/>
          <w:lang w:val="it-IT"/>
        </w:rPr>
        <w:t xml:space="preserve"> la resurrezione</w:t>
      </w:r>
      <w:r w:rsidR="00E01039" w:rsidRPr="00C01C67">
        <w:rPr>
          <w:rStyle w:val="FootnoteReference"/>
          <w:rFonts w:cs="KFGQPC Uthman Taha Naskh"/>
          <w:w w:val="90"/>
          <w:sz w:val="36"/>
          <w:szCs w:val="36"/>
          <w:lang w:val="it-IT"/>
        </w:rPr>
        <w:footnoteReference w:id="23"/>
      </w:r>
      <w:r w:rsidR="00CE7B9B" w:rsidRPr="00C01C67">
        <w:rPr>
          <w:rFonts w:cs="KFGQPC Uthman Taha Naskh"/>
          <w:w w:val="90"/>
          <w:sz w:val="36"/>
          <w:szCs w:val="36"/>
          <w:lang w:val="it-IT"/>
        </w:rPr>
        <w:t>.</w:t>
      </w:r>
    </w:p>
    <w:p w:rsidR="00CE7B9B" w:rsidRPr="00C01C67" w:rsidRDefault="00CE7B9B" w:rsidP="00E6632C">
      <w:pPr>
        <w:rPr>
          <w:rFonts w:cs="KFGQPC Uthman Taha Naskh"/>
          <w:sz w:val="36"/>
          <w:szCs w:val="36"/>
          <w:rtl/>
        </w:rPr>
      </w:pPr>
      <w:r w:rsidRPr="00C01C67">
        <w:rPr>
          <w:rFonts w:cs="KFGQPC Uthman Taha Naskh" w:hint="cs"/>
          <w:sz w:val="36"/>
          <w:szCs w:val="36"/>
          <w:rtl/>
        </w:rPr>
        <w:lastRenderedPageBreak/>
        <w:t>2-</w:t>
      </w:r>
      <w:r w:rsidR="00CC1351" w:rsidRPr="00C01C67">
        <w:rPr>
          <w:rFonts w:ascii="mylotus" w:hAnsi="mylotus" w:cs="KFGQPC Uthman Taha Naskh" w:hint="cs"/>
          <w:bCs/>
          <w:color w:val="006699"/>
          <w:sz w:val="36"/>
          <w:szCs w:val="36"/>
          <w:rtl/>
        </w:rPr>
        <w:t xml:space="preserve"> </w:t>
      </w:r>
      <w:r w:rsidRPr="00C01C67">
        <w:rPr>
          <w:rFonts w:ascii="mylotus" w:hAnsi="mylotus" w:cs="KFGQPC Uthman Taha Naskh" w:hint="cs"/>
          <w:bCs/>
          <w:color w:val="006699"/>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اللَّهُ وَحْدَهُ لا</w:t>
      </w:r>
      <w:r w:rsidRPr="00C01C67">
        <w:rPr>
          <w:rFonts w:cs="KFGQPC Uthman Taha Naskh" w:hint="cs"/>
          <w:sz w:val="36"/>
          <w:szCs w:val="36"/>
          <w:rtl/>
        </w:rPr>
        <w:t>َ</w:t>
      </w:r>
      <w:r w:rsidRPr="00C01C67">
        <w:rPr>
          <w:rFonts w:cs="KFGQPC Uthman Taha Naskh"/>
          <w:sz w:val="36"/>
          <w:szCs w:val="36"/>
          <w:rtl/>
        </w:rPr>
        <w:t xml:space="preserve"> شَريكَ ل</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 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مُل</w:t>
      </w:r>
      <w:r w:rsidRPr="00C01C67">
        <w:rPr>
          <w:rFonts w:cs="KFGQPC Uthman Taha Naskh" w:hint="cs"/>
          <w:sz w:val="36"/>
          <w:szCs w:val="36"/>
          <w:rtl/>
        </w:rPr>
        <w:t>ْ</w:t>
      </w:r>
      <w:r w:rsidRPr="00C01C67">
        <w:rPr>
          <w:rFonts w:cs="KFGQPC Uthman Taha Naskh"/>
          <w:sz w:val="36"/>
          <w:szCs w:val="36"/>
          <w:rtl/>
        </w:rPr>
        <w:t>كُ و</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حَم</w:t>
      </w:r>
      <w:r w:rsidRPr="00C01C67">
        <w:rPr>
          <w:rFonts w:cs="KFGQPC Uthman Taha Naskh" w:hint="cs"/>
          <w:sz w:val="36"/>
          <w:szCs w:val="36"/>
          <w:rtl/>
        </w:rPr>
        <w:t>ْ</w:t>
      </w:r>
      <w:r w:rsidRPr="00C01C67">
        <w:rPr>
          <w:rFonts w:cs="KFGQPC Uthman Taha Naskh"/>
          <w:sz w:val="36"/>
          <w:szCs w:val="36"/>
          <w:rtl/>
        </w:rPr>
        <w:t>د</w:t>
      </w:r>
      <w:r w:rsidRPr="00C01C67">
        <w:rPr>
          <w:rFonts w:cs="KFGQPC Uthman Taha Naskh" w:hint="cs"/>
          <w:sz w:val="36"/>
          <w:szCs w:val="36"/>
          <w:rtl/>
        </w:rPr>
        <w:t>ُ</w:t>
      </w:r>
      <w:r w:rsidRPr="00C01C67">
        <w:rPr>
          <w:rFonts w:cs="KFGQPC Uthman Taha Naskh"/>
          <w:sz w:val="36"/>
          <w:szCs w:val="36"/>
          <w:rtl/>
        </w:rPr>
        <w:t>، و</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وَ ع</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ى ك</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 xml:space="preserve"> ش</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ءٍ ق</w:t>
      </w:r>
      <w:r w:rsidRPr="00C01C67">
        <w:rPr>
          <w:rFonts w:cs="KFGQPC Uthman Taha Naskh" w:hint="cs"/>
          <w:sz w:val="36"/>
          <w:szCs w:val="36"/>
          <w:rtl/>
        </w:rPr>
        <w:t>َ</w:t>
      </w:r>
      <w:r w:rsidRPr="00C01C67">
        <w:rPr>
          <w:rFonts w:cs="KFGQPC Uthman Taha Naskh"/>
          <w:sz w:val="36"/>
          <w:szCs w:val="36"/>
          <w:rtl/>
        </w:rPr>
        <w:t>د</w:t>
      </w:r>
      <w:r w:rsidRPr="00C01C67">
        <w:rPr>
          <w:rFonts w:cs="KFGQPC Uthman Taha Naskh" w:hint="cs"/>
          <w:sz w:val="36"/>
          <w:szCs w:val="36"/>
          <w:rtl/>
        </w:rPr>
        <w:t>ِ</w:t>
      </w:r>
      <w:r w:rsidRPr="00C01C67">
        <w:rPr>
          <w:rFonts w:cs="KFGQPC Uthman Taha Naskh"/>
          <w:sz w:val="36"/>
          <w:szCs w:val="36"/>
          <w:rtl/>
        </w:rPr>
        <w:t>ير</w:t>
      </w:r>
      <w:r w:rsidRPr="00C01C67">
        <w:rPr>
          <w:rFonts w:cs="KFGQPC Uthman Taha Naskh" w:hint="cs"/>
          <w:sz w:val="36"/>
          <w:szCs w:val="36"/>
          <w:rtl/>
        </w:rPr>
        <w:t>ٌ</w:t>
      </w:r>
      <w:r w:rsidRPr="00C01C67">
        <w:rPr>
          <w:rFonts w:cs="KFGQPC Uthman Taha Naskh"/>
          <w:sz w:val="36"/>
          <w:szCs w:val="36"/>
          <w:rtl/>
        </w:rPr>
        <w:t xml:space="preserve">، </w:t>
      </w:r>
      <w:r w:rsidRPr="00C01C67">
        <w:rPr>
          <w:rFonts w:cs="KFGQPC Uthman Taha Naskh" w:hint="cs"/>
          <w:sz w:val="36"/>
          <w:szCs w:val="36"/>
          <w:rtl/>
        </w:rPr>
        <w:t>سُ</w:t>
      </w:r>
      <w:r w:rsidRPr="00C01C67">
        <w:rPr>
          <w:rFonts w:cs="KFGQPC Uthman Taha Naskh"/>
          <w:sz w:val="36"/>
          <w:szCs w:val="36"/>
          <w:rtl/>
        </w:rPr>
        <w:t>بْح</w:t>
      </w:r>
      <w:r w:rsidRPr="00C01C67">
        <w:rPr>
          <w:rFonts w:cs="KFGQPC Uthman Taha Naskh" w:hint="cs"/>
          <w:sz w:val="36"/>
          <w:szCs w:val="36"/>
          <w:rtl/>
        </w:rPr>
        <w:t>َ</w:t>
      </w:r>
      <w:r w:rsidRPr="00C01C67">
        <w:rPr>
          <w:rFonts w:cs="KFGQPC Uthman Taha Naskh"/>
          <w:sz w:val="36"/>
          <w:szCs w:val="36"/>
          <w:rtl/>
        </w:rPr>
        <w:t>انَ اللَّهِ، و</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ح</w:t>
      </w:r>
      <w:r w:rsidRPr="00C01C67">
        <w:rPr>
          <w:rFonts w:cs="KFGQPC Uthman Taha Naskh" w:hint="cs"/>
          <w:sz w:val="36"/>
          <w:szCs w:val="36"/>
          <w:rtl/>
        </w:rPr>
        <w:t>َ</w:t>
      </w:r>
      <w:r w:rsidRPr="00C01C67">
        <w:rPr>
          <w:rFonts w:cs="KFGQPC Uthman Taha Naskh"/>
          <w:sz w:val="36"/>
          <w:szCs w:val="36"/>
          <w:rtl/>
        </w:rPr>
        <w:t>مْدُ للَّهِ، و</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اللَّهُ</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اللَّهُ أ</w:t>
      </w:r>
      <w:r w:rsidRPr="00C01C67">
        <w:rPr>
          <w:rFonts w:cs="KFGQPC Uthman Taha Naskh" w:hint="cs"/>
          <w:sz w:val="36"/>
          <w:szCs w:val="36"/>
          <w:rtl/>
        </w:rPr>
        <w:t>َ</w:t>
      </w:r>
      <w:r w:rsidRPr="00C01C67">
        <w:rPr>
          <w:rFonts w:cs="KFGQPC Uthman Taha Naskh"/>
          <w:sz w:val="36"/>
          <w:szCs w:val="36"/>
          <w:rtl/>
        </w:rPr>
        <w:t>كبَر</w:t>
      </w:r>
      <w:r w:rsidRPr="00C01C67">
        <w:rPr>
          <w:rFonts w:cs="KFGQPC Uthman Taha Naskh" w:hint="cs"/>
          <w:sz w:val="36"/>
          <w:szCs w:val="36"/>
          <w:rtl/>
        </w:rPr>
        <w:t>ُ</w:t>
      </w:r>
      <w:r w:rsidRPr="00C01C67">
        <w:rPr>
          <w:rFonts w:cs="KFGQPC Uthman Taha Naskh"/>
          <w:sz w:val="36"/>
          <w:szCs w:val="36"/>
          <w:rtl/>
        </w:rPr>
        <w:t>، وَلا</w:t>
      </w:r>
      <w:r w:rsidRPr="00C01C67">
        <w:rPr>
          <w:rFonts w:cs="KFGQPC Uthman Taha Naskh" w:hint="cs"/>
          <w:sz w:val="36"/>
          <w:szCs w:val="36"/>
          <w:rtl/>
        </w:rPr>
        <w:t>َ</w:t>
      </w:r>
      <w:r w:rsidRPr="00C01C67">
        <w:rPr>
          <w:rFonts w:cs="KFGQPC Uthman Taha Naskh"/>
          <w:sz w:val="36"/>
          <w:szCs w:val="36"/>
          <w:rtl/>
        </w:rPr>
        <w:t xml:space="preserve"> حَو</w:t>
      </w:r>
      <w:r w:rsidRPr="00C01C67">
        <w:rPr>
          <w:rFonts w:cs="KFGQPC Uthman Taha Naskh" w:hint="cs"/>
          <w:sz w:val="36"/>
          <w:szCs w:val="36"/>
          <w:rtl/>
        </w:rPr>
        <w:t>ْ</w:t>
      </w:r>
      <w:r w:rsidRPr="00C01C67">
        <w:rPr>
          <w:rFonts w:cs="KFGQPC Uthman Taha Naskh"/>
          <w:sz w:val="36"/>
          <w:szCs w:val="36"/>
          <w:rtl/>
        </w:rPr>
        <w:t>لَ وَلا</w:t>
      </w:r>
      <w:r w:rsidRPr="00C01C67">
        <w:rPr>
          <w:rFonts w:cs="KFGQPC Uthman Taha Naskh" w:hint="cs"/>
          <w:sz w:val="36"/>
          <w:szCs w:val="36"/>
          <w:rtl/>
        </w:rPr>
        <w:t>َ</w:t>
      </w:r>
      <w:r w:rsidRPr="00C01C67">
        <w:rPr>
          <w:rFonts w:cs="KFGQPC Uthman Taha Naskh"/>
          <w:sz w:val="36"/>
          <w:szCs w:val="36"/>
          <w:rtl/>
        </w:rPr>
        <w:t xml:space="preserve"> ق</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ّة</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ب</w:t>
      </w:r>
      <w:r w:rsidRPr="00C01C67">
        <w:rPr>
          <w:rFonts w:cs="KFGQPC Uthman Taha Naskh" w:hint="cs"/>
          <w:sz w:val="36"/>
          <w:szCs w:val="36"/>
          <w:rtl/>
        </w:rPr>
        <w:t>ِ</w:t>
      </w:r>
      <w:r w:rsidRPr="00C01C67">
        <w:rPr>
          <w:rFonts w:cs="KFGQPC Uthman Taha Naskh"/>
          <w:sz w:val="36"/>
          <w:szCs w:val="36"/>
          <w:rtl/>
        </w:rPr>
        <w:t>اللَّهِ ال</w:t>
      </w:r>
      <w:r w:rsidRPr="00C01C67">
        <w:rPr>
          <w:rFonts w:cs="KFGQPC Uthman Taha Naskh" w:hint="cs"/>
          <w:sz w:val="36"/>
          <w:szCs w:val="36"/>
          <w:rtl/>
        </w:rPr>
        <w:t>ْ</w:t>
      </w:r>
      <w:r w:rsidRPr="00C01C67">
        <w:rPr>
          <w:rFonts w:cs="KFGQPC Uthman Taha Naskh"/>
          <w:sz w:val="36"/>
          <w:szCs w:val="36"/>
          <w:rtl/>
        </w:rPr>
        <w:t>ع</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ال</w:t>
      </w:r>
      <w:r w:rsidRPr="00C01C67">
        <w:rPr>
          <w:rFonts w:cs="KFGQPC Uthman Taha Naskh" w:hint="cs"/>
          <w:sz w:val="36"/>
          <w:szCs w:val="36"/>
          <w:rtl/>
        </w:rPr>
        <w:t>ْ</w:t>
      </w:r>
      <w:r w:rsidRPr="00C01C67">
        <w:rPr>
          <w:rFonts w:cs="KFGQPC Uthman Taha Naskh"/>
          <w:sz w:val="36"/>
          <w:szCs w:val="36"/>
          <w:rtl/>
        </w:rPr>
        <w:t>ع</w:t>
      </w:r>
      <w:r w:rsidRPr="00C01C67">
        <w:rPr>
          <w:rFonts w:cs="KFGQPC Uthman Taha Naskh" w:hint="cs"/>
          <w:sz w:val="36"/>
          <w:szCs w:val="36"/>
          <w:rtl/>
        </w:rPr>
        <w:t>َ</w:t>
      </w:r>
      <w:r w:rsidRPr="00C01C67">
        <w:rPr>
          <w:rFonts w:cs="KFGQPC Uthman Taha Naskh"/>
          <w:sz w:val="36"/>
          <w:szCs w:val="36"/>
          <w:rtl/>
        </w:rPr>
        <w:t>ظ</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 xml:space="preserve">ِ، </w:t>
      </w:r>
      <w:r w:rsidRPr="00C01C67">
        <w:rPr>
          <w:rFonts w:cs="KFGQPC Uthman Taha Naskh"/>
          <w:sz w:val="36"/>
          <w:szCs w:val="36"/>
          <w:rtl/>
        </w:rPr>
        <w:t>رَبِّ اغْفرْ ل</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4"/>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F2014D">
      <w:pPr>
        <w:bidi w:val="0"/>
        <w:rPr>
          <w:rFonts w:cs="KFGQPC Uthman Taha Naskh"/>
          <w:sz w:val="36"/>
          <w:szCs w:val="36"/>
          <w:lang w:val="it-IT"/>
        </w:rPr>
      </w:pPr>
      <w:r w:rsidRPr="00C01C67">
        <w:rPr>
          <w:rFonts w:cs="KFGQPC Uthman Taha Naskh"/>
          <w:sz w:val="36"/>
          <w:szCs w:val="36"/>
          <w:lang w:val="it-IT"/>
        </w:rPr>
        <w:t>L</w:t>
      </w:r>
      <w:r w:rsidRPr="00C01C67">
        <w:rPr>
          <w:rFonts w:cs="KFGQPC Uthman Taha Naskh"/>
          <w:w w:val="90"/>
          <w:sz w:val="36"/>
          <w:szCs w:val="36"/>
          <w:lang w:val="it-IT"/>
        </w:rPr>
        <w:t>ā 'ilāha 'illā-Llāhu ua</w:t>
      </w:r>
      <w:r w:rsidR="00F2014D" w:rsidRPr="00C01C67">
        <w:rPr>
          <w:rFonts w:cs="KFGQPC Uthman Taha Naskh"/>
          <w:w w:val="90"/>
          <w:sz w:val="36"/>
          <w:szCs w:val="36"/>
          <w:lang w:val="it-IT"/>
        </w:rPr>
        <w:t xml:space="preserve"> </w:t>
      </w:r>
      <w:r w:rsidRPr="00C01C67">
        <w:rPr>
          <w:rFonts w:cs="KFGQPC Uthman Taha Naskh"/>
          <w:w w:val="90"/>
          <w:sz w:val="36"/>
          <w:szCs w:val="36"/>
          <w:u w:val="single"/>
          <w:lang w:val="it-IT"/>
        </w:rPr>
        <w:t>h</w:t>
      </w:r>
      <w:r w:rsidRPr="00C01C67">
        <w:rPr>
          <w:rFonts w:cs="KFGQPC Uthman Taha Naskh"/>
          <w:w w:val="90"/>
          <w:sz w:val="36"/>
          <w:szCs w:val="36"/>
          <w:lang w:val="it-IT"/>
        </w:rPr>
        <w:t>dahu lā</w:t>
      </w:r>
      <w:r w:rsidRPr="00C01C67">
        <w:rPr>
          <w:rFonts w:cs="KFGQPC Uthman Taha Naskh"/>
          <w:w w:val="90"/>
          <w:sz w:val="36"/>
          <w:szCs w:val="36"/>
          <w:u w:val="single"/>
          <w:lang w:val="it-IT"/>
        </w:rPr>
        <w:t>sh</w:t>
      </w:r>
      <w:r w:rsidRPr="00C01C67">
        <w:rPr>
          <w:rFonts w:cs="KFGQPC Uthman Taha Naskh"/>
          <w:w w:val="90"/>
          <w:sz w:val="36"/>
          <w:szCs w:val="36"/>
          <w:lang w:val="it-IT"/>
        </w:rPr>
        <w:t>arīka lah</w:t>
      </w:r>
      <w:r w:rsidRPr="00C01C67">
        <w:rPr>
          <w:rFonts w:cs="KFGQPC Uthman Taha Naskh"/>
          <w:color w:val="808080"/>
          <w:w w:val="90"/>
          <w:sz w:val="36"/>
          <w:szCs w:val="36"/>
          <w:lang w:val="it-IT"/>
        </w:rPr>
        <w:t>u</w:t>
      </w:r>
      <w:r w:rsidRPr="00C01C67">
        <w:rPr>
          <w:rFonts w:cs="KFGQPC Uthman Taha Naskh"/>
          <w:w w:val="90"/>
          <w:sz w:val="36"/>
          <w:szCs w:val="36"/>
          <w:lang w:val="it-IT"/>
        </w:rPr>
        <w:t>,</w:t>
      </w:r>
      <w:r w:rsidR="00F2014D" w:rsidRPr="00C01C67">
        <w:rPr>
          <w:rFonts w:cs="KFGQPC Uthman Taha Naskh"/>
          <w:sz w:val="36"/>
          <w:szCs w:val="36"/>
          <w:lang w:val="it-IT"/>
        </w:rPr>
        <w:t xml:space="preserve"> lahu </w:t>
      </w:r>
      <w:r w:rsidR="00F2014D" w:rsidRPr="00C01C67">
        <w:rPr>
          <w:rFonts w:cs="KFGQPC Uthman Taha Naskh"/>
          <w:color w:val="808080"/>
          <w:sz w:val="36"/>
          <w:szCs w:val="36"/>
          <w:lang w:val="it-IT"/>
        </w:rPr>
        <w:t>a</w:t>
      </w:r>
      <w:r w:rsidRPr="00C01C67">
        <w:rPr>
          <w:rFonts w:cs="KFGQPC Uthman Taha Naskh"/>
          <w:sz w:val="36"/>
          <w:szCs w:val="36"/>
          <w:lang w:val="it-IT"/>
        </w:rPr>
        <w:t>l-mulku</w:t>
      </w:r>
      <w:r w:rsidR="00F2014D" w:rsidRPr="00C01C67">
        <w:rPr>
          <w:rFonts w:cs="KFGQPC Uthman Taha Naskh"/>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w:t>
      </w:r>
      <w:r w:rsidR="00F2014D" w:rsidRPr="00C01C67">
        <w:rPr>
          <w:rFonts w:cs="KFGQPC Uthman Taha Naskh"/>
          <w:sz w:val="36"/>
          <w:szCs w:val="36"/>
          <w:lang w:val="it-IT"/>
        </w:rPr>
        <w:t xml:space="preserve"> lahu </w:t>
      </w:r>
      <w:r w:rsidR="00F2014D"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h</w:t>
      </w:r>
      <w:r w:rsidRPr="00C01C67">
        <w:rPr>
          <w:rFonts w:cs="KFGQPC Uthman Taha Naskh"/>
          <w:sz w:val="36"/>
          <w:szCs w:val="36"/>
          <w:lang w:val="it-IT"/>
        </w:rPr>
        <w:t>amd</w:t>
      </w:r>
      <w:r w:rsidRPr="00C01C67">
        <w:rPr>
          <w:rFonts w:cs="KFGQPC Uthman Taha Naskh"/>
          <w:color w:val="808080"/>
          <w:sz w:val="36"/>
          <w:szCs w:val="36"/>
          <w:lang w:val="it-IT"/>
        </w:rPr>
        <w:t>u</w:t>
      </w:r>
      <w:r w:rsidRPr="00C01C67">
        <w:rPr>
          <w:rFonts w:cs="KFGQPC Uthman Taha Naskh"/>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w:t>
      </w:r>
      <w:r w:rsidRPr="00C01C67">
        <w:rPr>
          <w:rFonts w:cs="KFGQPC Uthman Taha Naskh"/>
          <w:sz w:val="36"/>
          <w:szCs w:val="36"/>
          <w:lang w:val="it-IT"/>
        </w:rPr>
        <w:t xml:space="preserve"> hu</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 °alà kulli sha</w:t>
      </w:r>
      <w:r w:rsidRPr="00C01C67">
        <w:rPr>
          <w:rFonts w:cs="KFGQPC Uthman Taha Naskh"/>
          <w:w w:val="90"/>
          <w:sz w:val="36"/>
          <w:szCs w:val="36"/>
          <w:lang w:val="it-IT"/>
        </w:rPr>
        <w:t>ī'in qadīr</w:t>
      </w:r>
      <w:r w:rsidRPr="00C01C67">
        <w:rPr>
          <w:rFonts w:cs="KFGQPC Uthman Taha Naskh"/>
          <w:color w:val="808080"/>
          <w:w w:val="90"/>
          <w:sz w:val="36"/>
          <w:szCs w:val="36"/>
          <w:lang w:val="it-IT"/>
        </w:rPr>
        <w:t>un</w:t>
      </w:r>
      <w:r w:rsidRPr="00C01C67">
        <w:rPr>
          <w:rFonts w:cs="KFGQPC Uthman Taha Naskh"/>
          <w:w w:val="90"/>
          <w:sz w:val="36"/>
          <w:szCs w:val="36"/>
          <w:lang w:val="it-IT"/>
        </w:rPr>
        <w:t xml:space="preserve">, </w:t>
      </w:r>
      <w:r w:rsidRPr="00C01C67">
        <w:rPr>
          <w:rFonts w:cs="KFGQPC Uthman Taha Naskh"/>
          <w:sz w:val="36"/>
          <w:szCs w:val="36"/>
          <w:lang w:val="it-IT"/>
        </w:rPr>
        <w:t>sub</w:t>
      </w:r>
      <w:r w:rsidRPr="00C01C67">
        <w:rPr>
          <w:rFonts w:cs="KFGQPC Uthman Taha Naskh"/>
          <w:sz w:val="36"/>
          <w:szCs w:val="36"/>
          <w:u w:val="single"/>
          <w:lang w:val="it-IT"/>
        </w:rPr>
        <w:t>h</w:t>
      </w:r>
      <w:r w:rsidRPr="00C01C67">
        <w:rPr>
          <w:rFonts w:cs="KFGQPC Uthman Taha Naskh"/>
          <w:w w:val="90"/>
          <w:sz w:val="36"/>
          <w:szCs w:val="36"/>
          <w:lang w:val="it-IT"/>
        </w:rPr>
        <w:t>ā</w:t>
      </w:r>
      <w:r w:rsidR="00F2014D" w:rsidRPr="00C01C67">
        <w:rPr>
          <w:rFonts w:cs="KFGQPC Uthman Taha Naskh"/>
          <w:sz w:val="36"/>
          <w:szCs w:val="36"/>
          <w:lang w:val="it-IT"/>
        </w:rPr>
        <w:t>na</w:t>
      </w:r>
      <w:r w:rsidRPr="00C01C67">
        <w:rPr>
          <w:rFonts w:cs="KFGQPC Uthman Taha Naskh"/>
          <w:sz w:val="36"/>
          <w:szCs w:val="36"/>
          <w:lang w:val="it-IT"/>
        </w:rPr>
        <w:t>Ll</w:t>
      </w:r>
      <w:r w:rsidRPr="00C01C67">
        <w:rPr>
          <w:rFonts w:cs="KFGQPC Uthman Taha Naskh"/>
          <w:w w:val="90"/>
          <w:sz w:val="36"/>
          <w:szCs w:val="36"/>
          <w:lang w:val="it-IT"/>
        </w:rPr>
        <w:t>āh</w:t>
      </w:r>
      <w:r w:rsidRPr="00C01C67">
        <w:rPr>
          <w:rFonts w:cs="KFGQPC Uthman Taha Naskh"/>
          <w:color w:val="808080"/>
          <w:w w:val="90"/>
          <w:sz w:val="36"/>
          <w:szCs w:val="36"/>
          <w:lang w:val="it-IT"/>
        </w:rPr>
        <w:t>i</w:t>
      </w:r>
      <w:r w:rsidRPr="00C01C67">
        <w:rPr>
          <w:rFonts w:cs="KFGQPC Uthman Taha Naskh"/>
          <w:w w:val="90"/>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w:t>
      </w:r>
      <w:r w:rsidR="00F2014D" w:rsidRPr="00C01C67">
        <w:rPr>
          <w:rFonts w:cs="KFGQPC Uthman Taha Naskh"/>
          <w:spacing w:val="-4"/>
          <w:sz w:val="36"/>
          <w:szCs w:val="36"/>
          <w:lang w:val="it-IT"/>
        </w:rPr>
        <w:t>-l-hamdu</w:t>
      </w:r>
      <w:r w:rsidRPr="00C01C67">
        <w:rPr>
          <w:rFonts w:cs="KFGQPC Uthman Taha Naskh"/>
          <w:spacing w:val="-4"/>
          <w:sz w:val="36"/>
          <w:szCs w:val="36"/>
          <w:lang w:val="it-IT"/>
        </w:rPr>
        <w:t>liLl</w:t>
      </w:r>
      <w:r w:rsidRPr="00C01C67">
        <w:rPr>
          <w:rFonts w:cs="KFGQPC Uthman Taha Naskh"/>
          <w:w w:val="90"/>
          <w:sz w:val="36"/>
          <w:szCs w:val="36"/>
          <w:lang w:val="it-IT"/>
        </w:rPr>
        <w:t>āh</w:t>
      </w:r>
      <w:r w:rsidRPr="00C01C67">
        <w:rPr>
          <w:rFonts w:cs="KFGQPC Uthman Taha Naskh"/>
          <w:color w:val="808080"/>
          <w:w w:val="90"/>
          <w:sz w:val="36"/>
          <w:szCs w:val="36"/>
          <w:lang w:val="it-IT"/>
        </w:rPr>
        <w:t>i</w:t>
      </w:r>
      <w:r w:rsidRPr="00C01C67">
        <w:rPr>
          <w:rFonts w:cs="KFGQPC Uthman Taha Naskh"/>
          <w:w w:val="90"/>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w:t>
      </w:r>
      <w:r w:rsidRPr="00C01C67">
        <w:rPr>
          <w:rFonts w:cs="KFGQPC Uthman Taha Naskh"/>
          <w:sz w:val="36"/>
          <w:szCs w:val="36"/>
          <w:lang w:val="it-IT"/>
        </w:rPr>
        <w:t xml:space="preserve"> l</w:t>
      </w:r>
      <w:r w:rsidRPr="00C01C67">
        <w:rPr>
          <w:rFonts w:cs="KFGQPC Uthman Taha Naskh"/>
          <w:w w:val="90"/>
          <w:sz w:val="36"/>
          <w:szCs w:val="36"/>
          <w:lang w:val="it-IT"/>
        </w:rPr>
        <w:t>ā</w:t>
      </w:r>
      <w:r w:rsidRPr="00C01C67">
        <w:rPr>
          <w:rFonts w:cs="KFGQPC Uthman Taha Naskh"/>
          <w:sz w:val="36"/>
          <w:szCs w:val="36"/>
          <w:lang w:val="it-IT"/>
        </w:rPr>
        <w:t xml:space="preserve"> 'il</w:t>
      </w:r>
      <w:r w:rsidRPr="00C01C67">
        <w:rPr>
          <w:rFonts w:cs="KFGQPC Uthman Taha Naskh"/>
          <w:w w:val="90"/>
          <w:sz w:val="36"/>
          <w:szCs w:val="36"/>
          <w:lang w:val="it-IT"/>
        </w:rPr>
        <w:t>āha 'illā Llāh</w:t>
      </w:r>
      <w:r w:rsidRPr="00C01C67">
        <w:rPr>
          <w:rFonts w:cs="KFGQPC Uthman Taha Naskh"/>
          <w:color w:val="808080"/>
          <w:w w:val="90"/>
          <w:sz w:val="36"/>
          <w:szCs w:val="36"/>
          <w:lang w:val="it-IT"/>
        </w:rPr>
        <w:t>u</w:t>
      </w:r>
      <w:r w:rsidRPr="00C01C67">
        <w:rPr>
          <w:rFonts w:cs="KFGQPC Uthman Taha Naskh"/>
          <w:w w:val="90"/>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w:t>
      </w:r>
      <w:r w:rsidR="00F2014D" w:rsidRPr="00C01C67">
        <w:rPr>
          <w:rFonts w:cs="KFGQPC Uthman Taha Naskh"/>
          <w:spacing w:val="-4"/>
          <w:sz w:val="36"/>
          <w:szCs w:val="36"/>
          <w:lang w:val="it-IT"/>
        </w:rPr>
        <w:t xml:space="preserve"> </w:t>
      </w:r>
      <w:r w:rsidR="00F2014D" w:rsidRPr="00C01C67">
        <w:rPr>
          <w:rFonts w:cs="KFGQPC Uthman Taha Naskh"/>
          <w:color w:val="808080"/>
          <w:spacing w:val="-4"/>
          <w:sz w:val="36"/>
          <w:szCs w:val="36"/>
          <w:lang w:val="it-IT"/>
        </w:rPr>
        <w:t>A</w:t>
      </w:r>
      <w:r w:rsidR="00F2014D" w:rsidRPr="00C01C67">
        <w:rPr>
          <w:rFonts w:cs="KFGQPC Uthman Taha Naskh"/>
          <w:spacing w:val="-4"/>
          <w:sz w:val="36"/>
          <w:szCs w:val="36"/>
          <w:lang w:val="it-IT"/>
        </w:rPr>
        <w:t>l</w:t>
      </w:r>
      <w:r w:rsidRPr="00C01C67">
        <w:rPr>
          <w:rFonts w:cs="KFGQPC Uthman Taha Naskh"/>
          <w:spacing w:val="-4"/>
          <w:sz w:val="36"/>
          <w:szCs w:val="36"/>
          <w:lang w:val="it-IT"/>
        </w:rPr>
        <w:t>l</w:t>
      </w:r>
      <w:r w:rsidRPr="00C01C67">
        <w:rPr>
          <w:rFonts w:cs="KFGQPC Uthman Taha Naskh"/>
          <w:w w:val="90"/>
          <w:sz w:val="36"/>
          <w:szCs w:val="36"/>
          <w:lang w:val="it-IT"/>
        </w:rPr>
        <w:t>āhu 'akbar</w:t>
      </w:r>
      <w:r w:rsidRPr="00C01C67">
        <w:rPr>
          <w:rFonts w:cs="KFGQPC Uthman Taha Naskh"/>
          <w:color w:val="808080"/>
          <w:w w:val="90"/>
          <w:sz w:val="36"/>
          <w:szCs w:val="36"/>
          <w:lang w:val="it-IT"/>
        </w:rPr>
        <w:t>u</w:t>
      </w:r>
      <w:r w:rsidRPr="00C01C67">
        <w:rPr>
          <w:rFonts w:cs="KFGQPC Uthman Taha Naskh"/>
          <w:w w:val="90"/>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w:t>
      </w:r>
      <w:r w:rsidRPr="00C01C67">
        <w:rPr>
          <w:rFonts w:cs="KFGQPC Uthman Taha Naskh"/>
          <w:sz w:val="36"/>
          <w:szCs w:val="36"/>
          <w:lang w:val="it-IT"/>
        </w:rPr>
        <w:t xml:space="preserve"> l</w:t>
      </w:r>
      <w:r w:rsidRPr="00C01C67">
        <w:rPr>
          <w:rFonts w:cs="KFGQPC Uthman Taha Naskh"/>
          <w:w w:val="90"/>
          <w:sz w:val="36"/>
          <w:szCs w:val="36"/>
          <w:lang w:val="it-IT"/>
        </w:rPr>
        <w:t>ā</w:t>
      </w:r>
      <w:r w:rsidR="00F2014D" w:rsidRPr="00C01C67">
        <w:rPr>
          <w:rFonts w:cs="KFGQPC Uthman Taha Naskh"/>
          <w:w w:val="90"/>
          <w:sz w:val="36"/>
          <w:szCs w:val="36"/>
          <w:lang w:val="it-IT"/>
        </w:rPr>
        <w:t xml:space="preserve"> </w:t>
      </w:r>
      <w:r w:rsidRPr="00C01C67">
        <w:rPr>
          <w:rFonts w:cs="KFGQPC Uthman Taha Naskh"/>
          <w:sz w:val="36"/>
          <w:szCs w:val="36"/>
          <w:u w:val="single"/>
          <w:lang w:val="it-IT"/>
        </w:rPr>
        <w:t>h</w:t>
      </w:r>
      <w:r w:rsidRPr="00C01C67">
        <w:rPr>
          <w:rFonts w:cs="KFGQPC Uthman Taha Naskh"/>
          <w:sz w:val="36"/>
          <w:szCs w:val="36"/>
          <w:lang w:val="it-IT"/>
        </w:rPr>
        <w:t>a</w:t>
      </w:r>
      <w:r w:rsidRPr="00C01C67">
        <w:rPr>
          <w:rFonts w:cs="KFGQPC Uthman Taha Naskh"/>
          <w:spacing w:val="-4"/>
          <w:sz w:val="36"/>
          <w:szCs w:val="36"/>
          <w:shd w:val="clear" w:color="auto" w:fill="FFFFFF"/>
          <w:lang w:val="it-IT"/>
        </w:rPr>
        <w:t>ū</w:t>
      </w:r>
      <w:r w:rsidRPr="00C01C67">
        <w:rPr>
          <w:rFonts w:cs="KFGQPC Uthman Taha Naskh"/>
          <w:sz w:val="36"/>
          <w:szCs w:val="36"/>
          <w:lang w:val="it-IT"/>
        </w:rPr>
        <w:t xml:space="preserve">la </w:t>
      </w:r>
      <w:r w:rsidRPr="00C01C67">
        <w:rPr>
          <w:rFonts w:cs="KFGQPC Uthman Taha Naskh"/>
          <w:spacing w:val="-4"/>
          <w:sz w:val="36"/>
          <w:szCs w:val="36"/>
          <w:shd w:val="clear" w:color="auto" w:fill="FFFFFF"/>
          <w:lang w:val="it-IT"/>
        </w:rPr>
        <w:t>ūa l</w:t>
      </w:r>
      <w:r w:rsidRPr="00C01C67">
        <w:rPr>
          <w:rFonts w:cs="KFGQPC Uthman Taha Naskh"/>
          <w:w w:val="90"/>
          <w:sz w:val="36"/>
          <w:szCs w:val="36"/>
          <w:lang w:val="it-IT"/>
        </w:rPr>
        <w:t>ā</w:t>
      </w:r>
      <w:r w:rsidRPr="00C01C67">
        <w:rPr>
          <w:rFonts w:cs="KFGQPC Uthman Taha Naskh"/>
          <w:sz w:val="36"/>
          <w:szCs w:val="36"/>
          <w:lang w:val="it-IT"/>
        </w:rPr>
        <w:t xml:space="preserve"> qu-</w:t>
      </w:r>
      <w:r w:rsidRPr="00C01C67">
        <w:rPr>
          <w:rFonts w:cs="KFGQPC Uthman Taha Naskh"/>
          <w:spacing w:val="-4"/>
          <w:sz w:val="36"/>
          <w:szCs w:val="36"/>
          <w:shd w:val="clear" w:color="auto" w:fill="FFFFFF"/>
          <w:lang w:val="it-IT"/>
        </w:rPr>
        <w:t>ūū</w:t>
      </w:r>
      <w:r w:rsidRPr="00C01C67">
        <w:rPr>
          <w:rFonts w:cs="KFGQPC Uthman Taha Naskh"/>
          <w:sz w:val="36"/>
          <w:szCs w:val="36"/>
          <w:lang w:val="it-IT"/>
        </w:rPr>
        <w:t>ata 'ill</w:t>
      </w:r>
      <w:r w:rsidRPr="00C01C67">
        <w:rPr>
          <w:rFonts w:cs="KFGQPC Uthman Taha Naskh"/>
          <w:w w:val="90"/>
          <w:sz w:val="36"/>
          <w:szCs w:val="36"/>
          <w:lang w:val="it-IT"/>
        </w:rPr>
        <w:t>ā</w:t>
      </w:r>
      <w:r w:rsidR="00F2014D" w:rsidRPr="00C01C67">
        <w:rPr>
          <w:rFonts w:cs="KFGQPC Uthman Taha Naskh"/>
          <w:sz w:val="36"/>
          <w:szCs w:val="36"/>
          <w:lang w:val="it-IT"/>
        </w:rPr>
        <w:t xml:space="preserve"> bi</w:t>
      </w:r>
      <w:r w:rsidRPr="00C01C67">
        <w:rPr>
          <w:rFonts w:cs="KFGQPC Uthman Taha Naskh"/>
          <w:sz w:val="36"/>
          <w:szCs w:val="36"/>
          <w:lang w:val="it-IT"/>
        </w:rPr>
        <w:t>Ll</w:t>
      </w:r>
      <w:r w:rsidRPr="00C01C67">
        <w:rPr>
          <w:rFonts w:cs="KFGQPC Uthman Taha Naskh"/>
          <w:w w:val="90"/>
          <w:sz w:val="36"/>
          <w:szCs w:val="36"/>
          <w:lang w:val="it-IT"/>
        </w:rPr>
        <w:t>ā</w:t>
      </w:r>
      <w:r w:rsidR="00F2014D" w:rsidRPr="00C01C67">
        <w:rPr>
          <w:rFonts w:cs="KFGQPC Uthman Taha Naskh"/>
          <w:sz w:val="36"/>
          <w:szCs w:val="36"/>
          <w:lang w:val="it-IT"/>
        </w:rPr>
        <w:t xml:space="preserve">hi </w:t>
      </w:r>
      <w:r w:rsidR="00F2014D" w:rsidRPr="00C01C67">
        <w:rPr>
          <w:rFonts w:cs="KFGQPC Uthman Taha Naskh"/>
          <w:color w:val="808080"/>
          <w:sz w:val="36"/>
          <w:szCs w:val="36"/>
          <w:lang w:val="it-IT"/>
        </w:rPr>
        <w:t>A</w:t>
      </w:r>
      <w:r w:rsidR="001A1BF9" w:rsidRPr="00C01C67">
        <w:rPr>
          <w:rFonts w:cs="KFGQPC Uthman Taha Naskh"/>
          <w:sz w:val="36"/>
          <w:szCs w:val="36"/>
          <w:lang w:val="it-IT"/>
        </w:rPr>
        <w:t>l-°A</w:t>
      </w:r>
      <w:r w:rsidRPr="00C01C67">
        <w:rPr>
          <w:rFonts w:cs="KFGQPC Uthman Taha Naskh"/>
          <w:sz w:val="36"/>
          <w:szCs w:val="36"/>
          <w:lang w:val="it-IT"/>
        </w:rPr>
        <w:t>li</w:t>
      </w:r>
      <w:r w:rsidRPr="00C01C67">
        <w:rPr>
          <w:rFonts w:cs="KFGQPC Uthman Taha Naskh"/>
          <w:w w:val="90"/>
          <w:sz w:val="36"/>
          <w:szCs w:val="36"/>
          <w:lang w:val="it-IT"/>
        </w:rPr>
        <w:t>īī</w:t>
      </w:r>
      <w:r w:rsidR="00F2014D" w:rsidRPr="00C01C67">
        <w:rPr>
          <w:rFonts w:cs="KFGQPC Uthman Taha Naskh"/>
          <w:w w:val="90"/>
          <w:sz w:val="36"/>
          <w:szCs w:val="36"/>
          <w:lang w:val="it-IT"/>
        </w:rPr>
        <w:t xml:space="preserve"> </w:t>
      </w:r>
      <w:r w:rsidR="00F2014D" w:rsidRPr="00C01C67">
        <w:rPr>
          <w:rFonts w:cs="KFGQPC Uthman Taha Naskh"/>
          <w:color w:val="808080"/>
          <w:w w:val="90"/>
          <w:sz w:val="36"/>
          <w:szCs w:val="36"/>
          <w:lang w:val="it-IT"/>
        </w:rPr>
        <w:t>A</w:t>
      </w:r>
      <w:r w:rsidRPr="00C01C67">
        <w:rPr>
          <w:rFonts w:cs="KFGQPC Uthman Taha Naskh"/>
          <w:w w:val="90"/>
          <w:sz w:val="36"/>
          <w:szCs w:val="36"/>
          <w:lang w:val="it-IT"/>
        </w:rPr>
        <w:t>l-°A</w:t>
      </w:r>
      <w:r w:rsidRPr="00C01C67">
        <w:rPr>
          <w:rFonts w:cs="KFGQPC Uthman Taha Naskh"/>
          <w:w w:val="90"/>
          <w:sz w:val="36"/>
          <w:szCs w:val="36"/>
          <w:u w:val="single"/>
          <w:lang w:val="it-IT"/>
        </w:rPr>
        <w:t>z</w:t>
      </w:r>
      <w:r w:rsidRPr="00C01C67">
        <w:rPr>
          <w:rFonts w:cs="KFGQPC Uthman Taha Naskh"/>
          <w:w w:val="90"/>
          <w:sz w:val="36"/>
          <w:szCs w:val="36"/>
          <w:lang w:val="it-IT"/>
        </w:rPr>
        <w:t>īm</w:t>
      </w:r>
      <w:r w:rsidR="001A1BF9" w:rsidRPr="00C01C67">
        <w:rPr>
          <w:rFonts w:cs="KFGQPC Uthman Taha Naskh"/>
          <w:color w:val="808080"/>
          <w:w w:val="90"/>
          <w:sz w:val="36"/>
          <w:szCs w:val="36"/>
          <w:lang w:val="it-IT"/>
        </w:rPr>
        <w:t>i</w:t>
      </w:r>
      <w:r w:rsidRPr="00C01C67">
        <w:rPr>
          <w:rFonts w:cs="KFGQPC Uthman Taha Naskh"/>
          <w:w w:val="90"/>
          <w:sz w:val="36"/>
          <w:szCs w:val="36"/>
          <w:lang w:val="it-IT"/>
        </w:rPr>
        <w:t>, Rabbi</w:t>
      </w:r>
      <w:r w:rsidR="001A1BF9" w:rsidRPr="00C01C67">
        <w:rPr>
          <w:rFonts w:cs="KFGQPC Uthman Taha Naskh"/>
          <w:w w:val="90"/>
          <w:sz w:val="36"/>
          <w:szCs w:val="36"/>
          <w:lang w:val="it-IT"/>
        </w:rPr>
        <w:t xml:space="preserve"> </w:t>
      </w:r>
      <w:r w:rsidR="001A1BF9" w:rsidRPr="00C01C67">
        <w:rPr>
          <w:rFonts w:cs="KFGQPC Uthman Taha Naskh"/>
          <w:color w:val="808080"/>
          <w:w w:val="90"/>
          <w:sz w:val="36"/>
          <w:szCs w:val="36"/>
          <w:lang w:val="it-IT"/>
        </w:rPr>
        <w:t>i</w:t>
      </w:r>
      <w:r w:rsidRPr="00C01C67">
        <w:rPr>
          <w:rFonts w:cs="KFGQPC Uthman Taha Naskh"/>
          <w:w w:val="90"/>
          <w:sz w:val="36"/>
          <w:szCs w:val="36"/>
          <w:u w:val="single"/>
          <w:lang w:val="it-IT"/>
        </w:rPr>
        <w:t>gh</w:t>
      </w:r>
      <w:r w:rsidRPr="00C01C67">
        <w:rPr>
          <w:rFonts w:cs="KFGQPC Uthman Taha Naskh"/>
          <w:w w:val="90"/>
          <w:sz w:val="36"/>
          <w:szCs w:val="36"/>
          <w:lang w:val="it-IT"/>
        </w:rPr>
        <w:t>fir lī.</w:t>
      </w:r>
    </w:p>
    <w:p w:rsidR="00CE7B9B" w:rsidRPr="00C01C67" w:rsidRDefault="00CE7B9B" w:rsidP="00A12003">
      <w:pPr>
        <w:bidi w:val="0"/>
        <w:rPr>
          <w:rFonts w:cs="KFGQPC Uthman Taha Naskh"/>
          <w:sz w:val="36"/>
          <w:szCs w:val="36"/>
          <w:lang w:val="it-IT"/>
        </w:rPr>
      </w:pPr>
      <w:r w:rsidRPr="00C01C67">
        <w:rPr>
          <w:rFonts w:cs="KFGQPC Uthman Taha Naskh"/>
          <w:sz w:val="36"/>
          <w:szCs w:val="36"/>
          <w:lang w:val="it-IT"/>
        </w:rPr>
        <w:t>Non c'è divinità [ad aver diritto di adorazione] eccetto All</w:t>
      </w:r>
      <w:r w:rsidR="00001F79" w:rsidRPr="00C01C67">
        <w:rPr>
          <w:rFonts w:cs="KFGQPC Uthman Taha Naskh" w:hint="cs"/>
          <w:sz w:val="36"/>
          <w:szCs w:val="36"/>
          <w:lang w:val="it-IT"/>
        </w:rPr>
        <w:t>ā</w:t>
      </w:r>
      <w:r w:rsidR="00A12003" w:rsidRPr="00C01C67">
        <w:rPr>
          <w:rFonts w:cs="KFGQPC Uthman Taha Naskh"/>
          <w:sz w:val="36"/>
          <w:szCs w:val="36"/>
          <w:lang w:val="it-IT"/>
        </w:rPr>
        <w:t xml:space="preserve">h, Unico </w:t>
      </w:r>
      <w:r w:rsidR="00E26D6D" w:rsidRPr="00C01C67">
        <w:rPr>
          <w:rFonts w:cs="KFGQPC Uthman Taha Naskh"/>
          <w:sz w:val="36"/>
          <w:szCs w:val="36"/>
          <w:lang w:val="it-IT"/>
        </w:rPr>
        <w:t xml:space="preserve">senza </w:t>
      </w:r>
      <w:r w:rsidR="00A12003" w:rsidRPr="00C01C67">
        <w:rPr>
          <w:rFonts w:cs="KFGQPC Uthman Taha Naskh"/>
          <w:sz w:val="36"/>
          <w:szCs w:val="36"/>
          <w:lang w:val="it-IT"/>
        </w:rPr>
        <w:t>socio</w:t>
      </w:r>
      <w:r w:rsidRPr="00C01C67">
        <w:rPr>
          <w:rFonts w:cs="KFGQPC Uthman Taha Naskh"/>
          <w:sz w:val="36"/>
          <w:szCs w:val="36"/>
          <w:lang w:val="it-IT"/>
        </w:rPr>
        <w:t xml:space="preserve"> a</w:t>
      </w:r>
      <w:r w:rsidR="00A12003" w:rsidRPr="00C01C67">
        <w:rPr>
          <w:rFonts w:cs="KFGQPC Uthman Taha Naskh"/>
          <w:sz w:val="36"/>
          <w:szCs w:val="36"/>
          <w:lang w:val="it-IT"/>
        </w:rPr>
        <w:t>lcuno</w:t>
      </w:r>
      <w:r w:rsidRPr="00C01C67">
        <w:rPr>
          <w:rFonts w:cs="KFGQPC Uthman Taha Naskh"/>
          <w:sz w:val="36"/>
          <w:szCs w:val="36"/>
          <w:lang w:val="it-IT"/>
        </w:rPr>
        <w:t xml:space="preserve">, </w:t>
      </w:r>
      <w:r w:rsidR="00A12003" w:rsidRPr="00C01C67">
        <w:rPr>
          <w:rFonts w:cs="KFGQPC Uthman Taha Naskh"/>
          <w:sz w:val="36"/>
          <w:szCs w:val="36"/>
          <w:lang w:val="it-IT"/>
        </w:rPr>
        <w:t>a Lui appartiene la Sovranità,</w:t>
      </w:r>
      <w:r w:rsidRPr="00C01C67">
        <w:rPr>
          <w:rFonts w:cs="KFGQPC Uthman Taha Naskh"/>
          <w:sz w:val="36"/>
          <w:szCs w:val="36"/>
          <w:lang w:val="it-IT"/>
        </w:rPr>
        <w:t xml:space="preserve"> a Lui appartiene la Lode ed Egli su ogni cosa è </w:t>
      </w:r>
      <w:r w:rsidR="00F2014D" w:rsidRPr="00C01C67">
        <w:rPr>
          <w:rFonts w:cs="KFGQPC Uthman Taha Naskh"/>
          <w:sz w:val="36"/>
          <w:szCs w:val="36"/>
          <w:lang w:val="it-IT"/>
        </w:rPr>
        <w:t>onni</w:t>
      </w:r>
      <w:r w:rsidRPr="00C01C67">
        <w:rPr>
          <w:rFonts w:cs="KFGQPC Uthman Taha Naskh"/>
          <w:sz w:val="36"/>
          <w:szCs w:val="36"/>
          <w:lang w:val="it-IT"/>
        </w:rPr>
        <w:t xml:space="preserve">potente. </w:t>
      </w:r>
      <w:r w:rsidR="00A12003" w:rsidRPr="00C01C67">
        <w:rPr>
          <w:rFonts w:cs="KFGQPC Uthman Taha Naskh"/>
          <w:sz w:val="36"/>
          <w:szCs w:val="36"/>
          <w:lang w:val="it-IT"/>
        </w:rPr>
        <w:t>Sia esaltata la trascendenza di Allāh</w:t>
      </w:r>
      <w:r w:rsidR="00E01039" w:rsidRPr="00C01C67">
        <w:rPr>
          <w:rStyle w:val="FootnoteReference"/>
          <w:rFonts w:cs="KFGQPC Uthman Taha Naskh"/>
          <w:sz w:val="36"/>
          <w:szCs w:val="36"/>
          <w:lang w:val="it-IT"/>
        </w:rPr>
        <w:footnoteReference w:id="25"/>
      </w:r>
      <w:r w:rsidRPr="00C01C67">
        <w:rPr>
          <w:rFonts w:cs="KFGQPC Uthman Taha Naskh"/>
          <w:sz w:val="36"/>
          <w:szCs w:val="36"/>
          <w:lang w:val="it-IT"/>
        </w:rPr>
        <w:t xml:space="preserve">, tutta la Lode appartiene ad </w:t>
      </w:r>
      <w:r w:rsidR="006D42A8" w:rsidRPr="00C01C67">
        <w:rPr>
          <w:rFonts w:cs="KFGQPC Uthman Taha Naskh"/>
          <w:sz w:val="36"/>
          <w:szCs w:val="36"/>
          <w:lang w:val="it-IT"/>
        </w:rPr>
        <w:t>Allāh</w:t>
      </w:r>
      <w:r w:rsidRPr="00C01C67">
        <w:rPr>
          <w:rFonts w:cs="KFGQPC Uthman Taha Naskh"/>
          <w:sz w:val="36"/>
          <w:szCs w:val="36"/>
          <w:lang w:val="it-IT"/>
        </w:rPr>
        <w:t xml:space="preserve">, non c'è divinità [ad aver diritto di adorazione] eccetto </w:t>
      </w:r>
      <w:r w:rsidR="006D42A8" w:rsidRPr="00C01C67">
        <w:rPr>
          <w:rFonts w:cs="KFGQPC Uthman Taha Naskh"/>
          <w:sz w:val="36"/>
          <w:szCs w:val="36"/>
          <w:lang w:val="it-IT"/>
        </w:rPr>
        <w:t>Allāh</w:t>
      </w:r>
      <w:r w:rsidRPr="00C01C67">
        <w:rPr>
          <w:rFonts w:cs="KFGQPC Uthman Taha Naskh"/>
          <w:sz w:val="36"/>
          <w:szCs w:val="36"/>
          <w:lang w:val="it-IT"/>
        </w:rPr>
        <w:t xml:space="preserve">, e </w:t>
      </w:r>
      <w:r w:rsidR="006D42A8" w:rsidRPr="00C01C67">
        <w:rPr>
          <w:rFonts w:cs="KFGQPC Uthman Taha Naskh"/>
          <w:sz w:val="36"/>
          <w:szCs w:val="36"/>
          <w:lang w:val="it-IT"/>
        </w:rPr>
        <w:t>Allāh</w:t>
      </w:r>
      <w:r w:rsidRPr="00C01C67">
        <w:rPr>
          <w:rFonts w:cs="KFGQPC Uthman Taha Naskh"/>
          <w:sz w:val="36"/>
          <w:szCs w:val="36"/>
          <w:lang w:val="it-IT"/>
        </w:rPr>
        <w:t xml:space="preserve"> è il più grande</w:t>
      </w:r>
      <w:r w:rsidR="00E01039" w:rsidRPr="00C01C67">
        <w:rPr>
          <w:rStyle w:val="FootnoteReference"/>
          <w:rFonts w:cs="KFGQPC Uthman Taha Naskh"/>
          <w:sz w:val="36"/>
          <w:szCs w:val="36"/>
          <w:lang w:val="it-IT"/>
        </w:rPr>
        <w:footnoteReference w:id="26"/>
      </w:r>
      <w:r w:rsidRPr="00C01C67">
        <w:rPr>
          <w:rFonts w:cs="KFGQPC Uthman Taha Naskh"/>
          <w:sz w:val="36"/>
          <w:szCs w:val="36"/>
          <w:lang w:val="it-IT"/>
        </w:rPr>
        <w:t xml:space="preserve">, </w:t>
      </w:r>
      <w:r w:rsidRPr="00C01C67">
        <w:rPr>
          <w:rFonts w:cs="KFGQPC Uthman Taha Naskh"/>
          <w:sz w:val="36"/>
          <w:szCs w:val="36"/>
          <w:lang w:val="it-IT"/>
        </w:rPr>
        <w:lastRenderedPageBreak/>
        <w:t xml:space="preserve">e </w:t>
      </w:r>
      <w:r w:rsidR="000D096D" w:rsidRPr="00C01C67">
        <w:rPr>
          <w:rFonts w:cs="KFGQPC Uthman Taha Naskh"/>
          <w:spacing w:val="-10"/>
          <w:w w:val="95"/>
          <w:sz w:val="36"/>
          <w:szCs w:val="36"/>
          <w:lang w:val="it-IT"/>
        </w:rPr>
        <w:t>N</w:t>
      </w:r>
      <w:r w:rsidR="000D096D" w:rsidRPr="00C01C67">
        <w:rPr>
          <w:rFonts w:cs="KFGQPC Uthman Taha Naskh"/>
          <w:sz w:val="36"/>
          <w:szCs w:val="36"/>
          <w:lang w:val="it-IT"/>
        </w:rPr>
        <w:t>on c’è alcuna potenza nè forza se non quella [che proviene] da Allāh</w:t>
      </w:r>
      <w:r w:rsidRPr="00C01C67">
        <w:rPr>
          <w:rFonts w:cs="KFGQPC Uthman Taha Naskh"/>
          <w:sz w:val="36"/>
          <w:szCs w:val="36"/>
          <w:lang w:val="it-IT"/>
        </w:rPr>
        <w:t xml:space="preserve"> il più Alto, il Supremo. Oh Signore perdonami [per i miei peccati].</w:t>
      </w:r>
    </w:p>
    <w:p w:rsidR="00CE7B9B" w:rsidRPr="00C01C67" w:rsidRDefault="00CE7B9B" w:rsidP="00E6632C">
      <w:pPr>
        <w:rPr>
          <w:rFonts w:cs="KFGQPC Uthman Taha Naskh"/>
          <w:sz w:val="36"/>
          <w:szCs w:val="36"/>
          <w:rtl/>
        </w:rPr>
      </w:pPr>
      <w:r w:rsidRPr="00C01C67">
        <w:rPr>
          <w:rFonts w:cs="KFGQPC Uthman Taha Naskh" w:hint="cs"/>
          <w:sz w:val="36"/>
          <w:szCs w:val="36"/>
          <w:rtl/>
        </w:rPr>
        <w:t>3-</w:t>
      </w:r>
      <w:r w:rsidR="00CC1351"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ح</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دُ ل</w:t>
      </w:r>
      <w:r w:rsidRPr="00C01C67">
        <w:rPr>
          <w:rFonts w:cs="KFGQPC Uthman Taha Naskh" w:hint="cs"/>
          <w:sz w:val="36"/>
          <w:szCs w:val="36"/>
          <w:rtl/>
        </w:rPr>
        <w:t>ِ</w:t>
      </w:r>
      <w:r w:rsidRPr="00C01C67">
        <w:rPr>
          <w:rFonts w:cs="KFGQPC Uthman Taha Naskh"/>
          <w:sz w:val="36"/>
          <w:szCs w:val="36"/>
          <w:rtl/>
        </w:rPr>
        <w:t>لَّهِ ال</w:t>
      </w:r>
      <w:r w:rsidRPr="00C01C67">
        <w:rPr>
          <w:rFonts w:cs="KFGQPC Uthman Taha Naskh" w:hint="cs"/>
          <w:sz w:val="36"/>
          <w:szCs w:val="36"/>
          <w:rtl/>
        </w:rPr>
        <w:t>َّ</w:t>
      </w:r>
      <w:r w:rsidRPr="00C01C67">
        <w:rPr>
          <w:rFonts w:cs="KFGQPC Uthman Taha Naskh"/>
          <w:sz w:val="36"/>
          <w:szCs w:val="36"/>
          <w:rtl/>
        </w:rPr>
        <w:t>ذ</w:t>
      </w:r>
      <w:r w:rsidRPr="00C01C67">
        <w:rPr>
          <w:rFonts w:cs="KFGQPC Uthman Taha Naskh" w:hint="cs"/>
          <w:sz w:val="36"/>
          <w:szCs w:val="36"/>
          <w:rtl/>
        </w:rPr>
        <w:t>ِ</w:t>
      </w:r>
      <w:r w:rsidRPr="00C01C67">
        <w:rPr>
          <w:rFonts w:cs="KFGQPC Uthman Taha Naskh"/>
          <w:sz w:val="36"/>
          <w:szCs w:val="36"/>
          <w:rtl/>
        </w:rPr>
        <w:t>ي ع</w:t>
      </w:r>
      <w:r w:rsidRPr="00C01C67">
        <w:rPr>
          <w:rFonts w:cs="KFGQPC Uthman Taha Naskh" w:hint="cs"/>
          <w:sz w:val="36"/>
          <w:szCs w:val="36"/>
          <w:rtl/>
        </w:rPr>
        <w:t>َ</w:t>
      </w:r>
      <w:r w:rsidRPr="00C01C67">
        <w:rPr>
          <w:rFonts w:cs="KFGQPC Uthman Taha Naskh"/>
          <w:sz w:val="36"/>
          <w:szCs w:val="36"/>
          <w:rtl/>
        </w:rPr>
        <w:t>اف</w:t>
      </w:r>
      <w:r w:rsidRPr="00C01C67">
        <w:rPr>
          <w:rFonts w:cs="KFGQPC Uthman Taha Naskh" w:hint="cs"/>
          <w:sz w:val="36"/>
          <w:szCs w:val="36"/>
          <w:rtl/>
        </w:rPr>
        <w:t>َ</w:t>
      </w:r>
      <w:r w:rsidRPr="00C01C67">
        <w:rPr>
          <w:rFonts w:cs="KFGQPC Uthman Taha Naskh"/>
          <w:sz w:val="36"/>
          <w:szCs w:val="36"/>
          <w:rtl/>
        </w:rPr>
        <w:t>ان</w:t>
      </w:r>
      <w:r w:rsidRPr="00C01C67">
        <w:rPr>
          <w:rFonts w:cs="KFGQPC Uthman Taha Naskh" w:hint="cs"/>
          <w:sz w:val="36"/>
          <w:szCs w:val="36"/>
          <w:rtl/>
        </w:rPr>
        <w:t>ِ</w:t>
      </w:r>
      <w:r w:rsidRPr="00C01C67">
        <w:rPr>
          <w:rFonts w:cs="KFGQPC Uthman Taha Naskh"/>
          <w:sz w:val="36"/>
          <w:szCs w:val="36"/>
          <w:rtl/>
        </w:rPr>
        <w:t>ي ف</w:t>
      </w:r>
      <w:r w:rsidRPr="00C01C67">
        <w:rPr>
          <w:rFonts w:cs="KFGQPC Uthman Taha Naskh" w:hint="cs"/>
          <w:sz w:val="36"/>
          <w:szCs w:val="36"/>
          <w:rtl/>
        </w:rPr>
        <w:t>ِ</w:t>
      </w:r>
      <w:r w:rsidRPr="00C01C67">
        <w:rPr>
          <w:rFonts w:cs="KFGQPC Uthman Taha Naskh"/>
          <w:sz w:val="36"/>
          <w:szCs w:val="36"/>
          <w:rtl/>
        </w:rPr>
        <w:t>ي جَسَد</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وَرَدّ</w:t>
      </w:r>
      <w:r w:rsidRPr="00C01C67">
        <w:rPr>
          <w:rFonts w:cs="KFGQPC Uthman Taha Naskh" w:hint="cs"/>
          <w:sz w:val="36"/>
          <w:szCs w:val="36"/>
          <w:rtl/>
        </w:rPr>
        <w:t>َ</w:t>
      </w:r>
      <w:r w:rsidRPr="00C01C67">
        <w:rPr>
          <w:rFonts w:cs="KFGQPC Uthman Taha Naskh"/>
          <w:sz w:val="36"/>
          <w:szCs w:val="36"/>
          <w:rtl/>
        </w:rPr>
        <w:t xml:space="preserve"> عَل</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ر</w:t>
      </w:r>
      <w:r w:rsidRPr="00C01C67">
        <w:rPr>
          <w:rFonts w:cs="KFGQPC Uthman Taha Naskh" w:hint="cs"/>
          <w:sz w:val="36"/>
          <w:szCs w:val="36"/>
          <w:rtl/>
        </w:rPr>
        <w:t>ُ</w:t>
      </w:r>
      <w:r w:rsidRPr="00C01C67">
        <w:rPr>
          <w:rFonts w:cs="KFGQPC Uthman Taha Naskh"/>
          <w:sz w:val="36"/>
          <w:szCs w:val="36"/>
          <w:rtl/>
        </w:rPr>
        <w:t>وح</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وَأَذِنَ لي بِذِكْرِ</w:t>
      </w:r>
      <w:r w:rsidRPr="00C01C67">
        <w:rPr>
          <w:rFonts w:cs="KFGQPC Uthman Taha Naskh" w:hint="cs"/>
          <w:sz w:val="36"/>
          <w:szCs w:val="36"/>
          <w:rtl/>
        </w:rPr>
        <w:t>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7"/>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r w:rsidRPr="00C01C67">
        <w:rPr>
          <w:rStyle w:val="unicode"/>
          <w:rFonts w:cs="KFGQPC Uthman Taha Naskh"/>
          <w:sz w:val="36"/>
          <w:szCs w:val="36"/>
          <w:lang w:val="it-IT"/>
        </w:rPr>
        <w:t>Ā</w:t>
      </w:r>
      <w:r w:rsidRPr="00C01C67">
        <w:rPr>
          <w:rFonts w:cs="KFGQPC Uthman Taha Naskh"/>
          <w:sz w:val="36"/>
          <w:szCs w:val="36"/>
          <w:lang w:val="it-IT"/>
        </w:rPr>
        <w:t>l-</w:t>
      </w:r>
      <w:r w:rsidRPr="00C01C67">
        <w:rPr>
          <w:rFonts w:cs="KFGQPC Uthman Taha Naskh"/>
          <w:sz w:val="36"/>
          <w:szCs w:val="36"/>
          <w:u w:val="single"/>
          <w:lang w:val="it-IT"/>
        </w:rPr>
        <w:t>h</w:t>
      </w:r>
      <w:r w:rsidR="00F2014D" w:rsidRPr="00C01C67">
        <w:rPr>
          <w:rFonts w:cs="KFGQPC Uthman Taha Naskh"/>
          <w:sz w:val="36"/>
          <w:szCs w:val="36"/>
          <w:lang w:val="it-IT"/>
        </w:rPr>
        <w:t>amdu li</w:t>
      </w:r>
      <w:r w:rsidRPr="00C01C67">
        <w:rPr>
          <w:rFonts w:cs="KFGQPC Uthman Taha Naskh"/>
          <w:sz w:val="36"/>
          <w:szCs w:val="36"/>
          <w:lang w:val="it-IT"/>
        </w:rPr>
        <w:t>Ll</w:t>
      </w:r>
      <w:r w:rsidRPr="00C01C67">
        <w:rPr>
          <w:rFonts w:cs="KFGQPC Uthman Taha Naskh"/>
          <w:w w:val="90"/>
          <w:sz w:val="36"/>
          <w:szCs w:val="36"/>
          <w:lang w:val="it-IT"/>
        </w:rPr>
        <w:t>ā</w:t>
      </w:r>
      <w:r w:rsidR="00F2014D" w:rsidRPr="00C01C67">
        <w:rPr>
          <w:rFonts w:cs="KFGQPC Uthman Taha Naskh"/>
          <w:sz w:val="36"/>
          <w:szCs w:val="36"/>
          <w:lang w:val="it-IT"/>
        </w:rPr>
        <w:t xml:space="preserve">hi </w:t>
      </w:r>
      <w:r w:rsidR="00F2014D" w:rsidRPr="00C01C67">
        <w:rPr>
          <w:rFonts w:cs="KFGQPC Uthman Taha Naskh"/>
          <w:color w:val="808080"/>
          <w:sz w:val="36"/>
          <w:szCs w:val="36"/>
          <w:lang w:val="it-IT"/>
        </w:rPr>
        <w:t>a</w:t>
      </w:r>
      <w:r w:rsidRPr="00C01C67">
        <w:rPr>
          <w:rFonts w:cs="KFGQPC Uthman Taha Naskh"/>
          <w:sz w:val="36"/>
          <w:szCs w:val="36"/>
          <w:lang w:val="it-IT"/>
        </w:rPr>
        <w:t>lla</w:t>
      </w:r>
      <w:r w:rsidRPr="00C01C67">
        <w:rPr>
          <w:rFonts w:cs="KFGQPC Uthman Taha Naskh"/>
          <w:sz w:val="36"/>
          <w:szCs w:val="36"/>
          <w:u w:val="single"/>
          <w:lang w:val="it-IT"/>
        </w:rPr>
        <w:t>dh</w:t>
      </w:r>
      <w:r w:rsidRPr="00C01C67">
        <w:rPr>
          <w:rFonts w:cs="KFGQPC Uthman Taha Naskh"/>
          <w:w w:val="90"/>
          <w:sz w:val="36"/>
          <w:szCs w:val="36"/>
          <w:lang w:val="it-IT"/>
        </w:rPr>
        <w:t>ī</w:t>
      </w:r>
      <w:r w:rsidR="00F2014D" w:rsidRPr="00C01C67">
        <w:rPr>
          <w:rFonts w:cs="KFGQPC Uthman Taha Naskh"/>
          <w:w w:val="90"/>
          <w:sz w:val="36"/>
          <w:szCs w:val="36"/>
          <w:lang w:val="it-IT"/>
        </w:rPr>
        <w:t xml:space="preserve"> </w:t>
      </w:r>
      <w:r w:rsidRPr="00C01C67">
        <w:rPr>
          <w:rFonts w:cs="KFGQPC Uthman Taha Naskh"/>
          <w:sz w:val="36"/>
          <w:szCs w:val="36"/>
          <w:lang w:val="it-IT"/>
        </w:rPr>
        <w:t>°</w:t>
      </w:r>
      <w:r w:rsidRPr="00C01C67">
        <w:rPr>
          <w:rFonts w:cs="KFGQPC Uthman Taha Naskh"/>
          <w:sz w:val="36"/>
          <w:szCs w:val="36"/>
        </w:rPr>
        <w:t>ā</w:t>
      </w:r>
      <w:r w:rsidRPr="00C01C67">
        <w:rPr>
          <w:rFonts w:cs="KFGQPC Uthman Taha Naskh"/>
          <w:sz w:val="36"/>
          <w:szCs w:val="36"/>
          <w:lang w:val="it-IT"/>
        </w:rPr>
        <w:t>f</w:t>
      </w:r>
      <w:r w:rsidRPr="00C01C67">
        <w:rPr>
          <w:rFonts w:cs="KFGQPC Uthman Taha Naskh"/>
          <w:sz w:val="36"/>
          <w:szCs w:val="36"/>
        </w:rPr>
        <w:t>ā</w:t>
      </w:r>
      <w:r w:rsidRPr="00C01C67">
        <w:rPr>
          <w:rFonts w:cs="KFGQPC Uthman Taha Naskh"/>
          <w:sz w:val="36"/>
          <w:szCs w:val="36"/>
          <w:lang w:val="it-IT"/>
        </w:rPr>
        <w:t xml:space="preserve">nī fī jasadī, </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w:t>
      </w:r>
      <w:r w:rsidRPr="00C01C67">
        <w:rPr>
          <w:rFonts w:cs="KFGQPC Uthman Taha Naskh"/>
          <w:sz w:val="36"/>
          <w:szCs w:val="36"/>
          <w:lang w:val="it-IT"/>
        </w:rPr>
        <w:t xml:space="preserve"> radda °alaīīa ru</w:t>
      </w:r>
      <w:r w:rsidRPr="00C01C67">
        <w:rPr>
          <w:rFonts w:cs="KFGQPC Uthman Taha Naskh"/>
          <w:sz w:val="36"/>
          <w:szCs w:val="36"/>
          <w:u w:val="single"/>
          <w:lang w:val="it-IT"/>
        </w:rPr>
        <w:t>h</w:t>
      </w:r>
      <w:r w:rsidRPr="00C01C67">
        <w:rPr>
          <w:rFonts w:cs="KFGQPC Uthman Taha Naskh"/>
          <w:sz w:val="36"/>
          <w:szCs w:val="36"/>
          <w:lang w:val="it-IT"/>
        </w:rPr>
        <w:t xml:space="preserve">ī, </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w:t>
      </w:r>
      <w:r w:rsidRPr="00C01C67">
        <w:rPr>
          <w:rFonts w:cs="KFGQPC Uthman Taha Naskh"/>
          <w:sz w:val="36"/>
          <w:szCs w:val="36"/>
          <w:lang w:val="it-IT"/>
        </w:rPr>
        <w:t xml:space="preserve"> a</w:t>
      </w:r>
      <w:r w:rsidRPr="00C01C67">
        <w:rPr>
          <w:rFonts w:cs="KFGQPC Uthman Taha Naskh"/>
          <w:sz w:val="36"/>
          <w:szCs w:val="36"/>
          <w:u w:val="single"/>
          <w:lang w:val="it-IT"/>
        </w:rPr>
        <w:t>dh</w:t>
      </w:r>
      <w:r w:rsidRPr="00C01C67">
        <w:rPr>
          <w:rFonts w:cs="KFGQPC Uthman Taha Naskh"/>
          <w:sz w:val="36"/>
          <w:szCs w:val="36"/>
          <w:lang w:val="it-IT"/>
        </w:rPr>
        <w:t>ina lī bi-</w:t>
      </w:r>
      <w:r w:rsidRPr="00C01C67">
        <w:rPr>
          <w:rFonts w:cs="KFGQPC Uthman Taha Naskh"/>
          <w:sz w:val="36"/>
          <w:szCs w:val="36"/>
          <w:u w:val="single"/>
          <w:lang w:val="it-IT"/>
        </w:rPr>
        <w:t>dh</w:t>
      </w:r>
      <w:r w:rsidRPr="00C01C67">
        <w:rPr>
          <w:rFonts w:cs="KFGQPC Uthman Taha Naskh"/>
          <w:sz w:val="36"/>
          <w:szCs w:val="36"/>
          <w:lang w:val="it-IT"/>
        </w:rPr>
        <w:t>ikrih</w:t>
      </w:r>
      <w:r w:rsidRPr="00C01C67">
        <w:rPr>
          <w:rFonts w:cs="KFGQPC Uthman Taha Naskh"/>
          <w:color w:val="808080"/>
          <w:sz w:val="36"/>
          <w:szCs w:val="36"/>
          <w:lang w:val="it-IT"/>
        </w:rPr>
        <w:t>i</w:t>
      </w:r>
      <w:r w:rsidRPr="00C01C67">
        <w:rPr>
          <w:rFonts w:cs="KFGQPC Uthman Taha Naskh"/>
          <w:sz w:val="36"/>
          <w:szCs w:val="36"/>
          <w:lang w:val="it-IT"/>
        </w:rPr>
        <w:t>.</w:t>
      </w:r>
    </w:p>
    <w:p w:rsidR="00CE7B9B" w:rsidRPr="00C01C67" w:rsidRDefault="000E04A1" w:rsidP="00812C64">
      <w:pPr>
        <w:bidi w:val="0"/>
        <w:rPr>
          <w:rFonts w:cs="KFGQPC Uthman Taha Naskh"/>
          <w:sz w:val="36"/>
          <w:szCs w:val="36"/>
          <w:lang w:val="it-IT"/>
        </w:rPr>
      </w:pPr>
      <w:r w:rsidRPr="00C01C67">
        <w:rPr>
          <w:rFonts w:cs="KFGQPC Uthman Taha Naskh"/>
          <w:sz w:val="36"/>
          <w:szCs w:val="36"/>
          <w:lang w:val="it-IT"/>
        </w:rPr>
        <w:t>Ogni</w:t>
      </w:r>
      <w:r w:rsidR="00CE7B9B" w:rsidRPr="00C01C67">
        <w:rPr>
          <w:rFonts w:cs="KFGQPC Uthman Taha Naskh"/>
          <w:sz w:val="36"/>
          <w:szCs w:val="36"/>
          <w:lang w:val="it-IT"/>
        </w:rPr>
        <w:t xml:space="preserve"> lode appartiene ad </w:t>
      </w:r>
      <w:r w:rsidR="006D42A8" w:rsidRPr="00C01C67">
        <w:rPr>
          <w:rFonts w:cs="KFGQPC Uthman Taha Naskh"/>
          <w:sz w:val="36"/>
          <w:szCs w:val="36"/>
          <w:lang w:val="it-IT"/>
        </w:rPr>
        <w:t>Allāh</w:t>
      </w:r>
      <w:r w:rsidR="00CE7B9B" w:rsidRPr="00C01C67">
        <w:rPr>
          <w:rFonts w:cs="KFGQPC Uthman Taha Naskh"/>
          <w:sz w:val="36"/>
          <w:szCs w:val="36"/>
          <w:lang w:val="it-IT"/>
        </w:rPr>
        <w:t xml:space="preserve">, Colui che mi ha dato la </w:t>
      </w:r>
      <w:r w:rsidR="001A1BF9" w:rsidRPr="00C01C67">
        <w:rPr>
          <w:rFonts w:cs="KFGQPC Uthman Taha Naskh"/>
          <w:sz w:val="36"/>
          <w:szCs w:val="36"/>
          <w:lang w:val="it-IT"/>
        </w:rPr>
        <w:t>salute nel mio corpo</w:t>
      </w:r>
      <w:r w:rsidR="001A1BF9" w:rsidRPr="00C01C67">
        <w:rPr>
          <w:rStyle w:val="FootnoteReference"/>
          <w:rFonts w:cs="KFGQPC Uthman Taha Naskh"/>
          <w:sz w:val="36"/>
          <w:szCs w:val="36"/>
          <w:lang w:val="it-IT"/>
        </w:rPr>
        <w:footnoteReference w:id="28"/>
      </w:r>
      <w:r w:rsidR="00CE7B9B" w:rsidRPr="00C01C67">
        <w:rPr>
          <w:rFonts w:cs="KFGQPC Uthman Taha Naskh"/>
          <w:sz w:val="36"/>
          <w:szCs w:val="36"/>
          <w:lang w:val="it-IT"/>
        </w:rPr>
        <w:t>, che mi ha restituito il mio spirito</w:t>
      </w:r>
      <w:r w:rsidR="00812C64" w:rsidRPr="00C01C67">
        <w:rPr>
          <w:rFonts w:cs="KFGQPC Uthman Taha Naskh"/>
          <w:sz w:val="36"/>
          <w:szCs w:val="36"/>
          <w:lang w:val="it-IT"/>
        </w:rPr>
        <w:t xml:space="preserve"> e mi ha permesso di ricordarLo</w:t>
      </w:r>
      <w:r w:rsidR="00812C64" w:rsidRPr="00C01C67">
        <w:rPr>
          <w:rStyle w:val="FootnoteReference"/>
          <w:rFonts w:cs="KFGQPC Uthman Taha Naskh"/>
          <w:sz w:val="36"/>
          <w:szCs w:val="36"/>
          <w:lang w:val="it-IT"/>
        </w:rPr>
        <w:footnoteReference w:id="29"/>
      </w:r>
      <w:r w:rsidR="00CE7B9B" w:rsidRPr="00C01C67">
        <w:rPr>
          <w:rFonts w:cs="KFGQPC Uthman Taha Naskh"/>
          <w:sz w:val="36"/>
          <w:szCs w:val="36"/>
          <w:lang w:val="it-IT"/>
        </w:rPr>
        <w:t>.</w:t>
      </w:r>
    </w:p>
    <w:p w:rsidR="002C3C7C" w:rsidRPr="00C01C67" w:rsidRDefault="002C3C7C" w:rsidP="002C3C7C">
      <w:pPr>
        <w:bidi w:val="0"/>
        <w:rPr>
          <w:rFonts w:cs="KFGQPC Uthman Taha Naskh"/>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4-</w:t>
      </w:r>
      <w:r w:rsidR="00CC1351"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ascii="AAAGoldenLotus Stg1_Ver1" w:hAnsi="AAAGoldenLotus Stg1_Ver1" w:cs="KFGQPC Uthman Taha Naskh"/>
          <w:color w:val="006699"/>
          <w:spacing w:val="2"/>
          <w:sz w:val="36"/>
          <w:szCs w:val="36"/>
          <w:rtl/>
        </w:rPr>
        <w:t>﴿</w:t>
      </w:r>
      <w:r w:rsidRPr="00C01C67">
        <w:rPr>
          <w:rFonts w:cs="KFGQPC Uthman Taha Naskh"/>
          <w:sz w:val="36"/>
          <w:szCs w:val="36"/>
          <w:rtl/>
        </w:rPr>
        <w:t>إِنَّ فِي خَلْقِ السَّمَوَاتِ وَالأَرْضِ وَاخْتِلاَفِ اللَّيْلِ وَالنَّهَارِ ل</w:t>
      </w:r>
      <w:r w:rsidRPr="00C01C67">
        <w:rPr>
          <w:rFonts w:cs="KFGQPC Uthman Taha Naskh" w:hint="cs"/>
          <w:sz w:val="36"/>
          <w:szCs w:val="36"/>
          <w:rtl/>
        </w:rPr>
        <w:t>َ</w:t>
      </w:r>
      <w:r w:rsidRPr="00C01C67">
        <w:rPr>
          <w:rFonts w:cs="KFGQPC Uthman Taha Naskh"/>
          <w:sz w:val="36"/>
          <w:szCs w:val="36"/>
          <w:rtl/>
        </w:rPr>
        <w:t>آيَاتٍ لأُوْلِي الألْبَابِ</w:t>
      </w:r>
      <w:r w:rsidRPr="00C01C67">
        <w:rPr>
          <w:rFonts w:cs="KFGQPC Uthman Taha Naskh" w:hint="cs"/>
          <w:sz w:val="36"/>
          <w:szCs w:val="36"/>
          <w:rtl/>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Inna fī</w:t>
      </w:r>
      <w:r w:rsidR="00F2014D" w:rsidRPr="00C01C67">
        <w:rPr>
          <w:rFonts w:cs="KFGQPC Uthman Taha Naskh"/>
          <w:sz w:val="36"/>
          <w:szCs w:val="36"/>
          <w:lang w:val="it-IT"/>
        </w:rPr>
        <w:t xml:space="preserve"> </w:t>
      </w:r>
      <w:r w:rsidRPr="00C01C67">
        <w:rPr>
          <w:rFonts w:cs="KFGQPC Uthman Taha Naskh"/>
          <w:sz w:val="36"/>
          <w:szCs w:val="36"/>
          <w:u w:val="single"/>
          <w:lang w:val="it-IT"/>
        </w:rPr>
        <w:t>kh</w:t>
      </w:r>
      <w:r w:rsidRPr="00C01C67">
        <w:rPr>
          <w:rFonts w:cs="KFGQPC Uthman Taha Naskh"/>
          <w:sz w:val="36"/>
          <w:szCs w:val="36"/>
          <w:lang w:val="it-IT"/>
        </w:rPr>
        <w:t>alqi</w:t>
      </w:r>
      <w:r w:rsidR="00F2014D" w:rsidRPr="00C01C67">
        <w:rPr>
          <w:rFonts w:cs="KFGQPC Uthman Taha Naskh"/>
          <w:sz w:val="36"/>
          <w:szCs w:val="36"/>
          <w:lang w:val="it-IT"/>
        </w:rPr>
        <w:t xml:space="preserve"> </w:t>
      </w:r>
      <w:r w:rsidR="00F2014D" w:rsidRPr="00C01C67">
        <w:rPr>
          <w:rFonts w:cs="KFGQPC Uthman Taha Naskh"/>
          <w:color w:val="808080"/>
          <w:sz w:val="36"/>
          <w:szCs w:val="36"/>
          <w:lang w:val="it-IT"/>
        </w:rPr>
        <w:t>al</w:t>
      </w:r>
      <w:r w:rsidRPr="00C01C67">
        <w:rPr>
          <w:rFonts w:cs="KFGQPC Uthman Taha Naskh"/>
          <w:color w:val="808080"/>
          <w:sz w:val="36"/>
          <w:szCs w:val="36"/>
          <w:lang w:val="it-IT"/>
        </w:rPr>
        <w:t>-</w:t>
      </w:r>
      <w:r w:rsidRPr="00C01C67">
        <w:rPr>
          <w:rFonts w:cs="KFGQPC Uthman Taha Naskh"/>
          <w:sz w:val="36"/>
          <w:szCs w:val="36"/>
          <w:lang w:val="it-IT"/>
        </w:rPr>
        <w:t xml:space="preserve">ssamāūāti </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w:t>
      </w:r>
      <w:r w:rsidR="00F2014D" w:rsidRPr="00C01C67">
        <w:rPr>
          <w:rFonts w:cs="KFGQPC Uthman Taha Naskh"/>
          <w:sz w:val="36"/>
          <w:szCs w:val="36"/>
          <w:lang w:val="it-IT"/>
        </w:rPr>
        <w:t xml:space="preserve"> </w:t>
      </w:r>
      <w:r w:rsidR="00F2014D" w:rsidRPr="00C01C67">
        <w:rPr>
          <w:rFonts w:cs="KFGQPC Uthman Taha Naskh"/>
          <w:color w:val="808080"/>
          <w:sz w:val="36"/>
          <w:szCs w:val="36"/>
          <w:lang w:val="it-IT"/>
        </w:rPr>
        <w:t>a</w:t>
      </w:r>
      <w:r w:rsidRPr="00C01C67">
        <w:rPr>
          <w:rFonts w:cs="KFGQPC Uthman Taha Naskh"/>
          <w:sz w:val="36"/>
          <w:szCs w:val="36"/>
          <w:lang w:val="it-IT"/>
        </w:rPr>
        <w:t>l-'ar</w:t>
      </w:r>
      <w:r w:rsidRPr="00C01C67">
        <w:rPr>
          <w:rFonts w:cs="KFGQPC Uthman Taha Naskh"/>
          <w:sz w:val="36"/>
          <w:szCs w:val="36"/>
          <w:u w:val="single"/>
          <w:lang w:val="it-IT"/>
        </w:rPr>
        <w:t>d</w:t>
      </w:r>
      <w:r w:rsidRPr="00C01C67">
        <w:rPr>
          <w:rFonts w:cs="KFGQPC Uthman Taha Naskh"/>
          <w:sz w:val="36"/>
          <w:szCs w:val="36"/>
          <w:lang w:val="it-IT"/>
        </w:rPr>
        <w:t>i</w:t>
      </w:r>
      <w:r w:rsidR="00F2014D" w:rsidRPr="00C01C67">
        <w:rPr>
          <w:rFonts w:cs="KFGQPC Uthman Taha Naskh"/>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w:t>
      </w:r>
      <w:r w:rsidR="00F2014D" w:rsidRPr="00C01C67">
        <w:rPr>
          <w:rFonts w:cs="KFGQPC Uthman Taha Naskh"/>
          <w:sz w:val="36"/>
          <w:szCs w:val="36"/>
          <w:lang w:val="it-IT"/>
        </w:rPr>
        <w:t xml:space="preserve"> </w:t>
      </w:r>
      <w:r w:rsidR="00F2014D" w:rsidRPr="00C01C67">
        <w:rPr>
          <w:rFonts w:cs="KFGQPC Uthman Taha Naskh"/>
          <w:color w:val="808080"/>
          <w:sz w:val="36"/>
          <w:szCs w:val="36"/>
          <w:lang w:val="it-IT"/>
        </w:rPr>
        <w:t>i</w:t>
      </w:r>
      <w:r w:rsidRPr="00C01C67">
        <w:rPr>
          <w:rFonts w:cs="KFGQPC Uthman Taha Naskh"/>
          <w:sz w:val="36"/>
          <w:szCs w:val="36"/>
          <w:u w:val="single"/>
          <w:lang w:val="it-IT"/>
        </w:rPr>
        <w:t>kh</w:t>
      </w:r>
      <w:r w:rsidR="00812C64" w:rsidRPr="00C01C67">
        <w:rPr>
          <w:rFonts w:cs="KFGQPC Uthman Taha Naskh"/>
          <w:sz w:val="36"/>
          <w:szCs w:val="36"/>
          <w:lang w:val="it-IT"/>
        </w:rPr>
        <w:t xml:space="preserve">tilāfi </w:t>
      </w:r>
      <w:r w:rsidR="00812C64" w:rsidRPr="00C01C67">
        <w:rPr>
          <w:rFonts w:cs="KFGQPC Uthman Taha Naskh"/>
          <w:color w:val="808080"/>
          <w:sz w:val="36"/>
          <w:szCs w:val="36"/>
          <w:lang w:val="it-IT"/>
        </w:rPr>
        <w:t>a</w:t>
      </w:r>
      <w:r w:rsidRPr="00C01C67">
        <w:rPr>
          <w:rFonts w:cs="KFGQPC Uthman Taha Naskh"/>
          <w:color w:val="808080"/>
          <w:sz w:val="36"/>
          <w:szCs w:val="36"/>
          <w:lang w:val="it-IT"/>
        </w:rPr>
        <w:t>l</w:t>
      </w:r>
      <w:r w:rsidR="00812C64" w:rsidRPr="00C01C67">
        <w:rPr>
          <w:rFonts w:cs="KFGQPC Uthman Taha Naskh"/>
          <w:color w:val="808080"/>
          <w:sz w:val="36"/>
          <w:szCs w:val="36"/>
          <w:lang w:val="it-IT"/>
        </w:rPr>
        <w:t>-</w:t>
      </w:r>
      <w:r w:rsidR="00812C64" w:rsidRPr="00C01C67">
        <w:rPr>
          <w:rFonts w:cs="KFGQPC Uthman Taha Naskh"/>
          <w:sz w:val="36"/>
          <w:szCs w:val="36"/>
          <w:lang w:val="it-IT"/>
        </w:rPr>
        <w:t>l</w:t>
      </w:r>
      <w:r w:rsidRPr="00C01C67">
        <w:rPr>
          <w:rFonts w:cs="KFGQPC Uthman Taha Naskh"/>
          <w:sz w:val="36"/>
          <w:szCs w:val="36"/>
          <w:lang w:val="it-IT"/>
        </w:rPr>
        <w:t>laīli</w:t>
      </w:r>
      <w:r w:rsidR="00812C64" w:rsidRPr="00C01C67">
        <w:rPr>
          <w:rFonts w:cs="KFGQPC Uthman Taha Naskh"/>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w:t>
      </w:r>
      <w:r w:rsidR="00812C64" w:rsidRPr="00C01C67">
        <w:rPr>
          <w:rFonts w:cs="KFGQPC Uthman Taha Naskh"/>
          <w:spacing w:val="-4"/>
          <w:sz w:val="36"/>
          <w:szCs w:val="36"/>
          <w:lang w:val="it-IT"/>
        </w:rPr>
        <w:t xml:space="preserve"> </w:t>
      </w:r>
      <w:r w:rsidR="00812C64" w:rsidRPr="00C01C67">
        <w:rPr>
          <w:rFonts w:cs="KFGQPC Uthman Taha Naskh"/>
          <w:color w:val="808080"/>
          <w:spacing w:val="-4"/>
          <w:sz w:val="36"/>
          <w:szCs w:val="36"/>
          <w:lang w:val="it-IT"/>
        </w:rPr>
        <w:t>al</w:t>
      </w:r>
      <w:r w:rsidR="00812C64" w:rsidRPr="00C01C67">
        <w:rPr>
          <w:rFonts w:cs="KFGQPC Uthman Taha Naskh"/>
          <w:color w:val="808080"/>
          <w:sz w:val="36"/>
          <w:szCs w:val="36"/>
          <w:lang w:val="it-IT"/>
        </w:rPr>
        <w:t>-</w:t>
      </w:r>
      <w:r w:rsidR="003618B0" w:rsidRPr="00C01C67">
        <w:rPr>
          <w:rFonts w:cs="KFGQPC Uthman Taha Naskh"/>
          <w:sz w:val="36"/>
          <w:szCs w:val="36"/>
          <w:lang w:val="it-IT"/>
        </w:rPr>
        <w:t>nnahāri la'āāīāti</w:t>
      </w:r>
      <w:r w:rsidR="00812C64" w:rsidRPr="00C01C67">
        <w:rPr>
          <w:rFonts w:cs="KFGQPC Uthman Taha Naskh"/>
          <w:color w:val="808080"/>
          <w:sz w:val="36"/>
          <w:szCs w:val="36"/>
          <w:lang w:val="it-IT"/>
        </w:rPr>
        <w:t>n</w:t>
      </w:r>
      <w:r w:rsidR="00812C64" w:rsidRPr="00C01C67">
        <w:rPr>
          <w:rFonts w:cs="KFGQPC Uthman Taha Naskh"/>
          <w:sz w:val="36"/>
          <w:szCs w:val="36"/>
          <w:lang w:val="it-IT"/>
        </w:rPr>
        <w:t xml:space="preserve"> </w:t>
      </w:r>
      <w:r w:rsidR="00A713B7" w:rsidRPr="00C01C67">
        <w:rPr>
          <w:rFonts w:cs="KFGQPC Uthman Taha Naskh"/>
          <w:sz w:val="36"/>
          <w:szCs w:val="36"/>
          <w:lang w:val="it-IT"/>
        </w:rPr>
        <w:t>l</w:t>
      </w:r>
      <w:r w:rsidR="00812C64" w:rsidRPr="00C01C67">
        <w:rPr>
          <w:rFonts w:cs="KFGQPC Uthman Taha Naskh"/>
          <w:sz w:val="36"/>
          <w:szCs w:val="36"/>
          <w:lang w:val="it-IT"/>
        </w:rPr>
        <w:t xml:space="preserve">li 'uli </w:t>
      </w:r>
      <w:r w:rsidR="00812C64" w:rsidRPr="00C01C67">
        <w:rPr>
          <w:rFonts w:cs="KFGQPC Uthman Taha Naskh"/>
          <w:color w:val="808080"/>
          <w:sz w:val="36"/>
          <w:szCs w:val="36"/>
          <w:lang w:val="it-IT"/>
        </w:rPr>
        <w:t>a</w:t>
      </w:r>
      <w:r w:rsidRPr="00C01C67">
        <w:rPr>
          <w:rFonts w:cs="KFGQPC Uthman Taha Naskh"/>
          <w:sz w:val="36"/>
          <w:szCs w:val="36"/>
          <w:lang w:val="it-IT"/>
        </w:rPr>
        <w:t>l-</w:t>
      </w:r>
      <w:r w:rsidR="00812C64" w:rsidRPr="00C01C67">
        <w:rPr>
          <w:rFonts w:cs="KFGQPC Uthman Taha Naskh"/>
          <w:sz w:val="36"/>
          <w:szCs w:val="36"/>
          <w:lang w:val="it-IT"/>
        </w:rPr>
        <w:t>‘</w:t>
      </w:r>
      <w:r w:rsidRPr="00C01C67">
        <w:rPr>
          <w:rFonts w:cs="KFGQPC Uthman Taha Naskh"/>
          <w:sz w:val="36"/>
          <w:szCs w:val="36"/>
          <w:lang w:val="it-IT"/>
        </w:rPr>
        <w:t>albāb</w:t>
      </w:r>
      <w:r w:rsidR="00812C64" w:rsidRPr="00C01C67">
        <w:rPr>
          <w:rFonts w:cs="KFGQPC Uthman Taha Naskh"/>
          <w:color w:val="808080"/>
          <w:sz w:val="36"/>
          <w:szCs w:val="36"/>
          <w:lang w:val="it-IT"/>
        </w:rPr>
        <w:t>i</w:t>
      </w:r>
      <w:r w:rsidRPr="00C01C67">
        <w:rPr>
          <w:rFonts w:cs="KFGQPC Uthman Taha Naskh"/>
          <w:sz w:val="36"/>
          <w:szCs w:val="36"/>
          <w:lang w:val="it-IT"/>
        </w:rPr>
        <w:t>.</w:t>
      </w:r>
    </w:p>
    <w:p w:rsidR="00CE7B9B" w:rsidRPr="00C01C67" w:rsidRDefault="00CE7B9B" w:rsidP="00E6632C">
      <w:pPr>
        <w:bidi w:val="0"/>
        <w:rPr>
          <w:rFonts w:cs="KFGQPC Uthman Taha Naskh"/>
          <w:b/>
          <w:spacing w:val="-6"/>
          <w:sz w:val="36"/>
          <w:szCs w:val="36"/>
          <w:lang w:val="it-IT"/>
        </w:rPr>
      </w:pPr>
      <w:r w:rsidRPr="00C01C67">
        <w:rPr>
          <w:rFonts w:cs="KFGQPC Uthman Taha Naskh"/>
          <w:sz w:val="36"/>
          <w:szCs w:val="36"/>
          <w:lang w:val="it-IT"/>
        </w:rPr>
        <w:t xml:space="preserve">In verità, nella creazione dei cieli e della terra e nell'alternarsi della notte e del giorno, ci sono </w:t>
      </w:r>
      <w:r w:rsidRPr="00C01C67">
        <w:rPr>
          <w:rFonts w:cs="KFGQPC Uthman Taha Naskh"/>
          <w:sz w:val="36"/>
          <w:szCs w:val="36"/>
          <w:lang w:val="it-IT"/>
        </w:rPr>
        <w:lastRenderedPageBreak/>
        <w:t>certamente segni per coloro che hanno intelletto</w:t>
      </w:r>
      <w:r w:rsidRPr="00C01C67">
        <w:rPr>
          <w:rFonts w:cs="KFGQPC Uthman Taha Naskh"/>
          <w:b/>
          <w:spacing w:val="-6"/>
          <w:sz w:val="36"/>
          <w:szCs w:val="36"/>
          <w:lang w:val="it-IT"/>
        </w:rPr>
        <w:t>.</w:t>
      </w:r>
    </w:p>
    <w:p w:rsidR="00CE7B9B" w:rsidRPr="00C01C67" w:rsidRDefault="00CE7B9B" w:rsidP="00E6632C">
      <w:pPr>
        <w:rPr>
          <w:rFonts w:cs="KFGQPC Uthman Taha Naskh"/>
          <w:sz w:val="36"/>
          <w:szCs w:val="36"/>
          <w:rtl/>
        </w:rPr>
      </w:pPr>
      <w:r w:rsidRPr="00C01C67">
        <w:rPr>
          <w:rFonts w:cs="KFGQPC Uthman Taha Naskh"/>
          <w:sz w:val="36"/>
          <w:szCs w:val="36"/>
          <w:rtl/>
        </w:rPr>
        <w:t>الَّذِينَ يَذْكُرُونَ اللَّهَ قِيَاماً وَقُعُوداً وَعَلَىَ جُنُوبِهِمْ وَيَتَفَكَّرُونَ فِي خَلْقِ السَّمَوَاتِ وَالأَرْضِ رَبَّنَا مَاخَلَقْتَ هَذا بَاطِلاً سُبْحَانَكَ فَقِنَا عَذَابَ النَّارِ</w:t>
      </w:r>
      <w:r w:rsidRPr="00C01C67">
        <w:rPr>
          <w:rFonts w:cs="KFGQPC Uthman Taha Naskh" w:hint="cs"/>
          <w:sz w:val="36"/>
          <w:szCs w:val="36"/>
          <w:rtl/>
        </w:rPr>
        <w:t>*</w:t>
      </w:r>
    </w:p>
    <w:p w:rsidR="00CE7B9B" w:rsidRPr="00C01C67" w:rsidRDefault="001A1BF9" w:rsidP="003618B0">
      <w:pPr>
        <w:bidi w:val="0"/>
        <w:rPr>
          <w:rFonts w:cs="KFGQPC Uthman Taha Naskh"/>
          <w:bCs/>
          <w:spacing w:val="-6"/>
          <w:sz w:val="36"/>
          <w:szCs w:val="36"/>
          <w:lang w:val="it-IT"/>
        </w:rPr>
      </w:pPr>
      <w:proofErr w:type="spellStart"/>
      <w:r w:rsidRPr="00C01C67">
        <w:rPr>
          <w:rFonts w:cs="KFGQPC Uthman Taha Naskh"/>
          <w:bCs/>
          <w:spacing w:val="-6"/>
          <w:sz w:val="36"/>
          <w:szCs w:val="36"/>
        </w:rPr>
        <w:t>Al</w:t>
      </w:r>
      <w:r w:rsidR="00CE7B9B" w:rsidRPr="00C01C67">
        <w:rPr>
          <w:rFonts w:cs="KFGQPC Uthman Taha Naskh"/>
          <w:bCs/>
          <w:spacing w:val="-6"/>
          <w:sz w:val="36"/>
          <w:szCs w:val="36"/>
        </w:rPr>
        <w:t>la</w:t>
      </w:r>
      <w:r w:rsidR="00CE7B9B" w:rsidRPr="00C01C67">
        <w:rPr>
          <w:rFonts w:cs="KFGQPC Uthman Taha Naskh"/>
          <w:bCs/>
          <w:spacing w:val="-6"/>
          <w:sz w:val="36"/>
          <w:szCs w:val="36"/>
          <w:u w:val="single"/>
        </w:rPr>
        <w:t>dh</w:t>
      </w:r>
      <w:proofErr w:type="spellEnd"/>
      <w:r w:rsidR="00CE7B9B" w:rsidRPr="00C01C67">
        <w:rPr>
          <w:rFonts w:cs="KFGQPC Uthman Taha Naskh"/>
          <w:sz w:val="36"/>
          <w:szCs w:val="36"/>
          <w:lang w:val="it-IT"/>
        </w:rPr>
        <w:t xml:space="preserve">īna </w:t>
      </w:r>
      <w:proofErr w:type="spellStart"/>
      <w:r w:rsidR="00CE7B9B" w:rsidRPr="00C01C67">
        <w:rPr>
          <w:rFonts w:cs="KFGQPC Uthman Taha Naskh"/>
          <w:sz w:val="36"/>
          <w:szCs w:val="36"/>
        </w:rPr>
        <w:t>īa</w:t>
      </w:r>
      <w:r w:rsidR="00CE7B9B" w:rsidRPr="00C01C67">
        <w:rPr>
          <w:rFonts w:cs="KFGQPC Uthman Taha Naskh"/>
          <w:sz w:val="36"/>
          <w:szCs w:val="36"/>
          <w:u w:val="single"/>
        </w:rPr>
        <w:t>dh</w:t>
      </w:r>
      <w:r w:rsidR="00CE7B9B" w:rsidRPr="00C01C67">
        <w:rPr>
          <w:rFonts w:cs="KFGQPC Uthman Taha Naskh"/>
          <w:sz w:val="36"/>
          <w:szCs w:val="36"/>
        </w:rPr>
        <w:t>kurūna</w:t>
      </w:r>
      <w:proofErr w:type="spellEnd"/>
      <w:r w:rsidR="00A713B7" w:rsidRPr="00C01C67">
        <w:rPr>
          <w:rFonts w:cs="KFGQPC Uthman Taha Naskh"/>
          <w:sz w:val="36"/>
          <w:szCs w:val="36"/>
        </w:rPr>
        <w:t xml:space="preserve"> </w:t>
      </w:r>
      <w:proofErr w:type="spellStart"/>
      <w:r w:rsidR="00A713B7" w:rsidRPr="00C01C67">
        <w:rPr>
          <w:rFonts w:cs="KFGQPC Uthman Taha Naskh"/>
          <w:color w:val="808080"/>
          <w:sz w:val="36"/>
          <w:szCs w:val="36"/>
        </w:rPr>
        <w:t>A</w:t>
      </w:r>
      <w:r w:rsidR="00A713B7" w:rsidRPr="00C01C67">
        <w:rPr>
          <w:rFonts w:cs="KFGQPC Uthman Taha Naskh"/>
          <w:sz w:val="36"/>
          <w:szCs w:val="36"/>
        </w:rPr>
        <w:t>l</w:t>
      </w:r>
      <w:r w:rsidR="00CE7B9B" w:rsidRPr="00C01C67">
        <w:rPr>
          <w:rFonts w:cs="KFGQPC Uthman Taha Naskh"/>
          <w:sz w:val="36"/>
          <w:szCs w:val="36"/>
        </w:rPr>
        <w:t>lāha</w:t>
      </w:r>
      <w:proofErr w:type="spellEnd"/>
      <w:r w:rsidR="00CE7B9B" w:rsidRPr="00C01C67">
        <w:rPr>
          <w:rFonts w:cs="KFGQPC Uthman Taha Naskh"/>
          <w:bCs/>
          <w:spacing w:val="-6"/>
          <w:sz w:val="36"/>
          <w:szCs w:val="36"/>
        </w:rPr>
        <w:t xml:space="preserve"> qi</w:t>
      </w:r>
      <w:r w:rsidR="00CE7B9B" w:rsidRPr="00C01C67">
        <w:rPr>
          <w:rFonts w:cs="KFGQPC Uthman Taha Naskh"/>
          <w:sz w:val="36"/>
          <w:szCs w:val="36"/>
          <w:lang w:val="it-IT"/>
        </w:rPr>
        <w:t>īā</w:t>
      </w:r>
      <w:r w:rsidR="00CE7B9B" w:rsidRPr="00C01C67">
        <w:rPr>
          <w:rFonts w:cs="KFGQPC Uthman Taha Naskh"/>
          <w:bCs/>
          <w:spacing w:val="-6"/>
          <w:sz w:val="36"/>
          <w:szCs w:val="36"/>
          <w:lang w:val="it-IT"/>
        </w:rPr>
        <w:t>ma</w:t>
      </w:r>
      <w:r w:rsidR="00CE7B9B" w:rsidRPr="00C01C67">
        <w:rPr>
          <w:rFonts w:cs="KFGQPC Uthman Taha Naskh"/>
          <w:bCs/>
          <w:color w:val="808080"/>
          <w:spacing w:val="-6"/>
          <w:sz w:val="36"/>
          <w:szCs w:val="36"/>
          <w:lang w:val="it-IT"/>
        </w:rPr>
        <w:t>n</w:t>
      </w:r>
      <w:r w:rsidR="00CE7B9B" w:rsidRPr="00C01C67">
        <w:rPr>
          <w:rFonts w:cs="KFGQPC Uthman Taha Naskh"/>
          <w:bCs/>
          <w:spacing w:val="-6"/>
          <w:sz w:val="36"/>
          <w:szCs w:val="36"/>
          <w:lang w:val="it-IT"/>
        </w:rPr>
        <w:t xml:space="preserve"> </w:t>
      </w:r>
      <w:r w:rsidR="00CE7B9B" w:rsidRPr="00C01C67">
        <w:rPr>
          <w:rFonts w:cs="KFGQPC Uthman Taha Naskh"/>
          <w:spacing w:val="-4"/>
          <w:sz w:val="36"/>
          <w:szCs w:val="36"/>
          <w:shd w:val="clear" w:color="auto" w:fill="FFFFFF"/>
          <w:lang w:val="it-IT"/>
        </w:rPr>
        <w:t>ū</w:t>
      </w:r>
      <w:r w:rsidR="00CE7B9B" w:rsidRPr="00C01C67">
        <w:rPr>
          <w:rFonts w:cs="KFGQPC Uthman Taha Naskh"/>
          <w:spacing w:val="-4"/>
          <w:sz w:val="36"/>
          <w:szCs w:val="36"/>
          <w:lang w:val="it-IT"/>
        </w:rPr>
        <w:t>a</w:t>
      </w:r>
      <w:r w:rsidR="00CE7B9B" w:rsidRPr="00C01C67">
        <w:rPr>
          <w:rFonts w:cs="KFGQPC Uthman Taha Naskh"/>
          <w:bCs/>
          <w:spacing w:val="-6"/>
          <w:sz w:val="36"/>
          <w:szCs w:val="36"/>
          <w:lang w:val="it-IT"/>
        </w:rPr>
        <w:t xml:space="preserve"> qu°</w:t>
      </w:r>
      <w:r w:rsidR="00CE7B9B" w:rsidRPr="00C01C67">
        <w:rPr>
          <w:rFonts w:cs="KFGQPC Uthman Taha Naskh"/>
          <w:spacing w:val="-4"/>
          <w:sz w:val="36"/>
          <w:szCs w:val="36"/>
          <w:shd w:val="clear" w:color="auto" w:fill="FFFFFF"/>
          <w:lang w:val="it-IT"/>
        </w:rPr>
        <w:t>ūda</w:t>
      </w:r>
      <w:r w:rsidR="00CE7B9B" w:rsidRPr="00C01C67">
        <w:rPr>
          <w:rFonts w:cs="KFGQPC Uthman Taha Naskh"/>
          <w:color w:val="808080"/>
          <w:spacing w:val="-4"/>
          <w:sz w:val="36"/>
          <w:szCs w:val="36"/>
          <w:shd w:val="clear" w:color="auto" w:fill="FFFFFF"/>
          <w:lang w:val="it-IT"/>
        </w:rPr>
        <w:t>n</w:t>
      </w:r>
      <w:r w:rsidR="00CE7B9B" w:rsidRPr="00C01C67">
        <w:rPr>
          <w:rFonts w:cs="KFGQPC Uthman Taha Naskh"/>
          <w:spacing w:val="-4"/>
          <w:sz w:val="36"/>
          <w:szCs w:val="36"/>
          <w:shd w:val="clear" w:color="auto" w:fill="FFFFFF"/>
          <w:lang w:val="it-IT"/>
        </w:rPr>
        <w:t xml:space="preserve"> ū</w:t>
      </w:r>
      <w:r w:rsidR="00CE7B9B" w:rsidRPr="00C01C67">
        <w:rPr>
          <w:rFonts w:cs="KFGQPC Uthman Taha Naskh"/>
          <w:spacing w:val="-4"/>
          <w:sz w:val="36"/>
          <w:szCs w:val="36"/>
          <w:lang w:val="it-IT"/>
        </w:rPr>
        <w:t>a °alà jun</w:t>
      </w:r>
      <w:r w:rsidR="00CE7B9B" w:rsidRPr="00C01C67">
        <w:rPr>
          <w:rFonts w:cs="KFGQPC Uthman Taha Naskh"/>
          <w:spacing w:val="-4"/>
          <w:sz w:val="36"/>
          <w:szCs w:val="36"/>
          <w:shd w:val="clear" w:color="auto" w:fill="FFFFFF"/>
          <w:lang w:val="it-IT"/>
        </w:rPr>
        <w:t>ūbihim ū</w:t>
      </w:r>
      <w:r w:rsidR="00CE7B9B" w:rsidRPr="00C01C67">
        <w:rPr>
          <w:rFonts w:cs="KFGQPC Uthman Taha Naskh"/>
          <w:spacing w:val="-4"/>
          <w:sz w:val="36"/>
          <w:szCs w:val="36"/>
          <w:lang w:val="it-IT"/>
        </w:rPr>
        <w:t xml:space="preserve">a </w:t>
      </w:r>
      <w:r w:rsidR="00CE7B9B" w:rsidRPr="00C01C67">
        <w:rPr>
          <w:rFonts w:cs="KFGQPC Uthman Taha Naskh"/>
          <w:sz w:val="36"/>
          <w:szCs w:val="36"/>
          <w:lang w:val="it-IT"/>
        </w:rPr>
        <w:t>ī</w:t>
      </w:r>
      <w:r w:rsidR="00CE7B9B" w:rsidRPr="00C01C67">
        <w:rPr>
          <w:rFonts w:cs="KFGQPC Uthman Taha Naskh"/>
          <w:bCs/>
          <w:spacing w:val="-6"/>
          <w:sz w:val="36"/>
          <w:szCs w:val="36"/>
          <w:lang w:val="it-IT"/>
        </w:rPr>
        <w:t>atafakkar</w:t>
      </w:r>
      <w:r w:rsidR="00CE7B9B" w:rsidRPr="00C01C67">
        <w:rPr>
          <w:rFonts w:cs="KFGQPC Uthman Taha Naskh"/>
          <w:spacing w:val="-4"/>
          <w:sz w:val="36"/>
          <w:szCs w:val="36"/>
          <w:shd w:val="clear" w:color="auto" w:fill="FFFFFF"/>
          <w:lang w:val="it-IT"/>
        </w:rPr>
        <w:t>ū</w:t>
      </w:r>
      <w:r w:rsidR="00CE7B9B" w:rsidRPr="00C01C67">
        <w:rPr>
          <w:rFonts w:cs="KFGQPC Uthman Taha Naskh"/>
          <w:bCs/>
          <w:spacing w:val="-6"/>
          <w:sz w:val="36"/>
          <w:szCs w:val="36"/>
          <w:lang w:val="it-IT"/>
        </w:rPr>
        <w:t>na f</w:t>
      </w:r>
      <w:r w:rsidR="00CE7B9B" w:rsidRPr="00C01C67">
        <w:rPr>
          <w:rFonts w:cs="KFGQPC Uthman Taha Naskh"/>
          <w:sz w:val="36"/>
          <w:szCs w:val="36"/>
          <w:lang w:val="it-IT"/>
        </w:rPr>
        <w:t>ī</w:t>
      </w:r>
      <w:r w:rsidRPr="00C01C67">
        <w:rPr>
          <w:rFonts w:cs="KFGQPC Uthman Taha Naskh"/>
          <w:sz w:val="36"/>
          <w:szCs w:val="36"/>
          <w:lang w:val="it-IT"/>
        </w:rPr>
        <w:t xml:space="preserve"> </w:t>
      </w:r>
      <w:r w:rsidR="00CE7B9B" w:rsidRPr="00C01C67">
        <w:rPr>
          <w:rFonts w:cs="KFGQPC Uthman Taha Naskh"/>
          <w:bCs/>
          <w:spacing w:val="-6"/>
          <w:sz w:val="36"/>
          <w:szCs w:val="36"/>
          <w:u w:val="single"/>
          <w:lang w:val="it-IT"/>
        </w:rPr>
        <w:t>kh</w:t>
      </w:r>
      <w:r w:rsidRPr="00C01C67">
        <w:rPr>
          <w:rFonts w:cs="KFGQPC Uthman Taha Naskh"/>
          <w:bCs/>
          <w:spacing w:val="-6"/>
          <w:sz w:val="36"/>
          <w:szCs w:val="36"/>
          <w:lang w:val="it-IT"/>
        </w:rPr>
        <w:t xml:space="preserve">alqi </w:t>
      </w:r>
      <w:r w:rsidR="00A713B7" w:rsidRPr="00C01C67">
        <w:rPr>
          <w:rFonts w:cs="KFGQPC Uthman Taha Naskh"/>
          <w:bCs/>
          <w:color w:val="808080"/>
          <w:spacing w:val="-6"/>
          <w:sz w:val="36"/>
          <w:szCs w:val="36"/>
          <w:lang w:val="it-IT"/>
        </w:rPr>
        <w:t>a</w:t>
      </w:r>
      <w:r w:rsidRPr="00C01C67">
        <w:rPr>
          <w:rFonts w:cs="KFGQPC Uthman Taha Naskh"/>
          <w:bCs/>
          <w:color w:val="808080"/>
          <w:spacing w:val="-6"/>
          <w:sz w:val="36"/>
          <w:szCs w:val="36"/>
          <w:lang w:val="it-IT"/>
        </w:rPr>
        <w:t>l-</w:t>
      </w:r>
      <w:r w:rsidR="00CE7B9B" w:rsidRPr="00C01C67">
        <w:rPr>
          <w:rFonts w:cs="KFGQPC Uthman Taha Naskh"/>
          <w:bCs/>
          <w:spacing w:val="-6"/>
          <w:sz w:val="36"/>
          <w:szCs w:val="36"/>
          <w:lang w:val="it-IT"/>
        </w:rPr>
        <w:t>ssam</w:t>
      </w:r>
      <w:r w:rsidR="00CE7B9B" w:rsidRPr="00C01C67">
        <w:rPr>
          <w:rFonts w:cs="KFGQPC Uthman Taha Naskh"/>
          <w:sz w:val="36"/>
          <w:szCs w:val="36"/>
          <w:lang w:val="it-IT"/>
        </w:rPr>
        <w:t>ā</w:t>
      </w:r>
      <w:r w:rsidR="00CE7B9B" w:rsidRPr="00C01C67">
        <w:rPr>
          <w:rFonts w:cs="KFGQPC Uthman Taha Naskh"/>
          <w:spacing w:val="-4"/>
          <w:sz w:val="36"/>
          <w:szCs w:val="36"/>
          <w:shd w:val="clear" w:color="auto" w:fill="FFFFFF"/>
          <w:lang w:val="it-IT"/>
        </w:rPr>
        <w:t>ū</w:t>
      </w:r>
      <w:r w:rsidR="00CE7B9B" w:rsidRPr="00C01C67">
        <w:rPr>
          <w:rFonts w:cs="KFGQPC Uthman Taha Naskh"/>
          <w:sz w:val="36"/>
          <w:szCs w:val="36"/>
          <w:lang w:val="it-IT"/>
        </w:rPr>
        <w:t>āti</w:t>
      </w:r>
      <w:r w:rsidR="00CE7B9B" w:rsidRPr="00C01C67">
        <w:rPr>
          <w:rFonts w:cs="KFGQPC Uthman Taha Naskh"/>
          <w:spacing w:val="-4"/>
          <w:sz w:val="36"/>
          <w:szCs w:val="36"/>
          <w:shd w:val="clear" w:color="auto" w:fill="FFFFFF"/>
          <w:lang w:val="it-IT"/>
        </w:rPr>
        <w:t xml:space="preserve"> ū</w:t>
      </w:r>
      <w:r w:rsidR="00A713B7" w:rsidRPr="00C01C67">
        <w:rPr>
          <w:rFonts w:cs="KFGQPC Uthman Taha Naskh"/>
          <w:spacing w:val="-4"/>
          <w:sz w:val="36"/>
          <w:szCs w:val="36"/>
          <w:lang w:val="it-IT"/>
        </w:rPr>
        <w:t xml:space="preserve">a </w:t>
      </w:r>
      <w:r w:rsidR="00A713B7" w:rsidRPr="00C01C67">
        <w:rPr>
          <w:rFonts w:cs="KFGQPC Uthman Taha Naskh"/>
          <w:color w:val="808080"/>
          <w:spacing w:val="-4"/>
          <w:sz w:val="36"/>
          <w:szCs w:val="36"/>
          <w:lang w:val="it-IT"/>
        </w:rPr>
        <w:t>a</w:t>
      </w:r>
      <w:r w:rsidR="00CE7B9B" w:rsidRPr="00C01C67">
        <w:rPr>
          <w:rFonts w:cs="KFGQPC Uthman Taha Naskh"/>
          <w:spacing w:val="-4"/>
          <w:sz w:val="36"/>
          <w:szCs w:val="36"/>
          <w:lang w:val="it-IT"/>
        </w:rPr>
        <w:t>l-'ar</w:t>
      </w:r>
      <w:r w:rsidR="00CE7B9B" w:rsidRPr="00C01C67">
        <w:rPr>
          <w:rFonts w:cs="KFGQPC Uthman Taha Naskh"/>
          <w:spacing w:val="-4"/>
          <w:sz w:val="36"/>
          <w:szCs w:val="36"/>
          <w:u w:val="single"/>
          <w:lang w:val="it-IT"/>
        </w:rPr>
        <w:t>d</w:t>
      </w:r>
      <w:r w:rsidR="00CE7B9B" w:rsidRPr="00C01C67">
        <w:rPr>
          <w:rFonts w:cs="KFGQPC Uthman Taha Naskh"/>
          <w:spacing w:val="-4"/>
          <w:sz w:val="36"/>
          <w:szCs w:val="36"/>
          <w:lang w:val="it-IT"/>
        </w:rPr>
        <w:t>i Rabban</w:t>
      </w:r>
      <w:r w:rsidR="00CE7B9B" w:rsidRPr="00C01C67">
        <w:rPr>
          <w:rFonts w:cs="KFGQPC Uthman Taha Naskh"/>
          <w:sz w:val="36"/>
          <w:szCs w:val="36"/>
          <w:lang w:val="it-IT"/>
        </w:rPr>
        <w:t xml:space="preserve">ā mā </w:t>
      </w:r>
      <w:r w:rsidR="00CE7B9B" w:rsidRPr="00C01C67">
        <w:rPr>
          <w:rFonts w:cs="KFGQPC Uthman Taha Naskh"/>
          <w:sz w:val="36"/>
          <w:szCs w:val="36"/>
          <w:u w:val="single"/>
          <w:lang w:val="it-IT"/>
        </w:rPr>
        <w:t>kh</w:t>
      </w:r>
      <w:r w:rsidR="00CE7B9B" w:rsidRPr="00C01C67">
        <w:rPr>
          <w:rFonts w:cs="KFGQPC Uthman Taha Naskh"/>
          <w:sz w:val="36"/>
          <w:szCs w:val="36"/>
          <w:lang w:val="it-IT"/>
        </w:rPr>
        <w:t>alaqta hā</w:t>
      </w:r>
      <w:r w:rsidR="00CE7B9B" w:rsidRPr="00C01C67">
        <w:rPr>
          <w:rFonts w:cs="KFGQPC Uthman Taha Naskh"/>
          <w:sz w:val="36"/>
          <w:szCs w:val="36"/>
          <w:u w:val="single"/>
          <w:lang w:val="it-IT"/>
        </w:rPr>
        <w:t>dh</w:t>
      </w:r>
      <w:r w:rsidR="00CE7B9B" w:rsidRPr="00C01C67">
        <w:rPr>
          <w:rFonts w:cs="KFGQPC Uthman Taha Naskh"/>
          <w:sz w:val="36"/>
          <w:szCs w:val="36"/>
          <w:lang w:val="it-IT"/>
        </w:rPr>
        <w:t>ā bā</w:t>
      </w:r>
      <w:r w:rsidR="00CE7B9B" w:rsidRPr="00C01C67">
        <w:rPr>
          <w:rFonts w:cs="KFGQPC Uthman Taha Naskh"/>
          <w:sz w:val="36"/>
          <w:szCs w:val="36"/>
          <w:u w:val="single"/>
          <w:lang w:val="it-IT"/>
        </w:rPr>
        <w:t>t</w:t>
      </w:r>
      <w:r w:rsidR="00CE7B9B" w:rsidRPr="00C01C67">
        <w:rPr>
          <w:rFonts w:cs="KFGQPC Uthman Taha Naskh"/>
          <w:sz w:val="36"/>
          <w:szCs w:val="36"/>
          <w:lang w:val="it-IT"/>
        </w:rPr>
        <w:t>ilan sub</w:t>
      </w:r>
      <w:r w:rsidR="00CE7B9B" w:rsidRPr="00C01C67">
        <w:rPr>
          <w:rFonts w:cs="KFGQPC Uthman Taha Naskh"/>
          <w:sz w:val="36"/>
          <w:szCs w:val="36"/>
          <w:u w:val="single"/>
          <w:lang w:val="it-IT"/>
        </w:rPr>
        <w:t>h</w:t>
      </w:r>
      <w:r w:rsidR="00812C64" w:rsidRPr="00C01C67">
        <w:rPr>
          <w:rFonts w:cs="KFGQPC Uthman Taha Naskh"/>
          <w:sz w:val="36"/>
          <w:szCs w:val="36"/>
          <w:lang w:val="it-IT"/>
        </w:rPr>
        <w:t>ānaka fa</w:t>
      </w:r>
      <w:r w:rsidR="00CE7B9B" w:rsidRPr="00C01C67">
        <w:rPr>
          <w:rFonts w:cs="KFGQPC Uthman Taha Naskh"/>
          <w:sz w:val="36"/>
          <w:szCs w:val="36"/>
          <w:lang w:val="it-IT"/>
        </w:rPr>
        <w:t>qinā °a</w:t>
      </w:r>
      <w:r w:rsidR="00CE7B9B" w:rsidRPr="00C01C67">
        <w:rPr>
          <w:rFonts w:cs="KFGQPC Uthman Taha Naskh"/>
          <w:sz w:val="36"/>
          <w:szCs w:val="36"/>
          <w:u w:val="single"/>
          <w:lang w:val="it-IT"/>
        </w:rPr>
        <w:t>dh</w:t>
      </w:r>
      <w:r w:rsidR="00CE7B9B" w:rsidRPr="00C01C67">
        <w:rPr>
          <w:rFonts w:cs="KFGQPC Uthman Taha Naskh"/>
          <w:sz w:val="36"/>
          <w:szCs w:val="36"/>
          <w:lang w:val="it-IT"/>
        </w:rPr>
        <w:t>āba</w:t>
      </w:r>
      <w:r w:rsidR="00812C64" w:rsidRPr="00C01C67">
        <w:rPr>
          <w:rFonts w:cs="KFGQPC Uthman Taha Naskh"/>
          <w:sz w:val="36"/>
          <w:szCs w:val="36"/>
          <w:lang w:val="it-IT"/>
        </w:rPr>
        <w:t xml:space="preserve"> </w:t>
      </w:r>
      <w:r w:rsidR="00812C64" w:rsidRPr="00C01C67">
        <w:rPr>
          <w:rFonts w:cs="KFGQPC Uthman Taha Naskh"/>
          <w:color w:val="808080"/>
          <w:sz w:val="36"/>
          <w:szCs w:val="36"/>
          <w:lang w:val="it-IT"/>
        </w:rPr>
        <w:t>al</w:t>
      </w:r>
      <w:r w:rsidR="00CE7B9B" w:rsidRPr="00C01C67">
        <w:rPr>
          <w:rFonts w:cs="KFGQPC Uthman Taha Naskh"/>
          <w:color w:val="808080"/>
          <w:sz w:val="36"/>
          <w:szCs w:val="36"/>
          <w:lang w:val="it-IT"/>
        </w:rPr>
        <w:t>-</w:t>
      </w:r>
      <w:r w:rsidR="00CE7B9B" w:rsidRPr="00C01C67">
        <w:rPr>
          <w:rFonts w:cs="KFGQPC Uthman Taha Naskh"/>
          <w:sz w:val="36"/>
          <w:szCs w:val="36"/>
          <w:lang w:val="it-IT"/>
        </w:rPr>
        <w:t>nnār</w:t>
      </w:r>
      <w:r w:rsidR="00812C64" w:rsidRPr="00C01C67">
        <w:rPr>
          <w:rFonts w:cs="KFGQPC Uthman Taha Naskh"/>
          <w:color w:val="808080"/>
          <w:sz w:val="36"/>
          <w:szCs w:val="36"/>
          <w:lang w:val="it-IT"/>
        </w:rPr>
        <w:t>i</w:t>
      </w:r>
      <w:r w:rsidR="00CE7B9B" w:rsidRPr="00C01C67">
        <w:rPr>
          <w:rFonts w:cs="KFGQPC Uthman Taha Naskh"/>
          <w:sz w:val="36"/>
          <w:szCs w:val="36"/>
          <w:lang w:val="it-IT"/>
        </w:rPr>
        <w:t xml:space="preserve">. </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 xml:space="preserve">Che in piedi, seduti o coricati su un fianco ricordano </w:t>
      </w:r>
      <w:r w:rsidR="006D42A8" w:rsidRPr="00C01C67">
        <w:rPr>
          <w:rFonts w:cs="KFGQPC Uthman Taha Naskh"/>
          <w:sz w:val="36"/>
          <w:szCs w:val="36"/>
          <w:lang w:val="it-IT"/>
        </w:rPr>
        <w:t>Allāh</w:t>
      </w:r>
      <w:r w:rsidRPr="00C01C67">
        <w:rPr>
          <w:rFonts w:cs="KFGQPC Uthman Taha Naskh"/>
          <w:sz w:val="36"/>
          <w:szCs w:val="36"/>
          <w:lang w:val="it-IT"/>
        </w:rPr>
        <w:t xml:space="preserve"> e meditano sulla creazione dei cieli e della terra, [dicendo]: “Signore, non hai creato tutto questo invano. </w:t>
      </w:r>
      <w:r w:rsidR="00812C64" w:rsidRPr="00C01C67">
        <w:rPr>
          <w:rFonts w:cs="KFGQPC Uthman Taha Naskh"/>
          <w:sz w:val="36"/>
          <w:szCs w:val="36"/>
          <w:lang w:val="it-IT"/>
        </w:rPr>
        <w:t>Gloria a</w:t>
      </w:r>
      <w:r w:rsidRPr="00C01C67">
        <w:rPr>
          <w:rFonts w:cs="KFGQPC Uthman Taha Naskh"/>
          <w:sz w:val="36"/>
          <w:szCs w:val="36"/>
          <w:lang w:val="it-IT"/>
        </w:rPr>
        <w:t xml:space="preserve"> Te</w:t>
      </w:r>
      <w:r w:rsidR="00812C64" w:rsidRPr="00C01C67">
        <w:rPr>
          <w:rFonts w:cs="KFGQPC Uthman Taha Naskh"/>
          <w:sz w:val="36"/>
          <w:szCs w:val="36"/>
          <w:lang w:val="it-IT"/>
        </w:rPr>
        <w:t xml:space="preserve"> per</w:t>
      </w:r>
      <w:r w:rsidRPr="00C01C67">
        <w:rPr>
          <w:rFonts w:cs="KFGQPC Uthman Taha Naskh"/>
          <w:sz w:val="36"/>
          <w:szCs w:val="36"/>
          <w:lang w:val="it-IT"/>
        </w:rPr>
        <w:t xml:space="preserve"> la</w:t>
      </w:r>
      <w:r w:rsidR="00812C64" w:rsidRPr="00C01C67">
        <w:rPr>
          <w:rFonts w:cs="KFGQPC Uthman Taha Naskh"/>
          <w:sz w:val="36"/>
          <w:szCs w:val="36"/>
          <w:lang w:val="it-IT"/>
        </w:rPr>
        <w:t xml:space="preserve"> Tua</w:t>
      </w:r>
      <w:r w:rsidRPr="00C01C67">
        <w:rPr>
          <w:rFonts w:cs="KFGQPC Uthman Taha Naskh"/>
          <w:sz w:val="36"/>
          <w:szCs w:val="36"/>
          <w:lang w:val="it-IT"/>
        </w:rPr>
        <w:t xml:space="preserve"> Perfezione</w:t>
      </w:r>
      <w:r w:rsidR="00812C64" w:rsidRPr="00C01C67">
        <w:rPr>
          <w:rStyle w:val="FootnoteReference"/>
          <w:rFonts w:cs="KFGQPC Uthman Taha Naskh"/>
          <w:sz w:val="36"/>
          <w:szCs w:val="36"/>
          <w:lang w:val="it-IT"/>
        </w:rPr>
        <w:footnoteReference w:id="30"/>
      </w:r>
      <w:r w:rsidRPr="00C01C67">
        <w:rPr>
          <w:rFonts w:cs="KFGQPC Uthman Taha Naskh"/>
          <w:sz w:val="36"/>
          <w:szCs w:val="36"/>
          <w:lang w:val="it-IT"/>
        </w:rPr>
        <w:t>! Preservaci quindi dal castigo del Fuoco.</w:t>
      </w:r>
    </w:p>
    <w:p w:rsidR="00CE7B9B" w:rsidRPr="00C01C67" w:rsidRDefault="00CE7B9B" w:rsidP="00E6632C">
      <w:pPr>
        <w:rPr>
          <w:rFonts w:cs="KFGQPC Uthman Taha Naskh"/>
          <w:sz w:val="36"/>
          <w:szCs w:val="36"/>
          <w:rtl/>
        </w:rPr>
      </w:pPr>
      <w:r w:rsidRPr="00C01C67">
        <w:rPr>
          <w:rFonts w:cs="KFGQPC Uthman Taha Naskh"/>
          <w:sz w:val="36"/>
          <w:szCs w:val="36"/>
          <w:rtl/>
        </w:rPr>
        <w:t>رَبَّنَا إِنَّكَ مَن تُدْخِلِ النَّارَ فَقَدْ أَخْزَيْتَهُ وَمَا لِلظَّالِمِينَ مِنْ أَنصَارٍ</w:t>
      </w:r>
      <w:r w:rsidRPr="00C01C67">
        <w:rPr>
          <w:rFonts w:cs="KFGQPC Uthman Taha Naskh" w:hint="cs"/>
          <w:sz w:val="36"/>
          <w:szCs w:val="36"/>
          <w:rtl/>
        </w:rPr>
        <w:t>*</w:t>
      </w:r>
    </w:p>
    <w:p w:rsidR="00CE7B9B" w:rsidRPr="00C01C67" w:rsidRDefault="00CE7B9B" w:rsidP="00E6632C">
      <w:pPr>
        <w:bidi w:val="0"/>
        <w:rPr>
          <w:rFonts w:cs="KFGQPC Uthman Taha Naskh"/>
          <w:sz w:val="36"/>
          <w:szCs w:val="36"/>
          <w:lang w:val="it-IT"/>
        </w:rPr>
      </w:pPr>
      <w:proofErr w:type="spellStart"/>
      <w:r w:rsidRPr="00C01C67">
        <w:rPr>
          <w:rFonts w:cs="KFGQPC Uthman Taha Naskh"/>
          <w:sz w:val="36"/>
          <w:szCs w:val="36"/>
        </w:rPr>
        <w:t>Rabban</w:t>
      </w:r>
      <w:proofErr w:type="spellEnd"/>
      <w:r w:rsidRPr="00C01C67">
        <w:rPr>
          <w:rFonts w:cs="KFGQPC Uthman Taha Naskh"/>
          <w:sz w:val="36"/>
          <w:szCs w:val="36"/>
          <w:lang w:val="it-IT"/>
        </w:rPr>
        <w:t>ā</w:t>
      </w:r>
      <w:r w:rsidRPr="00C01C67">
        <w:rPr>
          <w:rFonts w:cs="KFGQPC Uthman Taha Naskh"/>
          <w:sz w:val="36"/>
          <w:szCs w:val="36"/>
        </w:rPr>
        <w:t xml:space="preserve"> </w:t>
      </w:r>
      <w:proofErr w:type="spellStart"/>
      <w:r w:rsidRPr="00C01C67">
        <w:rPr>
          <w:rFonts w:cs="KFGQPC Uthman Taha Naskh"/>
          <w:sz w:val="36"/>
          <w:szCs w:val="36"/>
        </w:rPr>
        <w:t>innaka</w:t>
      </w:r>
      <w:proofErr w:type="spellEnd"/>
      <w:r w:rsidRPr="00C01C67">
        <w:rPr>
          <w:rFonts w:cs="KFGQPC Uthman Taha Naskh"/>
          <w:sz w:val="36"/>
          <w:szCs w:val="36"/>
        </w:rPr>
        <w:t xml:space="preserve"> man </w:t>
      </w:r>
      <w:proofErr w:type="spellStart"/>
      <w:r w:rsidRPr="00C01C67">
        <w:rPr>
          <w:rFonts w:cs="KFGQPC Uthman Taha Naskh"/>
          <w:sz w:val="36"/>
          <w:szCs w:val="36"/>
        </w:rPr>
        <w:t>tud</w:t>
      </w:r>
      <w:r w:rsidRPr="00C01C67">
        <w:rPr>
          <w:rFonts w:cs="KFGQPC Uthman Taha Naskh"/>
          <w:sz w:val="36"/>
          <w:szCs w:val="36"/>
          <w:u w:val="single"/>
        </w:rPr>
        <w:t>kh</w:t>
      </w:r>
      <w:r w:rsidRPr="00C01C67">
        <w:rPr>
          <w:rFonts w:cs="KFGQPC Uthman Taha Naskh"/>
          <w:sz w:val="36"/>
          <w:szCs w:val="36"/>
        </w:rPr>
        <w:t>ili</w:t>
      </w:r>
      <w:proofErr w:type="spellEnd"/>
      <w:r w:rsidR="00A713B7" w:rsidRPr="00C01C67">
        <w:rPr>
          <w:rFonts w:cs="KFGQPC Uthman Taha Naskh"/>
          <w:sz w:val="36"/>
          <w:szCs w:val="36"/>
        </w:rPr>
        <w:t xml:space="preserve"> </w:t>
      </w:r>
      <w:r w:rsidR="00A713B7" w:rsidRPr="00C01C67">
        <w:rPr>
          <w:rFonts w:cs="KFGQPC Uthman Taha Naskh"/>
          <w:color w:val="808080"/>
          <w:sz w:val="36"/>
          <w:szCs w:val="36"/>
        </w:rPr>
        <w:t>al</w:t>
      </w:r>
      <w:r w:rsidRPr="00C01C67">
        <w:rPr>
          <w:rFonts w:cs="KFGQPC Uthman Taha Naskh"/>
          <w:color w:val="808080"/>
          <w:sz w:val="36"/>
          <w:szCs w:val="36"/>
        </w:rPr>
        <w:t>-</w:t>
      </w:r>
      <w:proofErr w:type="spellStart"/>
      <w:r w:rsidRPr="00C01C67">
        <w:rPr>
          <w:rFonts w:cs="KFGQPC Uthman Taha Naskh"/>
          <w:sz w:val="36"/>
          <w:szCs w:val="36"/>
        </w:rPr>
        <w:t>nn</w:t>
      </w:r>
      <w:proofErr w:type="spellEnd"/>
      <w:r w:rsidRPr="00C01C67">
        <w:rPr>
          <w:rFonts w:cs="KFGQPC Uthman Taha Naskh"/>
          <w:sz w:val="36"/>
          <w:szCs w:val="36"/>
          <w:lang w:val="it-IT"/>
        </w:rPr>
        <w:t>āra</w:t>
      </w:r>
      <w:r w:rsidRPr="00C01C67">
        <w:rPr>
          <w:rFonts w:cs="KFGQPC Uthman Taha Naskh"/>
          <w:sz w:val="36"/>
          <w:szCs w:val="36"/>
        </w:rPr>
        <w:t xml:space="preserve"> </w:t>
      </w:r>
      <w:proofErr w:type="spellStart"/>
      <w:r w:rsidRPr="00C01C67">
        <w:rPr>
          <w:rFonts w:cs="KFGQPC Uthman Taha Naskh"/>
          <w:sz w:val="36"/>
          <w:szCs w:val="36"/>
        </w:rPr>
        <w:t>faqad</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kh</w:t>
      </w:r>
      <w:r w:rsidRPr="00C01C67">
        <w:rPr>
          <w:rFonts w:cs="KFGQPC Uthman Taha Naskh"/>
          <w:sz w:val="36"/>
          <w:szCs w:val="36"/>
        </w:rPr>
        <w:t>za</w:t>
      </w:r>
      <w:proofErr w:type="spellEnd"/>
      <w:r w:rsidRPr="00C01C67">
        <w:rPr>
          <w:rFonts w:cs="KFGQPC Uthman Taha Naskh"/>
          <w:sz w:val="36"/>
          <w:szCs w:val="36"/>
          <w:lang w:val="it-IT"/>
        </w:rPr>
        <w:t>ītahu</w:t>
      </w:r>
      <w:r w:rsidR="00A713B7" w:rsidRPr="00C01C67">
        <w:rPr>
          <w:rFonts w:cs="KFGQPC Uthman Taha Naskh"/>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 m</w:t>
      </w:r>
      <w:r w:rsidRPr="00C01C67">
        <w:rPr>
          <w:rFonts w:cs="KFGQPC Uthman Taha Naskh"/>
          <w:sz w:val="36"/>
          <w:szCs w:val="36"/>
          <w:lang w:val="it-IT"/>
        </w:rPr>
        <w:t>ā li</w:t>
      </w:r>
      <w:r w:rsidR="00A713B7" w:rsidRPr="00C01C67">
        <w:rPr>
          <w:rFonts w:cs="KFGQPC Uthman Taha Naskh"/>
          <w:sz w:val="36"/>
          <w:szCs w:val="36"/>
          <w:lang w:val="it-IT"/>
        </w:rPr>
        <w:t xml:space="preserve"> </w:t>
      </w:r>
      <w:r w:rsidR="00A713B7" w:rsidRPr="00C01C67">
        <w:rPr>
          <w:rFonts w:cs="KFGQPC Uthman Taha Naskh"/>
          <w:color w:val="808080"/>
          <w:sz w:val="36"/>
          <w:szCs w:val="36"/>
          <w:lang w:val="it-IT"/>
        </w:rPr>
        <w:t>a</w:t>
      </w:r>
      <w:r w:rsidRPr="00C01C67">
        <w:rPr>
          <w:rFonts w:cs="KFGQPC Uthman Taha Naskh"/>
          <w:color w:val="808080"/>
          <w:sz w:val="36"/>
          <w:szCs w:val="36"/>
          <w:lang w:val="it-IT"/>
        </w:rPr>
        <w:t>l</w:t>
      </w:r>
      <w:r w:rsidR="00A713B7" w:rsidRPr="00C01C67">
        <w:rPr>
          <w:rFonts w:cs="KFGQPC Uthman Taha Naskh"/>
          <w:color w:val="808080"/>
          <w:sz w:val="36"/>
          <w:szCs w:val="36"/>
          <w:lang w:val="it-IT"/>
        </w:rPr>
        <w:t>-</w:t>
      </w:r>
      <w:r w:rsidRPr="00C01C67">
        <w:rPr>
          <w:rFonts w:cs="KFGQPC Uthman Taha Naskh"/>
          <w:sz w:val="36"/>
          <w:szCs w:val="36"/>
          <w:u w:val="single"/>
          <w:lang w:val="it-IT"/>
        </w:rPr>
        <w:t>zz</w:t>
      </w:r>
      <w:r w:rsidRPr="00C01C67">
        <w:rPr>
          <w:rFonts w:cs="KFGQPC Uthman Taha Naskh"/>
          <w:sz w:val="36"/>
          <w:szCs w:val="36"/>
          <w:lang w:val="it-IT"/>
        </w:rPr>
        <w:t>ālimīna min ansār</w:t>
      </w:r>
      <w:r w:rsidR="00A713B7" w:rsidRPr="00C01C67">
        <w:rPr>
          <w:rFonts w:cs="KFGQPC Uthman Taha Naskh"/>
          <w:color w:val="808080"/>
          <w:sz w:val="36"/>
          <w:szCs w:val="36"/>
          <w:lang w:val="it-IT"/>
        </w:rPr>
        <w:t>in</w:t>
      </w:r>
      <w:r w:rsidRPr="00C01C67">
        <w:rPr>
          <w:rFonts w:cs="KFGQPC Uthman Taha Naskh"/>
          <w:sz w:val="36"/>
          <w:szCs w:val="36"/>
          <w:lang w:val="it-IT"/>
        </w:rPr>
        <w:t>.</w:t>
      </w:r>
    </w:p>
    <w:p w:rsidR="00CE7B9B" w:rsidRPr="00C01C67" w:rsidRDefault="00491F33" w:rsidP="00E6632C">
      <w:pPr>
        <w:bidi w:val="0"/>
        <w:rPr>
          <w:rFonts w:cs="KFGQPC Uthman Taha Naskh"/>
          <w:sz w:val="36"/>
          <w:szCs w:val="36"/>
          <w:lang w:val="it-IT"/>
        </w:rPr>
      </w:pPr>
      <w:r w:rsidRPr="00C01C67">
        <w:rPr>
          <w:rFonts w:cs="KFGQPC Uthman Taha Naskh"/>
          <w:sz w:val="36"/>
          <w:szCs w:val="36"/>
          <w:lang w:val="it-IT"/>
        </w:rPr>
        <w:t>Signore nostro, colui che fai entrare nel Fuoco certamente lo fai cadere nell'infamia e i trasgressori non avranno chi li soccorra [dalla Tua punizione].</w:t>
      </w:r>
    </w:p>
    <w:p w:rsidR="00CE7B9B" w:rsidRPr="00C01C67" w:rsidRDefault="00CE7B9B" w:rsidP="00E6632C">
      <w:pPr>
        <w:rPr>
          <w:rFonts w:cs="KFGQPC Uthman Taha Naskh"/>
          <w:sz w:val="36"/>
          <w:szCs w:val="36"/>
          <w:rtl/>
        </w:rPr>
      </w:pPr>
      <w:r w:rsidRPr="00C01C67">
        <w:rPr>
          <w:rFonts w:cs="KFGQPC Uthman Taha Naskh"/>
          <w:sz w:val="36"/>
          <w:szCs w:val="36"/>
          <w:rtl/>
        </w:rPr>
        <w:lastRenderedPageBreak/>
        <w:t>رَّبَّنَا إِنَّنَا سَمِعْنَا مُنَادِياً يُنَادِي لِلإِيمَانِ أَنْ آمِنُواْ بِرَبِّكُمْ فَآمَنَّا رَبَّنَا فَاغْفِرْ لَنَا ذُنُوبَنَا وَكَفِّرْ عَنَّا سَيِّئَاتِنَا وَتَوَفَّنَا مَعَ الأبْرَارِ</w:t>
      </w:r>
      <w:r w:rsidR="009D132C" w:rsidRPr="00C01C67">
        <w:rPr>
          <w:rFonts w:cs="KFGQPC Uthman Taha Naskh" w:hint="cs"/>
          <w:sz w:val="36"/>
          <w:szCs w:val="36"/>
          <w:rtl/>
        </w:rPr>
        <w:t>*</w:t>
      </w:r>
    </w:p>
    <w:p w:rsidR="00CE7B9B" w:rsidRPr="00C01C67" w:rsidRDefault="00CE7B9B" w:rsidP="00E6632C">
      <w:pPr>
        <w:bidi w:val="0"/>
        <w:rPr>
          <w:rFonts w:cs="KFGQPC Uthman Taha Naskh"/>
          <w:sz w:val="36"/>
          <w:szCs w:val="36"/>
          <w:lang w:val="it-IT"/>
        </w:rPr>
      </w:pPr>
      <w:proofErr w:type="spellStart"/>
      <w:r w:rsidRPr="00C01C67">
        <w:rPr>
          <w:rFonts w:cs="KFGQPC Uthman Taha Naskh"/>
          <w:sz w:val="36"/>
          <w:szCs w:val="36"/>
        </w:rPr>
        <w:t>Rabban</w:t>
      </w:r>
      <w:proofErr w:type="spellEnd"/>
      <w:r w:rsidRPr="00C01C67">
        <w:rPr>
          <w:rFonts w:cs="KFGQPC Uthman Taha Naskh"/>
          <w:sz w:val="36"/>
          <w:szCs w:val="36"/>
          <w:lang w:val="it-IT"/>
        </w:rPr>
        <w:t>ā innanā sami°nā munā</w:t>
      </w:r>
      <w:r w:rsidR="00A713B7" w:rsidRPr="00C01C67">
        <w:rPr>
          <w:rFonts w:cs="KFGQPC Uthman Taha Naskh"/>
          <w:sz w:val="36"/>
          <w:szCs w:val="36"/>
          <w:lang w:val="it-IT"/>
        </w:rPr>
        <w:t>di</w:t>
      </w:r>
      <w:r w:rsidRPr="00C01C67">
        <w:rPr>
          <w:rFonts w:cs="KFGQPC Uthman Taha Naskh"/>
          <w:sz w:val="36"/>
          <w:szCs w:val="36"/>
          <w:lang w:val="it-IT"/>
        </w:rPr>
        <w:t>īa</w:t>
      </w:r>
      <w:r w:rsidRPr="00C01C67">
        <w:rPr>
          <w:rFonts w:cs="KFGQPC Uthman Taha Naskh"/>
          <w:color w:val="808080"/>
          <w:sz w:val="36"/>
          <w:szCs w:val="36"/>
          <w:lang w:val="it-IT"/>
        </w:rPr>
        <w:t>n</w:t>
      </w:r>
      <w:r w:rsidRPr="00C01C67">
        <w:rPr>
          <w:rFonts w:cs="KFGQPC Uthman Taha Naskh"/>
          <w:sz w:val="36"/>
          <w:szCs w:val="36"/>
          <w:lang w:val="it-IT"/>
        </w:rPr>
        <w:t xml:space="preserve"> īunādī</w:t>
      </w:r>
      <w:r w:rsidR="00A713B7" w:rsidRPr="00C01C67">
        <w:rPr>
          <w:rFonts w:cs="KFGQPC Uthman Taha Naskh"/>
          <w:sz w:val="36"/>
          <w:szCs w:val="36"/>
          <w:lang w:val="it-IT"/>
        </w:rPr>
        <w:t xml:space="preserve"> lil</w:t>
      </w:r>
      <w:proofErr w:type="gramStart"/>
      <w:r w:rsidR="00A713B7" w:rsidRPr="00C01C67">
        <w:rPr>
          <w:rFonts w:cs="KFGQPC Uthman Taha Naskh"/>
          <w:sz w:val="36"/>
          <w:szCs w:val="36"/>
          <w:lang w:val="it-IT"/>
        </w:rPr>
        <w:t>-‘</w:t>
      </w:r>
      <w:proofErr w:type="gramEnd"/>
      <w:r w:rsidRPr="00C01C67">
        <w:rPr>
          <w:rFonts w:cs="KFGQPC Uthman Taha Naskh"/>
          <w:sz w:val="36"/>
          <w:szCs w:val="36"/>
          <w:lang w:val="it-IT"/>
        </w:rPr>
        <w:t xml:space="preserve">iīmani </w:t>
      </w:r>
      <w:r w:rsidR="00A713B7" w:rsidRPr="00C01C67">
        <w:rPr>
          <w:rFonts w:cs="KFGQPC Uthman Taha Naskh"/>
          <w:sz w:val="36"/>
          <w:szCs w:val="36"/>
          <w:lang w:val="it-IT"/>
        </w:rPr>
        <w:t>‘</w:t>
      </w:r>
      <w:r w:rsidRPr="00C01C67">
        <w:rPr>
          <w:rFonts w:cs="KFGQPC Uthman Taha Naskh"/>
          <w:sz w:val="36"/>
          <w:szCs w:val="36"/>
          <w:lang w:val="it-IT"/>
        </w:rPr>
        <w:t xml:space="preserve">an </w:t>
      </w:r>
      <w:r w:rsidR="00A713B7" w:rsidRPr="00C01C67">
        <w:rPr>
          <w:rFonts w:cs="KFGQPC Uthman Taha Naskh"/>
          <w:sz w:val="36"/>
          <w:szCs w:val="36"/>
          <w:lang w:val="it-IT"/>
        </w:rPr>
        <w:t>‘</w:t>
      </w:r>
      <w:r w:rsidRPr="00C01C67">
        <w:rPr>
          <w:rFonts w:cs="KFGQPC Uthman Taha Naskh"/>
          <w:sz w:val="36"/>
          <w:szCs w:val="36"/>
          <w:lang w:val="it-IT"/>
        </w:rPr>
        <w:t>āmin</w:t>
      </w:r>
      <w:r w:rsidRPr="00C01C67">
        <w:rPr>
          <w:rFonts w:cs="KFGQPC Uthman Taha Naskh"/>
          <w:spacing w:val="-4"/>
          <w:sz w:val="36"/>
          <w:szCs w:val="36"/>
          <w:shd w:val="clear" w:color="auto" w:fill="FFFFFF"/>
          <w:lang w:val="it-IT"/>
        </w:rPr>
        <w:t>ū</w:t>
      </w:r>
      <w:r w:rsidRPr="00C01C67">
        <w:rPr>
          <w:rFonts w:cs="KFGQPC Uthman Taha Naskh"/>
          <w:sz w:val="36"/>
          <w:szCs w:val="36"/>
          <w:lang w:val="it-IT"/>
        </w:rPr>
        <w:t xml:space="preserve"> birabbikum fa-'āmannā</w:t>
      </w:r>
      <w:r w:rsidR="00A713B7" w:rsidRPr="00C01C67">
        <w:rPr>
          <w:rFonts w:cs="KFGQPC Uthman Taha Naskh"/>
          <w:sz w:val="36"/>
          <w:szCs w:val="36"/>
          <w:lang w:val="it-IT"/>
        </w:rPr>
        <w:t>;</w:t>
      </w:r>
      <w:r w:rsidRPr="00C01C67">
        <w:rPr>
          <w:rFonts w:cs="KFGQPC Uthman Taha Naskh"/>
          <w:sz w:val="36"/>
          <w:szCs w:val="36"/>
          <w:lang w:val="it-IT"/>
        </w:rPr>
        <w:t xml:space="preserve"> rabbanā fa-</w:t>
      </w:r>
      <w:r w:rsidRPr="00C01C67">
        <w:rPr>
          <w:rFonts w:cs="KFGQPC Uthman Taha Naskh"/>
          <w:sz w:val="36"/>
          <w:szCs w:val="36"/>
          <w:u w:val="single"/>
          <w:lang w:val="it-IT"/>
        </w:rPr>
        <w:t>gh</w:t>
      </w:r>
      <w:r w:rsidRPr="00C01C67">
        <w:rPr>
          <w:rFonts w:cs="KFGQPC Uthman Taha Naskh"/>
          <w:sz w:val="36"/>
          <w:szCs w:val="36"/>
          <w:lang w:val="it-IT"/>
        </w:rPr>
        <w:t>fir lanā</w:t>
      </w:r>
      <w:r w:rsidR="00A713B7" w:rsidRPr="00C01C67">
        <w:rPr>
          <w:rFonts w:cs="KFGQPC Uthman Taha Naskh"/>
          <w:sz w:val="36"/>
          <w:szCs w:val="36"/>
          <w:lang w:val="it-IT"/>
        </w:rPr>
        <w:t xml:space="preserve"> </w:t>
      </w:r>
      <w:r w:rsidRPr="00C01C67">
        <w:rPr>
          <w:rFonts w:cs="KFGQPC Uthman Taha Naskh"/>
          <w:sz w:val="36"/>
          <w:szCs w:val="36"/>
          <w:u w:val="single"/>
          <w:lang w:val="it-IT"/>
        </w:rPr>
        <w:t>dh</w:t>
      </w:r>
      <w:r w:rsidRPr="00C01C67">
        <w:rPr>
          <w:rFonts w:cs="KFGQPC Uthman Taha Naskh"/>
          <w:sz w:val="36"/>
          <w:szCs w:val="36"/>
          <w:lang w:val="it-IT"/>
        </w:rPr>
        <w:t>un</w:t>
      </w:r>
      <w:r w:rsidRPr="00C01C67">
        <w:rPr>
          <w:rFonts w:cs="KFGQPC Uthman Taha Naskh"/>
          <w:spacing w:val="-4"/>
          <w:sz w:val="36"/>
          <w:szCs w:val="36"/>
          <w:shd w:val="clear" w:color="auto" w:fill="FFFFFF"/>
          <w:lang w:val="it-IT"/>
        </w:rPr>
        <w:t>ū</w:t>
      </w:r>
      <w:r w:rsidRPr="00C01C67">
        <w:rPr>
          <w:rFonts w:cs="KFGQPC Uthman Taha Naskh"/>
          <w:sz w:val="36"/>
          <w:szCs w:val="36"/>
          <w:lang w:val="it-IT"/>
        </w:rPr>
        <w:t>banā</w:t>
      </w:r>
      <w:r w:rsidR="00A713B7" w:rsidRPr="00C01C67">
        <w:rPr>
          <w:rFonts w:cs="KFGQPC Uthman Taha Naskh"/>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z w:val="36"/>
          <w:szCs w:val="36"/>
          <w:lang w:val="it-IT"/>
        </w:rPr>
        <w:t>a kaffir °annā saīī'ātinā</w:t>
      </w:r>
      <w:r w:rsidR="00A713B7" w:rsidRPr="00C01C67">
        <w:rPr>
          <w:rFonts w:cs="KFGQPC Uthman Taha Naskh"/>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z w:val="36"/>
          <w:szCs w:val="36"/>
          <w:lang w:val="it-IT"/>
        </w:rPr>
        <w:t>a ta</w:t>
      </w:r>
      <w:r w:rsidRPr="00C01C67">
        <w:rPr>
          <w:rFonts w:cs="KFGQPC Uthman Taha Naskh"/>
          <w:spacing w:val="-4"/>
          <w:sz w:val="36"/>
          <w:szCs w:val="36"/>
          <w:shd w:val="clear" w:color="auto" w:fill="FFFFFF"/>
          <w:lang w:val="it-IT"/>
        </w:rPr>
        <w:t>ūaffan</w:t>
      </w:r>
      <w:r w:rsidRPr="00C01C67">
        <w:rPr>
          <w:rFonts w:cs="KFGQPC Uthman Taha Naskh"/>
          <w:sz w:val="36"/>
          <w:szCs w:val="36"/>
          <w:lang w:val="it-IT"/>
        </w:rPr>
        <w:t>ā</w:t>
      </w:r>
      <w:r w:rsidR="00A713B7" w:rsidRPr="00C01C67">
        <w:rPr>
          <w:rFonts w:cs="KFGQPC Uthman Taha Naskh"/>
          <w:sz w:val="36"/>
          <w:szCs w:val="36"/>
          <w:lang w:val="it-IT"/>
        </w:rPr>
        <w:t xml:space="preserve"> ma°a </w:t>
      </w:r>
      <w:r w:rsidR="00A713B7" w:rsidRPr="00C01C67">
        <w:rPr>
          <w:rFonts w:cs="KFGQPC Uthman Taha Naskh"/>
          <w:color w:val="808080"/>
          <w:sz w:val="36"/>
          <w:szCs w:val="36"/>
          <w:lang w:val="it-IT"/>
        </w:rPr>
        <w:t>a</w:t>
      </w:r>
      <w:r w:rsidRPr="00C01C67">
        <w:rPr>
          <w:rFonts w:cs="KFGQPC Uthman Taha Naskh"/>
          <w:sz w:val="36"/>
          <w:szCs w:val="36"/>
          <w:lang w:val="it-IT"/>
        </w:rPr>
        <w:t>l-'abrār</w:t>
      </w:r>
      <w:r w:rsidR="00A713B7" w:rsidRPr="00C01C67">
        <w:rPr>
          <w:rFonts w:cs="KFGQPC Uthman Taha Naskh"/>
          <w:color w:val="808080"/>
          <w:sz w:val="36"/>
          <w:szCs w:val="36"/>
          <w:lang w:val="it-IT"/>
        </w:rPr>
        <w:t>i</w:t>
      </w:r>
      <w:r w:rsidRPr="00C01C67">
        <w:rPr>
          <w:rFonts w:cs="KFGQPC Uthman Taha Naskh"/>
          <w:sz w:val="36"/>
          <w:szCs w:val="36"/>
          <w:lang w:val="it-IT"/>
        </w:rPr>
        <w:t>.</w:t>
      </w:r>
    </w:p>
    <w:p w:rsidR="003A6D91" w:rsidRPr="00C01C67" w:rsidRDefault="003A6D91" w:rsidP="00E55D91">
      <w:pPr>
        <w:bidi w:val="0"/>
        <w:rPr>
          <w:rFonts w:cs="KFGQPC Uthman Taha Naskh"/>
          <w:sz w:val="36"/>
          <w:szCs w:val="36"/>
          <w:lang w:val="it-IT"/>
        </w:rPr>
      </w:pPr>
      <w:r w:rsidRPr="00C01C67">
        <w:rPr>
          <w:rFonts w:cs="KFGQPC Uthman Taha Naskh"/>
          <w:sz w:val="36"/>
          <w:szCs w:val="36"/>
          <w:lang w:val="it-IT"/>
        </w:rPr>
        <w:t xml:space="preserve">Signore nostro, abbiamo </w:t>
      </w:r>
      <w:r w:rsidR="00E55D91" w:rsidRPr="00C01C67">
        <w:rPr>
          <w:rFonts w:cs="KFGQPC Uthman Taha Naskh"/>
          <w:sz w:val="36"/>
          <w:szCs w:val="36"/>
          <w:lang w:val="it-IT"/>
        </w:rPr>
        <w:t>udi</w:t>
      </w:r>
      <w:r w:rsidRPr="00C01C67">
        <w:rPr>
          <w:rFonts w:cs="KFGQPC Uthman Taha Naskh"/>
          <w:sz w:val="36"/>
          <w:szCs w:val="36"/>
          <w:lang w:val="it-IT"/>
        </w:rPr>
        <w:t>to un banditore invitare alla fede [che diceva]: "Credete nel vostro Signore!"; abbiamo così creduto. Signore nostro, perdona dunque i nostri peccati, cancella le nostre colpe e facci morire coi virtuosi.</w:t>
      </w:r>
    </w:p>
    <w:p w:rsidR="00CE7B9B" w:rsidRPr="00C01C67" w:rsidRDefault="00CE7B9B" w:rsidP="00E6632C">
      <w:pPr>
        <w:rPr>
          <w:rFonts w:cs="KFGQPC Uthman Taha Naskh"/>
          <w:sz w:val="36"/>
          <w:szCs w:val="36"/>
          <w:rtl/>
        </w:rPr>
      </w:pPr>
      <w:r w:rsidRPr="00C01C67">
        <w:rPr>
          <w:rFonts w:cs="KFGQPC Uthman Taha Naskh"/>
          <w:sz w:val="36"/>
          <w:szCs w:val="36"/>
          <w:rtl/>
        </w:rPr>
        <w:t>رَبَّنَا وَآتِنَا مَا وَعَدتَّنَا عَلَى رُسُلِكَ وَلاَ تُخْزِنَا يَوْمَ الْقِيَامَةِ إِنَّكَ لاَ تُخْلِفُ الْمِيعَادَ</w:t>
      </w:r>
      <w:r w:rsidR="009D132C" w:rsidRPr="00C01C67">
        <w:rPr>
          <w:rFonts w:cs="KFGQPC Uthman Taha Naskh" w:hint="cs"/>
          <w:sz w:val="36"/>
          <w:szCs w:val="36"/>
          <w:rtl/>
        </w:rPr>
        <w:t>*</w:t>
      </w:r>
    </w:p>
    <w:p w:rsidR="00CE7B9B" w:rsidRPr="00C01C67" w:rsidRDefault="00CE7B9B" w:rsidP="00E6632C">
      <w:pPr>
        <w:bidi w:val="0"/>
        <w:rPr>
          <w:rFonts w:cs="KFGQPC Uthman Taha Naskh"/>
          <w:sz w:val="36"/>
          <w:szCs w:val="36"/>
          <w:lang w:val="it-IT"/>
        </w:rPr>
      </w:pPr>
      <w:proofErr w:type="spellStart"/>
      <w:r w:rsidRPr="00C01C67">
        <w:rPr>
          <w:rFonts w:cs="KFGQPC Uthman Taha Naskh"/>
          <w:spacing w:val="-6"/>
          <w:sz w:val="36"/>
          <w:szCs w:val="36"/>
        </w:rPr>
        <w:t>Rabban</w:t>
      </w:r>
      <w:proofErr w:type="spellEnd"/>
      <w:r w:rsidRPr="00C01C67">
        <w:rPr>
          <w:rFonts w:cs="KFGQPC Uthman Taha Naskh"/>
          <w:sz w:val="36"/>
          <w:szCs w:val="36"/>
          <w:lang w:val="it-IT"/>
        </w:rPr>
        <w:t>ā</w:t>
      </w:r>
      <w:r w:rsidR="00043E40" w:rsidRPr="00C01C67">
        <w:rPr>
          <w:rFonts w:cs="KFGQPC Uthman Taha Naskh"/>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pacing w:val="-6"/>
          <w:sz w:val="36"/>
          <w:szCs w:val="36"/>
          <w:lang w:val="it-IT"/>
        </w:rPr>
        <w:t>a</w:t>
      </w:r>
      <w:r w:rsidR="00043E40" w:rsidRPr="00C01C67">
        <w:rPr>
          <w:rFonts w:cs="KFGQPC Uthman Taha Naskh"/>
          <w:spacing w:val="-6"/>
          <w:sz w:val="36"/>
          <w:szCs w:val="36"/>
        </w:rPr>
        <w:t xml:space="preserve"> </w:t>
      </w:r>
      <w:r w:rsidRPr="00C01C67">
        <w:rPr>
          <w:rFonts w:cs="KFGQPC Uthman Taha Naskh"/>
          <w:spacing w:val="-6"/>
          <w:sz w:val="36"/>
          <w:szCs w:val="36"/>
        </w:rPr>
        <w:t>'</w:t>
      </w:r>
      <w:r w:rsidRPr="00C01C67">
        <w:rPr>
          <w:rFonts w:cs="KFGQPC Uthman Taha Naskh"/>
          <w:sz w:val="36"/>
          <w:szCs w:val="36"/>
          <w:lang w:val="it-IT"/>
        </w:rPr>
        <w:t>ā</w:t>
      </w:r>
      <w:r w:rsidRPr="00C01C67">
        <w:rPr>
          <w:rFonts w:cs="KFGQPC Uthman Taha Naskh"/>
          <w:spacing w:val="-6"/>
          <w:sz w:val="36"/>
          <w:szCs w:val="36"/>
        </w:rPr>
        <w:t>tin</w:t>
      </w:r>
      <w:r w:rsidRPr="00C01C67">
        <w:rPr>
          <w:rFonts w:cs="KFGQPC Uthman Taha Naskh"/>
          <w:sz w:val="36"/>
          <w:szCs w:val="36"/>
          <w:lang w:val="it-IT"/>
        </w:rPr>
        <w:t>ā mā ua°a</w:t>
      </w:r>
      <w:r w:rsidRPr="00C01C67">
        <w:rPr>
          <w:rFonts w:cs="KFGQPC Uthman Taha Naskh"/>
          <w:color w:val="808080"/>
          <w:sz w:val="36"/>
          <w:szCs w:val="36"/>
          <w:lang w:val="it-IT"/>
        </w:rPr>
        <w:t>d</w:t>
      </w:r>
      <w:r w:rsidRPr="00C01C67">
        <w:rPr>
          <w:rFonts w:cs="KFGQPC Uthman Taha Naskh"/>
          <w:sz w:val="36"/>
          <w:szCs w:val="36"/>
          <w:lang w:val="it-IT"/>
        </w:rPr>
        <w:t>ttanā °alà rusulika</w:t>
      </w:r>
      <w:r w:rsidR="00043E40" w:rsidRPr="00C01C67">
        <w:rPr>
          <w:rFonts w:cs="KFGQPC Uthman Taha Naskh"/>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pacing w:val="-6"/>
          <w:sz w:val="36"/>
          <w:szCs w:val="36"/>
          <w:lang w:val="it-IT"/>
        </w:rPr>
        <w:t>a</w:t>
      </w:r>
      <w:r w:rsidRPr="00C01C67">
        <w:rPr>
          <w:rFonts w:cs="KFGQPC Uthman Taha Naskh"/>
          <w:sz w:val="36"/>
          <w:szCs w:val="36"/>
          <w:lang w:val="it-IT"/>
        </w:rPr>
        <w:t xml:space="preserve"> lā tu</w:t>
      </w:r>
      <w:r w:rsidRPr="00C01C67">
        <w:rPr>
          <w:rFonts w:cs="KFGQPC Uthman Taha Naskh"/>
          <w:sz w:val="36"/>
          <w:szCs w:val="36"/>
          <w:u w:val="single"/>
          <w:lang w:val="it-IT"/>
        </w:rPr>
        <w:t>kh</w:t>
      </w:r>
      <w:r w:rsidRPr="00C01C67">
        <w:rPr>
          <w:rFonts w:cs="KFGQPC Uthman Taha Naskh"/>
          <w:sz w:val="36"/>
          <w:szCs w:val="36"/>
          <w:lang w:val="it-IT"/>
        </w:rPr>
        <w:t>zinā</w:t>
      </w:r>
      <w:r w:rsidR="00043E40" w:rsidRPr="00C01C67">
        <w:rPr>
          <w:rFonts w:cs="KFGQPC Uthman Taha Naskh"/>
          <w:sz w:val="36"/>
          <w:szCs w:val="36"/>
          <w:lang w:val="it-IT"/>
        </w:rPr>
        <w:t xml:space="preserve"> </w:t>
      </w:r>
      <w:r w:rsidRPr="00C01C67">
        <w:rPr>
          <w:rFonts w:cs="KFGQPC Uthman Taha Naskh"/>
          <w:sz w:val="36"/>
          <w:szCs w:val="36"/>
          <w:lang w:val="it-IT"/>
        </w:rPr>
        <w:t>īa</w:t>
      </w:r>
      <w:r w:rsidRPr="00C01C67">
        <w:rPr>
          <w:rFonts w:cs="KFGQPC Uthman Taha Naskh"/>
          <w:spacing w:val="-4"/>
          <w:sz w:val="36"/>
          <w:szCs w:val="36"/>
          <w:shd w:val="clear" w:color="auto" w:fill="FFFFFF"/>
          <w:lang w:val="it-IT"/>
        </w:rPr>
        <w:t>ū</w:t>
      </w:r>
      <w:r w:rsidR="00043E40" w:rsidRPr="00C01C67">
        <w:rPr>
          <w:rFonts w:cs="KFGQPC Uthman Taha Naskh"/>
          <w:sz w:val="36"/>
          <w:szCs w:val="36"/>
          <w:lang w:val="it-IT"/>
        </w:rPr>
        <w:t xml:space="preserve">ma </w:t>
      </w:r>
      <w:r w:rsidRPr="00C01C67">
        <w:rPr>
          <w:rFonts w:cs="KFGQPC Uthman Taha Naskh"/>
          <w:color w:val="808080"/>
          <w:sz w:val="36"/>
          <w:szCs w:val="36"/>
          <w:lang w:val="it-IT"/>
        </w:rPr>
        <w:t>a</w:t>
      </w:r>
      <w:r w:rsidRPr="00C01C67">
        <w:rPr>
          <w:rFonts w:cs="KFGQPC Uthman Taha Naskh"/>
          <w:sz w:val="36"/>
          <w:szCs w:val="36"/>
          <w:lang w:val="it-IT"/>
        </w:rPr>
        <w:t>l-qiīā</w:t>
      </w:r>
      <w:r w:rsidRPr="00C01C67">
        <w:rPr>
          <w:rFonts w:cs="KFGQPC Uthman Taha Naskh"/>
          <w:spacing w:val="-6"/>
          <w:sz w:val="36"/>
          <w:szCs w:val="36"/>
          <w:lang w:val="it-IT"/>
        </w:rPr>
        <w:t>mati innaka l</w:t>
      </w:r>
      <w:r w:rsidRPr="00C01C67">
        <w:rPr>
          <w:rFonts w:cs="KFGQPC Uthman Taha Naskh"/>
          <w:sz w:val="36"/>
          <w:szCs w:val="36"/>
          <w:lang w:val="it-IT"/>
        </w:rPr>
        <w:t>ā tu</w:t>
      </w:r>
      <w:r w:rsidRPr="00C01C67">
        <w:rPr>
          <w:rFonts w:cs="KFGQPC Uthman Taha Naskh"/>
          <w:sz w:val="36"/>
          <w:szCs w:val="36"/>
          <w:u w:val="single"/>
          <w:lang w:val="it-IT"/>
        </w:rPr>
        <w:t>kh</w:t>
      </w:r>
      <w:r w:rsidR="00043E40" w:rsidRPr="00C01C67">
        <w:rPr>
          <w:rFonts w:cs="KFGQPC Uthman Taha Naskh"/>
          <w:sz w:val="36"/>
          <w:szCs w:val="36"/>
          <w:lang w:val="it-IT"/>
        </w:rPr>
        <w:t xml:space="preserve">lifu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pacing w:val="-6"/>
          <w:sz w:val="36"/>
          <w:szCs w:val="36"/>
          <w:lang w:val="it-IT"/>
        </w:rPr>
        <w:t>mi°</w:t>
      </w:r>
      <w:r w:rsidRPr="00C01C67">
        <w:rPr>
          <w:rFonts w:cs="KFGQPC Uthman Taha Naskh"/>
          <w:sz w:val="36"/>
          <w:szCs w:val="36"/>
          <w:lang w:val="it-IT"/>
        </w:rPr>
        <w:t>ād</w:t>
      </w:r>
      <w:r w:rsidR="00043E40" w:rsidRPr="00C01C67">
        <w:rPr>
          <w:rFonts w:cs="KFGQPC Uthman Taha Naskh"/>
          <w:color w:val="808080"/>
          <w:sz w:val="36"/>
          <w:szCs w:val="36"/>
          <w:lang w:val="it-IT"/>
        </w:rPr>
        <w:t>a</w:t>
      </w:r>
      <w:r w:rsidRPr="00C01C67">
        <w:rPr>
          <w:rFonts w:cs="KFGQPC Uthman Taha Naskh"/>
          <w:sz w:val="36"/>
          <w:szCs w:val="36"/>
          <w:lang w:val="it-IT"/>
        </w:rPr>
        <w:t>.</w:t>
      </w:r>
    </w:p>
    <w:p w:rsidR="00CE7B9B" w:rsidRPr="00C01C67" w:rsidRDefault="00B8750B" w:rsidP="00E6632C">
      <w:pPr>
        <w:bidi w:val="0"/>
        <w:rPr>
          <w:rFonts w:cs="KFGQPC Uthman Taha Naskh"/>
          <w:sz w:val="36"/>
          <w:szCs w:val="36"/>
          <w:lang w:val="it-IT"/>
        </w:rPr>
      </w:pPr>
      <w:r w:rsidRPr="00C01C67">
        <w:rPr>
          <w:rFonts w:cs="KFGQPC Uthman Taha Naskh"/>
          <w:sz w:val="36"/>
          <w:szCs w:val="36"/>
          <w:lang w:val="it-IT"/>
        </w:rPr>
        <w:t>Signore nostro, concedici ciò che ci hai promesso tramite i Tuoi Messaggeri e non coprirci di infamia il Giorno della Resurrezione [mostrando a tutti i nostri peccati], che davvero Tu non manchi mai alla promessa”.</w:t>
      </w:r>
    </w:p>
    <w:p w:rsidR="00CE7B9B" w:rsidRPr="00C01C67" w:rsidRDefault="00CE7B9B" w:rsidP="00E6632C">
      <w:pPr>
        <w:rPr>
          <w:rFonts w:cs="KFGQPC Uthman Taha Naskh"/>
          <w:sz w:val="36"/>
          <w:szCs w:val="36"/>
          <w:rtl/>
        </w:rPr>
      </w:pPr>
      <w:r w:rsidRPr="00C01C67">
        <w:rPr>
          <w:rFonts w:cs="KFGQPC Uthman Taha Naskh"/>
          <w:sz w:val="36"/>
          <w:szCs w:val="36"/>
          <w:rtl/>
        </w:rPr>
        <w:t xml:space="preserve">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w:t>
      </w:r>
      <w:r w:rsidRPr="00C01C67">
        <w:rPr>
          <w:rFonts w:cs="KFGQPC Uthman Taha Naskh"/>
          <w:sz w:val="36"/>
          <w:szCs w:val="36"/>
          <w:rtl/>
        </w:rPr>
        <w:lastRenderedPageBreak/>
        <w:t>مِن تَحْتِهَا الأَنْهَارُ ثَوَاباً مِّن عِندِ اللَّهِ وَاللَّهُ عِندَهُ حُسْنُ الثَّوَابِ</w:t>
      </w:r>
      <w:r w:rsidR="009D132C" w:rsidRPr="00C01C67">
        <w:rPr>
          <w:rFonts w:cs="KFGQPC Uthman Taha Naskh" w:hint="cs"/>
          <w:sz w:val="36"/>
          <w:szCs w:val="36"/>
          <w:rtl/>
        </w:rPr>
        <w:t>*</w:t>
      </w:r>
    </w:p>
    <w:p w:rsidR="00CE7B9B" w:rsidRPr="00C01C67" w:rsidRDefault="00043E40" w:rsidP="00B8750B">
      <w:pPr>
        <w:bidi w:val="0"/>
        <w:rPr>
          <w:rFonts w:cs="KFGQPC Uthman Taha Naskh"/>
          <w:sz w:val="36"/>
          <w:szCs w:val="36"/>
          <w:lang w:val="it-IT"/>
        </w:rPr>
      </w:pPr>
      <w:proofErr w:type="spellStart"/>
      <w:r w:rsidRPr="00C01C67">
        <w:rPr>
          <w:rFonts w:cs="KFGQPC Uthman Taha Naskh"/>
          <w:sz w:val="36"/>
          <w:szCs w:val="36"/>
        </w:rPr>
        <w:t>Fa</w:t>
      </w:r>
      <w:r w:rsidR="00CE7B9B" w:rsidRPr="00C01C67">
        <w:rPr>
          <w:rFonts w:cs="KFGQPC Uthman Taha Naskh"/>
          <w:sz w:val="36"/>
          <w:szCs w:val="36"/>
        </w:rPr>
        <w:t>staj</w:t>
      </w:r>
      <w:proofErr w:type="spellEnd"/>
      <w:r w:rsidR="00CE7B9B" w:rsidRPr="00C01C67">
        <w:rPr>
          <w:rFonts w:cs="KFGQPC Uthman Taha Naskh"/>
          <w:sz w:val="36"/>
          <w:szCs w:val="36"/>
          <w:lang w:val="it-IT"/>
        </w:rPr>
        <w:t>ā</w:t>
      </w:r>
      <w:proofErr w:type="spellStart"/>
      <w:r w:rsidR="00CE7B9B" w:rsidRPr="00C01C67">
        <w:rPr>
          <w:rFonts w:cs="KFGQPC Uthman Taha Naskh"/>
          <w:sz w:val="36"/>
          <w:szCs w:val="36"/>
        </w:rPr>
        <w:t>ba</w:t>
      </w:r>
      <w:proofErr w:type="spellEnd"/>
      <w:r w:rsidR="00CE7B9B" w:rsidRPr="00C01C67">
        <w:rPr>
          <w:rFonts w:cs="KFGQPC Uthman Taha Naskh"/>
          <w:sz w:val="36"/>
          <w:szCs w:val="36"/>
        </w:rPr>
        <w:t xml:space="preserve"> </w:t>
      </w:r>
      <w:proofErr w:type="spellStart"/>
      <w:r w:rsidR="00CE7B9B" w:rsidRPr="00C01C67">
        <w:rPr>
          <w:rFonts w:cs="KFGQPC Uthman Taha Naskh"/>
          <w:sz w:val="36"/>
          <w:szCs w:val="36"/>
        </w:rPr>
        <w:t>lahum</w:t>
      </w:r>
      <w:proofErr w:type="spellEnd"/>
      <w:r w:rsidR="00CE7B9B" w:rsidRPr="00C01C67">
        <w:rPr>
          <w:rFonts w:cs="KFGQPC Uthman Taha Naskh"/>
          <w:sz w:val="36"/>
          <w:szCs w:val="36"/>
        </w:rPr>
        <w:t xml:space="preserve"> </w:t>
      </w:r>
      <w:proofErr w:type="spellStart"/>
      <w:r w:rsidR="00B8750B" w:rsidRPr="00C01C67">
        <w:rPr>
          <w:rFonts w:cs="KFGQPC Uthman Taha Naskh"/>
          <w:sz w:val="36"/>
          <w:szCs w:val="36"/>
        </w:rPr>
        <w:t>R</w:t>
      </w:r>
      <w:r w:rsidR="00CE7B9B" w:rsidRPr="00C01C67">
        <w:rPr>
          <w:rFonts w:cs="KFGQPC Uthman Taha Naskh"/>
          <w:sz w:val="36"/>
          <w:szCs w:val="36"/>
        </w:rPr>
        <w:t>abbuhum</w:t>
      </w:r>
      <w:proofErr w:type="spellEnd"/>
      <w:r w:rsidR="00CE7B9B" w:rsidRPr="00C01C67">
        <w:rPr>
          <w:rFonts w:cs="KFGQPC Uthman Taha Naskh"/>
          <w:sz w:val="36"/>
          <w:szCs w:val="36"/>
        </w:rPr>
        <w:t xml:space="preserve"> '</w:t>
      </w:r>
      <w:proofErr w:type="spellStart"/>
      <w:r w:rsidR="00CE7B9B" w:rsidRPr="00C01C67">
        <w:rPr>
          <w:rFonts w:cs="KFGQPC Uthman Taha Naskh"/>
          <w:sz w:val="36"/>
          <w:szCs w:val="36"/>
        </w:rPr>
        <w:t>ann</w:t>
      </w:r>
      <w:proofErr w:type="spellEnd"/>
      <w:r w:rsidR="00CE7B9B" w:rsidRPr="00C01C67">
        <w:rPr>
          <w:rFonts w:cs="KFGQPC Uthman Taha Naskh"/>
          <w:sz w:val="36"/>
          <w:szCs w:val="36"/>
          <w:lang w:val="it-IT"/>
        </w:rPr>
        <w:t>ī lā 'udī°u °amala °ā</w:t>
      </w:r>
      <w:r w:rsidRPr="00C01C67">
        <w:rPr>
          <w:rFonts w:cs="KFGQPC Uthman Taha Naskh"/>
          <w:sz w:val="36"/>
          <w:szCs w:val="36"/>
          <w:lang w:val="it-IT"/>
        </w:rPr>
        <w:t>milin minkum</w:t>
      </w:r>
      <w:r w:rsidR="00CE7B9B" w:rsidRPr="00C01C67">
        <w:rPr>
          <w:rFonts w:cs="KFGQPC Uthman Taha Naskh"/>
          <w:sz w:val="36"/>
          <w:szCs w:val="36"/>
          <w:lang w:val="it-IT"/>
        </w:rPr>
        <w:t xml:space="preserve"> </w:t>
      </w:r>
      <w:r w:rsidRPr="00C01C67">
        <w:rPr>
          <w:rFonts w:cs="KFGQPC Uthman Taha Naskh"/>
          <w:sz w:val="36"/>
          <w:szCs w:val="36"/>
          <w:lang w:val="it-IT"/>
        </w:rPr>
        <w:t>m</w:t>
      </w:r>
      <w:r w:rsidR="00CE7B9B" w:rsidRPr="00C01C67">
        <w:rPr>
          <w:rFonts w:cs="KFGQPC Uthman Taha Naskh"/>
          <w:sz w:val="36"/>
          <w:szCs w:val="36"/>
          <w:lang w:val="it-IT"/>
        </w:rPr>
        <w:t xml:space="preserve">min </w:t>
      </w:r>
      <w:r w:rsidR="00CE7B9B" w:rsidRPr="00C01C67">
        <w:rPr>
          <w:rFonts w:cs="KFGQPC Uthman Taha Naskh"/>
          <w:sz w:val="36"/>
          <w:szCs w:val="36"/>
          <w:u w:val="single"/>
          <w:lang w:val="it-IT"/>
        </w:rPr>
        <w:t>dh</w:t>
      </w:r>
      <w:r w:rsidR="00CE7B9B" w:rsidRPr="00C01C67">
        <w:rPr>
          <w:rFonts w:cs="KFGQPC Uthman Taha Naskh"/>
          <w:sz w:val="36"/>
          <w:szCs w:val="36"/>
          <w:lang w:val="it-IT"/>
        </w:rPr>
        <w:t xml:space="preserve">akarin </w:t>
      </w:r>
      <w:r w:rsidRPr="00C01C67">
        <w:rPr>
          <w:rFonts w:cs="KFGQPC Uthman Taha Naskh"/>
          <w:sz w:val="36"/>
          <w:szCs w:val="36"/>
          <w:lang w:val="it-IT"/>
        </w:rPr>
        <w:t>‘</w:t>
      </w:r>
      <w:r w:rsidR="00CE7B9B" w:rsidRPr="00C01C67">
        <w:rPr>
          <w:rFonts w:cs="KFGQPC Uthman Taha Naskh"/>
          <w:sz w:val="36"/>
          <w:szCs w:val="36"/>
          <w:lang w:val="it-IT"/>
        </w:rPr>
        <w:t>a</w:t>
      </w:r>
      <w:r w:rsidR="00CE7B9B" w:rsidRPr="00C01C67">
        <w:rPr>
          <w:rFonts w:cs="KFGQPC Uthman Taha Naskh"/>
          <w:spacing w:val="-4"/>
          <w:sz w:val="36"/>
          <w:szCs w:val="36"/>
          <w:shd w:val="clear" w:color="auto" w:fill="FFFFFF"/>
          <w:lang w:val="it-IT"/>
        </w:rPr>
        <w:t xml:space="preserve">ū </w:t>
      </w:r>
      <w:r w:rsidRPr="00C01C67">
        <w:rPr>
          <w:rFonts w:cs="KFGQPC Uthman Taha Naskh"/>
          <w:spacing w:val="-4"/>
          <w:sz w:val="36"/>
          <w:szCs w:val="36"/>
          <w:shd w:val="clear" w:color="auto" w:fill="FFFFFF"/>
          <w:lang w:val="it-IT"/>
        </w:rPr>
        <w:t>‘</w:t>
      </w:r>
      <w:r w:rsidR="00CE7B9B" w:rsidRPr="00C01C67">
        <w:rPr>
          <w:rFonts w:cs="KFGQPC Uthman Taha Naskh"/>
          <w:spacing w:val="-4"/>
          <w:sz w:val="36"/>
          <w:szCs w:val="36"/>
          <w:shd w:val="clear" w:color="auto" w:fill="FFFFFF"/>
          <w:lang w:val="it-IT"/>
        </w:rPr>
        <w:t>un</w:t>
      </w:r>
      <w:r w:rsidR="00CE7B9B" w:rsidRPr="00C01C67">
        <w:rPr>
          <w:rFonts w:cs="KFGQPC Uthman Taha Naskh"/>
          <w:spacing w:val="-4"/>
          <w:sz w:val="36"/>
          <w:szCs w:val="36"/>
          <w:u w:val="single"/>
          <w:shd w:val="clear" w:color="auto" w:fill="FFFFFF"/>
          <w:lang w:val="it-IT"/>
        </w:rPr>
        <w:t>th</w:t>
      </w:r>
      <w:r w:rsidR="00CE7B9B" w:rsidRPr="00C01C67">
        <w:rPr>
          <w:rFonts w:cs="KFGQPC Uthman Taha Naskh"/>
          <w:sz w:val="36"/>
          <w:szCs w:val="36"/>
          <w:lang w:val="it-IT"/>
        </w:rPr>
        <w:t>ā ba°</w:t>
      </w:r>
      <w:r w:rsidR="00CE7B9B" w:rsidRPr="00C01C67">
        <w:rPr>
          <w:rFonts w:cs="KFGQPC Uthman Taha Naskh"/>
          <w:sz w:val="36"/>
          <w:szCs w:val="36"/>
          <w:u w:val="single"/>
          <w:lang w:val="it-IT"/>
        </w:rPr>
        <w:t>d</w:t>
      </w:r>
      <w:r w:rsidR="00CE7B9B" w:rsidRPr="00C01C67">
        <w:rPr>
          <w:rFonts w:cs="KFGQPC Uthman Taha Naskh"/>
          <w:sz w:val="36"/>
          <w:szCs w:val="36"/>
          <w:lang w:val="it-IT"/>
        </w:rPr>
        <w:t xml:space="preserve">ukum </w:t>
      </w:r>
      <w:r w:rsidRPr="00C01C67">
        <w:rPr>
          <w:rFonts w:cs="KFGQPC Uthman Taha Naskh"/>
          <w:sz w:val="36"/>
          <w:szCs w:val="36"/>
          <w:lang w:val="it-IT"/>
        </w:rPr>
        <w:t xml:space="preserve">mmim </w:t>
      </w:r>
      <w:r w:rsidR="00CE7B9B" w:rsidRPr="00C01C67">
        <w:rPr>
          <w:rFonts w:cs="KFGQPC Uthman Taha Naskh"/>
          <w:sz w:val="36"/>
          <w:szCs w:val="36"/>
          <w:lang w:val="it-IT"/>
        </w:rPr>
        <w:t>ba°</w:t>
      </w:r>
      <w:r w:rsidR="00CE7B9B" w:rsidRPr="00C01C67">
        <w:rPr>
          <w:rFonts w:cs="KFGQPC Uthman Taha Naskh"/>
          <w:sz w:val="36"/>
          <w:szCs w:val="36"/>
          <w:u w:val="single"/>
          <w:lang w:val="it-IT"/>
        </w:rPr>
        <w:t>d</w:t>
      </w:r>
      <w:r w:rsidRPr="00C01C67">
        <w:rPr>
          <w:rFonts w:cs="KFGQPC Uthman Taha Naskh"/>
          <w:color w:val="808080"/>
          <w:sz w:val="36"/>
          <w:szCs w:val="36"/>
          <w:lang w:val="it-IT"/>
        </w:rPr>
        <w:t>in</w:t>
      </w:r>
      <w:r w:rsidRPr="00C01C67">
        <w:rPr>
          <w:rFonts w:cs="KFGQPC Uthman Taha Naskh"/>
          <w:sz w:val="36"/>
          <w:szCs w:val="36"/>
          <w:lang w:val="it-IT"/>
        </w:rPr>
        <w:t>;  fa</w:t>
      </w:r>
      <w:r w:rsidR="00CE7B9B" w:rsidRPr="00C01C67">
        <w:rPr>
          <w:rFonts w:cs="KFGQPC Uthman Taha Naskh"/>
          <w:sz w:val="36"/>
          <w:szCs w:val="36"/>
          <w:lang w:val="it-IT"/>
        </w:rPr>
        <w:t>lladhīna hājar</w:t>
      </w:r>
      <w:r w:rsidR="00CE7B9B" w:rsidRPr="00C01C67">
        <w:rPr>
          <w:rFonts w:cs="KFGQPC Uthman Taha Naskh"/>
          <w:spacing w:val="-4"/>
          <w:sz w:val="36"/>
          <w:szCs w:val="36"/>
          <w:shd w:val="clear" w:color="auto" w:fill="FFFFFF"/>
          <w:lang w:val="it-IT"/>
        </w:rPr>
        <w:t>ū</w:t>
      </w:r>
      <w:r w:rsidRPr="00C01C67">
        <w:rPr>
          <w:rFonts w:cs="KFGQPC Uthman Taha Naskh"/>
          <w:spacing w:val="-4"/>
          <w:sz w:val="36"/>
          <w:szCs w:val="36"/>
          <w:shd w:val="clear" w:color="auto" w:fill="FFFFFF"/>
          <w:lang w:val="it-IT"/>
        </w:rPr>
        <w:t xml:space="preserve"> </w:t>
      </w:r>
      <w:r w:rsidR="00CE7B9B" w:rsidRPr="00C01C67">
        <w:rPr>
          <w:rFonts w:cs="KFGQPC Uthman Taha Naskh"/>
          <w:spacing w:val="-4"/>
          <w:sz w:val="36"/>
          <w:szCs w:val="36"/>
          <w:shd w:val="clear" w:color="auto" w:fill="FFFFFF"/>
          <w:lang w:val="it-IT"/>
        </w:rPr>
        <w:t xml:space="preserve">ūa </w:t>
      </w:r>
      <w:r w:rsidRPr="00C01C67">
        <w:rPr>
          <w:rFonts w:cs="KFGQPC Uthman Taha Naskh"/>
          <w:spacing w:val="-4"/>
          <w:sz w:val="36"/>
          <w:szCs w:val="36"/>
          <w:shd w:val="clear" w:color="auto" w:fill="FFFFFF"/>
          <w:lang w:val="it-IT"/>
        </w:rPr>
        <w:t>‘</w:t>
      </w:r>
      <w:r w:rsidR="00CE7B9B" w:rsidRPr="00C01C67">
        <w:rPr>
          <w:rFonts w:cs="KFGQPC Uthman Taha Naskh"/>
          <w:spacing w:val="-4"/>
          <w:sz w:val="36"/>
          <w:szCs w:val="36"/>
          <w:shd w:val="clear" w:color="auto" w:fill="FFFFFF"/>
          <w:lang w:val="it-IT"/>
        </w:rPr>
        <w:t>u</w:t>
      </w:r>
      <w:r w:rsidR="00CE7B9B" w:rsidRPr="00C01C67">
        <w:rPr>
          <w:rFonts w:cs="KFGQPC Uthman Taha Naskh"/>
          <w:spacing w:val="-4"/>
          <w:sz w:val="36"/>
          <w:szCs w:val="36"/>
          <w:u w:val="single"/>
          <w:shd w:val="clear" w:color="auto" w:fill="FFFFFF"/>
          <w:lang w:val="it-IT"/>
        </w:rPr>
        <w:t>kh</w:t>
      </w:r>
      <w:r w:rsidR="00CE7B9B" w:rsidRPr="00C01C67">
        <w:rPr>
          <w:rFonts w:cs="KFGQPC Uthman Taha Naskh"/>
          <w:spacing w:val="-4"/>
          <w:sz w:val="36"/>
          <w:szCs w:val="36"/>
          <w:shd w:val="clear" w:color="auto" w:fill="FFFFFF"/>
          <w:lang w:val="it-IT"/>
        </w:rPr>
        <w:t>rijū min di</w:t>
      </w:r>
      <w:r w:rsidR="00CE7B9B" w:rsidRPr="00C01C67">
        <w:rPr>
          <w:rFonts w:cs="KFGQPC Uthman Taha Naskh"/>
          <w:sz w:val="36"/>
          <w:szCs w:val="36"/>
          <w:lang w:val="it-IT"/>
        </w:rPr>
        <w:t xml:space="preserve">īārihim </w:t>
      </w:r>
      <w:r w:rsidR="00CE7B9B" w:rsidRPr="00C01C67">
        <w:rPr>
          <w:rFonts w:cs="KFGQPC Uthman Taha Naskh"/>
          <w:spacing w:val="-4"/>
          <w:sz w:val="36"/>
          <w:szCs w:val="36"/>
          <w:shd w:val="clear" w:color="auto" w:fill="FFFFFF"/>
          <w:lang w:val="it-IT"/>
        </w:rPr>
        <w:t>ū</w:t>
      </w:r>
      <w:r w:rsidR="00CE7B9B" w:rsidRPr="00C01C67">
        <w:rPr>
          <w:rFonts w:cs="KFGQPC Uthman Taha Naskh"/>
          <w:sz w:val="36"/>
          <w:szCs w:val="36"/>
          <w:lang w:val="it-IT"/>
        </w:rPr>
        <w:t>a 'u</w:t>
      </w:r>
      <w:r w:rsidR="00CE7B9B" w:rsidRPr="00C01C67">
        <w:rPr>
          <w:rFonts w:cs="KFGQPC Uthman Taha Naskh"/>
          <w:spacing w:val="-4"/>
          <w:sz w:val="36"/>
          <w:szCs w:val="36"/>
          <w:shd w:val="clear" w:color="auto" w:fill="FFFFFF"/>
          <w:lang w:val="it-IT"/>
        </w:rPr>
        <w:t>ū</w:t>
      </w:r>
      <w:r w:rsidR="00CE7B9B" w:rsidRPr="00C01C67">
        <w:rPr>
          <w:rFonts w:cs="KFGQPC Uthman Taha Naskh"/>
          <w:sz w:val="36"/>
          <w:szCs w:val="36"/>
          <w:u w:val="single"/>
          <w:lang w:val="it-IT"/>
        </w:rPr>
        <w:t>dh</w:t>
      </w:r>
      <w:r w:rsidR="00CE7B9B" w:rsidRPr="00C01C67">
        <w:rPr>
          <w:rFonts w:cs="KFGQPC Uthman Taha Naskh"/>
          <w:spacing w:val="-4"/>
          <w:sz w:val="36"/>
          <w:szCs w:val="36"/>
          <w:shd w:val="clear" w:color="auto" w:fill="FFFFFF"/>
          <w:lang w:val="it-IT"/>
        </w:rPr>
        <w:t>ū f</w:t>
      </w:r>
      <w:r w:rsidR="00CE7B9B" w:rsidRPr="00C01C67">
        <w:rPr>
          <w:rFonts w:cs="KFGQPC Uthman Taha Naskh"/>
          <w:sz w:val="36"/>
          <w:szCs w:val="36"/>
          <w:lang w:val="it-IT"/>
        </w:rPr>
        <w:t>ī sabīlī</w:t>
      </w:r>
      <w:r w:rsidRPr="00C01C67">
        <w:rPr>
          <w:rFonts w:cs="KFGQPC Uthman Taha Naskh"/>
          <w:sz w:val="36"/>
          <w:szCs w:val="36"/>
          <w:lang w:val="it-IT"/>
        </w:rPr>
        <w:t xml:space="preserve"> </w:t>
      </w:r>
      <w:r w:rsidR="00CE7B9B" w:rsidRPr="00C01C67">
        <w:rPr>
          <w:rFonts w:cs="KFGQPC Uthman Taha Naskh"/>
          <w:spacing w:val="-4"/>
          <w:sz w:val="36"/>
          <w:szCs w:val="36"/>
          <w:shd w:val="clear" w:color="auto" w:fill="FFFFFF"/>
          <w:lang w:val="it-IT"/>
        </w:rPr>
        <w:t>ū</w:t>
      </w:r>
      <w:r w:rsidR="00CE7B9B" w:rsidRPr="00C01C67">
        <w:rPr>
          <w:rFonts w:cs="KFGQPC Uthman Taha Naskh"/>
          <w:sz w:val="36"/>
          <w:szCs w:val="36"/>
          <w:lang w:val="it-IT"/>
        </w:rPr>
        <w:t>a qātal</w:t>
      </w:r>
      <w:r w:rsidR="00CE7B9B" w:rsidRPr="00C01C67">
        <w:rPr>
          <w:rFonts w:cs="KFGQPC Uthman Taha Naskh"/>
          <w:spacing w:val="-4"/>
          <w:sz w:val="36"/>
          <w:szCs w:val="36"/>
          <w:shd w:val="clear" w:color="auto" w:fill="FFFFFF"/>
          <w:lang w:val="it-IT"/>
        </w:rPr>
        <w:t>ū</w:t>
      </w:r>
      <w:r w:rsidRPr="00C01C67">
        <w:rPr>
          <w:rFonts w:cs="KFGQPC Uthman Taha Naskh"/>
          <w:spacing w:val="-4"/>
          <w:sz w:val="36"/>
          <w:szCs w:val="36"/>
          <w:shd w:val="clear" w:color="auto" w:fill="FFFFFF"/>
          <w:lang w:val="it-IT"/>
        </w:rPr>
        <w:t xml:space="preserve"> </w:t>
      </w:r>
      <w:r w:rsidR="00CE7B9B" w:rsidRPr="00C01C67">
        <w:rPr>
          <w:rFonts w:cs="KFGQPC Uthman Taha Naskh"/>
          <w:spacing w:val="-4"/>
          <w:sz w:val="36"/>
          <w:szCs w:val="36"/>
          <w:shd w:val="clear" w:color="auto" w:fill="FFFFFF"/>
          <w:lang w:val="it-IT"/>
        </w:rPr>
        <w:t>ūa qutilū</w:t>
      </w:r>
      <w:r w:rsidRPr="00C01C67">
        <w:rPr>
          <w:rFonts w:cs="KFGQPC Uthman Taha Naskh"/>
          <w:spacing w:val="-4"/>
          <w:sz w:val="36"/>
          <w:szCs w:val="36"/>
          <w:shd w:val="clear" w:color="auto" w:fill="FFFFFF"/>
          <w:lang w:val="it-IT"/>
        </w:rPr>
        <w:t xml:space="preserve"> la</w:t>
      </w:r>
      <w:r w:rsidR="00CE7B9B" w:rsidRPr="00C01C67">
        <w:rPr>
          <w:rFonts w:cs="KFGQPC Uthman Taha Naskh"/>
          <w:spacing w:val="-4"/>
          <w:sz w:val="36"/>
          <w:szCs w:val="36"/>
          <w:shd w:val="clear" w:color="auto" w:fill="FFFFFF"/>
          <w:lang w:val="it-IT"/>
        </w:rPr>
        <w:t>'ukaffiranna °anhum sa</w:t>
      </w:r>
      <w:r w:rsidR="00CE7B9B" w:rsidRPr="00C01C67">
        <w:rPr>
          <w:rFonts w:cs="KFGQPC Uthman Taha Naskh"/>
          <w:sz w:val="36"/>
          <w:szCs w:val="36"/>
          <w:lang w:val="it-IT"/>
        </w:rPr>
        <w:t xml:space="preserve">īī'ātihim </w:t>
      </w:r>
      <w:r w:rsidR="00CE7B9B" w:rsidRPr="00C01C67">
        <w:rPr>
          <w:rFonts w:cs="KFGQPC Uthman Taha Naskh"/>
          <w:spacing w:val="-4"/>
          <w:sz w:val="36"/>
          <w:szCs w:val="36"/>
          <w:shd w:val="clear" w:color="auto" w:fill="FFFFFF"/>
          <w:lang w:val="it-IT"/>
        </w:rPr>
        <w:t>ū</w:t>
      </w:r>
      <w:r w:rsidRPr="00C01C67">
        <w:rPr>
          <w:rFonts w:cs="KFGQPC Uthman Taha Naskh"/>
          <w:sz w:val="36"/>
          <w:szCs w:val="36"/>
          <w:lang w:val="it-IT"/>
        </w:rPr>
        <w:t>a la</w:t>
      </w:r>
      <w:r w:rsidR="00CE7B9B" w:rsidRPr="00C01C67">
        <w:rPr>
          <w:rFonts w:cs="KFGQPC Uthman Taha Naskh"/>
          <w:sz w:val="36"/>
          <w:szCs w:val="36"/>
          <w:lang w:val="it-IT"/>
        </w:rPr>
        <w:t>'ud</w:t>
      </w:r>
      <w:r w:rsidR="00CE7B9B" w:rsidRPr="00C01C67">
        <w:rPr>
          <w:rFonts w:cs="KFGQPC Uthman Taha Naskh"/>
          <w:sz w:val="36"/>
          <w:szCs w:val="36"/>
          <w:u w:val="single"/>
          <w:lang w:val="it-IT"/>
        </w:rPr>
        <w:t>kh</w:t>
      </w:r>
      <w:r w:rsidR="00CE7B9B" w:rsidRPr="00C01C67">
        <w:rPr>
          <w:rFonts w:cs="KFGQPC Uthman Taha Naskh"/>
          <w:sz w:val="36"/>
          <w:szCs w:val="36"/>
          <w:lang w:val="it-IT"/>
        </w:rPr>
        <w:t>ilannahum jannatin tajrī min ta</w:t>
      </w:r>
      <w:r w:rsidR="00CE7B9B" w:rsidRPr="00C01C67">
        <w:rPr>
          <w:rFonts w:cs="KFGQPC Uthman Taha Naskh"/>
          <w:sz w:val="36"/>
          <w:szCs w:val="36"/>
          <w:u w:val="single"/>
          <w:lang w:val="it-IT"/>
        </w:rPr>
        <w:t>h</w:t>
      </w:r>
      <w:r w:rsidRPr="00C01C67">
        <w:rPr>
          <w:rFonts w:cs="KFGQPC Uthman Taha Naskh"/>
          <w:sz w:val="36"/>
          <w:szCs w:val="36"/>
          <w:lang w:val="it-IT"/>
        </w:rPr>
        <w:t xml:space="preserve">tiha </w:t>
      </w:r>
      <w:r w:rsidR="00CE7B9B" w:rsidRPr="00C01C67">
        <w:rPr>
          <w:rFonts w:cs="KFGQPC Uthman Taha Naskh"/>
          <w:color w:val="808080"/>
          <w:sz w:val="36"/>
          <w:szCs w:val="36"/>
          <w:lang w:val="it-IT"/>
        </w:rPr>
        <w:t>a</w:t>
      </w:r>
      <w:r w:rsidR="00CE7B9B" w:rsidRPr="00C01C67">
        <w:rPr>
          <w:rFonts w:cs="KFGQPC Uthman Taha Naskh"/>
          <w:sz w:val="36"/>
          <w:szCs w:val="36"/>
          <w:lang w:val="it-IT"/>
        </w:rPr>
        <w:t xml:space="preserve">l-'anhāru </w:t>
      </w:r>
      <w:r w:rsidR="00CE7B9B" w:rsidRPr="00C01C67">
        <w:rPr>
          <w:rFonts w:cs="KFGQPC Uthman Taha Naskh"/>
          <w:sz w:val="36"/>
          <w:szCs w:val="36"/>
          <w:u w:val="single"/>
          <w:lang w:val="it-IT"/>
        </w:rPr>
        <w:t>th</w:t>
      </w:r>
      <w:r w:rsidR="00CE7B9B" w:rsidRPr="00C01C67">
        <w:rPr>
          <w:rFonts w:cs="KFGQPC Uthman Taha Naskh"/>
          <w:sz w:val="36"/>
          <w:szCs w:val="36"/>
          <w:lang w:val="it-IT"/>
        </w:rPr>
        <w:t>a</w:t>
      </w:r>
      <w:r w:rsidR="00CE7B9B" w:rsidRPr="00C01C67">
        <w:rPr>
          <w:rFonts w:cs="KFGQPC Uthman Taha Naskh"/>
          <w:spacing w:val="-4"/>
          <w:sz w:val="36"/>
          <w:szCs w:val="36"/>
          <w:shd w:val="clear" w:color="auto" w:fill="FFFFFF"/>
          <w:lang w:val="it-IT"/>
        </w:rPr>
        <w:t>ū</w:t>
      </w:r>
      <w:r w:rsidR="00CE7B9B" w:rsidRPr="00C01C67">
        <w:rPr>
          <w:rFonts w:cs="KFGQPC Uthman Taha Naskh"/>
          <w:sz w:val="36"/>
          <w:szCs w:val="36"/>
          <w:lang w:val="it-IT"/>
        </w:rPr>
        <w:t>āba</w:t>
      </w:r>
      <w:r w:rsidRPr="00C01C67">
        <w:rPr>
          <w:rFonts w:cs="KFGQPC Uthman Taha Naskh"/>
          <w:sz w:val="36"/>
          <w:szCs w:val="36"/>
          <w:lang w:val="it-IT"/>
        </w:rPr>
        <w:t xml:space="preserve">m min °indi </w:t>
      </w:r>
      <w:r w:rsidRPr="00C01C67">
        <w:rPr>
          <w:rFonts w:cs="KFGQPC Uthman Taha Naskh"/>
          <w:color w:val="808080"/>
          <w:sz w:val="36"/>
          <w:szCs w:val="36"/>
          <w:lang w:val="it-IT"/>
        </w:rPr>
        <w:t>A</w:t>
      </w:r>
      <w:r w:rsidRPr="00C01C67">
        <w:rPr>
          <w:rFonts w:cs="KFGQPC Uthman Taha Naskh"/>
          <w:sz w:val="36"/>
          <w:szCs w:val="36"/>
          <w:lang w:val="it-IT"/>
        </w:rPr>
        <w:t>l</w:t>
      </w:r>
      <w:r w:rsidR="00CE7B9B" w:rsidRPr="00C01C67">
        <w:rPr>
          <w:rFonts w:cs="KFGQPC Uthman Taha Naskh"/>
          <w:sz w:val="36"/>
          <w:szCs w:val="36"/>
          <w:lang w:val="it-IT"/>
        </w:rPr>
        <w:t xml:space="preserve">lāhi </w:t>
      </w:r>
      <w:r w:rsidR="00CE7B9B" w:rsidRPr="00C01C67">
        <w:rPr>
          <w:rFonts w:cs="KFGQPC Uthman Taha Naskh"/>
          <w:spacing w:val="-4"/>
          <w:sz w:val="36"/>
          <w:szCs w:val="36"/>
          <w:shd w:val="clear" w:color="auto" w:fill="FFFFFF"/>
          <w:lang w:val="it-IT"/>
        </w:rPr>
        <w:t>ū</w:t>
      </w:r>
      <w:r w:rsidRPr="00C01C67">
        <w:rPr>
          <w:rFonts w:cs="KFGQPC Uthman Taha Naskh"/>
          <w:sz w:val="36"/>
          <w:szCs w:val="36"/>
          <w:lang w:val="it-IT"/>
        </w:rPr>
        <w:t xml:space="preserve">a </w:t>
      </w:r>
      <w:r w:rsidRPr="00C01C67">
        <w:rPr>
          <w:rFonts w:cs="KFGQPC Uthman Taha Naskh"/>
          <w:color w:val="808080"/>
          <w:sz w:val="36"/>
          <w:szCs w:val="36"/>
          <w:lang w:val="it-IT"/>
        </w:rPr>
        <w:t>A</w:t>
      </w:r>
      <w:r w:rsidRPr="00C01C67">
        <w:rPr>
          <w:rFonts w:cs="KFGQPC Uthman Taha Naskh"/>
          <w:sz w:val="36"/>
          <w:szCs w:val="36"/>
          <w:lang w:val="it-IT"/>
        </w:rPr>
        <w:t>l</w:t>
      </w:r>
      <w:r w:rsidR="00CE7B9B" w:rsidRPr="00C01C67">
        <w:rPr>
          <w:rFonts w:cs="KFGQPC Uthman Taha Naskh"/>
          <w:sz w:val="36"/>
          <w:szCs w:val="36"/>
          <w:lang w:val="it-IT"/>
        </w:rPr>
        <w:t xml:space="preserve">lāhu °indhu </w:t>
      </w:r>
      <w:r w:rsidR="00CE7B9B" w:rsidRPr="00C01C67">
        <w:rPr>
          <w:rFonts w:cs="KFGQPC Uthman Taha Naskh"/>
          <w:sz w:val="36"/>
          <w:szCs w:val="36"/>
          <w:u w:val="single"/>
          <w:lang w:val="it-IT"/>
        </w:rPr>
        <w:t>h</w:t>
      </w:r>
      <w:r w:rsidR="00CE7B9B" w:rsidRPr="00C01C67">
        <w:rPr>
          <w:rFonts w:cs="KFGQPC Uthman Taha Naskh"/>
          <w:sz w:val="36"/>
          <w:szCs w:val="36"/>
          <w:lang w:val="it-IT"/>
        </w:rPr>
        <w:t>usnu</w:t>
      </w:r>
      <w:r w:rsidRPr="00C01C67">
        <w:rPr>
          <w:rFonts w:cs="KFGQPC Uthman Taha Naskh"/>
          <w:sz w:val="36"/>
          <w:szCs w:val="36"/>
          <w:lang w:val="it-IT"/>
        </w:rPr>
        <w:t xml:space="preserve"> </w:t>
      </w:r>
      <w:r w:rsidRPr="00C01C67">
        <w:rPr>
          <w:rFonts w:cs="KFGQPC Uthman Taha Naskh"/>
          <w:color w:val="808080"/>
          <w:sz w:val="36"/>
          <w:szCs w:val="36"/>
          <w:lang w:val="it-IT"/>
        </w:rPr>
        <w:t>al</w:t>
      </w:r>
      <w:r w:rsidR="00CE7B9B" w:rsidRPr="00C01C67">
        <w:rPr>
          <w:rFonts w:cs="KFGQPC Uthman Taha Naskh"/>
          <w:color w:val="808080"/>
          <w:sz w:val="36"/>
          <w:szCs w:val="36"/>
          <w:lang w:val="it-IT"/>
        </w:rPr>
        <w:t>-</w:t>
      </w:r>
      <w:r w:rsidR="00CE7B9B" w:rsidRPr="00C01C67">
        <w:rPr>
          <w:rFonts w:cs="KFGQPC Uthman Taha Naskh"/>
          <w:sz w:val="36"/>
          <w:szCs w:val="36"/>
          <w:u w:val="single"/>
          <w:lang w:val="it-IT"/>
        </w:rPr>
        <w:t>thth</w:t>
      </w:r>
      <w:r w:rsidR="00CE7B9B" w:rsidRPr="00C01C67">
        <w:rPr>
          <w:rFonts w:cs="KFGQPC Uthman Taha Naskh"/>
          <w:sz w:val="36"/>
          <w:szCs w:val="36"/>
          <w:lang w:val="it-IT"/>
        </w:rPr>
        <w:t>a</w:t>
      </w:r>
      <w:r w:rsidR="00CE7B9B" w:rsidRPr="00C01C67">
        <w:rPr>
          <w:rFonts w:cs="KFGQPC Uthman Taha Naskh"/>
          <w:spacing w:val="-4"/>
          <w:sz w:val="36"/>
          <w:szCs w:val="36"/>
          <w:shd w:val="clear" w:color="auto" w:fill="FFFFFF"/>
          <w:lang w:val="it-IT"/>
        </w:rPr>
        <w:t>ū</w:t>
      </w:r>
      <w:r w:rsidR="00CE7B9B" w:rsidRPr="00C01C67">
        <w:rPr>
          <w:rFonts w:cs="KFGQPC Uthman Taha Naskh"/>
          <w:sz w:val="36"/>
          <w:szCs w:val="36"/>
          <w:lang w:val="it-IT"/>
        </w:rPr>
        <w:t>āb</w:t>
      </w:r>
      <w:r w:rsidRPr="00C01C67">
        <w:rPr>
          <w:rFonts w:cs="KFGQPC Uthman Taha Naskh"/>
          <w:color w:val="808080"/>
          <w:sz w:val="36"/>
          <w:szCs w:val="36"/>
          <w:lang w:val="it-IT"/>
        </w:rPr>
        <w:t>i</w:t>
      </w:r>
      <w:r w:rsidR="00CE7B9B" w:rsidRPr="00C01C67">
        <w:rPr>
          <w:rFonts w:cs="KFGQPC Uthman Taha Naskh"/>
          <w:sz w:val="36"/>
          <w:szCs w:val="36"/>
          <w:lang w:val="it-IT"/>
        </w:rPr>
        <w:t>.</w:t>
      </w:r>
    </w:p>
    <w:p w:rsidR="00CE7B9B" w:rsidRPr="00C01C67" w:rsidRDefault="00B8750B" w:rsidP="00E510CB">
      <w:pPr>
        <w:bidi w:val="0"/>
        <w:rPr>
          <w:rFonts w:cs="KFGQPC Uthman Taha Naskh"/>
          <w:sz w:val="36"/>
          <w:szCs w:val="36"/>
          <w:lang w:val="it-IT"/>
        </w:rPr>
      </w:pPr>
      <w:r w:rsidRPr="00C01C67">
        <w:rPr>
          <w:rFonts w:cs="KFGQPC Uthman Taha Naskh"/>
          <w:sz w:val="36"/>
          <w:szCs w:val="36"/>
          <w:lang w:val="it-IT"/>
        </w:rPr>
        <w:t>Il loro Signore quindi accettò da loro [le loro suppliche rispondendo]: "Non permetterò che vada perso il lavoro di nessun operante tra voi, maschio o femmina, che gli uni provengono dagli altri; così quelli che emigrarono e furono scacciati dalle loro case e subirono danni per la Mia Causa, e che combatterono e che furono uccisi [per la Mia Causa] sicuramente espierò le loro colpe e li ammetterò nei Giardini sotto i quali scorrono i fiumi [in Paradiso]; una ricompensa questa da parte di All</w:t>
      </w:r>
      <w:r w:rsidR="00E510CB" w:rsidRPr="00C01C67">
        <w:rPr>
          <w:rFonts w:ascii="Cambria" w:hAnsi="Cambria" w:cs="Cambria" w:hint="cs"/>
          <w:sz w:val="36"/>
          <w:szCs w:val="36"/>
          <w:rtl/>
          <w:lang w:val="it-IT"/>
        </w:rPr>
        <w:t>ā</w:t>
      </w:r>
      <w:r w:rsidRPr="00C01C67">
        <w:rPr>
          <w:rFonts w:cs="KFGQPC Uthman Taha Naskh"/>
          <w:sz w:val="36"/>
          <w:szCs w:val="36"/>
          <w:lang w:val="it-IT"/>
        </w:rPr>
        <w:t>h.</w:t>
      </w:r>
      <w:r w:rsidR="00E510CB" w:rsidRPr="00C01C67">
        <w:rPr>
          <w:rFonts w:cs="KFGQPC Uthman Taha Naskh"/>
          <w:sz w:val="36"/>
          <w:szCs w:val="36"/>
          <w:lang w:val="it-IT"/>
        </w:rPr>
        <w:t xml:space="preserve"> E presso Allā</w:t>
      </w:r>
      <w:r w:rsidRPr="00C01C67">
        <w:rPr>
          <w:rFonts w:cs="KFGQPC Uthman Taha Naskh"/>
          <w:sz w:val="36"/>
          <w:szCs w:val="36"/>
          <w:lang w:val="it-IT"/>
        </w:rPr>
        <w:t>h vi è la migliore delle ricompense".</w:t>
      </w:r>
    </w:p>
    <w:p w:rsidR="00CE7B9B" w:rsidRPr="00C01C67" w:rsidRDefault="00CE7B9B" w:rsidP="00E6632C">
      <w:pPr>
        <w:rPr>
          <w:rFonts w:cs="KFGQPC Uthman Taha Naskh"/>
          <w:sz w:val="36"/>
          <w:szCs w:val="36"/>
          <w:rtl/>
        </w:rPr>
      </w:pPr>
      <w:r w:rsidRPr="00C01C67">
        <w:rPr>
          <w:rFonts w:cs="KFGQPC Uthman Taha Naskh"/>
          <w:sz w:val="36"/>
          <w:szCs w:val="36"/>
          <w:rtl/>
        </w:rPr>
        <w:t>لاَ يَغُرَّنَّكَ تَقَلُّبُ الَّذِينَ كَفَرُواْ فِي الْبِلاَدِ</w:t>
      </w:r>
    </w:p>
    <w:p w:rsidR="00CE7B9B" w:rsidRPr="00C01C67" w:rsidRDefault="00CE7B9B" w:rsidP="00E6632C">
      <w:pPr>
        <w:bidi w:val="0"/>
        <w:rPr>
          <w:rFonts w:cs="KFGQPC Uthman Taha Naskh"/>
          <w:sz w:val="36"/>
          <w:szCs w:val="36"/>
          <w:lang w:val="it-IT"/>
        </w:rPr>
      </w:pPr>
      <w:r w:rsidRPr="00C01C67">
        <w:rPr>
          <w:rFonts w:cs="KFGQPC Uthman Taha Naskh"/>
          <w:sz w:val="36"/>
          <w:szCs w:val="36"/>
        </w:rPr>
        <w:t>L</w:t>
      </w:r>
      <w:r w:rsidRPr="00C01C67">
        <w:rPr>
          <w:rFonts w:cs="KFGQPC Uthman Taha Naskh"/>
          <w:sz w:val="36"/>
          <w:szCs w:val="36"/>
          <w:lang w:val="it-IT"/>
        </w:rPr>
        <w:t>ā</w:t>
      </w:r>
      <w:r w:rsidR="00043E40" w:rsidRPr="00C01C67">
        <w:rPr>
          <w:rFonts w:cs="KFGQPC Uthman Taha Naskh"/>
          <w:sz w:val="36"/>
          <w:szCs w:val="36"/>
          <w:lang w:val="it-IT"/>
        </w:rPr>
        <w:t xml:space="preserve"> </w:t>
      </w:r>
      <w:r w:rsidRPr="00C01C67">
        <w:rPr>
          <w:rFonts w:cs="KFGQPC Uthman Taha Naskh"/>
          <w:sz w:val="36"/>
          <w:szCs w:val="36"/>
          <w:lang w:val="it-IT"/>
        </w:rPr>
        <w:t>ī</w:t>
      </w:r>
      <w:proofErr w:type="spellStart"/>
      <w:r w:rsidRPr="00C01C67">
        <w:rPr>
          <w:rFonts w:cs="KFGQPC Uthman Taha Naskh"/>
          <w:sz w:val="36"/>
          <w:szCs w:val="36"/>
        </w:rPr>
        <w:t>a</w:t>
      </w:r>
      <w:r w:rsidRPr="00C01C67">
        <w:rPr>
          <w:rFonts w:cs="KFGQPC Uthman Taha Naskh"/>
          <w:sz w:val="36"/>
          <w:szCs w:val="36"/>
          <w:u w:val="single"/>
        </w:rPr>
        <w:t>gh</w:t>
      </w:r>
      <w:r w:rsidR="00043E40" w:rsidRPr="00C01C67">
        <w:rPr>
          <w:rFonts w:cs="KFGQPC Uthman Taha Naskh"/>
          <w:sz w:val="36"/>
          <w:szCs w:val="36"/>
        </w:rPr>
        <w:t>urrannaka</w:t>
      </w:r>
      <w:proofErr w:type="spellEnd"/>
      <w:r w:rsidR="00043E40" w:rsidRPr="00C01C67">
        <w:rPr>
          <w:rFonts w:cs="KFGQPC Uthman Taha Naskh"/>
          <w:sz w:val="36"/>
          <w:szCs w:val="36"/>
        </w:rPr>
        <w:t xml:space="preserve"> </w:t>
      </w:r>
      <w:proofErr w:type="spellStart"/>
      <w:r w:rsidR="00043E40" w:rsidRPr="00C01C67">
        <w:rPr>
          <w:rFonts w:cs="KFGQPC Uthman Taha Naskh"/>
          <w:sz w:val="36"/>
          <w:szCs w:val="36"/>
        </w:rPr>
        <w:t>taqallubu</w:t>
      </w:r>
      <w:proofErr w:type="spellEnd"/>
      <w:r w:rsidR="00043E40"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lladh</w:t>
      </w:r>
      <w:proofErr w:type="spellEnd"/>
      <w:r w:rsidRPr="00C01C67">
        <w:rPr>
          <w:rFonts w:cs="KFGQPC Uthman Taha Naskh"/>
          <w:sz w:val="36"/>
          <w:szCs w:val="36"/>
          <w:lang w:val="it-IT"/>
        </w:rPr>
        <w:t>īna</w:t>
      </w:r>
      <w:r w:rsidRPr="00C01C67">
        <w:rPr>
          <w:rFonts w:cs="KFGQPC Uthman Taha Naskh"/>
          <w:sz w:val="36"/>
          <w:szCs w:val="36"/>
        </w:rPr>
        <w:t xml:space="preserve"> </w:t>
      </w:r>
      <w:proofErr w:type="spellStart"/>
      <w:r w:rsidRPr="00C01C67">
        <w:rPr>
          <w:rFonts w:cs="KFGQPC Uthman Taha Naskh"/>
          <w:sz w:val="36"/>
          <w:szCs w:val="36"/>
        </w:rPr>
        <w:t>kafar</w:t>
      </w:r>
      <w:proofErr w:type="spellEnd"/>
      <w:r w:rsidRPr="00C01C67">
        <w:rPr>
          <w:rFonts w:cs="KFGQPC Uthman Taha Naskh"/>
          <w:spacing w:val="-4"/>
          <w:sz w:val="36"/>
          <w:szCs w:val="36"/>
          <w:shd w:val="clear" w:color="auto" w:fill="FFFFFF"/>
          <w:lang w:val="it-IT"/>
        </w:rPr>
        <w:t>ū</w:t>
      </w:r>
      <w:r w:rsidR="00043E40" w:rsidRPr="00C01C67">
        <w:rPr>
          <w:rFonts w:cs="KFGQPC Uthman Taha Naskh"/>
          <w:sz w:val="36"/>
          <w:szCs w:val="36"/>
          <w:lang w:val="it-IT"/>
        </w:rPr>
        <w:t xml:space="preserve"> fi </w:t>
      </w:r>
      <w:r w:rsidRPr="00C01C67">
        <w:rPr>
          <w:rFonts w:cs="KFGQPC Uthman Taha Naskh"/>
          <w:color w:val="808080"/>
          <w:sz w:val="36"/>
          <w:szCs w:val="36"/>
          <w:lang w:val="it-IT"/>
        </w:rPr>
        <w:t>a</w:t>
      </w:r>
      <w:r w:rsidRPr="00C01C67">
        <w:rPr>
          <w:rFonts w:cs="KFGQPC Uthman Taha Naskh"/>
          <w:sz w:val="36"/>
          <w:szCs w:val="36"/>
          <w:lang w:val="it-IT"/>
        </w:rPr>
        <w:t>l</w:t>
      </w:r>
      <w:r w:rsidR="00043E40" w:rsidRPr="00C01C67">
        <w:rPr>
          <w:rFonts w:cs="KFGQPC Uthman Taha Naskh"/>
          <w:sz w:val="36"/>
          <w:szCs w:val="36"/>
          <w:lang w:val="it-IT"/>
        </w:rPr>
        <w:t>-</w:t>
      </w:r>
      <w:r w:rsidRPr="00C01C67">
        <w:rPr>
          <w:rFonts w:cs="KFGQPC Uthman Taha Naskh"/>
          <w:sz w:val="36"/>
          <w:szCs w:val="36"/>
          <w:lang w:val="it-IT"/>
        </w:rPr>
        <w:t>bilād</w:t>
      </w:r>
      <w:r w:rsidR="00043E40" w:rsidRPr="00C01C67">
        <w:rPr>
          <w:rFonts w:cs="KFGQPC Uthman Taha Naskh"/>
          <w:color w:val="808080"/>
          <w:sz w:val="36"/>
          <w:szCs w:val="36"/>
          <w:lang w:val="it-IT"/>
        </w:rPr>
        <w:t>i</w:t>
      </w:r>
      <w:r w:rsidRPr="00C01C67">
        <w:rPr>
          <w:rFonts w:cs="KFGQPC Uthman Taha Naskh"/>
          <w:sz w:val="36"/>
          <w:szCs w:val="36"/>
          <w:lang w:val="it-IT"/>
        </w:rPr>
        <w:t>.</w:t>
      </w:r>
    </w:p>
    <w:p w:rsidR="00CE7B9B" w:rsidRPr="00C01C67" w:rsidRDefault="008D20BC" w:rsidP="00E6632C">
      <w:pPr>
        <w:bidi w:val="0"/>
        <w:rPr>
          <w:rFonts w:cs="KFGQPC Uthman Taha Naskh"/>
          <w:sz w:val="36"/>
          <w:szCs w:val="36"/>
          <w:lang w:val="it-IT"/>
        </w:rPr>
      </w:pPr>
      <w:r w:rsidRPr="00C01C67">
        <w:rPr>
          <w:rFonts w:cs="KFGQPC Uthman Taha Naskh"/>
          <w:sz w:val="36"/>
          <w:szCs w:val="36"/>
          <w:lang w:val="it-IT"/>
        </w:rPr>
        <w:t>Non lasciarti ingannare [o Profeta] dalla libera circolazione dei miscredenti attraverso la terra [per commerciare ed ottenere ricchezza].</w:t>
      </w:r>
    </w:p>
    <w:p w:rsidR="00CE7B9B" w:rsidRPr="00C01C67" w:rsidRDefault="00CE7B9B" w:rsidP="00E6632C">
      <w:pPr>
        <w:rPr>
          <w:rFonts w:cs="KFGQPC Uthman Taha Naskh"/>
          <w:sz w:val="36"/>
          <w:szCs w:val="36"/>
          <w:lang w:val="it-IT"/>
        </w:rPr>
      </w:pPr>
      <w:r w:rsidRPr="00C01C67">
        <w:rPr>
          <w:rFonts w:cs="KFGQPC Uthman Taha Naskh"/>
          <w:sz w:val="36"/>
          <w:szCs w:val="36"/>
          <w:rtl/>
        </w:rPr>
        <w:lastRenderedPageBreak/>
        <w:t>مَتَاعٌ قَلِيلٌ ثُمَّ مَأْوَاهُمْ جَهَنَّمُ وَبِئْسَ الْمِهَادُ</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 xml:space="preserve">Matā°un qalīlun </w:t>
      </w:r>
      <w:r w:rsidRPr="00C01C67">
        <w:rPr>
          <w:rFonts w:cs="KFGQPC Uthman Taha Naskh"/>
          <w:sz w:val="36"/>
          <w:szCs w:val="36"/>
          <w:u w:val="single"/>
          <w:lang w:val="it-IT"/>
        </w:rPr>
        <w:t>th</w:t>
      </w:r>
      <w:r w:rsidR="00043E40" w:rsidRPr="00C01C67">
        <w:rPr>
          <w:rFonts w:cs="KFGQPC Uthman Taha Naskh"/>
          <w:sz w:val="36"/>
          <w:szCs w:val="36"/>
          <w:lang w:val="it-IT"/>
        </w:rPr>
        <w:t xml:space="preserve">umma </w:t>
      </w:r>
      <w:r w:rsidRPr="00C01C67">
        <w:rPr>
          <w:rFonts w:cs="KFGQPC Uthman Taha Naskh"/>
          <w:sz w:val="36"/>
          <w:szCs w:val="36"/>
          <w:lang w:val="it-IT"/>
        </w:rPr>
        <w:t>ma'</w:t>
      </w:r>
      <w:r w:rsidRPr="00C01C67">
        <w:rPr>
          <w:rFonts w:cs="KFGQPC Uthman Taha Naskh"/>
          <w:spacing w:val="-4"/>
          <w:sz w:val="36"/>
          <w:szCs w:val="36"/>
          <w:shd w:val="clear" w:color="auto" w:fill="FFFFFF"/>
          <w:lang w:val="it-IT"/>
        </w:rPr>
        <w:t>ū</w:t>
      </w:r>
      <w:r w:rsidRPr="00C01C67">
        <w:rPr>
          <w:rFonts w:cs="KFGQPC Uthman Taha Naskh"/>
          <w:sz w:val="36"/>
          <w:szCs w:val="36"/>
          <w:lang w:val="it-IT"/>
        </w:rPr>
        <w:t>āhum jahannamu</w:t>
      </w:r>
      <w:r w:rsidR="00043E40" w:rsidRPr="00C01C67">
        <w:rPr>
          <w:rFonts w:cs="KFGQPC Uthman Taha Naskh"/>
          <w:sz w:val="36"/>
          <w:szCs w:val="36"/>
          <w:lang w:val="it-IT"/>
        </w:rPr>
        <w:t xml:space="preserve"> </w:t>
      </w:r>
      <w:r w:rsidRPr="00C01C67">
        <w:rPr>
          <w:rFonts w:cs="KFGQPC Uthman Taha Naskh"/>
          <w:spacing w:val="-4"/>
          <w:sz w:val="36"/>
          <w:szCs w:val="36"/>
          <w:shd w:val="clear" w:color="auto" w:fill="FFFFFF"/>
          <w:lang w:val="it-IT"/>
        </w:rPr>
        <w:t>ūa bi'sa</w:t>
      </w:r>
      <w:r w:rsidR="00043E40" w:rsidRPr="00C01C67">
        <w:rPr>
          <w:rFonts w:cs="KFGQPC Uthman Taha Naskh"/>
          <w:spacing w:val="-4"/>
          <w:sz w:val="36"/>
          <w:szCs w:val="36"/>
          <w:shd w:val="clear" w:color="auto" w:fill="FFFFFF"/>
          <w:lang w:val="it-IT"/>
        </w:rPr>
        <w:t xml:space="preserve"> </w:t>
      </w:r>
      <w:r w:rsidRPr="00C01C67">
        <w:rPr>
          <w:rFonts w:cs="KFGQPC Uthman Taha Naskh"/>
          <w:color w:val="808080"/>
          <w:spacing w:val="-4"/>
          <w:sz w:val="36"/>
          <w:szCs w:val="36"/>
          <w:shd w:val="clear" w:color="auto" w:fill="FFFFFF"/>
          <w:lang w:val="it-IT"/>
        </w:rPr>
        <w:t>a</w:t>
      </w:r>
      <w:r w:rsidRPr="00C01C67">
        <w:rPr>
          <w:rFonts w:cs="KFGQPC Uthman Taha Naskh"/>
          <w:spacing w:val="-4"/>
          <w:sz w:val="36"/>
          <w:szCs w:val="36"/>
          <w:shd w:val="clear" w:color="auto" w:fill="FFFFFF"/>
          <w:lang w:val="it-IT"/>
        </w:rPr>
        <w:t>l</w:t>
      </w:r>
      <w:r w:rsidR="00043E40" w:rsidRPr="00C01C67">
        <w:rPr>
          <w:rFonts w:cs="KFGQPC Uthman Taha Naskh"/>
          <w:spacing w:val="-4"/>
          <w:sz w:val="36"/>
          <w:szCs w:val="36"/>
          <w:shd w:val="clear" w:color="auto" w:fill="FFFFFF"/>
          <w:lang w:val="it-IT"/>
        </w:rPr>
        <w:t>-</w:t>
      </w:r>
      <w:r w:rsidRPr="00C01C67">
        <w:rPr>
          <w:rFonts w:cs="KFGQPC Uthman Taha Naskh"/>
          <w:spacing w:val="-4"/>
          <w:sz w:val="36"/>
          <w:szCs w:val="36"/>
          <w:shd w:val="clear" w:color="auto" w:fill="FFFFFF"/>
          <w:lang w:val="it-IT"/>
        </w:rPr>
        <w:t>mih</w:t>
      </w:r>
      <w:r w:rsidRPr="00C01C67">
        <w:rPr>
          <w:rFonts w:cs="KFGQPC Uthman Taha Naskh"/>
          <w:sz w:val="36"/>
          <w:szCs w:val="36"/>
          <w:lang w:val="it-IT"/>
        </w:rPr>
        <w:t>ād</w:t>
      </w:r>
      <w:r w:rsidR="00043E40" w:rsidRPr="00C01C67">
        <w:rPr>
          <w:rFonts w:cs="KFGQPC Uthman Taha Naskh"/>
          <w:color w:val="808080"/>
          <w:sz w:val="36"/>
          <w:szCs w:val="36"/>
          <w:lang w:val="it-IT"/>
        </w:rPr>
        <w:t>u</w:t>
      </w:r>
      <w:r w:rsidRPr="00C01C67">
        <w:rPr>
          <w:rFonts w:cs="KFGQPC Uthman Taha Naskh"/>
          <w:sz w:val="36"/>
          <w:szCs w:val="36"/>
          <w:lang w:val="it-IT"/>
        </w:rPr>
        <w:t>.</w:t>
      </w:r>
    </w:p>
    <w:p w:rsidR="00CE7B9B" w:rsidRPr="00C01C67" w:rsidRDefault="00F012E4" w:rsidP="00E6632C">
      <w:pPr>
        <w:bidi w:val="0"/>
        <w:rPr>
          <w:rFonts w:cs="KFGQPC Uthman Taha Naskh"/>
          <w:sz w:val="36"/>
          <w:szCs w:val="36"/>
          <w:lang w:val="it-IT"/>
        </w:rPr>
      </w:pPr>
      <w:r w:rsidRPr="00C01C67">
        <w:rPr>
          <w:rFonts w:cs="KFGQPC Uthman Taha Naskh"/>
          <w:sz w:val="36"/>
          <w:szCs w:val="36"/>
          <w:lang w:val="it-IT"/>
        </w:rPr>
        <w:t>[Perchè si tratta di un] effimero godimento, quindi il loro rifugio finale sarà l'inferno, che infausto giaciglio!</w:t>
      </w:r>
    </w:p>
    <w:p w:rsidR="00CE7B9B" w:rsidRPr="00C01C67" w:rsidRDefault="00CE7B9B" w:rsidP="00E6632C">
      <w:pPr>
        <w:rPr>
          <w:rFonts w:cs="KFGQPC Uthman Taha Naskh"/>
          <w:sz w:val="36"/>
          <w:szCs w:val="36"/>
          <w:rtl/>
        </w:rPr>
      </w:pPr>
      <w:r w:rsidRPr="00C01C67">
        <w:rPr>
          <w:rFonts w:cs="KFGQPC Uthman Taha Naskh"/>
          <w:sz w:val="36"/>
          <w:szCs w:val="36"/>
          <w:rtl/>
        </w:rPr>
        <w:t>لَكِنِ الَّذِينَ اتَّقَوْاْ رَبَّهُمْ لَهُمْ جَنَّاتٌ تَجْرِي مِن</w:t>
      </w:r>
      <w:r w:rsidRPr="00C01C67">
        <w:rPr>
          <w:rFonts w:cs="KFGQPC Uthman Taha Naskh" w:hint="cs"/>
          <w:sz w:val="36"/>
          <w:szCs w:val="36"/>
          <w:rtl/>
        </w:rPr>
        <w:t>ْ</w:t>
      </w:r>
      <w:r w:rsidRPr="00C01C67">
        <w:rPr>
          <w:rFonts w:cs="KFGQPC Uthman Taha Naskh"/>
          <w:sz w:val="36"/>
          <w:szCs w:val="36"/>
          <w:rtl/>
        </w:rPr>
        <w:t xml:space="preserve"> تَحْتِهَا الأَنْهَارُ خَالِدِينَ فِيهَا نُزُلاً مِّنْ عِندِ اللَّهِ وَمَا عِندَ اللَّهِ خَيْرٌ لِّلأَبْرَارِ</w:t>
      </w:r>
      <w:r w:rsidR="009D132C" w:rsidRPr="00C01C67">
        <w:rPr>
          <w:rFonts w:cs="KFGQPC Uthman Taha Naskh" w:hint="cs"/>
          <w:sz w:val="36"/>
          <w:szCs w:val="36"/>
          <w:rtl/>
        </w:rPr>
        <w:t>*</w:t>
      </w:r>
    </w:p>
    <w:p w:rsidR="00CE7B9B" w:rsidRPr="00C01C67" w:rsidRDefault="00CE7B9B" w:rsidP="00043E40">
      <w:pPr>
        <w:bidi w:val="0"/>
        <w:rPr>
          <w:rFonts w:cs="KFGQPC Uthman Taha Naskh"/>
          <w:sz w:val="36"/>
          <w:szCs w:val="36"/>
          <w:lang w:val="it-IT"/>
        </w:rPr>
      </w:pPr>
      <w:r w:rsidRPr="00C01C67">
        <w:rPr>
          <w:rFonts w:cs="KFGQPC Uthman Taha Naskh"/>
          <w:sz w:val="36"/>
          <w:szCs w:val="36"/>
        </w:rPr>
        <w:t>L</w:t>
      </w:r>
      <w:r w:rsidRPr="00C01C67">
        <w:rPr>
          <w:rFonts w:cs="KFGQPC Uthman Taha Naskh"/>
          <w:sz w:val="36"/>
          <w:szCs w:val="36"/>
          <w:lang w:val="it-IT"/>
        </w:rPr>
        <w:t>ā</w:t>
      </w:r>
      <w:r w:rsidR="00043E40" w:rsidRPr="00C01C67">
        <w:rPr>
          <w:rFonts w:cs="KFGQPC Uthman Taha Naskh"/>
          <w:sz w:val="36"/>
          <w:szCs w:val="36"/>
          <w:lang w:val="it-IT"/>
        </w:rPr>
        <w:t xml:space="preserve">kini </w:t>
      </w:r>
      <w:r w:rsidRPr="00C01C67">
        <w:rPr>
          <w:rFonts w:cs="KFGQPC Uthman Taha Naskh"/>
          <w:color w:val="808080"/>
          <w:sz w:val="36"/>
          <w:szCs w:val="36"/>
          <w:lang w:val="it-IT"/>
        </w:rPr>
        <w:t>a</w:t>
      </w:r>
      <w:r w:rsidRPr="00C01C67">
        <w:rPr>
          <w:rFonts w:cs="KFGQPC Uthman Taha Naskh"/>
          <w:sz w:val="36"/>
          <w:szCs w:val="36"/>
          <w:lang w:val="it-IT"/>
        </w:rPr>
        <w:t>lladhī</w:t>
      </w:r>
      <w:proofErr w:type="spellStart"/>
      <w:r w:rsidR="00043E40" w:rsidRPr="00C01C67">
        <w:rPr>
          <w:rFonts w:cs="KFGQPC Uthman Taha Naskh"/>
          <w:sz w:val="36"/>
          <w:szCs w:val="36"/>
        </w:rPr>
        <w:t>na</w:t>
      </w:r>
      <w:proofErr w:type="spellEnd"/>
      <w:r w:rsidR="00043E40" w:rsidRPr="00C01C67">
        <w:rPr>
          <w:rFonts w:cs="KFGQPC Uthman Taha Naskh"/>
          <w:sz w:val="36"/>
          <w:szCs w:val="36"/>
        </w:rPr>
        <w:t xml:space="preserve"> </w:t>
      </w:r>
      <w:proofErr w:type="spellStart"/>
      <w:r w:rsidR="00043E40" w:rsidRPr="00C01C67">
        <w:rPr>
          <w:rFonts w:cs="KFGQPC Uthman Taha Naskh"/>
          <w:color w:val="808080"/>
          <w:sz w:val="36"/>
          <w:szCs w:val="36"/>
        </w:rPr>
        <w:t>i</w:t>
      </w:r>
      <w:r w:rsidRPr="00C01C67">
        <w:rPr>
          <w:rFonts w:cs="KFGQPC Uthman Taha Naskh"/>
          <w:sz w:val="36"/>
          <w:szCs w:val="36"/>
        </w:rPr>
        <w:t>ttaqa</w:t>
      </w:r>
      <w:proofErr w:type="spellEnd"/>
      <w:r w:rsidRPr="00C01C67">
        <w:rPr>
          <w:rFonts w:cs="KFGQPC Uthman Taha Naskh"/>
          <w:spacing w:val="-4"/>
          <w:sz w:val="36"/>
          <w:szCs w:val="36"/>
          <w:shd w:val="clear" w:color="auto" w:fill="FFFFFF"/>
          <w:lang w:val="it-IT"/>
        </w:rPr>
        <w:t>ū</w:t>
      </w:r>
      <w:r w:rsidRPr="00C01C67">
        <w:rPr>
          <w:rFonts w:cs="KFGQPC Uthman Taha Naskh"/>
          <w:sz w:val="36"/>
          <w:szCs w:val="36"/>
        </w:rPr>
        <w:t xml:space="preserve"> </w:t>
      </w:r>
      <w:proofErr w:type="spellStart"/>
      <w:r w:rsidRPr="00C01C67">
        <w:rPr>
          <w:rFonts w:cs="KFGQPC Uthman Taha Naskh"/>
          <w:sz w:val="36"/>
          <w:szCs w:val="36"/>
        </w:rPr>
        <w:t>rabbahum</w:t>
      </w:r>
      <w:proofErr w:type="spellEnd"/>
      <w:r w:rsidRPr="00C01C67">
        <w:rPr>
          <w:rFonts w:cs="KFGQPC Uthman Taha Naskh"/>
          <w:sz w:val="36"/>
          <w:szCs w:val="36"/>
        </w:rPr>
        <w:t xml:space="preserve"> </w:t>
      </w:r>
      <w:proofErr w:type="spellStart"/>
      <w:r w:rsidRPr="00C01C67">
        <w:rPr>
          <w:rFonts w:cs="KFGQPC Uthman Taha Naskh"/>
          <w:sz w:val="36"/>
          <w:szCs w:val="36"/>
        </w:rPr>
        <w:t>lahum</w:t>
      </w:r>
      <w:proofErr w:type="spellEnd"/>
      <w:r w:rsidRPr="00C01C67">
        <w:rPr>
          <w:rFonts w:cs="KFGQPC Uthman Taha Naskh"/>
          <w:sz w:val="36"/>
          <w:szCs w:val="36"/>
        </w:rPr>
        <w:t xml:space="preserve"> </w:t>
      </w:r>
      <w:proofErr w:type="spellStart"/>
      <w:r w:rsidRPr="00C01C67">
        <w:rPr>
          <w:rFonts w:cs="KFGQPC Uthman Taha Naskh"/>
          <w:sz w:val="36"/>
          <w:szCs w:val="36"/>
        </w:rPr>
        <w:t>jann</w:t>
      </w:r>
      <w:r w:rsidR="00043E40" w:rsidRPr="00C01C67">
        <w:rPr>
          <w:rFonts w:cs="KFGQPC Uthman Taha Naskh"/>
          <w:sz w:val="36"/>
          <w:szCs w:val="36"/>
        </w:rPr>
        <w:t>ā</w:t>
      </w:r>
      <w:r w:rsidRPr="00C01C67">
        <w:rPr>
          <w:rFonts w:cs="KFGQPC Uthman Taha Naskh"/>
          <w:sz w:val="36"/>
          <w:szCs w:val="36"/>
        </w:rPr>
        <w:t>tun</w:t>
      </w:r>
      <w:proofErr w:type="spellEnd"/>
      <w:r w:rsidRPr="00C01C67">
        <w:rPr>
          <w:rFonts w:cs="KFGQPC Uthman Taha Naskh"/>
          <w:sz w:val="36"/>
          <w:szCs w:val="36"/>
        </w:rPr>
        <w:t xml:space="preserve"> </w:t>
      </w:r>
      <w:proofErr w:type="spellStart"/>
      <w:r w:rsidRPr="00C01C67">
        <w:rPr>
          <w:rFonts w:cs="KFGQPC Uthman Taha Naskh"/>
          <w:sz w:val="36"/>
          <w:szCs w:val="36"/>
        </w:rPr>
        <w:t>tajr</w:t>
      </w:r>
      <w:proofErr w:type="spellEnd"/>
      <w:r w:rsidRPr="00C01C67">
        <w:rPr>
          <w:rFonts w:cs="KFGQPC Uthman Taha Naskh"/>
          <w:sz w:val="36"/>
          <w:szCs w:val="36"/>
          <w:lang w:val="it-IT"/>
        </w:rPr>
        <w:t>ī min ta</w:t>
      </w:r>
      <w:r w:rsidRPr="00C01C67">
        <w:rPr>
          <w:rFonts w:cs="KFGQPC Uthman Taha Naskh"/>
          <w:sz w:val="36"/>
          <w:szCs w:val="36"/>
          <w:u w:val="single"/>
          <w:lang w:val="it-IT"/>
        </w:rPr>
        <w:t>h</w:t>
      </w:r>
      <w:r w:rsidR="00043E40" w:rsidRPr="00C01C67">
        <w:rPr>
          <w:rFonts w:cs="KFGQPC Uthman Taha Naskh"/>
          <w:sz w:val="36"/>
          <w:szCs w:val="36"/>
          <w:lang w:val="it-IT"/>
        </w:rPr>
        <w:t xml:space="preserve">tiha </w:t>
      </w:r>
      <w:r w:rsidRPr="00C01C67">
        <w:rPr>
          <w:rFonts w:cs="KFGQPC Uthman Taha Naskh"/>
          <w:color w:val="808080"/>
          <w:sz w:val="36"/>
          <w:szCs w:val="36"/>
          <w:lang w:val="it-IT"/>
        </w:rPr>
        <w:t>a</w:t>
      </w:r>
      <w:r w:rsidRPr="00C01C67">
        <w:rPr>
          <w:rFonts w:cs="KFGQPC Uthman Taha Naskh"/>
          <w:sz w:val="36"/>
          <w:szCs w:val="36"/>
          <w:lang w:val="it-IT"/>
        </w:rPr>
        <w:t xml:space="preserve">l'anhāru </w:t>
      </w:r>
      <w:r w:rsidRPr="00C01C67">
        <w:rPr>
          <w:rFonts w:cs="KFGQPC Uthman Taha Naskh"/>
          <w:sz w:val="36"/>
          <w:szCs w:val="36"/>
          <w:u w:val="single"/>
          <w:lang w:val="it-IT"/>
        </w:rPr>
        <w:t>kh</w:t>
      </w:r>
      <w:r w:rsidRPr="00C01C67">
        <w:rPr>
          <w:rFonts w:cs="KFGQPC Uthman Taha Naskh"/>
          <w:sz w:val="36"/>
          <w:szCs w:val="36"/>
          <w:lang w:val="it-IT"/>
        </w:rPr>
        <w:t>ālid</w:t>
      </w:r>
      <w:r w:rsidR="00043E40" w:rsidRPr="00C01C67">
        <w:rPr>
          <w:rFonts w:cs="KFGQPC Uthman Taha Naskh"/>
          <w:sz w:val="36"/>
          <w:szCs w:val="36"/>
          <w:lang w:val="it-IT"/>
        </w:rPr>
        <w:t>ī</w:t>
      </w:r>
      <w:r w:rsidRPr="00C01C67">
        <w:rPr>
          <w:rFonts w:cs="KFGQPC Uthman Taha Naskh"/>
          <w:sz w:val="36"/>
          <w:szCs w:val="36"/>
          <w:lang w:val="it-IT"/>
        </w:rPr>
        <w:t>na fīhā nuzula</w:t>
      </w:r>
      <w:r w:rsidRPr="00C01C67">
        <w:rPr>
          <w:rFonts w:cs="KFGQPC Uthman Taha Naskh"/>
          <w:color w:val="808080"/>
          <w:sz w:val="36"/>
          <w:szCs w:val="36"/>
          <w:lang w:val="it-IT"/>
        </w:rPr>
        <w:t>n</w:t>
      </w:r>
      <w:r w:rsidR="00043E40" w:rsidRPr="00C01C67">
        <w:rPr>
          <w:rFonts w:cs="KFGQPC Uthman Taha Naskh"/>
          <w:sz w:val="36"/>
          <w:szCs w:val="36"/>
          <w:lang w:val="it-IT"/>
        </w:rPr>
        <w:t xml:space="preserve"> mmin °indi </w:t>
      </w:r>
      <w:r w:rsidR="00043E40" w:rsidRPr="00C01C67">
        <w:rPr>
          <w:rFonts w:cs="KFGQPC Uthman Taha Naskh"/>
          <w:color w:val="808080"/>
          <w:sz w:val="36"/>
          <w:szCs w:val="36"/>
          <w:lang w:val="it-IT"/>
        </w:rPr>
        <w:t>A</w:t>
      </w:r>
      <w:r w:rsidR="00043E40" w:rsidRPr="00C01C67">
        <w:rPr>
          <w:rFonts w:cs="KFGQPC Uthman Taha Naskh"/>
          <w:sz w:val="36"/>
          <w:szCs w:val="36"/>
          <w:lang w:val="it-IT"/>
        </w:rPr>
        <w:t>l</w:t>
      </w:r>
      <w:r w:rsidRPr="00C01C67">
        <w:rPr>
          <w:rFonts w:cs="KFGQPC Uthman Taha Naskh"/>
          <w:sz w:val="36"/>
          <w:szCs w:val="36"/>
          <w:lang w:val="it-IT"/>
        </w:rPr>
        <w:t>lāh</w:t>
      </w:r>
      <w:r w:rsidR="00043E40" w:rsidRPr="00C01C67">
        <w:rPr>
          <w:rFonts w:cs="KFGQPC Uthman Taha Naskh"/>
          <w:sz w:val="36"/>
          <w:szCs w:val="36"/>
          <w:lang w:val="it-IT"/>
        </w:rPr>
        <w:t>i</w:t>
      </w:r>
      <w:r w:rsidRPr="00C01C67">
        <w:rPr>
          <w:rFonts w:cs="KFGQPC Uthman Taha Naskh"/>
          <w:sz w:val="36"/>
          <w:szCs w:val="36"/>
          <w:lang w:val="it-IT"/>
        </w:rPr>
        <w:t xml:space="preserve"> </w:t>
      </w:r>
      <w:r w:rsidRPr="00C01C67">
        <w:rPr>
          <w:rFonts w:cs="KFGQPC Uthman Taha Naskh"/>
          <w:spacing w:val="-4"/>
          <w:sz w:val="36"/>
          <w:szCs w:val="36"/>
          <w:shd w:val="clear" w:color="auto" w:fill="FFFFFF"/>
          <w:lang w:val="it-IT"/>
        </w:rPr>
        <w:t>ūa</w:t>
      </w:r>
      <w:r w:rsidRPr="00C01C67">
        <w:rPr>
          <w:rFonts w:cs="KFGQPC Uthman Taha Naskh"/>
          <w:sz w:val="36"/>
          <w:szCs w:val="36"/>
          <w:lang w:val="it-IT"/>
        </w:rPr>
        <w:t xml:space="preserve"> mā °i</w:t>
      </w:r>
      <w:r w:rsidR="00043E40" w:rsidRPr="00C01C67">
        <w:rPr>
          <w:rFonts w:cs="KFGQPC Uthman Taha Naskh"/>
          <w:sz w:val="36"/>
          <w:szCs w:val="36"/>
          <w:lang w:val="it-IT"/>
        </w:rPr>
        <w:t xml:space="preserve">nda </w:t>
      </w:r>
      <w:r w:rsidR="00043E40" w:rsidRPr="00C01C67">
        <w:rPr>
          <w:rFonts w:cs="KFGQPC Uthman Taha Naskh"/>
          <w:color w:val="808080"/>
          <w:sz w:val="36"/>
          <w:szCs w:val="36"/>
          <w:lang w:val="it-IT"/>
        </w:rPr>
        <w:t>A</w:t>
      </w:r>
      <w:r w:rsidR="00043E40" w:rsidRPr="00C01C67">
        <w:rPr>
          <w:rFonts w:cs="KFGQPC Uthman Taha Naskh"/>
          <w:sz w:val="36"/>
          <w:szCs w:val="36"/>
          <w:lang w:val="it-IT"/>
        </w:rPr>
        <w:t>l</w:t>
      </w:r>
      <w:r w:rsidRPr="00C01C67">
        <w:rPr>
          <w:rFonts w:cs="KFGQPC Uthman Taha Naskh"/>
          <w:sz w:val="36"/>
          <w:szCs w:val="36"/>
          <w:lang w:val="it-IT"/>
        </w:rPr>
        <w:t xml:space="preserve">lāhi </w:t>
      </w:r>
      <w:r w:rsidRPr="00C01C67">
        <w:rPr>
          <w:rFonts w:cs="KFGQPC Uthman Taha Naskh"/>
          <w:sz w:val="36"/>
          <w:szCs w:val="36"/>
          <w:u w:val="single"/>
          <w:lang w:val="it-IT"/>
        </w:rPr>
        <w:t>kh</w:t>
      </w:r>
      <w:r w:rsidRPr="00C01C67">
        <w:rPr>
          <w:rFonts w:cs="KFGQPC Uthman Taha Naskh"/>
          <w:sz w:val="36"/>
          <w:szCs w:val="36"/>
          <w:lang w:val="it-IT"/>
        </w:rPr>
        <w:t>aīru</w:t>
      </w:r>
      <w:r w:rsidRPr="00C01C67">
        <w:rPr>
          <w:rFonts w:cs="KFGQPC Uthman Taha Naskh"/>
          <w:color w:val="808080"/>
          <w:sz w:val="36"/>
          <w:szCs w:val="36"/>
          <w:lang w:val="it-IT"/>
        </w:rPr>
        <w:t>n</w:t>
      </w:r>
      <w:r w:rsidR="00043E40" w:rsidRPr="00C01C67">
        <w:rPr>
          <w:rFonts w:cs="KFGQPC Uthman Taha Naskh"/>
          <w:sz w:val="36"/>
          <w:szCs w:val="36"/>
          <w:lang w:val="it-IT"/>
        </w:rPr>
        <w:t xml:space="preserve"> llil</w:t>
      </w:r>
      <w:r w:rsidRPr="00C01C67">
        <w:rPr>
          <w:rFonts w:cs="KFGQPC Uthman Taha Naskh"/>
          <w:sz w:val="36"/>
          <w:szCs w:val="36"/>
          <w:lang w:val="it-IT"/>
        </w:rPr>
        <w:t>'abrār</w:t>
      </w:r>
      <w:r w:rsidR="00043E40" w:rsidRPr="00C01C67">
        <w:rPr>
          <w:rFonts w:cs="KFGQPC Uthman Taha Naskh"/>
          <w:color w:val="808080"/>
          <w:sz w:val="36"/>
          <w:szCs w:val="36"/>
          <w:lang w:val="it-IT"/>
        </w:rPr>
        <w:t>i</w:t>
      </w:r>
      <w:r w:rsidRPr="00C01C67">
        <w:rPr>
          <w:rFonts w:cs="KFGQPC Uthman Taha Naskh"/>
          <w:sz w:val="36"/>
          <w:szCs w:val="36"/>
          <w:lang w:val="it-IT"/>
        </w:rPr>
        <w:t>.</w:t>
      </w:r>
    </w:p>
    <w:p w:rsidR="00CE7B9B" w:rsidRPr="00C01C67" w:rsidRDefault="00711108" w:rsidP="00E6632C">
      <w:pPr>
        <w:bidi w:val="0"/>
        <w:rPr>
          <w:rFonts w:cs="KFGQPC Uthman Taha Naskh"/>
          <w:sz w:val="36"/>
          <w:szCs w:val="36"/>
          <w:lang w:val="it-IT"/>
        </w:rPr>
      </w:pPr>
      <w:r w:rsidRPr="00C01C67">
        <w:rPr>
          <w:rFonts w:cs="KFGQPC Uthman Taha Naskh"/>
          <w:sz w:val="36"/>
          <w:szCs w:val="36"/>
          <w:lang w:val="it-IT"/>
        </w:rPr>
        <w:t>Coloro invece che avranno temuto il loro Signore, avranno i Giardini sotto i quali scorrono i fiumi [in Paradiso], dove rimarranno in eterno: dimora questa da parte di Allāh; e ciò che è presso Allāh, è quanto di meglio per i virtuosi</w:t>
      </w:r>
      <w:r w:rsidRPr="00C01C67">
        <w:rPr>
          <w:rStyle w:val="FootnoteReference"/>
          <w:rFonts w:cs="KFGQPC Uthman Taha Naskh"/>
          <w:sz w:val="36"/>
          <w:szCs w:val="36"/>
          <w:lang w:val="it-IT"/>
        </w:rPr>
        <w:footnoteReference w:id="31"/>
      </w:r>
      <w:r w:rsidR="00CE7B9B" w:rsidRPr="00C01C67">
        <w:rPr>
          <w:rFonts w:cs="KFGQPC Uthman Taha Naskh"/>
          <w:sz w:val="36"/>
          <w:szCs w:val="36"/>
          <w:lang w:val="it-IT"/>
        </w:rPr>
        <w:t>.</w:t>
      </w:r>
    </w:p>
    <w:p w:rsidR="00CE7B9B" w:rsidRPr="00C01C67" w:rsidRDefault="00CE7B9B" w:rsidP="00E6632C">
      <w:pPr>
        <w:rPr>
          <w:rFonts w:cs="KFGQPC Uthman Taha Naskh"/>
          <w:sz w:val="36"/>
          <w:szCs w:val="36"/>
          <w:rtl/>
        </w:rPr>
      </w:pPr>
      <w:r w:rsidRPr="00C01C67">
        <w:rPr>
          <w:rFonts w:cs="KFGQPC Uthman Taha Naskh"/>
          <w:sz w:val="36"/>
          <w:szCs w:val="36"/>
          <w:rtl/>
        </w:rPr>
        <w:t>وَإِنَّ مِنْ أَهْلِ الْكِتَابِ لَمَن يُؤْمِنُ بِاللَّهِ وَمَا أُنزِلَ إِلَيْكُمْ وَمَآ أُنزِلَ إِلَيْهِمْ خَاشِعِينَ ل</w:t>
      </w:r>
      <w:r w:rsidRPr="00C01C67">
        <w:rPr>
          <w:rFonts w:cs="KFGQPC Uthman Taha Naskh" w:hint="cs"/>
          <w:sz w:val="36"/>
          <w:szCs w:val="36"/>
          <w:rtl/>
        </w:rPr>
        <w:t>ِ</w:t>
      </w:r>
      <w:r w:rsidRPr="00C01C67">
        <w:rPr>
          <w:rFonts w:cs="KFGQPC Uthman Taha Naskh"/>
          <w:sz w:val="36"/>
          <w:szCs w:val="36"/>
          <w:rtl/>
        </w:rPr>
        <w:t>لَّهِ لاَ يَشْتَرُونَ بِآيَاتِ اللَّهِ ثَمَناً قَلِيلاً أُوْلَئِكَ لَهُمْ أَجْرُهُمْ عِندَ رَبِّهِمْ إِنَّ اللَّهَ سَرِيعُ الْحِسَابِ</w:t>
      </w:r>
      <w:r w:rsidR="009D132C" w:rsidRPr="00C01C67">
        <w:rPr>
          <w:rFonts w:cs="KFGQPC Uthman Taha Naskh" w:hint="cs"/>
          <w:sz w:val="36"/>
          <w:szCs w:val="36"/>
          <w:rtl/>
        </w:rPr>
        <w:t>*</w:t>
      </w:r>
    </w:p>
    <w:p w:rsidR="00CE7B9B" w:rsidRPr="00C01C67" w:rsidRDefault="00CE7B9B" w:rsidP="00E6632C">
      <w:pPr>
        <w:bidi w:val="0"/>
        <w:rPr>
          <w:rFonts w:cs="KFGQPC Uthman Taha Naskh"/>
          <w:sz w:val="36"/>
          <w:szCs w:val="36"/>
          <w:lang w:val="it-IT"/>
        </w:rPr>
      </w:pPr>
      <w:proofErr w:type="spellStart"/>
      <w:r w:rsidRPr="00C01C67">
        <w:rPr>
          <w:rFonts w:cs="KFGQPC Uthman Taha Naskh"/>
          <w:sz w:val="36"/>
          <w:szCs w:val="36"/>
        </w:rPr>
        <w:lastRenderedPageBreak/>
        <w:t>Ūa</w:t>
      </w:r>
      <w:proofErr w:type="spellEnd"/>
      <w:r w:rsidRPr="00C01C67">
        <w:rPr>
          <w:rFonts w:cs="KFGQPC Uthman Taha Naskh"/>
          <w:sz w:val="36"/>
          <w:szCs w:val="36"/>
        </w:rPr>
        <w:t xml:space="preserve"> '</w:t>
      </w:r>
      <w:proofErr w:type="spellStart"/>
      <w:r w:rsidRPr="00C01C67">
        <w:rPr>
          <w:rFonts w:cs="KFGQPC Uthman Taha Naskh"/>
          <w:sz w:val="36"/>
          <w:szCs w:val="36"/>
        </w:rPr>
        <w:t>inna</w:t>
      </w:r>
      <w:proofErr w:type="spellEnd"/>
      <w:r w:rsidRPr="00C01C67">
        <w:rPr>
          <w:rFonts w:cs="KFGQPC Uthman Taha Naskh"/>
          <w:sz w:val="36"/>
          <w:szCs w:val="36"/>
        </w:rPr>
        <w:t xml:space="preserve"> min</w:t>
      </w:r>
      <w:r w:rsidR="00043E40" w:rsidRPr="00C01C67">
        <w:rPr>
          <w:rFonts w:cs="KFGQPC Uthman Taha Naskh"/>
          <w:sz w:val="36"/>
          <w:szCs w:val="36"/>
        </w:rPr>
        <w:t xml:space="preserve"> </w:t>
      </w:r>
      <w:proofErr w:type="spellStart"/>
      <w:r w:rsidR="00043E40" w:rsidRPr="00C01C67">
        <w:rPr>
          <w:rFonts w:cs="KFGQPC Uthman Taha Naskh"/>
          <w:sz w:val="36"/>
          <w:szCs w:val="36"/>
        </w:rPr>
        <w:t>ahli</w:t>
      </w:r>
      <w:proofErr w:type="spellEnd"/>
      <w:r w:rsidR="00043E40"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r w:rsidR="00043E40" w:rsidRPr="00C01C67">
        <w:rPr>
          <w:rFonts w:cs="KFGQPC Uthman Taha Naskh"/>
          <w:sz w:val="36"/>
          <w:szCs w:val="36"/>
        </w:rPr>
        <w:t>-</w:t>
      </w:r>
      <w:r w:rsidRPr="00C01C67">
        <w:rPr>
          <w:rFonts w:cs="KFGQPC Uthman Taha Naskh"/>
          <w:sz w:val="36"/>
          <w:szCs w:val="36"/>
        </w:rPr>
        <w:t>kit</w:t>
      </w:r>
      <w:r w:rsidRPr="00C01C67">
        <w:rPr>
          <w:rFonts w:cs="KFGQPC Uthman Taha Naskh"/>
          <w:sz w:val="36"/>
          <w:szCs w:val="36"/>
          <w:lang w:val="it-IT"/>
        </w:rPr>
        <w:t>ābi lama</w:t>
      </w:r>
      <w:r w:rsidRPr="00C01C67">
        <w:rPr>
          <w:rFonts w:cs="KFGQPC Uthman Taha Naskh"/>
          <w:color w:val="808080"/>
          <w:sz w:val="36"/>
          <w:szCs w:val="36"/>
          <w:lang w:val="it-IT"/>
        </w:rPr>
        <w:t>n</w:t>
      </w:r>
      <w:r w:rsidR="00043E40" w:rsidRPr="00C01C67">
        <w:rPr>
          <w:rFonts w:cs="KFGQPC Uthman Taha Naskh"/>
          <w:sz w:val="36"/>
          <w:szCs w:val="36"/>
          <w:lang w:val="it-IT"/>
        </w:rPr>
        <w:t xml:space="preserve"> </w:t>
      </w:r>
      <w:r w:rsidRPr="00C01C67">
        <w:rPr>
          <w:rFonts w:cs="KFGQPC Uthman Taha Naskh"/>
          <w:sz w:val="36"/>
          <w:szCs w:val="36"/>
          <w:lang w:val="it-IT"/>
        </w:rPr>
        <w:t xml:space="preserve">īīu'minu billāhi </w:t>
      </w:r>
      <w:r w:rsidRPr="00C01C67">
        <w:rPr>
          <w:rFonts w:cs="KFGQPC Uthman Taha Naskh"/>
          <w:spacing w:val="-4"/>
          <w:sz w:val="36"/>
          <w:szCs w:val="36"/>
          <w:shd w:val="clear" w:color="auto" w:fill="FFFFFF"/>
          <w:lang w:val="it-IT"/>
        </w:rPr>
        <w:t>ūa</w:t>
      </w:r>
      <w:r w:rsidRPr="00C01C67">
        <w:rPr>
          <w:rFonts w:cs="KFGQPC Uthman Taha Naskh"/>
          <w:sz w:val="36"/>
          <w:szCs w:val="36"/>
          <w:lang w:val="it-IT"/>
        </w:rPr>
        <w:t xml:space="preserve"> mā 'unzila 'ilaīkum </w:t>
      </w:r>
      <w:r w:rsidRPr="00C01C67">
        <w:rPr>
          <w:rFonts w:cs="KFGQPC Uthman Taha Naskh"/>
          <w:spacing w:val="-4"/>
          <w:sz w:val="36"/>
          <w:szCs w:val="36"/>
          <w:shd w:val="clear" w:color="auto" w:fill="FFFFFF"/>
          <w:lang w:val="it-IT"/>
        </w:rPr>
        <w:t>ūa</w:t>
      </w:r>
      <w:r w:rsidRPr="00C01C67">
        <w:rPr>
          <w:rFonts w:cs="KFGQPC Uthman Taha Naskh"/>
          <w:sz w:val="36"/>
          <w:szCs w:val="36"/>
          <w:lang w:val="it-IT"/>
        </w:rPr>
        <w:t xml:space="preserve"> mā 'unzila 'ilaīhim </w:t>
      </w:r>
      <w:r w:rsidRPr="00C01C67">
        <w:rPr>
          <w:rFonts w:cs="KFGQPC Uthman Taha Naskh"/>
          <w:sz w:val="36"/>
          <w:szCs w:val="36"/>
          <w:u w:val="single"/>
          <w:lang w:val="it-IT"/>
        </w:rPr>
        <w:t>kh</w:t>
      </w:r>
      <w:r w:rsidRPr="00C01C67">
        <w:rPr>
          <w:rFonts w:cs="KFGQPC Uthman Taha Naskh"/>
          <w:sz w:val="36"/>
          <w:szCs w:val="36"/>
          <w:lang w:val="it-IT"/>
        </w:rPr>
        <w:t>ā</w:t>
      </w:r>
      <w:r w:rsidRPr="00C01C67">
        <w:rPr>
          <w:rFonts w:cs="KFGQPC Uthman Taha Naskh"/>
          <w:sz w:val="36"/>
          <w:szCs w:val="36"/>
          <w:u w:val="single"/>
          <w:lang w:val="it-IT"/>
        </w:rPr>
        <w:t>sh</w:t>
      </w:r>
      <w:r w:rsidRPr="00C01C67">
        <w:rPr>
          <w:rFonts w:cs="KFGQPC Uthman Taha Naskh"/>
          <w:sz w:val="36"/>
          <w:szCs w:val="36"/>
          <w:lang w:val="it-IT"/>
        </w:rPr>
        <w:t>i°ina lillāhi lā ia</w:t>
      </w:r>
      <w:r w:rsidRPr="00C01C67">
        <w:rPr>
          <w:rFonts w:cs="KFGQPC Uthman Taha Naskh"/>
          <w:sz w:val="36"/>
          <w:szCs w:val="36"/>
          <w:u w:val="single"/>
          <w:lang w:val="it-IT"/>
        </w:rPr>
        <w:t>sh</w:t>
      </w:r>
      <w:r w:rsidRPr="00C01C67">
        <w:rPr>
          <w:rFonts w:cs="KFGQPC Uthman Taha Naskh"/>
          <w:sz w:val="36"/>
          <w:szCs w:val="36"/>
          <w:lang w:val="it-IT"/>
        </w:rPr>
        <w:t>ta</w:t>
      </w:r>
      <w:r w:rsidRPr="00C01C67">
        <w:rPr>
          <w:rFonts w:cs="KFGQPC Uthman Taha Naskh"/>
          <w:spacing w:val="-4"/>
          <w:sz w:val="36"/>
          <w:szCs w:val="36"/>
          <w:shd w:val="clear" w:color="auto" w:fill="FFFFFF"/>
          <w:lang w:val="it-IT"/>
        </w:rPr>
        <w:t>rūna bi'</w:t>
      </w:r>
      <w:r w:rsidRPr="00C01C67">
        <w:rPr>
          <w:rFonts w:cs="KFGQPC Uthman Taha Naskh"/>
          <w:sz w:val="36"/>
          <w:szCs w:val="36"/>
          <w:lang w:val="it-IT"/>
        </w:rPr>
        <w:t>āīā</w:t>
      </w:r>
      <w:r w:rsidR="00043E40" w:rsidRPr="00C01C67">
        <w:rPr>
          <w:rFonts w:cs="KFGQPC Uthman Taha Naskh"/>
          <w:sz w:val="36"/>
          <w:szCs w:val="36"/>
          <w:lang w:val="it-IT"/>
        </w:rPr>
        <w:t xml:space="preserve">ti </w:t>
      </w:r>
      <w:r w:rsidR="00043E40" w:rsidRPr="00C01C67">
        <w:rPr>
          <w:rFonts w:cs="KFGQPC Uthman Taha Naskh"/>
          <w:color w:val="808080"/>
          <w:sz w:val="36"/>
          <w:szCs w:val="36"/>
          <w:lang w:val="it-IT"/>
        </w:rPr>
        <w:t>A</w:t>
      </w:r>
      <w:r w:rsidR="00043E40" w:rsidRPr="00C01C67">
        <w:rPr>
          <w:rFonts w:cs="KFGQPC Uthman Taha Naskh"/>
          <w:sz w:val="36"/>
          <w:szCs w:val="36"/>
          <w:lang w:val="it-IT"/>
        </w:rPr>
        <w:t>l</w:t>
      </w:r>
      <w:r w:rsidRPr="00C01C67">
        <w:rPr>
          <w:rFonts w:cs="KFGQPC Uthman Taha Naskh"/>
          <w:sz w:val="36"/>
          <w:szCs w:val="36"/>
          <w:lang w:val="it-IT"/>
        </w:rPr>
        <w:t xml:space="preserve">lāhi </w:t>
      </w:r>
      <w:r w:rsidRPr="00C01C67">
        <w:rPr>
          <w:rFonts w:cs="KFGQPC Uthman Taha Naskh"/>
          <w:sz w:val="36"/>
          <w:szCs w:val="36"/>
          <w:u w:val="single"/>
          <w:lang w:val="it-IT"/>
        </w:rPr>
        <w:t>th</w:t>
      </w:r>
      <w:r w:rsidRPr="00C01C67">
        <w:rPr>
          <w:rFonts w:cs="KFGQPC Uthman Taha Naskh"/>
          <w:sz w:val="36"/>
          <w:szCs w:val="36"/>
          <w:lang w:val="it-IT"/>
        </w:rPr>
        <w:t>amanan qalīl</w:t>
      </w:r>
      <w:r w:rsidR="00043E40" w:rsidRPr="00C01C67">
        <w:rPr>
          <w:rFonts w:cs="KFGQPC Uthman Taha Naskh"/>
          <w:sz w:val="36"/>
          <w:szCs w:val="36"/>
          <w:lang w:val="it-IT"/>
        </w:rPr>
        <w:t>a</w:t>
      </w:r>
      <w:r w:rsidRPr="00C01C67">
        <w:rPr>
          <w:rFonts w:cs="KFGQPC Uthman Taha Naskh"/>
          <w:sz w:val="36"/>
          <w:szCs w:val="36"/>
          <w:lang w:val="it-IT"/>
        </w:rPr>
        <w:t>n 'ulā'ika lahum</w:t>
      </w:r>
      <w:r w:rsidR="00CD2C89" w:rsidRPr="00C01C67">
        <w:rPr>
          <w:rFonts w:cs="KFGQPC Uthman Taha Naskh"/>
          <w:sz w:val="36"/>
          <w:szCs w:val="36"/>
          <w:lang w:val="it-IT"/>
        </w:rPr>
        <w:t xml:space="preserve"> 'ajruhum °inda Rabbihim 'inna </w:t>
      </w:r>
      <w:r w:rsidR="00CD2C89" w:rsidRPr="00C01C67">
        <w:rPr>
          <w:rFonts w:cs="KFGQPC Uthman Taha Naskh"/>
          <w:color w:val="808080"/>
          <w:sz w:val="36"/>
          <w:szCs w:val="36"/>
          <w:lang w:val="it-IT"/>
        </w:rPr>
        <w:t>A</w:t>
      </w:r>
      <w:r w:rsidR="00CD2C89" w:rsidRPr="00C01C67">
        <w:rPr>
          <w:rFonts w:cs="KFGQPC Uthman Taha Naskh"/>
          <w:sz w:val="36"/>
          <w:szCs w:val="36"/>
          <w:lang w:val="it-IT"/>
        </w:rPr>
        <w:t>l</w:t>
      </w:r>
      <w:r w:rsidRPr="00C01C67">
        <w:rPr>
          <w:rFonts w:cs="KFGQPC Uthman Taha Naskh"/>
          <w:sz w:val="36"/>
          <w:szCs w:val="36"/>
          <w:lang w:val="it-IT"/>
        </w:rPr>
        <w:t>lāha sarī</w:t>
      </w:r>
      <w:r w:rsidR="00CD2C89" w:rsidRPr="00C01C67">
        <w:rPr>
          <w:rFonts w:cs="KFGQPC Uthman Taha Naskh"/>
          <w:sz w:val="36"/>
          <w:szCs w:val="36"/>
          <w:lang w:val="it-IT"/>
        </w:rPr>
        <w:t xml:space="preserve">°u </w:t>
      </w:r>
      <w:r w:rsidRPr="00C01C67">
        <w:rPr>
          <w:rFonts w:cs="KFGQPC Uthman Taha Naskh"/>
          <w:color w:val="808080"/>
          <w:sz w:val="36"/>
          <w:szCs w:val="36"/>
          <w:lang w:val="it-IT"/>
        </w:rPr>
        <w:t>a</w:t>
      </w:r>
      <w:r w:rsidRPr="00C01C67">
        <w:rPr>
          <w:rFonts w:cs="KFGQPC Uthman Taha Naskh"/>
          <w:sz w:val="36"/>
          <w:szCs w:val="36"/>
          <w:lang w:val="it-IT"/>
        </w:rPr>
        <w:t>l</w:t>
      </w:r>
      <w:r w:rsidR="00CD2C89" w:rsidRPr="00C01C67">
        <w:rPr>
          <w:rFonts w:cs="KFGQPC Uthman Taha Naskh"/>
          <w:sz w:val="36"/>
          <w:szCs w:val="36"/>
          <w:lang w:val="it-IT"/>
        </w:rPr>
        <w:t>-</w:t>
      </w:r>
      <w:r w:rsidRPr="00C01C67">
        <w:rPr>
          <w:rFonts w:cs="KFGQPC Uthman Taha Naskh"/>
          <w:sz w:val="36"/>
          <w:szCs w:val="36"/>
          <w:u w:val="single"/>
          <w:lang w:val="it-IT"/>
        </w:rPr>
        <w:t>h</w:t>
      </w:r>
      <w:r w:rsidRPr="00C01C67">
        <w:rPr>
          <w:rFonts w:cs="KFGQPC Uthman Taha Naskh"/>
          <w:sz w:val="36"/>
          <w:szCs w:val="36"/>
          <w:lang w:val="it-IT"/>
        </w:rPr>
        <w:t>isāb</w:t>
      </w:r>
      <w:r w:rsidR="00CD2C89" w:rsidRPr="00C01C67">
        <w:rPr>
          <w:rFonts w:cs="KFGQPC Uthman Taha Naskh"/>
          <w:color w:val="808080"/>
          <w:sz w:val="36"/>
          <w:szCs w:val="36"/>
          <w:lang w:val="it-IT"/>
        </w:rPr>
        <w:t>i</w:t>
      </w:r>
      <w:r w:rsidRPr="00C01C67">
        <w:rPr>
          <w:rFonts w:cs="KFGQPC Uthman Taha Naskh"/>
          <w:sz w:val="36"/>
          <w:szCs w:val="36"/>
          <w:lang w:val="it-IT"/>
        </w:rPr>
        <w:t>.</w:t>
      </w:r>
    </w:p>
    <w:p w:rsidR="00CE7B9B" w:rsidRPr="00C01C67" w:rsidRDefault="00216D2D" w:rsidP="00216D2D">
      <w:pPr>
        <w:bidi w:val="0"/>
        <w:rPr>
          <w:rFonts w:cs="KFGQPC Uthman Taha Naskh"/>
          <w:sz w:val="36"/>
          <w:szCs w:val="36"/>
          <w:lang w:val="it-IT"/>
        </w:rPr>
      </w:pPr>
      <w:r w:rsidRPr="00C01C67">
        <w:rPr>
          <w:rFonts w:cs="KFGQPC Uthman Taha Naskh"/>
          <w:sz w:val="36"/>
          <w:szCs w:val="36"/>
          <w:lang w:val="it-IT"/>
        </w:rPr>
        <w:t>E certamente, tra le genti della Scrittura, c'è chi crede in Allāh e in quello che è stato rivelato a voi e in quello che è stato rivelato a loro, sono umili davanti ad Allāh [e] non svendono a vil prezzo i segni di Allāh. Ecco quelli che avranno la loro mercede da parte del loro Signore. In verità Allāh è rapido nella resa dei conti.</w:t>
      </w:r>
    </w:p>
    <w:p w:rsidR="00CE7B9B" w:rsidRPr="00C01C67" w:rsidRDefault="00CE7B9B" w:rsidP="00E6632C">
      <w:pPr>
        <w:rPr>
          <w:rFonts w:cs="KFGQPC Uthman Taha Naskh"/>
          <w:sz w:val="36"/>
          <w:szCs w:val="36"/>
          <w:rtl/>
        </w:rPr>
      </w:pPr>
      <w:r w:rsidRPr="00C01C67">
        <w:rPr>
          <w:rFonts w:cs="KFGQPC Uthman Taha Naskh"/>
          <w:sz w:val="36"/>
          <w:szCs w:val="36"/>
          <w:rtl/>
        </w:rPr>
        <w:t>يَا أَيُّهَا الَّذِينَ آمَنُواْ اصْبِرُواْ وَصَابِرُواْ وَرَابِطُواْ وَاتَّقُواْ اللَّهَ لَعَلَّكُمْ تُفْلِحُونَ</w:t>
      </w:r>
      <w:r w:rsidRPr="00C01C67">
        <w:rPr>
          <w:rFonts w:ascii="AAAGoldenLotus Stg1_Ver1" w:hAnsi="AAAGoldenLotus Stg1_Ver1" w:cs="KFGQPC Uthman Taha Naskh"/>
          <w:color w:val="006699"/>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6"/>
          <w:position w:val="6"/>
          <w:sz w:val="36"/>
          <w:szCs w:val="36"/>
          <w:rtl/>
        </w:rPr>
        <w:footnoteReference w:id="32"/>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CE7B9B" w:rsidRPr="00C01C67" w:rsidRDefault="00CE7B9B" w:rsidP="00E6632C">
      <w:pPr>
        <w:bidi w:val="0"/>
        <w:rPr>
          <w:rFonts w:cs="KFGQPC Uthman Taha Naskh"/>
          <w:spacing w:val="-6"/>
          <w:sz w:val="36"/>
          <w:szCs w:val="36"/>
          <w:lang w:val="it-IT"/>
        </w:rPr>
      </w:pPr>
      <w:r w:rsidRPr="00C01C67">
        <w:rPr>
          <w:rFonts w:cs="KFGQPC Uthman Taha Naskh"/>
          <w:sz w:val="36"/>
          <w:szCs w:val="36"/>
        </w:rPr>
        <w:t>Ī</w:t>
      </w:r>
      <w:r w:rsidRPr="00C01C67">
        <w:rPr>
          <w:rFonts w:cs="KFGQPC Uthman Taha Naskh"/>
          <w:bCs/>
          <w:sz w:val="36"/>
          <w:szCs w:val="36"/>
          <w:lang w:val="it-IT"/>
        </w:rPr>
        <w:t>ā</w:t>
      </w:r>
      <w:r w:rsidRPr="00C01C67">
        <w:rPr>
          <w:rFonts w:cs="KFGQPC Uthman Taha Naskh"/>
          <w:spacing w:val="-6"/>
          <w:sz w:val="36"/>
          <w:szCs w:val="36"/>
          <w:lang w:val="it-IT"/>
        </w:rPr>
        <w:t xml:space="preserve"> 'a</w:t>
      </w:r>
      <w:r w:rsidRPr="00C01C67">
        <w:rPr>
          <w:rFonts w:cs="KFGQPC Uthman Taha Naskh"/>
          <w:sz w:val="36"/>
          <w:szCs w:val="36"/>
          <w:lang w:val="it-IT"/>
        </w:rPr>
        <w:t>īī</w:t>
      </w:r>
      <w:r w:rsidRPr="00C01C67">
        <w:rPr>
          <w:rFonts w:cs="KFGQPC Uthman Taha Naskh"/>
          <w:spacing w:val="-6"/>
          <w:sz w:val="36"/>
          <w:szCs w:val="36"/>
          <w:lang w:val="it-IT"/>
        </w:rPr>
        <w:t>ha</w:t>
      </w:r>
      <w:r w:rsidR="00CD2C89" w:rsidRPr="00C01C67">
        <w:rPr>
          <w:rFonts w:cs="KFGQPC Uthman Taha Naskh"/>
          <w:spacing w:val="-6"/>
          <w:sz w:val="36"/>
          <w:szCs w:val="36"/>
          <w:lang w:val="it-IT"/>
        </w:rPr>
        <w:t xml:space="preserve"> </w:t>
      </w:r>
      <w:r w:rsidRPr="00C01C67">
        <w:rPr>
          <w:rFonts w:cs="KFGQPC Uthman Taha Naskh"/>
          <w:color w:val="808080"/>
          <w:spacing w:val="-6"/>
          <w:sz w:val="36"/>
          <w:szCs w:val="36"/>
          <w:lang w:val="it-IT"/>
        </w:rPr>
        <w:t>a</w:t>
      </w:r>
      <w:r w:rsidRPr="00C01C67">
        <w:rPr>
          <w:rFonts w:cs="KFGQPC Uthman Taha Naskh"/>
          <w:spacing w:val="-6"/>
          <w:sz w:val="36"/>
          <w:szCs w:val="36"/>
          <w:lang w:val="it-IT"/>
        </w:rPr>
        <w:t>ll</w:t>
      </w:r>
      <w:r w:rsidR="00CD2C89" w:rsidRPr="00C01C67">
        <w:rPr>
          <w:rFonts w:cs="KFGQPC Uthman Taha Naskh"/>
          <w:spacing w:val="-6"/>
          <w:sz w:val="36"/>
          <w:szCs w:val="36"/>
          <w:lang w:val="it-IT"/>
        </w:rPr>
        <w:t>a</w:t>
      </w:r>
      <w:r w:rsidRPr="00C01C67">
        <w:rPr>
          <w:rFonts w:cs="KFGQPC Uthman Taha Naskh"/>
          <w:spacing w:val="-6"/>
          <w:sz w:val="36"/>
          <w:szCs w:val="36"/>
          <w:u w:val="single"/>
          <w:lang w:val="it-IT"/>
        </w:rPr>
        <w:t>dh</w:t>
      </w:r>
      <w:r w:rsidRPr="00C01C67">
        <w:rPr>
          <w:rFonts w:cs="KFGQPC Uthman Taha Naskh"/>
          <w:sz w:val="36"/>
          <w:szCs w:val="36"/>
          <w:lang w:val="it-IT"/>
        </w:rPr>
        <w:t>īna '</w:t>
      </w:r>
      <w:r w:rsidRPr="00C01C67">
        <w:rPr>
          <w:rFonts w:cs="KFGQPC Uthman Taha Naskh"/>
          <w:bCs/>
          <w:sz w:val="36"/>
          <w:szCs w:val="36"/>
          <w:lang w:val="it-IT"/>
        </w:rPr>
        <w:t>ā</w:t>
      </w:r>
      <w:r w:rsidRPr="00C01C67">
        <w:rPr>
          <w:rFonts w:cs="KFGQPC Uthman Taha Naskh"/>
          <w:spacing w:val="-6"/>
          <w:sz w:val="36"/>
          <w:szCs w:val="36"/>
          <w:lang w:val="it-IT"/>
        </w:rPr>
        <w:t>man</w:t>
      </w:r>
      <w:r w:rsidRPr="00C01C67">
        <w:rPr>
          <w:rFonts w:cs="KFGQPC Uthman Taha Naskh"/>
          <w:spacing w:val="-4"/>
          <w:sz w:val="36"/>
          <w:szCs w:val="36"/>
          <w:shd w:val="clear" w:color="auto" w:fill="FFFFFF"/>
          <w:lang w:val="it-IT"/>
        </w:rPr>
        <w:t>ū</w:t>
      </w:r>
      <w:r w:rsidR="00CD2C89" w:rsidRPr="00C01C67">
        <w:rPr>
          <w:rFonts w:cs="KFGQPC Uthman Taha Naskh"/>
          <w:spacing w:val="-6"/>
          <w:sz w:val="36"/>
          <w:szCs w:val="36"/>
          <w:lang w:val="it-IT"/>
        </w:rPr>
        <w:t xml:space="preserve"> </w:t>
      </w:r>
      <w:r w:rsidR="00CD2C89" w:rsidRPr="00C01C67">
        <w:rPr>
          <w:rFonts w:cs="KFGQPC Uthman Taha Naskh"/>
          <w:color w:val="808080"/>
          <w:spacing w:val="-6"/>
          <w:sz w:val="36"/>
          <w:szCs w:val="36"/>
          <w:lang w:val="it-IT"/>
        </w:rPr>
        <w:t>i</w:t>
      </w:r>
      <w:r w:rsidRPr="00C01C67">
        <w:rPr>
          <w:rFonts w:cs="KFGQPC Uthman Taha Naskh"/>
          <w:spacing w:val="-6"/>
          <w:sz w:val="36"/>
          <w:szCs w:val="36"/>
          <w:u w:val="single"/>
          <w:lang w:val="it-IT"/>
        </w:rPr>
        <w:t>s</w:t>
      </w:r>
      <w:r w:rsidRPr="00C01C67">
        <w:rPr>
          <w:rFonts w:cs="KFGQPC Uthman Taha Naskh"/>
          <w:spacing w:val="-6"/>
          <w:sz w:val="36"/>
          <w:szCs w:val="36"/>
          <w:lang w:val="it-IT"/>
        </w:rPr>
        <w:t>bir</w:t>
      </w:r>
      <w:r w:rsidRPr="00C01C67">
        <w:rPr>
          <w:rFonts w:cs="KFGQPC Uthman Taha Naskh"/>
          <w:spacing w:val="-4"/>
          <w:sz w:val="36"/>
          <w:szCs w:val="36"/>
          <w:shd w:val="clear" w:color="auto" w:fill="FFFFFF"/>
          <w:lang w:val="it-IT"/>
        </w:rPr>
        <w:t>ū</w:t>
      </w:r>
      <w:r w:rsidR="00CD2C89" w:rsidRPr="00C01C67">
        <w:rPr>
          <w:rFonts w:cs="KFGQPC Uthman Taha Naskh"/>
          <w:spacing w:val="-4"/>
          <w:sz w:val="36"/>
          <w:szCs w:val="36"/>
          <w:shd w:val="clear" w:color="auto" w:fill="FFFFFF"/>
          <w:lang w:val="it-IT"/>
        </w:rPr>
        <w:t xml:space="preserve"> </w:t>
      </w:r>
      <w:r w:rsidRPr="00C01C67">
        <w:rPr>
          <w:rFonts w:cs="KFGQPC Uthman Taha Naskh"/>
          <w:spacing w:val="-4"/>
          <w:sz w:val="36"/>
          <w:szCs w:val="36"/>
          <w:shd w:val="clear" w:color="auto" w:fill="FFFFFF"/>
          <w:lang w:val="it-IT"/>
        </w:rPr>
        <w:t>ūa s</w:t>
      </w:r>
      <w:r w:rsidRPr="00C01C67">
        <w:rPr>
          <w:rFonts w:cs="KFGQPC Uthman Taha Naskh"/>
          <w:bCs/>
          <w:sz w:val="36"/>
          <w:szCs w:val="36"/>
          <w:lang w:val="it-IT"/>
        </w:rPr>
        <w:t>ā</w:t>
      </w:r>
      <w:r w:rsidRPr="00C01C67">
        <w:rPr>
          <w:rFonts w:cs="KFGQPC Uthman Taha Naskh"/>
          <w:spacing w:val="-6"/>
          <w:sz w:val="36"/>
          <w:szCs w:val="36"/>
          <w:lang w:val="it-IT"/>
        </w:rPr>
        <w:t>bir</w:t>
      </w:r>
      <w:r w:rsidRPr="00C01C67">
        <w:rPr>
          <w:rFonts w:cs="KFGQPC Uthman Taha Naskh"/>
          <w:spacing w:val="-4"/>
          <w:sz w:val="36"/>
          <w:szCs w:val="36"/>
          <w:shd w:val="clear" w:color="auto" w:fill="FFFFFF"/>
          <w:lang w:val="it-IT"/>
        </w:rPr>
        <w:t>ū</w:t>
      </w:r>
      <w:r w:rsidR="00CD2C89" w:rsidRPr="00C01C67">
        <w:rPr>
          <w:rFonts w:cs="KFGQPC Uthman Taha Naskh"/>
          <w:spacing w:val="-4"/>
          <w:sz w:val="36"/>
          <w:szCs w:val="36"/>
          <w:shd w:val="clear" w:color="auto" w:fill="FFFFFF"/>
          <w:lang w:val="it-IT"/>
        </w:rPr>
        <w:t xml:space="preserve"> </w:t>
      </w:r>
      <w:r w:rsidRPr="00C01C67">
        <w:rPr>
          <w:rFonts w:cs="KFGQPC Uthman Taha Naskh"/>
          <w:spacing w:val="-6"/>
          <w:sz w:val="36"/>
          <w:szCs w:val="36"/>
          <w:lang w:val="it-IT"/>
        </w:rPr>
        <w:t>ūa rābi</w:t>
      </w:r>
      <w:r w:rsidRPr="00C01C67">
        <w:rPr>
          <w:rFonts w:cs="KFGQPC Uthman Taha Naskh"/>
          <w:spacing w:val="-6"/>
          <w:sz w:val="36"/>
          <w:szCs w:val="36"/>
          <w:u w:val="single"/>
          <w:lang w:val="it-IT"/>
        </w:rPr>
        <w:t>t</w:t>
      </w:r>
      <w:r w:rsidRPr="00C01C67">
        <w:rPr>
          <w:rFonts w:cs="KFGQPC Uthman Taha Naskh"/>
          <w:spacing w:val="-6"/>
          <w:sz w:val="36"/>
          <w:szCs w:val="36"/>
          <w:lang w:val="it-IT"/>
        </w:rPr>
        <w:t>ū</w:t>
      </w:r>
      <w:r w:rsidR="00CD2C89" w:rsidRPr="00C01C67">
        <w:rPr>
          <w:rFonts w:cs="KFGQPC Uthman Taha Naskh"/>
          <w:spacing w:val="-6"/>
          <w:sz w:val="36"/>
          <w:szCs w:val="36"/>
          <w:lang w:val="it-IT"/>
        </w:rPr>
        <w:t xml:space="preserve"> </w:t>
      </w:r>
      <w:r w:rsidRPr="00C01C67">
        <w:rPr>
          <w:rFonts w:cs="KFGQPC Uthman Taha Naskh"/>
          <w:spacing w:val="-4"/>
          <w:sz w:val="36"/>
          <w:szCs w:val="36"/>
          <w:shd w:val="clear" w:color="auto" w:fill="FFFFFF"/>
          <w:lang w:val="it-IT"/>
        </w:rPr>
        <w:t>ū</w:t>
      </w:r>
      <w:r w:rsidR="00CD2C89" w:rsidRPr="00C01C67">
        <w:rPr>
          <w:rFonts w:cs="KFGQPC Uthman Taha Naskh"/>
          <w:spacing w:val="-4"/>
          <w:sz w:val="36"/>
          <w:szCs w:val="36"/>
          <w:shd w:val="clear" w:color="auto" w:fill="FFFFFF"/>
          <w:lang w:val="it-IT"/>
        </w:rPr>
        <w:t xml:space="preserve">a </w:t>
      </w:r>
      <w:r w:rsidR="00CD2C89" w:rsidRPr="00C01C67">
        <w:rPr>
          <w:rFonts w:cs="KFGQPC Uthman Taha Naskh"/>
          <w:color w:val="808080"/>
          <w:spacing w:val="-4"/>
          <w:sz w:val="36"/>
          <w:szCs w:val="36"/>
          <w:shd w:val="clear" w:color="auto" w:fill="FFFFFF"/>
          <w:lang w:val="it-IT"/>
        </w:rPr>
        <w:t>i</w:t>
      </w:r>
      <w:r w:rsidR="00CD2C89" w:rsidRPr="00C01C67">
        <w:rPr>
          <w:rFonts w:cs="KFGQPC Uthman Taha Naskh"/>
          <w:spacing w:val="-4"/>
          <w:sz w:val="36"/>
          <w:szCs w:val="36"/>
          <w:shd w:val="clear" w:color="auto" w:fill="FFFFFF"/>
          <w:lang w:val="it-IT"/>
        </w:rPr>
        <w:t xml:space="preserve">ttaqu </w:t>
      </w:r>
      <w:r w:rsidR="00CD2C89" w:rsidRPr="00C01C67">
        <w:rPr>
          <w:rFonts w:cs="KFGQPC Uthman Taha Naskh"/>
          <w:color w:val="808080"/>
          <w:spacing w:val="-4"/>
          <w:sz w:val="36"/>
          <w:szCs w:val="36"/>
          <w:shd w:val="clear" w:color="auto" w:fill="FFFFFF"/>
          <w:lang w:val="it-IT"/>
        </w:rPr>
        <w:t>A</w:t>
      </w:r>
      <w:r w:rsidR="00CD2C89" w:rsidRPr="00C01C67">
        <w:rPr>
          <w:rFonts w:cs="KFGQPC Uthman Taha Naskh"/>
          <w:spacing w:val="-4"/>
          <w:sz w:val="36"/>
          <w:szCs w:val="36"/>
          <w:shd w:val="clear" w:color="auto" w:fill="FFFFFF"/>
          <w:lang w:val="it-IT"/>
        </w:rPr>
        <w:t>l</w:t>
      </w:r>
      <w:r w:rsidRPr="00C01C67">
        <w:rPr>
          <w:rFonts w:cs="KFGQPC Uthman Taha Naskh"/>
          <w:spacing w:val="-4"/>
          <w:sz w:val="36"/>
          <w:szCs w:val="36"/>
          <w:shd w:val="clear" w:color="auto" w:fill="FFFFFF"/>
          <w:lang w:val="it-IT"/>
        </w:rPr>
        <w:t>l</w:t>
      </w:r>
      <w:r w:rsidRPr="00C01C67">
        <w:rPr>
          <w:rFonts w:cs="KFGQPC Uthman Taha Naskh"/>
          <w:bCs/>
          <w:sz w:val="36"/>
          <w:szCs w:val="36"/>
          <w:lang w:val="it-IT"/>
        </w:rPr>
        <w:t>āha la°allakum tufli</w:t>
      </w:r>
      <w:r w:rsidRPr="00C01C67">
        <w:rPr>
          <w:rFonts w:cs="KFGQPC Uthman Taha Naskh"/>
          <w:bCs/>
          <w:sz w:val="36"/>
          <w:szCs w:val="36"/>
          <w:u w:val="single"/>
          <w:lang w:val="it-IT"/>
        </w:rPr>
        <w:t>h</w:t>
      </w:r>
      <w:r w:rsidRPr="00C01C67">
        <w:rPr>
          <w:rFonts w:cs="KFGQPC Uthman Taha Naskh"/>
          <w:bCs/>
          <w:sz w:val="36"/>
          <w:szCs w:val="36"/>
          <w:lang w:val="it-IT"/>
        </w:rPr>
        <w:t>un</w:t>
      </w:r>
      <w:r w:rsidR="00CD2C89" w:rsidRPr="00C01C67">
        <w:rPr>
          <w:rFonts w:cs="KFGQPC Uthman Taha Naskh"/>
          <w:bCs/>
          <w:color w:val="808080"/>
          <w:sz w:val="36"/>
          <w:szCs w:val="36"/>
          <w:lang w:val="it-IT"/>
        </w:rPr>
        <w:t>a</w:t>
      </w:r>
      <w:r w:rsidRPr="00C01C67">
        <w:rPr>
          <w:rFonts w:cs="KFGQPC Uthman Taha Naskh"/>
          <w:bCs/>
          <w:sz w:val="36"/>
          <w:szCs w:val="36"/>
          <w:lang w:val="it-IT"/>
        </w:rPr>
        <w:t>.</w:t>
      </w:r>
    </w:p>
    <w:p w:rsidR="00CE7B9B" w:rsidRPr="00C01C67" w:rsidRDefault="0052596A" w:rsidP="00D73499">
      <w:pPr>
        <w:bidi w:val="0"/>
        <w:rPr>
          <w:rFonts w:cs="KFGQPC Uthman Taha Naskh"/>
          <w:sz w:val="36"/>
          <w:szCs w:val="36"/>
          <w:lang w:val="it-IT"/>
        </w:rPr>
      </w:pPr>
      <w:bookmarkStart w:id="8" w:name="_Toc274349337"/>
      <w:bookmarkStart w:id="9" w:name="_Toc275257567"/>
      <w:r w:rsidRPr="00C01C67">
        <w:rPr>
          <w:rFonts w:cs="KFGQPC Uthman Taha Naskh"/>
          <w:sz w:val="36"/>
          <w:szCs w:val="36"/>
          <w:lang w:val="it-IT"/>
        </w:rPr>
        <w:t xml:space="preserve">O voi che credete! Siate pazienti [di fronte alle disgrazie] e perseveranti [nell'obbedienza ad Allah], siate più pazienti e perseveranti [rispetto al vostro nemico], siate costantemente in guardia [contro il nemico, in difesa delle postazioni dalle quali può penetrare] e temete Allāh, sì che possiate </w:t>
      </w:r>
      <w:r w:rsidRPr="00C01C67">
        <w:rPr>
          <w:rFonts w:cs="KFGQPC Uthman Taha Naskh"/>
          <w:sz w:val="36"/>
          <w:szCs w:val="36"/>
          <w:lang w:val="it-IT"/>
        </w:rPr>
        <w:lastRenderedPageBreak/>
        <w:t>prosperare</w:t>
      </w:r>
      <w:r w:rsidR="00CE7B9B" w:rsidRPr="00C01C67">
        <w:rPr>
          <w:rFonts w:cs="KFGQPC Uthman Taha Naskh"/>
          <w:sz w:val="36"/>
          <w:szCs w:val="36"/>
          <w:lang w:val="it-IT"/>
        </w:rPr>
        <w:t>.</w:t>
      </w:r>
    </w:p>
    <w:p w:rsidR="00CE7B9B" w:rsidRPr="00C01C67" w:rsidRDefault="00CE7B9B" w:rsidP="0047281F">
      <w:pPr>
        <w:pStyle w:val="222"/>
        <w:rPr>
          <w:rFonts w:cs="KFGQPC Uthman Taha Naskh"/>
          <w:sz w:val="36"/>
          <w:szCs w:val="36"/>
          <w:lang w:val="en-US"/>
        </w:rPr>
      </w:pPr>
      <w:r w:rsidRPr="00C01C67">
        <w:rPr>
          <w:rFonts w:cs="KFGQPC Uthman Taha Naskh" w:hint="cs"/>
          <w:sz w:val="36"/>
          <w:szCs w:val="36"/>
          <w:rtl/>
        </w:rPr>
        <w:t>2 ـ  دُعَـــــــاءُ لُبْسِ الثَّـــــــــــوْبِ</w:t>
      </w:r>
      <w:bookmarkEnd w:id="8"/>
      <w:bookmarkEnd w:id="9"/>
    </w:p>
    <w:p w:rsidR="00CE7B9B" w:rsidRPr="00C01C67" w:rsidRDefault="00CE7B9B" w:rsidP="0047281F">
      <w:pPr>
        <w:pStyle w:val="222"/>
        <w:rPr>
          <w:rFonts w:cs="KFGQPC Uthman Taha Naskh"/>
          <w:sz w:val="36"/>
          <w:szCs w:val="36"/>
        </w:rPr>
      </w:pPr>
      <w:r w:rsidRPr="00C01C67">
        <w:rPr>
          <w:rFonts w:cs="KFGQPC Uthman Taha Naskh"/>
          <w:sz w:val="36"/>
          <w:szCs w:val="36"/>
        </w:rPr>
        <w:t>2. L'invocazione per quando si indossa il vestito</w:t>
      </w:r>
    </w:p>
    <w:p w:rsidR="00CE7B9B" w:rsidRPr="00C01C67" w:rsidRDefault="00CE7B9B" w:rsidP="00E6632C">
      <w:pPr>
        <w:rPr>
          <w:rFonts w:cs="KFGQPC Uthman Taha Naskh"/>
          <w:sz w:val="36"/>
          <w:szCs w:val="36"/>
          <w:rtl/>
        </w:rPr>
      </w:pPr>
      <w:r w:rsidRPr="00C01C67">
        <w:rPr>
          <w:rFonts w:cs="KFGQPC Uthman Taha Naskh" w:hint="cs"/>
          <w:sz w:val="36"/>
          <w:szCs w:val="36"/>
          <w:rtl/>
        </w:rPr>
        <w:t xml:space="preserve">5- </w:t>
      </w:r>
      <w:r w:rsidRPr="00C01C67">
        <w:rPr>
          <w:rFonts w:cs="KFGQPC Uthman Taha Naskh" w:hint="cs"/>
          <w:color w:val="006699"/>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ح</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دُ للَّهِ ال</w:t>
      </w:r>
      <w:r w:rsidRPr="00C01C67">
        <w:rPr>
          <w:rFonts w:cs="KFGQPC Uthman Taha Naskh" w:hint="cs"/>
          <w:sz w:val="36"/>
          <w:szCs w:val="36"/>
          <w:rtl/>
        </w:rPr>
        <w:t>َ</w:t>
      </w:r>
      <w:r w:rsidRPr="00C01C67">
        <w:rPr>
          <w:rFonts w:cs="KFGQPC Uthman Taha Naskh"/>
          <w:sz w:val="36"/>
          <w:szCs w:val="36"/>
          <w:rtl/>
        </w:rPr>
        <w:t>ّذ</w:t>
      </w:r>
      <w:r w:rsidRPr="00C01C67">
        <w:rPr>
          <w:rFonts w:cs="KFGQPC Uthman Taha Naskh" w:hint="cs"/>
          <w:sz w:val="36"/>
          <w:szCs w:val="36"/>
          <w:rtl/>
        </w:rPr>
        <w:t>ِ</w:t>
      </w:r>
      <w:r w:rsidRPr="00C01C67">
        <w:rPr>
          <w:rFonts w:cs="KFGQPC Uthman Taha Naskh"/>
          <w:sz w:val="36"/>
          <w:szCs w:val="36"/>
          <w:rtl/>
        </w:rPr>
        <w:t>ي كَس</w:t>
      </w:r>
      <w:r w:rsidRPr="00C01C67">
        <w:rPr>
          <w:rFonts w:cs="KFGQPC Uthman Taha Naskh" w:hint="cs"/>
          <w:sz w:val="36"/>
          <w:szCs w:val="36"/>
          <w:rtl/>
        </w:rPr>
        <w:t>َ</w:t>
      </w:r>
      <w:r w:rsidRPr="00C01C67">
        <w:rPr>
          <w:rFonts w:cs="KFGQPC Uthman Taha Naskh"/>
          <w:sz w:val="36"/>
          <w:szCs w:val="36"/>
          <w:rtl/>
        </w:rPr>
        <w:t>ان</w:t>
      </w:r>
      <w:r w:rsidRPr="00C01C67">
        <w:rPr>
          <w:rFonts w:cs="KFGQPC Uthman Taha Naskh" w:hint="cs"/>
          <w:sz w:val="36"/>
          <w:szCs w:val="36"/>
          <w:rtl/>
        </w:rPr>
        <w:t>ِ</w:t>
      </w:r>
      <w:r w:rsidRPr="00C01C67">
        <w:rPr>
          <w:rFonts w:cs="KFGQPC Uthman Taha Naskh"/>
          <w:sz w:val="36"/>
          <w:szCs w:val="36"/>
          <w:rtl/>
        </w:rPr>
        <w:t>ي ه</w:t>
      </w:r>
      <w:r w:rsidRPr="00C01C67">
        <w:rPr>
          <w:rFonts w:cs="KFGQPC Uthman Taha Naskh" w:hint="cs"/>
          <w:sz w:val="36"/>
          <w:szCs w:val="36"/>
          <w:rtl/>
        </w:rPr>
        <w:t>َ</w:t>
      </w:r>
      <w:r w:rsidRPr="00C01C67">
        <w:rPr>
          <w:rFonts w:cs="KFGQPC Uthman Taha Naskh"/>
          <w:sz w:val="36"/>
          <w:szCs w:val="36"/>
          <w:rtl/>
        </w:rPr>
        <w:t>ذ</w:t>
      </w:r>
      <w:r w:rsidRPr="00C01C67">
        <w:rPr>
          <w:rFonts w:cs="KFGQPC Uthman Taha Naskh" w:hint="cs"/>
          <w:sz w:val="36"/>
          <w:szCs w:val="36"/>
          <w:rtl/>
        </w:rPr>
        <w:t>َ</w:t>
      </w:r>
      <w:r w:rsidRPr="00C01C67">
        <w:rPr>
          <w:rFonts w:cs="KFGQPC Uthman Taha Naskh"/>
          <w:sz w:val="36"/>
          <w:szCs w:val="36"/>
          <w:rtl/>
        </w:rPr>
        <w:t>ا (الثّ</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ب</w:t>
      </w:r>
      <w:r w:rsidRPr="00C01C67">
        <w:rPr>
          <w:rFonts w:cs="KFGQPC Uthman Taha Naskh" w:hint="cs"/>
          <w:sz w:val="36"/>
          <w:szCs w:val="36"/>
          <w:rtl/>
        </w:rPr>
        <w:t>َ</w:t>
      </w:r>
      <w:r w:rsidRPr="00C01C67">
        <w:rPr>
          <w:rFonts w:cs="KFGQPC Uthman Taha Naskh"/>
          <w:sz w:val="36"/>
          <w:szCs w:val="36"/>
          <w:rtl/>
        </w:rPr>
        <w:t>) وَرَزَقَن</w:t>
      </w:r>
      <w:r w:rsidRPr="00C01C67">
        <w:rPr>
          <w:rFonts w:cs="KFGQPC Uthman Taha Naskh" w:hint="cs"/>
          <w:sz w:val="36"/>
          <w:szCs w:val="36"/>
          <w:rtl/>
        </w:rPr>
        <w:t>ِ</w:t>
      </w:r>
      <w:r w:rsidRPr="00C01C67">
        <w:rPr>
          <w:rFonts w:cs="KFGQPC Uthman Taha Naskh"/>
          <w:sz w:val="36"/>
          <w:szCs w:val="36"/>
          <w:rtl/>
        </w:rPr>
        <w:t>يه</w:t>
      </w:r>
      <w:r w:rsidRPr="00C01C67">
        <w:rPr>
          <w:rFonts w:cs="KFGQPC Uthman Taha Naskh" w:hint="cs"/>
          <w:sz w:val="36"/>
          <w:szCs w:val="36"/>
          <w:rtl/>
        </w:rPr>
        <w:t>ِ</w:t>
      </w:r>
      <w:r w:rsidRPr="00C01C67">
        <w:rPr>
          <w:rFonts w:cs="KFGQPC Uthman Taha Naskh"/>
          <w:sz w:val="36"/>
          <w:szCs w:val="36"/>
          <w:rtl/>
        </w:rPr>
        <w:t xml:space="preserve"> مِنْ غَيْرِ حَو</w:t>
      </w:r>
      <w:r w:rsidRPr="00C01C67">
        <w:rPr>
          <w:rFonts w:cs="KFGQPC Uthman Taha Naskh" w:hint="cs"/>
          <w:sz w:val="36"/>
          <w:szCs w:val="36"/>
          <w:rtl/>
        </w:rPr>
        <w:t>ْ</w:t>
      </w:r>
      <w:r w:rsidRPr="00C01C67">
        <w:rPr>
          <w:rFonts w:cs="KFGQPC Uthman Taha Naskh"/>
          <w:sz w:val="36"/>
          <w:szCs w:val="36"/>
          <w:rtl/>
        </w:rPr>
        <w:t>لٍ مِنّ</w:t>
      </w:r>
      <w:r w:rsidRPr="00C01C67">
        <w:rPr>
          <w:rFonts w:cs="KFGQPC Uthman Taha Naskh" w:hint="cs"/>
          <w:sz w:val="36"/>
          <w:szCs w:val="36"/>
          <w:rtl/>
        </w:rPr>
        <w:t>ِ</w:t>
      </w:r>
      <w:r w:rsidRPr="00C01C67">
        <w:rPr>
          <w:rFonts w:cs="KFGQPC Uthman Taha Naskh"/>
          <w:sz w:val="36"/>
          <w:szCs w:val="36"/>
          <w:rtl/>
        </w:rPr>
        <w:t>ي وَلا</w:t>
      </w:r>
      <w:r w:rsidRPr="00C01C67">
        <w:rPr>
          <w:rFonts w:cs="KFGQPC Uthman Taha Naskh" w:hint="cs"/>
          <w:sz w:val="36"/>
          <w:szCs w:val="36"/>
          <w:rtl/>
        </w:rPr>
        <w:t>َ</w:t>
      </w:r>
      <w:r w:rsidRPr="00C01C67">
        <w:rPr>
          <w:rFonts w:cs="KFGQPC Uthman Taha Naskh"/>
          <w:sz w:val="36"/>
          <w:szCs w:val="36"/>
          <w:rtl/>
        </w:rPr>
        <w:t xml:space="preserve"> ق</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ة</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3"/>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proofErr w:type="spellStart"/>
      <w:r w:rsidRPr="00C01C67">
        <w:rPr>
          <w:rFonts w:cs="KFGQPC Uthman Taha Naskh"/>
          <w:sz w:val="36"/>
          <w:szCs w:val="36"/>
        </w:rPr>
        <w:t>Al</w:t>
      </w:r>
      <w:r w:rsidRPr="00C01C67">
        <w:rPr>
          <w:rFonts w:cs="KFGQPC Uthman Taha Naskh"/>
          <w:sz w:val="36"/>
          <w:szCs w:val="36"/>
          <w:u w:val="single"/>
        </w:rPr>
        <w:t>h</w:t>
      </w:r>
      <w:r w:rsidRPr="00C01C67">
        <w:rPr>
          <w:rFonts w:cs="KFGQPC Uthman Taha Naskh"/>
          <w:sz w:val="36"/>
          <w:szCs w:val="36"/>
        </w:rPr>
        <w:t>amduliLl</w:t>
      </w:r>
      <w:proofErr w:type="spellEnd"/>
      <w:r w:rsidRPr="00C01C67">
        <w:rPr>
          <w:rFonts w:cs="KFGQPC Uthman Taha Naskh"/>
          <w:bCs/>
          <w:sz w:val="36"/>
          <w:szCs w:val="36"/>
          <w:lang w:val="it-IT"/>
        </w:rPr>
        <w:t>ā</w:t>
      </w:r>
      <w:r w:rsidRPr="00C01C67">
        <w:rPr>
          <w:rFonts w:cs="KFGQPC Uthman Taha Naskh"/>
          <w:sz w:val="36"/>
          <w:szCs w:val="36"/>
        </w:rPr>
        <w:t>hi</w:t>
      </w:r>
      <w:r w:rsidR="003F5B2E"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lla</w:t>
      </w:r>
      <w:r w:rsidRPr="00C01C67">
        <w:rPr>
          <w:rFonts w:cs="KFGQPC Uthman Taha Naskh"/>
          <w:sz w:val="36"/>
          <w:szCs w:val="36"/>
          <w:u w:val="single"/>
        </w:rPr>
        <w:t>dh</w:t>
      </w:r>
      <w:proofErr w:type="spellEnd"/>
      <w:r w:rsidRPr="00C01C67">
        <w:rPr>
          <w:rFonts w:cs="KFGQPC Uthman Taha Naskh"/>
          <w:sz w:val="36"/>
          <w:szCs w:val="36"/>
          <w:lang w:val="it-IT"/>
        </w:rPr>
        <w:t>ī kas</w:t>
      </w:r>
      <w:r w:rsidRPr="00C01C67">
        <w:rPr>
          <w:rFonts w:cs="KFGQPC Uthman Taha Naskh"/>
          <w:bCs/>
          <w:sz w:val="36"/>
          <w:szCs w:val="36"/>
          <w:lang w:val="it-IT"/>
        </w:rPr>
        <w:t>ā</w:t>
      </w:r>
      <w:r w:rsidRPr="00C01C67">
        <w:rPr>
          <w:rFonts w:cs="KFGQPC Uthman Taha Naskh"/>
          <w:sz w:val="36"/>
          <w:szCs w:val="36"/>
        </w:rPr>
        <w:t>n</w:t>
      </w:r>
      <w:r w:rsidRPr="00C01C67">
        <w:rPr>
          <w:rFonts w:cs="KFGQPC Uthman Taha Naskh"/>
          <w:sz w:val="36"/>
          <w:szCs w:val="36"/>
          <w:lang w:val="it-IT"/>
        </w:rPr>
        <w:t>ī ha</w:t>
      </w:r>
      <w:r w:rsidRPr="00C01C67">
        <w:rPr>
          <w:rFonts w:cs="KFGQPC Uthman Taha Naskh"/>
          <w:sz w:val="36"/>
          <w:szCs w:val="36"/>
          <w:u w:val="single"/>
          <w:lang w:val="it-IT"/>
        </w:rPr>
        <w:t>dh</w:t>
      </w:r>
      <w:r w:rsidRPr="00C01C67">
        <w:rPr>
          <w:rFonts w:cs="KFGQPC Uthman Taha Naskh"/>
          <w:sz w:val="36"/>
          <w:szCs w:val="36"/>
          <w:lang w:val="it-IT"/>
        </w:rPr>
        <w:t>a</w:t>
      </w:r>
      <w:r w:rsidR="003F5B2E" w:rsidRPr="00C01C67">
        <w:rPr>
          <w:rFonts w:cs="KFGQPC Uthman Taha Naskh"/>
          <w:sz w:val="36"/>
          <w:szCs w:val="36"/>
        </w:rPr>
        <w:t xml:space="preserve"> </w:t>
      </w:r>
      <w:r w:rsidRPr="00C01C67">
        <w:rPr>
          <w:rFonts w:cs="KFGQPC Uthman Taha Naskh"/>
          <w:color w:val="808080"/>
          <w:sz w:val="36"/>
          <w:szCs w:val="36"/>
        </w:rPr>
        <w:t>[</w:t>
      </w:r>
      <w:proofErr w:type="spellStart"/>
      <w:r w:rsidRPr="00C01C67">
        <w:rPr>
          <w:rFonts w:cs="KFGQPC Uthman Taha Naskh"/>
          <w:color w:val="808080"/>
          <w:sz w:val="36"/>
          <w:szCs w:val="36"/>
        </w:rPr>
        <w:t>al</w:t>
      </w:r>
      <w:r w:rsidRPr="00C01C67">
        <w:rPr>
          <w:rFonts w:cs="KFGQPC Uthman Taha Naskh"/>
          <w:sz w:val="36"/>
          <w:szCs w:val="36"/>
          <w:u w:val="single"/>
        </w:rPr>
        <w:t>thth</w:t>
      </w:r>
      <w:r w:rsidRPr="00C01C67">
        <w:rPr>
          <w:rFonts w:cs="KFGQPC Uthman Taha Naskh"/>
          <w:sz w:val="36"/>
          <w:szCs w:val="36"/>
        </w:rPr>
        <w:t>a</w:t>
      </w:r>
      <w:proofErr w:type="spellEnd"/>
      <w:r w:rsidRPr="00C01C67">
        <w:rPr>
          <w:rFonts w:cs="KFGQPC Uthman Taha Naskh"/>
          <w:spacing w:val="-4"/>
          <w:sz w:val="36"/>
          <w:szCs w:val="36"/>
          <w:shd w:val="clear" w:color="auto" w:fill="FFFFFF"/>
          <w:lang w:val="it-IT"/>
        </w:rPr>
        <w:t>ū</w:t>
      </w:r>
      <w:proofErr w:type="spellStart"/>
      <w:r w:rsidRPr="00C01C67">
        <w:rPr>
          <w:rFonts w:cs="KFGQPC Uthman Taha Naskh"/>
          <w:sz w:val="36"/>
          <w:szCs w:val="36"/>
        </w:rPr>
        <w:t>b</w:t>
      </w:r>
      <w:r w:rsidR="003F5B2E" w:rsidRPr="00C01C67">
        <w:rPr>
          <w:rFonts w:cs="KFGQPC Uthman Taha Naskh"/>
          <w:sz w:val="36"/>
          <w:szCs w:val="36"/>
        </w:rPr>
        <w:t>a</w:t>
      </w:r>
      <w:proofErr w:type="spellEnd"/>
      <w:r w:rsidRPr="00C01C67">
        <w:rPr>
          <w:rFonts w:cs="KFGQPC Uthman Taha Naskh"/>
          <w:sz w:val="36"/>
          <w:szCs w:val="36"/>
        </w:rPr>
        <w:t xml:space="preserve">] </w:t>
      </w:r>
      <w:r w:rsidRPr="00C01C67">
        <w:rPr>
          <w:rFonts w:cs="KFGQPC Uthman Taha Naskh"/>
          <w:spacing w:val="-4"/>
          <w:sz w:val="36"/>
          <w:szCs w:val="36"/>
          <w:shd w:val="clear" w:color="auto" w:fill="FFFFFF"/>
          <w:lang w:val="it-IT"/>
        </w:rPr>
        <w:t>ūa razaqan</w:t>
      </w:r>
      <w:r w:rsidRPr="00C01C67">
        <w:rPr>
          <w:rFonts w:cs="KFGQPC Uthman Taha Naskh"/>
          <w:sz w:val="36"/>
          <w:szCs w:val="36"/>
          <w:lang w:val="it-IT"/>
        </w:rPr>
        <w:t xml:space="preserve">īhi min </w:t>
      </w:r>
      <w:r w:rsidRPr="00C01C67">
        <w:rPr>
          <w:rFonts w:cs="KFGQPC Uthman Taha Naskh"/>
          <w:sz w:val="36"/>
          <w:szCs w:val="36"/>
          <w:u w:val="single"/>
          <w:lang w:val="it-IT"/>
        </w:rPr>
        <w:t>gh</w:t>
      </w:r>
      <w:r w:rsidRPr="00C01C67">
        <w:rPr>
          <w:rFonts w:cs="KFGQPC Uthman Taha Naskh"/>
          <w:sz w:val="36"/>
          <w:szCs w:val="36"/>
          <w:lang w:val="it-IT"/>
        </w:rPr>
        <w:t xml:space="preserve">aīri </w:t>
      </w:r>
      <w:r w:rsidRPr="00C01C67">
        <w:rPr>
          <w:rFonts w:cs="KFGQPC Uthman Taha Naskh"/>
          <w:sz w:val="36"/>
          <w:szCs w:val="36"/>
          <w:u w:val="single"/>
          <w:lang w:val="it-IT"/>
        </w:rPr>
        <w:t>h</w:t>
      </w:r>
      <w:r w:rsidRPr="00C01C67">
        <w:rPr>
          <w:rFonts w:cs="KFGQPC Uthman Taha Naskh"/>
          <w:sz w:val="36"/>
          <w:szCs w:val="36"/>
          <w:lang w:val="it-IT"/>
        </w:rPr>
        <w:t>a</w:t>
      </w:r>
      <w:r w:rsidRPr="00C01C67">
        <w:rPr>
          <w:rFonts w:cs="KFGQPC Uthman Taha Naskh"/>
          <w:spacing w:val="-4"/>
          <w:sz w:val="36"/>
          <w:szCs w:val="36"/>
          <w:shd w:val="clear" w:color="auto" w:fill="FFFFFF"/>
          <w:lang w:val="it-IT"/>
        </w:rPr>
        <w:t>ūli</w:t>
      </w:r>
      <w:r w:rsidRPr="00C01C67">
        <w:rPr>
          <w:rFonts w:cs="KFGQPC Uthman Taha Naskh"/>
          <w:color w:val="808080"/>
          <w:spacing w:val="-4"/>
          <w:sz w:val="36"/>
          <w:szCs w:val="36"/>
          <w:shd w:val="clear" w:color="auto" w:fill="FFFFFF"/>
          <w:lang w:val="it-IT"/>
        </w:rPr>
        <w:t>n</w:t>
      </w:r>
      <w:r w:rsidRPr="00C01C67">
        <w:rPr>
          <w:rFonts w:cs="KFGQPC Uthman Taha Naskh"/>
          <w:spacing w:val="-4"/>
          <w:sz w:val="36"/>
          <w:szCs w:val="36"/>
          <w:shd w:val="clear" w:color="auto" w:fill="FFFFFF"/>
          <w:lang w:val="it-IT"/>
        </w:rPr>
        <w:t xml:space="preserve"> </w:t>
      </w:r>
      <w:r w:rsidR="000A4CD9" w:rsidRPr="00C01C67">
        <w:rPr>
          <w:rFonts w:cs="KFGQPC Uthman Taha Naskh"/>
          <w:spacing w:val="-4"/>
          <w:sz w:val="36"/>
          <w:szCs w:val="36"/>
          <w:shd w:val="clear" w:color="auto" w:fill="FFFFFF"/>
          <w:lang w:val="it-IT"/>
        </w:rPr>
        <w:t>m</w:t>
      </w:r>
      <w:r w:rsidRPr="00C01C67">
        <w:rPr>
          <w:rFonts w:cs="KFGQPC Uthman Taha Naskh"/>
          <w:spacing w:val="-4"/>
          <w:sz w:val="36"/>
          <w:szCs w:val="36"/>
          <w:shd w:val="clear" w:color="auto" w:fill="FFFFFF"/>
          <w:lang w:val="it-IT"/>
        </w:rPr>
        <w:t>minn</w:t>
      </w:r>
      <w:r w:rsidRPr="00C01C67">
        <w:rPr>
          <w:rFonts w:cs="KFGQPC Uthman Taha Naskh"/>
          <w:sz w:val="36"/>
          <w:szCs w:val="36"/>
          <w:lang w:val="it-IT"/>
        </w:rPr>
        <w:t>ī</w:t>
      </w:r>
      <w:r w:rsidR="003F5B2E" w:rsidRPr="00C01C67">
        <w:rPr>
          <w:rFonts w:cs="KFGQPC Uthman Taha Naskh"/>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z w:val="36"/>
          <w:szCs w:val="36"/>
          <w:lang w:val="it-IT"/>
        </w:rPr>
        <w:t>a l</w:t>
      </w:r>
      <w:r w:rsidRPr="00C01C67">
        <w:rPr>
          <w:rFonts w:cs="KFGQPC Uthman Taha Naskh"/>
          <w:bCs/>
          <w:sz w:val="36"/>
          <w:szCs w:val="36"/>
          <w:lang w:val="it-IT"/>
        </w:rPr>
        <w:t>ā</w:t>
      </w:r>
      <w:r w:rsidRPr="00C01C67">
        <w:rPr>
          <w:rFonts w:cs="KFGQPC Uthman Taha Naskh"/>
          <w:sz w:val="36"/>
          <w:szCs w:val="36"/>
          <w:lang w:val="it-IT"/>
        </w:rPr>
        <w:t xml:space="preserve"> qu</w:t>
      </w:r>
      <w:r w:rsidRPr="00C01C67">
        <w:rPr>
          <w:rFonts w:cs="KFGQPC Uthman Taha Naskh"/>
          <w:spacing w:val="-4"/>
          <w:sz w:val="36"/>
          <w:szCs w:val="36"/>
          <w:shd w:val="clear" w:color="auto" w:fill="FFFFFF"/>
          <w:lang w:val="it-IT"/>
        </w:rPr>
        <w:t>ūū</w:t>
      </w:r>
      <w:r w:rsidRPr="00C01C67">
        <w:rPr>
          <w:rFonts w:cs="KFGQPC Uthman Taha Naskh"/>
          <w:sz w:val="36"/>
          <w:szCs w:val="36"/>
          <w:lang w:val="it-IT"/>
        </w:rPr>
        <w:t>a</w:t>
      </w:r>
      <w:r w:rsidRPr="00C01C67">
        <w:rPr>
          <w:rFonts w:cs="KFGQPC Uthman Taha Naskh"/>
          <w:color w:val="808080"/>
          <w:sz w:val="36"/>
          <w:szCs w:val="36"/>
          <w:lang w:val="it-IT"/>
        </w:rPr>
        <w:t>h</w:t>
      </w:r>
      <w:r w:rsidRPr="00C01C67">
        <w:rPr>
          <w:rFonts w:cs="KFGQPC Uthman Taha Naskh"/>
          <w:sz w:val="36"/>
          <w:szCs w:val="36"/>
          <w:lang w:val="it-IT"/>
        </w:rPr>
        <w:t>.</w:t>
      </w:r>
    </w:p>
    <w:p w:rsidR="000278E5" w:rsidRPr="00C01C67" w:rsidRDefault="003F5B2E" w:rsidP="00E6632C">
      <w:pPr>
        <w:bidi w:val="0"/>
        <w:rPr>
          <w:rFonts w:cs="KFGQPC Uthman Taha Naskh"/>
          <w:sz w:val="36"/>
          <w:szCs w:val="36"/>
          <w:lang w:val="it-IT"/>
        </w:rPr>
      </w:pPr>
      <w:r w:rsidRPr="00C01C67">
        <w:rPr>
          <w:rFonts w:cs="KFGQPC Uthman Taha Naskh"/>
          <w:sz w:val="36"/>
          <w:szCs w:val="36"/>
          <w:lang w:val="it-IT"/>
        </w:rPr>
        <w:t>Ogni</w:t>
      </w:r>
      <w:r w:rsidR="00CE7B9B" w:rsidRPr="00C01C67">
        <w:rPr>
          <w:rFonts w:cs="KFGQPC Uthman Taha Naskh"/>
          <w:sz w:val="36"/>
          <w:szCs w:val="36"/>
          <w:lang w:val="it-IT"/>
        </w:rPr>
        <w:t xml:space="preserve"> lode appartiene ad </w:t>
      </w:r>
      <w:r w:rsidR="006D42A8" w:rsidRPr="00C01C67">
        <w:rPr>
          <w:rFonts w:cs="KFGQPC Uthman Taha Naskh"/>
          <w:sz w:val="36"/>
          <w:szCs w:val="36"/>
          <w:lang w:val="it-IT"/>
        </w:rPr>
        <w:t>Allāh</w:t>
      </w:r>
      <w:r w:rsidR="00CE7B9B" w:rsidRPr="00C01C67">
        <w:rPr>
          <w:rFonts w:cs="KFGQPC Uthman Taha Naskh"/>
          <w:sz w:val="36"/>
          <w:szCs w:val="36"/>
          <w:lang w:val="it-IT"/>
        </w:rPr>
        <w:t xml:space="preserve"> che mi ha vestito di questo [indumento] e che me ne ha provvisto senza alcun movimento da parte mia</w:t>
      </w:r>
      <w:r w:rsidR="00DF5334" w:rsidRPr="00C01C67">
        <w:rPr>
          <w:rStyle w:val="FootnoteReference"/>
          <w:rFonts w:cs="KFGQPC Uthman Taha Naskh"/>
          <w:sz w:val="36"/>
          <w:szCs w:val="36"/>
          <w:lang w:val="it-IT"/>
        </w:rPr>
        <w:footnoteReference w:id="34"/>
      </w:r>
      <w:r w:rsidR="00CE7B9B" w:rsidRPr="00C01C67">
        <w:rPr>
          <w:rFonts w:cs="KFGQPC Uthman Taha Naskh"/>
          <w:sz w:val="36"/>
          <w:szCs w:val="36"/>
          <w:lang w:val="it-IT"/>
        </w:rPr>
        <w:t xml:space="preserve"> né forza.</w:t>
      </w:r>
    </w:p>
    <w:p w:rsidR="00CE7B9B" w:rsidRPr="00C01C67" w:rsidRDefault="00CE7B9B" w:rsidP="0047281F">
      <w:pPr>
        <w:pStyle w:val="222"/>
        <w:rPr>
          <w:rFonts w:cs="KFGQPC Uthman Taha Naskh"/>
          <w:sz w:val="36"/>
          <w:szCs w:val="36"/>
          <w:lang w:val="en-US"/>
        </w:rPr>
      </w:pPr>
      <w:bookmarkStart w:id="10" w:name="_Toc274349338"/>
      <w:bookmarkStart w:id="11" w:name="_Toc275257568"/>
      <w:r w:rsidRPr="00C01C67">
        <w:rPr>
          <w:rFonts w:cs="KFGQPC Uthman Taha Naskh"/>
          <w:sz w:val="36"/>
          <w:szCs w:val="36"/>
          <w:rtl/>
        </w:rPr>
        <w:t>3 ـ  دُعَـــاءُ لُبْسِ الثَّوْبِ الجَــــدِيد</w:t>
      </w:r>
      <w:bookmarkEnd w:id="10"/>
      <w:r w:rsidRPr="00C01C67">
        <w:rPr>
          <w:rFonts w:cs="KFGQPC Uthman Taha Naskh"/>
          <w:sz w:val="36"/>
          <w:szCs w:val="36"/>
          <w:rtl/>
        </w:rPr>
        <w:t>ِ</w:t>
      </w:r>
      <w:bookmarkEnd w:id="11"/>
    </w:p>
    <w:p w:rsidR="00CE7B9B" w:rsidRPr="00C01C67" w:rsidRDefault="00CE7B9B" w:rsidP="0047281F">
      <w:pPr>
        <w:pStyle w:val="222"/>
        <w:rPr>
          <w:rFonts w:cs="KFGQPC Uthman Taha Naskh"/>
          <w:sz w:val="36"/>
          <w:szCs w:val="36"/>
        </w:rPr>
      </w:pPr>
      <w:r w:rsidRPr="00C01C67">
        <w:rPr>
          <w:rFonts w:cs="KFGQPC Uthman Taha Naskh"/>
          <w:sz w:val="36"/>
          <w:szCs w:val="36"/>
        </w:rPr>
        <w:t xml:space="preserve">3. L'invocazione per quando si indossa un abito nuovo </w:t>
      </w:r>
    </w:p>
    <w:p w:rsidR="00CE7B9B" w:rsidRPr="00C01C67" w:rsidRDefault="00CE7B9B" w:rsidP="00E6632C">
      <w:pPr>
        <w:rPr>
          <w:rFonts w:cs="KFGQPC Uthman Taha Naskh"/>
          <w:sz w:val="36"/>
          <w:szCs w:val="36"/>
          <w:rtl/>
        </w:rPr>
      </w:pPr>
      <w:r w:rsidRPr="00C01C67">
        <w:rPr>
          <w:rFonts w:cs="KFGQPC Uthman Taha Naskh" w:hint="cs"/>
          <w:sz w:val="36"/>
          <w:szCs w:val="36"/>
          <w:rtl/>
        </w:rPr>
        <w:t xml:space="preserve">6- </w:t>
      </w:r>
      <w:r w:rsidRPr="00C01C67">
        <w:rPr>
          <w:rFonts w:cs="KFGQPC Uthman Taha Naskh" w:hint="cs"/>
          <w:color w:val="006699"/>
          <w:sz w:val="36"/>
          <w:szCs w:val="36"/>
          <w:rtl/>
        </w:rPr>
        <w:t>((</w:t>
      </w:r>
      <w:r w:rsidRPr="00C01C67">
        <w:rPr>
          <w:rFonts w:cs="KFGQPC Uthman Taha Naskh"/>
          <w:w w:val="95"/>
          <w:sz w:val="36"/>
          <w:szCs w:val="36"/>
          <w:rtl/>
        </w:rPr>
        <w:t>اللَّهُمَّ لَكَ ال</w:t>
      </w:r>
      <w:r w:rsidRPr="00C01C67">
        <w:rPr>
          <w:rFonts w:cs="KFGQPC Uthman Taha Naskh" w:hint="cs"/>
          <w:w w:val="95"/>
          <w:sz w:val="36"/>
          <w:szCs w:val="36"/>
          <w:rtl/>
        </w:rPr>
        <w:t>ْ</w:t>
      </w:r>
      <w:r w:rsidRPr="00C01C67">
        <w:rPr>
          <w:rFonts w:cs="KFGQPC Uthman Taha Naskh"/>
          <w:w w:val="95"/>
          <w:sz w:val="36"/>
          <w:szCs w:val="36"/>
          <w:rtl/>
        </w:rPr>
        <w:t>حَمْدُ أ</w:t>
      </w:r>
      <w:r w:rsidRPr="00C01C67">
        <w:rPr>
          <w:rFonts w:cs="KFGQPC Uthman Taha Naskh" w:hint="cs"/>
          <w:w w:val="95"/>
          <w:sz w:val="36"/>
          <w:szCs w:val="36"/>
          <w:rtl/>
        </w:rPr>
        <w:t>َ</w:t>
      </w:r>
      <w:r w:rsidRPr="00C01C67">
        <w:rPr>
          <w:rFonts w:cs="KFGQPC Uthman Taha Naskh"/>
          <w:w w:val="95"/>
          <w:sz w:val="36"/>
          <w:szCs w:val="36"/>
          <w:rtl/>
        </w:rPr>
        <w:t>نْتَ كَسَوْتَن</w:t>
      </w:r>
      <w:r w:rsidRPr="00C01C67">
        <w:rPr>
          <w:rFonts w:cs="KFGQPC Uthman Taha Naskh" w:hint="cs"/>
          <w:w w:val="95"/>
          <w:sz w:val="36"/>
          <w:szCs w:val="36"/>
          <w:rtl/>
        </w:rPr>
        <w:t>ِ</w:t>
      </w:r>
      <w:r w:rsidRPr="00C01C67">
        <w:rPr>
          <w:rFonts w:cs="KFGQPC Uthman Taha Naskh"/>
          <w:w w:val="95"/>
          <w:sz w:val="36"/>
          <w:szCs w:val="36"/>
          <w:rtl/>
        </w:rPr>
        <w:t>يهِ، أَسْأَلُكَ مِنْ خَي</w:t>
      </w:r>
      <w:r w:rsidRPr="00C01C67">
        <w:rPr>
          <w:rFonts w:cs="KFGQPC Uthman Taha Naskh" w:hint="cs"/>
          <w:w w:val="95"/>
          <w:sz w:val="36"/>
          <w:szCs w:val="36"/>
          <w:rtl/>
        </w:rPr>
        <w:t>ْ</w:t>
      </w:r>
      <w:r w:rsidRPr="00C01C67">
        <w:rPr>
          <w:rFonts w:cs="KFGQPC Uthman Taha Naskh"/>
          <w:w w:val="95"/>
          <w:sz w:val="36"/>
          <w:szCs w:val="36"/>
          <w:rtl/>
        </w:rPr>
        <w:t>رِهِ وَخَيْرِ مَا صُنِعَ لَه</w:t>
      </w:r>
      <w:r w:rsidRPr="00C01C67">
        <w:rPr>
          <w:rFonts w:cs="KFGQPC Uthman Taha Naskh" w:hint="cs"/>
          <w:w w:val="95"/>
          <w:sz w:val="36"/>
          <w:szCs w:val="36"/>
          <w:rtl/>
        </w:rPr>
        <w:t>ُ</w:t>
      </w:r>
      <w:r w:rsidRPr="00C01C67">
        <w:rPr>
          <w:rFonts w:cs="KFGQPC Uthman Taha Naskh"/>
          <w:w w:val="95"/>
          <w:sz w:val="36"/>
          <w:szCs w:val="36"/>
          <w:rtl/>
        </w:rPr>
        <w:t xml:space="preserve">، </w:t>
      </w:r>
      <w:r w:rsidRPr="00C01C67">
        <w:rPr>
          <w:rFonts w:cs="KFGQPC Uthman Taha Naskh"/>
          <w:w w:val="95"/>
          <w:sz w:val="36"/>
          <w:szCs w:val="36"/>
          <w:rtl/>
        </w:rPr>
        <w:lastRenderedPageBreak/>
        <w:t>وَأَع</w:t>
      </w:r>
      <w:r w:rsidRPr="00C01C67">
        <w:rPr>
          <w:rFonts w:cs="KFGQPC Uthman Taha Naskh" w:hint="cs"/>
          <w:w w:val="95"/>
          <w:sz w:val="36"/>
          <w:szCs w:val="36"/>
          <w:rtl/>
        </w:rPr>
        <w:t>ُ</w:t>
      </w:r>
      <w:r w:rsidRPr="00C01C67">
        <w:rPr>
          <w:rFonts w:cs="KFGQPC Uthman Taha Naskh"/>
          <w:w w:val="95"/>
          <w:sz w:val="36"/>
          <w:szCs w:val="36"/>
          <w:rtl/>
        </w:rPr>
        <w:t>وذُ بِكَ مِنْ شَرِّهِ وَشَرِّ م</w:t>
      </w:r>
      <w:r w:rsidRPr="00C01C67">
        <w:rPr>
          <w:rFonts w:cs="KFGQPC Uthman Taha Naskh" w:hint="cs"/>
          <w:w w:val="95"/>
          <w:sz w:val="36"/>
          <w:szCs w:val="36"/>
          <w:rtl/>
        </w:rPr>
        <w:t>َ</w:t>
      </w:r>
      <w:r w:rsidRPr="00C01C67">
        <w:rPr>
          <w:rFonts w:cs="KFGQPC Uthman Taha Naskh"/>
          <w:w w:val="95"/>
          <w:sz w:val="36"/>
          <w:szCs w:val="36"/>
          <w:rtl/>
        </w:rPr>
        <w:t>ا صُنِعَ 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5"/>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rPr>
        <w:t>All</w:t>
      </w:r>
      <w:r w:rsidRPr="00C01C67">
        <w:rPr>
          <w:rFonts w:cs="KFGQPC Uthman Taha Naskh"/>
          <w:bCs/>
          <w:sz w:val="36"/>
          <w:szCs w:val="36"/>
          <w:lang w:val="it-IT"/>
        </w:rPr>
        <w:t>ā</w:t>
      </w:r>
      <w:r w:rsidR="006134E1" w:rsidRPr="00C01C67">
        <w:rPr>
          <w:rFonts w:cs="KFGQPC Uthman Taha Naskh"/>
          <w:sz w:val="36"/>
          <w:szCs w:val="36"/>
          <w:lang w:val="it-IT"/>
        </w:rPr>
        <w:t xml:space="preserve">humma laka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h</w:t>
      </w:r>
      <w:r w:rsidRPr="00C01C67">
        <w:rPr>
          <w:rFonts w:cs="KFGQPC Uthman Taha Naskh"/>
          <w:sz w:val="36"/>
          <w:szCs w:val="36"/>
          <w:lang w:val="it-IT"/>
        </w:rPr>
        <w:t>amdu 'anta kasa</w:t>
      </w:r>
      <w:r w:rsidRPr="00C01C67">
        <w:rPr>
          <w:rFonts w:cs="KFGQPC Uthman Taha Naskh"/>
          <w:spacing w:val="-4"/>
          <w:sz w:val="36"/>
          <w:szCs w:val="36"/>
          <w:shd w:val="clear" w:color="auto" w:fill="FFFFFF"/>
          <w:lang w:val="it-IT"/>
        </w:rPr>
        <w:t>ū</w:t>
      </w:r>
      <w:r w:rsidRPr="00C01C67">
        <w:rPr>
          <w:rFonts w:cs="KFGQPC Uthman Taha Naskh"/>
          <w:sz w:val="36"/>
          <w:szCs w:val="36"/>
          <w:lang w:val="it-IT"/>
        </w:rPr>
        <w:t>tanīh</w:t>
      </w:r>
      <w:r w:rsidRPr="00C01C67">
        <w:rPr>
          <w:rFonts w:cs="KFGQPC Uthman Taha Naskh"/>
          <w:color w:val="808080"/>
          <w:sz w:val="36"/>
          <w:szCs w:val="36"/>
          <w:lang w:val="it-IT"/>
        </w:rPr>
        <w:t>i</w:t>
      </w:r>
      <w:r w:rsidRPr="00C01C67">
        <w:rPr>
          <w:rFonts w:cs="KFGQPC Uthman Taha Naskh"/>
          <w:sz w:val="36"/>
          <w:szCs w:val="36"/>
          <w:lang w:val="it-IT"/>
        </w:rPr>
        <w:t xml:space="preserve">, as'aluka min </w:t>
      </w:r>
      <w:r w:rsidRPr="00C01C67">
        <w:rPr>
          <w:rFonts w:cs="KFGQPC Uthman Taha Naskh"/>
          <w:sz w:val="36"/>
          <w:szCs w:val="36"/>
          <w:u w:val="single"/>
          <w:lang w:val="it-IT"/>
        </w:rPr>
        <w:t>kh</w:t>
      </w:r>
      <w:r w:rsidRPr="00C01C67">
        <w:rPr>
          <w:rFonts w:cs="KFGQPC Uthman Taha Naskh"/>
          <w:sz w:val="36"/>
          <w:szCs w:val="36"/>
          <w:lang w:val="it-IT"/>
        </w:rPr>
        <w:t xml:space="preserve">aīrihi </w:t>
      </w:r>
      <w:r w:rsidRPr="00C01C67">
        <w:rPr>
          <w:rFonts w:cs="KFGQPC Uthman Taha Naskh"/>
          <w:spacing w:val="-4"/>
          <w:sz w:val="36"/>
          <w:szCs w:val="36"/>
          <w:shd w:val="clear" w:color="auto" w:fill="FFFFFF"/>
          <w:lang w:val="it-IT"/>
        </w:rPr>
        <w:t xml:space="preserve">ūa </w:t>
      </w:r>
      <w:r w:rsidRPr="00C01C67">
        <w:rPr>
          <w:rFonts w:cs="KFGQPC Uthman Taha Naskh"/>
          <w:spacing w:val="-4"/>
          <w:sz w:val="36"/>
          <w:szCs w:val="36"/>
          <w:u w:val="single"/>
          <w:shd w:val="clear" w:color="auto" w:fill="FFFFFF"/>
          <w:lang w:val="it-IT"/>
        </w:rPr>
        <w:t>kh</w:t>
      </w:r>
      <w:r w:rsidRPr="00C01C67">
        <w:rPr>
          <w:rFonts w:cs="KFGQPC Uthman Taha Naskh"/>
          <w:spacing w:val="-4"/>
          <w:sz w:val="36"/>
          <w:szCs w:val="36"/>
          <w:shd w:val="clear" w:color="auto" w:fill="FFFFFF"/>
          <w:lang w:val="it-IT"/>
        </w:rPr>
        <w:t>a</w:t>
      </w:r>
      <w:r w:rsidRPr="00C01C67">
        <w:rPr>
          <w:rFonts w:cs="KFGQPC Uthman Taha Naskh"/>
          <w:sz w:val="36"/>
          <w:szCs w:val="36"/>
          <w:lang w:val="it-IT"/>
        </w:rPr>
        <w:t>ī</w:t>
      </w:r>
      <w:r w:rsidRPr="00C01C67">
        <w:rPr>
          <w:rFonts w:cs="KFGQPC Uthman Taha Naskh"/>
          <w:spacing w:val="-4"/>
          <w:sz w:val="36"/>
          <w:szCs w:val="36"/>
          <w:shd w:val="clear" w:color="auto" w:fill="FFFFFF"/>
          <w:lang w:val="it-IT"/>
        </w:rPr>
        <w:t>ri m</w:t>
      </w:r>
      <w:r w:rsidRPr="00C01C67">
        <w:rPr>
          <w:rFonts w:cs="KFGQPC Uthman Taha Naskh"/>
          <w:bCs/>
          <w:sz w:val="36"/>
          <w:szCs w:val="36"/>
          <w:lang w:val="it-IT"/>
        </w:rPr>
        <w:t xml:space="preserve">ā </w:t>
      </w:r>
      <w:r w:rsidRPr="00C01C67">
        <w:rPr>
          <w:rFonts w:cs="KFGQPC Uthman Taha Naskh"/>
          <w:bCs/>
          <w:sz w:val="36"/>
          <w:szCs w:val="36"/>
          <w:u w:val="single"/>
          <w:lang w:val="it-IT"/>
        </w:rPr>
        <w:t>s</w:t>
      </w:r>
      <w:r w:rsidRPr="00C01C67">
        <w:rPr>
          <w:rFonts w:cs="KFGQPC Uthman Taha Naskh"/>
          <w:bCs/>
          <w:sz w:val="36"/>
          <w:szCs w:val="36"/>
          <w:lang w:val="it-IT"/>
        </w:rPr>
        <w:t>uni°a</w:t>
      </w:r>
      <w:r w:rsidRPr="00C01C67">
        <w:rPr>
          <w:rFonts w:cs="KFGQPC Uthman Taha Naskh"/>
          <w:sz w:val="36"/>
          <w:szCs w:val="36"/>
          <w:lang w:val="it-IT"/>
        </w:rPr>
        <w:t xml:space="preserve"> lah</w:t>
      </w:r>
      <w:r w:rsidRPr="00C01C67">
        <w:rPr>
          <w:rFonts w:cs="KFGQPC Uthman Taha Naskh"/>
          <w:color w:val="808080"/>
          <w:sz w:val="36"/>
          <w:szCs w:val="36"/>
          <w:lang w:val="it-IT"/>
        </w:rPr>
        <w:t>u</w:t>
      </w:r>
      <w:r w:rsidRPr="00C01C67">
        <w:rPr>
          <w:rFonts w:cs="KFGQPC Uthman Taha Naskh"/>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z w:val="36"/>
          <w:szCs w:val="36"/>
          <w:lang w:val="it-IT"/>
        </w:rPr>
        <w:t>a 'a°</w:t>
      </w:r>
      <w:r w:rsidRPr="00C01C67">
        <w:rPr>
          <w:rFonts w:cs="KFGQPC Uthman Taha Naskh"/>
          <w:spacing w:val="-4"/>
          <w:sz w:val="36"/>
          <w:szCs w:val="36"/>
          <w:shd w:val="clear" w:color="auto" w:fill="FFFFFF"/>
          <w:lang w:val="it-IT"/>
        </w:rPr>
        <w:t>ū</w:t>
      </w:r>
      <w:r w:rsidRPr="00C01C67">
        <w:rPr>
          <w:rFonts w:cs="KFGQPC Uthman Taha Naskh"/>
          <w:sz w:val="36"/>
          <w:szCs w:val="36"/>
          <w:u w:val="single"/>
          <w:lang w:val="it-IT"/>
        </w:rPr>
        <w:t>dh</w:t>
      </w:r>
      <w:r w:rsidRPr="00C01C67">
        <w:rPr>
          <w:rFonts w:cs="KFGQPC Uthman Taha Naskh"/>
          <w:sz w:val="36"/>
          <w:szCs w:val="36"/>
          <w:lang w:val="it-IT"/>
        </w:rPr>
        <w:t xml:space="preserve">u bika min </w:t>
      </w:r>
      <w:r w:rsidRPr="00C01C67">
        <w:rPr>
          <w:rFonts w:cs="KFGQPC Uthman Taha Naskh"/>
          <w:sz w:val="36"/>
          <w:szCs w:val="36"/>
          <w:u w:val="single"/>
          <w:lang w:val="it-IT"/>
        </w:rPr>
        <w:t>sh</w:t>
      </w:r>
      <w:r w:rsidRPr="00C01C67">
        <w:rPr>
          <w:rFonts w:cs="KFGQPC Uthman Taha Naskh"/>
          <w:sz w:val="36"/>
          <w:szCs w:val="36"/>
          <w:lang w:val="it-IT"/>
        </w:rPr>
        <w:t xml:space="preserve">arrihi </w:t>
      </w:r>
      <w:r w:rsidRPr="00C01C67">
        <w:rPr>
          <w:rFonts w:cs="KFGQPC Uthman Taha Naskh"/>
          <w:spacing w:val="-4"/>
          <w:sz w:val="36"/>
          <w:szCs w:val="36"/>
          <w:shd w:val="clear" w:color="auto" w:fill="FFFFFF"/>
          <w:lang w:val="it-IT"/>
        </w:rPr>
        <w:t>ū</w:t>
      </w:r>
      <w:r w:rsidRPr="00C01C67">
        <w:rPr>
          <w:rFonts w:cs="KFGQPC Uthman Taha Naskh"/>
          <w:sz w:val="36"/>
          <w:szCs w:val="36"/>
          <w:lang w:val="it-IT"/>
        </w:rPr>
        <w:t xml:space="preserve">a </w:t>
      </w:r>
      <w:r w:rsidRPr="00C01C67">
        <w:rPr>
          <w:rFonts w:cs="KFGQPC Uthman Taha Naskh"/>
          <w:sz w:val="36"/>
          <w:szCs w:val="36"/>
          <w:u w:val="single"/>
          <w:lang w:val="it-IT"/>
        </w:rPr>
        <w:t>sh</w:t>
      </w:r>
      <w:r w:rsidRPr="00C01C67">
        <w:rPr>
          <w:rFonts w:cs="KFGQPC Uthman Taha Naskh"/>
          <w:sz w:val="36"/>
          <w:szCs w:val="36"/>
          <w:lang w:val="it-IT"/>
        </w:rPr>
        <w:t>arri m</w:t>
      </w:r>
      <w:r w:rsidRPr="00C01C67">
        <w:rPr>
          <w:rFonts w:cs="KFGQPC Uthman Taha Naskh"/>
          <w:bCs/>
          <w:sz w:val="36"/>
          <w:szCs w:val="36"/>
          <w:lang w:val="it-IT"/>
        </w:rPr>
        <w:t>ā</w:t>
      </w:r>
      <w:r w:rsidR="006134E1" w:rsidRPr="00C01C67">
        <w:rPr>
          <w:rFonts w:cs="KFGQPC Uthman Taha Naskh"/>
          <w:bCs/>
          <w:sz w:val="36"/>
          <w:szCs w:val="36"/>
          <w:lang w:val="it-IT"/>
        </w:rPr>
        <w:t xml:space="preserve"> </w:t>
      </w:r>
      <w:r w:rsidRPr="00C01C67">
        <w:rPr>
          <w:rFonts w:cs="KFGQPC Uthman Taha Naskh"/>
          <w:sz w:val="36"/>
          <w:szCs w:val="36"/>
          <w:u w:val="single"/>
          <w:lang w:val="it-IT"/>
        </w:rPr>
        <w:t>s</w:t>
      </w:r>
      <w:r w:rsidRPr="00C01C67">
        <w:rPr>
          <w:rFonts w:cs="KFGQPC Uthman Taha Naskh"/>
          <w:sz w:val="36"/>
          <w:szCs w:val="36"/>
          <w:lang w:val="it-IT"/>
        </w:rPr>
        <w:t>uni°a lah</w:t>
      </w:r>
      <w:r w:rsidRPr="00C01C67">
        <w:rPr>
          <w:rFonts w:cs="KFGQPC Uthman Taha Naskh"/>
          <w:color w:val="808080"/>
          <w:sz w:val="36"/>
          <w:szCs w:val="36"/>
          <w:lang w:val="it-IT"/>
        </w:rPr>
        <w:t>u</w:t>
      </w:r>
      <w:r w:rsidRPr="00C01C67">
        <w:rPr>
          <w:rFonts w:cs="KFGQPC Uthman Taha Naskh"/>
          <w:sz w:val="36"/>
          <w:szCs w:val="36"/>
          <w:lang w:val="it-IT"/>
        </w:rPr>
        <w:t>.</w:t>
      </w:r>
    </w:p>
    <w:p w:rsidR="00CE7B9B" w:rsidRPr="00C01C67" w:rsidRDefault="00CE7B9B" w:rsidP="006134E1">
      <w:pPr>
        <w:bidi w:val="0"/>
        <w:rPr>
          <w:rFonts w:cs="KFGQPC Uthman Taha Naskh"/>
          <w:sz w:val="36"/>
          <w:szCs w:val="36"/>
          <w:lang w:val="it-IT"/>
        </w:rPr>
      </w:pPr>
      <w:r w:rsidRPr="00C01C67">
        <w:rPr>
          <w:rFonts w:cs="KFGQPC Uthman Taha Naskh"/>
          <w:sz w:val="36"/>
          <w:szCs w:val="36"/>
          <w:lang w:val="it-IT"/>
        </w:rPr>
        <w:t xml:space="preserve">Oh </w:t>
      </w:r>
      <w:r w:rsidR="006D42A8" w:rsidRPr="00C01C67">
        <w:rPr>
          <w:rFonts w:cs="KFGQPC Uthman Taha Naskh"/>
          <w:sz w:val="36"/>
          <w:szCs w:val="36"/>
          <w:lang w:val="it-IT"/>
        </w:rPr>
        <w:t>Allāh</w:t>
      </w:r>
      <w:r w:rsidRPr="00C01C67">
        <w:rPr>
          <w:rFonts w:cs="KFGQPC Uthman Taha Naskh"/>
          <w:sz w:val="36"/>
          <w:szCs w:val="36"/>
          <w:lang w:val="it-IT"/>
        </w:rPr>
        <w:t xml:space="preserve"> a Te appartiene la lode, tu mi hai vestito di questo [indumento], ti chiedo di farmi beneficiare di esso e [di concedermi] il beneficio per il quale è stato fabbricato, e mi rifugio in te dal suo male e dal male per il quale è stato fabbricato</w:t>
      </w:r>
      <w:r w:rsidR="006134E1" w:rsidRPr="00C01C67">
        <w:rPr>
          <w:rStyle w:val="FootnoteReference"/>
          <w:rFonts w:cs="KFGQPC Uthman Taha Naskh"/>
          <w:sz w:val="36"/>
          <w:szCs w:val="36"/>
          <w:lang w:val="it-IT"/>
        </w:rPr>
        <w:footnoteReference w:id="36"/>
      </w:r>
      <w:r w:rsidRPr="00C01C67">
        <w:rPr>
          <w:rFonts w:cs="KFGQPC Uthman Taha Naskh"/>
          <w:sz w:val="36"/>
          <w:szCs w:val="36"/>
          <w:lang w:val="it-IT"/>
        </w:rPr>
        <w:t>.</w:t>
      </w:r>
    </w:p>
    <w:p w:rsidR="00CE7B9B" w:rsidRPr="00C01C67" w:rsidRDefault="00CE7B9B" w:rsidP="0047281F">
      <w:pPr>
        <w:pStyle w:val="222"/>
        <w:rPr>
          <w:rFonts w:cs="KFGQPC Uthman Taha Naskh"/>
          <w:sz w:val="36"/>
          <w:szCs w:val="36"/>
          <w:lang w:val="en-US"/>
        </w:rPr>
      </w:pPr>
      <w:bookmarkStart w:id="12" w:name="_Toc274349339"/>
      <w:bookmarkStart w:id="13" w:name="_Toc275257569"/>
      <w:r w:rsidRPr="00C01C67">
        <w:rPr>
          <w:rFonts w:cs="KFGQPC Uthman Taha Naskh" w:hint="cs"/>
          <w:sz w:val="36"/>
          <w:szCs w:val="36"/>
          <w:rtl/>
        </w:rPr>
        <w:lastRenderedPageBreak/>
        <w:t>4 ـ  الدُّعَاءُ لِمَنْ لَبِسَ ثـَوْباً جَـدِيداً</w:t>
      </w:r>
      <w:bookmarkEnd w:id="12"/>
      <w:bookmarkEnd w:id="13"/>
    </w:p>
    <w:p w:rsidR="00CE7B9B" w:rsidRPr="00C01C67" w:rsidRDefault="00CE7B9B" w:rsidP="0047281F">
      <w:pPr>
        <w:pStyle w:val="222"/>
        <w:rPr>
          <w:rFonts w:cs="KFGQPC Uthman Taha Naskh"/>
          <w:sz w:val="36"/>
          <w:szCs w:val="36"/>
        </w:rPr>
      </w:pPr>
      <w:r w:rsidRPr="00C01C67">
        <w:rPr>
          <w:rFonts w:cs="KFGQPC Uthman Taha Naskh"/>
          <w:sz w:val="36"/>
          <w:szCs w:val="36"/>
        </w:rPr>
        <w:t>4. L'invocazione per colui che ha indossato un abito nuovo</w:t>
      </w:r>
    </w:p>
    <w:p w:rsidR="00CE7B9B" w:rsidRPr="00C01C67" w:rsidRDefault="00CE7B9B" w:rsidP="00E6632C">
      <w:pPr>
        <w:rPr>
          <w:rFonts w:cs="KFGQPC Uthman Taha Naskh"/>
          <w:sz w:val="36"/>
          <w:szCs w:val="36"/>
          <w:rtl/>
        </w:rPr>
      </w:pPr>
      <w:r w:rsidRPr="00C01C67">
        <w:rPr>
          <w:rFonts w:cs="KFGQPC Uthman Taha Naskh" w:hint="cs"/>
          <w:sz w:val="36"/>
          <w:szCs w:val="36"/>
          <w:rtl/>
        </w:rPr>
        <w:t>7-</w:t>
      </w:r>
      <w:r w:rsidR="00CC1351"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تُبْل</w:t>
      </w:r>
      <w:r w:rsidRPr="00C01C67">
        <w:rPr>
          <w:rFonts w:cs="KFGQPC Uthman Taha Naskh" w:hint="cs"/>
          <w:sz w:val="36"/>
          <w:szCs w:val="36"/>
          <w:rtl/>
        </w:rPr>
        <w:t>ِ</w:t>
      </w:r>
      <w:r w:rsidRPr="00C01C67">
        <w:rPr>
          <w:rFonts w:cs="KFGQPC Uthman Taha Naskh"/>
          <w:sz w:val="36"/>
          <w:szCs w:val="36"/>
          <w:rtl/>
        </w:rPr>
        <w:t>ي وَيُخْلِفُ اللَّهُ تَعَال</w:t>
      </w:r>
      <w:r w:rsidRPr="00C01C67">
        <w:rPr>
          <w:rFonts w:cs="KFGQPC Uthman Taha Naskh" w:hint="cs"/>
          <w:sz w:val="36"/>
          <w:szCs w:val="36"/>
          <w:rtl/>
        </w:rPr>
        <w:t>َ</w:t>
      </w:r>
      <w:r w:rsidRPr="00C01C67">
        <w:rPr>
          <w:rFonts w:cs="KFGQPC Uthman Taha Naskh"/>
          <w:sz w:val="36"/>
          <w:szCs w:val="36"/>
          <w:rtl/>
        </w:rPr>
        <w:t>ى</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7"/>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Tublī  ūa īu</w:t>
      </w:r>
      <w:r w:rsidRPr="00C01C67">
        <w:rPr>
          <w:rFonts w:cs="KFGQPC Uthman Taha Naskh"/>
          <w:sz w:val="36"/>
          <w:szCs w:val="36"/>
          <w:u w:val="single"/>
          <w:lang w:val="it-IT"/>
        </w:rPr>
        <w:t>kh</w:t>
      </w:r>
      <w:r w:rsidR="006134E1" w:rsidRPr="00C01C67">
        <w:rPr>
          <w:rFonts w:cs="KFGQPC Uthman Taha Naskh"/>
          <w:sz w:val="36"/>
          <w:szCs w:val="36"/>
          <w:lang w:val="it-IT"/>
        </w:rPr>
        <w:t xml:space="preserve">lifu </w:t>
      </w:r>
      <w:r w:rsidR="006D42A8" w:rsidRPr="00C01C67">
        <w:rPr>
          <w:rFonts w:cs="KFGQPC Uthman Taha Naskh"/>
          <w:color w:val="808080"/>
          <w:sz w:val="36"/>
          <w:szCs w:val="36"/>
          <w:lang w:val="it-IT"/>
        </w:rPr>
        <w:t>A</w:t>
      </w:r>
      <w:r w:rsidR="006D42A8" w:rsidRPr="00C01C67">
        <w:rPr>
          <w:rFonts w:cs="KFGQPC Uthman Taha Naskh"/>
          <w:sz w:val="36"/>
          <w:szCs w:val="36"/>
          <w:lang w:val="it-IT"/>
        </w:rPr>
        <w:t>llāh</w:t>
      </w:r>
      <w:r w:rsidRPr="00C01C67">
        <w:rPr>
          <w:rFonts w:cs="KFGQPC Uthman Taha Naskh"/>
          <w:sz w:val="36"/>
          <w:szCs w:val="36"/>
          <w:lang w:val="it-IT"/>
        </w:rPr>
        <w:t xml:space="preserve">u ta°ālà. </w:t>
      </w:r>
    </w:p>
    <w:p w:rsidR="00CE7B9B" w:rsidRPr="00C01C67" w:rsidRDefault="00FC7BFC" w:rsidP="00E6632C">
      <w:pPr>
        <w:bidi w:val="0"/>
        <w:rPr>
          <w:rFonts w:cs="KFGQPC Uthman Taha Naskh"/>
          <w:sz w:val="36"/>
          <w:szCs w:val="36"/>
          <w:lang w:val="it-IT"/>
        </w:rPr>
      </w:pPr>
      <w:r w:rsidRPr="00C01C67">
        <w:rPr>
          <w:rFonts w:cs="KFGQPC Uthman Taha Naskh"/>
          <w:sz w:val="36"/>
          <w:szCs w:val="36"/>
          <w:lang w:val="it-IT"/>
        </w:rPr>
        <w:t>P</w:t>
      </w:r>
      <w:r w:rsidR="00CE7B9B" w:rsidRPr="00C01C67">
        <w:rPr>
          <w:rFonts w:cs="KFGQPC Uthman Taha Naskh"/>
          <w:sz w:val="36"/>
          <w:szCs w:val="36"/>
          <w:lang w:val="it-IT"/>
        </w:rPr>
        <w:t>ossa</w:t>
      </w:r>
      <w:r w:rsidRPr="00C01C67">
        <w:rPr>
          <w:rFonts w:cs="KFGQPC Uthman Taha Naskh"/>
          <w:sz w:val="36"/>
          <w:szCs w:val="36"/>
          <w:lang w:val="it-IT"/>
        </w:rPr>
        <w:t xml:space="preserve"> tu consumarlo, e possa</w:t>
      </w:r>
      <w:r w:rsidR="00CE7B9B" w:rsidRPr="00C01C67">
        <w:rPr>
          <w:rFonts w:cs="KFGQPC Uthman Taha Naskh"/>
          <w:sz w:val="36"/>
          <w:szCs w:val="36"/>
          <w:lang w:val="it-IT"/>
        </w:rPr>
        <w:t xml:space="preserve"> </w:t>
      </w:r>
      <w:r w:rsidR="006D42A8" w:rsidRPr="00C01C67">
        <w:rPr>
          <w:rFonts w:cs="KFGQPC Uthman Taha Naskh"/>
          <w:sz w:val="36"/>
          <w:szCs w:val="36"/>
          <w:lang w:val="it-IT"/>
        </w:rPr>
        <w:t>Allāh</w:t>
      </w:r>
      <w:r w:rsidR="00CE7B9B" w:rsidRPr="00C01C67">
        <w:rPr>
          <w:rFonts w:cs="KFGQPC Uthman Taha Naskh"/>
          <w:sz w:val="36"/>
          <w:szCs w:val="36"/>
          <w:lang w:val="it-IT"/>
        </w:rPr>
        <w:t xml:space="preserve"> </w:t>
      </w:r>
      <w:r w:rsidRPr="00C01C67">
        <w:rPr>
          <w:rFonts w:cs="KFGQPC Uthman Taha Naskh"/>
          <w:sz w:val="36"/>
          <w:szCs w:val="36"/>
          <w:lang w:val="it-IT"/>
        </w:rPr>
        <w:t xml:space="preserve">l’Altissimo </w:t>
      </w:r>
      <w:r w:rsidR="00CE7B9B" w:rsidRPr="00C01C67">
        <w:rPr>
          <w:rFonts w:cs="KFGQPC Uthman Taha Naskh"/>
          <w:sz w:val="36"/>
          <w:szCs w:val="36"/>
          <w:lang w:val="it-IT"/>
        </w:rPr>
        <w:t>donar</w:t>
      </w:r>
      <w:r w:rsidRPr="00C01C67">
        <w:rPr>
          <w:rFonts w:cs="KFGQPC Uthman Taha Naskh"/>
          <w:sz w:val="36"/>
          <w:szCs w:val="36"/>
          <w:lang w:val="it-IT"/>
        </w:rPr>
        <w:t>ten</w:t>
      </w:r>
      <w:r w:rsidR="00CE7B9B" w:rsidRPr="00C01C67">
        <w:rPr>
          <w:rFonts w:cs="KFGQPC Uthman Taha Naskh"/>
          <w:sz w:val="36"/>
          <w:szCs w:val="36"/>
          <w:lang w:val="it-IT"/>
        </w:rPr>
        <w:t>e successivamente [altri].</w:t>
      </w:r>
    </w:p>
    <w:p w:rsidR="00CE7B9B" w:rsidRPr="00C01C67" w:rsidRDefault="00CE7B9B" w:rsidP="00E6632C">
      <w:pPr>
        <w:pStyle w:val="Heading3"/>
        <w:rPr>
          <w:rFonts w:cs="KFGQPC Uthman Taha Naskh"/>
          <w:sz w:val="36"/>
          <w:szCs w:val="36"/>
          <w:rtl/>
        </w:rPr>
      </w:pPr>
      <w:bookmarkStart w:id="14" w:name="_Toc274349340"/>
      <w:bookmarkStart w:id="15" w:name="_Toc275257570"/>
      <w:r w:rsidRPr="00C01C67">
        <w:rPr>
          <w:rFonts w:cs="KFGQPC Uthman Taha Naskh" w:hint="cs"/>
          <w:sz w:val="36"/>
          <w:szCs w:val="36"/>
          <w:rtl/>
        </w:rPr>
        <w:t>8-</w:t>
      </w:r>
      <w:r w:rsidR="00CC1351"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ب</w:t>
      </w:r>
      <w:r w:rsidRPr="00C01C67">
        <w:rPr>
          <w:rFonts w:cs="KFGQPC Uthman Taha Naskh" w:hint="cs"/>
          <w:sz w:val="36"/>
          <w:szCs w:val="36"/>
          <w:rtl/>
        </w:rPr>
        <w:t>َ</w:t>
      </w:r>
      <w:r w:rsidRPr="00C01C67">
        <w:rPr>
          <w:rFonts w:cs="KFGQPC Uthman Taha Naskh"/>
          <w:sz w:val="36"/>
          <w:szCs w:val="36"/>
          <w:rtl/>
        </w:rPr>
        <w:t>س</w:t>
      </w:r>
      <w:r w:rsidRPr="00C01C67">
        <w:rPr>
          <w:rFonts w:cs="KFGQPC Uthman Taha Naskh" w:hint="cs"/>
          <w:sz w:val="36"/>
          <w:szCs w:val="36"/>
          <w:rtl/>
        </w:rPr>
        <w:t>ْ</w:t>
      </w:r>
      <w:r w:rsidRPr="00C01C67">
        <w:rPr>
          <w:rFonts w:cs="KFGQPC Uthman Taha Naskh"/>
          <w:sz w:val="36"/>
          <w:szCs w:val="36"/>
          <w:rtl/>
        </w:rPr>
        <w:t xml:space="preserve"> جَد</w:t>
      </w:r>
      <w:r w:rsidRPr="00C01C67">
        <w:rPr>
          <w:rFonts w:cs="KFGQPC Uthman Taha Naskh" w:hint="cs"/>
          <w:sz w:val="36"/>
          <w:szCs w:val="36"/>
          <w:rtl/>
        </w:rPr>
        <w:t>ِ</w:t>
      </w:r>
      <w:r w:rsidRPr="00C01C67">
        <w:rPr>
          <w:rFonts w:cs="KFGQPC Uthman Taha Naskh"/>
          <w:sz w:val="36"/>
          <w:szCs w:val="36"/>
          <w:rtl/>
        </w:rPr>
        <w:t>يداً وَعِشْ حَم</w:t>
      </w:r>
      <w:r w:rsidRPr="00C01C67">
        <w:rPr>
          <w:rFonts w:cs="KFGQPC Uthman Taha Naskh" w:hint="cs"/>
          <w:sz w:val="36"/>
          <w:szCs w:val="36"/>
          <w:rtl/>
        </w:rPr>
        <w:t>ِ</w:t>
      </w:r>
      <w:r w:rsidRPr="00C01C67">
        <w:rPr>
          <w:rFonts w:cs="KFGQPC Uthman Taha Naskh"/>
          <w:sz w:val="36"/>
          <w:szCs w:val="36"/>
          <w:rtl/>
        </w:rPr>
        <w:t>يداً وَمُتْ ش</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يداً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8"/>
      </w:r>
      <w:r w:rsidRPr="00C01C67">
        <w:rPr>
          <w:rFonts w:cs="KFGQPC Uthman Taha Naskh" w:hint="cs"/>
          <w:position w:val="6"/>
          <w:sz w:val="36"/>
          <w:szCs w:val="36"/>
          <w:vertAlign w:val="superscript"/>
          <w:rtl/>
        </w:rPr>
        <w:t>)</w:t>
      </w:r>
      <w:r w:rsidRPr="00C01C67">
        <w:rPr>
          <w:rFonts w:cs="KFGQPC Uthman Taha Naskh" w:hint="cs"/>
          <w:sz w:val="36"/>
          <w:szCs w:val="36"/>
          <w:rtl/>
        </w:rPr>
        <w:t>.</w:t>
      </w:r>
      <w:bookmarkEnd w:id="14"/>
      <w:bookmarkEnd w:id="15"/>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'Ilbas jadīdan ūa °i</w:t>
      </w:r>
      <w:r w:rsidRPr="00C01C67">
        <w:rPr>
          <w:rFonts w:cs="KFGQPC Uthman Taha Naskh"/>
          <w:sz w:val="36"/>
          <w:szCs w:val="36"/>
          <w:u w:val="single"/>
          <w:lang w:val="it-IT"/>
        </w:rPr>
        <w:t>sh</w:t>
      </w:r>
      <w:r w:rsidR="00A12493" w:rsidRPr="00C01C67">
        <w:rPr>
          <w:rFonts w:cs="KFGQPC Uthman Taha Naskh"/>
          <w:sz w:val="36"/>
          <w:szCs w:val="36"/>
          <w:lang w:val="it-IT"/>
        </w:rPr>
        <w:t xml:space="preserve"> </w:t>
      </w:r>
      <w:r w:rsidR="00A12493" w:rsidRPr="00C01C67">
        <w:rPr>
          <w:rFonts w:cs="KFGQPC Uthman Taha Naskh"/>
          <w:sz w:val="36"/>
          <w:szCs w:val="36"/>
          <w:u w:val="single"/>
          <w:lang w:val="it-IT"/>
        </w:rPr>
        <w:t>h</w:t>
      </w:r>
      <w:r w:rsidRPr="00C01C67">
        <w:rPr>
          <w:rFonts w:cs="KFGQPC Uthman Taha Naskh"/>
          <w:sz w:val="36"/>
          <w:szCs w:val="36"/>
          <w:lang w:val="it-IT"/>
        </w:rPr>
        <w:t xml:space="preserve">amīdan ūa mut </w:t>
      </w:r>
      <w:r w:rsidRPr="00C01C67">
        <w:rPr>
          <w:rFonts w:cs="KFGQPC Uthman Taha Naskh"/>
          <w:sz w:val="36"/>
          <w:szCs w:val="36"/>
          <w:u w:val="single"/>
          <w:lang w:val="it-IT"/>
        </w:rPr>
        <w:t>sh</w:t>
      </w:r>
      <w:r w:rsidRPr="00C01C67">
        <w:rPr>
          <w:rFonts w:cs="KFGQPC Uthman Taha Naskh"/>
          <w:sz w:val="36"/>
          <w:szCs w:val="36"/>
          <w:lang w:val="it-IT"/>
        </w:rPr>
        <w:t>ahīda</w:t>
      </w:r>
      <w:r w:rsidRPr="00C01C67">
        <w:rPr>
          <w:rFonts w:cs="KFGQPC Uthman Taha Naskh"/>
          <w:color w:val="808080"/>
          <w:sz w:val="36"/>
          <w:szCs w:val="36"/>
          <w:lang w:val="it-IT"/>
        </w:rPr>
        <w:t>n</w:t>
      </w:r>
      <w:r w:rsidRPr="00C01C67">
        <w:rPr>
          <w:rFonts w:cs="KFGQPC Uthman Taha Naskh"/>
          <w:sz w:val="36"/>
          <w:szCs w:val="36"/>
          <w:lang w:val="it-IT"/>
        </w:rPr>
        <w:t>.</w:t>
      </w:r>
    </w:p>
    <w:p w:rsidR="000278E5" w:rsidRPr="00C01C67" w:rsidRDefault="00CE7B9B" w:rsidP="00A12493">
      <w:pPr>
        <w:bidi w:val="0"/>
        <w:rPr>
          <w:rFonts w:cs="KFGQPC Uthman Taha Naskh"/>
          <w:sz w:val="36"/>
          <w:szCs w:val="36"/>
          <w:lang w:val="it-IT"/>
        </w:rPr>
      </w:pPr>
      <w:r w:rsidRPr="00C01C67">
        <w:rPr>
          <w:rFonts w:cs="KFGQPC Uthman Taha Naskh"/>
          <w:sz w:val="36"/>
          <w:szCs w:val="36"/>
          <w:lang w:val="it-IT"/>
        </w:rPr>
        <w:t>[Che tu possa] vesti[re] il nuovo, viv[ere]</w:t>
      </w:r>
      <w:r w:rsidR="00A12493" w:rsidRPr="00C01C67">
        <w:rPr>
          <w:rFonts w:cs="KFGQPC Uthman Taha Naskh"/>
          <w:sz w:val="36"/>
          <w:szCs w:val="36"/>
          <w:lang w:val="it-IT"/>
        </w:rPr>
        <w:t xml:space="preserve"> lodato</w:t>
      </w:r>
      <w:r w:rsidR="00A12493" w:rsidRPr="00C01C67">
        <w:rPr>
          <w:rStyle w:val="FootnoteReference"/>
          <w:rFonts w:cs="KFGQPC Uthman Taha Naskh"/>
          <w:sz w:val="36"/>
          <w:szCs w:val="36"/>
          <w:lang w:val="it-IT"/>
        </w:rPr>
        <w:footnoteReference w:id="39"/>
      </w:r>
      <w:r w:rsidRPr="00C01C67">
        <w:rPr>
          <w:rFonts w:cs="KFGQPC Uthman Taha Naskh"/>
          <w:sz w:val="36"/>
          <w:szCs w:val="36"/>
          <w:lang w:val="it-IT"/>
        </w:rPr>
        <w:t xml:space="preserve">, e muori[re] da </w:t>
      </w:r>
      <w:r w:rsidR="00A12493" w:rsidRPr="00C01C67">
        <w:rPr>
          <w:rFonts w:cs="KFGQPC Uthman Taha Naskh"/>
          <w:sz w:val="36"/>
          <w:szCs w:val="36"/>
          <w:lang w:val="it-IT"/>
        </w:rPr>
        <w:t>testimone (</w:t>
      </w:r>
      <w:r w:rsidRPr="00C01C67">
        <w:rPr>
          <w:rFonts w:cs="KFGQPC Uthman Taha Naskh"/>
          <w:i/>
          <w:iCs/>
          <w:sz w:val="36"/>
          <w:szCs w:val="36"/>
          <w:u w:val="single"/>
          <w:lang w:val="it-IT"/>
        </w:rPr>
        <w:t>sh</w:t>
      </w:r>
      <w:r w:rsidRPr="00C01C67">
        <w:rPr>
          <w:rFonts w:cs="KFGQPC Uthman Taha Naskh"/>
          <w:i/>
          <w:iCs/>
          <w:sz w:val="36"/>
          <w:szCs w:val="36"/>
          <w:lang w:val="it-IT"/>
        </w:rPr>
        <w:t>ahīd</w:t>
      </w:r>
      <w:r w:rsidR="00A12493" w:rsidRPr="00C01C67">
        <w:rPr>
          <w:rFonts w:cs="KFGQPC Uthman Taha Naskh"/>
          <w:sz w:val="36"/>
          <w:szCs w:val="36"/>
          <w:lang w:val="it-IT"/>
        </w:rPr>
        <w:t>)</w:t>
      </w:r>
      <w:r w:rsidR="00A12493" w:rsidRPr="00C01C67">
        <w:rPr>
          <w:rStyle w:val="FootnoteReference"/>
          <w:rFonts w:cs="KFGQPC Uthman Taha Naskh"/>
          <w:sz w:val="36"/>
          <w:szCs w:val="36"/>
          <w:lang w:val="it-IT"/>
        </w:rPr>
        <w:footnoteReference w:id="40"/>
      </w:r>
      <w:r w:rsidR="00A12493" w:rsidRPr="00C01C67">
        <w:rPr>
          <w:rFonts w:cs="KFGQPC Uthman Taha Naskh"/>
          <w:sz w:val="36"/>
          <w:szCs w:val="36"/>
          <w:lang w:val="it-IT"/>
        </w:rPr>
        <w:t xml:space="preserve">. </w:t>
      </w:r>
    </w:p>
    <w:p w:rsidR="00CE7B9B" w:rsidRPr="00C01C67" w:rsidRDefault="00CE7B9B" w:rsidP="0047281F">
      <w:pPr>
        <w:pStyle w:val="222"/>
        <w:rPr>
          <w:rStyle w:val="Hyperlink"/>
          <w:rFonts w:cs="KFGQPC Uthman Taha Naskh"/>
          <w:color w:val="auto"/>
          <w:sz w:val="36"/>
          <w:szCs w:val="36"/>
          <w:u w:val="none"/>
          <w:lang w:val="en-US"/>
        </w:rPr>
      </w:pPr>
      <w:bookmarkStart w:id="16" w:name="_Toc274349341"/>
      <w:bookmarkStart w:id="17" w:name="_Toc275257571"/>
      <w:r w:rsidRPr="00C01C67">
        <w:rPr>
          <w:rStyle w:val="Hyperlink"/>
          <w:rFonts w:cs="KFGQPC Uthman Taha Naskh" w:hint="cs"/>
          <w:color w:val="auto"/>
          <w:sz w:val="36"/>
          <w:szCs w:val="36"/>
          <w:u w:val="none"/>
          <w:rtl/>
        </w:rPr>
        <w:lastRenderedPageBreak/>
        <w:t xml:space="preserve">5 </w:t>
      </w:r>
      <w:r w:rsidRPr="00C01C67">
        <w:rPr>
          <w:rFonts w:cs="KFGQPC Uthman Taha Naskh" w:hint="cs"/>
          <w:sz w:val="36"/>
          <w:szCs w:val="36"/>
          <w:rtl/>
        </w:rPr>
        <w:t>ـ</w:t>
      </w:r>
      <w:r w:rsidRPr="00C01C67">
        <w:rPr>
          <w:rStyle w:val="Hyperlink"/>
          <w:rFonts w:cs="KFGQPC Uthman Taha Naskh" w:hint="cs"/>
          <w:color w:val="auto"/>
          <w:sz w:val="36"/>
          <w:szCs w:val="36"/>
          <w:u w:val="none"/>
          <w:rtl/>
        </w:rPr>
        <w:t xml:space="preserve"> مَا يَقُــولُ إِذَا وَضَــــعَ ثـــَـــــوْبَهُ</w:t>
      </w:r>
      <w:bookmarkEnd w:id="16"/>
      <w:bookmarkEnd w:id="17"/>
    </w:p>
    <w:p w:rsidR="00CE7B9B" w:rsidRPr="00C01C67" w:rsidRDefault="00CE7B9B" w:rsidP="0047281F">
      <w:pPr>
        <w:pStyle w:val="222"/>
        <w:rPr>
          <w:rStyle w:val="Hyperlink"/>
          <w:rFonts w:cs="KFGQPC Uthman Taha Naskh"/>
          <w:color w:val="auto"/>
          <w:sz w:val="36"/>
          <w:szCs w:val="36"/>
          <w:u w:val="none"/>
        </w:rPr>
      </w:pPr>
      <w:r w:rsidRPr="00C01C67">
        <w:rPr>
          <w:rStyle w:val="Hyperlink"/>
          <w:rFonts w:cs="KFGQPC Uthman Taha Naskh"/>
          <w:color w:val="auto"/>
          <w:sz w:val="36"/>
          <w:szCs w:val="36"/>
          <w:u w:val="none"/>
        </w:rPr>
        <w:t>5. Ciò che bisogna dire prima di spogliarsi</w:t>
      </w:r>
    </w:p>
    <w:p w:rsidR="00CE7B9B" w:rsidRPr="00C01C67" w:rsidRDefault="00CE7B9B" w:rsidP="00E6632C">
      <w:pPr>
        <w:rPr>
          <w:rFonts w:cs="KFGQPC Uthman Taha Naskh"/>
          <w:sz w:val="36"/>
          <w:szCs w:val="36"/>
          <w:rtl/>
        </w:rPr>
      </w:pPr>
      <w:r w:rsidRPr="00C01C67">
        <w:rPr>
          <w:rFonts w:cs="KFGQPC Uthman Taha Naskh" w:hint="cs"/>
          <w:sz w:val="36"/>
          <w:szCs w:val="36"/>
          <w:rtl/>
        </w:rPr>
        <w:t xml:space="preserve">9- </w:t>
      </w:r>
      <w:r w:rsidRPr="00C01C67">
        <w:rPr>
          <w:rFonts w:cs="KFGQPC Uthman Taha Naskh" w:hint="cs"/>
          <w:color w:val="006699"/>
          <w:sz w:val="36"/>
          <w:szCs w:val="36"/>
          <w:rtl/>
        </w:rPr>
        <w:t>((</w:t>
      </w:r>
      <w:r w:rsidRPr="00C01C67">
        <w:rPr>
          <w:rFonts w:cs="KFGQPC Uthman Taha Naskh"/>
          <w:sz w:val="36"/>
          <w:szCs w:val="36"/>
          <w:rtl/>
        </w:rPr>
        <w:t>بِسْمِ اللَّهِ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1"/>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8F5335" w:rsidP="00E6632C">
      <w:pPr>
        <w:bidi w:val="0"/>
        <w:rPr>
          <w:rFonts w:cs="KFGQPC Uthman Taha Naskh"/>
          <w:sz w:val="36"/>
          <w:szCs w:val="36"/>
          <w:lang w:val="it-IT"/>
        </w:rPr>
      </w:pPr>
      <w:r w:rsidRPr="00C01C67">
        <w:rPr>
          <w:rFonts w:cs="KFGQPC Uthman Taha Naskh"/>
          <w:sz w:val="36"/>
          <w:szCs w:val="36"/>
          <w:lang w:val="it-IT"/>
        </w:rPr>
        <w:t xml:space="preserve">Bismi </w:t>
      </w:r>
      <w:r w:rsidRPr="00C01C67">
        <w:rPr>
          <w:rFonts w:cs="KFGQPC Uthman Taha Naskh"/>
          <w:color w:val="808080"/>
          <w:sz w:val="36"/>
          <w:szCs w:val="36"/>
          <w:lang w:val="it-IT"/>
        </w:rPr>
        <w:t>A</w:t>
      </w:r>
      <w:r w:rsidRPr="00C01C67">
        <w:rPr>
          <w:rFonts w:cs="KFGQPC Uthman Taha Naskh"/>
          <w:sz w:val="36"/>
          <w:szCs w:val="36"/>
          <w:lang w:val="it-IT"/>
        </w:rPr>
        <w:t>l</w:t>
      </w:r>
      <w:r w:rsidR="00CE7B9B" w:rsidRPr="00C01C67">
        <w:rPr>
          <w:rFonts w:cs="KFGQPC Uthman Taha Naskh"/>
          <w:sz w:val="36"/>
          <w:szCs w:val="36"/>
          <w:lang w:val="it-IT"/>
        </w:rPr>
        <w:t>lāh.</w:t>
      </w:r>
    </w:p>
    <w:p w:rsidR="00CE7B9B" w:rsidRPr="00C01C67" w:rsidRDefault="00CE7B9B" w:rsidP="008F5335">
      <w:pPr>
        <w:bidi w:val="0"/>
        <w:rPr>
          <w:rFonts w:cs="KFGQPC Uthman Taha Naskh"/>
          <w:sz w:val="36"/>
          <w:szCs w:val="36"/>
          <w:lang w:val="it-IT"/>
        </w:rPr>
      </w:pPr>
      <w:r w:rsidRPr="00C01C67">
        <w:rPr>
          <w:rFonts w:cs="KFGQPC Uthman Taha Naskh"/>
          <w:sz w:val="36"/>
          <w:szCs w:val="36"/>
          <w:lang w:val="it-IT"/>
        </w:rPr>
        <w:t xml:space="preserve">Nel nome di </w:t>
      </w:r>
      <w:r w:rsidR="006D42A8" w:rsidRPr="00C01C67">
        <w:rPr>
          <w:rFonts w:cs="KFGQPC Uthman Taha Naskh"/>
          <w:sz w:val="36"/>
          <w:szCs w:val="36"/>
          <w:lang w:val="it-IT"/>
        </w:rPr>
        <w:t>Allāh</w:t>
      </w:r>
      <w:r w:rsidR="008F5335" w:rsidRPr="00C01C67">
        <w:rPr>
          <w:rStyle w:val="FootnoteReference"/>
          <w:rFonts w:cs="KFGQPC Uthman Taha Naskh"/>
          <w:sz w:val="36"/>
          <w:szCs w:val="36"/>
          <w:lang w:val="it-IT"/>
        </w:rPr>
        <w:footnoteReference w:id="42"/>
      </w:r>
      <w:r w:rsidRPr="00C01C67">
        <w:rPr>
          <w:rFonts w:cs="KFGQPC Uthman Taha Naskh"/>
          <w:sz w:val="36"/>
          <w:szCs w:val="36"/>
          <w:lang w:val="it-IT"/>
        </w:rPr>
        <w:t>.</w:t>
      </w:r>
    </w:p>
    <w:p w:rsidR="000278E5" w:rsidRPr="00C01C67" w:rsidRDefault="000278E5" w:rsidP="00E6632C">
      <w:pPr>
        <w:bidi w:val="0"/>
        <w:rPr>
          <w:rFonts w:cs="KFGQPC Uthman Taha Naskh"/>
          <w:sz w:val="36"/>
          <w:szCs w:val="36"/>
          <w:lang w:val="it-IT"/>
        </w:rPr>
      </w:pPr>
    </w:p>
    <w:p w:rsidR="00CE7B9B" w:rsidRPr="00C01C67" w:rsidRDefault="00CE7B9B" w:rsidP="0047281F">
      <w:pPr>
        <w:pStyle w:val="222"/>
        <w:rPr>
          <w:rFonts w:cs="KFGQPC Uthman Taha Naskh"/>
          <w:sz w:val="36"/>
          <w:szCs w:val="36"/>
          <w:lang w:val="en-US"/>
        </w:rPr>
      </w:pPr>
      <w:bookmarkStart w:id="18" w:name="_Toc274349342"/>
      <w:bookmarkStart w:id="19" w:name="_Toc275257572"/>
      <w:r w:rsidRPr="00C01C67">
        <w:rPr>
          <w:rFonts w:cs="KFGQPC Uthman Taha Naskh" w:hint="cs"/>
          <w:sz w:val="36"/>
          <w:szCs w:val="36"/>
          <w:rtl/>
        </w:rPr>
        <w:t>6 ـ  دُعَـــاءُ دُخُـــــولِ الْخَــــــــلاءِ</w:t>
      </w:r>
      <w:bookmarkEnd w:id="18"/>
      <w:bookmarkEnd w:id="19"/>
    </w:p>
    <w:p w:rsidR="00CE7B9B" w:rsidRPr="00C01C67" w:rsidRDefault="00CE7B9B" w:rsidP="0047281F">
      <w:pPr>
        <w:pStyle w:val="222"/>
        <w:rPr>
          <w:rFonts w:cs="KFGQPC Uthman Taha Naskh"/>
          <w:sz w:val="36"/>
          <w:szCs w:val="36"/>
        </w:rPr>
      </w:pPr>
      <w:r w:rsidRPr="00C01C67">
        <w:rPr>
          <w:rFonts w:cs="KFGQPC Uthman Taha Naskh"/>
          <w:sz w:val="36"/>
          <w:szCs w:val="36"/>
        </w:rPr>
        <w:t>6. L'invocazione da dire prima di entrare in bagno</w:t>
      </w:r>
    </w:p>
    <w:p w:rsidR="00CE7B9B" w:rsidRPr="00C01C67" w:rsidRDefault="00CE7B9B" w:rsidP="00E6632C">
      <w:pPr>
        <w:rPr>
          <w:rFonts w:cs="KFGQPC Uthman Taha Naskh"/>
          <w:sz w:val="36"/>
          <w:szCs w:val="36"/>
          <w:rtl/>
        </w:rPr>
      </w:pPr>
      <w:r w:rsidRPr="00C01C67">
        <w:rPr>
          <w:rFonts w:cs="KFGQPC Uthman Taha Naskh" w:hint="cs"/>
          <w:sz w:val="36"/>
          <w:szCs w:val="36"/>
          <w:rtl/>
        </w:rPr>
        <w:t xml:space="preserve">10- </w:t>
      </w:r>
      <w:r w:rsidRPr="00C01C67">
        <w:rPr>
          <w:rFonts w:cs="KFGQPC Uthman Taha Naskh" w:hint="cs"/>
          <w:color w:val="006699"/>
          <w:sz w:val="36"/>
          <w:szCs w:val="36"/>
          <w:rtl/>
        </w:rPr>
        <w:t>((</w:t>
      </w:r>
      <w:r w:rsidRPr="00C01C67">
        <w:rPr>
          <w:rFonts w:cs="KFGQPC Uthman Taha Naskh" w:hint="cs"/>
          <w:sz w:val="36"/>
          <w:szCs w:val="36"/>
          <w:rtl/>
        </w:rPr>
        <w:t>[</w:t>
      </w:r>
      <w:r w:rsidRPr="00C01C67">
        <w:rPr>
          <w:rFonts w:cs="KFGQPC Uthman Taha Naskh"/>
          <w:sz w:val="36"/>
          <w:szCs w:val="36"/>
          <w:rtl/>
        </w:rPr>
        <w:t>بِسْمِ الل</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 xml:space="preserve"> اللَّهُمَّ إِنِّي أَع</w:t>
      </w:r>
      <w:r w:rsidRPr="00C01C67">
        <w:rPr>
          <w:rFonts w:cs="KFGQPC Uthman Taha Naskh" w:hint="cs"/>
          <w:sz w:val="36"/>
          <w:szCs w:val="36"/>
          <w:rtl/>
        </w:rPr>
        <w:t>ُ</w:t>
      </w:r>
      <w:r w:rsidRPr="00C01C67">
        <w:rPr>
          <w:rFonts w:cs="KFGQPC Uthman Taha Naskh"/>
          <w:sz w:val="36"/>
          <w:szCs w:val="36"/>
          <w:rtl/>
        </w:rPr>
        <w:t>وذُ بِكَ مِنَ الْخُبْثِ وَالْخَبائِث</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3"/>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8F5335" w:rsidP="00E6632C">
      <w:pPr>
        <w:bidi w:val="0"/>
        <w:rPr>
          <w:rFonts w:cs="KFGQPC Uthman Taha Naskh"/>
          <w:sz w:val="36"/>
          <w:szCs w:val="36"/>
          <w:lang w:val="it-IT"/>
        </w:rPr>
      </w:pPr>
      <w:r w:rsidRPr="00C01C67">
        <w:rPr>
          <w:rFonts w:cs="KFGQPC Uthman Taha Naskh"/>
          <w:sz w:val="36"/>
          <w:szCs w:val="36"/>
          <w:lang w:val="it-IT"/>
        </w:rPr>
        <w:lastRenderedPageBreak/>
        <w:t xml:space="preserve">[Bismi </w:t>
      </w:r>
      <w:r w:rsidRPr="00C01C67">
        <w:rPr>
          <w:rFonts w:cs="KFGQPC Uthman Taha Naskh"/>
          <w:color w:val="808080"/>
          <w:sz w:val="36"/>
          <w:szCs w:val="36"/>
          <w:lang w:val="it-IT"/>
        </w:rPr>
        <w:t>A</w:t>
      </w:r>
      <w:r w:rsidRPr="00C01C67">
        <w:rPr>
          <w:rFonts w:cs="KFGQPC Uthman Taha Naskh"/>
          <w:sz w:val="36"/>
          <w:szCs w:val="36"/>
          <w:lang w:val="it-IT"/>
        </w:rPr>
        <w:t>l</w:t>
      </w:r>
      <w:r w:rsidR="00CE7B9B" w:rsidRPr="00C01C67">
        <w:rPr>
          <w:rFonts w:cs="KFGQPC Uthman Taha Naskh"/>
          <w:sz w:val="36"/>
          <w:szCs w:val="36"/>
          <w:lang w:val="it-IT"/>
        </w:rPr>
        <w:t>lāh]</w:t>
      </w:r>
      <w:r w:rsidRPr="00C01C67">
        <w:rPr>
          <w:rFonts w:cs="KFGQPC Uthman Taha Naskh"/>
          <w:sz w:val="36"/>
          <w:szCs w:val="36"/>
          <w:lang w:val="it-IT"/>
        </w:rPr>
        <w:t>.</w:t>
      </w:r>
      <w:r w:rsidR="00CE7B9B" w:rsidRPr="00C01C67">
        <w:rPr>
          <w:rFonts w:cs="KFGQPC Uthman Taha Naskh"/>
          <w:sz w:val="36"/>
          <w:szCs w:val="36"/>
          <w:lang w:val="it-IT"/>
        </w:rPr>
        <w:t xml:space="preserve"> Allāhumma 'innī a°ū</w:t>
      </w:r>
      <w:r w:rsidR="00CE7B9B" w:rsidRPr="00C01C67">
        <w:rPr>
          <w:rFonts w:cs="KFGQPC Uthman Taha Naskh"/>
          <w:sz w:val="36"/>
          <w:szCs w:val="36"/>
          <w:u w:val="single"/>
          <w:lang w:val="it-IT"/>
        </w:rPr>
        <w:t>dh</w:t>
      </w:r>
      <w:r w:rsidRPr="00C01C67">
        <w:rPr>
          <w:rFonts w:cs="KFGQPC Uthman Taha Naskh"/>
          <w:sz w:val="36"/>
          <w:szCs w:val="36"/>
          <w:lang w:val="it-IT"/>
        </w:rPr>
        <w:t xml:space="preserve">u bika mina </w:t>
      </w:r>
      <w:r w:rsidRPr="00C01C67">
        <w:rPr>
          <w:rFonts w:cs="KFGQPC Uthman Taha Naskh"/>
          <w:color w:val="808080"/>
          <w:sz w:val="36"/>
          <w:szCs w:val="36"/>
          <w:lang w:val="it-IT"/>
        </w:rPr>
        <w:t>a</w:t>
      </w:r>
      <w:r w:rsidR="00CE7B9B" w:rsidRPr="00C01C67">
        <w:rPr>
          <w:rFonts w:cs="KFGQPC Uthman Taha Naskh"/>
          <w:sz w:val="36"/>
          <w:szCs w:val="36"/>
          <w:lang w:val="it-IT"/>
        </w:rPr>
        <w:t>l-</w:t>
      </w:r>
      <w:r w:rsidR="00CE7B9B" w:rsidRPr="00C01C67">
        <w:rPr>
          <w:rFonts w:cs="KFGQPC Uthman Taha Naskh"/>
          <w:sz w:val="36"/>
          <w:szCs w:val="36"/>
          <w:u w:val="single"/>
          <w:lang w:val="it-IT"/>
        </w:rPr>
        <w:t>kh</w:t>
      </w:r>
      <w:r w:rsidR="00CE7B9B" w:rsidRPr="00C01C67">
        <w:rPr>
          <w:rFonts w:cs="KFGQPC Uthman Taha Naskh"/>
          <w:sz w:val="36"/>
          <w:szCs w:val="36"/>
          <w:lang w:val="it-IT"/>
        </w:rPr>
        <w:t>ub</w:t>
      </w:r>
      <w:r w:rsidR="00CE7B9B" w:rsidRPr="00C01C67">
        <w:rPr>
          <w:rFonts w:cs="KFGQPC Uthman Taha Naskh"/>
          <w:sz w:val="36"/>
          <w:szCs w:val="36"/>
          <w:u w:val="single"/>
          <w:lang w:val="it-IT"/>
        </w:rPr>
        <w:t>th</w:t>
      </w:r>
      <w:r w:rsidR="00CE7B9B" w:rsidRPr="00C01C67">
        <w:rPr>
          <w:rFonts w:cs="KFGQPC Uthman Taha Naskh"/>
          <w:sz w:val="36"/>
          <w:szCs w:val="36"/>
          <w:lang w:val="it-IT"/>
        </w:rPr>
        <w:t>i ūa</w:t>
      </w:r>
      <w:r w:rsidRPr="00C01C67">
        <w:rPr>
          <w:rFonts w:cs="KFGQPC Uthman Taha Naskh"/>
          <w:sz w:val="36"/>
          <w:szCs w:val="36"/>
          <w:lang w:val="it-IT"/>
        </w:rPr>
        <w:t xml:space="preserve"> </w:t>
      </w:r>
      <w:r w:rsidRPr="00C01C67">
        <w:rPr>
          <w:rFonts w:cs="KFGQPC Uthman Taha Naskh"/>
          <w:color w:val="808080"/>
          <w:sz w:val="36"/>
          <w:szCs w:val="36"/>
          <w:lang w:val="it-IT"/>
        </w:rPr>
        <w:t>a</w:t>
      </w:r>
      <w:r w:rsidRPr="00C01C67">
        <w:rPr>
          <w:rFonts w:cs="KFGQPC Uthman Taha Naskh"/>
          <w:sz w:val="36"/>
          <w:szCs w:val="36"/>
          <w:lang w:val="it-IT"/>
        </w:rPr>
        <w:t>l-</w:t>
      </w:r>
      <w:r w:rsidR="00CE7B9B" w:rsidRPr="00C01C67">
        <w:rPr>
          <w:rFonts w:cs="KFGQPC Uthman Taha Naskh"/>
          <w:sz w:val="36"/>
          <w:szCs w:val="36"/>
          <w:u w:val="single"/>
          <w:lang w:val="it-IT"/>
        </w:rPr>
        <w:t>kh</w:t>
      </w:r>
      <w:r w:rsidR="00CE7B9B" w:rsidRPr="00C01C67">
        <w:rPr>
          <w:rFonts w:cs="KFGQPC Uthman Taha Naskh"/>
          <w:sz w:val="36"/>
          <w:szCs w:val="36"/>
          <w:lang w:val="it-IT"/>
        </w:rPr>
        <w:t>abā'i</w:t>
      </w:r>
      <w:r w:rsidR="00CE7B9B" w:rsidRPr="00C01C67">
        <w:rPr>
          <w:rFonts w:cs="KFGQPC Uthman Taha Naskh"/>
          <w:sz w:val="36"/>
          <w:szCs w:val="36"/>
          <w:u w:val="single"/>
          <w:lang w:val="it-IT"/>
        </w:rPr>
        <w:t>th</w:t>
      </w:r>
      <w:r w:rsidR="0060177C" w:rsidRPr="00C01C67">
        <w:rPr>
          <w:rFonts w:cs="KFGQPC Uthman Taha Naskh"/>
          <w:color w:val="808080"/>
          <w:sz w:val="36"/>
          <w:szCs w:val="36"/>
          <w:lang w:val="it-IT"/>
        </w:rPr>
        <w:t>i</w:t>
      </w:r>
      <w:r w:rsidR="00CE7B9B" w:rsidRPr="00C01C67">
        <w:rPr>
          <w:rFonts w:cs="KFGQPC Uthman Taha Naskh"/>
          <w:sz w:val="36"/>
          <w:szCs w:val="36"/>
          <w:lang w:val="it-IT"/>
        </w:rPr>
        <w:t>.</w:t>
      </w:r>
    </w:p>
    <w:p w:rsidR="000278E5" w:rsidRPr="00C01C67" w:rsidRDefault="00CE7B9B" w:rsidP="00CB4A0F">
      <w:pPr>
        <w:bidi w:val="0"/>
        <w:rPr>
          <w:rFonts w:cs="KFGQPC Uthman Taha Naskh"/>
          <w:sz w:val="36"/>
          <w:szCs w:val="36"/>
          <w:lang w:val="it-IT"/>
        </w:rPr>
      </w:pPr>
      <w:r w:rsidRPr="00C01C67">
        <w:rPr>
          <w:rFonts w:cs="KFGQPC Uthman Taha Naskh"/>
          <w:sz w:val="36"/>
          <w:szCs w:val="36"/>
          <w:lang w:val="it-IT"/>
        </w:rPr>
        <w:t xml:space="preserve">[Nel nome di </w:t>
      </w:r>
      <w:r w:rsidR="006D42A8" w:rsidRPr="00C01C67">
        <w:rPr>
          <w:rFonts w:cs="KFGQPC Uthman Taha Naskh"/>
          <w:sz w:val="36"/>
          <w:szCs w:val="36"/>
          <w:lang w:val="it-IT"/>
        </w:rPr>
        <w:t>Allāh</w:t>
      </w:r>
      <w:r w:rsidRPr="00C01C67">
        <w:rPr>
          <w:rFonts w:cs="KFGQPC Uthman Taha Naskh"/>
          <w:sz w:val="36"/>
          <w:szCs w:val="36"/>
          <w:lang w:val="it-IT"/>
        </w:rPr>
        <w:t>]</w:t>
      </w:r>
      <w:r w:rsidR="00565626" w:rsidRPr="00C01C67">
        <w:rPr>
          <w:rStyle w:val="FootnoteReference"/>
          <w:rFonts w:cs="KFGQPC Uthman Taha Naskh"/>
          <w:sz w:val="36"/>
          <w:szCs w:val="36"/>
          <w:lang w:val="it-IT"/>
        </w:rPr>
        <w:footnoteReference w:id="44"/>
      </w:r>
      <w:r w:rsidRPr="00C01C67">
        <w:rPr>
          <w:rFonts w:cs="KFGQPC Uthman Taha Naskh"/>
          <w:sz w:val="36"/>
          <w:szCs w:val="36"/>
          <w:lang w:val="it-IT"/>
        </w:rPr>
        <w:t xml:space="preserve">. O </w:t>
      </w:r>
      <w:r w:rsidR="006D42A8" w:rsidRPr="00C01C67">
        <w:rPr>
          <w:rFonts w:cs="KFGQPC Uthman Taha Naskh"/>
          <w:sz w:val="36"/>
          <w:szCs w:val="36"/>
          <w:lang w:val="it-IT"/>
        </w:rPr>
        <w:t>Allāh</w:t>
      </w:r>
      <w:r w:rsidRPr="00C01C67">
        <w:rPr>
          <w:rFonts w:cs="KFGQPC Uthman Taha Naskh"/>
          <w:sz w:val="36"/>
          <w:szCs w:val="36"/>
          <w:lang w:val="it-IT"/>
        </w:rPr>
        <w:t>, mi rifugio in te dai cattivi e dalle cattive</w:t>
      </w:r>
      <w:r w:rsidR="00BD743E" w:rsidRPr="00C01C67">
        <w:rPr>
          <w:rStyle w:val="FootnoteReference"/>
          <w:rFonts w:cs="KFGQPC Uthman Taha Naskh"/>
          <w:sz w:val="36"/>
          <w:szCs w:val="36"/>
          <w:lang w:val="it-IT"/>
        </w:rPr>
        <w:footnoteReference w:id="45"/>
      </w:r>
      <w:r w:rsidR="0060177C" w:rsidRPr="00C01C67">
        <w:rPr>
          <w:rFonts w:cs="KFGQPC Uthman Taha Naskh"/>
          <w:sz w:val="36"/>
          <w:szCs w:val="36"/>
          <w:lang w:val="it-IT"/>
        </w:rPr>
        <w:t>.</w:t>
      </w:r>
    </w:p>
    <w:p w:rsidR="00CE7B9B" w:rsidRPr="00C01C67" w:rsidRDefault="00CE7B9B" w:rsidP="0047281F">
      <w:pPr>
        <w:pStyle w:val="222"/>
        <w:rPr>
          <w:rFonts w:cs="KFGQPC Uthman Taha Naskh"/>
          <w:sz w:val="36"/>
          <w:szCs w:val="36"/>
        </w:rPr>
      </w:pPr>
      <w:bookmarkStart w:id="20" w:name="_Toc274349343"/>
      <w:bookmarkStart w:id="21" w:name="_Toc275257573"/>
      <w:r w:rsidRPr="00C01C67">
        <w:rPr>
          <w:rFonts w:cs="KFGQPC Uthman Taha Naskh" w:hint="cs"/>
          <w:sz w:val="36"/>
          <w:szCs w:val="36"/>
          <w:rtl/>
        </w:rPr>
        <w:t>7 ـ  دُعَاءُ الْخُـــــرُوجِ مِنَ الْخَـــــلاَءِ</w:t>
      </w:r>
      <w:bookmarkEnd w:id="20"/>
      <w:bookmarkEnd w:id="21"/>
    </w:p>
    <w:p w:rsidR="00CE7B9B" w:rsidRPr="00C01C67" w:rsidRDefault="00CE7B9B" w:rsidP="0047281F">
      <w:pPr>
        <w:pStyle w:val="222"/>
        <w:rPr>
          <w:rFonts w:cs="KFGQPC Uthman Taha Naskh"/>
          <w:sz w:val="36"/>
          <w:szCs w:val="36"/>
        </w:rPr>
      </w:pPr>
      <w:r w:rsidRPr="00C01C67">
        <w:rPr>
          <w:rFonts w:cs="KFGQPC Uthman Taha Naskh"/>
          <w:sz w:val="36"/>
          <w:szCs w:val="36"/>
        </w:rPr>
        <w:t>7. L'invocazione da dire una volta usciti dal bagno</w:t>
      </w:r>
    </w:p>
    <w:p w:rsidR="00CE7B9B" w:rsidRPr="00C01C67" w:rsidRDefault="00CE7B9B" w:rsidP="00E6632C">
      <w:pPr>
        <w:rPr>
          <w:rFonts w:cs="KFGQPC Uthman Taha Naskh"/>
          <w:sz w:val="36"/>
          <w:szCs w:val="36"/>
          <w:rtl/>
        </w:rPr>
      </w:pPr>
      <w:r w:rsidRPr="00C01C67">
        <w:rPr>
          <w:rFonts w:cs="KFGQPC Uthman Taha Naskh" w:hint="cs"/>
          <w:sz w:val="36"/>
          <w:szCs w:val="36"/>
          <w:rtl/>
        </w:rPr>
        <w:t xml:space="preserve">11- </w:t>
      </w:r>
      <w:r w:rsidRPr="00C01C67">
        <w:rPr>
          <w:rFonts w:cs="KFGQPC Uthman Taha Naskh" w:hint="cs"/>
          <w:color w:val="006699"/>
          <w:sz w:val="36"/>
          <w:szCs w:val="36"/>
          <w:rtl/>
        </w:rPr>
        <w:t>((</w:t>
      </w:r>
      <w:r w:rsidRPr="00C01C67">
        <w:rPr>
          <w:rFonts w:cs="KFGQPC Uthman Taha Naskh"/>
          <w:sz w:val="36"/>
          <w:szCs w:val="36"/>
          <w:rtl/>
        </w:rPr>
        <w:t>غُفْر</w:t>
      </w:r>
      <w:r w:rsidRPr="00C01C67">
        <w:rPr>
          <w:rFonts w:cs="KFGQPC Uthman Taha Naskh" w:hint="cs"/>
          <w:sz w:val="36"/>
          <w:szCs w:val="36"/>
          <w:rtl/>
        </w:rPr>
        <w:t>َ</w:t>
      </w:r>
      <w:r w:rsidRPr="00C01C67">
        <w:rPr>
          <w:rFonts w:cs="KFGQPC Uthman Taha Naskh"/>
          <w:sz w:val="36"/>
          <w:szCs w:val="36"/>
          <w:rtl/>
        </w:rPr>
        <w:t>انَك</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6"/>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u w:val="single"/>
          <w:lang w:val="it-IT"/>
        </w:rPr>
        <w:t>Gh</w:t>
      </w:r>
      <w:r w:rsidRPr="00C01C67">
        <w:rPr>
          <w:rFonts w:cs="KFGQPC Uthman Taha Naskh"/>
          <w:sz w:val="36"/>
          <w:szCs w:val="36"/>
          <w:lang w:val="it-IT"/>
        </w:rPr>
        <w:t>ufrānak</w:t>
      </w:r>
      <w:r w:rsidR="00CB4A0F" w:rsidRPr="00C01C67">
        <w:rPr>
          <w:rFonts w:cs="KFGQPC Uthman Taha Naskh"/>
          <w:color w:val="808080"/>
          <w:sz w:val="36"/>
          <w:szCs w:val="36"/>
          <w:lang w:val="it-IT"/>
        </w:rPr>
        <w:t>a</w:t>
      </w:r>
      <w:r w:rsidRPr="00C01C67">
        <w:rPr>
          <w:rFonts w:cs="KFGQPC Uthman Taha Naskh"/>
          <w:sz w:val="36"/>
          <w:szCs w:val="36"/>
          <w:lang w:val="it-IT"/>
        </w:rPr>
        <w:t>.</w:t>
      </w:r>
    </w:p>
    <w:p w:rsidR="000278E5" w:rsidRPr="00C01C67" w:rsidRDefault="00CE7B9B" w:rsidP="00CB4A0F">
      <w:pPr>
        <w:bidi w:val="0"/>
        <w:rPr>
          <w:rFonts w:cs="KFGQPC Uthman Taha Naskh"/>
          <w:sz w:val="36"/>
          <w:szCs w:val="36"/>
          <w:lang w:val="it-IT"/>
        </w:rPr>
      </w:pPr>
      <w:r w:rsidRPr="00C01C67">
        <w:rPr>
          <w:rFonts w:cs="KFGQPC Uthman Taha Naskh"/>
          <w:sz w:val="36"/>
          <w:szCs w:val="36"/>
          <w:lang w:val="it-IT"/>
        </w:rPr>
        <w:t xml:space="preserve">[O </w:t>
      </w:r>
      <w:r w:rsidR="006D42A8" w:rsidRPr="00C01C67">
        <w:rPr>
          <w:rFonts w:cs="KFGQPC Uthman Taha Naskh"/>
          <w:sz w:val="36"/>
          <w:szCs w:val="36"/>
          <w:lang w:val="it-IT"/>
        </w:rPr>
        <w:t>Allāh</w:t>
      </w:r>
      <w:r w:rsidR="00CB4A0F" w:rsidRPr="00C01C67">
        <w:rPr>
          <w:rFonts w:cs="KFGQPC Uthman Taha Naskh"/>
          <w:sz w:val="36"/>
          <w:szCs w:val="36"/>
          <w:lang w:val="it-IT"/>
        </w:rPr>
        <w:t xml:space="preserve">], ti chiedo </w:t>
      </w:r>
      <w:r w:rsidR="00A53239" w:rsidRPr="00C01C67">
        <w:rPr>
          <w:rFonts w:cs="KFGQPC Uthman Taha Naskh"/>
          <w:sz w:val="36"/>
          <w:szCs w:val="36"/>
          <w:lang w:val="it-IT"/>
        </w:rPr>
        <w:t xml:space="preserve">il Tuo </w:t>
      </w:r>
      <w:r w:rsidR="00CB4A0F" w:rsidRPr="00C01C67">
        <w:rPr>
          <w:rFonts w:cs="KFGQPC Uthman Taha Naskh"/>
          <w:sz w:val="36"/>
          <w:szCs w:val="36"/>
          <w:lang w:val="it-IT"/>
        </w:rPr>
        <w:t>perdono</w:t>
      </w:r>
      <w:r w:rsidR="00CB4A0F" w:rsidRPr="00C01C67">
        <w:rPr>
          <w:rStyle w:val="FootnoteReference"/>
          <w:rFonts w:cs="KFGQPC Uthman Taha Naskh"/>
          <w:sz w:val="36"/>
          <w:szCs w:val="36"/>
          <w:lang w:val="it-IT"/>
        </w:rPr>
        <w:footnoteReference w:id="47"/>
      </w:r>
      <w:r w:rsidRPr="00C01C67">
        <w:rPr>
          <w:rFonts w:cs="KFGQPC Uthman Taha Naskh"/>
          <w:sz w:val="36"/>
          <w:szCs w:val="36"/>
          <w:lang w:val="it-IT"/>
        </w:rPr>
        <w:t>.</w:t>
      </w:r>
      <w:r w:rsidR="00CB4A0F" w:rsidRPr="00C01C67">
        <w:rPr>
          <w:rFonts w:cs="KFGQPC Uthman Taha Naskh"/>
          <w:sz w:val="36"/>
          <w:szCs w:val="36"/>
          <w:lang w:val="it-IT"/>
        </w:rPr>
        <w:t xml:space="preserve"> </w:t>
      </w:r>
    </w:p>
    <w:p w:rsidR="00CE7B9B" w:rsidRPr="00C01C67" w:rsidRDefault="00CE7B9B" w:rsidP="0047281F">
      <w:pPr>
        <w:pStyle w:val="222"/>
        <w:rPr>
          <w:rFonts w:cs="KFGQPC Uthman Taha Naskh"/>
          <w:sz w:val="36"/>
          <w:szCs w:val="36"/>
        </w:rPr>
      </w:pPr>
      <w:bookmarkStart w:id="22" w:name="_Toc274349344"/>
      <w:bookmarkStart w:id="23" w:name="_Toc275257574"/>
      <w:r w:rsidRPr="00C01C67">
        <w:rPr>
          <w:rFonts w:cs="KFGQPC Uthman Taha Naskh" w:hint="cs"/>
          <w:sz w:val="36"/>
          <w:szCs w:val="36"/>
          <w:rtl/>
        </w:rPr>
        <w:lastRenderedPageBreak/>
        <w:t>8 ـ  الذِّكْرُ قَبْـــــــــلَ الْوُضُـــــوءِ</w:t>
      </w:r>
      <w:bookmarkEnd w:id="22"/>
      <w:bookmarkEnd w:id="23"/>
    </w:p>
    <w:p w:rsidR="00CE7B9B" w:rsidRPr="00C01C67" w:rsidRDefault="00CE7B9B" w:rsidP="0047281F">
      <w:pPr>
        <w:pStyle w:val="222"/>
        <w:rPr>
          <w:rFonts w:cs="KFGQPC Uthman Taha Naskh"/>
          <w:sz w:val="36"/>
          <w:szCs w:val="36"/>
        </w:rPr>
      </w:pPr>
      <w:r w:rsidRPr="00C01C67">
        <w:rPr>
          <w:rFonts w:cs="KFGQPC Uthman Taha Naskh"/>
          <w:sz w:val="36"/>
          <w:szCs w:val="36"/>
        </w:rPr>
        <w:t>8. L'invocazione da dire prima del lavaggio di purificazione (</w:t>
      </w:r>
      <w:r w:rsidRPr="00C01C67">
        <w:rPr>
          <w:rFonts w:cs="KFGQPC Uthman Taha Naskh"/>
          <w:i/>
          <w:iCs/>
          <w:sz w:val="36"/>
          <w:szCs w:val="36"/>
        </w:rPr>
        <w:t>ū</w:t>
      </w:r>
      <w:r w:rsidRPr="00C01C67">
        <w:rPr>
          <w:rFonts w:cs="KFGQPC Uthman Taha Naskh"/>
          <w:i/>
          <w:iCs/>
          <w:sz w:val="36"/>
          <w:szCs w:val="36"/>
          <w:u w:val="single"/>
        </w:rPr>
        <w:t>d</w:t>
      </w:r>
      <w:r w:rsidRPr="00C01C67">
        <w:rPr>
          <w:rFonts w:cs="KFGQPC Uthman Taha Naskh"/>
          <w:i/>
          <w:iCs/>
          <w:sz w:val="36"/>
          <w:szCs w:val="36"/>
        </w:rPr>
        <w:t>ū'</w:t>
      </w:r>
      <w:r w:rsidRPr="00C01C67">
        <w:rPr>
          <w:rFonts w:cs="KFGQPC Uthman Taha Naskh"/>
          <w:sz w:val="36"/>
          <w:szCs w:val="36"/>
        </w:rPr>
        <w:t>)</w:t>
      </w:r>
    </w:p>
    <w:p w:rsidR="00CE7B9B" w:rsidRPr="00C01C67" w:rsidRDefault="00CE7B9B" w:rsidP="00E6632C">
      <w:pPr>
        <w:rPr>
          <w:rFonts w:cs="KFGQPC Uthman Taha Naskh"/>
          <w:sz w:val="36"/>
          <w:szCs w:val="36"/>
          <w:rtl/>
        </w:rPr>
      </w:pPr>
      <w:r w:rsidRPr="00C01C67">
        <w:rPr>
          <w:rFonts w:cs="KFGQPC Uthman Taha Naskh" w:hint="cs"/>
          <w:sz w:val="36"/>
          <w:szCs w:val="36"/>
          <w:rtl/>
        </w:rPr>
        <w:t xml:space="preserve">12- </w:t>
      </w:r>
      <w:r w:rsidRPr="00C01C67">
        <w:rPr>
          <w:rFonts w:cs="KFGQPC Uthman Taha Naskh" w:hint="cs"/>
          <w:color w:val="006699"/>
          <w:sz w:val="36"/>
          <w:szCs w:val="36"/>
          <w:rtl/>
        </w:rPr>
        <w:t>((</w:t>
      </w:r>
      <w:r w:rsidRPr="00C01C67">
        <w:rPr>
          <w:rFonts w:cs="KFGQPC Uthman Taha Naskh"/>
          <w:sz w:val="36"/>
          <w:szCs w:val="36"/>
          <w:rtl/>
        </w:rPr>
        <w:t>بِسْمِ اللَّهِ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8"/>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F5089" w:rsidP="00E6632C">
      <w:pPr>
        <w:bidi w:val="0"/>
        <w:rPr>
          <w:rFonts w:cs="KFGQPC Uthman Taha Naskh"/>
          <w:sz w:val="36"/>
          <w:szCs w:val="36"/>
          <w:lang w:val="it-IT"/>
        </w:rPr>
      </w:pPr>
      <w:r w:rsidRPr="00C01C67">
        <w:rPr>
          <w:rFonts w:cs="KFGQPC Uthman Taha Naskh"/>
          <w:sz w:val="36"/>
          <w:szCs w:val="36"/>
          <w:lang w:val="it-IT"/>
        </w:rPr>
        <w:t xml:space="preserve">Bismi </w:t>
      </w:r>
      <w:r w:rsidRPr="00C01C67">
        <w:rPr>
          <w:rFonts w:cs="KFGQPC Uthman Taha Naskh"/>
          <w:color w:val="808080"/>
          <w:sz w:val="36"/>
          <w:szCs w:val="36"/>
          <w:lang w:val="it-IT"/>
        </w:rPr>
        <w:t>A</w:t>
      </w:r>
      <w:r w:rsidRPr="00C01C67">
        <w:rPr>
          <w:rFonts w:cs="KFGQPC Uthman Taha Naskh"/>
          <w:sz w:val="36"/>
          <w:szCs w:val="36"/>
          <w:lang w:val="it-IT"/>
        </w:rPr>
        <w:t>l</w:t>
      </w:r>
      <w:r w:rsidR="00CE7B9B" w:rsidRPr="00C01C67">
        <w:rPr>
          <w:rFonts w:cs="KFGQPC Uthman Taha Naskh"/>
          <w:sz w:val="36"/>
          <w:szCs w:val="36"/>
          <w:lang w:val="it-IT"/>
        </w:rPr>
        <w:t>lāh.</w:t>
      </w:r>
    </w:p>
    <w:p w:rsidR="00CE7B9B" w:rsidRPr="00C01C67" w:rsidRDefault="00CE7B9B" w:rsidP="00BA60E0">
      <w:pPr>
        <w:bidi w:val="0"/>
        <w:rPr>
          <w:rFonts w:cs="KFGQPC Uthman Taha Naskh"/>
          <w:sz w:val="36"/>
          <w:szCs w:val="36"/>
          <w:lang w:val="it-IT"/>
        </w:rPr>
      </w:pPr>
      <w:r w:rsidRPr="00C01C67">
        <w:rPr>
          <w:rFonts w:cs="KFGQPC Uthman Taha Naskh"/>
          <w:sz w:val="36"/>
          <w:szCs w:val="36"/>
          <w:lang w:val="it-IT"/>
        </w:rPr>
        <w:t>Nel nome di Allāh</w:t>
      </w:r>
      <w:r w:rsidR="00CF5089" w:rsidRPr="00C01C67">
        <w:rPr>
          <w:rStyle w:val="FootnoteReference"/>
          <w:rFonts w:cs="KFGQPC Uthman Taha Naskh"/>
          <w:sz w:val="36"/>
          <w:szCs w:val="36"/>
          <w:lang w:val="it-IT"/>
        </w:rPr>
        <w:footnoteReference w:id="49"/>
      </w:r>
      <w:r w:rsidRPr="00C01C67">
        <w:rPr>
          <w:rFonts w:cs="KFGQPC Uthman Taha Naskh"/>
          <w:sz w:val="36"/>
          <w:szCs w:val="36"/>
          <w:lang w:val="it-IT"/>
        </w:rPr>
        <w:t>.</w:t>
      </w:r>
    </w:p>
    <w:p w:rsidR="00CE7B9B" w:rsidRPr="00C01C67" w:rsidRDefault="00CE7B9B" w:rsidP="0047281F">
      <w:pPr>
        <w:pStyle w:val="222"/>
        <w:rPr>
          <w:rFonts w:cs="KFGQPC Uthman Taha Naskh"/>
          <w:sz w:val="36"/>
          <w:szCs w:val="36"/>
        </w:rPr>
      </w:pPr>
      <w:bookmarkStart w:id="24" w:name="_Toc274349345"/>
      <w:bookmarkStart w:id="25" w:name="_Toc275257575"/>
      <w:r w:rsidRPr="00C01C67">
        <w:rPr>
          <w:rFonts w:cs="KFGQPC Uthman Taha Naskh" w:hint="cs"/>
          <w:sz w:val="36"/>
          <w:szCs w:val="36"/>
          <w:rtl/>
        </w:rPr>
        <w:t>9 ـ  الذِّكْرُ بَعْدَ الْفَــرَاغِ مِنَ الْوُضُوءِ</w:t>
      </w:r>
      <w:bookmarkEnd w:id="24"/>
      <w:bookmarkEnd w:id="25"/>
    </w:p>
    <w:p w:rsidR="00CE7B9B" w:rsidRPr="00C01C67" w:rsidRDefault="00CE7B9B" w:rsidP="0047281F">
      <w:pPr>
        <w:pStyle w:val="222"/>
        <w:rPr>
          <w:rFonts w:cs="KFGQPC Uthman Taha Naskh"/>
          <w:sz w:val="36"/>
          <w:szCs w:val="36"/>
        </w:rPr>
      </w:pPr>
      <w:r w:rsidRPr="00C01C67">
        <w:rPr>
          <w:rFonts w:cs="KFGQPC Uthman Taha Naskh"/>
          <w:sz w:val="36"/>
          <w:szCs w:val="36"/>
        </w:rPr>
        <w:t>9. L'invocazione da dire dopo aver terminato il lavaggio di purificazione (</w:t>
      </w:r>
      <w:r w:rsidRPr="00C01C67">
        <w:rPr>
          <w:rFonts w:cs="KFGQPC Uthman Taha Naskh"/>
          <w:i/>
          <w:iCs/>
          <w:sz w:val="36"/>
          <w:szCs w:val="36"/>
        </w:rPr>
        <w:t>ū</w:t>
      </w:r>
      <w:r w:rsidRPr="00C01C67">
        <w:rPr>
          <w:rFonts w:cs="KFGQPC Uthman Taha Naskh"/>
          <w:i/>
          <w:iCs/>
          <w:sz w:val="36"/>
          <w:szCs w:val="36"/>
          <w:u w:val="single"/>
        </w:rPr>
        <w:t>d</w:t>
      </w:r>
      <w:r w:rsidR="00BA60E0" w:rsidRPr="00C01C67">
        <w:rPr>
          <w:rFonts w:cs="KFGQPC Uthman Taha Naskh"/>
          <w:i/>
          <w:iCs/>
          <w:sz w:val="36"/>
          <w:szCs w:val="36"/>
        </w:rPr>
        <w:t>u</w:t>
      </w:r>
      <w:r w:rsidRPr="00C01C67">
        <w:rPr>
          <w:rFonts w:cs="KFGQPC Uthman Taha Naskh"/>
          <w:i/>
          <w:iCs/>
          <w:sz w:val="36"/>
          <w:szCs w:val="36"/>
        </w:rPr>
        <w:t>ū'</w:t>
      </w:r>
      <w:r w:rsidRPr="00C01C67">
        <w:rPr>
          <w:rFonts w:cs="KFGQPC Uthman Taha Naskh"/>
          <w:sz w:val="36"/>
          <w:szCs w:val="36"/>
        </w:rPr>
        <w:t>)</w:t>
      </w:r>
    </w:p>
    <w:p w:rsidR="00CE7B9B" w:rsidRPr="00C01C67" w:rsidRDefault="00CE7B9B" w:rsidP="00E6632C">
      <w:pPr>
        <w:rPr>
          <w:rFonts w:cs="KFGQPC Uthman Taha Naskh"/>
          <w:sz w:val="36"/>
          <w:szCs w:val="36"/>
          <w:rtl/>
        </w:rPr>
      </w:pPr>
      <w:r w:rsidRPr="00C01C67">
        <w:rPr>
          <w:rFonts w:cs="KFGQPC Uthman Taha Naskh" w:hint="cs"/>
          <w:sz w:val="36"/>
          <w:szCs w:val="36"/>
          <w:rtl/>
        </w:rPr>
        <w:t>13-</w:t>
      </w:r>
      <w:r w:rsidR="00CC1351"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أ</w:t>
      </w:r>
      <w:r w:rsidRPr="00C01C67">
        <w:rPr>
          <w:rFonts w:cs="KFGQPC Uthman Taha Naskh" w:hint="cs"/>
          <w:sz w:val="36"/>
          <w:szCs w:val="36"/>
          <w:rtl/>
        </w:rPr>
        <w:t>َ</w:t>
      </w:r>
      <w:r w:rsidRPr="00C01C67">
        <w:rPr>
          <w:rFonts w:cs="KFGQPC Uthman Taha Naskh" w:hint="eastAsia"/>
          <w:sz w:val="36"/>
          <w:szCs w:val="36"/>
          <w:rtl/>
        </w:rPr>
        <w:t>ش</w:t>
      </w:r>
      <w:r w:rsidRPr="00C01C67">
        <w:rPr>
          <w:rFonts w:cs="KFGQPC Uthman Taha Naskh" w:hint="cs"/>
          <w:sz w:val="36"/>
          <w:szCs w:val="36"/>
          <w:rtl/>
        </w:rPr>
        <w:t>ْ</w:t>
      </w:r>
      <w:r w:rsidRPr="00C01C67">
        <w:rPr>
          <w:rFonts w:cs="KFGQPC Uthman Taha Naskh" w:hint="eastAsia"/>
          <w:sz w:val="36"/>
          <w:szCs w:val="36"/>
          <w:rtl/>
        </w:rPr>
        <w:t>هَدُ أ</w:t>
      </w:r>
      <w:r w:rsidRPr="00C01C67">
        <w:rPr>
          <w:rFonts w:cs="KFGQPC Uthman Taha Naskh" w:hint="cs"/>
          <w:sz w:val="36"/>
          <w:szCs w:val="36"/>
          <w:rtl/>
        </w:rPr>
        <w:t>َ</w:t>
      </w:r>
      <w:r w:rsidRPr="00C01C67">
        <w:rPr>
          <w:rFonts w:cs="KFGQPC Uthman Taha Naskh" w:hint="eastAsia"/>
          <w:sz w:val="36"/>
          <w:szCs w:val="36"/>
          <w:rtl/>
        </w:rPr>
        <w:t>نْ لا</w:t>
      </w:r>
      <w:r w:rsidRPr="00C01C67">
        <w:rPr>
          <w:rFonts w:cs="KFGQPC Uthman Taha Naskh" w:hint="cs"/>
          <w:sz w:val="36"/>
          <w:szCs w:val="36"/>
          <w:rtl/>
        </w:rPr>
        <w:t>َ</w:t>
      </w:r>
      <w:r w:rsidRPr="00C01C67">
        <w:rPr>
          <w:rFonts w:cs="KFGQPC Uthman Taha Naskh" w:hint="eastAsia"/>
          <w:sz w:val="36"/>
          <w:szCs w:val="36"/>
          <w:rtl/>
        </w:rPr>
        <w:t xml:space="preserve"> إ</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هَ إ</w:t>
      </w:r>
      <w:r w:rsidRPr="00C01C67">
        <w:rPr>
          <w:rFonts w:cs="KFGQPC Uthman Taha Naskh" w:hint="cs"/>
          <w:sz w:val="36"/>
          <w:szCs w:val="36"/>
          <w:rtl/>
        </w:rPr>
        <w:t>ِ</w:t>
      </w:r>
      <w:r w:rsidRPr="00C01C67">
        <w:rPr>
          <w:rFonts w:cs="KFGQPC Uthman Taha Naskh" w:hint="eastAsia"/>
          <w:sz w:val="36"/>
          <w:szCs w:val="36"/>
          <w:rtl/>
        </w:rPr>
        <w:t>لا</w:t>
      </w:r>
      <w:r w:rsidRPr="00C01C67">
        <w:rPr>
          <w:rFonts w:cs="KFGQPC Uthman Taha Naskh" w:hint="cs"/>
          <w:sz w:val="36"/>
          <w:szCs w:val="36"/>
          <w:rtl/>
        </w:rPr>
        <w:t>َّ</w:t>
      </w:r>
      <w:r w:rsidRPr="00C01C67">
        <w:rPr>
          <w:rFonts w:cs="KFGQPC Uthman Taha Naskh" w:hint="eastAsia"/>
          <w:sz w:val="36"/>
          <w:szCs w:val="36"/>
          <w:rtl/>
        </w:rPr>
        <w:t xml:space="preserve"> اللَّهُ وَحْدَهُ لا</w:t>
      </w:r>
      <w:r w:rsidRPr="00C01C67">
        <w:rPr>
          <w:rFonts w:cs="KFGQPC Uthman Taha Naskh" w:hint="cs"/>
          <w:sz w:val="36"/>
          <w:szCs w:val="36"/>
          <w:rtl/>
        </w:rPr>
        <w:t>َ</w:t>
      </w:r>
      <w:r w:rsidRPr="00C01C67">
        <w:rPr>
          <w:rFonts w:cs="KFGQPC Uthman Taha Naskh" w:hint="eastAsia"/>
          <w:sz w:val="36"/>
          <w:szCs w:val="36"/>
          <w:rtl/>
        </w:rPr>
        <w:t xml:space="preserve"> شَر</w:t>
      </w:r>
      <w:r w:rsidRPr="00C01C67">
        <w:rPr>
          <w:rFonts w:cs="KFGQPC Uthman Taha Naskh" w:hint="cs"/>
          <w:sz w:val="36"/>
          <w:szCs w:val="36"/>
          <w:rtl/>
        </w:rPr>
        <w:t>ِ</w:t>
      </w:r>
      <w:r w:rsidRPr="00C01C67">
        <w:rPr>
          <w:rFonts w:cs="KFGQPC Uthman Taha Naskh" w:hint="eastAsia"/>
          <w:sz w:val="36"/>
          <w:szCs w:val="36"/>
          <w:rtl/>
        </w:rPr>
        <w:t>يكَ ل</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xml:space="preserve"> و</w:t>
      </w:r>
      <w:r w:rsidRPr="00C01C67">
        <w:rPr>
          <w:rFonts w:cs="KFGQPC Uthman Taha Naskh" w:hint="cs"/>
          <w:sz w:val="36"/>
          <w:szCs w:val="36"/>
          <w:rtl/>
        </w:rPr>
        <w:t>َ</w:t>
      </w:r>
      <w:r w:rsidRPr="00C01C67">
        <w:rPr>
          <w:rFonts w:cs="KFGQPC Uthman Taha Naskh" w:hint="eastAsia"/>
          <w:sz w:val="36"/>
          <w:szCs w:val="36"/>
          <w:rtl/>
        </w:rPr>
        <w:t>أ</w:t>
      </w:r>
      <w:r w:rsidRPr="00C01C67">
        <w:rPr>
          <w:rFonts w:cs="KFGQPC Uthman Taha Naskh" w:hint="cs"/>
          <w:sz w:val="36"/>
          <w:szCs w:val="36"/>
          <w:rtl/>
        </w:rPr>
        <w:t>َ</w:t>
      </w:r>
      <w:r w:rsidRPr="00C01C67">
        <w:rPr>
          <w:rFonts w:cs="KFGQPC Uthman Taha Naskh" w:hint="eastAsia"/>
          <w:sz w:val="36"/>
          <w:szCs w:val="36"/>
          <w:rtl/>
        </w:rPr>
        <w:t>ش</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د</w:t>
      </w:r>
      <w:r w:rsidRPr="00C01C67">
        <w:rPr>
          <w:rFonts w:cs="KFGQPC Uthman Taha Naskh" w:hint="cs"/>
          <w:sz w:val="36"/>
          <w:szCs w:val="36"/>
          <w:rtl/>
        </w:rPr>
        <w:t>ُ</w:t>
      </w:r>
      <w:r w:rsidRPr="00C01C67">
        <w:rPr>
          <w:rFonts w:cs="KFGQPC Uthman Taha Naskh" w:hint="eastAsia"/>
          <w:sz w:val="36"/>
          <w:szCs w:val="36"/>
          <w:rtl/>
        </w:rPr>
        <w:t xml:space="preserve"> أ</w:t>
      </w:r>
      <w:r w:rsidRPr="00C01C67">
        <w:rPr>
          <w:rFonts w:cs="KFGQPC Uthman Taha Naskh" w:hint="cs"/>
          <w:sz w:val="36"/>
          <w:szCs w:val="36"/>
          <w:rtl/>
        </w:rPr>
        <w:t>َ</w:t>
      </w:r>
      <w:r w:rsidRPr="00C01C67">
        <w:rPr>
          <w:rFonts w:cs="KFGQPC Uthman Taha Naskh" w:hint="eastAsia"/>
          <w:sz w:val="36"/>
          <w:szCs w:val="36"/>
          <w:rtl/>
        </w:rPr>
        <w:t>نَّ م</w:t>
      </w:r>
      <w:r w:rsidRPr="00C01C67">
        <w:rPr>
          <w:rFonts w:cs="KFGQPC Uthman Taha Naskh" w:hint="cs"/>
          <w:sz w:val="36"/>
          <w:szCs w:val="36"/>
          <w:rtl/>
        </w:rPr>
        <w:t>ُ</w:t>
      </w:r>
      <w:r w:rsidRPr="00C01C67">
        <w:rPr>
          <w:rFonts w:cs="KFGQPC Uthman Taha Naskh" w:hint="eastAsia"/>
          <w:sz w:val="36"/>
          <w:szCs w:val="36"/>
          <w:rtl/>
        </w:rPr>
        <w:t>ح</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داً عَبْدُهُ و</w:t>
      </w:r>
      <w:r w:rsidRPr="00C01C67">
        <w:rPr>
          <w:rFonts w:cs="KFGQPC Uthman Taha Naskh" w:hint="cs"/>
          <w:sz w:val="36"/>
          <w:szCs w:val="36"/>
          <w:rtl/>
        </w:rPr>
        <w:t>َ</w:t>
      </w:r>
      <w:r w:rsidRPr="00C01C67">
        <w:rPr>
          <w:rFonts w:cs="KFGQPC Uthman Taha Naskh" w:hint="eastAsia"/>
          <w:sz w:val="36"/>
          <w:szCs w:val="36"/>
          <w:rtl/>
        </w:rPr>
        <w:t>رَسُولُهُ..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50"/>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CE7B9B" w:rsidRPr="00C01C67" w:rsidRDefault="00CE7B9B" w:rsidP="00E6632C">
      <w:pPr>
        <w:bidi w:val="0"/>
        <w:rPr>
          <w:rFonts w:cs="KFGQPC Uthman Taha Naskh"/>
          <w:sz w:val="36"/>
          <w:szCs w:val="36"/>
          <w:lang w:val="it-IT"/>
        </w:rPr>
      </w:pPr>
      <w:proofErr w:type="spellStart"/>
      <w:r w:rsidRPr="00C01C67">
        <w:rPr>
          <w:rFonts w:cs="KFGQPC Uthman Taha Naskh"/>
          <w:sz w:val="36"/>
          <w:szCs w:val="36"/>
        </w:rPr>
        <w:lastRenderedPageBreak/>
        <w:t>A</w:t>
      </w:r>
      <w:r w:rsidRPr="00C01C67">
        <w:rPr>
          <w:rFonts w:cs="KFGQPC Uthman Taha Naskh"/>
          <w:sz w:val="36"/>
          <w:szCs w:val="36"/>
          <w:u w:val="single"/>
        </w:rPr>
        <w:t>sh</w:t>
      </w:r>
      <w:r w:rsidRPr="00C01C67">
        <w:rPr>
          <w:rFonts w:cs="KFGQPC Uthman Taha Naskh"/>
          <w:sz w:val="36"/>
          <w:szCs w:val="36"/>
        </w:rPr>
        <w:t>hadu</w:t>
      </w:r>
      <w:proofErr w:type="spellEnd"/>
      <w:r w:rsidRPr="00C01C67">
        <w:rPr>
          <w:rFonts w:cs="KFGQPC Uthman Taha Naskh"/>
          <w:sz w:val="36"/>
          <w:szCs w:val="36"/>
        </w:rPr>
        <w:t xml:space="preserve"> 'an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w:t>
      </w:r>
      <w:r w:rsidR="00BA60E0" w:rsidRPr="00C01C67">
        <w:rPr>
          <w:rFonts w:cs="KFGQPC Uthman Taha Naskh"/>
          <w:sz w:val="36"/>
          <w:szCs w:val="36"/>
        </w:rPr>
        <w:t>ha</w:t>
      </w:r>
      <w:proofErr w:type="spellEnd"/>
      <w:r w:rsidR="00BA60E0" w:rsidRPr="00C01C67">
        <w:rPr>
          <w:rFonts w:cs="KFGQPC Uthman Taha Naskh"/>
          <w:sz w:val="36"/>
          <w:szCs w:val="36"/>
        </w:rPr>
        <w:t xml:space="preserve"> '</w:t>
      </w:r>
      <w:proofErr w:type="spellStart"/>
      <w:r w:rsidR="00BA60E0" w:rsidRPr="00C01C67">
        <w:rPr>
          <w:rFonts w:cs="KFGQPC Uthman Taha Naskh"/>
          <w:sz w:val="36"/>
          <w:szCs w:val="36"/>
        </w:rPr>
        <w:t>illa</w:t>
      </w:r>
      <w:proofErr w:type="spellEnd"/>
      <w:r w:rsidR="00BA60E0" w:rsidRPr="00C01C67">
        <w:rPr>
          <w:rFonts w:cs="KFGQPC Uthman Taha Naskh"/>
          <w:sz w:val="36"/>
          <w:szCs w:val="36"/>
        </w:rPr>
        <w:t xml:space="preserve"> </w:t>
      </w:r>
      <w:proofErr w:type="spellStart"/>
      <w:r w:rsidR="006D42A8" w:rsidRPr="00C01C67">
        <w:rPr>
          <w:rFonts w:cs="KFGQPC Uthman Taha Naskh"/>
          <w:color w:val="808080"/>
          <w:sz w:val="36"/>
          <w:szCs w:val="36"/>
        </w:rPr>
        <w:t>A</w:t>
      </w:r>
      <w:r w:rsidR="006D42A8" w:rsidRPr="00C01C67">
        <w:rPr>
          <w:rFonts w:cs="KFGQPC Uthman Taha Naskh"/>
          <w:sz w:val="36"/>
          <w:szCs w:val="36"/>
        </w:rPr>
        <w:t>llāh</w:t>
      </w:r>
      <w:r w:rsidR="00BA60E0"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ūa</w:t>
      </w:r>
      <w:r w:rsidRPr="00C01C67">
        <w:rPr>
          <w:rFonts w:cs="KFGQPC Uthman Taha Naskh"/>
          <w:sz w:val="36"/>
          <w:szCs w:val="36"/>
          <w:u w:val="single"/>
        </w:rPr>
        <w:t>h</w:t>
      </w:r>
      <w:r w:rsidRPr="00C01C67">
        <w:rPr>
          <w:rFonts w:cs="KFGQPC Uthman Taha Naskh"/>
          <w:sz w:val="36"/>
          <w:szCs w:val="36"/>
        </w:rPr>
        <w:t>dahu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00BA60E0"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arīka</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sh</w:t>
      </w:r>
      <w:r w:rsidRPr="00C01C67">
        <w:rPr>
          <w:rFonts w:cs="KFGQPC Uthman Taha Naskh"/>
          <w:sz w:val="36"/>
          <w:szCs w:val="36"/>
        </w:rPr>
        <w:t>hadu</w:t>
      </w:r>
      <w:proofErr w:type="spellEnd"/>
      <w:r w:rsidRPr="00C01C67">
        <w:rPr>
          <w:rFonts w:cs="KFGQPC Uthman Taha Naskh"/>
          <w:sz w:val="36"/>
          <w:szCs w:val="36"/>
        </w:rPr>
        <w:t xml:space="preserve"> 'anna Mu</w:t>
      </w:r>
      <w:r w:rsidRPr="00C01C67">
        <w:rPr>
          <w:rFonts w:cs="KFGQPC Uthman Taha Naskh"/>
          <w:sz w:val="36"/>
          <w:szCs w:val="36"/>
          <w:u w:val="single"/>
        </w:rPr>
        <w:t>h</w:t>
      </w:r>
      <w:r w:rsidRPr="00C01C67">
        <w:rPr>
          <w:rFonts w:cs="KFGQPC Uthman Taha Naskh"/>
          <w:sz w:val="36"/>
          <w:szCs w:val="36"/>
        </w:rPr>
        <w:t xml:space="preserve">ammadan </w:t>
      </w:r>
      <w:r w:rsidR="00BA60E0" w:rsidRPr="00C01C67">
        <w:rPr>
          <w:rFonts w:cs="KFGQPC Uthman Taha Naskh"/>
          <w:sz w:val="36"/>
          <w:szCs w:val="36"/>
          <w:lang w:val="it-IT"/>
        </w:rPr>
        <w:t>°a</w:t>
      </w:r>
      <w:r w:rsidRPr="00C01C67">
        <w:rPr>
          <w:rFonts w:cs="KFGQPC Uthman Taha Naskh"/>
          <w:sz w:val="36"/>
          <w:szCs w:val="36"/>
          <w:lang w:val="it-IT"/>
        </w:rPr>
        <w:t>bduhu ūa Rasūluh</w:t>
      </w:r>
      <w:r w:rsidRPr="00C01C67">
        <w:rPr>
          <w:rFonts w:cs="KFGQPC Uthman Taha Naskh"/>
          <w:color w:val="808080"/>
          <w:sz w:val="36"/>
          <w:szCs w:val="36"/>
          <w:lang w:val="it-IT"/>
        </w:rPr>
        <w:t>u</w:t>
      </w:r>
      <w:r w:rsidRPr="00C01C67">
        <w:rPr>
          <w:rFonts w:cs="KFGQPC Uthman Taha Naskh"/>
          <w:sz w:val="36"/>
          <w:szCs w:val="36"/>
          <w:lang w:val="it-IT"/>
        </w:rPr>
        <w:t>.</w:t>
      </w:r>
    </w:p>
    <w:p w:rsidR="00CE7B9B" w:rsidRPr="00C01C67" w:rsidRDefault="00CE7B9B" w:rsidP="004C75E4">
      <w:pPr>
        <w:bidi w:val="0"/>
        <w:rPr>
          <w:rFonts w:cs="KFGQPC Uthman Taha Naskh"/>
          <w:sz w:val="36"/>
          <w:szCs w:val="36"/>
          <w:lang w:val="it-IT"/>
        </w:rPr>
      </w:pPr>
      <w:r w:rsidRPr="00C01C67">
        <w:rPr>
          <w:rFonts w:cs="KFGQPC Uthman Taha Naskh"/>
          <w:sz w:val="36"/>
          <w:szCs w:val="36"/>
          <w:lang w:val="it-IT"/>
        </w:rPr>
        <w:t>Testimonio</w:t>
      </w:r>
      <w:r w:rsidR="004C75E4" w:rsidRPr="00C01C67">
        <w:rPr>
          <w:rStyle w:val="FootnoteReference"/>
          <w:rFonts w:cs="KFGQPC Uthman Taha Naskh"/>
          <w:sz w:val="36"/>
          <w:szCs w:val="36"/>
          <w:lang w:val="it-IT"/>
        </w:rPr>
        <w:footnoteReference w:id="51"/>
      </w:r>
      <w:r w:rsidRPr="00C01C67">
        <w:rPr>
          <w:rFonts w:cs="KFGQPC Uthman Taha Naskh"/>
          <w:sz w:val="36"/>
          <w:szCs w:val="36"/>
          <w:lang w:val="it-IT"/>
        </w:rPr>
        <w:t xml:space="preserve"> che a nessuno appartiene il diritto di essere adorato oltre ad </w:t>
      </w:r>
      <w:r w:rsidR="006D42A8" w:rsidRPr="00C01C67">
        <w:rPr>
          <w:rFonts w:cs="KFGQPC Uthman Taha Naskh"/>
          <w:sz w:val="36"/>
          <w:szCs w:val="36"/>
          <w:lang w:val="it-IT"/>
        </w:rPr>
        <w:t>Allāh</w:t>
      </w:r>
      <w:r w:rsidR="00A53239" w:rsidRPr="00C01C67">
        <w:rPr>
          <w:rFonts w:cs="KFGQPC Uthman Taha Naskh"/>
          <w:sz w:val="36"/>
          <w:szCs w:val="36"/>
          <w:lang w:val="it-IT"/>
        </w:rPr>
        <w:t>,</w:t>
      </w:r>
      <w:r w:rsidRPr="00C01C67">
        <w:rPr>
          <w:rFonts w:cs="KFGQPC Uthman Taha Naskh"/>
          <w:sz w:val="36"/>
          <w:szCs w:val="36"/>
          <w:lang w:val="it-IT"/>
        </w:rPr>
        <w:t xml:space="preserve"> </w:t>
      </w:r>
      <w:r w:rsidR="00D5500A" w:rsidRPr="00C01C67">
        <w:rPr>
          <w:rFonts w:cs="KFGQPC Uthman Taha Naskh"/>
          <w:sz w:val="36"/>
          <w:szCs w:val="36"/>
          <w:lang w:val="it-IT"/>
        </w:rPr>
        <w:t xml:space="preserve">unico </w:t>
      </w:r>
      <w:r w:rsidRPr="00C01C67">
        <w:rPr>
          <w:rFonts w:cs="KFGQPC Uthman Taha Naskh"/>
          <w:sz w:val="36"/>
          <w:szCs w:val="36"/>
          <w:lang w:val="it-IT"/>
        </w:rPr>
        <w:t>senza alcun socio</w:t>
      </w:r>
      <w:r w:rsidR="00D5500A" w:rsidRPr="00C01C67">
        <w:rPr>
          <w:rFonts w:cs="KFGQPC Uthman Taha Naskh"/>
          <w:sz w:val="36"/>
          <w:szCs w:val="36"/>
          <w:lang w:val="it-IT"/>
        </w:rPr>
        <w:t xml:space="preserve"> con Lui</w:t>
      </w:r>
      <w:r w:rsidR="00A53239" w:rsidRPr="00C01C67">
        <w:rPr>
          <w:rFonts w:cs="KFGQPC Uthman Taha Naskh"/>
          <w:sz w:val="36"/>
          <w:szCs w:val="36"/>
          <w:lang w:val="it-IT"/>
        </w:rPr>
        <w:t>, e testimonio che Muhammad è</w:t>
      </w:r>
      <w:r w:rsidRPr="00C01C67">
        <w:rPr>
          <w:rFonts w:cs="KFGQPC Uthman Taha Naskh"/>
          <w:sz w:val="36"/>
          <w:szCs w:val="36"/>
          <w:lang w:val="it-IT"/>
        </w:rPr>
        <w:t xml:space="preserve"> Suo servo</w:t>
      </w:r>
      <w:r w:rsidR="004C75E4" w:rsidRPr="00C01C67">
        <w:rPr>
          <w:rStyle w:val="FootnoteReference"/>
          <w:rFonts w:cs="KFGQPC Uthman Taha Naskh"/>
          <w:sz w:val="36"/>
          <w:szCs w:val="36"/>
          <w:lang w:val="it-IT"/>
        </w:rPr>
        <w:footnoteReference w:id="52"/>
      </w:r>
      <w:r w:rsidRPr="00C01C67">
        <w:rPr>
          <w:rFonts w:cs="KFGQPC Uthman Taha Naskh"/>
          <w:sz w:val="36"/>
          <w:szCs w:val="36"/>
          <w:lang w:val="it-IT"/>
        </w:rPr>
        <w:t xml:space="preserve"> e </w:t>
      </w:r>
      <w:r w:rsidR="00A53239" w:rsidRPr="00C01C67">
        <w:rPr>
          <w:rFonts w:cs="KFGQPC Uthman Taha Naskh"/>
          <w:sz w:val="36"/>
          <w:szCs w:val="36"/>
          <w:lang w:val="it-IT"/>
        </w:rPr>
        <w:t xml:space="preserve">Suo </w:t>
      </w:r>
      <w:r w:rsidRPr="00C01C67">
        <w:rPr>
          <w:rFonts w:cs="KFGQPC Uthman Taha Naskh"/>
          <w:sz w:val="36"/>
          <w:szCs w:val="36"/>
          <w:lang w:val="it-IT"/>
        </w:rPr>
        <w:t>Messaggero.</w:t>
      </w:r>
    </w:p>
    <w:p w:rsidR="00CE7B9B" w:rsidRPr="00C01C67" w:rsidRDefault="00CE7B9B" w:rsidP="00E6632C">
      <w:pPr>
        <w:rPr>
          <w:rFonts w:cs="KFGQPC Uthman Taha Naskh"/>
          <w:sz w:val="36"/>
          <w:szCs w:val="36"/>
          <w:rtl/>
        </w:rPr>
      </w:pPr>
      <w:r w:rsidRPr="00C01C67">
        <w:rPr>
          <w:rFonts w:cs="KFGQPC Uthman Taha Naskh" w:hint="cs"/>
          <w:sz w:val="36"/>
          <w:szCs w:val="36"/>
          <w:rtl/>
        </w:rPr>
        <w:t>14-</w:t>
      </w:r>
      <w:r w:rsidR="0075627C"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اجْعَل</w:t>
      </w:r>
      <w:r w:rsidRPr="00C01C67">
        <w:rPr>
          <w:rFonts w:cs="KFGQPC Uthman Taha Naskh" w:hint="cs"/>
          <w:sz w:val="36"/>
          <w:szCs w:val="36"/>
          <w:rtl/>
        </w:rPr>
        <w:t>ْ</w:t>
      </w:r>
      <w:r w:rsidRPr="00C01C67">
        <w:rPr>
          <w:rFonts w:cs="KFGQPC Uthman Taha Naskh"/>
          <w:sz w:val="36"/>
          <w:szCs w:val="36"/>
          <w:rtl/>
        </w:rPr>
        <w:t>ن</w:t>
      </w:r>
      <w:r w:rsidRPr="00C01C67">
        <w:rPr>
          <w:rFonts w:cs="KFGQPC Uthman Taha Naskh" w:hint="cs"/>
          <w:sz w:val="36"/>
          <w:szCs w:val="36"/>
          <w:rtl/>
        </w:rPr>
        <w:t>ِ</w:t>
      </w:r>
      <w:r w:rsidRPr="00C01C67">
        <w:rPr>
          <w:rFonts w:cs="KFGQPC Uthman Taha Naskh"/>
          <w:sz w:val="36"/>
          <w:szCs w:val="36"/>
          <w:rtl/>
        </w:rPr>
        <w:t>ي مِنَ التَّوّ</w:t>
      </w:r>
      <w:r w:rsidRPr="00C01C67">
        <w:rPr>
          <w:rFonts w:cs="KFGQPC Uthman Taha Naskh" w:hint="cs"/>
          <w:sz w:val="36"/>
          <w:szCs w:val="36"/>
          <w:rtl/>
        </w:rPr>
        <w:t>َ</w:t>
      </w:r>
      <w:r w:rsidRPr="00C01C67">
        <w:rPr>
          <w:rFonts w:cs="KFGQPC Uthman Taha Naskh"/>
          <w:sz w:val="36"/>
          <w:szCs w:val="36"/>
          <w:rtl/>
        </w:rPr>
        <w:t>اب</w:t>
      </w:r>
      <w:r w:rsidRPr="00C01C67">
        <w:rPr>
          <w:rFonts w:cs="KFGQPC Uthman Taha Naskh" w:hint="cs"/>
          <w:sz w:val="36"/>
          <w:szCs w:val="36"/>
          <w:rtl/>
        </w:rPr>
        <w:t>ِ</w:t>
      </w:r>
      <w:r w:rsidRPr="00C01C67">
        <w:rPr>
          <w:rFonts w:cs="KFGQPC Uthman Taha Naskh"/>
          <w:sz w:val="36"/>
          <w:szCs w:val="36"/>
          <w:rtl/>
        </w:rPr>
        <w:t>ينَ وَاجْعَلْن</w:t>
      </w:r>
      <w:r w:rsidRPr="00C01C67">
        <w:rPr>
          <w:rFonts w:cs="KFGQPC Uthman Taha Naskh" w:hint="cs"/>
          <w:sz w:val="36"/>
          <w:szCs w:val="36"/>
          <w:rtl/>
        </w:rPr>
        <w:t>ِ</w:t>
      </w:r>
      <w:r w:rsidRPr="00C01C67">
        <w:rPr>
          <w:rFonts w:cs="KFGQPC Uthman Taha Naskh"/>
          <w:sz w:val="36"/>
          <w:szCs w:val="36"/>
          <w:rtl/>
        </w:rPr>
        <w:t>ي مِنَ ال</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تَطَهّ</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53"/>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4C75E4">
      <w:pPr>
        <w:bidi w:val="0"/>
        <w:rPr>
          <w:rFonts w:cs="KFGQPC Uthman Taha Naskh"/>
          <w:sz w:val="36"/>
          <w:szCs w:val="36"/>
          <w:lang w:val="it-IT"/>
        </w:rPr>
      </w:pPr>
      <w:r w:rsidRPr="00C01C67">
        <w:rPr>
          <w:rFonts w:cs="KFGQPC Uthman Taha Naskh"/>
          <w:sz w:val="36"/>
          <w:szCs w:val="36"/>
          <w:lang w:val="it-IT"/>
        </w:rPr>
        <w:t>Allāhumma</w:t>
      </w:r>
      <w:r w:rsidR="004C75E4" w:rsidRPr="00C01C67">
        <w:rPr>
          <w:rFonts w:cs="KFGQPC Uthman Taha Naskh"/>
          <w:sz w:val="36"/>
          <w:szCs w:val="36"/>
          <w:lang w:val="it-IT"/>
        </w:rPr>
        <w:t xml:space="preserve"> </w:t>
      </w:r>
      <w:r w:rsidRPr="00C01C67">
        <w:rPr>
          <w:rFonts w:cs="KFGQPC Uthman Taha Naskh"/>
          <w:color w:val="808080"/>
          <w:sz w:val="36"/>
          <w:szCs w:val="36"/>
          <w:lang w:val="it-IT"/>
        </w:rPr>
        <w:t>i</w:t>
      </w:r>
      <w:r w:rsidRPr="00C01C67">
        <w:rPr>
          <w:rFonts w:cs="KFGQPC Uthman Taha Naskh"/>
          <w:sz w:val="36"/>
          <w:szCs w:val="36"/>
          <w:lang w:val="it-IT"/>
        </w:rPr>
        <w:t>j</w:t>
      </w:r>
      <w:r w:rsidR="004C75E4" w:rsidRPr="00C01C67">
        <w:rPr>
          <w:rFonts w:cs="KFGQPC Uthman Taha Naskh"/>
          <w:sz w:val="36"/>
          <w:szCs w:val="36"/>
          <w:lang w:val="it-IT"/>
        </w:rPr>
        <w:t xml:space="preserve">°alnī mina </w:t>
      </w:r>
      <w:r w:rsidRPr="00C01C67">
        <w:rPr>
          <w:rFonts w:cs="KFGQPC Uthman Taha Naskh"/>
          <w:color w:val="808080"/>
          <w:sz w:val="36"/>
          <w:szCs w:val="36"/>
          <w:lang w:val="it-IT"/>
        </w:rPr>
        <w:t>al</w:t>
      </w:r>
      <w:r w:rsidR="004C75E4" w:rsidRPr="00C01C67">
        <w:rPr>
          <w:rFonts w:cs="KFGQPC Uthman Taha Naskh"/>
          <w:color w:val="808080"/>
          <w:sz w:val="36"/>
          <w:szCs w:val="36"/>
          <w:lang w:val="it-IT"/>
        </w:rPr>
        <w:t>-</w:t>
      </w:r>
      <w:r w:rsidR="004C75E4" w:rsidRPr="00C01C67">
        <w:rPr>
          <w:rFonts w:cs="KFGQPC Uthman Taha Naskh"/>
          <w:sz w:val="36"/>
          <w:szCs w:val="36"/>
          <w:lang w:val="it-IT"/>
        </w:rPr>
        <w:t xml:space="preserve">ttaūūābīna ūa </w:t>
      </w:r>
      <w:r w:rsidRPr="00C01C67">
        <w:rPr>
          <w:rFonts w:cs="KFGQPC Uthman Taha Naskh"/>
          <w:color w:val="808080"/>
          <w:sz w:val="36"/>
          <w:szCs w:val="36"/>
          <w:lang w:val="it-IT"/>
        </w:rPr>
        <w:t>i</w:t>
      </w:r>
      <w:r w:rsidR="004C75E4" w:rsidRPr="00C01C67">
        <w:rPr>
          <w:rFonts w:cs="KFGQPC Uthman Taha Naskh"/>
          <w:sz w:val="36"/>
          <w:szCs w:val="36"/>
          <w:lang w:val="it-IT"/>
        </w:rPr>
        <w:t xml:space="preserve">j°alnī mina </w:t>
      </w:r>
      <w:r w:rsidRPr="00C01C67">
        <w:rPr>
          <w:rFonts w:cs="KFGQPC Uthman Taha Naskh"/>
          <w:color w:val="808080"/>
          <w:sz w:val="36"/>
          <w:szCs w:val="36"/>
          <w:lang w:val="it-IT"/>
        </w:rPr>
        <w:t>a</w:t>
      </w:r>
      <w:r w:rsidRPr="00C01C67">
        <w:rPr>
          <w:rFonts w:cs="KFGQPC Uthman Taha Naskh"/>
          <w:sz w:val="36"/>
          <w:szCs w:val="36"/>
          <w:lang w:val="it-IT"/>
        </w:rPr>
        <w:t>l</w:t>
      </w:r>
      <w:r w:rsidR="004C75E4" w:rsidRPr="00C01C67">
        <w:rPr>
          <w:rFonts w:cs="KFGQPC Uthman Taha Naskh"/>
          <w:sz w:val="36"/>
          <w:szCs w:val="36"/>
          <w:lang w:val="it-IT"/>
        </w:rPr>
        <w:t>-</w:t>
      </w:r>
      <w:r w:rsidRPr="00C01C67">
        <w:rPr>
          <w:rFonts w:cs="KFGQPC Uthman Taha Naskh"/>
          <w:sz w:val="36"/>
          <w:szCs w:val="36"/>
          <w:lang w:val="it-IT"/>
        </w:rPr>
        <w:t>muta</w:t>
      </w:r>
      <w:r w:rsidRPr="00C01C67">
        <w:rPr>
          <w:rFonts w:cs="KFGQPC Uthman Taha Naskh"/>
          <w:sz w:val="36"/>
          <w:szCs w:val="36"/>
          <w:u w:val="single"/>
          <w:lang w:val="it-IT"/>
        </w:rPr>
        <w:t>t</w:t>
      </w:r>
      <w:r w:rsidRPr="00C01C67">
        <w:rPr>
          <w:rFonts w:cs="KFGQPC Uthman Taha Naskh"/>
          <w:sz w:val="36"/>
          <w:szCs w:val="36"/>
          <w:lang w:val="it-IT"/>
        </w:rPr>
        <w:t>ahhirīn</w:t>
      </w:r>
      <w:r w:rsidR="004C75E4" w:rsidRPr="00C01C67">
        <w:rPr>
          <w:rFonts w:cs="KFGQPC Uthman Taha Naskh"/>
          <w:color w:val="808080"/>
          <w:sz w:val="36"/>
          <w:szCs w:val="36"/>
          <w:lang w:val="it-IT"/>
        </w:rPr>
        <w:t>a</w:t>
      </w:r>
      <w:r w:rsidRPr="00C01C67">
        <w:rPr>
          <w:rFonts w:cs="KFGQPC Uthman Taha Naskh"/>
          <w:sz w:val="36"/>
          <w:szCs w:val="36"/>
          <w:lang w:val="it-IT"/>
        </w:rPr>
        <w:t>.</w:t>
      </w:r>
    </w:p>
    <w:p w:rsidR="00CE7B9B" w:rsidRPr="00C01C67" w:rsidRDefault="00CE7B9B" w:rsidP="00CA1A24">
      <w:pPr>
        <w:bidi w:val="0"/>
        <w:rPr>
          <w:rFonts w:cs="KFGQPC Uthman Taha Naskh"/>
          <w:sz w:val="36"/>
          <w:szCs w:val="36"/>
          <w:lang w:val="it-IT"/>
        </w:rPr>
      </w:pPr>
      <w:r w:rsidRPr="00C01C67">
        <w:rPr>
          <w:rFonts w:cs="KFGQPC Uthman Taha Naskh"/>
          <w:sz w:val="36"/>
          <w:szCs w:val="36"/>
          <w:lang w:val="it-IT"/>
        </w:rPr>
        <w:t xml:space="preserve">O </w:t>
      </w:r>
      <w:r w:rsidR="006D42A8" w:rsidRPr="00C01C67">
        <w:rPr>
          <w:rFonts w:cs="KFGQPC Uthman Taha Naskh"/>
          <w:sz w:val="36"/>
          <w:szCs w:val="36"/>
          <w:lang w:val="it-IT"/>
        </w:rPr>
        <w:t>Allāh</w:t>
      </w:r>
      <w:r w:rsidRPr="00C01C67">
        <w:rPr>
          <w:rFonts w:cs="KFGQPC Uthman Taha Naskh"/>
          <w:sz w:val="36"/>
          <w:szCs w:val="36"/>
          <w:lang w:val="it-IT"/>
        </w:rPr>
        <w:t>, fai sì che io sia di quelli ch</w:t>
      </w:r>
      <w:r w:rsidR="004C75E4" w:rsidRPr="00C01C67">
        <w:rPr>
          <w:rFonts w:cs="KFGQPC Uthman Taha Naskh"/>
          <w:sz w:val="36"/>
          <w:szCs w:val="36"/>
          <w:lang w:val="it-IT"/>
        </w:rPr>
        <w:t>e ritornano spesso a Te pentiti</w:t>
      </w:r>
      <w:r w:rsidR="004C75E4" w:rsidRPr="00C01C67">
        <w:rPr>
          <w:rStyle w:val="FootnoteReference"/>
          <w:rFonts w:cs="KFGQPC Uthman Taha Naskh"/>
          <w:sz w:val="36"/>
          <w:szCs w:val="36"/>
          <w:lang w:val="it-IT"/>
        </w:rPr>
        <w:footnoteReference w:id="54"/>
      </w:r>
      <w:r w:rsidRPr="00C01C67">
        <w:rPr>
          <w:rFonts w:cs="KFGQPC Uthman Taha Naskh"/>
          <w:sz w:val="36"/>
          <w:szCs w:val="36"/>
          <w:lang w:val="it-IT"/>
        </w:rPr>
        <w:t xml:space="preserve">, e fai sì che io sia di quelli che </w:t>
      </w:r>
      <w:r w:rsidR="004C75E4" w:rsidRPr="00C01C67">
        <w:rPr>
          <w:rFonts w:cs="KFGQPC Uthman Taha Naskh"/>
          <w:sz w:val="36"/>
          <w:szCs w:val="36"/>
          <w:lang w:val="it-IT"/>
        </w:rPr>
        <w:lastRenderedPageBreak/>
        <w:t xml:space="preserve">sempre </w:t>
      </w:r>
      <w:r w:rsidR="00CD0FAB" w:rsidRPr="00C01C67">
        <w:rPr>
          <w:rFonts w:cs="KFGQPC Uthman Taha Naskh"/>
          <w:sz w:val="36"/>
          <w:szCs w:val="36"/>
          <w:lang w:val="it-IT"/>
        </w:rPr>
        <w:t>si purificano</w:t>
      </w:r>
      <w:r w:rsidR="00CD0FAB" w:rsidRPr="00C01C67">
        <w:rPr>
          <w:rStyle w:val="FootnoteReference"/>
          <w:rFonts w:cs="KFGQPC Uthman Taha Naskh"/>
          <w:sz w:val="36"/>
          <w:szCs w:val="36"/>
          <w:lang w:val="it-IT"/>
        </w:rPr>
        <w:footnoteReference w:id="55"/>
      </w:r>
      <w:r w:rsidRPr="00C01C67">
        <w:rPr>
          <w:rFonts w:cs="KFGQPC Uthman Taha Naskh"/>
          <w:sz w:val="36"/>
          <w:szCs w:val="36"/>
          <w:lang w:val="it-IT"/>
        </w:rPr>
        <w:t>.</w:t>
      </w:r>
    </w:p>
    <w:p w:rsidR="00CE7B9B" w:rsidRPr="00C01C67" w:rsidRDefault="00CE7B9B" w:rsidP="00E6632C">
      <w:pPr>
        <w:rPr>
          <w:rFonts w:cs="KFGQPC Uthman Taha Naskh"/>
          <w:sz w:val="36"/>
          <w:szCs w:val="36"/>
          <w:rtl/>
        </w:rPr>
      </w:pPr>
      <w:r w:rsidRPr="00C01C67">
        <w:rPr>
          <w:rFonts w:cs="KFGQPC Uthman Taha Naskh" w:hint="cs"/>
          <w:sz w:val="36"/>
          <w:szCs w:val="36"/>
          <w:rtl/>
        </w:rPr>
        <w:lastRenderedPageBreak/>
        <w:t>15-</w:t>
      </w:r>
      <w:r w:rsidR="0075627C"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سُبْحانَكَ اللَّهُمَّ وَبِحَم</w:t>
      </w:r>
      <w:r w:rsidRPr="00C01C67">
        <w:rPr>
          <w:rFonts w:cs="KFGQPC Uthman Taha Naskh" w:hint="cs"/>
          <w:sz w:val="36"/>
          <w:szCs w:val="36"/>
          <w:rtl/>
        </w:rPr>
        <w:t>ْ</w:t>
      </w:r>
      <w:r w:rsidRPr="00C01C67">
        <w:rPr>
          <w:rFonts w:cs="KFGQPC Uthman Taha Naskh"/>
          <w:sz w:val="36"/>
          <w:szCs w:val="36"/>
          <w:rtl/>
        </w:rPr>
        <w:t>دِك</w:t>
      </w:r>
      <w:r w:rsidRPr="00C01C67">
        <w:rPr>
          <w:rFonts w:cs="KFGQPC Uthman Taha Naskh" w:hint="cs"/>
          <w:sz w:val="36"/>
          <w:szCs w:val="36"/>
          <w:rtl/>
        </w:rPr>
        <w:t>َ،</w:t>
      </w:r>
      <w:r w:rsidRPr="00C01C67">
        <w:rPr>
          <w:rFonts w:cs="KFGQPC Uthman Taha Naskh"/>
          <w:sz w:val="36"/>
          <w:szCs w:val="36"/>
          <w:rtl/>
        </w:rPr>
        <w:t xml:space="preserve"> أَشْهَدُ أَنْ لا</w:t>
      </w:r>
      <w:r w:rsidRPr="00C01C67">
        <w:rPr>
          <w:rFonts w:cs="KFGQPC Uthman Taha Naskh" w:hint="cs"/>
          <w:sz w:val="36"/>
          <w:szCs w:val="36"/>
          <w:rtl/>
        </w:rPr>
        <w:t>َ</w:t>
      </w:r>
      <w:r w:rsidRPr="00C01C67">
        <w:rPr>
          <w:rFonts w:cs="KFGQPC Uthman Taha Naskh"/>
          <w:sz w:val="36"/>
          <w:szCs w:val="36"/>
          <w:rtl/>
        </w:rPr>
        <w:t xml:space="preserve"> إِل</w:t>
      </w:r>
      <w:r w:rsidRPr="00C01C67">
        <w:rPr>
          <w:rFonts w:cs="KFGQPC Uthman Taha Naskh" w:hint="cs"/>
          <w:sz w:val="36"/>
          <w:szCs w:val="36"/>
          <w:rtl/>
        </w:rPr>
        <w:t>َ</w:t>
      </w:r>
      <w:r w:rsidRPr="00C01C67">
        <w:rPr>
          <w:rFonts w:cs="KFGQPC Uthman Taha Naskh"/>
          <w:sz w:val="36"/>
          <w:szCs w:val="36"/>
          <w:rtl/>
        </w:rPr>
        <w:t>هَ إِلاّ</w:t>
      </w:r>
      <w:r w:rsidRPr="00C01C67">
        <w:rPr>
          <w:rFonts w:cs="KFGQPC Uthman Taha Naskh" w:hint="cs"/>
          <w:sz w:val="36"/>
          <w:szCs w:val="36"/>
          <w:rtl/>
        </w:rPr>
        <w:t>َ</w:t>
      </w:r>
      <w:r w:rsidRPr="00C01C67">
        <w:rPr>
          <w:rFonts w:cs="KFGQPC Uthman Taha Naskh"/>
          <w:sz w:val="36"/>
          <w:szCs w:val="36"/>
          <w:rtl/>
        </w:rPr>
        <w:t xml:space="preserve"> أَنْتَ</w:t>
      </w:r>
      <w:r w:rsidRPr="00C01C67">
        <w:rPr>
          <w:rFonts w:cs="KFGQPC Uthman Taha Naskh" w:hint="cs"/>
          <w:sz w:val="36"/>
          <w:szCs w:val="36"/>
          <w:rtl/>
        </w:rPr>
        <w:t>،</w:t>
      </w:r>
      <w:r w:rsidRPr="00C01C67">
        <w:rPr>
          <w:rFonts w:cs="KFGQPC Uthman Taha Naskh"/>
          <w:sz w:val="36"/>
          <w:szCs w:val="36"/>
          <w:rtl/>
        </w:rPr>
        <w:t xml:space="preserve"> أَسْتَغْفِرُكَ وَأَتوبُ إِلَيْك</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56"/>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rPr>
      </w:pPr>
      <w:proofErr w:type="spellStart"/>
      <w:r w:rsidRPr="00C01C67">
        <w:rPr>
          <w:rFonts w:cs="KFGQPC Uthman Taha Naskh"/>
          <w:sz w:val="36"/>
          <w:szCs w:val="36"/>
        </w:rPr>
        <w:t>Sub</w:t>
      </w:r>
      <w:r w:rsidRPr="00C01C67">
        <w:rPr>
          <w:rFonts w:cs="KFGQPC Uthman Taha Naskh"/>
          <w:sz w:val="36"/>
          <w:szCs w:val="36"/>
          <w:u w:val="single"/>
        </w:rPr>
        <w:t>h</w:t>
      </w:r>
      <w:r w:rsidR="00CA1A24" w:rsidRPr="00C01C67">
        <w:rPr>
          <w:rFonts w:cs="KFGQPC Uthman Taha Naskh"/>
          <w:sz w:val="36"/>
          <w:szCs w:val="36"/>
        </w:rPr>
        <w:t>ānaka</w:t>
      </w:r>
      <w:proofErr w:type="spellEnd"/>
      <w:r w:rsidR="00CA1A24"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llāhumma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bi</w:t>
      </w:r>
      <w:r w:rsidRPr="00C01C67">
        <w:rPr>
          <w:rFonts w:cs="KFGQPC Uthman Taha Naskh"/>
          <w:sz w:val="36"/>
          <w:szCs w:val="36"/>
          <w:u w:val="single"/>
        </w:rPr>
        <w:t>h</w:t>
      </w:r>
      <w:r w:rsidRPr="00C01C67">
        <w:rPr>
          <w:rFonts w:cs="KFGQPC Uthman Taha Naskh"/>
          <w:sz w:val="36"/>
          <w:szCs w:val="36"/>
        </w:rPr>
        <w:t>amdik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sh</w:t>
      </w:r>
      <w:r w:rsidRPr="00C01C67">
        <w:rPr>
          <w:rFonts w:cs="KFGQPC Uthman Taha Naskh"/>
          <w:sz w:val="36"/>
          <w:szCs w:val="36"/>
        </w:rPr>
        <w:t>hadu</w:t>
      </w:r>
      <w:proofErr w:type="spellEnd"/>
      <w:r w:rsidRPr="00C01C67">
        <w:rPr>
          <w:rFonts w:cs="KFGQPC Uthman Taha Naskh"/>
          <w:sz w:val="36"/>
          <w:szCs w:val="36"/>
        </w:rPr>
        <w:t xml:space="preserve"> a</w:t>
      </w:r>
      <w:r w:rsidRPr="00C01C67">
        <w:rPr>
          <w:rFonts w:cs="KFGQPC Uthman Taha Naskh"/>
          <w:color w:val="808080"/>
          <w:sz w:val="36"/>
          <w:szCs w:val="36"/>
        </w:rPr>
        <w:t>n</w:t>
      </w:r>
      <w:r w:rsidR="002618B5" w:rsidRPr="00C01C67">
        <w:rPr>
          <w:rFonts w:cs="KFGQPC Uthman Taha Naskh"/>
          <w:sz w:val="36"/>
          <w:szCs w:val="36"/>
        </w:rPr>
        <w:t>-</w:t>
      </w:r>
      <w:proofErr w:type="spellStart"/>
      <w:r w:rsidRPr="00C01C67">
        <w:rPr>
          <w:rFonts w:cs="KFGQPC Uthman Taha Naskh"/>
          <w:sz w:val="36"/>
          <w:szCs w:val="36"/>
        </w:rPr>
        <w:t>l</w:t>
      </w:r>
      <w:r w:rsidR="00CA1A24" w:rsidRPr="00C01C67">
        <w:rPr>
          <w:rFonts w:cs="KFGQPC Uthman Taha Naskh"/>
          <w:sz w:val="36"/>
          <w:szCs w:val="36"/>
        </w:rPr>
        <w:t>l</w:t>
      </w:r>
      <w:r w:rsidRPr="00C01C67">
        <w:rPr>
          <w:rFonts w:cs="KFGQPC Uthman Taha Naskh"/>
          <w:sz w:val="36"/>
          <w:szCs w:val="36"/>
        </w:rPr>
        <w:t>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illā</w:t>
      </w:r>
      <w:proofErr w:type="spellEnd"/>
      <w:r w:rsidRPr="00C01C67">
        <w:rPr>
          <w:rFonts w:cs="KFGQPC Uthman Taha Naskh"/>
          <w:sz w:val="36"/>
          <w:szCs w:val="36"/>
        </w:rPr>
        <w:t xml:space="preserve"> anta, </w:t>
      </w:r>
      <w:proofErr w:type="spellStart"/>
      <w:r w:rsidRPr="00C01C67">
        <w:rPr>
          <w:rFonts w:cs="KFGQPC Uthman Taha Naskh"/>
          <w:sz w:val="36"/>
          <w:szCs w:val="36"/>
        </w:rPr>
        <w:t>asta</w:t>
      </w:r>
      <w:r w:rsidRPr="00C01C67">
        <w:rPr>
          <w:rFonts w:cs="KFGQPC Uthman Taha Naskh"/>
          <w:sz w:val="36"/>
          <w:szCs w:val="36"/>
          <w:u w:val="single"/>
        </w:rPr>
        <w:t>gh</w:t>
      </w:r>
      <w:r w:rsidRPr="00C01C67">
        <w:rPr>
          <w:rFonts w:cs="KFGQPC Uthman Taha Naskh"/>
          <w:sz w:val="36"/>
          <w:szCs w:val="36"/>
        </w:rPr>
        <w:t>firuka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atūbu</w:t>
      </w:r>
      <w:proofErr w:type="spellEnd"/>
      <w:r w:rsidRPr="00C01C67">
        <w:rPr>
          <w:rFonts w:cs="KFGQPC Uthman Taha Naskh"/>
          <w:sz w:val="36"/>
          <w:szCs w:val="36"/>
        </w:rPr>
        <w:t xml:space="preserve"> '</w:t>
      </w:r>
      <w:proofErr w:type="spellStart"/>
      <w:r w:rsidRPr="00C01C67">
        <w:rPr>
          <w:rFonts w:cs="KFGQPC Uthman Taha Naskh"/>
          <w:sz w:val="36"/>
          <w:szCs w:val="36"/>
        </w:rPr>
        <w:t>ilaīk</w:t>
      </w:r>
      <w:r w:rsidRPr="00C01C67">
        <w:rPr>
          <w:rFonts w:cs="KFGQPC Uthman Taha Naskh"/>
          <w:color w:val="808080"/>
          <w:sz w:val="36"/>
          <w:szCs w:val="36"/>
        </w:rPr>
        <w:t>a</w:t>
      </w:r>
      <w:proofErr w:type="spellEnd"/>
      <w:r w:rsidRPr="00C01C67">
        <w:rPr>
          <w:rFonts w:cs="KFGQPC Uthman Taha Naskh"/>
          <w:sz w:val="36"/>
          <w:szCs w:val="36"/>
        </w:rPr>
        <w:t>.</w:t>
      </w:r>
    </w:p>
    <w:p w:rsidR="00CE7B9B" w:rsidRPr="00C01C67" w:rsidRDefault="00125CC2" w:rsidP="00125CC2">
      <w:pPr>
        <w:bidi w:val="0"/>
        <w:rPr>
          <w:rFonts w:cs="KFGQPC Uthman Taha Naskh"/>
          <w:sz w:val="36"/>
          <w:szCs w:val="36"/>
          <w:lang w:val="it-IT"/>
        </w:rPr>
      </w:pPr>
      <w:r w:rsidRPr="00C01C67">
        <w:rPr>
          <w:rFonts w:cs="KFGQPC Uthman Taha Naskh"/>
          <w:sz w:val="36"/>
          <w:szCs w:val="36"/>
          <w:lang w:val="it-IT"/>
        </w:rPr>
        <w:t>Gloria a Te per la Tua perfezione</w:t>
      </w:r>
      <w:r w:rsidRPr="00C01C67">
        <w:rPr>
          <w:rStyle w:val="FootnoteReference"/>
          <w:rFonts w:cs="KFGQPC Uthman Taha Naskh"/>
          <w:sz w:val="36"/>
          <w:szCs w:val="36"/>
          <w:lang w:val="it-IT"/>
        </w:rPr>
        <w:footnoteReference w:id="57"/>
      </w:r>
      <w:r w:rsidR="00CE7B9B" w:rsidRPr="00C01C67">
        <w:rPr>
          <w:rFonts w:cs="KFGQPC Uthman Taha Naskh"/>
          <w:sz w:val="36"/>
          <w:szCs w:val="36"/>
          <w:lang w:val="it-IT"/>
        </w:rPr>
        <w:t xml:space="preserve">, o </w:t>
      </w:r>
      <w:r w:rsidR="006D42A8" w:rsidRPr="00C01C67">
        <w:rPr>
          <w:rFonts w:cs="KFGQPC Uthman Taha Naskh"/>
          <w:sz w:val="36"/>
          <w:szCs w:val="36"/>
          <w:lang w:val="it-IT"/>
        </w:rPr>
        <w:t>Allāh</w:t>
      </w:r>
      <w:r w:rsidR="00CE7B9B" w:rsidRPr="00C01C67">
        <w:rPr>
          <w:rFonts w:cs="KFGQPC Uthman Taha Naskh"/>
          <w:sz w:val="36"/>
          <w:szCs w:val="36"/>
          <w:lang w:val="it-IT"/>
        </w:rPr>
        <w:t xml:space="preserve">, </w:t>
      </w:r>
      <w:r w:rsidR="002618B5" w:rsidRPr="00C01C67">
        <w:rPr>
          <w:rFonts w:cs="KFGQPC Uthman Taha Naskh"/>
          <w:sz w:val="36"/>
          <w:szCs w:val="36"/>
          <w:lang w:val="it-IT"/>
        </w:rPr>
        <w:t xml:space="preserve">ti elogio </w:t>
      </w:r>
      <w:r w:rsidR="00CE7B9B" w:rsidRPr="00C01C67">
        <w:rPr>
          <w:rFonts w:cs="KFGQPC Uthman Taha Naskh"/>
          <w:sz w:val="36"/>
          <w:szCs w:val="36"/>
          <w:lang w:val="it-IT"/>
        </w:rPr>
        <w:t>con la l</w:t>
      </w:r>
      <w:r w:rsidR="002618B5" w:rsidRPr="00C01C67">
        <w:rPr>
          <w:rFonts w:cs="KFGQPC Uthman Taha Naskh"/>
          <w:sz w:val="36"/>
          <w:szCs w:val="36"/>
          <w:lang w:val="it-IT"/>
        </w:rPr>
        <w:t>ode che T</w:t>
      </w:r>
      <w:r w:rsidR="00CE7B9B" w:rsidRPr="00C01C67">
        <w:rPr>
          <w:rFonts w:cs="KFGQPC Uthman Taha Naskh"/>
          <w:sz w:val="36"/>
          <w:szCs w:val="36"/>
          <w:lang w:val="it-IT"/>
        </w:rPr>
        <w:t>i spetta; testimonio che a nessuno spetta il diritto di e</w:t>
      </w:r>
      <w:r w:rsidRPr="00C01C67">
        <w:rPr>
          <w:rFonts w:cs="KFGQPC Uthman Taha Naskh"/>
          <w:sz w:val="36"/>
          <w:szCs w:val="36"/>
          <w:lang w:val="it-IT"/>
        </w:rPr>
        <w:t>ssere adorato eccetto</w:t>
      </w:r>
      <w:r w:rsidR="00CE7B9B" w:rsidRPr="00C01C67">
        <w:rPr>
          <w:rFonts w:cs="KFGQPC Uthman Taha Naskh"/>
          <w:sz w:val="36"/>
          <w:szCs w:val="36"/>
          <w:lang w:val="it-IT"/>
        </w:rPr>
        <w:t xml:space="preserve"> Te;</w:t>
      </w:r>
      <w:r w:rsidR="002618B5" w:rsidRPr="00C01C67">
        <w:rPr>
          <w:rFonts w:cs="KFGQPC Uthman Taha Naskh"/>
          <w:sz w:val="36"/>
          <w:szCs w:val="36"/>
          <w:lang w:val="it-IT"/>
        </w:rPr>
        <w:t xml:space="preserve"> chiedo il T</w:t>
      </w:r>
      <w:r w:rsidR="00CE7B9B" w:rsidRPr="00C01C67">
        <w:rPr>
          <w:rFonts w:cs="KFGQPC Uthman Taha Naskh"/>
          <w:sz w:val="36"/>
          <w:szCs w:val="36"/>
          <w:lang w:val="it-IT"/>
        </w:rPr>
        <w:t>uo perdono e ritorno a Te pentito.</w:t>
      </w:r>
    </w:p>
    <w:p w:rsidR="00CE7B9B" w:rsidRPr="00C01C67" w:rsidRDefault="00CE7B9B" w:rsidP="00E6632C">
      <w:pPr>
        <w:bidi w:val="0"/>
        <w:rPr>
          <w:rFonts w:cs="KFGQPC Uthman Taha Naskh"/>
          <w:sz w:val="36"/>
          <w:szCs w:val="36"/>
          <w:lang w:val="it-IT"/>
        </w:rPr>
      </w:pPr>
    </w:p>
    <w:p w:rsidR="00CE7B9B" w:rsidRPr="00C01C67" w:rsidRDefault="00CE7B9B" w:rsidP="0047281F">
      <w:pPr>
        <w:pStyle w:val="222"/>
        <w:rPr>
          <w:rFonts w:cs="KFGQPC Uthman Taha Naskh"/>
          <w:sz w:val="36"/>
          <w:szCs w:val="36"/>
        </w:rPr>
      </w:pPr>
      <w:bookmarkStart w:id="27" w:name="_Toc274349346"/>
      <w:bookmarkStart w:id="28" w:name="_Toc275257576"/>
      <w:r w:rsidRPr="00C01C67">
        <w:rPr>
          <w:rFonts w:cs="KFGQPC Uthman Taha Naskh" w:hint="cs"/>
          <w:sz w:val="36"/>
          <w:szCs w:val="36"/>
          <w:rtl/>
        </w:rPr>
        <w:t>10 ـ  الذِّكْرُ عِنْدَ الْخُرُوجِ مِنَ الْمَنْزِلِ</w:t>
      </w:r>
      <w:bookmarkEnd w:id="27"/>
      <w:bookmarkEnd w:id="28"/>
    </w:p>
    <w:p w:rsidR="00CE7B9B" w:rsidRPr="00C01C67" w:rsidRDefault="00CE7B9B" w:rsidP="0047281F">
      <w:pPr>
        <w:pStyle w:val="222"/>
        <w:rPr>
          <w:rFonts w:cs="KFGQPC Uthman Taha Naskh"/>
          <w:sz w:val="36"/>
          <w:szCs w:val="36"/>
        </w:rPr>
      </w:pPr>
      <w:r w:rsidRPr="00C01C67">
        <w:rPr>
          <w:rFonts w:cs="KFGQPC Uthman Taha Naskh"/>
          <w:sz w:val="36"/>
          <w:szCs w:val="36"/>
        </w:rPr>
        <w:t>10. Il ricordo per quando si esce di casa</w:t>
      </w:r>
    </w:p>
    <w:p w:rsidR="00CE7B9B" w:rsidRPr="00C01C67" w:rsidRDefault="00CE7B9B" w:rsidP="00E6632C">
      <w:pPr>
        <w:rPr>
          <w:rFonts w:cs="KFGQPC Uthman Taha Naskh"/>
          <w:sz w:val="36"/>
          <w:szCs w:val="36"/>
          <w:rtl/>
        </w:rPr>
      </w:pPr>
      <w:r w:rsidRPr="00C01C67">
        <w:rPr>
          <w:rFonts w:cs="KFGQPC Uthman Taha Naskh" w:hint="cs"/>
          <w:sz w:val="36"/>
          <w:szCs w:val="36"/>
          <w:rtl/>
        </w:rPr>
        <w:t>16-</w:t>
      </w:r>
      <w:r w:rsidR="0075627C"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بِسْمِ اللَّهِ، تَوَكَّلْتُ عَل</w:t>
      </w:r>
      <w:r w:rsidRPr="00C01C67">
        <w:rPr>
          <w:rFonts w:cs="KFGQPC Uthman Taha Naskh" w:hint="cs"/>
          <w:sz w:val="36"/>
          <w:szCs w:val="36"/>
          <w:rtl/>
        </w:rPr>
        <w:t>َ</w:t>
      </w:r>
      <w:r w:rsidRPr="00C01C67">
        <w:rPr>
          <w:rFonts w:cs="KFGQPC Uthman Taha Naskh"/>
          <w:sz w:val="36"/>
          <w:szCs w:val="36"/>
          <w:rtl/>
        </w:rPr>
        <w:t>ى اللَّهِ</w:t>
      </w:r>
      <w:r w:rsidRPr="00C01C67">
        <w:rPr>
          <w:rFonts w:cs="KFGQPC Uthman Taha Naskh" w:hint="cs"/>
          <w:sz w:val="36"/>
          <w:szCs w:val="36"/>
          <w:rtl/>
        </w:rPr>
        <w:t>،</w:t>
      </w:r>
      <w:r w:rsidRPr="00C01C67">
        <w:rPr>
          <w:rFonts w:cs="KFGQPC Uthman Taha Naskh"/>
          <w:sz w:val="36"/>
          <w:szCs w:val="36"/>
          <w:rtl/>
        </w:rPr>
        <w:t xml:space="preserve"> وَل</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sz w:val="36"/>
          <w:szCs w:val="36"/>
          <w:rtl/>
        </w:rPr>
        <w:t>َ</w:t>
      </w:r>
      <w:r w:rsidRPr="00C01C67">
        <w:rPr>
          <w:rFonts w:cs="KFGQPC Uthman Taha Naskh"/>
          <w:sz w:val="36"/>
          <w:szCs w:val="36"/>
          <w:rtl/>
        </w:rPr>
        <w:t xml:space="preserve"> حَوْلَ وَل</w:t>
      </w:r>
      <w:r w:rsidRPr="00C01C67">
        <w:rPr>
          <w:rFonts w:cs="KFGQPC Uthman Taha Naskh" w:hint="cs"/>
          <w:sz w:val="36"/>
          <w:szCs w:val="36"/>
          <w:rtl/>
        </w:rPr>
        <w:t>َ</w:t>
      </w:r>
      <w:r w:rsidRPr="00C01C67">
        <w:rPr>
          <w:rFonts w:cs="KFGQPC Uthman Taha Naskh"/>
          <w:sz w:val="36"/>
          <w:szCs w:val="36"/>
          <w:rtl/>
        </w:rPr>
        <w:t>ا قُوَّةَ إِلاّ</w:t>
      </w:r>
      <w:r w:rsidRPr="00C01C67">
        <w:rPr>
          <w:rFonts w:cs="KFGQPC Uthman Taha Naskh" w:hint="cs"/>
          <w:sz w:val="36"/>
          <w:szCs w:val="36"/>
          <w:rtl/>
        </w:rPr>
        <w:t>َ</w:t>
      </w:r>
      <w:r w:rsidRPr="00C01C67">
        <w:rPr>
          <w:rFonts w:cs="KFGQPC Uthman Taha Naskh"/>
          <w:sz w:val="36"/>
          <w:szCs w:val="36"/>
          <w:rtl/>
        </w:rPr>
        <w:t xml:space="preserve"> بِاللَّهِ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58"/>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Bismi-</w:t>
      </w:r>
      <w:r w:rsidRPr="00C01C67">
        <w:rPr>
          <w:rFonts w:cs="KFGQPC Uthman Taha Naskh"/>
          <w:color w:val="808080"/>
          <w:sz w:val="36"/>
          <w:szCs w:val="36"/>
          <w:lang w:val="it-IT"/>
        </w:rPr>
        <w:t>A</w:t>
      </w:r>
      <w:r w:rsidRPr="00C01C67">
        <w:rPr>
          <w:rFonts w:cs="KFGQPC Uthman Taha Naskh"/>
          <w:sz w:val="36"/>
          <w:szCs w:val="36"/>
          <w:lang w:val="it-IT"/>
        </w:rPr>
        <w:t>llāh</w:t>
      </w:r>
      <w:r w:rsidRPr="00C01C67">
        <w:rPr>
          <w:rFonts w:cs="KFGQPC Uthman Taha Naskh"/>
          <w:color w:val="808080"/>
          <w:sz w:val="36"/>
          <w:szCs w:val="36"/>
          <w:lang w:val="it-IT"/>
        </w:rPr>
        <w:t>i</w:t>
      </w:r>
      <w:r w:rsidRPr="00C01C67">
        <w:rPr>
          <w:rFonts w:cs="KFGQPC Uthman Taha Naskh"/>
          <w:sz w:val="36"/>
          <w:szCs w:val="36"/>
          <w:lang w:val="it-IT"/>
        </w:rPr>
        <w:t>, taūakkaltu °alà-</w:t>
      </w:r>
      <w:r w:rsidRPr="00C01C67">
        <w:rPr>
          <w:rFonts w:cs="KFGQPC Uthman Taha Naskh"/>
          <w:color w:val="808080"/>
          <w:sz w:val="36"/>
          <w:szCs w:val="36"/>
          <w:lang w:val="it-IT"/>
        </w:rPr>
        <w:t>A</w:t>
      </w:r>
      <w:r w:rsidRPr="00C01C67">
        <w:rPr>
          <w:rFonts w:cs="KFGQPC Uthman Taha Naskh"/>
          <w:sz w:val="36"/>
          <w:szCs w:val="36"/>
          <w:lang w:val="it-IT"/>
        </w:rPr>
        <w:t>llāh</w:t>
      </w:r>
      <w:r w:rsidRPr="00C01C67">
        <w:rPr>
          <w:rFonts w:cs="KFGQPC Uthman Taha Naskh"/>
          <w:color w:val="808080"/>
          <w:sz w:val="36"/>
          <w:szCs w:val="36"/>
          <w:lang w:val="it-IT"/>
        </w:rPr>
        <w:t>i</w:t>
      </w:r>
      <w:r w:rsidRPr="00C01C67">
        <w:rPr>
          <w:rFonts w:cs="KFGQPC Uthman Taha Naskh"/>
          <w:sz w:val="36"/>
          <w:szCs w:val="36"/>
          <w:lang w:val="it-IT"/>
        </w:rPr>
        <w:t>, ūa lā</w:t>
      </w:r>
      <w:r w:rsidRPr="00C01C67">
        <w:rPr>
          <w:rFonts w:cs="KFGQPC Uthman Taha Naskh"/>
          <w:sz w:val="36"/>
          <w:szCs w:val="36"/>
          <w:u w:val="single"/>
          <w:lang w:val="it-IT"/>
        </w:rPr>
        <w:t>h</w:t>
      </w:r>
      <w:r w:rsidRPr="00C01C67">
        <w:rPr>
          <w:rFonts w:cs="KFGQPC Uthman Taha Naskh"/>
          <w:sz w:val="36"/>
          <w:szCs w:val="36"/>
          <w:lang w:val="it-IT"/>
        </w:rPr>
        <w:t>aūla ūa lā quūūata 'illā bi-Llāh.</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lastRenderedPageBreak/>
        <w:t xml:space="preserve">Nel nome di </w:t>
      </w:r>
      <w:r w:rsidR="006D42A8" w:rsidRPr="00C01C67">
        <w:rPr>
          <w:rFonts w:cs="KFGQPC Uthman Taha Naskh"/>
          <w:sz w:val="36"/>
          <w:szCs w:val="36"/>
          <w:lang w:val="it-IT"/>
        </w:rPr>
        <w:t>Allāh</w:t>
      </w:r>
      <w:r w:rsidR="001E2F09" w:rsidRPr="00C01C67">
        <w:rPr>
          <w:rStyle w:val="FootnoteReference"/>
          <w:rFonts w:cs="KFGQPC Uthman Taha Naskh"/>
          <w:sz w:val="36"/>
          <w:szCs w:val="36"/>
          <w:lang w:val="it-IT"/>
        </w:rPr>
        <w:footnoteReference w:id="59"/>
      </w:r>
      <w:r w:rsidRPr="00C01C67">
        <w:rPr>
          <w:rFonts w:cs="KFGQPC Uthman Taha Naskh"/>
          <w:sz w:val="36"/>
          <w:szCs w:val="36"/>
          <w:lang w:val="it-IT"/>
        </w:rPr>
        <w:t xml:space="preserve">, mi affido ad </w:t>
      </w:r>
      <w:r w:rsidR="006D42A8" w:rsidRPr="00C01C67">
        <w:rPr>
          <w:rFonts w:cs="KFGQPC Uthman Taha Naskh"/>
          <w:sz w:val="36"/>
          <w:szCs w:val="36"/>
          <w:lang w:val="it-IT"/>
        </w:rPr>
        <w:t>Allāh</w:t>
      </w:r>
      <w:r w:rsidR="001E2F09" w:rsidRPr="00C01C67">
        <w:rPr>
          <w:rStyle w:val="FootnoteReference"/>
          <w:rFonts w:cs="KFGQPC Uthman Taha Naskh"/>
          <w:sz w:val="36"/>
          <w:szCs w:val="36"/>
          <w:lang w:val="it-IT"/>
        </w:rPr>
        <w:footnoteReference w:id="60"/>
      </w:r>
      <w:r w:rsidRPr="00C01C67">
        <w:rPr>
          <w:rFonts w:cs="KFGQPC Uthman Taha Naskh"/>
          <w:sz w:val="36"/>
          <w:szCs w:val="36"/>
          <w:lang w:val="it-IT"/>
        </w:rPr>
        <w:t xml:space="preserve">, non c’è alcuna </w:t>
      </w:r>
      <w:r w:rsidR="00165DE4" w:rsidRPr="00C01C67">
        <w:rPr>
          <w:rFonts w:cs="KFGQPC Uthman Taha Naskh"/>
          <w:sz w:val="36"/>
          <w:szCs w:val="36"/>
          <w:lang w:val="it-IT"/>
        </w:rPr>
        <w:t>potenza nè forza</w:t>
      </w:r>
      <w:r w:rsidRPr="00C01C67">
        <w:rPr>
          <w:rFonts w:cs="KFGQPC Uthman Taha Naskh"/>
          <w:sz w:val="36"/>
          <w:szCs w:val="36"/>
          <w:lang w:val="it-IT"/>
        </w:rPr>
        <w:t xml:space="preserve"> s</w:t>
      </w:r>
      <w:r w:rsidR="000D096D" w:rsidRPr="00C01C67">
        <w:rPr>
          <w:rFonts w:cs="KFGQPC Uthman Taha Naskh"/>
          <w:sz w:val="36"/>
          <w:szCs w:val="36"/>
          <w:lang w:val="it-IT"/>
        </w:rPr>
        <w:t>e non quella [che proviene]</w:t>
      </w:r>
      <w:r w:rsidR="00165DE4" w:rsidRPr="00C01C67">
        <w:rPr>
          <w:rFonts w:cs="KFGQPC Uthman Taha Naskh"/>
          <w:sz w:val="36"/>
          <w:szCs w:val="36"/>
          <w:lang w:val="it-IT"/>
        </w:rPr>
        <w:t xml:space="preserve"> da </w:t>
      </w:r>
      <w:r w:rsidR="006D42A8" w:rsidRPr="00C01C67">
        <w:rPr>
          <w:rFonts w:cs="KFGQPC Uthman Taha Naskh"/>
          <w:sz w:val="36"/>
          <w:szCs w:val="36"/>
          <w:lang w:val="it-IT"/>
        </w:rPr>
        <w:t>Allāh</w:t>
      </w:r>
      <w:r w:rsidR="001E2F09" w:rsidRPr="00C01C67">
        <w:rPr>
          <w:rStyle w:val="FootnoteReference"/>
          <w:rFonts w:cs="KFGQPC Uthman Taha Naskh"/>
          <w:sz w:val="36"/>
          <w:szCs w:val="36"/>
          <w:lang w:val="it-IT"/>
        </w:rPr>
        <w:footnoteReference w:id="61"/>
      </w:r>
      <w:r w:rsidRPr="00C01C67">
        <w:rPr>
          <w:rFonts w:cs="KFGQPC Uthman Taha Naskh"/>
          <w:sz w:val="36"/>
          <w:szCs w:val="36"/>
          <w:lang w:val="it-IT"/>
        </w:rPr>
        <w:t>.</w:t>
      </w:r>
      <w:r w:rsidR="00165DE4" w:rsidRPr="00C01C67">
        <w:rPr>
          <w:rFonts w:cs="KFGQPC Uthman Taha Naskh"/>
          <w:sz w:val="36"/>
          <w:szCs w:val="36"/>
          <w:lang w:val="it-IT"/>
        </w:rPr>
        <w:t xml:space="preserve"> </w:t>
      </w:r>
    </w:p>
    <w:p w:rsidR="00CE7B9B" w:rsidRPr="00C01C67" w:rsidRDefault="00CE7B9B" w:rsidP="001E2F09">
      <w:pPr>
        <w:bidi w:val="0"/>
        <w:rPr>
          <w:rFonts w:cs="KFGQPC Uthman Taha Naskh"/>
          <w:sz w:val="36"/>
          <w:szCs w:val="36"/>
          <w:lang w:val="it-IT"/>
        </w:rPr>
      </w:pPr>
    </w:p>
    <w:p w:rsidR="00CE7B9B" w:rsidRPr="00C01C67" w:rsidRDefault="00CE7B9B" w:rsidP="00E6632C">
      <w:pPr>
        <w:rPr>
          <w:rFonts w:cs="KFGQPC Uthman Taha Naskh"/>
          <w:w w:val="95"/>
          <w:sz w:val="36"/>
          <w:szCs w:val="36"/>
          <w:rtl/>
        </w:rPr>
      </w:pPr>
      <w:r w:rsidRPr="00C01C67">
        <w:rPr>
          <w:rFonts w:cs="KFGQPC Uthman Taha Naskh" w:hint="cs"/>
          <w:sz w:val="36"/>
          <w:szCs w:val="36"/>
          <w:rtl/>
        </w:rPr>
        <w:t>17-</w:t>
      </w:r>
      <w:r w:rsidR="00C106C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إِنِّي أَع</w:t>
      </w:r>
      <w:r w:rsidRPr="00C01C67">
        <w:rPr>
          <w:rFonts w:cs="KFGQPC Uthman Taha Naskh" w:hint="cs"/>
          <w:sz w:val="36"/>
          <w:szCs w:val="36"/>
          <w:rtl/>
        </w:rPr>
        <w:t>ُ</w:t>
      </w:r>
      <w:r w:rsidRPr="00C01C67">
        <w:rPr>
          <w:rFonts w:cs="KFGQPC Uthman Taha Naskh"/>
          <w:sz w:val="36"/>
          <w:szCs w:val="36"/>
          <w:rtl/>
        </w:rPr>
        <w:t xml:space="preserve">وذُ بِكَ أَنْ </w:t>
      </w:r>
      <w:r w:rsidRPr="00C01C67">
        <w:rPr>
          <w:rFonts w:cs="KFGQPC Uthman Taha Naskh"/>
          <w:w w:val="95"/>
          <w:sz w:val="36"/>
          <w:szCs w:val="36"/>
          <w:rtl/>
        </w:rPr>
        <w:t>أَضِلَّ</w:t>
      </w:r>
      <w:r w:rsidRPr="00C01C67">
        <w:rPr>
          <w:rFonts w:cs="KFGQPC Uthman Taha Naskh" w:hint="cs"/>
          <w:w w:val="95"/>
          <w:sz w:val="36"/>
          <w:szCs w:val="36"/>
          <w:rtl/>
        </w:rPr>
        <w:t>،</w:t>
      </w:r>
      <w:r w:rsidRPr="00C01C67">
        <w:rPr>
          <w:rFonts w:cs="KFGQPC Uthman Taha Naskh"/>
          <w:w w:val="95"/>
          <w:sz w:val="36"/>
          <w:szCs w:val="36"/>
          <w:rtl/>
        </w:rPr>
        <w:t xml:space="preserve"> أَوْ أُضَل</w:t>
      </w:r>
      <w:r w:rsidRPr="00C01C67">
        <w:rPr>
          <w:rFonts w:cs="KFGQPC Uthman Taha Naskh" w:hint="cs"/>
          <w:w w:val="95"/>
          <w:sz w:val="36"/>
          <w:szCs w:val="36"/>
          <w:rtl/>
        </w:rPr>
        <w:t>َّ</w:t>
      </w:r>
      <w:r w:rsidRPr="00C01C67">
        <w:rPr>
          <w:rFonts w:cs="KFGQPC Uthman Taha Naskh"/>
          <w:w w:val="95"/>
          <w:sz w:val="36"/>
          <w:szCs w:val="36"/>
          <w:rtl/>
        </w:rPr>
        <w:t>، أَوْ أَزِلَّ</w:t>
      </w:r>
      <w:r w:rsidRPr="00C01C67">
        <w:rPr>
          <w:rFonts w:cs="KFGQPC Uthman Taha Naskh" w:hint="cs"/>
          <w:w w:val="95"/>
          <w:sz w:val="36"/>
          <w:szCs w:val="36"/>
          <w:rtl/>
        </w:rPr>
        <w:t>،</w:t>
      </w:r>
      <w:r w:rsidRPr="00C01C67">
        <w:rPr>
          <w:rFonts w:cs="KFGQPC Uthman Taha Naskh"/>
          <w:w w:val="95"/>
          <w:sz w:val="36"/>
          <w:szCs w:val="36"/>
          <w:rtl/>
        </w:rPr>
        <w:t xml:space="preserve"> أَوْ أُزَل</w:t>
      </w:r>
      <w:r w:rsidRPr="00C01C67">
        <w:rPr>
          <w:rFonts w:cs="KFGQPC Uthman Taha Naskh" w:hint="cs"/>
          <w:w w:val="95"/>
          <w:sz w:val="36"/>
          <w:szCs w:val="36"/>
          <w:rtl/>
        </w:rPr>
        <w:t>َّ</w:t>
      </w:r>
      <w:r w:rsidRPr="00C01C67">
        <w:rPr>
          <w:rFonts w:cs="KFGQPC Uthman Taha Naskh"/>
          <w:w w:val="95"/>
          <w:sz w:val="36"/>
          <w:szCs w:val="36"/>
          <w:rtl/>
        </w:rPr>
        <w:t>، أَوْ أَظْلِمَ</w:t>
      </w:r>
      <w:r w:rsidRPr="00C01C67">
        <w:rPr>
          <w:rFonts w:cs="KFGQPC Uthman Taha Naskh" w:hint="cs"/>
          <w:w w:val="95"/>
          <w:sz w:val="36"/>
          <w:szCs w:val="36"/>
          <w:rtl/>
        </w:rPr>
        <w:t>،</w:t>
      </w:r>
      <w:r w:rsidRPr="00C01C67">
        <w:rPr>
          <w:rFonts w:cs="KFGQPC Uthman Taha Naskh"/>
          <w:w w:val="95"/>
          <w:sz w:val="36"/>
          <w:szCs w:val="36"/>
          <w:rtl/>
        </w:rPr>
        <w:t xml:space="preserve"> أَوْ أ</w:t>
      </w:r>
      <w:r w:rsidRPr="00C01C67">
        <w:rPr>
          <w:rFonts w:cs="KFGQPC Uthman Taha Naskh" w:hint="cs"/>
          <w:w w:val="95"/>
          <w:sz w:val="36"/>
          <w:szCs w:val="36"/>
          <w:rtl/>
        </w:rPr>
        <w:t>ُ</w:t>
      </w:r>
      <w:r w:rsidRPr="00C01C67">
        <w:rPr>
          <w:rFonts w:cs="KFGQPC Uthman Taha Naskh"/>
          <w:w w:val="95"/>
          <w:sz w:val="36"/>
          <w:szCs w:val="36"/>
          <w:rtl/>
        </w:rPr>
        <w:t>ظْلَم</w:t>
      </w:r>
      <w:r w:rsidRPr="00C01C67">
        <w:rPr>
          <w:rFonts w:cs="KFGQPC Uthman Taha Naskh" w:hint="cs"/>
          <w:w w:val="95"/>
          <w:sz w:val="36"/>
          <w:szCs w:val="36"/>
          <w:rtl/>
        </w:rPr>
        <w:t>َ</w:t>
      </w:r>
      <w:r w:rsidRPr="00C01C67">
        <w:rPr>
          <w:rFonts w:cs="KFGQPC Uthman Taha Naskh"/>
          <w:w w:val="95"/>
          <w:sz w:val="36"/>
          <w:szCs w:val="36"/>
          <w:rtl/>
        </w:rPr>
        <w:t>، أَوْ أَجْهَلَ</w:t>
      </w:r>
      <w:r w:rsidRPr="00C01C67">
        <w:rPr>
          <w:rFonts w:cs="KFGQPC Uthman Taha Naskh" w:hint="cs"/>
          <w:w w:val="95"/>
          <w:sz w:val="36"/>
          <w:szCs w:val="36"/>
          <w:rtl/>
        </w:rPr>
        <w:t>،</w:t>
      </w:r>
      <w:r w:rsidRPr="00C01C67">
        <w:rPr>
          <w:rFonts w:cs="KFGQPC Uthman Taha Naskh"/>
          <w:w w:val="95"/>
          <w:sz w:val="36"/>
          <w:szCs w:val="36"/>
          <w:rtl/>
        </w:rPr>
        <w:t xml:space="preserve"> أَوْ يُجْهَلَ عَلَيّ</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10"/>
          <w:w w:val="95"/>
          <w:position w:val="6"/>
          <w:sz w:val="36"/>
          <w:szCs w:val="36"/>
          <w:rtl/>
        </w:rPr>
        <w:footnoteReference w:id="62"/>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CE7B9B" w:rsidRPr="00C01C67" w:rsidRDefault="00CE7B9B" w:rsidP="00E6632C">
      <w:pPr>
        <w:bidi w:val="0"/>
        <w:rPr>
          <w:rFonts w:cs="KFGQPC Uthman Taha Naskh"/>
          <w:w w:val="95"/>
          <w:sz w:val="36"/>
          <w:szCs w:val="36"/>
          <w:lang w:val="it-IT"/>
        </w:rPr>
      </w:pPr>
      <w:r w:rsidRPr="00C01C67">
        <w:rPr>
          <w:rFonts w:cs="KFGQPC Uthman Taha Naskh"/>
          <w:w w:val="95"/>
          <w:sz w:val="36"/>
          <w:szCs w:val="36"/>
          <w:lang w:val="it-IT"/>
        </w:rPr>
        <w:t>'Allāhumma 'innī 'a°u</w:t>
      </w:r>
      <w:r w:rsidRPr="00C01C67">
        <w:rPr>
          <w:rFonts w:cs="KFGQPC Uthman Taha Naskh"/>
          <w:w w:val="95"/>
          <w:sz w:val="36"/>
          <w:szCs w:val="36"/>
          <w:u w:val="single"/>
          <w:lang w:val="it-IT"/>
        </w:rPr>
        <w:t>dh</w:t>
      </w:r>
      <w:r w:rsidRPr="00C01C67">
        <w:rPr>
          <w:rFonts w:cs="KFGQPC Uthman Taha Naskh"/>
          <w:w w:val="95"/>
          <w:sz w:val="36"/>
          <w:szCs w:val="36"/>
          <w:lang w:val="it-IT"/>
        </w:rPr>
        <w:t>u bika 'an 'a</w:t>
      </w:r>
      <w:r w:rsidRPr="00C01C67">
        <w:rPr>
          <w:rFonts w:cs="KFGQPC Uthman Taha Naskh"/>
          <w:w w:val="95"/>
          <w:sz w:val="36"/>
          <w:szCs w:val="36"/>
          <w:u w:val="single"/>
          <w:lang w:val="it-IT"/>
        </w:rPr>
        <w:t>d</w:t>
      </w:r>
      <w:r w:rsidRPr="00C01C67">
        <w:rPr>
          <w:rFonts w:cs="KFGQPC Uthman Taha Naskh"/>
          <w:w w:val="95"/>
          <w:sz w:val="36"/>
          <w:szCs w:val="36"/>
          <w:lang w:val="it-IT"/>
        </w:rPr>
        <w:t>illa, 'aū 'u</w:t>
      </w:r>
      <w:r w:rsidRPr="00C01C67">
        <w:rPr>
          <w:rFonts w:cs="KFGQPC Uthman Taha Naskh"/>
          <w:w w:val="95"/>
          <w:sz w:val="36"/>
          <w:szCs w:val="36"/>
          <w:u w:val="single"/>
          <w:lang w:val="it-IT"/>
        </w:rPr>
        <w:t>d</w:t>
      </w:r>
      <w:r w:rsidRPr="00C01C67">
        <w:rPr>
          <w:rFonts w:cs="KFGQPC Uthman Taha Naskh"/>
          <w:w w:val="95"/>
          <w:sz w:val="36"/>
          <w:szCs w:val="36"/>
          <w:lang w:val="it-IT"/>
        </w:rPr>
        <w:t>alla, 'aū 'azilla, 'aū 'uzalla, 'aū 'a</w:t>
      </w:r>
      <w:r w:rsidRPr="00C01C67">
        <w:rPr>
          <w:rFonts w:cs="KFGQPC Uthman Taha Naskh"/>
          <w:w w:val="95"/>
          <w:sz w:val="36"/>
          <w:szCs w:val="36"/>
          <w:u w:val="single"/>
          <w:lang w:val="it-IT"/>
        </w:rPr>
        <w:t>z</w:t>
      </w:r>
      <w:r w:rsidRPr="00C01C67">
        <w:rPr>
          <w:rFonts w:cs="KFGQPC Uthman Taha Naskh"/>
          <w:w w:val="95"/>
          <w:sz w:val="36"/>
          <w:szCs w:val="36"/>
          <w:lang w:val="it-IT"/>
        </w:rPr>
        <w:t>lima, 'aū 'u</w:t>
      </w:r>
      <w:r w:rsidRPr="00C01C67">
        <w:rPr>
          <w:rFonts w:cs="KFGQPC Uthman Taha Naskh"/>
          <w:w w:val="95"/>
          <w:sz w:val="36"/>
          <w:szCs w:val="36"/>
          <w:u w:val="single"/>
          <w:lang w:val="it-IT"/>
        </w:rPr>
        <w:t>z</w:t>
      </w:r>
      <w:r w:rsidRPr="00C01C67">
        <w:rPr>
          <w:rFonts w:cs="KFGQPC Uthman Taha Naskh"/>
          <w:w w:val="95"/>
          <w:sz w:val="36"/>
          <w:szCs w:val="36"/>
          <w:lang w:val="it-IT"/>
        </w:rPr>
        <w:t>lama, 'aū 'ajhala, 'aū īujhala °alaīī</w:t>
      </w:r>
      <w:r w:rsidRPr="00C01C67">
        <w:rPr>
          <w:rFonts w:cs="KFGQPC Uthman Taha Naskh"/>
          <w:color w:val="808080"/>
          <w:w w:val="95"/>
          <w:sz w:val="36"/>
          <w:szCs w:val="36"/>
          <w:lang w:val="it-IT"/>
        </w:rPr>
        <w:t>a</w:t>
      </w:r>
      <w:r w:rsidRPr="00C01C67">
        <w:rPr>
          <w:rFonts w:cs="KFGQPC Uthman Taha Naskh"/>
          <w:w w:val="95"/>
          <w:sz w:val="36"/>
          <w:szCs w:val="36"/>
          <w:lang w:val="it-IT"/>
        </w:rPr>
        <w:t>.</w:t>
      </w:r>
    </w:p>
    <w:p w:rsidR="00CE7B9B" w:rsidRPr="00C01C67" w:rsidRDefault="00CE7B9B" w:rsidP="00644EB6">
      <w:pPr>
        <w:bidi w:val="0"/>
        <w:rPr>
          <w:rFonts w:cs="KFGQPC Uthman Taha Naskh"/>
          <w:w w:val="95"/>
          <w:sz w:val="36"/>
          <w:szCs w:val="36"/>
          <w:lang w:val="it-IT"/>
        </w:rPr>
      </w:pPr>
      <w:r w:rsidRPr="00C01C67">
        <w:rPr>
          <w:rFonts w:cs="KFGQPC Uthman Taha Naskh"/>
          <w:w w:val="95"/>
          <w:sz w:val="36"/>
          <w:szCs w:val="36"/>
          <w:lang w:val="it-IT"/>
        </w:rPr>
        <w:t xml:space="preserve">O </w:t>
      </w:r>
      <w:r w:rsidR="006D42A8" w:rsidRPr="00C01C67">
        <w:rPr>
          <w:rFonts w:cs="KFGQPC Uthman Taha Naskh"/>
          <w:w w:val="95"/>
          <w:sz w:val="36"/>
          <w:szCs w:val="36"/>
          <w:lang w:val="it-IT"/>
        </w:rPr>
        <w:t>Allāh</w:t>
      </w:r>
      <w:r w:rsidRPr="00C01C67">
        <w:rPr>
          <w:rFonts w:cs="KFGQPC Uthman Taha Naskh"/>
          <w:w w:val="95"/>
          <w:sz w:val="36"/>
          <w:szCs w:val="36"/>
          <w:lang w:val="it-IT"/>
        </w:rPr>
        <w:t>, mi</w:t>
      </w:r>
      <w:r w:rsidR="00C1753F" w:rsidRPr="00C01C67">
        <w:rPr>
          <w:rFonts w:cs="KFGQPC Uthman Taha Naskh"/>
          <w:w w:val="95"/>
          <w:sz w:val="36"/>
          <w:szCs w:val="36"/>
          <w:lang w:val="it-IT"/>
        </w:rPr>
        <w:t xml:space="preserve"> rifugio in T</w:t>
      </w:r>
      <w:r w:rsidRPr="00C01C67">
        <w:rPr>
          <w:rFonts w:cs="KFGQPC Uthman Taha Naskh"/>
          <w:w w:val="95"/>
          <w:sz w:val="36"/>
          <w:szCs w:val="36"/>
          <w:lang w:val="it-IT"/>
        </w:rPr>
        <w:t>e</w:t>
      </w:r>
      <w:r w:rsidR="00B54B16" w:rsidRPr="00C01C67">
        <w:rPr>
          <w:rFonts w:cs="KFGQPC Uthman Taha Naskh"/>
          <w:w w:val="95"/>
          <w:sz w:val="36"/>
          <w:szCs w:val="36"/>
          <w:lang w:val="it-IT"/>
        </w:rPr>
        <w:t xml:space="preserve"> </w:t>
      </w:r>
      <w:r w:rsidRPr="00C01C67">
        <w:rPr>
          <w:rFonts w:cs="KFGQPC Uthman Taha Naskh"/>
          <w:w w:val="95"/>
          <w:sz w:val="36"/>
          <w:szCs w:val="36"/>
          <w:lang w:val="it-IT"/>
        </w:rPr>
        <w:t>dal</w:t>
      </w:r>
      <w:r w:rsidR="00C1753F" w:rsidRPr="00C01C67">
        <w:rPr>
          <w:rFonts w:cs="KFGQPC Uthman Taha Naskh"/>
          <w:w w:val="95"/>
          <w:sz w:val="36"/>
          <w:szCs w:val="36"/>
          <w:lang w:val="it-IT"/>
        </w:rPr>
        <w:t>lo</w:t>
      </w:r>
      <w:r w:rsidRPr="00C01C67">
        <w:rPr>
          <w:rFonts w:cs="KFGQPC Uthman Taha Naskh"/>
          <w:w w:val="95"/>
          <w:sz w:val="36"/>
          <w:szCs w:val="36"/>
          <w:lang w:val="it-IT"/>
        </w:rPr>
        <w:t xml:space="preserve"> </w:t>
      </w:r>
      <w:r w:rsidR="00C1753F" w:rsidRPr="00C01C67">
        <w:rPr>
          <w:rFonts w:cs="KFGQPC Uthman Taha Naskh"/>
          <w:w w:val="95"/>
          <w:sz w:val="36"/>
          <w:szCs w:val="36"/>
          <w:lang w:val="it-IT"/>
        </w:rPr>
        <w:t>s</w:t>
      </w:r>
      <w:r w:rsidRPr="00C01C67">
        <w:rPr>
          <w:rFonts w:cs="KFGQPC Uthman Taha Naskh"/>
          <w:w w:val="95"/>
          <w:sz w:val="36"/>
          <w:szCs w:val="36"/>
          <w:lang w:val="it-IT"/>
        </w:rPr>
        <w:t>viare</w:t>
      </w:r>
      <w:r w:rsidR="00B54B16" w:rsidRPr="00C01C67">
        <w:rPr>
          <w:rStyle w:val="FootnoteReference"/>
          <w:rFonts w:cs="KFGQPC Uthman Taha Naskh"/>
          <w:w w:val="95"/>
          <w:sz w:val="36"/>
          <w:szCs w:val="36"/>
          <w:lang w:val="it-IT"/>
        </w:rPr>
        <w:footnoteReference w:id="63"/>
      </w:r>
      <w:r w:rsidR="00C1753F" w:rsidRPr="00C01C67">
        <w:rPr>
          <w:rFonts w:cs="KFGQPC Uthman Taha Naskh"/>
          <w:w w:val="95"/>
          <w:sz w:val="36"/>
          <w:szCs w:val="36"/>
          <w:lang w:val="it-IT"/>
        </w:rPr>
        <w:t xml:space="preserve"> e dall'essere </w:t>
      </w:r>
      <w:r w:rsidR="00C1753F" w:rsidRPr="00C01C67">
        <w:rPr>
          <w:rFonts w:cs="KFGQPC Uthman Taha Naskh"/>
          <w:w w:val="95"/>
          <w:sz w:val="36"/>
          <w:szCs w:val="36"/>
          <w:lang w:val="it-IT"/>
        </w:rPr>
        <w:lastRenderedPageBreak/>
        <w:t>s</w:t>
      </w:r>
      <w:r w:rsidRPr="00C01C67">
        <w:rPr>
          <w:rFonts w:cs="KFGQPC Uthman Taha Naskh"/>
          <w:w w:val="95"/>
          <w:sz w:val="36"/>
          <w:szCs w:val="36"/>
          <w:lang w:val="it-IT"/>
        </w:rPr>
        <w:t>viato [da qualcun altro], da</w:t>
      </w:r>
      <w:r w:rsidR="00C1753F" w:rsidRPr="00C01C67">
        <w:rPr>
          <w:rFonts w:cs="KFGQPC Uthman Taha Naskh"/>
          <w:w w:val="95"/>
          <w:sz w:val="36"/>
          <w:szCs w:val="36"/>
          <w:lang w:val="it-IT"/>
        </w:rPr>
        <w:t>l cadere in errore</w:t>
      </w:r>
      <w:r w:rsidR="00B54B16" w:rsidRPr="00C01C67">
        <w:rPr>
          <w:rStyle w:val="FootnoteReference"/>
          <w:rFonts w:cs="KFGQPC Uthman Taha Naskh"/>
          <w:w w:val="95"/>
          <w:sz w:val="36"/>
          <w:szCs w:val="36"/>
          <w:lang w:val="it-IT"/>
        </w:rPr>
        <w:footnoteReference w:id="64"/>
      </w:r>
      <w:r w:rsidR="00C1753F" w:rsidRPr="00C01C67">
        <w:rPr>
          <w:rFonts w:cs="KFGQPC Uthman Taha Naskh"/>
          <w:w w:val="95"/>
          <w:sz w:val="36"/>
          <w:szCs w:val="36"/>
          <w:lang w:val="it-IT"/>
        </w:rPr>
        <w:t xml:space="preserve"> e dall’essere tratto in errore</w:t>
      </w:r>
      <w:r w:rsidRPr="00C01C67">
        <w:rPr>
          <w:rFonts w:cs="KFGQPC Uthman Taha Naskh"/>
          <w:w w:val="95"/>
          <w:sz w:val="36"/>
          <w:szCs w:val="36"/>
          <w:lang w:val="it-IT"/>
        </w:rPr>
        <w:t>;</w:t>
      </w:r>
      <w:r w:rsidR="00C1753F" w:rsidRPr="00C01C67">
        <w:rPr>
          <w:rFonts w:cs="KFGQPC Uthman Taha Naskh"/>
          <w:w w:val="95"/>
          <w:sz w:val="36"/>
          <w:szCs w:val="36"/>
          <w:lang w:val="it-IT"/>
        </w:rPr>
        <w:t xml:space="preserve"> </w:t>
      </w:r>
      <w:r w:rsidRPr="00C01C67">
        <w:rPr>
          <w:rFonts w:cs="KFGQPC Uthman Taha Naskh"/>
          <w:w w:val="95"/>
          <w:sz w:val="36"/>
          <w:szCs w:val="36"/>
          <w:lang w:val="it-IT"/>
        </w:rPr>
        <w:t>[mi rifugio in te]</w:t>
      </w:r>
      <w:r w:rsidR="00C1753F" w:rsidRPr="00C01C67">
        <w:rPr>
          <w:rFonts w:cs="KFGQPC Uthman Taha Naskh"/>
          <w:w w:val="95"/>
          <w:sz w:val="36"/>
          <w:szCs w:val="36"/>
          <w:lang w:val="it-IT"/>
        </w:rPr>
        <w:t xml:space="preserve"> </w:t>
      </w:r>
      <w:r w:rsidRPr="00C01C67">
        <w:rPr>
          <w:rFonts w:cs="KFGQPC Uthman Taha Naskh"/>
          <w:w w:val="95"/>
          <w:sz w:val="36"/>
          <w:szCs w:val="36"/>
          <w:lang w:val="it-IT"/>
        </w:rPr>
        <w:t>dall'essere ingiusto e dal</w:t>
      </w:r>
      <w:r w:rsidR="00E911A9" w:rsidRPr="00C01C67">
        <w:rPr>
          <w:rFonts w:cs="KFGQPC Uthman Taha Naskh"/>
          <w:w w:val="95"/>
          <w:sz w:val="36"/>
          <w:szCs w:val="36"/>
          <w:lang w:val="it-IT"/>
        </w:rPr>
        <w:t>l'essere trattato ingiustamente</w:t>
      </w:r>
      <w:r w:rsidR="00E911A9" w:rsidRPr="00C01C67">
        <w:rPr>
          <w:rStyle w:val="FootnoteReference"/>
          <w:rFonts w:cs="KFGQPC Uthman Taha Naskh"/>
          <w:w w:val="95"/>
          <w:sz w:val="36"/>
          <w:szCs w:val="36"/>
          <w:lang w:val="it-IT"/>
        </w:rPr>
        <w:footnoteReference w:id="65"/>
      </w:r>
      <w:r w:rsidRPr="00C01C67">
        <w:rPr>
          <w:rFonts w:cs="KFGQPC Uthman Taha Naskh"/>
          <w:w w:val="95"/>
          <w:sz w:val="36"/>
          <w:szCs w:val="36"/>
          <w:lang w:val="it-IT"/>
        </w:rPr>
        <w:t>, dall'avere un comportamento da ignorante e da</w:t>
      </w:r>
      <w:r w:rsidR="00E911A9" w:rsidRPr="00C01C67">
        <w:rPr>
          <w:rFonts w:cs="KFGQPC Uthman Taha Naskh"/>
          <w:w w:val="95"/>
          <w:sz w:val="36"/>
          <w:szCs w:val="36"/>
          <w:lang w:val="it-IT"/>
        </w:rPr>
        <w:t>ll’essere trattato da ignorante</w:t>
      </w:r>
      <w:r w:rsidR="00E911A9" w:rsidRPr="00C01C67">
        <w:rPr>
          <w:rStyle w:val="FootnoteReference"/>
          <w:rFonts w:cs="KFGQPC Uthman Taha Naskh"/>
          <w:w w:val="95"/>
          <w:sz w:val="36"/>
          <w:szCs w:val="36"/>
          <w:lang w:val="it-IT"/>
        </w:rPr>
        <w:footnoteReference w:id="66"/>
      </w:r>
      <w:r w:rsidRPr="00C01C67">
        <w:rPr>
          <w:rFonts w:cs="KFGQPC Uthman Taha Naskh"/>
          <w:w w:val="95"/>
          <w:sz w:val="36"/>
          <w:szCs w:val="36"/>
          <w:lang w:val="it-IT"/>
        </w:rPr>
        <w:t>.</w:t>
      </w:r>
    </w:p>
    <w:p w:rsidR="00CE7B9B" w:rsidRPr="00C01C67" w:rsidRDefault="00CE7B9B" w:rsidP="0047281F">
      <w:pPr>
        <w:pStyle w:val="222"/>
        <w:rPr>
          <w:rFonts w:cs="KFGQPC Uthman Taha Naskh"/>
          <w:sz w:val="36"/>
          <w:szCs w:val="36"/>
        </w:rPr>
      </w:pPr>
      <w:bookmarkStart w:id="29" w:name="_Toc274349347"/>
      <w:bookmarkStart w:id="30" w:name="_Toc275257577"/>
      <w:r w:rsidRPr="00C01C67">
        <w:rPr>
          <w:rFonts w:cs="KFGQPC Uthman Taha Naskh" w:hint="cs"/>
          <w:sz w:val="36"/>
          <w:szCs w:val="36"/>
          <w:rtl/>
        </w:rPr>
        <w:t>11 ـ  الذِّكْرُ عِنْـــدَ دُخُـولِ الـمَنْــــزِلِ</w:t>
      </w:r>
      <w:bookmarkEnd w:id="29"/>
      <w:bookmarkEnd w:id="30"/>
    </w:p>
    <w:p w:rsidR="00CE7B9B" w:rsidRPr="00C01C67" w:rsidRDefault="00CE7B9B" w:rsidP="0047281F">
      <w:pPr>
        <w:pStyle w:val="222"/>
        <w:rPr>
          <w:rFonts w:cs="KFGQPC Uthman Taha Naskh"/>
          <w:sz w:val="36"/>
          <w:szCs w:val="36"/>
        </w:rPr>
      </w:pPr>
      <w:r w:rsidRPr="00C01C67">
        <w:rPr>
          <w:rFonts w:cs="KFGQPC Uthman Taha Naskh"/>
          <w:sz w:val="36"/>
          <w:szCs w:val="36"/>
        </w:rPr>
        <w:t>11. Il ricordo da dire quando si entra in casa</w:t>
      </w:r>
    </w:p>
    <w:p w:rsidR="00CE7B9B" w:rsidRPr="00C01C67" w:rsidRDefault="00CE7B9B" w:rsidP="00E6632C">
      <w:pPr>
        <w:rPr>
          <w:rFonts w:cs="KFGQPC Uthman Taha Naskh"/>
          <w:sz w:val="36"/>
          <w:szCs w:val="36"/>
          <w:rtl/>
        </w:rPr>
      </w:pPr>
      <w:r w:rsidRPr="00C01C67">
        <w:rPr>
          <w:rFonts w:cs="KFGQPC Uthman Taha Naskh" w:hint="cs"/>
          <w:sz w:val="36"/>
          <w:szCs w:val="36"/>
          <w:rtl/>
        </w:rPr>
        <w:t xml:space="preserve">18- </w:t>
      </w:r>
      <w:r w:rsidRPr="00C01C67">
        <w:rPr>
          <w:rFonts w:cs="KFGQPC Uthman Taha Naskh" w:hint="cs"/>
          <w:color w:val="006699"/>
          <w:sz w:val="36"/>
          <w:szCs w:val="36"/>
          <w:rtl/>
        </w:rPr>
        <w:t>((</w:t>
      </w:r>
      <w:r w:rsidRPr="00C01C67">
        <w:rPr>
          <w:rFonts w:cs="KFGQPC Uthman Taha Naskh"/>
          <w:sz w:val="36"/>
          <w:szCs w:val="36"/>
          <w:rtl/>
        </w:rPr>
        <w:t>بِسْمِ اللَّهِ وَلَجْن</w:t>
      </w:r>
      <w:r w:rsidRPr="00C01C67">
        <w:rPr>
          <w:rFonts w:cs="KFGQPC Uthman Taha Naskh" w:hint="cs"/>
          <w:sz w:val="36"/>
          <w:szCs w:val="36"/>
          <w:rtl/>
        </w:rPr>
        <w:t>َ</w:t>
      </w:r>
      <w:r w:rsidRPr="00C01C67">
        <w:rPr>
          <w:rFonts w:cs="KFGQPC Uthman Taha Naskh"/>
          <w:sz w:val="36"/>
          <w:szCs w:val="36"/>
          <w:rtl/>
        </w:rPr>
        <w:t>ا، وَبِسْمِ اللَّهِ خَرَجْن</w:t>
      </w:r>
      <w:r w:rsidRPr="00C01C67">
        <w:rPr>
          <w:rFonts w:cs="KFGQPC Uthman Taha Naskh" w:hint="cs"/>
          <w:sz w:val="36"/>
          <w:szCs w:val="36"/>
          <w:rtl/>
        </w:rPr>
        <w:t>َ</w:t>
      </w:r>
      <w:r w:rsidRPr="00C01C67">
        <w:rPr>
          <w:rFonts w:cs="KFGQPC Uthman Taha Naskh"/>
          <w:sz w:val="36"/>
          <w:szCs w:val="36"/>
          <w:rtl/>
        </w:rPr>
        <w:t>ا، وَعَل</w:t>
      </w:r>
      <w:r w:rsidRPr="00C01C67">
        <w:rPr>
          <w:rFonts w:cs="KFGQPC Uthman Taha Naskh" w:hint="cs"/>
          <w:sz w:val="36"/>
          <w:szCs w:val="36"/>
          <w:rtl/>
        </w:rPr>
        <w:t>َ</w:t>
      </w:r>
      <w:r w:rsidRPr="00C01C67">
        <w:rPr>
          <w:rFonts w:cs="KFGQPC Uthman Taha Naskh"/>
          <w:sz w:val="36"/>
          <w:szCs w:val="36"/>
          <w:rtl/>
        </w:rPr>
        <w:t>ى</w:t>
      </w:r>
      <w:r w:rsidRPr="00C01C67">
        <w:rPr>
          <w:rFonts w:cs="KFGQPC Uthman Taha Naskh" w:hint="cs"/>
          <w:sz w:val="36"/>
          <w:szCs w:val="36"/>
          <w:rtl/>
        </w:rPr>
        <w:t xml:space="preserve"> اللَّهِ رَبِّنَا تَوَكَّلْنَا، ثُمَّ لِيُسَلِّمْ عَلَى أَهْلِهِ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67"/>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603C28" w:rsidP="00380AA5">
      <w:pPr>
        <w:bidi w:val="0"/>
        <w:rPr>
          <w:rFonts w:cs="KFGQPC Uthman Taha Naskh"/>
          <w:sz w:val="36"/>
          <w:szCs w:val="36"/>
          <w:lang w:val="it-IT"/>
        </w:rPr>
      </w:pPr>
      <w:r w:rsidRPr="00C01C67">
        <w:rPr>
          <w:rFonts w:cs="KFGQPC Uthman Taha Naskh"/>
          <w:sz w:val="36"/>
          <w:szCs w:val="36"/>
          <w:lang w:val="it-IT"/>
        </w:rPr>
        <w:lastRenderedPageBreak/>
        <w:t>Bismi</w:t>
      </w:r>
      <w:r w:rsidR="00067795" w:rsidRPr="00C01C67">
        <w:rPr>
          <w:rFonts w:cs="KFGQPC Uthman Taha Naskh"/>
          <w:sz w:val="36"/>
          <w:szCs w:val="36"/>
          <w:lang w:val="it-IT"/>
        </w:rPr>
        <w:t>-</w:t>
      </w:r>
      <w:r w:rsidRPr="00C01C67">
        <w:rPr>
          <w:rFonts w:cs="KFGQPC Uthman Taha Naskh"/>
          <w:color w:val="808080"/>
          <w:sz w:val="36"/>
          <w:szCs w:val="36"/>
          <w:lang w:val="it-IT"/>
        </w:rPr>
        <w:t>A</w:t>
      </w:r>
      <w:r w:rsidRPr="00C01C67">
        <w:rPr>
          <w:rFonts w:cs="KFGQPC Uthman Taha Naskh"/>
          <w:sz w:val="36"/>
          <w:szCs w:val="36"/>
          <w:lang w:val="it-IT"/>
        </w:rPr>
        <w:t>l</w:t>
      </w:r>
      <w:r w:rsidR="00380AA5" w:rsidRPr="00C01C67">
        <w:rPr>
          <w:rFonts w:cs="KFGQPC Uthman Taha Naskh"/>
          <w:sz w:val="36"/>
          <w:szCs w:val="36"/>
          <w:lang w:val="it-IT"/>
        </w:rPr>
        <w:t>lāhi ūalajnā, ūa bismi</w:t>
      </w:r>
      <w:r w:rsidR="00067795" w:rsidRPr="00C01C67">
        <w:rPr>
          <w:rFonts w:cs="KFGQPC Uthman Taha Naskh"/>
          <w:sz w:val="36"/>
          <w:szCs w:val="36"/>
          <w:lang w:val="it-IT"/>
        </w:rPr>
        <w:t>-</w:t>
      </w:r>
      <w:r w:rsidRPr="00C01C67">
        <w:rPr>
          <w:rFonts w:cs="KFGQPC Uthman Taha Naskh"/>
          <w:color w:val="808080"/>
          <w:sz w:val="36"/>
          <w:szCs w:val="36"/>
          <w:lang w:val="it-IT"/>
        </w:rPr>
        <w:t>A</w:t>
      </w:r>
      <w:r w:rsidRPr="00C01C67">
        <w:rPr>
          <w:rFonts w:cs="KFGQPC Uthman Taha Naskh"/>
          <w:sz w:val="36"/>
          <w:szCs w:val="36"/>
          <w:lang w:val="it-IT"/>
        </w:rPr>
        <w:t>l</w:t>
      </w:r>
      <w:r w:rsidR="00CE7B9B" w:rsidRPr="00C01C67">
        <w:rPr>
          <w:rFonts w:cs="KFGQPC Uthman Taha Naskh"/>
          <w:sz w:val="36"/>
          <w:szCs w:val="36"/>
          <w:lang w:val="it-IT"/>
        </w:rPr>
        <w:t xml:space="preserve">lāhi </w:t>
      </w:r>
      <w:r w:rsidR="00CE7B9B" w:rsidRPr="00C01C67">
        <w:rPr>
          <w:rFonts w:cs="KFGQPC Uthman Taha Naskh"/>
          <w:sz w:val="36"/>
          <w:szCs w:val="36"/>
          <w:u w:val="single"/>
          <w:lang w:val="it-IT"/>
        </w:rPr>
        <w:t>kh</w:t>
      </w:r>
      <w:r w:rsidR="00380AA5" w:rsidRPr="00C01C67">
        <w:rPr>
          <w:rFonts w:cs="KFGQPC Uthman Taha Naskh"/>
          <w:sz w:val="36"/>
          <w:szCs w:val="36"/>
          <w:lang w:val="it-IT"/>
        </w:rPr>
        <w:t>arajnā, ūa °alà</w:t>
      </w:r>
      <w:r w:rsidR="00380AA5" w:rsidRPr="00C01C67">
        <w:rPr>
          <w:rFonts w:cs="KFGQPC Uthman Taha Naskh" w:hint="cs"/>
          <w:sz w:val="36"/>
          <w:szCs w:val="36"/>
          <w:rtl/>
          <w:lang w:val="it-IT"/>
        </w:rPr>
        <w:t xml:space="preserve"> </w:t>
      </w:r>
      <w:r w:rsidR="00380AA5" w:rsidRPr="00C01C67">
        <w:rPr>
          <w:rFonts w:cs="KFGQPC Uthman Taha Naskh"/>
          <w:color w:val="808080"/>
          <w:sz w:val="36"/>
          <w:szCs w:val="36"/>
          <w:lang w:val="it-IT"/>
        </w:rPr>
        <w:t>A</w:t>
      </w:r>
      <w:r w:rsidR="00380AA5" w:rsidRPr="00C01C67">
        <w:rPr>
          <w:rFonts w:cs="KFGQPC Uthman Taha Naskh"/>
          <w:sz w:val="36"/>
          <w:szCs w:val="36"/>
          <w:lang w:val="it-IT"/>
        </w:rPr>
        <w:t>llāhi Rabbinā taūkkalnā. [Assalāmu °alaīkum ūa ra</w:t>
      </w:r>
      <w:r w:rsidR="00380AA5" w:rsidRPr="00C01C67">
        <w:rPr>
          <w:rFonts w:cs="KFGQPC Uthman Taha Naskh"/>
          <w:sz w:val="36"/>
          <w:szCs w:val="36"/>
          <w:u w:val="single"/>
          <w:lang w:val="it-IT"/>
        </w:rPr>
        <w:t>h</w:t>
      </w:r>
      <w:r w:rsidR="00380AA5" w:rsidRPr="00C01C67">
        <w:rPr>
          <w:rFonts w:cs="KFGQPC Uthman Taha Naskh"/>
          <w:sz w:val="36"/>
          <w:szCs w:val="36"/>
          <w:lang w:val="it-IT"/>
        </w:rPr>
        <w:t xml:space="preserve">matu </w:t>
      </w:r>
      <w:r w:rsidR="00380AA5" w:rsidRPr="00C01C67">
        <w:rPr>
          <w:rFonts w:cs="KFGQPC Uthman Taha Naskh"/>
          <w:color w:val="808080"/>
          <w:sz w:val="36"/>
          <w:szCs w:val="36"/>
          <w:lang w:val="it-IT"/>
        </w:rPr>
        <w:t>A</w:t>
      </w:r>
      <w:r w:rsidR="00380AA5" w:rsidRPr="00C01C67">
        <w:rPr>
          <w:rFonts w:cs="KFGQPC Uthman Taha Naskh"/>
          <w:sz w:val="36"/>
          <w:szCs w:val="36"/>
          <w:lang w:val="it-IT"/>
        </w:rPr>
        <w:t>llāhi ūa barakātuhu].</w:t>
      </w:r>
    </w:p>
    <w:p w:rsidR="00CE7B9B" w:rsidRPr="00C01C67" w:rsidRDefault="00CE7B9B" w:rsidP="00644EB6">
      <w:pPr>
        <w:bidi w:val="0"/>
        <w:rPr>
          <w:rFonts w:cs="KFGQPC Uthman Taha Naskh"/>
          <w:sz w:val="36"/>
          <w:szCs w:val="36"/>
          <w:lang w:val="it-IT"/>
        </w:rPr>
      </w:pPr>
      <w:r w:rsidRPr="00C01C67">
        <w:rPr>
          <w:rFonts w:cs="KFGQPC Uthman Taha Naskh"/>
          <w:sz w:val="36"/>
          <w:szCs w:val="36"/>
          <w:lang w:val="it-IT"/>
        </w:rPr>
        <w:t xml:space="preserve">Nel nome di </w:t>
      </w:r>
      <w:r w:rsidR="006D42A8" w:rsidRPr="00C01C67">
        <w:rPr>
          <w:rFonts w:cs="KFGQPC Uthman Taha Naskh"/>
          <w:sz w:val="36"/>
          <w:szCs w:val="36"/>
          <w:lang w:val="it-IT"/>
        </w:rPr>
        <w:t>Allāh</w:t>
      </w:r>
      <w:r w:rsidRPr="00C01C67">
        <w:rPr>
          <w:rFonts w:cs="KFGQPC Uthman Taha Naskh"/>
          <w:sz w:val="36"/>
          <w:szCs w:val="36"/>
          <w:lang w:val="it-IT"/>
        </w:rPr>
        <w:t xml:space="preserve"> entriamo e nel nome di </w:t>
      </w:r>
      <w:r w:rsidR="006D42A8" w:rsidRPr="00C01C67">
        <w:rPr>
          <w:rFonts w:cs="KFGQPC Uthman Taha Naskh"/>
          <w:sz w:val="36"/>
          <w:szCs w:val="36"/>
          <w:lang w:val="it-IT"/>
        </w:rPr>
        <w:t>Allāh</w:t>
      </w:r>
      <w:r w:rsidRPr="00C01C67">
        <w:rPr>
          <w:rFonts w:cs="KFGQPC Uthman Taha Naskh"/>
          <w:sz w:val="36"/>
          <w:szCs w:val="36"/>
          <w:lang w:val="it-IT"/>
        </w:rPr>
        <w:t xml:space="preserve"> usciamo, e su </w:t>
      </w:r>
      <w:r w:rsidR="006D42A8" w:rsidRPr="00C01C67">
        <w:rPr>
          <w:rFonts w:cs="KFGQPC Uthman Taha Naskh"/>
          <w:sz w:val="36"/>
          <w:szCs w:val="36"/>
          <w:lang w:val="it-IT"/>
        </w:rPr>
        <w:t>Allāh</w:t>
      </w:r>
      <w:r w:rsidRPr="00C01C67">
        <w:rPr>
          <w:rFonts w:cs="KFGQPC Uthman Taha Naskh"/>
          <w:sz w:val="36"/>
          <w:szCs w:val="36"/>
          <w:lang w:val="it-IT"/>
        </w:rPr>
        <w:t xml:space="preserve">, nostro Signore, facciamo affidamento. Dopodichè </w:t>
      </w:r>
      <w:r w:rsidR="00975475" w:rsidRPr="00C01C67">
        <w:rPr>
          <w:rFonts w:cs="KFGQPC Uthman Taha Naskh"/>
          <w:sz w:val="36"/>
          <w:szCs w:val="36"/>
          <w:lang w:val="it-IT"/>
        </w:rPr>
        <w:t>[</w:t>
      </w:r>
      <w:r w:rsidR="00644EB6" w:rsidRPr="00C01C67">
        <w:rPr>
          <w:rFonts w:cs="KFGQPC Uthman Taha Naskh"/>
          <w:sz w:val="36"/>
          <w:szCs w:val="36"/>
          <w:lang w:val="it-IT"/>
        </w:rPr>
        <w:t>il musulmano</w:t>
      </w:r>
      <w:r w:rsidR="00975475" w:rsidRPr="00C01C67">
        <w:rPr>
          <w:rFonts w:cs="KFGQPC Uthman Taha Naskh"/>
          <w:sz w:val="36"/>
          <w:szCs w:val="36"/>
          <w:lang w:val="it-IT"/>
        </w:rPr>
        <w:t>]</w:t>
      </w:r>
      <w:r w:rsidR="00644EB6" w:rsidRPr="00C01C67">
        <w:rPr>
          <w:rFonts w:cs="KFGQPC Uthman Taha Naskh"/>
          <w:sz w:val="36"/>
          <w:szCs w:val="36"/>
          <w:lang w:val="it-IT"/>
        </w:rPr>
        <w:t xml:space="preserve"> saluti</w:t>
      </w:r>
      <w:r w:rsidRPr="00C01C67">
        <w:rPr>
          <w:rFonts w:cs="KFGQPC Uthman Taha Naskh"/>
          <w:sz w:val="36"/>
          <w:szCs w:val="36"/>
          <w:lang w:val="it-IT"/>
        </w:rPr>
        <w:t xml:space="preserve"> la sua famiglia.</w:t>
      </w:r>
    </w:p>
    <w:p w:rsidR="00CE7B9B" w:rsidRPr="00C01C67" w:rsidRDefault="00CE7B9B" w:rsidP="00E6632C">
      <w:pPr>
        <w:bidi w:val="0"/>
        <w:rPr>
          <w:rFonts w:cs="KFGQPC Uthman Taha Naskh"/>
          <w:sz w:val="36"/>
          <w:szCs w:val="36"/>
          <w:lang w:val="it-IT"/>
        </w:rPr>
      </w:pPr>
    </w:p>
    <w:p w:rsidR="00CE7B9B" w:rsidRPr="00C01C67" w:rsidRDefault="00CE7B9B" w:rsidP="0047281F">
      <w:pPr>
        <w:pStyle w:val="222"/>
        <w:rPr>
          <w:rFonts w:cs="KFGQPC Uthman Taha Naskh"/>
          <w:sz w:val="36"/>
          <w:szCs w:val="36"/>
        </w:rPr>
      </w:pPr>
      <w:bookmarkStart w:id="31" w:name="_Toc274349348"/>
      <w:bookmarkStart w:id="32" w:name="_Toc275257578"/>
      <w:r w:rsidRPr="00C01C67">
        <w:rPr>
          <w:rFonts w:cs="KFGQPC Uthman Taha Naskh" w:hint="cs"/>
          <w:sz w:val="36"/>
          <w:szCs w:val="36"/>
          <w:rtl/>
        </w:rPr>
        <w:t>12 ـ  دُعَــاءُ الذَّهَابِ إِلَى الْـمَسْــجِدِ</w:t>
      </w:r>
      <w:bookmarkEnd w:id="31"/>
      <w:bookmarkEnd w:id="32"/>
    </w:p>
    <w:p w:rsidR="00CE7B9B" w:rsidRPr="00C01C67" w:rsidRDefault="00CE7B9B" w:rsidP="0047281F">
      <w:pPr>
        <w:pStyle w:val="222"/>
        <w:rPr>
          <w:rFonts w:cs="KFGQPC Uthman Taha Naskh"/>
          <w:sz w:val="36"/>
          <w:szCs w:val="36"/>
        </w:rPr>
      </w:pPr>
      <w:r w:rsidRPr="00C01C67">
        <w:rPr>
          <w:rFonts w:cs="KFGQPC Uthman Taha Naskh"/>
          <w:sz w:val="36"/>
          <w:szCs w:val="36"/>
        </w:rPr>
        <w:t xml:space="preserve">12. L'invocazione per quando si va al </w:t>
      </w:r>
      <w:r w:rsidRPr="00C01C67">
        <w:rPr>
          <w:rFonts w:cs="KFGQPC Uthman Taha Naskh"/>
          <w:i/>
          <w:iCs/>
          <w:sz w:val="36"/>
          <w:szCs w:val="36"/>
        </w:rPr>
        <w:t>Masjid</w:t>
      </w:r>
      <w:r w:rsidRPr="00C01C67">
        <w:rPr>
          <w:rFonts w:cs="KFGQPC Uthman Taha Naskh"/>
          <w:sz w:val="36"/>
          <w:szCs w:val="36"/>
        </w:rPr>
        <w:t xml:space="preserve"> (luogo di prosternazione)</w:t>
      </w:r>
    </w:p>
    <w:p w:rsidR="00CE7B9B" w:rsidRPr="00C01C67" w:rsidRDefault="00CE7B9B" w:rsidP="00E6632C">
      <w:pPr>
        <w:rPr>
          <w:rFonts w:cs="KFGQPC Uthman Taha Naskh"/>
          <w:sz w:val="36"/>
          <w:szCs w:val="36"/>
          <w:rtl/>
        </w:rPr>
      </w:pPr>
      <w:r w:rsidRPr="00C01C67">
        <w:rPr>
          <w:rFonts w:cs="KFGQPC Uthman Taha Naskh" w:hint="cs"/>
          <w:sz w:val="36"/>
          <w:szCs w:val="36"/>
          <w:rtl/>
        </w:rPr>
        <w:t xml:space="preserve">19- </w:t>
      </w:r>
      <w:r w:rsidRPr="00C01C67">
        <w:rPr>
          <w:rFonts w:cs="KFGQPC Uthman Taha Naskh" w:hint="cs"/>
          <w:color w:val="006699"/>
          <w:sz w:val="36"/>
          <w:szCs w:val="36"/>
          <w:rtl/>
        </w:rPr>
        <w:t>((</w:t>
      </w:r>
      <w:r w:rsidRPr="00C01C67">
        <w:rPr>
          <w:rFonts w:cs="KFGQPC Uthman Taha Naskh"/>
          <w:sz w:val="36"/>
          <w:szCs w:val="36"/>
          <w:rtl/>
        </w:rPr>
        <w:t xml:space="preserve">اللَّهُمَّ اجْعَلْ </w:t>
      </w:r>
      <w:r w:rsidRPr="00C01C67">
        <w:rPr>
          <w:rFonts w:cs="KFGQPC Uthman Taha Naskh" w:hint="cs"/>
          <w:sz w:val="36"/>
          <w:szCs w:val="36"/>
          <w:rtl/>
        </w:rPr>
        <w:t>فِ</w:t>
      </w:r>
      <w:r w:rsidRPr="00C01C67">
        <w:rPr>
          <w:rFonts w:cs="KFGQPC Uthman Taha Naskh"/>
          <w:sz w:val="36"/>
          <w:szCs w:val="36"/>
          <w:rtl/>
        </w:rPr>
        <w:t>ي قَلْب</w:t>
      </w:r>
      <w:r w:rsidRPr="00C01C67">
        <w:rPr>
          <w:rFonts w:cs="KFGQPC Uthman Taha Naskh" w:hint="cs"/>
          <w:sz w:val="36"/>
          <w:szCs w:val="36"/>
          <w:rtl/>
        </w:rPr>
        <w:t>ِ</w:t>
      </w:r>
      <w:r w:rsidRPr="00C01C67">
        <w:rPr>
          <w:rFonts w:cs="KFGQPC Uthman Taha Naskh"/>
          <w:sz w:val="36"/>
          <w:szCs w:val="36"/>
          <w:rtl/>
        </w:rPr>
        <w:t>ي ن</w:t>
      </w:r>
      <w:r w:rsidRPr="00C01C67">
        <w:rPr>
          <w:rFonts w:cs="KFGQPC Uthman Taha Naskh" w:hint="cs"/>
          <w:sz w:val="36"/>
          <w:szCs w:val="36"/>
          <w:rtl/>
        </w:rPr>
        <w:t>ُ</w:t>
      </w:r>
      <w:r w:rsidRPr="00C01C67">
        <w:rPr>
          <w:rFonts w:cs="KFGQPC Uthman Taha Naskh"/>
          <w:sz w:val="36"/>
          <w:szCs w:val="36"/>
          <w:rtl/>
        </w:rPr>
        <w:t>ورا</w:t>
      </w:r>
      <w:r w:rsidRPr="00C01C67">
        <w:rPr>
          <w:rFonts w:cs="KFGQPC Uthman Taha Naskh" w:hint="cs"/>
          <w:sz w:val="36"/>
          <w:szCs w:val="36"/>
          <w:rtl/>
        </w:rPr>
        <w:t>ً</w:t>
      </w:r>
      <w:r w:rsidRPr="00C01C67">
        <w:rPr>
          <w:rFonts w:cs="KFGQPC Uthman Taha Naskh"/>
          <w:sz w:val="36"/>
          <w:szCs w:val="36"/>
          <w:rtl/>
        </w:rPr>
        <w:t>، وَف</w:t>
      </w:r>
      <w:r w:rsidRPr="00C01C67">
        <w:rPr>
          <w:rFonts w:cs="KFGQPC Uthman Taha Naskh" w:hint="cs"/>
          <w:sz w:val="36"/>
          <w:szCs w:val="36"/>
          <w:rtl/>
        </w:rPr>
        <w:t>ِ</w:t>
      </w:r>
      <w:r w:rsidRPr="00C01C67">
        <w:rPr>
          <w:rFonts w:cs="KFGQPC Uthman Taha Naskh"/>
          <w:sz w:val="36"/>
          <w:szCs w:val="36"/>
          <w:rtl/>
        </w:rPr>
        <w:t>ي لِس</w:t>
      </w:r>
      <w:r w:rsidRPr="00C01C67">
        <w:rPr>
          <w:rFonts w:cs="KFGQPC Uthman Taha Naskh" w:hint="cs"/>
          <w:sz w:val="36"/>
          <w:szCs w:val="36"/>
          <w:rtl/>
        </w:rPr>
        <w:t>َ</w:t>
      </w:r>
      <w:r w:rsidRPr="00C01C67">
        <w:rPr>
          <w:rFonts w:cs="KFGQPC Uthman Taha Naskh"/>
          <w:sz w:val="36"/>
          <w:szCs w:val="36"/>
          <w:rtl/>
        </w:rPr>
        <w:t>ان</w:t>
      </w:r>
      <w:r w:rsidRPr="00C01C67">
        <w:rPr>
          <w:rFonts w:cs="KFGQPC Uthman Taha Naskh" w:hint="cs"/>
          <w:sz w:val="36"/>
          <w:szCs w:val="36"/>
          <w:rtl/>
        </w:rPr>
        <w:t>ِ</w:t>
      </w:r>
      <w:r w:rsidRPr="00C01C67">
        <w:rPr>
          <w:rFonts w:cs="KFGQPC Uthman Taha Naskh"/>
          <w:sz w:val="36"/>
          <w:szCs w:val="36"/>
          <w:rtl/>
        </w:rPr>
        <w:t>ي ن</w:t>
      </w:r>
      <w:r w:rsidRPr="00C01C67">
        <w:rPr>
          <w:rFonts w:cs="KFGQPC Uthman Taha Naskh" w:hint="cs"/>
          <w:sz w:val="36"/>
          <w:szCs w:val="36"/>
          <w:rtl/>
        </w:rPr>
        <w:t>ُ</w:t>
      </w:r>
      <w:r w:rsidRPr="00C01C67">
        <w:rPr>
          <w:rFonts w:cs="KFGQPC Uthman Taha Naskh"/>
          <w:sz w:val="36"/>
          <w:szCs w:val="36"/>
          <w:rtl/>
        </w:rPr>
        <w:t>ورا</w:t>
      </w:r>
      <w:r w:rsidRPr="00C01C67">
        <w:rPr>
          <w:rFonts w:cs="KFGQPC Uthman Taha Naskh" w:hint="cs"/>
          <w:sz w:val="36"/>
          <w:szCs w:val="36"/>
          <w:rtl/>
        </w:rPr>
        <w:t>ً</w:t>
      </w:r>
      <w:r w:rsidRPr="00C01C67">
        <w:rPr>
          <w:rFonts w:cs="KFGQPC Uthman Taha Naskh"/>
          <w:sz w:val="36"/>
          <w:szCs w:val="36"/>
          <w:rtl/>
        </w:rPr>
        <w:t>، و</w:t>
      </w:r>
      <w:r w:rsidRPr="00C01C67">
        <w:rPr>
          <w:rFonts w:cs="KFGQPC Uthman Taha Naskh" w:hint="cs"/>
          <w:sz w:val="36"/>
          <w:szCs w:val="36"/>
          <w:rtl/>
        </w:rPr>
        <w:t xml:space="preserve">َفِي </w:t>
      </w:r>
      <w:r w:rsidRPr="00C01C67">
        <w:rPr>
          <w:rFonts w:cs="KFGQPC Uthman Taha Naskh"/>
          <w:sz w:val="36"/>
          <w:szCs w:val="36"/>
          <w:rtl/>
        </w:rPr>
        <w:t>سَمْع</w:t>
      </w:r>
      <w:r w:rsidRPr="00C01C67">
        <w:rPr>
          <w:rFonts w:cs="KFGQPC Uthman Taha Naskh" w:hint="cs"/>
          <w:sz w:val="36"/>
          <w:szCs w:val="36"/>
          <w:rtl/>
        </w:rPr>
        <w:t>ِ</w:t>
      </w:r>
      <w:r w:rsidRPr="00C01C67">
        <w:rPr>
          <w:rFonts w:cs="KFGQPC Uthman Taha Naskh"/>
          <w:sz w:val="36"/>
          <w:szCs w:val="36"/>
          <w:rtl/>
        </w:rPr>
        <w:t>ي ن</w:t>
      </w:r>
      <w:r w:rsidRPr="00C01C67">
        <w:rPr>
          <w:rFonts w:cs="KFGQPC Uthman Taha Naskh" w:hint="cs"/>
          <w:sz w:val="36"/>
          <w:szCs w:val="36"/>
          <w:rtl/>
        </w:rPr>
        <w:t>ُ</w:t>
      </w:r>
      <w:r w:rsidRPr="00C01C67">
        <w:rPr>
          <w:rFonts w:cs="KFGQPC Uthman Taha Naskh"/>
          <w:sz w:val="36"/>
          <w:szCs w:val="36"/>
          <w:rtl/>
        </w:rPr>
        <w:t>ورا</w:t>
      </w:r>
      <w:r w:rsidRPr="00C01C67">
        <w:rPr>
          <w:rFonts w:cs="KFGQPC Uthman Taha Naskh" w:hint="cs"/>
          <w:sz w:val="36"/>
          <w:szCs w:val="36"/>
          <w:rtl/>
        </w:rPr>
        <w:t>ً</w:t>
      </w:r>
      <w:r w:rsidRPr="00C01C67">
        <w:rPr>
          <w:rFonts w:cs="KFGQPC Uthman Taha Naskh"/>
          <w:sz w:val="36"/>
          <w:szCs w:val="36"/>
          <w:rtl/>
        </w:rPr>
        <w:t>، و</w:t>
      </w:r>
      <w:r w:rsidRPr="00C01C67">
        <w:rPr>
          <w:rFonts w:cs="KFGQPC Uthman Taha Naskh" w:hint="cs"/>
          <w:sz w:val="36"/>
          <w:szCs w:val="36"/>
          <w:rtl/>
        </w:rPr>
        <w:t>َ</w:t>
      </w:r>
      <w:r w:rsidRPr="00C01C67">
        <w:rPr>
          <w:rFonts w:cs="KFGQPC Uthman Taha Naskh"/>
          <w:sz w:val="36"/>
          <w:szCs w:val="36"/>
          <w:rtl/>
        </w:rPr>
        <w:t>ف</w:t>
      </w:r>
      <w:r w:rsidRPr="00C01C67">
        <w:rPr>
          <w:rFonts w:cs="KFGQPC Uthman Taha Naskh" w:hint="cs"/>
          <w:sz w:val="36"/>
          <w:szCs w:val="36"/>
          <w:rtl/>
        </w:rPr>
        <w:t>ِ</w:t>
      </w:r>
      <w:r w:rsidRPr="00C01C67">
        <w:rPr>
          <w:rFonts w:cs="KFGQPC Uthman Taha Naskh"/>
          <w:sz w:val="36"/>
          <w:szCs w:val="36"/>
          <w:rtl/>
        </w:rPr>
        <w:t>ي بَصَر</w:t>
      </w:r>
      <w:r w:rsidRPr="00C01C67">
        <w:rPr>
          <w:rFonts w:cs="KFGQPC Uthman Taha Naskh" w:hint="cs"/>
          <w:sz w:val="36"/>
          <w:szCs w:val="36"/>
          <w:rtl/>
        </w:rPr>
        <w:t>ِ</w:t>
      </w:r>
      <w:r w:rsidRPr="00C01C67">
        <w:rPr>
          <w:rFonts w:cs="KFGQPC Uthman Taha Naskh"/>
          <w:sz w:val="36"/>
          <w:szCs w:val="36"/>
          <w:rtl/>
        </w:rPr>
        <w:t>ي ن</w:t>
      </w:r>
      <w:r w:rsidRPr="00C01C67">
        <w:rPr>
          <w:rFonts w:cs="KFGQPC Uthman Taha Naskh" w:hint="cs"/>
          <w:sz w:val="36"/>
          <w:szCs w:val="36"/>
          <w:rtl/>
        </w:rPr>
        <w:t>ُ</w:t>
      </w:r>
      <w:r w:rsidRPr="00C01C67">
        <w:rPr>
          <w:rFonts w:cs="KFGQPC Uthman Taha Naskh"/>
          <w:sz w:val="36"/>
          <w:szCs w:val="36"/>
          <w:rtl/>
        </w:rPr>
        <w:t>ورا</w:t>
      </w:r>
      <w:r w:rsidRPr="00C01C67">
        <w:rPr>
          <w:rFonts w:cs="KFGQPC Uthman Taha Naskh" w:hint="cs"/>
          <w:sz w:val="36"/>
          <w:szCs w:val="36"/>
          <w:rtl/>
        </w:rPr>
        <w:t>ً</w:t>
      </w:r>
      <w:r w:rsidRPr="00C01C67">
        <w:rPr>
          <w:rFonts w:cs="KFGQPC Uthman Taha Naskh"/>
          <w:sz w:val="36"/>
          <w:szCs w:val="36"/>
          <w:rtl/>
        </w:rPr>
        <w:t>، و</w:t>
      </w:r>
      <w:r w:rsidRPr="00C01C67">
        <w:rPr>
          <w:rFonts w:cs="KFGQPC Uthman Taha Naskh" w:hint="cs"/>
          <w:sz w:val="36"/>
          <w:szCs w:val="36"/>
          <w:rtl/>
        </w:rPr>
        <w:t>َ</w:t>
      </w:r>
      <w:r w:rsidRPr="00C01C67">
        <w:rPr>
          <w:rFonts w:cs="KFGQPC Uthman Taha Naskh"/>
          <w:sz w:val="36"/>
          <w:szCs w:val="36"/>
          <w:rtl/>
        </w:rPr>
        <w:t>مِنْ</w:t>
      </w:r>
      <w:r w:rsidRPr="00C01C67">
        <w:rPr>
          <w:rFonts w:cs="KFGQPC Uthman Taha Naskh" w:hint="cs"/>
          <w:sz w:val="36"/>
          <w:szCs w:val="36"/>
          <w:rtl/>
        </w:rPr>
        <w:t xml:space="preserve"> فَوْقِي نُوراً، وَمِنْ تَحْتِي نُوراً، وَعَنْ يَمِينِي نُوراً، وَعَنْ شِمَالِي نُوراً، وَمِنْ أَمَامِي نُوراً، وَمِنْ </w:t>
      </w:r>
      <w:r w:rsidRPr="00C01C67">
        <w:rPr>
          <w:rFonts w:cs="KFGQPC Uthman Taha Naskh"/>
          <w:sz w:val="36"/>
          <w:szCs w:val="36"/>
          <w:rtl/>
        </w:rPr>
        <w:t>خَلْف</w:t>
      </w:r>
      <w:r w:rsidRPr="00C01C67">
        <w:rPr>
          <w:rFonts w:cs="KFGQPC Uthman Taha Naskh" w:hint="cs"/>
          <w:sz w:val="36"/>
          <w:szCs w:val="36"/>
          <w:rtl/>
        </w:rPr>
        <w:t>ِ</w:t>
      </w:r>
      <w:r w:rsidRPr="00C01C67">
        <w:rPr>
          <w:rFonts w:cs="KFGQPC Uthman Taha Naskh"/>
          <w:sz w:val="36"/>
          <w:szCs w:val="36"/>
          <w:rtl/>
        </w:rPr>
        <w:t>ي ن</w:t>
      </w:r>
      <w:r w:rsidRPr="00C01C67">
        <w:rPr>
          <w:rFonts w:cs="KFGQPC Uthman Taha Naskh" w:hint="cs"/>
          <w:sz w:val="36"/>
          <w:szCs w:val="36"/>
          <w:rtl/>
        </w:rPr>
        <w:t>ُ</w:t>
      </w:r>
      <w:r w:rsidRPr="00C01C67">
        <w:rPr>
          <w:rFonts w:cs="KFGQPC Uthman Taha Naskh"/>
          <w:sz w:val="36"/>
          <w:szCs w:val="36"/>
          <w:rtl/>
        </w:rPr>
        <w:t>ورا</w:t>
      </w:r>
      <w:r w:rsidRPr="00C01C67">
        <w:rPr>
          <w:rFonts w:cs="KFGQPC Uthman Taha Naskh" w:hint="cs"/>
          <w:sz w:val="36"/>
          <w:szCs w:val="36"/>
          <w:rtl/>
        </w:rPr>
        <w:t>ً</w:t>
      </w:r>
      <w:r w:rsidRPr="00C01C67">
        <w:rPr>
          <w:rFonts w:cs="KFGQPC Uthman Taha Naskh"/>
          <w:sz w:val="36"/>
          <w:szCs w:val="36"/>
          <w:rtl/>
        </w:rPr>
        <w:t>،</w:t>
      </w:r>
      <w:r w:rsidRPr="00C01C67">
        <w:rPr>
          <w:rFonts w:cs="KFGQPC Uthman Taha Naskh" w:hint="cs"/>
          <w:sz w:val="36"/>
          <w:szCs w:val="36"/>
          <w:rtl/>
        </w:rPr>
        <w:t xml:space="preserve"> وَاجْعَلْ فِي نَفْسِي نُوراً، وَأَعْظِمْ لِي نُوراً، وَعَظِّم لِي نُوراً، وَاجْعَلْ لِي نُوراً، وَاجْعَلْنِي نُوراً، </w:t>
      </w:r>
      <w:r w:rsidRPr="00C01C67">
        <w:rPr>
          <w:rFonts w:cs="KFGQPC Uthman Taha Naskh"/>
          <w:sz w:val="36"/>
          <w:szCs w:val="36"/>
          <w:rtl/>
        </w:rPr>
        <w:t>اللَّهُمَّ أَعْطِن</w:t>
      </w:r>
      <w:r w:rsidRPr="00C01C67">
        <w:rPr>
          <w:rFonts w:cs="KFGQPC Uthman Taha Naskh" w:hint="cs"/>
          <w:sz w:val="36"/>
          <w:szCs w:val="36"/>
          <w:rtl/>
        </w:rPr>
        <w:t>ِ</w:t>
      </w:r>
      <w:r w:rsidRPr="00C01C67">
        <w:rPr>
          <w:rFonts w:cs="KFGQPC Uthman Taha Naskh"/>
          <w:sz w:val="36"/>
          <w:szCs w:val="36"/>
          <w:rtl/>
        </w:rPr>
        <w:t>ي ن</w:t>
      </w:r>
      <w:r w:rsidRPr="00C01C67">
        <w:rPr>
          <w:rFonts w:cs="KFGQPC Uthman Taha Naskh" w:hint="cs"/>
          <w:sz w:val="36"/>
          <w:szCs w:val="36"/>
          <w:rtl/>
        </w:rPr>
        <w:t>ُ</w:t>
      </w:r>
      <w:r w:rsidRPr="00C01C67">
        <w:rPr>
          <w:rFonts w:cs="KFGQPC Uthman Taha Naskh"/>
          <w:sz w:val="36"/>
          <w:szCs w:val="36"/>
          <w:rtl/>
        </w:rPr>
        <w:t>ورا</w:t>
      </w:r>
      <w:r w:rsidRPr="00C01C67">
        <w:rPr>
          <w:rFonts w:cs="KFGQPC Uthman Taha Naskh" w:hint="cs"/>
          <w:sz w:val="36"/>
          <w:szCs w:val="36"/>
          <w:rtl/>
        </w:rPr>
        <w:t>ً، وَاجْعَلْ فِي عَصَبِي نُوراً، وَفِي لَحْمِي نُوراً، وَفِي دَمِي نُوراً، وَفِي شَعْرِي نُوراً، وَفِي بَشَرِي نُوراً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68"/>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CE7B9B" w:rsidRPr="00C01C67" w:rsidRDefault="00CE7B9B" w:rsidP="00E6632C">
      <w:pPr>
        <w:rPr>
          <w:rFonts w:cs="KFGQPC Uthman Taha Naskh"/>
          <w:sz w:val="36"/>
          <w:szCs w:val="36"/>
          <w:rtl/>
        </w:rPr>
      </w:pPr>
      <w:r w:rsidRPr="00C01C67">
        <w:rPr>
          <w:rFonts w:cs="KFGQPC Uthman Taha Naskh" w:hint="cs"/>
          <w:color w:val="006699"/>
          <w:sz w:val="36"/>
          <w:szCs w:val="36"/>
          <w:rtl/>
        </w:rPr>
        <w:lastRenderedPageBreak/>
        <w:t>((</w:t>
      </w:r>
      <w:r w:rsidRPr="00C01C67">
        <w:rPr>
          <w:rFonts w:cs="KFGQPC Uthman Taha Naskh" w:hint="eastAsia"/>
          <w:sz w:val="36"/>
          <w:szCs w:val="36"/>
          <w:rtl/>
        </w:rPr>
        <w:t>[اللَّهُمَّ اج</w:t>
      </w:r>
      <w:r w:rsidRPr="00C01C67">
        <w:rPr>
          <w:rFonts w:cs="KFGQPC Uthman Taha Naskh" w:hint="cs"/>
          <w:sz w:val="36"/>
          <w:szCs w:val="36"/>
          <w:rtl/>
        </w:rPr>
        <w:t>ْ</w:t>
      </w:r>
      <w:r w:rsidRPr="00C01C67">
        <w:rPr>
          <w:rFonts w:cs="KFGQPC Uthman Taha Naskh" w:hint="eastAsia"/>
          <w:sz w:val="36"/>
          <w:szCs w:val="36"/>
          <w:rtl/>
        </w:rPr>
        <w:t>عَلْ ل</w:t>
      </w:r>
      <w:r w:rsidRPr="00C01C67">
        <w:rPr>
          <w:rFonts w:cs="KFGQPC Uthman Taha Naskh" w:hint="cs"/>
          <w:sz w:val="36"/>
          <w:szCs w:val="36"/>
          <w:rtl/>
        </w:rPr>
        <w:t>ِ</w:t>
      </w:r>
      <w:r w:rsidRPr="00C01C67">
        <w:rPr>
          <w:rFonts w:cs="KFGQPC Uthman Taha Naskh" w:hint="eastAsia"/>
          <w:sz w:val="36"/>
          <w:szCs w:val="36"/>
          <w:rtl/>
        </w:rPr>
        <w:t>ي نُوراً ف</w:t>
      </w:r>
      <w:r w:rsidRPr="00C01C67">
        <w:rPr>
          <w:rFonts w:cs="KFGQPC Uthman Taha Naskh" w:hint="cs"/>
          <w:sz w:val="36"/>
          <w:szCs w:val="36"/>
          <w:rtl/>
        </w:rPr>
        <w:t>ِ</w:t>
      </w:r>
      <w:r w:rsidRPr="00C01C67">
        <w:rPr>
          <w:rFonts w:cs="KFGQPC Uthman Taha Naskh" w:hint="eastAsia"/>
          <w:sz w:val="36"/>
          <w:szCs w:val="36"/>
          <w:rtl/>
        </w:rPr>
        <w:t>ي قَبْر</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 وَنُوراً فِي عِظَامِي]</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69"/>
      </w:r>
      <w:r w:rsidRPr="00C01C67">
        <w:rPr>
          <w:rFonts w:cs="KFGQPC Uthman Taha Naskh" w:hint="cs"/>
          <w:position w:val="6"/>
          <w:sz w:val="36"/>
          <w:szCs w:val="36"/>
          <w:vertAlign w:val="superscript"/>
          <w:rtl/>
        </w:rPr>
        <w:t>)</w:t>
      </w:r>
      <w:r w:rsidRPr="00C01C67">
        <w:rPr>
          <w:rFonts w:cs="KFGQPC Uthman Taha Naskh" w:hint="eastAsia"/>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و</w:t>
      </w:r>
      <w:r w:rsidRPr="00C01C67">
        <w:rPr>
          <w:rFonts w:cs="KFGQPC Uthman Taha Naskh" w:hint="cs"/>
          <w:sz w:val="36"/>
          <w:szCs w:val="36"/>
          <w:rtl/>
        </w:rPr>
        <w:t>َ</w:t>
      </w:r>
      <w:r w:rsidRPr="00C01C67">
        <w:rPr>
          <w:rFonts w:cs="KFGQPC Uthman Taha Naskh" w:hint="eastAsia"/>
          <w:sz w:val="36"/>
          <w:szCs w:val="36"/>
          <w:rtl/>
        </w:rPr>
        <w:t>زِدْن</w:t>
      </w:r>
      <w:r w:rsidRPr="00C01C67">
        <w:rPr>
          <w:rFonts w:cs="KFGQPC Uthman Taha Naskh" w:hint="cs"/>
          <w:sz w:val="36"/>
          <w:szCs w:val="36"/>
          <w:rtl/>
        </w:rPr>
        <w:t>ِ</w:t>
      </w:r>
      <w:r w:rsidRPr="00C01C67">
        <w:rPr>
          <w:rFonts w:cs="KFGQPC Uthman Taha Naskh" w:hint="eastAsia"/>
          <w:sz w:val="36"/>
          <w:szCs w:val="36"/>
          <w:rtl/>
        </w:rPr>
        <w:t>ي نُوراً، و</w:t>
      </w:r>
      <w:r w:rsidRPr="00C01C67">
        <w:rPr>
          <w:rFonts w:cs="KFGQPC Uthman Taha Naskh" w:hint="cs"/>
          <w:sz w:val="36"/>
          <w:szCs w:val="36"/>
          <w:rtl/>
        </w:rPr>
        <w:t>َ</w:t>
      </w:r>
      <w:r w:rsidRPr="00C01C67">
        <w:rPr>
          <w:rFonts w:cs="KFGQPC Uthman Taha Naskh" w:hint="eastAsia"/>
          <w:sz w:val="36"/>
          <w:szCs w:val="36"/>
          <w:rtl/>
        </w:rPr>
        <w:t>زِدْن</w:t>
      </w:r>
      <w:r w:rsidRPr="00C01C67">
        <w:rPr>
          <w:rFonts w:cs="KFGQPC Uthman Taha Naskh" w:hint="cs"/>
          <w:sz w:val="36"/>
          <w:szCs w:val="36"/>
          <w:rtl/>
        </w:rPr>
        <w:t>ِ</w:t>
      </w:r>
      <w:r w:rsidRPr="00C01C67">
        <w:rPr>
          <w:rFonts w:cs="KFGQPC Uthman Taha Naskh" w:hint="eastAsia"/>
          <w:sz w:val="36"/>
          <w:szCs w:val="36"/>
          <w:rtl/>
        </w:rPr>
        <w:t>ي نُوراً، و</w:t>
      </w:r>
      <w:r w:rsidRPr="00C01C67">
        <w:rPr>
          <w:rFonts w:cs="KFGQPC Uthman Taha Naskh" w:hint="cs"/>
          <w:sz w:val="36"/>
          <w:szCs w:val="36"/>
          <w:rtl/>
        </w:rPr>
        <w:t>َ</w:t>
      </w:r>
      <w:r w:rsidRPr="00C01C67">
        <w:rPr>
          <w:rFonts w:cs="KFGQPC Uthman Taha Naskh" w:hint="eastAsia"/>
          <w:sz w:val="36"/>
          <w:szCs w:val="36"/>
          <w:rtl/>
        </w:rPr>
        <w:t>زِدْن</w:t>
      </w:r>
      <w:r w:rsidRPr="00C01C67">
        <w:rPr>
          <w:rFonts w:cs="KFGQPC Uthman Taha Naskh" w:hint="cs"/>
          <w:sz w:val="36"/>
          <w:szCs w:val="36"/>
          <w:rtl/>
        </w:rPr>
        <w:t>ِ</w:t>
      </w:r>
      <w:r w:rsidRPr="00C01C67">
        <w:rPr>
          <w:rFonts w:cs="KFGQPC Uthman Taha Naskh" w:hint="eastAsia"/>
          <w:sz w:val="36"/>
          <w:szCs w:val="36"/>
          <w:rtl/>
        </w:rPr>
        <w:t>ي نُوراً</w:t>
      </w:r>
      <w:r w:rsidRPr="00C01C67">
        <w:rPr>
          <w:rFonts w:cs="KFGQPC Uthman Taha Naskh" w:hint="cs"/>
          <w:color w:val="006699"/>
          <w:sz w:val="36"/>
          <w:szCs w:val="36"/>
          <w:rtl/>
        </w:rPr>
        <w:t>))</w:t>
      </w:r>
      <w:r w:rsidRPr="00C01C67">
        <w:rPr>
          <w:rFonts w:cs="KFGQPC Uthman Taha Naskh" w:hint="eastAsia"/>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70"/>
      </w:r>
      <w:r w:rsidRPr="00C01C67">
        <w:rPr>
          <w:rFonts w:cs="KFGQPC Uthman Taha Naskh" w:hint="cs"/>
          <w:position w:val="6"/>
          <w:sz w:val="36"/>
          <w:szCs w:val="36"/>
          <w:vertAlign w:val="superscript"/>
          <w:rtl/>
        </w:rPr>
        <w:t>)</w:t>
      </w:r>
      <w:r w:rsidRPr="00C01C67">
        <w:rPr>
          <w:rFonts w:cs="KFGQPC Uthman Taha Naskh" w:hint="eastAsia"/>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وَهَبْ ل</w:t>
      </w:r>
      <w:r w:rsidRPr="00C01C67">
        <w:rPr>
          <w:rFonts w:cs="KFGQPC Uthman Taha Naskh" w:hint="cs"/>
          <w:sz w:val="36"/>
          <w:szCs w:val="36"/>
          <w:rtl/>
        </w:rPr>
        <w:t>ِ</w:t>
      </w:r>
      <w:r w:rsidRPr="00C01C67">
        <w:rPr>
          <w:rFonts w:cs="KFGQPC Uthman Taha Naskh" w:hint="eastAsia"/>
          <w:sz w:val="36"/>
          <w:szCs w:val="36"/>
          <w:rtl/>
        </w:rPr>
        <w:t>ي نُوراً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ى نُورٍ</w:t>
      </w:r>
      <w:r w:rsidRPr="00C01C67">
        <w:rPr>
          <w:rFonts w:cs="KFGQPC Uthman Taha Naskh" w:hint="cs"/>
          <w:color w:val="006699"/>
          <w:sz w:val="36"/>
          <w:szCs w:val="36"/>
          <w:rtl/>
        </w:rPr>
        <w:t>))</w:t>
      </w:r>
      <w:r w:rsidRPr="00C01C67">
        <w:rPr>
          <w:rFonts w:cs="KFGQPC Uthman Taha Naskh" w:hint="eastAsia"/>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71"/>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BC10F9" w:rsidP="00E6632C">
      <w:pPr>
        <w:bidi w:val="0"/>
        <w:rPr>
          <w:rFonts w:cs="KFGQPC Uthman Taha Naskh"/>
          <w:sz w:val="36"/>
          <w:szCs w:val="36"/>
          <w:lang w:val="it-IT"/>
        </w:rPr>
      </w:pPr>
      <w:r w:rsidRPr="00C01C67">
        <w:rPr>
          <w:rFonts w:cs="KFGQPC Uthman Taha Naskh"/>
          <w:sz w:val="36"/>
          <w:szCs w:val="36"/>
          <w:lang w:val="it-IT"/>
        </w:rPr>
        <w:t xml:space="preserve">Allāhumma </w:t>
      </w:r>
      <w:r w:rsidR="00CE7B9B" w:rsidRPr="00C01C67">
        <w:rPr>
          <w:rFonts w:cs="KFGQPC Uthman Taha Naskh"/>
          <w:color w:val="808080"/>
          <w:sz w:val="36"/>
          <w:szCs w:val="36"/>
          <w:lang w:val="it-IT"/>
        </w:rPr>
        <w:t>i</w:t>
      </w:r>
      <w:r w:rsidR="00CE7B9B" w:rsidRPr="00C01C67">
        <w:rPr>
          <w:rFonts w:cs="KFGQPC Uthman Taha Naskh"/>
          <w:sz w:val="36"/>
          <w:szCs w:val="36"/>
          <w:lang w:val="it-IT"/>
        </w:rPr>
        <w:t>j°al fī qalbī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 ūa fī lisānī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 ūa fī sam°ī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w:t>
      </w:r>
      <w:r w:rsidR="00380AA5" w:rsidRPr="00C01C67">
        <w:rPr>
          <w:rFonts w:cs="KFGQPC Uthman Taha Naskh"/>
          <w:sz w:val="36"/>
          <w:szCs w:val="36"/>
          <w:lang w:val="it-IT"/>
        </w:rPr>
        <w:t xml:space="preserve"> </w:t>
      </w:r>
      <w:r w:rsidR="00CE7B9B" w:rsidRPr="00C01C67">
        <w:rPr>
          <w:rFonts w:cs="KFGQPC Uthman Taha Naskh"/>
          <w:sz w:val="36"/>
          <w:szCs w:val="36"/>
          <w:lang w:val="it-IT"/>
        </w:rPr>
        <w:t>ūa fī ba</w:t>
      </w:r>
      <w:r w:rsidR="00CE7B9B" w:rsidRPr="00C01C67">
        <w:rPr>
          <w:rFonts w:cs="KFGQPC Uthman Taha Naskh"/>
          <w:sz w:val="36"/>
          <w:szCs w:val="36"/>
          <w:u w:val="single"/>
          <w:lang w:val="it-IT"/>
        </w:rPr>
        <w:t>s</w:t>
      </w:r>
      <w:r w:rsidR="00CE7B9B" w:rsidRPr="00C01C67">
        <w:rPr>
          <w:rFonts w:cs="KFGQPC Uthman Taha Naskh"/>
          <w:sz w:val="36"/>
          <w:szCs w:val="36"/>
          <w:lang w:val="it-IT"/>
        </w:rPr>
        <w:t>arī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 ūa min faūqī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 ūa min ta</w:t>
      </w:r>
      <w:r w:rsidR="00CE7B9B" w:rsidRPr="00C01C67">
        <w:rPr>
          <w:rFonts w:cs="KFGQPC Uthman Taha Naskh"/>
          <w:sz w:val="36"/>
          <w:szCs w:val="36"/>
          <w:u w:val="single"/>
          <w:lang w:val="it-IT"/>
        </w:rPr>
        <w:t>h</w:t>
      </w:r>
      <w:r w:rsidR="00CE7B9B" w:rsidRPr="00C01C67">
        <w:rPr>
          <w:rFonts w:cs="KFGQPC Uthman Taha Naskh"/>
          <w:sz w:val="36"/>
          <w:szCs w:val="36"/>
          <w:lang w:val="it-IT"/>
        </w:rPr>
        <w:t>tī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 ūa °an īamīnī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 xml:space="preserve">, ūa °an </w:t>
      </w:r>
      <w:r w:rsidR="00CE7B9B" w:rsidRPr="00C01C67">
        <w:rPr>
          <w:rFonts w:cs="KFGQPC Uthman Taha Naskh"/>
          <w:sz w:val="36"/>
          <w:szCs w:val="36"/>
          <w:u w:val="single"/>
          <w:lang w:val="it-IT"/>
        </w:rPr>
        <w:t>sh</w:t>
      </w:r>
      <w:r w:rsidR="00CE7B9B" w:rsidRPr="00C01C67">
        <w:rPr>
          <w:rFonts w:cs="KFGQPC Uthman Taha Naskh"/>
          <w:sz w:val="36"/>
          <w:szCs w:val="36"/>
          <w:lang w:val="it-IT"/>
        </w:rPr>
        <w:t>imālī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 ūa min 'amāmī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 xml:space="preserve">, ūa min </w:t>
      </w:r>
      <w:r w:rsidR="00CE7B9B" w:rsidRPr="00C01C67">
        <w:rPr>
          <w:rFonts w:cs="KFGQPC Uthman Taha Naskh"/>
          <w:sz w:val="36"/>
          <w:szCs w:val="36"/>
          <w:u w:val="single"/>
          <w:lang w:val="it-IT"/>
        </w:rPr>
        <w:t>kh</w:t>
      </w:r>
      <w:r w:rsidR="00CE7B9B" w:rsidRPr="00C01C67">
        <w:rPr>
          <w:rFonts w:cs="KFGQPC Uthman Taha Naskh"/>
          <w:sz w:val="36"/>
          <w:szCs w:val="36"/>
          <w:lang w:val="it-IT"/>
        </w:rPr>
        <w:t>alfī nūra</w:t>
      </w:r>
      <w:r w:rsidR="00CE7B9B" w:rsidRPr="00C01C67">
        <w:rPr>
          <w:rFonts w:cs="KFGQPC Uthman Taha Naskh"/>
          <w:color w:val="808080"/>
          <w:sz w:val="36"/>
          <w:szCs w:val="36"/>
          <w:lang w:val="it-IT"/>
        </w:rPr>
        <w:t>n</w:t>
      </w:r>
      <w:r w:rsidRPr="00C01C67">
        <w:rPr>
          <w:rFonts w:cs="KFGQPC Uthman Taha Naskh"/>
          <w:sz w:val="36"/>
          <w:szCs w:val="36"/>
          <w:lang w:val="it-IT"/>
        </w:rPr>
        <w:t xml:space="preserve">, ūa </w:t>
      </w:r>
      <w:r w:rsidR="00CE7B9B" w:rsidRPr="00C01C67">
        <w:rPr>
          <w:rFonts w:cs="KFGQPC Uthman Taha Naskh"/>
          <w:color w:val="808080"/>
          <w:sz w:val="36"/>
          <w:szCs w:val="36"/>
          <w:lang w:val="it-IT"/>
        </w:rPr>
        <w:t>i</w:t>
      </w:r>
      <w:r w:rsidR="00CE7B9B" w:rsidRPr="00C01C67">
        <w:rPr>
          <w:rFonts w:cs="KFGQPC Uthman Taha Naskh"/>
          <w:sz w:val="36"/>
          <w:szCs w:val="36"/>
          <w:lang w:val="it-IT"/>
        </w:rPr>
        <w:t>j°al fī nafsī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 ūa 'a°</w:t>
      </w:r>
      <w:r w:rsidR="00CE7B9B" w:rsidRPr="00C01C67">
        <w:rPr>
          <w:rFonts w:cs="KFGQPC Uthman Taha Naskh"/>
          <w:sz w:val="36"/>
          <w:szCs w:val="36"/>
          <w:u w:val="single"/>
          <w:lang w:val="it-IT"/>
        </w:rPr>
        <w:t>z</w:t>
      </w:r>
      <w:r w:rsidR="00CE7B9B" w:rsidRPr="00C01C67">
        <w:rPr>
          <w:rFonts w:cs="KFGQPC Uthman Taha Naskh"/>
          <w:sz w:val="36"/>
          <w:szCs w:val="36"/>
          <w:lang w:val="it-IT"/>
        </w:rPr>
        <w:t>im lī nūran, ūa °a</w:t>
      </w:r>
      <w:r w:rsidR="00CE7B9B" w:rsidRPr="00C01C67">
        <w:rPr>
          <w:rFonts w:cs="KFGQPC Uthman Taha Naskh"/>
          <w:sz w:val="36"/>
          <w:szCs w:val="36"/>
          <w:u w:val="single"/>
          <w:lang w:val="it-IT"/>
        </w:rPr>
        <w:t>zz</w:t>
      </w:r>
      <w:r w:rsidR="00CE7B9B" w:rsidRPr="00C01C67">
        <w:rPr>
          <w:rFonts w:cs="KFGQPC Uthman Taha Naskh"/>
          <w:sz w:val="36"/>
          <w:szCs w:val="36"/>
          <w:lang w:val="it-IT"/>
        </w:rPr>
        <w:t>im lī nūran,</w:t>
      </w:r>
      <w:r w:rsidRPr="00C01C67">
        <w:rPr>
          <w:rFonts w:cs="KFGQPC Uthman Taha Naskh"/>
          <w:sz w:val="36"/>
          <w:szCs w:val="36"/>
          <w:lang w:val="it-IT"/>
        </w:rPr>
        <w:t xml:space="preserve"> ūa </w:t>
      </w:r>
      <w:r w:rsidR="00CE7B9B" w:rsidRPr="00C01C67">
        <w:rPr>
          <w:rFonts w:cs="KFGQPC Uthman Taha Naskh"/>
          <w:color w:val="808080"/>
          <w:sz w:val="36"/>
          <w:szCs w:val="36"/>
          <w:lang w:val="it-IT"/>
        </w:rPr>
        <w:t>i</w:t>
      </w:r>
      <w:r w:rsidRPr="00C01C67">
        <w:rPr>
          <w:rFonts w:cs="KFGQPC Uthman Taha Naskh"/>
          <w:sz w:val="36"/>
          <w:szCs w:val="36"/>
          <w:lang w:val="it-IT"/>
        </w:rPr>
        <w:t xml:space="preserve">j°al lī nūran, ūa </w:t>
      </w:r>
      <w:r w:rsidR="00CE7B9B" w:rsidRPr="00C01C67">
        <w:rPr>
          <w:rFonts w:cs="KFGQPC Uthman Taha Naskh"/>
          <w:color w:val="808080"/>
          <w:sz w:val="36"/>
          <w:szCs w:val="36"/>
          <w:lang w:val="it-IT"/>
        </w:rPr>
        <w:t>i</w:t>
      </w:r>
      <w:r w:rsidR="00CE7B9B" w:rsidRPr="00C01C67">
        <w:rPr>
          <w:rFonts w:cs="KFGQPC Uthman Taha Naskh"/>
          <w:sz w:val="36"/>
          <w:szCs w:val="36"/>
          <w:lang w:val="it-IT"/>
        </w:rPr>
        <w:t>j°alnī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 Allāhumma a°</w:t>
      </w:r>
      <w:r w:rsidR="00CE7B9B" w:rsidRPr="00C01C67">
        <w:rPr>
          <w:rFonts w:cs="KFGQPC Uthman Taha Naskh"/>
          <w:sz w:val="36"/>
          <w:szCs w:val="36"/>
          <w:u w:val="single"/>
          <w:lang w:val="it-IT"/>
        </w:rPr>
        <w:t>t</w:t>
      </w:r>
      <w:r w:rsidR="00CE7B9B" w:rsidRPr="00C01C67">
        <w:rPr>
          <w:rFonts w:cs="KFGQPC Uthman Taha Naskh"/>
          <w:sz w:val="36"/>
          <w:szCs w:val="36"/>
          <w:lang w:val="it-IT"/>
        </w:rPr>
        <w:t>inī nūra</w:t>
      </w:r>
      <w:r w:rsidR="00CE7B9B" w:rsidRPr="00C01C67">
        <w:rPr>
          <w:rFonts w:cs="KFGQPC Uthman Taha Naskh"/>
          <w:color w:val="808080"/>
          <w:sz w:val="36"/>
          <w:szCs w:val="36"/>
          <w:lang w:val="it-IT"/>
        </w:rPr>
        <w:t>n</w:t>
      </w:r>
      <w:r w:rsidRPr="00C01C67">
        <w:rPr>
          <w:rFonts w:cs="KFGQPC Uthman Taha Naskh"/>
          <w:sz w:val="36"/>
          <w:szCs w:val="36"/>
          <w:lang w:val="it-IT"/>
        </w:rPr>
        <w:t xml:space="preserve">, ūa </w:t>
      </w:r>
      <w:r w:rsidR="00CE7B9B" w:rsidRPr="00C01C67">
        <w:rPr>
          <w:rFonts w:cs="KFGQPC Uthman Taha Naskh"/>
          <w:color w:val="808080"/>
          <w:sz w:val="36"/>
          <w:szCs w:val="36"/>
          <w:lang w:val="it-IT"/>
        </w:rPr>
        <w:t>i</w:t>
      </w:r>
      <w:r w:rsidR="00CE7B9B" w:rsidRPr="00C01C67">
        <w:rPr>
          <w:rFonts w:cs="KFGQPC Uthman Taha Naskh"/>
          <w:sz w:val="36"/>
          <w:szCs w:val="36"/>
          <w:lang w:val="it-IT"/>
        </w:rPr>
        <w:t>j°al fī °a</w:t>
      </w:r>
      <w:r w:rsidR="00CE7B9B" w:rsidRPr="00C01C67">
        <w:rPr>
          <w:rFonts w:cs="KFGQPC Uthman Taha Naskh"/>
          <w:sz w:val="36"/>
          <w:szCs w:val="36"/>
          <w:u w:val="single"/>
          <w:lang w:val="it-IT"/>
        </w:rPr>
        <w:t>s</w:t>
      </w:r>
      <w:r w:rsidR="00CE7B9B" w:rsidRPr="00C01C67">
        <w:rPr>
          <w:rFonts w:cs="KFGQPC Uthman Taha Naskh"/>
          <w:sz w:val="36"/>
          <w:szCs w:val="36"/>
          <w:lang w:val="it-IT"/>
        </w:rPr>
        <w:t>abī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 ūa fī la</w:t>
      </w:r>
      <w:r w:rsidR="00CE7B9B" w:rsidRPr="00C01C67">
        <w:rPr>
          <w:rFonts w:cs="KFGQPC Uthman Taha Naskh"/>
          <w:sz w:val="36"/>
          <w:szCs w:val="36"/>
          <w:u w:val="single"/>
          <w:lang w:val="it-IT"/>
        </w:rPr>
        <w:t>h</w:t>
      </w:r>
      <w:r w:rsidR="00CE7B9B" w:rsidRPr="00C01C67">
        <w:rPr>
          <w:rFonts w:cs="KFGQPC Uthman Taha Naskh"/>
          <w:sz w:val="36"/>
          <w:szCs w:val="36"/>
          <w:lang w:val="it-IT"/>
        </w:rPr>
        <w:t>mī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 ūa fī damī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 ūa fī</w:t>
      </w:r>
      <w:r w:rsidRPr="00C01C67">
        <w:rPr>
          <w:rFonts w:cs="KFGQPC Uthman Taha Naskh"/>
          <w:sz w:val="36"/>
          <w:szCs w:val="36"/>
          <w:lang w:val="it-IT"/>
        </w:rPr>
        <w:t xml:space="preserve"> </w:t>
      </w:r>
      <w:r w:rsidR="00CE7B9B" w:rsidRPr="00C01C67">
        <w:rPr>
          <w:rFonts w:cs="KFGQPC Uthman Taha Naskh"/>
          <w:sz w:val="36"/>
          <w:szCs w:val="36"/>
          <w:u w:val="single"/>
          <w:lang w:val="it-IT"/>
        </w:rPr>
        <w:t>sh</w:t>
      </w:r>
      <w:r w:rsidR="00CE7B9B" w:rsidRPr="00C01C67">
        <w:rPr>
          <w:rFonts w:cs="KFGQPC Uthman Taha Naskh"/>
          <w:sz w:val="36"/>
          <w:szCs w:val="36"/>
          <w:lang w:val="it-IT"/>
        </w:rPr>
        <w:t>a°rī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 ūa fī ba</w:t>
      </w:r>
      <w:r w:rsidR="00CE7B9B" w:rsidRPr="00C01C67">
        <w:rPr>
          <w:rFonts w:cs="KFGQPC Uthman Taha Naskh"/>
          <w:sz w:val="36"/>
          <w:szCs w:val="36"/>
          <w:u w:val="single"/>
          <w:lang w:val="it-IT"/>
        </w:rPr>
        <w:t>sh</w:t>
      </w:r>
      <w:r w:rsidR="00CE7B9B" w:rsidRPr="00C01C67">
        <w:rPr>
          <w:rFonts w:cs="KFGQPC Uthman Taha Naskh"/>
          <w:sz w:val="36"/>
          <w:szCs w:val="36"/>
          <w:lang w:val="it-IT"/>
        </w:rPr>
        <w:t>arī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 xml:space="preserve">. </w:t>
      </w:r>
      <w:r w:rsidRPr="00C01C67">
        <w:rPr>
          <w:rFonts w:cs="KFGQPC Uthman Taha Naskh"/>
          <w:sz w:val="36"/>
          <w:szCs w:val="36"/>
          <w:lang w:val="it-IT"/>
        </w:rPr>
        <w:t xml:space="preserve">Allāhumma </w:t>
      </w:r>
      <w:r w:rsidR="00CE7B9B" w:rsidRPr="00C01C67">
        <w:rPr>
          <w:rFonts w:cs="KFGQPC Uthman Taha Naskh"/>
          <w:color w:val="808080"/>
          <w:sz w:val="36"/>
          <w:szCs w:val="36"/>
          <w:lang w:val="it-IT"/>
        </w:rPr>
        <w:t>i</w:t>
      </w:r>
      <w:r w:rsidR="00CE7B9B" w:rsidRPr="00C01C67">
        <w:rPr>
          <w:rFonts w:cs="KFGQPC Uthman Taha Naskh"/>
          <w:sz w:val="36"/>
          <w:szCs w:val="36"/>
          <w:lang w:val="it-IT"/>
        </w:rPr>
        <w:t>j°al lī nū</w:t>
      </w:r>
      <w:r w:rsidRPr="00C01C67">
        <w:rPr>
          <w:rFonts w:cs="KFGQPC Uthman Taha Naskh"/>
          <w:sz w:val="36"/>
          <w:szCs w:val="36"/>
          <w:lang w:val="it-IT"/>
        </w:rPr>
        <w:t>ran fī qabrī;</w:t>
      </w:r>
      <w:r w:rsidR="00CE7B9B" w:rsidRPr="00C01C67">
        <w:rPr>
          <w:rFonts w:cs="KFGQPC Uthman Taha Naskh"/>
          <w:sz w:val="36"/>
          <w:szCs w:val="36"/>
          <w:lang w:val="it-IT"/>
        </w:rPr>
        <w:t xml:space="preserve"> ūa nūran fī °i</w:t>
      </w:r>
      <w:r w:rsidR="00CE7B9B" w:rsidRPr="00C01C67">
        <w:rPr>
          <w:rFonts w:cs="KFGQPC Uthman Taha Naskh"/>
          <w:sz w:val="36"/>
          <w:szCs w:val="36"/>
          <w:u w:val="single"/>
          <w:lang w:val="it-IT"/>
        </w:rPr>
        <w:t>z</w:t>
      </w:r>
      <w:r w:rsidR="00CE7B9B" w:rsidRPr="00C01C67">
        <w:rPr>
          <w:rFonts w:cs="KFGQPC Uthman Taha Naskh"/>
          <w:sz w:val="36"/>
          <w:szCs w:val="36"/>
          <w:lang w:val="it-IT"/>
        </w:rPr>
        <w:t>āmī, ūa zidnī nūra</w:t>
      </w:r>
      <w:r w:rsidR="00CE7B9B" w:rsidRPr="00C01C67">
        <w:rPr>
          <w:rFonts w:cs="KFGQPC Uthman Taha Naskh"/>
          <w:color w:val="808080"/>
          <w:sz w:val="36"/>
          <w:szCs w:val="36"/>
          <w:lang w:val="it-IT"/>
        </w:rPr>
        <w:t>n</w:t>
      </w:r>
      <w:r w:rsidR="00CE7B9B" w:rsidRPr="00C01C67">
        <w:rPr>
          <w:rFonts w:cs="KFGQPC Uthman Taha Naskh"/>
          <w:sz w:val="36"/>
          <w:szCs w:val="36"/>
          <w:lang w:val="it-IT"/>
        </w:rPr>
        <w:t>, ūa zidnī nūra</w:t>
      </w:r>
      <w:r w:rsidR="00CE7B9B" w:rsidRPr="00C01C67">
        <w:rPr>
          <w:rFonts w:cs="KFGQPC Uthman Taha Naskh"/>
          <w:color w:val="808080"/>
          <w:sz w:val="36"/>
          <w:szCs w:val="36"/>
          <w:lang w:val="it-IT"/>
        </w:rPr>
        <w:t>n</w:t>
      </w:r>
      <w:r w:rsidRPr="00C01C67">
        <w:rPr>
          <w:rFonts w:cs="KFGQPC Uthman Taha Naskh"/>
          <w:sz w:val="36"/>
          <w:szCs w:val="36"/>
          <w:lang w:val="it-IT"/>
        </w:rPr>
        <w:t>, ūa zidnī nūra</w:t>
      </w:r>
      <w:r w:rsidRPr="00C01C67">
        <w:rPr>
          <w:rFonts w:cs="KFGQPC Uthman Taha Naskh"/>
          <w:color w:val="808080"/>
          <w:sz w:val="36"/>
          <w:szCs w:val="36"/>
          <w:lang w:val="it-IT"/>
        </w:rPr>
        <w:t>n</w:t>
      </w:r>
      <w:r w:rsidR="00380AA5" w:rsidRPr="00C01C67">
        <w:rPr>
          <w:rFonts w:cs="KFGQPC Uthman Taha Naskh"/>
          <w:sz w:val="36"/>
          <w:szCs w:val="36"/>
          <w:lang w:val="it-IT"/>
        </w:rPr>
        <w:t xml:space="preserve">, </w:t>
      </w:r>
      <w:r w:rsidRPr="00C01C67">
        <w:rPr>
          <w:rFonts w:cs="KFGQPC Uthman Taha Naskh"/>
          <w:sz w:val="36"/>
          <w:szCs w:val="36"/>
          <w:lang w:val="it-IT"/>
        </w:rPr>
        <w:t>ūa hab</w:t>
      </w:r>
      <w:r w:rsidR="00CE7B9B" w:rsidRPr="00C01C67">
        <w:rPr>
          <w:rFonts w:cs="KFGQPC Uthman Taha Naskh"/>
          <w:sz w:val="36"/>
          <w:szCs w:val="36"/>
          <w:lang w:val="it-IT"/>
        </w:rPr>
        <w:t>lī nūran °alà nūr</w:t>
      </w:r>
      <w:r w:rsidRPr="00C01C67">
        <w:rPr>
          <w:rFonts w:cs="KFGQPC Uthman Taha Naskh"/>
          <w:color w:val="808080"/>
          <w:sz w:val="36"/>
          <w:szCs w:val="36"/>
          <w:lang w:val="it-IT"/>
        </w:rPr>
        <w:t>in</w:t>
      </w:r>
      <w:r w:rsidR="00CE7B9B" w:rsidRPr="00C01C67">
        <w:rPr>
          <w:rFonts w:cs="KFGQPC Uthman Taha Naskh"/>
          <w:sz w:val="36"/>
          <w:szCs w:val="36"/>
          <w:lang w:val="it-IT"/>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 xml:space="preserve">O </w:t>
      </w:r>
      <w:r w:rsidR="006D42A8" w:rsidRPr="00C01C67">
        <w:rPr>
          <w:rFonts w:cs="KFGQPC Uthman Taha Naskh"/>
          <w:sz w:val="36"/>
          <w:szCs w:val="36"/>
          <w:lang w:val="it-IT"/>
        </w:rPr>
        <w:t>Allāh</w:t>
      </w:r>
      <w:r w:rsidRPr="00C01C67">
        <w:rPr>
          <w:rFonts w:cs="KFGQPC Uthman Taha Naskh"/>
          <w:sz w:val="36"/>
          <w:szCs w:val="36"/>
          <w:lang w:val="it-IT"/>
        </w:rPr>
        <w:t>, disponi luce nel mio cuore,</w:t>
      </w:r>
      <w:r w:rsidR="00BC10F9" w:rsidRPr="00C01C67">
        <w:rPr>
          <w:rFonts w:cs="KFGQPC Uthman Taha Naskh"/>
          <w:sz w:val="36"/>
          <w:szCs w:val="36"/>
          <w:lang w:val="it-IT"/>
        </w:rPr>
        <w:t xml:space="preserve"> </w:t>
      </w:r>
      <w:r w:rsidRPr="00C01C67">
        <w:rPr>
          <w:rFonts w:cs="KFGQPC Uthman Taha Naskh"/>
          <w:sz w:val="36"/>
          <w:szCs w:val="36"/>
          <w:lang w:val="it-IT"/>
        </w:rPr>
        <w:t xml:space="preserve">luce </w:t>
      </w:r>
      <w:r w:rsidR="00BC10F9" w:rsidRPr="00C01C67">
        <w:rPr>
          <w:rFonts w:cs="KFGQPC Uthman Taha Naskh"/>
          <w:sz w:val="36"/>
          <w:szCs w:val="36"/>
          <w:lang w:val="it-IT"/>
        </w:rPr>
        <w:t>nella mia lingua,</w:t>
      </w:r>
      <w:r w:rsidRPr="00C01C67">
        <w:rPr>
          <w:rFonts w:cs="KFGQPC Uthman Taha Naskh"/>
          <w:sz w:val="36"/>
          <w:szCs w:val="36"/>
          <w:lang w:val="it-IT"/>
        </w:rPr>
        <w:t xml:space="preserve"> luce nel mio udito</w:t>
      </w:r>
      <w:r w:rsidR="00BC10F9" w:rsidRPr="00C01C67">
        <w:rPr>
          <w:rFonts w:cs="KFGQPC Uthman Taha Naskh"/>
          <w:sz w:val="36"/>
          <w:szCs w:val="36"/>
          <w:lang w:val="it-IT"/>
        </w:rPr>
        <w:t>,</w:t>
      </w:r>
      <w:r w:rsidRPr="00C01C67">
        <w:rPr>
          <w:rFonts w:cs="KFGQPC Uthman Taha Naskh"/>
          <w:sz w:val="36"/>
          <w:szCs w:val="36"/>
          <w:lang w:val="it-IT"/>
        </w:rPr>
        <w:t xml:space="preserve"> luce nella mia</w:t>
      </w:r>
      <w:r w:rsidR="00BC10F9" w:rsidRPr="00C01C67">
        <w:rPr>
          <w:rFonts w:cs="KFGQPC Uthman Taha Naskh"/>
          <w:sz w:val="36"/>
          <w:szCs w:val="36"/>
          <w:lang w:val="it-IT"/>
        </w:rPr>
        <w:t xml:space="preserve"> vista,</w:t>
      </w:r>
      <w:r w:rsidRPr="00C01C67">
        <w:rPr>
          <w:rFonts w:cs="KFGQPC Uthman Taha Naskh"/>
          <w:sz w:val="36"/>
          <w:szCs w:val="36"/>
          <w:lang w:val="it-IT"/>
        </w:rPr>
        <w:t xml:space="preserve"> </w:t>
      </w:r>
      <w:r w:rsidR="00890244" w:rsidRPr="00C01C67">
        <w:rPr>
          <w:rFonts w:cs="KFGQPC Uthman Taha Naskh"/>
          <w:sz w:val="36"/>
          <w:szCs w:val="36"/>
          <w:lang w:val="it-IT"/>
        </w:rPr>
        <w:lastRenderedPageBreak/>
        <w:t>luce</w:t>
      </w:r>
      <w:r w:rsidR="00BC10F9" w:rsidRPr="00C01C67">
        <w:rPr>
          <w:rFonts w:cs="KFGQPC Uthman Taha Naskh"/>
          <w:sz w:val="36"/>
          <w:szCs w:val="36"/>
          <w:lang w:val="it-IT"/>
        </w:rPr>
        <w:t xml:space="preserve"> sopra di me, luce sotto di me, luce alla mia destra, luce alla mia sinistra, luce di fronte a me,</w:t>
      </w:r>
      <w:r w:rsidRPr="00C01C67">
        <w:rPr>
          <w:rFonts w:cs="KFGQPC Uthman Taha Naskh"/>
          <w:sz w:val="36"/>
          <w:szCs w:val="36"/>
          <w:lang w:val="it-IT"/>
        </w:rPr>
        <w:t xml:space="preserve"> luce dietro di</w:t>
      </w:r>
      <w:r w:rsidR="00534444" w:rsidRPr="00C01C67">
        <w:rPr>
          <w:rFonts w:cs="KFGQPC Uthman Taha Naskh"/>
          <w:sz w:val="36"/>
          <w:szCs w:val="36"/>
          <w:lang w:val="it-IT"/>
        </w:rPr>
        <w:t xml:space="preserve"> me;</w:t>
      </w:r>
      <w:r w:rsidRPr="00C01C67">
        <w:rPr>
          <w:rFonts w:cs="KFGQPC Uthman Taha Naskh"/>
          <w:sz w:val="36"/>
          <w:szCs w:val="36"/>
          <w:lang w:val="it-IT"/>
        </w:rPr>
        <w:t xml:space="preserve"> d</w:t>
      </w:r>
      <w:r w:rsidR="00534444" w:rsidRPr="00C01C67">
        <w:rPr>
          <w:rFonts w:cs="KFGQPC Uthman Taha Naskh"/>
          <w:sz w:val="36"/>
          <w:szCs w:val="36"/>
          <w:lang w:val="it-IT"/>
        </w:rPr>
        <w:t>isponi luce nella mia persona, dai a me un'immensa luce,</w:t>
      </w:r>
      <w:r w:rsidRPr="00C01C67">
        <w:rPr>
          <w:rFonts w:cs="KFGQPC Uthman Taha Naskh"/>
          <w:sz w:val="36"/>
          <w:szCs w:val="36"/>
          <w:lang w:val="it-IT"/>
        </w:rPr>
        <w:t xml:space="preserve"> fai s</w:t>
      </w:r>
      <w:r w:rsidR="00534444" w:rsidRPr="00C01C67">
        <w:rPr>
          <w:rFonts w:cs="KFGQPC Uthman Taha Naskh"/>
          <w:sz w:val="36"/>
          <w:szCs w:val="36"/>
          <w:lang w:val="it-IT"/>
        </w:rPr>
        <w:t>ì che la mia luce sia immensa,</w:t>
      </w:r>
      <w:r w:rsidRPr="00C01C67">
        <w:rPr>
          <w:rFonts w:cs="KFGQPC Uthman Taha Naskh"/>
          <w:sz w:val="36"/>
          <w:szCs w:val="36"/>
          <w:lang w:val="it-IT"/>
        </w:rPr>
        <w:t xml:space="preserve"> fai sì </w:t>
      </w:r>
      <w:r w:rsidR="00534444" w:rsidRPr="00C01C67">
        <w:rPr>
          <w:rFonts w:cs="KFGQPC Uthman Taha Naskh"/>
          <w:sz w:val="36"/>
          <w:szCs w:val="36"/>
          <w:lang w:val="it-IT"/>
        </w:rPr>
        <w:t>che io abbia una luce</w:t>
      </w:r>
      <w:r w:rsidRPr="00C01C67">
        <w:rPr>
          <w:rFonts w:cs="KFGQPC Uthman Taha Naskh"/>
          <w:sz w:val="36"/>
          <w:szCs w:val="36"/>
          <w:lang w:val="it-IT"/>
        </w:rPr>
        <w:t xml:space="preserve"> e fai sì che io sia luce. O </w:t>
      </w:r>
      <w:r w:rsidR="006D42A8" w:rsidRPr="00C01C67">
        <w:rPr>
          <w:rFonts w:cs="KFGQPC Uthman Taha Naskh"/>
          <w:sz w:val="36"/>
          <w:szCs w:val="36"/>
          <w:lang w:val="it-IT"/>
        </w:rPr>
        <w:t>Allāh</w:t>
      </w:r>
      <w:r w:rsidRPr="00C01C67">
        <w:rPr>
          <w:rFonts w:cs="KFGQPC Uthman Taha Naskh"/>
          <w:sz w:val="36"/>
          <w:szCs w:val="36"/>
          <w:lang w:val="it-IT"/>
        </w:rPr>
        <w:t>, dammi della luce, e fai sì c</w:t>
      </w:r>
      <w:r w:rsidR="00534444" w:rsidRPr="00C01C67">
        <w:rPr>
          <w:rFonts w:cs="KFGQPC Uthman Taha Naskh"/>
          <w:sz w:val="36"/>
          <w:szCs w:val="36"/>
          <w:lang w:val="it-IT"/>
        </w:rPr>
        <w:t>he nei miei nervi vi sia luce,</w:t>
      </w:r>
      <w:r w:rsidRPr="00C01C67">
        <w:rPr>
          <w:rFonts w:cs="KFGQPC Uthman Taha Naskh"/>
          <w:sz w:val="36"/>
          <w:szCs w:val="36"/>
          <w:lang w:val="it-IT"/>
        </w:rPr>
        <w:t xml:space="preserve"> che</w:t>
      </w:r>
      <w:r w:rsidR="00534444" w:rsidRPr="00C01C67">
        <w:rPr>
          <w:rFonts w:cs="KFGQPC Uthman Taha Naskh"/>
          <w:sz w:val="36"/>
          <w:szCs w:val="36"/>
          <w:lang w:val="it-IT"/>
        </w:rPr>
        <w:t xml:space="preserve"> nella mia carne vi sia luce, </w:t>
      </w:r>
      <w:r w:rsidRPr="00C01C67">
        <w:rPr>
          <w:rFonts w:cs="KFGQPC Uthman Taha Naskh"/>
          <w:sz w:val="36"/>
          <w:szCs w:val="36"/>
          <w:lang w:val="it-IT"/>
        </w:rPr>
        <w:t>c</w:t>
      </w:r>
      <w:r w:rsidR="00534444" w:rsidRPr="00C01C67">
        <w:rPr>
          <w:rFonts w:cs="KFGQPC Uthman Taha Naskh"/>
          <w:sz w:val="36"/>
          <w:szCs w:val="36"/>
          <w:lang w:val="it-IT"/>
        </w:rPr>
        <w:t>he nel mio sangue vi sia luce,</w:t>
      </w:r>
      <w:r w:rsidRPr="00C01C67">
        <w:rPr>
          <w:rFonts w:cs="KFGQPC Uthman Taha Naskh"/>
          <w:sz w:val="36"/>
          <w:szCs w:val="36"/>
          <w:lang w:val="it-IT"/>
        </w:rPr>
        <w:t xml:space="preserve"> che nei miei capelli vi sia luce, e </w:t>
      </w:r>
      <w:r w:rsidR="00534444" w:rsidRPr="00C01C67">
        <w:rPr>
          <w:rFonts w:cs="KFGQPC Uthman Taha Naskh"/>
          <w:sz w:val="36"/>
          <w:szCs w:val="36"/>
          <w:lang w:val="it-IT"/>
        </w:rPr>
        <w:t>che nella mia pelle vi sia luce</w:t>
      </w:r>
      <w:r w:rsidR="00534444" w:rsidRPr="00C01C67">
        <w:rPr>
          <w:rStyle w:val="FootnoteReference"/>
          <w:rFonts w:cs="KFGQPC Uthman Taha Naskh"/>
          <w:sz w:val="36"/>
          <w:szCs w:val="36"/>
          <w:lang w:val="it-IT"/>
        </w:rPr>
        <w:footnoteReference w:id="72"/>
      </w:r>
      <w:r w:rsidRPr="00C01C67">
        <w:rPr>
          <w:rFonts w:cs="KFGQPC Uthman Taha Naskh"/>
          <w:sz w:val="36"/>
          <w:szCs w:val="36"/>
          <w:lang w:val="it-IT"/>
        </w:rPr>
        <w:t>.</w:t>
      </w:r>
    </w:p>
    <w:p w:rsidR="00CE7B9B" w:rsidRPr="00C01C67" w:rsidRDefault="00CE7B9B" w:rsidP="00534444">
      <w:pPr>
        <w:bidi w:val="0"/>
        <w:rPr>
          <w:rFonts w:cs="KFGQPC Uthman Taha Naskh"/>
          <w:sz w:val="36"/>
          <w:szCs w:val="36"/>
          <w:lang w:val="it-IT"/>
        </w:rPr>
      </w:pPr>
      <w:r w:rsidRPr="00C01C67">
        <w:rPr>
          <w:rFonts w:cs="KFGQPC Uthman Taha Naskh"/>
          <w:sz w:val="36"/>
          <w:szCs w:val="36"/>
          <w:lang w:val="it-IT"/>
        </w:rPr>
        <w:lastRenderedPageBreak/>
        <w:t>Oh Allāh dispon</w:t>
      </w:r>
      <w:r w:rsidR="00534444" w:rsidRPr="00C01C67">
        <w:rPr>
          <w:rFonts w:cs="KFGQPC Uthman Taha Naskh"/>
          <w:sz w:val="36"/>
          <w:szCs w:val="36"/>
          <w:lang w:val="it-IT"/>
        </w:rPr>
        <w:t>i per me luce nella mia tomba</w:t>
      </w:r>
      <w:r w:rsidR="00A80421" w:rsidRPr="00C01C67">
        <w:rPr>
          <w:rFonts w:cs="KFGQPC Uthman Taha Naskh"/>
          <w:sz w:val="36"/>
          <w:szCs w:val="36"/>
          <w:lang w:val="it-IT"/>
        </w:rPr>
        <w:t xml:space="preserve"> e luce nelle mie ossa, e</w:t>
      </w:r>
      <w:r w:rsidRPr="00C01C67">
        <w:rPr>
          <w:rFonts w:cs="KFGQPC Uthman Taha Naskh"/>
          <w:sz w:val="36"/>
          <w:szCs w:val="36"/>
          <w:lang w:val="it-IT"/>
        </w:rPr>
        <w:t xml:space="preserve"> aumentami di luce, e aumenta</w:t>
      </w:r>
      <w:r w:rsidR="00A80421" w:rsidRPr="00C01C67">
        <w:rPr>
          <w:rFonts w:cs="KFGQPC Uthman Taha Naskh"/>
          <w:sz w:val="36"/>
          <w:szCs w:val="36"/>
          <w:lang w:val="it-IT"/>
        </w:rPr>
        <w:t>mi di luce, e aumentami di luce; e</w:t>
      </w:r>
      <w:r w:rsidRPr="00C01C67">
        <w:rPr>
          <w:rFonts w:cs="KFGQPC Uthman Taha Naskh"/>
          <w:sz w:val="36"/>
          <w:szCs w:val="36"/>
          <w:lang w:val="it-IT"/>
        </w:rPr>
        <w:t xml:space="preserve"> dona a me luce su luce.</w:t>
      </w:r>
    </w:p>
    <w:p w:rsidR="00210D82" w:rsidRPr="00C01C67" w:rsidRDefault="00210D82" w:rsidP="00E6632C">
      <w:pPr>
        <w:bidi w:val="0"/>
        <w:rPr>
          <w:rFonts w:cs="KFGQPC Uthman Taha Naskh"/>
          <w:sz w:val="36"/>
          <w:szCs w:val="36"/>
          <w:lang w:val="it-IT"/>
        </w:rPr>
      </w:pPr>
    </w:p>
    <w:p w:rsidR="00CE7B9B" w:rsidRPr="00C01C67" w:rsidRDefault="00CE7B9B" w:rsidP="0047281F">
      <w:pPr>
        <w:pStyle w:val="222"/>
        <w:rPr>
          <w:rFonts w:cs="KFGQPC Uthman Taha Naskh"/>
          <w:sz w:val="36"/>
          <w:szCs w:val="36"/>
        </w:rPr>
      </w:pPr>
      <w:bookmarkStart w:id="33" w:name="_Toc274349349"/>
      <w:bookmarkStart w:id="34" w:name="_Toc275257579"/>
      <w:r w:rsidRPr="00C01C67">
        <w:rPr>
          <w:rFonts w:cs="KFGQPC Uthman Taha Naskh" w:hint="cs"/>
          <w:sz w:val="36"/>
          <w:szCs w:val="36"/>
          <w:rtl/>
        </w:rPr>
        <w:t>13 ـ  دُعَـــاءُ دُخُــولِ الـمَسْــــجِدِ</w:t>
      </w:r>
      <w:bookmarkEnd w:id="33"/>
      <w:bookmarkEnd w:id="34"/>
    </w:p>
    <w:p w:rsidR="00CE7B9B" w:rsidRPr="00C01C67" w:rsidRDefault="00CE7B9B" w:rsidP="0047281F">
      <w:pPr>
        <w:pStyle w:val="222"/>
        <w:rPr>
          <w:rFonts w:cs="KFGQPC Uthman Taha Naskh"/>
          <w:sz w:val="36"/>
          <w:szCs w:val="36"/>
        </w:rPr>
      </w:pPr>
      <w:r w:rsidRPr="00C01C67">
        <w:rPr>
          <w:rFonts w:cs="KFGQPC Uthman Taha Naskh"/>
          <w:sz w:val="36"/>
          <w:szCs w:val="36"/>
        </w:rPr>
        <w:t xml:space="preserve">L'invocazione per quando si entra nel </w:t>
      </w:r>
      <w:r w:rsidRPr="00C01C67">
        <w:rPr>
          <w:rFonts w:cs="KFGQPC Uthman Taha Naskh"/>
          <w:i/>
          <w:iCs/>
          <w:sz w:val="36"/>
          <w:szCs w:val="36"/>
        </w:rPr>
        <w:t>Masjid</w:t>
      </w:r>
    </w:p>
    <w:p w:rsidR="00770B1E" w:rsidRPr="00C01C67" w:rsidRDefault="00770B1E" w:rsidP="0047281F">
      <w:pPr>
        <w:pStyle w:val="222"/>
        <w:rPr>
          <w:rFonts w:cs="KFGQPC Uthman Taha Naskh"/>
          <w:sz w:val="36"/>
          <w:szCs w:val="36"/>
        </w:rPr>
      </w:pPr>
    </w:p>
    <w:p w:rsidR="00CE7B9B" w:rsidRPr="00C01C67" w:rsidRDefault="00CE7B9B" w:rsidP="00E6632C">
      <w:pPr>
        <w:rPr>
          <w:rFonts w:cs="KFGQPC Uthman Taha Naskh"/>
          <w:w w:val="95"/>
          <w:sz w:val="36"/>
          <w:szCs w:val="36"/>
          <w:rtl/>
        </w:rPr>
      </w:pPr>
      <w:r w:rsidRPr="00C01C67">
        <w:rPr>
          <w:rFonts w:cs="KFGQPC Uthman Taha Naskh" w:hint="cs"/>
          <w:w w:val="95"/>
          <w:sz w:val="36"/>
          <w:szCs w:val="36"/>
          <w:rtl/>
        </w:rPr>
        <w:t xml:space="preserve">20- </w:t>
      </w:r>
      <w:r w:rsidRPr="00C01C67">
        <w:rPr>
          <w:rFonts w:cs="KFGQPC Uthman Taha Naskh" w:hint="cs"/>
          <w:color w:val="006699"/>
          <w:w w:val="95"/>
          <w:sz w:val="36"/>
          <w:szCs w:val="36"/>
          <w:rtl/>
        </w:rPr>
        <w:t>((</w:t>
      </w:r>
      <w:r w:rsidRPr="00C01C67">
        <w:rPr>
          <w:rFonts w:cs="KFGQPC Uthman Taha Naskh" w:hint="cs"/>
          <w:w w:val="95"/>
          <w:sz w:val="36"/>
          <w:szCs w:val="36"/>
          <w:rtl/>
        </w:rPr>
        <w:t>يَبْدَأُ بِرِجْلِهِ الْيُمْنَى</w:t>
      </w:r>
      <w:r w:rsidRPr="00C01C67">
        <w:rPr>
          <w:rFonts w:cs="KFGQPC Uthman Taha Naskh" w:hint="cs"/>
          <w:color w:val="006699"/>
          <w:w w:val="95"/>
          <w:sz w:val="36"/>
          <w:szCs w:val="36"/>
          <w:rtl/>
        </w:rPr>
        <w:t>))</w:t>
      </w:r>
      <w:r w:rsidRPr="00C01C67">
        <w:rPr>
          <w:rStyle w:val="FootnoteReference"/>
          <w:rFonts w:cs="KFGQPC Uthman Taha Naskh"/>
          <w:spacing w:val="-10"/>
          <w:w w:val="95"/>
          <w:sz w:val="36"/>
          <w:szCs w:val="36"/>
          <w:rtl/>
        </w:rPr>
        <w:t>(</w:t>
      </w:r>
      <w:r w:rsidRPr="00C01C67">
        <w:rPr>
          <w:rStyle w:val="FootnoteReference"/>
          <w:rFonts w:cs="KFGQPC Uthman Taha Naskh"/>
          <w:spacing w:val="-10"/>
          <w:w w:val="95"/>
          <w:sz w:val="36"/>
          <w:szCs w:val="36"/>
          <w:rtl/>
        </w:rPr>
        <w:footnoteReference w:id="73"/>
      </w:r>
      <w:r w:rsidRPr="00C01C67">
        <w:rPr>
          <w:rStyle w:val="FootnoteReference"/>
          <w:rFonts w:cs="KFGQPC Uthman Taha Naskh"/>
          <w:spacing w:val="-10"/>
          <w:w w:val="95"/>
          <w:sz w:val="36"/>
          <w:szCs w:val="36"/>
          <w:rtl/>
        </w:rPr>
        <w:t>)</w:t>
      </w:r>
      <w:r w:rsidRPr="00C01C67">
        <w:rPr>
          <w:rFonts w:cs="KFGQPC Uthman Taha Naskh" w:hint="cs"/>
          <w:w w:val="95"/>
          <w:sz w:val="36"/>
          <w:szCs w:val="36"/>
          <w:rtl/>
        </w:rPr>
        <w:t xml:space="preserve">، وَيَقُولُ: </w:t>
      </w:r>
      <w:r w:rsidRPr="00C01C67">
        <w:rPr>
          <w:rFonts w:cs="KFGQPC Uthman Taha Naskh" w:hint="cs"/>
          <w:color w:val="006699"/>
          <w:w w:val="95"/>
          <w:sz w:val="36"/>
          <w:szCs w:val="36"/>
          <w:rtl/>
        </w:rPr>
        <w:t>((</w:t>
      </w:r>
      <w:r w:rsidRPr="00C01C67">
        <w:rPr>
          <w:rFonts w:cs="KFGQPC Uthman Taha Naskh"/>
          <w:w w:val="95"/>
          <w:sz w:val="36"/>
          <w:szCs w:val="36"/>
          <w:rtl/>
        </w:rPr>
        <w:t>أَع</w:t>
      </w:r>
      <w:r w:rsidRPr="00C01C67">
        <w:rPr>
          <w:rFonts w:cs="KFGQPC Uthman Taha Naskh" w:hint="cs"/>
          <w:w w:val="95"/>
          <w:sz w:val="36"/>
          <w:szCs w:val="36"/>
          <w:rtl/>
        </w:rPr>
        <w:t>ُ</w:t>
      </w:r>
      <w:r w:rsidRPr="00C01C67">
        <w:rPr>
          <w:rFonts w:cs="KFGQPC Uthman Taha Naskh"/>
          <w:w w:val="95"/>
          <w:sz w:val="36"/>
          <w:szCs w:val="36"/>
          <w:rtl/>
        </w:rPr>
        <w:t>وذُ ب</w:t>
      </w:r>
      <w:r w:rsidRPr="00C01C67">
        <w:rPr>
          <w:rFonts w:cs="KFGQPC Uthman Taha Naskh" w:hint="cs"/>
          <w:w w:val="95"/>
          <w:sz w:val="36"/>
          <w:szCs w:val="36"/>
          <w:rtl/>
        </w:rPr>
        <w:t>ِ</w:t>
      </w:r>
      <w:r w:rsidRPr="00C01C67">
        <w:rPr>
          <w:rFonts w:cs="KFGQPC Uthman Taha Naskh"/>
          <w:w w:val="95"/>
          <w:sz w:val="36"/>
          <w:szCs w:val="36"/>
          <w:rtl/>
        </w:rPr>
        <w:t>اللَّهِ العَظ</w:t>
      </w:r>
      <w:r w:rsidRPr="00C01C67">
        <w:rPr>
          <w:rFonts w:cs="KFGQPC Uthman Taha Naskh" w:hint="cs"/>
          <w:w w:val="95"/>
          <w:sz w:val="36"/>
          <w:szCs w:val="36"/>
          <w:rtl/>
        </w:rPr>
        <w:t>ِ</w:t>
      </w:r>
      <w:r w:rsidRPr="00C01C67">
        <w:rPr>
          <w:rFonts w:cs="KFGQPC Uthman Taha Naskh"/>
          <w:w w:val="95"/>
          <w:sz w:val="36"/>
          <w:szCs w:val="36"/>
          <w:rtl/>
        </w:rPr>
        <w:t>يم</w:t>
      </w:r>
      <w:r w:rsidRPr="00C01C67">
        <w:rPr>
          <w:rFonts w:cs="KFGQPC Uthman Taha Naskh" w:hint="cs"/>
          <w:w w:val="95"/>
          <w:sz w:val="36"/>
          <w:szCs w:val="36"/>
          <w:rtl/>
        </w:rPr>
        <w:t>ِ،</w:t>
      </w:r>
      <w:r w:rsidRPr="00C01C67">
        <w:rPr>
          <w:rFonts w:cs="KFGQPC Uthman Taha Naskh"/>
          <w:w w:val="95"/>
          <w:sz w:val="36"/>
          <w:szCs w:val="36"/>
          <w:rtl/>
        </w:rPr>
        <w:t xml:space="preserve"> وَبِوَجْهِهِ </w:t>
      </w:r>
      <w:r w:rsidRPr="00C01C67">
        <w:rPr>
          <w:rFonts w:cs="KFGQPC Uthman Taha Naskh"/>
          <w:w w:val="95"/>
          <w:sz w:val="36"/>
          <w:szCs w:val="36"/>
          <w:rtl/>
        </w:rPr>
        <w:lastRenderedPageBreak/>
        <w:t>ال</w:t>
      </w:r>
      <w:r w:rsidRPr="00C01C67">
        <w:rPr>
          <w:rFonts w:cs="KFGQPC Uthman Taha Naskh" w:hint="cs"/>
          <w:w w:val="95"/>
          <w:sz w:val="36"/>
          <w:szCs w:val="36"/>
          <w:rtl/>
        </w:rPr>
        <w:t>ْ</w:t>
      </w:r>
      <w:r w:rsidRPr="00C01C67">
        <w:rPr>
          <w:rFonts w:cs="KFGQPC Uthman Taha Naskh"/>
          <w:w w:val="95"/>
          <w:sz w:val="36"/>
          <w:szCs w:val="36"/>
          <w:rtl/>
        </w:rPr>
        <w:t>كَرِيم</w:t>
      </w:r>
      <w:r w:rsidRPr="00C01C67">
        <w:rPr>
          <w:rFonts w:cs="KFGQPC Uthman Taha Naskh" w:hint="cs"/>
          <w:w w:val="95"/>
          <w:sz w:val="36"/>
          <w:szCs w:val="36"/>
          <w:rtl/>
        </w:rPr>
        <w:t>ِ،</w:t>
      </w:r>
      <w:r w:rsidRPr="00C01C67">
        <w:rPr>
          <w:rFonts w:cs="KFGQPC Uthman Taha Naskh"/>
          <w:w w:val="95"/>
          <w:sz w:val="36"/>
          <w:szCs w:val="36"/>
          <w:rtl/>
        </w:rPr>
        <w:t xml:space="preserve"> وَسُلْط</w:t>
      </w:r>
      <w:r w:rsidRPr="00C01C67">
        <w:rPr>
          <w:rFonts w:cs="KFGQPC Uthman Taha Naskh" w:hint="cs"/>
          <w:w w:val="95"/>
          <w:sz w:val="36"/>
          <w:szCs w:val="36"/>
          <w:rtl/>
        </w:rPr>
        <w:t>َ</w:t>
      </w:r>
      <w:r w:rsidRPr="00C01C67">
        <w:rPr>
          <w:rFonts w:cs="KFGQPC Uthman Taha Naskh"/>
          <w:w w:val="95"/>
          <w:sz w:val="36"/>
          <w:szCs w:val="36"/>
          <w:rtl/>
        </w:rPr>
        <w:t>انِه</w:t>
      </w:r>
      <w:r w:rsidRPr="00C01C67">
        <w:rPr>
          <w:rFonts w:cs="KFGQPC Uthman Taha Naskh" w:hint="cs"/>
          <w:w w:val="95"/>
          <w:sz w:val="36"/>
          <w:szCs w:val="36"/>
          <w:rtl/>
        </w:rPr>
        <w:t>ِ</w:t>
      </w:r>
      <w:r w:rsidRPr="00C01C67">
        <w:rPr>
          <w:rFonts w:cs="KFGQPC Uthman Taha Naskh"/>
          <w:w w:val="95"/>
          <w:sz w:val="36"/>
          <w:szCs w:val="36"/>
          <w:rtl/>
        </w:rPr>
        <w:t xml:space="preserve"> ال</w:t>
      </w:r>
      <w:r w:rsidRPr="00C01C67">
        <w:rPr>
          <w:rFonts w:cs="KFGQPC Uthman Taha Naskh" w:hint="cs"/>
          <w:w w:val="95"/>
          <w:sz w:val="36"/>
          <w:szCs w:val="36"/>
          <w:rtl/>
        </w:rPr>
        <w:t>ْ</w:t>
      </w:r>
      <w:r w:rsidRPr="00C01C67">
        <w:rPr>
          <w:rFonts w:cs="KFGQPC Uthman Taha Naskh"/>
          <w:w w:val="95"/>
          <w:sz w:val="36"/>
          <w:szCs w:val="36"/>
          <w:rtl/>
        </w:rPr>
        <w:t>قَد</w:t>
      </w:r>
      <w:r w:rsidRPr="00C01C67">
        <w:rPr>
          <w:rFonts w:cs="KFGQPC Uthman Taha Naskh" w:hint="cs"/>
          <w:w w:val="95"/>
          <w:sz w:val="36"/>
          <w:szCs w:val="36"/>
          <w:rtl/>
        </w:rPr>
        <w:t>ِ</w:t>
      </w:r>
      <w:r w:rsidRPr="00C01C67">
        <w:rPr>
          <w:rFonts w:cs="KFGQPC Uthman Taha Naskh"/>
          <w:w w:val="95"/>
          <w:sz w:val="36"/>
          <w:szCs w:val="36"/>
          <w:rtl/>
        </w:rPr>
        <w:t>يم</w:t>
      </w:r>
      <w:r w:rsidRPr="00C01C67">
        <w:rPr>
          <w:rFonts w:cs="KFGQPC Uthman Taha Naskh" w:hint="cs"/>
          <w:w w:val="95"/>
          <w:sz w:val="36"/>
          <w:szCs w:val="36"/>
          <w:rtl/>
        </w:rPr>
        <w:t>ِ،</w:t>
      </w:r>
      <w:r w:rsidRPr="00C01C67">
        <w:rPr>
          <w:rFonts w:cs="KFGQPC Uthman Taha Naskh"/>
          <w:w w:val="95"/>
          <w:sz w:val="36"/>
          <w:szCs w:val="36"/>
          <w:rtl/>
        </w:rPr>
        <w:t xml:space="preserve"> مِنَ الشّ</w:t>
      </w:r>
      <w:r w:rsidRPr="00C01C67">
        <w:rPr>
          <w:rFonts w:cs="KFGQPC Uthman Taha Naskh" w:hint="cs"/>
          <w:w w:val="95"/>
          <w:sz w:val="36"/>
          <w:szCs w:val="36"/>
          <w:rtl/>
        </w:rPr>
        <w:t>َ</w:t>
      </w:r>
      <w:r w:rsidRPr="00C01C67">
        <w:rPr>
          <w:rFonts w:cs="KFGQPC Uthman Taha Naskh"/>
          <w:w w:val="95"/>
          <w:sz w:val="36"/>
          <w:szCs w:val="36"/>
          <w:rtl/>
        </w:rPr>
        <w:t>يْط</w:t>
      </w:r>
      <w:r w:rsidRPr="00C01C67">
        <w:rPr>
          <w:rFonts w:cs="KFGQPC Uthman Taha Naskh" w:hint="cs"/>
          <w:w w:val="95"/>
          <w:sz w:val="36"/>
          <w:szCs w:val="36"/>
          <w:rtl/>
        </w:rPr>
        <w:t>َ</w:t>
      </w:r>
      <w:r w:rsidRPr="00C01C67">
        <w:rPr>
          <w:rFonts w:cs="KFGQPC Uthman Taha Naskh"/>
          <w:w w:val="95"/>
          <w:sz w:val="36"/>
          <w:szCs w:val="36"/>
          <w:rtl/>
        </w:rPr>
        <w:t>انِ الرَّج</w:t>
      </w:r>
      <w:r w:rsidRPr="00C01C67">
        <w:rPr>
          <w:rFonts w:cs="KFGQPC Uthman Taha Naskh" w:hint="cs"/>
          <w:w w:val="95"/>
          <w:sz w:val="36"/>
          <w:szCs w:val="36"/>
          <w:rtl/>
        </w:rPr>
        <w:t>ِ</w:t>
      </w:r>
      <w:r w:rsidRPr="00C01C67">
        <w:rPr>
          <w:rFonts w:cs="KFGQPC Uthman Taha Naskh"/>
          <w:w w:val="95"/>
          <w:sz w:val="36"/>
          <w:szCs w:val="36"/>
          <w:rtl/>
        </w:rPr>
        <w:t>يم</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10"/>
          <w:w w:val="95"/>
          <w:position w:val="6"/>
          <w:sz w:val="36"/>
          <w:szCs w:val="36"/>
          <w:rtl/>
        </w:rPr>
        <w:footnoteReference w:id="74"/>
      </w:r>
      <w:r w:rsidRPr="00C01C67">
        <w:rPr>
          <w:rFonts w:cs="KFGQPC Uthman Taha Naskh" w:hint="cs"/>
          <w:w w:val="95"/>
          <w:position w:val="6"/>
          <w:sz w:val="36"/>
          <w:szCs w:val="36"/>
          <w:vertAlign w:val="superscript"/>
          <w:rtl/>
        </w:rPr>
        <w:t>)</w:t>
      </w:r>
      <w:r w:rsidRPr="00C01C67">
        <w:rPr>
          <w:rFonts w:cs="KFGQPC Uthman Taha Naskh"/>
          <w:w w:val="95"/>
          <w:sz w:val="36"/>
          <w:szCs w:val="36"/>
          <w:rtl/>
        </w:rPr>
        <w:t>[بِسْمِ اللَّهِ، وَالصَّل</w:t>
      </w:r>
      <w:r w:rsidRPr="00C01C67">
        <w:rPr>
          <w:rFonts w:cs="KFGQPC Uthman Taha Naskh" w:hint="cs"/>
          <w:w w:val="95"/>
          <w:sz w:val="36"/>
          <w:szCs w:val="36"/>
          <w:rtl/>
        </w:rPr>
        <w:t>َ</w:t>
      </w:r>
      <w:r w:rsidRPr="00C01C67">
        <w:rPr>
          <w:rFonts w:cs="KFGQPC Uthman Taha Naskh"/>
          <w:w w:val="95"/>
          <w:sz w:val="36"/>
          <w:szCs w:val="36"/>
          <w:rtl/>
        </w:rPr>
        <w:t>اةُ]</w:t>
      </w:r>
      <w:r w:rsidRPr="00C01C67">
        <w:rPr>
          <w:rFonts w:cs="KFGQPC Uthman Taha Naskh" w:hint="cs"/>
          <w:w w:val="95"/>
          <w:position w:val="6"/>
          <w:sz w:val="36"/>
          <w:szCs w:val="36"/>
          <w:vertAlign w:val="superscript"/>
          <w:rtl/>
        </w:rPr>
        <w:t>(</w:t>
      </w:r>
      <w:r w:rsidRPr="00C01C67">
        <w:rPr>
          <w:rStyle w:val="FootnoteReference"/>
          <w:rFonts w:cs="KFGQPC Uthman Taha Naskh"/>
          <w:spacing w:val="-10"/>
          <w:w w:val="95"/>
          <w:position w:val="6"/>
          <w:sz w:val="36"/>
          <w:szCs w:val="36"/>
          <w:rtl/>
        </w:rPr>
        <w:footnoteReference w:id="75"/>
      </w:r>
      <w:r w:rsidRPr="00C01C67">
        <w:rPr>
          <w:rFonts w:cs="KFGQPC Uthman Taha Naskh" w:hint="cs"/>
          <w:w w:val="95"/>
          <w:position w:val="6"/>
          <w:sz w:val="36"/>
          <w:szCs w:val="36"/>
          <w:vertAlign w:val="superscript"/>
          <w:rtl/>
        </w:rPr>
        <w:t>)</w:t>
      </w:r>
      <w:r w:rsidRPr="00C01C67">
        <w:rPr>
          <w:rFonts w:cs="KFGQPC Uthman Taha Naskh"/>
          <w:w w:val="95"/>
          <w:sz w:val="36"/>
          <w:szCs w:val="36"/>
          <w:rtl/>
        </w:rPr>
        <w:t xml:space="preserve"> [وَالسَّل</w:t>
      </w:r>
      <w:r w:rsidRPr="00C01C67">
        <w:rPr>
          <w:rFonts w:cs="KFGQPC Uthman Taha Naskh" w:hint="cs"/>
          <w:w w:val="95"/>
          <w:sz w:val="36"/>
          <w:szCs w:val="36"/>
          <w:rtl/>
        </w:rPr>
        <w:t>َ</w:t>
      </w:r>
      <w:r w:rsidRPr="00C01C67">
        <w:rPr>
          <w:rFonts w:cs="KFGQPC Uthman Taha Naskh"/>
          <w:w w:val="95"/>
          <w:sz w:val="36"/>
          <w:szCs w:val="36"/>
          <w:rtl/>
        </w:rPr>
        <w:t>امُ عَل</w:t>
      </w:r>
      <w:r w:rsidRPr="00C01C67">
        <w:rPr>
          <w:rFonts w:cs="KFGQPC Uthman Taha Naskh" w:hint="cs"/>
          <w:w w:val="95"/>
          <w:sz w:val="36"/>
          <w:szCs w:val="36"/>
          <w:rtl/>
        </w:rPr>
        <w:t>َ</w:t>
      </w:r>
      <w:r w:rsidRPr="00C01C67">
        <w:rPr>
          <w:rFonts w:cs="KFGQPC Uthman Taha Naskh"/>
          <w:w w:val="95"/>
          <w:sz w:val="36"/>
          <w:szCs w:val="36"/>
          <w:rtl/>
        </w:rPr>
        <w:t>ى رَس</w:t>
      </w:r>
      <w:r w:rsidRPr="00C01C67">
        <w:rPr>
          <w:rFonts w:cs="KFGQPC Uthman Taha Naskh" w:hint="cs"/>
          <w:w w:val="95"/>
          <w:sz w:val="36"/>
          <w:szCs w:val="36"/>
          <w:rtl/>
        </w:rPr>
        <w:t>ُ</w:t>
      </w:r>
      <w:r w:rsidRPr="00C01C67">
        <w:rPr>
          <w:rFonts w:cs="KFGQPC Uthman Taha Naskh"/>
          <w:w w:val="95"/>
          <w:sz w:val="36"/>
          <w:szCs w:val="36"/>
          <w:rtl/>
        </w:rPr>
        <w:t>ولِ اللَّهِ</w:t>
      </w:r>
      <w:r w:rsidRPr="00C01C67">
        <w:rPr>
          <w:rFonts w:cs="KFGQPC Uthman Taha Naskh" w:hint="cs"/>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10"/>
          <w:w w:val="95"/>
          <w:position w:val="6"/>
          <w:sz w:val="36"/>
          <w:szCs w:val="36"/>
          <w:rtl/>
        </w:rPr>
        <w:footnoteReference w:id="76"/>
      </w:r>
      <w:r w:rsidRPr="00C01C67">
        <w:rPr>
          <w:rFonts w:cs="KFGQPC Uthman Taha Naskh" w:hint="cs"/>
          <w:w w:val="95"/>
          <w:position w:val="6"/>
          <w:sz w:val="36"/>
          <w:szCs w:val="36"/>
          <w:vertAlign w:val="superscript"/>
          <w:rtl/>
        </w:rPr>
        <w:t>)</w:t>
      </w:r>
      <w:r w:rsidRPr="00C01C67">
        <w:rPr>
          <w:rFonts w:cs="KFGQPC Uthman Taha Naskh" w:hint="cs"/>
          <w:color w:val="006699"/>
          <w:w w:val="95"/>
          <w:sz w:val="36"/>
          <w:szCs w:val="36"/>
          <w:rtl/>
        </w:rPr>
        <w:t>((</w:t>
      </w:r>
      <w:r w:rsidRPr="00C01C67">
        <w:rPr>
          <w:rFonts w:cs="KFGQPC Uthman Taha Naskh"/>
          <w:w w:val="95"/>
          <w:sz w:val="36"/>
          <w:szCs w:val="36"/>
          <w:rtl/>
        </w:rPr>
        <w:t>اللَّهُمَّ افْتَحْ ل</w:t>
      </w:r>
      <w:r w:rsidRPr="00C01C67">
        <w:rPr>
          <w:rFonts w:cs="KFGQPC Uthman Taha Naskh" w:hint="cs"/>
          <w:w w:val="95"/>
          <w:sz w:val="36"/>
          <w:szCs w:val="36"/>
          <w:rtl/>
        </w:rPr>
        <w:t>ِ</w:t>
      </w:r>
      <w:r w:rsidRPr="00C01C67">
        <w:rPr>
          <w:rFonts w:cs="KFGQPC Uthman Taha Naskh"/>
          <w:w w:val="95"/>
          <w:sz w:val="36"/>
          <w:szCs w:val="36"/>
          <w:rtl/>
        </w:rPr>
        <w:t>ي أَبْو</w:t>
      </w:r>
      <w:r w:rsidRPr="00C01C67">
        <w:rPr>
          <w:rFonts w:cs="KFGQPC Uthman Taha Naskh" w:hint="cs"/>
          <w:w w:val="95"/>
          <w:sz w:val="36"/>
          <w:szCs w:val="36"/>
          <w:rtl/>
        </w:rPr>
        <w:t>َ</w:t>
      </w:r>
      <w:r w:rsidRPr="00C01C67">
        <w:rPr>
          <w:rFonts w:cs="KFGQPC Uthman Taha Naskh"/>
          <w:w w:val="95"/>
          <w:sz w:val="36"/>
          <w:szCs w:val="36"/>
          <w:rtl/>
        </w:rPr>
        <w:t>ابَ رَحْمَتِك</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10"/>
          <w:w w:val="95"/>
          <w:position w:val="6"/>
          <w:sz w:val="36"/>
          <w:szCs w:val="36"/>
          <w:rtl/>
        </w:rPr>
        <w:footnoteReference w:id="77"/>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29502E" w:rsidRPr="00C01C67" w:rsidRDefault="0029502E" w:rsidP="0029502E">
      <w:pPr>
        <w:bidi w:val="0"/>
        <w:rPr>
          <w:rFonts w:cs="KFGQPC Uthman Taha Naskh"/>
          <w:w w:val="95"/>
          <w:sz w:val="36"/>
          <w:szCs w:val="36"/>
          <w:lang w:val="it-IT"/>
        </w:rPr>
      </w:pPr>
      <w:r w:rsidRPr="00C01C67">
        <w:rPr>
          <w:rFonts w:cs="KFGQPC Uthman Taha Naskh"/>
          <w:w w:val="95"/>
          <w:sz w:val="36"/>
          <w:szCs w:val="36"/>
          <w:lang w:val="it-IT"/>
        </w:rPr>
        <w:t>Si entra col piede destro, poi si dice:</w:t>
      </w:r>
    </w:p>
    <w:p w:rsidR="00CE7B9B" w:rsidRPr="00C01C67" w:rsidRDefault="00CE7B9B" w:rsidP="0029502E">
      <w:pPr>
        <w:bidi w:val="0"/>
        <w:rPr>
          <w:rFonts w:cs="KFGQPC Uthman Taha Naskh"/>
          <w:w w:val="95"/>
          <w:sz w:val="36"/>
          <w:szCs w:val="36"/>
          <w:lang w:val="it-IT"/>
        </w:rPr>
      </w:pPr>
      <w:r w:rsidRPr="00C01C67">
        <w:rPr>
          <w:rFonts w:cs="KFGQPC Uthman Taha Naskh"/>
          <w:w w:val="95"/>
          <w:sz w:val="36"/>
          <w:szCs w:val="36"/>
          <w:lang w:val="it-IT"/>
        </w:rPr>
        <w:t>'A°ū</w:t>
      </w:r>
      <w:r w:rsidRPr="00C01C67">
        <w:rPr>
          <w:rFonts w:cs="KFGQPC Uthman Taha Naskh"/>
          <w:w w:val="95"/>
          <w:sz w:val="36"/>
          <w:szCs w:val="36"/>
          <w:u w:val="single"/>
          <w:lang w:val="it-IT"/>
        </w:rPr>
        <w:t>dh</w:t>
      </w:r>
      <w:r w:rsidR="00A80421" w:rsidRPr="00C01C67">
        <w:rPr>
          <w:rFonts w:cs="KFGQPC Uthman Taha Naskh"/>
          <w:w w:val="95"/>
          <w:sz w:val="36"/>
          <w:szCs w:val="36"/>
          <w:lang w:val="it-IT"/>
        </w:rPr>
        <w:t>u bi</w:t>
      </w:r>
      <w:r w:rsidRPr="00C01C67">
        <w:rPr>
          <w:rFonts w:cs="KFGQPC Uthman Taha Naskh"/>
          <w:w w:val="95"/>
          <w:sz w:val="36"/>
          <w:szCs w:val="36"/>
          <w:lang w:val="it-IT"/>
        </w:rPr>
        <w:t>Llāhi</w:t>
      </w:r>
      <w:r w:rsidR="00A80421" w:rsidRPr="00C01C67">
        <w:rPr>
          <w:rFonts w:cs="KFGQPC Uthman Taha Naskh"/>
          <w:w w:val="95"/>
          <w:sz w:val="36"/>
          <w:szCs w:val="36"/>
          <w:lang w:val="it-IT"/>
        </w:rPr>
        <w:t xml:space="preserve"> </w:t>
      </w:r>
      <w:r w:rsidR="00A80421" w:rsidRPr="00C01C67">
        <w:rPr>
          <w:rFonts w:cs="KFGQPC Uthman Taha Naskh"/>
          <w:color w:val="808080"/>
          <w:w w:val="95"/>
          <w:sz w:val="36"/>
          <w:szCs w:val="36"/>
          <w:lang w:val="it-IT"/>
        </w:rPr>
        <w:t>A</w:t>
      </w:r>
      <w:r w:rsidRPr="00C01C67">
        <w:rPr>
          <w:rFonts w:cs="KFGQPC Uthman Taha Naskh"/>
          <w:w w:val="95"/>
          <w:sz w:val="36"/>
          <w:szCs w:val="36"/>
          <w:lang w:val="it-IT"/>
        </w:rPr>
        <w:t>l-°A</w:t>
      </w:r>
      <w:r w:rsidRPr="00C01C67">
        <w:rPr>
          <w:rFonts w:cs="KFGQPC Uthman Taha Naskh"/>
          <w:w w:val="95"/>
          <w:sz w:val="36"/>
          <w:szCs w:val="36"/>
          <w:u w:val="single"/>
          <w:lang w:val="it-IT"/>
        </w:rPr>
        <w:t>z</w:t>
      </w:r>
      <w:r w:rsidRPr="00C01C67">
        <w:rPr>
          <w:rFonts w:cs="KFGQPC Uthman Taha Naskh"/>
          <w:w w:val="95"/>
          <w:sz w:val="36"/>
          <w:szCs w:val="36"/>
          <w:lang w:val="it-IT"/>
        </w:rPr>
        <w:t>īm ūa biūajhihi</w:t>
      </w:r>
      <w:r w:rsidR="00A80421" w:rsidRPr="00C01C67">
        <w:rPr>
          <w:rFonts w:cs="KFGQPC Uthman Taha Naskh"/>
          <w:w w:val="95"/>
          <w:sz w:val="36"/>
          <w:szCs w:val="36"/>
          <w:lang w:val="it-IT"/>
        </w:rPr>
        <w:t xml:space="preserve"> </w:t>
      </w:r>
      <w:r w:rsidR="00A80421" w:rsidRPr="00C01C67">
        <w:rPr>
          <w:rFonts w:cs="KFGQPC Uthman Taha Naskh"/>
          <w:color w:val="808080"/>
          <w:w w:val="95"/>
          <w:sz w:val="36"/>
          <w:szCs w:val="36"/>
          <w:lang w:val="it-IT"/>
        </w:rPr>
        <w:t>A</w:t>
      </w:r>
      <w:r w:rsidRPr="00C01C67">
        <w:rPr>
          <w:rFonts w:cs="KFGQPC Uthman Taha Naskh"/>
          <w:w w:val="95"/>
          <w:sz w:val="36"/>
          <w:szCs w:val="36"/>
          <w:lang w:val="it-IT"/>
        </w:rPr>
        <w:t>l-Karīm ūa sul</w:t>
      </w:r>
      <w:r w:rsidRPr="00C01C67">
        <w:rPr>
          <w:rFonts w:cs="KFGQPC Uthman Taha Naskh"/>
          <w:w w:val="95"/>
          <w:sz w:val="36"/>
          <w:szCs w:val="36"/>
          <w:u w:val="single"/>
          <w:lang w:val="it-IT"/>
        </w:rPr>
        <w:t>t</w:t>
      </w:r>
      <w:r w:rsidR="00A80421" w:rsidRPr="00C01C67">
        <w:rPr>
          <w:rFonts w:cs="KFGQPC Uthman Taha Naskh"/>
          <w:w w:val="95"/>
          <w:sz w:val="36"/>
          <w:szCs w:val="36"/>
          <w:lang w:val="it-IT"/>
        </w:rPr>
        <w:t xml:space="preserve">ānihi </w:t>
      </w:r>
      <w:r w:rsidRPr="00C01C67">
        <w:rPr>
          <w:rFonts w:cs="KFGQPC Uthman Taha Naskh"/>
          <w:color w:val="808080"/>
          <w:w w:val="95"/>
          <w:sz w:val="36"/>
          <w:szCs w:val="36"/>
          <w:lang w:val="it-IT"/>
        </w:rPr>
        <w:t>a</w:t>
      </w:r>
      <w:r w:rsidR="00A80421" w:rsidRPr="00C01C67">
        <w:rPr>
          <w:rFonts w:cs="KFGQPC Uthman Taha Naskh"/>
          <w:w w:val="95"/>
          <w:sz w:val="36"/>
          <w:szCs w:val="36"/>
          <w:lang w:val="it-IT"/>
        </w:rPr>
        <w:t xml:space="preserve">l-qadīm mina </w:t>
      </w:r>
      <w:r w:rsidRPr="00C01C67">
        <w:rPr>
          <w:rFonts w:cs="KFGQPC Uthman Taha Naskh"/>
          <w:w w:val="95"/>
          <w:sz w:val="36"/>
          <w:szCs w:val="36"/>
          <w:lang w:val="it-IT"/>
        </w:rPr>
        <w:t>a</w:t>
      </w:r>
      <w:r w:rsidRPr="00C01C67">
        <w:rPr>
          <w:rFonts w:cs="KFGQPC Uthman Taha Naskh"/>
          <w:color w:val="808080"/>
          <w:w w:val="95"/>
          <w:sz w:val="36"/>
          <w:szCs w:val="36"/>
          <w:lang w:val="it-IT"/>
        </w:rPr>
        <w:t>l</w:t>
      </w:r>
      <w:r w:rsidRPr="00C01C67">
        <w:rPr>
          <w:rFonts w:cs="KFGQPC Uthman Taha Naskh"/>
          <w:w w:val="95"/>
          <w:sz w:val="36"/>
          <w:szCs w:val="36"/>
          <w:lang w:val="it-IT"/>
        </w:rPr>
        <w:t>-</w:t>
      </w:r>
      <w:r w:rsidRPr="00C01C67">
        <w:rPr>
          <w:rFonts w:cs="KFGQPC Uthman Taha Naskh"/>
          <w:w w:val="95"/>
          <w:sz w:val="36"/>
          <w:szCs w:val="36"/>
          <w:u w:val="single"/>
          <w:lang w:val="it-IT"/>
        </w:rPr>
        <w:t>shsh</w:t>
      </w:r>
      <w:r w:rsidRPr="00C01C67">
        <w:rPr>
          <w:rFonts w:cs="KFGQPC Uthman Taha Naskh"/>
          <w:w w:val="95"/>
          <w:sz w:val="36"/>
          <w:szCs w:val="36"/>
          <w:lang w:val="it-IT"/>
        </w:rPr>
        <w:t>aī</w:t>
      </w:r>
      <w:r w:rsidRPr="00C01C67">
        <w:rPr>
          <w:rFonts w:cs="KFGQPC Uthman Taha Naskh"/>
          <w:w w:val="95"/>
          <w:sz w:val="36"/>
          <w:szCs w:val="36"/>
          <w:u w:val="single"/>
          <w:lang w:val="it-IT"/>
        </w:rPr>
        <w:t>t</w:t>
      </w:r>
      <w:r w:rsidR="00920B57" w:rsidRPr="00C01C67">
        <w:rPr>
          <w:rFonts w:cs="KFGQPC Uthman Taha Naskh"/>
          <w:w w:val="95"/>
          <w:sz w:val="36"/>
          <w:szCs w:val="36"/>
          <w:lang w:val="it-IT"/>
        </w:rPr>
        <w:t>āni</w:t>
      </w:r>
      <w:r w:rsidR="00A80421" w:rsidRPr="00C01C67">
        <w:rPr>
          <w:rFonts w:cs="KFGQPC Uthman Taha Naskh"/>
          <w:w w:val="95"/>
          <w:sz w:val="36"/>
          <w:szCs w:val="36"/>
          <w:lang w:val="it-IT"/>
        </w:rPr>
        <w:t xml:space="preserve"> </w:t>
      </w:r>
      <w:r w:rsidRPr="00C01C67">
        <w:rPr>
          <w:rFonts w:cs="KFGQPC Uthman Taha Naskh"/>
          <w:color w:val="808080"/>
          <w:w w:val="95"/>
          <w:sz w:val="36"/>
          <w:szCs w:val="36"/>
          <w:lang w:val="it-IT"/>
        </w:rPr>
        <w:t>al</w:t>
      </w:r>
      <w:r w:rsidRPr="00C01C67">
        <w:rPr>
          <w:rFonts w:cs="KFGQPC Uthman Taha Naskh"/>
          <w:w w:val="95"/>
          <w:sz w:val="36"/>
          <w:szCs w:val="36"/>
          <w:lang w:val="it-IT"/>
        </w:rPr>
        <w:t>-</w:t>
      </w:r>
      <w:r w:rsidR="0029502E" w:rsidRPr="00C01C67">
        <w:rPr>
          <w:rFonts w:cs="KFGQPC Uthman Taha Naskh"/>
          <w:w w:val="95"/>
          <w:sz w:val="36"/>
          <w:szCs w:val="36"/>
          <w:lang w:val="it-IT"/>
        </w:rPr>
        <w:t>r</w:t>
      </w:r>
      <w:r w:rsidRPr="00C01C67">
        <w:rPr>
          <w:rFonts w:cs="KFGQPC Uthman Taha Naskh"/>
          <w:w w:val="95"/>
          <w:sz w:val="36"/>
          <w:szCs w:val="36"/>
          <w:lang w:val="it-IT"/>
        </w:rPr>
        <w:t>rajīm</w:t>
      </w:r>
      <w:r w:rsidR="00A80421" w:rsidRPr="00C01C67">
        <w:rPr>
          <w:rFonts w:cs="KFGQPC Uthman Taha Naskh"/>
          <w:color w:val="808080"/>
          <w:w w:val="95"/>
          <w:sz w:val="36"/>
          <w:szCs w:val="36"/>
          <w:lang w:val="it-IT"/>
        </w:rPr>
        <w:t>i</w:t>
      </w:r>
      <w:r w:rsidRPr="00C01C67">
        <w:rPr>
          <w:rFonts w:cs="KFGQPC Uthman Taha Naskh"/>
          <w:w w:val="95"/>
          <w:sz w:val="36"/>
          <w:szCs w:val="36"/>
          <w:lang w:val="it-IT"/>
        </w:rPr>
        <w:t xml:space="preserve">. </w:t>
      </w:r>
      <w:r w:rsidR="00A80421" w:rsidRPr="00C01C67">
        <w:rPr>
          <w:rFonts w:cs="KFGQPC Uthman Taha Naskh"/>
          <w:w w:val="95"/>
          <w:sz w:val="36"/>
          <w:szCs w:val="36"/>
          <w:lang w:val="it-IT"/>
        </w:rPr>
        <w:t>[Bismi</w:t>
      </w:r>
      <w:r w:rsidR="00920B57" w:rsidRPr="00C01C67">
        <w:rPr>
          <w:rFonts w:cs="KFGQPC Uthman Taha Naskh"/>
          <w:w w:val="95"/>
          <w:sz w:val="36"/>
          <w:szCs w:val="36"/>
          <w:lang w:val="it-IT"/>
        </w:rPr>
        <w:t xml:space="preserve"> </w:t>
      </w:r>
      <w:r w:rsidR="00920B57" w:rsidRPr="00C01C67">
        <w:rPr>
          <w:rFonts w:cs="KFGQPC Uthman Taha Naskh"/>
          <w:color w:val="808080"/>
          <w:w w:val="95"/>
          <w:sz w:val="36"/>
          <w:szCs w:val="36"/>
          <w:lang w:val="it-IT"/>
        </w:rPr>
        <w:t>A</w:t>
      </w:r>
      <w:r w:rsidR="00920B57" w:rsidRPr="00C01C67">
        <w:rPr>
          <w:rFonts w:cs="KFGQPC Uthman Taha Naskh"/>
          <w:w w:val="95"/>
          <w:sz w:val="36"/>
          <w:szCs w:val="36"/>
          <w:lang w:val="it-IT"/>
        </w:rPr>
        <w:t>l</w:t>
      </w:r>
      <w:r w:rsidRPr="00C01C67">
        <w:rPr>
          <w:rFonts w:cs="KFGQPC Uthman Taha Naskh"/>
          <w:w w:val="95"/>
          <w:sz w:val="36"/>
          <w:szCs w:val="36"/>
          <w:lang w:val="it-IT"/>
        </w:rPr>
        <w:t>lāhi ūa</w:t>
      </w:r>
      <w:r w:rsidR="0029502E" w:rsidRPr="00C01C67">
        <w:rPr>
          <w:rFonts w:cs="KFGQPC Uthman Taha Naskh"/>
          <w:w w:val="95"/>
          <w:sz w:val="36"/>
          <w:szCs w:val="36"/>
          <w:lang w:val="it-IT"/>
        </w:rPr>
        <w:t xml:space="preserve"> </w:t>
      </w:r>
      <w:r w:rsidRPr="00C01C67">
        <w:rPr>
          <w:rFonts w:cs="KFGQPC Uthman Taha Naskh"/>
          <w:color w:val="808080"/>
          <w:w w:val="95"/>
          <w:sz w:val="36"/>
          <w:szCs w:val="36"/>
          <w:lang w:val="it-IT"/>
        </w:rPr>
        <w:t>al</w:t>
      </w:r>
      <w:r w:rsidR="0029502E" w:rsidRPr="00C01C67">
        <w:rPr>
          <w:rFonts w:cs="KFGQPC Uthman Taha Naskh"/>
          <w:color w:val="808080"/>
          <w:w w:val="95"/>
          <w:sz w:val="36"/>
          <w:szCs w:val="36"/>
          <w:lang w:val="it-IT"/>
        </w:rPr>
        <w:t>-</w:t>
      </w:r>
      <w:r w:rsidRPr="00C01C67">
        <w:rPr>
          <w:rFonts w:cs="KFGQPC Uthman Taha Naskh"/>
          <w:w w:val="95"/>
          <w:sz w:val="36"/>
          <w:szCs w:val="36"/>
          <w:u w:val="single"/>
          <w:lang w:val="it-IT"/>
        </w:rPr>
        <w:t>ss</w:t>
      </w:r>
      <w:r w:rsidRPr="00C01C67">
        <w:rPr>
          <w:rFonts w:cs="KFGQPC Uthman Taha Naskh"/>
          <w:w w:val="95"/>
          <w:sz w:val="36"/>
          <w:szCs w:val="36"/>
          <w:lang w:val="it-IT"/>
        </w:rPr>
        <w:t>alātu] [ūa</w:t>
      </w:r>
      <w:r w:rsidR="0029502E" w:rsidRPr="00C01C67">
        <w:rPr>
          <w:rFonts w:cs="KFGQPC Uthman Taha Naskh"/>
          <w:w w:val="95"/>
          <w:sz w:val="36"/>
          <w:szCs w:val="36"/>
          <w:lang w:val="it-IT"/>
        </w:rPr>
        <w:t xml:space="preserve"> </w:t>
      </w:r>
      <w:r w:rsidRPr="00C01C67">
        <w:rPr>
          <w:rFonts w:cs="KFGQPC Uthman Taha Naskh"/>
          <w:color w:val="808080"/>
          <w:w w:val="95"/>
          <w:sz w:val="36"/>
          <w:szCs w:val="36"/>
          <w:lang w:val="it-IT"/>
        </w:rPr>
        <w:t>al</w:t>
      </w:r>
      <w:r w:rsidR="0029502E" w:rsidRPr="00C01C67">
        <w:rPr>
          <w:rFonts w:cs="KFGQPC Uthman Taha Naskh"/>
          <w:color w:val="808080"/>
          <w:w w:val="95"/>
          <w:sz w:val="36"/>
          <w:szCs w:val="36"/>
          <w:lang w:val="it-IT"/>
        </w:rPr>
        <w:t>-</w:t>
      </w:r>
      <w:r w:rsidRPr="00C01C67">
        <w:rPr>
          <w:rFonts w:cs="KFGQPC Uthman Taha Naskh"/>
          <w:w w:val="95"/>
          <w:sz w:val="36"/>
          <w:szCs w:val="36"/>
          <w:lang w:val="it-IT"/>
        </w:rPr>
        <w:t>ssal</w:t>
      </w:r>
      <w:r w:rsidR="0029502E" w:rsidRPr="00C01C67">
        <w:rPr>
          <w:rFonts w:cs="KFGQPC Uthman Taha Naskh"/>
          <w:w w:val="95"/>
          <w:sz w:val="36"/>
          <w:szCs w:val="36"/>
          <w:lang w:val="it-IT"/>
        </w:rPr>
        <w:t>ā</w:t>
      </w:r>
      <w:r w:rsidRPr="00C01C67">
        <w:rPr>
          <w:rFonts w:cs="KFGQPC Uthman Taha Naskh"/>
          <w:w w:val="95"/>
          <w:sz w:val="36"/>
          <w:szCs w:val="36"/>
          <w:lang w:val="it-IT"/>
        </w:rPr>
        <w:t xml:space="preserve">mu </w:t>
      </w:r>
      <w:r w:rsidR="00A80421" w:rsidRPr="00C01C67">
        <w:rPr>
          <w:rFonts w:cs="KFGQPC Uthman Taha Naskh"/>
          <w:w w:val="95"/>
          <w:sz w:val="36"/>
          <w:szCs w:val="36"/>
          <w:lang w:val="it-IT"/>
        </w:rPr>
        <w:t xml:space="preserve">°alà Raūli </w:t>
      </w:r>
      <w:r w:rsidR="00A80421" w:rsidRPr="00C01C67">
        <w:rPr>
          <w:rFonts w:cs="KFGQPC Uthman Taha Naskh"/>
          <w:color w:val="808080"/>
          <w:w w:val="95"/>
          <w:sz w:val="36"/>
          <w:szCs w:val="36"/>
          <w:lang w:val="it-IT"/>
        </w:rPr>
        <w:t>A</w:t>
      </w:r>
      <w:r w:rsidR="00A80421" w:rsidRPr="00C01C67">
        <w:rPr>
          <w:rFonts w:cs="KFGQPC Uthman Taha Naskh"/>
          <w:w w:val="95"/>
          <w:sz w:val="36"/>
          <w:szCs w:val="36"/>
          <w:lang w:val="it-IT"/>
        </w:rPr>
        <w:t>l</w:t>
      </w:r>
      <w:r w:rsidRPr="00C01C67">
        <w:rPr>
          <w:rFonts w:cs="KFGQPC Uthman Taha Naskh"/>
          <w:w w:val="95"/>
          <w:sz w:val="36"/>
          <w:szCs w:val="36"/>
          <w:lang w:val="it-IT"/>
        </w:rPr>
        <w:t>lāh</w:t>
      </w:r>
      <w:r w:rsidRPr="00C01C67">
        <w:rPr>
          <w:rFonts w:cs="KFGQPC Uthman Taha Naskh"/>
          <w:color w:val="808080"/>
          <w:w w:val="95"/>
          <w:sz w:val="36"/>
          <w:szCs w:val="36"/>
          <w:lang w:val="it-IT"/>
        </w:rPr>
        <w:t>i</w:t>
      </w:r>
      <w:r w:rsidRPr="00C01C67">
        <w:rPr>
          <w:rFonts w:cs="KFGQPC Uthman Taha Naskh"/>
          <w:w w:val="95"/>
          <w:sz w:val="36"/>
          <w:szCs w:val="36"/>
          <w:lang w:val="it-IT"/>
        </w:rPr>
        <w:t>]. Allāhumma</w:t>
      </w:r>
      <w:r w:rsidR="006E6514" w:rsidRPr="00C01C67">
        <w:rPr>
          <w:rFonts w:cs="KFGQPC Uthman Taha Naskh"/>
          <w:w w:val="95"/>
          <w:sz w:val="36"/>
          <w:szCs w:val="36"/>
          <w:lang w:val="it-IT"/>
        </w:rPr>
        <w:t xml:space="preserve"> </w:t>
      </w:r>
      <w:r w:rsidRPr="00C01C67">
        <w:rPr>
          <w:rFonts w:cs="KFGQPC Uthman Taha Naskh"/>
          <w:color w:val="808080"/>
          <w:w w:val="95"/>
          <w:sz w:val="36"/>
          <w:szCs w:val="36"/>
          <w:lang w:val="it-IT"/>
        </w:rPr>
        <w:t>i</w:t>
      </w:r>
      <w:r w:rsidRPr="00C01C67">
        <w:rPr>
          <w:rFonts w:cs="KFGQPC Uthman Taha Naskh"/>
          <w:w w:val="95"/>
          <w:sz w:val="36"/>
          <w:szCs w:val="36"/>
          <w:lang w:val="it-IT"/>
        </w:rPr>
        <w:t>fta</w:t>
      </w:r>
      <w:r w:rsidRPr="00C01C67">
        <w:rPr>
          <w:rFonts w:cs="KFGQPC Uthman Taha Naskh"/>
          <w:w w:val="95"/>
          <w:sz w:val="36"/>
          <w:szCs w:val="36"/>
          <w:u w:val="single"/>
          <w:lang w:val="it-IT"/>
        </w:rPr>
        <w:t>h</w:t>
      </w:r>
      <w:r w:rsidRPr="00C01C67">
        <w:rPr>
          <w:rFonts w:cs="KFGQPC Uthman Taha Naskh"/>
          <w:w w:val="95"/>
          <w:sz w:val="36"/>
          <w:szCs w:val="36"/>
          <w:lang w:val="it-IT"/>
        </w:rPr>
        <w:t xml:space="preserve"> lī 'abūaāba ra</w:t>
      </w:r>
      <w:r w:rsidRPr="00C01C67">
        <w:rPr>
          <w:rFonts w:cs="KFGQPC Uthman Taha Naskh"/>
          <w:w w:val="95"/>
          <w:sz w:val="36"/>
          <w:szCs w:val="36"/>
          <w:u w:val="single"/>
          <w:lang w:val="it-IT"/>
        </w:rPr>
        <w:t>h</w:t>
      </w:r>
      <w:r w:rsidRPr="00C01C67">
        <w:rPr>
          <w:rFonts w:cs="KFGQPC Uthman Taha Naskh"/>
          <w:w w:val="95"/>
          <w:sz w:val="36"/>
          <w:szCs w:val="36"/>
          <w:lang w:val="it-IT"/>
        </w:rPr>
        <w:t>matik</w:t>
      </w:r>
      <w:r w:rsidRPr="00C01C67">
        <w:rPr>
          <w:rFonts w:cs="KFGQPC Uthman Taha Naskh"/>
          <w:color w:val="808080"/>
          <w:w w:val="95"/>
          <w:sz w:val="36"/>
          <w:szCs w:val="36"/>
          <w:lang w:val="it-IT"/>
        </w:rPr>
        <w:t>a</w:t>
      </w:r>
      <w:r w:rsidRPr="00C01C67">
        <w:rPr>
          <w:rFonts w:cs="KFGQPC Uthman Taha Naskh"/>
          <w:w w:val="95"/>
          <w:sz w:val="36"/>
          <w:szCs w:val="36"/>
          <w:lang w:val="it-IT"/>
        </w:rPr>
        <w:t>.</w:t>
      </w:r>
    </w:p>
    <w:p w:rsidR="00DD6CA2" w:rsidRPr="00C01C67" w:rsidRDefault="00DD6CA2" w:rsidP="00E6632C">
      <w:pPr>
        <w:bidi w:val="0"/>
        <w:rPr>
          <w:rFonts w:cs="KFGQPC Uthman Taha Naskh"/>
          <w:w w:val="95"/>
          <w:sz w:val="36"/>
          <w:szCs w:val="36"/>
          <w:lang w:val="it-IT"/>
        </w:rPr>
      </w:pPr>
    </w:p>
    <w:p w:rsidR="00CE7B9B" w:rsidRPr="00C01C67" w:rsidRDefault="00CE7B9B" w:rsidP="00873E3C">
      <w:pPr>
        <w:bidi w:val="0"/>
        <w:rPr>
          <w:rFonts w:cs="KFGQPC Uthman Taha Naskh"/>
          <w:w w:val="95"/>
          <w:sz w:val="36"/>
          <w:szCs w:val="36"/>
          <w:lang w:val="it-IT"/>
        </w:rPr>
      </w:pPr>
      <w:r w:rsidRPr="00C01C67">
        <w:rPr>
          <w:rFonts w:cs="KFGQPC Uthman Taha Naskh"/>
          <w:w w:val="95"/>
          <w:sz w:val="36"/>
          <w:szCs w:val="36"/>
          <w:lang w:val="it-IT"/>
        </w:rPr>
        <w:t xml:space="preserve">Mi rifugio in </w:t>
      </w:r>
      <w:r w:rsidR="006D42A8" w:rsidRPr="00C01C67">
        <w:rPr>
          <w:rFonts w:cs="KFGQPC Uthman Taha Naskh"/>
          <w:w w:val="95"/>
          <w:sz w:val="36"/>
          <w:szCs w:val="36"/>
          <w:lang w:val="it-IT"/>
        </w:rPr>
        <w:t>Allāh</w:t>
      </w:r>
      <w:r w:rsidR="0029502E" w:rsidRPr="00C01C67">
        <w:rPr>
          <w:rFonts w:cs="KFGQPC Uthman Taha Naskh"/>
          <w:w w:val="95"/>
          <w:sz w:val="36"/>
          <w:szCs w:val="36"/>
          <w:lang w:val="it-IT"/>
        </w:rPr>
        <w:t xml:space="preserve">, </w:t>
      </w:r>
      <w:r w:rsidRPr="00C01C67">
        <w:rPr>
          <w:rFonts w:cs="KFGQPC Uthman Taha Naskh"/>
          <w:w w:val="95"/>
          <w:sz w:val="36"/>
          <w:szCs w:val="36"/>
          <w:lang w:val="it-IT"/>
        </w:rPr>
        <w:t xml:space="preserve">il Sublime, </w:t>
      </w:r>
      <w:r w:rsidR="006E6514" w:rsidRPr="00C01C67">
        <w:rPr>
          <w:rFonts w:cs="KFGQPC Uthman Taha Naskh"/>
          <w:w w:val="95"/>
          <w:sz w:val="36"/>
          <w:szCs w:val="36"/>
          <w:lang w:val="it-IT"/>
        </w:rPr>
        <w:t xml:space="preserve">[mi rifugio] </w:t>
      </w:r>
      <w:r w:rsidRPr="00C01C67">
        <w:rPr>
          <w:rFonts w:cs="KFGQPC Uthman Taha Naskh"/>
          <w:w w:val="95"/>
          <w:sz w:val="36"/>
          <w:szCs w:val="36"/>
          <w:lang w:val="it-IT"/>
        </w:rPr>
        <w:t>nel suo Volto Onorato</w:t>
      </w:r>
      <w:r w:rsidR="006E6514" w:rsidRPr="00C01C67">
        <w:rPr>
          <w:rStyle w:val="FootnoteReference"/>
          <w:rFonts w:cs="KFGQPC Uthman Taha Naskh"/>
          <w:w w:val="95"/>
          <w:sz w:val="36"/>
          <w:szCs w:val="36"/>
          <w:lang w:val="it-IT"/>
        </w:rPr>
        <w:footnoteReference w:id="78"/>
      </w:r>
      <w:r w:rsidRPr="00C01C67">
        <w:rPr>
          <w:rFonts w:cs="KFGQPC Uthman Taha Naskh"/>
          <w:w w:val="95"/>
          <w:sz w:val="36"/>
          <w:szCs w:val="36"/>
          <w:lang w:val="it-IT"/>
        </w:rPr>
        <w:t xml:space="preserve">, </w:t>
      </w:r>
      <w:r w:rsidR="006E6514" w:rsidRPr="00C01C67">
        <w:rPr>
          <w:rFonts w:cs="KFGQPC Uthman Taha Naskh"/>
          <w:w w:val="95"/>
          <w:sz w:val="36"/>
          <w:szCs w:val="36"/>
          <w:lang w:val="it-IT"/>
        </w:rPr>
        <w:t>[mi rifugio]</w:t>
      </w:r>
      <w:r w:rsidRPr="00C01C67">
        <w:rPr>
          <w:rFonts w:cs="KFGQPC Uthman Taha Naskh"/>
          <w:w w:val="95"/>
          <w:sz w:val="36"/>
          <w:szCs w:val="36"/>
          <w:lang w:val="it-IT"/>
        </w:rPr>
        <w:t xml:space="preserve"> nella Sua potenza</w:t>
      </w:r>
      <w:r w:rsidR="0029502E" w:rsidRPr="00C01C67">
        <w:rPr>
          <w:rFonts w:cs="KFGQPC Uthman Taha Naskh"/>
          <w:w w:val="95"/>
          <w:sz w:val="36"/>
          <w:szCs w:val="36"/>
          <w:lang w:val="it-IT"/>
        </w:rPr>
        <w:t xml:space="preserve"> </w:t>
      </w:r>
      <w:r w:rsidR="006E6514" w:rsidRPr="00C01C67">
        <w:rPr>
          <w:rFonts w:cs="KFGQPC Uthman Taha Naskh"/>
          <w:w w:val="95"/>
          <w:sz w:val="36"/>
          <w:szCs w:val="36"/>
          <w:lang w:val="it-IT"/>
        </w:rPr>
        <w:lastRenderedPageBreak/>
        <w:t xml:space="preserve">primordiale, da Satana, il </w:t>
      </w:r>
      <w:r w:rsidR="00DF4B13" w:rsidRPr="00C01C67">
        <w:rPr>
          <w:rFonts w:cs="KFGQPC Uthman Taha Naskh"/>
          <w:w w:val="95"/>
          <w:sz w:val="36"/>
          <w:szCs w:val="36"/>
          <w:lang w:val="it-IT"/>
        </w:rPr>
        <w:t>lapidato</w:t>
      </w:r>
      <w:r w:rsidR="00DF4B13" w:rsidRPr="00C01C67">
        <w:rPr>
          <w:rStyle w:val="FootnoteReference"/>
          <w:rFonts w:cs="KFGQPC Uthman Taha Naskh"/>
          <w:w w:val="95"/>
          <w:sz w:val="36"/>
          <w:szCs w:val="36"/>
          <w:lang w:val="it-IT"/>
        </w:rPr>
        <w:footnoteReference w:id="79"/>
      </w:r>
      <w:r w:rsidRPr="00C01C67">
        <w:rPr>
          <w:rFonts w:cs="KFGQPC Uthman Taha Naskh"/>
          <w:w w:val="95"/>
          <w:sz w:val="36"/>
          <w:szCs w:val="36"/>
          <w:lang w:val="it-IT"/>
        </w:rPr>
        <w:t xml:space="preserve">. Nel nome di </w:t>
      </w:r>
      <w:r w:rsidR="006D42A8" w:rsidRPr="00C01C67">
        <w:rPr>
          <w:rFonts w:cs="KFGQPC Uthman Taha Naskh"/>
          <w:w w:val="95"/>
          <w:sz w:val="36"/>
          <w:szCs w:val="36"/>
          <w:lang w:val="it-IT"/>
        </w:rPr>
        <w:t>Allāh</w:t>
      </w:r>
      <w:r w:rsidRPr="00C01C67">
        <w:rPr>
          <w:rFonts w:cs="KFGQPC Uthman Taha Naskh"/>
          <w:w w:val="95"/>
          <w:sz w:val="36"/>
          <w:szCs w:val="36"/>
          <w:lang w:val="it-IT"/>
        </w:rPr>
        <w:t xml:space="preserve">, </w:t>
      </w:r>
      <w:r w:rsidR="00A703CE" w:rsidRPr="00C01C67">
        <w:rPr>
          <w:rFonts w:cs="KFGQPC Uthman Taha Naskh"/>
          <w:bCs/>
          <w:w w:val="95"/>
          <w:sz w:val="36"/>
          <w:szCs w:val="36"/>
          <w:lang w:val="it-IT"/>
        </w:rPr>
        <w:t>la preghiera [di Allāh] e il [Suo] saluto  siano</w:t>
      </w:r>
      <w:r w:rsidR="00A703CE" w:rsidRPr="00C01C67">
        <w:rPr>
          <w:rFonts w:cs="KFGQPC Uthman Taha Naskh"/>
          <w:b/>
          <w:w w:val="95"/>
          <w:sz w:val="36"/>
          <w:szCs w:val="36"/>
          <w:lang w:val="it-IT"/>
        </w:rPr>
        <w:t xml:space="preserve"> </w:t>
      </w:r>
      <w:r w:rsidRPr="00C01C67">
        <w:rPr>
          <w:rFonts w:cs="KFGQPC Uthman Taha Naskh"/>
          <w:w w:val="95"/>
          <w:sz w:val="36"/>
          <w:szCs w:val="36"/>
          <w:lang w:val="it-IT"/>
        </w:rPr>
        <w:t xml:space="preserve">sul Messaggero di </w:t>
      </w:r>
      <w:r w:rsidR="006D42A8" w:rsidRPr="00C01C67">
        <w:rPr>
          <w:rFonts w:cs="KFGQPC Uthman Taha Naskh"/>
          <w:w w:val="95"/>
          <w:sz w:val="36"/>
          <w:szCs w:val="36"/>
          <w:lang w:val="it-IT"/>
        </w:rPr>
        <w:t>Allāh</w:t>
      </w:r>
      <w:r w:rsidR="004C50FC" w:rsidRPr="00C01C67">
        <w:rPr>
          <w:rStyle w:val="FootnoteReference"/>
          <w:rFonts w:cs="KFGQPC Uthman Taha Naskh"/>
          <w:w w:val="95"/>
          <w:sz w:val="36"/>
          <w:szCs w:val="36"/>
          <w:lang w:val="it-IT"/>
        </w:rPr>
        <w:footnoteReference w:id="80"/>
      </w:r>
      <w:r w:rsidRPr="00C01C67">
        <w:rPr>
          <w:rFonts w:cs="KFGQPC Uthman Taha Naskh"/>
          <w:w w:val="95"/>
          <w:sz w:val="36"/>
          <w:szCs w:val="36"/>
          <w:lang w:val="it-IT"/>
        </w:rPr>
        <w:t xml:space="preserve">. O </w:t>
      </w:r>
      <w:r w:rsidR="006D42A8" w:rsidRPr="00C01C67">
        <w:rPr>
          <w:rFonts w:cs="KFGQPC Uthman Taha Naskh"/>
          <w:w w:val="95"/>
          <w:sz w:val="36"/>
          <w:szCs w:val="36"/>
          <w:lang w:val="it-IT"/>
        </w:rPr>
        <w:t>Allāh</w:t>
      </w:r>
      <w:r w:rsidRPr="00C01C67">
        <w:rPr>
          <w:rFonts w:cs="KFGQPC Uthman Taha Naskh"/>
          <w:w w:val="95"/>
          <w:sz w:val="36"/>
          <w:szCs w:val="36"/>
          <w:lang w:val="it-IT"/>
        </w:rPr>
        <w:t>, aprimi le porte della Tua Misericorida</w:t>
      </w:r>
      <w:r w:rsidR="00DF4B13" w:rsidRPr="00C01C67">
        <w:rPr>
          <w:rStyle w:val="FootnoteReference"/>
          <w:rFonts w:cs="KFGQPC Uthman Taha Naskh"/>
          <w:w w:val="95"/>
          <w:sz w:val="36"/>
          <w:szCs w:val="36"/>
          <w:lang w:val="it-IT"/>
        </w:rPr>
        <w:footnoteReference w:id="81"/>
      </w:r>
      <w:r w:rsidRPr="00C01C67">
        <w:rPr>
          <w:rFonts w:cs="KFGQPC Uthman Taha Naskh"/>
          <w:w w:val="95"/>
          <w:sz w:val="36"/>
          <w:szCs w:val="36"/>
          <w:lang w:val="it-IT"/>
        </w:rPr>
        <w:t>.</w:t>
      </w:r>
      <w:r w:rsidR="00873E3C" w:rsidRPr="00C01C67">
        <w:rPr>
          <w:rStyle w:val="FootnoteReference"/>
          <w:rFonts w:cs="KFGQPC Uthman Taha Naskh"/>
          <w:w w:val="95"/>
          <w:sz w:val="36"/>
          <w:szCs w:val="36"/>
          <w:lang w:val="it-IT"/>
        </w:rPr>
        <w:footnoteReference w:id="82"/>
      </w:r>
    </w:p>
    <w:p w:rsidR="00210D82" w:rsidRPr="00C01C67" w:rsidRDefault="00210D82" w:rsidP="00E6632C">
      <w:pPr>
        <w:bidi w:val="0"/>
        <w:rPr>
          <w:rFonts w:cs="KFGQPC Uthman Taha Naskh"/>
          <w:w w:val="95"/>
          <w:sz w:val="36"/>
          <w:szCs w:val="36"/>
          <w:lang w:val="it-IT"/>
        </w:rPr>
      </w:pPr>
    </w:p>
    <w:p w:rsidR="00CE7B9B" w:rsidRPr="00C01C67" w:rsidRDefault="00CE7B9B" w:rsidP="0047281F">
      <w:pPr>
        <w:pStyle w:val="222"/>
        <w:rPr>
          <w:rFonts w:cs="KFGQPC Uthman Taha Naskh"/>
          <w:sz w:val="36"/>
          <w:szCs w:val="36"/>
          <w:lang w:val="en-US"/>
        </w:rPr>
      </w:pPr>
      <w:bookmarkStart w:id="35" w:name="_Toc274349350"/>
      <w:bookmarkStart w:id="36" w:name="_Toc275257580"/>
      <w:r w:rsidRPr="00C01C67">
        <w:rPr>
          <w:rFonts w:cs="KFGQPC Uthman Taha Naskh" w:hint="cs"/>
          <w:sz w:val="36"/>
          <w:szCs w:val="36"/>
          <w:rtl/>
        </w:rPr>
        <w:lastRenderedPageBreak/>
        <w:t>14 ـ  دُعَاءُ الْخُرُوجِ مِنَ الْـمَسْـــجِدِ</w:t>
      </w:r>
      <w:bookmarkEnd w:id="35"/>
      <w:bookmarkEnd w:id="36"/>
    </w:p>
    <w:p w:rsidR="00CE7B9B" w:rsidRPr="00C01C67" w:rsidRDefault="00CE7B9B" w:rsidP="0047281F">
      <w:pPr>
        <w:pStyle w:val="222"/>
        <w:rPr>
          <w:rFonts w:cs="KFGQPC Uthman Taha Naskh"/>
          <w:i/>
          <w:iCs/>
          <w:sz w:val="36"/>
          <w:szCs w:val="36"/>
        </w:rPr>
      </w:pPr>
      <w:r w:rsidRPr="00C01C67">
        <w:rPr>
          <w:rFonts w:cs="KFGQPC Uthman Taha Naskh"/>
          <w:sz w:val="36"/>
          <w:szCs w:val="36"/>
        </w:rPr>
        <w:t xml:space="preserve">L'invocazione per quando si esce dal </w:t>
      </w:r>
      <w:r w:rsidRPr="00C01C67">
        <w:rPr>
          <w:rFonts w:cs="KFGQPC Uthman Taha Naskh"/>
          <w:i/>
          <w:iCs/>
          <w:sz w:val="36"/>
          <w:szCs w:val="36"/>
        </w:rPr>
        <w:t>Masjid</w:t>
      </w:r>
    </w:p>
    <w:p w:rsidR="00770B1E" w:rsidRPr="00C01C67" w:rsidRDefault="00770B1E" w:rsidP="0047281F">
      <w:pPr>
        <w:pStyle w:val="222"/>
        <w:rPr>
          <w:rFonts w:cs="KFGQPC Uthman Taha Naskh"/>
          <w:sz w:val="36"/>
          <w:szCs w:val="36"/>
        </w:rPr>
      </w:pPr>
    </w:p>
    <w:p w:rsidR="00CE7B9B" w:rsidRPr="00C01C67" w:rsidRDefault="00CE7B9B" w:rsidP="00E6632C">
      <w:pPr>
        <w:rPr>
          <w:rFonts w:cs="KFGQPC Uthman Taha Naskh"/>
          <w:sz w:val="36"/>
          <w:szCs w:val="36"/>
          <w:rtl/>
        </w:rPr>
      </w:pPr>
      <w:r w:rsidRPr="00C01C67">
        <w:rPr>
          <w:rFonts w:cs="KFGQPC Uthman Taha Naskh" w:hint="cs"/>
          <w:sz w:val="36"/>
          <w:szCs w:val="36"/>
          <w:rtl/>
        </w:rPr>
        <w:t>21-</w:t>
      </w:r>
      <w:r w:rsidRPr="00C01C67">
        <w:rPr>
          <w:rFonts w:cs="KFGQPC Uthman Taha Naskh" w:hint="cs"/>
          <w:color w:val="006699"/>
          <w:sz w:val="36"/>
          <w:szCs w:val="36"/>
          <w:rtl/>
        </w:rPr>
        <w:t>((</w:t>
      </w:r>
      <w:r w:rsidRPr="00C01C67">
        <w:rPr>
          <w:rFonts w:cs="KFGQPC Uthman Taha Naskh" w:hint="cs"/>
          <w:sz w:val="36"/>
          <w:szCs w:val="36"/>
          <w:rtl/>
        </w:rPr>
        <w:t>يَبْدَأُ بِرِجْلِهِ الْيُسْرَى</w:t>
      </w:r>
      <w:r w:rsidRPr="00C01C67">
        <w:rPr>
          <w:rFonts w:cs="KFGQPC Uthman Taha Naskh" w:hint="cs"/>
          <w:color w:val="006699"/>
          <w:sz w:val="36"/>
          <w:szCs w:val="36"/>
          <w:rtl/>
        </w:rPr>
        <w:t>))</w:t>
      </w:r>
      <w:r w:rsidRPr="00C01C67">
        <w:rPr>
          <w:rStyle w:val="FootnoteReference"/>
          <w:rFonts w:cs="KFGQPC Uthman Taha Naskh"/>
          <w:spacing w:val="-6"/>
          <w:sz w:val="36"/>
          <w:szCs w:val="36"/>
          <w:rtl/>
        </w:rPr>
        <w:t>(</w:t>
      </w:r>
      <w:r w:rsidRPr="00C01C67">
        <w:rPr>
          <w:rStyle w:val="FootnoteReference"/>
          <w:rFonts w:cs="KFGQPC Uthman Taha Naskh"/>
          <w:spacing w:val="-6"/>
          <w:sz w:val="36"/>
          <w:szCs w:val="36"/>
          <w:rtl/>
        </w:rPr>
        <w:footnoteReference w:id="83"/>
      </w:r>
      <w:r w:rsidRPr="00C01C67">
        <w:rPr>
          <w:rStyle w:val="FootnoteReference"/>
          <w:rFonts w:cs="KFGQPC Uthman Taha Naskh"/>
          <w:spacing w:val="-6"/>
          <w:sz w:val="36"/>
          <w:szCs w:val="36"/>
          <w:rtl/>
        </w:rPr>
        <w:t>)</w:t>
      </w:r>
      <w:r w:rsidRPr="00C01C67">
        <w:rPr>
          <w:rFonts w:cs="KFGQPC Uthman Taha Naskh" w:hint="cs"/>
          <w:sz w:val="36"/>
          <w:szCs w:val="36"/>
          <w:rtl/>
        </w:rPr>
        <w:t xml:space="preserve"> وَيَقُولُ: </w:t>
      </w:r>
      <w:r w:rsidRPr="00C01C67">
        <w:rPr>
          <w:rFonts w:cs="KFGQPC Uthman Taha Naskh" w:hint="cs"/>
          <w:color w:val="006699"/>
          <w:sz w:val="36"/>
          <w:szCs w:val="36"/>
          <w:rtl/>
        </w:rPr>
        <w:t>((</w:t>
      </w:r>
      <w:r w:rsidRPr="00C01C67">
        <w:rPr>
          <w:rFonts w:cs="KFGQPC Uthman Taha Naskh"/>
          <w:sz w:val="36"/>
          <w:szCs w:val="36"/>
          <w:rtl/>
        </w:rPr>
        <w:t>بِ</w:t>
      </w:r>
      <w:r w:rsidRPr="00C01C67">
        <w:rPr>
          <w:rFonts w:cs="KFGQPC Uthman Taha Naskh" w:hint="cs"/>
          <w:sz w:val="36"/>
          <w:szCs w:val="36"/>
          <w:rtl/>
        </w:rPr>
        <w:t>سْ</w:t>
      </w:r>
      <w:r w:rsidRPr="00C01C67">
        <w:rPr>
          <w:rFonts w:cs="KFGQPC Uthman Taha Naskh"/>
          <w:sz w:val="36"/>
          <w:szCs w:val="36"/>
          <w:rtl/>
        </w:rPr>
        <w:t>مِ اللَّهِ وَال</w:t>
      </w:r>
      <w:r w:rsidRPr="00C01C67">
        <w:rPr>
          <w:rFonts w:cs="KFGQPC Uthman Taha Naskh" w:hint="cs"/>
          <w:sz w:val="36"/>
          <w:szCs w:val="36"/>
          <w:rtl/>
        </w:rPr>
        <w:t>ص</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اةُ وَالس</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امُ عَل</w:t>
      </w:r>
      <w:r w:rsidRPr="00C01C67">
        <w:rPr>
          <w:rFonts w:cs="KFGQPC Uthman Taha Naskh" w:hint="cs"/>
          <w:sz w:val="36"/>
          <w:szCs w:val="36"/>
          <w:rtl/>
        </w:rPr>
        <w:t>َ</w:t>
      </w:r>
      <w:r w:rsidRPr="00C01C67">
        <w:rPr>
          <w:rFonts w:cs="KFGQPC Uthman Taha Naskh"/>
          <w:sz w:val="36"/>
          <w:szCs w:val="36"/>
          <w:rtl/>
        </w:rPr>
        <w:t>ى رَس</w:t>
      </w:r>
      <w:r w:rsidRPr="00C01C67">
        <w:rPr>
          <w:rFonts w:cs="KFGQPC Uthman Taha Naskh" w:hint="cs"/>
          <w:sz w:val="36"/>
          <w:szCs w:val="36"/>
          <w:rtl/>
        </w:rPr>
        <w:t>ُ</w:t>
      </w:r>
      <w:r w:rsidRPr="00C01C67">
        <w:rPr>
          <w:rFonts w:cs="KFGQPC Uthman Taha Naskh"/>
          <w:sz w:val="36"/>
          <w:szCs w:val="36"/>
          <w:rtl/>
        </w:rPr>
        <w:t>ولِ اللَّهِ، اللَّهُمَّ إِن</w:t>
      </w:r>
      <w:r w:rsidRPr="00C01C67">
        <w:rPr>
          <w:rFonts w:cs="KFGQPC Uthman Taha Naskh" w:hint="cs"/>
          <w:sz w:val="36"/>
          <w:szCs w:val="36"/>
          <w:rtl/>
        </w:rPr>
        <w:t>ِ</w:t>
      </w:r>
      <w:r w:rsidRPr="00C01C67">
        <w:rPr>
          <w:rFonts w:cs="KFGQPC Uthman Taha Naskh"/>
          <w:sz w:val="36"/>
          <w:szCs w:val="36"/>
          <w:rtl/>
        </w:rPr>
        <w:t>ّي أَسْأَلُكَ مِنْ فَضْلِك، اللَّهُمَّ اع</w:t>
      </w:r>
      <w:r w:rsidRPr="00C01C67">
        <w:rPr>
          <w:rFonts w:cs="KFGQPC Uthman Taha Naskh" w:hint="cs"/>
          <w:sz w:val="36"/>
          <w:szCs w:val="36"/>
          <w:rtl/>
        </w:rPr>
        <w:t>ْ</w:t>
      </w:r>
      <w:r w:rsidRPr="00C01C67">
        <w:rPr>
          <w:rFonts w:cs="KFGQPC Uthman Taha Naskh"/>
          <w:sz w:val="36"/>
          <w:szCs w:val="36"/>
          <w:rtl/>
        </w:rPr>
        <w:t>صِمْن</w:t>
      </w:r>
      <w:r w:rsidRPr="00C01C67">
        <w:rPr>
          <w:rFonts w:cs="KFGQPC Uthman Taha Naskh" w:hint="cs"/>
          <w:sz w:val="36"/>
          <w:szCs w:val="36"/>
          <w:rtl/>
        </w:rPr>
        <w:t>ِ</w:t>
      </w:r>
      <w:r w:rsidRPr="00C01C67">
        <w:rPr>
          <w:rFonts w:cs="KFGQPC Uthman Taha Naskh"/>
          <w:sz w:val="36"/>
          <w:szCs w:val="36"/>
          <w:rtl/>
        </w:rPr>
        <w:t>ي مِنَ الشَّيْط</w:t>
      </w:r>
      <w:r w:rsidRPr="00C01C67">
        <w:rPr>
          <w:rFonts w:cs="KFGQPC Uthman Taha Naskh" w:hint="cs"/>
          <w:sz w:val="36"/>
          <w:szCs w:val="36"/>
          <w:rtl/>
        </w:rPr>
        <w:t>َ</w:t>
      </w:r>
      <w:r w:rsidRPr="00C01C67">
        <w:rPr>
          <w:rFonts w:cs="KFGQPC Uthman Taha Naskh"/>
          <w:sz w:val="36"/>
          <w:szCs w:val="36"/>
          <w:rtl/>
        </w:rPr>
        <w:t>انِ الرَّج</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84"/>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w w:val="95"/>
          <w:sz w:val="36"/>
          <w:szCs w:val="36"/>
          <w:lang w:val="it-IT"/>
        </w:rPr>
      </w:pPr>
    </w:p>
    <w:p w:rsidR="00CE7B9B" w:rsidRPr="00C01C67" w:rsidRDefault="004950F5" w:rsidP="00E6632C">
      <w:pPr>
        <w:bidi w:val="0"/>
        <w:rPr>
          <w:rFonts w:cs="KFGQPC Uthman Taha Naskh"/>
          <w:w w:val="95"/>
          <w:sz w:val="36"/>
          <w:szCs w:val="36"/>
          <w:lang w:val="it-IT"/>
        </w:rPr>
      </w:pPr>
      <w:r w:rsidRPr="00C01C67">
        <w:rPr>
          <w:rFonts w:cs="KFGQPC Uthman Taha Naskh"/>
          <w:w w:val="95"/>
          <w:sz w:val="36"/>
          <w:szCs w:val="36"/>
          <w:lang w:val="it-IT"/>
        </w:rPr>
        <w:t xml:space="preserve"> [Il Muslim] inizia [usce</w:t>
      </w:r>
      <w:r w:rsidR="00CE7B9B" w:rsidRPr="00C01C67">
        <w:rPr>
          <w:rFonts w:cs="KFGQPC Uthman Taha Naskh"/>
          <w:w w:val="95"/>
          <w:sz w:val="36"/>
          <w:szCs w:val="36"/>
          <w:lang w:val="it-IT"/>
        </w:rPr>
        <w:t>ndo</w:t>
      </w:r>
      <w:r w:rsidRPr="00C01C67">
        <w:rPr>
          <w:rFonts w:cs="KFGQPC Uthman Taha Naskh"/>
          <w:w w:val="95"/>
          <w:sz w:val="36"/>
          <w:szCs w:val="36"/>
          <w:lang w:val="it-IT"/>
        </w:rPr>
        <w:t>]</w:t>
      </w:r>
      <w:r w:rsidR="00CE7B9B" w:rsidRPr="00C01C67">
        <w:rPr>
          <w:rFonts w:cs="KFGQPC Uthman Taha Naskh"/>
          <w:w w:val="95"/>
          <w:sz w:val="36"/>
          <w:szCs w:val="36"/>
          <w:lang w:val="it-IT"/>
        </w:rPr>
        <w:t xml:space="preserve"> col piede sinistro, poi dice: </w:t>
      </w:r>
    </w:p>
    <w:p w:rsidR="004950F5" w:rsidRPr="00C01C67" w:rsidRDefault="004950F5" w:rsidP="004950F5">
      <w:pPr>
        <w:bidi w:val="0"/>
        <w:rPr>
          <w:rFonts w:cs="KFGQPC Uthman Taha Naskh"/>
          <w:w w:val="95"/>
          <w:sz w:val="36"/>
          <w:szCs w:val="36"/>
          <w:lang w:val="it-IT"/>
        </w:rPr>
      </w:pPr>
      <w:r w:rsidRPr="00C01C67">
        <w:rPr>
          <w:rFonts w:cs="KFGQPC Uthman Taha Naskh"/>
          <w:w w:val="95"/>
          <w:sz w:val="36"/>
          <w:szCs w:val="36"/>
          <w:lang w:val="it-IT"/>
        </w:rPr>
        <w:t xml:space="preserve">Bismi </w:t>
      </w:r>
      <w:r w:rsidRPr="00C01C67">
        <w:rPr>
          <w:rFonts w:cs="KFGQPC Uthman Taha Naskh"/>
          <w:color w:val="808080"/>
          <w:w w:val="95"/>
          <w:sz w:val="36"/>
          <w:szCs w:val="36"/>
          <w:lang w:val="it-IT"/>
        </w:rPr>
        <w:t>A</w:t>
      </w:r>
      <w:r w:rsidRPr="00C01C67">
        <w:rPr>
          <w:rFonts w:cs="KFGQPC Uthman Taha Naskh"/>
          <w:w w:val="95"/>
          <w:sz w:val="36"/>
          <w:szCs w:val="36"/>
          <w:lang w:val="it-IT"/>
        </w:rPr>
        <w:t xml:space="preserve">llāhi ūa </w:t>
      </w:r>
      <w:r w:rsidRPr="00C01C67">
        <w:rPr>
          <w:rFonts w:cs="KFGQPC Uthman Taha Naskh"/>
          <w:color w:val="808080"/>
          <w:w w:val="95"/>
          <w:sz w:val="36"/>
          <w:szCs w:val="36"/>
          <w:lang w:val="it-IT"/>
        </w:rPr>
        <w:t>al-</w:t>
      </w:r>
      <w:r w:rsidRPr="00C01C67">
        <w:rPr>
          <w:rFonts w:cs="KFGQPC Uthman Taha Naskh"/>
          <w:w w:val="95"/>
          <w:sz w:val="36"/>
          <w:szCs w:val="36"/>
          <w:u w:val="single"/>
          <w:lang w:val="it-IT"/>
        </w:rPr>
        <w:t>ss</w:t>
      </w:r>
      <w:r w:rsidRPr="00C01C67">
        <w:rPr>
          <w:rFonts w:cs="KFGQPC Uthman Taha Naskh"/>
          <w:w w:val="95"/>
          <w:sz w:val="36"/>
          <w:szCs w:val="36"/>
          <w:lang w:val="it-IT"/>
        </w:rPr>
        <w:t xml:space="preserve">alātu ūa </w:t>
      </w:r>
      <w:r w:rsidRPr="00C01C67">
        <w:rPr>
          <w:rFonts w:cs="KFGQPC Uthman Taha Naskh"/>
          <w:color w:val="808080"/>
          <w:w w:val="95"/>
          <w:sz w:val="36"/>
          <w:szCs w:val="36"/>
          <w:lang w:val="it-IT"/>
        </w:rPr>
        <w:t>al-</w:t>
      </w:r>
      <w:r w:rsidRPr="00C01C67">
        <w:rPr>
          <w:rFonts w:cs="KFGQPC Uthman Taha Naskh"/>
          <w:w w:val="95"/>
          <w:sz w:val="36"/>
          <w:szCs w:val="36"/>
          <w:lang w:val="it-IT"/>
        </w:rPr>
        <w:t>ssalāmu °alà Raūli-Llāh</w:t>
      </w:r>
      <w:r w:rsidRPr="00C01C67">
        <w:rPr>
          <w:rFonts w:cs="KFGQPC Uthman Taha Naskh"/>
          <w:color w:val="808080"/>
          <w:w w:val="95"/>
          <w:sz w:val="36"/>
          <w:szCs w:val="36"/>
          <w:lang w:val="it-IT"/>
        </w:rPr>
        <w:t>i</w:t>
      </w:r>
      <w:r w:rsidRPr="00C01C67">
        <w:rPr>
          <w:rFonts w:cs="KFGQPC Uthman Taha Naskh"/>
          <w:w w:val="95"/>
          <w:sz w:val="36"/>
          <w:szCs w:val="36"/>
          <w:lang w:val="it-IT"/>
        </w:rPr>
        <w:t>, Allāhumma 'innī 'as'aluka min fa</w:t>
      </w:r>
      <w:r w:rsidRPr="00C01C67">
        <w:rPr>
          <w:rFonts w:cs="KFGQPC Uthman Taha Naskh"/>
          <w:w w:val="95"/>
          <w:sz w:val="36"/>
          <w:szCs w:val="36"/>
          <w:u w:val="single"/>
          <w:lang w:val="it-IT"/>
        </w:rPr>
        <w:t>d</w:t>
      </w:r>
      <w:r w:rsidRPr="00C01C67">
        <w:rPr>
          <w:rFonts w:cs="KFGQPC Uthman Taha Naskh"/>
          <w:w w:val="95"/>
          <w:sz w:val="36"/>
          <w:szCs w:val="36"/>
          <w:lang w:val="it-IT"/>
        </w:rPr>
        <w:t>lik</w:t>
      </w:r>
      <w:r w:rsidRPr="00C01C67">
        <w:rPr>
          <w:rFonts w:cs="KFGQPC Uthman Taha Naskh"/>
          <w:color w:val="808080"/>
          <w:w w:val="95"/>
          <w:sz w:val="36"/>
          <w:szCs w:val="36"/>
          <w:lang w:val="it-IT"/>
        </w:rPr>
        <w:t>a</w:t>
      </w:r>
      <w:r w:rsidRPr="00C01C67">
        <w:rPr>
          <w:rFonts w:cs="KFGQPC Uthman Taha Naskh"/>
          <w:w w:val="95"/>
          <w:sz w:val="36"/>
          <w:szCs w:val="36"/>
          <w:lang w:val="it-IT"/>
        </w:rPr>
        <w:t xml:space="preserve">, Allāhumma </w:t>
      </w:r>
      <w:r w:rsidRPr="00C01C67">
        <w:rPr>
          <w:rFonts w:cs="KFGQPC Uthman Taha Naskh"/>
          <w:color w:val="808080"/>
          <w:w w:val="95"/>
          <w:sz w:val="36"/>
          <w:szCs w:val="36"/>
          <w:lang w:val="it-IT"/>
        </w:rPr>
        <w:t>i</w:t>
      </w:r>
      <w:r w:rsidRPr="00C01C67">
        <w:rPr>
          <w:rFonts w:cs="KFGQPC Uthman Taha Naskh"/>
          <w:w w:val="95"/>
          <w:sz w:val="36"/>
          <w:szCs w:val="36"/>
          <w:lang w:val="it-IT"/>
        </w:rPr>
        <w:t>°</w:t>
      </w:r>
      <w:r w:rsidRPr="00C01C67">
        <w:rPr>
          <w:rFonts w:cs="KFGQPC Uthman Taha Naskh"/>
          <w:w w:val="95"/>
          <w:sz w:val="36"/>
          <w:szCs w:val="36"/>
          <w:u w:val="single"/>
          <w:lang w:val="it-IT"/>
        </w:rPr>
        <w:t>s</w:t>
      </w:r>
      <w:r w:rsidRPr="00C01C67">
        <w:rPr>
          <w:rFonts w:cs="KFGQPC Uthman Taha Naskh"/>
          <w:w w:val="95"/>
          <w:sz w:val="36"/>
          <w:szCs w:val="36"/>
          <w:lang w:val="it-IT"/>
        </w:rPr>
        <w:t xml:space="preserve">imnī mina </w:t>
      </w:r>
      <w:r w:rsidRPr="00C01C67">
        <w:rPr>
          <w:rFonts w:cs="KFGQPC Uthman Taha Naskh"/>
          <w:color w:val="808080"/>
          <w:w w:val="95"/>
          <w:sz w:val="36"/>
          <w:szCs w:val="36"/>
          <w:lang w:val="it-IT"/>
        </w:rPr>
        <w:t>al-</w:t>
      </w:r>
      <w:r w:rsidRPr="00C01C67">
        <w:rPr>
          <w:rFonts w:cs="KFGQPC Uthman Taha Naskh"/>
          <w:w w:val="95"/>
          <w:sz w:val="36"/>
          <w:szCs w:val="36"/>
          <w:lang w:val="it-IT"/>
        </w:rPr>
        <w:t>s</w:t>
      </w:r>
      <w:r w:rsidRPr="00C01C67">
        <w:rPr>
          <w:rFonts w:cs="KFGQPC Uthman Taha Naskh"/>
          <w:w w:val="95"/>
          <w:sz w:val="36"/>
          <w:szCs w:val="36"/>
          <w:u w:val="single"/>
          <w:lang w:val="it-IT"/>
        </w:rPr>
        <w:t>sh</w:t>
      </w:r>
      <w:r w:rsidRPr="00C01C67">
        <w:rPr>
          <w:rFonts w:cs="KFGQPC Uthman Taha Naskh"/>
          <w:w w:val="95"/>
          <w:sz w:val="36"/>
          <w:szCs w:val="36"/>
          <w:lang w:val="it-IT"/>
        </w:rPr>
        <w:t xml:space="preserve">aītāni </w:t>
      </w:r>
      <w:r w:rsidRPr="00C01C67">
        <w:rPr>
          <w:rFonts w:cs="KFGQPC Uthman Taha Naskh"/>
          <w:color w:val="808080"/>
          <w:w w:val="95"/>
          <w:sz w:val="36"/>
          <w:szCs w:val="36"/>
          <w:lang w:val="it-IT"/>
        </w:rPr>
        <w:t>al-</w:t>
      </w:r>
      <w:r w:rsidRPr="00C01C67">
        <w:rPr>
          <w:rFonts w:cs="KFGQPC Uthman Taha Naskh"/>
          <w:w w:val="95"/>
          <w:sz w:val="36"/>
          <w:szCs w:val="36"/>
          <w:lang w:val="it-IT"/>
        </w:rPr>
        <w:t>rrajīm</w:t>
      </w:r>
      <w:r w:rsidRPr="00C01C67">
        <w:rPr>
          <w:rFonts w:cs="KFGQPC Uthman Taha Naskh"/>
          <w:color w:val="808080"/>
          <w:w w:val="95"/>
          <w:sz w:val="36"/>
          <w:szCs w:val="36"/>
          <w:lang w:val="it-IT"/>
        </w:rPr>
        <w:t>i</w:t>
      </w:r>
      <w:r w:rsidRPr="00C01C67">
        <w:rPr>
          <w:rFonts w:cs="KFGQPC Uthman Taha Naskh"/>
          <w:w w:val="95"/>
          <w:sz w:val="36"/>
          <w:szCs w:val="36"/>
          <w:lang w:val="it-IT"/>
        </w:rPr>
        <w:t>.</w:t>
      </w:r>
    </w:p>
    <w:p w:rsidR="00CE7B9B" w:rsidRPr="00C01C67" w:rsidRDefault="00CE7B9B" w:rsidP="009059E1">
      <w:pPr>
        <w:bidi w:val="0"/>
        <w:rPr>
          <w:rFonts w:cs="KFGQPC Uthman Taha Naskh"/>
          <w:w w:val="95"/>
          <w:sz w:val="36"/>
          <w:szCs w:val="36"/>
          <w:lang w:val="it-IT"/>
        </w:rPr>
      </w:pPr>
      <w:r w:rsidRPr="00C01C67">
        <w:rPr>
          <w:rFonts w:cs="KFGQPC Uthman Taha Naskh"/>
          <w:w w:val="95"/>
          <w:sz w:val="36"/>
          <w:szCs w:val="36"/>
          <w:lang w:val="it-IT"/>
        </w:rPr>
        <w:t xml:space="preserve">Nel nome di </w:t>
      </w:r>
      <w:r w:rsidR="006D42A8" w:rsidRPr="00C01C67">
        <w:rPr>
          <w:rFonts w:cs="KFGQPC Uthman Taha Naskh"/>
          <w:w w:val="95"/>
          <w:sz w:val="36"/>
          <w:szCs w:val="36"/>
          <w:lang w:val="it-IT"/>
        </w:rPr>
        <w:t>Allāh</w:t>
      </w:r>
      <w:r w:rsidRPr="00C01C67">
        <w:rPr>
          <w:rFonts w:cs="KFGQPC Uthman Taha Naskh"/>
          <w:w w:val="95"/>
          <w:sz w:val="36"/>
          <w:szCs w:val="36"/>
          <w:lang w:val="it-IT"/>
        </w:rPr>
        <w:t xml:space="preserve">, </w:t>
      </w:r>
      <w:r w:rsidR="0050169A" w:rsidRPr="00C01C67">
        <w:rPr>
          <w:rFonts w:cs="KFGQPC Uthman Taha Naskh"/>
          <w:w w:val="95"/>
          <w:sz w:val="36"/>
          <w:szCs w:val="36"/>
          <w:lang w:val="it-IT"/>
        </w:rPr>
        <w:t>la preghiera [di Allāh] e il [Suo] saluto</w:t>
      </w:r>
      <w:r w:rsidRPr="00C01C67">
        <w:rPr>
          <w:rFonts w:cs="KFGQPC Uthman Taha Naskh"/>
          <w:w w:val="95"/>
          <w:sz w:val="36"/>
          <w:szCs w:val="36"/>
          <w:lang w:val="it-IT"/>
        </w:rPr>
        <w:t xml:space="preserve"> siano sul Messaggero di </w:t>
      </w:r>
      <w:r w:rsidR="006D42A8" w:rsidRPr="00C01C67">
        <w:rPr>
          <w:rFonts w:cs="KFGQPC Uthman Taha Naskh"/>
          <w:w w:val="95"/>
          <w:sz w:val="36"/>
          <w:szCs w:val="36"/>
          <w:lang w:val="it-IT"/>
        </w:rPr>
        <w:t>Allāh</w:t>
      </w:r>
      <w:r w:rsidR="0050169A" w:rsidRPr="00C01C67">
        <w:rPr>
          <w:rStyle w:val="FootnoteReference"/>
          <w:rFonts w:cs="KFGQPC Uthman Taha Naskh"/>
          <w:w w:val="95"/>
          <w:sz w:val="36"/>
          <w:szCs w:val="36"/>
          <w:lang w:val="it-IT"/>
        </w:rPr>
        <w:footnoteReference w:id="85"/>
      </w:r>
      <w:r w:rsidRPr="00C01C67">
        <w:rPr>
          <w:rFonts w:cs="KFGQPC Uthman Taha Naskh"/>
          <w:w w:val="95"/>
          <w:sz w:val="36"/>
          <w:szCs w:val="36"/>
          <w:lang w:val="it-IT"/>
        </w:rPr>
        <w:t xml:space="preserve">. O </w:t>
      </w:r>
      <w:r w:rsidR="006D42A8" w:rsidRPr="00C01C67">
        <w:rPr>
          <w:rFonts w:cs="KFGQPC Uthman Taha Naskh"/>
          <w:w w:val="95"/>
          <w:sz w:val="36"/>
          <w:szCs w:val="36"/>
          <w:lang w:val="it-IT"/>
        </w:rPr>
        <w:t>Allāh</w:t>
      </w:r>
      <w:r w:rsidRPr="00C01C67">
        <w:rPr>
          <w:rFonts w:cs="KFGQPC Uthman Taha Naskh"/>
          <w:w w:val="95"/>
          <w:sz w:val="36"/>
          <w:szCs w:val="36"/>
          <w:lang w:val="it-IT"/>
        </w:rPr>
        <w:t xml:space="preserve">, ti </w:t>
      </w:r>
      <w:r w:rsidRPr="00C01C67">
        <w:rPr>
          <w:rFonts w:cs="KFGQPC Uthman Taha Naskh"/>
          <w:w w:val="95"/>
          <w:sz w:val="36"/>
          <w:szCs w:val="36"/>
          <w:lang w:val="it-IT"/>
        </w:rPr>
        <w:lastRenderedPageBreak/>
        <w:t>chiedo [di d</w:t>
      </w:r>
      <w:r w:rsidR="0050169A" w:rsidRPr="00C01C67">
        <w:rPr>
          <w:rFonts w:cs="KFGQPC Uthman Taha Naskh"/>
          <w:w w:val="95"/>
          <w:sz w:val="36"/>
          <w:szCs w:val="36"/>
          <w:lang w:val="it-IT"/>
        </w:rPr>
        <w:t>ona</w:t>
      </w:r>
      <w:r w:rsidRPr="00C01C67">
        <w:rPr>
          <w:rFonts w:cs="KFGQPC Uthman Taha Naskh"/>
          <w:w w:val="95"/>
          <w:sz w:val="36"/>
          <w:szCs w:val="36"/>
          <w:lang w:val="it-IT"/>
        </w:rPr>
        <w:t>rmi] del Tuo favore</w:t>
      </w:r>
      <w:r w:rsidR="0050169A" w:rsidRPr="00C01C67">
        <w:rPr>
          <w:rStyle w:val="FootnoteReference"/>
          <w:rFonts w:cs="KFGQPC Uthman Taha Naskh"/>
          <w:w w:val="95"/>
          <w:sz w:val="36"/>
          <w:szCs w:val="36"/>
          <w:lang w:val="it-IT"/>
        </w:rPr>
        <w:footnoteReference w:id="86"/>
      </w:r>
      <w:r w:rsidRPr="00C01C67">
        <w:rPr>
          <w:rFonts w:cs="KFGQPC Uthman Taha Naskh"/>
          <w:w w:val="95"/>
          <w:sz w:val="36"/>
          <w:szCs w:val="36"/>
          <w:lang w:val="it-IT"/>
        </w:rPr>
        <w:t xml:space="preserve">. O </w:t>
      </w:r>
      <w:r w:rsidR="006D42A8" w:rsidRPr="00C01C67">
        <w:rPr>
          <w:rFonts w:cs="KFGQPC Uthman Taha Naskh"/>
          <w:w w:val="95"/>
          <w:sz w:val="36"/>
          <w:szCs w:val="36"/>
          <w:lang w:val="it-IT"/>
        </w:rPr>
        <w:t>Allāh</w:t>
      </w:r>
      <w:r w:rsidRPr="00C01C67">
        <w:rPr>
          <w:rFonts w:cs="KFGQPC Uthman Taha Naskh"/>
          <w:w w:val="95"/>
          <w:sz w:val="36"/>
          <w:szCs w:val="36"/>
          <w:lang w:val="it-IT"/>
        </w:rPr>
        <w:t>, proteggimi dal diavolo lapidato.</w:t>
      </w:r>
    </w:p>
    <w:p w:rsidR="00CE7B9B" w:rsidRPr="00C01C67" w:rsidRDefault="00CE7B9B" w:rsidP="0047281F">
      <w:pPr>
        <w:pStyle w:val="222"/>
        <w:rPr>
          <w:rFonts w:cs="KFGQPC Uthman Taha Naskh"/>
          <w:sz w:val="36"/>
          <w:szCs w:val="36"/>
          <w:lang w:val="en-US"/>
        </w:rPr>
      </w:pPr>
      <w:bookmarkStart w:id="37" w:name="_Toc274349351"/>
      <w:bookmarkStart w:id="38" w:name="_Toc275257581"/>
      <w:r w:rsidRPr="00C01C67">
        <w:rPr>
          <w:rFonts w:cs="KFGQPC Uthman Taha Naskh" w:hint="cs"/>
          <w:sz w:val="36"/>
          <w:szCs w:val="36"/>
          <w:rtl/>
        </w:rPr>
        <w:t>15 ـ  أَذكَارُ الأَذَانِ</w:t>
      </w:r>
      <w:bookmarkEnd w:id="37"/>
      <w:bookmarkEnd w:id="38"/>
    </w:p>
    <w:p w:rsidR="00CE7B9B" w:rsidRPr="00C01C67" w:rsidRDefault="00CE7B9B" w:rsidP="0047281F">
      <w:pPr>
        <w:pStyle w:val="222"/>
        <w:rPr>
          <w:rFonts w:cs="KFGQPC Uthman Taha Naskh"/>
          <w:sz w:val="36"/>
          <w:szCs w:val="36"/>
        </w:rPr>
      </w:pPr>
      <w:r w:rsidRPr="00C01C67">
        <w:rPr>
          <w:rFonts w:cs="KFGQPC Uthman Taha Naskh"/>
          <w:sz w:val="36"/>
          <w:szCs w:val="36"/>
        </w:rPr>
        <w:t>Suppliche relative all'</w:t>
      </w:r>
      <w:r w:rsidRPr="00C01C67">
        <w:rPr>
          <w:rFonts w:cs="KFGQPC Uthman Taha Naskh"/>
          <w:i/>
          <w:iCs/>
          <w:sz w:val="36"/>
          <w:szCs w:val="36"/>
        </w:rPr>
        <w:t>A</w:t>
      </w:r>
      <w:r w:rsidRPr="00C01C67">
        <w:rPr>
          <w:rFonts w:cs="KFGQPC Uthman Taha Naskh"/>
          <w:i/>
          <w:iCs/>
          <w:sz w:val="36"/>
          <w:szCs w:val="36"/>
          <w:u w:val="single"/>
        </w:rPr>
        <w:t>dh</w:t>
      </w:r>
      <w:r w:rsidR="00F03941" w:rsidRPr="00C01C67">
        <w:rPr>
          <w:rFonts w:ascii="Cambria" w:hAnsi="Cambria" w:cs="Cambria" w:hint="cs"/>
          <w:i/>
          <w:iCs/>
          <w:sz w:val="36"/>
          <w:szCs w:val="36"/>
          <w:rtl/>
        </w:rPr>
        <w:t>ā</w:t>
      </w:r>
      <w:r w:rsidRPr="00C01C67">
        <w:rPr>
          <w:rFonts w:cs="KFGQPC Uthman Taha Naskh"/>
          <w:i/>
          <w:iCs/>
          <w:sz w:val="36"/>
          <w:szCs w:val="36"/>
        </w:rPr>
        <w:t>n</w:t>
      </w:r>
      <w:r w:rsidRPr="00C01C67">
        <w:rPr>
          <w:rFonts w:cs="KFGQPC Uthman Taha Naskh"/>
          <w:sz w:val="36"/>
          <w:szCs w:val="36"/>
        </w:rPr>
        <w:br/>
        <w:t xml:space="preserve">(la chiamata alla </w:t>
      </w:r>
      <w:r w:rsidRPr="00C01C67">
        <w:rPr>
          <w:rFonts w:cs="KFGQPC Uthman Taha Naskh"/>
          <w:i/>
          <w:iCs/>
          <w:sz w:val="36"/>
          <w:szCs w:val="36"/>
        </w:rPr>
        <w:t>sal</w:t>
      </w:r>
      <w:r w:rsidR="00770B1E" w:rsidRPr="00C01C67">
        <w:rPr>
          <w:rFonts w:cs="KFGQPC Uthman Taha Naskh"/>
          <w:i/>
          <w:iCs/>
          <w:sz w:val="36"/>
          <w:szCs w:val="36"/>
        </w:rPr>
        <w:t>ā</w:t>
      </w:r>
      <w:r w:rsidR="004950F5" w:rsidRPr="00C01C67">
        <w:rPr>
          <w:rFonts w:cs="KFGQPC Uthman Taha Naskh"/>
          <w:i/>
          <w:iCs/>
          <w:sz w:val="36"/>
          <w:szCs w:val="36"/>
        </w:rPr>
        <w:t>h</w:t>
      </w:r>
      <w:r w:rsidRPr="00C01C67">
        <w:rPr>
          <w:rFonts w:cs="KFGQPC Uthman Taha Naskh"/>
          <w:sz w:val="36"/>
          <w:szCs w:val="36"/>
        </w:rPr>
        <w:t>)</w:t>
      </w:r>
    </w:p>
    <w:p w:rsidR="00770B1E" w:rsidRPr="00C01C67" w:rsidRDefault="00770B1E" w:rsidP="0047281F">
      <w:pPr>
        <w:pStyle w:val="222"/>
        <w:rPr>
          <w:rFonts w:cs="KFGQPC Uthman Taha Naskh"/>
          <w:sz w:val="36"/>
          <w:szCs w:val="36"/>
        </w:rPr>
      </w:pPr>
    </w:p>
    <w:p w:rsidR="00CE7B9B" w:rsidRPr="00C01C67" w:rsidRDefault="00CE7B9B" w:rsidP="00F311A3">
      <w:pPr>
        <w:rPr>
          <w:rFonts w:cs="KFGQPC Uthman Taha Naskh"/>
          <w:w w:val="95"/>
          <w:sz w:val="36"/>
          <w:szCs w:val="36"/>
        </w:rPr>
      </w:pPr>
      <w:r w:rsidRPr="00C01C67">
        <w:rPr>
          <w:rFonts w:cs="KFGQPC Uthman Taha Naskh" w:hint="cs"/>
          <w:w w:val="95"/>
          <w:sz w:val="36"/>
          <w:szCs w:val="36"/>
          <w:rtl/>
        </w:rPr>
        <w:t xml:space="preserve">22-  يَقُولُ مِثْلَ مَا يَقُولُ المُؤَذِّنُ إِلاَّ فِي </w:t>
      </w:r>
      <w:r w:rsidRPr="00C01C67">
        <w:rPr>
          <w:rFonts w:cs="KFGQPC Uthman Taha Naskh" w:hint="cs"/>
          <w:color w:val="006699"/>
          <w:w w:val="95"/>
          <w:sz w:val="36"/>
          <w:szCs w:val="36"/>
          <w:rtl/>
        </w:rPr>
        <w:t>((</w:t>
      </w:r>
      <w:r w:rsidRPr="00C01C67">
        <w:rPr>
          <w:rFonts w:cs="KFGQPC Uthman Taha Naskh"/>
          <w:w w:val="95"/>
          <w:sz w:val="36"/>
          <w:szCs w:val="36"/>
          <w:rtl/>
        </w:rPr>
        <w:t>حَيَّ عَل</w:t>
      </w:r>
      <w:r w:rsidRPr="00C01C67">
        <w:rPr>
          <w:rFonts w:cs="KFGQPC Uthman Taha Naskh" w:hint="cs"/>
          <w:w w:val="95"/>
          <w:sz w:val="36"/>
          <w:szCs w:val="36"/>
          <w:rtl/>
        </w:rPr>
        <w:t>َ</w:t>
      </w:r>
      <w:r w:rsidRPr="00C01C67">
        <w:rPr>
          <w:rFonts w:cs="KFGQPC Uthman Taha Naskh"/>
          <w:w w:val="95"/>
          <w:sz w:val="36"/>
          <w:szCs w:val="36"/>
          <w:rtl/>
        </w:rPr>
        <w:t>ى الصَّل</w:t>
      </w:r>
      <w:r w:rsidRPr="00C01C67">
        <w:rPr>
          <w:rFonts w:cs="KFGQPC Uthman Taha Naskh" w:hint="cs"/>
          <w:w w:val="95"/>
          <w:sz w:val="36"/>
          <w:szCs w:val="36"/>
          <w:rtl/>
        </w:rPr>
        <w:t>َ</w:t>
      </w:r>
      <w:r w:rsidRPr="00C01C67">
        <w:rPr>
          <w:rFonts w:cs="KFGQPC Uthman Taha Naskh"/>
          <w:w w:val="95"/>
          <w:sz w:val="36"/>
          <w:szCs w:val="36"/>
          <w:rtl/>
        </w:rPr>
        <w:t>اة</w:t>
      </w:r>
      <w:r w:rsidRPr="00C01C67">
        <w:rPr>
          <w:rFonts w:cs="KFGQPC Uthman Taha Naskh" w:hint="cs"/>
          <w:w w:val="95"/>
          <w:sz w:val="36"/>
          <w:szCs w:val="36"/>
          <w:rtl/>
        </w:rPr>
        <w:t>ِ</w:t>
      </w:r>
      <w:r w:rsidRPr="00C01C67">
        <w:rPr>
          <w:rFonts w:cs="KFGQPC Uthman Taha Naskh"/>
          <w:w w:val="95"/>
          <w:sz w:val="36"/>
          <w:szCs w:val="36"/>
          <w:rtl/>
        </w:rPr>
        <w:t xml:space="preserve"> و</w:t>
      </w:r>
      <w:r w:rsidRPr="00C01C67">
        <w:rPr>
          <w:rFonts w:cs="KFGQPC Uthman Taha Naskh" w:hint="cs"/>
          <w:w w:val="95"/>
          <w:sz w:val="36"/>
          <w:szCs w:val="36"/>
          <w:rtl/>
        </w:rPr>
        <w:t>َ</w:t>
      </w:r>
      <w:r w:rsidRPr="00C01C67">
        <w:rPr>
          <w:rFonts w:cs="KFGQPC Uthman Taha Naskh"/>
          <w:w w:val="95"/>
          <w:sz w:val="36"/>
          <w:szCs w:val="36"/>
          <w:rtl/>
        </w:rPr>
        <w:t>حَيَّ عَل</w:t>
      </w:r>
      <w:r w:rsidRPr="00C01C67">
        <w:rPr>
          <w:rFonts w:cs="KFGQPC Uthman Taha Naskh" w:hint="cs"/>
          <w:w w:val="95"/>
          <w:sz w:val="36"/>
          <w:szCs w:val="36"/>
          <w:rtl/>
        </w:rPr>
        <w:t>َ</w:t>
      </w:r>
      <w:r w:rsidRPr="00C01C67">
        <w:rPr>
          <w:rFonts w:cs="KFGQPC Uthman Taha Naskh"/>
          <w:w w:val="95"/>
          <w:sz w:val="36"/>
          <w:szCs w:val="36"/>
          <w:rtl/>
        </w:rPr>
        <w:t>ى الْفَل</w:t>
      </w:r>
      <w:r w:rsidRPr="00C01C67">
        <w:rPr>
          <w:rFonts w:cs="KFGQPC Uthman Taha Naskh" w:hint="cs"/>
          <w:w w:val="95"/>
          <w:sz w:val="36"/>
          <w:szCs w:val="36"/>
          <w:rtl/>
        </w:rPr>
        <w:t>َ</w:t>
      </w:r>
      <w:r w:rsidRPr="00C01C67">
        <w:rPr>
          <w:rFonts w:cs="KFGQPC Uthman Taha Naskh"/>
          <w:w w:val="95"/>
          <w:sz w:val="36"/>
          <w:szCs w:val="36"/>
          <w:rtl/>
        </w:rPr>
        <w:t>اح</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ascii="mylotus" w:hAnsi="mylotus" w:cs="KFGQPC Uthman Taha Naskh" w:hint="cs"/>
          <w:w w:val="95"/>
          <w:sz w:val="36"/>
          <w:szCs w:val="36"/>
          <w:rtl/>
        </w:rPr>
        <w:t xml:space="preserve"> فَيقُولُ: </w:t>
      </w:r>
      <w:r w:rsidRPr="00C01C67">
        <w:rPr>
          <w:rFonts w:cs="KFGQPC Uthman Taha Naskh" w:hint="cs"/>
          <w:color w:val="006699"/>
          <w:w w:val="95"/>
          <w:sz w:val="36"/>
          <w:szCs w:val="36"/>
          <w:rtl/>
        </w:rPr>
        <w:t>((</w:t>
      </w:r>
      <w:r w:rsidRPr="00C01C67">
        <w:rPr>
          <w:rFonts w:ascii="mylotus" w:hAnsi="mylotus" w:cs="KFGQPC Uthman Taha Naskh" w:hint="cs"/>
          <w:w w:val="95"/>
          <w:sz w:val="36"/>
          <w:szCs w:val="36"/>
          <w:rtl/>
        </w:rPr>
        <w:t>لاَ حَوْلَ وَلاَ قُوَّةَ إِلاَّ بِاللَّهِ</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10"/>
          <w:w w:val="95"/>
          <w:position w:val="6"/>
          <w:sz w:val="36"/>
          <w:szCs w:val="36"/>
          <w:rtl/>
        </w:rPr>
        <w:footnoteReference w:id="87"/>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CE7B9B" w:rsidRPr="00C01C67" w:rsidRDefault="00CE7B9B" w:rsidP="004950F5">
      <w:pPr>
        <w:bidi w:val="0"/>
        <w:rPr>
          <w:rFonts w:cs="KFGQPC Uthman Taha Naskh"/>
          <w:w w:val="95"/>
          <w:sz w:val="36"/>
          <w:szCs w:val="36"/>
          <w:lang w:val="it-IT"/>
        </w:rPr>
      </w:pPr>
      <w:r w:rsidRPr="00C01C67">
        <w:rPr>
          <w:rFonts w:cs="KFGQPC Uthman Taha Naskh"/>
          <w:w w:val="95"/>
          <w:sz w:val="36"/>
          <w:szCs w:val="36"/>
          <w:lang w:val="it-IT"/>
        </w:rPr>
        <w:t xml:space="preserve">[Il </w:t>
      </w:r>
      <w:r w:rsidRPr="00C01C67">
        <w:rPr>
          <w:rFonts w:cs="KFGQPC Uthman Taha Naskh"/>
          <w:i/>
          <w:iCs/>
          <w:w w:val="95"/>
          <w:sz w:val="36"/>
          <w:szCs w:val="36"/>
          <w:lang w:val="it-IT"/>
        </w:rPr>
        <w:t>Muslim</w:t>
      </w:r>
      <w:r w:rsidRPr="00C01C67">
        <w:rPr>
          <w:rFonts w:cs="KFGQPC Uthman Taha Naskh"/>
          <w:w w:val="95"/>
          <w:sz w:val="36"/>
          <w:szCs w:val="36"/>
          <w:lang w:val="it-IT"/>
        </w:rPr>
        <w:t xml:space="preserve">] deve ripetere quello che dice il </w:t>
      </w:r>
      <w:r w:rsidRPr="00C01C67">
        <w:rPr>
          <w:rFonts w:cs="KFGQPC Uthman Taha Naskh"/>
          <w:i/>
          <w:iCs/>
          <w:w w:val="95"/>
          <w:sz w:val="36"/>
          <w:szCs w:val="36"/>
          <w:lang w:val="it-IT"/>
        </w:rPr>
        <w:t>mu'a</w:t>
      </w:r>
      <w:r w:rsidRPr="00C01C67">
        <w:rPr>
          <w:rFonts w:cs="KFGQPC Uthman Taha Naskh"/>
          <w:i/>
          <w:iCs/>
          <w:w w:val="95"/>
          <w:sz w:val="36"/>
          <w:szCs w:val="36"/>
          <w:u w:val="single"/>
          <w:lang w:val="it-IT"/>
        </w:rPr>
        <w:t>dh</w:t>
      </w:r>
      <w:r w:rsidRPr="00C01C67">
        <w:rPr>
          <w:rFonts w:cs="KFGQPC Uthman Taha Naskh"/>
          <w:i/>
          <w:iCs/>
          <w:w w:val="95"/>
          <w:sz w:val="36"/>
          <w:szCs w:val="36"/>
          <w:lang w:val="it-IT"/>
        </w:rPr>
        <w:t>-</w:t>
      </w:r>
      <w:r w:rsidRPr="00C01C67">
        <w:rPr>
          <w:rFonts w:cs="KFGQPC Uthman Taha Naskh"/>
          <w:i/>
          <w:iCs/>
          <w:w w:val="95"/>
          <w:sz w:val="36"/>
          <w:szCs w:val="36"/>
          <w:u w:val="single"/>
          <w:lang w:val="it-IT"/>
        </w:rPr>
        <w:t>dh</w:t>
      </w:r>
      <w:r w:rsidRPr="00C01C67">
        <w:rPr>
          <w:rFonts w:cs="KFGQPC Uthman Taha Naskh"/>
          <w:i/>
          <w:iCs/>
          <w:w w:val="95"/>
          <w:sz w:val="36"/>
          <w:szCs w:val="36"/>
          <w:lang w:val="it-IT"/>
        </w:rPr>
        <w:t>in</w:t>
      </w:r>
      <w:r w:rsidR="004950F5" w:rsidRPr="00C01C67">
        <w:rPr>
          <w:rFonts w:cs="KFGQPC Uthman Taha Naskh"/>
          <w:w w:val="95"/>
          <w:sz w:val="36"/>
          <w:szCs w:val="36"/>
          <w:lang w:val="it-IT"/>
        </w:rPr>
        <w:t xml:space="preserve"> (colui che richiama</w:t>
      </w:r>
      <w:r w:rsidRPr="00C01C67">
        <w:rPr>
          <w:rFonts w:cs="KFGQPC Uthman Taha Naskh"/>
          <w:w w:val="95"/>
          <w:sz w:val="36"/>
          <w:szCs w:val="36"/>
          <w:lang w:val="it-IT"/>
        </w:rPr>
        <w:t xml:space="preserve"> alla </w:t>
      </w:r>
      <w:r w:rsidRPr="00C01C67">
        <w:rPr>
          <w:rFonts w:cs="KFGQPC Uthman Taha Naskh"/>
          <w:i/>
          <w:iCs/>
          <w:w w:val="95"/>
          <w:sz w:val="36"/>
          <w:szCs w:val="36"/>
          <w:u w:val="single"/>
          <w:lang w:val="it-IT"/>
        </w:rPr>
        <w:t>s</w:t>
      </w:r>
      <w:r w:rsidRPr="00C01C67">
        <w:rPr>
          <w:rFonts w:cs="KFGQPC Uthman Taha Naskh"/>
          <w:i/>
          <w:iCs/>
          <w:w w:val="95"/>
          <w:sz w:val="36"/>
          <w:szCs w:val="36"/>
          <w:lang w:val="it-IT"/>
        </w:rPr>
        <w:t>alāħ</w:t>
      </w:r>
      <w:r w:rsidRPr="00C01C67">
        <w:rPr>
          <w:rFonts w:cs="KFGQPC Uthman Taha Naskh"/>
          <w:w w:val="95"/>
          <w:sz w:val="36"/>
          <w:szCs w:val="36"/>
          <w:lang w:val="it-IT"/>
        </w:rPr>
        <w:t xml:space="preserve">), tranne </w:t>
      </w:r>
      <w:r w:rsidR="00165DE4" w:rsidRPr="00C01C67">
        <w:rPr>
          <w:rFonts w:cs="KFGQPC Uthman Taha Naskh"/>
          <w:w w:val="95"/>
          <w:sz w:val="36"/>
          <w:szCs w:val="36"/>
          <w:lang w:val="it-IT"/>
        </w:rPr>
        <w:t xml:space="preserve">nel </w:t>
      </w:r>
      <w:r w:rsidR="00165DE4" w:rsidRPr="00C01C67">
        <w:rPr>
          <w:rFonts w:cs="KFGQPC Uthman Taha Naskh"/>
          <w:w w:val="95"/>
          <w:sz w:val="36"/>
          <w:szCs w:val="36"/>
          <w:lang w:val="it-IT"/>
        </w:rPr>
        <w:lastRenderedPageBreak/>
        <w:t>momento in cui</w:t>
      </w:r>
      <w:r w:rsidRPr="00C01C67">
        <w:rPr>
          <w:rFonts w:cs="KFGQPC Uthman Taha Naskh"/>
          <w:w w:val="95"/>
          <w:sz w:val="36"/>
          <w:szCs w:val="36"/>
          <w:lang w:val="it-IT"/>
        </w:rPr>
        <w:t xml:space="preserve"> recita: "</w:t>
      </w:r>
      <w:r w:rsidR="00165DE4" w:rsidRPr="00C01C67">
        <w:rPr>
          <w:rFonts w:cs="KFGQPC Uthman Taha Naskh"/>
          <w:i/>
          <w:iCs/>
          <w:w w:val="95"/>
          <w:sz w:val="36"/>
          <w:szCs w:val="36"/>
          <w:u w:val="single"/>
          <w:lang w:val="it-IT"/>
        </w:rPr>
        <w:t>H</w:t>
      </w:r>
      <w:r w:rsidR="00165DE4" w:rsidRPr="00C01C67">
        <w:rPr>
          <w:rFonts w:cs="KFGQPC Uthman Taha Naskh"/>
          <w:i/>
          <w:iCs/>
          <w:w w:val="95"/>
          <w:sz w:val="36"/>
          <w:szCs w:val="36"/>
          <w:lang w:val="it-IT"/>
        </w:rPr>
        <w:t xml:space="preserve">aīīa °alà </w:t>
      </w:r>
      <w:r w:rsidR="00165DE4" w:rsidRPr="00C01C67">
        <w:rPr>
          <w:rFonts w:cs="KFGQPC Uthman Taha Naskh"/>
          <w:i/>
          <w:iCs/>
          <w:color w:val="808080"/>
          <w:w w:val="95"/>
          <w:sz w:val="36"/>
          <w:szCs w:val="36"/>
          <w:lang w:val="it-IT"/>
        </w:rPr>
        <w:t>al-</w:t>
      </w:r>
      <w:r w:rsidR="00165DE4" w:rsidRPr="00C01C67">
        <w:rPr>
          <w:rFonts w:cs="KFGQPC Uthman Taha Naskh"/>
          <w:i/>
          <w:iCs/>
          <w:w w:val="95"/>
          <w:sz w:val="36"/>
          <w:szCs w:val="36"/>
          <w:u w:val="single"/>
          <w:lang w:val="it-IT"/>
        </w:rPr>
        <w:t>ss</w:t>
      </w:r>
      <w:r w:rsidR="00165DE4" w:rsidRPr="00C01C67">
        <w:rPr>
          <w:rFonts w:cs="KFGQPC Uthman Taha Naskh"/>
          <w:i/>
          <w:iCs/>
          <w:w w:val="95"/>
          <w:sz w:val="36"/>
          <w:szCs w:val="36"/>
          <w:lang w:val="it-IT"/>
        </w:rPr>
        <w:t>alā</w:t>
      </w:r>
      <w:r w:rsidR="00F311A3" w:rsidRPr="00C01C67">
        <w:rPr>
          <w:rFonts w:cs="KFGQPC Uthman Taha Naskh"/>
          <w:i/>
          <w:iCs/>
          <w:w w:val="95"/>
          <w:sz w:val="36"/>
          <w:szCs w:val="36"/>
          <w:lang w:val="it-IT"/>
        </w:rPr>
        <w:t>h</w:t>
      </w:r>
      <w:r w:rsidR="004950F5" w:rsidRPr="00C01C67">
        <w:rPr>
          <w:rFonts w:cs="KFGQPC Uthman Taha Naskh"/>
          <w:i/>
          <w:iCs/>
          <w:w w:val="95"/>
          <w:sz w:val="36"/>
          <w:szCs w:val="36"/>
          <w:lang w:val="it-IT"/>
        </w:rPr>
        <w:t xml:space="preserve">, </w:t>
      </w:r>
      <w:r w:rsidR="004950F5" w:rsidRPr="00C01C67">
        <w:rPr>
          <w:rFonts w:cs="KFGQPC Uthman Taha Naskh"/>
          <w:i/>
          <w:iCs/>
          <w:w w:val="95"/>
          <w:sz w:val="36"/>
          <w:szCs w:val="36"/>
          <w:u w:val="single"/>
          <w:lang w:val="it-IT"/>
        </w:rPr>
        <w:t>h</w:t>
      </w:r>
      <w:r w:rsidR="004950F5" w:rsidRPr="00C01C67">
        <w:rPr>
          <w:rFonts w:cs="KFGQPC Uthman Taha Naskh"/>
          <w:i/>
          <w:iCs/>
          <w:w w:val="95"/>
          <w:sz w:val="36"/>
          <w:szCs w:val="36"/>
          <w:lang w:val="it-IT"/>
        </w:rPr>
        <w:t>aīīa °alà al-falā</w:t>
      </w:r>
      <w:r w:rsidR="004950F5" w:rsidRPr="00C01C67">
        <w:rPr>
          <w:rFonts w:cs="KFGQPC Uthman Taha Naskh"/>
          <w:i/>
          <w:iCs/>
          <w:w w:val="95"/>
          <w:sz w:val="36"/>
          <w:szCs w:val="36"/>
          <w:u w:val="single"/>
          <w:lang w:val="it-IT"/>
        </w:rPr>
        <w:t>h</w:t>
      </w:r>
      <w:r w:rsidR="00165DE4" w:rsidRPr="00C01C67">
        <w:rPr>
          <w:rFonts w:cs="KFGQPC Uthman Taha Naskh"/>
          <w:i/>
          <w:iCs/>
          <w:w w:val="95"/>
          <w:sz w:val="36"/>
          <w:szCs w:val="36"/>
          <w:lang w:val="it-IT"/>
        </w:rPr>
        <w:t xml:space="preserve">” </w:t>
      </w:r>
      <w:r w:rsidR="00165DE4" w:rsidRPr="00C01C67">
        <w:rPr>
          <w:rFonts w:cs="KFGQPC Uthman Taha Naskh"/>
          <w:w w:val="95"/>
          <w:sz w:val="36"/>
          <w:szCs w:val="36"/>
          <w:lang w:val="it-IT"/>
        </w:rPr>
        <w:t>(</w:t>
      </w:r>
      <w:r w:rsidRPr="00C01C67">
        <w:rPr>
          <w:rFonts w:cs="KFGQPC Uthman Taha Naskh"/>
          <w:w w:val="95"/>
          <w:sz w:val="36"/>
          <w:szCs w:val="36"/>
          <w:lang w:val="it-IT"/>
        </w:rPr>
        <w:t xml:space="preserve">Affrettatevi alla </w:t>
      </w:r>
      <w:r w:rsidRPr="00C01C67">
        <w:rPr>
          <w:rFonts w:cs="KFGQPC Uthman Taha Naskh"/>
          <w:i/>
          <w:iCs/>
          <w:w w:val="95"/>
          <w:sz w:val="36"/>
          <w:szCs w:val="36"/>
          <w:u w:val="single"/>
          <w:lang w:val="it-IT"/>
        </w:rPr>
        <w:t>s</w:t>
      </w:r>
      <w:r w:rsidRPr="00C01C67">
        <w:rPr>
          <w:rFonts w:cs="KFGQPC Uthman Taha Naskh"/>
          <w:i/>
          <w:iCs/>
          <w:w w:val="95"/>
          <w:sz w:val="36"/>
          <w:szCs w:val="36"/>
          <w:lang w:val="it-IT"/>
        </w:rPr>
        <w:t>alā</w:t>
      </w:r>
      <w:r w:rsidR="004950F5" w:rsidRPr="00C01C67">
        <w:rPr>
          <w:rFonts w:cs="KFGQPC Uthman Taha Naskh"/>
          <w:i/>
          <w:iCs/>
          <w:w w:val="95"/>
          <w:sz w:val="36"/>
          <w:szCs w:val="36"/>
          <w:lang w:val="it-IT"/>
        </w:rPr>
        <w:t>h</w:t>
      </w:r>
      <w:r w:rsidRPr="00C01C67">
        <w:rPr>
          <w:rFonts w:cs="KFGQPC Uthman Taha Naskh"/>
          <w:w w:val="95"/>
          <w:sz w:val="36"/>
          <w:szCs w:val="36"/>
          <w:lang w:val="it-IT"/>
        </w:rPr>
        <w:t>, affrettatevi al successo</w:t>
      </w:r>
      <w:r w:rsidR="00165DE4" w:rsidRPr="00C01C67">
        <w:rPr>
          <w:rFonts w:cs="KFGQPC Uthman Taha Naskh"/>
          <w:w w:val="95"/>
          <w:sz w:val="36"/>
          <w:szCs w:val="36"/>
          <w:lang w:val="it-IT"/>
        </w:rPr>
        <w:t>)</w:t>
      </w:r>
      <w:r w:rsidRPr="00C01C67">
        <w:rPr>
          <w:rFonts w:cs="KFGQPC Uthman Taha Naskh"/>
          <w:w w:val="95"/>
          <w:sz w:val="36"/>
          <w:szCs w:val="36"/>
          <w:lang w:val="it-IT"/>
        </w:rPr>
        <w:t>" [il Mus</w:t>
      </w:r>
      <w:r w:rsidR="00165DE4" w:rsidRPr="00C01C67">
        <w:rPr>
          <w:rFonts w:cs="KFGQPC Uthman Taha Naskh"/>
          <w:w w:val="95"/>
          <w:sz w:val="36"/>
          <w:szCs w:val="36"/>
          <w:lang w:val="it-IT"/>
        </w:rPr>
        <w:t>ulmano</w:t>
      </w:r>
      <w:r w:rsidRPr="00C01C67">
        <w:rPr>
          <w:rFonts w:cs="KFGQPC Uthman Taha Naskh"/>
          <w:w w:val="95"/>
          <w:sz w:val="36"/>
          <w:szCs w:val="36"/>
          <w:lang w:val="it-IT"/>
        </w:rPr>
        <w:t>] deve</w:t>
      </w:r>
      <w:r w:rsidR="009D0ED2" w:rsidRPr="00C01C67">
        <w:rPr>
          <w:rFonts w:cs="KFGQPC Uthman Taha Naskh"/>
          <w:w w:val="95"/>
          <w:sz w:val="36"/>
          <w:szCs w:val="36"/>
          <w:lang w:val="it-IT"/>
        </w:rPr>
        <w:t xml:space="preserve"> dunque</w:t>
      </w:r>
      <w:r w:rsidR="00F311A3" w:rsidRPr="00C01C67">
        <w:rPr>
          <w:rFonts w:cs="KFGQPC Uthman Taha Naskh"/>
          <w:w w:val="95"/>
          <w:sz w:val="36"/>
          <w:szCs w:val="36"/>
          <w:lang w:val="it-IT"/>
        </w:rPr>
        <w:t xml:space="preserve"> dire: “</w:t>
      </w:r>
      <w:r w:rsidR="00F311A3" w:rsidRPr="00C01C67">
        <w:rPr>
          <w:rFonts w:cs="KFGQPC Uthman Taha Naskh"/>
          <w:i/>
          <w:iCs/>
          <w:w w:val="95"/>
          <w:sz w:val="36"/>
          <w:szCs w:val="36"/>
          <w:lang w:val="it-IT"/>
        </w:rPr>
        <w:t xml:space="preserve">Lā </w:t>
      </w:r>
      <w:r w:rsidR="00F311A3" w:rsidRPr="00C01C67">
        <w:rPr>
          <w:rFonts w:cs="KFGQPC Uthman Taha Naskh"/>
          <w:i/>
          <w:iCs/>
          <w:w w:val="95"/>
          <w:sz w:val="36"/>
          <w:szCs w:val="36"/>
          <w:u w:val="single"/>
          <w:lang w:val="it-IT"/>
        </w:rPr>
        <w:t>h</w:t>
      </w:r>
      <w:r w:rsidR="00F311A3" w:rsidRPr="00C01C67">
        <w:rPr>
          <w:rFonts w:cs="KFGQPC Uthman Taha Naskh"/>
          <w:i/>
          <w:iCs/>
          <w:w w:val="95"/>
          <w:sz w:val="36"/>
          <w:szCs w:val="36"/>
          <w:lang w:val="it-IT"/>
        </w:rPr>
        <w:t>aūla ūa lā quūūata 'illā biLlāh</w:t>
      </w:r>
      <w:r w:rsidR="00F311A3" w:rsidRPr="00C01C67">
        <w:rPr>
          <w:rFonts w:cs="KFGQPC Uthman Taha Naskh"/>
          <w:w w:val="95"/>
          <w:sz w:val="36"/>
          <w:szCs w:val="36"/>
          <w:lang w:val="it-IT"/>
        </w:rPr>
        <w:t>” (</w:t>
      </w:r>
      <w:r w:rsidR="00165DE4" w:rsidRPr="00C01C67">
        <w:rPr>
          <w:rFonts w:cs="KFGQPC Uthman Taha Naskh"/>
          <w:w w:val="95"/>
          <w:sz w:val="36"/>
          <w:szCs w:val="36"/>
          <w:lang w:val="it-IT"/>
        </w:rPr>
        <w:t>N</w:t>
      </w:r>
      <w:r w:rsidR="00165DE4" w:rsidRPr="00C01C67">
        <w:rPr>
          <w:rFonts w:cs="KFGQPC Uthman Taha Naskh"/>
          <w:sz w:val="36"/>
          <w:szCs w:val="36"/>
          <w:lang w:val="it-IT"/>
        </w:rPr>
        <w:t>on c’è alcuna potenza nè forza se non que</w:t>
      </w:r>
      <w:r w:rsidR="00F311A3" w:rsidRPr="00C01C67">
        <w:rPr>
          <w:rFonts w:cs="KFGQPC Uthman Taha Naskh"/>
          <w:sz w:val="36"/>
          <w:szCs w:val="36"/>
          <w:lang w:val="it-IT"/>
        </w:rPr>
        <w:t xml:space="preserve">lla [che </w:t>
      </w:r>
      <w:r w:rsidR="009D0ED2" w:rsidRPr="00C01C67">
        <w:rPr>
          <w:rFonts w:cs="KFGQPC Uthman Taha Naskh"/>
          <w:sz w:val="36"/>
          <w:szCs w:val="36"/>
          <w:lang w:val="it-IT"/>
        </w:rPr>
        <w:t>proviene da</w:t>
      </w:r>
      <w:r w:rsidR="000D096D" w:rsidRPr="00C01C67">
        <w:rPr>
          <w:rFonts w:cs="KFGQPC Uthman Taha Naskh"/>
          <w:sz w:val="36"/>
          <w:szCs w:val="36"/>
          <w:lang w:val="it-IT"/>
        </w:rPr>
        <w:t>]</w:t>
      </w:r>
      <w:r w:rsidR="00165DE4" w:rsidRPr="00C01C67">
        <w:rPr>
          <w:rFonts w:cs="KFGQPC Uthman Taha Naskh"/>
          <w:sz w:val="36"/>
          <w:szCs w:val="36"/>
          <w:lang w:val="it-IT"/>
        </w:rPr>
        <w:t xml:space="preserve"> Allāh</w:t>
      </w:r>
      <w:r w:rsidR="00F311A3" w:rsidRPr="00C01C67">
        <w:rPr>
          <w:rFonts w:cs="KFGQPC Uthman Taha Naskh"/>
          <w:w w:val="95"/>
          <w:sz w:val="36"/>
          <w:szCs w:val="36"/>
          <w:lang w:val="it-IT"/>
        </w:rPr>
        <w:t>)</w:t>
      </w:r>
      <w:r w:rsidR="009D0ED2" w:rsidRPr="00C01C67">
        <w:rPr>
          <w:rStyle w:val="FootnoteReference"/>
          <w:rFonts w:cs="KFGQPC Uthman Taha Naskh"/>
          <w:w w:val="95"/>
          <w:sz w:val="36"/>
          <w:szCs w:val="36"/>
          <w:lang w:val="it-IT"/>
        </w:rPr>
        <w:footnoteReference w:id="88"/>
      </w:r>
      <w:r w:rsidRPr="00C01C67">
        <w:rPr>
          <w:rFonts w:cs="KFGQPC Uthman Taha Naskh"/>
          <w:w w:val="95"/>
          <w:sz w:val="36"/>
          <w:szCs w:val="36"/>
          <w:lang w:val="it-IT"/>
        </w:rPr>
        <w:t>.</w:t>
      </w:r>
    </w:p>
    <w:p w:rsidR="00CE7B9B" w:rsidRPr="00C01C67" w:rsidRDefault="00CE7B9B" w:rsidP="009F78E1">
      <w:pPr>
        <w:bidi w:val="0"/>
        <w:ind w:firstLine="0"/>
        <w:rPr>
          <w:rFonts w:cs="KFGQPC Uthman Taha Naskh"/>
          <w:w w:val="95"/>
          <w:sz w:val="36"/>
          <w:szCs w:val="36"/>
          <w:lang w:val="it-IT"/>
        </w:rPr>
      </w:pPr>
    </w:p>
    <w:p w:rsidR="00CE7B9B" w:rsidRPr="00C01C67" w:rsidRDefault="00CE7B9B" w:rsidP="008D03A1">
      <w:pPr>
        <w:rPr>
          <w:rFonts w:cs="KFGQPC Uthman Taha Naskh"/>
          <w:sz w:val="36"/>
          <w:szCs w:val="36"/>
          <w:lang w:val="it-IT"/>
        </w:rPr>
      </w:pPr>
      <w:r w:rsidRPr="00C01C67">
        <w:rPr>
          <w:rFonts w:cs="KFGQPC Uthman Taha Naskh" w:hint="cs"/>
          <w:sz w:val="36"/>
          <w:szCs w:val="36"/>
          <w:rtl/>
        </w:rPr>
        <w:t xml:space="preserve">23-  يَقُولُ: </w:t>
      </w:r>
      <w:r w:rsidRPr="00C01C67">
        <w:rPr>
          <w:rFonts w:cs="KFGQPC Uthman Taha Naskh" w:hint="cs"/>
          <w:color w:val="006699"/>
          <w:sz w:val="36"/>
          <w:szCs w:val="36"/>
          <w:rtl/>
        </w:rPr>
        <w:t>((</w:t>
      </w:r>
      <w:r w:rsidRPr="00C01C67">
        <w:rPr>
          <w:rFonts w:cs="KFGQPC Uthman Taha Naskh"/>
          <w:sz w:val="36"/>
          <w:szCs w:val="36"/>
          <w:rtl/>
        </w:rPr>
        <w:t>وَأَن</w:t>
      </w:r>
      <w:r w:rsidRPr="00C01C67">
        <w:rPr>
          <w:rFonts w:cs="KFGQPC Uthman Taha Naskh" w:hint="cs"/>
          <w:sz w:val="36"/>
          <w:szCs w:val="36"/>
          <w:rtl/>
        </w:rPr>
        <w:t>َ</w:t>
      </w:r>
      <w:r w:rsidRPr="00C01C67">
        <w:rPr>
          <w:rFonts w:cs="KFGQPC Uthman Taha Naskh"/>
          <w:sz w:val="36"/>
          <w:szCs w:val="36"/>
          <w:rtl/>
        </w:rPr>
        <w:t>ا أَشْهَدُ أَنْ لا</w:t>
      </w:r>
      <w:r w:rsidRPr="00C01C67">
        <w:rPr>
          <w:rFonts w:cs="KFGQPC Uthman Taha Naskh" w:hint="cs"/>
          <w:sz w:val="36"/>
          <w:szCs w:val="36"/>
          <w:rtl/>
        </w:rPr>
        <w:t>َ</w:t>
      </w:r>
      <w:r w:rsidRPr="00C01C67">
        <w:rPr>
          <w:rFonts w:cs="KFGQPC Uthman Taha Naskh"/>
          <w:sz w:val="36"/>
          <w:szCs w:val="36"/>
          <w:rtl/>
        </w:rPr>
        <w:t xml:space="preserve"> إِل</w:t>
      </w:r>
      <w:r w:rsidRPr="00C01C67">
        <w:rPr>
          <w:rFonts w:cs="KFGQPC Uthman Taha Naskh" w:hint="cs"/>
          <w:sz w:val="36"/>
          <w:szCs w:val="36"/>
          <w:rtl/>
        </w:rPr>
        <w:t>َ</w:t>
      </w:r>
      <w:r w:rsidRPr="00C01C67">
        <w:rPr>
          <w:rFonts w:cs="KFGQPC Uthman Taha Naskh"/>
          <w:sz w:val="36"/>
          <w:szCs w:val="36"/>
          <w:rtl/>
        </w:rPr>
        <w:t>هَ إِلاّ</w:t>
      </w:r>
      <w:r w:rsidRPr="00C01C67">
        <w:rPr>
          <w:rFonts w:cs="KFGQPC Uthman Taha Naskh" w:hint="cs"/>
          <w:sz w:val="36"/>
          <w:szCs w:val="36"/>
          <w:rtl/>
        </w:rPr>
        <w:t>َ</w:t>
      </w:r>
      <w:r w:rsidRPr="00C01C67">
        <w:rPr>
          <w:rFonts w:cs="KFGQPC Uthman Taha Naskh"/>
          <w:sz w:val="36"/>
          <w:szCs w:val="36"/>
          <w:rtl/>
        </w:rPr>
        <w:t xml:space="preserve"> اللَّهُ وَحْدَهُ لا</w:t>
      </w:r>
      <w:r w:rsidRPr="00C01C67">
        <w:rPr>
          <w:rFonts w:cs="KFGQPC Uthman Taha Naskh" w:hint="cs"/>
          <w:sz w:val="36"/>
          <w:szCs w:val="36"/>
          <w:rtl/>
        </w:rPr>
        <w:t>َ</w:t>
      </w:r>
      <w:r w:rsidRPr="00C01C67">
        <w:rPr>
          <w:rFonts w:cs="KFGQPC Uthman Taha Naskh"/>
          <w:sz w:val="36"/>
          <w:szCs w:val="36"/>
          <w:rtl/>
        </w:rPr>
        <w:t xml:space="preserve"> شَر</w:t>
      </w:r>
      <w:r w:rsidRPr="00C01C67">
        <w:rPr>
          <w:rFonts w:cs="KFGQPC Uthman Taha Naskh" w:hint="cs"/>
          <w:sz w:val="36"/>
          <w:szCs w:val="36"/>
          <w:rtl/>
        </w:rPr>
        <w:t>ِ</w:t>
      </w:r>
      <w:r w:rsidRPr="00C01C67">
        <w:rPr>
          <w:rFonts w:cs="KFGQPC Uthman Taha Naskh"/>
          <w:sz w:val="36"/>
          <w:szCs w:val="36"/>
          <w:rtl/>
        </w:rPr>
        <w:t>يكَ لَه</w:t>
      </w:r>
      <w:r w:rsidRPr="00C01C67">
        <w:rPr>
          <w:rFonts w:cs="KFGQPC Uthman Taha Naskh" w:hint="cs"/>
          <w:sz w:val="36"/>
          <w:szCs w:val="36"/>
          <w:rtl/>
        </w:rPr>
        <w:t>ُ</w:t>
      </w:r>
      <w:r w:rsidRPr="00C01C67">
        <w:rPr>
          <w:rFonts w:cs="KFGQPC Uthman Taha Naskh"/>
          <w:sz w:val="36"/>
          <w:szCs w:val="36"/>
          <w:rtl/>
        </w:rPr>
        <w:t xml:space="preserve"> وَأَنَّ </w:t>
      </w:r>
      <w:r w:rsidRPr="00C01C67">
        <w:rPr>
          <w:rFonts w:cs="KFGQPC Uthman Taha Naskh"/>
          <w:sz w:val="36"/>
          <w:szCs w:val="36"/>
          <w:rtl/>
        </w:rPr>
        <w:lastRenderedPageBreak/>
        <w:t>م</w:t>
      </w:r>
      <w:r w:rsidRPr="00C01C67">
        <w:rPr>
          <w:rFonts w:cs="KFGQPC Uthman Taha Naskh" w:hint="cs"/>
          <w:sz w:val="36"/>
          <w:szCs w:val="36"/>
          <w:rtl/>
        </w:rPr>
        <w:t>ُ</w:t>
      </w:r>
      <w:r w:rsidRPr="00C01C67">
        <w:rPr>
          <w:rFonts w:cs="KFGQPC Uthman Taha Naskh"/>
          <w:sz w:val="36"/>
          <w:szCs w:val="36"/>
          <w:rtl/>
        </w:rPr>
        <w:t>حَمّ</w:t>
      </w:r>
      <w:r w:rsidRPr="00C01C67">
        <w:rPr>
          <w:rFonts w:cs="KFGQPC Uthman Taha Naskh" w:hint="cs"/>
          <w:sz w:val="36"/>
          <w:szCs w:val="36"/>
          <w:rtl/>
        </w:rPr>
        <w:t>َ</w:t>
      </w:r>
      <w:r w:rsidRPr="00C01C67">
        <w:rPr>
          <w:rFonts w:cs="KFGQPC Uthman Taha Naskh"/>
          <w:sz w:val="36"/>
          <w:szCs w:val="36"/>
          <w:rtl/>
        </w:rPr>
        <w:t>داً عَبْدُهُ وَرَس</w:t>
      </w:r>
      <w:r w:rsidRPr="00C01C67">
        <w:rPr>
          <w:rFonts w:cs="KFGQPC Uthman Taha Naskh" w:hint="cs"/>
          <w:sz w:val="36"/>
          <w:szCs w:val="36"/>
          <w:rtl/>
        </w:rPr>
        <w:t>ُ</w:t>
      </w:r>
      <w:r w:rsidRPr="00C01C67">
        <w:rPr>
          <w:rFonts w:cs="KFGQPC Uthman Taha Naskh"/>
          <w:sz w:val="36"/>
          <w:szCs w:val="36"/>
          <w:rtl/>
        </w:rPr>
        <w:t>ولُه</w:t>
      </w:r>
      <w:r w:rsidRPr="00C01C67">
        <w:rPr>
          <w:rFonts w:cs="KFGQPC Uthman Taha Naskh" w:hint="cs"/>
          <w:sz w:val="36"/>
          <w:szCs w:val="36"/>
          <w:rtl/>
        </w:rPr>
        <w:t>ُ</w:t>
      </w:r>
      <w:r w:rsidRPr="00C01C67">
        <w:rPr>
          <w:rFonts w:cs="KFGQPC Uthman Taha Naskh"/>
          <w:sz w:val="36"/>
          <w:szCs w:val="36"/>
          <w:rtl/>
        </w:rPr>
        <w:t>، رَض</w:t>
      </w:r>
      <w:r w:rsidRPr="00C01C67">
        <w:rPr>
          <w:rFonts w:cs="KFGQPC Uthman Taha Naskh" w:hint="cs"/>
          <w:sz w:val="36"/>
          <w:szCs w:val="36"/>
          <w:rtl/>
        </w:rPr>
        <w:t>ِ</w:t>
      </w:r>
      <w:r w:rsidRPr="00C01C67">
        <w:rPr>
          <w:rFonts w:cs="KFGQPC Uthman Taha Naskh"/>
          <w:sz w:val="36"/>
          <w:szCs w:val="36"/>
          <w:rtl/>
        </w:rPr>
        <w:t>يتُ بِاللَّهِ رَبَّاً، وَبِمُحَمَّدٍ رَس</w:t>
      </w:r>
      <w:r w:rsidRPr="00C01C67">
        <w:rPr>
          <w:rFonts w:cs="KFGQPC Uthman Taha Naskh" w:hint="cs"/>
          <w:sz w:val="36"/>
          <w:szCs w:val="36"/>
          <w:rtl/>
        </w:rPr>
        <w:t>ُ</w:t>
      </w:r>
      <w:r w:rsidRPr="00C01C67">
        <w:rPr>
          <w:rFonts w:cs="KFGQPC Uthman Taha Naskh"/>
          <w:sz w:val="36"/>
          <w:szCs w:val="36"/>
          <w:rtl/>
        </w:rPr>
        <w:t>ولاً</w:t>
      </w:r>
      <w:r w:rsidRPr="00C01C67">
        <w:rPr>
          <w:rFonts w:cs="KFGQPC Uthman Taha Naskh" w:hint="cs"/>
          <w:sz w:val="36"/>
          <w:szCs w:val="36"/>
          <w:rtl/>
        </w:rPr>
        <w:t>،</w:t>
      </w:r>
      <w:r w:rsidRPr="00C01C67">
        <w:rPr>
          <w:rFonts w:cs="KFGQPC Uthman Taha Naskh"/>
          <w:sz w:val="36"/>
          <w:szCs w:val="36"/>
          <w:rtl/>
        </w:rPr>
        <w:t xml:space="preserve"> وَبِال</w:t>
      </w:r>
      <w:r w:rsidRPr="00C01C67">
        <w:rPr>
          <w:rFonts w:cs="KFGQPC Uthman Taha Naskh" w:hint="cs"/>
          <w:sz w:val="36"/>
          <w:szCs w:val="36"/>
          <w:rtl/>
        </w:rPr>
        <w:t>ْ</w:t>
      </w:r>
      <w:r w:rsidRPr="00C01C67">
        <w:rPr>
          <w:rFonts w:cs="KFGQPC Uthman Taha Naskh"/>
          <w:sz w:val="36"/>
          <w:szCs w:val="36"/>
          <w:rtl/>
        </w:rPr>
        <w:t>إِسْلا</w:t>
      </w:r>
      <w:r w:rsidRPr="00C01C67">
        <w:rPr>
          <w:rFonts w:cs="KFGQPC Uthman Taha Naskh" w:hint="cs"/>
          <w:sz w:val="36"/>
          <w:szCs w:val="36"/>
          <w:rtl/>
        </w:rPr>
        <w:t>َ</w:t>
      </w:r>
      <w:r w:rsidRPr="00C01C67">
        <w:rPr>
          <w:rFonts w:cs="KFGQPC Uthman Taha Naskh"/>
          <w:sz w:val="36"/>
          <w:szCs w:val="36"/>
          <w:rtl/>
        </w:rPr>
        <w:t>مِ د</w:t>
      </w:r>
      <w:r w:rsidRPr="00C01C67">
        <w:rPr>
          <w:rFonts w:cs="KFGQPC Uthman Taha Naskh" w:hint="cs"/>
          <w:sz w:val="36"/>
          <w:szCs w:val="36"/>
          <w:rtl/>
        </w:rPr>
        <w:t>ِ</w:t>
      </w:r>
      <w:r w:rsidRPr="00C01C67">
        <w:rPr>
          <w:rFonts w:cs="KFGQPC Uthman Taha Naskh"/>
          <w:sz w:val="36"/>
          <w:szCs w:val="36"/>
          <w:rtl/>
        </w:rPr>
        <w:t>ينَاً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89"/>
      </w:r>
      <w:r w:rsidRPr="00C01C67">
        <w:rPr>
          <w:rFonts w:cs="KFGQPC Uthman Taha Naskh" w:hint="cs"/>
          <w:position w:val="6"/>
          <w:sz w:val="36"/>
          <w:szCs w:val="36"/>
          <w:vertAlign w:val="superscript"/>
          <w:rtl/>
        </w:rPr>
        <w:t>)</w:t>
      </w:r>
      <w:r w:rsidRPr="00C01C67">
        <w:rPr>
          <w:rFonts w:cs="KFGQPC Uthman Taha Naskh" w:hint="cs"/>
          <w:color w:val="006699"/>
          <w:sz w:val="36"/>
          <w:szCs w:val="36"/>
          <w:rtl/>
        </w:rPr>
        <w:t>((</w:t>
      </w:r>
      <w:r w:rsidRPr="00C01C67">
        <w:rPr>
          <w:rFonts w:cs="KFGQPC Uthman Taha Naskh" w:hint="cs"/>
          <w:sz w:val="36"/>
          <w:szCs w:val="36"/>
          <w:rtl/>
        </w:rPr>
        <w:t>يَقُولُ ذَلِكَ عَقِبَ تَشَهُّدِ الْمُؤَذِّنِ</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90"/>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634D81" w:rsidRPr="00C01C67" w:rsidRDefault="00CE7B9B" w:rsidP="00E6632C">
      <w:pPr>
        <w:bidi w:val="0"/>
        <w:rPr>
          <w:rFonts w:cs="KFGQPC Uthman Taha Naskh"/>
          <w:sz w:val="36"/>
          <w:szCs w:val="36"/>
          <w:rtl/>
          <w:lang w:val="it-IT"/>
        </w:rPr>
      </w:pPr>
      <w:r w:rsidRPr="00C01C67">
        <w:rPr>
          <w:rFonts w:cs="KFGQPC Uthman Taha Naskh"/>
          <w:sz w:val="36"/>
          <w:szCs w:val="36"/>
          <w:lang w:val="it-IT"/>
        </w:rPr>
        <w:t xml:space="preserve">[Il </w:t>
      </w:r>
      <w:r w:rsidRPr="00C01C67">
        <w:rPr>
          <w:rFonts w:cs="KFGQPC Uthman Taha Naskh"/>
          <w:i/>
          <w:iCs/>
          <w:sz w:val="36"/>
          <w:szCs w:val="36"/>
          <w:lang w:val="it-IT"/>
        </w:rPr>
        <w:t>Muslim</w:t>
      </w:r>
      <w:r w:rsidRPr="00C01C67">
        <w:rPr>
          <w:rFonts w:cs="KFGQPC Uthman Taha Naskh"/>
          <w:sz w:val="36"/>
          <w:szCs w:val="36"/>
          <w:lang w:val="it-IT"/>
        </w:rPr>
        <w:t xml:space="preserve">] dice: </w:t>
      </w:r>
    </w:p>
    <w:p w:rsidR="00634D81" w:rsidRPr="00C01C67" w:rsidRDefault="00634D81" w:rsidP="00634D81">
      <w:pPr>
        <w:bidi w:val="0"/>
        <w:rPr>
          <w:rFonts w:cs="KFGQPC Uthman Taha Naskh"/>
          <w:sz w:val="36"/>
          <w:szCs w:val="36"/>
          <w:rtl/>
          <w:lang w:val="it-IT"/>
        </w:rPr>
      </w:pPr>
      <w:r w:rsidRPr="00C01C67">
        <w:rPr>
          <w:rFonts w:cs="KFGQPC Uthman Taha Naskh"/>
          <w:sz w:val="36"/>
          <w:szCs w:val="36"/>
          <w:lang w:val="it-IT"/>
        </w:rPr>
        <w:t>Ūa ‘anā ‘a</w:t>
      </w:r>
      <w:r w:rsidRPr="00C01C67">
        <w:rPr>
          <w:rFonts w:cs="KFGQPC Uthman Taha Naskh"/>
          <w:sz w:val="36"/>
          <w:szCs w:val="36"/>
          <w:u w:val="single"/>
          <w:lang w:val="it-IT"/>
        </w:rPr>
        <w:t>sh</w:t>
      </w:r>
      <w:r w:rsidRPr="00C01C67">
        <w:rPr>
          <w:rFonts w:cs="KFGQPC Uthman Taha Naskh"/>
          <w:sz w:val="36"/>
          <w:szCs w:val="36"/>
          <w:lang w:val="it-IT"/>
        </w:rPr>
        <w:t>hadu ‘a</w:t>
      </w:r>
      <w:r w:rsidRPr="00C01C67">
        <w:rPr>
          <w:rFonts w:cs="KFGQPC Uthman Taha Naskh"/>
          <w:color w:val="808080"/>
          <w:sz w:val="36"/>
          <w:szCs w:val="36"/>
          <w:lang w:val="it-IT"/>
        </w:rPr>
        <w:t>n</w:t>
      </w:r>
      <w:r w:rsidRPr="00C01C67">
        <w:rPr>
          <w:rFonts w:cs="KFGQPC Uthman Taha Naskh"/>
          <w:sz w:val="36"/>
          <w:szCs w:val="36"/>
          <w:lang w:val="it-IT"/>
        </w:rPr>
        <w:t xml:space="preserve"> llā ‘ilāha ‘illa </w:t>
      </w:r>
      <w:r w:rsidRPr="00C01C67">
        <w:rPr>
          <w:rFonts w:cs="KFGQPC Uthman Taha Naskh"/>
          <w:color w:val="808080"/>
          <w:sz w:val="36"/>
          <w:szCs w:val="36"/>
          <w:lang w:val="it-IT"/>
        </w:rPr>
        <w:t>A</w:t>
      </w:r>
      <w:r w:rsidRPr="00C01C67">
        <w:rPr>
          <w:rFonts w:cs="KFGQPC Uthman Taha Naskh"/>
          <w:sz w:val="36"/>
          <w:szCs w:val="36"/>
          <w:lang w:val="it-IT"/>
        </w:rPr>
        <w:t>llāhu ūa</w:t>
      </w:r>
      <w:r w:rsidRPr="00C01C67">
        <w:rPr>
          <w:rFonts w:cs="KFGQPC Uthman Taha Naskh"/>
          <w:sz w:val="36"/>
          <w:szCs w:val="36"/>
          <w:u w:val="single"/>
          <w:lang w:val="it-IT"/>
        </w:rPr>
        <w:t>h</w:t>
      </w:r>
      <w:r w:rsidRPr="00C01C67">
        <w:rPr>
          <w:rFonts w:cs="KFGQPC Uthman Taha Naskh"/>
          <w:sz w:val="36"/>
          <w:szCs w:val="36"/>
          <w:lang w:val="it-IT"/>
        </w:rPr>
        <w:t xml:space="preserve">dahu lā </w:t>
      </w:r>
      <w:r w:rsidRPr="00C01C67">
        <w:rPr>
          <w:rFonts w:cs="KFGQPC Uthman Taha Naskh"/>
          <w:sz w:val="36"/>
          <w:szCs w:val="36"/>
          <w:u w:val="single"/>
          <w:lang w:val="it-IT"/>
        </w:rPr>
        <w:t>sh</w:t>
      </w:r>
      <w:r w:rsidRPr="00C01C67">
        <w:rPr>
          <w:rFonts w:cs="KFGQPC Uthman Taha Naskh"/>
          <w:sz w:val="36"/>
          <w:szCs w:val="36"/>
          <w:lang w:val="it-IT"/>
        </w:rPr>
        <w:t>arīka lahu ūa ‘anna Mu</w:t>
      </w:r>
      <w:r w:rsidRPr="00C01C67">
        <w:rPr>
          <w:rFonts w:cs="KFGQPC Uthman Taha Naskh"/>
          <w:sz w:val="36"/>
          <w:szCs w:val="36"/>
          <w:u w:val="single"/>
          <w:lang w:val="it-IT"/>
        </w:rPr>
        <w:t>h</w:t>
      </w:r>
      <w:r w:rsidRPr="00C01C67">
        <w:rPr>
          <w:rFonts w:cs="KFGQPC Uthman Taha Naskh"/>
          <w:sz w:val="36"/>
          <w:szCs w:val="36"/>
          <w:lang w:val="it-IT"/>
        </w:rPr>
        <w:t>ammadan °abduhu ūa Rasuluh</w:t>
      </w:r>
      <w:r w:rsidRPr="00C01C67">
        <w:rPr>
          <w:rFonts w:cs="KFGQPC Uthman Taha Naskh"/>
          <w:color w:val="808080"/>
          <w:sz w:val="36"/>
          <w:szCs w:val="36"/>
          <w:lang w:val="it-IT"/>
        </w:rPr>
        <w:t>u</w:t>
      </w:r>
      <w:r w:rsidRPr="00C01C67">
        <w:rPr>
          <w:rFonts w:cs="KFGQPC Uthman Taha Naskh"/>
          <w:sz w:val="36"/>
          <w:szCs w:val="36"/>
          <w:lang w:val="it-IT"/>
        </w:rPr>
        <w:t>. Ra</w:t>
      </w:r>
      <w:r w:rsidRPr="00C01C67">
        <w:rPr>
          <w:rFonts w:cs="KFGQPC Uthman Taha Naskh"/>
          <w:sz w:val="36"/>
          <w:szCs w:val="36"/>
          <w:u w:val="single"/>
          <w:lang w:val="it-IT"/>
        </w:rPr>
        <w:t>d</w:t>
      </w:r>
      <w:r w:rsidRPr="00C01C67">
        <w:rPr>
          <w:rFonts w:cs="KFGQPC Uthman Taha Naskh"/>
          <w:sz w:val="36"/>
          <w:szCs w:val="36"/>
          <w:lang w:val="it-IT"/>
        </w:rPr>
        <w:t>ītu bi-Llāhi rabba</w:t>
      </w:r>
      <w:r w:rsidRPr="00C01C67">
        <w:rPr>
          <w:rFonts w:cs="KFGQPC Uthman Taha Naskh"/>
          <w:color w:val="808080"/>
          <w:sz w:val="36"/>
          <w:szCs w:val="36"/>
          <w:lang w:val="it-IT"/>
        </w:rPr>
        <w:t>n</w:t>
      </w:r>
      <w:r w:rsidRPr="00C01C67">
        <w:rPr>
          <w:rFonts w:cs="KFGQPC Uthman Taha Naskh"/>
          <w:sz w:val="36"/>
          <w:szCs w:val="36"/>
          <w:lang w:val="it-IT"/>
        </w:rPr>
        <w:t>, ūa bi-Mu</w:t>
      </w:r>
      <w:r w:rsidRPr="00C01C67">
        <w:rPr>
          <w:rFonts w:cs="KFGQPC Uthman Taha Naskh"/>
          <w:sz w:val="36"/>
          <w:szCs w:val="36"/>
          <w:u w:val="single"/>
          <w:lang w:val="it-IT"/>
        </w:rPr>
        <w:t>h</w:t>
      </w:r>
      <w:r w:rsidRPr="00C01C67">
        <w:rPr>
          <w:rFonts w:cs="KFGQPC Uthman Taha Naskh"/>
          <w:sz w:val="36"/>
          <w:szCs w:val="36"/>
          <w:lang w:val="it-IT"/>
        </w:rPr>
        <w:t>ammadin rasula</w:t>
      </w:r>
      <w:r w:rsidRPr="00C01C67">
        <w:rPr>
          <w:rFonts w:cs="KFGQPC Uthman Taha Naskh"/>
          <w:color w:val="808080"/>
          <w:sz w:val="36"/>
          <w:szCs w:val="36"/>
          <w:lang w:val="it-IT"/>
        </w:rPr>
        <w:t>n</w:t>
      </w:r>
      <w:r w:rsidRPr="00C01C67">
        <w:rPr>
          <w:rFonts w:cs="KFGQPC Uthman Taha Naskh"/>
          <w:sz w:val="36"/>
          <w:szCs w:val="36"/>
          <w:lang w:val="it-IT"/>
        </w:rPr>
        <w:t>, ūa bi-l’islāmi dīna</w:t>
      </w:r>
      <w:r w:rsidRPr="00C01C67">
        <w:rPr>
          <w:rFonts w:cs="KFGQPC Uthman Taha Naskh"/>
          <w:color w:val="808080"/>
          <w:sz w:val="36"/>
          <w:szCs w:val="36"/>
          <w:lang w:val="it-IT"/>
        </w:rPr>
        <w:t>n</w:t>
      </w:r>
      <w:r w:rsidRPr="00C01C67">
        <w:rPr>
          <w:rFonts w:cs="KFGQPC Uthman Taha Naskh"/>
          <w:sz w:val="36"/>
          <w:szCs w:val="36"/>
          <w:lang w:val="it-IT"/>
        </w:rPr>
        <w:t>.</w:t>
      </w:r>
    </w:p>
    <w:p w:rsidR="00CE7B9B" w:rsidRPr="00C01C67" w:rsidRDefault="00634D81" w:rsidP="00634D81">
      <w:pPr>
        <w:bidi w:val="0"/>
        <w:rPr>
          <w:rFonts w:cs="KFGQPC Uthman Taha Naskh"/>
          <w:sz w:val="36"/>
          <w:szCs w:val="36"/>
          <w:lang w:val="it-IT"/>
        </w:rPr>
      </w:pPr>
      <w:r w:rsidRPr="00C01C67">
        <w:rPr>
          <w:rFonts w:cs="KFGQPC Uthman Taha Naskh"/>
          <w:sz w:val="36"/>
          <w:szCs w:val="36"/>
          <w:lang w:val="it-IT"/>
        </w:rPr>
        <w:t>(</w:t>
      </w:r>
      <w:r w:rsidR="00CE7B9B" w:rsidRPr="00C01C67">
        <w:rPr>
          <w:rFonts w:cs="KFGQPC Uthman Taha Naskh"/>
          <w:sz w:val="36"/>
          <w:szCs w:val="36"/>
          <w:lang w:val="it-IT"/>
        </w:rPr>
        <w:t xml:space="preserve">Anch’io testimonio che nessuno ha il diritto di essere adorato oltre ad Allāh, Lui solo, senza alcun socio, e che Muhammad è il Suo servo e Messaggero. Sono soddisfatto di avere </w:t>
      </w:r>
      <w:r w:rsidRPr="00C01C67">
        <w:rPr>
          <w:rFonts w:cs="KFGQPC Uthman Taha Naskh"/>
          <w:sz w:val="36"/>
          <w:szCs w:val="36"/>
          <w:lang w:val="it-IT"/>
        </w:rPr>
        <w:t xml:space="preserve">per signore </w:t>
      </w:r>
      <w:r w:rsidR="006D42A8" w:rsidRPr="00C01C67">
        <w:rPr>
          <w:rFonts w:cs="KFGQPC Uthman Taha Naskh"/>
          <w:sz w:val="36"/>
          <w:szCs w:val="36"/>
          <w:lang w:val="it-IT"/>
        </w:rPr>
        <w:t>Allāh</w:t>
      </w:r>
      <w:r w:rsidRPr="00C01C67">
        <w:rPr>
          <w:rFonts w:cs="KFGQPC Uthman Taha Naskh"/>
          <w:sz w:val="36"/>
          <w:szCs w:val="36"/>
          <w:lang w:val="it-IT"/>
        </w:rPr>
        <w:t xml:space="preserve"> </w:t>
      </w:r>
      <w:r w:rsidR="00CE7B9B" w:rsidRPr="00C01C67">
        <w:rPr>
          <w:rFonts w:cs="KFGQPC Uthman Taha Naskh"/>
          <w:sz w:val="36"/>
          <w:szCs w:val="36"/>
          <w:lang w:val="it-IT"/>
        </w:rPr>
        <w:t>(</w:t>
      </w:r>
      <w:r w:rsidR="00CE7B9B" w:rsidRPr="00C01C67">
        <w:rPr>
          <w:rFonts w:cs="KFGQPC Uthman Taha Naskh"/>
          <w:i/>
          <w:iCs/>
          <w:sz w:val="36"/>
          <w:szCs w:val="36"/>
          <w:lang w:val="it-IT"/>
        </w:rPr>
        <w:t>Rabb</w:t>
      </w:r>
      <w:r w:rsidR="00CE7B9B" w:rsidRPr="00C01C67">
        <w:rPr>
          <w:rFonts w:cs="KFGQPC Uthman Taha Naskh"/>
          <w:sz w:val="36"/>
          <w:szCs w:val="36"/>
          <w:lang w:val="it-IT"/>
        </w:rPr>
        <w:t>)</w:t>
      </w:r>
      <w:r w:rsidRPr="00C01C67">
        <w:rPr>
          <w:rStyle w:val="FootnoteReference"/>
          <w:rFonts w:cs="KFGQPC Uthman Taha Naskh"/>
          <w:sz w:val="36"/>
          <w:szCs w:val="36"/>
          <w:lang w:val="it-IT"/>
        </w:rPr>
        <w:footnoteReference w:id="91"/>
      </w:r>
      <w:r w:rsidRPr="00C01C67">
        <w:rPr>
          <w:rFonts w:cs="KFGQPC Uthman Taha Naskh"/>
          <w:sz w:val="36"/>
          <w:szCs w:val="36"/>
          <w:lang w:val="it-IT"/>
        </w:rPr>
        <w:t>, per messaggero Muhammad</w:t>
      </w:r>
      <w:r w:rsidR="008D03A1" w:rsidRPr="00C01C67">
        <w:rPr>
          <w:rStyle w:val="FootnoteReference"/>
          <w:rFonts w:cs="KFGQPC Uthman Taha Naskh"/>
          <w:sz w:val="36"/>
          <w:szCs w:val="36"/>
          <w:lang w:val="it-IT"/>
        </w:rPr>
        <w:footnoteReference w:id="92"/>
      </w:r>
      <w:r w:rsidRPr="00C01C67">
        <w:rPr>
          <w:rFonts w:cs="KFGQPC Uthman Taha Naskh"/>
          <w:sz w:val="36"/>
          <w:szCs w:val="36"/>
          <w:lang w:val="it-IT"/>
        </w:rPr>
        <w:t xml:space="preserve"> </w:t>
      </w:r>
      <w:r w:rsidR="00CE7B9B" w:rsidRPr="00C01C67">
        <w:rPr>
          <w:rFonts w:cs="KFGQPC Uthman Taha Naskh"/>
          <w:sz w:val="36"/>
          <w:szCs w:val="36"/>
          <w:lang w:val="it-IT"/>
        </w:rPr>
        <w:t xml:space="preserve">e </w:t>
      </w:r>
      <w:r w:rsidRPr="00C01C67">
        <w:rPr>
          <w:rFonts w:cs="KFGQPC Uthman Taha Naskh"/>
          <w:sz w:val="36"/>
          <w:szCs w:val="36"/>
          <w:lang w:val="it-IT"/>
        </w:rPr>
        <w:t xml:space="preserve"> per religione l’Islam</w:t>
      </w:r>
      <w:r w:rsidR="008D03A1" w:rsidRPr="00C01C67">
        <w:rPr>
          <w:rStyle w:val="FootnoteReference"/>
          <w:rFonts w:cs="KFGQPC Uthman Taha Naskh"/>
          <w:sz w:val="36"/>
          <w:szCs w:val="36"/>
          <w:lang w:val="it-IT"/>
        </w:rPr>
        <w:footnoteReference w:id="93"/>
      </w:r>
      <w:r w:rsidR="008D03A1" w:rsidRPr="00C01C67">
        <w:rPr>
          <w:rFonts w:cs="KFGQPC Uthman Taha Naskh"/>
          <w:sz w:val="36"/>
          <w:szCs w:val="36"/>
          <w:lang w:val="it-IT"/>
        </w:rPr>
        <w:t>)</w:t>
      </w:r>
      <w:r w:rsidR="00CE7B9B" w:rsidRPr="00C01C67">
        <w:rPr>
          <w:rFonts w:cs="KFGQPC Uthman Taha Naskh"/>
          <w:sz w:val="36"/>
          <w:szCs w:val="36"/>
          <w:lang w:val="it-IT"/>
        </w:rPr>
        <w:t>.</w:t>
      </w:r>
    </w:p>
    <w:p w:rsidR="00CE7B9B" w:rsidRPr="00C01C67" w:rsidRDefault="00CE7B9B" w:rsidP="008D03A1">
      <w:pPr>
        <w:bidi w:val="0"/>
        <w:rPr>
          <w:rFonts w:cs="KFGQPC Uthman Taha Naskh"/>
          <w:sz w:val="36"/>
          <w:szCs w:val="36"/>
          <w:lang w:val="it-IT"/>
        </w:rPr>
      </w:pPr>
      <w:r w:rsidRPr="00C01C67">
        <w:rPr>
          <w:rFonts w:cs="KFGQPC Uthman Taha Naskh"/>
          <w:sz w:val="36"/>
          <w:szCs w:val="36"/>
          <w:lang w:val="it-IT"/>
        </w:rPr>
        <w:lastRenderedPageBreak/>
        <w:t xml:space="preserve">Egli dice questo immediatamente dopo che </w:t>
      </w:r>
      <w:r w:rsidRPr="00C01C67">
        <w:rPr>
          <w:rFonts w:cs="KFGQPC Uthman Taha Naskh"/>
          <w:i/>
          <w:iCs/>
          <w:sz w:val="36"/>
          <w:szCs w:val="36"/>
          <w:lang w:val="it-IT"/>
        </w:rPr>
        <w:t>mu'a</w:t>
      </w:r>
      <w:r w:rsidRPr="00C01C67">
        <w:rPr>
          <w:rFonts w:cs="KFGQPC Uthman Taha Naskh"/>
          <w:i/>
          <w:iCs/>
          <w:sz w:val="36"/>
          <w:szCs w:val="36"/>
          <w:u w:val="single"/>
          <w:lang w:val="it-IT"/>
        </w:rPr>
        <w:t>dh-dh</w:t>
      </w:r>
      <w:r w:rsidRPr="00C01C67">
        <w:rPr>
          <w:rFonts w:cs="KFGQPC Uthman Taha Naskh"/>
          <w:i/>
          <w:iCs/>
          <w:sz w:val="36"/>
          <w:szCs w:val="36"/>
          <w:lang w:val="it-IT"/>
        </w:rPr>
        <w:t>in</w:t>
      </w:r>
      <w:r w:rsidRPr="00C01C67">
        <w:rPr>
          <w:rFonts w:cs="KFGQPC Uthman Taha Naskh"/>
          <w:sz w:val="36"/>
          <w:szCs w:val="36"/>
          <w:lang w:val="it-IT"/>
        </w:rPr>
        <w:t xml:space="preserve"> (colui che fa il richiamo alla </w:t>
      </w:r>
      <w:r w:rsidRPr="00C01C67">
        <w:rPr>
          <w:rFonts w:cs="KFGQPC Uthman Taha Naskh"/>
          <w:i/>
          <w:iCs/>
          <w:sz w:val="36"/>
          <w:szCs w:val="36"/>
          <w:u w:val="single"/>
          <w:lang w:val="it-IT"/>
        </w:rPr>
        <w:t>s</w:t>
      </w:r>
      <w:r w:rsidRPr="00C01C67">
        <w:rPr>
          <w:rFonts w:cs="KFGQPC Uthman Taha Naskh"/>
          <w:i/>
          <w:iCs/>
          <w:sz w:val="36"/>
          <w:szCs w:val="36"/>
          <w:lang w:val="it-IT"/>
        </w:rPr>
        <w:t>alāħ</w:t>
      </w:r>
      <w:r w:rsidRPr="00C01C67">
        <w:rPr>
          <w:rFonts w:cs="KFGQPC Uthman Taha Naskh"/>
          <w:sz w:val="36"/>
          <w:szCs w:val="36"/>
          <w:lang w:val="it-IT"/>
        </w:rPr>
        <w:t>) ha finito di re</w:t>
      </w:r>
      <w:r w:rsidR="008D03A1" w:rsidRPr="00C01C67">
        <w:rPr>
          <w:rFonts w:cs="KFGQPC Uthman Taha Naskh"/>
          <w:sz w:val="36"/>
          <w:szCs w:val="36"/>
          <w:lang w:val="it-IT"/>
        </w:rPr>
        <w:t>citare la testimonianza di fede.</w:t>
      </w:r>
    </w:p>
    <w:p w:rsidR="00CE7B9B" w:rsidRPr="00C01C67" w:rsidRDefault="00CE7B9B" w:rsidP="00407A1B">
      <w:pPr>
        <w:rPr>
          <w:rFonts w:cs="KFGQPC Uthman Taha Naskh"/>
          <w:sz w:val="36"/>
          <w:szCs w:val="36"/>
          <w:lang w:val="it-IT"/>
        </w:rPr>
      </w:pPr>
      <w:r w:rsidRPr="00C01C67">
        <w:rPr>
          <w:rFonts w:cs="KFGQPC Uthman Taha Naskh" w:hint="cs"/>
          <w:sz w:val="36"/>
          <w:szCs w:val="36"/>
          <w:rtl/>
        </w:rPr>
        <w:t>24-</w:t>
      </w:r>
      <w:r w:rsidR="00D87589"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cs"/>
          <w:sz w:val="36"/>
          <w:szCs w:val="36"/>
          <w:rtl/>
        </w:rPr>
        <w:t>يُصَلِّي عَلَى النَّبِيِّ بَعْدَ فَرَاغِهِ مِنْ إِجَابَةِ الْمُؤَذِّنِ</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94"/>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CE7B9B" w:rsidRPr="00C01C67" w:rsidRDefault="00CE7B9B" w:rsidP="00E648AF">
      <w:pPr>
        <w:bidi w:val="0"/>
        <w:rPr>
          <w:rFonts w:cs="KFGQPC Uthman Taha Naskh"/>
          <w:sz w:val="36"/>
          <w:szCs w:val="36"/>
          <w:lang w:val="it-IT"/>
        </w:rPr>
      </w:pPr>
      <w:r w:rsidRPr="00C01C67">
        <w:rPr>
          <w:rFonts w:cs="KFGQPC Uthman Taha Naskh"/>
          <w:sz w:val="36"/>
          <w:szCs w:val="36"/>
          <w:lang w:val="it-IT"/>
        </w:rPr>
        <w:t xml:space="preserve">[Dopodichè il </w:t>
      </w:r>
      <w:r w:rsidRPr="00C01C67">
        <w:rPr>
          <w:rFonts w:cs="KFGQPC Uthman Taha Naskh"/>
          <w:i/>
          <w:iCs/>
          <w:sz w:val="36"/>
          <w:szCs w:val="36"/>
          <w:lang w:val="it-IT"/>
        </w:rPr>
        <w:t>Muslim</w:t>
      </w:r>
      <w:r w:rsidR="00E648AF" w:rsidRPr="00C01C67">
        <w:rPr>
          <w:rFonts w:cs="KFGQPC Uthman Taha Naskh"/>
          <w:sz w:val="36"/>
          <w:szCs w:val="36"/>
          <w:lang w:val="it-IT"/>
        </w:rPr>
        <w:t>] invoca la preghiera di saluto sul</w:t>
      </w:r>
      <w:r w:rsidRPr="00C01C67">
        <w:rPr>
          <w:rFonts w:cs="KFGQPC Uthman Taha Naskh"/>
          <w:sz w:val="36"/>
          <w:szCs w:val="36"/>
          <w:lang w:val="it-IT"/>
        </w:rPr>
        <w:t xml:space="preserve"> Profeta </w:t>
      </w:r>
      <w:r w:rsidR="00696671" w:rsidRPr="00C01C67">
        <w:rPr>
          <w:rFonts w:cs="KFGQPC Uthman Taha Naskh"/>
          <w:sz w:val="36"/>
          <w:szCs w:val="36"/>
          <w:rtl/>
          <w:lang w:val="it-IT"/>
        </w:rPr>
        <w:t>صلى الله عليه وسلم</w:t>
      </w:r>
      <w:r w:rsidR="004952D8" w:rsidRPr="00C01C67">
        <w:rPr>
          <w:rStyle w:val="FootnoteReference"/>
          <w:rFonts w:cs="KFGQPC Uthman Taha Naskh"/>
          <w:sz w:val="36"/>
          <w:szCs w:val="36"/>
          <w:lang w:val="it-IT"/>
        </w:rPr>
        <w:footnoteReference w:id="95"/>
      </w:r>
      <w:r w:rsidRPr="00C01C67">
        <w:rPr>
          <w:rFonts w:cs="KFGQPC Uthman Taha Naskh"/>
          <w:sz w:val="36"/>
          <w:szCs w:val="36"/>
          <w:lang w:val="it-IT"/>
        </w:rPr>
        <w:t xml:space="preserve">, dopo aver terminato di rispondere alla chiamata del </w:t>
      </w:r>
      <w:r w:rsidRPr="00C01C67">
        <w:rPr>
          <w:rFonts w:cs="KFGQPC Uthman Taha Naskh"/>
          <w:i/>
          <w:iCs/>
          <w:sz w:val="36"/>
          <w:szCs w:val="36"/>
          <w:lang w:val="it-IT"/>
        </w:rPr>
        <w:t>mu'a</w:t>
      </w:r>
      <w:r w:rsidRPr="00C01C67">
        <w:rPr>
          <w:rFonts w:cs="KFGQPC Uthman Taha Naskh"/>
          <w:i/>
          <w:iCs/>
          <w:sz w:val="36"/>
          <w:szCs w:val="36"/>
          <w:u w:val="single"/>
          <w:lang w:val="it-IT"/>
        </w:rPr>
        <w:t>dh</w:t>
      </w:r>
      <w:r w:rsidRPr="00C01C67">
        <w:rPr>
          <w:rFonts w:cs="KFGQPC Uthman Taha Naskh"/>
          <w:i/>
          <w:iCs/>
          <w:sz w:val="36"/>
          <w:szCs w:val="36"/>
          <w:lang w:val="it-IT"/>
        </w:rPr>
        <w:t>-</w:t>
      </w:r>
      <w:r w:rsidRPr="00C01C67">
        <w:rPr>
          <w:rFonts w:cs="KFGQPC Uthman Taha Naskh"/>
          <w:i/>
          <w:iCs/>
          <w:sz w:val="36"/>
          <w:szCs w:val="36"/>
          <w:u w:val="single"/>
          <w:lang w:val="it-IT"/>
        </w:rPr>
        <w:t>dh</w:t>
      </w:r>
      <w:r w:rsidRPr="00C01C67">
        <w:rPr>
          <w:rFonts w:cs="KFGQPC Uthman Taha Naskh"/>
          <w:i/>
          <w:iCs/>
          <w:sz w:val="36"/>
          <w:szCs w:val="36"/>
          <w:lang w:val="it-IT"/>
        </w:rPr>
        <w:t>in</w:t>
      </w:r>
      <w:r w:rsidRPr="00C01C67">
        <w:rPr>
          <w:rFonts w:cs="KFGQPC Uthman Taha Naskh"/>
          <w:sz w:val="36"/>
          <w:szCs w:val="36"/>
          <w:lang w:val="it-IT"/>
        </w:rPr>
        <w:t xml:space="preserve"> [pronunciando la suddetta invocazione]</w:t>
      </w:r>
      <w:r w:rsidR="004952D8" w:rsidRPr="00C01C67">
        <w:rPr>
          <w:rStyle w:val="FootnoteReference"/>
          <w:rFonts w:cs="KFGQPC Uthman Taha Naskh"/>
          <w:sz w:val="36"/>
          <w:szCs w:val="36"/>
          <w:lang w:val="it-IT"/>
        </w:rPr>
        <w:footnoteReference w:id="96"/>
      </w:r>
      <w:r w:rsidRPr="00C01C67">
        <w:rPr>
          <w:rFonts w:cs="KFGQPC Uthman Taha Naskh"/>
          <w:sz w:val="36"/>
          <w:szCs w:val="36"/>
          <w:lang w:val="it-IT"/>
        </w:rPr>
        <w:t>.</w:t>
      </w:r>
    </w:p>
    <w:p w:rsidR="00407A1B" w:rsidRPr="00C01C67" w:rsidRDefault="00407A1B" w:rsidP="00407A1B">
      <w:pPr>
        <w:bidi w:val="0"/>
        <w:rPr>
          <w:rFonts w:cs="KFGQPC Uthman Taha Naskh"/>
          <w:sz w:val="36"/>
          <w:szCs w:val="36"/>
          <w:lang w:val="it-IT"/>
        </w:rPr>
      </w:pPr>
    </w:p>
    <w:p w:rsidR="003F187D" w:rsidRPr="00C01C67" w:rsidRDefault="003F187D" w:rsidP="003F187D">
      <w:pPr>
        <w:bidi w:val="0"/>
        <w:rPr>
          <w:rFonts w:cs="KFGQPC Uthman Taha Naskh"/>
          <w:sz w:val="36"/>
          <w:szCs w:val="36"/>
          <w:lang w:val="it-IT"/>
        </w:rPr>
      </w:pPr>
      <w:r w:rsidRPr="00C01C67">
        <w:rPr>
          <w:rFonts w:cs="KFGQPC Uthman Taha Naskh"/>
          <w:sz w:val="36"/>
          <w:szCs w:val="36"/>
          <w:lang w:val="it-IT"/>
        </w:rPr>
        <w:t xml:space="preserve">Allāhumma </w:t>
      </w:r>
      <w:r w:rsidRPr="00C01C67">
        <w:rPr>
          <w:rFonts w:cs="KFGQPC Uthman Taha Naskh"/>
          <w:sz w:val="36"/>
          <w:szCs w:val="36"/>
          <w:u w:val="single"/>
          <w:lang w:val="it-IT"/>
        </w:rPr>
        <w:t>s</w:t>
      </w:r>
      <w:r w:rsidRPr="00C01C67">
        <w:rPr>
          <w:rFonts w:cs="KFGQPC Uthman Taha Naskh"/>
          <w:sz w:val="36"/>
          <w:szCs w:val="36"/>
          <w:lang w:val="it-IT"/>
        </w:rPr>
        <w:t>alli °alà Mu</w:t>
      </w:r>
      <w:r w:rsidRPr="00C01C67">
        <w:rPr>
          <w:rFonts w:cs="KFGQPC Uthman Taha Naskh"/>
          <w:sz w:val="36"/>
          <w:szCs w:val="36"/>
          <w:u w:val="single"/>
          <w:lang w:val="it-IT"/>
        </w:rPr>
        <w:t>h</w:t>
      </w:r>
      <w:r w:rsidRPr="00C01C67">
        <w:rPr>
          <w:rFonts w:cs="KFGQPC Uthman Taha Naskh"/>
          <w:sz w:val="36"/>
          <w:szCs w:val="36"/>
          <w:lang w:val="it-IT"/>
        </w:rPr>
        <w:t>ammadin ūa °alà āāli Mu</w:t>
      </w:r>
      <w:r w:rsidRPr="00C01C67">
        <w:rPr>
          <w:rFonts w:cs="KFGQPC Uthman Taha Naskh"/>
          <w:sz w:val="36"/>
          <w:szCs w:val="36"/>
          <w:u w:val="single"/>
          <w:lang w:val="it-IT"/>
        </w:rPr>
        <w:t>h</w:t>
      </w:r>
      <w:r w:rsidRPr="00C01C67">
        <w:rPr>
          <w:rFonts w:cs="KFGQPC Uthman Taha Naskh"/>
          <w:sz w:val="36"/>
          <w:szCs w:val="36"/>
          <w:lang w:val="it-IT"/>
        </w:rPr>
        <w:t>ammadin kamā</w:t>
      </w:r>
      <w:r w:rsidRPr="00C01C67">
        <w:rPr>
          <w:rFonts w:cs="KFGQPC Uthman Taha Naskh"/>
          <w:sz w:val="36"/>
          <w:szCs w:val="36"/>
          <w:u w:val="single"/>
          <w:lang w:val="it-IT"/>
        </w:rPr>
        <w:t>s</w:t>
      </w:r>
      <w:r w:rsidRPr="00C01C67">
        <w:rPr>
          <w:rFonts w:cs="KFGQPC Uthman Taha Naskh"/>
          <w:sz w:val="36"/>
          <w:szCs w:val="36"/>
          <w:lang w:val="it-IT"/>
        </w:rPr>
        <w:t xml:space="preserve">allaīta °alà Ibrāhīma ūa °alà āāli Ibrāhīma 'innaka </w:t>
      </w:r>
      <w:r w:rsidRPr="00C01C67">
        <w:rPr>
          <w:rFonts w:cs="KFGQPC Uthman Taha Naskh"/>
          <w:sz w:val="36"/>
          <w:szCs w:val="36"/>
          <w:u w:val="single"/>
          <w:lang w:val="it-IT"/>
        </w:rPr>
        <w:t>h</w:t>
      </w:r>
      <w:r w:rsidRPr="00C01C67">
        <w:rPr>
          <w:rFonts w:cs="KFGQPC Uthman Taha Naskh"/>
          <w:sz w:val="36"/>
          <w:szCs w:val="36"/>
          <w:lang w:val="it-IT"/>
        </w:rPr>
        <w:t>amidun majīd</w:t>
      </w:r>
      <w:r w:rsidRPr="00C01C67">
        <w:rPr>
          <w:rFonts w:cs="KFGQPC Uthman Taha Naskh"/>
          <w:color w:val="808080"/>
          <w:sz w:val="36"/>
          <w:szCs w:val="36"/>
          <w:lang w:val="it-IT"/>
        </w:rPr>
        <w:t>un</w:t>
      </w:r>
      <w:r w:rsidRPr="00C01C67">
        <w:rPr>
          <w:rFonts w:cs="KFGQPC Uthman Taha Naskh"/>
          <w:sz w:val="36"/>
          <w:szCs w:val="36"/>
          <w:lang w:val="it-IT"/>
        </w:rPr>
        <w:t>. Allāhumma bārik °alà Mu</w:t>
      </w:r>
      <w:r w:rsidRPr="00C01C67">
        <w:rPr>
          <w:rFonts w:cs="KFGQPC Uthman Taha Naskh"/>
          <w:sz w:val="36"/>
          <w:szCs w:val="36"/>
          <w:u w:val="single"/>
          <w:lang w:val="it-IT"/>
        </w:rPr>
        <w:t>h</w:t>
      </w:r>
      <w:r w:rsidRPr="00C01C67">
        <w:rPr>
          <w:rFonts w:cs="KFGQPC Uthman Taha Naskh"/>
          <w:sz w:val="36"/>
          <w:szCs w:val="36"/>
          <w:lang w:val="it-IT"/>
        </w:rPr>
        <w:t>ammadin ūa °alà āāli Mu</w:t>
      </w:r>
      <w:r w:rsidRPr="00C01C67">
        <w:rPr>
          <w:rFonts w:cs="KFGQPC Uthman Taha Naskh"/>
          <w:sz w:val="36"/>
          <w:szCs w:val="36"/>
          <w:u w:val="single"/>
          <w:lang w:val="it-IT"/>
        </w:rPr>
        <w:t>h</w:t>
      </w:r>
      <w:r w:rsidRPr="00C01C67">
        <w:rPr>
          <w:rFonts w:cs="KFGQPC Uthman Taha Naskh"/>
          <w:sz w:val="36"/>
          <w:szCs w:val="36"/>
          <w:lang w:val="it-IT"/>
        </w:rPr>
        <w:t xml:space="preserve">ammadin kamā bārakta °alà Ibrāhīma ūa °alà āāli Ibrāhīma 'innaka </w:t>
      </w:r>
      <w:r w:rsidRPr="00C01C67">
        <w:rPr>
          <w:rFonts w:cs="KFGQPC Uthman Taha Naskh"/>
          <w:sz w:val="36"/>
          <w:szCs w:val="36"/>
          <w:u w:val="single"/>
          <w:lang w:val="it-IT"/>
        </w:rPr>
        <w:t>h</w:t>
      </w:r>
      <w:r w:rsidRPr="00C01C67">
        <w:rPr>
          <w:rFonts w:cs="KFGQPC Uthman Taha Naskh"/>
          <w:sz w:val="36"/>
          <w:szCs w:val="36"/>
          <w:lang w:val="it-IT"/>
        </w:rPr>
        <w:t>amidun majīd</w:t>
      </w:r>
      <w:r w:rsidRPr="00C01C67">
        <w:rPr>
          <w:rFonts w:cs="KFGQPC Uthman Taha Naskh"/>
          <w:color w:val="808080"/>
          <w:sz w:val="36"/>
          <w:szCs w:val="36"/>
          <w:lang w:val="it-IT"/>
        </w:rPr>
        <w:t>un</w:t>
      </w:r>
      <w:r w:rsidRPr="00C01C67">
        <w:rPr>
          <w:rFonts w:cs="KFGQPC Uthman Taha Naskh"/>
          <w:sz w:val="36"/>
          <w:szCs w:val="36"/>
          <w:lang w:val="it-IT"/>
        </w:rPr>
        <w:t>.</w:t>
      </w:r>
    </w:p>
    <w:p w:rsidR="00CE7B9B" w:rsidRPr="00C01C67" w:rsidRDefault="00CE7B9B" w:rsidP="004952D8">
      <w:pPr>
        <w:bidi w:val="0"/>
        <w:ind w:firstLine="0"/>
        <w:rPr>
          <w:rFonts w:cs="KFGQPC Uthman Taha Naskh"/>
          <w:sz w:val="36"/>
          <w:szCs w:val="36"/>
          <w:lang w:val="it-IT"/>
        </w:rPr>
      </w:pPr>
    </w:p>
    <w:p w:rsidR="00CE7B9B" w:rsidRPr="00C01C67" w:rsidRDefault="00CE7B9B" w:rsidP="00E6632C">
      <w:pPr>
        <w:rPr>
          <w:rFonts w:cs="KFGQPC Uthman Taha Naskh"/>
          <w:w w:val="95"/>
          <w:sz w:val="36"/>
          <w:szCs w:val="36"/>
          <w:rtl/>
        </w:rPr>
      </w:pPr>
      <w:r w:rsidRPr="00C01C67">
        <w:rPr>
          <w:rFonts w:cs="KFGQPC Uthman Taha Naskh" w:hint="cs"/>
          <w:w w:val="95"/>
          <w:sz w:val="36"/>
          <w:szCs w:val="36"/>
          <w:rtl/>
        </w:rPr>
        <w:t xml:space="preserve">25- يَقُولُ: </w:t>
      </w:r>
      <w:r w:rsidRPr="00C01C67">
        <w:rPr>
          <w:rFonts w:cs="KFGQPC Uthman Taha Naskh" w:hint="cs"/>
          <w:color w:val="006699"/>
          <w:w w:val="95"/>
          <w:sz w:val="36"/>
          <w:szCs w:val="36"/>
          <w:rtl/>
        </w:rPr>
        <w:t>((</w:t>
      </w:r>
      <w:r w:rsidRPr="00C01C67">
        <w:rPr>
          <w:rFonts w:cs="KFGQPC Uthman Taha Naskh"/>
          <w:w w:val="95"/>
          <w:sz w:val="36"/>
          <w:szCs w:val="36"/>
          <w:rtl/>
        </w:rPr>
        <w:t xml:space="preserve">اللَّهُمَّ رَبَّ </w:t>
      </w:r>
      <w:r w:rsidRPr="00C01C67">
        <w:rPr>
          <w:rFonts w:cs="KFGQPC Uthman Taha Naskh" w:hint="cs"/>
          <w:w w:val="95"/>
          <w:sz w:val="36"/>
          <w:szCs w:val="36"/>
          <w:rtl/>
        </w:rPr>
        <w:t>هَ</w:t>
      </w:r>
      <w:r w:rsidRPr="00C01C67">
        <w:rPr>
          <w:rFonts w:cs="KFGQPC Uthman Taha Naskh"/>
          <w:w w:val="95"/>
          <w:sz w:val="36"/>
          <w:szCs w:val="36"/>
          <w:rtl/>
        </w:rPr>
        <w:t>ذِهِ الدّ</w:t>
      </w:r>
      <w:r w:rsidRPr="00C01C67">
        <w:rPr>
          <w:rFonts w:cs="KFGQPC Uthman Taha Naskh" w:hint="cs"/>
          <w:w w:val="95"/>
          <w:sz w:val="36"/>
          <w:szCs w:val="36"/>
          <w:rtl/>
        </w:rPr>
        <w:t>َ</w:t>
      </w:r>
      <w:r w:rsidRPr="00C01C67">
        <w:rPr>
          <w:rFonts w:cs="KFGQPC Uthman Taha Naskh"/>
          <w:w w:val="95"/>
          <w:sz w:val="36"/>
          <w:szCs w:val="36"/>
          <w:rtl/>
        </w:rPr>
        <w:t>عْوَةِ التّ</w:t>
      </w:r>
      <w:r w:rsidRPr="00C01C67">
        <w:rPr>
          <w:rFonts w:cs="KFGQPC Uthman Taha Naskh" w:hint="cs"/>
          <w:w w:val="95"/>
          <w:sz w:val="36"/>
          <w:szCs w:val="36"/>
          <w:rtl/>
        </w:rPr>
        <w:t>َ</w:t>
      </w:r>
      <w:r w:rsidRPr="00C01C67">
        <w:rPr>
          <w:rFonts w:cs="KFGQPC Uthman Taha Naskh"/>
          <w:w w:val="95"/>
          <w:sz w:val="36"/>
          <w:szCs w:val="36"/>
          <w:rtl/>
        </w:rPr>
        <w:t>امَّة</w:t>
      </w:r>
      <w:r w:rsidRPr="00C01C67">
        <w:rPr>
          <w:rFonts w:cs="KFGQPC Uthman Taha Naskh" w:hint="cs"/>
          <w:w w:val="95"/>
          <w:sz w:val="36"/>
          <w:szCs w:val="36"/>
          <w:rtl/>
        </w:rPr>
        <w:t>ِ،</w:t>
      </w:r>
      <w:r w:rsidRPr="00C01C67">
        <w:rPr>
          <w:rFonts w:cs="KFGQPC Uthman Taha Naskh"/>
          <w:w w:val="95"/>
          <w:sz w:val="36"/>
          <w:szCs w:val="36"/>
          <w:rtl/>
        </w:rPr>
        <w:t xml:space="preserve"> وَالصّ</w:t>
      </w:r>
      <w:r w:rsidRPr="00C01C67">
        <w:rPr>
          <w:rFonts w:cs="KFGQPC Uthman Taha Naskh" w:hint="cs"/>
          <w:w w:val="95"/>
          <w:sz w:val="36"/>
          <w:szCs w:val="36"/>
          <w:rtl/>
        </w:rPr>
        <w:t>َ</w:t>
      </w:r>
      <w:r w:rsidRPr="00C01C67">
        <w:rPr>
          <w:rFonts w:cs="KFGQPC Uthman Taha Naskh"/>
          <w:w w:val="95"/>
          <w:sz w:val="36"/>
          <w:szCs w:val="36"/>
          <w:rtl/>
        </w:rPr>
        <w:t>لا</w:t>
      </w:r>
      <w:r w:rsidRPr="00C01C67">
        <w:rPr>
          <w:rFonts w:cs="KFGQPC Uthman Taha Naskh" w:hint="cs"/>
          <w:w w:val="95"/>
          <w:sz w:val="36"/>
          <w:szCs w:val="36"/>
          <w:rtl/>
        </w:rPr>
        <w:t>َ</w:t>
      </w:r>
      <w:r w:rsidRPr="00C01C67">
        <w:rPr>
          <w:rFonts w:cs="KFGQPC Uthman Taha Naskh"/>
          <w:w w:val="95"/>
          <w:sz w:val="36"/>
          <w:szCs w:val="36"/>
          <w:rtl/>
        </w:rPr>
        <w:t>ةِ ال</w:t>
      </w:r>
      <w:r w:rsidRPr="00C01C67">
        <w:rPr>
          <w:rFonts w:cs="KFGQPC Uthman Taha Naskh" w:hint="cs"/>
          <w:w w:val="95"/>
          <w:sz w:val="36"/>
          <w:szCs w:val="36"/>
          <w:rtl/>
        </w:rPr>
        <w:t>ْ</w:t>
      </w:r>
      <w:r w:rsidRPr="00C01C67">
        <w:rPr>
          <w:rFonts w:cs="KFGQPC Uthman Taha Naskh"/>
          <w:w w:val="95"/>
          <w:sz w:val="36"/>
          <w:szCs w:val="36"/>
          <w:rtl/>
        </w:rPr>
        <w:t>قَائِمَة</w:t>
      </w:r>
      <w:r w:rsidRPr="00C01C67">
        <w:rPr>
          <w:rFonts w:cs="KFGQPC Uthman Taha Naskh" w:hint="cs"/>
          <w:w w:val="95"/>
          <w:sz w:val="36"/>
          <w:szCs w:val="36"/>
          <w:rtl/>
        </w:rPr>
        <w:t>ِ،</w:t>
      </w:r>
      <w:r w:rsidRPr="00C01C67">
        <w:rPr>
          <w:rFonts w:cs="KFGQPC Uthman Taha Naskh"/>
          <w:w w:val="95"/>
          <w:sz w:val="36"/>
          <w:szCs w:val="36"/>
          <w:rtl/>
        </w:rPr>
        <w:t xml:space="preserve"> آتِ م</w:t>
      </w:r>
      <w:r w:rsidRPr="00C01C67">
        <w:rPr>
          <w:rFonts w:cs="KFGQPC Uthman Taha Naskh" w:hint="cs"/>
          <w:w w:val="95"/>
          <w:sz w:val="36"/>
          <w:szCs w:val="36"/>
          <w:rtl/>
        </w:rPr>
        <w:t>ُ</w:t>
      </w:r>
      <w:r w:rsidRPr="00C01C67">
        <w:rPr>
          <w:rFonts w:cs="KFGQPC Uthman Taha Naskh"/>
          <w:w w:val="95"/>
          <w:sz w:val="36"/>
          <w:szCs w:val="36"/>
          <w:rtl/>
        </w:rPr>
        <w:t>حَمَّداً ال</w:t>
      </w:r>
      <w:r w:rsidRPr="00C01C67">
        <w:rPr>
          <w:rFonts w:cs="KFGQPC Uthman Taha Naskh" w:hint="cs"/>
          <w:w w:val="95"/>
          <w:sz w:val="36"/>
          <w:szCs w:val="36"/>
          <w:rtl/>
        </w:rPr>
        <w:t>ْ</w:t>
      </w:r>
      <w:r w:rsidRPr="00C01C67">
        <w:rPr>
          <w:rFonts w:cs="KFGQPC Uthman Taha Naskh"/>
          <w:w w:val="95"/>
          <w:sz w:val="36"/>
          <w:szCs w:val="36"/>
          <w:rtl/>
        </w:rPr>
        <w:t>وَس</w:t>
      </w:r>
      <w:r w:rsidRPr="00C01C67">
        <w:rPr>
          <w:rFonts w:cs="KFGQPC Uthman Taha Naskh" w:hint="cs"/>
          <w:w w:val="95"/>
          <w:sz w:val="36"/>
          <w:szCs w:val="36"/>
          <w:rtl/>
        </w:rPr>
        <w:t>ِ</w:t>
      </w:r>
      <w:r w:rsidRPr="00C01C67">
        <w:rPr>
          <w:rFonts w:cs="KFGQPC Uthman Taha Naskh"/>
          <w:w w:val="95"/>
          <w:sz w:val="36"/>
          <w:szCs w:val="36"/>
          <w:rtl/>
        </w:rPr>
        <w:t>يل</w:t>
      </w:r>
      <w:r w:rsidRPr="00C01C67">
        <w:rPr>
          <w:rFonts w:cs="KFGQPC Uthman Taha Naskh" w:hint="cs"/>
          <w:w w:val="95"/>
          <w:sz w:val="36"/>
          <w:szCs w:val="36"/>
          <w:rtl/>
        </w:rPr>
        <w:t>َ</w:t>
      </w:r>
      <w:r w:rsidRPr="00C01C67">
        <w:rPr>
          <w:rFonts w:cs="KFGQPC Uthman Taha Naskh"/>
          <w:w w:val="95"/>
          <w:sz w:val="36"/>
          <w:szCs w:val="36"/>
          <w:rtl/>
        </w:rPr>
        <w:t>ةَ وَالْفَض</w:t>
      </w:r>
      <w:r w:rsidRPr="00C01C67">
        <w:rPr>
          <w:rFonts w:cs="KFGQPC Uthman Taha Naskh" w:hint="cs"/>
          <w:w w:val="95"/>
          <w:sz w:val="36"/>
          <w:szCs w:val="36"/>
          <w:rtl/>
        </w:rPr>
        <w:t>ِ</w:t>
      </w:r>
      <w:r w:rsidRPr="00C01C67">
        <w:rPr>
          <w:rFonts w:cs="KFGQPC Uthman Taha Naskh"/>
          <w:w w:val="95"/>
          <w:sz w:val="36"/>
          <w:szCs w:val="36"/>
          <w:rtl/>
        </w:rPr>
        <w:t>يلَة</w:t>
      </w:r>
      <w:r w:rsidRPr="00C01C67">
        <w:rPr>
          <w:rFonts w:cs="KFGQPC Uthman Taha Naskh" w:hint="cs"/>
          <w:w w:val="95"/>
          <w:sz w:val="36"/>
          <w:szCs w:val="36"/>
          <w:rtl/>
        </w:rPr>
        <w:t>َ،</w:t>
      </w:r>
      <w:r w:rsidRPr="00C01C67">
        <w:rPr>
          <w:rFonts w:cs="KFGQPC Uthman Taha Naskh"/>
          <w:w w:val="95"/>
          <w:sz w:val="36"/>
          <w:szCs w:val="36"/>
          <w:rtl/>
        </w:rPr>
        <w:t xml:space="preserve"> وَابْعَثْه</w:t>
      </w:r>
      <w:r w:rsidRPr="00C01C67">
        <w:rPr>
          <w:rFonts w:cs="KFGQPC Uthman Taha Naskh" w:hint="cs"/>
          <w:w w:val="95"/>
          <w:sz w:val="36"/>
          <w:szCs w:val="36"/>
          <w:rtl/>
        </w:rPr>
        <w:t>ُ</w:t>
      </w:r>
      <w:r w:rsidRPr="00C01C67">
        <w:rPr>
          <w:rFonts w:cs="KFGQPC Uthman Taha Naskh"/>
          <w:w w:val="95"/>
          <w:sz w:val="36"/>
          <w:szCs w:val="36"/>
          <w:rtl/>
        </w:rPr>
        <w:t xml:space="preserve"> مَق</w:t>
      </w:r>
      <w:r w:rsidRPr="00C01C67">
        <w:rPr>
          <w:rFonts w:cs="KFGQPC Uthman Taha Naskh" w:hint="cs"/>
          <w:w w:val="95"/>
          <w:sz w:val="36"/>
          <w:szCs w:val="36"/>
          <w:rtl/>
        </w:rPr>
        <w:t>َ</w:t>
      </w:r>
      <w:r w:rsidRPr="00C01C67">
        <w:rPr>
          <w:rFonts w:cs="KFGQPC Uthman Taha Naskh"/>
          <w:w w:val="95"/>
          <w:sz w:val="36"/>
          <w:szCs w:val="36"/>
          <w:rtl/>
        </w:rPr>
        <w:t>ام</w:t>
      </w:r>
      <w:r w:rsidRPr="00C01C67">
        <w:rPr>
          <w:rFonts w:cs="KFGQPC Uthman Taha Naskh" w:hint="cs"/>
          <w:w w:val="95"/>
          <w:sz w:val="36"/>
          <w:szCs w:val="36"/>
          <w:rtl/>
        </w:rPr>
        <w:t>َ</w:t>
      </w:r>
      <w:r w:rsidRPr="00C01C67">
        <w:rPr>
          <w:rFonts w:cs="KFGQPC Uthman Taha Naskh"/>
          <w:w w:val="95"/>
          <w:sz w:val="36"/>
          <w:szCs w:val="36"/>
          <w:rtl/>
        </w:rPr>
        <w:t>اً مَحم</w:t>
      </w:r>
      <w:r w:rsidRPr="00C01C67">
        <w:rPr>
          <w:rFonts w:cs="KFGQPC Uthman Taha Naskh" w:hint="cs"/>
          <w:w w:val="95"/>
          <w:sz w:val="36"/>
          <w:szCs w:val="36"/>
          <w:rtl/>
        </w:rPr>
        <w:t>ُ</w:t>
      </w:r>
      <w:r w:rsidRPr="00C01C67">
        <w:rPr>
          <w:rFonts w:cs="KFGQPC Uthman Taha Naskh"/>
          <w:w w:val="95"/>
          <w:sz w:val="36"/>
          <w:szCs w:val="36"/>
          <w:rtl/>
        </w:rPr>
        <w:t>وداً الَّذ</w:t>
      </w:r>
      <w:r w:rsidRPr="00C01C67">
        <w:rPr>
          <w:rFonts w:cs="KFGQPC Uthman Taha Naskh" w:hint="cs"/>
          <w:w w:val="95"/>
          <w:sz w:val="36"/>
          <w:szCs w:val="36"/>
          <w:rtl/>
        </w:rPr>
        <w:t>ِ</w:t>
      </w:r>
      <w:r w:rsidRPr="00C01C67">
        <w:rPr>
          <w:rFonts w:cs="KFGQPC Uthman Taha Naskh"/>
          <w:w w:val="95"/>
          <w:sz w:val="36"/>
          <w:szCs w:val="36"/>
          <w:rtl/>
        </w:rPr>
        <w:t>ي وَعَدْتَه</w:t>
      </w:r>
      <w:r w:rsidRPr="00C01C67">
        <w:rPr>
          <w:rFonts w:cs="KFGQPC Uthman Taha Naskh" w:hint="cs"/>
          <w:w w:val="95"/>
          <w:sz w:val="36"/>
          <w:szCs w:val="36"/>
          <w:rtl/>
        </w:rPr>
        <w:t>ُ،[</w:t>
      </w:r>
      <w:r w:rsidRPr="00C01C67">
        <w:rPr>
          <w:rFonts w:cs="KFGQPC Uthman Taha Naskh"/>
          <w:w w:val="95"/>
          <w:sz w:val="36"/>
          <w:szCs w:val="36"/>
          <w:rtl/>
        </w:rPr>
        <w:t>إِنَّكَ ل</w:t>
      </w:r>
      <w:r w:rsidRPr="00C01C67">
        <w:rPr>
          <w:rFonts w:cs="KFGQPC Uthman Taha Naskh" w:hint="cs"/>
          <w:w w:val="95"/>
          <w:sz w:val="36"/>
          <w:szCs w:val="36"/>
          <w:rtl/>
        </w:rPr>
        <w:t>َ</w:t>
      </w:r>
      <w:r w:rsidRPr="00C01C67">
        <w:rPr>
          <w:rFonts w:cs="KFGQPC Uthman Taha Naskh"/>
          <w:w w:val="95"/>
          <w:sz w:val="36"/>
          <w:szCs w:val="36"/>
          <w:rtl/>
        </w:rPr>
        <w:t>ا تُخْلِفُ ال</w:t>
      </w:r>
      <w:r w:rsidRPr="00C01C67">
        <w:rPr>
          <w:rFonts w:cs="KFGQPC Uthman Taha Naskh" w:hint="cs"/>
          <w:w w:val="95"/>
          <w:sz w:val="36"/>
          <w:szCs w:val="36"/>
          <w:rtl/>
        </w:rPr>
        <w:t>ْ</w:t>
      </w:r>
      <w:r w:rsidRPr="00C01C67">
        <w:rPr>
          <w:rFonts w:cs="KFGQPC Uthman Taha Naskh"/>
          <w:w w:val="95"/>
          <w:sz w:val="36"/>
          <w:szCs w:val="36"/>
          <w:rtl/>
        </w:rPr>
        <w:t>م</w:t>
      </w:r>
      <w:r w:rsidRPr="00C01C67">
        <w:rPr>
          <w:rFonts w:cs="KFGQPC Uthman Taha Naskh" w:hint="cs"/>
          <w:w w:val="95"/>
          <w:sz w:val="36"/>
          <w:szCs w:val="36"/>
          <w:rtl/>
        </w:rPr>
        <w:t>ِ</w:t>
      </w:r>
      <w:r w:rsidRPr="00C01C67">
        <w:rPr>
          <w:rFonts w:cs="KFGQPC Uthman Taha Naskh"/>
          <w:w w:val="95"/>
          <w:sz w:val="36"/>
          <w:szCs w:val="36"/>
          <w:rtl/>
        </w:rPr>
        <w:t>يع</w:t>
      </w:r>
      <w:r w:rsidRPr="00C01C67">
        <w:rPr>
          <w:rFonts w:cs="KFGQPC Uthman Taha Naskh" w:hint="cs"/>
          <w:w w:val="95"/>
          <w:sz w:val="36"/>
          <w:szCs w:val="36"/>
          <w:rtl/>
        </w:rPr>
        <w:t>َ</w:t>
      </w:r>
      <w:r w:rsidRPr="00C01C67">
        <w:rPr>
          <w:rFonts w:cs="KFGQPC Uthman Taha Naskh"/>
          <w:w w:val="95"/>
          <w:sz w:val="36"/>
          <w:szCs w:val="36"/>
          <w:rtl/>
        </w:rPr>
        <w:t>اد</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8"/>
          <w:w w:val="95"/>
          <w:position w:val="6"/>
          <w:sz w:val="36"/>
          <w:szCs w:val="36"/>
          <w:rtl/>
        </w:rPr>
        <w:footnoteReference w:id="97"/>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CE7B9B" w:rsidRPr="00C01C67" w:rsidRDefault="00CE7B9B"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Rabba</w:t>
      </w:r>
      <w:proofErr w:type="spellEnd"/>
      <w:r w:rsidRPr="00C01C67">
        <w:rPr>
          <w:rFonts w:cs="KFGQPC Uthman Taha Naskh"/>
          <w:sz w:val="36"/>
          <w:szCs w:val="36"/>
        </w:rPr>
        <w:t xml:space="preserve"> </w:t>
      </w:r>
      <w:proofErr w:type="spellStart"/>
      <w:r w:rsidRPr="00C01C67">
        <w:rPr>
          <w:rFonts w:cs="KFGQPC Uthman Taha Naskh"/>
          <w:sz w:val="36"/>
          <w:szCs w:val="36"/>
        </w:rPr>
        <w:t>hā</w:t>
      </w:r>
      <w:r w:rsidRPr="00C01C67">
        <w:rPr>
          <w:rFonts w:cs="KFGQPC Uthman Taha Naskh"/>
          <w:sz w:val="36"/>
          <w:szCs w:val="36"/>
          <w:u w:val="single"/>
        </w:rPr>
        <w:t>dh</w:t>
      </w:r>
      <w:r w:rsidRPr="00C01C67">
        <w:rPr>
          <w:rFonts w:cs="KFGQPC Uthman Taha Naskh"/>
          <w:sz w:val="36"/>
          <w:szCs w:val="36"/>
        </w:rPr>
        <w:t>ihi-aldda°uati-alttāmmati</w:t>
      </w:r>
      <w:proofErr w:type="spellEnd"/>
      <w:r w:rsidRPr="00C01C67">
        <w:rPr>
          <w:rFonts w:cs="KFGQPC Uthman Taha Naskh"/>
          <w:sz w:val="36"/>
          <w:szCs w:val="36"/>
        </w:rPr>
        <w:t xml:space="preserve"> </w:t>
      </w:r>
      <w:proofErr w:type="spellStart"/>
      <w:r w:rsidRPr="00C01C67">
        <w:rPr>
          <w:rFonts w:cs="KFGQPC Uthman Taha Naskh"/>
          <w:sz w:val="36"/>
          <w:szCs w:val="36"/>
        </w:rPr>
        <w:t>ūa-al</w:t>
      </w:r>
      <w:r w:rsidRPr="00C01C67">
        <w:rPr>
          <w:rFonts w:cs="KFGQPC Uthman Taha Naskh"/>
          <w:sz w:val="36"/>
          <w:szCs w:val="36"/>
          <w:u w:val="single"/>
        </w:rPr>
        <w:t>ss</w:t>
      </w:r>
      <w:r w:rsidRPr="00C01C67">
        <w:rPr>
          <w:rFonts w:cs="KFGQPC Uthman Taha Naskh"/>
          <w:sz w:val="36"/>
          <w:szCs w:val="36"/>
        </w:rPr>
        <w:t>alāti</w:t>
      </w:r>
      <w:proofErr w:type="spellEnd"/>
      <w:r w:rsidRPr="00C01C67">
        <w:rPr>
          <w:rFonts w:cs="KFGQPC Uthman Taha Naskh"/>
          <w:sz w:val="36"/>
          <w:szCs w:val="36"/>
        </w:rPr>
        <w:t xml:space="preserve"> al-</w:t>
      </w:r>
      <w:proofErr w:type="spellStart"/>
      <w:r w:rsidRPr="00C01C67">
        <w:rPr>
          <w:rFonts w:cs="KFGQPC Uthman Taha Naskh"/>
          <w:sz w:val="36"/>
          <w:szCs w:val="36"/>
        </w:rPr>
        <w:t>qā'imati</w:t>
      </w:r>
      <w:proofErr w:type="spellEnd"/>
      <w:r w:rsidRPr="00C01C67">
        <w:rPr>
          <w:rFonts w:cs="KFGQPC Uthman Taha Naskh"/>
          <w:sz w:val="36"/>
          <w:szCs w:val="36"/>
        </w:rPr>
        <w:t xml:space="preserve"> </w:t>
      </w:r>
      <w:proofErr w:type="spellStart"/>
      <w:r w:rsidRPr="00C01C67">
        <w:rPr>
          <w:rFonts w:cs="KFGQPC Uthman Taha Naskh"/>
          <w:sz w:val="36"/>
          <w:szCs w:val="36"/>
        </w:rPr>
        <w:t>āāti</w:t>
      </w:r>
      <w:proofErr w:type="spellEnd"/>
      <w:r w:rsidRPr="00C01C67">
        <w:rPr>
          <w:rFonts w:cs="KFGQPC Uthman Taha Naskh"/>
          <w:sz w:val="36"/>
          <w:szCs w:val="36"/>
        </w:rPr>
        <w:t xml:space="preserve"> Mu</w:t>
      </w:r>
      <w:r w:rsidRPr="00C01C67">
        <w:rPr>
          <w:rFonts w:cs="KFGQPC Uthman Taha Naskh"/>
          <w:sz w:val="36"/>
          <w:szCs w:val="36"/>
          <w:u w:val="single"/>
        </w:rPr>
        <w:t>h</w:t>
      </w:r>
      <w:r w:rsidRPr="00C01C67">
        <w:rPr>
          <w:rFonts w:cs="KFGQPC Uthman Taha Naskh"/>
          <w:sz w:val="36"/>
          <w:szCs w:val="36"/>
        </w:rPr>
        <w:t>ammadan-al-</w:t>
      </w:r>
      <w:proofErr w:type="spellStart"/>
      <w:r w:rsidRPr="00C01C67">
        <w:rPr>
          <w:rFonts w:cs="KFGQPC Uthman Taha Naskh"/>
          <w:sz w:val="36"/>
          <w:szCs w:val="36"/>
        </w:rPr>
        <w:t>ūasīlata</w:t>
      </w:r>
      <w:proofErr w:type="spellEnd"/>
      <w:r w:rsidRPr="00C01C67">
        <w:rPr>
          <w:rFonts w:cs="KFGQPC Uthman Taha Naskh"/>
          <w:sz w:val="36"/>
          <w:szCs w:val="36"/>
        </w:rPr>
        <w:t xml:space="preserve"> </w:t>
      </w:r>
      <w:proofErr w:type="spellStart"/>
      <w:r w:rsidRPr="00C01C67">
        <w:rPr>
          <w:rFonts w:cs="KFGQPC Uthman Taha Naskh"/>
          <w:sz w:val="36"/>
          <w:szCs w:val="36"/>
        </w:rPr>
        <w:t>ūa-alfa</w:t>
      </w:r>
      <w:r w:rsidRPr="00C01C67">
        <w:rPr>
          <w:rFonts w:cs="KFGQPC Uthman Taha Naskh"/>
          <w:sz w:val="36"/>
          <w:szCs w:val="36"/>
          <w:u w:val="single"/>
        </w:rPr>
        <w:t>d</w:t>
      </w:r>
      <w:r w:rsidRPr="00C01C67">
        <w:rPr>
          <w:rFonts w:cs="KFGQPC Uthman Taha Naskh"/>
          <w:sz w:val="36"/>
          <w:szCs w:val="36"/>
        </w:rPr>
        <w:t>īlata</w:t>
      </w:r>
      <w:proofErr w:type="spellEnd"/>
      <w:r w:rsidRPr="00C01C67">
        <w:rPr>
          <w:rFonts w:cs="KFGQPC Uthman Taha Naskh"/>
          <w:sz w:val="36"/>
          <w:szCs w:val="36"/>
        </w:rPr>
        <w:t xml:space="preserve">, </w:t>
      </w:r>
      <w:proofErr w:type="spellStart"/>
      <w:r w:rsidRPr="00C01C67">
        <w:rPr>
          <w:rFonts w:cs="KFGQPC Uthman Taha Naskh"/>
          <w:sz w:val="36"/>
          <w:szCs w:val="36"/>
        </w:rPr>
        <w:t>ūa-b°a</w:t>
      </w:r>
      <w:r w:rsidRPr="00C01C67">
        <w:rPr>
          <w:rFonts w:cs="KFGQPC Uthman Taha Naskh"/>
          <w:sz w:val="36"/>
          <w:szCs w:val="36"/>
          <w:u w:val="single"/>
        </w:rPr>
        <w:t>th</w:t>
      </w:r>
      <w:r w:rsidRPr="00C01C67">
        <w:rPr>
          <w:rFonts w:cs="KFGQPC Uthman Taha Naskh"/>
          <w:sz w:val="36"/>
          <w:szCs w:val="36"/>
        </w:rPr>
        <w:t>-hu</w:t>
      </w:r>
      <w:proofErr w:type="spellEnd"/>
      <w:r w:rsidRPr="00C01C67">
        <w:rPr>
          <w:rFonts w:cs="KFGQPC Uthman Taha Naskh"/>
          <w:sz w:val="36"/>
          <w:szCs w:val="36"/>
        </w:rPr>
        <w:t xml:space="preserve"> </w:t>
      </w:r>
      <w:proofErr w:type="spellStart"/>
      <w:r w:rsidRPr="00C01C67">
        <w:rPr>
          <w:rFonts w:cs="KFGQPC Uthman Taha Naskh"/>
          <w:sz w:val="36"/>
          <w:szCs w:val="36"/>
        </w:rPr>
        <w:t>maqāman</w:t>
      </w:r>
      <w:proofErr w:type="spellEnd"/>
      <w:r w:rsidRPr="00C01C67">
        <w:rPr>
          <w:rFonts w:cs="KFGQPC Uthman Taha Naskh"/>
          <w:sz w:val="36"/>
          <w:szCs w:val="36"/>
        </w:rPr>
        <w:t xml:space="preserve"> </w:t>
      </w:r>
      <w:proofErr w:type="spellStart"/>
      <w:r w:rsidRPr="00C01C67">
        <w:rPr>
          <w:rFonts w:cs="KFGQPC Uthman Taha Naskh"/>
          <w:sz w:val="36"/>
          <w:szCs w:val="36"/>
        </w:rPr>
        <w:t>ma</w:t>
      </w:r>
      <w:r w:rsidRPr="00C01C67">
        <w:rPr>
          <w:rFonts w:cs="KFGQPC Uthman Taha Naskh"/>
          <w:sz w:val="36"/>
          <w:szCs w:val="36"/>
          <w:u w:val="single"/>
        </w:rPr>
        <w:t>h</w:t>
      </w:r>
      <w:r w:rsidRPr="00C01C67">
        <w:rPr>
          <w:rFonts w:cs="KFGQPC Uthman Taha Naskh"/>
          <w:sz w:val="36"/>
          <w:szCs w:val="36"/>
        </w:rPr>
        <w:t>mūdani-alla</w:t>
      </w:r>
      <w:r w:rsidRPr="00C01C67">
        <w:rPr>
          <w:rFonts w:cs="KFGQPC Uthman Taha Naskh"/>
          <w:sz w:val="36"/>
          <w:szCs w:val="36"/>
          <w:u w:val="single"/>
        </w:rPr>
        <w:t>dh</w:t>
      </w:r>
      <w:r w:rsidRPr="00C01C67">
        <w:rPr>
          <w:rFonts w:cs="KFGQPC Uthman Taha Naskh"/>
          <w:sz w:val="36"/>
          <w:szCs w:val="36"/>
        </w:rPr>
        <w:t>ī</w:t>
      </w:r>
      <w:proofErr w:type="spellEnd"/>
      <w:r w:rsidRPr="00C01C67">
        <w:rPr>
          <w:rFonts w:cs="KFGQPC Uthman Taha Naskh"/>
          <w:sz w:val="36"/>
          <w:szCs w:val="36"/>
        </w:rPr>
        <w:t xml:space="preserve"> </w:t>
      </w:r>
      <w:proofErr w:type="spellStart"/>
      <w:r w:rsidRPr="00C01C67">
        <w:rPr>
          <w:rFonts w:cs="KFGQPC Uthman Taha Naskh"/>
          <w:sz w:val="36"/>
          <w:szCs w:val="36"/>
        </w:rPr>
        <w:t>ūa°adttahu</w:t>
      </w:r>
      <w:proofErr w:type="spellEnd"/>
      <w:r w:rsidRPr="00C01C67">
        <w:rPr>
          <w:rFonts w:cs="KFGQPC Uthman Taha Naskh"/>
          <w:sz w:val="36"/>
          <w:szCs w:val="36"/>
        </w:rPr>
        <w:t xml:space="preserve"> ['</w:t>
      </w:r>
      <w:proofErr w:type="spellStart"/>
      <w:r w:rsidRPr="00C01C67">
        <w:rPr>
          <w:rFonts w:cs="KFGQPC Uthman Taha Naskh"/>
          <w:sz w:val="36"/>
          <w:szCs w:val="36"/>
        </w:rPr>
        <w:t>innaka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tu</w:t>
      </w:r>
      <w:r w:rsidRPr="00C01C67">
        <w:rPr>
          <w:rFonts w:cs="KFGQPC Uthman Taha Naskh"/>
          <w:sz w:val="36"/>
          <w:szCs w:val="36"/>
          <w:u w:val="single"/>
        </w:rPr>
        <w:t>kh</w:t>
      </w:r>
      <w:r w:rsidRPr="00C01C67">
        <w:rPr>
          <w:rFonts w:cs="KFGQPC Uthman Taha Naskh"/>
          <w:sz w:val="36"/>
          <w:szCs w:val="36"/>
        </w:rPr>
        <w:t>lifu-</w:t>
      </w:r>
      <w:r w:rsidRPr="00C01C67">
        <w:rPr>
          <w:rFonts w:cs="KFGQPC Uthman Taha Naskh"/>
          <w:color w:val="808080"/>
          <w:sz w:val="36"/>
          <w:szCs w:val="36"/>
        </w:rPr>
        <w:t>a</w:t>
      </w:r>
      <w:r w:rsidRPr="00C01C67">
        <w:rPr>
          <w:rFonts w:cs="KFGQPC Uthman Taha Naskh"/>
          <w:sz w:val="36"/>
          <w:szCs w:val="36"/>
        </w:rPr>
        <w:t>lmī°ād</w:t>
      </w:r>
      <w:r w:rsidR="00187150" w:rsidRPr="00C01C67">
        <w:rPr>
          <w:rFonts w:cs="KFGQPC Uthman Taha Naskh"/>
          <w:color w:val="808080"/>
          <w:sz w:val="36"/>
          <w:szCs w:val="36"/>
        </w:rPr>
        <w:t>a</w:t>
      </w:r>
      <w:proofErr w:type="spellEnd"/>
      <w:r w:rsidRPr="00C01C67">
        <w:rPr>
          <w:rFonts w:cs="KFGQPC Uthman Taha Naskh"/>
          <w:sz w:val="36"/>
          <w:szCs w:val="36"/>
        </w:rPr>
        <w:t>].</w:t>
      </w:r>
    </w:p>
    <w:p w:rsidR="00CE7B9B" w:rsidRPr="00C01C67" w:rsidRDefault="00CE7B9B" w:rsidP="00E6632C">
      <w:pPr>
        <w:bidi w:val="0"/>
        <w:rPr>
          <w:rFonts w:cs="KFGQPC Uthman Taha Naskh"/>
          <w:sz w:val="36"/>
          <w:szCs w:val="36"/>
        </w:rPr>
      </w:pP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 xml:space="preserve">[Il </w:t>
      </w:r>
      <w:r w:rsidRPr="00C01C67">
        <w:rPr>
          <w:rFonts w:cs="KFGQPC Uthman Taha Naskh"/>
          <w:i/>
          <w:iCs/>
          <w:sz w:val="36"/>
          <w:szCs w:val="36"/>
          <w:lang w:val="it-IT"/>
        </w:rPr>
        <w:t>Muslim</w:t>
      </w:r>
      <w:r w:rsidR="002F3AD5" w:rsidRPr="00C01C67">
        <w:rPr>
          <w:rFonts w:cs="KFGQPC Uthman Taha Naskh"/>
          <w:sz w:val="36"/>
          <w:szCs w:val="36"/>
          <w:lang w:val="it-IT"/>
        </w:rPr>
        <w:t>] deve dire:</w:t>
      </w:r>
    </w:p>
    <w:p w:rsidR="00CE7B9B" w:rsidRPr="00C01C67" w:rsidRDefault="00CE7B9B" w:rsidP="002F3AD5">
      <w:pPr>
        <w:bidi w:val="0"/>
        <w:rPr>
          <w:rFonts w:cs="KFGQPC Uthman Taha Naskh"/>
          <w:sz w:val="36"/>
          <w:szCs w:val="36"/>
          <w:lang w:val="it-IT"/>
        </w:rPr>
      </w:pPr>
      <w:r w:rsidRPr="00C01C67">
        <w:rPr>
          <w:rFonts w:cs="KFGQPC Uthman Taha Naskh"/>
          <w:sz w:val="36"/>
          <w:szCs w:val="36"/>
          <w:lang w:val="it-IT"/>
        </w:rPr>
        <w:t xml:space="preserve">O </w:t>
      </w:r>
      <w:r w:rsidR="006D42A8" w:rsidRPr="00C01C67">
        <w:rPr>
          <w:rFonts w:cs="KFGQPC Uthman Taha Naskh"/>
          <w:sz w:val="36"/>
          <w:szCs w:val="36"/>
          <w:lang w:val="it-IT"/>
        </w:rPr>
        <w:t>Allāh</w:t>
      </w:r>
      <w:r w:rsidR="00617712" w:rsidRPr="00C01C67">
        <w:rPr>
          <w:rFonts w:cs="KFGQPC Uthman Taha Naskh"/>
          <w:sz w:val="36"/>
          <w:szCs w:val="36"/>
          <w:lang w:val="it-IT"/>
        </w:rPr>
        <w:t>, Signore</w:t>
      </w:r>
      <w:r w:rsidRPr="00C01C67">
        <w:rPr>
          <w:rFonts w:cs="KFGQPC Uthman Taha Naskh"/>
          <w:sz w:val="36"/>
          <w:szCs w:val="36"/>
          <w:lang w:val="it-IT"/>
        </w:rPr>
        <w:t xml:space="preserve"> di que</w:t>
      </w:r>
      <w:r w:rsidR="002F3AD5" w:rsidRPr="00C01C67">
        <w:rPr>
          <w:rFonts w:cs="KFGQPC Uthman Taha Naskh"/>
          <w:sz w:val="36"/>
          <w:szCs w:val="36"/>
          <w:lang w:val="it-IT"/>
        </w:rPr>
        <w:t>sto perfetto invito</w:t>
      </w:r>
      <w:r w:rsidR="002F3AD5" w:rsidRPr="00C01C67">
        <w:rPr>
          <w:rStyle w:val="FootnoteReference"/>
          <w:rFonts w:cs="KFGQPC Uthman Taha Naskh"/>
          <w:sz w:val="36"/>
          <w:szCs w:val="36"/>
          <w:lang w:val="it-IT"/>
        </w:rPr>
        <w:footnoteReference w:id="98"/>
      </w:r>
      <w:r w:rsidR="00617712" w:rsidRPr="00C01C67">
        <w:rPr>
          <w:rFonts w:cs="KFGQPC Uthman Taha Naskh"/>
          <w:sz w:val="36"/>
          <w:szCs w:val="36"/>
          <w:lang w:val="it-IT"/>
        </w:rPr>
        <w:t xml:space="preserve"> e </w:t>
      </w:r>
      <w:r w:rsidR="00617712" w:rsidRPr="00C01C67">
        <w:rPr>
          <w:rFonts w:cs="KFGQPC Uthman Taha Naskh"/>
          <w:sz w:val="36"/>
          <w:szCs w:val="36"/>
          <w:lang w:val="it-IT"/>
        </w:rPr>
        <w:lastRenderedPageBreak/>
        <w:t>Signore</w:t>
      </w:r>
      <w:r w:rsidRPr="00C01C67">
        <w:rPr>
          <w:rFonts w:cs="KFGQPC Uthman Taha Naskh"/>
          <w:sz w:val="36"/>
          <w:szCs w:val="36"/>
          <w:lang w:val="it-IT"/>
        </w:rPr>
        <w:t xml:space="preserve"> di questa </w:t>
      </w:r>
      <w:r w:rsidRPr="00C01C67">
        <w:rPr>
          <w:rFonts w:cs="KFGQPC Uthman Taha Naskh"/>
          <w:i/>
          <w:iCs/>
          <w:sz w:val="36"/>
          <w:szCs w:val="36"/>
          <w:u w:val="single"/>
          <w:lang w:val="it-IT"/>
        </w:rPr>
        <w:t>s</w:t>
      </w:r>
      <w:r w:rsidRPr="00C01C67">
        <w:rPr>
          <w:rFonts w:cs="KFGQPC Uthman Taha Naskh"/>
          <w:i/>
          <w:iCs/>
          <w:sz w:val="36"/>
          <w:szCs w:val="36"/>
          <w:lang w:val="it-IT"/>
        </w:rPr>
        <w:t>alāħ</w:t>
      </w:r>
      <w:r w:rsidRPr="00C01C67">
        <w:rPr>
          <w:rFonts w:cs="KFGQPC Uthman Taha Naskh"/>
          <w:sz w:val="36"/>
          <w:szCs w:val="36"/>
          <w:lang w:val="it-IT"/>
        </w:rPr>
        <w:t xml:space="preserve"> perpetua</w:t>
      </w:r>
      <w:r w:rsidR="00617712" w:rsidRPr="00C01C67">
        <w:rPr>
          <w:rFonts w:cs="KFGQPC Uthman Taha Naskh"/>
          <w:sz w:val="36"/>
          <w:szCs w:val="36"/>
          <w:lang w:val="it-IT"/>
        </w:rPr>
        <w:t xml:space="preserve"> (in esecuzione)</w:t>
      </w:r>
      <w:r w:rsidRPr="00C01C67">
        <w:rPr>
          <w:rFonts w:cs="KFGQPC Uthman Taha Naskh"/>
          <w:sz w:val="36"/>
          <w:szCs w:val="36"/>
          <w:lang w:val="it-IT"/>
        </w:rPr>
        <w:t>, concedi a Mu</w:t>
      </w:r>
      <w:r w:rsidRPr="00C01C67">
        <w:rPr>
          <w:rFonts w:cs="KFGQPC Uthman Taha Naskh"/>
          <w:sz w:val="36"/>
          <w:szCs w:val="36"/>
          <w:u w:val="single"/>
          <w:lang w:val="it-IT"/>
        </w:rPr>
        <w:t>h</w:t>
      </w:r>
      <w:r w:rsidRPr="00C01C67">
        <w:rPr>
          <w:rFonts w:cs="KFGQPC Uthman Taha Naskh"/>
          <w:sz w:val="36"/>
          <w:szCs w:val="36"/>
          <w:lang w:val="it-IT"/>
        </w:rPr>
        <w:t xml:space="preserve">ammad </w:t>
      </w:r>
      <w:r w:rsidRPr="00C01C67">
        <w:rPr>
          <w:rFonts w:cs="KFGQPC Uthman Taha Naskh"/>
          <w:i/>
          <w:iCs/>
          <w:sz w:val="36"/>
          <w:szCs w:val="36"/>
          <w:lang w:val="it-IT"/>
        </w:rPr>
        <w:t>al-ūasīlaħ</w:t>
      </w:r>
      <w:r w:rsidR="009059E1" w:rsidRPr="00C01C67">
        <w:rPr>
          <w:rStyle w:val="FootnoteReference"/>
          <w:rFonts w:cs="KFGQPC Uthman Taha Naskh"/>
          <w:i/>
          <w:iCs/>
          <w:sz w:val="36"/>
          <w:szCs w:val="36"/>
          <w:lang w:val="it-IT"/>
        </w:rPr>
        <w:footnoteReference w:id="99"/>
      </w:r>
      <w:r w:rsidRPr="00C01C67">
        <w:rPr>
          <w:rFonts w:cs="KFGQPC Uthman Taha Naskh"/>
          <w:sz w:val="36"/>
          <w:szCs w:val="36"/>
          <w:lang w:val="it-IT"/>
        </w:rPr>
        <w:t xml:space="preserve"> [il livello ravvicinato] e </w:t>
      </w:r>
      <w:r w:rsidRPr="00C01C67">
        <w:rPr>
          <w:rFonts w:cs="KFGQPC Uthman Taha Naskh"/>
          <w:i/>
          <w:iCs/>
          <w:sz w:val="36"/>
          <w:szCs w:val="36"/>
          <w:lang w:val="it-IT"/>
        </w:rPr>
        <w:t>al-fa</w:t>
      </w:r>
      <w:r w:rsidRPr="00C01C67">
        <w:rPr>
          <w:rFonts w:cs="KFGQPC Uthman Taha Naskh"/>
          <w:i/>
          <w:iCs/>
          <w:sz w:val="36"/>
          <w:szCs w:val="36"/>
          <w:u w:val="single"/>
          <w:lang w:val="it-IT"/>
        </w:rPr>
        <w:t>d</w:t>
      </w:r>
      <w:r w:rsidR="00D77B2F" w:rsidRPr="00C01C67">
        <w:rPr>
          <w:rFonts w:cs="KFGQPC Uthman Taha Naskh"/>
          <w:i/>
          <w:iCs/>
          <w:sz w:val="36"/>
          <w:szCs w:val="36"/>
          <w:lang w:val="it-IT"/>
        </w:rPr>
        <w:t>īlaħ</w:t>
      </w:r>
      <w:r w:rsidR="00D77B2F" w:rsidRPr="00C01C67">
        <w:rPr>
          <w:rStyle w:val="FootnoteReference"/>
          <w:rFonts w:cs="KFGQPC Uthman Taha Naskh"/>
          <w:sz w:val="36"/>
          <w:szCs w:val="36"/>
          <w:lang w:val="it-IT"/>
        </w:rPr>
        <w:footnoteReference w:id="100"/>
      </w:r>
      <w:r w:rsidRPr="00C01C67">
        <w:rPr>
          <w:rFonts w:cs="KFGQPC Uthman Taha Naskh"/>
          <w:i/>
          <w:iCs/>
          <w:sz w:val="36"/>
          <w:szCs w:val="36"/>
          <w:lang w:val="it-IT"/>
        </w:rPr>
        <w:t>,</w:t>
      </w:r>
      <w:r w:rsidRPr="00C01C67">
        <w:rPr>
          <w:rFonts w:cs="KFGQPC Uthman Taha Naskh"/>
          <w:sz w:val="36"/>
          <w:szCs w:val="36"/>
          <w:lang w:val="it-IT"/>
        </w:rPr>
        <w:t xml:space="preserve"> [la postazione d'onore] e resuscitalo nel Giorno del Giudizio mettendolo nella posizione di colui che merita l'elogio, che Tu gli hai promesso. </w:t>
      </w:r>
      <w:r w:rsidR="00617712" w:rsidRPr="00C01C67">
        <w:rPr>
          <w:rFonts w:cs="KFGQPC Uthman Taha Naskh"/>
          <w:sz w:val="36"/>
          <w:szCs w:val="36"/>
          <w:lang w:val="it-IT"/>
        </w:rPr>
        <w:t xml:space="preserve">[In verità </w:t>
      </w:r>
      <w:r w:rsidRPr="00C01C67">
        <w:rPr>
          <w:rFonts w:cs="KFGQPC Uthman Taha Naskh"/>
          <w:sz w:val="36"/>
          <w:szCs w:val="36"/>
          <w:lang w:val="it-IT"/>
        </w:rPr>
        <w:t>non manchi mai alle Tue promesse].</w:t>
      </w:r>
    </w:p>
    <w:p w:rsidR="00CE7B9B" w:rsidRPr="00C01C67" w:rsidRDefault="00CE7B9B" w:rsidP="00E6632C">
      <w:pPr>
        <w:bidi w:val="0"/>
        <w:rPr>
          <w:rFonts w:cs="KFGQPC Uthman Taha Naskh"/>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26-</w:t>
      </w:r>
      <w:r w:rsidR="00D87589"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يَدْعُو لِنَفسِهِ ب</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نَ ال</w:t>
      </w:r>
      <w:r w:rsidRPr="00C01C67">
        <w:rPr>
          <w:rFonts w:cs="KFGQPC Uthman Taha Naskh" w:hint="cs"/>
          <w:sz w:val="36"/>
          <w:szCs w:val="36"/>
          <w:rtl/>
        </w:rPr>
        <w:t>ْ</w:t>
      </w:r>
      <w:r w:rsidRPr="00C01C67">
        <w:rPr>
          <w:rFonts w:cs="KFGQPC Uthman Taha Naskh" w:hint="eastAsia"/>
          <w:sz w:val="36"/>
          <w:szCs w:val="36"/>
          <w:rtl/>
        </w:rPr>
        <w:t>أ</w:t>
      </w:r>
      <w:r w:rsidRPr="00C01C67">
        <w:rPr>
          <w:rFonts w:cs="KFGQPC Uthman Taha Naskh" w:hint="cs"/>
          <w:sz w:val="36"/>
          <w:szCs w:val="36"/>
          <w:rtl/>
        </w:rPr>
        <w:t>َ</w:t>
      </w:r>
      <w:r w:rsidRPr="00C01C67">
        <w:rPr>
          <w:rFonts w:cs="KFGQPC Uthman Taha Naskh" w:hint="eastAsia"/>
          <w:sz w:val="36"/>
          <w:szCs w:val="36"/>
          <w:rtl/>
        </w:rPr>
        <w:t>ذَانِ و</w:t>
      </w:r>
      <w:r w:rsidRPr="00C01C67">
        <w:rPr>
          <w:rFonts w:cs="KFGQPC Uthman Taha Naskh" w:hint="cs"/>
          <w:sz w:val="36"/>
          <w:szCs w:val="36"/>
          <w:rtl/>
        </w:rPr>
        <w:t>َ</w:t>
      </w:r>
      <w:r w:rsidRPr="00C01C67">
        <w:rPr>
          <w:rFonts w:cs="KFGQPC Uthman Taha Naskh" w:hint="eastAsia"/>
          <w:sz w:val="36"/>
          <w:szCs w:val="36"/>
          <w:rtl/>
        </w:rPr>
        <w:t>ال</w:t>
      </w:r>
      <w:r w:rsidRPr="00C01C67">
        <w:rPr>
          <w:rFonts w:cs="KFGQPC Uthman Taha Naskh" w:hint="cs"/>
          <w:sz w:val="36"/>
          <w:szCs w:val="36"/>
          <w:rtl/>
        </w:rPr>
        <w:t>ْ</w:t>
      </w:r>
      <w:r w:rsidRPr="00C01C67">
        <w:rPr>
          <w:rFonts w:cs="KFGQPC Uthman Taha Naskh" w:hint="eastAsia"/>
          <w:sz w:val="36"/>
          <w:szCs w:val="36"/>
          <w:rtl/>
        </w:rPr>
        <w:t>إ</w:t>
      </w:r>
      <w:r w:rsidRPr="00C01C67">
        <w:rPr>
          <w:rFonts w:cs="KFGQPC Uthman Taha Naskh" w:hint="cs"/>
          <w:sz w:val="36"/>
          <w:szCs w:val="36"/>
          <w:rtl/>
        </w:rPr>
        <w:t>ِ</w:t>
      </w:r>
      <w:r w:rsidRPr="00C01C67">
        <w:rPr>
          <w:rFonts w:cs="KFGQPC Uthman Taha Naskh" w:hint="eastAsia"/>
          <w:sz w:val="36"/>
          <w:szCs w:val="36"/>
          <w:rtl/>
        </w:rPr>
        <w:t>ق</w:t>
      </w:r>
      <w:r w:rsidRPr="00C01C67">
        <w:rPr>
          <w:rFonts w:cs="KFGQPC Uthman Taha Naskh" w:hint="cs"/>
          <w:sz w:val="36"/>
          <w:szCs w:val="36"/>
          <w:rtl/>
        </w:rPr>
        <w:t>َ</w:t>
      </w:r>
      <w:r w:rsidRPr="00C01C67">
        <w:rPr>
          <w:rFonts w:cs="KFGQPC Uthman Taha Naskh" w:hint="eastAsia"/>
          <w:sz w:val="36"/>
          <w:szCs w:val="36"/>
          <w:rtl/>
        </w:rPr>
        <w:t>امَةِ ف</w:t>
      </w:r>
      <w:r w:rsidRPr="00C01C67">
        <w:rPr>
          <w:rFonts w:cs="KFGQPC Uthman Taha Naskh" w:hint="cs"/>
          <w:sz w:val="36"/>
          <w:szCs w:val="36"/>
          <w:rtl/>
        </w:rPr>
        <w:t>َ</w:t>
      </w:r>
      <w:r w:rsidRPr="00C01C67">
        <w:rPr>
          <w:rFonts w:cs="KFGQPC Uthman Taha Naskh" w:hint="eastAsia"/>
          <w:sz w:val="36"/>
          <w:szCs w:val="36"/>
          <w:rtl/>
        </w:rPr>
        <w:t>إ</w:t>
      </w:r>
      <w:r w:rsidRPr="00C01C67">
        <w:rPr>
          <w:rFonts w:cs="KFGQPC Uthman Taha Naskh" w:hint="cs"/>
          <w:sz w:val="36"/>
          <w:szCs w:val="36"/>
          <w:rtl/>
        </w:rPr>
        <w:t>ِ</w:t>
      </w:r>
      <w:r w:rsidRPr="00C01C67">
        <w:rPr>
          <w:rFonts w:cs="KFGQPC Uthman Taha Naskh" w:hint="eastAsia"/>
          <w:sz w:val="36"/>
          <w:szCs w:val="36"/>
          <w:rtl/>
        </w:rPr>
        <w:t>نَّ الدُّعَاءَ ح</w:t>
      </w:r>
      <w:r w:rsidRPr="00C01C67">
        <w:rPr>
          <w:rFonts w:cs="KFGQPC Uthman Taha Naskh" w:hint="cs"/>
          <w:sz w:val="36"/>
          <w:szCs w:val="36"/>
          <w:rtl/>
        </w:rPr>
        <w:t>ِ</w:t>
      </w:r>
      <w:r w:rsidRPr="00C01C67">
        <w:rPr>
          <w:rFonts w:cs="KFGQPC Uthman Taha Naskh" w:hint="eastAsia"/>
          <w:sz w:val="36"/>
          <w:szCs w:val="36"/>
          <w:rtl/>
        </w:rPr>
        <w:t>ينَئِذٍ لا</w:t>
      </w:r>
      <w:r w:rsidRPr="00C01C67">
        <w:rPr>
          <w:rFonts w:cs="KFGQPC Uthman Taha Naskh" w:hint="cs"/>
          <w:sz w:val="36"/>
          <w:szCs w:val="36"/>
          <w:rtl/>
        </w:rPr>
        <w:t>َ</w:t>
      </w:r>
      <w:r w:rsidRPr="00C01C67">
        <w:rPr>
          <w:rFonts w:cs="KFGQPC Uthman Taha Naskh" w:hint="eastAsia"/>
          <w:sz w:val="36"/>
          <w:szCs w:val="36"/>
          <w:rtl/>
        </w:rPr>
        <w:t xml:space="preserve"> يُرَدُّ</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101"/>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CE7B9B" w:rsidRPr="00C01C67" w:rsidRDefault="00CE7B9B" w:rsidP="00E6632C">
      <w:pPr>
        <w:bidi w:val="0"/>
        <w:rPr>
          <w:rFonts w:cs="KFGQPC Uthman Taha Naskh"/>
          <w:sz w:val="36"/>
          <w:szCs w:val="36"/>
        </w:rPr>
      </w:pPr>
      <w:proofErr w:type="spellStart"/>
      <w:r w:rsidRPr="00C01C67">
        <w:rPr>
          <w:rFonts w:cs="KFGQPC Uthman Taha Naskh"/>
          <w:sz w:val="36"/>
          <w:szCs w:val="36"/>
        </w:rPr>
        <w:t>Īad°ū</w:t>
      </w:r>
      <w:proofErr w:type="spellEnd"/>
      <w:r w:rsidRPr="00C01C67">
        <w:rPr>
          <w:rFonts w:cs="KFGQPC Uthman Taha Naskh"/>
          <w:sz w:val="36"/>
          <w:szCs w:val="36"/>
        </w:rPr>
        <w:t xml:space="preserve"> </w:t>
      </w:r>
      <w:proofErr w:type="spellStart"/>
      <w:r w:rsidRPr="00C01C67">
        <w:rPr>
          <w:rFonts w:cs="KFGQPC Uthman Taha Naskh"/>
          <w:sz w:val="36"/>
          <w:szCs w:val="36"/>
        </w:rPr>
        <w:t>linafsihi</w:t>
      </w:r>
      <w:proofErr w:type="spellEnd"/>
      <w:r w:rsidRPr="00C01C67">
        <w:rPr>
          <w:rFonts w:cs="KFGQPC Uthman Taha Naskh"/>
          <w:sz w:val="36"/>
          <w:szCs w:val="36"/>
        </w:rPr>
        <w:t xml:space="preserve"> </w:t>
      </w:r>
      <w:proofErr w:type="spellStart"/>
      <w:r w:rsidRPr="00C01C67">
        <w:rPr>
          <w:rFonts w:cs="KFGQPC Uthman Taha Naskh"/>
          <w:sz w:val="36"/>
          <w:szCs w:val="36"/>
        </w:rPr>
        <w:t>baīna-ala</w:t>
      </w:r>
      <w:r w:rsidRPr="00C01C67">
        <w:rPr>
          <w:rFonts w:cs="KFGQPC Uthman Taha Naskh"/>
          <w:sz w:val="36"/>
          <w:szCs w:val="36"/>
          <w:u w:val="single"/>
        </w:rPr>
        <w:t>dh</w:t>
      </w:r>
      <w:r w:rsidRPr="00C01C67">
        <w:rPr>
          <w:rFonts w:cs="KFGQPC Uthman Taha Naskh"/>
          <w:sz w:val="36"/>
          <w:szCs w:val="36"/>
        </w:rPr>
        <w:t>āni</w:t>
      </w:r>
      <w:proofErr w:type="spellEnd"/>
      <w:r w:rsidRPr="00C01C67">
        <w:rPr>
          <w:rFonts w:cs="KFGQPC Uthman Taha Naskh"/>
          <w:sz w:val="36"/>
          <w:szCs w:val="36"/>
        </w:rPr>
        <w:t xml:space="preserve"> </w:t>
      </w:r>
      <w:proofErr w:type="spellStart"/>
      <w:r w:rsidRPr="00C01C67">
        <w:rPr>
          <w:rFonts w:cs="KFGQPC Uthman Taha Naskh"/>
          <w:sz w:val="36"/>
          <w:szCs w:val="36"/>
        </w:rPr>
        <w:t>ūa-aliqāmati</w:t>
      </w:r>
      <w:proofErr w:type="spellEnd"/>
      <w:r w:rsidRPr="00C01C67">
        <w:rPr>
          <w:rFonts w:cs="KFGQPC Uthman Taha Naskh"/>
          <w:sz w:val="36"/>
          <w:szCs w:val="36"/>
        </w:rPr>
        <w:t xml:space="preserve"> </w:t>
      </w:r>
      <w:proofErr w:type="spellStart"/>
      <w:r w:rsidRPr="00C01C67">
        <w:rPr>
          <w:rFonts w:cs="KFGQPC Uthman Taha Naskh"/>
          <w:sz w:val="36"/>
          <w:szCs w:val="36"/>
        </w:rPr>
        <w:t>fa'inna-aldu°ā'a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īuraddu</w:t>
      </w:r>
      <w:proofErr w:type="spellEnd"/>
      <w:r w:rsidRPr="00C01C67">
        <w:rPr>
          <w:rFonts w:cs="KFGQPC Uthman Taha Naskh"/>
          <w:sz w:val="36"/>
          <w:szCs w:val="36"/>
        </w:rPr>
        <w:t>.</w:t>
      </w:r>
    </w:p>
    <w:p w:rsidR="00CE7B9B" w:rsidRPr="00C01C67" w:rsidRDefault="00CE7B9B" w:rsidP="00E6632C">
      <w:pPr>
        <w:bidi w:val="0"/>
        <w:rPr>
          <w:rFonts w:cs="KFGQPC Uthman Taha Naskh"/>
          <w:sz w:val="36"/>
          <w:szCs w:val="36"/>
        </w:rPr>
      </w:pPr>
    </w:p>
    <w:p w:rsidR="00CE7B9B" w:rsidRPr="00C01C67" w:rsidRDefault="00CE7B9B" w:rsidP="009059E1">
      <w:pPr>
        <w:bidi w:val="0"/>
        <w:rPr>
          <w:rFonts w:cs="KFGQPC Uthman Taha Naskh"/>
          <w:sz w:val="36"/>
          <w:szCs w:val="36"/>
          <w:lang w:val="it-IT"/>
        </w:rPr>
      </w:pPr>
      <w:r w:rsidRPr="00C01C67">
        <w:rPr>
          <w:rFonts w:cs="KFGQPC Uthman Taha Naskh"/>
          <w:sz w:val="36"/>
          <w:szCs w:val="36"/>
          <w:lang w:val="it-IT"/>
        </w:rPr>
        <w:t xml:space="preserve">[Il </w:t>
      </w:r>
      <w:r w:rsidRPr="00C01C67">
        <w:rPr>
          <w:rFonts w:cs="KFGQPC Uthman Taha Naskh"/>
          <w:i/>
          <w:iCs/>
          <w:sz w:val="36"/>
          <w:szCs w:val="36"/>
          <w:lang w:val="it-IT"/>
        </w:rPr>
        <w:t>Muslim</w:t>
      </w:r>
      <w:r w:rsidRPr="00C01C67">
        <w:rPr>
          <w:rFonts w:cs="KFGQPC Uthman Taha Naskh"/>
          <w:sz w:val="36"/>
          <w:szCs w:val="36"/>
          <w:lang w:val="it-IT"/>
        </w:rPr>
        <w:t>] invoca chiedendo [il bene] per sè stesso durante l’intervallo che intercorre tra l’</w:t>
      </w:r>
      <w:r w:rsidRPr="00C01C67">
        <w:rPr>
          <w:rFonts w:cs="KFGQPC Uthman Taha Naskh"/>
          <w:i/>
          <w:iCs/>
          <w:sz w:val="36"/>
          <w:szCs w:val="36"/>
          <w:lang w:val="it-IT"/>
        </w:rPr>
        <w:t>a</w:t>
      </w:r>
      <w:r w:rsidRPr="00C01C67">
        <w:rPr>
          <w:rFonts w:cs="KFGQPC Uthman Taha Naskh"/>
          <w:i/>
          <w:iCs/>
          <w:sz w:val="36"/>
          <w:szCs w:val="36"/>
          <w:u w:val="single"/>
          <w:lang w:val="it-IT"/>
        </w:rPr>
        <w:t>dh</w:t>
      </w:r>
      <w:r w:rsidRPr="00C01C67">
        <w:rPr>
          <w:rFonts w:cs="KFGQPC Uthman Taha Naskh"/>
          <w:i/>
          <w:iCs/>
          <w:sz w:val="36"/>
          <w:szCs w:val="36"/>
          <w:lang w:val="it-IT"/>
        </w:rPr>
        <w:t>ān</w:t>
      </w:r>
      <w:r w:rsidRPr="00C01C67">
        <w:rPr>
          <w:rFonts w:cs="KFGQPC Uthman Taha Naskh"/>
          <w:sz w:val="36"/>
          <w:szCs w:val="36"/>
          <w:lang w:val="it-IT"/>
        </w:rPr>
        <w:t xml:space="preserve"> (il primo richiamo alla </w:t>
      </w:r>
      <w:r w:rsidRPr="00C01C67">
        <w:rPr>
          <w:rFonts w:cs="KFGQPC Uthman Taha Naskh"/>
          <w:i/>
          <w:iCs/>
          <w:sz w:val="36"/>
          <w:szCs w:val="36"/>
          <w:u w:val="single"/>
          <w:lang w:val="it-IT"/>
        </w:rPr>
        <w:t>s</w:t>
      </w:r>
      <w:r w:rsidRPr="00C01C67">
        <w:rPr>
          <w:rFonts w:cs="KFGQPC Uthman Taha Naskh"/>
          <w:i/>
          <w:iCs/>
          <w:sz w:val="36"/>
          <w:szCs w:val="36"/>
          <w:lang w:val="it-IT"/>
        </w:rPr>
        <w:t>alā</w:t>
      </w:r>
      <w:r w:rsidR="00F03941" w:rsidRPr="00C01C67">
        <w:rPr>
          <w:rFonts w:cs="KFGQPC Uthman Taha Naskh"/>
          <w:i/>
          <w:iCs/>
          <w:sz w:val="36"/>
          <w:szCs w:val="36"/>
          <w:lang w:val="it-IT"/>
        </w:rPr>
        <w:t>h</w:t>
      </w:r>
      <w:r w:rsidRPr="00C01C67">
        <w:rPr>
          <w:rFonts w:cs="KFGQPC Uthman Taha Naskh"/>
          <w:sz w:val="36"/>
          <w:szCs w:val="36"/>
          <w:lang w:val="it-IT"/>
        </w:rPr>
        <w:t>)</w:t>
      </w:r>
      <w:r w:rsidR="00F03941" w:rsidRPr="00C01C67">
        <w:rPr>
          <w:rFonts w:cs="KFGQPC Uthman Taha Naskh"/>
          <w:sz w:val="36"/>
          <w:szCs w:val="36"/>
          <w:lang w:val="it-IT"/>
        </w:rPr>
        <w:t xml:space="preserve"> </w:t>
      </w:r>
      <w:r w:rsidRPr="00C01C67">
        <w:rPr>
          <w:rFonts w:cs="KFGQPC Uthman Taha Naskh"/>
          <w:sz w:val="36"/>
          <w:szCs w:val="36"/>
          <w:lang w:val="it-IT"/>
        </w:rPr>
        <w:t>e l’</w:t>
      </w:r>
      <w:r w:rsidRPr="00C01C67">
        <w:rPr>
          <w:rFonts w:cs="KFGQPC Uthman Taha Naskh"/>
          <w:i/>
          <w:iCs/>
          <w:sz w:val="36"/>
          <w:szCs w:val="36"/>
          <w:lang w:val="it-IT"/>
        </w:rPr>
        <w:t>iqāma</w:t>
      </w:r>
      <w:r w:rsidR="00F03941" w:rsidRPr="00C01C67">
        <w:rPr>
          <w:rFonts w:cs="KFGQPC Uthman Taha Naskh"/>
          <w:i/>
          <w:iCs/>
          <w:sz w:val="36"/>
          <w:szCs w:val="36"/>
          <w:lang w:val="it-IT"/>
        </w:rPr>
        <w:t>h</w:t>
      </w:r>
      <w:r w:rsidRPr="00C01C67">
        <w:rPr>
          <w:rFonts w:cs="KFGQPC Uthman Taha Naskh"/>
          <w:sz w:val="36"/>
          <w:szCs w:val="36"/>
          <w:lang w:val="it-IT"/>
        </w:rPr>
        <w:t xml:space="preserve"> (il secondo richiamo alla </w:t>
      </w:r>
      <w:r w:rsidRPr="00C01C67">
        <w:rPr>
          <w:rFonts w:cs="KFGQPC Uthman Taha Naskh"/>
          <w:i/>
          <w:iCs/>
          <w:sz w:val="36"/>
          <w:szCs w:val="36"/>
          <w:u w:val="single"/>
          <w:lang w:val="it-IT"/>
        </w:rPr>
        <w:t>s</w:t>
      </w:r>
      <w:r w:rsidRPr="00C01C67">
        <w:rPr>
          <w:rFonts w:cs="KFGQPC Uthman Taha Naskh"/>
          <w:i/>
          <w:iCs/>
          <w:sz w:val="36"/>
          <w:szCs w:val="36"/>
          <w:lang w:val="it-IT"/>
        </w:rPr>
        <w:t>alā</w:t>
      </w:r>
      <w:r w:rsidR="00F03941" w:rsidRPr="00C01C67">
        <w:rPr>
          <w:rFonts w:cs="KFGQPC Uthman Taha Naskh"/>
          <w:i/>
          <w:iCs/>
          <w:sz w:val="36"/>
          <w:szCs w:val="36"/>
          <w:lang w:val="it-IT"/>
        </w:rPr>
        <w:t>h</w:t>
      </w:r>
      <w:r w:rsidRPr="00C01C67">
        <w:rPr>
          <w:rFonts w:cs="KFGQPC Uthman Taha Naskh"/>
          <w:sz w:val="36"/>
          <w:szCs w:val="36"/>
          <w:lang w:val="it-IT"/>
        </w:rPr>
        <w:t>), poichè la supplica in q</w:t>
      </w:r>
      <w:r w:rsidR="009059E1" w:rsidRPr="00C01C67">
        <w:rPr>
          <w:rFonts w:cs="KFGQPC Uthman Taha Naskh"/>
          <w:sz w:val="36"/>
          <w:szCs w:val="36"/>
          <w:lang w:val="it-IT"/>
        </w:rPr>
        <w:t>uel momento non viene rifiutata</w:t>
      </w:r>
      <w:r w:rsidR="009059E1" w:rsidRPr="00C01C67">
        <w:rPr>
          <w:rStyle w:val="FootnoteReference"/>
          <w:rFonts w:cs="KFGQPC Uthman Taha Naskh"/>
          <w:sz w:val="36"/>
          <w:szCs w:val="36"/>
          <w:lang w:val="it-IT"/>
        </w:rPr>
        <w:footnoteReference w:id="102"/>
      </w:r>
      <w:r w:rsidRPr="00C01C67">
        <w:rPr>
          <w:rFonts w:cs="KFGQPC Uthman Taha Naskh"/>
          <w:sz w:val="36"/>
          <w:szCs w:val="36"/>
          <w:lang w:val="it-IT"/>
        </w:rPr>
        <w:t xml:space="preserve">. </w:t>
      </w:r>
    </w:p>
    <w:p w:rsidR="00CE7B9B" w:rsidRPr="00C01C67" w:rsidRDefault="00CE7B9B" w:rsidP="00E6632C">
      <w:pPr>
        <w:rPr>
          <w:rFonts w:cs="KFGQPC Uthman Taha Naskh"/>
          <w:sz w:val="36"/>
          <w:szCs w:val="36"/>
          <w:rtl/>
          <w:lang w:val="it-IT"/>
        </w:rPr>
      </w:pPr>
    </w:p>
    <w:p w:rsidR="00CE7B9B" w:rsidRPr="00C01C67" w:rsidRDefault="00CE7B9B" w:rsidP="0047281F">
      <w:pPr>
        <w:pStyle w:val="222"/>
        <w:rPr>
          <w:rFonts w:cs="KFGQPC Uthman Taha Naskh"/>
          <w:sz w:val="36"/>
          <w:szCs w:val="36"/>
          <w:lang w:val="en-US"/>
        </w:rPr>
      </w:pPr>
      <w:bookmarkStart w:id="39" w:name="_Toc274349352"/>
      <w:bookmarkStart w:id="40" w:name="_Toc275257582"/>
      <w:r w:rsidRPr="00C01C67">
        <w:rPr>
          <w:rFonts w:cs="KFGQPC Uthman Taha Naskh" w:hint="cs"/>
          <w:sz w:val="36"/>
          <w:szCs w:val="36"/>
          <w:rtl/>
        </w:rPr>
        <w:t>16 ـ  دُعَـــــــــاءُ الاسْـــــــتِفْتَاحِ</w:t>
      </w:r>
      <w:bookmarkEnd w:id="39"/>
      <w:bookmarkEnd w:id="40"/>
    </w:p>
    <w:p w:rsidR="00CE7B9B" w:rsidRPr="00C01C67" w:rsidRDefault="00CE7B9B" w:rsidP="0047281F">
      <w:pPr>
        <w:pStyle w:val="222"/>
        <w:rPr>
          <w:rFonts w:cs="KFGQPC Uthman Taha Naskh"/>
          <w:sz w:val="36"/>
          <w:szCs w:val="36"/>
        </w:rPr>
      </w:pPr>
      <w:r w:rsidRPr="00C01C67">
        <w:rPr>
          <w:rFonts w:cs="KFGQPC Uthman Taha Naskh"/>
          <w:sz w:val="36"/>
          <w:szCs w:val="36"/>
        </w:rPr>
        <w:t xml:space="preserve">Invocazione per l'inizio della </w:t>
      </w:r>
      <w:r w:rsidRPr="00C01C67">
        <w:rPr>
          <w:rFonts w:cs="KFGQPC Uthman Taha Naskh"/>
          <w:i/>
          <w:iCs/>
          <w:sz w:val="36"/>
          <w:szCs w:val="36"/>
          <w:u w:val="single"/>
        </w:rPr>
        <w:t>s</w:t>
      </w:r>
      <w:r w:rsidRPr="00C01C67">
        <w:rPr>
          <w:rFonts w:cs="KFGQPC Uthman Taha Naskh"/>
          <w:i/>
          <w:iCs/>
          <w:sz w:val="36"/>
          <w:szCs w:val="36"/>
        </w:rPr>
        <w:t>alā</w:t>
      </w:r>
      <w:r w:rsidR="00187150" w:rsidRPr="00C01C67">
        <w:rPr>
          <w:rFonts w:cs="KFGQPC Uthman Taha Naskh"/>
          <w:i/>
          <w:iCs/>
          <w:sz w:val="36"/>
          <w:szCs w:val="36"/>
        </w:rPr>
        <w:t>h</w:t>
      </w:r>
    </w:p>
    <w:p w:rsidR="00CE7B9B" w:rsidRPr="00C01C67" w:rsidRDefault="00CE7B9B" w:rsidP="0047281F">
      <w:pPr>
        <w:pStyle w:val="222"/>
        <w:rPr>
          <w:rFonts w:cs="KFGQPC Uthman Taha Naskh"/>
          <w:sz w:val="36"/>
          <w:szCs w:val="36"/>
        </w:rPr>
      </w:pPr>
      <w:r w:rsidRPr="00C01C67">
        <w:rPr>
          <w:rFonts w:cs="KFGQPC Uthman Taha Naskh"/>
          <w:sz w:val="36"/>
          <w:szCs w:val="36"/>
        </w:rPr>
        <w:t xml:space="preserve">(dopo il </w:t>
      </w:r>
      <w:r w:rsidRPr="00C01C67">
        <w:rPr>
          <w:rFonts w:cs="KFGQPC Uthman Taha Naskh"/>
          <w:i/>
          <w:iCs/>
          <w:sz w:val="36"/>
          <w:szCs w:val="36"/>
        </w:rPr>
        <w:t>takbīr</w:t>
      </w:r>
      <w:r w:rsidRPr="00C01C67">
        <w:rPr>
          <w:rFonts w:cs="KFGQPC Uthman Taha Naskh"/>
          <w:sz w:val="36"/>
          <w:szCs w:val="36"/>
        </w:rPr>
        <w:t>)</w:t>
      </w:r>
    </w:p>
    <w:p w:rsidR="00C13DB0" w:rsidRPr="00C01C67" w:rsidRDefault="00CE7B9B" w:rsidP="00D77B2F">
      <w:pPr>
        <w:rPr>
          <w:rFonts w:cs="KFGQPC Uthman Taha Naskh"/>
          <w:sz w:val="36"/>
          <w:szCs w:val="36"/>
          <w:rtl/>
        </w:rPr>
      </w:pPr>
      <w:r w:rsidRPr="00C01C67">
        <w:rPr>
          <w:rFonts w:cs="KFGQPC Uthman Taha Naskh" w:hint="cs"/>
          <w:sz w:val="36"/>
          <w:szCs w:val="36"/>
          <w:rtl/>
        </w:rPr>
        <w:t>27-</w:t>
      </w:r>
      <w:r w:rsidR="005F0DD5"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ب</w:t>
      </w:r>
      <w:r w:rsidRPr="00C01C67">
        <w:rPr>
          <w:rFonts w:cs="KFGQPC Uthman Taha Naskh" w:hint="cs"/>
          <w:sz w:val="36"/>
          <w:szCs w:val="36"/>
          <w:rtl/>
        </w:rPr>
        <w:t>َ</w:t>
      </w:r>
      <w:r w:rsidRPr="00C01C67">
        <w:rPr>
          <w:rFonts w:cs="KFGQPC Uthman Taha Naskh"/>
          <w:sz w:val="36"/>
          <w:szCs w:val="36"/>
          <w:rtl/>
        </w:rPr>
        <w:t>اعِدْ بَي</w:t>
      </w:r>
      <w:r w:rsidRPr="00C01C67">
        <w:rPr>
          <w:rFonts w:cs="KFGQPC Uthman Taha Naskh" w:hint="cs"/>
          <w:sz w:val="36"/>
          <w:szCs w:val="36"/>
          <w:rtl/>
        </w:rPr>
        <w:t>ْ</w:t>
      </w:r>
      <w:r w:rsidRPr="00C01C67">
        <w:rPr>
          <w:rFonts w:cs="KFGQPC Uthman Taha Naskh"/>
          <w:sz w:val="36"/>
          <w:szCs w:val="36"/>
          <w:rtl/>
        </w:rPr>
        <w:t>ن</w:t>
      </w:r>
      <w:r w:rsidRPr="00C01C67">
        <w:rPr>
          <w:rFonts w:cs="KFGQPC Uthman Taha Naskh" w:hint="cs"/>
          <w:sz w:val="36"/>
          <w:szCs w:val="36"/>
          <w:rtl/>
        </w:rPr>
        <w:t>ِ</w:t>
      </w:r>
      <w:r w:rsidRPr="00C01C67">
        <w:rPr>
          <w:rFonts w:cs="KFGQPC Uthman Taha Naskh"/>
          <w:sz w:val="36"/>
          <w:szCs w:val="36"/>
          <w:rtl/>
        </w:rPr>
        <w:t>ي وَبَيْنَ خَط</w:t>
      </w:r>
      <w:r w:rsidRPr="00C01C67">
        <w:rPr>
          <w:rFonts w:cs="KFGQPC Uthman Taha Naskh" w:hint="cs"/>
          <w:sz w:val="36"/>
          <w:szCs w:val="36"/>
          <w:rtl/>
        </w:rPr>
        <w:t>َ</w:t>
      </w:r>
      <w:r w:rsidRPr="00C01C67">
        <w:rPr>
          <w:rFonts w:cs="KFGQPC Uthman Taha Naskh"/>
          <w:sz w:val="36"/>
          <w:szCs w:val="36"/>
          <w:rtl/>
        </w:rPr>
        <w:t>اي</w:t>
      </w:r>
      <w:r w:rsidRPr="00C01C67">
        <w:rPr>
          <w:rFonts w:cs="KFGQPC Uthman Taha Naskh" w:hint="cs"/>
          <w:sz w:val="36"/>
          <w:szCs w:val="36"/>
          <w:rtl/>
        </w:rPr>
        <w:t>َ</w:t>
      </w:r>
      <w:r w:rsidRPr="00C01C67">
        <w:rPr>
          <w:rFonts w:cs="KFGQPC Uthman Taha Naskh"/>
          <w:sz w:val="36"/>
          <w:szCs w:val="36"/>
          <w:rtl/>
        </w:rPr>
        <w:t>ايَ كَم</w:t>
      </w:r>
      <w:r w:rsidRPr="00C01C67">
        <w:rPr>
          <w:rFonts w:cs="KFGQPC Uthman Taha Naskh" w:hint="cs"/>
          <w:sz w:val="36"/>
          <w:szCs w:val="36"/>
          <w:rtl/>
        </w:rPr>
        <w:t>َ</w:t>
      </w:r>
      <w:r w:rsidRPr="00C01C67">
        <w:rPr>
          <w:rFonts w:cs="KFGQPC Uthman Taha Naskh"/>
          <w:sz w:val="36"/>
          <w:szCs w:val="36"/>
          <w:rtl/>
        </w:rPr>
        <w:t>ا ب</w:t>
      </w:r>
      <w:r w:rsidRPr="00C01C67">
        <w:rPr>
          <w:rFonts w:cs="KFGQPC Uthman Taha Naskh" w:hint="cs"/>
          <w:sz w:val="36"/>
          <w:szCs w:val="36"/>
          <w:rtl/>
        </w:rPr>
        <w:t>َ</w:t>
      </w:r>
      <w:r w:rsidRPr="00C01C67">
        <w:rPr>
          <w:rFonts w:cs="KFGQPC Uthman Taha Naskh"/>
          <w:sz w:val="36"/>
          <w:szCs w:val="36"/>
          <w:rtl/>
        </w:rPr>
        <w:t>اعَدْتَ بَيْنَ ال</w:t>
      </w:r>
      <w:r w:rsidRPr="00C01C67">
        <w:rPr>
          <w:rFonts w:cs="KFGQPC Uthman Taha Naskh" w:hint="cs"/>
          <w:sz w:val="36"/>
          <w:szCs w:val="36"/>
          <w:rtl/>
        </w:rPr>
        <w:t>ْ</w:t>
      </w:r>
      <w:r w:rsidRPr="00C01C67">
        <w:rPr>
          <w:rFonts w:cs="KFGQPC Uthman Taha Naskh"/>
          <w:sz w:val="36"/>
          <w:szCs w:val="36"/>
          <w:rtl/>
        </w:rPr>
        <w:t>مَشْرِقِ وَال</w:t>
      </w:r>
      <w:r w:rsidRPr="00C01C67">
        <w:rPr>
          <w:rFonts w:cs="KFGQPC Uthman Taha Naskh" w:hint="cs"/>
          <w:sz w:val="36"/>
          <w:szCs w:val="36"/>
          <w:rtl/>
        </w:rPr>
        <w:t>ْ</w:t>
      </w:r>
      <w:r w:rsidRPr="00C01C67">
        <w:rPr>
          <w:rFonts w:cs="KFGQPC Uthman Taha Naskh"/>
          <w:sz w:val="36"/>
          <w:szCs w:val="36"/>
          <w:rtl/>
        </w:rPr>
        <w:t>مَغْرِب</w:t>
      </w:r>
      <w:r w:rsidRPr="00C01C67">
        <w:rPr>
          <w:rFonts w:cs="KFGQPC Uthman Taha Naskh" w:hint="cs"/>
          <w:sz w:val="36"/>
          <w:szCs w:val="36"/>
          <w:rtl/>
        </w:rPr>
        <w:t>ِ</w:t>
      </w:r>
      <w:r w:rsidRPr="00C01C67">
        <w:rPr>
          <w:rFonts w:cs="KFGQPC Uthman Taha Naskh"/>
          <w:sz w:val="36"/>
          <w:szCs w:val="36"/>
          <w:rtl/>
        </w:rPr>
        <w:t>، اللَّهُمَّ نَقِّن</w:t>
      </w:r>
      <w:r w:rsidRPr="00C01C67">
        <w:rPr>
          <w:rFonts w:cs="KFGQPC Uthman Taha Naskh" w:hint="cs"/>
          <w:sz w:val="36"/>
          <w:szCs w:val="36"/>
          <w:rtl/>
        </w:rPr>
        <w:t>ِ</w:t>
      </w:r>
      <w:r w:rsidRPr="00C01C67">
        <w:rPr>
          <w:rFonts w:cs="KFGQPC Uthman Taha Naskh"/>
          <w:sz w:val="36"/>
          <w:szCs w:val="36"/>
          <w:rtl/>
        </w:rPr>
        <w:t>ي مِنْ خَط</w:t>
      </w:r>
      <w:r w:rsidRPr="00C01C67">
        <w:rPr>
          <w:rFonts w:cs="KFGQPC Uthman Taha Naskh" w:hint="cs"/>
          <w:sz w:val="36"/>
          <w:szCs w:val="36"/>
          <w:rtl/>
        </w:rPr>
        <w:t>َ</w:t>
      </w:r>
      <w:r w:rsidRPr="00C01C67">
        <w:rPr>
          <w:rFonts w:cs="KFGQPC Uthman Taha Naskh"/>
          <w:sz w:val="36"/>
          <w:szCs w:val="36"/>
          <w:rtl/>
        </w:rPr>
        <w:t>اي</w:t>
      </w:r>
      <w:r w:rsidRPr="00C01C67">
        <w:rPr>
          <w:rFonts w:cs="KFGQPC Uthman Taha Naskh" w:hint="cs"/>
          <w:sz w:val="36"/>
          <w:szCs w:val="36"/>
          <w:rtl/>
        </w:rPr>
        <w:t>َ</w:t>
      </w:r>
      <w:r w:rsidRPr="00C01C67">
        <w:rPr>
          <w:rFonts w:cs="KFGQPC Uthman Taha Naskh"/>
          <w:sz w:val="36"/>
          <w:szCs w:val="36"/>
          <w:rtl/>
        </w:rPr>
        <w:t>ايَ كَم</w:t>
      </w:r>
      <w:r w:rsidRPr="00C01C67">
        <w:rPr>
          <w:rFonts w:cs="KFGQPC Uthman Taha Naskh" w:hint="cs"/>
          <w:sz w:val="36"/>
          <w:szCs w:val="36"/>
          <w:rtl/>
        </w:rPr>
        <w:t>َ</w:t>
      </w:r>
      <w:r w:rsidRPr="00C01C67">
        <w:rPr>
          <w:rFonts w:cs="KFGQPC Uthman Taha Naskh"/>
          <w:sz w:val="36"/>
          <w:szCs w:val="36"/>
          <w:rtl/>
        </w:rPr>
        <w:t>ا يُنَقَّى الثَّوْبُ ال</w:t>
      </w:r>
      <w:r w:rsidRPr="00C01C67">
        <w:rPr>
          <w:rFonts w:cs="KFGQPC Uthman Taha Naskh" w:hint="cs"/>
          <w:sz w:val="36"/>
          <w:szCs w:val="36"/>
          <w:rtl/>
        </w:rPr>
        <w:t>ْ</w:t>
      </w:r>
      <w:r w:rsidRPr="00C01C67">
        <w:rPr>
          <w:rFonts w:cs="KFGQPC Uthman Taha Naskh"/>
          <w:sz w:val="36"/>
          <w:szCs w:val="36"/>
          <w:rtl/>
        </w:rPr>
        <w:t>أَبْيَضُ مِنَ الدَّنَس</w:t>
      </w:r>
      <w:r w:rsidRPr="00C01C67">
        <w:rPr>
          <w:rFonts w:cs="KFGQPC Uthman Taha Naskh" w:hint="cs"/>
          <w:sz w:val="36"/>
          <w:szCs w:val="36"/>
          <w:rtl/>
        </w:rPr>
        <w:t>ِ</w:t>
      </w:r>
      <w:r w:rsidRPr="00C01C67">
        <w:rPr>
          <w:rFonts w:cs="KFGQPC Uthman Taha Naskh"/>
          <w:sz w:val="36"/>
          <w:szCs w:val="36"/>
          <w:rtl/>
        </w:rPr>
        <w:t>، اللَّهُمَّ اغْسِلْني مِنْ خَط</w:t>
      </w:r>
      <w:r w:rsidRPr="00C01C67">
        <w:rPr>
          <w:rFonts w:cs="KFGQPC Uthman Taha Naskh" w:hint="cs"/>
          <w:sz w:val="36"/>
          <w:szCs w:val="36"/>
          <w:rtl/>
        </w:rPr>
        <w:t>َ</w:t>
      </w:r>
      <w:r w:rsidRPr="00C01C67">
        <w:rPr>
          <w:rFonts w:cs="KFGQPC Uthman Taha Naskh"/>
          <w:sz w:val="36"/>
          <w:szCs w:val="36"/>
          <w:rtl/>
        </w:rPr>
        <w:t>اي</w:t>
      </w:r>
      <w:r w:rsidRPr="00C01C67">
        <w:rPr>
          <w:rFonts w:cs="KFGQPC Uthman Taha Naskh" w:hint="cs"/>
          <w:sz w:val="36"/>
          <w:szCs w:val="36"/>
          <w:rtl/>
        </w:rPr>
        <w:t>َ</w:t>
      </w:r>
      <w:r w:rsidRPr="00C01C67">
        <w:rPr>
          <w:rFonts w:cs="KFGQPC Uthman Taha Naskh"/>
          <w:sz w:val="36"/>
          <w:szCs w:val="36"/>
          <w:rtl/>
        </w:rPr>
        <w:t>ايَ</w:t>
      </w:r>
      <w:r w:rsidRPr="00C01C67">
        <w:rPr>
          <w:rFonts w:cs="KFGQPC Uthman Taha Naskh" w:hint="cs"/>
          <w:sz w:val="36"/>
          <w:szCs w:val="36"/>
          <w:rtl/>
        </w:rPr>
        <w:t>،</w:t>
      </w:r>
      <w:r w:rsidRPr="00C01C67">
        <w:rPr>
          <w:rFonts w:cs="KFGQPC Uthman Taha Naskh"/>
          <w:sz w:val="36"/>
          <w:szCs w:val="36"/>
          <w:rtl/>
        </w:rPr>
        <w:t xml:space="preserve"> بِالثَّل</w:t>
      </w:r>
      <w:r w:rsidRPr="00C01C67">
        <w:rPr>
          <w:rFonts w:cs="KFGQPC Uthman Taha Naskh" w:hint="cs"/>
          <w:sz w:val="36"/>
          <w:szCs w:val="36"/>
          <w:rtl/>
        </w:rPr>
        <w:t>ْ</w:t>
      </w:r>
      <w:r w:rsidRPr="00C01C67">
        <w:rPr>
          <w:rFonts w:cs="KFGQPC Uthman Taha Naskh"/>
          <w:sz w:val="36"/>
          <w:szCs w:val="36"/>
          <w:rtl/>
        </w:rPr>
        <w:t>جِ وَال</w:t>
      </w:r>
      <w:r w:rsidRPr="00C01C67">
        <w:rPr>
          <w:rFonts w:cs="KFGQPC Uthman Taha Naskh" w:hint="cs"/>
          <w:sz w:val="36"/>
          <w:szCs w:val="36"/>
          <w:rtl/>
        </w:rPr>
        <w:t>ْ</w:t>
      </w:r>
      <w:r w:rsidRPr="00C01C67">
        <w:rPr>
          <w:rFonts w:cs="KFGQPC Uthman Taha Naskh"/>
          <w:sz w:val="36"/>
          <w:szCs w:val="36"/>
          <w:rtl/>
        </w:rPr>
        <w:t>ماءِ وَالْبَرَد</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8"/>
          <w:position w:val="6"/>
          <w:sz w:val="36"/>
          <w:szCs w:val="36"/>
          <w:rtl/>
        </w:rPr>
        <w:footnoteReference w:id="103"/>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D77B2F">
      <w:pPr>
        <w:bidi w:val="0"/>
        <w:rPr>
          <w:rFonts w:cs="KFGQPC Uthman Taha Naskh"/>
          <w:sz w:val="36"/>
          <w:szCs w:val="36"/>
          <w:lang w:val="it-IT"/>
        </w:rPr>
      </w:pPr>
      <w:r w:rsidRPr="00C01C67">
        <w:rPr>
          <w:rFonts w:cs="KFGQPC Uthman Taha Naskh"/>
          <w:sz w:val="36"/>
          <w:szCs w:val="36"/>
          <w:lang w:val="it-IT"/>
        </w:rPr>
        <w:t xml:space="preserve">Allāhumma bā°id baīnī ūa baīna </w:t>
      </w:r>
      <w:r w:rsidRPr="00C01C67">
        <w:rPr>
          <w:rFonts w:cs="KFGQPC Uthman Taha Naskh"/>
          <w:sz w:val="36"/>
          <w:szCs w:val="36"/>
          <w:u w:val="single"/>
          <w:lang w:val="it-IT"/>
        </w:rPr>
        <w:t>kh</w:t>
      </w:r>
      <w:r w:rsidRPr="00C01C67">
        <w:rPr>
          <w:rFonts w:cs="KFGQPC Uthman Taha Naskh"/>
          <w:sz w:val="36"/>
          <w:szCs w:val="36"/>
          <w:lang w:val="it-IT"/>
        </w:rPr>
        <w:t>a</w:t>
      </w:r>
      <w:r w:rsidRPr="00C01C67">
        <w:rPr>
          <w:rFonts w:cs="KFGQPC Uthman Taha Naskh"/>
          <w:sz w:val="36"/>
          <w:szCs w:val="36"/>
          <w:u w:val="single"/>
          <w:lang w:val="it-IT"/>
        </w:rPr>
        <w:t>t</w:t>
      </w:r>
      <w:r w:rsidR="007764E7" w:rsidRPr="00C01C67">
        <w:rPr>
          <w:rFonts w:cs="KFGQPC Uthman Taha Naskh"/>
          <w:sz w:val="36"/>
          <w:szCs w:val="36"/>
          <w:lang w:val="it-IT"/>
        </w:rPr>
        <w:t>āīāīa kamā bā°a</w:t>
      </w:r>
      <w:r w:rsidR="007764E7" w:rsidRPr="00C01C67">
        <w:rPr>
          <w:rFonts w:cs="KFGQPC Uthman Taha Naskh"/>
          <w:color w:val="808080"/>
          <w:sz w:val="36"/>
          <w:szCs w:val="36"/>
          <w:lang w:val="it-IT"/>
        </w:rPr>
        <w:t>d</w:t>
      </w:r>
      <w:r w:rsidR="007764E7" w:rsidRPr="00C01C67">
        <w:rPr>
          <w:rFonts w:cs="KFGQPC Uthman Taha Naskh"/>
          <w:sz w:val="36"/>
          <w:szCs w:val="36"/>
          <w:lang w:val="it-IT"/>
        </w:rPr>
        <w:t xml:space="preserve">tta baīna </w:t>
      </w:r>
      <w:r w:rsidRPr="00C01C67">
        <w:rPr>
          <w:rFonts w:cs="KFGQPC Uthman Taha Naskh"/>
          <w:color w:val="808080"/>
          <w:sz w:val="36"/>
          <w:szCs w:val="36"/>
          <w:lang w:val="it-IT"/>
        </w:rPr>
        <w:t>a</w:t>
      </w:r>
      <w:r w:rsidRPr="00C01C67">
        <w:rPr>
          <w:rFonts w:cs="KFGQPC Uthman Taha Naskh"/>
          <w:sz w:val="36"/>
          <w:szCs w:val="36"/>
          <w:lang w:val="it-IT"/>
        </w:rPr>
        <w:t>l-ma</w:t>
      </w:r>
      <w:r w:rsidRPr="00C01C67">
        <w:rPr>
          <w:rFonts w:cs="KFGQPC Uthman Taha Naskh"/>
          <w:sz w:val="36"/>
          <w:szCs w:val="36"/>
          <w:u w:val="single"/>
          <w:lang w:val="it-IT"/>
        </w:rPr>
        <w:t>sh</w:t>
      </w:r>
      <w:r w:rsidR="007764E7" w:rsidRPr="00C01C67">
        <w:rPr>
          <w:rFonts w:cs="KFGQPC Uthman Taha Naskh"/>
          <w:sz w:val="36"/>
          <w:szCs w:val="36"/>
          <w:lang w:val="it-IT"/>
        </w:rPr>
        <w:t xml:space="preserve">riqi ūa </w:t>
      </w:r>
      <w:r w:rsidRPr="00C01C67">
        <w:rPr>
          <w:rFonts w:cs="KFGQPC Uthman Taha Naskh"/>
          <w:color w:val="808080"/>
          <w:sz w:val="36"/>
          <w:szCs w:val="36"/>
          <w:lang w:val="it-IT"/>
        </w:rPr>
        <w:t>a</w:t>
      </w:r>
      <w:r w:rsidRPr="00C01C67">
        <w:rPr>
          <w:rFonts w:cs="KFGQPC Uthman Taha Naskh"/>
          <w:sz w:val="36"/>
          <w:szCs w:val="36"/>
          <w:lang w:val="it-IT"/>
        </w:rPr>
        <w:t>l-ma</w:t>
      </w:r>
      <w:r w:rsidRPr="00C01C67">
        <w:rPr>
          <w:rFonts w:cs="KFGQPC Uthman Taha Naskh"/>
          <w:sz w:val="36"/>
          <w:szCs w:val="36"/>
          <w:u w:val="single"/>
          <w:lang w:val="it-IT"/>
        </w:rPr>
        <w:t>gh</w:t>
      </w:r>
      <w:r w:rsidRPr="00C01C67">
        <w:rPr>
          <w:rFonts w:cs="KFGQPC Uthman Taha Naskh"/>
          <w:sz w:val="36"/>
          <w:szCs w:val="36"/>
          <w:lang w:val="it-IT"/>
        </w:rPr>
        <w:t>rib</w:t>
      </w:r>
      <w:r w:rsidRPr="00C01C67">
        <w:rPr>
          <w:rFonts w:cs="KFGQPC Uthman Taha Naskh"/>
          <w:color w:val="808080"/>
          <w:sz w:val="36"/>
          <w:szCs w:val="36"/>
          <w:lang w:val="it-IT"/>
        </w:rPr>
        <w:t>i</w:t>
      </w:r>
      <w:r w:rsidRPr="00C01C67">
        <w:rPr>
          <w:rFonts w:cs="KFGQPC Uthman Taha Naskh"/>
          <w:sz w:val="36"/>
          <w:szCs w:val="36"/>
          <w:lang w:val="it-IT"/>
        </w:rPr>
        <w:t xml:space="preserve">. Allāhumma naqqinī min </w:t>
      </w:r>
      <w:r w:rsidRPr="00C01C67">
        <w:rPr>
          <w:rFonts w:cs="KFGQPC Uthman Taha Naskh"/>
          <w:sz w:val="36"/>
          <w:szCs w:val="36"/>
          <w:u w:val="single"/>
          <w:lang w:val="it-IT"/>
        </w:rPr>
        <w:t>kh</w:t>
      </w:r>
      <w:r w:rsidRPr="00C01C67">
        <w:rPr>
          <w:rFonts w:cs="KFGQPC Uthman Taha Naskh"/>
          <w:sz w:val="36"/>
          <w:szCs w:val="36"/>
          <w:lang w:val="it-IT"/>
        </w:rPr>
        <w:t>a</w:t>
      </w:r>
      <w:r w:rsidRPr="00C01C67">
        <w:rPr>
          <w:rFonts w:cs="KFGQPC Uthman Taha Naskh"/>
          <w:sz w:val="36"/>
          <w:szCs w:val="36"/>
          <w:u w:val="single"/>
          <w:lang w:val="it-IT"/>
        </w:rPr>
        <w:t>t</w:t>
      </w:r>
      <w:r w:rsidRPr="00C01C67">
        <w:rPr>
          <w:rFonts w:cs="KFGQPC Uthman Taha Naskh"/>
          <w:sz w:val="36"/>
          <w:szCs w:val="36"/>
          <w:lang w:val="it-IT"/>
        </w:rPr>
        <w:t>āīāīa kamā īunaqqà</w:t>
      </w:r>
      <w:r w:rsidR="007764E7" w:rsidRPr="00C01C67">
        <w:rPr>
          <w:rFonts w:cs="KFGQPC Uthman Taha Naskh"/>
          <w:sz w:val="36"/>
          <w:szCs w:val="36"/>
          <w:lang w:val="it-IT"/>
        </w:rPr>
        <w:t xml:space="preserve"> </w:t>
      </w:r>
      <w:r w:rsidR="007764E7" w:rsidRPr="00C01C67">
        <w:rPr>
          <w:rFonts w:cs="KFGQPC Uthman Taha Naskh"/>
          <w:color w:val="808080"/>
          <w:sz w:val="36"/>
          <w:szCs w:val="36"/>
          <w:lang w:val="it-IT"/>
        </w:rPr>
        <w:t>al</w:t>
      </w:r>
      <w:r w:rsidRPr="00C01C67">
        <w:rPr>
          <w:rFonts w:cs="KFGQPC Uthman Taha Naskh"/>
          <w:color w:val="808080"/>
          <w:sz w:val="36"/>
          <w:szCs w:val="36"/>
          <w:lang w:val="it-IT"/>
        </w:rPr>
        <w:t>-</w:t>
      </w:r>
      <w:r w:rsidRPr="00C01C67">
        <w:rPr>
          <w:rFonts w:cs="KFGQPC Uthman Taha Naskh"/>
          <w:sz w:val="36"/>
          <w:szCs w:val="36"/>
          <w:u w:val="single"/>
          <w:lang w:val="it-IT"/>
        </w:rPr>
        <w:t>thth</w:t>
      </w:r>
      <w:r w:rsidR="007764E7" w:rsidRPr="00C01C67">
        <w:rPr>
          <w:rFonts w:cs="KFGQPC Uthman Taha Naskh"/>
          <w:sz w:val="36"/>
          <w:szCs w:val="36"/>
          <w:lang w:val="it-IT"/>
        </w:rPr>
        <w:t xml:space="preserve">aūbu </w:t>
      </w:r>
      <w:r w:rsidRPr="00C01C67">
        <w:rPr>
          <w:rFonts w:cs="KFGQPC Uthman Taha Naskh"/>
          <w:color w:val="808080"/>
          <w:sz w:val="36"/>
          <w:szCs w:val="36"/>
          <w:lang w:val="it-IT"/>
        </w:rPr>
        <w:t>a</w:t>
      </w:r>
      <w:r w:rsidRPr="00C01C67">
        <w:rPr>
          <w:rFonts w:cs="KFGQPC Uthman Taha Naskh"/>
          <w:sz w:val="36"/>
          <w:szCs w:val="36"/>
          <w:lang w:val="it-IT"/>
        </w:rPr>
        <w:t>l-'abīa</w:t>
      </w:r>
      <w:r w:rsidRPr="00C01C67">
        <w:rPr>
          <w:rFonts w:cs="KFGQPC Uthman Taha Naskh"/>
          <w:sz w:val="36"/>
          <w:szCs w:val="36"/>
          <w:u w:val="single"/>
          <w:lang w:val="it-IT"/>
        </w:rPr>
        <w:t>d</w:t>
      </w:r>
      <w:r w:rsidR="009059E1" w:rsidRPr="00C01C67">
        <w:rPr>
          <w:rFonts w:cs="KFGQPC Uthman Taha Naskh"/>
          <w:sz w:val="36"/>
          <w:szCs w:val="36"/>
          <w:lang w:val="it-IT"/>
        </w:rPr>
        <w:t xml:space="preserve">u mina </w:t>
      </w:r>
      <w:r w:rsidRPr="00C01C67">
        <w:rPr>
          <w:rFonts w:cs="KFGQPC Uthman Taha Naskh"/>
          <w:color w:val="808080"/>
          <w:sz w:val="36"/>
          <w:szCs w:val="36"/>
          <w:lang w:val="it-IT"/>
        </w:rPr>
        <w:t>al-</w:t>
      </w:r>
      <w:r w:rsidRPr="00C01C67">
        <w:rPr>
          <w:rFonts w:cs="KFGQPC Uthman Taha Naskh"/>
          <w:sz w:val="36"/>
          <w:szCs w:val="36"/>
          <w:lang w:val="it-IT"/>
        </w:rPr>
        <w:t>d</w:t>
      </w:r>
      <w:r w:rsidR="009059E1" w:rsidRPr="00C01C67">
        <w:rPr>
          <w:rFonts w:cs="KFGQPC Uthman Taha Naskh"/>
          <w:sz w:val="36"/>
          <w:szCs w:val="36"/>
          <w:lang w:val="it-IT"/>
        </w:rPr>
        <w:t>d</w:t>
      </w:r>
      <w:r w:rsidRPr="00C01C67">
        <w:rPr>
          <w:rFonts w:cs="KFGQPC Uthman Taha Naskh"/>
          <w:sz w:val="36"/>
          <w:szCs w:val="36"/>
          <w:lang w:val="it-IT"/>
        </w:rPr>
        <w:t>anas</w:t>
      </w:r>
      <w:r w:rsidRPr="00C01C67">
        <w:rPr>
          <w:rFonts w:cs="KFGQPC Uthman Taha Naskh"/>
          <w:color w:val="808080"/>
          <w:sz w:val="36"/>
          <w:szCs w:val="36"/>
          <w:lang w:val="it-IT"/>
        </w:rPr>
        <w:t>i</w:t>
      </w:r>
      <w:r w:rsidRPr="00C01C67">
        <w:rPr>
          <w:rFonts w:cs="KFGQPC Uthman Taha Naskh"/>
          <w:sz w:val="36"/>
          <w:szCs w:val="36"/>
          <w:lang w:val="it-IT"/>
        </w:rPr>
        <w:t>,</w:t>
      </w:r>
      <w:r w:rsidR="00D77B2F" w:rsidRPr="00C01C67">
        <w:rPr>
          <w:rFonts w:cs="KFGQPC Uthman Taha Naskh"/>
          <w:sz w:val="36"/>
          <w:szCs w:val="36"/>
          <w:lang w:val="it-IT"/>
        </w:rPr>
        <w:t xml:space="preserve"> Allāhumma </w:t>
      </w:r>
      <w:r w:rsidRPr="00C01C67">
        <w:rPr>
          <w:rFonts w:cs="KFGQPC Uthman Taha Naskh"/>
          <w:color w:val="808080"/>
          <w:sz w:val="36"/>
          <w:szCs w:val="36"/>
          <w:lang w:val="it-IT"/>
        </w:rPr>
        <w:t>i</w:t>
      </w:r>
      <w:r w:rsidRPr="00C01C67">
        <w:rPr>
          <w:rFonts w:cs="KFGQPC Uthman Taha Naskh"/>
          <w:sz w:val="36"/>
          <w:szCs w:val="36"/>
          <w:u w:val="single"/>
          <w:lang w:val="it-IT"/>
        </w:rPr>
        <w:t>gh</w:t>
      </w:r>
      <w:r w:rsidRPr="00C01C67">
        <w:rPr>
          <w:rFonts w:cs="KFGQPC Uthman Taha Naskh"/>
          <w:sz w:val="36"/>
          <w:szCs w:val="36"/>
          <w:lang w:val="it-IT"/>
        </w:rPr>
        <w:t xml:space="preserve">silnī min </w:t>
      </w:r>
      <w:r w:rsidRPr="00C01C67">
        <w:rPr>
          <w:rFonts w:cs="KFGQPC Uthman Taha Naskh"/>
          <w:sz w:val="36"/>
          <w:szCs w:val="36"/>
          <w:u w:val="single"/>
          <w:lang w:val="it-IT"/>
        </w:rPr>
        <w:t>kh</w:t>
      </w:r>
      <w:r w:rsidRPr="00C01C67">
        <w:rPr>
          <w:rFonts w:cs="KFGQPC Uthman Taha Naskh"/>
          <w:sz w:val="36"/>
          <w:szCs w:val="36"/>
          <w:lang w:val="it-IT"/>
        </w:rPr>
        <w:t>a</w:t>
      </w:r>
      <w:r w:rsidRPr="00C01C67">
        <w:rPr>
          <w:rFonts w:cs="KFGQPC Uthman Taha Naskh"/>
          <w:sz w:val="36"/>
          <w:szCs w:val="36"/>
          <w:u w:val="single"/>
          <w:lang w:val="it-IT"/>
        </w:rPr>
        <w:t>t</w:t>
      </w:r>
      <w:r w:rsidRPr="00C01C67">
        <w:rPr>
          <w:rFonts w:cs="KFGQPC Uthman Taha Naskh"/>
          <w:sz w:val="36"/>
          <w:szCs w:val="36"/>
          <w:lang w:val="it-IT"/>
        </w:rPr>
        <w:t>āīāī</w:t>
      </w:r>
      <w:r w:rsidRPr="00C01C67">
        <w:rPr>
          <w:rFonts w:cs="KFGQPC Uthman Taha Naskh"/>
          <w:color w:val="808080"/>
          <w:sz w:val="36"/>
          <w:szCs w:val="36"/>
          <w:lang w:val="it-IT"/>
        </w:rPr>
        <w:t>a</w:t>
      </w:r>
      <w:r w:rsidRPr="00C01C67">
        <w:rPr>
          <w:rFonts w:cs="KFGQPC Uthman Taha Naskh"/>
          <w:sz w:val="36"/>
          <w:szCs w:val="36"/>
          <w:lang w:val="it-IT"/>
        </w:rPr>
        <w:t>, bi</w:t>
      </w:r>
      <w:r w:rsidRPr="00C01C67">
        <w:rPr>
          <w:rFonts w:cs="KFGQPC Uthman Taha Naskh"/>
          <w:color w:val="808080"/>
          <w:sz w:val="36"/>
          <w:szCs w:val="36"/>
          <w:lang w:val="it-IT"/>
        </w:rPr>
        <w:t>-l</w:t>
      </w:r>
      <w:r w:rsidRPr="00C01C67">
        <w:rPr>
          <w:rFonts w:cs="KFGQPC Uthman Taha Naskh"/>
          <w:sz w:val="36"/>
          <w:szCs w:val="36"/>
          <w:u w:val="single"/>
          <w:lang w:val="it-IT"/>
        </w:rPr>
        <w:t>thth</w:t>
      </w:r>
      <w:r w:rsidR="00D77B2F" w:rsidRPr="00C01C67">
        <w:rPr>
          <w:rFonts w:cs="KFGQPC Uthman Taha Naskh"/>
          <w:sz w:val="36"/>
          <w:szCs w:val="36"/>
          <w:lang w:val="it-IT"/>
        </w:rPr>
        <w:t xml:space="preserve">alji ūa </w:t>
      </w:r>
      <w:r w:rsidRPr="00C01C67">
        <w:rPr>
          <w:rFonts w:cs="KFGQPC Uthman Taha Naskh"/>
          <w:color w:val="808080"/>
          <w:sz w:val="36"/>
          <w:szCs w:val="36"/>
          <w:lang w:val="it-IT"/>
        </w:rPr>
        <w:lastRenderedPageBreak/>
        <w:t>a</w:t>
      </w:r>
      <w:r w:rsidRPr="00C01C67">
        <w:rPr>
          <w:rFonts w:cs="KFGQPC Uthman Taha Naskh"/>
          <w:sz w:val="36"/>
          <w:szCs w:val="36"/>
          <w:lang w:val="it-IT"/>
        </w:rPr>
        <w:t>l-mā'i ū</w:t>
      </w:r>
      <w:r w:rsidR="007764E7" w:rsidRPr="00C01C67">
        <w:rPr>
          <w:rFonts w:cs="KFGQPC Uthman Taha Naskh"/>
          <w:sz w:val="36"/>
          <w:szCs w:val="36"/>
          <w:lang w:val="it-IT"/>
        </w:rPr>
        <w:t xml:space="preserve">a </w:t>
      </w:r>
      <w:r w:rsidRPr="00C01C67">
        <w:rPr>
          <w:rFonts w:cs="KFGQPC Uthman Taha Naskh"/>
          <w:color w:val="808080"/>
          <w:sz w:val="36"/>
          <w:szCs w:val="36"/>
          <w:lang w:val="it-IT"/>
        </w:rPr>
        <w:t>a</w:t>
      </w:r>
      <w:r w:rsidRPr="00C01C67">
        <w:rPr>
          <w:rFonts w:cs="KFGQPC Uthman Taha Naskh"/>
          <w:sz w:val="36"/>
          <w:szCs w:val="36"/>
          <w:lang w:val="it-IT"/>
        </w:rPr>
        <w:t>l-barad</w:t>
      </w:r>
      <w:r w:rsidRPr="00C01C67">
        <w:rPr>
          <w:rFonts w:cs="KFGQPC Uthman Taha Naskh"/>
          <w:color w:val="808080"/>
          <w:sz w:val="36"/>
          <w:szCs w:val="36"/>
          <w:lang w:val="it-IT"/>
        </w:rPr>
        <w:t>i</w:t>
      </w:r>
      <w:r w:rsidRPr="00C01C67">
        <w:rPr>
          <w:rFonts w:cs="KFGQPC Uthman Taha Naskh"/>
          <w:sz w:val="36"/>
          <w:szCs w:val="36"/>
          <w:lang w:val="it-IT"/>
        </w:rPr>
        <w:t>.</w:t>
      </w:r>
    </w:p>
    <w:p w:rsidR="00CE7B9B" w:rsidRPr="00C01C67" w:rsidRDefault="00CE7B9B" w:rsidP="006D5E8E">
      <w:pPr>
        <w:bidi w:val="0"/>
        <w:rPr>
          <w:rFonts w:cs="KFGQPC Uthman Taha Naskh"/>
          <w:sz w:val="36"/>
          <w:szCs w:val="36"/>
          <w:lang w:val="it-IT"/>
        </w:rPr>
      </w:pPr>
      <w:r w:rsidRPr="00C01C67">
        <w:rPr>
          <w:rFonts w:cs="KFGQPC Uthman Taha Naskh"/>
          <w:sz w:val="36"/>
          <w:szCs w:val="36"/>
          <w:lang w:val="it-IT"/>
        </w:rPr>
        <w:t xml:space="preserve">O </w:t>
      </w:r>
      <w:r w:rsidR="006D42A8" w:rsidRPr="00C01C67">
        <w:rPr>
          <w:rFonts w:cs="KFGQPC Uthman Taha Naskh"/>
          <w:sz w:val="36"/>
          <w:szCs w:val="36"/>
          <w:lang w:val="it-IT"/>
        </w:rPr>
        <w:t>Allāh</w:t>
      </w:r>
      <w:r w:rsidRPr="00C01C67">
        <w:rPr>
          <w:rFonts w:cs="KFGQPC Uthman Taha Naskh"/>
          <w:sz w:val="36"/>
          <w:szCs w:val="36"/>
          <w:lang w:val="it-IT"/>
        </w:rPr>
        <w:t>, distanzia fra me e i miei peccati come hai distanzi</w:t>
      </w:r>
      <w:r w:rsidR="007764E7" w:rsidRPr="00C01C67">
        <w:rPr>
          <w:rFonts w:cs="KFGQPC Uthman Taha Naskh"/>
          <w:sz w:val="36"/>
          <w:szCs w:val="36"/>
          <w:lang w:val="it-IT"/>
        </w:rPr>
        <w:t>ato fra l’Oriente e l’Occidente</w:t>
      </w:r>
      <w:r w:rsidR="007764E7" w:rsidRPr="00C01C67">
        <w:rPr>
          <w:rStyle w:val="FootnoteReference"/>
          <w:rFonts w:cs="KFGQPC Uthman Taha Naskh"/>
          <w:sz w:val="36"/>
          <w:szCs w:val="36"/>
          <w:lang w:val="it-IT"/>
        </w:rPr>
        <w:footnoteReference w:id="104"/>
      </w:r>
      <w:r w:rsidRPr="00C01C67">
        <w:rPr>
          <w:rFonts w:cs="KFGQPC Uthman Taha Naskh"/>
          <w:sz w:val="36"/>
          <w:szCs w:val="36"/>
          <w:lang w:val="it-IT"/>
        </w:rPr>
        <w:t xml:space="preserve">. O </w:t>
      </w:r>
      <w:r w:rsidR="006D42A8" w:rsidRPr="00C01C67">
        <w:rPr>
          <w:rFonts w:cs="KFGQPC Uthman Taha Naskh"/>
          <w:sz w:val="36"/>
          <w:szCs w:val="36"/>
          <w:lang w:val="it-IT"/>
        </w:rPr>
        <w:t>Allāh</w:t>
      </w:r>
      <w:r w:rsidRPr="00C01C67">
        <w:rPr>
          <w:rFonts w:cs="KFGQPC Uthman Taha Naskh"/>
          <w:sz w:val="36"/>
          <w:szCs w:val="36"/>
          <w:lang w:val="it-IT"/>
        </w:rPr>
        <w:t>, purificami dai miei peccati così come la veste bianca viene purificata dalla s</w:t>
      </w:r>
      <w:r w:rsidR="006D5E8E" w:rsidRPr="00C01C67">
        <w:rPr>
          <w:rFonts w:cs="KFGQPC Uthman Taha Naskh"/>
          <w:sz w:val="36"/>
          <w:szCs w:val="36"/>
          <w:lang w:val="it-IT"/>
        </w:rPr>
        <w:t>porcizia</w:t>
      </w:r>
      <w:r w:rsidR="006D5E8E" w:rsidRPr="00C01C67">
        <w:rPr>
          <w:rStyle w:val="FootnoteReference"/>
          <w:rFonts w:cs="KFGQPC Uthman Taha Naskh"/>
          <w:sz w:val="36"/>
          <w:szCs w:val="36"/>
          <w:lang w:val="it-IT"/>
        </w:rPr>
        <w:footnoteReference w:id="105"/>
      </w:r>
      <w:r w:rsidRPr="00C01C67">
        <w:rPr>
          <w:rFonts w:cs="KFGQPC Uthman Taha Naskh"/>
          <w:sz w:val="36"/>
          <w:szCs w:val="36"/>
          <w:lang w:val="it-IT"/>
        </w:rPr>
        <w:t xml:space="preserve">. O </w:t>
      </w:r>
      <w:r w:rsidR="006D42A8" w:rsidRPr="00C01C67">
        <w:rPr>
          <w:rFonts w:cs="KFGQPC Uthman Taha Naskh"/>
          <w:sz w:val="36"/>
          <w:szCs w:val="36"/>
          <w:lang w:val="it-IT"/>
        </w:rPr>
        <w:t>Allāh</w:t>
      </w:r>
      <w:r w:rsidRPr="00C01C67">
        <w:rPr>
          <w:rFonts w:cs="KFGQPC Uthman Taha Naskh"/>
          <w:sz w:val="36"/>
          <w:szCs w:val="36"/>
          <w:lang w:val="it-IT"/>
        </w:rPr>
        <w:t>, lavami dai miei peccati con la neve, l'acqua e la grandine</w:t>
      </w:r>
      <w:r w:rsidR="006D5E8E" w:rsidRPr="00C01C67">
        <w:rPr>
          <w:rStyle w:val="FootnoteReference"/>
          <w:rFonts w:cs="KFGQPC Uthman Taha Naskh"/>
          <w:sz w:val="36"/>
          <w:szCs w:val="36"/>
          <w:lang w:val="it-IT"/>
        </w:rPr>
        <w:footnoteReference w:id="106"/>
      </w:r>
      <w:r w:rsidRPr="00C01C67">
        <w:rPr>
          <w:rFonts w:cs="KFGQPC Uthman Taha Naskh"/>
          <w:sz w:val="36"/>
          <w:szCs w:val="36"/>
          <w:lang w:val="it-IT"/>
        </w:rPr>
        <w:t>.</w:t>
      </w:r>
    </w:p>
    <w:p w:rsidR="00CE7B9B" w:rsidRPr="00C01C67" w:rsidRDefault="00CE7B9B" w:rsidP="00E6632C">
      <w:pPr>
        <w:rPr>
          <w:rFonts w:cs="KFGQPC Uthman Taha Naskh"/>
          <w:sz w:val="36"/>
          <w:szCs w:val="36"/>
          <w:lang w:val="it-IT"/>
        </w:rPr>
      </w:pPr>
    </w:p>
    <w:p w:rsidR="00C13DB0" w:rsidRPr="00C01C67" w:rsidRDefault="00CE7B9B" w:rsidP="00533CD3">
      <w:pPr>
        <w:rPr>
          <w:rFonts w:cs="KFGQPC Uthman Taha Naskh"/>
          <w:w w:val="90"/>
          <w:sz w:val="36"/>
          <w:szCs w:val="36"/>
          <w:rtl/>
        </w:rPr>
      </w:pPr>
      <w:r w:rsidRPr="00C01C67">
        <w:rPr>
          <w:rFonts w:cs="KFGQPC Uthman Taha Naskh" w:hint="cs"/>
          <w:w w:val="90"/>
          <w:sz w:val="36"/>
          <w:szCs w:val="36"/>
          <w:rtl/>
        </w:rPr>
        <w:t>28-</w:t>
      </w:r>
      <w:r w:rsidR="005F0DD5" w:rsidRPr="00C01C67">
        <w:rPr>
          <w:rFonts w:cs="KFGQPC Uthman Taha Naskh" w:hint="cs"/>
          <w:color w:val="006699"/>
          <w:w w:val="90"/>
          <w:sz w:val="36"/>
          <w:szCs w:val="36"/>
          <w:rtl/>
        </w:rPr>
        <w:t xml:space="preserve"> </w:t>
      </w:r>
      <w:r w:rsidRPr="00C01C67">
        <w:rPr>
          <w:rFonts w:cs="KFGQPC Uthman Taha Naskh" w:hint="cs"/>
          <w:color w:val="006699"/>
          <w:w w:val="90"/>
          <w:sz w:val="36"/>
          <w:szCs w:val="36"/>
          <w:rtl/>
        </w:rPr>
        <w:t>((</w:t>
      </w:r>
      <w:r w:rsidRPr="00C01C67">
        <w:rPr>
          <w:rFonts w:cs="KFGQPC Uthman Taha Naskh"/>
          <w:w w:val="90"/>
          <w:sz w:val="36"/>
          <w:szCs w:val="36"/>
          <w:rtl/>
        </w:rPr>
        <w:t>سُبْحانَكَ اللَّهُمَّ وَبِحَمْدِكَ</w:t>
      </w:r>
      <w:r w:rsidRPr="00C01C67">
        <w:rPr>
          <w:rFonts w:cs="KFGQPC Uthman Taha Naskh" w:hint="cs"/>
          <w:w w:val="90"/>
          <w:sz w:val="36"/>
          <w:szCs w:val="36"/>
          <w:rtl/>
        </w:rPr>
        <w:t>،</w:t>
      </w:r>
      <w:r w:rsidRPr="00C01C67">
        <w:rPr>
          <w:rFonts w:cs="KFGQPC Uthman Taha Naskh"/>
          <w:w w:val="90"/>
          <w:sz w:val="36"/>
          <w:szCs w:val="36"/>
          <w:rtl/>
        </w:rPr>
        <w:t xml:space="preserve"> وَتَبارَكَ اسْمُكَ</w:t>
      </w:r>
      <w:r w:rsidRPr="00C01C67">
        <w:rPr>
          <w:rFonts w:cs="KFGQPC Uthman Taha Naskh" w:hint="cs"/>
          <w:w w:val="90"/>
          <w:sz w:val="36"/>
          <w:szCs w:val="36"/>
          <w:rtl/>
        </w:rPr>
        <w:t xml:space="preserve">، </w:t>
      </w:r>
      <w:r w:rsidRPr="00C01C67">
        <w:rPr>
          <w:rFonts w:cs="KFGQPC Uthman Taha Naskh"/>
          <w:w w:val="90"/>
          <w:sz w:val="36"/>
          <w:szCs w:val="36"/>
          <w:rtl/>
        </w:rPr>
        <w:t>وَتَع</w:t>
      </w:r>
      <w:r w:rsidRPr="00C01C67">
        <w:rPr>
          <w:rFonts w:cs="KFGQPC Uthman Taha Naskh" w:hint="cs"/>
          <w:w w:val="90"/>
          <w:sz w:val="36"/>
          <w:szCs w:val="36"/>
          <w:rtl/>
        </w:rPr>
        <w:t>َ</w:t>
      </w:r>
      <w:r w:rsidRPr="00C01C67">
        <w:rPr>
          <w:rFonts w:cs="KFGQPC Uthman Taha Naskh"/>
          <w:w w:val="90"/>
          <w:sz w:val="36"/>
          <w:szCs w:val="36"/>
          <w:rtl/>
        </w:rPr>
        <w:t>ال</w:t>
      </w:r>
      <w:r w:rsidRPr="00C01C67">
        <w:rPr>
          <w:rFonts w:cs="KFGQPC Uthman Taha Naskh" w:hint="cs"/>
          <w:w w:val="90"/>
          <w:sz w:val="36"/>
          <w:szCs w:val="36"/>
          <w:rtl/>
        </w:rPr>
        <w:t>َ</w:t>
      </w:r>
      <w:r w:rsidRPr="00C01C67">
        <w:rPr>
          <w:rFonts w:cs="KFGQPC Uthman Taha Naskh"/>
          <w:w w:val="90"/>
          <w:sz w:val="36"/>
          <w:szCs w:val="36"/>
          <w:rtl/>
        </w:rPr>
        <w:t>ى جَدُّكَ</w:t>
      </w:r>
      <w:r w:rsidRPr="00C01C67">
        <w:rPr>
          <w:rFonts w:cs="KFGQPC Uthman Taha Naskh" w:hint="cs"/>
          <w:w w:val="90"/>
          <w:sz w:val="36"/>
          <w:szCs w:val="36"/>
          <w:rtl/>
        </w:rPr>
        <w:t xml:space="preserve">، </w:t>
      </w:r>
      <w:r w:rsidRPr="00C01C67">
        <w:rPr>
          <w:rFonts w:cs="KFGQPC Uthman Taha Naskh"/>
          <w:w w:val="90"/>
          <w:sz w:val="36"/>
          <w:szCs w:val="36"/>
          <w:rtl/>
        </w:rPr>
        <w:t>وَلا</w:t>
      </w:r>
      <w:r w:rsidRPr="00C01C67">
        <w:rPr>
          <w:rFonts w:cs="KFGQPC Uthman Taha Naskh" w:hint="cs"/>
          <w:w w:val="90"/>
          <w:sz w:val="36"/>
          <w:szCs w:val="36"/>
          <w:rtl/>
        </w:rPr>
        <w:t>َ</w:t>
      </w:r>
      <w:r w:rsidRPr="00C01C67">
        <w:rPr>
          <w:rFonts w:cs="KFGQPC Uthman Taha Naskh"/>
          <w:w w:val="90"/>
          <w:sz w:val="36"/>
          <w:szCs w:val="36"/>
          <w:rtl/>
        </w:rPr>
        <w:t xml:space="preserve"> إِل</w:t>
      </w:r>
      <w:r w:rsidRPr="00C01C67">
        <w:rPr>
          <w:rFonts w:cs="KFGQPC Uthman Taha Naskh" w:hint="cs"/>
          <w:w w:val="90"/>
          <w:sz w:val="36"/>
          <w:szCs w:val="36"/>
          <w:rtl/>
        </w:rPr>
        <w:t>َ</w:t>
      </w:r>
      <w:r w:rsidRPr="00C01C67">
        <w:rPr>
          <w:rFonts w:cs="KFGQPC Uthman Taha Naskh"/>
          <w:w w:val="90"/>
          <w:sz w:val="36"/>
          <w:szCs w:val="36"/>
          <w:rtl/>
        </w:rPr>
        <w:t>هَ غَيْرُك</w:t>
      </w:r>
      <w:r w:rsidRPr="00C01C67">
        <w:rPr>
          <w:rFonts w:cs="KFGQPC Uthman Taha Naskh" w:hint="cs"/>
          <w:w w:val="90"/>
          <w:sz w:val="36"/>
          <w:szCs w:val="36"/>
          <w:rtl/>
        </w:rPr>
        <w:t>َ</w:t>
      </w:r>
      <w:r w:rsidRPr="00C01C67">
        <w:rPr>
          <w:rFonts w:cs="KFGQPC Uthman Taha Naskh" w:hint="cs"/>
          <w:color w:val="006699"/>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spacing w:val="-10"/>
          <w:w w:val="90"/>
          <w:position w:val="6"/>
          <w:sz w:val="36"/>
          <w:szCs w:val="36"/>
          <w:rtl/>
        </w:rPr>
        <w:footnoteReference w:id="107"/>
      </w:r>
      <w:r w:rsidRPr="00C01C67">
        <w:rPr>
          <w:rFonts w:cs="KFGQPC Uthman Taha Naskh" w:hint="cs"/>
          <w:w w:val="90"/>
          <w:position w:val="6"/>
          <w:sz w:val="36"/>
          <w:szCs w:val="36"/>
          <w:vertAlign w:val="superscript"/>
          <w:rtl/>
        </w:rPr>
        <w:t>)</w:t>
      </w:r>
      <w:r w:rsidRPr="00C01C67">
        <w:rPr>
          <w:rFonts w:cs="KFGQPC Uthman Taha Naskh"/>
          <w:w w:val="90"/>
          <w:sz w:val="36"/>
          <w:szCs w:val="36"/>
          <w:rtl/>
        </w:rPr>
        <w:t>.</w:t>
      </w:r>
    </w:p>
    <w:p w:rsidR="00CE7B9B" w:rsidRPr="00C01C67" w:rsidRDefault="00CE7B9B" w:rsidP="00533CD3">
      <w:pPr>
        <w:bidi w:val="0"/>
        <w:rPr>
          <w:rFonts w:cs="KFGQPC Uthman Taha Naskh"/>
          <w:w w:val="90"/>
          <w:sz w:val="36"/>
          <w:szCs w:val="36"/>
        </w:rPr>
      </w:pPr>
      <w:proofErr w:type="spellStart"/>
      <w:r w:rsidRPr="00C01C67">
        <w:rPr>
          <w:rFonts w:cs="KFGQPC Uthman Taha Naskh"/>
          <w:w w:val="90"/>
          <w:sz w:val="36"/>
          <w:szCs w:val="36"/>
        </w:rPr>
        <w:t>Sub</w:t>
      </w:r>
      <w:r w:rsidRPr="00C01C67">
        <w:rPr>
          <w:rFonts w:cs="KFGQPC Uthman Taha Naskh"/>
          <w:w w:val="90"/>
          <w:sz w:val="36"/>
          <w:szCs w:val="36"/>
          <w:u w:val="single"/>
        </w:rPr>
        <w:t>h</w:t>
      </w:r>
      <w:r w:rsidR="00533CD3" w:rsidRPr="00C01C67">
        <w:rPr>
          <w:rFonts w:cs="KFGQPC Uthman Taha Naskh"/>
          <w:w w:val="90"/>
          <w:sz w:val="36"/>
          <w:szCs w:val="36"/>
        </w:rPr>
        <w:t>ānaka</w:t>
      </w:r>
      <w:proofErr w:type="spellEnd"/>
      <w:r w:rsidR="00533CD3" w:rsidRPr="00C01C67">
        <w:rPr>
          <w:rFonts w:cs="KFGQPC Uthman Taha Naskh"/>
          <w:w w:val="90"/>
          <w:sz w:val="36"/>
          <w:szCs w:val="36"/>
        </w:rPr>
        <w:t xml:space="preserve"> </w:t>
      </w:r>
      <w:proofErr w:type="spellStart"/>
      <w:r w:rsidR="00533CD3" w:rsidRPr="00C01C67">
        <w:rPr>
          <w:rFonts w:cs="KFGQPC Uthman Taha Naskh"/>
          <w:color w:val="808080"/>
          <w:w w:val="90"/>
          <w:sz w:val="36"/>
          <w:szCs w:val="36"/>
        </w:rPr>
        <w:t>A</w:t>
      </w:r>
      <w:r w:rsidR="00533CD3" w:rsidRPr="00C01C67">
        <w:rPr>
          <w:rFonts w:cs="KFGQPC Uthman Taha Naskh"/>
          <w:w w:val="90"/>
          <w:sz w:val="36"/>
          <w:szCs w:val="36"/>
        </w:rPr>
        <w:t>l</w:t>
      </w:r>
      <w:r w:rsidRPr="00C01C67">
        <w:rPr>
          <w:rFonts w:cs="KFGQPC Uthman Taha Naskh"/>
          <w:w w:val="90"/>
          <w:sz w:val="36"/>
          <w:szCs w:val="36"/>
        </w:rPr>
        <w:t>lāhumma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ūa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bi</w:t>
      </w:r>
      <w:r w:rsidRPr="00C01C67">
        <w:rPr>
          <w:rFonts w:cs="KFGQPC Uthman Taha Naskh"/>
          <w:w w:val="90"/>
          <w:sz w:val="36"/>
          <w:szCs w:val="36"/>
          <w:u w:val="single"/>
        </w:rPr>
        <w:t>h</w:t>
      </w:r>
      <w:r w:rsidRPr="00C01C67">
        <w:rPr>
          <w:rFonts w:cs="KFGQPC Uthman Taha Naskh"/>
          <w:w w:val="90"/>
          <w:sz w:val="36"/>
          <w:szCs w:val="36"/>
        </w:rPr>
        <w:t>amdik</w:t>
      </w:r>
      <w:r w:rsidRPr="00C01C67">
        <w:rPr>
          <w:rFonts w:cs="KFGQPC Uthman Taha Naskh"/>
          <w:color w:val="808080"/>
          <w:w w:val="90"/>
          <w:sz w:val="36"/>
          <w:szCs w:val="36"/>
        </w:rPr>
        <w:t>a</w:t>
      </w:r>
      <w:proofErr w:type="spellEnd"/>
      <w:r w:rsidR="00533CD3" w:rsidRPr="00C01C67">
        <w:rPr>
          <w:rFonts w:cs="KFGQPC Uthman Taha Naskh"/>
          <w:w w:val="90"/>
          <w:sz w:val="36"/>
          <w:szCs w:val="36"/>
        </w:rPr>
        <w:t xml:space="preserve">, </w:t>
      </w:r>
      <w:proofErr w:type="spellStart"/>
      <w:r w:rsidR="00533CD3" w:rsidRPr="00C01C67">
        <w:rPr>
          <w:rFonts w:cs="KFGQPC Uthman Taha Naskh"/>
          <w:w w:val="90"/>
          <w:sz w:val="36"/>
          <w:szCs w:val="36"/>
        </w:rPr>
        <w:t>ūa</w:t>
      </w:r>
      <w:proofErr w:type="spellEnd"/>
      <w:r w:rsidR="00533CD3" w:rsidRPr="00C01C67">
        <w:rPr>
          <w:rFonts w:cs="KFGQPC Uthman Taha Naskh"/>
          <w:w w:val="90"/>
          <w:sz w:val="36"/>
          <w:szCs w:val="36"/>
        </w:rPr>
        <w:t xml:space="preserve"> </w:t>
      </w:r>
      <w:proofErr w:type="spellStart"/>
      <w:r w:rsidR="00533CD3" w:rsidRPr="00C01C67">
        <w:rPr>
          <w:rFonts w:cs="KFGQPC Uthman Taha Naskh"/>
          <w:w w:val="90"/>
          <w:sz w:val="36"/>
          <w:szCs w:val="36"/>
        </w:rPr>
        <w:t>tabāraka</w:t>
      </w:r>
      <w:proofErr w:type="spellEnd"/>
      <w:r w:rsidR="00533CD3" w:rsidRPr="00C01C67">
        <w:rPr>
          <w:rFonts w:cs="KFGQPC Uthman Taha Naskh"/>
          <w:w w:val="90"/>
          <w:sz w:val="36"/>
          <w:szCs w:val="36"/>
        </w:rPr>
        <w:t xml:space="preserve"> </w:t>
      </w:r>
      <w:proofErr w:type="spellStart"/>
      <w:r w:rsidR="00533CD3" w:rsidRPr="00C01C67">
        <w:rPr>
          <w:rFonts w:cs="KFGQPC Uthman Taha Naskh"/>
          <w:color w:val="808080"/>
          <w:w w:val="90"/>
          <w:sz w:val="36"/>
          <w:szCs w:val="36"/>
        </w:rPr>
        <w:t>i</w:t>
      </w:r>
      <w:r w:rsidRPr="00C01C67">
        <w:rPr>
          <w:rFonts w:cs="KFGQPC Uthman Taha Naskh"/>
          <w:w w:val="90"/>
          <w:sz w:val="36"/>
          <w:szCs w:val="36"/>
        </w:rPr>
        <w:t>smuk</w:t>
      </w:r>
      <w:r w:rsidRPr="00C01C67">
        <w:rPr>
          <w:rFonts w:cs="KFGQPC Uthman Taha Naskh"/>
          <w:color w:val="808080"/>
          <w:w w:val="90"/>
          <w:sz w:val="36"/>
          <w:szCs w:val="36"/>
        </w:rPr>
        <w:t>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ūa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ta°ālà</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jadduk</w:t>
      </w:r>
      <w:r w:rsidRPr="00C01C67">
        <w:rPr>
          <w:rFonts w:cs="KFGQPC Uthman Taha Naskh"/>
          <w:color w:val="808080"/>
          <w:w w:val="90"/>
          <w:sz w:val="36"/>
          <w:szCs w:val="36"/>
        </w:rPr>
        <w:t>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ūa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lā</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ilāha</w:t>
      </w:r>
      <w:proofErr w:type="spellEnd"/>
      <w:r w:rsidRPr="00C01C67">
        <w:rPr>
          <w:rFonts w:cs="KFGQPC Uthman Taha Naskh"/>
          <w:w w:val="90"/>
          <w:sz w:val="36"/>
          <w:szCs w:val="36"/>
        </w:rPr>
        <w:t xml:space="preserve"> </w:t>
      </w:r>
      <w:proofErr w:type="spellStart"/>
      <w:r w:rsidRPr="00C01C67">
        <w:rPr>
          <w:rFonts w:cs="KFGQPC Uthman Taha Naskh"/>
          <w:w w:val="90"/>
          <w:sz w:val="36"/>
          <w:szCs w:val="36"/>
          <w:u w:val="single"/>
        </w:rPr>
        <w:t>gh</w:t>
      </w:r>
      <w:r w:rsidRPr="00C01C67">
        <w:rPr>
          <w:rFonts w:cs="KFGQPC Uthman Taha Naskh"/>
          <w:w w:val="90"/>
          <w:sz w:val="36"/>
          <w:szCs w:val="36"/>
        </w:rPr>
        <w:t>aīruk</w:t>
      </w:r>
      <w:r w:rsidRPr="00C01C67">
        <w:rPr>
          <w:rFonts w:cs="KFGQPC Uthman Taha Naskh"/>
          <w:color w:val="808080"/>
          <w:w w:val="90"/>
          <w:sz w:val="36"/>
          <w:szCs w:val="36"/>
        </w:rPr>
        <w:t>a</w:t>
      </w:r>
      <w:proofErr w:type="spellEnd"/>
      <w:r w:rsidRPr="00C01C67">
        <w:rPr>
          <w:rFonts w:cs="KFGQPC Uthman Taha Naskh"/>
          <w:w w:val="90"/>
          <w:sz w:val="36"/>
          <w:szCs w:val="36"/>
        </w:rPr>
        <w:t>.</w:t>
      </w:r>
    </w:p>
    <w:p w:rsidR="00533CD3" w:rsidRPr="00C01C67" w:rsidRDefault="005362BE" w:rsidP="005362BE">
      <w:pPr>
        <w:bidi w:val="0"/>
        <w:rPr>
          <w:rFonts w:cs="KFGQPC Uthman Taha Naskh"/>
          <w:w w:val="90"/>
          <w:sz w:val="36"/>
          <w:szCs w:val="36"/>
          <w:lang w:val="it-IT"/>
        </w:rPr>
      </w:pPr>
      <w:r w:rsidRPr="00C01C67">
        <w:rPr>
          <w:rFonts w:cs="KFGQPC Uthman Taha Naskh"/>
          <w:w w:val="90"/>
          <w:sz w:val="36"/>
          <w:szCs w:val="36"/>
          <w:lang w:val="it-IT"/>
        </w:rPr>
        <w:t>Sia esaltata la Tua Trascendenza</w:t>
      </w:r>
      <w:r w:rsidR="0029502E" w:rsidRPr="00C01C67">
        <w:rPr>
          <w:rStyle w:val="FootnoteReference"/>
          <w:rFonts w:cs="KFGQPC Uthman Taha Naskh"/>
          <w:w w:val="90"/>
          <w:sz w:val="36"/>
          <w:szCs w:val="36"/>
          <w:lang w:val="it-IT"/>
        </w:rPr>
        <w:footnoteReference w:id="108"/>
      </w:r>
      <w:r w:rsidR="00CE7B9B" w:rsidRPr="00C01C67">
        <w:rPr>
          <w:rFonts w:cs="KFGQPC Uthman Taha Naskh"/>
          <w:w w:val="90"/>
          <w:sz w:val="36"/>
          <w:szCs w:val="36"/>
          <w:lang w:val="it-IT"/>
        </w:rPr>
        <w:t xml:space="preserve">, o Allāh, </w:t>
      </w:r>
      <w:r w:rsidR="002618B5" w:rsidRPr="00C01C67">
        <w:rPr>
          <w:rFonts w:cs="KFGQPC Uthman Taha Naskh"/>
          <w:sz w:val="36"/>
          <w:szCs w:val="36"/>
          <w:lang w:val="it-IT"/>
        </w:rPr>
        <w:t>ti elogio con la lode che Ti spetta</w:t>
      </w:r>
      <w:r w:rsidR="002618B5" w:rsidRPr="00C01C67">
        <w:rPr>
          <w:rFonts w:cs="KFGQPC Uthman Taha Naskh"/>
          <w:w w:val="90"/>
          <w:sz w:val="36"/>
          <w:szCs w:val="36"/>
          <w:lang w:val="it-IT"/>
        </w:rPr>
        <w:t>,</w:t>
      </w:r>
      <w:r w:rsidR="00CE7B9B" w:rsidRPr="00C01C67">
        <w:rPr>
          <w:rFonts w:cs="KFGQPC Uthman Taha Naskh"/>
          <w:w w:val="90"/>
          <w:sz w:val="36"/>
          <w:szCs w:val="36"/>
          <w:lang w:val="it-IT"/>
        </w:rPr>
        <w:t xml:space="preserve"> sia </w:t>
      </w:r>
      <w:r w:rsidR="0029502E" w:rsidRPr="00C01C67">
        <w:rPr>
          <w:rFonts w:cs="KFGQPC Uthman Taha Naskh"/>
          <w:w w:val="90"/>
          <w:sz w:val="36"/>
          <w:szCs w:val="36"/>
          <w:lang w:val="it-IT"/>
        </w:rPr>
        <w:t>benedetto il Tuo nome</w:t>
      </w:r>
      <w:r w:rsidR="0029502E" w:rsidRPr="00C01C67">
        <w:rPr>
          <w:rStyle w:val="FootnoteReference"/>
          <w:rFonts w:cs="KFGQPC Uthman Taha Naskh"/>
          <w:w w:val="90"/>
          <w:sz w:val="36"/>
          <w:szCs w:val="36"/>
          <w:lang w:val="it-IT"/>
        </w:rPr>
        <w:footnoteReference w:id="109"/>
      </w:r>
      <w:r w:rsidR="0029502E" w:rsidRPr="00C01C67">
        <w:rPr>
          <w:rFonts w:cs="KFGQPC Uthman Taha Naskh"/>
          <w:w w:val="90"/>
          <w:sz w:val="36"/>
          <w:szCs w:val="36"/>
          <w:lang w:val="it-IT"/>
        </w:rPr>
        <w:t xml:space="preserve"> </w:t>
      </w:r>
      <w:r w:rsidR="00CE7B9B" w:rsidRPr="00C01C67">
        <w:rPr>
          <w:rFonts w:cs="KFGQPC Uthman Taha Naskh"/>
          <w:w w:val="90"/>
          <w:sz w:val="36"/>
          <w:szCs w:val="36"/>
          <w:lang w:val="it-IT"/>
        </w:rPr>
        <w:t xml:space="preserve">e </w:t>
      </w:r>
      <w:r w:rsidR="00CE7B9B" w:rsidRPr="00C01C67">
        <w:rPr>
          <w:rFonts w:cs="KFGQPC Uthman Taha Naskh"/>
          <w:w w:val="90"/>
          <w:sz w:val="36"/>
          <w:szCs w:val="36"/>
          <w:lang w:val="it-IT"/>
        </w:rPr>
        <w:lastRenderedPageBreak/>
        <w:t>altissima e sublime è la Tua Maestà e la Tua Gloria</w:t>
      </w:r>
      <w:r w:rsidR="00533CD3" w:rsidRPr="00C01C67">
        <w:rPr>
          <w:rStyle w:val="FootnoteReference"/>
          <w:rFonts w:cs="KFGQPC Uthman Taha Naskh"/>
          <w:w w:val="90"/>
          <w:sz w:val="36"/>
          <w:szCs w:val="36"/>
          <w:lang w:val="it-IT"/>
        </w:rPr>
        <w:footnoteReference w:id="110"/>
      </w:r>
      <w:r w:rsidR="00CE7B9B" w:rsidRPr="00C01C67">
        <w:rPr>
          <w:rFonts w:cs="KFGQPC Uthman Taha Naskh"/>
          <w:w w:val="90"/>
          <w:sz w:val="36"/>
          <w:szCs w:val="36"/>
          <w:lang w:val="it-IT"/>
        </w:rPr>
        <w:t xml:space="preserve">, e non vi è altro dio </w:t>
      </w:r>
      <w:r w:rsidR="0029502E" w:rsidRPr="00C01C67">
        <w:rPr>
          <w:rFonts w:cs="KFGQPC Uthman Taha Naskh"/>
          <w:w w:val="90"/>
          <w:sz w:val="36"/>
          <w:szCs w:val="36"/>
          <w:lang w:val="it-IT"/>
        </w:rPr>
        <w:t xml:space="preserve">ad aver diritto di adorazione </w:t>
      </w:r>
      <w:r w:rsidRPr="00C01C67">
        <w:rPr>
          <w:rFonts w:cs="KFGQPC Uthman Taha Naskh"/>
          <w:w w:val="90"/>
          <w:sz w:val="36"/>
          <w:szCs w:val="36"/>
          <w:lang w:val="it-IT"/>
        </w:rPr>
        <w:t xml:space="preserve">eccetto </w:t>
      </w:r>
      <w:r w:rsidR="00CE7B9B" w:rsidRPr="00C01C67">
        <w:rPr>
          <w:rFonts w:cs="KFGQPC Uthman Taha Naskh"/>
          <w:w w:val="90"/>
          <w:sz w:val="36"/>
          <w:szCs w:val="36"/>
          <w:lang w:val="it-IT"/>
        </w:rPr>
        <w:t>Te.</w:t>
      </w:r>
    </w:p>
    <w:p w:rsidR="00335A8C" w:rsidRPr="00C01C67" w:rsidRDefault="00335A8C" w:rsidP="00335A8C">
      <w:pPr>
        <w:bidi w:val="0"/>
        <w:rPr>
          <w:rFonts w:cs="KFGQPC Uthman Taha Naskh"/>
          <w:w w:val="90"/>
          <w:sz w:val="36"/>
          <w:szCs w:val="36"/>
          <w:rtl/>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29-</w:t>
      </w:r>
      <w:r w:rsidR="005F0DD5"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وَجَّه</w:t>
      </w:r>
      <w:r w:rsidRPr="00C01C67">
        <w:rPr>
          <w:rFonts w:cs="KFGQPC Uthman Taha Naskh" w:hint="cs"/>
          <w:sz w:val="36"/>
          <w:szCs w:val="36"/>
          <w:rtl/>
        </w:rPr>
        <w:t>ْ</w:t>
      </w:r>
      <w:r w:rsidRPr="00C01C67">
        <w:rPr>
          <w:rFonts w:cs="KFGQPC Uthman Taha Naskh"/>
          <w:sz w:val="36"/>
          <w:szCs w:val="36"/>
          <w:rtl/>
        </w:rPr>
        <w:t>تُ وَجْهِيَ لِلَّذ</w:t>
      </w:r>
      <w:r w:rsidRPr="00C01C67">
        <w:rPr>
          <w:rFonts w:cs="KFGQPC Uthman Taha Naskh" w:hint="cs"/>
          <w:sz w:val="36"/>
          <w:szCs w:val="36"/>
          <w:rtl/>
        </w:rPr>
        <w:t>ِ</w:t>
      </w:r>
      <w:r w:rsidRPr="00C01C67">
        <w:rPr>
          <w:rFonts w:cs="KFGQPC Uthman Taha Naskh"/>
          <w:sz w:val="36"/>
          <w:szCs w:val="36"/>
          <w:rtl/>
        </w:rPr>
        <w:t>ي فَطَرَ السَّم</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اتِ وَالأَرْضَ حَن</w:t>
      </w:r>
      <w:r w:rsidRPr="00C01C67">
        <w:rPr>
          <w:rFonts w:cs="KFGQPC Uthman Taha Naskh" w:hint="cs"/>
          <w:sz w:val="36"/>
          <w:szCs w:val="36"/>
          <w:rtl/>
        </w:rPr>
        <w:t>ِ</w:t>
      </w:r>
      <w:r w:rsidRPr="00C01C67">
        <w:rPr>
          <w:rFonts w:cs="KFGQPC Uthman Taha Naskh"/>
          <w:sz w:val="36"/>
          <w:szCs w:val="36"/>
          <w:rtl/>
        </w:rPr>
        <w:t>يفَاً وَم</w:t>
      </w:r>
      <w:r w:rsidRPr="00C01C67">
        <w:rPr>
          <w:rFonts w:cs="KFGQPC Uthman Taha Naskh" w:hint="cs"/>
          <w:sz w:val="36"/>
          <w:szCs w:val="36"/>
          <w:rtl/>
        </w:rPr>
        <w:t>َ</w:t>
      </w:r>
      <w:r w:rsidRPr="00C01C67">
        <w:rPr>
          <w:rFonts w:cs="KFGQPC Uthman Taha Naskh"/>
          <w:sz w:val="36"/>
          <w:szCs w:val="36"/>
          <w:rtl/>
        </w:rPr>
        <w:t>ا أَن</w:t>
      </w:r>
      <w:r w:rsidRPr="00C01C67">
        <w:rPr>
          <w:rFonts w:cs="KFGQPC Uthman Taha Naskh" w:hint="cs"/>
          <w:sz w:val="36"/>
          <w:szCs w:val="36"/>
          <w:rtl/>
        </w:rPr>
        <w:t>َ</w:t>
      </w:r>
      <w:r w:rsidRPr="00C01C67">
        <w:rPr>
          <w:rFonts w:cs="KFGQPC Uthman Taha Naskh"/>
          <w:sz w:val="36"/>
          <w:szCs w:val="36"/>
          <w:rtl/>
        </w:rPr>
        <w:t>ا مِنَ ال</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شْرِك</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sz w:val="36"/>
          <w:szCs w:val="36"/>
          <w:rtl/>
        </w:rPr>
        <w:t>، إِنَّ صَلا</w:t>
      </w:r>
      <w:r w:rsidRPr="00C01C67">
        <w:rPr>
          <w:rFonts w:cs="KFGQPC Uthman Taha Naskh" w:hint="cs"/>
          <w:sz w:val="36"/>
          <w:szCs w:val="36"/>
          <w:rtl/>
        </w:rPr>
        <w:t>َ</w:t>
      </w:r>
      <w:r w:rsidRPr="00C01C67">
        <w:rPr>
          <w:rFonts w:cs="KFGQPC Uthman Taha Naskh"/>
          <w:sz w:val="36"/>
          <w:szCs w:val="36"/>
          <w:rtl/>
        </w:rPr>
        <w:t>ت</w:t>
      </w:r>
      <w:r w:rsidRPr="00C01C67">
        <w:rPr>
          <w:rFonts w:cs="KFGQPC Uthman Taha Naskh" w:hint="cs"/>
          <w:sz w:val="36"/>
          <w:szCs w:val="36"/>
          <w:rtl/>
        </w:rPr>
        <w:t>ِ</w:t>
      </w:r>
      <w:r w:rsidRPr="00C01C67">
        <w:rPr>
          <w:rFonts w:cs="KFGQPC Uthman Taha Naskh"/>
          <w:sz w:val="36"/>
          <w:szCs w:val="36"/>
          <w:rtl/>
        </w:rPr>
        <w:t>ي، وَنُسُك</w:t>
      </w:r>
      <w:r w:rsidRPr="00C01C67">
        <w:rPr>
          <w:rFonts w:cs="KFGQPC Uthman Taha Naskh" w:hint="cs"/>
          <w:sz w:val="36"/>
          <w:szCs w:val="36"/>
          <w:rtl/>
        </w:rPr>
        <w:t>ِ</w:t>
      </w:r>
      <w:r w:rsidRPr="00C01C67">
        <w:rPr>
          <w:rFonts w:cs="KFGQPC Uthman Taha Naskh"/>
          <w:sz w:val="36"/>
          <w:szCs w:val="36"/>
          <w:rtl/>
        </w:rPr>
        <w:t>ي، وَمَحْي</w:t>
      </w:r>
      <w:r w:rsidRPr="00C01C67">
        <w:rPr>
          <w:rFonts w:cs="KFGQPC Uthman Taha Naskh" w:hint="cs"/>
          <w:sz w:val="36"/>
          <w:szCs w:val="36"/>
          <w:rtl/>
        </w:rPr>
        <w:t>َ</w:t>
      </w:r>
      <w:r w:rsidRPr="00C01C67">
        <w:rPr>
          <w:rFonts w:cs="KFGQPC Uthman Taha Naskh"/>
          <w:sz w:val="36"/>
          <w:szCs w:val="36"/>
          <w:rtl/>
        </w:rPr>
        <w:t>ايَ، وَمَم</w:t>
      </w:r>
      <w:r w:rsidRPr="00C01C67">
        <w:rPr>
          <w:rFonts w:cs="KFGQPC Uthman Taha Naskh" w:hint="cs"/>
          <w:sz w:val="36"/>
          <w:szCs w:val="36"/>
          <w:rtl/>
        </w:rPr>
        <w:t>َ</w:t>
      </w:r>
      <w:r w:rsidRPr="00C01C67">
        <w:rPr>
          <w:rFonts w:cs="KFGQPC Uthman Taha Naskh"/>
          <w:sz w:val="36"/>
          <w:szCs w:val="36"/>
          <w:rtl/>
        </w:rPr>
        <w:t>ات</w:t>
      </w:r>
      <w:r w:rsidRPr="00C01C67">
        <w:rPr>
          <w:rFonts w:cs="KFGQPC Uthman Taha Naskh" w:hint="cs"/>
          <w:sz w:val="36"/>
          <w:szCs w:val="36"/>
          <w:rtl/>
        </w:rPr>
        <w:t>ِ</w:t>
      </w:r>
      <w:r w:rsidRPr="00C01C67">
        <w:rPr>
          <w:rFonts w:cs="KFGQPC Uthman Taha Naskh"/>
          <w:sz w:val="36"/>
          <w:szCs w:val="36"/>
          <w:rtl/>
        </w:rPr>
        <w:t>ي ل</w:t>
      </w:r>
      <w:r w:rsidRPr="00C01C67">
        <w:rPr>
          <w:rFonts w:cs="KFGQPC Uthman Taha Naskh" w:hint="cs"/>
          <w:sz w:val="36"/>
          <w:szCs w:val="36"/>
          <w:rtl/>
        </w:rPr>
        <w:t>ِ</w:t>
      </w:r>
      <w:r w:rsidRPr="00C01C67">
        <w:rPr>
          <w:rFonts w:cs="KFGQPC Uthman Taha Naskh"/>
          <w:sz w:val="36"/>
          <w:szCs w:val="36"/>
          <w:rtl/>
        </w:rPr>
        <w:t>لَّهِ رَبِّ ال</w:t>
      </w:r>
      <w:r w:rsidRPr="00C01C67">
        <w:rPr>
          <w:rFonts w:cs="KFGQPC Uthman Taha Naskh" w:hint="cs"/>
          <w:sz w:val="36"/>
          <w:szCs w:val="36"/>
          <w:rtl/>
        </w:rPr>
        <w:t>ْ</w:t>
      </w:r>
      <w:r w:rsidRPr="00C01C67">
        <w:rPr>
          <w:rFonts w:cs="KFGQPC Uthman Taha Naskh"/>
          <w:sz w:val="36"/>
          <w:szCs w:val="36"/>
          <w:rtl/>
        </w:rPr>
        <w:t>ع</w:t>
      </w:r>
      <w:r w:rsidRPr="00C01C67">
        <w:rPr>
          <w:rFonts w:cs="KFGQPC Uthman Taha Naskh" w:hint="cs"/>
          <w:sz w:val="36"/>
          <w:szCs w:val="36"/>
          <w:rtl/>
        </w:rPr>
        <w:t>َ</w:t>
      </w:r>
      <w:r w:rsidRPr="00C01C67">
        <w:rPr>
          <w:rFonts w:cs="KFGQPC Uthman Taha Naskh"/>
          <w:sz w:val="36"/>
          <w:szCs w:val="36"/>
          <w:rtl/>
        </w:rPr>
        <w:t>الَم</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sz w:val="36"/>
          <w:szCs w:val="36"/>
          <w:rtl/>
        </w:rPr>
        <w:t>، لا</w:t>
      </w:r>
      <w:r w:rsidRPr="00C01C67">
        <w:rPr>
          <w:rFonts w:cs="KFGQPC Uthman Taha Naskh" w:hint="cs"/>
          <w:sz w:val="36"/>
          <w:szCs w:val="36"/>
          <w:rtl/>
        </w:rPr>
        <w:t>َ</w:t>
      </w:r>
      <w:r w:rsidRPr="00C01C67">
        <w:rPr>
          <w:rFonts w:cs="KFGQPC Uthman Taha Naskh"/>
          <w:sz w:val="36"/>
          <w:szCs w:val="36"/>
          <w:rtl/>
        </w:rPr>
        <w:t xml:space="preserve"> شَر</w:t>
      </w:r>
      <w:r w:rsidRPr="00C01C67">
        <w:rPr>
          <w:rFonts w:cs="KFGQPC Uthman Taha Naskh" w:hint="cs"/>
          <w:sz w:val="36"/>
          <w:szCs w:val="36"/>
          <w:rtl/>
        </w:rPr>
        <w:t>ِ</w:t>
      </w:r>
      <w:r w:rsidRPr="00C01C67">
        <w:rPr>
          <w:rFonts w:cs="KFGQPC Uthman Taha Naskh"/>
          <w:sz w:val="36"/>
          <w:szCs w:val="36"/>
          <w:rtl/>
        </w:rPr>
        <w:t>يكَ لَهُ وَبِذ</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كَ أُمِرْتُ وَأَن</w:t>
      </w:r>
      <w:r w:rsidRPr="00C01C67">
        <w:rPr>
          <w:rFonts w:cs="KFGQPC Uthman Taha Naskh" w:hint="cs"/>
          <w:sz w:val="36"/>
          <w:szCs w:val="36"/>
          <w:rtl/>
        </w:rPr>
        <w:t>َ</w:t>
      </w:r>
      <w:r w:rsidRPr="00C01C67">
        <w:rPr>
          <w:rFonts w:cs="KFGQPC Uthman Taha Naskh"/>
          <w:sz w:val="36"/>
          <w:szCs w:val="36"/>
          <w:rtl/>
        </w:rPr>
        <w:t>ا مِنَ ال</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سْلِم</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sz w:val="36"/>
          <w:szCs w:val="36"/>
          <w:rtl/>
        </w:rPr>
        <w:t>. اللَّهُمَّ أَنْتَ المَلِكُ لا</w:t>
      </w:r>
      <w:r w:rsidRPr="00C01C67">
        <w:rPr>
          <w:rFonts w:cs="KFGQPC Uthman Taha Naskh" w:hint="cs"/>
          <w:sz w:val="36"/>
          <w:szCs w:val="36"/>
          <w:rtl/>
        </w:rPr>
        <w:t>َ</w:t>
      </w:r>
      <w:r w:rsidRPr="00C01C67">
        <w:rPr>
          <w:rFonts w:cs="KFGQPC Uthman Taha Naskh"/>
          <w:sz w:val="36"/>
          <w:szCs w:val="36"/>
          <w:rtl/>
        </w:rPr>
        <w:t xml:space="preserve"> إِل</w:t>
      </w:r>
      <w:r w:rsidRPr="00C01C67">
        <w:rPr>
          <w:rFonts w:cs="KFGQPC Uthman Taha Naskh" w:hint="cs"/>
          <w:sz w:val="36"/>
          <w:szCs w:val="36"/>
          <w:rtl/>
        </w:rPr>
        <w:t>َ</w:t>
      </w:r>
      <w:r w:rsidRPr="00C01C67">
        <w:rPr>
          <w:rFonts w:cs="KFGQPC Uthman Taha Naskh"/>
          <w:sz w:val="36"/>
          <w:szCs w:val="36"/>
          <w:rtl/>
        </w:rPr>
        <w:t>هَ إِلاّ</w:t>
      </w:r>
      <w:r w:rsidRPr="00C01C67">
        <w:rPr>
          <w:rFonts w:cs="KFGQPC Uthman Taha Naskh" w:hint="cs"/>
          <w:sz w:val="36"/>
          <w:szCs w:val="36"/>
          <w:rtl/>
        </w:rPr>
        <w:t>َ</w:t>
      </w:r>
      <w:r w:rsidRPr="00C01C67">
        <w:rPr>
          <w:rFonts w:cs="KFGQPC Uthman Taha Naskh"/>
          <w:sz w:val="36"/>
          <w:szCs w:val="36"/>
          <w:rtl/>
        </w:rPr>
        <w:t xml:space="preserve"> أَنْت</w:t>
      </w:r>
      <w:r w:rsidRPr="00C01C67">
        <w:rPr>
          <w:rFonts w:cs="KFGQPC Uthman Taha Naskh" w:hint="cs"/>
          <w:sz w:val="36"/>
          <w:szCs w:val="36"/>
          <w:rtl/>
        </w:rPr>
        <w:t>َ</w:t>
      </w:r>
      <w:r w:rsidRPr="00C01C67">
        <w:rPr>
          <w:rFonts w:cs="KFGQPC Uthman Taha Naskh"/>
          <w:sz w:val="36"/>
          <w:szCs w:val="36"/>
          <w:rtl/>
        </w:rPr>
        <w:t>،أَنْتَ رَبِّي وَأَن</w:t>
      </w:r>
      <w:r w:rsidRPr="00C01C67">
        <w:rPr>
          <w:rFonts w:cs="KFGQPC Uthman Taha Naskh" w:hint="cs"/>
          <w:sz w:val="36"/>
          <w:szCs w:val="36"/>
          <w:rtl/>
        </w:rPr>
        <w:t>َ</w:t>
      </w:r>
      <w:r w:rsidRPr="00C01C67">
        <w:rPr>
          <w:rFonts w:cs="KFGQPC Uthman Taha Naskh"/>
          <w:sz w:val="36"/>
          <w:szCs w:val="36"/>
          <w:rtl/>
        </w:rPr>
        <w:t>ا عَبْدُك</w:t>
      </w:r>
      <w:r w:rsidRPr="00C01C67">
        <w:rPr>
          <w:rFonts w:cs="KFGQPC Uthman Taha Naskh" w:hint="cs"/>
          <w:sz w:val="36"/>
          <w:szCs w:val="36"/>
          <w:rtl/>
        </w:rPr>
        <w:t>َ</w:t>
      </w:r>
      <w:r w:rsidRPr="00C01C67">
        <w:rPr>
          <w:rFonts w:cs="KFGQPC Uthman Taha Naskh"/>
          <w:sz w:val="36"/>
          <w:szCs w:val="36"/>
          <w:rtl/>
        </w:rPr>
        <w:t>، ظَلَمْتُ نَفْس</w:t>
      </w:r>
      <w:r w:rsidRPr="00C01C67">
        <w:rPr>
          <w:rFonts w:cs="KFGQPC Uthman Taha Naskh" w:hint="cs"/>
          <w:sz w:val="36"/>
          <w:szCs w:val="36"/>
          <w:rtl/>
        </w:rPr>
        <w:t>ِ</w:t>
      </w:r>
      <w:r w:rsidRPr="00C01C67">
        <w:rPr>
          <w:rFonts w:cs="KFGQPC Uthman Taha Naskh"/>
          <w:sz w:val="36"/>
          <w:szCs w:val="36"/>
          <w:rtl/>
        </w:rPr>
        <w:t>ي وَاعْتَرَفْتُ بِذَنْب</w:t>
      </w:r>
      <w:r w:rsidRPr="00C01C67">
        <w:rPr>
          <w:rFonts w:cs="KFGQPC Uthman Taha Naskh" w:hint="cs"/>
          <w:sz w:val="36"/>
          <w:szCs w:val="36"/>
          <w:rtl/>
        </w:rPr>
        <w:t>ِ</w:t>
      </w:r>
      <w:r w:rsidRPr="00C01C67">
        <w:rPr>
          <w:rFonts w:cs="KFGQPC Uthman Taha Naskh"/>
          <w:sz w:val="36"/>
          <w:szCs w:val="36"/>
          <w:rtl/>
        </w:rPr>
        <w:t>ي فَاغْفِرْ ل</w:t>
      </w:r>
      <w:r w:rsidRPr="00C01C67">
        <w:rPr>
          <w:rFonts w:cs="KFGQPC Uthman Taha Naskh" w:hint="cs"/>
          <w:sz w:val="36"/>
          <w:szCs w:val="36"/>
          <w:rtl/>
        </w:rPr>
        <w:t>ِ</w:t>
      </w:r>
      <w:r w:rsidRPr="00C01C67">
        <w:rPr>
          <w:rFonts w:cs="KFGQPC Uthman Taha Naskh"/>
          <w:sz w:val="36"/>
          <w:szCs w:val="36"/>
          <w:rtl/>
        </w:rPr>
        <w:t>ي ذُن</w:t>
      </w:r>
      <w:r w:rsidRPr="00C01C67">
        <w:rPr>
          <w:rFonts w:cs="KFGQPC Uthman Taha Naskh" w:hint="cs"/>
          <w:sz w:val="36"/>
          <w:szCs w:val="36"/>
          <w:rtl/>
        </w:rPr>
        <w:t>ُ</w:t>
      </w:r>
      <w:r w:rsidRPr="00C01C67">
        <w:rPr>
          <w:rFonts w:cs="KFGQPC Uthman Taha Naskh"/>
          <w:sz w:val="36"/>
          <w:szCs w:val="36"/>
          <w:rtl/>
        </w:rPr>
        <w:t>وبي جَم</w:t>
      </w:r>
      <w:r w:rsidRPr="00C01C67">
        <w:rPr>
          <w:rFonts w:cs="KFGQPC Uthman Taha Naskh" w:hint="cs"/>
          <w:sz w:val="36"/>
          <w:szCs w:val="36"/>
          <w:rtl/>
        </w:rPr>
        <w:t>ِ</w:t>
      </w:r>
      <w:r w:rsidRPr="00C01C67">
        <w:rPr>
          <w:rFonts w:cs="KFGQPC Uthman Taha Naskh"/>
          <w:sz w:val="36"/>
          <w:szCs w:val="36"/>
          <w:rtl/>
        </w:rPr>
        <w:t>يع</w:t>
      </w:r>
      <w:r w:rsidRPr="00C01C67">
        <w:rPr>
          <w:rFonts w:cs="KFGQPC Uthman Taha Naskh" w:hint="cs"/>
          <w:sz w:val="36"/>
          <w:szCs w:val="36"/>
          <w:rtl/>
        </w:rPr>
        <w:t>َ</w:t>
      </w:r>
      <w:r w:rsidRPr="00C01C67">
        <w:rPr>
          <w:rFonts w:cs="KFGQPC Uthman Taha Naskh"/>
          <w:sz w:val="36"/>
          <w:szCs w:val="36"/>
          <w:rtl/>
        </w:rPr>
        <w:t>اً إِنَّه</w:t>
      </w:r>
      <w:r w:rsidRPr="00C01C67">
        <w:rPr>
          <w:rFonts w:cs="KFGQPC Uthman Taha Naskh" w:hint="cs"/>
          <w:sz w:val="36"/>
          <w:szCs w:val="36"/>
          <w:rtl/>
        </w:rPr>
        <w:t>ُ</w:t>
      </w:r>
      <w:r w:rsidRPr="00C01C67">
        <w:rPr>
          <w:rFonts w:cs="KFGQPC Uthman Taha Naskh"/>
          <w:sz w:val="36"/>
          <w:szCs w:val="36"/>
          <w:rtl/>
        </w:rPr>
        <w:t xml:space="preserve"> لا</w:t>
      </w:r>
      <w:r w:rsidRPr="00C01C67">
        <w:rPr>
          <w:rFonts w:cs="KFGQPC Uthman Taha Naskh" w:hint="cs"/>
          <w:sz w:val="36"/>
          <w:szCs w:val="36"/>
          <w:rtl/>
        </w:rPr>
        <w:t>َ</w:t>
      </w:r>
      <w:r w:rsidRPr="00C01C67">
        <w:rPr>
          <w:rFonts w:cs="KFGQPC Uthman Taha Naskh"/>
          <w:sz w:val="36"/>
          <w:szCs w:val="36"/>
          <w:rtl/>
        </w:rPr>
        <w:t xml:space="preserve"> يَغْفِرُ الذُّنوبَ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أَنْت</w:t>
      </w:r>
      <w:r w:rsidRPr="00C01C67">
        <w:rPr>
          <w:rFonts w:cs="KFGQPC Uthman Taha Naskh" w:hint="cs"/>
          <w:sz w:val="36"/>
          <w:szCs w:val="36"/>
          <w:rtl/>
        </w:rPr>
        <w:t>َ</w:t>
      </w:r>
      <w:r w:rsidRPr="00C01C67">
        <w:rPr>
          <w:rFonts w:cs="KFGQPC Uthman Taha Naskh"/>
          <w:sz w:val="36"/>
          <w:szCs w:val="36"/>
          <w:rtl/>
        </w:rPr>
        <w:t>.وَاهْدِن</w:t>
      </w:r>
      <w:r w:rsidRPr="00C01C67">
        <w:rPr>
          <w:rFonts w:cs="KFGQPC Uthman Taha Naskh" w:hint="cs"/>
          <w:sz w:val="36"/>
          <w:szCs w:val="36"/>
          <w:rtl/>
        </w:rPr>
        <w:t>ِ</w:t>
      </w:r>
      <w:r w:rsidRPr="00C01C67">
        <w:rPr>
          <w:rFonts w:cs="KFGQPC Uthman Taha Naskh"/>
          <w:sz w:val="36"/>
          <w:szCs w:val="36"/>
          <w:rtl/>
        </w:rPr>
        <w:t>ي ل</w:t>
      </w:r>
      <w:r w:rsidRPr="00C01C67">
        <w:rPr>
          <w:rFonts w:cs="KFGQPC Uthman Taha Naskh" w:hint="cs"/>
          <w:sz w:val="36"/>
          <w:szCs w:val="36"/>
          <w:rtl/>
        </w:rPr>
        <w:t>ِ</w:t>
      </w:r>
      <w:r w:rsidRPr="00C01C67">
        <w:rPr>
          <w:rFonts w:cs="KFGQPC Uthman Taha Naskh"/>
          <w:sz w:val="36"/>
          <w:szCs w:val="36"/>
          <w:rtl/>
        </w:rPr>
        <w:t>أَحْسَنِ الأَخْلاقِ لا</w:t>
      </w:r>
      <w:r w:rsidRPr="00C01C67">
        <w:rPr>
          <w:rFonts w:cs="KFGQPC Uthman Taha Naskh" w:hint="cs"/>
          <w:sz w:val="36"/>
          <w:szCs w:val="36"/>
          <w:rtl/>
        </w:rPr>
        <w:t>َ</w:t>
      </w:r>
      <w:r w:rsidRPr="00C01C67">
        <w:rPr>
          <w:rFonts w:cs="KFGQPC Uthman Taha Naskh"/>
          <w:sz w:val="36"/>
          <w:szCs w:val="36"/>
          <w:rtl/>
        </w:rPr>
        <w:t xml:space="preserve"> يَهْد</w:t>
      </w:r>
      <w:r w:rsidRPr="00C01C67">
        <w:rPr>
          <w:rFonts w:cs="KFGQPC Uthman Taha Naskh" w:hint="cs"/>
          <w:sz w:val="36"/>
          <w:szCs w:val="36"/>
          <w:rtl/>
        </w:rPr>
        <w:t>ِ</w:t>
      </w:r>
      <w:r w:rsidRPr="00C01C67">
        <w:rPr>
          <w:rFonts w:cs="KFGQPC Uthman Taha Naskh"/>
          <w:sz w:val="36"/>
          <w:szCs w:val="36"/>
          <w:rtl/>
        </w:rPr>
        <w:t>ي ل</w:t>
      </w:r>
      <w:r w:rsidRPr="00C01C67">
        <w:rPr>
          <w:rFonts w:cs="KFGQPC Uthman Taha Naskh" w:hint="cs"/>
          <w:sz w:val="36"/>
          <w:szCs w:val="36"/>
          <w:rtl/>
        </w:rPr>
        <w:t>ِ</w:t>
      </w:r>
      <w:r w:rsidRPr="00C01C67">
        <w:rPr>
          <w:rFonts w:cs="KFGQPC Uthman Taha Naskh"/>
          <w:sz w:val="36"/>
          <w:szCs w:val="36"/>
          <w:rtl/>
        </w:rPr>
        <w:t>أَحْس</w:t>
      </w:r>
      <w:r w:rsidRPr="00C01C67">
        <w:rPr>
          <w:rFonts w:cs="KFGQPC Uthman Taha Naskh" w:hint="cs"/>
          <w:sz w:val="36"/>
          <w:szCs w:val="36"/>
          <w:rtl/>
        </w:rPr>
        <w:t>َ</w:t>
      </w:r>
      <w:r w:rsidRPr="00C01C67">
        <w:rPr>
          <w:rFonts w:cs="KFGQPC Uthman Taha Naskh"/>
          <w:sz w:val="36"/>
          <w:szCs w:val="36"/>
          <w:rtl/>
        </w:rPr>
        <w:t>نِها إِلاّ</w:t>
      </w:r>
      <w:r w:rsidRPr="00C01C67">
        <w:rPr>
          <w:rFonts w:cs="KFGQPC Uthman Taha Naskh" w:hint="cs"/>
          <w:sz w:val="36"/>
          <w:szCs w:val="36"/>
          <w:rtl/>
        </w:rPr>
        <w:t>َ</w:t>
      </w:r>
      <w:r w:rsidRPr="00C01C67">
        <w:rPr>
          <w:rFonts w:cs="KFGQPC Uthman Taha Naskh"/>
          <w:sz w:val="36"/>
          <w:szCs w:val="36"/>
          <w:rtl/>
        </w:rPr>
        <w:t xml:space="preserve"> أَنْت</w:t>
      </w:r>
      <w:r w:rsidRPr="00C01C67">
        <w:rPr>
          <w:rFonts w:cs="KFGQPC Uthman Taha Naskh" w:hint="cs"/>
          <w:sz w:val="36"/>
          <w:szCs w:val="36"/>
          <w:rtl/>
        </w:rPr>
        <w:t>َ</w:t>
      </w:r>
      <w:r w:rsidRPr="00C01C67">
        <w:rPr>
          <w:rFonts w:cs="KFGQPC Uthman Taha Naskh"/>
          <w:sz w:val="36"/>
          <w:szCs w:val="36"/>
          <w:rtl/>
        </w:rPr>
        <w:t>، وَاصْرِف</w:t>
      </w:r>
      <w:r w:rsidRPr="00C01C67">
        <w:rPr>
          <w:rFonts w:cs="KFGQPC Uthman Taha Naskh" w:hint="cs"/>
          <w:sz w:val="36"/>
          <w:szCs w:val="36"/>
          <w:rtl/>
        </w:rPr>
        <w:t>ْ</w:t>
      </w:r>
      <w:r w:rsidRPr="00C01C67">
        <w:rPr>
          <w:rFonts w:cs="KFGQPC Uthman Taha Naskh"/>
          <w:sz w:val="36"/>
          <w:szCs w:val="36"/>
          <w:rtl/>
        </w:rPr>
        <w:t xml:space="preserve"> عَن</w:t>
      </w:r>
      <w:r w:rsidRPr="00C01C67">
        <w:rPr>
          <w:rFonts w:cs="KFGQPC Uthman Taha Naskh" w:hint="cs"/>
          <w:sz w:val="36"/>
          <w:szCs w:val="36"/>
          <w:rtl/>
        </w:rPr>
        <w:t>ِّ</w:t>
      </w:r>
      <w:r w:rsidRPr="00C01C67">
        <w:rPr>
          <w:rFonts w:cs="KFGQPC Uthman Taha Naskh"/>
          <w:sz w:val="36"/>
          <w:szCs w:val="36"/>
          <w:rtl/>
        </w:rPr>
        <w:t>ي سَيِّئَه</w:t>
      </w:r>
      <w:r w:rsidRPr="00C01C67">
        <w:rPr>
          <w:rFonts w:cs="KFGQPC Uthman Taha Naskh" w:hint="cs"/>
          <w:sz w:val="36"/>
          <w:szCs w:val="36"/>
          <w:rtl/>
        </w:rPr>
        <w:t>َ</w:t>
      </w:r>
      <w:r w:rsidRPr="00C01C67">
        <w:rPr>
          <w:rFonts w:cs="KFGQPC Uthman Taha Naskh"/>
          <w:sz w:val="36"/>
          <w:szCs w:val="36"/>
          <w:rtl/>
        </w:rPr>
        <w:t>ا، لا</w:t>
      </w:r>
      <w:r w:rsidRPr="00C01C67">
        <w:rPr>
          <w:rFonts w:cs="KFGQPC Uthman Taha Naskh" w:hint="cs"/>
          <w:sz w:val="36"/>
          <w:szCs w:val="36"/>
          <w:rtl/>
        </w:rPr>
        <w:t>َ</w:t>
      </w:r>
      <w:r w:rsidRPr="00C01C67">
        <w:rPr>
          <w:rFonts w:cs="KFGQPC Uthman Taha Naskh"/>
          <w:sz w:val="36"/>
          <w:szCs w:val="36"/>
          <w:rtl/>
        </w:rPr>
        <w:t xml:space="preserve"> يَصْرِفُ عَن</w:t>
      </w:r>
      <w:r w:rsidRPr="00C01C67">
        <w:rPr>
          <w:rFonts w:cs="KFGQPC Uthman Taha Naskh" w:hint="cs"/>
          <w:sz w:val="36"/>
          <w:szCs w:val="36"/>
          <w:rtl/>
        </w:rPr>
        <w:t>ِّ</w:t>
      </w:r>
      <w:r w:rsidRPr="00C01C67">
        <w:rPr>
          <w:rFonts w:cs="KFGQPC Uthman Taha Naskh"/>
          <w:sz w:val="36"/>
          <w:szCs w:val="36"/>
          <w:rtl/>
        </w:rPr>
        <w:t>ي سَيِّئَه</w:t>
      </w:r>
      <w:r w:rsidRPr="00C01C67">
        <w:rPr>
          <w:rFonts w:cs="KFGQPC Uthman Taha Naskh" w:hint="cs"/>
          <w:sz w:val="36"/>
          <w:szCs w:val="36"/>
          <w:rtl/>
        </w:rPr>
        <w:t>َ</w:t>
      </w:r>
      <w:r w:rsidRPr="00C01C67">
        <w:rPr>
          <w:rFonts w:cs="KFGQPC Uthman Taha Naskh"/>
          <w:sz w:val="36"/>
          <w:szCs w:val="36"/>
          <w:rtl/>
        </w:rPr>
        <w:t>ا إِلاّ</w:t>
      </w:r>
      <w:r w:rsidRPr="00C01C67">
        <w:rPr>
          <w:rFonts w:cs="KFGQPC Uthman Taha Naskh" w:hint="cs"/>
          <w:sz w:val="36"/>
          <w:szCs w:val="36"/>
          <w:rtl/>
        </w:rPr>
        <w:t>َ</w:t>
      </w:r>
      <w:r w:rsidRPr="00C01C67">
        <w:rPr>
          <w:rFonts w:cs="KFGQPC Uthman Taha Naskh"/>
          <w:sz w:val="36"/>
          <w:szCs w:val="36"/>
          <w:rtl/>
        </w:rPr>
        <w:t xml:space="preserve"> أَنْت</w:t>
      </w:r>
      <w:r w:rsidRPr="00C01C67">
        <w:rPr>
          <w:rFonts w:cs="KFGQPC Uthman Taha Naskh" w:hint="cs"/>
          <w:sz w:val="36"/>
          <w:szCs w:val="36"/>
          <w:rtl/>
        </w:rPr>
        <w:t>َ</w:t>
      </w:r>
      <w:r w:rsidRPr="00C01C67">
        <w:rPr>
          <w:rFonts w:cs="KFGQPC Uthman Taha Naskh"/>
          <w:sz w:val="36"/>
          <w:szCs w:val="36"/>
          <w:rtl/>
        </w:rPr>
        <w:t>، لَبَّيْكَ وَسَعْدَيْك</w:t>
      </w:r>
      <w:r w:rsidRPr="00C01C67">
        <w:rPr>
          <w:rFonts w:cs="KFGQPC Uthman Taha Naskh" w:hint="cs"/>
          <w:sz w:val="36"/>
          <w:szCs w:val="36"/>
          <w:rtl/>
        </w:rPr>
        <w:t>َ</w:t>
      </w:r>
      <w:r w:rsidRPr="00C01C67">
        <w:rPr>
          <w:rFonts w:cs="KFGQPC Uthman Taha Naskh"/>
          <w:sz w:val="36"/>
          <w:szCs w:val="36"/>
          <w:rtl/>
        </w:rPr>
        <w:t>، وَالخَيْرُ كُل</w:t>
      </w:r>
      <w:r w:rsidRPr="00C01C67">
        <w:rPr>
          <w:rFonts w:cs="KFGQPC Uthman Taha Naskh" w:hint="cs"/>
          <w:sz w:val="36"/>
          <w:szCs w:val="36"/>
          <w:rtl/>
        </w:rPr>
        <w:t>ُّ</w:t>
      </w:r>
      <w:r w:rsidRPr="00C01C67">
        <w:rPr>
          <w:rFonts w:cs="KFGQPC Uthman Taha Naskh"/>
          <w:sz w:val="36"/>
          <w:szCs w:val="36"/>
          <w:rtl/>
        </w:rPr>
        <w:t xml:space="preserve">هُ </w:t>
      </w:r>
      <w:r w:rsidRPr="00C01C67">
        <w:rPr>
          <w:rFonts w:cs="KFGQPC Uthman Taha Naskh" w:hint="cs"/>
          <w:sz w:val="36"/>
          <w:szCs w:val="36"/>
          <w:rtl/>
        </w:rPr>
        <w:t>بِ</w:t>
      </w:r>
      <w:r w:rsidRPr="00C01C67">
        <w:rPr>
          <w:rFonts w:cs="KFGQPC Uthman Taha Naskh"/>
          <w:sz w:val="36"/>
          <w:szCs w:val="36"/>
          <w:rtl/>
        </w:rPr>
        <w:t>يَ</w:t>
      </w:r>
      <w:r w:rsidRPr="00C01C67">
        <w:rPr>
          <w:rFonts w:cs="KFGQPC Uthman Taha Naskh" w:hint="cs"/>
          <w:sz w:val="36"/>
          <w:szCs w:val="36"/>
          <w:rtl/>
        </w:rPr>
        <w:t>ـــــــ</w:t>
      </w:r>
      <w:r w:rsidRPr="00C01C67">
        <w:rPr>
          <w:rFonts w:cs="KFGQPC Uthman Taha Naskh"/>
          <w:sz w:val="36"/>
          <w:szCs w:val="36"/>
          <w:rtl/>
        </w:rPr>
        <w:t>دَيْك</w:t>
      </w:r>
      <w:r w:rsidRPr="00C01C67">
        <w:rPr>
          <w:rFonts w:cs="KFGQPC Uthman Taha Naskh" w:hint="cs"/>
          <w:sz w:val="36"/>
          <w:szCs w:val="36"/>
          <w:rtl/>
        </w:rPr>
        <w:t>َ</w:t>
      </w:r>
      <w:r w:rsidRPr="00C01C67">
        <w:rPr>
          <w:rFonts w:cs="KFGQPC Uthman Taha Naskh"/>
          <w:sz w:val="36"/>
          <w:szCs w:val="36"/>
          <w:rtl/>
        </w:rPr>
        <w:t>، وَالشَّ</w:t>
      </w:r>
      <w:r w:rsidRPr="00C01C67">
        <w:rPr>
          <w:rFonts w:cs="KFGQPC Uthman Taha Naskh" w:hint="cs"/>
          <w:sz w:val="36"/>
          <w:szCs w:val="36"/>
          <w:rtl/>
        </w:rPr>
        <w:t>ـــــ</w:t>
      </w:r>
      <w:r w:rsidRPr="00C01C67">
        <w:rPr>
          <w:rFonts w:cs="KFGQPC Uthman Taha Naskh"/>
          <w:sz w:val="36"/>
          <w:szCs w:val="36"/>
          <w:rtl/>
        </w:rPr>
        <w:t>رُّ لَيْسَ إِلَيْ</w:t>
      </w:r>
      <w:r w:rsidRPr="00C01C67">
        <w:rPr>
          <w:rFonts w:cs="KFGQPC Uthman Taha Naskh" w:hint="cs"/>
          <w:sz w:val="36"/>
          <w:szCs w:val="36"/>
          <w:rtl/>
        </w:rPr>
        <w:t>ــــــ</w:t>
      </w:r>
      <w:r w:rsidRPr="00C01C67">
        <w:rPr>
          <w:rFonts w:cs="KFGQPC Uthman Taha Naskh"/>
          <w:sz w:val="36"/>
          <w:szCs w:val="36"/>
          <w:rtl/>
        </w:rPr>
        <w:t>ك</w:t>
      </w:r>
      <w:r w:rsidRPr="00C01C67">
        <w:rPr>
          <w:rFonts w:cs="KFGQPC Uthman Taha Naskh" w:hint="cs"/>
          <w:sz w:val="36"/>
          <w:szCs w:val="36"/>
          <w:rtl/>
        </w:rPr>
        <w:t>َ</w:t>
      </w:r>
      <w:r w:rsidRPr="00C01C67">
        <w:rPr>
          <w:rFonts w:cs="KFGQPC Uthman Taha Naskh"/>
          <w:sz w:val="36"/>
          <w:szCs w:val="36"/>
          <w:rtl/>
        </w:rPr>
        <w:t>، أَن</w:t>
      </w:r>
      <w:r w:rsidRPr="00C01C67">
        <w:rPr>
          <w:rFonts w:cs="KFGQPC Uthman Taha Naskh" w:hint="cs"/>
          <w:sz w:val="36"/>
          <w:szCs w:val="36"/>
          <w:rtl/>
        </w:rPr>
        <w:t>َ</w:t>
      </w:r>
      <w:r w:rsidRPr="00C01C67">
        <w:rPr>
          <w:rFonts w:cs="KFGQPC Uthman Taha Naskh"/>
          <w:sz w:val="36"/>
          <w:szCs w:val="36"/>
          <w:rtl/>
        </w:rPr>
        <w:t>ا بِكَ وَإِلَيْك</w:t>
      </w:r>
      <w:r w:rsidRPr="00C01C67">
        <w:rPr>
          <w:rFonts w:cs="KFGQPC Uthman Taha Naskh" w:hint="cs"/>
          <w:sz w:val="36"/>
          <w:szCs w:val="36"/>
          <w:rtl/>
        </w:rPr>
        <w:t>َ</w:t>
      </w:r>
      <w:r w:rsidRPr="00C01C67">
        <w:rPr>
          <w:rFonts w:cs="KFGQPC Uthman Taha Naskh"/>
          <w:sz w:val="36"/>
          <w:szCs w:val="36"/>
          <w:rtl/>
        </w:rPr>
        <w:t>، تَبارَكْتَ وَتَع</w:t>
      </w:r>
      <w:r w:rsidRPr="00C01C67">
        <w:rPr>
          <w:rFonts w:cs="KFGQPC Uthman Taha Naskh" w:hint="cs"/>
          <w:sz w:val="36"/>
          <w:szCs w:val="36"/>
          <w:rtl/>
        </w:rPr>
        <w:t>َ</w:t>
      </w:r>
      <w:r w:rsidRPr="00C01C67">
        <w:rPr>
          <w:rFonts w:cs="KFGQPC Uthman Taha Naskh"/>
          <w:sz w:val="36"/>
          <w:szCs w:val="36"/>
          <w:rtl/>
        </w:rPr>
        <w:t>الَي</w:t>
      </w:r>
      <w:r w:rsidRPr="00C01C67">
        <w:rPr>
          <w:rFonts w:cs="KFGQPC Uthman Taha Naskh" w:hint="cs"/>
          <w:sz w:val="36"/>
          <w:szCs w:val="36"/>
          <w:rtl/>
        </w:rPr>
        <w:t>ْ</w:t>
      </w:r>
      <w:r w:rsidRPr="00C01C67">
        <w:rPr>
          <w:rFonts w:cs="KFGQPC Uthman Taha Naskh"/>
          <w:sz w:val="36"/>
          <w:szCs w:val="36"/>
          <w:rtl/>
        </w:rPr>
        <w:t>تَ</w:t>
      </w:r>
      <w:r w:rsidRPr="00C01C67">
        <w:rPr>
          <w:rFonts w:cs="KFGQPC Uthman Taha Naskh" w:hint="cs"/>
          <w:sz w:val="36"/>
          <w:szCs w:val="36"/>
          <w:rtl/>
        </w:rPr>
        <w:t>،</w:t>
      </w:r>
      <w:r w:rsidRPr="00C01C67">
        <w:rPr>
          <w:rFonts w:cs="KFGQPC Uthman Taha Naskh"/>
          <w:sz w:val="36"/>
          <w:szCs w:val="36"/>
          <w:rtl/>
        </w:rPr>
        <w:t xml:space="preserve"> أَسْتَغْفِرُكَ وَأَتوبُ إِلَي</w:t>
      </w:r>
      <w:r w:rsidRPr="00C01C67">
        <w:rPr>
          <w:rFonts w:cs="KFGQPC Uthman Taha Naskh" w:hint="cs"/>
          <w:sz w:val="36"/>
          <w:szCs w:val="36"/>
          <w:rtl/>
        </w:rPr>
        <w:t>ْ</w:t>
      </w:r>
      <w:r w:rsidRPr="00C01C67">
        <w:rPr>
          <w:rFonts w:cs="KFGQPC Uthman Taha Naskh"/>
          <w:sz w:val="36"/>
          <w:szCs w:val="36"/>
          <w:rtl/>
        </w:rPr>
        <w:t>ك</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111"/>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587FDF">
      <w:pPr>
        <w:bidi w:val="0"/>
        <w:rPr>
          <w:rFonts w:cs="KFGQPC Uthman Taha Naskh"/>
          <w:sz w:val="36"/>
          <w:szCs w:val="36"/>
        </w:rPr>
      </w:pPr>
      <w:r w:rsidRPr="00C01C67">
        <w:rPr>
          <w:rFonts w:cs="KFGQPC Uthman Taha Naskh"/>
          <w:sz w:val="36"/>
          <w:szCs w:val="36"/>
          <w:lang w:val="it-IT"/>
        </w:rPr>
        <w:t>Ūajjahtu ūajhī</w:t>
      </w:r>
      <w:r w:rsidR="00587FDF" w:rsidRPr="00C01C67">
        <w:rPr>
          <w:rFonts w:cs="KFGQPC Uthman Taha Naskh"/>
          <w:sz w:val="36"/>
          <w:szCs w:val="36"/>
          <w:lang w:val="it-IT"/>
        </w:rPr>
        <w:t>a</w:t>
      </w:r>
      <w:r w:rsidRPr="00C01C67">
        <w:rPr>
          <w:rFonts w:cs="KFGQPC Uthman Taha Naskh"/>
          <w:sz w:val="36"/>
          <w:szCs w:val="36"/>
          <w:lang w:val="it-IT"/>
        </w:rPr>
        <w:t xml:space="preserve"> lilla</w:t>
      </w:r>
      <w:r w:rsidRPr="00C01C67">
        <w:rPr>
          <w:rFonts w:cs="KFGQPC Uthman Taha Naskh"/>
          <w:sz w:val="36"/>
          <w:szCs w:val="36"/>
          <w:u w:val="single"/>
          <w:lang w:val="it-IT"/>
        </w:rPr>
        <w:t>dh</w:t>
      </w:r>
      <w:r w:rsidRPr="00C01C67">
        <w:rPr>
          <w:rFonts w:cs="KFGQPC Uthman Taha Naskh"/>
          <w:sz w:val="36"/>
          <w:szCs w:val="36"/>
          <w:lang w:val="it-IT"/>
        </w:rPr>
        <w:t>ī fa</w:t>
      </w:r>
      <w:r w:rsidRPr="00C01C67">
        <w:rPr>
          <w:rFonts w:cs="KFGQPC Uthman Taha Naskh"/>
          <w:sz w:val="36"/>
          <w:szCs w:val="36"/>
          <w:u w:val="single"/>
          <w:lang w:val="it-IT"/>
        </w:rPr>
        <w:t>t</w:t>
      </w:r>
      <w:r w:rsidRPr="00C01C67">
        <w:rPr>
          <w:rFonts w:cs="KFGQPC Uthman Taha Naskh"/>
          <w:sz w:val="36"/>
          <w:szCs w:val="36"/>
          <w:lang w:val="it-IT"/>
        </w:rPr>
        <w:t xml:space="preserve">ara </w:t>
      </w:r>
      <w:r w:rsidRPr="00C01C67">
        <w:rPr>
          <w:rFonts w:cs="KFGQPC Uthman Taha Naskh"/>
          <w:color w:val="808080"/>
          <w:sz w:val="36"/>
          <w:szCs w:val="36"/>
          <w:lang w:val="it-IT"/>
        </w:rPr>
        <w:t>al-</w:t>
      </w:r>
      <w:r w:rsidRPr="00C01C67">
        <w:rPr>
          <w:rFonts w:cs="KFGQPC Uthman Taha Naskh"/>
          <w:sz w:val="36"/>
          <w:szCs w:val="36"/>
          <w:lang w:val="it-IT"/>
        </w:rPr>
        <w:t xml:space="preserve">ssamāūāti </w:t>
      </w:r>
      <w:proofErr w:type="spellStart"/>
      <w:r w:rsidRPr="00C01C67">
        <w:rPr>
          <w:rFonts w:cs="KFGQPC Uthman Taha Naskh"/>
          <w:sz w:val="36"/>
          <w:szCs w:val="36"/>
        </w:rPr>
        <w:t>ūa</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ar</w:t>
      </w:r>
      <w:r w:rsidRPr="00C01C67">
        <w:rPr>
          <w:rFonts w:cs="KFGQPC Uthman Taha Naskh"/>
          <w:sz w:val="36"/>
          <w:szCs w:val="36"/>
          <w:u w:val="single"/>
        </w:rPr>
        <w:t>d</w:t>
      </w:r>
      <w:r w:rsidRPr="00C01C67">
        <w:rPr>
          <w:rFonts w:cs="KFGQPC Uthman Taha Naskh"/>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u w:val="single"/>
        </w:rPr>
        <w:t>h</w:t>
      </w:r>
      <w:r w:rsidRPr="00C01C67">
        <w:rPr>
          <w:rFonts w:cs="KFGQPC Uthman Taha Naskh"/>
          <w:sz w:val="36"/>
          <w:szCs w:val="36"/>
        </w:rPr>
        <w:t>anīfan</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anā</w:t>
      </w:r>
      <w:proofErr w:type="spellEnd"/>
      <w:r w:rsidRPr="00C01C67">
        <w:rPr>
          <w:rFonts w:cs="KFGQPC Uthman Taha Naskh"/>
          <w:sz w:val="36"/>
          <w:szCs w:val="36"/>
        </w:rPr>
        <w:t xml:space="preserve"> mina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mu</w:t>
      </w:r>
      <w:r w:rsidRPr="00C01C67">
        <w:rPr>
          <w:rFonts w:cs="KFGQPC Uthman Taha Naskh"/>
          <w:sz w:val="36"/>
          <w:szCs w:val="36"/>
          <w:u w:val="single"/>
        </w:rPr>
        <w:t>sh</w:t>
      </w:r>
      <w:r w:rsidRPr="00C01C67">
        <w:rPr>
          <w:rFonts w:cs="KFGQPC Uthman Taha Naskh"/>
          <w:sz w:val="36"/>
          <w:szCs w:val="36"/>
        </w:rPr>
        <w:t>rikīn</w:t>
      </w:r>
      <w:r w:rsidRPr="00C01C67">
        <w:rPr>
          <w:rFonts w:cs="KFGQPC Uthman Taha Naskh"/>
          <w:color w:val="808080"/>
          <w:sz w:val="36"/>
          <w:szCs w:val="36"/>
        </w:rPr>
        <w:t>a</w:t>
      </w:r>
      <w:proofErr w:type="spellEnd"/>
      <w:r w:rsidRPr="00C01C67">
        <w:rPr>
          <w:rFonts w:cs="KFGQPC Uthman Taha Naskh"/>
          <w:sz w:val="36"/>
          <w:szCs w:val="36"/>
        </w:rPr>
        <w:t>, '</w:t>
      </w:r>
      <w:proofErr w:type="spellStart"/>
      <w:r w:rsidRPr="00C01C67">
        <w:rPr>
          <w:rFonts w:cs="KFGQPC Uthman Taha Naskh"/>
          <w:sz w:val="36"/>
          <w:szCs w:val="36"/>
        </w:rPr>
        <w:t>inna</w:t>
      </w:r>
      <w:proofErr w:type="spellEnd"/>
      <w:r w:rsidRPr="00C01C67">
        <w:rPr>
          <w:rFonts w:cs="KFGQPC Uthman Taha Naskh"/>
          <w:sz w:val="36"/>
          <w:szCs w:val="36"/>
        </w:rPr>
        <w:t xml:space="preserve"> </w:t>
      </w:r>
      <w:proofErr w:type="spellStart"/>
      <w:r w:rsidRPr="00C01C67">
        <w:rPr>
          <w:rFonts w:cs="KFGQPC Uthman Taha Naskh"/>
          <w:sz w:val="36"/>
          <w:szCs w:val="36"/>
          <w:u w:val="single"/>
        </w:rPr>
        <w:lastRenderedPageBreak/>
        <w:t>s</w:t>
      </w:r>
      <w:r w:rsidRPr="00C01C67">
        <w:rPr>
          <w:rFonts w:cs="KFGQPC Uthman Taha Naskh"/>
          <w:sz w:val="36"/>
          <w:szCs w:val="36"/>
        </w:rPr>
        <w:t>alātī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nusukī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ma</w:t>
      </w:r>
      <w:r w:rsidRPr="00C01C67">
        <w:rPr>
          <w:rFonts w:cs="KFGQPC Uthman Taha Naskh"/>
          <w:sz w:val="36"/>
          <w:szCs w:val="36"/>
          <w:u w:val="single"/>
        </w:rPr>
        <w:t>h</w:t>
      </w:r>
      <w:r w:rsidR="00587FDF" w:rsidRPr="00C01C67">
        <w:rPr>
          <w:rFonts w:cs="KFGQPC Uthman Taha Naskh"/>
          <w:sz w:val="36"/>
          <w:szCs w:val="36"/>
        </w:rPr>
        <w:t>īāīa</w:t>
      </w:r>
      <w:proofErr w:type="spellEnd"/>
      <w:r w:rsidR="00587FDF" w:rsidRPr="00C01C67">
        <w:rPr>
          <w:rFonts w:cs="KFGQPC Uthman Taha Naskh"/>
          <w:sz w:val="36"/>
          <w:szCs w:val="36"/>
        </w:rPr>
        <w:t xml:space="preserve">, </w:t>
      </w:r>
      <w:proofErr w:type="spellStart"/>
      <w:r w:rsidR="00587FDF" w:rsidRPr="00C01C67">
        <w:rPr>
          <w:rFonts w:cs="KFGQPC Uthman Taha Naskh"/>
          <w:sz w:val="36"/>
          <w:szCs w:val="36"/>
        </w:rPr>
        <w:t>ūa</w:t>
      </w:r>
      <w:proofErr w:type="spellEnd"/>
      <w:r w:rsidR="00587FDF" w:rsidRPr="00C01C67">
        <w:rPr>
          <w:rFonts w:cs="KFGQPC Uthman Taha Naskh"/>
          <w:sz w:val="36"/>
          <w:szCs w:val="36"/>
        </w:rPr>
        <w:t xml:space="preserve"> </w:t>
      </w:r>
      <w:proofErr w:type="spellStart"/>
      <w:r w:rsidR="00587FDF" w:rsidRPr="00C01C67">
        <w:rPr>
          <w:rFonts w:cs="KFGQPC Uthman Taha Naskh"/>
          <w:sz w:val="36"/>
          <w:szCs w:val="36"/>
        </w:rPr>
        <w:t>mamātī</w:t>
      </w:r>
      <w:proofErr w:type="spellEnd"/>
      <w:r w:rsidR="00587FDF" w:rsidRPr="00C01C67">
        <w:rPr>
          <w:rFonts w:cs="KFGQPC Uthman Taha Naskh"/>
          <w:sz w:val="36"/>
          <w:szCs w:val="36"/>
        </w:rPr>
        <w:t xml:space="preserve"> </w:t>
      </w:r>
      <w:proofErr w:type="spellStart"/>
      <w:r w:rsidR="00587FDF" w:rsidRPr="00C01C67">
        <w:rPr>
          <w:rFonts w:cs="KFGQPC Uthman Taha Naskh"/>
          <w:sz w:val="36"/>
          <w:szCs w:val="36"/>
        </w:rPr>
        <w:t>li</w:t>
      </w:r>
      <w:r w:rsidRPr="00C01C67">
        <w:rPr>
          <w:rFonts w:cs="KFGQPC Uthman Taha Naskh"/>
          <w:sz w:val="36"/>
          <w:szCs w:val="36"/>
        </w:rPr>
        <w:t>Llāhi</w:t>
      </w:r>
      <w:proofErr w:type="spellEnd"/>
      <w:r w:rsidRPr="00C01C67">
        <w:rPr>
          <w:rFonts w:cs="KFGQPC Uthman Taha Naskh"/>
          <w:sz w:val="36"/>
          <w:szCs w:val="36"/>
        </w:rPr>
        <w:t xml:space="preserve"> rabbi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ālamīn</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00587FDF" w:rsidRPr="00C01C67">
        <w:rPr>
          <w:rFonts w:cs="KFGQPC Uthman Taha Naskh"/>
          <w:sz w:val="36"/>
          <w:szCs w:val="36"/>
        </w:rPr>
        <w:t>arīka</w:t>
      </w:r>
      <w:proofErr w:type="spellEnd"/>
      <w:r w:rsidR="00587FDF" w:rsidRPr="00C01C67">
        <w:rPr>
          <w:rFonts w:cs="KFGQPC Uthman Taha Naskh"/>
          <w:sz w:val="36"/>
          <w:szCs w:val="36"/>
        </w:rPr>
        <w:t xml:space="preserve"> </w:t>
      </w:r>
      <w:proofErr w:type="spellStart"/>
      <w:r w:rsidR="00587FDF" w:rsidRPr="00C01C67">
        <w:rPr>
          <w:rFonts w:cs="KFGQPC Uthman Taha Naskh"/>
          <w:sz w:val="36"/>
          <w:szCs w:val="36"/>
        </w:rPr>
        <w:t>lahu</w:t>
      </w:r>
      <w:proofErr w:type="spellEnd"/>
      <w:r w:rsidR="00587FDF" w:rsidRPr="00C01C67">
        <w:rPr>
          <w:rFonts w:cs="KFGQPC Uthman Taha Naskh"/>
          <w:sz w:val="36"/>
          <w:szCs w:val="36"/>
        </w:rPr>
        <w:t xml:space="preserve"> </w:t>
      </w:r>
      <w:proofErr w:type="spellStart"/>
      <w:r w:rsidR="00587FDF" w:rsidRPr="00C01C67">
        <w:rPr>
          <w:rFonts w:cs="KFGQPC Uthman Taha Naskh"/>
          <w:sz w:val="36"/>
          <w:szCs w:val="36"/>
        </w:rPr>
        <w:t>ūa</w:t>
      </w:r>
      <w:proofErr w:type="spellEnd"/>
      <w:r w:rsidR="00587FDF" w:rsidRPr="00C01C67">
        <w:rPr>
          <w:rFonts w:cs="KFGQPC Uthman Taha Naskh"/>
          <w:sz w:val="36"/>
          <w:szCs w:val="36"/>
        </w:rPr>
        <w:t xml:space="preserve"> </w:t>
      </w:r>
      <w:proofErr w:type="spellStart"/>
      <w:r w:rsidR="00587FDF" w:rsidRPr="00C01C67">
        <w:rPr>
          <w:rFonts w:cs="KFGQPC Uthman Taha Naskh"/>
          <w:sz w:val="36"/>
          <w:szCs w:val="36"/>
        </w:rPr>
        <w:t>bi</w:t>
      </w:r>
      <w:r w:rsidRPr="00C01C67">
        <w:rPr>
          <w:rFonts w:cs="KFGQPC Uthman Taha Naskh"/>
          <w:sz w:val="36"/>
          <w:szCs w:val="36"/>
          <w:u w:val="single"/>
        </w:rPr>
        <w:t>dh</w:t>
      </w:r>
      <w:r w:rsidRPr="00C01C67">
        <w:rPr>
          <w:rFonts w:cs="KFGQPC Uthman Taha Naskh"/>
          <w:sz w:val="36"/>
          <w:szCs w:val="36"/>
        </w:rPr>
        <w:t>ālika</w:t>
      </w:r>
      <w:proofErr w:type="spellEnd"/>
      <w:r w:rsidRPr="00C01C67">
        <w:rPr>
          <w:rFonts w:cs="KFGQPC Uthman Taha Naskh"/>
          <w:sz w:val="36"/>
          <w:szCs w:val="36"/>
        </w:rPr>
        <w:t xml:space="preserve"> '</w:t>
      </w:r>
      <w:proofErr w:type="spellStart"/>
      <w:r w:rsidRPr="00C01C67">
        <w:rPr>
          <w:rFonts w:cs="KFGQPC Uthman Taha Naskh"/>
          <w:sz w:val="36"/>
          <w:szCs w:val="36"/>
        </w:rPr>
        <w:t>umirt</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ana</w:t>
      </w:r>
      <w:proofErr w:type="spellEnd"/>
      <w:r w:rsidRPr="00C01C67">
        <w:rPr>
          <w:rFonts w:cs="KFGQPC Uthman Taha Naskh"/>
          <w:sz w:val="36"/>
          <w:szCs w:val="36"/>
        </w:rPr>
        <w:t xml:space="preserve"> mina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muslimīn</w:t>
      </w:r>
      <w:r w:rsidR="00587FDF" w:rsidRPr="00C01C67">
        <w:rPr>
          <w:rFonts w:cs="KFGQPC Uthman Taha Naskh"/>
          <w:color w:val="808080"/>
          <w:sz w:val="36"/>
          <w:szCs w:val="36"/>
        </w:rPr>
        <w:t>a</w:t>
      </w:r>
      <w:proofErr w:type="spellEnd"/>
      <w:r w:rsidRPr="00C01C67">
        <w:rPr>
          <w:rFonts w:cs="KFGQPC Uthman Taha Naskh"/>
          <w:sz w:val="36"/>
          <w:szCs w:val="36"/>
        </w:rPr>
        <w:t>. '</w:t>
      </w:r>
      <w:proofErr w:type="spellStart"/>
      <w:r w:rsidRPr="00C01C67">
        <w:rPr>
          <w:rFonts w:cs="KFGQPC Uthman Taha Naskh"/>
          <w:sz w:val="36"/>
          <w:szCs w:val="36"/>
        </w:rPr>
        <w:t>Allāhumma</w:t>
      </w:r>
      <w:proofErr w:type="spellEnd"/>
      <w:r w:rsidRPr="00C01C67">
        <w:rPr>
          <w:rFonts w:cs="KFGQPC Uthman Taha Naskh"/>
          <w:sz w:val="36"/>
          <w:szCs w:val="36"/>
        </w:rPr>
        <w:t xml:space="preserve"> 'anta </w:t>
      </w:r>
      <w:r w:rsidR="00587FDF" w:rsidRPr="00C01C67">
        <w:rPr>
          <w:rFonts w:cs="KFGQPC Uthman Taha Naskh"/>
          <w:color w:val="808080"/>
          <w:sz w:val="36"/>
          <w:szCs w:val="36"/>
        </w:rPr>
        <w:t>A</w:t>
      </w:r>
      <w:r w:rsidRPr="00C01C67">
        <w:rPr>
          <w:rFonts w:cs="KFGQPC Uthman Taha Naskh"/>
          <w:sz w:val="36"/>
          <w:szCs w:val="36"/>
        </w:rPr>
        <w:t>l-</w:t>
      </w:r>
      <w:proofErr w:type="spellStart"/>
      <w:r w:rsidR="00587FDF" w:rsidRPr="00C01C67">
        <w:rPr>
          <w:rFonts w:cs="KFGQPC Uthman Taha Naskh"/>
          <w:sz w:val="36"/>
          <w:szCs w:val="36"/>
        </w:rPr>
        <w:t>M</w:t>
      </w:r>
      <w:r w:rsidRPr="00C01C67">
        <w:rPr>
          <w:rFonts w:cs="KFGQPC Uthman Taha Naskh"/>
          <w:sz w:val="36"/>
          <w:szCs w:val="36"/>
        </w:rPr>
        <w:t>alik</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illā</w:t>
      </w:r>
      <w:proofErr w:type="spellEnd"/>
      <w:r w:rsidRPr="00C01C67">
        <w:rPr>
          <w:rFonts w:cs="KFGQPC Uthman Taha Naskh"/>
          <w:sz w:val="36"/>
          <w:szCs w:val="36"/>
        </w:rPr>
        <w:t xml:space="preserve"> 'ant</w:t>
      </w:r>
      <w:r w:rsidRPr="00C01C67">
        <w:rPr>
          <w:rFonts w:cs="KFGQPC Uthman Taha Naskh"/>
          <w:color w:val="808080"/>
          <w:sz w:val="36"/>
          <w:szCs w:val="36"/>
        </w:rPr>
        <w:t>a</w:t>
      </w:r>
      <w:r w:rsidRPr="00C01C67">
        <w:rPr>
          <w:rFonts w:cs="KFGQPC Uthman Taha Naskh"/>
          <w:sz w:val="36"/>
          <w:szCs w:val="36"/>
        </w:rPr>
        <w:t xml:space="preserve">, 'anta </w:t>
      </w:r>
      <w:proofErr w:type="spellStart"/>
      <w:r w:rsidRPr="00C01C67">
        <w:rPr>
          <w:rFonts w:cs="KFGQPC Uthman Taha Naskh"/>
          <w:sz w:val="36"/>
          <w:szCs w:val="36"/>
        </w:rPr>
        <w:t>rabbī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anā</w:t>
      </w:r>
      <w:proofErr w:type="spellEnd"/>
      <w:r w:rsidRPr="00C01C67">
        <w:rPr>
          <w:rFonts w:cs="KFGQPC Uthman Taha Naskh"/>
          <w:sz w:val="36"/>
          <w:szCs w:val="36"/>
        </w:rPr>
        <w:t xml:space="preserve"> °</w:t>
      </w:r>
      <w:proofErr w:type="spellStart"/>
      <w:r w:rsidRPr="00C01C67">
        <w:rPr>
          <w:rFonts w:cs="KFGQPC Uthman Taha Naskh"/>
          <w:sz w:val="36"/>
          <w:szCs w:val="36"/>
        </w:rPr>
        <w:t>abduk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u w:val="single"/>
        </w:rPr>
        <w:t>z</w:t>
      </w:r>
      <w:r w:rsidRPr="00C01C67">
        <w:rPr>
          <w:rFonts w:cs="KFGQPC Uthman Taha Naskh"/>
          <w:sz w:val="36"/>
          <w:szCs w:val="36"/>
        </w:rPr>
        <w:t>alamtu</w:t>
      </w:r>
      <w:proofErr w:type="spellEnd"/>
      <w:r w:rsidRPr="00C01C67">
        <w:rPr>
          <w:rFonts w:cs="KFGQPC Uthman Taha Naskh"/>
          <w:sz w:val="36"/>
          <w:szCs w:val="36"/>
        </w:rPr>
        <w:t xml:space="preserve"> </w:t>
      </w:r>
      <w:proofErr w:type="spellStart"/>
      <w:r w:rsidRPr="00C01C67">
        <w:rPr>
          <w:rFonts w:cs="KFGQPC Uthman Taha Naskh"/>
          <w:sz w:val="36"/>
          <w:szCs w:val="36"/>
        </w:rPr>
        <w:t>nafsī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w:t>
      </w:r>
      <w:r w:rsidRPr="00C01C67">
        <w:rPr>
          <w:rFonts w:cs="KFGQPC Uthman Taha Naskh"/>
          <w:color w:val="808080"/>
          <w:sz w:val="36"/>
          <w:szCs w:val="36"/>
        </w:rPr>
        <w:t>'</w:t>
      </w:r>
      <w:proofErr w:type="spellStart"/>
      <w:r w:rsidRPr="00C01C67">
        <w:rPr>
          <w:rFonts w:cs="KFGQPC Uthman Taha Naskh"/>
          <w:color w:val="808080"/>
          <w:sz w:val="36"/>
          <w:szCs w:val="36"/>
        </w:rPr>
        <w:t>i</w:t>
      </w:r>
      <w:r w:rsidR="00587FDF" w:rsidRPr="00C01C67">
        <w:rPr>
          <w:rFonts w:cs="KFGQPC Uthman Taha Naskh"/>
          <w:sz w:val="36"/>
          <w:szCs w:val="36"/>
        </w:rPr>
        <w:t>°taraftu</w:t>
      </w:r>
      <w:proofErr w:type="spellEnd"/>
      <w:r w:rsidR="00587FDF" w:rsidRPr="00C01C67">
        <w:rPr>
          <w:rFonts w:cs="KFGQPC Uthman Taha Naskh"/>
          <w:sz w:val="36"/>
          <w:szCs w:val="36"/>
        </w:rPr>
        <w:t xml:space="preserve"> </w:t>
      </w:r>
      <w:proofErr w:type="spellStart"/>
      <w:r w:rsidR="00587FDF" w:rsidRPr="00C01C67">
        <w:rPr>
          <w:rFonts w:cs="KFGQPC Uthman Taha Naskh"/>
          <w:sz w:val="36"/>
          <w:szCs w:val="36"/>
        </w:rPr>
        <w:t>bi</w:t>
      </w:r>
      <w:r w:rsidRPr="00C01C67">
        <w:rPr>
          <w:rFonts w:cs="KFGQPC Uthman Taha Naskh"/>
          <w:sz w:val="36"/>
          <w:szCs w:val="36"/>
          <w:u w:val="single"/>
        </w:rPr>
        <w:t>dh</w:t>
      </w:r>
      <w:r w:rsidRPr="00C01C67">
        <w:rPr>
          <w:rFonts w:cs="KFGQPC Uthman Taha Naskh"/>
          <w:sz w:val="36"/>
          <w:szCs w:val="36"/>
        </w:rPr>
        <w:t>anbī</w:t>
      </w:r>
      <w:proofErr w:type="spellEnd"/>
      <w:r w:rsidRPr="00C01C67">
        <w:rPr>
          <w:rFonts w:cs="KFGQPC Uthman Taha Naskh"/>
          <w:sz w:val="36"/>
          <w:szCs w:val="36"/>
        </w:rPr>
        <w:t>, fa-</w:t>
      </w:r>
      <w:r w:rsidRPr="00C01C67">
        <w:rPr>
          <w:rFonts w:cs="KFGQPC Uthman Taha Naskh"/>
          <w:color w:val="808080"/>
          <w:sz w:val="36"/>
          <w:szCs w:val="36"/>
        </w:rPr>
        <w:t>'</w:t>
      </w:r>
      <w:proofErr w:type="spellStart"/>
      <w:r w:rsidRPr="00C01C67">
        <w:rPr>
          <w:rFonts w:cs="KFGQPC Uthman Taha Naskh"/>
          <w:color w:val="808080"/>
          <w:sz w:val="36"/>
          <w:szCs w:val="36"/>
        </w:rPr>
        <w:t>i</w:t>
      </w:r>
      <w:r w:rsidRPr="00C01C67">
        <w:rPr>
          <w:rFonts w:cs="KFGQPC Uthman Taha Naskh"/>
          <w:sz w:val="36"/>
          <w:szCs w:val="36"/>
          <w:u w:val="single"/>
        </w:rPr>
        <w:t>gh</w:t>
      </w:r>
      <w:r w:rsidRPr="00C01C67">
        <w:rPr>
          <w:rFonts w:cs="KFGQPC Uthman Taha Naskh"/>
          <w:sz w:val="36"/>
          <w:szCs w:val="36"/>
        </w:rPr>
        <w:t>fir</w:t>
      </w:r>
      <w:proofErr w:type="spellEnd"/>
      <w:r w:rsidRPr="00C01C67">
        <w:rPr>
          <w:rFonts w:cs="KFGQPC Uthman Taha Naskh"/>
          <w:sz w:val="36"/>
          <w:szCs w:val="36"/>
        </w:rPr>
        <w:t xml:space="preserve"> </w:t>
      </w:r>
      <w:proofErr w:type="spellStart"/>
      <w:r w:rsidRPr="00C01C67">
        <w:rPr>
          <w:rFonts w:cs="KFGQPC Uthman Taha Naskh"/>
          <w:sz w:val="36"/>
          <w:szCs w:val="36"/>
        </w:rPr>
        <w:t>lī</w:t>
      </w:r>
      <w:proofErr w:type="spellEnd"/>
      <w:r w:rsidRPr="00C01C67">
        <w:rPr>
          <w:rFonts w:cs="KFGQPC Uthman Taha Naskh"/>
          <w:sz w:val="36"/>
          <w:szCs w:val="36"/>
        </w:rPr>
        <w:t xml:space="preserve"> </w:t>
      </w:r>
      <w:proofErr w:type="spellStart"/>
      <w:r w:rsidRPr="00C01C67">
        <w:rPr>
          <w:rFonts w:cs="KFGQPC Uthman Taha Naskh"/>
          <w:sz w:val="36"/>
          <w:szCs w:val="36"/>
          <w:u w:val="single"/>
        </w:rPr>
        <w:t>dh</w:t>
      </w:r>
      <w:r w:rsidRPr="00C01C67">
        <w:rPr>
          <w:rFonts w:cs="KFGQPC Uthman Taha Naskh"/>
          <w:sz w:val="36"/>
          <w:szCs w:val="36"/>
        </w:rPr>
        <w:t>unūbī</w:t>
      </w:r>
      <w:proofErr w:type="spellEnd"/>
      <w:r w:rsidRPr="00C01C67">
        <w:rPr>
          <w:rFonts w:cs="KFGQPC Uthman Taha Naskh"/>
          <w:sz w:val="36"/>
          <w:szCs w:val="36"/>
        </w:rPr>
        <w:t xml:space="preserve"> </w:t>
      </w:r>
      <w:proofErr w:type="spellStart"/>
      <w:r w:rsidRPr="00C01C67">
        <w:rPr>
          <w:rFonts w:cs="KFGQPC Uthman Taha Naskh"/>
          <w:sz w:val="36"/>
          <w:szCs w:val="36"/>
        </w:rPr>
        <w:t>jamī°a</w:t>
      </w:r>
      <w:r w:rsidRPr="00C01C67">
        <w:rPr>
          <w:rFonts w:cs="KFGQPC Uthman Taha Naskh"/>
          <w:color w:val="808080"/>
          <w:sz w:val="36"/>
          <w:szCs w:val="36"/>
        </w:rPr>
        <w:t>n</w:t>
      </w:r>
      <w:proofErr w:type="spellEnd"/>
      <w:r w:rsidRPr="00C01C67">
        <w:rPr>
          <w:rFonts w:cs="KFGQPC Uthman Taha Naskh"/>
          <w:sz w:val="36"/>
          <w:szCs w:val="36"/>
        </w:rPr>
        <w:t>, '</w:t>
      </w:r>
      <w:proofErr w:type="spellStart"/>
      <w:r w:rsidRPr="00C01C67">
        <w:rPr>
          <w:rFonts w:cs="KFGQPC Uthman Taha Naskh"/>
          <w:sz w:val="36"/>
          <w:szCs w:val="36"/>
        </w:rPr>
        <w:t>innahu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ia</w:t>
      </w:r>
      <w:r w:rsidRPr="00C01C67">
        <w:rPr>
          <w:rFonts w:cs="KFGQPC Uthman Taha Naskh"/>
          <w:sz w:val="36"/>
          <w:szCs w:val="36"/>
          <w:u w:val="single"/>
        </w:rPr>
        <w:t>gh</w:t>
      </w:r>
      <w:r w:rsidRPr="00C01C67">
        <w:rPr>
          <w:rFonts w:cs="KFGQPC Uthman Taha Naskh"/>
          <w:sz w:val="36"/>
          <w:szCs w:val="36"/>
        </w:rPr>
        <w:t>firu</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u w:val="single"/>
        </w:rPr>
        <w:t>dhdhu</w:t>
      </w:r>
      <w:r w:rsidRPr="00C01C67">
        <w:rPr>
          <w:rFonts w:cs="KFGQPC Uthman Taha Naskh"/>
          <w:sz w:val="36"/>
          <w:szCs w:val="36"/>
        </w:rPr>
        <w:t>nūba</w:t>
      </w:r>
      <w:proofErr w:type="spellEnd"/>
      <w:r w:rsidRPr="00C01C67">
        <w:rPr>
          <w:rFonts w:cs="KFGQPC Uthman Taha Naskh"/>
          <w:sz w:val="36"/>
          <w:szCs w:val="36"/>
        </w:rPr>
        <w:t xml:space="preserve"> '</w:t>
      </w:r>
      <w:proofErr w:type="spellStart"/>
      <w:r w:rsidRPr="00C01C67">
        <w:rPr>
          <w:rFonts w:cs="KFGQPC Uthman Taha Naskh"/>
          <w:sz w:val="36"/>
          <w:szCs w:val="36"/>
        </w:rPr>
        <w:t>illā</w:t>
      </w:r>
      <w:proofErr w:type="spellEnd"/>
      <w:r w:rsidRPr="00C01C67">
        <w:rPr>
          <w:rFonts w:cs="KFGQPC Uthman Taha Naskh"/>
          <w:sz w:val="36"/>
          <w:szCs w:val="36"/>
        </w:rPr>
        <w:t xml:space="preserve"> 'ant</w:t>
      </w:r>
      <w:r w:rsidRPr="00C01C67">
        <w:rPr>
          <w:rFonts w:cs="KFGQPC Uthman Taha Naskh"/>
          <w:color w:val="808080"/>
          <w:sz w:val="36"/>
          <w:szCs w:val="36"/>
        </w:rPr>
        <w:t>a</w:t>
      </w:r>
      <w:r w:rsidR="00587FDF" w:rsidRPr="00C01C67">
        <w:rPr>
          <w:rFonts w:cs="KFGQPC Uthman Taha Naskh"/>
          <w:sz w:val="36"/>
          <w:szCs w:val="36"/>
        </w:rPr>
        <w:t xml:space="preserve">, </w:t>
      </w:r>
      <w:proofErr w:type="spellStart"/>
      <w:r w:rsidR="00587FDF" w:rsidRPr="00C01C67">
        <w:rPr>
          <w:rFonts w:cs="KFGQPC Uthman Taha Naskh"/>
          <w:sz w:val="36"/>
          <w:szCs w:val="36"/>
        </w:rPr>
        <w:t>ūa</w:t>
      </w:r>
      <w:proofErr w:type="spellEnd"/>
      <w:r w:rsidR="00587FDF" w:rsidRPr="00C01C67">
        <w:rPr>
          <w:rFonts w:cs="KFGQPC Uthman Taha Naskh"/>
          <w:sz w:val="36"/>
          <w:szCs w:val="36"/>
        </w:rPr>
        <w:t xml:space="preserve"> </w:t>
      </w:r>
      <w:r w:rsidRPr="00C01C67">
        <w:rPr>
          <w:rFonts w:cs="KFGQPC Uthman Taha Naskh"/>
          <w:color w:val="808080"/>
          <w:sz w:val="36"/>
          <w:szCs w:val="36"/>
        </w:rPr>
        <w:t>'</w:t>
      </w:r>
      <w:proofErr w:type="spellStart"/>
      <w:r w:rsidRPr="00C01C67">
        <w:rPr>
          <w:rFonts w:cs="KFGQPC Uthman Taha Naskh"/>
          <w:color w:val="808080"/>
          <w:sz w:val="36"/>
          <w:szCs w:val="36"/>
        </w:rPr>
        <w:t>i</w:t>
      </w:r>
      <w:r w:rsidRPr="00C01C67">
        <w:rPr>
          <w:rFonts w:cs="KFGQPC Uthman Taha Naskh"/>
          <w:sz w:val="36"/>
          <w:szCs w:val="36"/>
        </w:rPr>
        <w:t>hdinī</w:t>
      </w:r>
      <w:proofErr w:type="spellEnd"/>
      <w:r w:rsidRPr="00C01C67">
        <w:rPr>
          <w:rFonts w:cs="KFGQPC Uthman Taha Naskh"/>
          <w:sz w:val="36"/>
          <w:szCs w:val="36"/>
        </w:rPr>
        <w:t xml:space="preserve"> li-'</w:t>
      </w:r>
      <w:proofErr w:type="spellStart"/>
      <w:r w:rsidRPr="00C01C67">
        <w:rPr>
          <w:rFonts w:cs="KFGQPC Uthman Taha Naskh"/>
          <w:sz w:val="36"/>
          <w:szCs w:val="36"/>
        </w:rPr>
        <w:t>a</w:t>
      </w:r>
      <w:r w:rsidRPr="00C01C67">
        <w:rPr>
          <w:rFonts w:cs="KFGQPC Uthman Taha Naskh"/>
          <w:sz w:val="36"/>
          <w:szCs w:val="36"/>
          <w:u w:val="single"/>
        </w:rPr>
        <w:t>h</w:t>
      </w:r>
      <w:r w:rsidRPr="00C01C67">
        <w:rPr>
          <w:rFonts w:cs="KFGQPC Uthman Taha Naskh"/>
          <w:sz w:val="36"/>
          <w:szCs w:val="36"/>
        </w:rPr>
        <w:t>sani</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a</w:t>
      </w:r>
      <w:r w:rsidRPr="00C01C67">
        <w:rPr>
          <w:rFonts w:cs="KFGQPC Uthman Taha Naskh"/>
          <w:sz w:val="36"/>
          <w:szCs w:val="36"/>
          <w:u w:val="single"/>
        </w:rPr>
        <w:t>kh</w:t>
      </w:r>
      <w:r w:rsidRPr="00C01C67">
        <w:rPr>
          <w:rFonts w:cs="KFGQPC Uthman Taha Naskh"/>
          <w:sz w:val="36"/>
          <w:szCs w:val="36"/>
        </w:rPr>
        <w:t>lāqi</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īahdī</w:t>
      </w:r>
      <w:proofErr w:type="spellEnd"/>
      <w:r w:rsidRPr="00C01C67">
        <w:rPr>
          <w:rFonts w:cs="KFGQPC Uthman Taha Naskh"/>
          <w:sz w:val="36"/>
          <w:szCs w:val="36"/>
        </w:rPr>
        <w:t xml:space="preserve"> li-'</w:t>
      </w:r>
      <w:proofErr w:type="spellStart"/>
      <w:r w:rsidRPr="00C01C67">
        <w:rPr>
          <w:rFonts w:cs="KFGQPC Uthman Taha Naskh"/>
          <w:sz w:val="36"/>
          <w:szCs w:val="36"/>
        </w:rPr>
        <w:t>a</w:t>
      </w:r>
      <w:r w:rsidRPr="00C01C67">
        <w:rPr>
          <w:rFonts w:cs="KFGQPC Uthman Taha Naskh"/>
          <w:sz w:val="36"/>
          <w:szCs w:val="36"/>
          <w:u w:val="single"/>
        </w:rPr>
        <w:t>h</w:t>
      </w:r>
      <w:r w:rsidRPr="00C01C67">
        <w:rPr>
          <w:rFonts w:cs="KFGQPC Uthman Taha Naskh"/>
          <w:sz w:val="36"/>
          <w:szCs w:val="36"/>
        </w:rPr>
        <w:t>sanihā</w:t>
      </w:r>
      <w:proofErr w:type="spellEnd"/>
      <w:r w:rsidRPr="00C01C67">
        <w:rPr>
          <w:rFonts w:cs="KFGQPC Uthman Taha Naskh"/>
          <w:sz w:val="36"/>
          <w:szCs w:val="36"/>
        </w:rPr>
        <w:t xml:space="preserve"> '</w:t>
      </w:r>
      <w:proofErr w:type="spellStart"/>
      <w:r w:rsidRPr="00C01C67">
        <w:rPr>
          <w:rFonts w:cs="KFGQPC Uthman Taha Naskh"/>
          <w:sz w:val="36"/>
          <w:szCs w:val="36"/>
        </w:rPr>
        <w:t>illā</w:t>
      </w:r>
      <w:proofErr w:type="spellEnd"/>
      <w:r w:rsidRPr="00C01C67">
        <w:rPr>
          <w:rFonts w:cs="KFGQPC Uthman Taha Naskh"/>
          <w:sz w:val="36"/>
          <w:szCs w:val="36"/>
        </w:rPr>
        <w:t xml:space="preserve"> 'ant</w:t>
      </w:r>
      <w:r w:rsidRPr="00C01C67">
        <w:rPr>
          <w:rFonts w:cs="KFGQPC Uthman Taha Naskh"/>
          <w:color w:val="808080"/>
          <w:sz w:val="36"/>
          <w:szCs w:val="36"/>
        </w:rPr>
        <w:t>a</w:t>
      </w:r>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w:t>
      </w:r>
      <w:proofErr w:type="spellStart"/>
      <w:r w:rsidRPr="00C01C67">
        <w:rPr>
          <w:rFonts w:cs="KFGQPC Uthman Taha Naskh"/>
          <w:sz w:val="36"/>
          <w:szCs w:val="36"/>
        </w:rPr>
        <w:t>i</w:t>
      </w:r>
      <w:r w:rsidRPr="00C01C67">
        <w:rPr>
          <w:rFonts w:cs="KFGQPC Uthman Taha Naskh"/>
          <w:sz w:val="36"/>
          <w:szCs w:val="36"/>
          <w:u w:val="single"/>
        </w:rPr>
        <w:t>s</w:t>
      </w:r>
      <w:r w:rsidRPr="00C01C67">
        <w:rPr>
          <w:rFonts w:cs="KFGQPC Uthman Taha Naskh"/>
          <w:sz w:val="36"/>
          <w:szCs w:val="36"/>
        </w:rPr>
        <w:t>rif</w:t>
      </w:r>
      <w:proofErr w:type="spellEnd"/>
      <w:r w:rsidRPr="00C01C67">
        <w:rPr>
          <w:rFonts w:cs="KFGQPC Uthman Taha Naskh"/>
          <w:sz w:val="36"/>
          <w:szCs w:val="36"/>
        </w:rPr>
        <w:t xml:space="preserve"> °</w:t>
      </w:r>
      <w:proofErr w:type="spellStart"/>
      <w:r w:rsidRPr="00C01C67">
        <w:rPr>
          <w:rFonts w:cs="KFGQPC Uthman Taha Naskh"/>
          <w:sz w:val="36"/>
          <w:szCs w:val="36"/>
        </w:rPr>
        <w:t>annī</w:t>
      </w:r>
      <w:proofErr w:type="spellEnd"/>
      <w:r w:rsidRPr="00C01C67">
        <w:rPr>
          <w:rFonts w:cs="KFGQPC Uthman Taha Naskh"/>
          <w:sz w:val="36"/>
          <w:szCs w:val="36"/>
        </w:rPr>
        <w:t xml:space="preserve"> </w:t>
      </w:r>
      <w:proofErr w:type="spellStart"/>
      <w:r w:rsidRPr="00C01C67">
        <w:rPr>
          <w:rFonts w:cs="KFGQPC Uthman Taha Naskh"/>
          <w:sz w:val="36"/>
          <w:szCs w:val="36"/>
        </w:rPr>
        <w:t>saīī'ahā</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ia</w:t>
      </w:r>
      <w:r w:rsidRPr="00C01C67">
        <w:rPr>
          <w:rFonts w:cs="KFGQPC Uthman Taha Naskh"/>
          <w:sz w:val="36"/>
          <w:szCs w:val="36"/>
          <w:u w:val="single"/>
        </w:rPr>
        <w:t>s</w:t>
      </w:r>
      <w:r w:rsidRPr="00C01C67">
        <w:rPr>
          <w:rFonts w:cs="KFGQPC Uthman Taha Naskh"/>
          <w:sz w:val="36"/>
          <w:szCs w:val="36"/>
        </w:rPr>
        <w:t>rifu</w:t>
      </w:r>
      <w:proofErr w:type="spellEnd"/>
      <w:r w:rsidRPr="00C01C67">
        <w:rPr>
          <w:rFonts w:cs="KFGQPC Uthman Taha Naskh"/>
          <w:sz w:val="36"/>
          <w:szCs w:val="36"/>
        </w:rPr>
        <w:t xml:space="preserve"> </w:t>
      </w:r>
      <w:proofErr w:type="spellStart"/>
      <w:r w:rsidRPr="00C01C67">
        <w:rPr>
          <w:rFonts w:cs="KFGQPC Uthman Taha Naskh"/>
          <w:sz w:val="36"/>
          <w:szCs w:val="36"/>
        </w:rPr>
        <w:t>saīī'ahā</w:t>
      </w:r>
      <w:proofErr w:type="spellEnd"/>
      <w:r w:rsidRPr="00C01C67">
        <w:rPr>
          <w:rFonts w:cs="KFGQPC Uthman Taha Naskh"/>
          <w:sz w:val="36"/>
          <w:szCs w:val="36"/>
        </w:rPr>
        <w:t xml:space="preserve"> '</w:t>
      </w:r>
      <w:proofErr w:type="spellStart"/>
      <w:r w:rsidRPr="00C01C67">
        <w:rPr>
          <w:rFonts w:cs="KFGQPC Uthman Taha Naskh"/>
          <w:sz w:val="36"/>
          <w:szCs w:val="36"/>
        </w:rPr>
        <w:t>illā</w:t>
      </w:r>
      <w:proofErr w:type="spellEnd"/>
      <w:r w:rsidRPr="00C01C67">
        <w:rPr>
          <w:rFonts w:cs="KFGQPC Uthman Taha Naskh"/>
          <w:sz w:val="36"/>
          <w:szCs w:val="36"/>
        </w:rPr>
        <w:t xml:space="preserve"> 'ant</w:t>
      </w:r>
      <w:r w:rsidRPr="00C01C67">
        <w:rPr>
          <w:rFonts w:cs="KFGQPC Uthman Taha Naskh"/>
          <w:color w:val="808080"/>
          <w:sz w:val="36"/>
          <w:szCs w:val="36"/>
        </w:rPr>
        <w:t>a</w:t>
      </w:r>
      <w:r w:rsidRPr="00C01C67">
        <w:rPr>
          <w:rFonts w:cs="KFGQPC Uthman Taha Naskh"/>
          <w:sz w:val="36"/>
          <w:szCs w:val="36"/>
        </w:rPr>
        <w:t xml:space="preserve">, </w:t>
      </w:r>
      <w:proofErr w:type="spellStart"/>
      <w:r w:rsidRPr="00C01C67">
        <w:rPr>
          <w:rFonts w:cs="KFGQPC Uthman Taha Naskh"/>
          <w:sz w:val="36"/>
          <w:szCs w:val="36"/>
        </w:rPr>
        <w:t>labbaīka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sa°daīk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00587FDF" w:rsidRPr="00C01C67">
        <w:rPr>
          <w:rFonts w:cs="KFGQPC Uthman Taha Naskh"/>
          <w:sz w:val="36"/>
          <w:szCs w:val="36"/>
        </w:rPr>
        <w:t xml:space="preserve"> </w:t>
      </w:r>
      <w:r w:rsidR="00587FDF" w:rsidRPr="00C01C67">
        <w:rPr>
          <w:rFonts w:cs="KFGQPC Uthman Taha Naskh"/>
          <w:color w:val="808080"/>
          <w:sz w:val="36"/>
          <w:szCs w:val="36"/>
        </w:rPr>
        <w:t>a</w:t>
      </w:r>
      <w:r w:rsidR="00587FDF" w:rsidRPr="00C01C67">
        <w:rPr>
          <w:rFonts w:cs="KFGQPC Uthman Taha Naskh"/>
          <w:sz w:val="36"/>
          <w:szCs w:val="36"/>
        </w:rPr>
        <w:t>l-</w:t>
      </w:r>
      <w:proofErr w:type="spellStart"/>
      <w:r w:rsidRPr="00C01C67">
        <w:rPr>
          <w:rFonts w:cs="KFGQPC Uthman Taha Naskh"/>
          <w:sz w:val="36"/>
          <w:szCs w:val="36"/>
          <w:u w:val="single"/>
        </w:rPr>
        <w:t>kh</w:t>
      </w:r>
      <w:r w:rsidRPr="00C01C67">
        <w:rPr>
          <w:rFonts w:cs="KFGQPC Uthman Taha Naskh"/>
          <w:sz w:val="36"/>
          <w:szCs w:val="36"/>
        </w:rPr>
        <w:t>aīru</w:t>
      </w:r>
      <w:proofErr w:type="spellEnd"/>
      <w:r w:rsidRPr="00C01C67">
        <w:rPr>
          <w:rFonts w:cs="KFGQPC Uthman Taha Naskh"/>
          <w:sz w:val="36"/>
          <w:szCs w:val="36"/>
        </w:rPr>
        <w:t xml:space="preserve"> </w:t>
      </w:r>
      <w:proofErr w:type="spellStart"/>
      <w:r w:rsidRPr="00C01C67">
        <w:rPr>
          <w:rFonts w:cs="KFGQPC Uthman Taha Naskh"/>
          <w:sz w:val="36"/>
          <w:szCs w:val="36"/>
        </w:rPr>
        <w:t>kulluhu</w:t>
      </w:r>
      <w:proofErr w:type="spellEnd"/>
      <w:r w:rsidRPr="00C01C67">
        <w:rPr>
          <w:rFonts w:cs="KFGQPC Uthman Taha Naskh"/>
          <w:sz w:val="36"/>
          <w:szCs w:val="36"/>
        </w:rPr>
        <w:t xml:space="preserve"> bi-</w:t>
      </w:r>
      <w:proofErr w:type="spellStart"/>
      <w:r w:rsidRPr="00C01C67">
        <w:rPr>
          <w:rFonts w:cs="KFGQPC Uthman Taha Naskh"/>
          <w:sz w:val="36"/>
          <w:szCs w:val="36"/>
        </w:rPr>
        <w:t>īadīk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u w:val="single"/>
        </w:rPr>
        <w:t>shsh</w:t>
      </w:r>
      <w:r w:rsidRPr="00C01C67">
        <w:rPr>
          <w:rFonts w:cs="KFGQPC Uthman Taha Naskh"/>
          <w:sz w:val="36"/>
          <w:szCs w:val="36"/>
        </w:rPr>
        <w:t>arru</w:t>
      </w:r>
      <w:proofErr w:type="spellEnd"/>
      <w:r w:rsidRPr="00C01C67">
        <w:rPr>
          <w:rFonts w:cs="KFGQPC Uthman Taha Naskh"/>
          <w:sz w:val="36"/>
          <w:szCs w:val="36"/>
        </w:rPr>
        <w:t xml:space="preserve"> </w:t>
      </w:r>
      <w:proofErr w:type="spellStart"/>
      <w:r w:rsidRPr="00C01C67">
        <w:rPr>
          <w:rFonts w:cs="KFGQPC Uthman Taha Naskh"/>
          <w:sz w:val="36"/>
          <w:szCs w:val="36"/>
        </w:rPr>
        <w:t>laisa</w:t>
      </w:r>
      <w:proofErr w:type="spellEnd"/>
      <w:r w:rsidRPr="00C01C67">
        <w:rPr>
          <w:rFonts w:cs="KFGQPC Uthman Taha Naskh"/>
          <w:sz w:val="36"/>
          <w:szCs w:val="36"/>
        </w:rPr>
        <w:t xml:space="preserve"> '</w:t>
      </w:r>
      <w:proofErr w:type="spellStart"/>
      <w:r w:rsidRPr="00C01C67">
        <w:rPr>
          <w:rFonts w:cs="KFGQPC Uthman Taha Naskh"/>
          <w:sz w:val="36"/>
          <w:szCs w:val="36"/>
        </w:rPr>
        <w:t>ilaīk</w:t>
      </w:r>
      <w:r w:rsidRPr="00C01C67">
        <w:rPr>
          <w:rFonts w:cs="KFGQPC Uthman Taha Naskh"/>
          <w:color w:val="808080"/>
          <w:sz w:val="36"/>
          <w:szCs w:val="36"/>
        </w:rPr>
        <w:t>a</w:t>
      </w:r>
      <w:proofErr w:type="spellEnd"/>
      <w:r w:rsidRPr="00C01C67">
        <w:rPr>
          <w:rFonts w:cs="KFGQPC Uthman Taha Naskh"/>
          <w:sz w:val="36"/>
          <w:szCs w:val="36"/>
        </w:rPr>
        <w:t>, '</w:t>
      </w:r>
      <w:proofErr w:type="spellStart"/>
      <w:r w:rsidRPr="00C01C67">
        <w:rPr>
          <w:rFonts w:cs="KFGQPC Uthman Taha Naskh"/>
          <w:sz w:val="36"/>
          <w:szCs w:val="36"/>
        </w:rPr>
        <w:t>anā</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ilaīk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tabārakta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ta°ālaīt</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asta</w:t>
      </w:r>
      <w:r w:rsidRPr="00C01C67">
        <w:rPr>
          <w:rFonts w:cs="KFGQPC Uthman Taha Naskh"/>
          <w:sz w:val="36"/>
          <w:szCs w:val="36"/>
          <w:u w:val="single"/>
        </w:rPr>
        <w:t>gh</w:t>
      </w:r>
      <w:r w:rsidRPr="00C01C67">
        <w:rPr>
          <w:rFonts w:cs="KFGQPC Uthman Taha Naskh"/>
          <w:sz w:val="36"/>
          <w:szCs w:val="36"/>
        </w:rPr>
        <w:t>firuka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atūbu</w:t>
      </w:r>
      <w:proofErr w:type="spellEnd"/>
      <w:r w:rsidRPr="00C01C67">
        <w:rPr>
          <w:rFonts w:cs="KFGQPC Uthman Taha Naskh"/>
          <w:sz w:val="36"/>
          <w:szCs w:val="36"/>
        </w:rPr>
        <w:t xml:space="preserve"> '</w:t>
      </w:r>
      <w:proofErr w:type="spellStart"/>
      <w:r w:rsidRPr="00C01C67">
        <w:rPr>
          <w:rFonts w:cs="KFGQPC Uthman Taha Naskh"/>
          <w:sz w:val="36"/>
          <w:szCs w:val="36"/>
        </w:rPr>
        <w:t>ilaīk</w:t>
      </w:r>
      <w:r w:rsidRPr="00C01C67">
        <w:rPr>
          <w:rFonts w:cs="KFGQPC Uthman Taha Naskh"/>
          <w:color w:val="808080"/>
          <w:sz w:val="36"/>
          <w:szCs w:val="36"/>
        </w:rPr>
        <w:t>a</w:t>
      </w:r>
      <w:proofErr w:type="spellEnd"/>
      <w:r w:rsidRPr="00C01C67">
        <w:rPr>
          <w:rFonts w:cs="KFGQPC Uthman Taha Naskh"/>
          <w:sz w:val="36"/>
          <w:szCs w:val="36"/>
        </w:rPr>
        <w:t>.</w:t>
      </w:r>
    </w:p>
    <w:p w:rsidR="00CE7B9B" w:rsidRPr="00C01C67" w:rsidRDefault="00CE7B9B" w:rsidP="00AE38C1">
      <w:pPr>
        <w:bidi w:val="0"/>
        <w:rPr>
          <w:rFonts w:cs="KFGQPC Uthman Taha Naskh"/>
          <w:sz w:val="36"/>
          <w:szCs w:val="36"/>
          <w:lang w:val="it-IT"/>
        </w:rPr>
      </w:pPr>
      <w:r w:rsidRPr="00C01C67">
        <w:rPr>
          <w:rFonts w:cs="KFGQPC Uthman Taha Naskh"/>
          <w:sz w:val="36"/>
          <w:szCs w:val="36"/>
          <w:lang w:val="it-IT"/>
        </w:rPr>
        <w:t>Ho rivolto il mio volto</w:t>
      </w:r>
      <w:r w:rsidR="00587FDF" w:rsidRPr="00C01C67">
        <w:rPr>
          <w:rStyle w:val="FootnoteReference"/>
          <w:rFonts w:cs="KFGQPC Uthman Taha Naskh"/>
          <w:sz w:val="36"/>
          <w:szCs w:val="36"/>
          <w:lang w:val="it-IT"/>
        </w:rPr>
        <w:footnoteReference w:id="112"/>
      </w:r>
      <w:r w:rsidRPr="00C01C67">
        <w:rPr>
          <w:rFonts w:cs="KFGQPC Uthman Taha Naskh"/>
          <w:sz w:val="36"/>
          <w:szCs w:val="36"/>
          <w:lang w:val="it-IT"/>
        </w:rPr>
        <w:t xml:space="preserve"> verso Colui che ha creato i cieli e la ter</w:t>
      </w:r>
      <w:r w:rsidR="00AE38C1" w:rsidRPr="00C01C67">
        <w:rPr>
          <w:rFonts w:cs="KFGQPC Uthman Taha Naskh"/>
          <w:sz w:val="36"/>
          <w:szCs w:val="36"/>
          <w:lang w:val="it-IT"/>
        </w:rPr>
        <w:t>ra da sincero monoteista e non sono un</w:t>
      </w:r>
      <w:r w:rsidR="001807DA" w:rsidRPr="00C01C67">
        <w:rPr>
          <w:rFonts w:cs="KFGQPC Uthman Taha Naskh"/>
          <w:sz w:val="36"/>
          <w:szCs w:val="36"/>
          <w:lang w:val="it-IT"/>
        </w:rPr>
        <w:t xml:space="preserve"> politeist</w:t>
      </w:r>
      <w:r w:rsidR="00AE38C1" w:rsidRPr="00C01C67">
        <w:rPr>
          <w:rFonts w:cs="KFGQPC Uthman Taha Naskh"/>
          <w:sz w:val="36"/>
          <w:szCs w:val="36"/>
          <w:lang w:val="it-IT"/>
        </w:rPr>
        <w:t>a</w:t>
      </w:r>
      <w:r w:rsidR="001807DA" w:rsidRPr="00C01C67">
        <w:rPr>
          <w:rStyle w:val="FootnoteReference"/>
          <w:rFonts w:cs="KFGQPC Uthman Taha Naskh"/>
          <w:sz w:val="36"/>
          <w:szCs w:val="36"/>
          <w:lang w:val="it-IT"/>
        </w:rPr>
        <w:footnoteReference w:id="113"/>
      </w:r>
      <w:r w:rsidRPr="00C01C67">
        <w:rPr>
          <w:rFonts w:cs="KFGQPC Uthman Taha Naskh"/>
          <w:sz w:val="36"/>
          <w:szCs w:val="36"/>
          <w:lang w:val="it-IT"/>
        </w:rPr>
        <w:t xml:space="preserve">. In verità la mia </w:t>
      </w:r>
      <w:r w:rsidRPr="00C01C67">
        <w:rPr>
          <w:rFonts w:cs="KFGQPC Uthman Taha Naskh"/>
          <w:i/>
          <w:iCs/>
          <w:sz w:val="36"/>
          <w:szCs w:val="36"/>
          <w:lang w:val="it-IT"/>
        </w:rPr>
        <w:t>salāħ</w:t>
      </w:r>
      <w:r w:rsidR="001807DA" w:rsidRPr="00C01C67">
        <w:rPr>
          <w:rStyle w:val="FootnoteReference"/>
          <w:rFonts w:cs="KFGQPC Uthman Taha Naskh"/>
          <w:i/>
          <w:iCs/>
          <w:sz w:val="36"/>
          <w:szCs w:val="36"/>
          <w:lang w:val="it-IT"/>
        </w:rPr>
        <w:footnoteReference w:id="114"/>
      </w:r>
      <w:r w:rsidRPr="00C01C67">
        <w:rPr>
          <w:rFonts w:cs="KFGQPC Uthman Taha Naskh"/>
          <w:sz w:val="36"/>
          <w:szCs w:val="36"/>
          <w:lang w:val="it-IT"/>
        </w:rPr>
        <w:t xml:space="preserve">, la mia offerta </w:t>
      </w:r>
      <w:r w:rsidRPr="00C01C67">
        <w:rPr>
          <w:rFonts w:cs="KFGQPC Uthman Taha Naskh"/>
          <w:sz w:val="36"/>
          <w:szCs w:val="36"/>
          <w:lang w:val="it-IT"/>
        </w:rPr>
        <w:lastRenderedPageBreak/>
        <w:t xml:space="preserve">sacrificale, la mia vita e la mia morte sono solo per Allāh, il Signore dei Mondi; Egli non ha alcun socio. Questo </w:t>
      </w:r>
      <w:r w:rsidR="001807DA" w:rsidRPr="00C01C67">
        <w:rPr>
          <w:rFonts w:cs="KFGQPC Uthman Taha Naskh"/>
          <w:sz w:val="36"/>
          <w:szCs w:val="36"/>
          <w:lang w:val="it-IT"/>
        </w:rPr>
        <w:t>mi è stato  comandato</w:t>
      </w:r>
      <w:r w:rsidR="001807DA" w:rsidRPr="00C01C67">
        <w:rPr>
          <w:rStyle w:val="FootnoteReference"/>
          <w:rFonts w:cs="KFGQPC Uthman Taha Naskh"/>
          <w:sz w:val="36"/>
          <w:szCs w:val="36"/>
          <w:lang w:val="it-IT"/>
        </w:rPr>
        <w:footnoteReference w:id="115"/>
      </w:r>
      <w:r w:rsidRPr="00C01C67">
        <w:rPr>
          <w:rFonts w:cs="KFGQPC Uthman Taha Naskh"/>
          <w:sz w:val="36"/>
          <w:szCs w:val="36"/>
          <w:lang w:val="it-IT"/>
        </w:rPr>
        <w:t xml:space="preserve"> e io sono </w:t>
      </w:r>
      <w:r w:rsidR="00AE38C1" w:rsidRPr="00C01C67">
        <w:rPr>
          <w:rFonts w:cs="KFGQPC Uthman Taha Naskh"/>
          <w:sz w:val="36"/>
          <w:szCs w:val="36"/>
          <w:lang w:val="it-IT"/>
        </w:rPr>
        <w:t>un Musulmano</w:t>
      </w:r>
      <w:r w:rsidRPr="00C01C67">
        <w:rPr>
          <w:rFonts w:cs="KFGQPC Uthman Taha Naskh"/>
          <w:sz w:val="36"/>
          <w:szCs w:val="36"/>
          <w:lang w:val="it-IT"/>
        </w:rPr>
        <w:t>. O Allāh, Tu sei il Sovrano, a nessuno spetta il diritto di essere lodato se non a Te. Tu</w:t>
      </w:r>
      <w:r w:rsidR="00AE38C1" w:rsidRPr="00C01C67">
        <w:rPr>
          <w:rFonts w:cs="KFGQPC Uthman Taha Naskh"/>
          <w:sz w:val="36"/>
          <w:szCs w:val="36"/>
          <w:lang w:val="it-IT"/>
        </w:rPr>
        <w:t xml:space="preserve"> sei il mio Signore e io sono</w:t>
      </w:r>
      <w:r w:rsidRPr="00C01C67">
        <w:rPr>
          <w:rFonts w:cs="KFGQPC Uthman Taha Naskh"/>
          <w:sz w:val="36"/>
          <w:szCs w:val="36"/>
          <w:lang w:val="it-IT"/>
        </w:rPr>
        <w:t xml:space="preserve"> Tuo servo, ho agito ingiustamente</w:t>
      </w:r>
      <w:r w:rsidR="001807DA" w:rsidRPr="00C01C67">
        <w:rPr>
          <w:rFonts w:cs="KFGQPC Uthman Taha Naskh"/>
          <w:sz w:val="36"/>
          <w:szCs w:val="36"/>
          <w:lang w:val="it-IT"/>
        </w:rPr>
        <w:t xml:space="preserve"> nei confronti della mia persona</w:t>
      </w:r>
      <w:r w:rsidR="001807DA" w:rsidRPr="00C01C67">
        <w:rPr>
          <w:rStyle w:val="FootnoteReference"/>
          <w:rFonts w:cs="KFGQPC Uthman Taha Naskh"/>
          <w:sz w:val="36"/>
          <w:szCs w:val="36"/>
          <w:lang w:val="it-IT"/>
        </w:rPr>
        <w:footnoteReference w:id="116"/>
      </w:r>
      <w:r w:rsidRPr="00C01C67">
        <w:rPr>
          <w:rFonts w:cs="KFGQPC Uthman Taha Naskh"/>
          <w:sz w:val="36"/>
          <w:szCs w:val="36"/>
          <w:lang w:val="it-IT"/>
        </w:rPr>
        <w:t xml:space="preserve"> e ho riconosciuto il mio peccato</w:t>
      </w:r>
      <w:r w:rsidR="00AE38C1" w:rsidRPr="00C01C67">
        <w:rPr>
          <w:rStyle w:val="FootnoteReference"/>
          <w:rFonts w:cs="KFGQPC Uthman Taha Naskh"/>
          <w:sz w:val="36"/>
          <w:szCs w:val="36"/>
          <w:lang w:val="it-IT"/>
        </w:rPr>
        <w:footnoteReference w:id="117"/>
      </w:r>
      <w:r w:rsidRPr="00C01C67">
        <w:rPr>
          <w:rFonts w:cs="KFGQPC Uthman Taha Naskh"/>
          <w:sz w:val="36"/>
          <w:szCs w:val="36"/>
          <w:lang w:val="it-IT"/>
        </w:rPr>
        <w:t>, perciò perdona tutti i miei peccati, perchè nessuno può perdonare i peccati all’infuori di Te. Guidami inoltre verso il comportamento migliore, nessuno mi può guid</w:t>
      </w:r>
      <w:r w:rsidR="00AE38C1" w:rsidRPr="00C01C67">
        <w:rPr>
          <w:rFonts w:cs="KFGQPC Uthman Taha Naskh"/>
          <w:sz w:val="36"/>
          <w:szCs w:val="36"/>
          <w:lang w:val="it-IT"/>
        </w:rPr>
        <w:t>are in questo all’infuori di Te;</w:t>
      </w:r>
      <w:r w:rsidRPr="00C01C67">
        <w:rPr>
          <w:rFonts w:cs="KFGQPC Uthman Taha Naskh"/>
          <w:sz w:val="36"/>
          <w:szCs w:val="36"/>
          <w:lang w:val="it-IT"/>
        </w:rPr>
        <w:t xml:space="preserve"> e allontanami dal comportamento peggiore perchè nessuno può allontanarmi da questo all’infuori di Te. Eccomi qui, a rispondere alla Tua chiamata</w:t>
      </w:r>
      <w:r w:rsidR="00AE38C1" w:rsidRPr="00C01C67">
        <w:rPr>
          <w:rStyle w:val="FootnoteReference"/>
          <w:rFonts w:cs="KFGQPC Uthman Taha Naskh"/>
          <w:sz w:val="36"/>
          <w:szCs w:val="36"/>
          <w:lang w:val="it-IT"/>
        </w:rPr>
        <w:footnoteReference w:id="118"/>
      </w:r>
      <w:r w:rsidRPr="00C01C67">
        <w:rPr>
          <w:rFonts w:cs="KFGQPC Uthman Taha Naskh"/>
          <w:sz w:val="36"/>
          <w:szCs w:val="36"/>
          <w:lang w:val="it-IT"/>
        </w:rPr>
        <w:t>, sono felice di servirti. Tutto il bene giace nelle Tue mani, e il male non proviene da Te</w:t>
      </w:r>
      <w:r w:rsidR="00AE38C1" w:rsidRPr="00C01C67">
        <w:rPr>
          <w:rStyle w:val="FootnoteReference"/>
          <w:rFonts w:cs="KFGQPC Uthman Taha Naskh"/>
          <w:sz w:val="36"/>
          <w:szCs w:val="36"/>
          <w:lang w:val="it-IT"/>
        </w:rPr>
        <w:footnoteReference w:id="119"/>
      </w:r>
      <w:r w:rsidRPr="00C01C67">
        <w:rPr>
          <w:rFonts w:cs="KFGQPC Uthman Taha Naskh"/>
          <w:sz w:val="36"/>
          <w:szCs w:val="36"/>
          <w:lang w:val="it-IT"/>
        </w:rPr>
        <w:t xml:space="preserve">. Io esisto grazie alla Tua </w:t>
      </w:r>
      <w:r w:rsidRPr="00C01C67">
        <w:rPr>
          <w:rFonts w:cs="KFGQPC Uthman Taha Naskh"/>
          <w:sz w:val="36"/>
          <w:szCs w:val="36"/>
          <w:lang w:val="it-IT"/>
        </w:rPr>
        <w:lastRenderedPageBreak/>
        <w:t>Esistenza e a Te farò ritorno. Tu sei Benedetto</w:t>
      </w:r>
      <w:r w:rsidR="00AE38C1" w:rsidRPr="00C01C67">
        <w:rPr>
          <w:rStyle w:val="FootnoteReference"/>
          <w:rFonts w:cs="KFGQPC Uthman Taha Naskh"/>
          <w:sz w:val="36"/>
          <w:szCs w:val="36"/>
          <w:lang w:val="it-IT"/>
        </w:rPr>
        <w:footnoteReference w:id="120"/>
      </w:r>
      <w:r w:rsidRPr="00C01C67">
        <w:rPr>
          <w:rFonts w:cs="KFGQPC Uthman Taha Naskh"/>
          <w:sz w:val="36"/>
          <w:szCs w:val="36"/>
          <w:lang w:val="it-IT"/>
        </w:rPr>
        <w:t xml:space="preserve"> ed Elevato</w:t>
      </w:r>
      <w:r w:rsidR="00AE38C1" w:rsidRPr="00C01C67">
        <w:rPr>
          <w:rStyle w:val="FootnoteReference"/>
          <w:rFonts w:cs="KFGQPC Uthman Taha Naskh"/>
          <w:sz w:val="36"/>
          <w:szCs w:val="36"/>
          <w:lang w:val="it-IT"/>
        </w:rPr>
        <w:footnoteReference w:id="121"/>
      </w:r>
      <w:r w:rsidRPr="00C01C67">
        <w:rPr>
          <w:rFonts w:cs="KFGQPC Uthman Taha Naskh"/>
          <w:sz w:val="36"/>
          <w:szCs w:val="36"/>
          <w:lang w:val="it-IT"/>
        </w:rPr>
        <w:t>, cerco il Tuo perdono e a Te torno pentito.</w:t>
      </w:r>
    </w:p>
    <w:p w:rsidR="00CE7B9B" w:rsidRPr="00C01C67" w:rsidRDefault="00CE7B9B" w:rsidP="00E6632C">
      <w:pPr>
        <w:rPr>
          <w:rFonts w:cs="KFGQPC Uthman Taha Naskh"/>
          <w:sz w:val="36"/>
          <w:szCs w:val="36"/>
          <w:rtl/>
          <w:lang w:val="it-IT"/>
        </w:rPr>
      </w:pPr>
    </w:p>
    <w:p w:rsidR="00BE0C53" w:rsidRPr="00C01C67" w:rsidRDefault="00CE7B9B" w:rsidP="00D3139B">
      <w:pPr>
        <w:rPr>
          <w:rFonts w:cs="KFGQPC Uthman Taha Naskh"/>
          <w:sz w:val="36"/>
          <w:szCs w:val="36"/>
          <w:lang w:val="it-IT"/>
        </w:rPr>
      </w:pPr>
      <w:r w:rsidRPr="00C01C67">
        <w:rPr>
          <w:rFonts w:cs="KFGQPC Uthman Taha Naskh" w:hint="cs"/>
          <w:sz w:val="36"/>
          <w:szCs w:val="36"/>
          <w:rtl/>
        </w:rPr>
        <w:t>30-</w:t>
      </w:r>
      <w:r w:rsidR="005F0DD5"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رَبَّ جِبْر</w:t>
      </w:r>
      <w:r w:rsidRPr="00C01C67">
        <w:rPr>
          <w:rFonts w:cs="KFGQPC Uthman Taha Naskh" w:hint="cs"/>
          <w:sz w:val="36"/>
          <w:szCs w:val="36"/>
          <w:rtl/>
        </w:rPr>
        <w:t>َ</w:t>
      </w:r>
      <w:r w:rsidRPr="00C01C67">
        <w:rPr>
          <w:rFonts w:cs="KFGQPC Uthman Taha Naskh"/>
          <w:sz w:val="36"/>
          <w:szCs w:val="36"/>
          <w:rtl/>
        </w:rPr>
        <w:t>ائ</w:t>
      </w:r>
      <w:r w:rsidRPr="00C01C67">
        <w:rPr>
          <w:rFonts w:cs="KFGQPC Uthman Taha Naskh" w:hint="cs"/>
          <w:sz w:val="36"/>
          <w:szCs w:val="36"/>
          <w:rtl/>
        </w:rPr>
        <w:t>ِ</w:t>
      </w:r>
      <w:r w:rsidRPr="00C01C67">
        <w:rPr>
          <w:rFonts w:cs="KFGQPC Uthman Taha Naskh"/>
          <w:sz w:val="36"/>
          <w:szCs w:val="36"/>
          <w:rtl/>
        </w:rPr>
        <w:t>يل</w:t>
      </w:r>
      <w:r w:rsidRPr="00C01C67">
        <w:rPr>
          <w:rFonts w:cs="KFGQPC Uthman Taha Naskh" w:hint="cs"/>
          <w:sz w:val="36"/>
          <w:szCs w:val="36"/>
          <w:rtl/>
        </w:rPr>
        <w:t>َ</w:t>
      </w:r>
      <w:r w:rsidRPr="00C01C67">
        <w:rPr>
          <w:rFonts w:cs="KFGQPC Uthman Taha Naskh"/>
          <w:sz w:val="36"/>
          <w:szCs w:val="36"/>
          <w:rtl/>
        </w:rPr>
        <w:t>، وَم</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ك</w:t>
      </w:r>
      <w:r w:rsidRPr="00C01C67">
        <w:rPr>
          <w:rFonts w:cs="KFGQPC Uthman Taha Naskh" w:hint="cs"/>
          <w:sz w:val="36"/>
          <w:szCs w:val="36"/>
          <w:rtl/>
        </w:rPr>
        <w:t>َ</w:t>
      </w:r>
      <w:r w:rsidRPr="00C01C67">
        <w:rPr>
          <w:rFonts w:cs="KFGQPC Uthman Taha Naskh"/>
          <w:sz w:val="36"/>
          <w:szCs w:val="36"/>
          <w:rtl/>
        </w:rPr>
        <w:t>ائ</w:t>
      </w:r>
      <w:r w:rsidRPr="00C01C67">
        <w:rPr>
          <w:rFonts w:cs="KFGQPC Uthman Taha Naskh" w:hint="cs"/>
          <w:sz w:val="36"/>
          <w:szCs w:val="36"/>
          <w:rtl/>
        </w:rPr>
        <w:t>ِ</w:t>
      </w:r>
      <w:r w:rsidRPr="00C01C67">
        <w:rPr>
          <w:rFonts w:cs="KFGQPC Uthman Taha Naskh"/>
          <w:sz w:val="36"/>
          <w:szCs w:val="36"/>
          <w:rtl/>
        </w:rPr>
        <w:t>يل</w:t>
      </w:r>
      <w:r w:rsidRPr="00C01C67">
        <w:rPr>
          <w:rFonts w:cs="KFGQPC Uthman Taha Naskh" w:hint="cs"/>
          <w:sz w:val="36"/>
          <w:szCs w:val="36"/>
          <w:rtl/>
        </w:rPr>
        <w:t>َ</w:t>
      </w:r>
      <w:r w:rsidRPr="00C01C67">
        <w:rPr>
          <w:rFonts w:cs="KFGQPC Uthman Taha Naskh"/>
          <w:sz w:val="36"/>
          <w:szCs w:val="36"/>
          <w:rtl/>
        </w:rPr>
        <w:t>، وَإِسْر</w:t>
      </w:r>
      <w:r w:rsidRPr="00C01C67">
        <w:rPr>
          <w:rFonts w:cs="KFGQPC Uthman Taha Naskh" w:hint="cs"/>
          <w:sz w:val="36"/>
          <w:szCs w:val="36"/>
          <w:rtl/>
        </w:rPr>
        <w:t>َ</w:t>
      </w:r>
      <w:r w:rsidRPr="00C01C67">
        <w:rPr>
          <w:rFonts w:cs="KFGQPC Uthman Taha Naskh"/>
          <w:sz w:val="36"/>
          <w:szCs w:val="36"/>
          <w:rtl/>
        </w:rPr>
        <w:t>اف</w:t>
      </w:r>
      <w:r w:rsidRPr="00C01C67">
        <w:rPr>
          <w:rFonts w:cs="KFGQPC Uthman Taha Naskh" w:hint="cs"/>
          <w:sz w:val="36"/>
          <w:szCs w:val="36"/>
          <w:rtl/>
        </w:rPr>
        <w:t>ِ</w:t>
      </w:r>
      <w:r w:rsidRPr="00C01C67">
        <w:rPr>
          <w:rFonts w:cs="KFGQPC Uthman Taha Naskh"/>
          <w:sz w:val="36"/>
          <w:szCs w:val="36"/>
          <w:rtl/>
        </w:rPr>
        <w:t>يل</w:t>
      </w:r>
      <w:r w:rsidRPr="00C01C67">
        <w:rPr>
          <w:rFonts w:cs="KFGQPC Uthman Taha Naskh" w:hint="cs"/>
          <w:sz w:val="36"/>
          <w:szCs w:val="36"/>
          <w:rtl/>
        </w:rPr>
        <w:t>َ</w:t>
      </w:r>
      <w:r w:rsidRPr="00C01C67">
        <w:rPr>
          <w:rFonts w:cs="KFGQPC Uthman Taha Naskh"/>
          <w:sz w:val="36"/>
          <w:szCs w:val="36"/>
          <w:rtl/>
        </w:rPr>
        <w:t>، ف</w:t>
      </w:r>
      <w:r w:rsidRPr="00C01C67">
        <w:rPr>
          <w:rFonts w:cs="KFGQPC Uthman Taha Naskh" w:hint="cs"/>
          <w:sz w:val="36"/>
          <w:szCs w:val="36"/>
          <w:rtl/>
        </w:rPr>
        <w:t>َ</w:t>
      </w:r>
      <w:r w:rsidRPr="00C01C67">
        <w:rPr>
          <w:rFonts w:cs="KFGQPC Uthman Taha Naskh"/>
          <w:sz w:val="36"/>
          <w:szCs w:val="36"/>
          <w:rtl/>
        </w:rPr>
        <w:t>اطِرَ السَّم</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اتِ وَالأَرْض</w:t>
      </w:r>
      <w:r w:rsidRPr="00C01C67">
        <w:rPr>
          <w:rFonts w:cs="KFGQPC Uthman Taha Naskh" w:hint="cs"/>
          <w:sz w:val="36"/>
          <w:szCs w:val="36"/>
          <w:rtl/>
        </w:rPr>
        <w:t>ِ</w:t>
      </w:r>
      <w:r w:rsidRPr="00C01C67">
        <w:rPr>
          <w:rFonts w:cs="KFGQPC Uthman Taha Naskh"/>
          <w:sz w:val="36"/>
          <w:szCs w:val="36"/>
          <w:rtl/>
        </w:rPr>
        <w:t>، ع</w:t>
      </w:r>
      <w:r w:rsidRPr="00C01C67">
        <w:rPr>
          <w:rFonts w:cs="KFGQPC Uthman Taha Naskh" w:hint="cs"/>
          <w:sz w:val="36"/>
          <w:szCs w:val="36"/>
          <w:rtl/>
        </w:rPr>
        <w:t>َ</w:t>
      </w:r>
      <w:r w:rsidRPr="00C01C67">
        <w:rPr>
          <w:rFonts w:cs="KFGQPC Uthman Taha Naskh"/>
          <w:sz w:val="36"/>
          <w:szCs w:val="36"/>
          <w:rtl/>
        </w:rPr>
        <w:t>الِمَ الغَي</w:t>
      </w:r>
      <w:r w:rsidRPr="00C01C67">
        <w:rPr>
          <w:rFonts w:cs="KFGQPC Uthman Taha Naskh" w:hint="cs"/>
          <w:sz w:val="36"/>
          <w:szCs w:val="36"/>
          <w:rtl/>
        </w:rPr>
        <w:t>ْ</w:t>
      </w:r>
      <w:r w:rsidRPr="00C01C67">
        <w:rPr>
          <w:rFonts w:cs="KFGQPC Uthman Taha Naskh"/>
          <w:sz w:val="36"/>
          <w:szCs w:val="36"/>
          <w:rtl/>
        </w:rPr>
        <w:t>بِ وَالشّ</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ادَةِ أَنْتَ تَحْك</w:t>
      </w:r>
      <w:r w:rsidRPr="00C01C67">
        <w:rPr>
          <w:rFonts w:cs="KFGQPC Uthman Taha Naskh" w:hint="cs"/>
          <w:sz w:val="36"/>
          <w:szCs w:val="36"/>
          <w:rtl/>
        </w:rPr>
        <w:t>ُ</w:t>
      </w:r>
      <w:r w:rsidRPr="00C01C67">
        <w:rPr>
          <w:rFonts w:cs="KFGQPC Uthman Taha Naskh"/>
          <w:sz w:val="36"/>
          <w:szCs w:val="36"/>
          <w:rtl/>
        </w:rPr>
        <w:t>مُ بَيْنَ عِب</w:t>
      </w:r>
      <w:r w:rsidRPr="00C01C67">
        <w:rPr>
          <w:rFonts w:cs="KFGQPC Uthman Taha Naskh" w:hint="cs"/>
          <w:sz w:val="36"/>
          <w:szCs w:val="36"/>
          <w:rtl/>
        </w:rPr>
        <w:t>َ</w:t>
      </w:r>
      <w:r w:rsidRPr="00C01C67">
        <w:rPr>
          <w:rFonts w:cs="KFGQPC Uthman Taha Naskh"/>
          <w:sz w:val="36"/>
          <w:szCs w:val="36"/>
          <w:rtl/>
        </w:rPr>
        <w:t>ادِكَ ف</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sz w:val="36"/>
          <w:szCs w:val="36"/>
          <w:rtl/>
        </w:rPr>
        <w:t>ا ك</w:t>
      </w:r>
      <w:r w:rsidRPr="00C01C67">
        <w:rPr>
          <w:rFonts w:cs="KFGQPC Uthman Taha Naskh" w:hint="cs"/>
          <w:sz w:val="36"/>
          <w:szCs w:val="36"/>
          <w:rtl/>
        </w:rPr>
        <w:t>َ</w:t>
      </w:r>
      <w:r w:rsidRPr="00C01C67">
        <w:rPr>
          <w:rFonts w:cs="KFGQPC Uthman Taha Naskh"/>
          <w:sz w:val="36"/>
          <w:szCs w:val="36"/>
          <w:rtl/>
        </w:rPr>
        <w:t>ان</w:t>
      </w:r>
      <w:r w:rsidRPr="00C01C67">
        <w:rPr>
          <w:rFonts w:cs="KFGQPC Uthman Taha Naskh" w:hint="cs"/>
          <w:sz w:val="36"/>
          <w:szCs w:val="36"/>
          <w:rtl/>
        </w:rPr>
        <w:t>ُ</w:t>
      </w:r>
      <w:r w:rsidRPr="00C01C67">
        <w:rPr>
          <w:rFonts w:cs="KFGQPC Uthman Taha Naskh"/>
          <w:sz w:val="36"/>
          <w:szCs w:val="36"/>
          <w:rtl/>
        </w:rPr>
        <w:t>وا ف</w:t>
      </w:r>
      <w:r w:rsidRPr="00C01C67">
        <w:rPr>
          <w:rFonts w:cs="KFGQPC Uthman Taha Naskh" w:hint="cs"/>
          <w:sz w:val="36"/>
          <w:szCs w:val="36"/>
          <w:rtl/>
        </w:rPr>
        <w:t>ِ</w:t>
      </w:r>
      <w:r w:rsidRPr="00C01C67">
        <w:rPr>
          <w:rFonts w:cs="KFGQPC Uthman Taha Naskh"/>
          <w:sz w:val="36"/>
          <w:szCs w:val="36"/>
          <w:rtl/>
        </w:rPr>
        <w:t>يهِ يَخْتَلِف</w:t>
      </w:r>
      <w:r w:rsidRPr="00C01C67">
        <w:rPr>
          <w:rFonts w:cs="KFGQPC Uthman Taha Naskh" w:hint="cs"/>
          <w:sz w:val="36"/>
          <w:szCs w:val="36"/>
          <w:rtl/>
        </w:rPr>
        <w:t>ُ</w:t>
      </w:r>
      <w:r w:rsidRPr="00C01C67">
        <w:rPr>
          <w:rFonts w:cs="KFGQPC Uthman Taha Naskh"/>
          <w:sz w:val="36"/>
          <w:szCs w:val="36"/>
          <w:rtl/>
        </w:rPr>
        <w:t>ون</w:t>
      </w:r>
      <w:r w:rsidRPr="00C01C67">
        <w:rPr>
          <w:rFonts w:cs="KFGQPC Uthman Taha Naskh" w:hint="cs"/>
          <w:sz w:val="36"/>
          <w:szCs w:val="36"/>
          <w:rtl/>
        </w:rPr>
        <w:t>َ</w:t>
      </w:r>
      <w:r w:rsidRPr="00C01C67">
        <w:rPr>
          <w:rFonts w:cs="KFGQPC Uthman Taha Naskh"/>
          <w:sz w:val="36"/>
          <w:szCs w:val="36"/>
          <w:rtl/>
        </w:rPr>
        <w:t>. اه</w:t>
      </w:r>
      <w:r w:rsidRPr="00C01C67">
        <w:rPr>
          <w:rFonts w:cs="KFGQPC Uthman Taha Naskh" w:hint="cs"/>
          <w:sz w:val="36"/>
          <w:szCs w:val="36"/>
          <w:rtl/>
        </w:rPr>
        <w:t>ْ</w:t>
      </w:r>
      <w:r w:rsidRPr="00C01C67">
        <w:rPr>
          <w:rFonts w:cs="KFGQPC Uthman Taha Naskh"/>
          <w:sz w:val="36"/>
          <w:szCs w:val="36"/>
          <w:rtl/>
        </w:rPr>
        <w:t>دِن</w:t>
      </w:r>
      <w:r w:rsidRPr="00C01C67">
        <w:rPr>
          <w:rFonts w:cs="KFGQPC Uthman Taha Naskh" w:hint="cs"/>
          <w:sz w:val="36"/>
          <w:szCs w:val="36"/>
          <w:rtl/>
        </w:rPr>
        <w:t>ِ</w:t>
      </w:r>
      <w:r w:rsidRPr="00C01C67">
        <w:rPr>
          <w:rFonts w:cs="KFGQPC Uthman Taha Naskh"/>
          <w:sz w:val="36"/>
          <w:szCs w:val="36"/>
          <w:rtl/>
        </w:rPr>
        <w:t>ي لِم</w:t>
      </w:r>
      <w:r w:rsidRPr="00C01C67">
        <w:rPr>
          <w:rFonts w:cs="KFGQPC Uthman Taha Naskh" w:hint="cs"/>
          <w:sz w:val="36"/>
          <w:szCs w:val="36"/>
          <w:rtl/>
        </w:rPr>
        <w:t>َ</w:t>
      </w:r>
      <w:r w:rsidRPr="00C01C67">
        <w:rPr>
          <w:rFonts w:cs="KFGQPC Uthman Taha Naskh"/>
          <w:sz w:val="36"/>
          <w:szCs w:val="36"/>
          <w:rtl/>
        </w:rPr>
        <w:t>ا اخْتُلِفَ ف</w:t>
      </w:r>
      <w:r w:rsidRPr="00C01C67">
        <w:rPr>
          <w:rFonts w:cs="KFGQPC Uthman Taha Naskh" w:hint="cs"/>
          <w:sz w:val="36"/>
          <w:szCs w:val="36"/>
          <w:rtl/>
        </w:rPr>
        <w:t>ِ</w:t>
      </w:r>
      <w:r w:rsidRPr="00C01C67">
        <w:rPr>
          <w:rFonts w:cs="KFGQPC Uthman Taha Naskh"/>
          <w:sz w:val="36"/>
          <w:szCs w:val="36"/>
          <w:rtl/>
        </w:rPr>
        <w:t>يهِ مِنَ الْحَقِّ بِإِذْنِك</w:t>
      </w:r>
      <w:r w:rsidRPr="00C01C67">
        <w:rPr>
          <w:rFonts w:cs="KFGQPC Uthman Taha Naskh" w:hint="cs"/>
          <w:sz w:val="36"/>
          <w:szCs w:val="36"/>
          <w:rtl/>
        </w:rPr>
        <w:t>َ</w:t>
      </w:r>
      <w:r w:rsidRPr="00C01C67">
        <w:rPr>
          <w:rFonts w:cs="KFGQPC Uthman Taha Naskh"/>
          <w:sz w:val="36"/>
          <w:szCs w:val="36"/>
          <w:rtl/>
        </w:rPr>
        <w:t xml:space="preserve"> إِنَّكَ تَهْد</w:t>
      </w:r>
      <w:r w:rsidRPr="00C01C67">
        <w:rPr>
          <w:rFonts w:cs="KFGQPC Uthman Taha Naskh" w:hint="cs"/>
          <w:sz w:val="36"/>
          <w:szCs w:val="36"/>
          <w:rtl/>
        </w:rPr>
        <w:t>ِ</w:t>
      </w:r>
      <w:r w:rsidRPr="00C01C67">
        <w:rPr>
          <w:rFonts w:cs="KFGQPC Uthman Taha Naskh"/>
          <w:sz w:val="36"/>
          <w:szCs w:val="36"/>
          <w:rtl/>
        </w:rPr>
        <w:t>ي مَنْ تَش</w:t>
      </w:r>
      <w:r w:rsidRPr="00C01C67">
        <w:rPr>
          <w:rFonts w:cs="KFGQPC Uthman Taha Naskh" w:hint="cs"/>
          <w:sz w:val="36"/>
          <w:szCs w:val="36"/>
          <w:rtl/>
        </w:rPr>
        <w:t>َ</w:t>
      </w:r>
      <w:r w:rsidRPr="00C01C67">
        <w:rPr>
          <w:rFonts w:cs="KFGQPC Uthman Taha Naskh"/>
          <w:sz w:val="36"/>
          <w:szCs w:val="36"/>
          <w:rtl/>
        </w:rPr>
        <w:t>اءُ إِل</w:t>
      </w:r>
      <w:r w:rsidRPr="00C01C67">
        <w:rPr>
          <w:rFonts w:cs="KFGQPC Uthman Taha Naskh" w:hint="cs"/>
          <w:sz w:val="36"/>
          <w:szCs w:val="36"/>
          <w:rtl/>
        </w:rPr>
        <w:t>َ</w:t>
      </w:r>
      <w:r w:rsidRPr="00C01C67">
        <w:rPr>
          <w:rFonts w:cs="KFGQPC Uthman Taha Naskh"/>
          <w:sz w:val="36"/>
          <w:szCs w:val="36"/>
          <w:rtl/>
        </w:rPr>
        <w:t>ى صِر</w:t>
      </w:r>
      <w:r w:rsidRPr="00C01C67">
        <w:rPr>
          <w:rFonts w:cs="KFGQPC Uthman Taha Naskh" w:hint="cs"/>
          <w:sz w:val="36"/>
          <w:szCs w:val="36"/>
          <w:rtl/>
        </w:rPr>
        <w:t>َ</w:t>
      </w:r>
      <w:r w:rsidRPr="00C01C67">
        <w:rPr>
          <w:rFonts w:cs="KFGQPC Uthman Taha Naskh"/>
          <w:sz w:val="36"/>
          <w:szCs w:val="36"/>
          <w:rtl/>
        </w:rPr>
        <w:t>اطٍ مُسْتَقيم</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122"/>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6D42A8" w:rsidP="00E6632C">
      <w:pPr>
        <w:bidi w:val="0"/>
        <w:rPr>
          <w:rFonts w:cs="KFGQPC Uthman Taha Naskh"/>
          <w:sz w:val="36"/>
          <w:szCs w:val="36"/>
          <w:lang w:val="it-IT"/>
        </w:rPr>
      </w:pPr>
      <w:r w:rsidRPr="00C01C67">
        <w:rPr>
          <w:rFonts w:cs="KFGQPC Uthman Taha Naskh"/>
          <w:sz w:val="36"/>
          <w:szCs w:val="36"/>
          <w:lang w:val="it-IT"/>
        </w:rPr>
        <w:t>Allāh</w:t>
      </w:r>
      <w:r w:rsidR="00CE7B9B" w:rsidRPr="00C01C67">
        <w:rPr>
          <w:rFonts w:cs="KFGQPC Uthman Taha Naskh"/>
          <w:sz w:val="36"/>
          <w:szCs w:val="36"/>
          <w:lang w:val="it-IT"/>
        </w:rPr>
        <w:t>umma rabba Jibr</w:t>
      </w:r>
      <w:r w:rsidR="00AE38C1" w:rsidRPr="00C01C67">
        <w:rPr>
          <w:rFonts w:cs="KFGQPC Uthman Taha Naskh"/>
          <w:sz w:val="36"/>
          <w:szCs w:val="36"/>
          <w:lang w:val="it-IT"/>
        </w:rPr>
        <w:t>a’</w:t>
      </w:r>
      <w:r w:rsidR="00CE7B9B" w:rsidRPr="00C01C67">
        <w:rPr>
          <w:rFonts w:cs="KFGQPC Uthman Taha Naskh"/>
          <w:sz w:val="36"/>
          <w:szCs w:val="36"/>
          <w:lang w:val="it-IT"/>
        </w:rPr>
        <w:t>īl</w:t>
      </w:r>
      <w:r w:rsidR="00CE7B9B" w:rsidRPr="00C01C67">
        <w:rPr>
          <w:rFonts w:cs="KFGQPC Uthman Taha Naskh"/>
          <w:color w:val="808080"/>
          <w:sz w:val="36"/>
          <w:szCs w:val="36"/>
          <w:lang w:val="it-IT"/>
        </w:rPr>
        <w:t>a</w:t>
      </w:r>
      <w:r w:rsidR="00CE7B9B" w:rsidRPr="00C01C67">
        <w:rPr>
          <w:rFonts w:cs="KFGQPC Uthman Taha Naskh"/>
          <w:sz w:val="36"/>
          <w:szCs w:val="36"/>
          <w:lang w:val="it-IT"/>
        </w:rPr>
        <w:t>, ūa Mikā'īl</w:t>
      </w:r>
      <w:r w:rsidR="00CE7B9B" w:rsidRPr="00C01C67">
        <w:rPr>
          <w:rFonts w:cs="KFGQPC Uthman Taha Naskh"/>
          <w:color w:val="808080"/>
          <w:sz w:val="36"/>
          <w:szCs w:val="36"/>
          <w:lang w:val="it-IT"/>
        </w:rPr>
        <w:t>a</w:t>
      </w:r>
      <w:r w:rsidR="00CE7B9B" w:rsidRPr="00C01C67">
        <w:rPr>
          <w:rFonts w:cs="KFGQPC Uthman Taha Naskh"/>
          <w:sz w:val="36"/>
          <w:szCs w:val="36"/>
          <w:lang w:val="it-IT"/>
        </w:rPr>
        <w:t>, ūa Isrāfīl</w:t>
      </w:r>
      <w:r w:rsidR="00CE7B9B" w:rsidRPr="00C01C67">
        <w:rPr>
          <w:rFonts w:cs="KFGQPC Uthman Taha Naskh"/>
          <w:color w:val="808080"/>
          <w:sz w:val="36"/>
          <w:szCs w:val="36"/>
          <w:lang w:val="it-IT"/>
        </w:rPr>
        <w:t>a</w:t>
      </w:r>
      <w:r w:rsidR="00CE7B9B" w:rsidRPr="00C01C67">
        <w:rPr>
          <w:rFonts w:cs="KFGQPC Uthman Taha Naskh"/>
          <w:sz w:val="36"/>
          <w:szCs w:val="36"/>
          <w:lang w:val="it-IT"/>
        </w:rPr>
        <w:t>, fā</w:t>
      </w:r>
      <w:r w:rsidR="00CE7B9B" w:rsidRPr="00C01C67">
        <w:rPr>
          <w:rFonts w:cs="KFGQPC Uthman Taha Naskh"/>
          <w:sz w:val="36"/>
          <w:szCs w:val="36"/>
          <w:u w:val="single"/>
          <w:lang w:val="it-IT"/>
        </w:rPr>
        <w:t>t</w:t>
      </w:r>
      <w:r w:rsidR="00CE7B9B" w:rsidRPr="00C01C67">
        <w:rPr>
          <w:rFonts w:cs="KFGQPC Uthman Taha Naskh"/>
          <w:sz w:val="36"/>
          <w:szCs w:val="36"/>
          <w:lang w:val="it-IT"/>
        </w:rPr>
        <w:t xml:space="preserve">ira </w:t>
      </w:r>
      <w:r w:rsidR="00CE7B9B" w:rsidRPr="00C01C67">
        <w:rPr>
          <w:rFonts w:cs="KFGQPC Uthman Taha Naskh"/>
          <w:color w:val="808080"/>
          <w:sz w:val="36"/>
          <w:szCs w:val="36"/>
          <w:lang w:val="it-IT"/>
        </w:rPr>
        <w:t>al</w:t>
      </w:r>
      <w:r w:rsidR="00CE7B9B" w:rsidRPr="00C01C67">
        <w:rPr>
          <w:rFonts w:cs="KFGQPC Uthman Taha Naskh"/>
          <w:sz w:val="36"/>
          <w:szCs w:val="36"/>
          <w:lang w:val="it-IT"/>
        </w:rPr>
        <w:t xml:space="preserve">-ssamāūati ūa </w:t>
      </w:r>
      <w:r w:rsidR="00CE7B9B" w:rsidRPr="00C01C67">
        <w:rPr>
          <w:rFonts w:cs="KFGQPC Uthman Taha Naskh"/>
          <w:color w:val="808080"/>
          <w:sz w:val="36"/>
          <w:szCs w:val="36"/>
          <w:lang w:val="it-IT"/>
        </w:rPr>
        <w:t>a</w:t>
      </w:r>
      <w:r w:rsidR="00CE7B9B" w:rsidRPr="00C01C67">
        <w:rPr>
          <w:rFonts w:cs="KFGQPC Uthman Taha Naskh"/>
          <w:sz w:val="36"/>
          <w:szCs w:val="36"/>
          <w:lang w:val="it-IT"/>
        </w:rPr>
        <w:t>l-'ar</w:t>
      </w:r>
      <w:r w:rsidR="00CE7B9B" w:rsidRPr="00C01C67">
        <w:rPr>
          <w:rFonts w:cs="KFGQPC Uthman Taha Naskh"/>
          <w:sz w:val="36"/>
          <w:szCs w:val="36"/>
          <w:u w:val="single"/>
          <w:lang w:val="it-IT"/>
        </w:rPr>
        <w:t>d</w:t>
      </w:r>
      <w:r w:rsidR="00CE7B9B" w:rsidRPr="00C01C67">
        <w:rPr>
          <w:rFonts w:cs="KFGQPC Uthman Taha Naskh"/>
          <w:sz w:val="36"/>
          <w:szCs w:val="36"/>
          <w:lang w:val="it-IT"/>
        </w:rPr>
        <w:t xml:space="preserve">i, °ālima </w:t>
      </w:r>
      <w:r w:rsidR="00CE7B9B" w:rsidRPr="00C01C67">
        <w:rPr>
          <w:rFonts w:cs="KFGQPC Uthman Taha Naskh"/>
          <w:color w:val="808080"/>
          <w:sz w:val="36"/>
          <w:szCs w:val="36"/>
          <w:lang w:val="it-IT"/>
        </w:rPr>
        <w:t>a</w:t>
      </w:r>
      <w:r w:rsidR="00CE7B9B" w:rsidRPr="00C01C67">
        <w:rPr>
          <w:rFonts w:cs="KFGQPC Uthman Taha Naskh"/>
          <w:sz w:val="36"/>
          <w:szCs w:val="36"/>
          <w:lang w:val="it-IT"/>
        </w:rPr>
        <w:t>l-</w:t>
      </w:r>
      <w:r w:rsidR="00CE7B9B" w:rsidRPr="00C01C67">
        <w:rPr>
          <w:rFonts w:cs="KFGQPC Uthman Taha Naskh"/>
          <w:sz w:val="36"/>
          <w:szCs w:val="36"/>
          <w:u w:val="single"/>
          <w:lang w:val="it-IT"/>
        </w:rPr>
        <w:t>gh</w:t>
      </w:r>
      <w:r w:rsidR="00CE7B9B" w:rsidRPr="00C01C67">
        <w:rPr>
          <w:rFonts w:cs="KFGQPC Uthman Taha Naskh"/>
          <w:sz w:val="36"/>
          <w:szCs w:val="36"/>
          <w:lang w:val="it-IT"/>
        </w:rPr>
        <w:t xml:space="preserve">aibi ūa </w:t>
      </w:r>
      <w:r w:rsidR="00CE7B9B" w:rsidRPr="00C01C67">
        <w:rPr>
          <w:rFonts w:cs="KFGQPC Uthman Taha Naskh"/>
          <w:color w:val="808080"/>
          <w:sz w:val="36"/>
          <w:szCs w:val="36"/>
          <w:lang w:val="it-IT"/>
        </w:rPr>
        <w:t>a</w:t>
      </w:r>
      <w:r w:rsidR="00CE7B9B" w:rsidRPr="00C01C67">
        <w:rPr>
          <w:rFonts w:cs="KFGQPC Uthman Taha Naskh"/>
          <w:sz w:val="36"/>
          <w:szCs w:val="36"/>
          <w:lang w:val="it-IT"/>
        </w:rPr>
        <w:t>l-</w:t>
      </w:r>
      <w:r w:rsidR="00CE7B9B" w:rsidRPr="00C01C67">
        <w:rPr>
          <w:rFonts w:cs="KFGQPC Uthman Taha Naskh"/>
          <w:sz w:val="36"/>
          <w:szCs w:val="36"/>
          <w:u w:val="single"/>
          <w:lang w:val="it-IT"/>
        </w:rPr>
        <w:t>sh</w:t>
      </w:r>
      <w:r w:rsidR="00CE7B9B" w:rsidRPr="00C01C67">
        <w:rPr>
          <w:rFonts w:cs="KFGQPC Uthman Taha Naskh"/>
          <w:sz w:val="36"/>
          <w:szCs w:val="36"/>
          <w:lang w:val="it-IT"/>
        </w:rPr>
        <w:t>ahādati anta ta</w:t>
      </w:r>
      <w:r w:rsidR="00CE7B9B" w:rsidRPr="00C01C67">
        <w:rPr>
          <w:rFonts w:cs="KFGQPC Uthman Taha Naskh"/>
          <w:sz w:val="36"/>
          <w:szCs w:val="36"/>
          <w:u w:val="single"/>
          <w:lang w:val="it-IT"/>
        </w:rPr>
        <w:t>h</w:t>
      </w:r>
      <w:r w:rsidR="00CE7B9B" w:rsidRPr="00C01C67">
        <w:rPr>
          <w:rFonts w:cs="KFGQPC Uthman Taha Naskh"/>
          <w:sz w:val="36"/>
          <w:szCs w:val="36"/>
          <w:lang w:val="it-IT"/>
        </w:rPr>
        <w:t xml:space="preserve">kumu baīna °ibādika fīmā </w:t>
      </w:r>
      <w:r w:rsidR="00CE7B9B" w:rsidRPr="00C01C67">
        <w:rPr>
          <w:rFonts w:cs="KFGQPC Uthman Taha Naskh"/>
          <w:sz w:val="36"/>
          <w:szCs w:val="36"/>
          <w:lang w:val="it-IT"/>
        </w:rPr>
        <w:lastRenderedPageBreak/>
        <w:t>kānū fīhi īa</w:t>
      </w:r>
      <w:r w:rsidR="00CE7B9B" w:rsidRPr="00C01C67">
        <w:rPr>
          <w:rFonts w:cs="KFGQPC Uthman Taha Naskh"/>
          <w:sz w:val="36"/>
          <w:szCs w:val="36"/>
          <w:u w:val="single"/>
          <w:lang w:val="it-IT"/>
        </w:rPr>
        <w:t>kh</w:t>
      </w:r>
      <w:r w:rsidR="00CE7B9B" w:rsidRPr="00C01C67">
        <w:rPr>
          <w:rFonts w:cs="KFGQPC Uthman Taha Naskh"/>
          <w:sz w:val="36"/>
          <w:szCs w:val="36"/>
          <w:lang w:val="it-IT"/>
        </w:rPr>
        <w:t>talifūn. 'Ihdinī lima-</w:t>
      </w:r>
      <w:r w:rsidR="00CE7B9B" w:rsidRPr="00C01C67">
        <w:rPr>
          <w:rFonts w:cs="KFGQPC Uthman Taha Naskh"/>
          <w:sz w:val="36"/>
          <w:szCs w:val="36"/>
          <w:u w:val="single"/>
          <w:lang w:val="it-IT"/>
        </w:rPr>
        <w:t>kh</w:t>
      </w:r>
      <w:r w:rsidR="00CE7B9B" w:rsidRPr="00C01C67">
        <w:rPr>
          <w:rFonts w:cs="KFGQPC Uthman Taha Naskh"/>
          <w:sz w:val="36"/>
          <w:szCs w:val="36"/>
          <w:lang w:val="it-IT"/>
        </w:rPr>
        <w:t xml:space="preserve">tulifa fīhi mina </w:t>
      </w:r>
      <w:r w:rsidR="00CE7B9B" w:rsidRPr="00C01C67">
        <w:rPr>
          <w:rFonts w:cs="KFGQPC Uthman Taha Naskh"/>
          <w:color w:val="808080"/>
          <w:sz w:val="36"/>
          <w:szCs w:val="36"/>
          <w:lang w:val="it-IT"/>
        </w:rPr>
        <w:t>a</w:t>
      </w:r>
      <w:r w:rsidR="00CE7B9B" w:rsidRPr="00C01C67">
        <w:rPr>
          <w:rFonts w:cs="KFGQPC Uthman Taha Naskh"/>
          <w:sz w:val="36"/>
          <w:szCs w:val="36"/>
          <w:lang w:val="it-IT"/>
        </w:rPr>
        <w:t>l-</w:t>
      </w:r>
      <w:r w:rsidR="00CE7B9B" w:rsidRPr="00C01C67">
        <w:rPr>
          <w:rFonts w:cs="KFGQPC Uthman Taha Naskh"/>
          <w:sz w:val="36"/>
          <w:szCs w:val="36"/>
          <w:u w:val="single"/>
          <w:lang w:val="it-IT"/>
        </w:rPr>
        <w:t>h</w:t>
      </w:r>
      <w:r w:rsidR="00CE7B9B" w:rsidRPr="00C01C67">
        <w:rPr>
          <w:rFonts w:cs="KFGQPC Uthman Taha Naskh"/>
          <w:sz w:val="36"/>
          <w:szCs w:val="36"/>
          <w:lang w:val="it-IT"/>
        </w:rPr>
        <w:t>aqqi bi'i</w:t>
      </w:r>
      <w:r w:rsidR="00CE7B9B" w:rsidRPr="00C01C67">
        <w:rPr>
          <w:rFonts w:cs="KFGQPC Uthman Taha Naskh"/>
          <w:sz w:val="36"/>
          <w:szCs w:val="36"/>
          <w:u w:val="single"/>
          <w:lang w:val="it-IT"/>
        </w:rPr>
        <w:t>dh</w:t>
      </w:r>
      <w:r w:rsidR="00CE7B9B" w:rsidRPr="00C01C67">
        <w:rPr>
          <w:rFonts w:cs="KFGQPC Uthman Taha Naskh"/>
          <w:sz w:val="36"/>
          <w:szCs w:val="36"/>
          <w:lang w:val="it-IT"/>
        </w:rPr>
        <w:t>nika 'innaka tahdī man ta</w:t>
      </w:r>
      <w:r w:rsidR="00CE7B9B" w:rsidRPr="00C01C67">
        <w:rPr>
          <w:rFonts w:cs="KFGQPC Uthman Taha Naskh"/>
          <w:sz w:val="36"/>
          <w:szCs w:val="36"/>
          <w:u w:val="single"/>
          <w:lang w:val="it-IT"/>
        </w:rPr>
        <w:t>sh</w:t>
      </w:r>
      <w:r w:rsidR="00CE7B9B" w:rsidRPr="00C01C67">
        <w:rPr>
          <w:rFonts w:cs="KFGQPC Uthman Taha Naskh"/>
          <w:sz w:val="36"/>
          <w:szCs w:val="36"/>
          <w:lang w:val="it-IT"/>
        </w:rPr>
        <w:t xml:space="preserve">ā'u 'ilà </w:t>
      </w:r>
      <w:r w:rsidR="00CE7B9B" w:rsidRPr="00C01C67">
        <w:rPr>
          <w:rFonts w:cs="KFGQPC Uthman Taha Naskh"/>
          <w:sz w:val="36"/>
          <w:szCs w:val="36"/>
          <w:u w:val="single"/>
          <w:lang w:val="it-IT"/>
        </w:rPr>
        <w:t>s</w:t>
      </w:r>
      <w:r w:rsidR="00CE7B9B" w:rsidRPr="00C01C67">
        <w:rPr>
          <w:rFonts w:cs="KFGQPC Uthman Taha Naskh"/>
          <w:sz w:val="36"/>
          <w:szCs w:val="36"/>
          <w:lang w:val="it-IT"/>
        </w:rPr>
        <w:t>irā</w:t>
      </w:r>
      <w:r w:rsidR="00CE7B9B" w:rsidRPr="00C01C67">
        <w:rPr>
          <w:rFonts w:cs="KFGQPC Uthman Taha Naskh"/>
          <w:sz w:val="36"/>
          <w:szCs w:val="36"/>
          <w:u w:val="single"/>
          <w:lang w:val="it-IT"/>
        </w:rPr>
        <w:t>t</w:t>
      </w:r>
      <w:r w:rsidR="00CE7B9B" w:rsidRPr="00C01C67">
        <w:rPr>
          <w:rFonts w:cs="KFGQPC Uthman Taha Naskh"/>
          <w:sz w:val="36"/>
          <w:szCs w:val="36"/>
          <w:lang w:val="it-IT"/>
        </w:rPr>
        <w:t>in mustaqīm.</w:t>
      </w:r>
    </w:p>
    <w:p w:rsidR="00CE7B9B" w:rsidRPr="00C01C67" w:rsidRDefault="00CE7B9B" w:rsidP="00E6632C">
      <w:pPr>
        <w:bidi w:val="0"/>
        <w:rPr>
          <w:rFonts w:cs="KFGQPC Uthman Taha Naskh"/>
          <w:sz w:val="36"/>
          <w:szCs w:val="36"/>
          <w:lang w:val="it-IT"/>
        </w:rPr>
      </w:pPr>
    </w:p>
    <w:p w:rsidR="00CE7B9B" w:rsidRPr="00C01C67" w:rsidRDefault="00CE7B9B" w:rsidP="00C12200">
      <w:pPr>
        <w:bidi w:val="0"/>
        <w:rPr>
          <w:rFonts w:cs="KFGQPC Uthman Taha Naskh"/>
          <w:sz w:val="36"/>
          <w:szCs w:val="36"/>
          <w:lang w:val="it-IT"/>
        </w:rPr>
      </w:pPr>
      <w:r w:rsidRPr="00C01C67">
        <w:rPr>
          <w:rFonts w:cs="KFGQPC Uthman Taha Naskh"/>
          <w:sz w:val="36"/>
          <w:szCs w:val="36"/>
          <w:lang w:val="it-IT"/>
        </w:rPr>
        <w:t xml:space="preserve">O Allāh, Signore di </w:t>
      </w:r>
      <w:r w:rsidRPr="00C01C67">
        <w:rPr>
          <w:rFonts w:cs="KFGQPC Uthman Taha Naskh"/>
          <w:i/>
          <w:iCs/>
          <w:sz w:val="36"/>
          <w:szCs w:val="36"/>
          <w:lang w:val="it-IT"/>
        </w:rPr>
        <w:t>Jibr</w:t>
      </w:r>
      <w:r w:rsidR="00C12200" w:rsidRPr="00C01C67">
        <w:rPr>
          <w:rFonts w:cs="KFGQPC Uthman Taha Naskh"/>
          <w:i/>
          <w:iCs/>
          <w:sz w:val="36"/>
          <w:szCs w:val="36"/>
          <w:lang w:val="it-IT"/>
        </w:rPr>
        <w:t>a’ī</w:t>
      </w:r>
      <w:r w:rsidRPr="00C01C67">
        <w:rPr>
          <w:rFonts w:cs="KFGQPC Uthman Taha Naskh"/>
          <w:i/>
          <w:iCs/>
          <w:sz w:val="36"/>
          <w:szCs w:val="36"/>
          <w:lang w:val="it-IT"/>
        </w:rPr>
        <w:t>l</w:t>
      </w:r>
      <w:r w:rsidRPr="00C01C67">
        <w:rPr>
          <w:rFonts w:cs="KFGQPC Uthman Taha Naskh"/>
          <w:sz w:val="36"/>
          <w:szCs w:val="36"/>
          <w:lang w:val="it-IT"/>
        </w:rPr>
        <w:t xml:space="preserve">, </w:t>
      </w:r>
      <w:r w:rsidRPr="00C01C67">
        <w:rPr>
          <w:rFonts w:cs="KFGQPC Uthman Taha Naskh"/>
          <w:i/>
          <w:iCs/>
          <w:sz w:val="36"/>
          <w:szCs w:val="36"/>
          <w:lang w:val="it-IT"/>
        </w:rPr>
        <w:t>Mikā’īl</w:t>
      </w:r>
      <w:r w:rsidRPr="00C01C67">
        <w:rPr>
          <w:rFonts w:cs="KFGQPC Uthman Taha Naskh"/>
          <w:sz w:val="36"/>
          <w:szCs w:val="36"/>
          <w:lang w:val="it-IT"/>
        </w:rPr>
        <w:t xml:space="preserve"> e </w:t>
      </w:r>
      <w:r w:rsidRPr="00C01C67">
        <w:rPr>
          <w:rFonts w:cs="KFGQPC Uthman Taha Naskh"/>
          <w:i/>
          <w:iCs/>
          <w:sz w:val="36"/>
          <w:szCs w:val="36"/>
          <w:lang w:val="it-IT"/>
        </w:rPr>
        <w:t>Isrāfīl</w:t>
      </w:r>
      <w:r w:rsidR="00C12200" w:rsidRPr="00C01C67">
        <w:rPr>
          <w:rStyle w:val="FootnoteReference"/>
          <w:rFonts w:cs="KFGQPC Uthman Taha Naskh"/>
          <w:i/>
          <w:iCs/>
          <w:sz w:val="36"/>
          <w:szCs w:val="36"/>
          <w:lang w:val="it-IT"/>
        </w:rPr>
        <w:footnoteReference w:id="123"/>
      </w:r>
      <w:r w:rsidRPr="00C01C67">
        <w:rPr>
          <w:rFonts w:cs="KFGQPC Uthman Taha Naskh"/>
          <w:sz w:val="36"/>
          <w:szCs w:val="36"/>
          <w:lang w:val="it-IT"/>
        </w:rPr>
        <w:t>, Creatore dei cieli e della terra, Conoscitore di ciò che è invisibile e manifesto, Tu sei Colui che giudica, fra i Suoi servi, riguardo le loro divergenze. Guidami, col Tuo permesso</w:t>
      </w:r>
      <w:r w:rsidR="00C12200" w:rsidRPr="00C01C67">
        <w:rPr>
          <w:rStyle w:val="FootnoteReference"/>
          <w:rFonts w:cs="KFGQPC Uthman Taha Naskh"/>
          <w:sz w:val="36"/>
          <w:szCs w:val="36"/>
          <w:lang w:val="it-IT"/>
        </w:rPr>
        <w:footnoteReference w:id="124"/>
      </w:r>
      <w:r w:rsidRPr="00C01C67">
        <w:rPr>
          <w:rFonts w:cs="KFGQPC Uthman Taha Naskh"/>
          <w:sz w:val="36"/>
          <w:szCs w:val="36"/>
          <w:lang w:val="it-IT"/>
        </w:rPr>
        <w:t>, alla verità</w:t>
      </w:r>
      <w:r w:rsidR="00C12200" w:rsidRPr="00C01C67">
        <w:rPr>
          <w:rFonts w:cs="KFGQPC Uthman Taha Naskh"/>
          <w:sz w:val="36"/>
          <w:szCs w:val="36"/>
          <w:lang w:val="it-IT"/>
        </w:rPr>
        <w:t xml:space="preserve"> </w:t>
      </w:r>
      <w:r w:rsidRPr="00C01C67">
        <w:rPr>
          <w:rFonts w:cs="KFGQPC Uthman Taha Naskh"/>
          <w:sz w:val="36"/>
          <w:szCs w:val="36"/>
          <w:lang w:val="it-IT"/>
        </w:rPr>
        <w:t>riguardo la quale essi si sono trovati in discordia</w:t>
      </w:r>
      <w:r w:rsidR="00C12200" w:rsidRPr="00C01C67">
        <w:rPr>
          <w:rStyle w:val="FootnoteReference"/>
          <w:rFonts w:cs="KFGQPC Uthman Taha Naskh"/>
          <w:sz w:val="36"/>
          <w:szCs w:val="36"/>
          <w:lang w:val="it-IT"/>
        </w:rPr>
        <w:footnoteReference w:id="125"/>
      </w:r>
      <w:r w:rsidRPr="00C01C67">
        <w:rPr>
          <w:rFonts w:cs="KFGQPC Uthman Taha Naskh"/>
          <w:sz w:val="36"/>
          <w:szCs w:val="36"/>
          <w:lang w:val="it-IT"/>
        </w:rPr>
        <w:t>, in verità Tu guidi chi vuoi sulla retta via.</w:t>
      </w:r>
    </w:p>
    <w:p w:rsidR="00CE7B9B" w:rsidRPr="00C01C67" w:rsidRDefault="00CE7B9B" w:rsidP="00E6632C">
      <w:pPr>
        <w:bidi w:val="0"/>
        <w:rPr>
          <w:rFonts w:cs="KFGQPC Uthman Taha Naskh"/>
          <w:sz w:val="36"/>
          <w:szCs w:val="36"/>
          <w:lang w:val="it-IT"/>
        </w:rPr>
      </w:pPr>
    </w:p>
    <w:p w:rsidR="00CE7B9B" w:rsidRPr="00C01C67" w:rsidRDefault="00CE7B9B" w:rsidP="00E6632C">
      <w:pPr>
        <w:bidi w:val="0"/>
        <w:rPr>
          <w:rFonts w:cs="KFGQPC Uthman Taha Naskh"/>
          <w:sz w:val="36"/>
          <w:szCs w:val="36"/>
          <w:lang w:val="it-IT"/>
        </w:rPr>
      </w:pPr>
    </w:p>
    <w:p w:rsidR="00CE7B9B" w:rsidRPr="00C01C67" w:rsidRDefault="00CE7B9B" w:rsidP="00E6632C">
      <w:pPr>
        <w:rPr>
          <w:rFonts w:cs="KFGQPC Uthman Taha Naskh"/>
          <w:w w:val="95"/>
          <w:sz w:val="36"/>
          <w:szCs w:val="36"/>
          <w:rtl/>
        </w:rPr>
      </w:pPr>
      <w:r w:rsidRPr="00C01C67">
        <w:rPr>
          <w:rFonts w:cs="KFGQPC Uthman Taha Naskh" w:hint="cs"/>
          <w:w w:val="95"/>
          <w:sz w:val="36"/>
          <w:szCs w:val="36"/>
          <w:rtl/>
        </w:rPr>
        <w:t>31-</w:t>
      </w:r>
      <w:r w:rsidR="005F0DD5" w:rsidRPr="00C01C67">
        <w:rPr>
          <w:rFonts w:cs="KFGQPC Uthman Taha Naskh" w:hint="cs"/>
          <w:color w:val="006699"/>
          <w:w w:val="95"/>
          <w:sz w:val="36"/>
          <w:szCs w:val="36"/>
          <w:rtl/>
        </w:rPr>
        <w:t xml:space="preserve"> </w:t>
      </w:r>
      <w:r w:rsidRPr="00C01C67">
        <w:rPr>
          <w:rFonts w:cs="KFGQPC Uthman Taha Naskh" w:hint="cs"/>
          <w:color w:val="006699"/>
          <w:w w:val="95"/>
          <w:sz w:val="36"/>
          <w:szCs w:val="36"/>
          <w:rtl/>
        </w:rPr>
        <w:t>((</w:t>
      </w:r>
      <w:r w:rsidRPr="00C01C67">
        <w:rPr>
          <w:rFonts w:cs="KFGQPC Uthman Taha Naskh"/>
          <w:w w:val="95"/>
          <w:sz w:val="36"/>
          <w:szCs w:val="36"/>
          <w:rtl/>
        </w:rPr>
        <w:t>اللَّهُ أَكْبَرُ كَ</w:t>
      </w:r>
      <w:r w:rsidRPr="00C01C67">
        <w:rPr>
          <w:rFonts w:cs="KFGQPC Uthman Taha Naskh" w:hint="cs"/>
          <w:w w:val="95"/>
          <w:sz w:val="36"/>
          <w:szCs w:val="36"/>
          <w:rtl/>
        </w:rPr>
        <w:t>بِ</w:t>
      </w:r>
      <w:r w:rsidRPr="00C01C67">
        <w:rPr>
          <w:rFonts w:cs="KFGQPC Uthman Taha Naskh"/>
          <w:w w:val="95"/>
          <w:sz w:val="36"/>
          <w:szCs w:val="36"/>
          <w:rtl/>
        </w:rPr>
        <w:t>ير</w:t>
      </w:r>
      <w:r w:rsidRPr="00C01C67">
        <w:rPr>
          <w:rFonts w:cs="KFGQPC Uthman Taha Naskh" w:hint="cs"/>
          <w:w w:val="95"/>
          <w:sz w:val="36"/>
          <w:szCs w:val="36"/>
          <w:rtl/>
        </w:rPr>
        <w:t>َ</w:t>
      </w:r>
      <w:r w:rsidRPr="00C01C67">
        <w:rPr>
          <w:rFonts w:cs="KFGQPC Uthman Taha Naskh"/>
          <w:w w:val="95"/>
          <w:sz w:val="36"/>
          <w:szCs w:val="36"/>
          <w:rtl/>
        </w:rPr>
        <w:t>ا</w:t>
      </w:r>
      <w:r w:rsidRPr="00C01C67">
        <w:rPr>
          <w:rFonts w:cs="KFGQPC Uthman Taha Naskh" w:hint="cs"/>
          <w:w w:val="95"/>
          <w:sz w:val="36"/>
          <w:szCs w:val="36"/>
          <w:rtl/>
        </w:rPr>
        <w:t>ً</w:t>
      </w:r>
      <w:r w:rsidRPr="00C01C67">
        <w:rPr>
          <w:rFonts w:cs="KFGQPC Uthman Taha Naskh"/>
          <w:w w:val="95"/>
          <w:sz w:val="36"/>
          <w:szCs w:val="36"/>
          <w:rtl/>
        </w:rPr>
        <w:t>، اللَّهُ أَكْبَرُ كَب</w:t>
      </w:r>
      <w:r w:rsidRPr="00C01C67">
        <w:rPr>
          <w:rFonts w:cs="KFGQPC Uthman Taha Naskh" w:hint="cs"/>
          <w:w w:val="95"/>
          <w:sz w:val="36"/>
          <w:szCs w:val="36"/>
          <w:rtl/>
        </w:rPr>
        <w:t>ِ</w:t>
      </w:r>
      <w:r w:rsidRPr="00C01C67">
        <w:rPr>
          <w:rFonts w:cs="KFGQPC Uthman Taha Naskh"/>
          <w:w w:val="95"/>
          <w:sz w:val="36"/>
          <w:szCs w:val="36"/>
          <w:rtl/>
        </w:rPr>
        <w:t>يرا</w:t>
      </w:r>
      <w:r w:rsidRPr="00C01C67">
        <w:rPr>
          <w:rFonts w:cs="KFGQPC Uthman Taha Naskh" w:hint="cs"/>
          <w:w w:val="95"/>
          <w:sz w:val="36"/>
          <w:szCs w:val="36"/>
          <w:rtl/>
        </w:rPr>
        <w:t>ً</w:t>
      </w:r>
      <w:r w:rsidRPr="00C01C67">
        <w:rPr>
          <w:rFonts w:cs="KFGQPC Uthman Taha Naskh"/>
          <w:w w:val="95"/>
          <w:sz w:val="36"/>
          <w:szCs w:val="36"/>
          <w:rtl/>
        </w:rPr>
        <w:t>، اللَّهُ أَكْبَرُ كَب</w:t>
      </w:r>
      <w:r w:rsidRPr="00C01C67">
        <w:rPr>
          <w:rFonts w:cs="KFGQPC Uthman Taha Naskh" w:hint="cs"/>
          <w:w w:val="95"/>
          <w:sz w:val="36"/>
          <w:szCs w:val="36"/>
          <w:rtl/>
        </w:rPr>
        <w:t>ِ</w:t>
      </w:r>
      <w:r w:rsidRPr="00C01C67">
        <w:rPr>
          <w:rFonts w:cs="KFGQPC Uthman Taha Naskh"/>
          <w:w w:val="95"/>
          <w:sz w:val="36"/>
          <w:szCs w:val="36"/>
          <w:rtl/>
        </w:rPr>
        <w:t>يرا</w:t>
      </w:r>
      <w:r w:rsidRPr="00C01C67">
        <w:rPr>
          <w:rFonts w:cs="KFGQPC Uthman Taha Naskh" w:hint="cs"/>
          <w:w w:val="95"/>
          <w:sz w:val="36"/>
          <w:szCs w:val="36"/>
          <w:rtl/>
        </w:rPr>
        <w:t>ً</w:t>
      </w:r>
      <w:r w:rsidRPr="00C01C67">
        <w:rPr>
          <w:rFonts w:cs="KFGQPC Uthman Taha Naskh"/>
          <w:w w:val="95"/>
          <w:sz w:val="36"/>
          <w:szCs w:val="36"/>
          <w:rtl/>
        </w:rPr>
        <w:t>، وَالْحَمْدُ ل</w:t>
      </w:r>
      <w:r w:rsidRPr="00C01C67">
        <w:rPr>
          <w:rFonts w:cs="KFGQPC Uthman Taha Naskh" w:hint="cs"/>
          <w:w w:val="95"/>
          <w:sz w:val="36"/>
          <w:szCs w:val="36"/>
          <w:rtl/>
        </w:rPr>
        <w:t>ِ</w:t>
      </w:r>
      <w:r w:rsidRPr="00C01C67">
        <w:rPr>
          <w:rFonts w:cs="KFGQPC Uthman Taha Naskh"/>
          <w:w w:val="95"/>
          <w:sz w:val="36"/>
          <w:szCs w:val="36"/>
          <w:rtl/>
        </w:rPr>
        <w:t>لَّهِ كَثيرا</w:t>
      </w:r>
      <w:r w:rsidRPr="00C01C67">
        <w:rPr>
          <w:rFonts w:cs="KFGQPC Uthman Taha Naskh" w:hint="cs"/>
          <w:w w:val="95"/>
          <w:sz w:val="36"/>
          <w:szCs w:val="36"/>
          <w:rtl/>
        </w:rPr>
        <w:t>ً</w:t>
      </w:r>
      <w:r w:rsidRPr="00C01C67">
        <w:rPr>
          <w:rFonts w:cs="KFGQPC Uthman Taha Naskh"/>
          <w:w w:val="95"/>
          <w:sz w:val="36"/>
          <w:szCs w:val="36"/>
          <w:rtl/>
        </w:rPr>
        <w:t>، وَالْحَمْدُ ل</w:t>
      </w:r>
      <w:r w:rsidRPr="00C01C67">
        <w:rPr>
          <w:rFonts w:cs="KFGQPC Uthman Taha Naskh" w:hint="cs"/>
          <w:w w:val="95"/>
          <w:sz w:val="36"/>
          <w:szCs w:val="36"/>
          <w:rtl/>
        </w:rPr>
        <w:t>ِ</w:t>
      </w:r>
      <w:r w:rsidRPr="00C01C67">
        <w:rPr>
          <w:rFonts w:cs="KFGQPC Uthman Taha Naskh"/>
          <w:w w:val="95"/>
          <w:sz w:val="36"/>
          <w:szCs w:val="36"/>
          <w:rtl/>
        </w:rPr>
        <w:t>لَّهِ كَثيرا</w:t>
      </w:r>
      <w:r w:rsidRPr="00C01C67">
        <w:rPr>
          <w:rFonts w:cs="KFGQPC Uthman Taha Naskh" w:hint="cs"/>
          <w:w w:val="95"/>
          <w:sz w:val="36"/>
          <w:szCs w:val="36"/>
          <w:rtl/>
        </w:rPr>
        <w:t>ً</w:t>
      </w:r>
      <w:r w:rsidRPr="00C01C67">
        <w:rPr>
          <w:rFonts w:cs="KFGQPC Uthman Taha Naskh"/>
          <w:w w:val="95"/>
          <w:sz w:val="36"/>
          <w:szCs w:val="36"/>
          <w:rtl/>
        </w:rPr>
        <w:t>، وَالْحَمْدُ ل</w:t>
      </w:r>
      <w:r w:rsidRPr="00C01C67">
        <w:rPr>
          <w:rFonts w:cs="KFGQPC Uthman Taha Naskh" w:hint="cs"/>
          <w:w w:val="95"/>
          <w:sz w:val="36"/>
          <w:szCs w:val="36"/>
          <w:rtl/>
        </w:rPr>
        <w:t>ِ</w:t>
      </w:r>
      <w:r w:rsidRPr="00C01C67">
        <w:rPr>
          <w:rFonts w:cs="KFGQPC Uthman Taha Naskh"/>
          <w:w w:val="95"/>
          <w:sz w:val="36"/>
          <w:szCs w:val="36"/>
          <w:rtl/>
        </w:rPr>
        <w:t>لَّهِ كَثيرا</w:t>
      </w:r>
      <w:r w:rsidRPr="00C01C67">
        <w:rPr>
          <w:rFonts w:cs="KFGQPC Uthman Taha Naskh" w:hint="cs"/>
          <w:w w:val="95"/>
          <w:sz w:val="36"/>
          <w:szCs w:val="36"/>
          <w:rtl/>
        </w:rPr>
        <w:t>ً</w:t>
      </w:r>
      <w:r w:rsidRPr="00C01C67">
        <w:rPr>
          <w:rFonts w:cs="KFGQPC Uthman Taha Naskh"/>
          <w:w w:val="95"/>
          <w:sz w:val="36"/>
          <w:szCs w:val="36"/>
          <w:rtl/>
        </w:rPr>
        <w:t>، وَسُبْح</w:t>
      </w:r>
      <w:r w:rsidRPr="00C01C67">
        <w:rPr>
          <w:rFonts w:cs="KFGQPC Uthman Taha Naskh" w:hint="cs"/>
          <w:w w:val="95"/>
          <w:sz w:val="36"/>
          <w:szCs w:val="36"/>
          <w:rtl/>
        </w:rPr>
        <w:t>َ</w:t>
      </w:r>
      <w:r w:rsidRPr="00C01C67">
        <w:rPr>
          <w:rFonts w:cs="KFGQPC Uthman Taha Naskh"/>
          <w:w w:val="95"/>
          <w:sz w:val="36"/>
          <w:szCs w:val="36"/>
          <w:rtl/>
        </w:rPr>
        <w:t>انَ اللَّهِ ب</w:t>
      </w:r>
      <w:r w:rsidRPr="00C01C67">
        <w:rPr>
          <w:rFonts w:cs="KFGQPC Uthman Taha Naskh" w:hint="cs"/>
          <w:w w:val="95"/>
          <w:sz w:val="36"/>
          <w:szCs w:val="36"/>
          <w:rtl/>
        </w:rPr>
        <w:t>ُ</w:t>
      </w:r>
      <w:r w:rsidRPr="00C01C67">
        <w:rPr>
          <w:rFonts w:cs="KFGQPC Uthman Taha Naskh"/>
          <w:w w:val="95"/>
          <w:sz w:val="36"/>
          <w:szCs w:val="36"/>
          <w:rtl/>
        </w:rPr>
        <w:t xml:space="preserve">كْرَةً </w:t>
      </w:r>
      <w:r w:rsidRPr="00C01C67">
        <w:rPr>
          <w:rFonts w:cs="KFGQPC Uthman Taha Naskh" w:hint="cs"/>
          <w:w w:val="95"/>
          <w:sz w:val="36"/>
          <w:szCs w:val="36"/>
          <w:rtl/>
        </w:rPr>
        <w:t>و</w:t>
      </w:r>
      <w:r w:rsidRPr="00C01C67">
        <w:rPr>
          <w:rFonts w:cs="KFGQPC Uthman Taha Naskh"/>
          <w:w w:val="95"/>
          <w:sz w:val="36"/>
          <w:szCs w:val="36"/>
          <w:rtl/>
        </w:rPr>
        <w:t>َأَص</w:t>
      </w:r>
      <w:r w:rsidRPr="00C01C67">
        <w:rPr>
          <w:rFonts w:cs="KFGQPC Uthman Taha Naskh" w:hint="cs"/>
          <w:w w:val="95"/>
          <w:sz w:val="36"/>
          <w:szCs w:val="36"/>
          <w:rtl/>
        </w:rPr>
        <w:t>ِ</w:t>
      </w:r>
      <w:r w:rsidRPr="00C01C67">
        <w:rPr>
          <w:rFonts w:cs="KFGQPC Uthman Taha Naskh"/>
          <w:w w:val="95"/>
          <w:sz w:val="36"/>
          <w:szCs w:val="36"/>
          <w:rtl/>
        </w:rPr>
        <w:t>يلا</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w w:val="95"/>
          <w:sz w:val="36"/>
          <w:szCs w:val="36"/>
          <w:rtl/>
        </w:rPr>
        <w:t xml:space="preserve"> ثَلاثاً </w:t>
      </w:r>
      <w:r w:rsidRPr="00C01C67">
        <w:rPr>
          <w:rFonts w:cs="KFGQPC Uthman Taha Naskh" w:hint="cs"/>
          <w:color w:val="006699"/>
          <w:w w:val="95"/>
          <w:sz w:val="36"/>
          <w:szCs w:val="36"/>
          <w:rtl/>
        </w:rPr>
        <w:lastRenderedPageBreak/>
        <w:t>((</w:t>
      </w:r>
      <w:r w:rsidRPr="00C01C67">
        <w:rPr>
          <w:rFonts w:cs="KFGQPC Uthman Taha Naskh"/>
          <w:w w:val="95"/>
          <w:sz w:val="36"/>
          <w:szCs w:val="36"/>
          <w:rtl/>
        </w:rPr>
        <w:t>أَع</w:t>
      </w:r>
      <w:r w:rsidRPr="00C01C67">
        <w:rPr>
          <w:rFonts w:cs="KFGQPC Uthman Taha Naskh" w:hint="cs"/>
          <w:w w:val="95"/>
          <w:sz w:val="36"/>
          <w:szCs w:val="36"/>
          <w:rtl/>
        </w:rPr>
        <w:t>ُ</w:t>
      </w:r>
      <w:r w:rsidRPr="00C01C67">
        <w:rPr>
          <w:rFonts w:cs="KFGQPC Uthman Taha Naskh"/>
          <w:w w:val="95"/>
          <w:sz w:val="36"/>
          <w:szCs w:val="36"/>
          <w:rtl/>
        </w:rPr>
        <w:t>وذُ بِاللَّهِ مِنَ الشَّيْط</w:t>
      </w:r>
      <w:r w:rsidRPr="00C01C67">
        <w:rPr>
          <w:rFonts w:cs="KFGQPC Uthman Taha Naskh" w:hint="cs"/>
          <w:w w:val="95"/>
          <w:sz w:val="36"/>
          <w:szCs w:val="36"/>
          <w:rtl/>
        </w:rPr>
        <w:t>َ</w:t>
      </w:r>
      <w:r w:rsidRPr="00C01C67">
        <w:rPr>
          <w:rFonts w:cs="KFGQPC Uthman Taha Naskh"/>
          <w:w w:val="95"/>
          <w:sz w:val="36"/>
          <w:szCs w:val="36"/>
          <w:rtl/>
        </w:rPr>
        <w:t>انِ</w:t>
      </w:r>
      <w:r w:rsidRPr="00C01C67">
        <w:rPr>
          <w:rFonts w:cs="KFGQPC Uthman Taha Naskh" w:hint="cs"/>
          <w:w w:val="95"/>
          <w:sz w:val="36"/>
          <w:szCs w:val="36"/>
          <w:rtl/>
        </w:rPr>
        <w:t>:</w:t>
      </w:r>
      <w:r w:rsidRPr="00C01C67">
        <w:rPr>
          <w:rFonts w:cs="KFGQPC Uthman Taha Naskh"/>
          <w:w w:val="95"/>
          <w:sz w:val="36"/>
          <w:szCs w:val="36"/>
          <w:rtl/>
        </w:rPr>
        <w:t xml:space="preserve"> مِنْ نَفْخِهِ</w:t>
      </w:r>
      <w:r w:rsidRPr="00C01C67">
        <w:rPr>
          <w:rFonts w:cs="KFGQPC Uthman Taha Naskh" w:hint="cs"/>
          <w:w w:val="95"/>
          <w:sz w:val="36"/>
          <w:szCs w:val="36"/>
          <w:rtl/>
        </w:rPr>
        <w:t>،</w:t>
      </w:r>
      <w:r w:rsidRPr="00C01C67">
        <w:rPr>
          <w:rFonts w:cs="KFGQPC Uthman Taha Naskh"/>
          <w:w w:val="95"/>
          <w:sz w:val="36"/>
          <w:szCs w:val="36"/>
          <w:rtl/>
        </w:rPr>
        <w:t xml:space="preserve"> وَنَفْثِهِ</w:t>
      </w:r>
      <w:r w:rsidRPr="00C01C67">
        <w:rPr>
          <w:rFonts w:cs="KFGQPC Uthman Taha Naskh" w:hint="cs"/>
          <w:w w:val="95"/>
          <w:sz w:val="36"/>
          <w:szCs w:val="36"/>
          <w:rtl/>
        </w:rPr>
        <w:t>،</w:t>
      </w:r>
      <w:r w:rsidRPr="00C01C67">
        <w:rPr>
          <w:rFonts w:cs="KFGQPC Uthman Taha Naskh"/>
          <w:w w:val="95"/>
          <w:sz w:val="36"/>
          <w:szCs w:val="36"/>
          <w:rtl/>
        </w:rPr>
        <w:t xml:space="preserve"> وَهَمْزِه</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8"/>
          <w:w w:val="95"/>
          <w:position w:val="6"/>
          <w:sz w:val="36"/>
          <w:szCs w:val="36"/>
          <w:rtl/>
        </w:rPr>
        <w:footnoteReference w:id="126"/>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CE7B9B" w:rsidRPr="00C01C67" w:rsidRDefault="00CE7B9B" w:rsidP="00E6632C">
      <w:pPr>
        <w:bidi w:val="0"/>
        <w:rPr>
          <w:rFonts w:cs="KFGQPC Uthman Taha Naskh"/>
          <w:w w:val="95"/>
          <w:sz w:val="36"/>
          <w:szCs w:val="36"/>
        </w:rPr>
      </w:pPr>
      <w:proofErr w:type="spellStart"/>
      <w:r w:rsidRPr="00C01C67">
        <w:rPr>
          <w:rFonts w:cs="KFGQPC Uthman Taha Naskh"/>
          <w:w w:val="95"/>
          <w:sz w:val="36"/>
          <w:szCs w:val="36"/>
        </w:rPr>
        <w:t>Allāhu</w:t>
      </w:r>
      <w:proofErr w:type="spellEnd"/>
      <w:r w:rsidR="00C12200" w:rsidRPr="00C01C67">
        <w:rPr>
          <w:rFonts w:cs="KFGQPC Uthman Taha Naskh"/>
          <w:w w:val="95"/>
          <w:sz w:val="36"/>
          <w:szCs w:val="36"/>
        </w:rPr>
        <w:t xml:space="preserve"> </w:t>
      </w:r>
      <w:r w:rsidRPr="00C01C67">
        <w:rPr>
          <w:rFonts w:cs="KFGQPC Uthman Taha Naskh"/>
          <w:w w:val="95"/>
          <w:sz w:val="36"/>
          <w:szCs w:val="36"/>
        </w:rPr>
        <w:t>'</w:t>
      </w:r>
      <w:proofErr w:type="spellStart"/>
      <w:r w:rsidRPr="00C01C67">
        <w:rPr>
          <w:rFonts w:cs="KFGQPC Uthman Taha Naskh"/>
          <w:w w:val="95"/>
          <w:sz w:val="36"/>
          <w:szCs w:val="36"/>
        </w:rPr>
        <w:t>akbaru</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kabīra</w:t>
      </w:r>
      <w:r w:rsidRPr="00C01C67">
        <w:rPr>
          <w:rFonts w:cs="KFGQPC Uthman Taha Naskh"/>
          <w:color w:val="808080"/>
          <w:w w:val="95"/>
          <w:sz w:val="36"/>
          <w:szCs w:val="36"/>
        </w:rPr>
        <w:t>n</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Allāhu</w:t>
      </w:r>
      <w:proofErr w:type="spellEnd"/>
      <w:r w:rsidR="00C12200" w:rsidRPr="00C01C67">
        <w:rPr>
          <w:rFonts w:cs="KFGQPC Uthman Taha Naskh"/>
          <w:w w:val="95"/>
          <w:sz w:val="36"/>
          <w:szCs w:val="36"/>
        </w:rPr>
        <w:t xml:space="preserve"> </w:t>
      </w:r>
      <w:r w:rsidRPr="00C01C67">
        <w:rPr>
          <w:rFonts w:cs="KFGQPC Uthman Taha Naskh"/>
          <w:w w:val="95"/>
          <w:sz w:val="36"/>
          <w:szCs w:val="36"/>
        </w:rPr>
        <w:t>'</w:t>
      </w:r>
      <w:proofErr w:type="spellStart"/>
      <w:r w:rsidRPr="00C01C67">
        <w:rPr>
          <w:rFonts w:cs="KFGQPC Uthman Taha Naskh"/>
          <w:w w:val="95"/>
          <w:sz w:val="36"/>
          <w:szCs w:val="36"/>
        </w:rPr>
        <w:t>akbaru</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kabīra</w:t>
      </w:r>
      <w:r w:rsidRPr="00C01C67">
        <w:rPr>
          <w:rFonts w:cs="KFGQPC Uthman Taha Naskh"/>
          <w:color w:val="808080"/>
          <w:w w:val="95"/>
          <w:sz w:val="36"/>
          <w:szCs w:val="36"/>
        </w:rPr>
        <w:t>n</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Allāhu</w:t>
      </w:r>
      <w:proofErr w:type="spellEnd"/>
      <w:r w:rsidR="00C12200" w:rsidRPr="00C01C67">
        <w:rPr>
          <w:rFonts w:cs="KFGQPC Uthman Taha Naskh"/>
          <w:w w:val="95"/>
          <w:sz w:val="36"/>
          <w:szCs w:val="36"/>
        </w:rPr>
        <w:t xml:space="preserve"> </w:t>
      </w:r>
      <w:r w:rsidRPr="00C01C67">
        <w:rPr>
          <w:rFonts w:cs="KFGQPC Uthman Taha Naskh"/>
          <w:w w:val="95"/>
          <w:sz w:val="36"/>
          <w:szCs w:val="36"/>
        </w:rPr>
        <w:t>'</w:t>
      </w:r>
      <w:proofErr w:type="spellStart"/>
      <w:r w:rsidRPr="00C01C67">
        <w:rPr>
          <w:rFonts w:cs="KFGQPC Uthman Taha Naskh"/>
          <w:w w:val="95"/>
          <w:sz w:val="36"/>
          <w:szCs w:val="36"/>
        </w:rPr>
        <w:t>akbaru</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kabīra</w:t>
      </w:r>
      <w:r w:rsidRPr="00C01C67">
        <w:rPr>
          <w:rFonts w:cs="KFGQPC Uthman Taha Naskh"/>
          <w:color w:val="808080"/>
          <w:w w:val="95"/>
          <w:sz w:val="36"/>
          <w:szCs w:val="36"/>
        </w:rPr>
        <w:t>n</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00C12200" w:rsidRPr="00C01C67">
        <w:rPr>
          <w:rFonts w:cs="KFGQPC Uthman Taha Naskh"/>
          <w:w w:val="95"/>
          <w:sz w:val="36"/>
          <w:szCs w:val="36"/>
        </w:rPr>
        <w:t xml:space="preserve"> </w:t>
      </w:r>
      <w:r w:rsidR="00C12200" w:rsidRPr="00C01C67">
        <w:rPr>
          <w:rFonts w:cs="KFGQPC Uthman Taha Naskh"/>
          <w:color w:val="808080"/>
          <w:w w:val="95"/>
          <w:sz w:val="36"/>
          <w:szCs w:val="36"/>
        </w:rPr>
        <w:t>a</w:t>
      </w:r>
      <w:r w:rsidRPr="00C01C67">
        <w:rPr>
          <w:rFonts w:cs="KFGQPC Uthman Taha Naskh"/>
          <w:w w:val="95"/>
          <w:sz w:val="36"/>
          <w:szCs w:val="36"/>
        </w:rPr>
        <w:t>l</w:t>
      </w:r>
      <w:r w:rsidR="00C12200" w:rsidRPr="00C01C67">
        <w:rPr>
          <w:rFonts w:cs="KFGQPC Uthman Taha Naskh"/>
          <w:w w:val="95"/>
          <w:sz w:val="36"/>
          <w:szCs w:val="36"/>
        </w:rPr>
        <w:t>-</w:t>
      </w:r>
      <w:proofErr w:type="spellStart"/>
      <w:r w:rsidRPr="00C01C67">
        <w:rPr>
          <w:rFonts w:cs="KFGQPC Uthman Taha Naskh"/>
          <w:w w:val="95"/>
          <w:sz w:val="36"/>
          <w:szCs w:val="36"/>
          <w:u w:val="single"/>
        </w:rPr>
        <w:t>h</w:t>
      </w:r>
      <w:r w:rsidRPr="00C01C67">
        <w:rPr>
          <w:rFonts w:cs="KFGQPC Uthman Taha Naskh"/>
          <w:w w:val="95"/>
          <w:sz w:val="36"/>
          <w:szCs w:val="36"/>
        </w:rPr>
        <w:t>amdu</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liLlāhi</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ka</w:t>
      </w:r>
      <w:r w:rsidRPr="00C01C67">
        <w:rPr>
          <w:rFonts w:cs="KFGQPC Uthman Taha Naskh"/>
          <w:w w:val="95"/>
          <w:sz w:val="36"/>
          <w:szCs w:val="36"/>
          <w:u w:val="single"/>
        </w:rPr>
        <w:t>th</w:t>
      </w:r>
      <w:r w:rsidRPr="00C01C67">
        <w:rPr>
          <w:rFonts w:cs="KFGQPC Uthman Taha Naskh"/>
          <w:w w:val="95"/>
          <w:sz w:val="36"/>
          <w:szCs w:val="36"/>
        </w:rPr>
        <w:t>īra</w:t>
      </w:r>
      <w:r w:rsidRPr="00C01C67">
        <w:rPr>
          <w:rFonts w:cs="KFGQPC Uthman Taha Naskh"/>
          <w:color w:val="808080"/>
          <w:w w:val="95"/>
          <w:sz w:val="36"/>
          <w:szCs w:val="36"/>
        </w:rPr>
        <w:t>n</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009A3515" w:rsidRPr="00C01C67">
        <w:rPr>
          <w:rFonts w:cs="KFGQPC Uthman Taha Naskh"/>
          <w:w w:val="95"/>
          <w:sz w:val="36"/>
          <w:szCs w:val="36"/>
        </w:rPr>
        <w:t xml:space="preserve"> </w:t>
      </w:r>
      <w:r w:rsidR="009A3515" w:rsidRPr="00C01C67">
        <w:rPr>
          <w:rFonts w:cs="KFGQPC Uthman Taha Naskh"/>
          <w:color w:val="808080"/>
          <w:w w:val="95"/>
          <w:sz w:val="36"/>
          <w:szCs w:val="36"/>
        </w:rPr>
        <w:t>a</w:t>
      </w:r>
      <w:r w:rsidRPr="00C01C67">
        <w:rPr>
          <w:rFonts w:cs="KFGQPC Uthman Taha Naskh"/>
          <w:w w:val="95"/>
          <w:sz w:val="36"/>
          <w:szCs w:val="36"/>
        </w:rPr>
        <w:t>l</w:t>
      </w:r>
      <w:r w:rsidR="009A3515" w:rsidRPr="00C01C67">
        <w:rPr>
          <w:rFonts w:cs="KFGQPC Uthman Taha Naskh"/>
          <w:w w:val="95"/>
          <w:sz w:val="36"/>
          <w:szCs w:val="36"/>
        </w:rPr>
        <w:t>-</w:t>
      </w:r>
      <w:proofErr w:type="spellStart"/>
      <w:r w:rsidRPr="00C01C67">
        <w:rPr>
          <w:rFonts w:cs="KFGQPC Uthman Taha Naskh"/>
          <w:w w:val="95"/>
          <w:sz w:val="36"/>
          <w:szCs w:val="36"/>
          <w:u w:val="single"/>
        </w:rPr>
        <w:t>h</w:t>
      </w:r>
      <w:r w:rsidRPr="00C01C67">
        <w:rPr>
          <w:rFonts w:cs="KFGQPC Uthman Taha Naskh"/>
          <w:w w:val="95"/>
          <w:sz w:val="36"/>
          <w:szCs w:val="36"/>
        </w:rPr>
        <w:t>amdu</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liLlāhi</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ka</w:t>
      </w:r>
      <w:r w:rsidRPr="00C01C67">
        <w:rPr>
          <w:rFonts w:cs="KFGQPC Uthman Taha Naskh"/>
          <w:w w:val="95"/>
          <w:sz w:val="36"/>
          <w:szCs w:val="36"/>
          <w:u w:val="single"/>
        </w:rPr>
        <w:t>th</w:t>
      </w:r>
      <w:r w:rsidRPr="00C01C67">
        <w:rPr>
          <w:rFonts w:cs="KFGQPC Uthman Taha Naskh"/>
          <w:w w:val="95"/>
          <w:sz w:val="36"/>
          <w:szCs w:val="36"/>
        </w:rPr>
        <w:t>īra</w:t>
      </w:r>
      <w:r w:rsidRPr="00C01C67">
        <w:rPr>
          <w:rFonts w:cs="KFGQPC Uthman Taha Naskh"/>
          <w:color w:val="808080"/>
          <w:w w:val="95"/>
          <w:sz w:val="36"/>
          <w:szCs w:val="36"/>
        </w:rPr>
        <w:t>n</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009A3515" w:rsidRPr="00C01C67">
        <w:rPr>
          <w:rFonts w:cs="KFGQPC Uthman Taha Naskh"/>
          <w:w w:val="95"/>
          <w:sz w:val="36"/>
          <w:szCs w:val="36"/>
        </w:rPr>
        <w:t xml:space="preserve"> </w:t>
      </w:r>
      <w:r w:rsidR="009A3515" w:rsidRPr="00C01C67">
        <w:rPr>
          <w:rFonts w:cs="KFGQPC Uthman Taha Naskh"/>
          <w:color w:val="808080"/>
          <w:w w:val="95"/>
          <w:sz w:val="36"/>
          <w:szCs w:val="36"/>
        </w:rPr>
        <w:t>a</w:t>
      </w:r>
      <w:r w:rsidRPr="00C01C67">
        <w:rPr>
          <w:rFonts w:cs="KFGQPC Uthman Taha Naskh"/>
          <w:w w:val="95"/>
          <w:sz w:val="36"/>
          <w:szCs w:val="36"/>
        </w:rPr>
        <w:t>l</w:t>
      </w:r>
      <w:r w:rsidR="009A3515" w:rsidRPr="00C01C67">
        <w:rPr>
          <w:rFonts w:cs="KFGQPC Uthman Taha Naskh"/>
          <w:w w:val="95"/>
          <w:sz w:val="36"/>
          <w:szCs w:val="36"/>
        </w:rPr>
        <w:t>-</w:t>
      </w:r>
      <w:proofErr w:type="spellStart"/>
      <w:r w:rsidRPr="00C01C67">
        <w:rPr>
          <w:rFonts w:cs="KFGQPC Uthman Taha Naskh"/>
          <w:w w:val="95"/>
          <w:sz w:val="36"/>
          <w:szCs w:val="36"/>
          <w:u w:val="single"/>
        </w:rPr>
        <w:t>h</w:t>
      </w:r>
      <w:r w:rsidRPr="00C01C67">
        <w:rPr>
          <w:rFonts w:cs="KFGQPC Uthman Taha Naskh"/>
          <w:w w:val="95"/>
          <w:sz w:val="36"/>
          <w:szCs w:val="36"/>
        </w:rPr>
        <w:t>amdu</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liLlāhi</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ka</w:t>
      </w:r>
      <w:r w:rsidRPr="00C01C67">
        <w:rPr>
          <w:rFonts w:cs="KFGQPC Uthman Taha Naskh"/>
          <w:w w:val="95"/>
          <w:sz w:val="36"/>
          <w:szCs w:val="36"/>
          <w:u w:val="single"/>
        </w:rPr>
        <w:t>th</w:t>
      </w:r>
      <w:r w:rsidRPr="00C01C67">
        <w:rPr>
          <w:rFonts w:cs="KFGQPC Uthman Taha Naskh"/>
          <w:w w:val="95"/>
          <w:sz w:val="36"/>
          <w:szCs w:val="36"/>
        </w:rPr>
        <w:t>īra</w:t>
      </w:r>
      <w:r w:rsidRPr="00C01C67">
        <w:rPr>
          <w:rFonts w:cs="KFGQPC Uthman Taha Naskh"/>
          <w:color w:val="808080"/>
          <w:w w:val="95"/>
          <w:sz w:val="36"/>
          <w:szCs w:val="36"/>
        </w:rPr>
        <w:t>n</w:t>
      </w:r>
      <w:proofErr w:type="spellEnd"/>
      <w:r w:rsidR="00603C28"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sub</w:t>
      </w:r>
      <w:r w:rsidRPr="00C01C67">
        <w:rPr>
          <w:rFonts w:cs="KFGQPC Uthman Taha Naskh"/>
          <w:w w:val="95"/>
          <w:sz w:val="36"/>
          <w:szCs w:val="36"/>
          <w:u w:val="single"/>
        </w:rPr>
        <w:t>h</w:t>
      </w:r>
      <w:r w:rsidRPr="00C01C67">
        <w:rPr>
          <w:rFonts w:cs="KFGQPC Uthman Taha Naskh"/>
          <w:w w:val="95"/>
          <w:sz w:val="36"/>
          <w:szCs w:val="36"/>
        </w:rPr>
        <w:t>ana</w:t>
      </w:r>
      <w:proofErr w:type="spellEnd"/>
      <w:r w:rsidRPr="00C01C67">
        <w:rPr>
          <w:rFonts w:cs="KFGQPC Uthman Taha Naskh"/>
          <w:w w:val="95"/>
          <w:sz w:val="36"/>
          <w:szCs w:val="36"/>
        </w:rPr>
        <w:t xml:space="preserve"> </w:t>
      </w:r>
      <w:proofErr w:type="spellStart"/>
      <w:r w:rsidR="006D42A8" w:rsidRPr="00C01C67">
        <w:rPr>
          <w:rFonts w:cs="KFGQPC Uthman Taha Naskh"/>
          <w:color w:val="808080"/>
          <w:w w:val="95"/>
          <w:sz w:val="36"/>
          <w:szCs w:val="36"/>
        </w:rPr>
        <w:t>A</w:t>
      </w:r>
      <w:r w:rsidR="006D42A8" w:rsidRPr="00C01C67">
        <w:rPr>
          <w:rFonts w:cs="KFGQPC Uthman Taha Naskh"/>
          <w:w w:val="95"/>
          <w:sz w:val="36"/>
          <w:szCs w:val="36"/>
        </w:rPr>
        <w:t>llāh</w:t>
      </w:r>
      <w:r w:rsidRPr="00C01C67">
        <w:rPr>
          <w:rFonts w:cs="KFGQPC Uthman Taha Naskh"/>
          <w:w w:val="95"/>
          <w:sz w:val="36"/>
          <w:szCs w:val="36"/>
        </w:rPr>
        <w:t>i</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bukratan</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asīla</w:t>
      </w:r>
      <w:r w:rsidRPr="00C01C67">
        <w:rPr>
          <w:rFonts w:cs="KFGQPC Uthman Taha Naskh"/>
          <w:color w:val="808080"/>
          <w:w w:val="95"/>
          <w:sz w:val="36"/>
          <w:szCs w:val="36"/>
        </w:rPr>
        <w:t>n</w:t>
      </w:r>
      <w:proofErr w:type="spellEnd"/>
      <w:r w:rsidRPr="00C01C67">
        <w:rPr>
          <w:rFonts w:cs="KFGQPC Uthman Taha Naskh"/>
          <w:w w:val="95"/>
          <w:sz w:val="36"/>
          <w:szCs w:val="36"/>
        </w:rPr>
        <w:t xml:space="preserve"> (da dire </w:t>
      </w:r>
      <w:proofErr w:type="spellStart"/>
      <w:r w:rsidRPr="00C01C67">
        <w:rPr>
          <w:rFonts w:cs="KFGQPC Uthman Taha Naskh"/>
          <w:w w:val="95"/>
          <w:sz w:val="36"/>
          <w:szCs w:val="36"/>
        </w:rPr>
        <w:t>tre</w:t>
      </w:r>
      <w:proofErr w:type="spellEnd"/>
      <w:r w:rsidRPr="00C01C67">
        <w:rPr>
          <w:rFonts w:cs="KFGQPC Uthman Taha Naskh"/>
          <w:w w:val="95"/>
          <w:sz w:val="36"/>
          <w:szCs w:val="36"/>
        </w:rPr>
        <w:t xml:space="preserve"> volte). '</w:t>
      </w:r>
      <w:proofErr w:type="spellStart"/>
      <w:r w:rsidRPr="00C01C67">
        <w:rPr>
          <w:rFonts w:cs="KFGQPC Uthman Taha Naskh"/>
          <w:w w:val="95"/>
          <w:sz w:val="36"/>
          <w:szCs w:val="36"/>
        </w:rPr>
        <w:t>A°ū</w:t>
      </w:r>
      <w:r w:rsidRPr="00C01C67">
        <w:rPr>
          <w:rFonts w:cs="KFGQPC Uthman Taha Naskh"/>
          <w:w w:val="95"/>
          <w:sz w:val="36"/>
          <w:szCs w:val="36"/>
          <w:u w:val="single"/>
        </w:rPr>
        <w:t>dh</w:t>
      </w:r>
      <w:r w:rsidR="009A3515" w:rsidRPr="00C01C67">
        <w:rPr>
          <w:rFonts w:cs="KFGQPC Uthman Taha Naskh"/>
          <w:w w:val="95"/>
          <w:sz w:val="36"/>
          <w:szCs w:val="36"/>
        </w:rPr>
        <w:t>u</w:t>
      </w:r>
      <w:proofErr w:type="spellEnd"/>
      <w:r w:rsidR="009A3515" w:rsidRPr="00C01C67">
        <w:rPr>
          <w:rFonts w:cs="KFGQPC Uthman Taha Naskh"/>
          <w:w w:val="95"/>
          <w:sz w:val="36"/>
          <w:szCs w:val="36"/>
        </w:rPr>
        <w:t xml:space="preserve"> </w:t>
      </w:r>
      <w:proofErr w:type="spellStart"/>
      <w:r w:rsidR="009A3515" w:rsidRPr="00C01C67">
        <w:rPr>
          <w:rFonts w:cs="KFGQPC Uthman Taha Naskh"/>
          <w:w w:val="95"/>
          <w:sz w:val="36"/>
          <w:szCs w:val="36"/>
        </w:rPr>
        <w:t>biL</w:t>
      </w:r>
      <w:r w:rsidRPr="00C01C67">
        <w:rPr>
          <w:rFonts w:cs="KFGQPC Uthman Taha Naskh"/>
          <w:w w:val="95"/>
          <w:sz w:val="36"/>
          <w:szCs w:val="36"/>
        </w:rPr>
        <w:t>lāhi</w:t>
      </w:r>
      <w:proofErr w:type="spellEnd"/>
      <w:r w:rsidRPr="00C01C67">
        <w:rPr>
          <w:rFonts w:cs="KFGQPC Uthman Taha Naskh"/>
          <w:w w:val="95"/>
          <w:sz w:val="36"/>
          <w:szCs w:val="36"/>
        </w:rPr>
        <w:t xml:space="preserve"> mina </w:t>
      </w:r>
      <w:r w:rsidRPr="00C01C67">
        <w:rPr>
          <w:rFonts w:cs="KFGQPC Uthman Taha Naskh"/>
          <w:color w:val="808080"/>
          <w:w w:val="95"/>
          <w:sz w:val="36"/>
          <w:szCs w:val="36"/>
        </w:rPr>
        <w:t>al-</w:t>
      </w:r>
      <w:proofErr w:type="spellStart"/>
      <w:r w:rsidRPr="00C01C67">
        <w:rPr>
          <w:rFonts w:cs="KFGQPC Uthman Taha Naskh"/>
          <w:w w:val="95"/>
          <w:sz w:val="36"/>
          <w:szCs w:val="36"/>
          <w:u w:val="single"/>
        </w:rPr>
        <w:t>shsh</w:t>
      </w:r>
      <w:r w:rsidRPr="00C01C67">
        <w:rPr>
          <w:rFonts w:cs="KFGQPC Uthman Taha Naskh"/>
          <w:w w:val="95"/>
          <w:sz w:val="36"/>
          <w:szCs w:val="36"/>
        </w:rPr>
        <w:t>ai</w:t>
      </w:r>
      <w:r w:rsidRPr="00C01C67">
        <w:rPr>
          <w:rFonts w:cs="KFGQPC Uthman Taha Naskh"/>
          <w:w w:val="95"/>
          <w:sz w:val="36"/>
          <w:szCs w:val="36"/>
          <w:u w:val="single"/>
        </w:rPr>
        <w:t>t</w:t>
      </w:r>
      <w:r w:rsidRPr="00C01C67">
        <w:rPr>
          <w:rFonts w:cs="KFGQPC Uthman Taha Naskh"/>
          <w:w w:val="95"/>
          <w:sz w:val="36"/>
          <w:szCs w:val="36"/>
        </w:rPr>
        <w:t>ān</w:t>
      </w:r>
      <w:r w:rsidR="009A3515" w:rsidRPr="00C01C67">
        <w:rPr>
          <w:rFonts w:cs="KFGQPC Uthman Taha Naskh"/>
          <w:color w:val="808080"/>
          <w:w w:val="95"/>
          <w:sz w:val="36"/>
          <w:szCs w:val="36"/>
        </w:rPr>
        <w:t>i</w:t>
      </w:r>
      <w:proofErr w:type="spellEnd"/>
      <w:r w:rsidRPr="00C01C67">
        <w:rPr>
          <w:rFonts w:cs="KFGQPC Uthman Taha Naskh"/>
          <w:w w:val="95"/>
          <w:sz w:val="36"/>
          <w:szCs w:val="36"/>
        </w:rPr>
        <w:t xml:space="preserve">: min </w:t>
      </w:r>
      <w:proofErr w:type="spellStart"/>
      <w:r w:rsidRPr="00C01C67">
        <w:rPr>
          <w:rFonts w:cs="KFGQPC Uthman Taha Naskh"/>
          <w:w w:val="95"/>
          <w:sz w:val="36"/>
          <w:szCs w:val="36"/>
        </w:rPr>
        <w:t>naf</w:t>
      </w:r>
      <w:r w:rsidRPr="00C01C67">
        <w:rPr>
          <w:rFonts w:cs="KFGQPC Uthman Taha Naskh"/>
          <w:w w:val="95"/>
          <w:sz w:val="36"/>
          <w:szCs w:val="36"/>
          <w:u w:val="single"/>
        </w:rPr>
        <w:t>kh</w:t>
      </w:r>
      <w:r w:rsidRPr="00C01C67">
        <w:rPr>
          <w:rFonts w:cs="KFGQPC Uthman Taha Naskh"/>
          <w:w w:val="95"/>
          <w:sz w:val="36"/>
          <w:szCs w:val="36"/>
        </w:rPr>
        <w:t>ihi</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naf</w:t>
      </w:r>
      <w:r w:rsidRPr="00C01C67">
        <w:rPr>
          <w:rFonts w:cs="KFGQPC Uthman Taha Naskh"/>
          <w:w w:val="95"/>
          <w:sz w:val="36"/>
          <w:szCs w:val="36"/>
          <w:u w:val="single"/>
        </w:rPr>
        <w:t>th</w:t>
      </w:r>
      <w:r w:rsidRPr="00C01C67">
        <w:rPr>
          <w:rFonts w:cs="KFGQPC Uthman Taha Naskh"/>
          <w:w w:val="95"/>
          <w:sz w:val="36"/>
          <w:szCs w:val="36"/>
        </w:rPr>
        <w:t>ihi</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hamzih</w:t>
      </w:r>
      <w:r w:rsidRPr="00C01C67">
        <w:rPr>
          <w:rFonts w:cs="KFGQPC Uthman Taha Naskh"/>
          <w:color w:val="808080"/>
          <w:w w:val="95"/>
          <w:sz w:val="36"/>
          <w:szCs w:val="36"/>
        </w:rPr>
        <w:t>i</w:t>
      </w:r>
      <w:proofErr w:type="spellEnd"/>
      <w:r w:rsidRPr="00C01C67">
        <w:rPr>
          <w:rFonts w:cs="KFGQPC Uthman Taha Naskh"/>
          <w:w w:val="95"/>
          <w:sz w:val="36"/>
          <w:szCs w:val="36"/>
        </w:rPr>
        <w:t>.</w:t>
      </w:r>
    </w:p>
    <w:p w:rsidR="00CE7B9B" w:rsidRPr="00C01C67" w:rsidRDefault="00CE7B9B" w:rsidP="00E6632C">
      <w:pPr>
        <w:bidi w:val="0"/>
        <w:rPr>
          <w:rFonts w:cs="KFGQPC Uthman Taha Naskh"/>
          <w:w w:val="95"/>
          <w:sz w:val="36"/>
          <w:szCs w:val="36"/>
        </w:rPr>
      </w:pPr>
    </w:p>
    <w:p w:rsidR="00CE7B9B" w:rsidRPr="00C01C67" w:rsidRDefault="006D42A8" w:rsidP="002F1FA6">
      <w:pPr>
        <w:bidi w:val="0"/>
        <w:rPr>
          <w:rFonts w:cs="KFGQPC Uthman Taha Naskh"/>
          <w:w w:val="95"/>
          <w:sz w:val="36"/>
          <w:szCs w:val="36"/>
          <w:lang w:val="it-IT"/>
        </w:rPr>
      </w:pPr>
      <w:r w:rsidRPr="00C01C67">
        <w:rPr>
          <w:rFonts w:cs="KFGQPC Uthman Taha Naskh"/>
          <w:w w:val="95"/>
          <w:sz w:val="36"/>
          <w:szCs w:val="36"/>
          <w:lang w:val="it-IT"/>
        </w:rPr>
        <w:t>Allāh</w:t>
      </w:r>
      <w:r w:rsidR="00CE7B9B" w:rsidRPr="00C01C67">
        <w:rPr>
          <w:rFonts w:cs="KFGQPC Uthman Taha Naskh"/>
          <w:w w:val="95"/>
          <w:sz w:val="36"/>
          <w:szCs w:val="36"/>
          <w:lang w:val="it-IT"/>
        </w:rPr>
        <w:t xml:space="preserve"> è il più Grande Grandissimo, </w:t>
      </w:r>
      <w:r w:rsidRPr="00C01C67">
        <w:rPr>
          <w:rFonts w:cs="KFGQPC Uthman Taha Naskh"/>
          <w:w w:val="95"/>
          <w:sz w:val="36"/>
          <w:szCs w:val="36"/>
          <w:lang w:val="it-IT"/>
        </w:rPr>
        <w:t>Allāh</w:t>
      </w:r>
      <w:r w:rsidR="00CE7B9B" w:rsidRPr="00C01C67">
        <w:rPr>
          <w:rFonts w:cs="KFGQPC Uthman Taha Naskh"/>
          <w:w w:val="95"/>
          <w:sz w:val="36"/>
          <w:szCs w:val="36"/>
          <w:lang w:val="it-IT"/>
        </w:rPr>
        <w:t xml:space="preserve"> è il più Grande Grandissimo, </w:t>
      </w:r>
      <w:r w:rsidRPr="00C01C67">
        <w:rPr>
          <w:rFonts w:cs="KFGQPC Uthman Taha Naskh"/>
          <w:w w:val="95"/>
          <w:sz w:val="36"/>
          <w:szCs w:val="36"/>
          <w:lang w:val="it-IT"/>
        </w:rPr>
        <w:t>Allāh</w:t>
      </w:r>
      <w:r w:rsidR="00CE7B9B" w:rsidRPr="00C01C67">
        <w:rPr>
          <w:rFonts w:cs="KFGQPC Uthman Taha Naskh"/>
          <w:w w:val="95"/>
          <w:sz w:val="36"/>
          <w:szCs w:val="36"/>
          <w:lang w:val="it-IT"/>
        </w:rPr>
        <w:t xml:space="preserve"> è il più Grande Grandissimo; e</w:t>
      </w:r>
      <w:r w:rsidR="00220F4D" w:rsidRPr="00C01C67">
        <w:rPr>
          <w:rFonts w:cs="KFGQPC Uthman Taha Naskh"/>
          <w:w w:val="95"/>
          <w:sz w:val="36"/>
          <w:szCs w:val="36"/>
          <w:lang w:val="it-IT"/>
        </w:rPr>
        <w:t xml:space="preserve"> [tutta]</w:t>
      </w:r>
      <w:r w:rsidR="00CE7B9B" w:rsidRPr="00C01C67">
        <w:rPr>
          <w:rFonts w:cs="KFGQPC Uthman Taha Naskh"/>
          <w:w w:val="95"/>
          <w:sz w:val="36"/>
          <w:szCs w:val="36"/>
          <w:lang w:val="it-IT"/>
        </w:rPr>
        <w:t xml:space="preserve"> la lode spetta ad </w:t>
      </w:r>
      <w:r w:rsidRPr="00C01C67">
        <w:rPr>
          <w:rFonts w:cs="KFGQPC Uthman Taha Naskh"/>
          <w:w w:val="95"/>
          <w:sz w:val="36"/>
          <w:szCs w:val="36"/>
          <w:lang w:val="it-IT"/>
        </w:rPr>
        <w:t>Allāh</w:t>
      </w:r>
      <w:r w:rsidR="00CE7B9B" w:rsidRPr="00C01C67">
        <w:rPr>
          <w:rFonts w:cs="KFGQPC Uthman Taha Naskh"/>
          <w:w w:val="95"/>
          <w:sz w:val="36"/>
          <w:szCs w:val="36"/>
          <w:lang w:val="it-IT"/>
        </w:rPr>
        <w:t xml:space="preserve"> </w:t>
      </w:r>
      <w:r w:rsidR="00220F4D" w:rsidRPr="00C01C67">
        <w:rPr>
          <w:rFonts w:cs="KFGQPC Uthman Taha Naskh"/>
          <w:w w:val="95"/>
          <w:sz w:val="36"/>
          <w:szCs w:val="36"/>
          <w:lang w:val="it-IT"/>
        </w:rPr>
        <w:t>tantissime volte,</w:t>
      </w:r>
      <w:r w:rsidR="00CE7B9B" w:rsidRPr="00C01C67">
        <w:rPr>
          <w:rFonts w:cs="KFGQPC Uthman Taha Naskh"/>
          <w:w w:val="95"/>
          <w:sz w:val="36"/>
          <w:szCs w:val="36"/>
          <w:lang w:val="it-IT"/>
        </w:rPr>
        <w:t xml:space="preserve"> la lode spetta ad </w:t>
      </w:r>
      <w:r w:rsidRPr="00C01C67">
        <w:rPr>
          <w:rFonts w:cs="KFGQPC Uthman Taha Naskh"/>
          <w:w w:val="95"/>
          <w:sz w:val="36"/>
          <w:szCs w:val="36"/>
          <w:lang w:val="it-IT"/>
        </w:rPr>
        <w:t>Allāh</w:t>
      </w:r>
      <w:r w:rsidR="00CE7B9B" w:rsidRPr="00C01C67">
        <w:rPr>
          <w:rFonts w:cs="KFGQPC Uthman Taha Naskh"/>
          <w:w w:val="95"/>
          <w:sz w:val="36"/>
          <w:szCs w:val="36"/>
          <w:lang w:val="it-IT"/>
        </w:rPr>
        <w:t xml:space="preserve"> </w:t>
      </w:r>
      <w:r w:rsidR="00220F4D" w:rsidRPr="00C01C67">
        <w:rPr>
          <w:rFonts w:cs="KFGQPC Uthman Taha Naskh"/>
          <w:w w:val="95"/>
          <w:sz w:val="36"/>
          <w:szCs w:val="36"/>
          <w:lang w:val="it-IT"/>
        </w:rPr>
        <w:t>tantissime volte,</w:t>
      </w:r>
      <w:r w:rsidR="00CE7B9B" w:rsidRPr="00C01C67">
        <w:rPr>
          <w:rFonts w:cs="KFGQPC Uthman Taha Naskh"/>
          <w:w w:val="95"/>
          <w:sz w:val="36"/>
          <w:szCs w:val="36"/>
          <w:lang w:val="it-IT"/>
        </w:rPr>
        <w:t xml:space="preserve"> la lode spetta ad </w:t>
      </w:r>
      <w:r w:rsidRPr="00C01C67">
        <w:rPr>
          <w:rFonts w:cs="KFGQPC Uthman Taha Naskh"/>
          <w:w w:val="95"/>
          <w:sz w:val="36"/>
          <w:szCs w:val="36"/>
          <w:lang w:val="it-IT"/>
        </w:rPr>
        <w:t>Allāh</w:t>
      </w:r>
      <w:r w:rsidR="00CE7B9B" w:rsidRPr="00C01C67">
        <w:rPr>
          <w:rFonts w:cs="KFGQPC Uthman Taha Naskh"/>
          <w:w w:val="95"/>
          <w:sz w:val="36"/>
          <w:szCs w:val="36"/>
          <w:lang w:val="it-IT"/>
        </w:rPr>
        <w:t xml:space="preserve"> </w:t>
      </w:r>
      <w:r w:rsidR="00220F4D" w:rsidRPr="00C01C67">
        <w:rPr>
          <w:rFonts w:cs="KFGQPC Uthman Taha Naskh"/>
          <w:w w:val="95"/>
          <w:sz w:val="36"/>
          <w:szCs w:val="36"/>
          <w:lang w:val="it-IT"/>
        </w:rPr>
        <w:t>tantissime volte</w:t>
      </w:r>
      <w:r w:rsidR="00CE7B9B" w:rsidRPr="00C01C67">
        <w:rPr>
          <w:rFonts w:cs="KFGQPC Uthman Taha Naskh"/>
          <w:w w:val="95"/>
          <w:sz w:val="36"/>
          <w:szCs w:val="36"/>
          <w:lang w:val="it-IT"/>
        </w:rPr>
        <w:t xml:space="preserve"> e </w:t>
      </w:r>
      <w:r w:rsidR="002F1FA6" w:rsidRPr="00C01C67">
        <w:rPr>
          <w:rFonts w:cs="KFGQPC Uthman Taha Naskh"/>
          <w:w w:val="95"/>
          <w:sz w:val="36"/>
          <w:szCs w:val="36"/>
          <w:lang w:val="it-IT"/>
        </w:rPr>
        <w:t>sia esaltata la Trascendenza di</w:t>
      </w:r>
      <w:r w:rsidR="00220F4D" w:rsidRPr="00C01C67">
        <w:rPr>
          <w:rFonts w:cs="KFGQPC Uthman Taha Naskh"/>
          <w:w w:val="95"/>
          <w:sz w:val="36"/>
          <w:szCs w:val="36"/>
          <w:lang w:val="it-IT"/>
        </w:rPr>
        <w:t xml:space="preserve"> Allāh</w:t>
      </w:r>
      <w:r w:rsidR="00220F4D" w:rsidRPr="00C01C67">
        <w:rPr>
          <w:rStyle w:val="FootnoteReference"/>
          <w:rFonts w:cs="KFGQPC Uthman Taha Naskh"/>
          <w:w w:val="95"/>
          <w:sz w:val="36"/>
          <w:szCs w:val="36"/>
          <w:lang w:val="it-IT"/>
        </w:rPr>
        <w:footnoteReference w:id="127"/>
      </w:r>
      <w:r w:rsidR="00CE7B9B" w:rsidRPr="00C01C67">
        <w:rPr>
          <w:rFonts w:cs="KFGQPC Uthman Taha Naskh"/>
          <w:w w:val="95"/>
          <w:sz w:val="36"/>
          <w:szCs w:val="36"/>
          <w:lang w:val="it-IT"/>
        </w:rPr>
        <w:t xml:space="preserve"> </w:t>
      </w:r>
      <w:r w:rsidR="00220F4D" w:rsidRPr="00C01C67">
        <w:rPr>
          <w:rFonts w:cs="KFGQPC Uthman Taha Naskh"/>
          <w:w w:val="95"/>
          <w:sz w:val="36"/>
          <w:szCs w:val="36"/>
          <w:lang w:val="it-IT"/>
        </w:rPr>
        <w:t>presto</w:t>
      </w:r>
      <w:r w:rsidR="00CE7B9B" w:rsidRPr="00C01C67">
        <w:rPr>
          <w:rFonts w:cs="KFGQPC Uthman Taha Naskh"/>
          <w:w w:val="95"/>
          <w:sz w:val="36"/>
          <w:szCs w:val="36"/>
          <w:lang w:val="it-IT"/>
        </w:rPr>
        <w:t xml:space="preserve"> al mattino e </w:t>
      </w:r>
      <w:r w:rsidR="00CE7B9B" w:rsidRPr="00C01C67">
        <w:rPr>
          <w:rFonts w:cs="KFGQPC Uthman Taha Naskh"/>
          <w:w w:val="95"/>
          <w:sz w:val="36"/>
          <w:szCs w:val="36"/>
          <w:lang w:val="it-IT"/>
        </w:rPr>
        <w:lastRenderedPageBreak/>
        <w:t xml:space="preserve">nel tardo </w:t>
      </w:r>
      <w:r w:rsidR="009A3515" w:rsidRPr="00C01C67">
        <w:rPr>
          <w:rFonts w:cs="KFGQPC Uthman Taha Naskh"/>
          <w:w w:val="95"/>
          <w:sz w:val="36"/>
          <w:szCs w:val="36"/>
          <w:lang w:val="it-IT"/>
        </w:rPr>
        <w:t xml:space="preserve">pomeriggio. </w:t>
      </w:r>
      <w:r w:rsidR="00CE7B9B" w:rsidRPr="00C01C67">
        <w:rPr>
          <w:rFonts w:cs="KFGQPC Uthman Taha Naskh"/>
          <w:w w:val="95"/>
          <w:sz w:val="36"/>
          <w:szCs w:val="36"/>
          <w:lang w:val="it-IT"/>
        </w:rPr>
        <w:t xml:space="preserve">Mi rifugio in </w:t>
      </w:r>
      <w:r w:rsidRPr="00C01C67">
        <w:rPr>
          <w:rFonts w:cs="KFGQPC Uthman Taha Naskh"/>
          <w:w w:val="95"/>
          <w:sz w:val="36"/>
          <w:szCs w:val="36"/>
          <w:lang w:val="it-IT"/>
        </w:rPr>
        <w:t>Allāh</w:t>
      </w:r>
      <w:r w:rsidR="00CE7B9B" w:rsidRPr="00C01C67">
        <w:rPr>
          <w:rFonts w:cs="KFGQPC Uthman Taha Naskh"/>
          <w:w w:val="95"/>
          <w:sz w:val="36"/>
          <w:szCs w:val="36"/>
          <w:lang w:val="it-IT"/>
        </w:rPr>
        <w:t xml:space="preserve"> da Satana, dalla sua superbia</w:t>
      </w:r>
      <w:r w:rsidR="00381628" w:rsidRPr="00C01C67">
        <w:rPr>
          <w:rStyle w:val="FootnoteReference"/>
          <w:rFonts w:cs="KFGQPC Uthman Taha Naskh"/>
          <w:w w:val="95"/>
          <w:sz w:val="36"/>
          <w:szCs w:val="36"/>
          <w:lang w:val="it-IT"/>
        </w:rPr>
        <w:footnoteReference w:id="128"/>
      </w:r>
      <w:r w:rsidR="00CE7B9B" w:rsidRPr="00C01C67">
        <w:rPr>
          <w:rFonts w:cs="KFGQPC Uthman Taha Naskh"/>
          <w:w w:val="95"/>
          <w:sz w:val="36"/>
          <w:szCs w:val="36"/>
          <w:lang w:val="it-IT"/>
        </w:rPr>
        <w:t>, dalla sua poetica</w:t>
      </w:r>
      <w:r w:rsidR="00381628" w:rsidRPr="00C01C67">
        <w:rPr>
          <w:rStyle w:val="FootnoteReference"/>
          <w:rFonts w:cs="KFGQPC Uthman Taha Naskh"/>
          <w:w w:val="95"/>
          <w:sz w:val="36"/>
          <w:szCs w:val="36"/>
          <w:lang w:val="it-IT"/>
        </w:rPr>
        <w:footnoteReference w:id="129"/>
      </w:r>
      <w:r w:rsidR="00CE7B9B" w:rsidRPr="00C01C67">
        <w:rPr>
          <w:rFonts w:cs="KFGQPC Uthman Taha Naskh"/>
          <w:w w:val="95"/>
          <w:sz w:val="36"/>
          <w:szCs w:val="36"/>
          <w:lang w:val="it-IT"/>
        </w:rPr>
        <w:t xml:space="preserve"> e dalla sua pazzia</w:t>
      </w:r>
      <w:r w:rsidR="00381628" w:rsidRPr="00C01C67">
        <w:rPr>
          <w:rStyle w:val="FootnoteReference"/>
          <w:rFonts w:cs="KFGQPC Uthman Taha Naskh"/>
          <w:w w:val="95"/>
          <w:sz w:val="36"/>
          <w:szCs w:val="36"/>
          <w:lang w:val="it-IT"/>
        </w:rPr>
        <w:footnoteReference w:id="130"/>
      </w:r>
      <w:r w:rsidR="00CE7B9B" w:rsidRPr="00C01C67">
        <w:rPr>
          <w:rFonts w:cs="KFGQPC Uthman Taha Naskh"/>
          <w:w w:val="95"/>
          <w:sz w:val="36"/>
          <w:szCs w:val="36"/>
          <w:lang w:val="it-IT"/>
        </w:rPr>
        <w:t>.</w:t>
      </w:r>
    </w:p>
    <w:p w:rsidR="009A3515" w:rsidRPr="00C01C67" w:rsidRDefault="009A3515" w:rsidP="009A3515">
      <w:pPr>
        <w:bidi w:val="0"/>
        <w:rPr>
          <w:rFonts w:cs="KFGQPC Uthman Taha Naskh"/>
          <w:w w:val="95"/>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32-</w:t>
      </w:r>
      <w:r w:rsidR="005F0DD5"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لَكَ الْحَمْدُ</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131"/>
      </w:r>
      <w:r w:rsidRPr="00C01C67">
        <w:rPr>
          <w:rFonts w:cs="KFGQPC Uthman Taha Naskh" w:hint="cs"/>
          <w:position w:val="6"/>
          <w:sz w:val="36"/>
          <w:szCs w:val="36"/>
          <w:vertAlign w:val="superscript"/>
          <w:rtl/>
        </w:rPr>
        <w:t>)</w:t>
      </w:r>
      <w:r w:rsidRPr="00C01C67">
        <w:rPr>
          <w:rFonts w:cs="KFGQPC Uthman Taha Naskh" w:hint="cs"/>
          <w:sz w:val="36"/>
          <w:szCs w:val="36"/>
          <w:rtl/>
        </w:rPr>
        <w:t>،</w:t>
      </w:r>
      <w:r w:rsidRPr="00C01C67">
        <w:rPr>
          <w:rFonts w:cs="KFGQPC Uthman Taha Naskh"/>
          <w:sz w:val="36"/>
          <w:szCs w:val="36"/>
          <w:rtl/>
        </w:rPr>
        <w:t xml:space="preserve"> أَنْتَ ن</w:t>
      </w:r>
      <w:r w:rsidRPr="00C01C67">
        <w:rPr>
          <w:rFonts w:cs="KFGQPC Uthman Taha Naskh" w:hint="cs"/>
          <w:sz w:val="36"/>
          <w:szCs w:val="36"/>
          <w:rtl/>
        </w:rPr>
        <w:t>ُ</w:t>
      </w:r>
      <w:r w:rsidRPr="00C01C67">
        <w:rPr>
          <w:rFonts w:cs="KFGQPC Uthman Taha Naskh"/>
          <w:sz w:val="36"/>
          <w:szCs w:val="36"/>
          <w:rtl/>
        </w:rPr>
        <w:t>ورُ السَّم</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اتِ وَالأَرْضِ وَمَنْ ف</w:t>
      </w:r>
      <w:r w:rsidRPr="00C01C67">
        <w:rPr>
          <w:rFonts w:cs="KFGQPC Uthman Taha Naskh" w:hint="cs"/>
          <w:sz w:val="36"/>
          <w:szCs w:val="36"/>
          <w:rtl/>
        </w:rPr>
        <w:t>ِ</w:t>
      </w:r>
      <w:r w:rsidRPr="00C01C67">
        <w:rPr>
          <w:rFonts w:cs="KFGQPC Uthman Taha Naskh"/>
          <w:sz w:val="36"/>
          <w:szCs w:val="36"/>
          <w:rtl/>
        </w:rPr>
        <w:t>يهِن</w:t>
      </w:r>
      <w:r w:rsidRPr="00C01C67">
        <w:rPr>
          <w:rFonts w:cs="KFGQPC Uthman Taha Naskh" w:hint="cs"/>
          <w:sz w:val="36"/>
          <w:szCs w:val="36"/>
          <w:rtl/>
        </w:rPr>
        <w:t>َّ</w:t>
      </w:r>
      <w:r w:rsidRPr="00C01C67">
        <w:rPr>
          <w:rFonts w:cs="KFGQPC Uthman Taha Naskh"/>
          <w:sz w:val="36"/>
          <w:szCs w:val="36"/>
          <w:rtl/>
        </w:rPr>
        <w:t>، وَلَكَ الْحَمْدُ أَنْتَ قَيِّمُ السَّ</w:t>
      </w:r>
      <w:r w:rsidRPr="00C01C67">
        <w:rPr>
          <w:rFonts w:cs="KFGQPC Uthman Taha Naskh" w:hint="cs"/>
          <w:sz w:val="36"/>
          <w:szCs w:val="36"/>
          <w:rtl/>
        </w:rPr>
        <w:t>مَ</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اتِ وَالأَرْضِ وَمَنْ ف</w:t>
      </w:r>
      <w:r w:rsidRPr="00C01C67">
        <w:rPr>
          <w:rFonts w:cs="KFGQPC Uthman Taha Naskh" w:hint="cs"/>
          <w:sz w:val="36"/>
          <w:szCs w:val="36"/>
          <w:rtl/>
        </w:rPr>
        <w:t>ِ</w:t>
      </w:r>
      <w:r w:rsidRPr="00C01C67">
        <w:rPr>
          <w:rFonts w:cs="KFGQPC Uthman Taha Naskh"/>
          <w:sz w:val="36"/>
          <w:szCs w:val="36"/>
          <w:rtl/>
        </w:rPr>
        <w:t>يهِن</w:t>
      </w:r>
      <w:r w:rsidRPr="00C01C67">
        <w:rPr>
          <w:rFonts w:cs="KFGQPC Uthman Taha Naskh" w:hint="cs"/>
          <w:sz w:val="36"/>
          <w:szCs w:val="36"/>
          <w:rtl/>
        </w:rPr>
        <w:t>َّ</w:t>
      </w:r>
      <w:r w:rsidRPr="00C01C67">
        <w:rPr>
          <w:rFonts w:cs="KFGQPC Uthman Taha Naskh"/>
          <w:sz w:val="36"/>
          <w:szCs w:val="36"/>
          <w:rtl/>
        </w:rPr>
        <w:t>، [وَلَكَ الْحَمْدُ أَنْتَ رَبُّ السَّم</w:t>
      </w:r>
      <w:r w:rsidRPr="00C01C67">
        <w:rPr>
          <w:rFonts w:cs="KFGQPC Uthman Taha Naskh" w:hint="cs"/>
          <w:sz w:val="36"/>
          <w:szCs w:val="36"/>
          <w:rtl/>
        </w:rPr>
        <w:t>َ</w:t>
      </w:r>
      <w:r w:rsidRPr="00C01C67">
        <w:rPr>
          <w:rFonts w:cs="KFGQPC Uthman Taha Naskh"/>
          <w:sz w:val="36"/>
          <w:szCs w:val="36"/>
          <w:rtl/>
        </w:rPr>
        <w:t>واتِ وَالأَرْضِ وَمَنْ ف</w:t>
      </w:r>
      <w:r w:rsidRPr="00C01C67">
        <w:rPr>
          <w:rFonts w:cs="KFGQPC Uthman Taha Naskh" w:hint="cs"/>
          <w:sz w:val="36"/>
          <w:szCs w:val="36"/>
          <w:rtl/>
        </w:rPr>
        <w:t>ِ</w:t>
      </w:r>
      <w:r w:rsidRPr="00C01C67">
        <w:rPr>
          <w:rFonts w:cs="KFGQPC Uthman Taha Naskh"/>
          <w:sz w:val="36"/>
          <w:szCs w:val="36"/>
          <w:rtl/>
        </w:rPr>
        <w:t>يهِن</w:t>
      </w:r>
      <w:r w:rsidRPr="00C01C67">
        <w:rPr>
          <w:rFonts w:cs="KFGQPC Uthman Taha Naskh" w:hint="cs"/>
          <w:sz w:val="36"/>
          <w:szCs w:val="36"/>
          <w:rtl/>
        </w:rPr>
        <w:t>َّ</w:t>
      </w:r>
      <w:r w:rsidRPr="00C01C67">
        <w:rPr>
          <w:rFonts w:cs="KFGQPC Uthman Taha Naskh"/>
          <w:sz w:val="36"/>
          <w:szCs w:val="36"/>
          <w:rtl/>
        </w:rPr>
        <w:t>] [وَلَكَ الْحَمْدُ لَكَ مُلْكُ السَّم</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اتِ وَالأَرْضِ وَمَنْ ف</w:t>
      </w:r>
      <w:r w:rsidRPr="00C01C67">
        <w:rPr>
          <w:rFonts w:cs="KFGQPC Uthman Taha Naskh" w:hint="cs"/>
          <w:sz w:val="36"/>
          <w:szCs w:val="36"/>
          <w:rtl/>
        </w:rPr>
        <w:t>ِ</w:t>
      </w:r>
      <w:r w:rsidRPr="00C01C67">
        <w:rPr>
          <w:rFonts w:cs="KFGQPC Uthman Taha Naskh"/>
          <w:sz w:val="36"/>
          <w:szCs w:val="36"/>
          <w:rtl/>
        </w:rPr>
        <w:t>يهِن</w:t>
      </w:r>
      <w:r w:rsidRPr="00C01C67">
        <w:rPr>
          <w:rFonts w:cs="KFGQPC Uthman Taha Naskh" w:hint="cs"/>
          <w:sz w:val="36"/>
          <w:szCs w:val="36"/>
          <w:rtl/>
        </w:rPr>
        <w:t>َّ</w:t>
      </w:r>
      <w:r w:rsidRPr="00C01C67">
        <w:rPr>
          <w:rFonts w:cs="KFGQPC Uthman Taha Naskh"/>
          <w:sz w:val="36"/>
          <w:szCs w:val="36"/>
          <w:rtl/>
        </w:rPr>
        <w:t>] [وَلَكَ الْحَمْدُ أَنْتَ مَلِكُ السَّم</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اتِ وَالأَرْضِ] [وَلَكَ الْحَمْدُ] [أَنْتَ الْحَق</w:t>
      </w:r>
      <w:r w:rsidRPr="00C01C67">
        <w:rPr>
          <w:rFonts w:cs="KFGQPC Uthman Taha Naskh" w:hint="cs"/>
          <w:sz w:val="36"/>
          <w:szCs w:val="36"/>
          <w:rtl/>
        </w:rPr>
        <w:t>ُّ،</w:t>
      </w:r>
      <w:r w:rsidRPr="00C01C67">
        <w:rPr>
          <w:rFonts w:cs="KFGQPC Uthman Taha Naskh"/>
          <w:sz w:val="36"/>
          <w:szCs w:val="36"/>
          <w:rtl/>
        </w:rPr>
        <w:t xml:space="preserve"> وَوَعْدُكَ الْحَق</w:t>
      </w:r>
      <w:r w:rsidRPr="00C01C67">
        <w:rPr>
          <w:rFonts w:cs="KFGQPC Uthman Taha Naskh" w:hint="cs"/>
          <w:sz w:val="36"/>
          <w:szCs w:val="36"/>
          <w:rtl/>
        </w:rPr>
        <w:t>ُّ</w:t>
      </w:r>
      <w:r w:rsidRPr="00C01C67">
        <w:rPr>
          <w:rFonts w:cs="KFGQPC Uthman Taha Naskh"/>
          <w:sz w:val="36"/>
          <w:szCs w:val="36"/>
          <w:rtl/>
        </w:rPr>
        <w:t>، وَقَوْلُكَ الْحَق</w:t>
      </w:r>
      <w:r w:rsidRPr="00C01C67">
        <w:rPr>
          <w:rFonts w:cs="KFGQPC Uthman Taha Naskh" w:hint="cs"/>
          <w:sz w:val="36"/>
          <w:szCs w:val="36"/>
          <w:rtl/>
        </w:rPr>
        <w:t>ُّ</w:t>
      </w:r>
      <w:r w:rsidRPr="00C01C67">
        <w:rPr>
          <w:rFonts w:cs="KFGQPC Uthman Taha Naskh"/>
          <w:sz w:val="36"/>
          <w:szCs w:val="36"/>
          <w:rtl/>
        </w:rPr>
        <w:t>، وَلِقاؤُكَ الْحَ</w:t>
      </w:r>
      <w:r w:rsidRPr="00C01C67">
        <w:rPr>
          <w:rFonts w:cs="KFGQPC Uthman Taha Naskh" w:hint="cs"/>
          <w:sz w:val="36"/>
          <w:szCs w:val="36"/>
          <w:rtl/>
        </w:rPr>
        <w:t>قُّ</w:t>
      </w:r>
      <w:r w:rsidRPr="00C01C67">
        <w:rPr>
          <w:rFonts w:cs="KFGQPC Uthman Taha Naskh"/>
          <w:sz w:val="36"/>
          <w:szCs w:val="36"/>
          <w:rtl/>
        </w:rPr>
        <w:t>، وَالْجَنَّةُحَق</w:t>
      </w:r>
      <w:r w:rsidRPr="00C01C67">
        <w:rPr>
          <w:rFonts w:cs="KFGQPC Uthman Taha Naskh" w:hint="cs"/>
          <w:sz w:val="36"/>
          <w:szCs w:val="36"/>
          <w:rtl/>
        </w:rPr>
        <w:t>ٌّ</w:t>
      </w:r>
      <w:r w:rsidRPr="00C01C67">
        <w:rPr>
          <w:rFonts w:cs="KFGQPC Uthman Taha Naskh"/>
          <w:sz w:val="36"/>
          <w:szCs w:val="36"/>
          <w:rtl/>
        </w:rPr>
        <w:t>، وَالنّ</w:t>
      </w:r>
      <w:r w:rsidRPr="00C01C67">
        <w:rPr>
          <w:rFonts w:cs="KFGQPC Uthman Taha Naskh" w:hint="cs"/>
          <w:sz w:val="36"/>
          <w:szCs w:val="36"/>
          <w:rtl/>
        </w:rPr>
        <w:t>َ</w:t>
      </w:r>
      <w:r w:rsidRPr="00C01C67">
        <w:rPr>
          <w:rFonts w:cs="KFGQPC Uthman Taha Naskh"/>
          <w:sz w:val="36"/>
          <w:szCs w:val="36"/>
          <w:rtl/>
        </w:rPr>
        <w:t>ارُ حَق</w:t>
      </w:r>
      <w:r w:rsidRPr="00C01C67">
        <w:rPr>
          <w:rFonts w:cs="KFGQPC Uthman Taha Naskh" w:hint="cs"/>
          <w:sz w:val="36"/>
          <w:szCs w:val="36"/>
          <w:rtl/>
        </w:rPr>
        <w:t>ٌّ</w:t>
      </w:r>
      <w:r w:rsidRPr="00C01C67">
        <w:rPr>
          <w:rFonts w:cs="KFGQPC Uthman Taha Naskh"/>
          <w:sz w:val="36"/>
          <w:szCs w:val="36"/>
          <w:rtl/>
        </w:rPr>
        <w:t>، وَالنَّبِيّ</w:t>
      </w:r>
      <w:r w:rsidRPr="00C01C67">
        <w:rPr>
          <w:rFonts w:cs="KFGQPC Uthman Taha Naskh" w:hint="cs"/>
          <w:sz w:val="36"/>
          <w:szCs w:val="36"/>
          <w:rtl/>
        </w:rPr>
        <w:t>ُ</w:t>
      </w:r>
      <w:r w:rsidRPr="00C01C67">
        <w:rPr>
          <w:rFonts w:cs="KFGQPC Uthman Taha Naskh"/>
          <w:sz w:val="36"/>
          <w:szCs w:val="36"/>
          <w:rtl/>
        </w:rPr>
        <w:t>ونَ حَق</w:t>
      </w:r>
      <w:r w:rsidRPr="00C01C67">
        <w:rPr>
          <w:rFonts w:cs="KFGQPC Uthman Taha Naskh" w:hint="cs"/>
          <w:sz w:val="36"/>
          <w:szCs w:val="36"/>
          <w:rtl/>
        </w:rPr>
        <w:t>ٌّ</w:t>
      </w:r>
      <w:r w:rsidRPr="00C01C67">
        <w:rPr>
          <w:rFonts w:cs="KFGQPC Uthman Taha Naskh"/>
          <w:sz w:val="36"/>
          <w:szCs w:val="36"/>
          <w:rtl/>
        </w:rPr>
        <w:t>، وَمحَمَّدٌ</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sz w:val="36"/>
          <w:szCs w:val="36"/>
          <w:rtl/>
        </w:rPr>
        <w:t>حَق</w:t>
      </w:r>
      <w:r w:rsidRPr="00C01C67">
        <w:rPr>
          <w:rFonts w:cs="KFGQPC Uthman Taha Naskh" w:hint="cs"/>
          <w:sz w:val="36"/>
          <w:szCs w:val="36"/>
          <w:rtl/>
        </w:rPr>
        <w:t>ٌّ،</w:t>
      </w:r>
      <w:r w:rsidRPr="00C01C67">
        <w:rPr>
          <w:rFonts w:cs="KFGQPC Uthman Taha Naskh"/>
          <w:sz w:val="36"/>
          <w:szCs w:val="36"/>
          <w:rtl/>
        </w:rPr>
        <w:t xml:space="preserve"> وَالسّاعَةُحَق</w:t>
      </w:r>
      <w:r w:rsidRPr="00C01C67">
        <w:rPr>
          <w:rFonts w:cs="KFGQPC Uthman Taha Naskh" w:hint="cs"/>
          <w:sz w:val="36"/>
          <w:szCs w:val="36"/>
          <w:rtl/>
        </w:rPr>
        <w:t>ٌّ</w:t>
      </w:r>
      <w:r w:rsidRPr="00C01C67">
        <w:rPr>
          <w:rFonts w:cs="KFGQPC Uthman Taha Naskh"/>
          <w:sz w:val="36"/>
          <w:szCs w:val="36"/>
          <w:rtl/>
        </w:rPr>
        <w:t>] [اللَّهُمَّ لَكَ أَسْلَمت</w:t>
      </w:r>
      <w:r w:rsidRPr="00C01C67">
        <w:rPr>
          <w:rFonts w:cs="KFGQPC Uthman Taha Naskh" w:hint="cs"/>
          <w:sz w:val="36"/>
          <w:szCs w:val="36"/>
          <w:rtl/>
        </w:rPr>
        <w:t>ُ</w:t>
      </w:r>
      <w:r w:rsidRPr="00C01C67">
        <w:rPr>
          <w:rFonts w:cs="KFGQPC Uthman Taha Naskh"/>
          <w:sz w:val="36"/>
          <w:szCs w:val="36"/>
          <w:rtl/>
        </w:rPr>
        <w:t>، وَعَلَيْكَ تَوَكَّلْت</w:t>
      </w:r>
      <w:r w:rsidRPr="00C01C67">
        <w:rPr>
          <w:rFonts w:cs="KFGQPC Uthman Taha Naskh" w:hint="cs"/>
          <w:sz w:val="36"/>
          <w:szCs w:val="36"/>
          <w:rtl/>
        </w:rPr>
        <w:t>ُ</w:t>
      </w:r>
      <w:r w:rsidRPr="00C01C67">
        <w:rPr>
          <w:rFonts w:cs="KFGQPC Uthman Taha Naskh"/>
          <w:sz w:val="36"/>
          <w:szCs w:val="36"/>
          <w:rtl/>
        </w:rPr>
        <w:t>، وَبِكَ آمَنْت</w:t>
      </w:r>
      <w:r w:rsidRPr="00C01C67">
        <w:rPr>
          <w:rFonts w:cs="KFGQPC Uthman Taha Naskh" w:hint="cs"/>
          <w:sz w:val="36"/>
          <w:szCs w:val="36"/>
          <w:rtl/>
        </w:rPr>
        <w:t>ُ</w:t>
      </w:r>
      <w:r w:rsidRPr="00C01C67">
        <w:rPr>
          <w:rFonts w:cs="KFGQPC Uthman Taha Naskh"/>
          <w:sz w:val="36"/>
          <w:szCs w:val="36"/>
          <w:rtl/>
        </w:rPr>
        <w:t xml:space="preserve">، وَإِلَيْكَ </w:t>
      </w:r>
      <w:r w:rsidRPr="00C01C67">
        <w:rPr>
          <w:rFonts w:cs="KFGQPC Uthman Taha Naskh"/>
          <w:sz w:val="36"/>
          <w:szCs w:val="36"/>
          <w:rtl/>
        </w:rPr>
        <w:lastRenderedPageBreak/>
        <w:t>أَنَبْت</w:t>
      </w:r>
      <w:r w:rsidRPr="00C01C67">
        <w:rPr>
          <w:rFonts w:cs="KFGQPC Uthman Taha Naskh" w:hint="cs"/>
          <w:sz w:val="36"/>
          <w:szCs w:val="36"/>
          <w:rtl/>
        </w:rPr>
        <w:t>ُ</w:t>
      </w:r>
      <w:r w:rsidRPr="00C01C67">
        <w:rPr>
          <w:rFonts w:cs="KFGQPC Uthman Taha Naskh"/>
          <w:sz w:val="36"/>
          <w:szCs w:val="36"/>
          <w:rtl/>
        </w:rPr>
        <w:t>، وَبِكَ خاصَمْت</w:t>
      </w:r>
      <w:r w:rsidRPr="00C01C67">
        <w:rPr>
          <w:rFonts w:cs="KFGQPC Uthman Taha Naskh" w:hint="cs"/>
          <w:sz w:val="36"/>
          <w:szCs w:val="36"/>
          <w:rtl/>
        </w:rPr>
        <w:t>ُ</w:t>
      </w:r>
      <w:r w:rsidRPr="00C01C67">
        <w:rPr>
          <w:rFonts w:cs="KFGQPC Uthman Taha Naskh"/>
          <w:sz w:val="36"/>
          <w:szCs w:val="36"/>
          <w:rtl/>
        </w:rPr>
        <w:t>، وَإِلَيْكَ حاكَمْت</w:t>
      </w:r>
      <w:r w:rsidRPr="00C01C67">
        <w:rPr>
          <w:rFonts w:cs="KFGQPC Uthman Taha Naskh" w:hint="cs"/>
          <w:sz w:val="36"/>
          <w:szCs w:val="36"/>
          <w:rtl/>
        </w:rPr>
        <w:t>ُ</w:t>
      </w:r>
      <w:r w:rsidRPr="00C01C67">
        <w:rPr>
          <w:rFonts w:cs="KFGQPC Uthman Taha Naskh"/>
          <w:sz w:val="36"/>
          <w:szCs w:val="36"/>
          <w:rtl/>
        </w:rPr>
        <w:t>. ف</w:t>
      </w:r>
      <w:r w:rsidRPr="00C01C67">
        <w:rPr>
          <w:rFonts w:cs="KFGQPC Uthman Taha Naskh" w:hint="cs"/>
          <w:sz w:val="36"/>
          <w:szCs w:val="36"/>
          <w:rtl/>
        </w:rPr>
        <w:t>َ</w:t>
      </w:r>
      <w:r w:rsidRPr="00C01C67">
        <w:rPr>
          <w:rFonts w:cs="KFGQPC Uthman Taha Naskh"/>
          <w:sz w:val="36"/>
          <w:szCs w:val="36"/>
          <w:rtl/>
        </w:rPr>
        <w:t>اغْفِرْ ل</w:t>
      </w:r>
      <w:r w:rsidRPr="00C01C67">
        <w:rPr>
          <w:rFonts w:cs="KFGQPC Uthman Taha Naskh" w:hint="cs"/>
          <w:sz w:val="36"/>
          <w:szCs w:val="36"/>
          <w:rtl/>
        </w:rPr>
        <w:t>ِ</w:t>
      </w:r>
      <w:r w:rsidRPr="00C01C67">
        <w:rPr>
          <w:rFonts w:cs="KFGQPC Uthman Taha Naskh"/>
          <w:sz w:val="36"/>
          <w:szCs w:val="36"/>
          <w:rtl/>
        </w:rPr>
        <w:t>ي م</w:t>
      </w:r>
      <w:r w:rsidRPr="00C01C67">
        <w:rPr>
          <w:rFonts w:cs="KFGQPC Uthman Taha Naskh" w:hint="cs"/>
          <w:sz w:val="36"/>
          <w:szCs w:val="36"/>
          <w:rtl/>
        </w:rPr>
        <w:t>َ</w:t>
      </w:r>
      <w:r w:rsidRPr="00C01C67">
        <w:rPr>
          <w:rFonts w:cs="KFGQPC Uthman Taha Naskh"/>
          <w:sz w:val="36"/>
          <w:szCs w:val="36"/>
          <w:rtl/>
        </w:rPr>
        <w:t>ا قَدَّمْتُ، وَم</w:t>
      </w:r>
      <w:r w:rsidRPr="00C01C67">
        <w:rPr>
          <w:rFonts w:cs="KFGQPC Uthman Taha Naskh" w:hint="cs"/>
          <w:sz w:val="36"/>
          <w:szCs w:val="36"/>
          <w:rtl/>
        </w:rPr>
        <w:t>َ</w:t>
      </w:r>
      <w:r w:rsidRPr="00C01C67">
        <w:rPr>
          <w:rFonts w:cs="KFGQPC Uthman Taha Naskh"/>
          <w:sz w:val="36"/>
          <w:szCs w:val="36"/>
          <w:rtl/>
        </w:rPr>
        <w:t>ا أَخَّرْت</w:t>
      </w:r>
      <w:r w:rsidRPr="00C01C67">
        <w:rPr>
          <w:rFonts w:cs="KFGQPC Uthman Taha Naskh" w:hint="cs"/>
          <w:sz w:val="36"/>
          <w:szCs w:val="36"/>
          <w:rtl/>
        </w:rPr>
        <w:t>ُ</w:t>
      </w:r>
      <w:r w:rsidRPr="00C01C67">
        <w:rPr>
          <w:rFonts w:cs="KFGQPC Uthman Taha Naskh"/>
          <w:sz w:val="36"/>
          <w:szCs w:val="36"/>
          <w:rtl/>
        </w:rPr>
        <w:t>، وَم</w:t>
      </w:r>
      <w:r w:rsidRPr="00C01C67">
        <w:rPr>
          <w:rFonts w:cs="KFGQPC Uthman Taha Naskh" w:hint="cs"/>
          <w:sz w:val="36"/>
          <w:szCs w:val="36"/>
          <w:rtl/>
        </w:rPr>
        <w:t>َ</w:t>
      </w:r>
      <w:r w:rsidRPr="00C01C67">
        <w:rPr>
          <w:rFonts w:cs="KFGQPC Uthman Taha Naskh"/>
          <w:sz w:val="36"/>
          <w:szCs w:val="36"/>
          <w:rtl/>
        </w:rPr>
        <w:t>ا أَسْرَرْت</w:t>
      </w:r>
      <w:r w:rsidRPr="00C01C67">
        <w:rPr>
          <w:rFonts w:cs="KFGQPC Uthman Taha Naskh" w:hint="cs"/>
          <w:sz w:val="36"/>
          <w:szCs w:val="36"/>
          <w:rtl/>
        </w:rPr>
        <w:t>ُ</w:t>
      </w:r>
      <w:r w:rsidRPr="00C01C67">
        <w:rPr>
          <w:rFonts w:cs="KFGQPC Uthman Taha Naskh"/>
          <w:sz w:val="36"/>
          <w:szCs w:val="36"/>
          <w:rtl/>
        </w:rPr>
        <w:t>، وَم</w:t>
      </w:r>
      <w:r w:rsidRPr="00C01C67">
        <w:rPr>
          <w:rFonts w:cs="KFGQPC Uthman Taha Naskh" w:hint="cs"/>
          <w:sz w:val="36"/>
          <w:szCs w:val="36"/>
          <w:rtl/>
        </w:rPr>
        <w:t>َ</w:t>
      </w:r>
      <w:r w:rsidRPr="00C01C67">
        <w:rPr>
          <w:rFonts w:cs="KFGQPC Uthman Taha Naskh"/>
          <w:sz w:val="36"/>
          <w:szCs w:val="36"/>
          <w:rtl/>
        </w:rPr>
        <w:t>ا أَعْلَنْت</w:t>
      </w:r>
      <w:r w:rsidRPr="00C01C67">
        <w:rPr>
          <w:rFonts w:cs="KFGQPC Uthman Taha Naskh" w:hint="cs"/>
          <w:sz w:val="36"/>
          <w:szCs w:val="36"/>
          <w:rtl/>
        </w:rPr>
        <w:t>ُ</w:t>
      </w:r>
      <w:r w:rsidRPr="00C01C67">
        <w:rPr>
          <w:rFonts w:cs="KFGQPC Uthman Taha Naskh"/>
          <w:sz w:val="36"/>
          <w:szCs w:val="36"/>
          <w:rtl/>
        </w:rPr>
        <w:t>] [أَنْتَ المُقَدِّمُ</w:t>
      </w:r>
      <w:r w:rsidRPr="00C01C67">
        <w:rPr>
          <w:rFonts w:cs="KFGQPC Uthman Taha Naskh" w:hint="cs"/>
          <w:sz w:val="36"/>
          <w:szCs w:val="36"/>
          <w:rtl/>
        </w:rPr>
        <w:t>،</w:t>
      </w:r>
      <w:r w:rsidRPr="00C01C67">
        <w:rPr>
          <w:rFonts w:cs="KFGQPC Uthman Taha Naskh"/>
          <w:sz w:val="36"/>
          <w:szCs w:val="36"/>
          <w:rtl/>
        </w:rPr>
        <w:t xml:space="preserve"> وَأَنْتَ المُؤَخِّر</w:t>
      </w:r>
      <w:r w:rsidRPr="00C01C67">
        <w:rPr>
          <w:rFonts w:cs="KFGQPC Uthman Taha Naskh" w:hint="cs"/>
          <w:sz w:val="36"/>
          <w:szCs w:val="36"/>
          <w:rtl/>
        </w:rPr>
        <w:t>ُ</w:t>
      </w:r>
      <w:r w:rsidRPr="00C01C67">
        <w:rPr>
          <w:rFonts w:cs="KFGQPC Uthman Taha Naskh"/>
          <w:sz w:val="36"/>
          <w:szCs w:val="36"/>
          <w:rtl/>
        </w:rPr>
        <w:t xml:space="preserve"> 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ِلَ</w:t>
      </w:r>
      <w:r w:rsidRPr="00C01C67">
        <w:rPr>
          <w:rFonts w:cs="KFGQPC Uthman Taha Naskh"/>
          <w:sz w:val="36"/>
          <w:szCs w:val="36"/>
          <w:rtl/>
        </w:rPr>
        <w:t>هَ إِلاّ</w:t>
      </w:r>
      <w:r w:rsidRPr="00C01C67">
        <w:rPr>
          <w:rFonts w:cs="KFGQPC Uthman Taha Naskh" w:hint="cs"/>
          <w:sz w:val="36"/>
          <w:szCs w:val="36"/>
          <w:rtl/>
        </w:rPr>
        <w:t>َ</w:t>
      </w:r>
      <w:r w:rsidRPr="00C01C67">
        <w:rPr>
          <w:rFonts w:cs="KFGQPC Uthman Taha Naskh"/>
          <w:sz w:val="36"/>
          <w:szCs w:val="36"/>
          <w:rtl/>
        </w:rPr>
        <w:t xml:space="preserve"> أَنْت</w:t>
      </w:r>
      <w:r w:rsidRPr="00C01C67">
        <w:rPr>
          <w:rFonts w:cs="KFGQPC Uthman Taha Naskh" w:hint="cs"/>
          <w:sz w:val="36"/>
          <w:szCs w:val="36"/>
          <w:rtl/>
        </w:rPr>
        <w:t>َ</w:t>
      </w:r>
      <w:r w:rsidRPr="00C01C67">
        <w:rPr>
          <w:rFonts w:cs="KFGQPC Uthman Taha Naskh"/>
          <w:sz w:val="36"/>
          <w:szCs w:val="36"/>
          <w:rtl/>
        </w:rPr>
        <w:t>] [أَنْتَ إِل</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ي 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لَهَ</w:t>
      </w:r>
      <w:r w:rsidRPr="00C01C67">
        <w:rPr>
          <w:rFonts w:cs="KFGQPC Uthman Taha Naskh"/>
          <w:sz w:val="36"/>
          <w:szCs w:val="36"/>
          <w:rtl/>
        </w:rPr>
        <w:t xml:space="preserve"> إِلاّ</w:t>
      </w:r>
      <w:r w:rsidRPr="00C01C67">
        <w:rPr>
          <w:rFonts w:cs="KFGQPC Uthman Taha Naskh" w:hint="cs"/>
          <w:sz w:val="36"/>
          <w:szCs w:val="36"/>
          <w:rtl/>
        </w:rPr>
        <w:t>َ</w:t>
      </w:r>
      <w:r w:rsidRPr="00C01C67">
        <w:rPr>
          <w:rFonts w:cs="KFGQPC Uthman Taha Naskh"/>
          <w:sz w:val="36"/>
          <w:szCs w:val="36"/>
          <w:rtl/>
        </w:rPr>
        <w:t>أَنْت</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132"/>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 xml:space="preserve">Allāhumma laka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h</w:t>
      </w:r>
      <w:r w:rsidRPr="00C01C67">
        <w:rPr>
          <w:rFonts w:cs="KFGQPC Uthman Taha Naskh"/>
          <w:sz w:val="36"/>
          <w:szCs w:val="36"/>
          <w:lang w:val="it-IT"/>
        </w:rPr>
        <w:t xml:space="preserve">amdu, anta nūru </w:t>
      </w:r>
      <w:r w:rsidRPr="00C01C67">
        <w:rPr>
          <w:rFonts w:cs="KFGQPC Uthman Taha Naskh"/>
          <w:color w:val="808080"/>
          <w:sz w:val="36"/>
          <w:szCs w:val="36"/>
          <w:lang w:val="it-IT"/>
        </w:rPr>
        <w:t>al-</w:t>
      </w:r>
      <w:r w:rsidRPr="00C01C67">
        <w:rPr>
          <w:rFonts w:cs="KFGQPC Uthman Taha Naskh"/>
          <w:sz w:val="36"/>
          <w:szCs w:val="36"/>
          <w:lang w:val="it-IT"/>
        </w:rPr>
        <w:t xml:space="preserve">ssamāūati ūa </w:t>
      </w:r>
      <w:r w:rsidRPr="00C01C67">
        <w:rPr>
          <w:rFonts w:cs="KFGQPC Uthman Taha Naskh"/>
          <w:color w:val="808080"/>
          <w:sz w:val="36"/>
          <w:szCs w:val="36"/>
          <w:lang w:val="it-IT"/>
        </w:rPr>
        <w:t>a</w:t>
      </w:r>
      <w:r w:rsidRPr="00C01C67">
        <w:rPr>
          <w:rFonts w:cs="KFGQPC Uthman Taha Naskh"/>
          <w:sz w:val="36"/>
          <w:szCs w:val="36"/>
          <w:lang w:val="it-IT"/>
        </w:rPr>
        <w:t>l-'ar</w:t>
      </w:r>
      <w:r w:rsidRPr="00C01C67">
        <w:rPr>
          <w:rFonts w:cs="KFGQPC Uthman Taha Naskh"/>
          <w:sz w:val="36"/>
          <w:szCs w:val="36"/>
          <w:u w:val="single"/>
          <w:lang w:val="it-IT"/>
        </w:rPr>
        <w:t>d</w:t>
      </w:r>
      <w:r w:rsidRPr="00C01C67">
        <w:rPr>
          <w:rFonts w:cs="KFGQPC Uthman Taha Naskh"/>
          <w:sz w:val="36"/>
          <w:szCs w:val="36"/>
          <w:lang w:val="it-IT"/>
        </w:rPr>
        <w:t>i ūa man fīhinn</w:t>
      </w:r>
      <w:r w:rsidRPr="00C01C67">
        <w:rPr>
          <w:rFonts w:cs="KFGQPC Uthman Taha Naskh"/>
          <w:color w:val="808080"/>
          <w:sz w:val="36"/>
          <w:szCs w:val="36"/>
          <w:lang w:val="it-IT"/>
        </w:rPr>
        <w:t>a</w:t>
      </w:r>
      <w:r w:rsidRPr="00C01C67">
        <w:rPr>
          <w:rFonts w:cs="KFGQPC Uthman Taha Naskh"/>
          <w:sz w:val="36"/>
          <w:szCs w:val="36"/>
          <w:lang w:val="it-IT"/>
        </w:rPr>
        <w:t xml:space="preserve">, ūa laka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h</w:t>
      </w:r>
      <w:r w:rsidRPr="00C01C67">
        <w:rPr>
          <w:rFonts w:cs="KFGQPC Uthman Taha Naskh"/>
          <w:sz w:val="36"/>
          <w:szCs w:val="36"/>
          <w:lang w:val="it-IT"/>
        </w:rPr>
        <w:t xml:space="preserve">amdu anta qaīīmu </w:t>
      </w:r>
      <w:r w:rsidRPr="00C01C67">
        <w:rPr>
          <w:rFonts w:cs="KFGQPC Uthman Taha Naskh"/>
          <w:color w:val="808080"/>
          <w:sz w:val="36"/>
          <w:szCs w:val="36"/>
          <w:lang w:val="it-IT"/>
        </w:rPr>
        <w:t>al-</w:t>
      </w:r>
      <w:r w:rsidRPr="00C01C67">
        <w:rPr>
          <w:rFonts w:cs="KFGQPC Uthman Taha Naskh"/>
          <w:sz w:val="36"/>
          <w:szCs w:val="36"/>
          <w:lang w:val="it-IT"/>
        </w:rPr>
        <w:t xml:space="preserve">ssamāūāti ūa </w:t>
      </w:r>
      <w:r w:rsidRPr="00C01C67">
        <w:rPr>
          <w:rFonts w:cs="KFGQPC Uthman Taha Naskh"/>
          <w:color w:val="808080"/>
          <w:sz w:val="36"/>
          <w:szCs w:val="36"/>
          <w:lang w:val="it-IT"/>
        </w:rPr>
        <w:t>a</w:t>
      </w:r>
      <w:r w:rsidR="00514B1D" w:rsidRPr="00C01C67">
        <w:rPr>
          <w:rFonts w:cs="KFGQPC Uthman Taha Naskh"/>
          <w:sz w:val="36"/>
          <w:szCs w:val="36"/>
          <w:lang w:val="it-IT"/>
        </w:rPr>
        <w:t>l-</w:t>
      </w:r>
      <w:r w:rsidRPr="00C01C67">
        <w:rPr>
          <w:rFonts w:cs="KFGQPC Uthman Taha Naskh"/>
          <w:sz w:val="36"/>
          <w:szCs w:val="36"/>
          <w:lang w:val="it-IT"/>
        </w:rPr>
        <w:t>'ar</w:t>
      </w:r>
      <w:r w:rsidRPr="00C01C67">
        <w:rPr>
          <w:rFonts w:cs="KFGQPC Uthman Taha Naskh"/>
          <w:sz w:val="36"/>
          <w:szCs w:val="36"/>
          <w:u w:val="single"/>
          <w:lang w:val="it-IT"/>
        </w:rPr>
        <w:t>d</w:t>
      </w:r>
      <w:r w:rsidRPr="00C01C67">
        <w:rPr>
          <w:rFonts w:cs="KFGQPC Uthman Taha Naskh"/>
          <w:sz w:val="36"/>
          <w:szCs w:val="36"/>
          <w:lang w:val="it-IT"/>
        </w:rPr>
        <w:t>i ūa man fīhinn</w:t>
      </w:r>
      <w:r w:rsidRPr="00C01C67">
        <w:rPr>
          <w:rFonts w:cs="KFGQPC Uthman Taha Naskh"/>
          <w:color w:val="808080"/>
          <w:sz w:val="36"/>
          <w:szCs w:val="36"/>
          <w:lang w:val="it-IT"/>
        </w:rPr>
        <w:t>a</w:t>
      </w:r>
      <w:r w:rsidRPr="00C01C67">
        <w:rPr>
          <w:rFonts w:cs="KFGQPC Uthman Taha Naskh"/>
          <w:sz w:val="36"/>
          <w:szCs w:val="36"/>
          <w:lang w:val="it-IT"/>
        </w:rPr>
        <w:t>,</w:t>
      </w:r>
      <w:r w:rsidR="00514B1D" w:rsidRPr="00C01C67">
        <w:rPr>
          <w:rFonts w:cs="KFGQPC Uthman Taha Naskh"/>
          <w:sz w:val="36"/>
          <w:szCs w:val="36"/>
          <w:lang w:val="it-IT"/>
        </w:rPr>
        <w:t xml:space="preserve"> </w:t>
      </w:r>
      <w:r w:rsidRPr="00C01C67">
        <w:rPr>
          <w:rFonts w:cs="KFGQPC Uthman Taha Naskh"/>
          <w:sz w:val="36"/>
          <w:szCs w:val="36"/>
          <w:lang w:val="it-IT"/>
        </w:rPr>
        <w:t xml:space="preserve">ūa laka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h</w:t>
      </w:r>
      <w:r w:rsidRPr="00C01C67">
        <w:rPr>
          <w:rFonts w:cs="KFGQPC Uthman Taha Naskh"/>
          <w:sz w:val="36"/>
          <w:szCs w:val="36"/>
          <w:lang w:val="it-IT"/>
        </w:rPr>
        <w:t xml:space="preserve">amdu anta rabbu </w:t>
      </w:r>
      <w:r w:rsidRPr="00C01C67">
        <w:rPr>
          <w:rFonts w:cs="KFGQPC Uthman Taha Naskh"/>
          <w:color w:val="808080"/>
          <w:sz w:val="36"/>
          <w:szCs w:val="36"/>
          <w:lang w:val="it-IT"/>
        </w:rPr>
        <w:t>al-</w:t>
      </w:r>
      <w:r w:rsidRPr="00C01C67">
        <w:rPr>
          <w:rFonts w:cs="KFGQPC Uthman Taha Naskh"/>
          <w:sz w:val="36"/>
          <w:szCs w:val="36"/>
          <w:lang w:val="it-IT"/>
        </w:rPr>
        <w:t xml:space="preserve">ssamāūāti ūa </w:t>
      </w:r>
      <w:r w:rsidRPr="00C01C67">
        <w:rPr>
          <w:rFonts w:cs="KFGQPC Uthman Taha Naskh"/>
          <w:color w:val="808080"/>
          <w:sz w:val="36"/>
          <w:szCs w:val="36"/>
          <w:lang w:val="it-IT"/>
        </w:rPr>
        <w:t>a</w:t>
      </w:r>
      <w:r w:rsidR="00BE1DC4" w:rsidRPr="00C01C67">
        <w:rPr>
          <w:rFonts w:cs="KFGQPC Uthman Taha Naskh"/>
          <w:sz w:val="36"/>
          <w:szCs w:val="36"/>
          <w:lang w:val="it-IT"/>
        </w:rPr>
        <w:t>l-‘a</w:t>
      </w:r>
      <w:r w:rsidRPr="00C01C67">
        <w:rPr>
          <w:rFonts w:cs="KFGQPC Uthman Taha Naskh"/>
          <w:sz w:val="36"/>
          <w:szCs w:val="36"/>
          <w:lang w:val="it-IT"/>
        </w:rPr>
        <w:t>r</w:t>
      </w:r>
      <w:r w:rsidRPr="00C01C67">
        <w:rPr>
          <w:rFonts w:cs="KFGQPC Uthman Taha Naskh"/>
          <w:sz w:val="36"/>
          <w:szCs w:val="36"/>
          <w:u w:val="single"/>
          <w:lang w:val="it-IT"/>
        </w:rPr>
        <w:t>d</w:t>
      </w:r>
      <w:r w:rsidRPr="00C01C67">
        <w:rPr>
          <w:rFonts w:cs="KFGQPC Uthman Taha Naskh"/>
          <w:sz w:val="36"/>
          <w:szCs w:val="36"/>
          <w:lang w:val="it-IT"/>
        </w:rPr>
        <w:t>i ūa man fīhinn</w:t>
      </w:r>
      <w:r w:rsidRPr="00C01C67">
        <w:rPr>
          <w:rFonts w:cs="KFGQPC Uthman Taha Naskh"/>
          <w:color w:val="808080"/>
          <w:sz w:val="36"/>
          <w:szCs w:val="36"/>
          <w:lang w:val="it-IT"/>
        </w:rPr>
        <w:t>a</w:t>
      </w:r>
      <w:r w:rsidRPr="00C01C67">
        <w:rPr>
          <w:rFonts w:cs="KFGQPC Uthman Taha Naskh"/>
          <w:sz w:val="36"/>
          <w:szCs w:val="36"/>
          <w:lang w:val="it-IT"/>
        </w:rPr>
        <w:t>, ūa laka al-</w:t>
      </w:r>
      <w:r w:rsidRPr="00C01C67">
        <w:rPr>
          <w:rFonts w:cs="KFGQPC Uthman Taha Naskh"/>
          <w:sz w:val="36"/>
          <w:szCs w:val="36"/>
          <w:u w:val="single"/>
          <w:lang w:val="it-IT"/>
        </w:rPr>
        <w:t>h</w:t>
      </w:r>
      <w:r w:rsidRPr="00C01C67">
        <w:rPr>
          <w:rFonts w:cs="KFGQPC Uthman Taha Naskh"/>
          <w:sz w:val="36"/>
          <w:szCs w:val="36"/>
          <w:lang w:val="it-IT"/>
        </w:rPr>
        <w:t xml:space="preserve">amdu laka mulku </w:t>
      </w:r>
      <w:r w:rsidRPr="00C01C67">
        <w:rPr>
          <w:rFonts w:cs="KFGQPC Uthman Taha Naskh"/>
          <w:color w:val="808080"/>
          <w:sz w:val="36"/>
          <w:szCs w:val="36"/>
          <w:lang w:val="it-IT"/>
        </w:rPr>
        <w:t>al-</w:t>
      </w:r>
      <w:r w:rsidR="00BE1DC4" w:rsidRPr="00C01C67">
        <w:rPr>
          <w:rFonts w:cs="KFGQPC Uthman Taha Naskh"/>
          <w:sz w:val="36"/>
          <w:szCs w:val="36"/>
          <w:lang w:val="it-IT"/>
        </w:rPr>
        <w:t xml:space="preserve">ssamāūāti ūa </w:t>
      </w:r>
      <w:r w:rsidR="00BE1DC4" w:rsidRPr="00C01C67">
        <w:rPr>
          <w:rFonts w:cs="KFGQPC Uthman Taha Naskh"/>
          <w:color w:val="808080"/>
          <w:sz w:val="36"/>
          <w:szCs w:val="36"/>
          <w:lang w:val="it-IT"/>
        </w:rPr>
        <w:t>a</w:t>
      </w:r>
      <w:r w:rsidR="00BE1DC4" w:rsidRPr="00C01C67">
        <w:rPr>
          <w:rFonts w:cs="KFGQPC Uthman Taha Naskh"/>
          <w:sz w:val="36"/>
          <w:szCs w:val="36"/>
          <w:lang w:val="it-IT"/>
        </w:rPr>
        <w:t>l-</w:t>
      </w:r>
      <w:r w:rsidRPr="00C01C67">
        <w:rPr>
          <w:rFonts w:cs="KFGQPC Uthman Taha Naskh"/>
          <w:sz w:val="36"/>
          <w:szCs w:val="36"/>
          <w:lang w:val="it-IT"/>
        </w:rPr>
        <w:t>'ar</w:t>
      </w:r>
      <w:r w:rsidRPr="00C01C67">
        <w:rPr>
          <w:rFonts w:cs="KFGQPC Uthman Taha Naskh"/>
          <w:sz w:val="36"/>
          <w:szCs w:val="36"/>
          <w:u w:val="single"/>
          <w:lang w:val="it-IT"/>
        </w:rPr>
        <w:t>d</w:t>
      </w:r>
      <w:r w:rsidRPr="00C01C67">
        <w:rPr>
          <w:rFonts w:cs="KFGQPC Uthman Taha Naskh"/>
          <w:sz w:val="36"/>
          <w:szCs w:val="36"/>
          <w:lang w:val="it-IT"/>
        </w:rPr>
        <w:t>i ūa man fīhinn</w:t>
      </w:r>
      <w:r w:rsidRPr="00C01C67">
        <w:rPr>
          <w:rFonts w:cs="KFGQPC Uthman Taha Naskh"/>
          <w:color w:val="808080"/>
          <w:sz w:val="36"/>
          <w:szCs w:val="36"/>
          <w:lang w:val="it-IT"/>
        </w:rPr>
        <w:t>a</w:t>
      </w:r>
      <w:r w:rsidRPr="00C01C67">
        <w:rPr>
          <w:rFonts w:cs="KFGQPC Uthman Taha Naskh"/>
          <w:sz w:val="36"/>
          <w:szCs w:val="36"/>
          <w:lang w:val="it-IT"/>
        </w:rPr>
        <w:t xml:space="preserve">, ūa laka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h</w:t>
      </w:r>
      <w:r w:rsidRPr="00C01C67">
        <w:rPr>
          <w:rFonts w:cs="KFGQPC Uthman Taha Naskh"/>
          <w:sz w:val="36"/>
          <w:szCs w:val="36"/>
          <w:lang w:val="it-IT"/>
        </w:rPr>
        <w:t xml:space="preserve">amdu anta maliku </w:t>
      </w:r>
      <w:r w:rsidRPr="00C01C67">
        <w:rPr>
          <w:rFonts w:cs="KFGQPC Uthman Taha Naskh"/>
          <w:color w:val="808080"/>
          <w:sz w:val="36"/>
          <w:szCs w:val="36"/>
          <w:lang w:val="it-IT"/>
        </w:rPr>
        <w:t>al-</w:t>
      </w:r>
      <w:r w:rsidRPr="00C01C67">
        <w:rPr>
          <w:rFonts w:cs="KFGQPC Uthman Taha Naskh"/>
          <w:sz w:val="36"/>
          <w:szCs w:val="36"/>
          <w:lang w:val="it-IT"/>
        </w:rPr>
        <w:t xml:space="preserve">ssamāūāti ūa </w:t>
      </w:r>
      <w:r w:rsidRPr="00C01C67">
        <w:rPr>
          <w:rFonts w:cs="KFGQPC Uthman Taha Naskh"/>
          <w:color w:val="808080"/>
          <w:sz w:val="36"/>
          <w:szCs w:val="36"/>
          <w:lang w:val="it-IT"/>
        </w:rPr>
        <w:t>a</w:t>
      </w:r>
      <w:r w:rsidR="00BE1DC4" w:rsidRPr="00C01C67">
        <w:rPr>
          <w:rFonts w:cs="KFGQPC Uthman Taha Naskh"/>
          <w:sz w:val="36"/>
          <w:szCs w:val="36"/>
          <w:lang w:val="it-IT"/>
        </w:rPr>
        <w:t>l-</w:t>
      </w:r>
      <w:r w:rsidRPr="00C01C67">
        <w:rPr>
          <w:rFonts w:cs="KFGQPC Uthman Taha Naskh"/>
          <w:sz w:val="36"/>
          <w:szCs w:val="36"/>
          <w:lang w:val="it-IT"/>
        </w:rPr>
        <w:t>'ar</w:t>
      </w:r>
      <w:r w:rsidRPr="00C01C67">
        <w:rPr>
          <w:rFonts w:cs="KFGQPC Uthman Taha Naskh"/>
          <w:sz w:val="36"/>
          <w:szCs w:val="36"/>
          <w:u w:val="single"/>
          <w:lang w:val="it-IT"/>
        </w:rPr>
        <w:t>d</w:t>
      </w:r>
      <w:r w:rsidRPr="00C01C67">
        <w:rPr>
          <w:rFonts w:cs="KFGQPC Uthman Taha Naskh"/>
          <w:sz w:val="36"/>
          <w:szCs w:val="36"/>
          <w:lang w:val="it-IT"/>
        </w:rPr>
        <w:t>i ūa man fīhinn</w:t>
      </w:r>
      <w:r w:rsidRPr="00C01C67">
        <w:rPr>
          <w:rFonts w:cs="KFGQPC Uthman Taha Naskh"/>
          <w:color w:val="808080"/>
          <w:sz w:val="36"/>
          <w:szCs w:val="36"/>
          <w:lang w:val="it-IT"/>
        </w:rPr>
        <w:t>a</w:t>
      </w:r>
      <w:r w:rsidRPr="00C01C67">
        <w:rPr>
          <w:rFonts w:cs="KFGQPC Uthman Taha Naskh"/>
          <w:sz w:val="36"/>
          <w:szCs w:val="36"/>
          <w:lang w:val="it-IT"/>
        </w:rPr>
        <w:t xml:space="preserve">, ūa laka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h</w:t>
      </w:r>
      <w:r w:rsidRPr="00C01C67">
        <w:rPr>
          <w:rFonts w:cs="KFGQPC Uthman Taha Naskh"/>
          <w:sz w:val="36"/>
          <w:szCs w:val="36"/>
          <w:lang w:val="it-IT"/>
        </w:rPr>
        <w:t xml:space="preserve">amdu anta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h</w:t>
      </w:r>
      <w:r w:rsidRPr="00C01C67">
        <w:rPr>
          <w:rFonts w:cs="KFGQPC Uthman Taha Naskh"/>
          <w:sz w:val="36"/>
          <w:szCs w:val="36"/>
          <w:lang w:val="it-IT"/>
        </w:rPr>
        <w:t>aqq</w:t>
      </w:r>
      <w:r w:rsidRPr="00C01C67">
        <w:rPr>
          <w:rFonts w:cs="KFGQPC Uthman Taha Naskh"/>
          <w:color w:val="808080"/>
          <w:sz w:val="36"/>
          <w:szCs w:val="36"/>
          <w:lang w:val="it-IT"/>
        </w:rPr>
        <w:t>u</w:t>
      </w:r>
      <w:r w:rsidRPr="00C01C67">
        <w:rPr>
          <w:rFonts w:cs="KFGQPC Uthman Taha Naskh"/>
          <w:sz w:val="36"/>
          <w:szCs w:val="36"/>
          <w:lang w:val="it-IT"/>
        </w:rPr>
        <w:t xml:space="preserve">, ūa ūa°duka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h</w:t>
      </w:r>
      <w:r w:rsidRPr="00C01C67">
        <w:rPr>
          <w:rFonts w:cs="KFGQPC Uthman Taha Naskh"/>
          <w:sz w:val="36"/>
          <w:szCs w:val="36"/>
          <w:lang w:val="it-IT"/>
        </w:rPr>
        <w:t>aqq</w:t>
      </w:r>
      <w:r w:rsidRPr="00C01C67">
        <w:rPr>
          <w:rFonts w:cs="KFGQPC Uthman Taha Naskh"/>
          <w:color w:val="808080"/>
          <w:sz w:val="36"/>
          <w:szCs w:val="36"/>
          <w:lang w:val="it-IT"/>
        </w:rPr>
        <w:t>u</w:t>
      </w:r>
      <w:r w:rsidRPr="00C01C67">
        <w:rPr>
          <w:rFonts w:cs="KFGQPC Uthman Taha Naskh"/>
          <w:sz w:val="36"/>
          <w:szCs w:val="36"/>
          <w:lang w:val="it-IT"/>
        </w:rPr>
        <w:t xml:space="preserve">, ūa qaūluka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h</w:t>
      </w:r>
      <w:r w:rsidRPr="00C01C67">
        <w:rPr>
          <w:rFonts w:cs="KFGQPC Uthman Taha Naskh"/>
          <w:sz w:val="36"/>
          <w:szCs w:val="36"/>
          <w:lang w:val="it-IT"/>
        </w:rPr>
        <w:t>aqq</w:t>
      </w:r>
      <w:r w:rsidRPr="00C01C67">
        <w:rPr>
          <w:rFonts w:cs="KFGQPC Uthman Taha Naskh"/>
          <w:color w:val="808080"/>
          <w:sz w:val="36"/>
          <w:szCs w:val="36"/>
          <w:lang w:val="it-IT"/>
        </w:rPr>
        <w:t>u</w:t>
      </w:r>
      <w:r w:rsidRPr="00C01C67">
        <w:rPr>
          <w:rFonts w:cs="KFGQPC Uthman Taha Naskh"/>
          <w:sz w:val="36"/>
          <w:szCs w:val="36"/>
          <w:lang w:val="it-IT"/>
        </w:rPr>
        <w:t xml:space="preserve">, ūa liqā'uka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h</w:t>
      </w:r>
      <w:r w:rsidRPr="00C01C67">
        <w:rPr>
          <w:rFonts w:cs="KFGQPC Uthman Taha Naskh"/>
          <w:sz w:val="36"/>
          <w:szCs w:val="36"/>
          <w:lang w:val="it-IT"/>
        </w:rPr>
        <w:t>aqq</w:t>
      </w:r>
      <w:r w:rsidRPr="00C01C67">
        <w:rPr>
          <w:rFonts w:cs="KFGQPC Uthman Taha Naskh"/>
          <w:color w:val="808080"/>
          <w:sz w:val="36"/>
          <w:szCs w:val="36"/>
          <w:lang w:val="it-IT"/>
        </w:rPr>
        <w:t>u</w:t>
      </w:r>
      <w:r w:rsidRPr="00C01C67">
        <w:rPr>
          <w:rFonts w:cs="KFGQPC Uthman Taha Naskh"/>
          <w:sz w:val="36"/>
          <w:szCs w:val="36"/>
          <w:lang w:val="it-IT"/>
        </w:rPr>
        <w:t xml:space="preserve">,ūa </w:t>
      </w:r>
      <w:r w:rsidRPr="00C01C67">
        <w:rPr>
          <w:rFonts w:cs="KFGQPC Uthman Taha Naskh"/>
          <w:color w:val="808080"/>
          <w:sz w:val="36"/>
          <w:szCs w:val="36"/>
          <w:lang w:val="it-IT"/>
        </w:rPr>
        <w:t>a</w:t>
      </w:r>
      <w:r w:rsidRPr="00C01C67">
        <w:rPr>
          <w:rFonts w:cs="KFGQPC Uthman Taha Naskh"/>
          <w:sz w:val="36"/>
          <w:szCs w:val="36"/>
          <w:lang w:val="it-IT"/>
        </w:rPr>
        <w:t xml:space="preserve">l-jannatu </w:t>
      </w:r>
      <w:r w:rsidRPr="00C01C67">
        <w:rPr>
          <w:rFonts w:cs="KFGQPC Uthman Taha Naskh"/>
          <w:sz w:val="36"/>
          <w:szCs w:val="36"/>
          <w:u w:val="single"/>
          <w:lang w:val="it-IT"/>
        </w:rPr>
        <w:t>h</w:t>
      </w:r>
      <w:r w:rsidRPr="00C01C67">
        <w:rPr>
          <w:rFonts w:cs="KFGQPC Uthman Taha Naskh"/>
          <w:sz w:val="36"/>
          <w:szCs w:val="36"/>
          <w:lang w:val="it-IT"/>
        </w:rPr>
        <w:t>aqq</w:t>
      </w:r>
      <w:r w:rsidRPr="00C01C67">
        <w:rPr>
          <w:rFonts w:cs="KFGQPC Uthman Taha Naskh"/>
          <w:color w:val="808080"/>
          <w:sz w:val="36"/>
          <w:szCs w:val="36"/>
          <w:lang w:val="it-IT"/>
        </w:rPr>
        <w:t>un</w:t>
      </w:r>
      <w:r w:rsidRPr="00C01C67">
        <w:rPr>
          <w:rFonts w:cs="KFGQPC Uthman Taha Naskh"/>
          <w:sz w:val="36"/>
          <w:szCs w:val="36"/>
          <w:lang w:val="it-IT"/>
        </w:rPr>
        <w:t xml:space="preserve">, ūa </w:t>
      </w:r>
      <w:r w:rsidRPr="00C01C67">
        <w:rPr>
          <w:rFonts w:cs="KFGQPC Uthman Taha Naskh"/>
          <w:color w:val="808080"/>
          <w:sz w:val="36"/>
          <w:szCs w:val="36"/>
          <w:lang w:val="it-IT"/>
        </w:rPr>
        <w:t>al-</w:t>
      </w:r>
      <w:r w:rsidRPr="00C01C67">
        <w:rPr>
          <w:rFonts w:cs="KFGQPC Uthman Taha Naskh"/>
          <w:sz w:val="36"/>
          <w:szCs w:val="36"/>
          <w:lang w:val="it-IT"/>
        </w:rPr>
        <w:t xml:space="preserve">nnāru </w:t>
      </w:r>
      <w:r w:rsidRPr="00C01C67">
        <w:rPr>
          <w:rFonts w:cs="KFGQPC Uthman Taha Naskh"/>
          <w:sz w:val="36"/>
          <w:szCs w:val="36"/>
          <w:u w:val="single"/>
          <w:lang w:val="it-IT"/>
        </w:rPr>
        <w:t>h</w:t>
      </w:r>
      <w:r w:rsidRPr="00C01C67">
        <w:rPr>
          <w:rFonts w:cs="KFGQPC Uthman Taha Naskh"/>
          <w:sz w:val="36"/>
          <w:szCs w:val="36"/>
          <w:lang w:val="it-IT"/>
        </w:rPr>
        <w:t>aqq</w:t>
      </w:r>
      <w:r w:rsidRPr="00C01C67">
        <w:rPr>
          <w:rFonts w:cs="KFGQPC Uthman Taha Naskh"/>
          <w:color w:val="808080"/>
          <w:sz w:val="36"/>
          <w:szCs w:val="36"/>
          <w:lang w:val="it-IT"/>
        </w:rPr>
        <w:t>un</w:t>
      </w:r>
      <w:r w:rsidRPr="00C01C67">
        <w:rPr>
          <w:rFonts w:cs="KFGQPC Uthman Taha Naskh"/>
          <w:sz w:val="36"/>
          <w:szCs w:val="36"/>
          <w:lang w:val="it-IT"/>
        </w:rPr>
        <w:t xml:space="preserve">, ūa </w:t>
      </w:r>
      <w:r w:rsidRPr="00C01C67">
        <w:rPr>
          <w:rFonts w:cs="KFGQPC Uthman Taha Naskh"/>
          <w:color w:val="808080"/>
          <w:sz w:val="36"/>
          <w:szCs w:val="36"/>
          <w:lang w:val="it-IT"/>
        </w:rPr>
        <w:t>al-</w:t>
      </w:r>
      <w:r w:rsidRPr="00C01C67">
        <w:rPr>
          <w:rFonts w:cs="KFGQPC Uthman Taha Naskh"/>
          <w:sz w:val="36"/>
          <w:szCs w:val="36"/>
          <w:lang w:val="it-IT"/>
        </w:rPr>
        <w:t xml:space="preserve">nnabiīīūna </w:t>
      </w:r>
      <w:r w:rsidRPr="00C01C67">
        <w:rPr>
          <w:rFonts w:cs="KFGQPC Uthman Taha Naskh"/>
          <w:sz w:val="36"/>
          <w:szCs w:val="36"/>
          <w:u w:val="single"/>
          <w:lang w:val="it-IT"/>
        </w:rPr>
        <w:t>h</w:t>
      </w:r>
      <w:r w:rsidRPr="00C01C67">
        <w:rPr>
          <w:rFonts w:cs="KFGQPC Uthman Taha Naskh"/>
          <w:sz w:val="36"/>
          <w:szCs w:val="36"/>
          <w:lang w:val="it-IT"/>
        </w:rPr>
        <w:t>aqq</w:t>
      </w:r>
      <w:r w:rsidRPr="00C01C67">
        <w:rPr>
          <w:rFonts w:cs="KFGQPC Uthman Taha Naskh"/>
          <w:color w:val="808080"/>
          <w:sz w:val="36"/>
          <w:szCs w:val="36"/>
          <w:lang w:val="it-IT"/>
        </w:rPr>
        <w:t>un</w:t>
      </w:r>
      <w:r w:rsidRPr="00C01C67">
        <w:rPr>
          <w:rFonts w:cs="KFGQPC Uthman Taha Naskh"/>
          <w:sz w:val="36"/>
          <w:szCs w:val="36"/>
          <w:lang w:val="it-IT"/>
        </w:rPr>
        <w:t>, ūa mu</w:t>
      </w:r>
      <w:r w:rsidRPr="00C01C67">
        <w:rPr>
          <w:rFonts w:cs="KFGQPC Uthman Taha Naskh"/>
          <w:sz w:val="36"/>
          <w:szCs w:val="36"/>
          <w:u w:val="single"/>
          <w:lang w:val="it-IT"/>
        </w:rPr>
        <w:t>h</w:t>
      </w:r>
      <w:r w:rsidRPr="00C01C67">
        <w:rPr>
          <w:rFonts w:cs="KFGQPC Uthman Taha Naskh"/>
          <w:sz w:val="36"/>
          <w:szCs w:val="36"/>
          <w:lang w:val="it-IT"/>
        </w:rPr>
        <w:t>ammadun (</w:t>
      </w:r>
      <w:r w:rsidRPr="00C01C67">
        <w:rPr>
          <w:rFonts w:cs="KFGQPC Uthman Taha Naskh"/>
          <w:sz w:val="36"/>
          <w:szCs w:val="36"/>
          <w:u w:val="single"/>
          <w:lang w:val="it-IT"/>
        </w:rPr>
        <w:t>s</w:t>
      </w:r>
      <w:r w:rsidRPr="00C01C67">
        <w:rPr>
          <w:rFonts w:cs="KFGQPC Uthman Taha Naskh"/>
          <w:sz w:val="36"/>
          <w:szCs w:val="36"/>
          <w:lang w:val="it-IT"/>
        </w:rPr>
        <w:t xml:space="preserve">alla </w:t>
      </w:r>
      <w:r w:rsidRPr="00C01C67">
        <w:rPr>
          <w:rFonts w:cs="KFGQPC Uthman Taha Naskh"/>
          <w:color w:val="808080"/>
          <w:sz w:val="36"/>
          <w:szCs w:val="36"/>
          <w:lang w:val="it-IT"/>
        </w:rPr>
        <w:t>A</w:t>
      </w:r>
      <w:r w:rsidRPr="00C01C67">
        <w:rPr>
          <w:rFonts w:cs="KFGQPC Uthman Taha Naskh"/>
          <w:sz w:val="36"/>
          <w:szCs w:val="36"/>
          <w:lang w:val="it-IT"/>
        </w:rPr>
        <w:t xml:space="preserve">llāhu °alaīhi ūa sallama) </w:t>
      </w:r>
      <w:r w:rsidRPr="00C01C67">
        <w:rPr>
          <w:rFonts w:cs="KFGQPC Uthman Taha Naskh"/>
          <w:sz w:val="36"/>
          <w:szCs w:val="36"/>
          <w:u w:val="single"/>
          <w:lang w:val="it-IT"/>
        </w:rPr>
        <w:t>h</w:t>
      </w:r>
      <w:r w:rsidRPr="00C01C67">
        <w:rPr>
          <w:rFonts w:cs="KFGQPC Uthman Taha Naskh"/>
          <w:sz w:val="36"/>
          <w:szCs w:val="36"/>
          <w:lang w:val="it-IT"/>
        </w:rPr>
        <w:t>aqq</w:t>
      </w:r>
      <w:r w:rsidRPr="00C01C67">
        <w:rPr>
          <w:rFonts w:cs="KFGQPC Uthman Taha Naskh"/>
          <w:color w:val="808080"/>
          <w:sz w:val="36"/>
          <w:szCs w:val="36"/>
          <w:lang w:val="it-IT"/>
        </w:rPr>
        <w:t>un</w:t>
      </w:r>
      <w:r w:rsidRPr="00C01C67">
        <w:rPr>
          <w:rFonts w:cs="KFGQPC Uthman Taha Naskh"/>
          <w:sz w:val="36"/>
          <w:szCs w:val="36"/>
          <w:lang w:val="it-IT"/>
        </w:rPr>
        <w:t xml:space="preserve">, ūa </w:t>
      </w:r>
      <w:r w:rsidRPr="00C01C67">
        <w:rPr>
          <w:rFonts w:cs="KFGQPC Uthman Taha Naskh"/>
          <w:color w:val="808080"/>
          <w:sz w:val="36"/>
          <w:szCs w:val="36"/>
          <w:lang w:val="it-IT"/>
        </w:rPr>
        <w:t>al-</w:t>
      </w:r>
      <w:r w:rsidRPr="00C01C67">
        <w:rPr>
          <w:rFonts w:cs="KFGQPC Uthman Taha Naskh"/>
          <w:sz w:val="36"/>
          <w:szCs w:val="36"/>
          <w:lang w:val="it-IT"/>
        </w:rPr>
        <w:t xml:space="preserve">ssā°atu </w:t>
      </w:r>
      <w:r w:rsidRPr="00C01C67">
        <w:rPr>
          <w:rFonts w:cs="KFGQPC Uthman Taha Naskh"/>
          <w:sz w:val="36"/>
          <w:szCs w:val="36"/>
          <w:u w:val="single"/>
          <w:lang w:val="it-IT"/>
        </w:rPr>
        <w:t>h</w:t>
      </w:r>
      <w:r w:rsidRPr="00C01C67">
        <w:rPr>
          <w:rFonts w:cs="KFGQPC Uthman Taha Naskh"/>
          <w:sz w:val="36"/>
          <w:szCs w:val="36"/>
          <w:lang w:val="it-IT"/>
        </w:rPr>
        <w:t>aqq</w:t>
      </w:r>
      <w:r w:rsidRPr="00C01C67">
        <w:rPr>
          <w:rFonts w:cs="KFGQPC Uthman Taha Naskh"/>
          <w:color w:val="808080"/>
          <w:sz w:val="36"/>
          <w:szCs w:val="36"/>
          <w:lang w:val="it-IT"/>
        </w:rPr>
        <w:t>un</w:t>
      </w:r>
      <w:r w:rsidRPr="00C01C67">
        <w:rPr>
          <w:rFonts w:cs="KFGQPC Uthman Taha Naskh"/>
          <w:sz w:val="36"/>
          <w:szCs w:val="36"/>
          <w:lang w:val="it-IT"/>
        </w:rPr>
        <w:t>. Allāhumma laka aslamt</w:t>
      </w:r>
      <w:r w:rsidRPr="00C01C67">
        <w:rPr>
          <w:rFonts w:cs="KFGQPC Uthman Taha Naskh"/>
          <w:color w:val="808080"/>
          <w:sz w:val="36"/>
          <w:szCs w:val="36"/>
          <w:lang w:val="it-IT"/>
        </w:rPr>
        <w:t>u</w:t>
      </w:r>
      <w:r w:rsidRPr="00C01C67">
        <w:rPr>
          <w:rFonts w:cs="KFGQPC Uthman Taha Naskh"/>
          <w:sz w:val="36"/>
          <w:szCs w:val="36"/>
          <w:lang w:val="it-IT"/>
        </w:rPr>
        <w:t>, ūa °alaīka taūakkalt</w:t>
      </w:r>
      <w:r w:rsidRPr="00C01C67">
        <w:rPr>
          <w:rFonts w:cs="KFGQPC Uthman Taha Naskh"/>
          <w:color w:val="808080"/>
          <w:sz w:val="36"/>
          <w:szCs w:val="36"/>
          <w:lang w:val="it-IT"/>
        </w:rPr>
        <w:t>u</w:t>
      </w:r>
      <w:r w:rsidRPr="00C01C67">
        <w:rPr>
          <w:rFonts w:cs="KFGQPC Uthman Taha Naskh"/>
          <w:sz w:val="36"/>
          <w:szCs w:val="36"/>
          <w:lang w:val="it-IT"/>
        </w:rPr>
        <w:t>, ūa bika āmant</w:t>
      </w:r>
      <w:r w:rsidRPr="00C01C67">
        <w:rPr>
          <w:rFonts w:cs="KFGQPC Uthman Taha Naskh"/>
          <w:color w:val="808080"/>
          <w:sz w:val="36"/>
          <w:szCs w:val="36"/>
          <w:lang w:val="it-IT"/>
        </w:rPr>
        <w:t>u</w:t>
      </w:r>
      <w:r w:rsidRPr="00C01C67">
        <w:rPr>
          <w:rFonts w:cs="KFGQPC Uthman Taha Naskh"/>
          <w:sz w:val="36"/>
          <w:szCs w:val="36"/>
          <w:lang w:val="it-IT"/>
        </w:rPr>
        <w:t xml:space="preserve">, ūa </w:t>
      </w:r>
      <w:r w:rsidR="00BE1DC4" w:rsidRPr="00C01C67">
        <w:rPr>
          <w:rFonts w:cs="KFGQPC Uthman Taha Naskh"/>
          <w:sz w:val="36"/>
          <w:szCs w:val="36"/>
          <w:lang w:val="it-IT"/>
        </w:rPr>
        <w:t>‘</w:t>
      </w:r>
      <w:r w:rsidRPr="00C01C67">
        <w:rPr>
          <w:rFonts w:cs="KFGQPC Uthman Taha Naskh"/>
          <w:sz w:val="36"/>
          <w:szCs w:val="36"/>
          <w:lang w:val="it-IT"/>
        </w:rPr>
        <w:t>ilaīka anabt</w:t>
      </w:r>
      <w:r w:rsidRPr="00C01C67">
        <w:rPr>
          <w:rFonts w:cs="KFGQPC Uthman Taha Naskh"/>
          <w:color w:val="808080"/>
          <w:sz w:val="36"/>
          <w:szCs w:val="36"/>
          <w:lang w:val="it-IT"/>
        </w:rPr>
        <w:t>u</w:t>
      </w:r>
      <w:r w:rsidRPr="00C01C67">
        <w:rPr>
          <w:rFonts w:cs="KFGQPC Uthman Taha Naskh"/>
          <w:sz w:val="36"/>
          <w:szCs w:val="36"/>
          <w:lang w:val="it-IT"/>
        </w:rPr>
        <w:t xml:space="preserve">, ūa bika </w:t>
      </w:r>
      <w:r w:rsidRPr="00C01C67">
        <w:rPr>
          <w:rFonts w:cs="KFGQPC Uthman Taha Naskh"/>
          <w:sz w:val="36"/>
          <w:szCs w:val="36"/>
          <w:u w:val="single"/>
          <w:lang w:val="it-IT"/>
        </w:rPr>
        <w:t>kh</w:t>
      </w:r>
      <w:r w:rsidRPr="00C01C67">
        <w:rPr>
          <w:rFonts w:cs="KFGQPC Uthman Taha Naskh"/>
          <w:sz w:val="36"/>
          <w:szCs w:val="36"/>
          <w:lang w:val="it-IT"/>
        </w:rPr>
        <w:t>ā</w:t>
      </w:r>
      <w:r w:rsidRPr="00C01C67">
        <w:rPr>
          <w:rFonts w:cs="KFGQPC Uthman Taha Naskh"/>
          <w:sz w:val="36"/>
          <w:szCs w:val="36"/>
          <w:u w:val="single"/>
          <w:lang w:val="it-IT"/>
        </w:rPr>
        <w:t>s</w:t>
      </w:r>
      <w:r w:rsidRPr="00C01C67">
        <w:rPr>
          <w:rFonts w:cs="KFGQPC Uthman Taha Naskh"/>
          <w:sz w:val="36"/>
          <w:szCs w:val="36"/>
          <w:lang w:val="it-IT"/>
        </w:rPr>
        <w:t>amt</w:t>
      </w:r>
      <w:r w:rsidRPr="00C01C67">
        <w:rPr>
          <w:rFonts w:cs="KFGQPC Uthman Taha Naskh"/>
          <w:color w:val="808080"/>
          <w:sz w:val="36"/>
          <w:szCs w:val="36"/>
          <w:lang w:val="it-IT"/>
        </w:rPr>
        <w:t>u</w:t>
      </w:r>
      <w:r w:rsidRPr="00C01C67">
        <w:rPr>
          <w:rFonts w:cs="KFGQPC Uthman Taha Naskh"/>
          <w:sz w:val="36"/>
          <w:szCs w:val="36"/>
          <w:lang w:val="it-IT"/>
        </w:rPr>
        <w:t xml:space="preserve">, ūa ilaika </w:t>
      </w:r>
      <w:r w:rsidRPr="00C01C67">
        <w:rPr>
          <w:rFonts w:cs="KFGQPC Uthman Taha Naskh"/>
          <w:sz w:val="36"/>
          <w:szCs w:val="36"/>
          <w:u w:val="single"/>
          <w:lang w:val="it-IT"/>
        </w:rPr>
        <w:t>h</w:t>
      </w:r>
      <w:r w:rsidRPr="00C01C67">
        <w:rPr>
          <w:rFonts w:cs="KFGQPC Uthman Taha Naskh"/>
          <w:sz w:val="36"/>
          <w:szCs w:val="36"/>
          <w:lang w:val="it-IT"/>
        </w:rPr>
        <w:t>ākamt</w:t>
      </w:r>
      <w:r w:rsidRPr="00C01C67">
        <w:rPr>
          <w:rFonts w:cs="KFGQPC Uthman Taha Naskh"/>
          <w:color w:val="808080"/>
          <w:sz w:val="36"/>
          <w:szCs w:val="36"/>
          <w:lang w:val="it-IT"/>
        </w:rPr>
        <w:t>u</w:t>
      </w:r>
      <w:r w:rsidRPr="00C01C67">
        <w:rPr>
          <w:rFonts w:cs="KFGQPC Uthman Taha Naskh"/>
          <w:sz w:val="36"/>
          <w:szCs w:val="36"/>
          <w:lang w:val="it-IT"/>
        </w:rPr>
        <w:t>; fa'</w:t>
      </w:r>
      <w:r w:rsidR="00BE1DC4" w:rsidRPr="00C01C67">
        <w:rPr>
          <w:rFonts w:cs="KFGQPC Uthman Taha Naskh"/>
          <w:color w:val="808080"/>
          <w:sz w:val="36"/>
          <w:szCs w:val="36"/>
          <w:lang w:val="it-IT"/>
        </w:rPr>
        <w:t>i</w:t>
      </w:r>
      <w:r w:rsidRPr="00C01C67">
        <w:rPr>
          <w:rFonts w:cs="KFGQPC Uthman Taha Naskh"/>
          <w:sz w:val="36"/>
          <w:szCs w:val="36"/>
          <w:u w:val="single"/>
          <w:lang w:val="it-IT"/>
        </w:rPr>
        <w:t>gh</w:t>
      </w:r>
      <w:r w:rsidRPr="00C01C67">
        <w:rPr>
          <w:rFonts w:cs="KFGQPC Uthman Taha Naskh"/>
          <w:sz w:val="36"/>
          <w:szCs w:val="36"/>
          <w:lang w:val="it-IT"/>
        </w:rPr>
        <w:t>fir lī mā qaddamtu ūa mā a</w:t>
      </w:r>
      <w:r w:rsidRPr="00C01C67">
        <w:rPr>
          <w:rFonts w:cs="KFGQPC Uthman Taha Naskh"/>
          <w:sz w:val="36"/>
          <w:szCs w:val="36"/>
          <w:u w:val="single"/>
          <w:lang w:val="it-IT"/>
        </w:rPr>
        <w:t>khkh</w:t>
      </w:r>
      <w:r w:rsidRPr="00C01C67">
        <w:rPr>
          <w:rFonts w:cs="KFGQPC Uthman Taha Naskh"/>
          <w:sz w:val="36"/>
          <w:szCs w:val="36"/>
          <w:lang w:val="it-IT"/>
        </w:rPr>
        <w:t>art</w:t>
      </w:r>
      <w:r w:rsidRPr="00C01C67">
        <w:rPr>
          <w:rFonts w:cs="KFGQPC Uthman Taha Naskh"/>
          <w:color w:val="808080"/>
          <w:sz w:val="36"/>
          <w:szCs w:val="36"/>
          <w:lang w:val="it-IT"/>
        </w:rPr>
        <w:t>u</w:t>
      </w:r>
      <w:r w:rsidRPr="00C01C67">
        <w:rPr>
          <w:rFonts w:cs="KFGQPC Uthman Taha Naskh"/>
          <w:sz w:val="36"/>
          <w:szCs w:val="36"/>
          <w:lang w:val="it-IT"/>
        </w:rPr>
        <w:t>, ūa mā asrartu ūa mā a°lant</w:t>
      </w:r>
      <w:r w:rsidRPr="00C01C67">
        <w:rPr>
          <w:rFonts w:cs="KFGQPC Uthman Taha Naskh"/>
          <w:color w:val="808080"/>
          <w:sz w:val="36"/>
          <w:szCs w:val="36"/>
          <w:lang w:val="it-IT"/>
        </w:rPr>
        <w:t>u</w:t>
      </w:r>
      <w:r w:rsidRPr="00C01C67">
        <w:rPr>
          <w:rFonts w:cs="KFGQPC Uthman Taha Naskh"/>
          <w:sz w:val="36"/>
          <w:szCs w:val="36"/>
          <w:lang w:val="it-IT"/>
        </w:rPr>
        <w:t xml:space="preserve">, anta </w:t>
      </w:r>
      <w:r w:rsidRPr="00C01C67">
        <w:rPr>
          <w:rFonts w:cs="KFGQPC Uthman Taha Naskh"/>
          <w:color w:val="808080"/>
          <w:sz w:val="36"/>
          <w:szCs w:val="36"/>
          <w:lang w:val="it-IT"/>
        </w:rPr>
        <w:t>a</w:t>
      </w:r>
      <w:r w:rsidRPr="00C01C67">
        <w:rPr>
          <w:rFonts w:cs="KFGQPC Uthman Taha Naskh"/>
          <w:sz w:val="36"/>
          <w:szCs w:val="36"/>
          <w:lang w:val="it-IT"/>
        </w:rPr>
        <w:t>l-muqaddim</w:t>
      </w:r>
      <w:r w:rsidRPr="00C01C67">
        <w:rPr>
          <w:rFonts w:cs="KFGQPC Uthman Taha Naskh"/>
          <w:color w:val="808080"/>
          <w:sz w:val="36"/>
          <w:szCs w:val="36"/>
          <w:lang w:val="it-IT"/>
        </w:rPr>
        <w:t>u</w:t>
      </w:r>
      <w:r w:rsidRPr="00C01C67">
        <w:rPr>
          <w:rFonts w:cs="KFGQPC Uthman Taha Naskh"/>
          <w:sz w:val="36"/>
          <w:szCs w:val="36"/>
          <w:lang w:val="it-IT"/>
        </w:rPr>
        <w:t xml:space="preserve">, ūa anta </w:t>
      </w:r>
      <w:r w:rsidRPr="00C01C67">
        <w:rPr>
          <w:rFonts w:cs="KFGQPC Uthman Taha Naskh"/>
          <w:color w:val="808080"/>
          <w:sz w:val="36"/>
          <w:szCs w:val="36"/>
          <w:lang w:val="it-IT"/>
        </w:rPr>
        <w:t>a</w:t>
      </w:r>
      <w:r w:rsidRPr="00C01C67">
        <w:rPr>
          <w:rFonts w:cs="KFGQPC Uthman Taha Naskh"/>
          <w:sz w:val="36"/>
          <w:szCs w:val="36"/>
          <w:lang w:val="it-IT"/>
        </w:rPr>
        <w:t>l-mu'a</w:t>
      </w:r>
      <w:r w:rsidRPr="00C01C67">
        <w:rPr>
          <w:rFonts w:cs="KFGQPC Uthman Taha Naskh"/>
          <w:sz w:val="36"/>
          <w:szCs w:val="36"/>
          <w:u w:val="single"/>
          <w:lang w:val="it-IT"/>
        </w:rPr>
        <w:t>khkh</w:t>
      </w:r>
      <w:r w:rsidRPr="00C01C67">
        <w:rPr>
          <w:rFonts w:cs="KFGQPC Uthman Taha Naskh"/>
          <w:sz w:val="36"/>
          <w:szCs w:val="36"/>
          <w:lang w:val="it-IT"/>
        </w:rPr>
        <w:t>ir</w:t>
      </w:r>
      <w:r w:rsidRPr="00C01C67">
        <w:rPr>
          <w:rFonts w:cs="KFGQPC Uthman Taha Naskh"/>
          <w:color w:val="808080"/>
          <w:sz w:val="36"/>
          <w:szCs w:val="36"/>
          <w:lang w:val="it-IT"/>
        </w:rPr>
        <w:t>u</w:t>
      </w:r>
      <w:r w:rsidRPr="00C01C67">
        <w:rPr>
          <w:rFonts w:cs="KFGQPC Uthman Taha Naskh"/>
          <w:sz w:val="36"/>
          <w:szCs w:val="36"/>
          <w:lang w:val="it-IT"/>
        </w:rPr>
        <w:t>, lā '</w:t>
      </w:r>
      <w:r w:rsidR="00BE1DC4" w:rsidRPr="00C01C67">
        <w:rPr>
          <w:rFonts w:cs="KFGQPC Uthman Taha Naskh"/>
          <w:sz w:val="36"/>
          <w:szCs w:val="36"/>
          <w:lang w:val="it-IT"/>
        </w:rPr>
        <w:t>i</w:t>
      </w:r>
      <w:r w:rsidRPr="00C01C67">
        <w:rPr>
          <w:rFonts w:cs="KFGQPC Uthman Taha Naskh"/>
          <w:sz w:val="36"/>
          <w:szCs w:val="36"/>
          <w:lang w:val="it-IT"/>
        </w:rPr>
        <w:t xml:space="preserve">lāha illa </w:t>
      </w:r>
      <w:r w:rsidR="00BE1DC4" w:rsidRPr="00C01C67">
        <w:rPr>
          <w:rFonts w:cs="KFGQPC Uthman Taha Naskh"/>
          <w:sz w:val="36"/>
          <w:szCs w:val="36"/>
          <w:lang w:val="it-IT"/>
        </w:rPr>
        <w:lastRenderedPageBreak/>
        <w:t>‘</w:t>
      </w:r>
      <w:r w:rsidRPr="00C01C67">
        <w:rPr>
          <w:rFonts w:cs="KFGQPC Uthman Taha Naskh"/>
          <w:sz w:val="36"/>
          <w:szCs w:val="36"/>
          <w:lang w:val="it-IT"/>
        </w:rPr>
        <w:t>ant</w:t>
      </w:r>
      <w:r w:rsidRPr="00C01C67">
        <w:rPr>
          <w:rFonts w:cs="KFGQPC Uthman Taha Naskh"/>
          <w:color w:val="808080"/>
          <w:sz w:val="36"/>
          <w:szCs w:val="36"/>
          <w:lang w:val="it-IT"/>
        </w:rPr>
        <w:t>a</w:t>
      </w:r>
      <w:r w:rsidRPr="00C01C67">
        <w:rPr>
          <w:rFonts w:cs="KFGQPC Uthman Taha Naskh"/>
          <w:sz w:val="36"/>
          <w:szCs w:val="36"/>
          <w:lang w:val="it-IT"/>
        </w:rPr>
        <w:t xml:space="preserve">, anta </w:t>
      </w:r>
      <w:r w:rsidR="00BE1DC4" w:rsidRPr="00C01C67">
        <w:rPr>
          <w:rFonts w:cs="KFGQPC Uthman Taha Naskh"/>
          <w:sz w:val="36"/>
          <w:szCs w:val="36"/>
          <w:lang w:val="it-IT"/>
        </w:rPr>
        <w:t>‘</w:t>
      </w:r>
      <w:r w:rsidRPr="00C01C67">
        <w:rPr>
          <w:rFonts w:cs="KFGQPC Uthman Taha Naskh"/>
          <w:sz w:val="36"/>
          <w:szCs w:val="36"/>
          <w:lang w:val="it-IT"/>
        </w:rPr>
        <w:t xml:space="preserve">ilāhī lā </w:t>
      </w:r>
      <w:r w:rsidR="00BE1DC4" w:rsidRPr="00C01C67">
        <w:rPr>
          <w:rFonts w:cs="KFGQPC Uthman Taha Naskh"/>
          <w:sz w:val="36"/>
          <w:szCs w:val="36"/>
          <w:lang w:val="it-IT"/>
        </w:rPr>
        <w:t>‘</w:t>
      </w:r>
      <w:r w:rsidRPr="00C01C67">
        <w:rPr>
          <w:rFonts w:cs="KFGQPC Uthman Taha Naskh"/>
          <w:sz w:val="36"/>
          <w:szCs w:val="36"/>
          <w:lang w:val="it-IT"/>
        </w:rPr>
        <w:t xml:space="preserve">ilāha </w:t>
      </w:r>
      <w:r w:rsidR="00BE1DC4" w:rsidRPr="00C01C67">
        <w:rPr>
          <w:rFonts w:cs="KFGQPC Uthman Taha Naskh"/>
          <w:sz w:val="36"/>
          <w:szCs w:val="36"/>
          <w:lang w:val="it-IT"/>
        </w:rPr>
        <w:t>‘</w:t>
      </w:r>
      <w:r w:rsidRPr="00C01C67">
        <w:rPr>
          <w:rFonts w:cs="KFGQPC Uthman Taha Naskh"/>
          <w:sz w:val="36"/>
          <w:szCs w:val="36"/>
          <w:lang w:val="it-IT"/>
        </w:rPr>
        <w:t xml:space="preserve">illā </w:t>
      </w:r>
      <w:r w:rsidR="00BE1DC4" w:rsidRPr="00C01C67">
        <w:rPr>
          <w:rFonts w:cs="KFGQPC Uthman Taha Naskh"/>
          <w:sz w:val="36"/>
          <w:szCs w:val="36"/>
          <w:lang w:val="it-IT"/>
        </w:rPr>
        <w:t>‘</w:t>
      </w:r>
      <w:r w:rsidRPr="00C01C67">
        <w:rPr>
          <w:rFonts w:cs="KFGQPC Uthman Taha Naskh"/>
          <w:sz w:val="36"/>
          <w:szCs w:val="36"/>
          <w:lang w:val="it-IT"/>
        </w:rPr>
        <w:t>ant</w:t>
      </w:r>
      <w:r w:rsidRPr="00C01C67">
        <w:rPr>
          <w:rFonts w:cs="KFGQPC Uthman Taha Naskh"/>
          <w:color w:val="808080"/>
          <w:sz w:val="36"/>
          <w:szCs w:val="36"/>
          <w:lang w:val="it-IT"/>
        </w:rPr>
        <w:t>a</w:t>
      </w:r>
      <w:r w:rsidRPr="00C01C67">
        <w:rPr>
          <w:rFonts w:cs="KFGQPC Uthman Taha Naskh"/>
          <w:sz w:val="36"/>
          <w:szCs w:val="36"/>
          <w:lang w:val="it-IT"/>
        </w:rPr>
        <w:t>.</w:t>
      </w:r>
    </w:p>
    <w:p w:rsidR="006A0F6E" w:rsidRPr="00C01C67" w:rsidRDefault="006A0F6E" w:rsidP="00E6632C">
      <w:pPr>
        <w:bidi w:val="0"/>
        <w:rPr>
          <w:rFonts w:cs="KFGQPC Uthman Taha Naskh"/>
          <w:sz w:val="36"/>
          <w:szCs w:val="36"/>
          <w:lang w:val="it-IT"/>
        </w:rPr>
      </w:pPr>
    </w:p>
    <w:p w:rsidR="00CE7B9B" w:rsidRPr="00C01C67" w:rsidRDefault="00CE7B9B" w:rsidP="00C62ADE">
      <w:pPr>
        <w:bidi w:val="0"/>
        <w:rPr>
          <w:rFonts w:cs="KFGQPC Uthman Taha Naskh"/>
          <w:sz w:val="36"/>
          <w:szCs w:val="36"/>
          <w:lang w:val="it-IT"/>
        </w:rPr>
      </w:pPr>
      <w:r w:rsidRPr="00C01C67">
        <w:rPr>
          <w:rFonts w:cs="KFGQPC Uthman Taha Naskh"/>
          <w:sz w:val="36"/>
          <w:szCs w:val="36"/>
          <w:lang w:val="it-IT"/>
        </w:rPr>
        <w:t>O Allāh a Te appartiene tutta la lode, Tu</w:t>
      </w:r>
      <w:r w:rsidR="00BE1DC4" w:rsidRPr="00C01C67">
        <w:rPr>
          <w:rFonts w:cs="KFGQPC Uthman Taha Naskh"/>
          <w:sz w:val="36"/>
          <w:szCs w:val="36"/>
          <w:lang w:val="it-IT"/>
        </w:rPr>
        <w:t xml:space="preserve"> sei la Luce dei cieli,</w:t>
      </w:r>
      <w:r w:rsidRPr="00C01C67">
        <w:rPr>
          <w:rFonts w:cs="KFGQPC Uthman Taha Naskh"/>
          <w:sz w:val="36"/>
          <w:szCs w:val="36"/>
          <w:lang w:val="it-IT"/>
        </w:rPr>
        <w:t xml:space="preserve"> della terra e di tutto ciò che si trova in essi</w:t>
      </w:r>
      <w:r w:rsidR="00BE1DC4" w:rsidRPr="00C01C67">
        <w:rPr>
          <w:rStyle w:val="FootnoteReference"/>
          <w:rFonts w:cs="KFGQPC Uthman Taha Naskh"/>
          <w:sz w:val="36"/>
          <w:szCs w:val="36"/>
          <w:lang w:val="it-IT"/>
        </w:rPr>
        <w:footnoteReference w:id="133"/>
      </w:r>
      <w:r w:rsidRPr="00C01C67">
        <w:rPr>
          <w:rFonts w:cs="KFGQPC Uthman Taha Naskh"/>
          <w:sz w:val="36"/>
          <w:szCs w:val="36"/>
          <w:lang w:val="it-IT"/>
        </w:rPr>
        <w:t>. A te appartiene tutta la lode, Tu sei il Sostenitore</w:t>
      </w:r>
      <w:r w:rsidR="00BE1DC4" w:rsidRPr="00C01C67">
        <w:rPr>
          <w:rStyle w:val="FootnoteReference"/>
          <w:rFonts w:cs="KFGQPC Uthman Taha Naskh"/>
          <w:sz w:val="36"/>
          <w:szCs w:val="36"/>
          <w:lang w:val="it-IT"/>
        </w:rPr>
        <w:footnoteReference w:id="134"/>
      </w:r>
      <w:r w:rsidRPr="00C01C67">
        <w:rPr>
          <w:rFonts w:cs="KFGQPC Uthman Taha Naskh"/>
          <w:sz w:val="36"/>
          <w:szCs w:val="36"/>
          <w:lang w:val="it-IT"/>
        </w:rPr>
        <w:t xml:space="preserve"> dei cieli e della terra e di tutto ciò che si trova in essi. A te appartiene tutta la lode,Tu sei il Signore dei cieli e della terra e di tutto ciò che si trova in essi.A Te appartiene tutta la lode, a Te appartiene il Regno dei cieli e della terra e tutto ciò che si trova in essi. A Te appartiene tutta la lode, Tu sei il Re dei cieli e della terra. A Te appartiene tutta la lode. Tu sei la Verità, la Tua promessa è la verità, la Tua Parola è la verità, il giorno in cui Ti incontreremo è la verità; il Giardino (del Paradiso) è verità</w:t>
      </w:r>
      <w:r w:rsidR="00C62ADE" w:rsidRPr="00C01C67">
        <w:rPr>
          <w:rFonts w:cs="KFGQPC Uthman Taha Naskh"/>
          <w:sz w:val="36"/>
          <w:szCs w:val="36"/>
          <w:lang w:val="it-IT"/>
        </w:rPr>
        <w:t>,</w:t>
      </w:r>
      <w:r w:rsidRPr="00C01C67">
        <w:rPr>
          <w:rFonts w:cs="KFGQPC Uthman Taha Naskh"/>
          <w:sz w:val="36"/>
          <w:szCs w:val="36"/>
          <w:lang w:val="it-IT"/>
        </w:rPr>
        <w:t xml:space="preserve"> il Fuoco (dell’inferno) è verità, i Profeti sono verità, Muhammad </w:t>
      </w:r>
      <w:r w:rsidR="00696671" w:rsidRPr="00C01C67">
        <w:rPr>
          <w:rFonts w:cs="KFGQPC Uthman Taha Naskh"/>
          <w:sz w:val="36"/>
          <w:szCs w:val="36"/>
          <w:rtl/>
          <w:lang w:val="it-IT"/>
        </w:rPr>
        <w:t>صلى الله عليه وسلم</w:t>
      </w:r>
      <w:r w:rsidR="00C62ADE" w:rsidRPr="00C01C67">
        <w:rPr>
          <w:rFonts w:cs="KFGQPC Uthman Taha Naskh"/>
          <w:sz w:val="36"/>
          <w:szCs w:val="36"/>
          <w:lang w:val="it-IT"/>
        </w:rPr>
        <w:t xml:space="preserve"> è verità e</w:t>
      </w:r>
      <w:r w:rsidRPr="00C01C67">
        <w:rPr>
          <w:rFonts w:cs="KFGQPC Uthman Taha Naskh"/>
          <w:sz w:val="36"/>
          <w:szCs w:val="36"/>
          <w:lang w:val="it-IT"/>
        </w:rPr>
        <w:t xml:space="preserve"> l’Ora è verità. </w:t>
      </w:r>
    </w:p>
    <w:p w:rsidR="00CE7B9B" w:rsidRPr="00C01C67" w:rsidRDefault="00CE7B9B" w:rsidP="00BE1DC4">
      <w:pPr>
        <w:bidi w:val="0"/>
        <w:ind w:firstLine="0"/>
        <w:rPr>
          <w:rFonts w:cs="KFGQPC Uthman Taha Naskh"/>
          <w:sz w:val="36"/>
          <w:szCs w:val="36"/>
          <w:lang w:val="it-IT"/>
        </w:rPr>
      </w:pPr>
      <w:r w:rsidRPr="00C01C67">
        <w:rPr>
          <w:rFonts w:cs="KFGQPC Uthman Taha Naskh"/>
          <w:sz w:val="36"/>
          <w:szCs w:val="36"/>
          <w:lang w:val="it-IT"/>
        </w:rPr>
        <w:t xml:space="preserve">O </w:t>
      </w:r>
      <w:r w:rsidR="006D42A8" w:rsidRPr="00C01C67">
        <w:rPr>
          <w:rFonts w:cs="KFGQPC Uthman Taha Naskh"/>
          <w:sz w:val="36"/>
          <w:szCs w:val="36"/>
          <w:lang w:val="it-IT"/>
        </w:rPr>
        <w:t>Allāh</w:t>
      </w:r>
      <w:r w:rsidR="00C62ADE" w:rsidRPr="00C01C67">
        <w:rPr>
          <w:rFonts w:cs="KFGQPC Uthman Taha Naskh"/>
          <w:sz w:val="36"/>
          <w:szCs w:val="36"/>
          <w:lang w:val="it-IT"/>
        </w:rPr>
        <w:t>, a Te mi sottometto,</w:t>
      </w:r>
      <w:r w:rsidRPr="00C01C67">
        <w:rPr>
          <w:rFonts w:cs="KFGQPC Uthman Taha Naskh"/>
          <w:sz w:val="36"/>
          <w:szCs w:val="36"/>
          <w:lang w:val="it-IT"/>
        </w:rPr>
        <w:t xml:space="preserve"> a</w:t>
      </w:r>
      <w:r w:rsidR="00C62ADE" w:rsidRPr="00C01C67">
        <w:rPr>
          <w:rFonts w:cs="KFGQPC Uthman Taha Naskh"/>
          <w:sz w:val="36"/>
          <w:szCs w:val="36"/>
          <w:lang w:val="it-IT"/>
        </w:rPr>
        <w:t xml:space="preserve"> Te faccio affidamento,</w:t>
      </w:r>
      <w:r w:rsidRPr="00C01C67">
        <w:rPr>
          <w:rFonts w:cs="KFGQPC Uthman Taha Naskh"/>
          <w:sz w:val="36"/>
          <w:szCs w:val="36"/>
          <w:lang w:val="it-IT"/>
        </w:rPr>
        <w:t xml:space="preserve"> in </w:t>
      </w:r>
      <w:r w:rsidR="00C62ADE" w:rsidRPr="00C01C67">
        <w:rPr>
          <w:rFonts w:cs="KFGQPC Uthman Taha Naskh"/>
          <w:sz w:val="36"/>
          <w:szCs w:val="36"/>
          <w:lang w:val="it-IT"/>
        </w:rPr>
        <w:t>Te credo,</w:t>
      </w:r>
      <w:r w:rsidRPr="00C01C67">
        <w:rPr>
          <w:rFonts w:cs="KFGQPC Uthman Taha Naskh"/>
          <w:sz w:val="36"/>
          <w:szCs w:val="36"/>
          <w:lang w:val="it-IT"/>
        </w:rPr>
        <w:t xml:space="preserve"> a T</w:t>
      </w:r>
      <w:r w:rsidR="00C62ADE" w:rsidRPr="00C01C67">
        <w:rPr>
          <w:rFonts w:cs="KFGQPC Uthman Taha Naskh"/>
          <w:sz w:val="36"/>
          <w:szCs w:val="36"/>
          <w:lang w:val="it-IT"/>
        </w:rPr>
        <w:t>e torno pentito,</w:t>
      </w:r>
      <w:r w:rsidRPr="00C01C67">
        <w:rPr>
          <w:rFonts w:cs="KFGQPC Uthman Taha Naskh"/>
          <w:sz w:val="36"/>
          <w:szCs w:val="36"/>
          <w:lang w:val="it-IT"/>
        </w:rPr>
        <w:t xml:space="preserve"> </w:t>
      </w:r>
      <w:r w:rsidR="00C62ADE" w:rsidRPr="00C01C67">
        <w:rPr>
          <w:rFonts w:cs="KFGQPC Uthman Taha Naskh"/>
          <w:sz w:val="36"/>
          <w:szCs w:val="36"/>
          <w:lang w:val="it-IT"/>
        </w:rPr>
        <w:t xml:space="preserve">a </w:t>
      </w:r>
      <w:r w:rsidR="00C62ADE" w:rsidRPr="00C01C67">
        <w:rPr>
          <w:rFonts w:cs="KFGQPC Uthman Taha Naskh"/>
          <w:sz w:val="36"/>
          <w:szCs w:val="36"/>
          <w:lang w:val="it-IT"/>
        </w:rPr>
        <w:lastRenderedPageBreak/>
        <w:t>proposito di Te ho discusso e</w:t>
      </w:r>
      <w:r w:rsidRPr="00C01C67">
        <w:rPr>
          <w:rFonts w:cs="KFGQPC Uthman Taha Naskh"/>
          <w:sz w:val="36"/>
          <w:szCs w:val="36"/>
          <w:lang w:val="it-IT"/>
        </w:rPr>
        <w:t xml:space="preserve"> a Te ho rimesso il giudizio</w:t>
      </w:r>
      <w:r w:rsidR="00C62ADE" w:rsidRPr="00C01C67">
        <w:rPr>
          <w:rFonts w:cs="KFGQPC Uthman Taha Naskh"/>
          <w:sz w:val="36"/>
          <w:szCs w:val="36"/>
          <w:lang w:val="it-IT"/>
        </w:rPr>
        <w:t>; p</w:t>
      </w:r>
      <w:r w:rsidRPr="00C01C67">
        <w:rPr>
          <w:rFonts w:cs="KFGQPC Uthman Taha Naskh"/>
          <w:sz w:val="36"/>
          <w:szCs w:val="36"/>
          <w:lang w:val="it-IT"/>
        </w:rPr>
        <w:t xml:space="preserve">erdonami dunque per i peccati commessi in passato e </w:t>
      </w:r>
      <w:r w:rsidR="00C62ADE" w:rsidRPr="00C01C67">
        <w:rPr>
          <w:rFonts w:cs="KFGQPC Uthman Taha Naskh"/>
          <w:sz w:val="36"/>
          <w:szCs w:val="36"/>
          <w:lang w:val="it-IT"/>
        </w:rPr>
        <w:t>per quelli che commetterò [in futuro], per</w:t>
      </w:r>
      <w:r w:rsidRPr="00C01C67">
        <w:rPr>
          <w:rFonts w:cs="KFGQPC Uthman Taha Naskh"/>
          <w:sz w:val="36"/>
          <w:szCs w:val="36"/>
          <w:lang w:val="it-IT"/>
        </w:rPr>
        <w:t xml:space="preserve"> quelli che ho commesso di nascost</w:t>
      </w:r>
      <w:r w:rsidR="00BE1DC4" w:rsidRPr="00C01C67">
        <w:rPr>
          <w:rFonts w:cs="KFGQPC Uthman Taha Naskh"/>
          <w:sz w:val="36"/>
          <w:szCs w:val="36"/>
          <w:lang w:val="it-IT"/>
        </w:rPr>
        <w:t xml:space="preserve">o e </w:t>
      </w:r>
      <w:r w:rsidR="00C62ADE" w:rsidRPr="00C01C67">
        <w:rPr>
          <w:rFonts w:cs="KFGQPC Uthman Taha Naskh"/>
          <w:sz w:val="36"/>
          <w:szCs w:val="36"/>
          <w:lang w:val="it-IT"/>
        </w:rPr>
        <w:t xml:space="preserve">per </w:t>
      </w:r>
      <w:r w:rsidR="00BE1DC4" w:rsidRPr="00C01C67">
        <w:rPr>
          <w:rFonts w:cs="KFGQPC Uthman Taha Naskh"/>
          <w:sz w:val="36"/>
          <w:szCs w:val="36"/>
          <w:lang w:val="it-IT"/>
        </w:rPr>
        <w:t>quelli</w:t>
      </w:r>
      <w:r w:rsidR="00C62ADE" w:rsidRPr="00C01C67">
        <w:rPr>
          <w:rFonts w:cs="KFGQPC Uthman Taha Naskh"/>
          <w:sz w:val="36"/>
          <w:szCs w:val="36"/>
          <w:lang w:val="it-IT"/>
        </w:rPr>
        <w:t xml:space="preserve"> commessi</w:t>
      </w:r>
      <w:r w:rsidR="00BE1DC4" w:rsidRPr="00C01C67">
        <w:rPr>
          <w:rFonts w:cs="KFGQPC Uthman Taha Naskh"/>
          <w:sz w:val="36"/>
          <w:szCs w:val="36"/>
          <w:lang w:val="it-IT"/>
        </w:rPr>
        <w:t xml:space="preserve"> in pubblico. Tu sei </w:t>
      </w:r>
      <w:r w:rsidRPr="00C01C67">
        <w:rPr>
          <w:rFonts w:cs="KFGQPC Uthman Taha Naskh"/>
          <w:sz w:val="36"/>
          <w:szCs w:val="36"/>
          <w:lang w:val="it-IT"/>
        </w:rPr>
        <w:t>Colui che antepone</w:t>
      </w:r>
      <w:r w:rsidR="00BE1DC4" w:rsidRPr="00C01C67">
        <w:rPr>
          <w:rFonts w:cs="KFGQPC Uthman Taha Naskh"/>
          <w:sz w:val="36"/>
          <w:szCs w:val="36"/>
          <w:lang w:val="it-IT"/>
        </w:rPr>
        <w:t xml:space="preserve"> (</w:t>
      </w:r>
      <w:r w:rsidR="00BE1DC4" w:rsidRPr="00C01C67">
        <w:rPr>
          <w:rFonts w:cs="KFGQPC Uthman Taha Naskh"/>
          <w:i/>
          <w:sz w:val="36"/>
          <w:szCs w:val="36"/>
          <w:lang w:val="it-IT"/>
        </w:rPr>
        <w:t>AlMuqaddim</w:t>
      </w:r>
      <w:r w:rsidRPr="00C01C67">
        <w:rPr>
          <w:rFonts w:cs="KFGQPC Uthman Taha Naskh"/>
          <w:sz w:val="36"/>
          <w:szCs w:val="36"/>
          <w:lang w:val="it-IT"/>
        </w:rPr>
        <w:t>) e Colui che postpone</w:t>
      </w:r>
      <w:r w:rsidR="00BE1DC4" w:rsidRPr="00C01C67">
        <w:rPr>
          <w:rFonts w:cs="KFGQPC Uthman Taha Naskh"/>
          <w:sz w:val="36"/>
          <w:szCs w:val="36"/>
          <w:lang w:val="it-IT"/>
        </w:rPr>
        <w:t xml:space="preserve"> (</w:t>
      </w:r>
      <w:r w:rsidR="00BE1DC4" w:rsidRPr="00C01C67">
        <w:rPr>
          <w:rFonts w:cs="KFGQPC Uthman Taha Naskh"/>
          <w:i/>
          <w:sz w:val="36"/>
          <w:szCs w:val="36"/>
          <w:lang w:val="it-IT"/>
        </w:rPr>
        <w:t>Al-Mu-akhkhir</w:t>
      </w:r>
      <w:r w:rsidRPr="00C01C67">
        <w:rPr>
          <w:rFonts w:cs="KFGQPC Uthman Taha Naskh"/>
          <w:sz w:val="36"/>
          <w:szCs w:val="36"/>
          <w:lang w:val="it-IT"/>
        </w:rPr>
        <w:t>). A nessuno spetta il diritto di essere adorato all’</w:t>
      </w:r>
      <w:r w:rsidR="00C872EF" w:rsidRPr="00C01C67">
        <w:rPr>
          <w:rFonts w:cs="KFGQPC Uthman Taha Naskh"/>
          <w:sz w:val="36"/>
          <w:szCs w:val="36"/>
          <w:lang w:val="it-IT"/>
        </w:rPr>
        <w:t>infu</w:t>
      </w:r>
      <w:r w:rsidR="004C4D7A" w:rsidRPr="00C01C67">
        <w:rPr>
          <w:rFonts w:cs="KFGQPC Uthman Taha Naskh"/>
          <w:sz w:val="36"/>
          <w:szCs w:val="36"/>
          <w:lang w:val="it-IT"/>
        </w:rPr>
        <w:t>ori di Te, Tu sei il mio Dio</w:t>
      </w:r>
      <w:r w:rsidRPr="00C01C67">
        <w:rPr>
          <w:rFonts w:cs="KFGQPC Uthman Taha Naskh"/>
          <w:sz w:val="36"/>
          <w:szCs w:val="36"/>
          <w:lang w:val="it-IT"/>
        </w:rPr>
        <w:t>, nessuno ha diritto di essere adorato all’infuori di Te.</w:t>
      </w:r>
    </w:p>
    <w:p w:rsidR="00CE7B9B" w:rsidRPr="00C01C67" w:rsidRDefault="00CE7B9B" w:rsidP="0047281F">
      <w:pPr>
        <w:pStyle w:val="222"/>
        <w:rPr>
          <w:rFonts w:cs="KFGQPC Uthman Taha Naskh"/>
          <w:sz w:val="36"/>
          <w:szCs w:val="36"/>
        </w:rPr>
      </w:pPr>
      <w:bookmarkStart w:id="41" w:name="_Toc274349353"/>
      <w:bookmarkStart w:id="42" w:name="_Toc275257583"/>
      <w:r w:rsidRPr="00C01C67">
        <w:rPr>
          <w:rFonts w:cs="KFGQPC Uthman Taha Naskh" w:hint="cs"/>
          <w:sz w:val="36"/>
          <w:szCs w:val="36"/>
          <w:rtl/>
        </w:rPr>
        <w:t>17 ـ</w:t>
      </w:r>
      <w:r w:rsidRPr="00C01C67">
        <w:rPr>
          <w:rFonts w:cs="KFGQPC Uthman Taha Naskh" w:hint="eastAsia"/>
          <w:sz w:val="36"/>
          <w:szCs w:val="36"/>
          <w:rtl/>
        </w:rPr>
        <w:t>دُعَ</w:t>
      </w:r>
      <w:r w:rsidRPr="00C01C67">
        <w:rPr>
          <w:rFonts w:cs="KFGQPC Uthman Taha Naskh" w:hint="cs"/>
          <w:sz w:val="36"/>
          <w:szCs w:val="36"/>
          <w:rtl/>
        </w:rPr>
        <w:t>ــــــــ</w:t>
      </w:r>
      <w:r w:rsidRPr="00C01C67">
        <w:rPr>
          <w:rFonts w:cs="KFGQPC Uthman Taha Naskh" w:hint="eastAsia"/>
          <w:sz w:val="36"/>
          <w:szCs w:val="36"/>
          <w:rtl/>
        </w:rPr>
        <w:t>اءُ الرُّكُ</w:t>
      </w:r>
      <w:r w:rsidRPr="00C01C67">
        <w:rPr>
          <w:rFonts w:cs="KFGQPC Uthman Taha Naskh" w:hint="cs"/>
          <w:sz w:val="36"/>
          <w:szCs w:val="36"/>
          <w:rtl/>
        </w:rPr>
        <w:t>ــــــــ</w:t>
      </w:r>
      <w:r w:rsidRPr="00C01C67">
        <w:rPr>
          <w:rFonts w:cs="KFGQPC Uthman Taha Naskh" w:hint="eastAsia"/>
          <w:sz w:val="36"/>
          <w:szCs w:val="36"/>
          <w:rtl/>
        </w:rPr>
        <w:t>وعِ</w:t>
      </w:r>
      <w:bookmarkEnd w:id="41"/>
      <w:bookmarkEnd w:id="42"/>
    </w:p>
    <w:p w:rsidR="00CE7B9B" w:rsidRPr="00C01C67" w:rsidRDefault="00CE7B9B" w:rsidP="0047281F">
      <w:pPr>
        <w:pStyle w:val="222"/>
        <w:rPr>
          <w:rFonts w:cs="KFGQPC Uthman Taha Naskh"/>
          <w:sz w:val="36"/>
          <w:szCs w:val="36"/>
        </w:rPr>
      </w:pPr>
      <w:r w:rsidRPr="00C01C67">
        <w:rPr>
          <w:rFonts w:cs="KFGQPC Uthman Taha Naskh"/>
          <w:sz w:val="36"/>
          <w:szCs w:val="36"/>
        </w:rPr>
        <w:t xml:space="preserve">Suppliche da dire nella posizione di inchino della </w:t>
      </w:r>
      <w:r w:rsidRPr="00C01C67">
        <w:rPr>
          <w:rFonts w:cs="KFGQPC Uthman Taha Naskh"/>
          <w:i/>
          <w:iCs/>
          <w:sz w:val="36"/>
          <w:szCs w:val="36"/>
          <w:u w:val="single"/>
        </w:rPr>
        <w:t>s</w:t>
      </w:r>
      <w:r w:rsidRPr="00C01C67">
        <w:rPr>
          <w:rFonts w:cs="KFGQPC Uthman Taha Naskh"/>
          <w:i/>
          <w:iCs/>
          <w:sz w:val="36"/>
          <w:szCs w:val="36"/>
        </w:rPr>
        <w:t>alāħ</w:t>
      </w:r>
      <w:r w:rsidRPr="00C01C67">
        <w:rPr>
          <w:rFonts w:cs="KFGQPC Uthman Taha Naskh"/>
          <w:sz w:val="36"/>
          <w:szCs w:val="36"/>
        </w:rPr>
        <w:t xml:space="preserve"> (</w:t>
      </w:r>
      <w:r w:rsidRPr="00C01C67">
        <w:rPr>
          <w:rFonts w:cs="KFGQPC Uthman Taha Naskh"/>
          <w:i/>
          <w:iCs/>
          <w:sz w:val="36"/>
          <w:szCs w:val="36"/>
        </w:rPr>
        <w:t>rukū°</w:t>
      </w:r>
      <w:r w:rsidRPr="00C01C67">
        <w:rPr>
          <w:rFonts w:cs="KFGQPC Uthman Taha Naskh"/>
          <w:sz w:val="36"/>
          <w:szCs w:val="36"/>
        </w:rPr>
        <w:t>)</w:t>
      </w:r>
    </w:p>
    <w:p w:rsidR="00CE7B9B" w:rsidRPr="00C01C67" w:rsidRDefault="00CE7B9B" w:rsidP="00E6632C">
      <w:pPr>
        <w:rPr>
          <w:rFonts w:cs="KFGQPC Uthman Taha Naskh"/>
          <w:sz w:val="36"/>
          <w:szCs w:val="36"/>
          <w:rtl/>
        </w:rPr>
      </w:pPr>
      <w:r w:rsidRPr="00C01C67">
        <w:rPr>
          <w:rFonts w:cs="KFGQPC Uthman Taha Naskh" w:hint="cs"/>
          <w:sz w:val="36"/>
          <w:szCs w:val="36"/>
          <w:rtl/>
        </w:rPr>
        <w:t>33-</w:t>
      </w:r>
      <w:r w:rsidR="005F0DD5"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سُبْحانَ رَبِّيَ الْعَظ</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sz w:val="36"/>
          <w:szCs w:val="36"/>
          <w:rtl/>
        </w:rPr>
        <w:t>.ثلاث</w:t>
      </w:r>
      <w:r w:rsidRPr="00C01C67">
        <w:rPr>
          <w:rFonts w:cs="KFGQPC Uthman Taha Naskh" w:hint="cs"/>
          <w:sz w:val="36"/>
          <w:szCs w:val="36"/>
          <w:rtl/>
        </w:rPr>
        <w:t xml:space="preserve"> مرَّاتٍ</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135"/>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CE7B9B" w:rsidRPr="00C01C67" w:rsidRDefault="00CE7B9B" w:rsidP="00E6632C">
      <w:pPr>
        <w:bidi w:val="0"/>
        <w:rPr>
          <w:rFonts w:cs="KFGQPC Uthman Taha Naskh"/>
          <w:iCs/>
          <w:sz w:val="36"/>
          <w:szCs w:val="36"/>
          <w:lang w:val="it-IT"/>
        </w:rPr>
      </w:pPr>
      <w:r w:rsidRPr="00C01C67">
        <w:rPr>
          <w:rFonts w:cs="KFGQPC Uthman Taha Naskh"/>
          <w:sz w:val="36"/>
          <w:szCs w:val="36"/>
          <w:lang w:val="it-IT"/>
        </w:rPr>
        <w:t>Sub</w:t>
      </w:r>
      <w:r w:rsidRPr="00C01C67">
        <w:rPr>
          <w:rFonts w:cs="KFGQPC Uthman Taha Naskh"/>
          <w:sz w:val="36"/>
          <w:szCs w:val="36"/>
          <w:u w:val="single"/>
          <w:lang w:val="it-IT"/>
        </w:rPr>
        <w:t>h</w:t>
      </w:r>
      <w:r w:rsidRPr="00C01C67">
        <w:rPr>
          <w:rFonts w:cs="KFGQPC Uthman Taha Naskh"/>
          <w:sz w:val="36"/>
          <w:szCs w:val="36"/>
          <w:lang w:val="it-IT"/>
        </w:rPr>
        <w:t xml:space="preserve">āna Rabbīa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iCs/>
          <w:sz w:val="36"/>
          <w:szCs w:val="36"/>
          <w:lang w:val="it-IT"/>
        </w:rPr>
        <w:t>°a</w:t>
      </w:r>
      <w:r w:rsidRPr="00C01C67">
        <w:rPr>
          <w:rFonts w:cs="KFGQPC Uthman Taha Naskh"/>
          <w:iCs/>
          <w:sz w:val="36"/>
          <w:szCs w:val="36"/>
          <w:u w:val="single"/>
          <w:lang w:val="it-IT"/>
        </w:rPr>
        <w:t>z</w:t>
      </w:r>
      <w:r w:rsidRPr="00C01C67">
        <w:rPr>
          <w:rFonts w:cs="KFGQPC Uthman Taha Naskh"/>
          <w:iCs/>
          <w:sz w:val="36"/>
          <w:szCs w:val="36"/>
          <w:lang w:val="it-IT"/>
        </w:rPr>
        <w:t>īm</w:t>
      </w:r>
      <w:r w:rsidR="00381628" w:rsidRPr="00C01C67">
        <w:rPr>
          <w:rFonts w:cs="KFGQPC Uthman Taha Naskh"/>
          <w:iCs/>
          <w:sz w:val="36"/>
          <w:szCs w:val="36"/>
          <w:lang w:val="it-IT"/>
        </w:rPr>
        <w:t xml:space="preserve"> (</w:t>
      </w:r>
      <w:r w:rsidR="00496166" w:rsidRPr="00C01C67">
        <w:rPr>
          <w:rFonts w:cs="KFGQPC Uthman Taha Naskh"/>
          <w:iCs/>
          <w:sz w:val="36"/>
          <w:szCs w:val="36"/>
          <w:lang w:val="it-IT"/>
        </w:rPr>
        <w:t xml:space="preserve">da </w:t>
      </w:r>
      <w:r w:rsidR="00381628" w:rsidRPr="00C01C67">
        <w:rPr>
          <w:rFonts w:cs="KFGQPC Uthman Taha Naskh"/>
          <w:iCs/>
          <w:sz w:val="36"/>
          <w:szCs w:val="36"/>
          <w:lang w:val="it-IT"/>
        </w:rPr>
        <w:t>ripetere tre volte)</w:t>
      </w:r>
      <w:r w:rsidR="00381628" w:rsidRPr="00C01C67">
        <w:rPr>
          <w:rStyle w:val="FootnoteReference"/>
          <w:rFonts w:cs="KFGQPC Uthman Taha Naskh"/>
          <w:iCs/>
          <w:sz w:val="36"/>
          <w:szCs w:val="36"/>
          <w:lang w:val="it-IT"/>
        </w:rPr>
        <w:footnoteReference w:id="136"/>
      </w:r>
      <w:r w:rsidR="00381628" w:rsidRPr="00C01C67">
        <w:rPr>
          <w:rFonts w:cs="KFGQPC Uthman Taha Naskh"/>
          <w:iCs/>
          <w:sz w:val="36"/>
          <w:szCs w:val="36"/>
          <w:lang w:val="it-IT"/>
        </w:rPr>
        <w:t>.</w:t>
      </w:r>
    </w:p>
    <w:p w:rsidR="00CE7B9B" w:rsidRPr="00C01C67" w:rsidRDefault="00C872EF" w:rsidP="00381628">
      <w:pPr>
        <w:bidi w:val="0"/>
        <w:rPr>
          <w:rFonts w:cs="KFGQPC Uthman Taha Naskh"/>
          <w:sz w:val="36"/>
          <w:szCs w:val="36"/>
          <w:lang w:val="it-IT"/>
        </w:rPr>
      </w:pPr>
      <w:r w:rsidRPr="00C01C67">
        <w:rPr>
          <w:rFonts w:cs="KFGQPC Uthman Taha Naskh"/>
          <w:sz w:val="36"/>
          <w:szCs w:val="36"/>
          <w:lang w:val="it-IT"/>
        </w:rPr>
        <w:t>Sia esaltata la Trascedenza del mio Sinore</w:t>
      </w:r>
      <w:r w:rsidR="00381628" w:rsidRPr="00C01C67">
        <w:rPr>
          <w:rStyle w:val="FootnoteReference"/>
          <w:rFonts w:cs="KFGQPC Uthman Taha Naskh"/>
          <w:sz w:val="36"/>
          <w:szCs w:val="36"/>
          <w:lang w:val="it-IT"/>
        </w:rPr>
        <w:footnoteReference w:id="137"/>
      </w:r>
      <w:r w:rsidR="00381628" w:rsidRPr="00C01C67">
        <w:rPr>
          <w:rFonts w:cs="KFGQPC Uthman Taha Naskh"/>
          <w:sz w:val="36"/>
          <w:szCs w:val="36"/>
          <w:lang w:val="it-IT"/>
        </w:rPr>
        <w:t>, il Supremo.</w:t>
      </w:r>
    </w:p>
    <w:p w:rsidR="00CE7B9B" w:rsidRPr="00C01C67" w:rsidRDefault="00CE7B9B" w:rsidP="00E6632C">
      <w:pPr>
        <w:bidi w:val="0"/>
        <w:rPr>
          <w:rFonts w:cs="KFGQPC Uthman Taha Naskh"/>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34-</w:t>
      </w:r>
      <w:r w:rsidR="005F0DD5"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سُبْح</w:t>
      </w:r>
      <w:r w:rsidRPr="00C01C67">
        <w:rPr>
          <w:rFonts w:cs="KFGQPC Uthman Taha Naskh" w:hint="cs"/>
          <w:sz w:val="36"/>
          <w:szCs w:val="36"/>
          <w:rtl/>
        </w:rPr>
        <w:t>َ</w:t>
      </w:r>
      <w:r w:rsidRPr="00C01C67">
        <w:rPr>
          <w:rFonts w:cs="KFGQPC Uthman Taha Naskh"/>
          <w:sz w:val="36"/>
          <w:szCs w:val="36"/>
          <w:rtl/>
        </w:rPr>
        <w:t>انَكَ اللَّهُمَّ رَبَّن</w:t>
      </w:r>
      <w:r w:rsidRPr="00C01C67">
        <w:rPr>
          <w:rFonts w:cs="KFGQPC Uthman Taha Naskh" w:hint="cs"/>
          <w:sz w:val="36"/>
          <w:szCs w:val="36"/>
          <w:rtl/>
        </w:rPr>
        <w:t>َ</w:t>
      </w:r>
      <w:r w:rsidRPr="00C01C67">
        <w:rPr>
          <w:rFonts w:cs="KFGQPC Uthman Taha Naskh"/>
          <w:sz w:val="36"/>
          <w:szCs w:val="36"/>
          <w:rtl/>
        </w:rPr>
        <w:t>ا وَبِحَمْدِك</w:t>
      </w:r>
      <w:r w:rsidRPr="00C01C67">
        <w:rPr>
          <w:rFonts w:cs="KFGQPC Uthman Taha Naskh" w:hint="cs"/>
          <w:sz w:val="36"/>
          <w:szCs w:val="36"/>
          <w:rtl/>
        </w:rPr>
        <w:t>َ</w:t>
      </w:r>
      <w:r w:rsidRPr="00C01C67">
        <w:rPr>
          <w:rFonts w:cs="KFGQPC Uthman Taha Naskh"/>
          <w:sz w:val="36"/>
          <w:szCs w:val="36"/>
          <w:rtl/>
        </w:rPr>
        <w:t>، اللَّهُمَّ اغْفِرْ ل</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6"/>
          <w:position w:val="6"/>
          <w:sz w:val="36"/>
          <w:szCs w:val="36"/>
          <w:rtl/>
        </w:rPr>
        <w:footnoteReference w:id="138"/>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Sub</w:t>
      </w:r>
      <w:r w:rsidRPr="00C01C67">
        <w:rPr>
          <w:rFonts w:cs="KFGQPC Uthman Taha Naskh"/>
          <w:sz w:val="36"/>
          <w:szCs w:val="36"/>
          <w:u w:val="single"/>
          <w:lang w:val="it-IT"/>
        </w:rPr>
        <w:t>h</w:t>
      </w:r>
      <w:r w:rsidRPr="00C01C67">
        <w:rPr>
          <w:rFonts w:cs="KFGQPC Uthman Taha Naskh"/>
          <w:sz w:val="36"/>
          <w:szCs w:val="36"/>
          <w:lang w:val="it-IT"/>
        </w:rPr>
        <w:t>ānaka-</w:t>
      </w:r>
      <w:r w:rsidRPr="00C01C67">
        <w:rPr>
          <w:rFonts w:cs="KFGQPC Uthman Taha Naskh"/>
          <w:color w:val="808080"/>
          <w:sz w:val="36"/>
          <w:szCs w:val="36"/>
          <w:lang w:val="it-IT"/>
        </w:rPr>
        <w:t>A</w:t>
      </w:r>
      <w:r w:rsidRPr="00C01C67">
        <w:rPr>
          <w:rFonts w:cs="KFGQPC Uthman Taha Naskh"/>
          <w:sz w:val="36"/>
          <w:szCs w:val="36"/>
          <w:lang w:val="it-IT"/>
        </w:rPr>
        <w:t>llāhumma Rabbanā</w:t>
      </w:r>
      <w:r w:rsidR="00C62D45" w:rsidRPr="00C01C67">
        <w:rPr>
          <w:rFonts w:cs="KFGQPC Uthman Taha Naskh" w:hint="cs"/>
          <w:sz w:val="36"/>
          <w:szCs w:val="36"/>
          <w:rtl/>
          <w:lang w:val="it-IT"/>
        </w:rPr>
        <w:t xml:space="preserve"> </w:t>
      </w:r>
      <w:r w:rsidRPr="00C01C67">
        <w:rPr>
          <w:rFonts w:cs="KFGQPC Uthman Taha Naskh"/>
          <w:sz w:val="36"/>
          <w:szCs w:val="36"/>
          <w:lang w:val="it-IT"/>
        </w:rPr>
        <w:t>ūa bi</w:t>
      </w:r>
      <w:r w:rsidRPr="00C01C67">
        <w:rPr>
          <w:rFonts w:cs="KFGQPC Uthman Taha Naskh"/>
          <w:sz w:val="36"/>
          <w:szCs w:val="36"/>
          <w:u w:val="single"/>
          <w:lang w:val="it-IT"/>
        </w:rPr>
        <w:t>h</w:t>
      </w:r>
      <w:r w:rsidRPr="00C01C67">
        <w:rPr>
          <w:rFonts w:cs="KFGQPC Uthman Taha Naskh"/>
          <w:sz w:val="36"/>
          <w:szCs w:val="36"/>
          <w:lang w:val="it-IT"/>
        </w:rPr>
        <w:t>amdika, Allāhumma i</w:t>
      </w:r>
      <w:r w:rsidRPr="00C01C67">
        <w:rPr>
          <w:rFonts w:cs="KFGQPC Uthman Taha Naskh"/>
          <w:sz w:val="36"/>
          <w:szCs w:val="36"/>
          <w:u w:val="single"/>
          <w:lang w:val="it-IT"/>
        </w:rPr>
        <w:t>gh</w:t>
      </w:r>
      <w:r w:rsidRPr="00C01C67">
        <w:rPr>
          <w:rFonts w:cs="KFGQPC Uthman Taha Naskh"/>
          <w:sz w:val="36"/>
          <w:szCs w:val="36"/>
          <w:lang w:val="it-IT"/>
        </w:rPr>
        <w:t>fir lī.</w:t>
      </w:r>
    </w:p>
    <w:p w:rsidR="00CE7B9B" w:rsidRPr="00C01C67" w:rsidRDefault="00CE7B9B" w:rsidP="00E6632C">
      <w:pPr>
        <w:bidi w:val="0"/>
        <w:rPr>
          <w:rFonts w:cs="KFGQPC Uthman Taha Naskh"/>
          <w:sz w:val="36"/>
          <w:szCs w:val="36"/>
          <w:lang w:val="it-IT"/>
        </w:rPr>
      </w:pPr>
    </w:p>
    <w:p w:rsidR="00CE7B9B" w:rsidRPr="00C01C67" w:rsidRDefault="007B30FC" w:rsidP="00C62D45">
      <w:pPr>
        <w:bidi w:val="0"/>
        <w:rPr>
          <w:rFonts w:cs="KFGQPC Uthman Taha Naskh"/>
          <w:b/>
          <w:bCs/>
          <w:spacing w:val="-8"/>
          <w:w w:val="95"/>
          <w:sz w:val="36"/>
          <w:szCs w:val="36"/>
          <w:lang w:val="it-IT"/>
        </w:rPr>
      </w:pPr>
      <w:r w:rsidRPr="00C01C67">
        <w:rPr>
          <w:rFonts w:cs="KFGQPC Uthman Taha Naskh"/>
          <w:sz w:val="36"/>
          <w:szCs w:val="36"/>
          <w:lang w:val="it-IT"/>
        </w:rPr>
        <w:t>Sia esaltata la Tua Trascedenza</w:t>
      </w:r>
      <w:r w:rsidRPr="00C01C67">
        <w:rPr>
          <w:rStyle w:val="FootnoteReference"/>
          <w:rFonts w:cs="KFGQPC Uthman Taha Naskh"/>
          <w:sz w:val="36"/>
          <w:szCs w:val="36"/>
          <w:lang w:val="it-IT"/>
        </w:rPr>
        <w:footnoteReference w:id="139"/>
      </w:r>
      <w:r w:rsidR="00CE7B9B" w:rsidRPr="00C01C67">
        <w:rPr>
          <w:rFonts w:cs="KFGQPC Uthman Taha Naskh"/>
          <w:w w:val="90"/>
          <w:sz w:val="36"/>
          <w:szCs w:val="36"/>
          <w:lang w:val="it-IT"/>
        </w:rPr>
        <w:t>, o Allāh Signor nostro</w:t>
      </w:r>
      <w:r w:rsidR="00C62D45" w:rsidRPr="00C01C67">
        <w:rPr>
          <w:rFonts w:cs="KFGQPC Uthman Taha Naskh" w:hint="cs"/>
          <w:w w:val="90"/>
          <w:sz w:val="36"/>
          <w:szCs w:val="36"/>
          <w:rtl/>
          <w:lang w:val="it-IT"/>
        </w:rPr>
        <w:t xml:space="preserve"> </w:t>
      </w:r>
      <w:r w:rsidR="00C62D45" w:rsidRPr="00C01C67">
        <w:rPr>
          <w:rFonts w:cs="KFGQPC Uthman Taha Naskh"/>
          <w:w w:val="90"/>
          <w:sz w:val="36"/>
          <w:szCs w:val="36"/>
          <w:lang w:val="it-IT"/>
        </w:rPr>
        <w:t>[ti elogio con la] lode che a Te appartiene;</w:t>
      </w:r>
      <w:r w:rsidR="00CE7B9B" w:rsidRPr="00C01C67">
        <w:rPr>
          <w:rFonts w:cs="KFGQPC Uthman Taha Naskh"/>
          <w:w w:val="90"/>
          <w:sz w:val="36"/>
          <w:szCs w:val="36"/>
          <w:lang w:val="it-IT"/>
        </w:rPr>
        <w:t xml:space="preserve"> o Allāh perdonami [per i miei peccati].</w:t>
      </w:r>
    </w:p>
    <w:p w:rsidR="00CE7B9B" w:rsidRPr="00C01C67" w:rsidRDefault="00CE7B9B" w:rsidP="007B30FC">
      <w:pPr>
        <w:bidi w:val="0"/>
        <w:ind w:firstLine="0"/>
        <w:rPr>
          <w:rFonts w:cs="KFGQPC Uthman Taha Naskh"/>
          <w:sz w:val="36"/>
          <w:szCs w:val="36"/>
          <w:lang w:val="it-IT"/>
        </w:rPr>
      </w:pPr>
    </w:p>
    <w:p w:rsidR="00CE7B9B" w:rsidRPr="00C01C67" w:rsidRDefault="00CE7B9B" w:rsidP="00E6632C">
      <w:pPr>
        <w:bidi w:val="0"/>
        <w:rPr>
          <w:rFonts w:cs="KFGQPC Uthman Taha Naskh"/>
          <w:sz w:val="36"/>
          <w:szCs w:val="36"/>
          <w:lang w:val="it-IT"/>
        </w:rPr>
      </w:pPr>
    </w:p>
    <w:p w:rsidR="00CE7B9B" w:rsidRPr="00C01C67" w:rsidRDefault="00CE7B9B" w:rsidP="00E6632C">
      <w:pPr>
        <w:rPr>
          <w:rFonts w:cs="KFGQPC Uthman Taha Naskh"/>
          <w:w w:val="95"/>
          <w:sz w:val="36"/>
          <w:szCs w:val="36"/>
          <w:rtl/>
        </w:rPr>
      </w:pPr>
      <w:r w:rsidRPr="00C01C67">
        <w:rPr>
          <w:rFonts w:cs="KFGQPC Uthman Taha Naskh" w:hint="cs"/>
          <w:w w:val="95"/>
          <w:sz w:val="36"/>
          <w:szCs w:val="36"/>
          <w:rtl/>
        </w:rPr>
        <w:t>35-</w:t>
      </w:r>
      <w:r w:rsidR="008648AD" w:rsidRPr="00C01C67">
        <w:rPr>
          <w:rFonts w:cs="KFGQPC Uthman Taha Naskh" w:hint="cs"/>
          <w:color w:val="006699"/>
          <w:w w:val="95"/>
          <w:sz w:val="36"/>
          <w:szCs w:val="36"/>
          <w:rtl/>
        </w:rPr>
        <w:t xml:space="preserve"> </w:t>
      </w:r>
      <w:r w:rsidRPr="00C01C67">
        <w:rPr>
          <w:rFonts w:cs="KFGQPC Uthman Taha Naskh" w:hint="cs"/>
          <w:color w:val="006699"/>
          <w:w w:val="95"/>
          <w:sz w:val="36"/>
          <w:szCs w:val="36"/>
          <w:rtl/>
        </w:rPr>
        <w:t>((</w:t>
      </w:r>
      <w:r w:rsidRPr="00C01C67">
        <w:rPr>
          <w:rFonts w:cs="KFGQPC Uthman Taha Naskh"/>
          <w:w w:val="95"/>
          <w:sz w:val="36"/>
          <w:szCs w:val="36"/>
          <w:rtl/>
        </w:rPr>
        <w:t>سُب</w:t>
      </w:r>
      <w:r w:rsidRPr="00C01C67">
        <w:rPr>
          <w:rFonts w:cs="KFGQPC Uthman Taha Naskh" w:hint="cs"/>
          <w:w w:val="95"/>
          <w:sz w:val="36"/>
          <w:szCs w:val="36"/>
          <w:rtl/>
        </w:rPr>
        <w:t>ُّوُ</w:t>
      </w:r>
      <w:r w:rsidRPr="00C01C67">
        <w:rPr>
          <w:rFonts w:cs="KFGQPC Uthman Taha Naskh"/>
          <w:w w:val="95"/>
          <w:sz w:val="36"/>
          <w:szCs w:val="36"/>
          <w:rtl/>
        </w:rPr>
        <w:t>حٌ</w:t>
      </w:r>
      <w:r w:rsidRPr="00C01C67">
        <w:rPr>
          <w:rFonts w:cs="KFGQPC Uthman Taha Naskh" w:hint="cs"/>
          <w:w w:val="95"/>
          <w:sz w:val="36"/>
          <w:szCs w:val="36"/>
          <w:rtl/>
        </w:rPr>
        <w:t>،</w:t>
      </w:r>
      <w:r w:rsidRPr="00C01C67">
        <w:rPr>
          <w:rFonts w:cs="KFGQPC Uthman Taha Naskh"/>
          <w:w w:val="95"/>
          <w:sz w:val="36"/>
          <w:szCs w:val="36"/>
          <w:rtl/>
        </w:rPr>
        <w:t xml:space="preserve"> قُ</w:t>
      </w:r>
      <w:r w:rsidRPr="00C01C67">
        <w:rPr>
          <w:rFonts w:cs="KFGQPC Uthman Taha Naskh" w:hint="cs"/>
          <w:w w:val="95"/>
          <w:sz w:val="36"/>
          <w:szCs w:val="36"/>
          <w:rtl/>
        </w:rPr>
        <w:t>دُّ</w:t>
      </w:r>
      <w:r w:rsidRPr="00C01C67">
        <w:rPr>
          <w:rFonts w:cs="KFGQPC Uthman Taha Naskh"/>
          <w:w w:val="95"/>
          <w:sz w:val="36"/>
          <w:szCs w:val="36"/>
          <w:rtl/>
        </w:rPr>
        <w:t>وس</w:t>
      </w:r>
      <w:r w:rsidRPr="00C01C67">
        <w:rPr>
          <w:rFonts w:cs="KFGQPC Uthman Taha Naskh" w:hint="cs"/>
          <w:w w:val="95"/>
          <w:sz w:val="36"/>
          <w:szCs w:val="36"/>
          <w:rtl/>
        </w:rPr>
        <w:t>ٌ</w:t>
      </w:r>
      <w:r w:rsidRPr="00C01C67">
        <w:rPr>
          <w:rFonts w:cs="KFGQPC Uthman Taha Naskh"/>
          <w:w w:val="95"/>
          <w:sz w:val="36"/>
          <w:szCs w:val="36"/>
          <w:rtl/>
        </w:rPr>
        <w:t>، رَبُّ الم</w:t>
      </w:r>
      <w:r w:rsidRPr="00C01C67">
        <w:rPr>
          <w:rFonts w:cs="KFGQPC Uthman Taha Naskh" w:hint="cs"/>
          <w:w w:val="95"/>
          <w:sz w:val="36"/>
          <w:szCs w:val="36"/>
          <w:rtl/>
        </w:rPr>
        <w:t>َ</w:t>
      </w:r>
      <w:r w:rsidRPr="00C01C67">
        <w:rPr>
          <w:rFonts w:cs="KFGQPC Uthman Taha Naskh"/>
          <w:w w:val="95"/>
          <w:sz w:val="36"/>
          <w:szCs w:val="36"/>
          <w:rtl/>
        </w:rPr>
        <w:t>لا</w:t>
      </w:r>
      <w:r w:rsidRPr="00C01C67">
        <w:rPr>
          <w:rFonts w:cs="KFGQPC Uthman Taha Naskh" w:hint="cs"/>
          <w:w w:val="95"/>
          <w:sz w:val="36"/>
          <w:szCs w:val="36"/>
          <w:rtl/>
        </w:rPr>
        <w:t>َ</w:t>
      </w:r>
      <w:r w:rsidRPr="00C01C67">
        <w:rPr>
          <w:rFonts w:cs="KFGQPC Uthman Taha Naskh"/>
          <w:w w:val="95"/>
          <w:sz w:val="36"/>
          <w:szCs w:val="36"/>
          <w:rtl/>
        </w:rPr>
        <w:t>ئِكَةِ وَالرُّوح</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6"/>
          <w:w w:val="95"/>
          <w:position w:val="6"/>
          <w:sz w:val="36"/>
          <w:szCs w:val="36"/>
          <w:rtl/>
        </w:rPr>
        <w:footnoteReference w:id="140"/>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CE7B9B" w:rsidRPr="00C01C67" w:rsidRDefault="00CE7B9B" w:rsidP="00E6632C">
      <w:pPr>
        <w:bidi w:val="0"/>
        <w:rPr>
          <w:rFonts w:cs="KFGQPC Uthman Taha Naskh"/>
          <w:w w:val="95"/>
          <w:sz w:val="36"/>
          <w:szCs w:val="36"/>
          <w:lang w:val="it-IT"/>
        </w:rPr>
      </w:pPr>
      <w:r w:rsidRPr="00C01C67">
        <w:rPr>
          <w:rFonts w:cs="KFGQPC Uthman Taha Naskh"/>
          <w:w w:val="95"/>
          <w:sz w:val="36"/>
          <w:szCs w:val="36"/>
          <w:lang w:val="it-IT"/>
        </w:rPr>
        <w:t>Subbu</w:t>
      </w:r>
      <w:r w:rsidRPr="00C01C67">
        <w:rPr>
          <w:rFonts w:cs="KFGQPC Uthman Taha Naskh"/>
          <w:w w:val="95"/>
          <w:sz w:val="36"/>
          <w:szCs w:val="36"/>
          <w:u w:val="single"/>
          <w:lang w:val="it-IT"/>
        </w:rPr>
        <w:t>h</w:t>
      </w:r>
      <w:r w:rsidRPr="00C01C67">
        <w:rPr>
          <w:rFonts w:cs="KFGQPC Uthman Taha Naskh"/>
          <w:color w:val="808080"/>
          <w:w w:val="95"/>
          <w:sz w:val="36"/>
          <w:szCs w:val="36"/>
          <w:lang w:val="it-IT"/>
        </w:rPr>
        <w:t>un</w:t>
      </w:r>
      <w:r w:rsidRPr="00C01C67">
        <w:rPr>
          <w:rFonts w:cs="KFGQPC Uthman Taha Naskh"/>
          <w:w w:val="95"/>
          <w:sz w:val="36"/>
          <w:szCs w:val="36"/>
          <w:lang w:val="it-IT"/>
        </w:rPr>
        <w:t>, quddūs</w:t>
      </w:r>
      <w:r w:rsidRPr="00C01C67">
        <w:rPr>
          <w:rFonts w:cs="KFGQPC Uthman Taha Naskh"/>
          <w:color w:val="808080"/>
          <w:w w:val="95"/>
          <w:sz w:val="36"/>
          <w:szCs w:val="36"/>
          <w:lang w:val="it-IT"/>
        </w:rPr>
        <w:t>un</w:t>
      </w:r>
      <w:r w:rsidRPr="00C01C67">
        <w:rPr>
          <w:rFonts w:cs="KFGQPC Uthman Taha Naskh"/>
          <w:w w:val="95"/>
          <w:sz w:val="36"/>
          <w:szCs w:val="36"/>
          <w:lang w:val="it-IT"/>
        </w:rPr>
        <w:t>, Rabbu</w:t>
      </w:r>
      <w:r w:rsidRPr="00C01C67">
        <w:rPr>
          <w:rFonts w:cs="KFGQPC Uthman Taha Naskh"/>
          <w:color w:val="808080"/>
          <w:w w:val="95"/>
          <w:sz w:val="36"/>
          <w:szCs w:val="36"/>
          <w:lang w:val="it-IT"/>
        </w:rPr>
        <w:t>a</w:t>
      </w:r>
      <w:r w:rsidRPr="00C01C67">
        <w:rPr>
          <w:rFonts w:cs="KFGQPC Uthman Taha Naskh"/>
          <w:w w:val="95"/>
          <w:sz w:val="36"/>
          <w:szCs w:val="36"/>
          <w:lang w:val="it-IT"/>
        </w:rPr>
        <w:t xml:space="preserve">l-malā'ikati ūa </w:t>
      </w:r>
      <w:r w:rsidRPr="00C01C67">
        <w:rPr>
          <w:rFonts w:cs="KFGQPC Uthman Taha Naskh"/>
          <w:color w:val="808080"/>
          <w:w w:val="95"/>
          <w:sz w:val="36"/>
          <w:szCs w:val="36"/>
          <w:lang w:val="it-IT"/>
        </w:rPr>
        <w:t>al-</w:t>
      </w:r>
      <w:r w:rsidRPr="00C01C67">
        <w:rPr>
          <w:rFonts w:cs="KFGQPC Uthman Taha Naskh"/>
          <w:w w:val="95"/>
          <w:sz w:val="36"/>
          <w:szCs w:val="36"/>
          <w:lang w:val="it-IT"/>
        </w:rPr>
        <w:t>rrū</w:t>
      </w:r>
      <w:r w:rsidRPr="00C01C67">
        <w:rPr>
          <w:rFonts w:cs="KFGQPC Uthman Taha Naskh"/>
          <w:w w:val="95"/>
          <w:sz w:val="36"/>
          <w:szCs w:val="36"/>
          <w:u w:val="single"/>
          <w:lang w:val="it-IT"/>
        </w:rPr>
        <w:t>h</w:t>
      </w:r>
      <w:r w:rsidRPr="00C01C67">
        <w:rPr>
          <w:rFonts w:cs="KFGQPC Uthman Taha Naskh"/>
          <w:w w:val="95"/>
          <w:sz w:val="36"/>
          <w:szCs w:val="36"/>
          <w:lang w:val="it-IT"/>
        </w:rPr>
        <w:t>.</w:t>
      </w:r>
    </w:p>
    <w:p w:rsidR="00CE7B9B" w:rsidRPr="00C01C67" w:rsidRDefault="00CE7B9B" w:rsidP="00E6632C">
      <w:pPr>
        <w:bidi w:val="0"/>
        <w:rPr>
          <w:rFonts w:cs="KFGQPC Uthman Taha Naskh"/>
          <w:w w:val="95"/>
          <w:sz w:val="36"/>
          <w:szCs w:val="36"/>
          <w:lang w:val="it-IT"/>
        </w:rPr>
      </w:pPr>
    </w:p>
    <w:p w:rsidR="00CE7B9B" w:rsidRPr="00C01C67" w:rsidRDefault="00CE7B9B" w:rsidP="00146E34">
      <w:pPr>
        <w:bidi w:val="0"/>
        <w:rPr>
          <w:rFonts w:cs="KFGQPC Uthman Taha Naskh"/>
          <w:w w:val="95"/>
          <w:sz w:val="36"/>
          <w:szCs w:val="36"/>
          <w:lang w:val="it-IT"/>
        </w:rPr>
      </w:pPr>
      <w:r w:rsidRPr="00C01C67">
        <w:rPr>
          <w:rFonts w:cs="KFGQPC Uthman Taha Naskh"/>
          <w:w w:val="95"/>
          <w:sz w:val="36"/>
          <w:szCs w:val="36"/>
          <w:lang w:val="it-IT"/>
        </w:rPr>
        <w:t>[</w:t>
      </w:r>
      <w:r w:rsidR="009E2316" w:rsidRPr="00C01C67">
        <w:rPr>
          <w:rFonts w:cs="KFGQPC Uthman Taha Naskh"/>
          <w:w w:val="95"/>
          <w:sz w:val="36"/>
          <w:szCs w:val="36"/>
          <w:lang w:val="it-IT"/>
        </w:rPr>
        <w:t xml:space="preserve">O </w:t>
      </w:r>
      <w:r w:rsidRPr="00C01C67">
        <w:rPr>
          <w:rFonts w:cs="KFGQPC Uthman Taha Naskh"/>
          <w:w w:val="95"/>
          <w:sz w:val="36"/>
          <w:szCs w:val="36"/>
          <w:lang w:val="it-IT"/>
        </w:rPr>
        <w:t>A</w:t>
      </w:r>
      <w:r w:rsidR="009E2316" w:rsidRPr="00C01C67">
        <w:rPr>
          <w:rFonts w:cs="KFGQPC Uthman Taha Naskh"/>
          <w:w w:val="95"/>
          <w:sz w:val="36"/>
          <w:szCs w:val="36"/>
          <w:lang w:val="it-IT"/>
        </w:rPr>
        <w:t>llāh Tu sei</w:t>
      </w:r>
      <w:r w:rsidRPr="00C01C67">
        <w:rPr>
          <w:rFonts w:cs="KFGQPC Uthman Taha Naskh"/>
          <w:w w:val="95"/>
          <w:sz w:val="36"/>
          <w:szCs w:val="36"/>
          <w:lang w:val="it-IT"/>
        </w:rPr>
        <w:t>]</w:t>
      </w:r>
      <w:r w:rsidR="009E2316" w:rsidRPr="00C01C67">
        <w:rPr>
          <w:rFonts w:cs="KFGQPC Uthman Taha Naskh"/>
          <w:w w:val="95"/>
          <w:sz w:val="36"/>
          <w:szCs w:val="36"/>
          <w:lang w:val="it-IT"/>
        </w:rPr>
        <w:t xml:space="preserve"> il Trascendente</w:t>
      </w:r>
      <w:r w:rsidR="009E2316" w:rsidRPr="00C01C67">
        <w:rPr>
          <w:rStyle w:val="FootnoteReference"/>
          <w:rFonts w:cs="KFGQPC Uthman Taha Naskh"/>
          <w:w w:val="95"/>
          <w:sz w:val="36"/>
          <w:szCs w:val="36"/>
          <w:lang w:val="it-IT"/>
        </w:rPr>
        <w:footnoteReference w:id="141"/>
      </w:r>
      <w:r w:rsidRPr="00C01C67">
        <w:rPr>
          <w:rFonts w:cs="KFGQPC Uthman Taha Naskh"/>
          <w:w w:val="95"/>
          <w:sz w:val="36"/>
          <w:szCs w:val="36"/>
          <w:lang w:val="it-IT"/>
        </w:rPr>
        <w:t>, il Santo</w:t>
      </w:r>
      <w:r w:rsidR="00083CC9" w:rsidRPr="00C01C67">
        <w:rPr>
          <w:rStyle w:val="FootnoteReference"/>
          <w:rFonts w:cs="KFGQPC Uthman Taha Naskh"/>
          <w:w w:val="95"/>
          <w:sz w:val="36"/>
          <w:szCs w:val="36"/>
          <w:lang w:val="it-IT"/>
        </w:rPr>
        <w:footnoteReference w:id="142"/>
      </w:r>
      <w:r w:rsidRPr="00C01C67">
        <w:rPr>
          <w:rFonts w:cs="KFGQPC Uthman Taha Naskh"/>
          <w:w w:val="95"/>
          <w:sz w:val="36"/>
          <w:szCs w:val="36"/>
          <w:lang w:val="it-IT"/>
        </w:rPr>
        <w:t xml:space="preserve">, Signore </w:t>
      </w:r>
      <w:r w:rsidRPr="00C01C67">
        <w:rPr>
          <w:rFonts w:cs="KFGQPC Uthman Taha Naskh"/>
          <w:w w:val="95"/>
          <w:sz w:val="36"/>
          <w:szCs w:val="36"/>
          <w:lang w:val="it-IT"/>
        </w:rPr>
        <w:lastRenderedPageBreak/>
        <w:t>degli Angeli e dello Spirito</w:t>
      </w:r>
      <w:r w:rsidR="005504E8" w:rsidRPr="00C01C67">
        <w:rPr>
          <w:rStyle w:val="FootnoteReference"/>
          <w:rFonts w:cs="KFGQPC Uthman Taha Naskh"/>
          <w:w w:val="95"/>
          <w:sz w:val="36"/>
          <w:szCs w:val="36"/>
          <w:lang w:val="it-IT"/>
        </w:rPr>
        <w:footnoteReference w:id="143"/>
      </w:r>
      <w:r w:rsidRPr="00C01C67">
        <w:rPr>
          <w:rFonts w:cs="KFGQPC Uthman Taha Naskh"/>
          <w:w w:val="95"/>
          <w:sz w:val="36"/>
          <w:szCs w:val="36"/>
          <w:lang w:val="it-IT"/>
        </w:rPr>
        <w:t>.</w:t>
      </w:r>
    </w:p>
    <w:p w:rsidR="00CE7B9B" w:rsidRPr="00C01C67" w:rsidRDefault="00CE7B9B" w:rsidP="00E6632C">
      <w:pPr>
        <w:rPr>
          <w:rFonts w:cs="KFGQPC Uthman Taha Naskh"/>
          <w:sz w:val="36"/>
          <w:szCs w:val="36"/>
          <w:rtl/>
        </w:rPr>
      </w:pPr>
      <w:r w:rsidRPr="00C01C67">
        <w:rPr>
          <w:rFonts w:cs="KFGQPC Uthman Taha Naskh" w:hint="cs"/>
          <w:sz w:val="36"/>
          <w:szCs w:val="36"/>
          <w:rtl/>
        </w:rPr>
        <w:t>36-</w:t>
      </w:r>
      <w:r w:rsidR="008648AD"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لَكَ رَكَعْتُ</w:t>
      </w:r>
      <w:r w:rsidRPr="00C01C67">
        <w:rPr>
          <w:rFonts w:cs="KFGQPC Uthman Taha Naskh" w:hint="cs"/>
          <w:sz w:val="36"/>
          <w:szCs w:val="36"/>
          <w:rtl/>
        </w:rPr>
        <w:t>،</w:t>
      </w:r>
      <w:r w:rsidRPr="00C01C67">
        <w:rPr>
          <w:rFonts w:cs="KFGQPC Uthman Taha Naskh"/>
          <w:sz w:val="36"/>
          <w:szCs w:val="36"/>
          <w:rtl/>
        </w:rPr>
        <w:t xml:space="preserve"> وَبِكَ آمَنْت</w:t>
      </w:r>
      <w:r w:rsidRPr="00C01C67">
        <w:rPr>
          <w:rFonts w:cs="KFGQPC Uthman Taha Naskh" w:hint="cs"/>
          <w:sz w:val="36"/>
          <w:szCs w:val="36"/>
          <w:rtl/>
        </w:rPr>
        <w:t>ُ</w:t>
      </w:r>
      <w:r w:rsidRPr="00C01C67">
        <w:rPr>
          <w:rFonts w:cs="KFGQPC Uthman Taha Naskh"/>
          <w:sz w:val="36"/>
          <w:szCs w:val="36"/>
          <w:rtl/>
        </w:rPr>
        <w:t>، و</w:t>
      </w:r>
      <w:r w:rsidRPr="00C01C67">
        <w:rPr>
          <w:rFonts w:cs="KFGQPC Uthman Taha Naskh" w:hint="cs"/>
          <w:sz w:val="36"/>
          <w:szCs w:val="36"/>
          <w:rtl/>
        </w:rPr>
        <w:t>َ</w:t>
      </w:r>
      <w:r w:rsidRPr="00C01C67">
        <w:rPr>
          <w:rFonts w:cs="KFGQPC Uthman Taha Naskh"/>
          <w:sz w:val="36"/>
          <w:szCs w:val="36"/>
          <w:rtl/>
        </w:rPr>
        <w:t>لَكَ أَسْلَمْت</w:t>
      </w:r>
      <w:r w:rsidRPr="00C01C67">
        <w:rPr>
          <w:rFonts w:cs="KFGQPC Uthman Taha Naskh" w:hint="cs"/>
          <w:sz w:val="36"/>
          <w:szCs w:val="36"/>
          <w:rtl/>
        </w:rPr>
        <w:t>ُ،</w:t>
      </w:r>
      <w:r w:rsidRPr="00C01C67">
        <w:rPr>
          <w:rFonts w:cs="KFGQPC Uthman Taha Naskh"/>
          <w:sz w:val="36"/>
          <w:szCs w:val="36"/>
          <w:rtl/>
        </w:rPr>
        <w:t xml:space="preserve"> خَشَعَ لَكَ سَمْع</w:t>
      </w:r>
      <w:r w:rsidRPr="00C01C67">
        <w:rPr>
          <w:rFonts w:cs="KFGQPC Uthman Taha Naskh" w:hint="cs"/>
          <w:sz w:val="36"/>
          <w:szCs w:val="36"/>
          <w:rtl/>
        </w:rPr>
        <w:t>ِ</w:t>
      </w:r>
      <w:r w:rsidRPr="00C01C67">
        <w:rPr>
          <w:rFonts w:cs="KFGQPC Uthman Taha Naskh"/>
          <w:sz w:val="36"/>
          <w:szCs w:val="36"/>
          <w:rtl/>
        </w:rPr>
        <w:t>ي، وَبَصَر</w:t>
      </w:r>
      <w:r w:rsidRPr="00C01C67">
        <w:rPr>
          <w:rFonts w:cs="KFGQPC Uthman Taha Naskh" w:hint="cs"/>
          <w:sz w:val="36"/>
          <w:szCs w:val="36"/>
          <w:rtl/>
        </w:rPr>
        <w:t>ِ</w:t>
      </w:r>
      <w:r w:rsidRPr="00C01C67">
        <w:rPr>
          <w:rFonts w:cs="KFGQPC Uthman Taha Naskh"/>
          <w:sz w:val="36"/>
          <w:szCs w:val="36"/>
          <w:rtl/>
        </w:rPr>
        <w:t>ي، وَمُخِّي، وَعَ</w:t>
      </w:r>
      <w:r w:rsidRPr="00C01C67">
        <w:rPr>
          <w:rFonts w:cs="KFGQPC Uthman Taha Naskh" w:hint="cs"/>
          <w:sz w:val="36"/>
          <w:szCs w:val="36"/>
          <w:rtl/>
        </w:rPr>
        <w:t>ــــ</w:t>
      </w:r>
      <w:r w:rsidRPr="00C01C67">
        <w:rPr>
          <w:rFonts w:cs="KFGQPC Uthman Taha Naskh"/>
          <w:sz w:val="36"/>
          <w:szCs w:val="36"/>
          <w:rtl/>
        </w:rPr>
        <w:t>ظْم</w:t>
      </w:r>
      <w:r w:rsidRPr="00C01C67">
        <w:rPr>
          <w:rFonts w:cs="KFGQPC Uthman Taha Naskh" w:hint="cs"/>
          <w:sz w:val="36"/>
          <w:szCs w:val="36"/>
          <w:rtl/>
        </w:rPr>
        <w:t>ِ</w:t>
      </w:r>
      <w:r w:rsidRPr="00C01C67">
        <w:rPr>
          <w:rFonts w:cs="KFGQPC Uthman Taha Naskh"/>
          <w:sz w:val="36"/>
          <w:szCs w:val="36"/>
          <w:rtl/>
        </w:rPr>
        <w:t>ي، وَعَصَب</w:t>
      </w:r>
      <w:r w:rsidRPr="00C01C67">
        <w:rPr>
          <w:rFonts w:cs="KFGQPC Uthman Taha Naskh" w:hint="cs"/>
          <w:sz w:val="36"/>
          <w:szCs w:val="36"/>
          <w:rtl/>
        </w:rPr>
        <w:t>ِ</w:t>
      </w:r>
      <w:r w:rsidRPr="00C01C67">
        <w:rPr>
          <w:rFonts w:cs="KFGQPC Uthman Taha Naskh"/>
          <w:sz w:val="36"/>
          <w:szCs w:val="36"/>
          <w:rtl/>
        </w:rPr>
        <w:t xml:space="preserve">ي، </w:t>
      </w:r>
      <w:r w:rsidRPr="00C01C67">
        <w:rPr>
          <w:rFonts w:cs="KFGQPC Uthman Taha Naskh" w:hint="cs"/>
          <w:sz w:val="36"/>
          <w:szCs w:val="36"/>
          <w:rtl/>
        </w:rPr>
        <w:t>[</w:t>
      </w:r>
      <w:r w:rsidRPr="00C01C67">
        <w:rPr>
          <w:rFonts w:cs="KFGQPC Uthman Taha Naskh"/>
          <w:sz w:val="36"/>
          <w:szCs w:val="36"/>
          <w:rtl/>
        </w:rPr>
        <w:t>وَم</w:t>
      </w:r>
      <w:r w:rsidRPr="00C01C67">
        <w:rPr>
          <w:rFonts w:cs="KFGQPC Uthman Taha Naskh" w:hint="cs"/>
          <w:sz w:val="36"/>
          <w:szCs w:val="36"/>
          <w:rtl/>
        </w:rPr>
        <w:t>َ</w:t>
      </w:r>
      <w:r w:rsidRPr="00C01C67">
        <w:rPr>
          <w:rFonts w:cs="KFGQPC Uthman Taha Naskh"/>
          <w:sz w:val="36"/>
          <w:szCs w:val="36"/>
          <w:rtl/>
        </w:rPr>
        <w:t>ا استَقَلَّ</w:t>
      </w:r>
      <w:r w:rsidRPr="00C01C67">
        <w:rPr>
          <w:rFonts w:cs="KFGQPC Uthman Taha Naskh" w:hint="cs"/>
          <w:sz w:val="36"/>
          <w:szCs w:val="36"/>
          <w:rtl/>
        </w:rPr>
        <w:t>تْ</w:t>
      </w:r>
      <w:r w:rsidRPr="00C01C67">
        <w:rPr>
          <w:rFonts w:cs="KFGQPC Uthman Taha Naskh"/>
          <w:sz w:val="36"/>
          <w:szCs w:val="36"/>
          <w:rtl/>
        </w:rPr>
        <w:t xml:space="preserve"> بِهِ قَدَم</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6"/>
          <w:position w:val="6"/>
          <w:sz w:val="36"/>
          <w:szCs w:val="36"/>
          <w:rtl/>
        </w:rPr>
        <w:footnoteReference w:id="144"/>
      </w:r>
      <w:r w:rsidRPr="00C01C67">
        <w:rPr>
          <w:rFonts w:cs="KFGQPC Uthman Taha Naskh" w:hint="cs"/>
          <w:position w:val="6"/>
          <w:sz w:val="36"/>
          <w:szCs w:val="36"/>
          <w:vertAlign w:val="superscript"/>
          <w:rtl/>
        </w:rPr>
        <w:t>)</w:t>
      </w:r>
      <w:r w:rsidRPr="00C01C67">
        <w:rPr>
          <w:rFonts w:cs="KFGQPC Uthman Taha Naskh"/>
          <w:sz w:val="36"/>
          <w:szCs w:val="36"/>
          <w:rtl/>
        </w:rPr>
        <w:t>.</w:t>
      </w:r>
    </w:p>
    <w:p w:rsidR="0081263C" w:rsidRPr="00C01C67" w:rsidRDefault="0081263C" w:rsidP="00E6632C">
      <w:pPr>
        <w:rPr>
          <w:rFonts w:cs="KFGQPC Uthman Taha Naskh"/>
          <w:sz w:val="36"/>
          <w:szCs w:val="36"/>
          <w:rtl/>
        </w:rPr>
      </w:pP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Allāhumma laka raka°t</w:t>
      </w:r>
      <w:r w:rsidRPr="00C01C67">
        <w:rPr>
          <w:rFonts w:cs="KFGQPC Uthman Taha Naskh"/>
          <w:color w:val="808080"/>
          <w:sz w:val="36"/>
          <w:szCs w:val="36"/>
          <w:lang w:val="it-IT"/>
        </w:rPr>
        <w:t>u</w:t>
      </w:r>
      <w:r w:rsidRPr="00C01C67">
        <w:rPr>
          <w:rFonts w:cs="KFGQPC Uthman Taha Naskh"/>
          <w:sz w:val="36"/>
          <w:szCs w:val="36"/>
          <w:lang w:val="it-IT"/>
        </w:rPr>
        <w:t>, ūa bika āmant</w:t>
      </w:r>
      <w:r w:rsidRPr="00C01C67">
        <w:rPr>
          <w:rFonts w:cs="KFGQPC Uthman Taha Naskh"/>
          <w:color w:val="808080"/>
          <w:sz w:val="36"/>
          <w:szCs w:val="36"/>
          <w:lang w:val="it-IT"/>
        </w:rPr>
        <w:t>u</w:t>
      </w:r>
      <w:r w:rsidRPr="00C01C67">
        <w:rPr>
          <w:rFonts w:cs="KFGQPC Uthman Taha Naskh"/>
          <w:sz w:val="36"/>
          <w:szCs w:val="36"/>
          <w:lang w:val="it-IT"/>
        </w:rPr>
        <w:t>, ūa laka 'aslamt</w:t>
      </w:r>
      <w:r w:rsidRPr="00C01C67">
        <w:rPr>
          <w:rFonts w:cs="KFGQPC Uthman Taha Naskh"/>
          <w:color w:val="808080"/>
          <w:sz w:val="36"/>
          <w:szCs w:val="36"/>
          <w:lang w:val="it-IT"/>
        </w:rPr>
        <w:t>u</w:t>
      </w:r>
      <w:r w:rsidRPr="00C01C67">
        <w:rPr>
          <w:rFonts w:cs="KFGQPC Uthman Taha Naskh"/>
          <w:sz w:val="36"/>
          <w:szCs w:val="36"/>
          <w:lang w:val="it-IT"/>
        </w:rPr>
        <w:t xml:space="preserve">, </w:t>
      </w:r>
      <w:r w:rsidRPr="00C01C67">
        <w:rPr>
          <w:rFonts w:cs="KFGQPC Uthman Taha Naskh"/>
          <w:sz w:val="36"/>
          <w:szCs w:val="36"/>
          <w:u w:val="single"/>
          <w:lang w:val="it-IT"/>
        </w:rPr>
        <w:t>kh</w:t>
      </w:r>
      <w:r w:rsidRPr="00C01C67">
        <w:rPr>
          <w:rFonts w:cs="KFGQPC Uthman Taha Naskh"/>
          <w:sz w:val="36"/>
          <w:szCs w:val="36"/>
          <w:lang w:val="it-IT"/>
        </w:rPr>
        <w:t>a</w:t>
      </w:r>
      <w:r w:rsidRPr="00C01C67">
        <w:rPr>
          <w:rFonts w:cs="KFGQPC Uthman Taha Naskh"/>
          <w:sz w:val="36"/>
          <w:szCs w:val="36"/>
          <w:u w:val="single"/>
          <w:lang w:val="it-IT"/>
        </w:rPr>
        <w:t>sh</w:t>
      </w:r>
      <w:r w:rsidRPr="00C01C67">
        <w:rPr>
          <w:rFonts w:cs="KFGQPC Uthman Taha Naskh"/>
          <w:sz w:val="36"/>
          <w:szCs w:val="36"/>
          <w:lang w:val="it-IT"/>
        </w:rPr>
        <w:t>a°a laka sam°ī, ūa ba</w:t>
      </w:r>
      <w:r w:rsidRPr="00C01C67">
        <w:rPr>
          <w:rFonts w:cs="KFGQPC Uthman Taha Naskh"/>
          <w:sz w:val="36"/>
          <w:szCs w:val="36"/>
          <w:u w:val="single"/>
          <w:lang w:val="it-IT"/>
        </w:rPr>
        <w:t>s</w:t>
      </w:r>
      <w:r w:rsidRPr="00C01C67">
        <w:rPr>
          <w:rFonts w:cs="KFGQPC Uthman Taha Naskh"/>
          <w:sz w:val="36"/>
          <w:szCs w:val="36"/>
          <w:lang w:val="it-IT"/>
        </w:rPr>
        <w:t>arī, ūa mu</w:t>
      </w:r>
      <w:r w:rsidRPr="00C01C67">
        <w:rPr>
          <w:rFonts w:cs="KFGQPC Uthman Taha Naskh"/>
          <w:sz w:val="36"/>
          <w:szCs w:val="36"/>
          <w:u w:val="single"/>
          <w:lang w:val="it-IT"/>
        </w:rPr>
        <w:t>khkh</w:t>
      </w:r>
      <w:r w:rsidRPr="00C01C67">
        <w:rPr>
          <w:rFonts w:cs="KFGQPC Uthman Taha Naskh"/>
          <w:sz w:val="36"/>
          <w:szCs w:val="36"/>
          <w:lang w:val="it-IT"/>
        </w:rPr>
        <w:t>ī, ūa °a</w:t>
      </w:r>
      <w:r w:rsidRPr="00C01C67">
        <w:rPr>
          <w:rFonts w:cs="KFGQPC Uthman Taha Naskh"/>
          <w:sz w:val="36"/>
          <w:szCs w:val="36"/>
          <w:u w:val="single"/>
          <w:lang w:val="it-IT"/>
        </w:rPr>
        <w:t>z</w:t>
      </w:r>
      <w:r w:rsidRPr="00C01C67">
        <w:rPr>
          <w:rFonts w:cs="KFGQPC Uthman Taha Naskh"/>
          <w:sz w:val="36"/>
          <w:szCs w:val="36"/>
          <w:lang w:val="it-IT"/>
        </w:rPr>
        <w:t>mī, ūa °a</w:t>
      </w:r>
      <w:r w:rsidRPr="00C01C67">
        <w:rPr>
          <w:rFonts w:cs="KFGQPC Uthman Taha Naskh"/>
          <w:sz w:val="36"/>
          <w:szCs w:val="36"/>
          <w:u w:val="single"/>
          <w:lang w:val="it-IT"/>
        </w:rPr>
        <w:t>s</w:t>
      </w:r>
      <w:r w:rsidRPr="00C01C67">
        <w:rPr>
          <w:rFonts w:cs="KFGQPC Uthman Taha Naskh"/>
          <w:sz w:val="36"/>
          <w:szCs w:val="36"/>
          <w:lang w:val="it-IT"/>
        </w:rPr>
        <w:t>abī, ūa mā-</w:t>
      </w:r>
      <w:r w:rsidRPr="00C01C67">
        <w:rPr>
          <w:rFonts w:cs="KFGQPC Uthman Taha Naskh"/>
          <w:color w:val="808080"/>
          <w:sz w:val="36"/>
          <w:szCs w:val="36"/>
          <w:lang w:val="it-IT"/>
        </w:rPr>
        <w:t>i</w:t>
      </w:r>
      <w:r w:rsidRPr="00C01C67">
        <w:rPr>
          <w:rFonts w:cs="KFGQPC Uthman Taha Naskh"/>
          <w:sz w:val="36"/>
          <w:szCs w:val="36"/>
          <w:lang w:val="it-IT"/>
        </w:rPr>
        <w:t>staqalla bihi qadamī.</w:t>
      </w:r>
    </w:p>
    <w:p w:rsidR="0081263C" w:rsidRPr="00C01C67" w:rsidRDefault="0081263C" w:rsidP="00E6632C">
      <w:pPr>
        <w:bidi w:val="0"/>
        <w:rPr>
          <w:rFonts w:cs="KFGQPC Uthman Taha Naskh"/>
          <w:sz w:val="36"/>
          <w:szCs w:val="36"/>
          <w:lang w:val="it-IT"/>
        </w:rPr>
      </w:pPr>
    </w:p>
    <w:p w:rsidR="00CE7B9B" w:rsidRPr="00C01C67" w:rsidRDefault="00CE7B9B" w:rsidP="007B30FC">
      <w:pPr>
        <w:bidi w:val="0"/>
        <w:rPr>
          <w:rFonts w:cs="KFGQPC Uthman Taha Naskh"/>
          <w:sz w:val="36"/>
          <w:szCs w:val="36"/>
          <w:lang w:val="it-IT"/>
        </w:rPr>
      </w:pPr>
      <w:r w:rsidRPr="00C01C67">
        <w:rPr>
          <w:rFonts w:cs="KFGQPC Uthman Taha Naskh"/>
          <w:sz w:val="36"/>
          <w:szCs w:val="36"/>
          <w:lang w:val="it-IT"/>
        </w:rPr>
        <w:t>O Allāh, a Te mi sono inchinato</w:t>
      </w:r>
      <w:r w:rsidR="00A350DD" w:rsidRPr="00C01C67">
        <w:rPr>
          <w:rStyle w:val="FootnoteReference"/>
          <w:rFonts w:cs="KFGQPC Uthman Taha Naskh"/>
          <w:sz w:val="36"/>
          <w:szCs w:val="36"/>
          <w:lang w:val="it-IT"/>
        </w:rPr>
        <w:footnoteReference w:id="145"/>
      </w:r>
      <w:r w:rsidRPr="00C01C67">
        <w:rPr>
          <w:rFonts w:cs="KFGQPC Uthman Taha Naskh"/>
          <w:sz w:val="36"/>
          <w:szCs w:val="36"/>
          <w:lang w:val="it-IT"/>
        </w:rPr>
        <w:t xml:space="preserve">, in Te ho </w:t>
      </w:r>
      <w:r w:rsidRPr="00C01C67">
        <w:rPr>
          <w:rFonts w:cs="KFGQPC Uthman Taha Naskh"/>
          <w:sz w:val="36"/>
          <w:szCs w:val="36"/>
          <w:lang w:val="it-IT"/>
        </w:rPr>
        <w:lastRenderedPageBreak/>
        <w:t>creduto, a Te mi sono sottomesso. A Te si è rivolto con umiltà il mio udito</w:t>
      </w:r>
      <w:r w:rsidR="007A320A" w:rsidRPr="00C01C67">
        <w:rPr>
          <w:rStyle w:val="FootnoteReference"/>
          <w:rFonts w:cs="KFGQPC Uthman Taha Naskh"/>
          <w:sz w:val="36"/>
          <w:szCs w:val="36"/>
          <w:lang w:val="it-IT"/>
        </w:rPr>
        <w:footnoteReference w:id="146"/>
      </w:r>
      <w:r w:rsidRPr="00C01C67">
        <w:rPr>
          <w:rFonts w:cs="KFGQPC Uthman Taha Naskh"/>
          <w:sz w:val="36"/>
          <w:szCs w:val="36"/>
          <w:lang w:val="it-IT"/>
        </w:rPr>
        <w:t xml:space="preserve">, la mia vista, la mia </w:t>
      </w:r>
      <w:r w:rsidRPr="00C01C67">
        <w:rPr>
          <w:rFonts w:cs="KFGQPC Uthman Taha Naskh"/>
          <w:sz w:val="36"/>
          <w:szCs w:val="36"/>
          <w:lang w:val="it-IT"/>
        </w:rPr>
        <w:lastRenderedPageBreak/>
        <w:t>mente, le mie ossa, i miei nervi e tutto quello che i miei piedi sorreggono</w:t>
      </w:r>
      <w:r w:rsidR="007B30FC" w:rsidRPr="00C01C67">
        <w:rPr>
          <w:rStyle w:val="FootnoteReference"/>
          <w:rFonts w:cs="KFGQPC Uthman Taha Naskh"/>
          <w:sz w:val="36"/>
          <w:szCs w:val="36"/>
          <w:lang w:val="it-IT"/>
        </w:rPr>
        <w:footnoteReference w:id="147"/>
      </w:r>
      <w:r w:rsidRPr="00C01C67">
        <w:rPr>
          <w:rFonts w:cs="KFGQPC Uthman Taha Naskh"/>
          <w:sz w:val="36"/>
          <w:szCs w:val="36"/>
          <w:lang w:val="it-IT"/>
        </w:rPr>
        <w:t>.</w:t>
      </w:r>
    </w:p>
    <w:p w:rsidR="00CE7B9B" w:rsidRPr="00C01C67" w:rsidRDefault="00CE7B9B" w:rsidP="00E6632C">
      <w:pPr>
        <w:bidi w:val="0"/>
        <w:rPr>
          <w:rFonts w:cs="KFGQPC Uthman Taha Naskh"/>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37-</w:t>
      </w:r>
      <w:r w:rsidR="008648AD"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سُبْح</w:t>
      </w:r>
      <w:r w:rsidRPr="00C01C67">
        <w:rPr>
          <w:rFonts w:cs="KFGQPC Uthman Taha Naskh" w:hint="cs"/>
          <w:sz w:val="36"/>
          <w:szCs w:val="36"/>
          <w:rtl/>
        </w:rPr>
        <w:t>َ</w:t>
      </w:r>
      <w:r w:rsidRPr="00C01C67">
        <w:rPr>
          <w:rFonts w:cs="KFGQPC Uthman Taha Naskh"/>
          <w:sz w:val="36"/>
          <w:szCs w:val="36"/>
          <w:rtl/>
        </w:rPr>
        <w:t>انَ ذ</w:t>
      </w:r>
      <w:r w:rsidRPr="00C01C67">
        <w:rPr>
          <w:rFonts w:cs="KFGQPC Uthman Taha Naskh" w:hint="cs"/>
          <w:sz w:val="36"/>
          <w:szCs w:val="36"/>
          <w:rtl/>
        </w:rPr>
        <w:t>ِ</w:t>
      </w:r>
      <w:r w:rsidRPr="00C01C67">
        <w:rPr>
          <w:rFonts w:cs="KFGQPC Uthman Taha Naskh"/>
          <w:sz w:val="36"/>
          <w:szCs w:val="36"/>
          <w:rtl/>
        </w:rPr>
        <w:t>ي الْجَبَر</w:t>
      </w:r>
      <w:r w:rsidRPr="00C01C67">
        <w:rPr>
          <w:rFonts w:cs="KFGQPC Uthman Taha Naskh" w:hint="cs"/>
          <w:sz w:val="36"/>
          <w:szCs w:val="36"/>
          <w:rtl/>
        </w:rPr>
        <w:t>ُ</w:t>
      </w:r>
      <w:r w:rsidRPr="00C01C67">
        <w:rPr>
          <w:rFonts w:cs="KFGQPC Uthman Taha Naskh"/>
          <w:sz w:val="36"/>
          <w:szCs w:val="36"/>
          <w:rtl/>
        </w:rPr>
        <w:t>وت</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مَلَك</w:t>
      </w:r>
      <w:r w:rsidRPr="00C01C67">
        <w:rPr>
          <w:rFonts w:cs="KFGQPC Uthman Taha Naskh" w:hint="cs"/>
          <w:sz w:val="36"/>
          <w:szCs w:val="36"/>
          <w:rtl/>
        </w:rPr>
        <w:t>ُ</w:t>
      </w:r>
      <w:r w:rsidRPr="00C01C67">
        <w:rPr>
          <w:rFonts w:cs="KFGQPC Uthman Taha Naskh"/>
          <w:sz w:val="36"/>
          <w:szCs w:val="36"/>
          <w:rtl/>
        </w:rPr>
        <w:t>وت</w:t>
      </w:r>
      <w:r w:rsidRPr="00C01C67">
        <w:rPr>
          <w:rFonts w:cs="KFGQPC Uthman Taha Naskh" w:hint="cs"/>
          <w:sz w:val="36"/>
          <w:szCs w:val="36"/>
          <w:rtl/>
        </w:rPr>
        <w:t>ِ</w:t>
      </w:r>
      <w:r w:rsidRPr="00C01C67">
        <w:rPr>
          <w:rFonts w:cs="KFGQPC Uthman Taha Naskh"/>
          <w:sz w:val="36"/>
          <w:szCs w:val="36"/>
          <w:rtl/>
        </w:rPr>
        <w:t>، وَال</w:t>
      </w:r>
      <w:r w:rsidRPr="00C01C67">
        <w:rPr>
          <w:rFonts w:cs="KFGQPC Uthman Taha Naskh" w:hint="cs"/>
          <w:sz w:val="36"/>
          <w:szCs w:val="36"/>
          <w:rtl/>
        </w:rPr>
        <w:t>ْ</w:t>
      </w:r>
      <w:r w:rsidRPr="00C01C67">
        <w:rPr>
          <w:rFonts w:cs="KFGQPC Uthman Taha Naskh"/>
          <w:sz w:val="36"/>
          <w:szCs w:val="36"/>
          <w:rtl/>
        </w:rPr>
        <w:t>كِبْرِي</w:t>
      </w:r>
      <w:r w:rsidRPr="00C01C67">
        <w:rPr>
          <w:rFonts w:cs="KFGQPC Uthman Taha Naskh" w:hint="cs"/>
          <w:sz w:val="36"/>
          <w:szCs w:val="36"/>
          <w:rtl/>
        </w:rPr>
        <w:t>َ</w:t>
      </w:r>
      <w:r w:rsidRPr="00C01C67">
        <w:rPr>
          <w:rFonts w:cs="KFGQPC Uthman Taha Naskh"/>
          <w:sz w:val="36"/>
          <w:szCs w:val="36"/>
          <w:rtl/>
        </w:rPr>
        <w:t>اء</w:t>
      </w:r>
      <w:r w:rsidRPr="00C01C67">
        <w:rPr>
          <w:rFonts w:cs="KFGQPC Uthman Taha Naskh" w:hint="cs"/>
          <w:sz w:val="36"/>
          <w:szCs w:val="36"/>
          <w:rtl/>
        </w:rPr>
        <w:t>ِ</w:t>
      </w:r>
      <w:r w:rsidRPr="00C01C67">
        <w:rPr>
          <w:rFonts w:cs="KFGQPC Uthman Taha Naskh"/>
          <w:sz w:val="36"/>
          <w:szCs w:val="36"/>
          <w:rtl/>
        </w:rPr>
        <w:t>، وَالْعَظَمَ</w:t>
      </w:r>
      <w:r w:rsidRPr="00C01C67">
        <w:rPr>
          <w:rFonts w:cs="KFGQPC Uthman Taha Naskh" w:hint="cs"/>
          <w:sz w:val="36"/>
          <w:szCs w:val="36"/>
          <w:rtl/>
        </w:rPr>
        <w:t>ةِ</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148"/>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Sub</w:t>
      </w:r>
      <w:r w:rsidRPr="00C01C67">
        <w:rPr>
          <w:rFonts w:cs="KFGQPC Uthman Taha Naskh"/>
          <w:sz w:val="36"/>
          <w:szCs w:val="36"/>
          <w:u w:val="single"/>
          <w:lang w:val="it-IT"/>
        </w:rPr>
        <w:t>h</w:t>
      </w:r>
      <w:r w:rsidRPr="00C01C67">
        <w:rPr>
          <w:rFonts w:cs="KFGQPC Uthman Taha Naskh"/>
          <w:sz w:val="36"/>
          <w:szCs w:val="36"/>
          <w:lang w:val="it-IT"/>
        </w:rPr>
        <w:t xml:space="preserve">āna </w:t>
      </w:r>
      <w:r w:rsidRPr="00C01C67">
        <w:rPr>
          <w:rFonts w:cs="KFGQPC Uthman Taha Naskh"/>
          <w:sz w:val="36"/>
          <w:szCs w:val="36"/>
          <w:u w:val="single"/>
          <w:lang w:val="it-IT"/>
        </w:rPr>
        <w:t>dh</w:t>
      </w:r>
      <w:r w:rsidRPr="00C01C67">
        <w:rPr>
          <w:rFonts w:cs="KFGQPC Uthman Taha Naskh"/>
          <w:sz w:val="36"/>
          <w:szCs w:val="36"/>
          <w:lang w:val="it-IT"/>
        </w:rPr>
        <w:t xml:space="preserve">i </w:t>
      </w:r>
      <w:r w:rsidRPr="00C01C67">
        <w:rPr>
          <w:rFonts w:cs="KFGQPC Uthman Taha Naskh"/>
          <w:color w:val="808080"/>
          <w:sz w:val="36"/>
          <w:szCs w:val="36"/>
          <w:lang w:val="it-IT"/>
        </w:rPr>
        <w:t>a</w:t>
      </w:r>
      <w:r w:rsidRPr="00C01C67">
        <w:rPr>
          <w:rFonts w:cs="KFGQPC Uthman Taha Naskh"/>
          <w:sz w:val="36"/>
          <w:szCs w:val="36"/>
          <w:lang w:val="it-IT"/>
        </w:rPr>
        <w:t>l-jabarūt</w:t>
      </w:r>
      <w:r w:rsidRPr="00C01C67">
        <w:rPr>
          <w:rFonts w:cs="KFGQPC Uthman Taha Naskh"/>
          <w:color w:val="808080"/>
          <w:sz w:val="36"/>
          <w:szCs w:val="36"/>
          <w:lang w:val="it-IT"/>
        </w:rPr>
        <w:t>i</w:t>
      </w:r>
      <w:r w:rsidRPr="00C01C67">
        <w:rPr>
          <w:rFonts w:cs="KFGQPC Uthman Taha Naskh"/>
          <w:sz w:val="36"/>
          <w:szCs w:val="36"/>
          <w:lang w:val="it-IT"/>
        </w:rPr>
        <w:t xml:space="preserve">, ūa </w:t>
      </w:r>
      <w:r w:rsidRPr="00C01C67">
        <w:rPr>
          <w:rFonts w:cs="KFGQPC Uthman Taha Naskh"/>
          <w:color w:val="808080"/>
          <w:sz w:val="36"/>
          <w:szCs w:val="36"/>
          <w:lang w:val="it-IT"/>
        </w:rPr>
        <w:t>a</w:t>
      </w:r>
      <w:r w:rsidRPr="00C01C67">
        <w:rPr>
          <w:rFonts w:cs="KFGQPC Uthman Taha Naskh"/>
          <w:sz w:val="36"/>
          <w:szCs w:val="36"/>
          <w:lang w:val="it-IT"/>
        </w:rPr>
        <w:t>l-malakūt</w:t>
      </w:r>
      <w:r w:rsidRPr="00C01C67">
        <w:rPr>
          <w:rFonts w:cs="KFGQPC Uthman Taha Naskh"/>
          <w:color w:val="808080"/>
          <w:sz w:val="36"/>
          <w:szCs w:val="36"/>
          <w:lang w:val="it-IT"/>
        </w:rPr>
        <w:t>i</w:t>
      </w:r>
      <w:r w:rsidRPr="00C01C67">
        <w:rPr>
          <w:rFonts w:cs="KFGQPC Uthman Taha Naskh"/>
          <w:sz w:val="36"/>
          <w:szCs w:val="36"/>
          <w:lang w:val="it-IT"/>
        </w:rPr>
        <w:t xml:space="preserve">, ūa </w:t>
      </w:r>
      <w:r w:rsidRPr="00C01C67">
        <w:rPr>
          <w:rFonts w:cs="KFGQPC Uthman Taha Naskh"/>
          <w:color w:val="808080"/>
          <w:sz w:val="36"/>
          <w:szCs w:val="36"/>
          <w:lang w:val="it-IT"/>
        </w:rPr>
        <w:t>a</w:t>
      </w:r>
      <w:r w:rsidRPr="00C01C67">
        <w:rPr>
          <w:rFonts w:cs="KFGQPC Uthman Taha Naskh"/>
          <w:sz w:val="36"/>
          <w:szCs w:val="36"/>
          <w:lang w:val="it-IT"/>
        </w:rPr>
        <w:t>l-kibriīā'</w:t>
      </w:r>
      <w:r w:rsidRPr="00C01C67">
        <w:rPr>
          <w:rFonts w:cs="KFGQPC Uthman Taha Naskh"/>
          <w:color w:val="808080"/>
          <w:sz w:val="36"/>
          <w:szCs w:val="36"/>
          <w:lang w:val="it-IT"/>
        </w:rPr>
        <w:t>i</w:t>
      </w:r>
      <w:r w:rsidRPr="00C01C67">
        <w:rPr>
          <w:rFonts w:cs="KFGQPC Uthman Taha Naskh"/>
          <w:sz w:val="36"/>
          <w:szCs w:val="36"/>
          <w:lang w:val="it-IT"/>
        </w:rPr>
        <w:t xml:space="preserve">, ūa </w:t>
      </w:r>
      <w:r w:rsidRPr="00C01C67">
        <w:rPr>
          <w:rFonts w:cs="KFGQPC Uthman Taha Naskh"/>
          <w:color w:val="808080"/>
          <w:sz w:val="36"/>
          <w:szCs w:val="36"/>
          <w:lang w:val="it-IT"/>
        </w:rPr>
        <w:t>a</w:t>
      </w:r>
      <w:r w:rsidRPr="00C01C67">
        <w:rPr>
          <w:rFonts w:cs="KFGQPC Uthman Taha Naskh"/>
          <w:sz w:val="36"/>
          <w:szCs w:val="36"/>
          <w:lang w:val="it-IT"/>
        </w:rPr>
        <w:t>l-°a</w:t>
      </w:r>
      <w:r w:rsidRPr="00C01C67">
        <w:rPr>
          <w:rFonts w:cs="KFGQPC Uthman Taha Naskh"/>
          <w:sz w:val="36"/>
          <w:szCs w:val="36"/>
          <w:u w:val="single"/>
          <w:lang w:val="it-IT"/>
        </w:rPr>
        <w:t>z</w:t>
      </w:r>
      <w:r w:rsidRPr="00C01C67">
        <w:rPr>
          <w:rFonts w:cs="KFGQPC Uthman Taha Naskh"/>
          <w:sz w:val="36"/>
          <w:szCs w:val="36"/>
          <w:lang w:val="it-IT"/>
        </w:rPr>
        <w:t>ama</w:t>
      </w:r>
      <w:r w:rsidRPr="00C01C67">
        <w:rPr>
          <w:rFonts w:cs="KFGQPC Uthman Taha Naskh"/>
          <w:color w:val="808080"/>
          <w:sz w:val="36"/>
          <w:szCs w:val="36"/>
          <w:lang w:val="it-IT"/>
        </w:rPr>
        <w:t>ti</w:t>
      </w:r>
      <w:r w:rsidRPr="00C01C67">
        <w:rPr>
          <w:rFonts w:cs="KFGQPC Uthman Taha Naskh"/>
          <w:sz w:val="36"/>
          <w:szCs w:val="36"/>
          <w:lang w:val="it-IT"/>
        </w:rPr>
        <w:t>.</w:t>
      </w:r>
    </w:p>
    <w:p w:rsidR="00CE7B9B" w:rsidRPr="00C01C67" w:rsidRDefault="00910EFF" w:rsidP="006827D8">
      <w:pPr>
        <w:bidi w:val="0"/>
        <w:rPr>
          <w:rFonts w:cs="KFGQPC Uthman Taha Naskh"/>
          <w:sz w:val="36"/>
          <w:szCs w:val="36"/>
          <w:lang w:val="it-IT"/>
        </w:rPr>
      </w:pPr>
      <w:r w:rsidRPr="00C01C67">
        <w:rPr>
          <w:rFonts w:cs="KFGQPC Uthman Taha Naskh"/>
          <w:sz w:val="36"/>
          <w:szCs w:val="36"/>
          <w:lang w:val="it-IT"/>
        </w:rPr>
        <w:t>Sia esaltata la Trascendenza di</w:t>
      </w:r>
      <w:r w:rsidR="00CE7B9B" w:rsidRPr="00C01C67">
        <w:rPr>
          <w:rFonts w:cs="KFGQPC Uthman Taha Naskh"/>
          <w:sz w:val="36"/>
          <w:szCs w:val="36"/>
          <w:lang w:val="it-IT"/>
        </w:rPr>
        <w:t xml:space="preserve"> Colui</w:t>
      </w:r>
      <w:r w:rsidRPr="00C01C67">
        <w:rPr>
          <w:rStyle w:val="FootnoteReference"/>
          <w:rFonts w:cs="KFGQPC Uthman Taha Naskh"/>
          <w:sz w:val="36"/>
          <w:szCs w:val="36"/>
          <w:lang w:val="it-IT"/>
        </w:rPr>
        <w:footnoteReference w:id="149"/>
      </w:r>
      <w:r w:rsidR="00CE7B9B" w:rsidRPr="00C01C67">
        <w:rPr>
          <w:rFonts w:cs="KFGQPC Uthman Taha Naskh"/>
          <w:sz w:val="36"/>
          <w:szCs w:val="36"/>
          <w:lang w:val="it-IT"/>
        </w:rPr>
        <w:t xml:space="preserve"> che detiene tutta la Potenza [costringendo al Suo Volere]</w:t>
      </w:r>
      <w:r w:rsidR="006827D8" w:rsidRPr="00C01C67">
        <w:rPr>
          <w:rStyle w:val="FootnoteReference"/>
          <w:rFonts w:cs="KFGQPC Uthman Taha Naskh"/>
          <w:sz w:val="36"/>
          <w:szCs w:val="36"/>
          <w:lang w:val="it-IT"/>
        </w:rPr>
        <w:footnoteReference w:id="150"/>
      </w:r>
      <w:r w:rsidR="00CE7B9B" w:rsidRPr="00C01C67">
        <w:rPr>
          <w:rFonts w:cs="KFGQPC Uthman Taha Naskh"/>
          <w:sz w:val="36"/>
          <w:szCs w:val="36"/>
          <w:lang w:val="it-IT"/>
        </w:rPr>
        <w:t>, tutta la Sovranità</w:t>
      </w:r>
      <w:r w:rsidR="006827D8" w:rsidRPr="00C01C67">
        <w:rPr>
          <w:rStyle w:val="FootnoteReference"/>
          <w:rFonts w:cs="KFGQPC Uthman Taha Naskh"/>
          <w:sz w:val="36"/>
          <w:szCs w:val="36"/>
          <w:lang w:val="it-IT"/>
        </w:rPr>
        <w:footnoteReference w:id="151"/>
      </w:r>
      <w:r w:rsidR="00CE7B9B" w:rsidRPr="00C01C67">
        <w:rPr>
          <w:rFonts w:cs="KFGQPC Uthman Taha Naskh"/>
          <w:sz w:val="36"/>
          <w:szCs w:val="36"/>
          <w:lang w:val="it-IT"/>
        </w:rPr>
        <w:t>, tutta la Magnificenza</w:t>
      </w:r>
      <w:r w:rsidR="006827D8" w:rsidRPr="00C01C67">
        <w:rPr>
          <w:rStyle w:val="FootnoteReference"/>
          <w:rFonts w:cs="KFGQPC Uthman Taha Naskh"/>
          <w:sz w:val="36"/>
          <w:szCs w:val="36"/>
          <w:lang w:val="it-IT"/>
        </w:rPr>
        <w:footnoteReference w:id="152"/>
      </w:r>
      <w:r w:rsidR="00CE7B9B" w:rsidRPr="00C01C67">
        <w:rPr>
          <w:rFonts w:cs="KFGQPC Uthman Taha Naskh"/>
          <w:sz w:val="36"/>
          <w:szCs w:val="36"/>
          <w:lang w:val="it-IT"/>
        </w:rPr>
        <w:t xml:space="preserve"> e tutta la </w:t>
      </w:r>
      <w:r w:rsidR="00CE7B9B" w:rsidRPr="00C01C67">
        <w:rPr>
          <w:rFonts w:cs="KFGQPC Uthman Taha Naskh"/>
          <w:sz w:val="36"/>
          <w:szCs w:val="36"/>
          <w:lang w:val="it-IT"/>
        </w:rPr>
        <w:lastRenderedPageBreak/>
        <w:t xml:space="preserve">Grandezza. </w:t>
      </w:r>
    </w:p>
    <w:p w:rsidR="00CE7B9B" w:rsidRPr="00C01C67" w:rsidRDefault="00CE7B9B" w:rsidP="0047281F">
      <w:pPr>
        <w:pStyle w:val="222"/>
        <w:rPr>
          <w:rFonts w:cs="KFGQPC Uthman Taha Naskh"/>
          <w:sz w:val="36"/>
          <w:szCs w:val="36"/>
        </w:rPr>
      </w:pPr>
      <w:bookmarkStart w:id="43" w:name="_Toc274349354"/>
      <w:bookmarkStart w:id="44" w:name="_Toc275257584"/>
      <w:r w:rsidRPr="00C01C67">
        <w:rPr>
          <w:rFonts w:cs="KFGQPC Uthman Taha Naskh" w:hint="cs"/>
          <w:sz w:val="36"/>
          <w:szCs w:val="36"/>
          <w:rtl/>
        </w:rPr>
        <w:t>18 ـ دُعَـــاءُ الرَّفْــــــعِ مِنَ الرُّكُــوعِ</w:t>
      </w:r>
      <w:bookmarkEnd w:id="43"/>
      <w:bookmarkEnd w:id="44"/>
    </w:p>
    <w:p w:rsidR="00CE7B9B" w:rsidRPr="00C01C67" w:rsidRDefault="00CE7B9B" w:rsidP="0047281F">
      <w:pPr>
        <w:pStyle w:val="222"/>
        <w:rPr>
          <w:rFonts w:cs="KFGQPC Uthman Taha Naskh"/>
          <w:sz w:val="36"/>
          <w:szCs w:val="36"/>
        </w:rPr>
      </w:pPr>
      <w:r w:rsidRPr="00C01C67">
        <w:rPr>
          <w:rFonts w:cs="KFGQPC Uthman Taha Naskh"/>
          <w:sz w:val="36"/>
          <w:szCs w:val="36"/>
        </w:rPr>
        <w:t xml:space="preserve">Suppliche da dire mentre ci si alza dalla posizione di inchino della </w:t>
      </w:r>
      <w:r w:rsidRPr="00C01C67">
        <w:rPr>
          <w:rFonts w:cs="KFGQPC Uthman Taha Naskh"/>
          <w:i/>
          <w:iCs/>
          <w:sz w:val="36"/>
          <w:szCs w:val="36"/>
        </w:rPr>
        <w:t>salā</w:t>
      </w:r>
      <w:r w:rsidR="00EF57BC" w:rsidRPr="00C01C67">
        <w:rPr>
          <w:rFonts w:cs="KFGQPC Uthman Taha Naskh"/>
          <w:i/>
          <w:iCs/>
          <w:sz w:val="36"/>
          <w:szCs w:val="36"/>
        </w:rPr>
        <w:t>h</w:t>
      </w:r>
      <w:r w:rsidRPr="00C01C67">
        <w:rPr>
          <w:rFonts w:cs="KFGQPC Uthman Taha Naskh"/>
          <w:sz w:val="36"/>
          <w:szCs w:val="36"/>
        </w:rPr>
        <w:t xml:space="preserve"> (</w:t>
      </w:r>
      <w:r w:rsidRPr="00C01C67">
        <w:rPr>
          <w:rFonts w:cs="KFGQPC Uthman Taha Naskh"/>
          <w:i/>
          <w:iCs/>
          <w:sz w:val="36"/>
          <w:szCs w:val="36"/>
        </w:rPr>
        <w:t>rukū°</w:t>
      </w:r>
      <w:r w:rsidRPr="00C01C67">
        <w:rPr>
          <w:rFonts w:cs="KFGQPC Uthman Taha Naskh"/>
          <w:sz w:val="36"/>
          <w:szCs w:val="36"/>
        </w:rPr>
        <w:t>)</w:t>
      </w:r>
    </w:p>
    <w:p w:rsidR="00575852" w:rsidRPr="00C01C67" w:rsidRDefault="00575852" w:rsidP="0047281F">
      <w:pPr>
        <w:pStyle w:val="222"/>
        <w:rPr>
          <w:rFonts w:cs="KFGQPC Uthman Taha Naskh"/>
          <w:sz w:val="36"/>
          <w:szCs w:val="36"/>
        </w:rPr>
      </w:pPr>
    </w:p>
    <w:p w:rsidR="00CE7B9B" w:rsidRPr="00C01C67" w:rsidRDefault="00CE7B9B" w:rsidP="00E6632C">
      <w:pPr>
        <w:pStyle w:val="BodyTextIndent2"/>
        <w:rPr>
          <w:rFonts w:cs="KFGQPC Uthman Taha Naskh"/>
          <w:sz w:val="36"/>
          <w:szCs w:val="36"/>
          <w:rtl/>
          <w:lang w:val="it-IT"/>
        </w:rPr>
      </w:pPr>
      <w:r w:rsidRPr="00C01C67">
        <w:rPr>
          <w:rFonts w:cs="KFGQPC Uthman Taha Naskh" w:hint="cs"/>
          <w:sz w:val="36"/>
          <w:szCs w:val="36"/>
          <w:rtl/>
        </w:rPr>
        <w:t>38-</w:t>
      </w:r>
      <w:r w:rsidR="008648AD"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سَمِعَ اللَّهُ لِمَنْ حَمِدَه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153"/>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pStyle w:val="BodyTextIndent2"/>
        <w:bidi w:val="0"/>
        <w:rPr>
          <w:rFonts w:cs="KFGQPC Uthman Taha Naskh"/>
          <w:sz w:val="36"/>
          <w:szCs w:val="36"/>
          <w:lang w:val="it-IT"/>
        </w:rPr>
      </w:pPr>
      <w:r w:rsidRPr="00C01C67">
        <w:rPr>
          <w:rFonts w:cs="KFGQPC Uthman Taha Naskh"/>
          <w:sz w:val="36"/>
          <w:szCs w:val="36"/>
          <w:lang w:val="it-IT"/>
        </w:rPr>
        <w:t xml:space="preserve">Sami°a </w:t>
      </w:r>
      <w:r w:rsidRPr="00C01C67">
        <w:rPr>
          <w:rFonts w:cs="KFGQPC Uthman Taha Naskh"/>
          <w:color w:val="808080"/>
          <w:sz w:val="36"/>
          <w:szCs w:val="36"/>
          <w:lang w:val="it-IT"/>
        </w:rPr>
        <w:t>A</w:t>
      </w:r>
      <w:r w:rsidRPr="00C01C67">
        <w:rPr>
          <w:rFonts w:cs="KFGQPC Uthman Taha Naskh"/>
          <w:sz w:val="36"/>
          <w:szCs w:val="36"/>
          <w:lang w:val="it-IT"/>
        </w:rPr>
        <w:t xml:space="preserve">llāhu liman </w:t>
      </w:r>
      <w:r w:rsidRPr="00C01C67">
        <w:rPr>
          <w:rFonts w:cs="KFGQPC Uthman Taha Naskh"/>
          <w:sz w:val="36"/>
          <w:szCs w:val="36"/>
          <w:u w:val="single"/>
          <w:lang w:val="it-IT"/>
        </w:rPr>
        <w:t>h</w:t>
      </w:r>
      <w:r w:rsidRPr="00C01C67">
        <w:rPr>
          <w:rFonts w:cs="KFGQPC Uthman Taha Naskh"/>
          <w:sz w:val="36"/>
          <w:szCs w:val="36"/>
          <w:lang w:val="it-IT"/>
        </w:rPr>
        <w:t>amidah</w:t>
      </w:r>
      <w:r w:rsidRPr="00C01C67">
        <w:rPr>
          <w:rFonts w:cs="KFGQPC Uthman Taha Naskh"/>
          <w:color w:val="808080"/>
          <w:sz w:val="36"/>
          <w:szCs w:val="36"/>
          <w:lang w:val="it-IT"/>
        </w:rPr>
        <w:t>u</w:t>
      </w:r>
      <w:r w:rsidRPr="00C01C67">
        <w:rPr>
          <w:rFonts w:cs="KFGQPC Uthman Taha Naskh"/>
          <w:sz w:val="36"/>
          <w:szCs w:val="36"/>
          <w:lang w:val="it-IT"/>
        </w:rPr>
        <w:t>.</w:t>
      </w:r>
    </w:p>
    <w:p w:rsidR="00CE7B9B" w:rsidRPr="00C01C67" w:rsidRDefault="00CE7B9B" w:rsidP="00EF57BC">
      <w:pPr>
        <w:pStyle w:val="BodyTextIndent2"/>
        <w:bidi w:val="0"/>
        <w:rPr>
          <w:rFonts w:cs="KFGQPC Uthman Taha Naskh"/>
          <w:sz w:val="36"/>
          <w:szCs w:val="36"/>
          <w:lang w:val="it-IT"/>
        </w:rPr>
      </w:pPr>
      <w:r w:rsidRPr="00C01C67">
        <w:rPr>
          <w:rFonts w:cs="KFGQPC Uthman Taha Naskh"/>
          <w:sz w:val="36"/>
          <w:szCs w:val="36"/>
          <w:lang w:val="it-IT"/>
        </w:rPr>
        <w:t>Allāh ascolta colui che Lo loda</w:t>
      </w:r>
      <w:r w:rsidR="00EF57BC" w:rsidRPr="00C01C67">
        <w:rPr>
          <w:rStyle w:val="FootnoteReference"/>
          <w:rFonts w:cs="KFGQPC Uthman Taha Naskh"/>
          <w:sz w:val="36"/>
          <w:szCs w:val="36"/>
          <w:lang w:val="it-IT"/>
        </w:rPr>
        <w:footnoteReference w:id="154"/>
      </w:r>
      <w:r w:rsidRPr="00C01C67">
        <w:rPr>
          <w:rFonts w:cs="KFGQPC Uthman Taha Naskh"/>
          <w:sz w:val="36"/>
          <w:szCs w:val="36"/>
          <w:lang w:val="it-IT"/>
        </w:rPr>
        <w:t>.</w:t>
      </w:r>
    </w:p>
    <w:p w:rsidR="00575852" w:rsidRPr="00C01C67" w:rsidRDefault="00575852" w:rsidP="00E6632C">
      <w:pPr>
        <w:pStyle w:val="BodyTextIndent2"/>
        <w:bidi w:val="0"/>
        <w:rPr>
          <w:rFonts w:cs="KFGQPC Uthman Taha Naskh"/>
          <w:sz w:val="36"/>
          <w:szCs w:val="36"/>
          <w:lang w:val="it-IT"/>
        </w:rPr>
      </w:pPr>
    </w:p>
    <w:p w:rsidR="00575852" w:rsidRPr="00C01C67" w:rsidRDefault="00CE7B9B" w:rsidP="00E6632C">
      <w:pPr>
        <w:rPr>
          <w:rFonts w:cs="KFGQPC Uthman Taha Naskh"/>
          <w:sz w:val="36"/>
          <w:szCs w:val="36"/>
          <w:rtl/>
        </w:rPr>
      </w:pPr>
      <w:r w:rsidRPr="00C01C67">
        <w:rPr>
          <w:rFonts w:cs="KFGQPC Uthman Taha Naskh" w:hint="cs"/>
          <w:sz w:val="36"/>
          <w:szCs w:val="36"/>
          <w:rtl/>
        </w:rPr>
        <w:t>39-</w:t>
      </w:r>
      <w:r w:rsidR="008648AD"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رَبَّن</w:t>
      </w:r>
      <w:r w:rsidRPr="00C01C67">
        <w:rPr>
          <w:rFonts w:cs="KFGQPC Uthman Taha Naskh" w:hint="cs"/>
          <w:sz w:val="36"/>
          <w:szCs w:val="36"/>
          <w:rtl/>
        </w:rPr>
        <w:t>َ</w:t>
      </w:r>
      <w:r w:rsidRPr="00C01C67">
        <w:rPr>
          <w:rFonts w:cs="KFGQPC Uthman Taha Naskh"/>
          <w:sz w:val="36"/>
          <w:szCs w:val="36"/>
          <w:rtl/>
        </w:rPr>
        <w:t>ا وَلَكَ ال</w:t>
      </w:r>
      <w:r w:rsidRPr="00C01C67">
        <w:rPr>
          <w:rFonts w:cs="KFGQPC Uthman Taha Naskh" w:hint="cs"/>
          <w:sz w:val="36"/>
          <w:szCs w:val="36"/>
          <w:rtl/>
        </w:rPr>
        <w:t>ْ</w:t>
      </w:r>
      <w:r w:rsidRPr="00C01C67">
        <w:rPr>
          <w:rFonts w:cs="KFGQPC Uthman Taha Naskh"/>
          <w:sz w:val="36"/>
          <w:szCs w:val="36"/>
          <w:rtl/>
        </w:rPr>
        <w:t>حَمْدُ</w:t>
      </w:r>
      <w:r w:rsidRPr="00C01C67">
        <w:rPr>
          <w:rFonts w:cs="KFGQPC Uthman Taha Naskh" w:hint="cs"/>
          <w:sz w:val="36"/>
          <w:szCs w:val="36"/>
          <w:rtl/>
        </w:rPr>
        <w:t>،</w:t>
      </w:r>
      <w:r w:rsidRPr="00C01C67">
        <w:rPr>
          <w:rFonts w:cs="KFGQPC Uthman Taha Naskh"/>
          <w:sz w:val="36"/>
          <w:szCs w:val="36"/>
          <w:rtl/>
        </w:rPr>
        <w:t xml:space="preserve"> حَمْداً كَثيراً طَيِّباً مُبارَكاً ف</w:t>
      </w:r>
      <w:r w:rsidRPr="00C01C67">
        <w:rPr>
          <w:rFonts w:cs="KFGQPC Uthman Taha Naskh" w:hint="cs"/>
          <w:sz w:val="36"/>
          <w:szCs w:val="36"/>
          <w:rtl/>
        </w:rPr>
        <w:t>ِ</w:t>
      </w:r>
      <w:r w:rsidRPr="00C01C67">
        <w:rPr>
          <w:rFonts w:cs="KFGQPC Uthman Taha Naskh"/>
          <w:sz w:val="36"/>
          <w:szCs w:val="36"/>
          <w:rtl/>
        </w:rPr>
        <w:t>يه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155"/>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Rabbanāūa</w:t>
      </w:r>
      <w:r w:rsidR="0045089F" w:rsidRPr="00C01C67">
        <w:rPr>
          <w:rFonts w:cs="KFGQPC Uthman Taha Naskh"/>
          <w:sz w:val="36"/>
          <w:szCs w:val="36"/>
          <w:lang w:val="it-IT"/>
        </w:rPr>
        <w:t xml:space="preserve"> ūa</w:t>
      </w:r>
      <w:r w:rsidRPr="00C01C67">
        <w:rPr>
          <w:rFonts w:cs="KFGQPC Uthman Taha Naskh"/>
          <w:sz w:val="36"/>
          <w:szCs w:val="36"/>
          <w:lang w:val="it-IT"/>
        </w:rPr>
        <w:t xml:space="preserve"> laka al-</w:t>
      </w:r>
      <w:r w:rsidRPr="00C01C67">
        <w:rPr>
          <w:rFonts w:cs="KFGQPC Uthman Taha Naskh"/>
          <w:sz w:val="36"/>
          <w:szCs w:val="36"/>
          <w:u w:val="single"/>
          <w:lang w:val="it-IT"/>
        </w:rPr>
        <w:t>h</w:t>
      </w:r>
      <w:r w:rsidRPr="00C01C67">
        <w:rPr>
          <w:rFonts w:cs="KFGQPC Uthman Taha Naskh"/>
          <w:sz w:val="36"/>
          <w:szCs w:val="36"/>
          <w:lang w:val="it-IT"/>
        </w:rPr>
        <w:t>amd</w:t>
      </w:r>
      <w:r w:rsidRPr="00C01C67">
        <w:rPr>
          <w:rFonts w:cs="KFGQPC Uthman Taha Naskh"/>
          <w:color w:val="808080"/>
          <w:sz w:val="36"/>
          <w:szCs w:val="36"/>
          <w:lang w:val="it-IT"/>
        </w:rPr>
        <w:t>u</w:t>
      </w:r>
      <w:r w:rsidRPr="00C01C67">
        <w:rPr>
          <w:rFonts w:cs="KFGQPC Uthman Taha Naskh"/>
          <w:sz w:val="36"/>
          <w:szCs w:val="36"/>
          <w:lang w:val="it-IT"/>
        </w:rPr>
        <w:t xml:space="preserve">, </w:t>
      </w:r>
      <w:r w:rsidRPr="00C01C67">
        <w:rPr>
          <w:rFonts w:cs="KFGQPC Uthman Taha Naskh"/>
          <w:sz w:val="36"/>
          <w:szCs w:val="36"/>
          <w:u w:val="single"/>
          <w:lang w:val="it-IT"/>
        </w:rPr>
        <w:t>h</w:t>
      </w:r>
      <w:r w:rsidRPr="00C01C67">
        <w:rPr>
          <w:rFonts w:cs="KFGQPC Uthman Taha Naskh"/>
          <w:sz w:val="36"/>
          <w:szCs w:val="36"/>
          <w:lang w:val="it-IT"/>
        </w:rPr>
        <w:t>amdan ka</w:t>
      </w:r>
      <w:r w:rsidRPr="00C01C67">
        <w:rPr>
          <w:rFonts w:cs="KFGQPC Uthman Taha Naskh"/>
          <w:sz w:val="36"/>
          <w:szCs w:val="36"/>
          <w:u w:val="single"/>
          <w:lang w:val="it-IT"/>
        </w:rPr>
        <w:t>th</w:t>
      </w:r>
      <w:r w:rsidRPr="00C01C67">
        <w:rPr>
          <w:rFonts w:cs="KFGQPC Uthman Taha Naskh"/>
          <w:sz w:val="36"/>
          <w:szCs w:val="36"/>
          <w:lang w:val="it-IT"/>
        </w:rPr>
        <w:t xml:space="preserve">īran </w:t>
      </w:r>
      <w:r w:rsidRPr="00C01C67">
        <w:rPr>
          <w:rFonts w:cs="KFGQPC Uthman Taha Naskh"/>
          <w:sz w:val="36"/>
          <w:szCs w:val="36"/>
          <w:u w:val="single"/>
          <w:lang w:val="it-IT"/>
        </w:rPr>
        <w:t>t</w:t>
      </w:r>
      <w:r w:rsidRPr="00C01C67">
        <w:rPr>
          <w:rFonts w:cs="KFGQPC Uthman Taha Naskh"/>
          <w:sz w:val="36"/>
          <w:szCs w:val="36"/>
          <w:lang w:val="it-IT"/>
        </w:rPr>
        <w:t>aīīban mubārakan fih</w:t>
      </w:r>
      <w:r w:rsidRPr="00C01C67">
        <w:rPr>
          <w:rFonts w:cs="KFGQPC Uthman Taha Naskh"/>
          <w:color w:val="808080"/>
          <w:sz w:val="36"/>
          <w:szCs w:val="36"/>
          <w:lang w:val="it-IT"/>
        </w:rPr>
        <w:t>i</w:t>
      </w:r>
      <w:r w:rsidRPr="00C01C67">
        <w:rPr>
          <w:rFonts w:cs="KFGQPC Uthman Taha Naskh"/>
          <w:sz w:val="36"/>
          <w:szCs w:val="36"/>
          <w:lang w:val="it-IT"/>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 xml:space="preserve">Signore nostro, </w:t>
      </w:r>
      <w:r w:rsidR="0045089F" w:rsidRPr="00C01C67">
        <w:rPr>
          <w:rFonts w:cs="KFGQPC Uthman Taha Naskh"/>
          <w:sz w:val="36"/>
          <w:szCs w:val="36"/>
          <w:lang w:val="it-IT"/>
        </w:rPr>
        <w:t xml:space="preserve">e </w:t>
      </w:r>
      <w:r w:rsidRPr="00C01C67">
        <w:rPr>
          <w:rFonts w:cs="KFGQPC Uthman Taha Naskh"/>
          <w:sz w:val="36"/>
          <w:szCs w:val="36"/>
          <w:lang w:val="it-IT"/>
        </w:rPr>
        <w:t>a Te appartiene [</w:t>
      </w:r>
      <w:r w:rsidR="0045089F" w:rsidRPr="00C01C67">
        <w:rPr>
          <w:rFonts w:cs="KFGQPC Uthman Taha Naskh"/>
          <w:sz w:val="36"/>
          <w:szCs w:val="36"/>
          <w:lang w:val="it-IT"/>
        </w:rPr>
        <w:t>tutta</w:t>
      </w:r>
      <w:r w:rsidRPr="00C01C67">
        <w:rPr>
          <w:rFonts w:cs="KFGQPC Uthman Taha Naskh"/>
          <w:sz w:val="36"/>
          <w:szCs w:val="36"/>
          <w:lang w:val="it-IT"/>
        </w:rPr>
        <w:t>] la lode</w:t>
      </w:r>
      <w:r w:rsidR="0045089F" w:rsidRPr="00C01C67">
        <w:rPr>
          <w:rStyle w:val="FootnoteReference"/>
          <w:rFonts w:cs="KFGQPC Uthman Taha Naskh"/>
          <w:sz w:val="36"/>
          <w:szCs w:val="36"/>
          <w:lang w:val="it-IT"/>
        </w:rPr>
        <w:footnoteReference w:id="156"/>
      </w:r>
      <w:r w:rsidRPr="00C01C67">
        <w:rPr>
          <w:rFonts w:cs="KFGQPC Uthman Taha Naskh"/>
          <w:sz w:val="36"/>
          <w:szCs w:val="36"/>
          <w:lang w:val="it-IT"/>
        </w:rPr>
        <w:t xml:space="preserve">, </w:t>
      </w:r>
      <w:r w:rsidRPr="00C01C67">
        <w:rPr>
          <w:rFonts w:cs="KFGQPC Uthman Taha Naskh"/>
          <w:sz w:val="36"/>
          <w:szCs w:val="36"/>
          <w:lang w:val="it-IT"/>
        </w:rPr>
        <w:lastRenderedPageBreak/>
        <w:t>un'abbondante, buona lode</w:t>
      </w:r>
      <w:r w:rsidR="00E03D03" w:rsidRPr="00C01C67">
        <w:rPr>
          <w:rStyle w:val="FootnoteReference"/>
          <w:rFonts w:cs="KFGQPC Uthman Taha Naskh"/>
          <w:sz w:val="36"/>
          <w:szCs w:val="36"/>
          <w:lang w:val="it-IT"/>
        </w:rPr>
        <w:footnoteReference w:id="157"/>
      </w:r>
      <w:r w:rsidRPr="00C01C67">
        <w:rPr>
          <w:rFonts w:cs="KFGQPC Uthman Taha Naskh"/>
          <w:sz w:val="36"/>
          <w:szCs w:val="36"/>
          <w:lang w:val="it-IT"/>
        </w:rPr>
        <w:t>, benedetta in sè</w:t>
      </w:r>
      <w:r w:rsidR="00E03D03" w:rsidRPr="00C01C67">
        <w:rPr>
          <w:rStyle w:val="FootnoteReference"/>
          <w:rFonts w:cs="KFGQPC Uthman Taha Naskh"/>
          <w:sz w:val="36"/>
          <w:szCs w:val="36"/>
          <w:lang w:val="it-IT"/>
        </w:rPr>
        <w:footnoteReference w:id="158"/>
      </w:r>
      <w:r w:rsidRPr="00C01C67">
        <w:rPr>
          <w:rFonts w:cs="KFGQPC Uthman Taha Naskh"/>
          <w:sz w:val="36"/>
          <w:szCs w:val="36"/>
          <w:lang w:val="it-IT"/>
        </w:rPr>
        <w:t>.</w:t>
      </w:r>
    </w:p>
    <w:p w:rsidR="00CE7B9B" w:rsidRPr="00C01C67" w:rsidRDefault="00CE7B9B" w:rsidP="0045089F">
      <w:pPr>
        <w:bidi w:val="0"/>
        <w:ind w:firstLine="0"/>
        <w:rPr>
          <w:rFonts w:cs="KFGQPC Uthman Taha Naskh"/>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40-</w:t>
      </w:r>
      <w:r w:rsidR="008648AD"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مِلْءَ السَّم</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اتِ وَمِلْءَ الأَرْض</w:t>
      </w:r>
      <w:r w:rsidRPr="00C01C67">
        <w:rPr>
          <w:rFonts w:cs="KFGQPC Uthman Taha Naskh" w:hint="cs"/>
          <w:sz w:val="36"/>
          <w:szCs w:val="36"/>
          <w:rtl/>
        </w:rPr>
        <w:t>ِ</w:t>
      </w:r>
      <w:r w:rsidRPr="00C01C67">
        <w:rPr>
          <w:rFonts w:cs="KFGQPC Uthman Taha Naskh"/>
          <w:sz w:val="36"/>
          <w:szCs w:val="36"/>
          <w:rtl/>
        </w:rPr>
        <w:t>، وَم</w:t>
      </w:r>
      <w:r w:rsidRPr="00C01C67">
        <w:rPr>
          <w:rFonts w:cs="KFGQPC Uthman Taha Naskh" w:hint="cs"/>
          <w:sz w:val="36"/>
          <w:szCs w:val="36"/>
          <w:rtl/>
        </w:rPr>
        <w:t>َ</w:t>
      </w:r>
      <w:r w:rsidRPr="00C01C67">
        <w:rPr>
          <w:rFonts w:cs="KFGQPC Uthman Taha Naskh"/>
          <w:sz w:val="36"/>
          <w:szCs w:val="36"/>
          <w:rtl/>
        </w:rPr>
        <w:t>ا بَيْنَهُم</w:t>
      </w:r>
      <w:r w:rsidRPr="00C01C67">
        <w:rPr>
          <w:rFonts w:cs="KFGQPC Uthman Taha Naskh" w:hint="cs"/>
          <w:sz w:val="36"/>
          <w:szCs w:val="36"/>
          <w:rtl/>
        </w:rPr>
        <w:t>َ</w:t>
      </w:r>
      <w:r w:rsidRPr="00C01C67">
        <w:rPr>
          <w:rFonts w:cs="KFGQPC Uthman Taha Naskh"/>
          <w:sz w:val="36"/>
          <w:szCs w:val="36"/>
          <w:rtl/>
        </w:rPr>
        <w:t>ا، وَمِلْءَ م</w:t>
      </w:r>
      <w:r w:rsidRPr="00C01C67">
        <w:rPr>
          <w:rFonts w:cs="KFGQPC Uthman Taha Naskh" w:hint="cs"/>
          <w:sz w:val="36"/>
          <w:szCs w:val="36"/>
          <w:rtl/>
        </w:rPr>
        <w:t>َ</w:t>
      </w:r>
      <w:r w:rsidRPr="00C01C67">
        <w:rPr>
          <w:rFonts w:cs="KFGQPC Uthman Taha Naskh"/>
          <w:sz w:val="36"/>
          <w:szCs w:val="36"/>
          <w:rtl/>
        </w:rPr>
        <w:t>ا شِئْتَ مِنْ شَيءٍ بَعْد</w:t>
      </w:r>
      <w:r w:rsidRPr="00C01C67">
        <w:rPr>
          <w:rFonts w:cs="KFGQPC Uthman Taha Naskh" w:hint="cs"/>
          <w:sz w:val="36"/>
          <w:szCs w:val="36"/>
          <w:rtl/>
        </w:rPr>
        <w:t>ُ</w:t>
      </w:r>
      <w:r w:rsidRPr="00C01C67">
        <w:rPr>
          <w:rFonts w:cs="KFGQPC Uthman Taha Naskh"/>
          <w:sz w:val="36"/>
          <w:szCs w:val="36"/>
          <w:rtl/>
        </w:rPr>
        <w:t>. أَهلَ الثَّناءِ وَال</w:t>
      </w:r>
      <w:r w:rsidRPr="00C01C67">
        <w:rPr>
          <w:rFonts w:cs="KFGQPC Uthman Taha Naskh" w:hint="cs"/>
          <w:sz w:val="36"/>
          <w:szCs w:val="36"/>
          <w:rtl/>
        </w:rPr>
        <w:t>ْ</w:t>
      </w:r>
      <w:r w:rsidRPr="00C01C67">
        <w:rPr>
          <w:rFonts w:cs="KFGQPC Uthman Taha Naskh"/>
          <w:sz w:val="36"/>
          <w:szCs w:val="36"/>
          <w:rtl/>
        </w:rPr>
        <w:t>مَج</w:t>
      </w:r>
      <w:r w:rsidRPr="00C01C67">
        <w:rPr>
          <w:rFonts w:cs="KFGQPC Uthman Taha Naskh" w:hint="cs"/>
          <w:sz w:val="36"/>
          <w:szCs w:val="36"/>
          <w:rtl/>
        </w:rPr>
        <w:t>ْ</w:t>
      </w:r>
      <w:r w:rsidRPr="00C01C67">
        <w:rPr>
          <w:rFonts w:cs="KFGQPC Uthman Taha Naskh"/>
          <w:sz w:val="36"/>
          <w:szCs w:val="36"/>
          <w:rtl/>
        </w:rPr>
        <w:t>د</w:t>
      </w:r>
      <w:r w:rsidRPr="00C01C67">
        <w:rPr>
          <w:rFonts w:cs="KFGQPC Uthman Taha Naskh" w:hint="cs"/>
          <w:sz w:val="36"/>
          <w:szCs w:val="36"/>
          <w:rtl/>
        </w:rPr>
        <w:t>ِ</w:t>
      </w:r>
      <w:r w:rsidRPr="00C01C67">
        <w:rPr>
          <w:rFonts w:cs="KFGQPC Uthman Taha Naskh"/>
          <w:sz w:val="36"/>
          <w:szCs w:val="36"/>
          <w:rtl/>
        </w:rPr>
        <w:t>، أَحَقّ</w:t>
      </w:r>
      <w:r w:rsidRPr="00C01C67">
        <w:rPr>
          <w:rFonts w:cs="KFGQPC Uthman Taha Naskh" w:hint="cs"/>
          <w:sz w:val="36"/>
          <w:szCs w:val="36"/>
          <w:rtl/>
        </w:rPr>
        <w:t>ُ</w:t>
      </w:r>
      <w:r w:rsidRPr="00C01C67">
        <w:rPr>
          <w:rFonts w:cs="KFGQPC Uthman Taha Naskh"/>
          <w:sz w:val="36"/>
          <w:szCs w:val="36"/>
          <w:rtl/>
        </w:rPr>
        <w:t xml:space="preserve"> م</w:t>
      </w:r>
      <w:r w:rsidRPr="00C01C67">
        <w:rPr>
          <w:rFonts w:cs="KFGQPC Uthman Taha Naskh" w:hint="cs"/>
          <w:sz w:val="36"/>
          <w:szCs w:val="36"/>
          <w:rtl/>
        </w:rPr>
        <w:t>َ</w:t>
      </w:r>
      <w:r w:rsidRPr="00C01C67">
        <w:rPr>
          <w:rFonts w:cs="KFGQPC Uthman Taha Naskh"/>
          <w:sz w:val="36"/>
          <w:szCs w:val="36"/>
          <w:rtl/>
        </w:rPr>
        <w:t>ا ق</w:t>
      </w:r>
      <w:r w:rsidRPr="00C01C67">
        <w:rPr>
          <w:rFonts w:cs="KFGQPC Uthman Taha Naskh" w:hint="cs"/>
          <w:sz w:val="36"/>
          <w:szCs w:val="36"/>
          <w:rtl/>
        </w:rPr>
        <w:t>َ</w:t>
      </w:r>
      <w:r w:rsidRPr="00C01C67">
        <w:rPr>
          <w:rFonts w:cs="KFGQPC Uthman Taha Naskh"/>
          <w:sz w:val="36"/>
          <w:szCs w:val="36"/>
          <w:rtl/>
        </w:rPr>
        <w:t>الَ ال</w:t>
      </w:r>
      <w:r w:rsidRPr="00C01C67">
        <w:rPr>
          <w:rFonts w:cs="KFGQPC Uthman Taha Naskh" w:hint="cs"/>
          <w:sz w:val="36"/>
          <w:szCs w:val="36"/>
          <w:rtl/>
        </w:rPr>
        <w:t>ْ</w:t>
      </w:r>
      <w:r w:rsidRPr="00C01C67">
        <w:rPr>
          <w:rFonts w:cs="KFGQPC Uthman Taha Naskh"/>
          <w:sz w:val="36"/>
          <w:szCs w:val="36"/>
          <w:rtl/>
        </w:rPr>
        <w:t>عَبْد</w:t>
      </w:r>
      <w:r w:rsidRPr="00C01C67">
        <w:rPr>
          <w:rFonts w:cs="KFGQPC Uthman Taha Naskh" w:hint="cs"/>
          <w:sz w:val="36"/>
          <w:szCs w:val="36"/>
          <w:rtl/>
        </w:rPr>
        <w:t>ُ</w:t>
      </w:r>
      <w:r w:rsidRPr="00C01C67">
        <w:rPr>
          <w:rFonts w:cs="KFGQPC Uthman Taha Naskh"/>
          <w:sz w:val="36"/>
          <w:szCs w:val="36"/>
          <w:rtl/>
        </w:rPr>
        <w:t>، وَكُلُّن</w:t>
      </w:r>
      <w:r w:rsidRPr="00C01C67">
        <w:rPr>
          <w:rFonts w:cs="KFGQPC Uthman Taha Naskh" w:hint="cs"/>
          <w:sz w:val="36"/>
          <w:szCs w:val="36"/>
          <w:rtl/>
        </w:rPr>
        <w:t>َ</w:t>
      </w:r>
      <w:r w:rsidRPr="00C01C67">
        <w:rPr>
          <w:rFonts w:cs="KFGQPC Uthman Taha Naskh"/>
          <w:sz w:val="36"/>
          <w:szCs w:val="36"/>
          <w:rtl/>
        </w:rPr>
        <w:t>ا لَكَ عَب</w:t>
      </w:r>
      <w:r w:rsidRPr="00C01C67">
        <w:rPr>
          <w:rFonts w:cs="KFGQPC Uthman Taha Naskh" w:hint="cs"/>
          <w:sz w:val="36"/>
          <w:szCs w:val="36"/>
          <w:rtl/>
        </w:rPr>
        <w:t>ْ</w:t>
      </w:r>
      <w:r w:rsidRPr="00C01C67">
        <w:rPr>
          <w:rFonts w:cs="KFGQPC Uthman Taha Naskh"/>
          <w:sz w:val="36"/>
          <w:szCs w:val="36"/>
          <w:rtl/>
        </w:rPr>
        <w:t>د</w:t>
      </w:r>
      <w:r w:rsidRPr="00C01C67">
        <w:rPr>
          <w:rFonts w:cs="KFGQPC Uthman Taha Naskh" w:hint="cs"/>
          <w:sz w:val="36"/>
          <w:szCs w:val="36"/>
          <w:rtl/>
        </w:rPr>
        <w:t>ٌ</w:t>
      </w:r>
      <w:r w:rsidRPr="00C01C67">
        <w:rPr>
          <w:rFonts w:cs="KFGQPC Uthman Taha Naskh"/>
          <w:sz w:val="36"/>
          <w:szCs w:val="36"/>
          <w:rtl/>
        </w:rPr>
        <w:t>. اللَّهُمَّ لا</w:t>
      </w:r>
      <w:r w:rsidRPr="00C01C67">
        <w:rPr>
          <w:rFonts w:cs="KFGQPC Uthman Taha Naskh" w:hint="cs"/>
          <w:sz w:val="36"/>
          <w:szCs w:val="36"/>
          <w:rtl/>
        </w:rPr>
        <w:t>َ</w:t>
      </w:r>
      <w:r w:rsidRPr="00C01C67">
        <w:rPr>
          <w:rFonts w:cs="KFGQPC Uthman Taha Naskh"/>
          <w:sz w:val="36"/>
          <w:szCs w:val="36"/>
          <w:rtl/>
        </w:rPr>
        <w:t xml:space="preserve"> م</w:t>
      </w:r>
      <w:r w:rsidRPr="00C01C67">
        <w:rPr>
          <w:rFonts w:cs="KFGQPC Uthman Taha Naskh" w:hint="cs"/>
          <w:sz w:val="36"/>
          <w:szCs w:val="36"/>
          <w:rtl/>
        </w:rPr>
        <w:t>َ</w:t>
      </w:r>
      <w:r w:rsidRPr="00C01C67">
        <w:rPr>
          <w:rFonts w:cs="KFGQPC Uthman Taha Naskh"/>
          <w:sz w:val="36"/>
          <w:szCs w:val="36"/>
          <w:rtl/>
        </w:rPr>
        <w:t>انِعَ لِم</w:t>
      </w:r>
      <w:r w:rsidRPr="00C01C67">
        <w:rPr>
          <w:rFonts w:cs="KFGQPC Uthman Taha Naskh" w:hint="cs"/>
          <w:sz w:val="36"/>
          <w:szCs w:val="36"/>
          <w:rtl/>
        </w:rPr>
        <w:t>َ</w:t>
      </w:r>
      <w:r w:rsidRPr="00C01C67">
        <w:rPr>
          <w:rFonts w:cs="KFGQPC Uthman Taha Naskh"/>
          <w:sz w:val="36"/>
          <w:szCs w:val="36"/>
          <w:rtl/>
        </w:rPr>
        <w:t>ا أَعْطَيْت</w:t>
      </w:r>
      <w:r w:rsidRPr="00C01C67">
        <w:rPr>
          <w:rFonts w:cs="KFGQPC Uthman Taha Naskh" w:hint="cs"/>
          <w:sz w:val="36"/>
          <w:szCs w:val="36"/>
          <w:rtl/>
        </w:rPr>
        <w:t>َ</w:t>
      </w:r>
      <w:r w:rsidRPr="00C01C67">
        <w:rPr>
          <w:rFonts w:cs="KFGQPC Uthman Taha Naskh"/>
          <w:sz w:val="36"/>
          <w:szCs w:val="36"/>
          <w:rtl/>
        </w:rPr>
        <w:t>، وَلا</w:t>
      </w:r>
      <w:r w:rsidRPr="00C01C67">
        <w:rPr>
          <w:rFonts w:cs="KFGQPC Uthman Taha Naskh" w:hint="cs"/>
          <w:sz w:val="36"/>
          <w:szCs w:val="36"/>
          <w:rtl/>
        </w:rPr>
        <w:t>َ</w:t>
      </w:r>
      <w:r w:rsidRPr="00C01C67">
        <w:rPr>
          <w:rFonts w:cs="KFGQPC Uthman Taha Naskh"/>
          <w:sz w:val="36"/>
          <w:szCs w:val="36"/>
          <w:rtl/>
        </w:rPr>
        <w:t xml:space="preserve"> مُعْطِيَ لِم</w:t>
      </w:r>
      <w:r w:rsidRPr="00C01C67">
        <w:rPr>
          <w:rFonts w:cs="KFGQPC Uthman Taha Naskh" w:hint="cs"/>
          <w:sz w:val="36"/>
          <w:szCs w:val="36"/>
          <w:rtl/>
        </w:rPr>
        <w:t>َ</w:t>
      </w:r>
      <w:r w:rsidRPr="00C01C67">
        <w:rPr>
          <w:rFonts w:cs="KFGQPC Uthman Taha Naskh"/>
          <w:sz w:val="36"/>
          <w:szCs w:val="36"/>
          <w:rtl/>
        </w:rPr>
        <w:t>ا مَنَعْت</w:t>
      </w:r>
      <w:r w:rsidRPr="00C01C67">
        <w:rPr>
          <w:rFonts w:cs="KFGQPC Uthman Taha Naskh" w:hint="cs"/>
          <w:sz w:val="36"/>
          <w:szCs w:val="36"/>
          <w:rtl/>
        </w:rPr>
        <w:t>َ</w:t>
      </w:r>
      <w:r w:rsidRPr="00C01C67">
        <w:rPr>
          <w:rFonts w:cs="KFGQPC Uthman Taha Naskh"/>
          <w:sz w:val="36"/>
          <w:szCs w:val="36"/>
          <w:rtl/>
        </w:rPr>
        <w:t>، وَلا</w:t>
      </w:r>
      <w:r w:rsidRPr="00C01C67">
        <w:rPr>
          <w:rFonts w:cs="KFGQPC Uthman Taha Naskh" w:hint="cs"/>
          <w:sz w:val="36"/>
          <w:szCs w:val="36"/>
          <w:rtl/>
        </w:rPr>
        <w:t>َ</w:t>
      </w:r>
      <w:r w:rsidRPr="00C01C67">
        <w:rPr>
          <w:rFonts w:cs="KFGQPC Uthman Taha Naskh"/>
          <w:sz w:val="36"/>
          <w:szCs w:val="36"/>
          <w:rtl/>
        </w:rPr>
        <w:t xml:space="preserve"> يَنْفَعُ ذ</w:t>
      </w:r>
      <w:r w:rsidRPr="00C01C67">
        <w:rPr>
          <w:rFonts w:cs="KFGQPC Uthman Taha Naskh" w:hint="cs"/>
          <w:sz w:val="36"/>
          <w:szCs w:val="36"/>
          <w:rtl/>
        </w:rPr>
        <w:t>َ</w:t>
      </w:r>
      <w:r w:rsidRPr="00C01C67">
        <w:rPr>
          <w:rFonts w:cs="KFGQPC Uthman Taha Naskh"/>
          <w:sz w:val="36"/>
          <w:szCs w:val="36"/>
          <w:rtl/>
        </w:rPr>
        <w:t>ا الجَدِّ مِنْكَ الجَد</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4"/>
          <w:position w:val="6"/>
          <w:sz w:val="36"/>
          <w:szCs w:val="36"/>
          <w:rtl/>
        </w:rPr>
        <w:footnoteReference w:id="159"/>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 xml:space="preserve">Mil'a </w:t>
      </w:r>
      <w:r w:rsidRPr="00C01C67">
        <w:rPr>
          <w:rFonts w:cs="KFGQPC Uthman Taha Naskh"/>
          <w:color w:val="808080"/>
          <w:sz w:val="36"/>
          <w:szCs w:val="36"/>
          <w:lang w:val="it-IT"/>
        </w:rPr>
        <w:t>al-</w:t>
      </w:r>
      <w:r w:rsidRPr="00C01C67">
        <w:rPr>
          <w:rFonts w:cs="KFGQPC Uthman Taha Naskh"/>
          <w:sz w:val="36"/>
          <w:szCs w:val="36"/>
          <w:lang w:val="it-IT"/>
        </w:rPr>
        <w:t xml:space="preserve">ssamāūāti ūa mil'a </w:t>
      </w:r>
      <w:r w:rsidRPr="00C01C67">
        <w:rPr>
          <w:rFonts w:cs="KFGQPC Uthman Taha Naskh"/>
          <w:color w:val="808080"/>
          <w:sz w:val="36"/>
          <w:szCs w:val="36"/>
          <w:lang w:val="it-IT"/>
        </w:rPr>
        <w:t>a</w:t>
      </w:r>
      <w:r w:rsidRPr="00C01C67">
        <w:rPr>
          <w:rFonts w:cs="KFGQPC Uthman Taha Naskh"/>
          <w:sz w:val="36"/>
          <w:szCs w:val="36"/>
          <w:lang w:val="it-IT"/>
        </w:rPr>
        <w:t>l-'ar</w:t>
      </w:r>
      <w:r w:rsidRPr="00C01C67">
        <w:rPr>
          <w:rFonts w:cs="KFGQPC Uthman Taha Naskh"/>
          <w:sz w:val="36"/>
          <w:szCs w:val="36"/>
          <w:u w:val="single"/>
          <w:lang w:val="it-IT"/>
        </w:rPr>
        <w:t>d</w:t>
      </w:r>
      <w:r w:rsidRPr="00C01C67">
        <w:rPr>
          <w:rFonts w:cs="KFGQPC Uthman Taha Naskh"/>
          <w:color w:val="808080"/>
          <w:sz w:val="36"/>
          <w:szCs w:val="36"/>
          <w:lang w:val="it-IT"/>
        </w:rPr>
        <w:t>i</w:t>
      </w:r>
      <w:r w:rsidRPr="00C01C67">
        <w:rPr>
          <w:rFonts w:cs="KFGQPC Uthman Taha Naskh"/>
          <w:sz w:val="36"/>
          <w:szCs w:val="36"/>
          <w:lang w:val="it-IT"/>
        </w:rPr>
        <w:t>, ūa mā baīnahumā, ūa mil'a mā</w:t>
      </w:r>
      <w:r w:rsidRPr="00C01C67">
        <w:rPr>
          <w:rFonts w:cs="KFGQPC Uthman Taha Naskh"/>
          <w:sz w:val="36"/>
          <w:szCs w:val="36"/>
          <w:u w:val="single"/>
          <w:lang w:val="it-IT"/>
        </w:rPr>
        <w:t>sh</w:t>
      </w:r>
      <w:r w:rsidRPr="00C01C67">
        <w:rPr>
          <w:rFonts w:cs="KFGQPC Uthman Taha Naskh"/>
          <w:sz w:val="36"/>
          <w:szCs w:val="36"/>
          <w:lang w:val="it-IT"/>
        </w:rPr>
        <w:t xml:space="preserve">i'ta min </w:t>
      </w:r>
      <w:r w:rsidRPr="00C01C67">
        <w:rPr>
          <w:rFonts w:cs="KFGQPC Uthman Taha Naskh"/>
          <w:sz w:val="36"/>
          <w:szCs w:val="36"/>
          <w:u w:val="single"/>
          <w:lang w:val="it-IT"/>
        </w:rPr>
        <w:t>sh</w:t>
      </w:r>
      <w:r w:rsidRPr="00C01C67">
        <w:rPr>
          <w:rFonts w:cs="KFGQPC Uthman Taha Naskh"/>
          <w:sz w:val="36"/>
          <w:szCs w:val="36"/>
          <w:lang w:val="it-IT"/>
        </w:rPr>
        <w:t>aī'in ba°d</w:t>
      </w:r>
      <w:r w:rsidRPr="00C01C67">
        <w:rPr>
          <w:rFonts w:cs="KFGQPC Uthman Taha Naskh"/>
          <w:color w:val="808080"/>
          <w:sz w:val="36"/>
          <w:szCs w:val="36"/>
          <w:lang w:val="it-IT"/>
        </w:rPr>
        <w:t>u</w:t>
      </w:r>
      <w:r w:rsidRPr="00C01C67">
        <w:rPr>
          <w:rFonts w:cs="KFGQPC Uthman Taha Naskh"/>
          <w:sz w:val="36"/>
          <w:szCs w:val="36"/>
          <w:lang w:val="it-IT"/>
        </w:rPr>
        <w:t xml:space="preserve">. Ahla </w:t>
      </w:r>
      <w:r w:rsidRPr="00C01C67">
        <w:rPr>
          <w:rFonts w:cs="KFGQPC Uthman Taha Naskh"/>
          <w:color w:val="808080"/>
          <w:sz w:val="36"/>
          <w:szCs w:val="36"/>
          <w:lang w:val="it-IT"/>
        </w:rPr>
        <w:t>al</w:t>
      </w:r>
      <w:r w:rsidRPr="00C01C67">
        <w:rPr>
          <w:rFonts w:cs="KFGQPC Uthman Taha Naskh"/>
          <w:sz w:val="36"/>
          <w:szCs w:val="36"/>
          <w:u w:val="single"/>
          <w:lang w:val="it-IT"/>
        </w:rPr>
        <w:t>th</w:t>
      </w:r>
      <w:r w:rsidRPr="00C01C67">
        <w:rPr>
          <w:rFonts w:cs="KFGQPC Uthman Taha Naskh"/>
          <w:sz w:val="36"/>
          <w:szCs w:val="36"/>
          <w:lang w:val="it-IT"/>
        </w:rPr>
        <w:t>-</w:t>
      </w:r>
      <w:r w:rsidRPr="00C01C67">
        <w:rPr>
          <w:rFonts w:cs="KFGQPC Uthman Taha Naskh"/>
          <w:sz w:val="36"/>
          <w:szCs w:val="36"/>
          <w:u w:val="single"/>
          <w:lang w:val="it-IT"/>
        </w:rPr>
        <w:t>th</w:t>
      </w:r>
      <w:r w:rsidRPr="00C01C67">
        <w:rPr>
          <w:rFonts w:cs="KFGQPC Uthman Taha Naskh"/>
          <w:sz w:val="36"/>
          <w:szCs w:val="36"/>
          <w:lang w:val="it-IT"/>
        </w:rPr>
        <w:t>anā'i ūa al-majd</w:t>
      </w:r>
      <w:r w:rsidRPr="00C01C67">
        <w:rPr>
          <w:rFonts w:cs="KFGQPC Uthman Taha Naskh"/>
          <w:color w:val="808080"/>
          <w:sz w:val="36"/>
          <w:szCs w:val="36"/>
          <w:lang w:val="it-IT"/>
        </w:rPr>
        <w:t>i</w:t>
      </w:r>
      <w:r w:rsidRPr="00C01C67">
        <w:rPr>
          <w:rFonts w:cs="KFGQPC Uthman Taha Naskh"/>
          <w:sz w:val="36"/>
          <w:szCs w:val="36"/>
          <w:lang w:val="it-IT"/>
        </w:rPr>
        <w:t>, a</w:t>
      </w:r>
      <w:r w:rsidRPr="00C01C67">
        <w:rPr>
          <w:rFonts w:cs="KFGQPC Uthman Taha Naskh"/>
          <w:sz w:val="36"/>
          <w:szCs w:val="36"/>
          <w:u w:val="single"/>
          <w:lang w:val="it-IT"/>
        </w:rPr>
        <w:t>h</w:t>
      </w:r>
      <w:r w:rsidRPr="00C01C67">
        <w:rPr>
          <w:rFonts w:cs="KFGQPC Uthman Taha Naskh"/>
          <w:sz w:val="36"/>
          <w:szCs w:val="36"/>
          <w:lang w:val="it-IT"/>
        </w:rPr>
        <w:t xml:space="preserve">aqqu mā qāla </w:t>
      </w:r>
      <w:r w:rsidRPr="00C01C67">
        <w:rPr>
          <w:rFonts w:cs="KFGQPC Uthman Taha Naskh"/>
          <w:color w:val="808080"/>
          <w:sz w:val="36"/>
          <w:szCs w:val="36"/>
          <w:lang w:val="it-IT"/>
        </w:rPr>
        <w:t>a</w:t>
      </w:r>
      <w:r w:rsidRPr="00C01C67">
        <w:rPr>
          <w:rFonts w:cs="KFGQPC Uthman Taha Naskh"/>
          <w:sz w:val="36"/>
          <w:szCs w:val="36"/>
          <w:lang w:val="it-IT"/>
        </w:rPr>
        <w:t>l-°abdu, ūa kullunā laka °abd</w:t>
      </w:r>
      <w:r w:rsidRPr="00C01C67">
        <w:rPr>
          <w:rFonts w:cs="KFGQPC Uthman Taha Naskh"/>
          <w:color w:val="808080"/>
          <w:sz w:val="36"/>
          <w:szCs w:val="36"/>
          <w:lang w:val="it-IT"/>
        </w:rPr>
        <w:t>un</w:t>
      </w:r>
      <w:r w:rsidRPr="00C01C67">
        <w:rPr>
          <w:rFonts w:cs="KFGQPC Uthman Taha Naskh"/>
          <w:sz w:val="36"/>
          <w:szCs w:val="36"/>
          <w:lang w:val="it-IT"/>
        </w:rPr>
        <w:t>. Allāhumma lā māni°a limā 'a°</w:t>
      </w:r>
      <w:r w:rsidRPr="00C01C67">
        <w:rPr>
          <w:rFonts w:cs="KFGQPC Uthman Taha Naskh"/>
          <w:sz w:val="36"/>
          <w:szCs w:val="36"/>
          <w:u w:val="single"/>
          <w:lang w:val="it-IT"/>
        </w:rPr>
        <w:t>t</w:t>
      </w:r>
      <w:r w:rsidRPr="00C01C67">
        <w:rPr>
          <w:rFonts w:cs="KFGQPC Uthman Taha Naskh"/>
          <w:sz w:val="36"/>
          <w:szCs w:val="36"/>
          <w:lang w:val="it-IT"/>
        </w:rPr>
        <w:t>aīt</w:t>
      </w:r>
      <w:r w:rsidRPr="00C01C67">
        <w:rPr>
          <w:rFonts w:cs="KFGQPC Uthman Taha Naskh"/>
          <w:color w:val="808080"/>
          <w:sz w:val="36"/>
          <w:szCs w:val="36"/>
          <w:lang w:val="it-IT"/>
        </w:rPr>
        <w:t>a</w:t>
      </w:r>
      <w:r w:rsidRPr="00C01C67">
        <w:rPr>
          <w:rFonts w:cs="KFGQPC Uthman Taha Naskh"/>
          <w:sz w:val="36"/>
          <w:szCs w:val="36"/>
          <w:lang w:val="it-IT"/>
        </w:rPr>
        <w:t>, ūa lā mu°</w:t>
      </w:r>
      <w:r w:rsidRPr="00C01C67">
        <w:rPr>
          <w:rFonts w:cs="KFGQPC Uthman Taha Naskh"/>
          <w:sz w:val="36"/>
          <w:szCs w:val="36"/>
          <w:u w:val="single"/>
          <w:lang w:val="it-IT"/>
        </w:rPr>
        <w:t>t</w:t>
      </w:r>
      <w:r w:rsidRPr="00C01C67">
        <w:rPr>
          <w:rFonts w:cs="KFGQPC Uthman Taha Naskh"/>
          <w:sz w:val="36"/>
          <w:szCs w:val="36"/>
          <w:lang w:val="it-IT"/>
        </w:rPr>
        <w:t>iīa limā mana°t</w:t>
      </w:r>
      <w:r w:rsidRPr="00C01C67">
        <w:rPr>
          <w:rFonts w:cs="KFGQPC Uthman Taha Naskh"/>
          <w:color w:val="808080"/>
          <w:sz w:val="36"/>
          <w:szCs w:val="36"/>
          <w:lang w:val="it-IT"/>
        </w:rPr>
        <w:t>a</w:t>
      </w:r>
      <w:r w:rsidRPr="00C01C67">
        <w:rPr>
          <w:rFonts w:cs="KFGQPC Uthman Taha Naskh"/>
          <w:sz w:val="36"/>
          <w:szCs w:val="36"/>
          <w:lang w:val="it-IT"/>
        </w:rPr>
        <w:t xml:space="preserve">, ūa lāīanfa°u </w:t>
      </w:r>
      <w:r w:rsidRPr="00C01C67">
        <w:rPr>
          <w:rFonts w:cs="KFGQPC Uthman Taha Naskh"/>
          <w:sz w:val="36"/>
          <w:szCs w:val="36"/>
          <w:u w:val="single"/>
          <w:lang w:val="it-IT"/>
        </w:rPr>
        <w:t>dh</w:t>
      </w:r>
      <w:r w:rsidRPr="00C01C67">
        <w:rPr>
          <w:rFonts w:cs="KFGQPC Uthman Taha Naskh"/>
          <w:sz w:val="36"/>
          <w:szCs w:val="36"/>
          <w:lang w:val="it-IT"/>
        </w:rPr>
        <w:t>ā al-jaddi minka al-jadd</w:t>
      </w:r>
      <w:r w:rsidRPr="00C01C67">
        <w:rPr>
          <w:rFonts w:cs="KFGQPC Uthman Taha Naskh"/>
          <w:color w:val="808080"/>
          <w:sz w:val="36"/>
          <w:szCs w:val="36"/>
          <w:lang w:val="it-IT"/>
        </w:rPr>
        <w:t>u</w:t>
      </w:r>
      <w:r w:rsidRPr="00C01C67">
        <w:rPr>
          <w:rFonts w:cs="KFGQPC Uthman Taha Naskh"/>
          <w:sz w:val="36"/>
          <w:szCs w:val="36"/>
          <w:lang w:val="it-IT"/>
        </w:rPr>
        <w:t>.</w:t>
      </w:r>
    </w:p>
    <w:p w:rsidR="00CE7B9B" w:rsidRPr="00C01C67" w:rsidRDefault="00CE7B9B" w:rsidP="00CC3A8A">
      <w:pPr>
        <w:bidi w:val="0"/>
        <w:rPr>
          <w:rFonts w:cs="KFGQPC Uthman Taha Naskh"/>
          <w:sz w:val="36"/>
          <w:szCs w:val="36"/>
          <w:lang w:val="it-IT"/>
        </w:rPr>
      </w:pPr>
      <w:r w:rsidRPr="00C01C67">
        <w:rPr>
          <w:rFonts w:cs="KFGQPC Uthman Taha Naskh"/>
          <w:sz w:val="36"/>
          <w:szCs w:val="36"/>
          <w:lang w:val="it-IT"/>
        </w:rPr>
        <w:t>[Una lode, tanta] quanto può essere contenuta nei Cieli, nella Terra, nello spazio che vi è fra di essi</w:t>
      </w:r>
      <w:r w:rsidR="00591AC2" w:rsidRPr="00C01C67">
        <w:rPr>
          <w:rStyle w:val="FootnoteReference"/>
          <w:rFonts w:cs="KFGQPC Uthman Taha Naskh"/>
          <w:sz w:val="36"/>
          <w:szCs w:val="36"/>
          <w:lang w:val="it-IT"/>
        </w:rPr>
        <w:footnoteReference w:id="160"/>
      </w:r>
      <w:r w:rsidRPr="00C01C67">
        <w:rPr>
          <w:rFonts w:cs="KFGQPC Uthman Taha Naskh"/>
          <w:sz w:val="36"/>
          <w:szCs w:val="36"/>
          <w:lang w:val="it-IT"/>
        </w:rPr>
        <w:t xml:space="preserve"> </w:t>
      </w:r>
      <w:r w:rsidRPr="00C01C67">
        <w:rPr>
          <w:rFonts w:cs="KFGQPC Uthman Taha Naskh"/>
          <w:sz w:val="36"/>
          <w:szCs w:val="36"/>
          <w:lang w:val="it-IT"/>
        </w:rPr>
        <w:lastRenderedPageBreak/>
        <w:t>e quanto poi può essere contenuta in ciò che Tu vuoi [che venga contenuta]</w:t>
      </w:r>
      <w:r w:rsidR="00A140E5" w:rsidRPr="00C01C67">
        <w:rPr>
          <w:rStyle w:val="FootnoteReference"/>
          <w:rFonts w:cs="KFGQPC Uthman Taha Naskh"/>
          <w:sz w:val="36"/>
          <w:szCs w:val="36"/>
          <w:lang w:val="it-IT"/>
        </w:rPr>
        <w:footnoteReference w:id="161"/>
      </w:r>
      <w:r w:rsidRPr="00C01C67">
        <w:rPr>
          <w:rFonts w:cs="KFGQPC Uthman Taha Naskh"/>
          <w:sz w:val="36"/>
          <w:szCs w:val="36"/>
          <w:lang w:val="it-IT"/>
        </w:rPr>
        <w:t>. Tu sei Colui che detiene la Lode e la Potenza</w:t>
      </w:r>
      <w:r w:rsidR="00A140E5" w:rsidRPr="00C01C67">
        <w:rPr>
          <w:rStyle w:val="FootnoteReference"/>
          <w:rFonts w:cs="KFGQPC Uthman Taha Naskh"/>
          <w:sz w:val="36"/>
          <w:szCs w:val="36"/>
          <w:lang w:val="it-IT"/>
        </w:rPr>
        <w:footnoteReference w:id="162"/>
      </w:r>
      <w:r w:rsidRPr="00C01C67">
        <w:rPr>
          <w:rFonts w:cs="KFGQPC Uthman Taha Naskh"/>
          <w:sz w:val="36"/>
          <w:szCs w:val="36"/>
          <w:lang w:val="it-IT"/>
        </w:rPr>
        <w:t>; [questa è] la dichiarazione più veritiera che il servo abbia affermato [su di Te] e tutti noi siamo Tuoi servi</w:t>
      </w:r>
      <w:r w:rsidR="00CC3A8A" w:rsidRPr="00C01C67">
        <w:rPr>
          <w:rStyle w:val="FootnoteReference"/>
          <w:rFonts w:cs="KFGQPC Uthman Taha Naskh"/>
          <w:sz w:val="36"/>
          <w:szCs w:val="36"/>
          <w:lang w:val="it-IT"/>
        </w:rPr>
        <w:footnoteReference w:id="163"/>
      </w:r>
      <w:r w:rsidRPr="00C01C67">
        <w:rPr>
          <w:rFonts w:cs="KFGQPC Uthman Taha Naskh"/>
          <w:sz w:val="36"/>
          <w:szCs w:val="36"/>
          <w:lang w:val="it-IT"/>
        </w:rPr>
        <w:t>.</w:t>
      </w:r>
      <w:r w:rsidR="00A140E5" w:rsidRPr="00C01C67">
        <w:rPr>
          <w:rFonts w:cs="KFGQPC Uthman Taha Naskh"/>
          <w:sz w:val="36"/>
          <w:szCs w:val="36"/>
          <w:lang w:val="it-IT"/>
        </w:rPr>
        <w:t xml:space="preserve"> </w:t>
      </w:r>
      <w:r w:rsidRPr="00C01C67">
        <w:rPr>
          <w:rFonts w:cs="KFGQPC Uthman Taha Naskh"/>
          <w:sz w:val="36"/>
          <w:szCs w:val="36"/>
          <w:lang w:val="it-IT"/>
        </w:rPr>
        <w:lastRenderedPageBreak/>
        <w:t xml:space="preserve">O </w:t>
      </w:r>
      <w:r w:rsidR="006D42A8" w:rsidRPr="00C01C67">
        <w:rPr>
          <w:rFonts w:cs="KFGQPC Uthman Taha Naskh"/>
          <w:sz w:val="36"/>
          <w:szCs w:val="36"/>
          <w:lang w:val="it-IT"/>
        </w:rPr>
        <w:t>Allāh</w:t>
      </w:r>
      <w:r w:rsidRPr="00C01C67">
        <w:rPr>
          <w:rFonts w:cs="KFGQPC Uthman Taha Naskh"/>
          <w:sz w:val="36"/>
          <w:szCs w:val="36"/>
          <w:lang w:val="it-IT"/>
        </w:rPr>
        <w:t>, nessuno può privare di quello che Tu hai voluto donare e nessuno può donare ciò di cui Tu hai voluto privare, e nessuana ricchezza può essere di beneficio a colui che la possiede per difendersi da Te</w:t>
      </w:r>
      <w:r w:rsidR="00CC3A8A" w:rsidRPr="00C01C67">
        <w:rPr>
          <w:rStyle w:val="FootnoteReference"/>
          <w:rFonts w:cs="KFGQPC Uthman Taha Naskh"/>
          <w:sz w:val="36"/>
          <w:szCs w:val="36"/>
          <w:lang w:val="it-IT"/>
        </w:rPr>
        <w:footnoteReference w:id="164"/>
      </w:r>
      <w:r w:rsidRPr="00C01C67">
        <w:rPr>
          <w:rFonts w:cs="KFGQPC Uthman Taha Naskh"/>
          <w:sz w:val="36"/>
          <w:szCs w:val="36"/>
          <w:lang w:val="it-IT"/>
        </w:rPr>
        <w:t>.</w:t>
      </w:r>
    </w:p>
    <w:p w:rsidR="00CE7B9B" w:rsidRPr="00C01C67" w:rsidRDefault="00CE7B9B" w:rsidP="00E6632C">
      <w:pPr>
        <w:bidi w:val="0"/>
        <w:rPr>
          <w:rFonts w:cs="KFGQPC Uthman Taha Naskh"/>
          <w:sz w:val="36"/>
          <w:szCs w:val="36"/>
          <w:lang w:val="it-IT"/>
        </w:rPr>
      </w:pPr>
    </w:p>
    <w:p w:rsidR="00CE7B9B" w:rsidRPr="00C01C67" w:rsidRDefault="00CE7B9B" w:rsidP="0047281F">
      <w:pPr>
        <w:pStyle w:val="222"/>
        <w:rPr>
          <w:rFonts w:cs="KFGQPC Uthman Taha Naskh"/>
          <w:sz w:val="36"/>
          <w:szCs w:val="36"/>
        </w:rPr>
      </w:pPr>
      <w:bookmarkStart w:id="45" w:name="_Toc274349355"/>
      <w:bookmarkStart w:id="46" w:name="_Toc275257585"/>
      <w:r w:rsidRPr="00C01C67">
        <w:rPr>
          <w:rFonts w:cs="KFGQPC Uthman Taha Naskh" w:hint="cs"/>
          <w:sz w:val="36"/>
          <w:szCs w:val="36"/>
          <w:rtl/>
        </w:rPr>
        <w:t>19 ـ  دُعَــــــــاءُ السُّــــــجُودِ</w:t>
      </w:r>
      <w:bookmarkEnd w:id="45"/>
      <w:bookmarkEnd w:id="46"/>
    </w:p>
    <w:p w:rsidR="00CE7B9B" w:rsidRPr="00C01C67" w:rsidRDefault="00CE7B9B" w:rsidP="0047281F">
      <w:pPr>
        <w:pStyle w:val="222"/>
        <w:rPr>
          <w:rFonts w:cs="KFGQPC Uthman Taha Naskh"/>
          <w:sz w:val="36"/>
          <w:szCs w:val="36"/>
        </w:rPr>
      </w:pPr>
      <w:r w:rsidRPr="00C01C67">
        <w:rPr>
          <w:rFonts w:cs="KFGQPC Uthman Taha Naskh"/>
          <w:sz w:val="36"/>
          <w:szCs w:val="36"/>
        </w:rPr>
        <w:t xml:space="preserve">Suppliche da dire durante il </w:t>
      </w:r>
      <w:r w:rsidRPr="00C01C67">
        <w:rPr>
          <w:rFonts w:cs="KFGQPC Uthman Taha Naskh"/>
          <w:i/>
          <w:iCs/>
          <w:sz w:val="36"/>
          <w:szCs w:val="36"/>
        </w:rPr>
        <w:t xml:space="preserve">sujūd </w:t>
      </w:r>
      <w:r w:rsidRPr="00C01C67">
        <w:rPr>
          <w:rFonts w:cs="KFGQPC Uthman Taha Naskh"/>
          <w:sz w:val="36"/>
          <w:szCs w:val="36"/>
        </w:rPr>
        <w:t xml:space="preserve">(la prosternazione) della </w:t>
      </w:r>
      <w:r w:rsidRPr="00C01C67">
        <w:rPr>
          <w:rFonts w:cs="KFGQPC Uthman Taha Naskh"/>
          <w:i/>
          <w:iCs/>
          <w:sz w:val="36"/>
          <w:szCs w:val="36"/>
        </w:rPr>
        <w:t>salā</w:t>
      </w:r>
      <w:r w:rsidR="00CC3A8A" w:rsidRPr="00C01C67">
        <w:rPr>
          <w:rFonts w:cs="KFGQPC Uthman Taha Naskh"/>
          <w:i/>
          <w:iCs/>
          <w:sz w:val="36"/>
          <w:szCs w:val="36"/>
        </w:rPr>
        <w:t>h</w:t>
      </w:r>
    </w:p>
    <w:p w:rsidR="00575852" w:rsidRPr="00C01C67" w:rsidRDefault="00575852" w:rsidP="0047281F">
      <w:pPr>
        <w:pStyle w:val="222"/>
        <w:rPr>
          <w:rFonts w:cs="KFGQPC Uthman Taha Naskh"/>
          <w:sz w:val="36"/>
          <w:szCs w:val="36"/>
        </w:rPr>
      </w:pPr>
    </w:p>
    <w:p w:rsidR="00CE7B9B" w:rsidRPr="00C01C67" w:rsidRDefault="00CE7B9B" w:rsidP="00E6632C">
      <w:pPr>
        <w:rPr>
          <w:rFonts w:cs="KFGQPC Uthman Taha Naskh"/>
          <w:w w:val="90"/>
          <w:sz w:val="36"/>
          <w:szCs w:val="36"/>
          <w:rtl/>
        </w:rPr>
      </w:pPr>
      <w:r w:rsidRPr="00C01C67">
        <w:rPr>
          <w:rFonts w:cs="KFGQPC Uthman Taha Naskh" w:hint="cs"/>
          <w:w w:val="90"/>
          <w:sz w:val="36"/>
          <w:szCs w:val="36"/>
          <w:rtl/>
        </w:rPr>
        <w:t>41-</w:t>
      </w:r>
      <w:r w:rsidR="00FC68E2" w:rsidRPr="00C01C67">
        <w:rPr>
          <w:rFonts w:cs="KFGQPC Uthman Taha Naskh" w:hint="cs"/>
          <w:color w:val="006699"/>
          <w:w w:val="90"/>
          <w:sz w:val="36"/>
          <w:szCs w:val="36"/>
          <w:rtl/>
        </w:rPr>
        <w:t xml:space="preserve"> </w:t>
      </w:r>
      <w:r w:rsidRPr="00C01C67">
        <w:rPr>
          <w:rFonts w:cs="KFGQPC Uthman Taha Naskh" w:hint="cs"/>
          <w:color w:val="006699"/>
          <w:w w:val="90"/>
          <w:sz w:val="36"/>
          <w:szCs w:val="36"/>
          <w:rtl/>
        </w:rPr>
        <w:t>((</w:t>
      </w:r>
      <w:r w:rsidRPr="00C01C67">
        <w:rPr>
          <w:rFonts w:cs="KFGQPC Uthman Taha Naskh"/>
          <w:w w:val="90"/>
          <w:sz w:val="36"/>
          <w:szCs w:val="36"/>
          <w:rtl/>
        </w:rPr>
        <w:t>سُبْح</w:t>
      </w:r>
      <w:r w:rsidRPr="00C01C67">
        <w:rPr>
          <w:rFonts w:cs="KFGQPC Uthman Taha Naskh" w:hint="cs"/>
          <w:w w:val="90"/>
          <w:sz w:val="36"/>
          <w:szCs w:val="36"/>
          <w:rtl/>
        </w:rPr>
        <w:t>َ</w:t>
      </w:r>
      <w:r w:rsidRPr="00C01C67">
        <w:rPr>
          <w:rFonts w:cs="KFGQPC Uthman Taha Naskh"/>
          <w:w w:val="90"/>
          <w:sz w:val="36"/>
          <w:szCs w:val="36"/>
          <w:rtl/>
        </w:rPr>
        <w:t>انَ رَبِّيَ الأَعْل</w:t>
      </w:r>
      <w:r w:rsidRPr="00C01C67">
        <w:rPr>
          <w:rFonts w:cs="KFGQPC Uthman Taha Naskh" w:hint="cs"/>
          <w:w w:val="90"/>
          <w:sz w:val="36"/>
          <w:szCs w:val="36"/>
          <w:rtl/>
        </w:rPr>
        <w:t>َ</w:t>
      </w:r>
      <w:r w:rsidRPr="00C01C67">
        <w:rPr>
          <w:rFonts w:cs="KFGQPC Uthman Taha Naskh"/>
          <w:w w:val="90"/>
          <w:sz w:val="36"/>
          <w:szCs w:val="36"/>
          <w:rtl/>
        </w:rPr>
        <w:t>ى</w:t>
      </w:r>
      <w:r w:rsidRPr="00C01C67">
        <w:rPr>
          <w:rFonts w:cs="KFGQPC Uthman Taha Naskh" w:hint="cs"/>
          <w:color w:val="006699"/>
          <w:w w:val="90"/>
          <w:sz w:val="36"/>
          <w:szCs w:val="36"/>
          <w:rtl/>
        </w:rPr>
        <w:t>))</w:t>
      </w:r>
      <w:r w:rsidRPr="00C01C67">
        <w:rPr>
          <w:rFonts w:cs="KFGQPC Uthman Taha Naskh"/>
          <w:w w:val="90"/>
          <w:sz w:val="36"/>
          <w:szCs w:val="36"/>
          <w:rtl/>
        </w:rPr>
        <w:t>ثلاث</w:t>
      </w:r>
      <w:r w:rsidRPr="00C01C67">
        <w:rPr>
          <w:rFonts w:cs="KFGQPC Uthman Taha Naskh" w:hint="cs"/>
          <w:w w:val="90"/>
          <w:sz w:val="36"/>
          <w:szCs w:val="36"/>
          <w:rtl/>
        </w:rPr>
        <w:t xml:space="preserve"> مرَّاتٍ</w:t>
      </w:r>
      <w:r w:rsidRPr="00C01C67">
        <w:rPr>
          <w:rFonts w:cs="KFGQPC Uthman Taha Naskh" w:hint="cs"/>
          <w:w w:val="90"/>
          <w:position w:val="6"/>
          <w:sz w:val="36"/>
          <w:szCs w:val="36"/>
          <w:vertAlign w:val="superscript"/>
          <w:rtl/>
        </w:rPr>
        <w:t>(</w:t>
      </w:r>
      <w:r w:rsidRPr="00C01C67">
        <w:rPr>
          <w:rStyle w:val="FootnoteReference"/>
          <w:rFonts w:cs="KFGQPC Uthman Taha Naskh"/>
          <w:spacing w:val="-8"/>
          <w:w w:val="90"/>
          <w:position w:val="6"/>
          <w:sz w:val="36"/>
          <w:szCs w:val="36"/>
          <w:rtl/>
        </w:rPr>
        <w:footnoteReference w:id="165"/>
      </w:r>
      <w:r w:rsidRPr="00C01C67">
        <w:rPr>
          <w:rFonts w:cs="KFGQPC Uthman Taha Naskh" w:hint="cs"/>
          <w:w w:val="90"/>
          <w:position w:val="6"/>
          <w:sz w:val="36"/>
          <w:szCs w:val="36"/>
          <w:vertAlign w:val="superscript"/>
          <w:rtl/>
        </w:rPr>
        <w:t>)</w:t>
      </w:r>
      <w:r w:rsidRPr="00C01C67">
        <w:rPr>
          <w:rFonts w:cs="KFGQPC Uthman Taha Naskh" w:hint="cs"/>
          <w:w w:val="90"/>
          <w:sz w:val="36"/>
          <w:szCs w:val="36"/>
          <w:rtl/>
        </w:rPr>
        <w:t>.</w:t>
      </w:r>
    </w:p>
    <w:p w:rsidR="00CE7B9B" w:rsidRPr="00C01C67" w:rsidRDefault="00CE7B9B" w:rsidP="00E6632C">
      <w:pPr>
        <w:bidi w:val="0"/>
        <w:rPr>
          <w:rFonts w:cs="KFGQPC Uthman Taha Naskh"/>
          <w:spacing w:val="-8"/>
          <w:w w:val="90"/>
          <w:sz w:val="36"/>
          <w:szCs w:val="36"/>
          <w:lang w:val="it-IT"/>
        </w:rPr>
      </w:pPr>
      <w:r w:rsidRPr="00C01C67">
        <w:rPr>
          <w:rFonts w:cs="KFGQPC Uthman Taha Naskh"/>
          <w:sz w:val="36"/>
          <w:szCs w:val="36"/>
          <w:lang w:val="it-IT"/>
        </w:rPr>
        <w:t>Sub</w:t>
      </w:r>
      <w:r w:rsidRPr="00C01C67">
        <w:rPr>
          <w:rFonts w:cs="KFGQPC Uthman Taha Naskh"/>
          <w:sz w:val="36"/>
          <w:szCs w:val="36"/>
          <w:u w:val="single"/>
          <w:lang w:val="it-IT"/>
        </w:rPr>
        <w:t>h</w:t>
      </w:r>
      <w:r w:rsidRPr="00C01C67">
        <w:rPr>
          <w:rFonts w:cs="KFGQPC Uthman Taha Naskh"/>
          <w:sz w:val="36"/>
          <w:szCs w:val="36"/>
          <w:lang w:val="it-IT"/>
        </w:rPr>
        <w:t xml:space="preserve">āna Rabbīa </w:t>
      </w:r>
      <w:r w:rsidRPr="00C01C67">
        <w:rPr>
          <w:rFonts w:cs="KFGQPC Uthman Taha Naskh"/>
          <w:color w:val="808080"/>
          <w:sz w:val="36"/>
          <w:szCs w:val="36"/>
          <w:lang w:val="it-IT"/>
        </w:rPr>
        <w:t>a</w:t>
      </w:r>
      <w:r w:rsidRPr="00C01C67">
        <w:rPr>
          <w:rFonts w:cs="KFGQPC Uthman Taha Naskh"/>
          <w:sz w:val="36"/>
          <w:szCs w:val="36"/>
          <w:lang w:val="it-IT"/>
        </w:rPr>
        <w:t>l-'a°là.</w:t>
      </w:r>
    </w:p>
    <w:p w:rsidR="00CE7B9B" w:rsidRPr="00C01C67" w:rsidRDefault="00CC3A8A" w:rsidP="00073FAD">
      <w:pPr>
        <w:bidi w:val="0"/>
        <w:rPr>
          <w:rFonts w:cs="KFGQPC Uthman Taha Naskh"/>
          <w:sz w:val="36"/>
          <w:szCs w:val="36"/>
          <w:lang w:val="it-IT"/>
        </w:rPr>
      </w:pPr>
      <w:r w:rsidRPr="00C01C67">
        <w:rPr>
          <w:rFonts w:cs="KFGQPC Uthman Taha Naskh"/>
          <w:sz w:val="36"/>
          <w:szCs w:val="36"/>
          <w:lang w:val="it-IT"/>
        </w:rPr>
        <w:t>Sia esaltata la Trascendenza de</w:t>
      </w:r>
      <w:r w:rsidR="00CE7B9B" w:rsidRPr="00C01C67">
        <w:rPr>
          <w:rFonts w:cs="KFGQPC Uthman Taha Naskh"/>
          <w:sz w:val="36"/>
          <w:szCs w:val="36"/>
          <w:lang w:val="it-IT"/>
        </w:rPr>
        <w:t>l mio Signore</w:t>
      </w:r>
      <w:r w:rsidR="00756FB7" w:rsidRPr="00C01C67">
        <w:rPr>
          <w:rStyle w:val="FootnoteReference"/>
          <w:rFonts w:cs="KFGQPC Uthman Taha Naskh"/>
          <w:sz w:val="36"/>
          <w:szCs w:val="36"/>
          <w:lang w:val="it-IT"/>
        </w:rPr>
        <w:footnoteReference w:id="166"/>
      </w:r>
      <w:r w:rsidR="00CE7B9B" w:rsidRPr="00C01C67">
        <w:rPr>
          <w:rFonts w:cs="KFGQPC Uthman Taha Naskh"/>
          <w:sz w:val="36"/>
          <w:szCs w:val="36"/>
          <w:lang w:val="it-IT"/>
        </w:rPr>
        <w:t xml:space="preserve">, il </w:t>
      </w:r>
      <w:r w:rsidR="00CE7B9B" w:rsidRPr="00C01C67">
        <w:rPr>
          <w:rFonts w:cs="KFGQPC Uthman Taha Naskh"/>
          <w:sz w:val="36"/>
          <w:szCs w:val="36"/>
          <w:lang w:val="it-IT"/>
        </w:rPr>
        <w:lastRenderedPageBreak/>
        <w:t xml:space="preserve">più </w:t>
      </w:r>
      <w:r w:rsidR="00073FAD" w:rsidRPr="00C01C67">
        <w:rPr>
          <w:rFonts w:cs="KFGQPC Uthman Taha Naskh"/>
          <w:sz w:val="36"/>
          <w:szCs w:val="36"/>
          <w:lang w:val="it-IT"/>
        </w:rPr>
        <w:t>Alto (tre volte)</w:t>
      </w:r>
      <w:r w:rsidR="00073FAD" w:rsidRPr="00C01C67">
        <w:rPr>
          <w:rStyle w:val="FootnoteReference"/>
          <w:rFonts w:cs="KFGQPC Uthman Taha Naskh"/>
          <w:sz w:val="36"/>
          <w:szCs w:val="36"/>
          <w:lang w:val="it-IT"/>
        </w:rPr>
        <w:footnoteReference w:id="167"/>
      </w:r>
      <w:r w:rsidR="00073FAD" w:rsidRPr="00C01C67">
        <w:rPr>
          <w:rFonts w:cs="KFGQPC Uthman Taha Naskh"/>
          <w:sz w:val="36"/>
          <w:szCs w:val="36"/>
          <w:lang w:val="it-IT"/>
        </w:rPr>
        <w:t>.</w:t>
      </w:r>
    </w:p>
    <w:p w:rsidR="0080534E" w:rsidRPr="00C01C67" w:rsidRDefault="0080534E" w:rsidP="00E6632C">
      <w:pPr>
        <w:bidi w:val="0"/>
        <w:rPr>
          <w:rFonts w:cs="KFGQPC Uthman Taha Naskh"/>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42-</w:t>
      </w:r>
      <w:r w:rsidR="00FC68E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سُبْح</w:t>
      </w:r>
      <w:r w:rsidRPr="00C01C67">
        <w:rPr>
          <w:rFonts w:cs="KFGQPC Uthman Taha Naskh" w:hint="cs"/>
          <w:sz w:val="36"/>
          <w:szCs w:val="36"/>
          <w:rtl/>
        </w:rPr>
        <w:t>َ</w:t>
      </w:r>
      <w:r w:rsidRPr="00C01C67">
        <w:rPr>
          <w:rFonts w:cs="KFGQPC Uthman Taha Naskh"/>
          <w:sz w:val="36"/>
          <w:szCs w:val="36"/>
          <w:rtl/>
        </w:rPr>
        <w:t>انَكَ اللَّهُمَّ رَبَّن</w:t>
      </w:r>
      <w:r w:rsidRPr="00C01C67">
        <w:rPr>
          <w:rFonts w:cs="KFGQPC Uthman Taha Naskh" w:hint="cs"/>
          <w:sz w:val="36"/>
          <w:szCs w:val="36"/>
          <w:rtl/>
        </w:rPr>
        <w:t>َ</w:t>
      </w:r>
      <w:r w:rsidRPr="00C01C67">
        <w:rPr>
          <w:rFonts w:cs="KFGQPC Uthman Taha Naskh"/>
          <w:sz w:val="36"/>
          <w:szCs w:val="36"/>
          <w:rtl/>
        </w:rPr>
        <w:t>ا وَبِحَمْدِكَ، اللَّهُمَّ اغْفِرْ ل</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 xml:space="preserve"> (</w:t>
      </w:r>
      <w:r w:rsidRPr="00C01C67">
        <w:rPr>
          <w:rStyle w:val="FootnoteReference"/>
          <w:rFonts w:cs="KFGQPC Uthman Taha Naskh"/>
          <w:position w:val="6"/>
          <w:sz w:val="36"/>
          <w:szCs w:val="36"/>
          <w:rtl/>
        </w:rPr>
        <w:footnoteReference w:id="168"/>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375AEA">
      <w:pPr>
        <w:bidi w:val="0"/>
        <w:rPr>
          <w:rFonts w:cs="KFGQPC Uthman Taha Naskh"/>
          <w:sz w:val="36"/>
          <w:szCs w:val="36"/>
          <w:lang w:val="it-IT"/>
        </w:rPr>
      </w:pPr>
      <w:r w:rsidRPr="00C01C67">
        <w:rPr>
          <w:rFonts w:cs="KFGQPC Uthman Taha Naskh"/>
          <w:sz w:val="36"/>
          <w:szCs w:val="36"/>
          <w:lang w:val="it-IT"/>
        </w:rPr>
        <w:t>Sub</w:t>
      </w:r>
      <w:r w:rsidRPr="00C01C67">
        <w:rPr>
          <w:rFonts w:cs="KFGQPC Uthman Taha Naskh"/>
          <w:sz w:val="36"/>
          <w:szCs w:val="36"/>
          <w:u w:val="single"/>
          <w:lang w:val="it-IT"/>
        </w:rPr>
        <w:t>h</w:t>
      </w:r>
      <w:r w:rsidRPr="00C01C67">
        <w:rPr>
          <w:rFonts w:cs="KFGQPC Uthman Taha Naskh"/>
          <w:sz w:val="36"/>
          <w:szCs w:val="36"/>
          <w:lang w:val="it-IT"/>
        </w:rPr>
        <w:t>ānaka-</w:t>
      </w:r>
      <w:r w:rsidRPr="00C01C67">
        <w:rPr>
          <w:rFonts w:cs="KFGQPC Uthman Taha Naskh"/>
          <w:color w:val="808080"/>
          <w:sz w:val="36"/>
          <w:szCs w:val="36"/>
          <w:lang w:val="it-IT"/>
        </w:rPr>
        <w:t>A</w:t>
      </w:r>
      <w:r w:rsidRPr="00C01C67">
        <w:rPr>
          <w:rFonts w:cs="KFGQPC Uthman Taha Naskh"/>
          <w:sz w:val="36"/>
          <w:szCs w:val="36"/>
          <w:lang w:val="it-IT"/>
        </w:rPr>
        <w:t>llāhumma Rabbanāūa bi</w:t>
      </w:r>
      <w:r w:rsidRPr="00C01C67">
        <w:rPr>
          <w:rFonts w:cs="KFGQPC Uthman Taha Naskh"/>
          <w:sz w:val="36"/>
          <w:szCs w:val="36"/>
          <w:u w:val="single"/>
          <w:lang w:val="it-IT"/>
        </w:rPr>
        <w:t>h</w:t>
      </w:r>
      <w:r w:rsidRPr="00C01C67">
        <w:rPr>
          <w:rFonts w:cs="KFGQPC Uthman Taha Naskh"/>
          <w:sz w:val="36"/>
          <w:szCs w:val="36"/>
          <w:lang w:val="it-IT"/>
        </w:rPr>
        <w:t>amdika, Allāhumma i</w:t>
      </w:r>
      <w:r w:rsidRPr="00C01C67">
        <w:rPr>
          <w:rFonts w:cs="KFGQPC Uthman Taha Naskh"/>
          <w:sz w:val="36"/>
          <w:szCs w:val="36"/>
          <w:u w:val="single"/>
          <w:lang w:val="it-IT"/>
        </w:rPr>
        <w:t>gh</w:t>
      </w:r>
      <w:r w:rsidRPr="00C01C67">
        <w:rPr>
          <w:rFonts w:cs="KFGQPC Uthman Taha Naskh"/>
          <w:sz w:val="36"/>
          <w:szCs w:val="36"/>
          <w:lang w:val="it-IT"/>
        </w:rPr>
        <w:t>fir lī.</w:t>
      </w:r>
    </w:p>
    <w:p w:rsidR="00CE7B9B" w:rsidRPr="00C01C67" w:rsidRDefault="00375AEA" w:rsidP="00D26499">
      <w:pPr>
        <w:bidi w:val="0"/>
        <w:rPr>
          <w:rFonts w:cs="KFGQPC Uthman Taha Naskh"/>
          <w:b/>
          <w:bCs/>
          <w:spacing w:val="-8"/>
          <w:w w:val="95"/>
          <w:sz w:val="36"/>
          <w:szCs w:val="36"/>
          <w:lang w:val="it-IT"/>
        </w:rPr>
      </w:pPr>
      <w:r w:rsidRPr="00C01C67">
        <w:rPr>
          <w:rFonts w:cs="KFGQPC Uthman Taha Naskh"/>
          <w:w w:val="90"/>
          <w:sz w:val="36"/>
          <w:szCs w:val="36"/>
          <w:lang w:val="it-IT"/>
        </w:rPr>
        <w:t>Sia esaltata la Tua trascendenza</w:t>
      </w:r>
      <w:r w:rsidRPr="00C01C67">
        <w:rPr>
          <w:rStyle w:val="FootnoteReference"/>
          <w:rFonts w:cs="KFGQPC Uthman Taha Naskh"/>
          <w:w w:val="90"/>
          <w:sz w:val="36"/>
          <w:szCs w:val="36"/>
          <w:lang w:val="it-IT"/>
        </w:rPr>
        <w:footnoteReference w:id="169"/>
      </w:r>
      <w:r w:rsidR="00CE7B9B" w:rsidRPr="00C01C67">
        <w:rPr>
          <w:rFonts w:cs="KFGQPC Uthman Taha Naskh"/>
          <w:w w:val="90"/>
          <w:sz w:val="36"/>
          <w:szCs w:val="36"/>
          <w:lang w:val="it-IT"/>
        </w:rPr>
        <w:t xml:space="preserve">, o Allāh Signor nostro, </w:t>
      </w:r>
      <w:r w:rsidR="00D26499" w:rsidRPr="00C01C67">
        <w:rPr>
          <w:rFonts w:cs="KFGQPC Uthman Taha Naskh"/>
          <w:w w:val="90"/>
          <w:sz w:val="36"/>
          <w:szCs w:val="36"/>
          <w:lang w:val="it-IT"/>
        </w:rPr>
        <w:t>[ti elogio con la] lode che a Te appartiene</w:t>
      </w:r>
      <w:r w:rsidR="00CE7B9B" w:rsidRPr="00C01C67">
        <w:rPr>
          <w:rFonts w:cs="KFGQPC Uthman Taha Naskh"/>
          <w:w w:val="90"/>
          <w:sz w:val="36"/>
          <w:szCs w:val="36"/>
          <w:lang w:val="it-IT"/>
        </w:rPr>
        <w:t>; o Allāh perdonami [per i miei peccati].</w:t>
      </w:r>
    </w:p>
    <w:p w:rsidR="0080534E" w:rsidRPr="00C01C67" w:rsidRDefault="0080534E" w:rsidP="003E4239">
      <w:pPr>
        <w:bidi w:val="0"/>
        <w:ind w:firstLine="0"/>
        <w:rPr>
          <w:rFonts w:cs="KFGQPC Uthman Taha Naskh"/>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43-</w:t>
      </w:r>
      <w:r w:rsidR="00FC68E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سُبوحٌ</w:t>
      </w:r>
      <w:r w:rsidRPr="00C01C67">
        <w:rPr>
          <w:rFonts w:cs="KFGQPC Uthman Taha Naskh" w:hint="cs"/>
          <w:sz w:val="36"/>
          <w:szCs w:val="36"/>
          <w:rtl/>
        </w:rPr>
        <w:t>،</w:t>
      </w:r>
      <w:r w:rsidRPr="00C01C67">
        <w:rPr>
          <w:rFonts w:cs="KFGQPC Uthman Taha Naskh"/>
          <w:sz w:val="36"/>
          <w:szCs w:val="36"/>
          <w:rtl/>
        </w:rPr>
        <w:t xml:space="preserve"> قُدّ</w:t>
      </w:r>
      <w:r w:rsidRPr="00C01C67">
        <w:rPr>
          <w:rFonts w:cs="KFGQPC Uthman Taha Naskh" w:hint="cs"/>
          <w:sz w:val="36"/>
          <w:szCs w:val="36"/>
          <w:rtl/>
        </w:rPr>
        <w:t>ُ</w:t>
      </w:r>
      <w:r w:rsidRPr="00C01C67">
        <w:rPr>
          <w:rFonts w:cs="KFGQPC Uthman Taha Naskh"/>
          <w:sz w:val="36"/>
          <w:szCs w:val="36"/>
          <w:rtl/>
        </w:rPr>
        <w:t>وس</w:t>
      </w:r>
      <w:r w:rsidRPr="00C01C67">
        <w:rPr>
          <w:rFonts w:cs="KFGQPC Uthman Taha Naskh" w:hint="cs"/>
          <w:sz w:val="36"/>
          <w:szCs w:val="36"/>
          <w:rtl/>
        </w:rPr>
        <w:t>ٌ</w:t>
      </w:r>
      <w:r w:rsidRPr="00C01C67">
        <w:rPr>
          <w:rFonts w:cs="KFGQPC Uthman Taha Naskh"/>
          <w:sz w:val="36"/>
          <w:szCs w:val="36"/>
          <w:rtl/>
        </w:rPr>
        <w:t>، رَبُّ ال</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ائِكَةِ وَالرُّوح</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 xml:space="preserve"> (</w:t>
      </w:r>
      <w:r w:rsidRPr="00C01C67">
        <w:rPr>
          <w:rStyle w:val="FootnoteReference"/>
          <w:rFonts w:cs="KFGQPC Uthman Taha Naskh"/>
          <w:position w:val="6"/>
          <w:sz w:val="36"/>
          <w:szCs w:val="36"/>
          <w:rtl/>
        </w:rPr>
        <w:footnoteReference w:id="170"/>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3E4239">
      <w:pPr>
        <w:bidi w:val="0"/>
        <w:rPr>
          <w:rFonts w:cs="KFGQPC Uthman Taha Naskh"/>
          <w:w w:val="95"/>
          <w:sz w:val="36"/>
          <w:szCs w:val="36"/>
          <w:lang w:val="it-IT"/>
        </w:rPr>
      </w:pPr>
      <w:r w:rsidRPr="00C01C67">
        <w:rPr>
          <w:rFonts w:cs="KFGQPC Uthman Taha Naskh"/>
          <w:w w:val="95"/>
          <w:sz w:val="36"/>
          <w:szCs w:val="36"/>
          <w:lang w:val="it-IT"/>
        </w:rPr>
        <w:t>Subb</w:t>
      </w:r>
      <w:r w:rsidR="003E4239" w:rsidRPr="00C01C67">
        <w:rPr>
          <w:rFonts w:cs="KFGQPC Uthman Taha Naskh"/>
          <w:w w:val="95"/>
          <w:sz w:val="36"/>
          <w:szCs w:val="36"/>
          <w:lang w:val="it-IT"/>
        </w:rPr>
        <w:t>ū</w:t>
      </w:r>
      <w:r w:rsidRPr="00C01C67">
        <w:rPr>
          <w:rFonts w:cs="KFGQPC Uthman Taha Naskh"/>
          <w:w w:val="95"/>
          <w:sz w:val="36"/>
          <w:szCs w:val="36"/>
          <w:u w:val="single"/>
          <w:lang w:val="it-IT"/>
        </w:rPr>
        <w:t>h</w:t>
      </w:r>
      <w:r w:rsidRPr="00C01C67">
        <w:rPr>
          <w:rFonts w:cs="KFGQPC Uthman Taha Naskh"/>
          <w:color w:val="808080"/>
          <w:w w:val="95"/>
          <w:sz w:val="36"/>
          <w:szCs w:val="36"/>
          <w:lang w:val="it-IT"/>
        </w:rPr>
        <w:t>un</w:t>
      </w:r>
      <w:r w:rsidRPr="00C01C67">
        <w:rPr>
          <w:rFonts w:cs="KFGQPC Uthman Taha Naskh"/>
          <w:w w:val="95"/>
          <w:sz w:val="36"/>
          <w:szCs w:val="36"/>
          <w:lang w:val="it-IT"/>
        </w:rPr>
        <w:t>, quddūs</w:t>
      </w:r>
      <w:r w:rsidRPr="00C01C67">
        <w:rPr>
          <w:rFonts w:cs="KFGQPC Uthman Taha Naskh"/>
          <w:color w:val="808080"/>
          <w:w w:val="95"/>
          <w:sz w:val="36"/>
          <w:szCs w:val="36"/>
          <w:lang w:val="it-IT"/>
        </w:rPr>
        <w:t>un</w:t>
      </w:r>
      <w:r w:rsidRPr="00C01C67">
        <w:rPr>
          <w:rFonts w:cs="KFGQPC Uthman Taha Naskh"/>
          <w:w w:val="95"/>
          <w:sz w:val="36"/>
          <w:szCs w:val="36"/>
          <w:lang w:val="it-IT"/>
        </w:rPr>
        <w:t>, Rabbu</w:t>
      </w:r>
      <w:r w:rsidR="003E4239" w:rsidRPr="00C01C67">
        <w:rPr>
          <w:rFonts w:cs="KFGQPC Uthman Taha Naskh"/>
          <w:w w:val="95"/>
          <w:sz w:val="36"/>
          <w:szCs w:val="36"/>
          <w:lang w:val="it-IT"/>
        </w:rPr>
        <w:t xml:space="preserve"> </w:t>
      </w:r>
      <w:r w:rsidRPr="00C01C67">
        <w:rPr>
          <w:rFonts w:cs="KFGQPC Uthman Taha Naskh"/>
          <w:color w:val="808080"/>
          <w:w w:val="95"/>
          <w:sz w:val="36"/>
          <w:szCs w:val="36"/>
          <w:lang w:val="it-IT"/>
        </w:rPr>
        <w:t>a</w:t>
      </w:r>
      <w:r w:rsidRPr="00C01C67">
        <w:rPr>
          <w:rFonts w:cs="KFGQPC Uthman Taha Naskh"/>
          <w:w w:val="95"/>
          <w:sz w:val="36"/>
          <w:szCs w:val="36"/>
          <w:lang w:val="it-IT"/>
        </w:rPr>
        <w:t xml:space="preserve">l-malā'ikati ūa </w:t>
      </w:r>
      <w:r w:rsidRPr="00C01C67">
        <w:rPr>
          <w:rFonts w:cs="KFGQPC Uthman Taha Naskh"/>
          <w:color w:val="808080"/>
          <w:w w:val="95"/>
          <w:sz w:val="36"/>
          <w:szCs w:val="36"/>
          <w:lang w:val="it-IT"/>
        </w:rPr>
        <w:t>al-</w:t>
      </w:r>
      <w:r w:rsidRPr="00C01C67">
        <w:rPr>
          <w:rFonts w:cs="KFGQPC Uthman Taha Naskh"/>
          <w:w w:val="95"/>
          <w:sz w:val="36"/>
          <w:szCs w:val="36"/>
          <w:lang w:val="it-IT"/>
        </w:rPr>
        <w:t>rrū</w:t>
      </w:r>
      <w:r w:rsidRPr="00C01C67">
        <w:rPr>
          <w:rFonts w:cs="KFGQPC Uthman Taha Naskh"/>
          <w:w w:val="95"/>
          <w:sz w:val="36"/>
          <w:szCs w:val="36"/>
          <w:u w:val="single"/>
          <w:lang w:val="it-IT"/>
        </w:rPr>
        <w:t>h</w:t>
      </w:r>
      <w:r w:rsidR="003E4239" w:rsidRPr="00C01C67">
        <w:rPr>
          <w:rFonts w:cs="KFGQPC Uthman Taha Naskh"/>
          <w:color w:val="808080"/>
          <w:w w:val="95"/>
          <w:sz w:val="36"/>
          <w:szCs w:val="36"/>
          <w:lang w:val="it-IT"/>
        </w:rPr>
        <w:t>i</w:t>
      </w:r>
      <w:r w:rsidRPr="00C01C67">
        <w:rPr>
          <w:rFonts w:cs="KFGQPC Uthman Taha Naskh"/>
          <w:w w:val="95"/>
          <w:sz w:val="36"/>
          <w:szCs w:val="36"/>
          <w:lang w:val="it-IT"/>
        </w:rPr>
        <w:t>.</w:t>
      </w:r>
    </w:p>
    <w:p w:rsidR="00CE7B9B" w:rsidRPr="00C01C67" w:rsidRDefault="00CE7B9B" w:rsidP="00E6632C">
      <w:pPr>
        <w:bidi w:val="0"/>
        <w:rPr>
          <w:rFonts w:cs="KFGQPC Uthman Taha Naskh"/>
          <w:w w:val="95"/>
          <w:sz w:val="36"/>
          <w:szCs w:val="36"/>
          <w:lang w:val="it-IT"/>
        </w:rPr>
      </w:pPr>
    </w:p>
    <w:p w:rsidR="00CE7B9B" w:rsidRPr="00C01C67" w:rsidRDefault="00CE7B9B" w:rsidP="00284ABA">
      <w:pPr>
        <w:bidi w:val="0"/>
        <w:rPr>
          <w:rFonts w:cs="KFGQPC Uthman Taha Naskh"/>
          <w:w w:val="95"/>
          <w:sz w:val="36"/>
          <w:szCs w:val="36"/>
          <w:lang w:val="it-IT"/>
        </w:rPr>
      </w:pPr>
      <w:r w:rsidRPr="00C01C67">
        <w:rPr>
          <w:rFonts w:cs="KFGQPC Uthman Taha Naskh"/>
          <w:w w:val="95"/>
          <w:sz w:val="36"/>
          <w:szCs w:val="36"/>
          <w:lang w:val="it-IT"/>
        </w:rPr>
        <w:t>[Allāh è]</w:t>
      </w:r>
      <w:r w:rsidR="00375AEA" w:rsidRPr="00C01C67">
        <w:rPr>
          <w:rFonts w:cs="KFGQPC Uthman Taha Naskh"/>
          <w:w w:val="95"/>
          <w:sz w:val="36"/>
          <w:szCs w:val="36"/>
          <w:lang w:val="it-IT"/>
        </w:rPr>
        <w:t xml:space="preserve"> </w:t>
      </w:r>
      <w:r w:rsidRPr="00C01C67">
        <w:rPr>
          <w:rFonts w:cs="KFGQPC Uthman Taha Naskh"/>
          <w:w w:val="95"/>
          <w:sz w:val="36"/>
          <w:szCs w:val="36"/>
          <w:lang w:val="it-IT"/>
        </w:rPr>
        <w:t xml:space="preserve">il </w:t>
      </w:r>
      <w:r w:rsidR="00375AEA" w:rsidRPr="00C01C67">
        <w:rPr>
          <w:rFonts w:cs="KFGQPC Uthman Taha Naskh"/>
          <w:w w:val="95"/>
          <w:sz w:val="36"/>
          <w:szCs w:val="36"/>
          <w:lang w:val="it-IT"/>
        </w:rPr>
        <w:t>Trascendente</w:t>
      </w:r>
      <w:r w:rsidR="004D5B5E" w:rsidRPr="00C01C67">
        <w:rPr>
          <w:rStyle w:val="FootnoteReference"/>
          <w:rFonts w:cs="KFGQPC Uthman Taha Naskh"/>
          <w:w w:val="95"/>
          <w:sz w:val="36"/>
          <w:szCs w:val="36"/>
          <w:lang w:val="it-IT"/>
        </w:rPr>
        <w:footnoteReference w:id="171"/>
      </w:r>
      <w:r w:rsidRPr="00C01C67">
        <w:rPr>
          <w:rFonts w:cs="KFGQPC Uthman Taha Naskh"/>
          <w:w w:val="95"/>
          <w:sz w:val="36"/>
          <w:szCs w:val="36"/>
          <w:lang w:val="it-IT"/>
        </w:rPr>
        <w:t>, il Santo</w:t>
      </w:r>
      <w:r w:rsidR="00284ABA" w:rsidRPr="00C01C67">
        <w:rPr>
          <w:rStyle w:val="FootnoteReference"/>
          <w:rFonts w:cs="KFGQPC Uthman Taha Naskh"/>
          <w:w w:val="95"/>
          <w:sz w:val="36"/>
          <w:szCs w:val="36"/>
          <w:lang w:val="it-IT"/>
        </w:rPr>
        <w:footnoteReference w:id="172"/>
      </w:r>
      <w:r w:rsidRPr="00C01C67">
        <w:rPr>
          <w:rFonts w:cs="KFGQPC Uthman Taha Naskh"/>
          <w:w w:val="95"/>
          <w:sz w:val="36"/>
          <w:szCs w:val="36"/>
          <w:lang w:val="it-IT"/>
        </w:rPr>
        <w:t>, Signore degli Angeli e dello Spirito</w:t>
      </w:r>
      <w:r w:rsidR="00284ABA" w:rsidRPr="00C01C67">
        <w:rPr>
          <w:rStyle w:val="FootnoteReference"/>
          <w:rFonts w:cs="KFGQPC Uthman Taha Naskh"/>
          <w:w w:val="95"/>
          <w:sz w:val="36"/>
          <w:szCs w:val="36"/>
          <w:lang w:val="it-IT"/>
        </w:rPr>
        <w:footnoteReference w:id="173"/>
      </w:r>
      <w:r w:rsidRPr="00C01C67">
        <w:rPr>
          <w:rFonts w:cs="KFGQPC Uthman Taha Naskh"/>
          <w:w w:val="95"/>
          <w:sz w:val="36"/>
          <w:szCs w:val="36"/>
          <w:lang w:val="it-IT"/>
        </w:rPr>
        <w:t>.</w:t>
      </w:r>
    </w:p>
    <w:p w:rsidR="0080534E" w:rsidRPr="00C01C67" w:rsidRDefault="0080534E" w:rsidP="00E6632C">
      <w:pPr>
        <w:bidi w:val="0"/>
        <w:rPr>
          <w:rFonts w:cs="KFGQPC Uthman Taha Naskh"/>
          <w:w w:val="95"/>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44-</w:t>
      </w:r>
      <w:r w:rsidR="00FC68E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لَكَ سَجَدْتُ وَبِكَ آمَنْت</w:t>
      </w:r>
      <w:r w:rsidRPr="00C01C67">
        <w:rPr>
          <w:rFonts w:cs="KFGQPC Uthman Taha Naskh" w:hint="cs"/>
          <w:sz w:val="36"/>
          <w:szCs w:val="36"/>
          <w:rtl/>
        </w:rPr>
        <w:t>ُ</w:t>
      </w:r>
      <w:r w:rsidRPr="00C01C67">
        <w:rPr>
          <w:rFonts w:cs="KFGQPC Uthman Taha Naskh"/>
          <w:sz w:val="36"/>
          <w:szCs w:val="36"/>
          <w:rtl/>
        </w:rPr>
        <w:t>، وَلَكَ أَسْلَمْت</w:t>
      </w:r>
      <w:r w:rsidRPr="00C01C67">
        <w:rPr>
          <w:rFonts w:cs="KFGQPC Uthman Taha Naskh" w:hint="cs"/>
          <w:sz w:val="36"/>
          <w:szCs w:val="36"/>
          <w:rtl/>
        </w:rPr>
        <w:t>ُ</w:t>
      </w:r>
      <w:r w:rsidRPr="00C01C67">
        <w:rPr>
          <w:rFonts w:cs="KFGQPC Uthman Taha Naskh"/>
          <w:sz w:val="36"/>
          <w:szCs w:val="36"/>
          <w:rtl/>
        </w:rPr>
        <w:t>، سَجَدَ وَجْه</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ل</w:t>
      </w:r>
      <w:r w:rsidRPr="00C01C67">
        <w:rPr>
          <w:rFonts w:cs="KFGQPC Uthman Taha Naskh" w:hint="cs"/>
          <w:sz w:val="36"/>
          <w:szCs w:val="36"/>
          <w:rtl/>
        </w:rPr>
        <w:t>ِ</w:t>
      </w:r>
      <w:r w:rsidRPr="00C01C67">
        <w:rPr>
          <w:rFonts w:cs="KFGQPC Uthman Taha Naskh"/>
          <w:sz w:val="36"/>
          <w:szCs w:val="36"/>
          <w:rtl/>
        </w:rPr>
        <w:t>لَّذ</w:t>
      </w:r>
      <w:r w:rsidRPr="00C01C67">
        <w:rPr>
          <w:rFonts w:cs="KFGQPC Uthman Taha Naskh" w:hint="cs"/>
          <w:sz w:val="36"/>
          <w:szCs w:val="36"/>
          <w:rtl/>
        </w:rPr>
        <w:t>ِ</w:t>
      </w:r>
      <w:r w:rsidRPr="00C01C67">
        <w:rPr>
          <w:rFonts w:cs="KFGQPC Uthman Taha Naskh"/>
          <w:sz w:val="36"/>
          <w:szCs w:val="36"/>
          <w:rtl/>
        </w:rPr>
        <w:t>ي خَلَقَهُ</w:t>
      </w:r>
      <w:r w:rsidRPr="00C01C67">
        <w:rPr>
          <w:rFonts w:cs="KFGQPC Uthman Taha Naskh" w:hint="cs"/>
          <w:sz w:val="36"/>
          <w:szCs w:val="36"/>
          <w:rtl/>
        </w:rPr>
        <w:t>،</w:t>
      </w:r>
      <w:r w:rsidRPr="00C01C67">
        <w:rPr>
          <w:rFonts w:cs="KFGQPC Uthman Taha Naskh"/>
          <w:sz w:val="36"/>
          <w:szCs w:val="36"/>
          <w:rtl/>
        </w:rPr>
        <w:t xml:space="preserve"> وَصَوَّرَهُ</w:t>
      </w:r>
      <w:r w:rsidRPr="00C01C67">
        <w:rPr>
          <w:rFonts w:cs="KFGQPC Uthman Taha Naskh" w:hint="cs"/>
          <w:sz w:val="36"/>
          <w:szCs w:val="36"/>
          <w:rtl/>
        </w:rPr>
        <w:t>،</w:t>
      </w:r>
      <w:r w:rsidRPr="00C01C67">
        <w:rPr>
          <w:rFonts w:cs="KFGQPC Uthman Taha Naskh"/>
          <w:sz w:val="36"/>
          <w:szCs w:val="36"/>
          <w:rtl/>
        </w:rPr>
        <w:t xml:space="preserve"> وَشَقَّ سَمْعَهُ وَبَصَرَه</w:t>
      </w:r>
      <w:r w:rsidRPr="00C01C67">
        <w:rPr>
          <w:rFonts w:cs="KFGQPC Uthman Taha Naskh" w:hint="cs"/>
          <w:sz w:val="36"/>
          <w:szCs w:val="36"/>
          <w:rtl/>
        </w:rPr>
        <w:t>ُ</w:t>
      </w:r>
      <w:r w:rsidRPr="00C01C67">
        <w:rPr>
          <w:rFonts w:cs="KFGQPC Uthman Taha Naskh"/>
          <w:sz w:val="36"/>
          <w:szCs w:val="36"/>
          <w:rtl/>
        </w:rPr>
        <w:t>، تَب</w:t>
      </w:r>
      <w:r w:rsidRPr="00C01C67">
        <w:rPr>
          <w:rFonts w:cs="KFGQPC Uthman Taha Naskh" w:hint="cs"/>
          <w:sz w:val="36"/>
          <w:szCs w:val="36"/>
          <w:rtl/>
        </w:rPr>
        <w:t>َ</w:t>
      </w:r>
      <w:r w:rsidRPr="00C01C67">
        <w:rPr>
          <w:rFonts w:cs="KFGQPC Uthman Taha Naskh"/>
          <w:sz w:val="36"/>
          <w:szCs w:val="36"/>
          <w:rtl/>
        </w:rPr>
        <w:t xml:space="preserve">ارَكَ اللَّهُ أَحْسنُ </w:t>
      </w:r>
      <w:r w:rsidRPr="00C01C67">
        <w:rPr>
          <w:rFonts w:cs="KFGQPC Uthman Taha Naskh"/>
          <w:sz w:val="36"/>
          <w:szCs w:val="36"/>
          <w:rtl/>
        </w:rPr>
        <w:lastRenderedPageBreak/>
        <w:t>ال</w:t>
      </w:r>
      <w:r w:rsidRPr="00C01C67">
        <w:rPr>
          <w:rFonts w:cs="KFGQPC Uthman Taha Naskh" w:hint="cs"/>
          <w:sz w:val="36"/>
          <w:szCs w:val="36"/>
          <w:rtl/>
        </w:rPr>
        <w:t>ْ</w:t>
      </w:r>
      <w:r w:rsidRPr="00C01C67">
        <w:rPr>
          <w:rFonts w:cs="KFGQPC Uthman Taha Naskh"/>
          <w:sz w:val="36"/>
          <w:szCs w:val="36"/>
          <w:rtl/>
        </w:rPr>
        <w:t>خ</w:t>
      </w:r>
      <w:r w:rsidRPr="00C01C67">
        <w:rPr>
          <w:rFonts w:cs="KFGQPC Uthman Taha Naskh" w:hint="cs"/>
          <w:sz w:val="36"/>
          <w:szCs w:val="36"/>
          <w:rtl/>
        </w:rPr>
        <w:t>َ</w:t>
      </w:r>
      <w:r w:rsidRPr="00C01C67">
        <w:rPr>
          <w:rFonts w:cs="KFGQPC Uthman Taha Naskh"/>
          <w:sz w:val="36"/>
          <w:szCs w:val="36"/>
          <w:rtl/>
        </w:rPr>
        <w:t>الِقين</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174"/>
      </w:r>
      <w:r w:rsidRPr="00C01C67">
        <w:rPr>
          <w:rFonts w:cs="KFGQPC Uthman Taha Naskh" w:hint="cs"/>
          <w:position w:val="6"/>
          <w:sz w:val="36"/>
          <w:szCs w:val="36"/>
          <w:vertAlign w:val="superscript"/>
          <w:rtl/>
        </w:rPr>
        <w:t>)</w:t>
      </w:r>
      <w:r w:rsidRPr="00C01C67">
        <w:rPr>
          <w:rFonts w:cs="KFGQPC Uthman Taha Naskh"/>
          <w:sz w:val="36"/>
          <w:szCs w:val="36"/>
          <w:rtl/>
        </w:rPr>
        <w:t>.</w:t>
      </w:r>
    </w:p>
    <w:p w:rsidR="0080534E" w:rsidRPr="00C01C67" w:rsidRDefault="0080534E" w:rsidP="00E6632C">
      <w:pPr>
        <w:rPr>
          <w:rFonts w:cs="KFGQPC Uthman Taha Naskh"/>
          <w:sz w:val="36"/>
          <w:szCs w:val="36"/>
          <w:rtl/>
        </w:rPr>
      </w:pP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Allāhumma laka sajadt</w:t>
      </w:r>
      <w:r w:rsidRPr="00C01C67">
        <w:rPr>
          <w:rFonts w:cs="KFGQPC Uthman Taha Naskh"/>
          <w:color w:val="808080"/>
          <w:sz w:val="36"/>
          <w:szCs w:val="36"/>
          <w:lang w:val="it-IT"/>
        </w:rPr>
        <w:t>u</w:t>
      </w:r>
      <w:r w:rsidRPr="00C01C67">
        <w:rPr>
          <w:rFonts w:cs="KFGQPC Uthman Taha Naskh"/>
          <w:sz w:val="36"/>
          <w:szCs w:val="36"/>
          <w:lang w:val="it-IT"/>
        </w:rPr>
        <w:t>, ūa bika 'āmant</w:t>
      </w:r>
      <w:r w:rsidRPr="00C01C67">
        <w:rPr>
          <w:rFonts w:cs="KFGQPC Uthman Taha Naskh"/>
          <w:color w:val="808080"/>
          <w:sz w:val="36"/>
          <w:szCs w:val="36"/>
          <w:lang w:val="it-IT"/>
        </w:rPr>
        <w:t>u</w:t>
      </w:r>
      <w:r w:rsidRPr="00C01C67">
        <w:rPr>
          <w:rFonts w:cs="KFGQPC Uthman Taha Naskh"/>
          <w:sz w:val="36"/>
          <w:szCs w:val="36"/>
          <w:lang w:val="it-IT"/>
        </w:rPr>
        <w:t>, ūa laka 'aslamt</w:t>
      </w:r>
      <w:r w:rsidRPr="00C01C67">
        <w:rPr>
          <w:rFonts w:cs="KFGQPC Uthman Taha Naskh"/>
          <w:color w:val="808080"/>
          <w:sz w:val="36"/>
          <w:szCs w:val="36"/>
          <w:lang w:val="it-IT"/>
        </w:rPr>
        <w:t>u</w:t>
      </w:r>
      <w:r w:rsidRPr="00C01C67">
        <w:rPr>
          <w:rFonts w:cs="KFGQPC Uthman Taha Naskh"/>
          <w:sz w:val="36"/>
          <w:szCs w:val="36"/>
          <w:lang w:val="it-IT"/>
        </w:rPr>
        <w:t>, sajada ūajhī lilla</w:t>
      </w:r>
      <w:r w:rsidRPr="00C01C67">
        <w:rPr>
          <w:rFonts w:cs="KFGQPC Uthman Taha Naskh"/>
          <w:sz w:val="36"/>
          <w:szCs w:val="36"/>
          <w:u w:val="single"/>
          <w:lang w:val="it-IT"/>
        </w:rPr>
        <w:t>dh</w:t>
      </w:r>
      <w:r w:rsidRPr="00C01C67">
        <w:rPr>
          <w:rFonts w:cs="KFGQPC Uthman Taha Naskh"/>
          <w:sz w:val="36"/>
          <w:szCs w:val="36"/>
          <w:lang w:val="it-IT"/>
        </w:rPr>
        <w:t xml:space="preserve">ī </w:t>
      </w:r>
      <w:r w:rsidRPr="00C01C67">
        <w:rPr>
          <w:rFonts w:cs="KFGQPC Uthman Taha Naskh"/>
          <w:sz w:val="36"/>
          <w:szCs w:val="36"/>
          <w:u w:val="single"/>
          <w:lang w:val="it-IT"/>
        </w:rPr>
        <w:t>kh</w:t>
      </w:r>
      <w:r w:rsidRPr="00C01C67">
        <w:rPr>
          <w:rFonts w:cs="KFGQPC Uthman Taha Naskh"/>
          <w:sz w:val="36"/>
          <w:szCs w:val="36"/>
          <w:lang w:val="it-IT"/>
        </w:rPr>
        <w:t>alaqah</w:t>
      </w:r>
      <w:r w:rsidRPr="00C01C67">
        <w:rPr>
          <w:rFonts w:cs="KFGQPC Uthman Taha Naskh"/>
          <w:color w:val="808080"/>
          <w:sz w:val="36"/>
          <w:szCs w:val="36"/>
          <w:lang w:val="it-IT"/>
        </w:rPr>
        <w:t>u</w:t>
      </w:r>
      <w:r w:rsidRPr="00C01C67">
        <w:rPr>
          <w:rFonts w:cs="KFGQPC Uthman Taha Naskh"/>
          <w:sz w:val="36"/>
          <w:szCs w:val="36"/>
          <w:lang w:val="it-IT"/>
        </w:rPr>
        <w:t xml:space="preserve">, ūa </w:t>
      </w:r>
      <w:r w:rsidRPr="00C01C67">
        <w:rPr>
          <w:rFonts w:cs="KFGQPC Uthman Taha Naskh"/>
          <w:sz w:val="36"/>
          <w:szCs w:val="36"/>
          <w:u w:val="single"/>
          <w:lang w:val="it-IT"/>
        </w:rPr>
        <w:t>s</w:t>
      </w:r>
      <w:r w:rsidRPr="00C01C67">
        <w:rPr>
          <w:rFonts w:cs="KFGQPC Uthman Taha Naskh"/>
          <w:sz w:val="36"/>
          <w:szCs w:val="36"/>
          <w:lang w:val="it-IT"/>
        </w:rPr>
        <w:t>aūūarah</w:t>
      </w:r>
      <w:r w:rsidRPr="00C01C67">
        <w:rPr>
          <w:rFonts w:cs="KFGQPC Uthman Taha Naskh"/>
          <w:color w:val="808080"/>
          <w:sz w:val="36"/>
          <w:szCs w:val="36"/>
          <w:lang w:val="it-IT"/>
        </w:rPr>
        <w:t>u</w:t>
      </w:r>
      <w:r w:rsidRPr="00C01C67">
        <w:rPr>
          <w:rFonts w:cs="KFGQPC Uthman Taha Naskh"/>
          <w:sz w:val="36"/>
          <w:szCs w:val="36"/>
          <w:lang w:val="it-IT"/>
        </w:rPr>
        <w:t xml:space="preserve">, ūa </w:t>
      </w:r>
      <w:r w:rsidRPr="00C01C67">
        <w:rPr>
          <w:rFonts w:cs="KFGQPC Uthman Taha Naskh"/>
          <w:sz w:val="36"/>
          <w:szCs w:val="36"/>
          <w:u w:val="single"/>
          <w:lang w:val="it-IT"/>
        </w:rPr>
        <w:t>sh</w:t>
      </w:r>
      <w:r w:rsidRPr="00C01C67">
        <w:rPr>
          <w:rFonts w:cs="KFGQPC Uthman Taha Naskh"/>
          <w:sz w:val="36"/>
          <w:szCs w:val="36"/>
          <w:lang w:val="it-IT"/>
        </w:rPr>
        <w:t>aqqa sam°ahu ūa ba</w:t>
      </w:r>
      <w:r w:rsidRPr="00C01C67">
        <w:rPr>
          <w:rFonts w:cs="KFGQPC Uthman Taha Naskh"/>
          <w:sz w:val="36"/>
          <w:szCs w:val="36"/>
          <w:u w:val="single"/>
          <w:lang w:val="it-IT"/>
        </w:rPr>
        <w:t>s</w:t>
      </w:r>
      <w:r w:rsidRPr="00C01C67">
        <w:rPr>
          <w:rFonts w:cs="KFGQPC Uthman Taha Naskh"/>
          <w:sz w:val="36"/>
          <w:szCs w:val="36"/>
          <w:lang w:val="it-IT"/>
        </w:rPr>
        <w:t>arah</w:t>
      </w:r>
      <w:r w:rsidRPr="00C01C67">
        <w:rPr>
          <w:rFonts w:cs="KFGQPC Uthman Taha Naskh"/>
          <w:color w:val="808080"/>
          <w:sz w:val="36"/>
          <w:szCs w:val="36"/>
          <w:lang w:val="it-IT"/>
        </w:rPr>
        <w:t>u</w:t>
      </w:r>
      <w:r w:rsidRPr="00C01C67">
        <w:rPr>
          <w:rFonts w:cs="KFGQPC Uthman Taha Naskh"/>
          <w:sz w:val="36"/>
          <w:szCs w:val="36"/>
          <w:lang w:val="it-IT"/>
        </w:rPr>
        <w:t>, tabaraka-</w:t>
      </w:r>
      <w:r w:rsidRPr="00C01C67">
        <w:rPr>
          <w:rFonts w:cs="KFGQPC Uthman Taha Naskh"/>
          <w:color w:val="808080"/>
          <w:sz w:val="36"/>
          <w:szCs w:val="36"/>
          <w:lang w:val="it-IT"/>
        </w:rPr>
        <w:t>A</w:t>
      </w:r>
      <w:r w:rsidRPr="00C01C67">
        <w:rPr>
          <w:rFonts w:cs="KFGQPC Uthman Taha Naskh"/>
          <w:sz w:val="36"/>
          <w:szCs w:val="36"/>
          <w:lang w:val="it-IT"/>
        </w:rPr>
        <w:t>llāhu 'a</w:t>
      </w:r>
      <w:r w:rsidRPr="00C01C67">
        <w:rPr>
          <w:rFonts w:cs="KFGQPC Uthman Taha Naskh"/>
          <w:sz w:val="36"/>
          <w:szCs w:val="36"/>
          <w:u w:val="single"/>
          <w:lang w:val="it-IT"/>
        </w:rPr>
        <w:t>h</w:t>
      </w:r>
      <w:r w:rsidRPr="00C01C67">
        <w:rPr>
          <w:rFonts w:cs="KFGQPC Uthman Taha Naskh"/>
          <w:sz w:val="36"/>
          <w:szCs w:val="36"/>
          <w:lang w:val="it-IT"/>
        </w:rPr>
        <w:t>sanu al-</w:t>
      </w:r>
      <w:r w:rsidRPr="00C01C67">
        <w:rPr>
          <w:rFonts w:cs="KFGQPC Uthman Taha Naskh"/>
          <w:sz w:val="36"/>
          <w:szCs w:val="36"/>
          <w:u w:val="single"/>
          <w:lang w:val="it-IT"/>
        </w:rPr>
        <w:t>kh</w:t>
      </w:r>
      <w:r w:rsidRPr="00C01C67">
        <w:rPr>
          <w:rFonts w:cs="KFGQPC Uthman Taha Naskh"/>
          <w:sz w:val="36"/>
          <w:szCs w:val="36"/>
          <w:lang w:val="it-IT"/>
        </w:rPr>
        <w:t>āliqin</w:t>
      </w:r>
      <w:r w:rsidRPr="00C01C67">
        <w:rPr>
          <w:rFonts w:cs="KFGQPC Uthman Taha Naskh"/>
          <w:color w:val="808080"/>
          <w:sz w:val="36"/>
          <w:szCs w:val="36"/>
          <w:lang w:val="it-IT"/>
        </w:rPr>
        <w:t>a</w:t>
      </w:r>
      <w:r w:rsidRPr="00C01C67">
        <w:rPr>
          <w:rFonts w:cs="KFGQPC Uthman Taha Naskh"/>
          <w:sz w:val="36"/>
          <w:szCs w:val="36"/>
          <w:lang w:val="it-IT"/>
        </w:rPr>
        <w:t>.</w:t>
      </w:r>
    </w:p>
    <w:p w:rsidR="0080534E" w:rsidRPr="00C01C67" w:rsidRDefault="0080534E" w:rsidP="00E6632C">
      <w:pPr>
        <w:bidi w:val="0"/>
        <w:rPr>
          <w:rFonts w:cs="KFGQPC Uthman Taha Naskh"/>
          <w:sz w:val="36"/>
          <w:szCs w:val="36"/>
          <w:lang w:val="it-IT"/>
        </w:rPr>
      </w:pP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 xml:space="preserve">O Allāh, a Te mi sono prosternato, in Te ho creduto e a Te mi sono sottomesso; il mio volto si è prosternato </w:t>
      </w:r>
      <w:r w:rsidR="00D2460F" w:rsidRPr="00C01C67">
        <w:rPr>
          <w:rFonts w:cs="KFGQPC Uthman Taha Naskh"/>
          <w:sz w:val="36"/>
          <w:szCs w:val="36"/>
          <w:lang w:val="it-IT"/>
        </w:rPr>
        <w:t>a Colui che lo ha creato e</w:t>
      </w:r>
      <w:r w:rsidRPr="00C01C67">
        <w:rPr>
          <w:rFonts w:cs="KFGQPC Uthman Taha Naskh"/>
          <w:sz w:val="36"/>
          <w:szCs w:val="36"/>
          <w:lang w:val="it-IT"/>
        </w:rPr>
        <w:t xml:space="preserve"> figurato, che vi ha aperto [lo spazio] per l'udito e la vista; sia benedetto Allāh</w:t>
      </w:r>
      <w:r w:rsidR="006F72D3" w:rsidRPr="00C01C67">
        <w:rPr>
          <w:rStyle w:val="FootnoteReference"/>
          <w:rFonts w:cs="KFGQPC Uthman Taha Naskh"/>
          <w:sz w:val="36"/>
          <w:szCs w:val="36"/>
          <w:lang w:val="it-IT"/>
        </w:rPr>
        <w:footnoteReference w:id="175"/>
      </w:r>
      <w:r w:rsidR="006F72D3" w:rsidRPr="00C01C67">
        <w:rPr>
          <w:rFonts w:cs="KFGQPC Uthman Taha Naskh"/>
          <w:sz w:val="36"/>
          <w:szCs w:val="36"/>
          <w:lang w:val="it-IT"/>
        </w:rPr>
        <w:t>, il miglior Creatore</w:t>
      </w:r>
      <w:r w:rsidRPr="00C01C67">
        <w:rPr>
          <w:rFonts w:cs="KFGQPC Uthman Taha Naskh"/>
          <w:sz w:val="36"/>
          <w:szCs w:val="36"/>
          <w:lang w:val="it-IT"/>
        </w:rPr>
        <w:t>.</w:t>
      </w:r>
    </w:p>
    <w:p w:rsidR="00CE7B9B" w:rsidRPr="00C01C67" w:rsidRDefault="00CE7B9B" w:rsidP="006F72D3">
      <w:pPr>
        <w:bidi w:val="0"/>
        <w:ind w:firstLine="0"/>
        <w:rPr>
          <w:rFonts w:cs="KFGQPC Uthman Taha Naskh"/>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45-</w:t>
      </w:r>
      <w:r w:rsidR="00087FE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سُبْح</w:t>
      </w:r>
      <w:r w:rsidRPr="00C01C67">
        <w:rPr>
          <w:rFonts w:cs="KFGQPC Uthman Taha Naskh" w:hint="cs"/>
          <w:sz w:val="36"/>
          <w:szCs w:val="36"/>
          <w:rtl/>
        </w:rPr>
        <w:t>َ</w:t>
      </w:r>
      <w:r w:rsidRPr="00C01C67">
        <w:rPr>
          <w:rFonts w:cs="KFGQPC Uthman Taha Naskh"/>
          <w:sz w:val="36"/>
          <w:szCs w:val="36"/>
          <w:rtl/>
        </w:rPr>
        <w:t>انَ ذ</w:t>
      </w:r>
      <w:r w:rsidRPr="00C01C67">
        <w:rPr>
          <w:rFonts w:cs="KFGQPC Uthman Taha Naskh" w:hint="cs"/>
          <w:sz w:val="36"/>
          <w:szCs w:val="36"/>
          <w:rtl/>
        </w:rPr>
        <w:t>ِ</w:t>
      </w:r>
      <w:r w:rsidRPr="00C01C67">
        <w:rPr>
          <w:rFonts w:cs="KFGQPC Uthman Taha Naskh"/>
          <w:sz w:val="36"/>
          <w:szCs w:val="36"/>
          <w:rtl/>
        </w:rPr>
        <w:t>ي الْجَبَر</w:t>
      </w:r>
      <w:r w:rsidRPr="00C01C67">
        <w:rPr>
          <w:rFonts w:cs="KFGQPC Uthman Taha Naskh" w:hint="cs"/>
          <w:sz w:val="36"/>
          <w:szCs w:val="36"/>
          <w:rtl/>
        </w:rPr>
        <w:t>ُ</w:t>
      </w:r>
      <w:r w:rsidRPr="00C01C67">
        <w:rPr>
          <w:rFonts w:cs="KFGQPC Uthman Taha Naskh"/>
          <w:sz w:val="36"/>
          <w:szCs w:val="36"/>
          <w:rtl/>
        </w:rPr>
        <w:t>وت</w:t>
      </w:r>
      <w:r w:rsidRPr="00C01C67">
        <w:rPr>
          <w:rFonts w:cs="KFGQPC Uthman Taha Naskh" w:hint="cs"/>
          <w:sz w:val="36"/>
          <w:szCs w:val="36"/>
          <w:rtl/>
        </w:rPr>
        <w:t>ِ</w:t>
      </w:r>
      <w:r w:rsidRPr="00C01C67">
        <w:rPr>
          <w:rFonts w:cs="KFGQPC Uthman Taha Naskh"/>
          <w:sz w:val="36"/>
          <w:szCs w:val="36"/>
          <w:rtl/>
        </w:rPr>
        <w:t>، و</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مَلَك</w:t>
      </w:r>
      <w:r w:rsidRPr="00C01C67">
        <w:rPr>
          <w:rFonts w:cs="KFGQPC Uthman Taha Naskh" w:hint="cs"/>
          <w:sz w:val="36"/>
          <w:szCs w:val="36"/>
          <w:rtl/>
        </w:rPr>
        <w:t>ُ</w:t>
      </w:r>
      <w:r w:rsidRPr="00C01C67">
        <w:rPr>
          <w:rFonts w:cs="KFGQPC Uthman Taha Naskh"/>
          <w:sz w:val="36"/>
          <w:szCs w:val="36"/>
          <w:rtl/>
        </w:rPr>
        <w:t>وت</w:t>
      </w:r>
      <w:r w:rsidRPr="00C01C67">
        <w:rPr>
          <w:rFonts w:cs="KFGQPC Uthman Taha Naskh" w:hint="cs"/>
          <w:sz w:val="36"/>
          <w:szCs w:val="36"/>
          <w:rtl/>
        </w:rPr>
        <w:t>ِ</w:t>
      </w:r>
      <w:r w:rsidRPr="00C01C67">
        <w:rPr>
          <w:rFonts w:cs="KFGQPC Uthman Taha Naskh"/>
          <w:sz w:val="36"/>
          <w:szCs w:val="36"/>
          <w:rtl/>
        </w:rPr>
        <w:t>، و</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كِبْرِي</w:t>
      </w:r>
      <w:r w:rsidRPr="00C01C67">
        <w:rPr>
          <w:rFonts w:cs="KFGQPC Uthman Taha Naskh" w:hint="cs"/>
          <w:sz w:val="36"/>
          <w:szCs w:val="36"/>
          <w:rtl/>
        </w:rPr>
        <w:t>َ</w:t>
      </w:r>
      <w:r w:rsidRPr="00C01C67">
        <w:rPr>
          <w:rFonts w:cs="KFGQPC Uthman Taha Naskh"/>
          <w:sz w:val="36"/>
          <w:szCs w:val="36"/>
          <w:rtl/>
        </w:rPr>
        <w:t>اء</w:t>
      </w:r>
      <w:r w:rsidRPr="00C01C67">
        <w:rPr>
          <w:rFonts w:cs="KFGQPC Uthman Taha Naskh" w:hint="cs"/>
          <w:sz w:val="36"/>
          <w:szCs w:val="36"/>
          <w:rtl/>
        </w:rPr>
        <w:t>ِ</w:t>
      </w:r>
      <w:r w:rsidRPr="00C01C67">
        <w:rPr>
          <w:rFonts w:cs="KFGQPC Uthman Taha Naskh"/>
          <w:sz w:val="36"/>
          <w:szCs w:val="36"/>
          <w:rtl/>
        </w:rPr>
        <w:t>، وَال</w:t>
      </w:r>
      <w:r w:rsidRPr="00C01C67">
        <w:rPr>
          <w:rFonts w:cs="KFGQPC Uthman Taha Naskh" w:hint="cs"/>
          <w:sz w:val="36"/>
          <w:szCs w:val="36"/>
          <w:rtl/>
        </w:rPr>
        <w:t>ْ</w:t>
      </w:r>
      <w:r w:rsidRPr="00C01C67">
        <w:rPr>
          <w:rFonts w:cs="KFGQPC Uthman Taha Naskh"/>
          <w:sz w:val="36"/>
          <w:szCs w:val="36"/>
          <w:rtl/>
        </w:rPr>
        <w:t>عَظَمَ</w:t>
      </w:r>
      <w:r w:rsidRPr="00C01C67">
        <w:rPr>
          <w:rFonts w:cs="KFGQPC Uthman Taha Naskh" w:hint="cs"/>
          <w:sz w:val="36"/>
          <w:szCs w:val="36"/>
          <w:rtl/>
        </w:rPr>
        <w:t>ةِ</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 xml:space="preserve"> (</w:t>
      </w:r>
      <w:r w:rsidRPr="00C01C67">
        <w:rPr>
          <w:rStyle w:val="FootnoteReference"/>
          <w:rFonts w:cs="KFGQPC Uthman Taha Naskh"/>
          <w:position w:val="6"/>
          <w:sz w:val="36"/>
          <w:szCs w:val="36"/>
          <w:rtl/>
        </w:rPr>
        <w:footnoteReference w:id="176"/>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Sub</w:t>
      </w:r>
      <w:r w:rsidRPr="00C01C67">
        <w:rPr>
          <w:rFonts w:cs="KFGQPC Uthman Taha Naskh"/>
          <w:sz w:val="36"/>
          <w:szCs w:val="36"/>
          <w:u w:val="single"/>
          <w:lang w:val="it-IT"/>
        </w:rPr>
        <w:t>h</w:t>
      </w:r>
      <w:r w:rsidRPr="00C01C67">
        <w:rPr>
          <w:rFonts w:cs="KFGQPC Uthman Taha Naskh"/>
          <w:sz w:val="36"/>
          <w:szCs w:val="36"/>
          <w:lang w:val="it-IT"/>
        </w:rPr>
        <w:t xml:space="preserve">āna </w:t>
      </w:r>
      <w:r w:rsidRPr="00C01C67">
        <w:rPr>
          <w:rFonts w:cs="KFGQPC Uthman Taha Naskh"/>
          <w:sz w:val="36"/>
          <w:szCs w:val="36"/>
          <w:u w:val="single"/>
          <w:lang w:val="it-IT"/>
        </w:rPr>
        <w:t>dh</w:t>
      </w:r>
      <w:r w:rsidRPr="00C01C67">
        <w:rPr>
          <w:rFonts w:cs="KFGQPC Uthman Taha Naskh"/>
          <w:sz w:val="36"/>
          <w:szCs w:val="36"/>
          <w:lang w:val="it-IT"/>
        </w:rPr>
        <w:t xml:space="preserve">i </w:t>
      </w:r>
      <w:r w:rsidRPr="00C01C67">
        <w:rPr>
          <w:rFonts w:cs="KFGQPC Uthman Taha Naskh"/>
          <w:color w:val="808080"/>
          <w:sz w:val="36"/>
          <w:szCs w:val="36"/>
          <w:lang w:val="it-IT"/>
        </w:rPr>
        <w:t>a</w:t>
      </w:r>
      <w:r w:rsidRPr="00C01C67">
        <w:rPr>
          <w:rFonts w:cs="KFGQPC Uthman Taha Naskh"/>
          <w:sz w:val="36"/>
          <w:szCs w:val="36"/>
          <w:lang w:val="it-IT"/>
        </w:rPr>
        <w:t>l-jabarūt</w:t>
      </w:r>
      <w:r w:rsidRPr="00C01C67">
        <w:rPr>
          <w:rFonts w:cs="KFGQPC Uthman Taha Naskh"/>
          <w:color w:val="808080"/>
          <w:sz w:val="36"/>
          <w:szCs w:val="36"/>
          <w:lang w:val="it-IT"/>
        </w:rPr>
        <w:t>i</w:t>
      </w:r>
      <w:r w:rsidRPr="00C01C67">
        <w:rPr>
          <w:rFonts w:cs="KFGQPC Uthman Taha Naskh"/>
          <w:sz w:val="36"/>
          <w:szCs w:val="36"/>
          <w:lang w:val="it-IT"/>
        </w:rPr>
        <w:t xml:space="preserve">, ūa </w:t>
      </w:r>
      <w:r w:rsidRPr="00C01C67">
        <w:rPr>
          <w:rFonts w:cs="KFGQPC Uthman Taha Naskh"/>
          <w:color w:val="808080"/>
          <w:sz w:val="36"/>
          <w:szCs w:val="36"/>
          <w:lang w:val="it-IT"/>
        </w:rPr>
        <w:t>a</w:t>
      </w:r>
      <w:r w:rsidRPr="00C01C67">
        <w:rPr>
          <w:rFonts w:cs="KFGQPC Uthman Taha Naskh"/>
          <w:sz w:val="36"/>
          <w:szCs w:val="36"/>
          <w:lang w:val="it-IT"/>
        </w:rPr>
        <w:t>l-malakūt</w:t>
      </w:r>
      <w:r w:rsidRPr="00C01C67">
        <w:rPr>
          <w:rFonts w:cs="KFGQPC Uthman Taha Naskh"/>
          <w:color w:val="808080"/>
          <w:sz w:val="36"/>
          <w:szCs w:val="36"/>
          <w:lang w:val="it-IT"/>
        </w:rPr>
        <w:t>i</w:t>
      </w:r>
      <w:r w:rsidRPr="00C01C67">
        <w:rPr>
          <w:rFonts w:cs="KFGQPC Uthman Taha Naskh"/>
          <w:sz w:val="36"/>
          <w:szCs w:val="36"/>
          <w:lang w:val="it-IT"/>
        </w:rPr>
        <w:t xml:space="preserve">, ūa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lang w:val="it-IT"/>
        </w:rPr>
        <w:lastRenderedPageBreak/>
        <w:t>kibriīā'</w:t>
      </w:r>
      <w:r w:rsidRPr="00C01C67">
        <w:rPr>
          <w:rFonts w:cs="KFGQPC Uthman Taha Naskh"/>
          <w:color w:val="808080"/>
          <w:sz w:val="36"/>
          <w:szCs w:val="36"/>
          <w:lang w:val="it-IT"/>
        </w:rPr>
        <w:t>i</w:t>
      </w:r>
      <w:r w:rsidRPr="00C01C67">
        <w:rPr>
          <w:rFonts w:cs="KFGQPC Uthman Taha Naskh"/>
          <w:sz w:val="36"/>
          <w:szCs w:val="36"/>
          <w:lang w:val="it-IT"/>
        </w:rPr>
        <w:t xml:space="preserve">, ūa </w:t>
      </w:r>
      <w:r w:rsidRPr="00C01C67">
        <w:rPr>
          <w:rFonts w:cs="KFGQPC Uthman Taha Naskh"/>
          <w:color w:val="808080"/>
          <w:sz w:val="36"/>
          <w:szCs w:val="36"/>
          <w:lang w:val="it-IT"/>
        </w:rPr>
        <w:t>a</w:t>
      </w:r>
      <w:r w:rsidRPr="00C01C67">
        <w:rPr>
          <w:rFonts w:cs="KFGQPC Uthman Taha Naskh"/>
          <w:sz w:val="36"/>
          <w:szCs w:val="36"/>
          <w:lang w:val="it-IT"/>
        </w:rPr>
        <w:t>l-°a</w:t>
      </w:r>
      <w:r w:rsidRPr="00C01C67">
        <w:rPr>
          <w:rFonts w:cs="KFGQPC Uthman Taha Naskh"/>
          <w:sz w:val="36"/>
          <w:szCs w:val="36"/>
          <w:u w:val="single"/>
          <w:lang w:val="it-IT"/>
        </w:rPr>
        <w:t>z</w:t>
      </w:r>
      <w:r w:rsidRPr="00C01C67">
        <w:rPr>
          <w:rFonts w:cs="KFGQPC Uthman Taha Naskh"/>
          <w:sz w:val="36"/>
          <w:szCs w:val="36"/>
          <w:lang w:val="it-IT"/>
        </w:rPr>
        <w:t>ama</w:t>
      </w:r>
      <w:r w:rsidRPr="00C01C67">
        <w:rPr>
          <w:rFonts w:cs="KFGQPC Uthman Taha Naskh"/>
          <w:color w:val="808080"/>
          <w:sz w:val="36"/>
          <w:szCs w:val="36"/>
          <w:lang w:val="it-IT"/>
        </w:rPr>
        <w:t>ti</w:t>
      </w:r>
      <w:r w:rsidRPr="00C01C67">
        <w:rPr>
          <w:rFonts w:cs="KFGQPC Uthman Taha Naskh"/>
          <w:sz w:val="36"/>
          <w:szCs w:val="36"/>
          <w:lang w:val="it-IT"/>
        </w:rPr>
        <w:t>.</w:t>
      </w:r>
    </w:p>
    <w:p w:rsidR="00CE7B9B" w:rsidRPr="00C01C67" w:rsidRDefault="00284ABA" w:rsidP="00E6632C">
      <w:pPr>
        <w:bidi w:val="0"/>
        <w:rPr>
          <w:rFonts w:cs="KFGQPC Uthman Taha Naskh"/>
          <w:sz w:val="36"/>
          <w:szCs w:val="36"/>
          <w:lang w:val="it-IT"/>
        </w:rPr>
      </w:pPr>
      <w:r w:rsidRPr="00C01C67">
        <w:rPr>
          <w:rFonts w:cs="KFGQPC Uthman Taha Naskh"/>
          <w:sz w:val="36"/>
          <w:szCs w:val="36"/>
          <w:lang w:val="it-IT"/>
        </w:rPr>
        <w:t>Sia esaltata la trascendenza</w:t>
      </w:r>
      <w:r w:rsidR="00D02FF1" w:rsidRPr="00C01C67">
        <w:rPr>
          <w:rStyle w:val="FootnoteReference"/>
          <w:rFonts w:cs="KFGQPC Uthman Taha Naskh"/>
          <w:sz w:val="36"/>
          <w:szCs w:val="36"/>
          <w:lang w:val="it-IT"/>
        </w:rPr>
        <w:footnoteReference w:id="177"/>
      </w:r>
      <w:r w:rsidR="00CE7B9B" w:rsidRPr="00C01C67">
        <w:rPr>
          <w:rFonts w:cs="KFGQPC Uthman Taha Naskh"/>
          <w:sz w:val="36"/>
          <w:szCs w:val="36"/>
          <w:lang w:val="it-IT"/>
        </w:rPr>
        <w:t xml:space="preserve"> </w:t>
      </w:r>
      <w:r w:rsidRPr="00C01C67">
        <w:rPr>
          <w:rFonts w:cs="KFGQPC Uthman Taha Naskh"/>
          <w:sz w:val="36"/>
          <w:szCs w:val="36"/>
          <w:lang w:val="it-IT"/>
        </w:rPr>
        <w:t xml:space="preserve">di </w:t>
      </w:r>
      <w:r w:rsidR="00CE7B9B" w:rsidRPr="00C01C67">
        <w:rPr>
          <w:rFonts w:cs="KFGQPC Uthman Taha Naskh"/>
          <w:sz w:val="36"/>
          <w:szCs w:val="36"/>
          <w:lang w:val="it-IT"/>
        </w:rPr>
        <w:t>Colui che detiene tutta la Potenza</w:t>
      </w:r>
      <w:r w:rsidR="00D02FF1" w:rsidRPr="00C01C67">
        <w:rPr>
          <w:rStyle w:val="FootnoteReference"/>
          <w:rFonts w:cs="KFGQPC Uthman Taha Naskh"/>
          <w:sz w:val="36"/>
          <w:szCs w:val="36"/>
          <w:lang w:val="it-IT"/>
        </w:rPr>
        <w:footnoteReference w:id="178"/>
      </w:r>
      <w:r w:rsidR="00CE7B9B" w:rsidRPr="00C01C67">
        <w:rPr>
          <w:rFonts w:cs="KFGQPC Uthman Taha Naskh"/>
          <w:sz w:val="36"/>
          <w:szCs w:val="36"/>
          <w:lang w:val="it-IT"/>
        </w:rPr>
        <w:t>, tutta la Sovranità</w:t>
      </w:r>
      <w:r w:rsidR="00D02FF1" w:rsidRPr="00C01C67">
        <w:rPr>
          <w:rStyle w:val="FootnoteReference"/>
          <w:rFonts w:cs="KFGQPC Uthman Taha Naskh"/>
          <w:sz w:val="36"/>
          <w:szCs w:val="36"/>
          <w:lang w:val="it-IT"/>
        </w:rPr>
        <w:footnoteReference w:id="179"/>
      </w:r>
      <w:r w:rsidR="00CE7B9B" w:rsidRPr="00C01C67">
        <w:rPr>
          <w:rFonts w:cs="KFGQPC Uthman Taha Naskh"/>
          <w:sz w:val="36"/>
          <w:szCs w:val="36"/>
          <w:lang w:val="it-IT"/>
        </w:rPr>
        <w:t>, tutta la Magnificenza</w:t>
      </w:r>
      <w:r w:rsidR="00D02FF1" w:rsidRPr="00C01C67">
        <w:rPr>
          <w:rStyle w:val="FootnoteReference"/>
          <w:rFonts w:cs="KFGQPC Uthman Taha Naskh"/>
          <w:sz w:val="36"/>
          <w:szCs w:val="36"/>
          <w:lang w:val="it-IT"/>
        </w:rPr>
        <w:footnoteReference w:id="180"/>
      </w:r>
      <w:r w:rsidR="00CE7B9B" w:rsidRPr="00C01C67">
        <w:rPr>
          <w:rFonts w:cs="KFGQPC Uthman Taha Naskh"/>
          <w:sz w:val="36"/>
          <w:szCs w:val="36"/>
          <w:lang w:val="it-IT"/>
        </w:rPr>
        <w:t xml:space="preserve"> e tutta la Grandezza.</w:t>
      </w:r>
      <w:r w:rsidR="00D02FF1" w:rsidRPr="00C01C67">
        <w:rPr>
          <w:rFonts w:cs="KFGQPC Uthman Taha Naskh"/>
          <w:sz w:val="36"/>
          <w:szCs w:val="36"/>
          <w:lang w:val="it-IT"/>
        </w:rPr>
        <w:t xml:space="preserve"> </w:t>
      </w:r>
    </w:p>
    <w:p w:rsidR="00CE7B9B" w:rsidRPr="00C01C67" w:rsidRDefault="00CE7B9B" w:rsidP="00E6632C">
      <w:pPr>
        <w:rPr>
          <w:rFonts w:cs="KFGQPC Uthman Taha Naskh"/>
          <w:sz w:val="36"/>
          <w:szCs w:val="36"/>
          <w:rtl/>
        </w:rPr>
      </w:pPr>
      <w:r w:rsidRPr="00C01C67">
        <w:rPr>
          <w:rFonts w:cs="KFGQPC Uthman Taha Naskh" w:hint="cs"/>
          <w:sz w:val="36"/>
          <w:szCs w:val="36"/>
          <w:rtl/>
        </w:rPr>
        <w:t>46-</w:t>
      </w:r>
      <w:r w:rsidR="00087FE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اغْفِرْ ل</w:t>
      </w:r>
      <w:r w:rsidRPr="00C01C67">
        <w:rPr>
          <w:rFonts w:cs="KFGQPC Uthman Taha Naskh" w:hint="cs"/>
          <w:sz w:val="36"/>
          <w:szCs w:val="36"/>
          <w:rtl/>
        </w:rPr>
        <w:t>ِ</w:t>
      </w:r>
      <w:r w:rsidRPr="00C01C67">
        <w:rPr>
          <w:rFonts w:cs="KFGQPC Uthman Taha Naskh"/>
          <w:sz w:val="36"/>
          <w:szCs w:val="36"/>
          <w:rtl/>
        </w:rPr>
        <w:t>ي ذَنْب</w:t>
      </w:r>
      <w:r w:rsidRPr="00C01C67">
        <w:rPr>
          <w:rFonts w:cs="KFGQPC Uthman Taha Naskh" w:hint="cs"/>
          <w:sz w:val="36"/>
          <w:szCs w:val="36"/>
          <w:rtl/>
        </w:rPr>
        <w:t>ِ</w:t>
      </w:r>
      <w:r w:rsidRPr="00C01C67">
        <w:rPr>
          <w:rFonts w:cs="KFGQPC Uthman Taha Naskh"/>
          <w:sz w:val="36"/>
          <w:szCs w:val="36"/>
          <w:rtl/>
        </w:rPr>
        <w:t>ي كُلَّه</w:t>
      </w:r>
      <w:r w:rsidRPr="00C01C67">
        <w:rPr>
          <w:rFonts w:cs="KFGQPC Uthman Taha Naskh" w:hint="cs"/>
          <w:sz w:val="36"/>
          <w:szCs w:val="36"/>
          <w:rtl/>
        </w:rPr>
        <w:t>ُ:</w:t>
      </w:r>
      <w:r w:rsidRPr="00C01C67">
        <w:rPr>
          <w:rFonts w:cs="KFGQPC Uthman Taha Naskh"/>
          <w:sz w:val="36"/>
          <w:szCs w:val="36"/>
          <w:rtl/>
        </w:rPr>
        <w:t xml:space="preserve"> دِقَّهُ وَجِلَّه</w:t>
      </w:r>
      <w:r w:rsidRPr="00C01C67">
        <w:rPr>
          <w:rFonts w:cs="KFGQPC Uthman Taha Naskh" w:hint="cs"/>
          <w:sz w:val="36"/>
          <w:szCs w:val="36"/>
          <w:rtl/>
        </w:rPr>
        <w:t>ُ</w:t>
      </w:r>
      <w:r w:rsidRPr="00C01C67">
        <w:rPr>
          <w:rFonts w:cs="KFGQPC Uthman Taha Naskh"/>
          <w:sz w:val="36"/>
          <w:szCs w:val="36"/>
          <w:rtl/>
        </w:rPr>
        <w:t>، وَأَوَّلَهُ وَآخِرَه</w:t>
      </w:r>
      <w:r w:rsidRPr="00C01C67">
        <w:rPr>
          <w:rFonts w:cs="KFGQPC Uthman Taha Naskh" w:hint="cs"/>
          <w:sz w:val="36"/>
          <w:szCs w:val="36"/>
          <w:rtl/>
        </w:rPr>
        <w:t>ُ،</w:t>
      </w:r>
      <w:r w:rsidRPr="00C01C67">
        <w:rPr>
          <w:rFonts w:cs="KFGQPC Uthman Taha Naskh"/>
          <w:sz w:val="36"/>
          <w:szCs w:val="36"/>
          <w:rtl/>
        </w:rPr>
        <w:t xml:space="preserve"> وَعَلا</w:t>
      </w:r>
      <w:r w:rsidRPr="00C01C67">
        <w:rPr>
          <w:rFonts w:cs="KFGQPC Uthman Taha Naskh" w:hint="cs"/>
          <w:sz w:val="36"/>
          <w:szCs w:val="36"/>
          <w:rtl/>
        </w:rPr>
        <w:t>َ</w:t>
      </w:r>
      <w:r w:rsidRPr="00C01C67">
        <w:rPr>
          <w:rFonts w:cs="KFGQPC Uthman Taha Naskh"/>
          <w:sz w:val="36"/>
          <w:szCs w:val="36"/>
          <w:rtl/>
        </w:rPr>
        <w:t>نِيَّتَهُ وَسِرَّه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6"/>
          <w:position w:val="6"/>
          <w:sz w:val="36"/>
          <w:szCs w:val="36"/>
          <w:rtl/>
        </w:rPr>
        <w:footnoteReference w:id="181"/>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i</w:t>
      </w:r>
      <w:r w:rsidRPr="00C01C67">
        <w:rPr>
          <w:rFonts w:cs="KFGQPC Uthman Taha Naskh"/>
          <w:sz w:val="36"/>
          <w:szCs w:val="36"/>
          <w:u w:val="single"/>
        </w:rPr>
        <w:t>gh</w:t>
      </w:r>
      <w:r w:rsidRPr="00C01C67">
        <w:rPr>
          <w:rFonts w:cs="KFGQPC Uthman Taha Naskh"/>
          <w:sz w:val="36"/>
          <w:szCs w:val="36"/>
        </w:rPr>
        <w:t>fir</w:t>
      </w:r>
      <w:proofErr w:type="spellEnd"/>
      <w:r w:rsidRPr="00C01C67">
        <w:rPr>
          <w:rFonts w:cs="KFGQPC Uthman Taha Naskh"/>
          <w:sz w:val="36"/>
          <w:szCs w:val="36"/>
        </w:rPr>
        <w:t xml:space="preserve"> </w:t>
      </w:r>
      <w:proofErr w:type="spellStart"/>
      <w:r w:rsidRPr="00C01C67">
        <w:rPr>
          <w:rFonts w:cs="KFGQPC Uthman Taha Naskh"/>
          <w:sz w:val="36"/>
          <w:szCs w:val="36"/>
        </w:rPr>
        <w:t>lī</w:t>
      </w:r>
      <w:r w:rsidRPr="00C01C67">
        <w:rPr>
          <w:rFonts w:cs="KFGQPC Uthman Taha Naskh"/>
          <w:sz w:val="36"/>
          <w:szCs w:val="36"/>
          <w:u w:val="single"/>
        </w:rPr>
        <w:t>dh</w:t>
      </w:r>
      <w:r w:rsidRPr="00C01C67">
        <w:rPr>
          <w:rFonts w:cs="KFGQPC Uthman Taha Naskh"/>
          <w:sz w:val="36"/>
          <w:szCs w:val="36"/>
        </w:rPr>
        <w:t>anbī</w:t>
      </w:r>
      <w:proofErr w:type="spellEnd"/>
      <w:r w:rsidRPr="00C01C67">
        <w:rPr>
          <w:rFonts w:cs="KFGQPC Uthman Taha Naskh"/>
          <w:sz w:val="36"/>
          <w:szCs w:val="36"/>
        </w:rPr>
        <w:t xml:space="preserve"> </w:t>
      </w:r>
      <w:proofErr w:type="spellStart"/>
      <w:r w:rsidRPr="00C01C67">
        <w:rPr>
          <w:rFonts w:cs="KFGQPC Uthman Taha Naskh"/>
          <w:sz w:val="36"/>
          <w:szCs w:val="36"/>
        </w:rPr>
        <w:t>kullah</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diqqahu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jullah</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aūūlahu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ā</w:t>
      </w:r>
      <w:r w:rsidRPr="00C01C67">
        <w:rPr>
          <w:rFonts w:cs="KFGQPC Uthman Taha Naskh"/>
          <w:sz w:val="36"/>
          <w:szCs w:val="36"/>
          <w:u w:val="single"/>
        </w:rPr>
        <w:t>kh</w:t>
      </w:r>
      <w:r w:rsidRPr="00C01C67">
        <w:rPr>
          <w:rFonts w:cs="KFGQPC Uthman Taha Naskh"/>
          <w:sz w:val="36"/>
          <w:szCs w:val="36"/>
        </w:rPr>
        <w:t>irah</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alāniīīatahu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sirrah</w:t>
      </w:r>
      <w:r w:rsidRPr="00C01C67">
        <w:rPr>
          <w:rFonts w:cs="KFGQPC Uthman Taha Naskh"/>
          <w:color w:val="808080"/>
          <w:sz w:val="36"/>
          <w:szCs w:val="36"/>
        </w:rPr>
        <w:t>u</w:t>
      </w:r>
      <w:proofErr w:type="spellEnd"/>
      <w:r w:rsidRPr="00C01C67">
        <w:rPr>
          <w:rFonts w:cs="KFGQPC Uthman Taha Naskh"/>
          <w:sz w:val="36"/>
          <w:szCs w:val="36"/>
        </w:rPr>
        <w:t>.</w:t>
      </w:r>
    </w:p>
    <w:p w:rsidR="004A5CCA" w:rsidRPr="00C01C67" w:rsidRDefault="00CE7B9B" w:rsidP="00E6632C">
      <w:pPr>
        <w:bidi w:val="0"/>
        <w:rPr>
          <w:rFonts w:cs="KFGQPC Uthman Taha Naskh"/>
          <w:sz w:val="36"/>
          <w:szCs w:val="36"/>
          <w:lang w:val="it-IT"/>
        </w:rPr>
      </w:pPr>
      <w:r w:rsidRPr="00C01C67">
        <w:rPr>
          <w:rFonts w:cs="KFGQPC Uthman Taha Naskh"/>
          <w:sz w:val="36"/>
          <w:szCs w:val="36"/>
          <w:lang w:val="it-IT"/>
        </w:rPr>
        <w:lastRenderedPageBreak/>
        <w:t>O Allāh perdona tutti i miei peccati: la piccola e la grande quantità di essi, i primi e gli ultimi, quelli compiuti di palese e quelli di nascosto.</w:t>
      </w:r>
    </w:p>
    <w:p w:rsidR="004A5CCA" w:rsidRPr="00C01C67" w:rsidRDefault="00CE7B9B" w:rsidP="00E6632C">
      <w:pPr>
        <w:rPr>
          <w:rFonts w:cs="KFGQPC Uthman Taha Naskh"/>
          <w:sz w:val="36"/>
          <w:szCs w:val="36"/>
          <w:rtl/>
        </w:rPr>
      </w:pPr>
      <w:r w:rsidRPr="00C01C67">
        <w:rPr>
          <w:rFonts w:cs="KFGQPC Uthman Taha Naskh" w:hint="cs"/>
          <w:sz w:val="36"/>
          <w:szCs w:val="36"/>
          <w:rtl/>
        </w:rPr>
        <w:t>47-</w:t>
      </w:r>
      <w:r w:rsidR="00087FE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إِنِّي أَع</w:t>
      </w:r>
      <w:r w:rsidRPr="00C01C67">
        <w:rPr>
          <w:rFonts w:cs="KFGQPC Uthman Taha Naskh" w:hint="cs"/>
          <w:sz w:val="36"/>
          <w:szCs w:val="36"/>
          <w:rtl/>
        </w:rPr>
        <w:t>ُ</w:t>
      </w:r>
      <w:r w:rsidRPr="00C01C67">
        <w:rPr>
          <w:rFonts w:cs="KFGQPC Uthman Taha Naskh"/>
          <w:sz w:val="36"/>
          <w:szCs w:val="36"/>
          <w:rtl/>
        </w:rPr>
        <w:t>وذُ بِرِض</w:t>
      </w:r>
      <w:r w:rsidRPr="00C01C67">
        <w:rPr>
          <w:rFonts w:cs="KFGQPC Uthman Taha Naskh" w:hint="cs"/>
          <w:sz w:val="36"/>
          <w:szCs w:val="36"/>
          <w:rtl/>
        </w:rPr>
        <w:t>َ</w:t>
      </w:r>
      <w:r w:rsidRPr="00C01C67">
        <w:rPr>
          <w:rFonts w:cs="KFGQPC Uthman Taha Naskh"/>
          <w:sz w:val="36"/>
          <w:szCs w:val="36"/>
          <w:rtl/>
        </w:rPr>
        <w:t>اكَ مِنْ سَخَطِك</w:t>
      </w:r>
      <w:r w:rsidRPr="00C01C67">
        <w:rPr>
          <w:rFonts w:cs="KFGQPC Uthman Taha Naskh" w:hint="cs"/>
          <w:sz w:val="36"/>
          <w:szCs w:val="36"/>
          <w:rtl/>
        </w:rPr>
        <w:t>َ</w:t>
      </w:r>
      <w:r w:rsidRPr="00C01C67">
        <w:rPr>
          <w:rFonts w:cs="KFGQPC Uthman Taha Naskh"/>
          <w:sz w:val="36"/>
          <w:szCs w:val="36"/>
          <w:rtl/>
        </w:rPr>
        <w:t>، وَبِم</w:t>
      </w:r>
      <w:r w:rsidRPr="00C01C67">
        <w:rPr>
          <w:rFonts w:cs="KFGQPC Uthman Taha Naskh" w:hint="cs"/>
          <w:sz w:val="36"/>
          <w:szCs w:val="36"/>
          <w:rtl/>
        </w:rPr>
        <w:t>ُ</w:t>
      </w:r>
      <w:r w:rsidRPr="00C01C67">
        <w:rPr>
          <w:rFonts w:cs="KFGQPC Uthman Taha Naskh"/>
          <w:sz w:val="36"/>
          <w:szCs w:val="36"/>
          <w:rtl/>
        </w:rPr>
        <w:t>ع</w:t>
      </w:r>
      <w:r w:rsidRPr="00C01C67">
        <w:rPr>
          <w:rFonts w:cs="KFGQPC Uthman Taha Naskh" w:hint="cs"/>
          <w:sz w:val="36"/>
          <w:szCs w:val="36"/>
          <w:rtl/>
        </w:rPr>
        <w:t>َ</w:t>
      </w:r>
      <w:r w:rsidRPr="00C01C67">
        <w:rPr>
          <w:rFonts w:cs="KFGQPC Uthman Taha Naskh"/>
          <w:sz w:val="36"/>
          <w:szCs w:val="36"/>
          <w:rtl/>
        </w:rPr>
        <w:t>اف</w:t>
      </w:r>
      <w:r w:rsidRPr="00C01C67">
        <w:rPr>
          <w:rFonts w:cs="KFGQPC Uthman Taha Naskh" w:hint="cs"/>
          <w:sz w:val="36"/>
          <w:szCs w:val="36"/>
          <w:rtl/>
        </w:rPr>
        <w:t>َ</w:t>
      </w:r>
      <w:r w:rsidRPr="00C01C67">
        <w:rPr>
          <w:rFonts w:cs="KFGQPC Uthman Taha Naskh"/>
          <w:sz w:val="36"/>
          <w:szCs w:val="36"/>
          <w:rtl/>
        </w:rPr>
        <w:t>اتِكَ مِنْ عُقوبَتِك</w:t>
      </w:r>
      <w:r w:rsidRPr="00C01C67">
        <w:rPr>
          <w:rFonts w:cs="KFGQPC Uthman Taha Naskh" w:hint="cs"/>
          <w:sz w:val="36"/>
          <w:szCs w:val="36"/>
          <w:rtl/>
        </w:rPr>
        <w:t>َ</w:t>
      </w:r>
      <w:r w:rsidRPr="00C01C67">
        <w:rPr>
          <w:rFonts w:cs="KFGQPC Uthman Taha Naskh"/>
          <w:sz w:val="36"/>
          <w:szCs w:val="36"/>
          <w:rtl/>
        </w:rPr>
        <w:t>، وَأَع</w:t>
      </w:r>
      <w:r w:rsidRPr="00C01C67">
        <w:rPr>
          <w:rFonts w:cs="KFGQPC Uthman Taha Naskh" w:hint="cs"/>
          <w:sz w:val="36"/>
          <w:szCs w:val="36"/>
          <w:rtl/>
        </w:rPr>
        <w:t>ُ</w:t>
      </w:r>
      <w:r w:rsidRPr="00C01C67">
        <w:rPr>
          <w:rFonts w:cs="KFGQPC Uthman Taha Naskh"/>
          <w:sz w:val="36"/>
          <w:szCs w:val="36"/>
          <w:rtl/>
        </w:rPr>
        <w:t>وذُ بِكَ مِنْك</w:t>
      </w:r>
      <w:r w:rsidRPr="00C01C67">
        <w:rPr>
          <w:rFonts w:cs="KFGQPC Uthman Taha Naskh" w:hint="cs"/>
          <w:sz w:val="36"/>
          <w:szCs w:val="36"/>
          <w:rtl/>
        </w:rPr>
        <w:t>َ</w:t>
      </w:r>
      <w:r w:rsidRPr="00C01C67">
        <w:rPr>
          <w:rFonts w:cs="KFGQPC Uthman Taha Naskh"/>
          <w:sz w:val="36"/>
          <w:szCs w:val="36"/>
          <w:rtl/>
        </w:rPr>
        <w:t>، لا</w:t>
      </w:r>
      <w:r w:rsidRPr="00C01C67">
        <w:rPr>
          <w:rFonts w:cs="KFGQPC Uthman Taha Naskh" w:hint="cs"/>
          <w:sz w:val="36"/>
          <w:szCs w:val="36"/>
          <w:rtl/>
        </w:rPr>
        <w:t>َ</w:t>
      </w:r>
      <w:r w:rsidRPr="00C01C67">
        <w:rPr>
          <w:rFonts w:cs="KFGQPC Uthman Taha Naskh"/>
          <w:sz w:val="36"/>
          <w:szCs w:val="36"/>
          <w:rtl/>
        </w:rPr>
        <w:t xml:space="preserve"> أُحْص</w:t>
      </w:r>
      <w:r w:rsidRPr="00C01C67">
        <w:rPr>
          <w:rFonts w:cs="KFGQPC Uthman Taha Naskh" w:hint="cs"/>
          <w:sz w:val="36"/>
          <w:szCs w:val="36"/>
          <w:rtl/>
        </w:rPr>
        <w:t>ِ</w:t>
      </w:r>
      <w:r w:rsidRPr="00C01C67">
        <w:rPr>
          <w:rFonts w:cs="KFGQPC Uthman Taha Naskh"/>
          <w:sz w:val="36"/>
          <w:szCs w:val="36"/>
          <w:rtl/>
        </w:rPr>
        <w:t>ي ثَن</w:t>
      </w:r>
      <w:r w:rsidRPr="00C01C67">
        <w:rPr>
          <w:rFonts w:cs="KFGQPC Uthman Taha Naskh" w:hint="cs"/>
          <w:sz w:val="36"/>
          <w:szCs w:val="36"/>
          <w:rtl/>
        </w:rPr>
        <w:t>َ</w:t>
      </w:r>
      <w:r w:rsidRPr="00C01C67">
        <w:rPr>
          <w:rFonts w:cs="KFGQPC Uthman Taha Naskh"/>
          <w:sz w:val="36"/>
          <w:szCs w:val="36"/>
          <w:rtl/>
        </w:rPr>
        <w:t>اءً عَلَيْك</w:t>
      </w:r>
      <w:r w:rsidRPr="00C01C67">
        <w:rPr>
          <w:rFonts w:cs="KFGQPC Uthman Taha Naskh" w:hint="cs"/>
          <w:sz w:val="36"/>
          <w:szCs w:val="36"/>
          <w:rtl/>
        </w:rPr>
        <w:t>َ</w:t>
      </w:r>
      <w:r w:rsidRPr="00C01C67">
        <w:rPr>
          <w:rFonts w:cs="KFGQPC Uthman Taha Naskh"/>
          <w:sz w:val="36"/>
          <w:szCs w:val="36"/>
          <w:rtl/>
        </w:rPr>
        <w:t>، أَنْتَ كَم</w:t>
      </w:r>
      <w:r w:rsidRPr="00C01C67">
        <w:rPr>
          <w:rFonts w:cs="KFGQPC Uthman Taha Naskh" w:hint="cs"/>
          <w:sz w:val="36"/>
          <w:szCs w:val="36"/>
          <w:rtl/>
        </w:rPr>
        <w:t>َ</w:t>
      </w:r>
      <w:r w:rsidRPr="00C01C67">
        <w:rPr>
          <w:rFonts w:cs="KFGQPC Uthman Taha Naskh"/>
          <w:sz w:val="36"/>
          <w:szCs w:val="36"/>
          <w:rtl/>
        </w:rPr>
        <w:t>ا أَثْنَيْتَ عَل</w:t>
      </w:r>
      <w:r w:rsidRPr="00C01C67">
        <w:rPr>
          <w:rFonts w:cs="KFGQPC Uthman Taha Naskh" w:hint="cs"/>
          <w:sz w:val="36"/>
          <w:szCs w:val="36"/>
          <w:rtl/>
        </w:rPr>
        <w:t>َ</w:t>
      </w:r>
      <w:r w:rsidRPr="00C01C67">
        <w:rPr>
          <w:rFonts w:cs="KFGQPC Uthman Taha Naskh"/>
          <w:sz w:val="36"/>
          <w:szCs w:val="36"/>
          <w:rtl/>
        </w:rPr>
        <w:t>ى نَفْس</w:t>
      </w:r>
      <w:r w:rsidRPr="00C01C67">
        <w:rPr>
          <w:rFonts w:cs="KFGQPC Uthman Taha Naskh" w:hint="cs"/>
          <w:sz w:val="36"/>
          <w:szCs w:val="36"/>
          <w:rtl/>
        </w:rPr>
        <w:t>ِ</w:t>
      </w:r>
      <w:r w:rsidRPr="00C01C67">
        <w:rPr>
          <w:rFonts w:cs="KFGQPC Uthman Taha Naskh"/>
          <w:sz w:val="36"/>
          <w:szCs w:val="36"/>
          <w:rtl/>
        </w:rPr>
        <w:t>ك</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182"/>
      </w:r>
      <w:r w:rsidRPr="00C01C67">
        <w:rPr>
          <w:rFonts w:cs="KFGQPC Uthman Taha Naskh" w:hint="cs"/>
          <w:position w:val="6"/>
          <w:sz w:val="36"/>
          <w:szCs w:val="36"/>
          <w:vertAlign w:val="superscript"/>
          <w:rtl/>
        </w:rPr>
        <w:t>)</w:t>
      </w:r>
      <w:r w:rsidRPr="00C01C67">
        <w:rPr>
          <w:rFonts w:cs="KFGQPC Uthman Taha Naskh"/>
          <w:sz w:val="36"/>
          <w:szCs w:val="36"/>
          <w:rtl/>
        </w:rPr>
        <w:t>.</w:t>
      </w:r>
    </w:p>
    <w:p w:rsidR="004A5CCA" w:rsidRPr="00C01C67" w:rsidRDefault="00CE7B9B" w:rsidP="009A1F7C">
      <w:pPr>
        <w:bidi w:val="0"/>
        <w:rPr>
          <w:rFonts w:cs="KFGQPC Uthman Taha Naskh"/>
          <w:sz w:val="36"/>
          <w:szCs w:val="36"/>
          <w:lang w:val="it-IT"/>
        </w:rPr>
      </w:pPr>
      <w:r w:rsidRPr="00C01C67">
        <w:rPr>
          <w:rFonts w:cs="KFGQPC Uthman Taha Naskh"/>
          <w:sz w:val="36"/>
          <w:szCs w:val="36"/>
          <w:lang w:val="it-IT"/>
        </w:rPr>
        <w:t>Allāhumma 'innī 'a°u</w:t>
      </w:r>
      <w:r w:rsidRPr="00C01C67">
        <w:rPr>
          <w:rFonts w:cs="KFGQPC Uthman Taha Naskh"/>
          <w:sz w:val="36"/>
          <w:szCs w:val="36"/>
          <w:u w:val="single"/>
          <w:lang w:val="it-IT"/>
        </w:rPr>
        <w:t>dh</w:t>
      </w:r>
      <w:r w:rsidRPr="00C01C67">
        <w:rPr>
          <w:rFonts w:cs="KFGQPC Uthman Taha Naskh"/>
          <w:sz w:val="36"/>
          <w:szCs w:val="36"/>
          <w:lang w:val="it-IT"/>
        </w:rPr>
        <w:t>u biri</w:t>
      </w:r>
      <w:r w:rsidRPr="00C01C67">
        <w:rPr>
          <w:rFonts w:cs="KFGQPC Uthman Taha Naskh"/>
          <w:sz w:val="36"/>
          <w:szCs w:val="36"/>
          <w:u w:val="single"/>
          <w:lang w:val="it-IT"/>
        </w:rPr>
        <w:t>d</w:t>
      </w:r>
      <w:r w:rsidRPr="00C01C67">
        <w:rPr>
          <w:rFonts w:cs="KFGQPC Uthman Taha Naskh"/>
          <w:sz w:val="36"/>
          <w:szCs w:val="36"/>
          <w:lang w:val="it-IT"/>
        </w:rPr>
        <w:t>āka min sa</w:t>
      </w:r>
      <w:r w:rsidRPr="00C01C67">
        <w:rPr>
          <w:rFonts w:cs="KFGQPC Uthman Taha Naskh"/>
          <w:sz w:val="36"/>
          <w:szCs w:val="36"/>
          <w:u w:val="single"/>
          <w:lang w:val="it-IT"/>
        </w:rPr>
        <w:t>kh</w:t>
      </w:r>
      <w:r w:rsidRPr="00C01C67">
        <w:rPr>
          <w:rFonts w:cs="KFGQPC Uthman Taha Naskh"/>
          <w:sz w:val="36"/>
          <w:szCs w:val="36"/>
          <w:lang w:val="it-IT"/>
        </w:rPr>
        <w:t>a</w:t>
      </w:r>
      <w:r w:rsidRPr="00C01C67">
        <w:rPr>
          <w:rFonts w:cs="KFGQPC Uthman Taha Naskh"/>
          <w:sz w:val="36"/>
          <w:szCs w:val="36"/>
          <w:u w:val="single"/>
          <w:lang w:val="it-IT"/>
        </w:rPr>
        <w:t>t</w:t>
      </w:r>
      <w:r w:rsidRPr="00C01C67">
        <w:rPr>
          <w:rFonts w:cs="KFGQPC Uthman Taha Naskh"/>
          <w:sz w:val="36"/>
          <w:szCs w:val="36"/>
          <w:lang w:val="it-IT"/>
        </w:rPr>
        <w:t>ik</w:t>
      </w:r>
      <w:r w:rsidRPr="00C01C67">
        <w:rPr>
          <w:rFonts w:cs="KFGQPC Uthman Taha Naskh"/>
          <w:color w:val="808080"/>
          <w:sz w:val="36"/>
          <w:szCs w:val="36"/>
          <w:lang w:val="it-IT"/>
        </w:rPr>
        <w:t>a</w:t>
      </w:r>
      <w:r w:rsidRPr="00C01C67">
        <w:rPr>
          <w:rFonts w:cs="KFGQPC Uthman Taha Naskh"/>
          <w:sz w:val="36"/>
          <w:szCs w:val="36"/>
          <w:lang w:val="it-IT"/>
        </w:rPr>
        <w:t>, ūa bimu°āfātika min °uqūbatik</w:t>
      </w:r>
      <w:r w:rsidRPr="00C01C67">
        <w:rPr>
          <w:rFonts w:cs="KFGQPC Uthman Taha Naskh"/>
          <w:color w:val="808080"/>
          <w:sz w:val="36"/>
          <w:szCs w:val="36"/>
          <w:lang w:val="it-IT"/>
        </w:rPr>
        <w:t>a</w:t>
      </w:r>
      <w:r w:rsidRPr="00C01C67">
        <w:rPr>
          <w:rFonts w:cs="KFGQPC Uthman Taha Naskh"/>
          <w:sz w:val="36"/>
          <w:szCs w:val="36"/>
          <w:lang w:val="it-IT"/>
        </w:rPr>
        <w:t>,ūa 'a°ū</w:t>
      </w:r>
      <w:r w:rsidRPr="00C01C67">
        <w:rPr>
          <w:rFonts w:cs="KFGQPC Uthman Taha Naskh"/>
          <w:sz w:val="36"/>
          <w:szCs w:val="36"/>
          <w:u w:val="single"/>
          <w:lang w:val="it-IT"/>
        </w:rPr>
        <w:t>dh</w:t>
      </w:r>
      <w:r w:rsidRPr="00C01C67">
        <w:rPr>
          <w:rFonts w:cs="KFGQPC Uthman Taha Naskh"/>
          <w:sz w:val="36"/>
          <w:szCs w:val="36"/>
          <w:lang w:val="it-IT"/>
        </w:rPr>
        <w:t>u bika mink</w:t>
      </w:r>
      <w:r w:rsidRPr="00C01C67">
        <w:rPr>
          <w:rFonts w:cs="KFGQPC Uthman Taha Naskh"/>
          <w:color w:val="808080"/>
          <w:sz w:val="36"/>
          <w:szCs w:val="36"/>
          <w:lang w:val="it-IT"/>
        </w:rPr>
        <w:t>a</w:t>
      </w:r>
      <w:r w:rsidRPr="00C01C67">
        <w:rPr>
          <w:rFonts w:cs="KFGQPC Uthman Taha Naskh"/>
          <w:sz w:val="36"/>
          <w:szCs w:val="36"/>
          <w:lang w:val="it-IT"/>
        </w:rPr>
        <w:t>, lā 'u</w:t>
      </w:r>
      <w:r w:rsidRPr="00C01C67">
        <w:rPr>
          <w:rFonts w:cs="KFGQPC Uthman Taha Naskh"/>
          <w:sz w:val="36"/>
          <w:szCs w:val="36"/>
          <w:u w:val="single"/>
          <w:lang w:val="it-IT"/>
        </w:rPr>
        <w:t>h</w:t>
      </w:r>
      <w:r w:rsidRPr="00C01C67">
        <w:rPr>
          <w:rFonts w:cs="KFGQPC Uthman Taha Naskh"/>
          <w:sz w:val="36"/>
          <w:szCs w:val="36"/>
          <w:lang w:val="it-IT"/>
        </w:rPr>
        <w:t>-</w:t>
      </w:r>
      <w:r w:rsidRPr="00C01C67">
        <w:rPr>
          <w:rFonts w:cs="KFGQPC Uthman Taha Naskh"/>
          <w:sz w:val="36"/>
          <w:szCs w:val="36"/>
          <w:u w:val="single"/>
          <w:lang w:val="it-IT"/>
        </w:rPr>
        <w:t>s</w:t>
      </w:r>
      <w:r w:rsidRPr="00C01C67">
        <w:rPr>
          <w:rFonts w:cs="KFGQPC Uthman Taha Naskh"/>
          <w:sz w:val="36"/>
          <w:szCs w:val="36"/>
          <w:lang w:val="it-IT"/>
        </w:rPr>
        <w:t>ī</w:t>
      </w:r>
      <w:r w:rsidRPr="00C01C67">
        <w:rPr>
          <w:rFonts w:cs="KFGQPC Uthman Taha Naskh"/>
          <w:sz w:val="36"/>
          <w:szCs w:val="36"/>
          <w:u w:val="single"/>
          <w:lang w:val="it-IT"/>
        </w:rPr>
        <w:t>th</w:t>
      </w:r>
      <w:r w:rsidRPr="00C01C67">
        <w:rPr>
          <w:rFonts w:cs="KFGQPC Uthman Taha Naskh"/>
          <w:sz w:val="36"/>
          <w:szCs w:val="36"/>
          <w:lang w:val="it-IT"/>
        </w:rPr>
        <w:t>anā'an °alaik</w:t>
      </w:r>
      <w:r w:rsidRPr="00C01C67">
        <w:rPr>
          <w:rFonts w:cs="KFGQPC Uthman Taha Naskh"/>
          <w:color w:val="808080"/>
          <w:sz w:val="36"/>
          <w:szCs w:val="36"/>
          <w:lang w:val="it-IT"/>
        </w:rPr>
        <w:t>a</w:t>
      </w:r>
      <w:r w:rsidRPr="00C01C67">
        <w:rPr>
          <w:rFonts w:cs="KFGQPC Uthman Taha Naskh"/>
          <w:sz w:val="36"/>
          <w:szCs w:val="36"/>
          <w:lang w:val="it-IT"/>
        </w:rPr>
        <w:t>, anta kamā 'a</w:t>
      </w:r>
      <w:r w:rsidRPr="00C01C67">
        <w:rPr>
          <w:rFonts w:cs="KFGQPC Uthman Taha Naskh"/>
          <w:sz w:val="36"/>
          <w:szCs w:val="36"/>
          <w:u w:val="single"/>
          <w:lang w:val="it-IT"/>
        </w:rPr>
        <w:t>th</w:t>
      </w:r>
      <w:r w:rsidRPr="00C01C67">
        <w:rPr>
          <w:rFonts w:cs="KFGQPC Uthman Taha Naskh"/>
          <w:sz w:val="36"/>
          <w:szCs w:val="36"/>
          <w:lang w:val="it-IT"/>
        </w:rPr>
        <w:t>naīta °alà nafsik</w:t>
      </w:r>
      <w:r w:rsidRPr="00C01C67">
        <w:rPr>
          <w:rFonts w:cs="KFGQPC Uthman Taha Naskh"/>
          <w:color w:val="808080"/>
          <w:sz w:val="36"/>
          <w:szCs w:val="36"/>
          <w:lang w:val="it-IT"/>
        </w:rPr>
        <w:t>a</w:t>
      </w:r>
      <w:r w:rsidRPr="00C01C67">
        <w:rPr>
          <w:rFonts w:cs="KFGQPC Uthman Taha Naskh"/>
          <w:sz w:val="36"/>
          <w:szCs w:val="36"/>
          <w:lang w:val="it-IT"/>
        </w:rPr>
        <w:t>.</w:t>
      </w:r>
    </w:p>
    <w:p w:rsidR="00CE7B9B" w:rsidRPr="00C01C67" w:rsidRDefault="00CE7B9B" w:rsidP="00193F82">
      <w:pPr>
        <w:bidi w:val="0"/>
        <w:rPr>
          <w:rFonts w:cs="KFGQPC Uthman Taha Naskh"/>
          <w:sz w:val="36"/>
          <w:szCs w:val="36"/>
          <w:lang w:val="it-IT"/>
        </w:rPr>
      </w:pPr>
      <w:r w:rsidRPr="00C01C67">
        <w:rPr>
          <w:rFonts w:cs="KFGQPC Uthman Taha Naskh"/>
          <w:sz w:val="36"/>
          <w:szCs w:val="36"/>
          <w:lang w:val="it-IT"/>
        </w:rPr>
        <w:t>O Allāh cerco rifugio nel Tuo compiacimento dalla Tua ira, [cerco rifugio] nel Tuo perdono dal Tuo castigo; e ricerco rifugio in Te da Te stesso</w:t>
      </w:r>
      <w:r w:rsidR="009A1F7C" w:rsidRPr="00C01C67">
        <w:rPr>
          <w:rStyle w:val="FootnoteReference"/>
          <w:rFonts w:cs="KFGQPC Uthman Taha Naskh"/>
          <w:sz w:val="36"/>
          <w:szCs w:val="36"/>
          <w:lang w:val="it-IT"/>
        </w:rPr>
        <w:footnoteReference w:id="183"/>
      </w:r>
      <w:r w:rsidRPr="00C01C67">
        <w:rPr>
          <w:rFonts w:cs="KFGQPC Uthman Taha Naskh"/>
          <w:sz w:val="36"/>
          <w:szCs w:val="36"/>
          <w:lang w:val="it-IT"/>
        </w:rPr>
        <w:t>, non posso enumerare la lode verso di Te</w:t>
      </w:r>
      <w:r w:rsidR="009A1F7C" w:rsidRPr="00C01C67">
        <w:rPr>
          <w:rStyle w:val="FootnoteReference"/>
          <w:rFonts w:cs="KFGQPC Uthman Taha Naskh"/>
          <w:sz w:val="36"/>
          <w:szCs w:val="36"/>
          <w:lang w:val="it-IT"/>
        </w:rPr>
        <w:footnoteReference w:id="184"/>
      </w:r>
      <w:r w:rsidRPr="00C01C67">
        <w:rPr>
          <w:rFonts w:cs="KFGQPC Uthman Taha Naskh"/>
          <w:sz w:val="36"/>
          <w:szCs w:val="36"/>
          <w:lang w:val="it-IT"/>
        </w:rPr>
        <w:t>, Tu sei così come hai lodato la Tua Persona</w:t>
      </w:r>
      <w:r w:rsidR="00193F82" w:rsidRPr="00C01C67">
        <w:rPr>
          <w:rStyle w:val="FootnoteReference"/>
          <w:rFonts w:cs="KFGQPC Uthman Taha Naskh"/>
          <w:sz w:val="36"/>
          <w:szCs w:val="36"/>
          <w:lang w:val="it-IT"/>
        </w:rPr>
        <w:footnoteReference w:id="185"/>
      </w:r>
      <w:r w:rsidRPr="00C01C67">
        <w:rPr>
          <w:rFonts w:cs="KFGQPC Uthman Taha Naskh"/>
          <w:sz w:val="36"/>
          <w:szCs w:val="36"/>
          <w:lang w:val="it-IT"/>
        </w:rPr>
        <w:t>.</w:t>
      </w:r>
      <w:r w:rsidR="005D1407" w:rsidRPr="00C01C67">
        <w:rPr>
          <w:rStyle w:val="FootnoteReference"/>
          <w:rFonts w:cs="KFGQPC Uthman Taha Naskh"/>
          <w:sz w:val="36"/>
          <w:szCs w:val="36"/>
          <w:lang w:val="it-IT"/>
        </w:rPr>
        <w:footnoteReference w:id="186"/>
      </w:r>
    </w:p>
    <w:p w:rsidR="004A5CCA" w:rsidRPr="00C01C67" w:rsidRDefault="004A5CCA" w:rsidP="00193F82">
      <w:pPr>
        <w:bidi w:val="0"/>
        <w:ind w:firstLine="0"/>
        <w:rPr>
          <w:rFonts w:cs="KFGQPC Uthman Taha Naskh"/>
          <w:sz w:val="36"/>
          <w:szCs w:val="36"/>
          <w:lang w:val="it-IT"/>
        </w:rPr>
      </w:pPr>
    </w:p>
    <w:p w:rsidR="00CE7B9B" w:rsidRPr="00C01C67" w:rsidRDefault="00CE7B9B" w:rsidP="0047281F">
      <w:pPr>
        <w:pStyle w:val="222"/>
        <w:rPr>
          <w:rFonts w:cs="KFGQPC Uthman Taha Naskh"/>
          <w:sz w:val="36"/>
          <w:szCs w:val="36"/>
        </w:rPr>
      </w:pPr>
      <w:bookmarkStart w:id="47" w:name="_Toc274349356"/>
      <w:bookmarkStart w:id="48" w:name="_Toc275257586"/>
      <w:r w:rsidRPr="00C01C67">
        <w:rPr>
          <w:rFonts w:cs="KFGQPC Uthman Taha Naskh" w:hint="cs"/>
          <w:sz w:val="36"/>
          <w:szCs w:val="36"/>
          <w:rtl/>
        </w:rPr>
        <w:t>20 ـ  دُعَــــاءُ الْجلْسَةِ بَيْنَ السَّجْدَتَيْنِ</w:t>
      </w:r>
      <w:bookmarkEnd w:id="47"/>
      <w:bookmarkEnd w:id="48"/>
    </w:p>
    <w:p w:rsidR="004A5CCA" w:rsidRPr="00C01C67" w:rsidRDefault="00CE7B9B" w:rsidP="0047281F">
      <w:pPr>
        <w:pStyle w:val="222"/>
        <w:rPr>
          <w:rFonts w:cs="KFGQPC Uthman Taha Naskh"/>
          <w:sz w:val="36"/>
          <w:szCs w:val="36"/>
        </w:rPr>
      </w:pPr>
      <w:r w:rsidRPr="00C01C67">
        <w:rPr>
          <w:rFonts w:cs="KFGQPC Uthman Taha Naskh"/>
          <w:sz w:val="36"/>
          <w:szCs w:val="36"/>
        </w:rPr>
        <w:t>Supplica da dire tra le due prosternazioni (</w:t>
      </w:r>
      <w:r w:rsidRPr="00C01C67">
        <w:rPr>
          <w:rFonts w:cs="KFGQPC Uthman Taha Naskh"/>
          <w:i/>
          <w:iCs/>
          <w:sz w:val="36"/>
          <w:szCs w:val="36"/>
        </w:rPr>
        <w:t>sujūd</w:t>
      </w:r>
      <w:r w:rsidRPr="00C01C67">
        <w:rPr>
          <w:rFonts w:cs="KFGQPC Uthman Taha Naskh"/>
          <w:sz w:val="36"/>
          <w:szCs w:val="36"/>
        </w:rPr>
        <w:t>)</w:t>
      </w:r>
    </w:p>
    <w:p w:rsidR="00CE7B9B" w:rsidRPr="00C01C67" w:rsidRDefault="00CE7B9B" w:rsidP="00E6632C">
      <w:pPr>
        <w:rPr>
          <w:rFonts w:cs="KFGQPC Uthman Taha Naskh"/>
          <w:w w:val="90"/>
          <w:sz w:val="36"/>
          <w:szCs w:val="36"/>
          <w:rtl/>
        </w:rPr>
      </w:pPr>
      <w:r w:rsidRPr="00C01C67">
        <w:rPr>
          <w:rFonts w:cs="KFGQPC Uthman Taha Naskh" w:hint="cs"/>
          <w:w w:val="90"/>
          <w:sz w:val="36"/>
          <w:szCs w:val="36"/>
          <w:rtl/>
        </w:rPr>
        <w:t>48-</w:t>
      </w:r>
      <w:r w:rsidR="00087FEE" w:rsidRPr="00C01C67">
        <w:rPr>
          <w:rFonts w:cs="KFGQPC Uthman Taha Naskh" w:hint="cs"/>
          <w:color w:val="006699"/>
          <w:w w:val="90"/>
          <w:sz w:val="36"/>
          <w:szCs w:val="36"/>
          <w:rtl/>
        </w:rPr>
        <w:t xml:space="preserve"> </w:t>
      </w:r>
      <w:r w:rsidRPr="00C01C67">
        <w:rPr>
          <w:rFonts w:cs="KFGQPC Uthman Taha Naskh" w:hint="cs"/>
          <w:color w:val="006699"/>
          <w:w w:val="90"/>
          <w:sz w:val="36"/>
          <w:szCs w:val="36"/>
          <w:rtl/>
        </w:rPr>
        <w:t>((</w:t>
      </w:r>
      <w:r w:rsidRPr="00C01C67">
        <w:rPr>
          <w:rFonts w:cs="KFGQPC Uthman Taha Naskh"/>
          <w:w w:val="90"/>
          <w:sz w:val="36"/>
          <w:szCs w:val="36"/>
          <w:rtl/>
        </w:rPr>
        <w:t>رَبِّ اغْفِرْ ل</w:t>
      </w:r>
      <w:r w:rsidRPr="00C01C67">
        <w:rPr>
          <w:rFonts w:cs="KFGQPC Uthman Taha Naskh" w:hint="cs"/>
          <w:w w:val="90"/>
          <w:sz w:val="36"/>
          <w:szCs w:val="36"/>
          <w:rtl/>
        </w:rPr>
        <w:t>ِ</w:t>
      </w:r>
      <w:r w:rsidRPr="00C01C67">
        <w:rPr>
          <w:rFonts w:cs="KFGQPC Uthman Taha Naskh"/>
          <w:w w:val="90"/>
          <w:sz w:val="36"/>
          <w:szCs w:val="36"/>
          <w:rtl/>
        </w:rPr>
        <w:t>ي، رَبِّ اغْفِرْ ل</w:t>
      </w:r>
      <w:r w:rsidRPr="00C01C67">
        <w:rPr>
          <w:rFonts w:cs="KFGQPC Uthman Taha Naskh" w:hint="cs"/>
          <w:w w:val="90"/>
          <w:sz w:val="36"/>
          <w:szCs w:val="36"/>
          <w:rtl/>
        </w:rPr>
        <w:t>ِ</w:t>
      </w:r>
      <w:r w:rsidRPr="00C01C67">
        <w:rPr>
          <w:rFonts w:cs="KFGQPC Uthman Taha Naskh"/>
          <w:w w:val="90"/>
          <w:sz w:val="36"/>
          <w:szCs w:val="36"/>
          <w:rtl/>
        </w:rPr>
        <w:t>ي</w:t>
      </w:r>
      <w:r w:rsidRPr="00C01C67">
        <w:rPr>
          <w:rFonts w:cs="KFGQPC Uthman Taha Naskh" w:hint="cs"/>
          <w:color w:val="006699"/>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spacing w:val="-6"/>
          <w:w w:val="90"/>
          <w:position w:val="6"/>
          <w:sz w:val="36"/>
          <w:szCs w:val="36"/>
          <w:rtl/>
        </w:rPr>
        <w:footnoteReference w:id="187"/>
      </w:r>
      <w:r w:rsidRPr="00C01C67">
        <w:rPr>
          <w:rFonts w:cs="KFGQPC Uthman Taha Naskh" w:hint="cs"/>
          <w:w w:val="90"/>
          <w:position w:val="6"/>
          <w:sz w:val="36"/>
          <w:szCs w:val="36"/>
          <w:vertAlign w:val="superscript"/>
          <w:rtl/>
        </w:rPr>
        <w:t>)</w:t>
      </w:r>
      <w:r w:rsidRPr="00C01C67">
        <w:rPr>
          <w:rFonts w:cs="KFGQPC Uthman Taha Naskh"/>
          <w:w w:val="90"/>
          <w:sz w:val="36"/>
          <w:szCs w:val="36"/>
          <w:rtl/>
        </w:rPr>
        <w:t>.</w:t>
      </w:r>
    </w:p>
    <w:p w:rsidR="004A5CCA" w:rsidRPr="00C01C67" w:rsidRDefault="004A5CCA" w:rsidP="00E6632C">
      <w:pPr>
        <w:rPr>
          <w:rFonts w:cs="KFGQPC Uthman Taha Naskh"/>
          <w:w w:val="90"/>
          <w:sz w:val="36"/>
          <w:szCs w:val="36"/>
          <w:rtl/>
        </w:rPr>
      </w:pPr>
    </w:p>
    <w:p w:rsidR="004A5CCA" w:rsidRPr="00C01C67" w:rsidRDefault="00CE7B9B" w:rsidP="00E6632C">
      <w:pPr>
        <w:bidi w:val="0"/>
        <w:rPr>
          <w:rFonts w:cs="KFGQPC Uthman Taha Naskh"/>
          <w:w w:val="90"/>
          <w:sz w:val="36"/>
          <w:szCs w:val="36"/>
          <w:lang w:val="it-IT"/>
        </w:rPr>
      </w:pPr>
      <w:r w:rsidRPr="00C01C67">
        <w:rPr>
          <w:rFonts w:cs="KFGQPC Uthman Taha Naskh"/>
          <w:w w:val="90"/>
          <w:sz w:val="36"/>
          <w:szCs w:val="36"/>
          <w:lang w:val="it-IT"/>
        </w:rPr>
        <w:t>Rabbi-</w:t>
      </w:r>
      <w:r w:rsidRPr="00C01C67">
        <w:rPr>
          <w:rFonts w:cs="KFGQPC Uthman Taha Naskh"/>
          <w:color w:val="808080"/>
          <w:w w:val="90"/>
          <w:sz w:val="36"/>
          <w:szCs w:val="36"/>
          <w:lang w:val="it-IT"/>
        </w:rPr>
        <w:t>i</w:t>
      </w:r>
      <w:r w:rsidRPr="00C01C67">
        <w:rPr>
          <w:rFonts w:cs="KFGQPC Uthman Taha Naskh"/>
          <w:w w:val="90"/>
          <w:sz w:val="36"/>
          <w:szCs w:val="36"/>
          <w:u w:val="single"/>
          <w:lang w:val="it-IT"/>
        </w:rPr>
        <w:t>gh</w:t>
      </w:r>
      <w:r w:rsidRPr="00C01C67">
        <w:rPr>
          <w:rFonts w:cs="KFGQPC Uthman Taha Naskh"/>
          <w:w w:val="90"/>
          <w:sz w:val="36"/>
          <w:szCs w:val="36"/>
          <w:lang w:val="it-IT"/>
        </w:rPr>
        <w:t>fir lī, Rabbi-</w:t>
      </w:r>
      <w:r w:rsidRPr="00C01C67">
        <w:rPr>
          <w:rFonts w:cs="KFGQPC Uthman Taha Naskh"/>
          <w:color w:val="808080"/>
          <w:w w:val="90"/>
          <w:sz w:val="36"/>
          <w:szCs w:val="36"/>
          <w:lang w:val="it-IT"/>
        </w:rPr>
        <w:t>i</w:t>
      </w:r>
      <w:r w:rsidRPr="00C01C67">
        <w:rPr>
          <w:rFonts w:cs="KFGQPC Uthman Taha Naskh"/>
          <w:w w:val="90"/>
          <w:sz w:val="36"/>
          <w:szCs w:val="36"/>
          <w:u w:val="single"/>
          <w:lang w:val="it-IT"/>
        </w:rPr>
        <w:t>gh</w:t>
      </w:r>
      <w:r w:rsidRPr="00C01C67">
        <w:rPr>
          <w:rFonts w:cs="KFGQPC Uthman Taha Naskh"/>
          <w:w w:val="90"/>
          <w:sz w:val="36"/>
          <w:szCs w:val="36"/>
          <w:lang w:val="it-IT"/>
        </w:rPr>
        <w:t>fir lī.</w:t>
      </w:r>
    </w:p>
    <w:p w:rsidR="00CE7B9B" w:rsidRPr="00C01C67" w:rsidRDefault="00CE7B9B" w:rsidP="005D1407">
      <w:pPr>
        <w:bidi w:val="0"/>
        <w:ind w:firstLine="0"/>
        <w:rPr>
          <w:rFonts w:cs="KFGQPC Uthman Taha Naskh"/>
          <w:w w:val="90"/>
          <w:sz w:val="36"/>
          <w:szCs w:val="36"/>
          <w:lang w:val="it-IT"/>
        </w:rPr>
      </w:pPr>
      <w:r w:rsidRPr="00C01C67">
        <w:rPr>
          <w:rFonts w:cs="KFGQPC Uthman Taha Naskh"/>
          <w:w w:val="90"/>
          <w:sz w:val="36"/>
          <w:szCs w:val="36"/>
          <w:lang w:val="it-IT"/>
        </w:rPr>
        <w:t>Signore mio perdonami, Signore mio perdonami</w:t>
      </w:r>
      <w:r w:rsidR="005D1407" w:rsidRPr="00C01C67">
        <w:rPr>
          <w:rStyle w:val="FootnoteReference"/>
          <w:rFonts w:cs="KFGQPC Uthman Taha Naskh"/>
          <w:w w:val="90"/>
          <w:sz w:val="36"/>
          <w:szCs w:val="36"/>
          <w:lang w:val="it-IT"/>
        </w:rPr>
        <w:footnoteReference w:id="188"/>
      </w:r>
      <w:r w:rsidRPr="00C01C67">
        <w:rPr>
          <w:rFonts w:cs="KFGQPC Uthman Taha Naskh"/>
          <w:w w:val="90"/>
          <w:sz w:val="36"/>
          <w:szCs w:val="36"/>
          <w:lang w:val="it-IT"/>
        </w:rPr>
        <w:t>.</w:t>
      </w:r>
    </w:p>
    <w:p w:rsidR="004A5CCA" w:rsidRPr="00C01C67" w:rsidRDefault="004A5CCA" w:rsidP="00E6632C">
      <w:pPr>
        <w:bidi w:val="0"/>
        <w:rPr>
          <w:rFonts w:cs="KFGQPC Uthman Taha Naskh"/>
          <w:w w:val="90"/>
          <w:sz w:val="36"/>
          <w:szCs w:val="36"/>
          <w:lang w:val="it-IT"/>
        </w:rPr>
      </w:pPr>
    </w:p>
    <w:p w:rsidR="004A5CCA" w:rsidRPr="00C01C67" w:rsidRDefault="00CE7B9B" w:rsidP="00E6632C">
      <w:pPr>
        <w:rPr>
          <w:rFonts w:cs="KFGQPC Uthman Taha Naskh"/>
          <w:sz w:val="36"/>
          <w:szCs w:val="36"/>
          <w:rtl/>
        </w:rPr>
      </w:pPr>
      <w:r w:rsidRPr="00C01C67">
        <w:rPr>
          <w:rFonts w:cs="KFGQPC Uthman Taha Naskh" w:hint="cs"/>
          <w:sz w:val="36"/>
          <w:szCs w:val="36"/>
          <w:rtl/>
        </w:rPr>
        <w:t>49-</w:t>
      </w:r>
      <w:r w:rsidR="00087FE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اغْفِرْ ل</w:t>
      </w:r>
      <w:r w:rsidRPr="00C01C67">
        <w:rPr>
          <w:rFonts w:cs="KFGQPC Uthman Taha Naskh" w:hint="cs"/>
          <w:sz w:val="36"/>
          <w:szCs w:val="36"/>
          <w:rtl/>
        </w:rPr>
        <w:t>ِ</w:t>
      </w:r>
      <w:r w:rsidRPr="00C01C67">
        <w:rPr>
          <w:rFonts w:cs="KFGQPC Uthman Taha Naskh"/>
          <w:sz w:val="36"/>
          <w:szCs w:val="36"/>
          <w:rtl/>
        </w:rPr>
        <w:t>ي، وَارْحَمْن</w:t>
      </w:r>
      <w:r w:rsidRPr="00C01C67">
        <w:rPr>
          <w:rFonts w:cs="KFGQPC Uthman Taha Naskh" w:hint="cs"/>
          <w:sz w:val="36"/>
          <w:szCs w:val="36"/>
          <w:rtl/>
        </w:rPr>
        <w:t>ِ</w:t>
      </w:r>
      <w:r w:rsidRPr="00C01C67">
        <w:rPr>
          <w:rFonts w:cs="KFGQPC Uthman Taha Naskh"/>
          <w:sz w:val="36"/>
          <w:szCs w:val="36"/>
          <w:rtl/>
        </w:rPr>
        <w:t>ي، وَاهْدِن</w:t>
      </w:r>
      <w:r w:rsidRPr="00C01C67">
        <w:rPr>
          <w:rFonts w:cs="KFGQPC Uthman Taha Naskh" w:hint="cs"/>
          <w:sz w:val="36"/>
          <w:szCs w:val="36"/>
          <w:rtl/>
        </w:rPr>
        <w:t>ِ</w:t>
      </w:r>
      <w:r w:rsidRPr="00C01C67">
        <w:rPr>
          <w:rFonts w:cs="KFGQPC Uthman Taha Naskh"/>
          <w:sz w:val="36"/>
          <w:szCs w:val="36"/>
          <w:rtl/>
        </w:rPr>
        <w:t>ي، وَاجْبُرْن</w:t>
      </w:r>
      <w:r w:rsidRPr="00C01C67">
        <w:rPr>
          <w:rFonts w:cs="KFGQPC Uthman Taha Naskh" w:hint="cs"/>
          <w:sz w:val="36"/>
          <w:szCs w:val="36"/>
          <w:rtl/>
        </w:rPr>
        <w:t>ِ</w:t>
      </w:r>
      <w:r w:rsidRPr="00C01C67">
        <w:rPr>
          <w:rFonts w:cs="KFGQPC Uthman Taha Naskh"/>
          <w:sz w:val="36"/>
          <w:szCs w:val="36"/>
          <w:rtl/>
        </w:rPr>
        <w:t>ي، وَع</w:t>
      </w:r>
      <w:r w:rsidRPr="00C01C67">
        <w:rPr>
          <w:rFonts w:cs="KFGQPC Uthman Taha Naskh" w:hint="cs"/>
          <w:sz w:val="36"/>
          <w:szCs w:val="36"/>
          <w:rtl/>
        </w:rPr>
        <w:t>َ</w:t>
      </w:r>
      <w:r w:rsidRPr="00C01C67">
        <w:rPr>
          <w:rFonts w:cs="KFGQPC Uthman Taha Naskh"/>
          <w:sz w:val="36"/>
          <w:szCs w:val="36"/>
          <w:rtl/>
        </w:rPr>
        <w:t>افِن</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وَارْزُقْن</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وَارْفَعْن</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189"/>
      </w:r>
      <w:r w:rsidRPr="00C01C67">
        <w:rPr>
          <w:rFonts w:cs="KFGQPC Uthman Taha Naskh" w:hint="cs"/>
          <w:position w:val="6"/>
          <w:sz w:val="36"/>
          <w:szCs w:val="36"/>
          <w:vertAlign w:val="superscript"/>
          <w:rtl/>
        </w:rPr>
        <w:t>)</w:t>
      </w:r>
      <w:r w:rsidRPr="00C01C67">
        <w:rPr>
          <w:rFonts w:cs="KFGQPC Uthman Taha Naskh"/>
          <w:sz w:val="36"/>
          <w:szCs w:val="36"/>
          <w:rtl/>
        </w:rPr>
        <w:t>.</w:t>
      </w:r>
    </w:p>
    <w:p w:rsidR="004A5CCA" w:rsidRPr="00C01C67" w:rsidRDefault="00D2460F" w:rsidP="00E6632C">
      <w:pPr>
        <w:bidi w:val="0"/>
        <w:rPr>
          <w:rFonts w:cs="KFGQPC Uthman Taha Naskh"/>
          <w:sz w:val="36"/>
          <w:szCs w:val="36"/>
          <w:lang w:val="it-IT"/>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00CE7B9B" w:rsidRPr="00C01C67">
        <w:rPr>
          <w:rFonts w:cs="KFGQPC Uthman Taha Naskh"/>
          <w:color w:val="808080"/>
          <w:sz w:val="36"/>
          <w:szCs w:val="36"/>
        </w:rPr>
        <w:t>i</w:t>
      </w:r>
      <w:r w:rsidR="00CE7B9B" w:rsidRPr="00C01C67">
        <w:rPr>
          <w:rFonts w:cs="KFGQPC Uthman Taha Naskh"/>
          <w:sz w:val="36"/>
          <w:szCs w:val="36"/>
          <w:u w:val="single"/>
        </w:rPr>
        <w:t>gh</w:t>
      </w:r>
      <w:r w:rsidRPr="00C01C67">
        <w:rPr>
          <w:rFonts w:cs="KFGQPC Uthman Taha Naskh"/>
          <w:sz w:val="36"/>
          <w:szCs w:val="36"/>
        </w:rPr>
        <w:t>fir</w:t>
      </w:r>
      <w:proofErr w:type="spellEnd"/>
      <w:r w:rsidRPr="00C01C67">
        <w:rPr>
          <w:rFonts w:cs="KFGQPC Uthman Taha Naskh"/>
          <w:sz w:val="36"/>
          <w:szCs w:val="36"/>
        </w:rPr>
        <w:t xml:space="preserve"> </w:t>
      </w:r>
      <w:proofErr w:type="spellStart"/>
      <w:r w:rsidRPr="00C01C67">
        <w:rPr>
          <w:rFonts w:cs="KFGQPC Uthman Taha Naskh"/>
          <w:sz w:val="36"/>
          <w:szCs w:val="36"/>
        </w:rPr>
        <w:t>lī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00CE7B9B" w:rsidRPr="00C01C67">
        <w:rPr>
          <w:rFonts w:cs="KFGQPC Uthman Taha Naskh"/>
          <w:color w:val="808080"/>
          <w:sz w:val="36"/>
          <w:szCs w:val="36"/>
        </w:rPr>
        <w:t>i</w:t>
      </w:r>
      <w:r w:rsidR="00CE7B9B" w:rsidRPr="00C01C67">
        <w:rPr>
          <w:rFonts w:cs="KFGQPC Uthman Taha Naskh"/>
          <w:sz w:val="36"/>
          <w:szCs w:val="36"/>
        </w:rPr>
        <w:t>r</w:t>
      </w:r>
      <w:r w:rsidR="00CE7B9B" w:rsidRPr="00C01C67">
        <w:rPr>
          <w:rFonts w:cs="KFGQPC Uthman Taha Naskh"/>
          <w:sz w:val="36"/>
          <w:szCs w:val="36"/>
          <w:u w:val="single"/>
        </w:rPr>
        <w:t>h</w:t>
      </w:r>
      <w:r w:rsidR="00CE7B9B" w:rsidRPr="00C01C67">
        <w:rPr>
          <w:rFonts w:cs="KFGQPC Uthman Taha Naskh"/>
          <w:sz w:val="36"/>
          <w:szCs w:val="36"/>
        </w:rPr>
        <w:t>amnī</w:t>
      </w:r>
      <w:proofErr w:type="spellEnd"/>
      <w:r w:rsidR="00CE7B9B" w:rsidRPr="00C01C67">
        <w:rPr>
          <w:rFonts w:cs="KFGQPC Uthman Taha Naskh"/>
          <w:sz w:val="36"/>
          <w:szCs w:val="36"/>
        </w:rPr>
        <w:t>,</w:t>
      </w:r>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00CE7B9B" w:rsidRPr="00C01C67">
        <w:rPr>
          <w:rFonts w:cs="KFGQPC Uthman Taha Naskh"/>
          <w:color w:val="808080"/>
          <w:sz w:val="36"/>
          <w:szCs w:val="36"/>
        </w:rPr>
        <w:t>i</w:t>
      </w:r>
      <w:r w:rsidR="00CE7B9B" w:rsidRPr="00C01C67">
        <w:rPr>
          <w:rFonts w:cs="KFGQPC Uthman Taha Naskh"/>
          <w:sz w:val="36"/>
          <w:szCs w:val="36"/>
        </w:rPr>
        <w:t>hdinī</w:t>
      </w:r>
      <w:proofErr w:type="spellEnd"/>
      <w:r w:rsidR="00CE7B9B" w:rsidRPr="00C01C67">
        <w:rPr>
          <w:rFonts w:cs="KFGQPC Uthman Taha Naskh"/>
          <w:sz w:val="36"/>
          <w:szCs w:val="36"/>
        </w:rPr>
        <w:t>,</w:t>
      </w:r>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00CE7B9B" w:rsidRPr="00C01C67">
        <w:rPr>
          <w:rFonts w:cs="KFGQPC Uthman Taha Naskh"/>
          <w:color w:val="808080"/>
          <w:sz w:val="36"/>
          <w:szCs w:val="36"/>
        </w:rPr>
        <w:t>i</w:t>
      </w:r>
      <w:r w:rsidR="00CE7B9B" w:rsidRPr="00C01C67">
        <w:rPr>
          <w:rFonts w:cs="KFGQPC Uthman Taha Naskh"/>
          <w:sz w:val="36"/>
          <w:szCs w:val="36"/>
        </w:rPr>
        <w:t>jburnī</w:t>
      </w:r>
      <w:proofErr w:type="spellEnd"/>
      <w:r w:rsidR="00CE7B9B" w:rsidRPr="00C01C67">
        <w:rPr>
          <w:rFonts w:cs="KFGQPC Uthman Taha Naskh"/>
          <w:sz w:val="36"/>
          <w:szCs w:val="36"/>
        </w:rPr>
        <w:t xml:space="preserve">, </w:t>
      </w:r>
      <w:proofErr w:type="spellStart"/>
      <w:r w:rsidR="00CE7B9B" w:rsidRPr="00C01C67">
        <w:rPr>
          <w:rFonts w:cs="KFGQPC Uthman Taha Naskh"/>
          <w:sz w:val="36"/>
          <w:szCs w:val="36"/>
        </w:rPr>
        <w:t>ūa</w:t>
      </w:r>
      <w:proofErr w:type="spellEnd"/>
      <w:r w:rsidR="00CE7B9B" w:rsidRPr="00C01C67">
        <w:rPr>
          <w:rFonts w:cs="KFGQPC Uthman Taha Naskh"/>
          <w:sz w:val="36"/>
          <w:szCs w:val="36"/>
        </w:rPr>
        <w:t xml:space="preserve"> </w:t>
      </w:r>
      <w:r w:rsidRPr="00C01C67">
        <w:rPr>
          <w:rFonts w:cs="KFGQPC Uthman Taha Naskh"/>
          <w:sz w:val="36"/>
          <w:szCs w:val="36"/>
          <w:lang w:val="it-IT"/>
        </w:rPr>
        <w:t xml:space="preserve">°āfinī, ūa </w:t>
      </w:r>
      <w:r w:rsidR="00CE7B9B" w:rsidRPr="00C01C67">
        <w:rPr>
          <w:rFonts w:cs="KFGQPC Uthman Taha Naskh"/>
          <w:color w:val="808080"/>
          <w:sz w:val="36"/>
          <w:szCs w:val="36"/>
          <w:lang w:val="it-IT"/>
        </w:rPr>
        <w:t>i</w:t>
      </w:r>
      <w:r w:rsidR="00CE7B9B" w:rsidRPr="00C01C67">
        <w:rPr>
          <w:rFonts w:cs="KFGQPC Uthman Taha Naskh"/>
          <w:sz w:val="36"/>
          <w:szCs w:val="36"/>
          <w:lang w:val="it-IT"/>
        </w:rPr>
        <w:t>rzuqnī,</w:t>
      </w:r>
      <w:r w:rsidRPr="00C01C67">
        <w:rPr>
          <w:rFonts w:cs="KFGQPC Uthman Taha Naskh"/>
          <w:sz w:val="36"/>
          <w:szCs w:val="36"/>
          <w:lang w:val="it-IT"/>
        </w:rPr>
        <w:t xml:space="preserve"> ūa </w:t>
      </w:r>
      <w:r w:rsidR="00CE7B9B" w:rsidRPr="00C01C67">
        <w:rPr>
          <w:rFonts w:cs="KFGQPC Uthman Taha Naskh"/>
          <w:color w:val="808080"/>
          <w:sz w:val="36"/>
          <w:szCs w:val="36"/>
          <w:lang w:val="it-IT"/>
        </w:rPr>
        <w:t>i</w:t>
      </w:r>
      <w:r w:rsidR="00CE7B9B" w:rsidRPr="00C01C67">
        <w:rPr>
          <w:rFonts w:cs="KFGQPC Uthman Taha Naskh"/>
          <w:sz w:val="36"/>
          <w:szCs w:val="36"/>
          <w:lang w:val="it-IT"/>
        </w:rPr>
        <w:t>rfa°nī.</w:t>
      </w:r>
    </w:p>
    <w:p w:rsidR="004A5CCA" w:rsidRPr="00C01C67" w:rsidRDefault="00CE7B9B" w:rsidP="00E6632C">
      <w:pPr>
        <w:bidi w:val="0"/>
        <w:rPr>
          <w:rFonts w:cs="KFGQPC Uthman Taha Naskh"/>
          <w:sz w:val="36"/>
          <w:szCs w:val="36"/>
          <w:lang w:val="it-IT"/>
        </w:rPr>
      </w:pPr>
      <w:r w:rsidRPr="00C01C67">
        <w:rPr>
          <w:rFonts w:cs="KFGQPC Uthman Taha Naskh"/>
          <w:sz w:val="36"/>
          <w:szCs w:val="36"/>
          <w:lang w:val="it-IT"/>
        </w:rPr>
        <w:t>O Allāh perdonami</w:t>
      </w:r>
      <w:r w:rsidR="001A0100" w:rsidRPr="00C01C67">
        <w:rPr>
          <w:rStyle w:val="FootnoteReference"/>
          <w:rFonts w:cs="KFGQPC Uthman Taha Naskh"/>
          <w:sz w:val="36"/>
          <w:szCs w:val="36"/>
          <w:lang w:val="it-IT"/>
        </w:rPr>
        <w:footnoteReference w:id="190"/>
      </w:r>
      <w:r w:rsidRPr="00C01C67">
        <w:rPr>
          <w:rFonts w:cs="KFGQPC Uthman Taha Naskh"/>
          <w:sz w:val="36"/>
          <w:szCs w:val="36"/>
          <w:lang w:val="it-IT"/>
        </w:rPr>
        <w:t>, abbi di me misericordia</w:t>
      </w:r>
      <w:r w:rsidR="001A0100" w:rsidRPr="00C01C67">
        <w:rPr>
          <w:rStyle w:val="FootnoteReference"/>
          <w:rFonts w:cs="KFGQPC Uthman Taha Naskh"/>
          <w:sz w:val="36"/>
          <w:szCs w:val="36"/>
          <w:lang w:val="it-IT"/>
        </w:rPr>
        <w:footnoteReference w:id="191"/>
      </w:r>
      <w:r w:rsidRPr="00C01C67">
        <w:rPr>
          <w:rFonts w:cs="KFGQPC Uthman Taha Naskh"/>
          <w:sz w:val="36"/>
          <w:szCs w:val="36"/>
          <w:lang w:val="it-IT"/>
        </w:rPr>
        <w:t>, guidami</w:t>
      </w:r>
      <w:r w:rsidR="001A0100" w:rsidRPr="00C01C67">
        <w:rPr>
          <w:rStyle w:val="FootnoteReference"/>
          <w:rFonts w:cs="KFGQPC Uthman Taha Naskh"/>
          <w:sz w:val="36"/>
          <w:szCs w:val="36"/>
          <w:lang w:val="it-IT"/>
        </w:rPr>
        <w:footnoteReference w:id="192"/>
      </w:r>
      <w:r w:rsidRPr="00C01C67">
        <w:rPr>
          <w:rFonts w:cs="KFGQPC Uthman Taha Naskh"/>
          <w:sz w:val="36"/>
          <w:szCs w:val="36"/>
          <w:lang w:val="it-IT"/>
        </w:rPr>
        <w:t>, poni fine alle mie debolezze</w:t>
      </w:r>
      <w:r w:rsidR="001A0100" w:rsidRPr="00C01C67">
        <w:rPr>
          <w:rStyle w:val="FootnoteReference"/>
          <w:rFonts w:cs="KFGQPC Uthman Taha Naskh"/>
          <w:sz w:val="36"/>
          <w:szCs w:val="36"/>
          <w:lang w:val="it-IT"/>
        </w:rPr>
        <w:footnoteReference w:id="193"/>
      </w:r>
      <w:r w:rsidRPr="00C01C67">
        <w:rPr>
          <w:rFonts w:cs="KFGQPC Uthman Taha Naskh"/>
          <w:sz w:val="36"/>
          <w:szCs w:val="36"/>
          <w:lang w:val="it-IT"/>
        </w:rPr>
        <w:t xml:space="preserve">, </w:t>
      </w:r>
      <w:r w:rsidRPr="00C01C67">
        <w:rPr>
          <w:rFonts w:cs="KFGQPC Uthman Taha Naskh"/>
          <w:sz w:val="36"/>
          <w:szCs w:val="36"/>
          <w:lang w:val="it-IT"/>
        </w:rPr>
        <w:lastRenderedPageBreak/>
        <w:t>allontanami dalle avversità</w:t>
      </w:r>
      <w:r w:rsidR="001A0100" w:rsidRPr="00C01C67">
        <w:rPr>
          <w:rStyle w:val="FootnoteReference"/>
          <w:rFonts w:cs="KFGQPC Uthman Taha Naskh"/>
          <w:sz w:val="36"/>
          <w:szCs w:val="36"/>
          <w:lang w:val="it-IT"/>
        </w:rPr>
        <w:footnoteReference w:id="194"/>
      </w:r>
      <w:r w:rsidRPr="00C01C67">
        <w:rPr>
          <w:rFonts w:cs="KFGQPC Uthman Taha Naskh"/>
          <w:sz w:val="36"/>
          <w:szCs w:val="36"/>
          <w:lang w:val="it-IT"/>
        </w:rPr>
        <w:t>, donami [del Tuo sostentamento</w:t>
      </w:r>
      <w:r w:rsidR="007303AF" w:rsidRPr="00C01C67">
        <w:rPr>
          <w:rFonts w:cs="KFGQPC Uthman Taha Naskh"/>
          <w:sz w:val="36"/>
          <w:szCs w:val="36"/>
          <w:lang w:val="it-IT"/>
        </w:rPr>
        <w:t>]</w:t>
      </w:r>
      <w:r w:rsidR="007303AF" w:rsidRPr="00C01C67">
        <w:rPr>
          <w:rStyle w:val="FootnoteReference"/>
          <w:rFonts w:cs="KFGQPC Uthman Taha Naskh"/>
          <w:sz w:val="36"/>
          <w:szCs w:val="36"/>
          <w:lang w:val="it-IT"/>
        </w:rPr>
        <w:footnoteReference w:id="195"/>
      </w:r>
      <w:r w:rsidRPr="00C01C67">
        <w:rPr>
          <w:rFonts w:cs="KFGQPC Uthman Taha Naskh"/>
          <w:sz w:val="36"/>
          <w:szCs w:val="36"/>
          <w:lang w:val="it-IT"/>
        </w:rPr>
        <w:t xml:space="preserve"> ed innalzami</w:t>
      </w:r>
      <w:r w:rsidR="007303AF" w:rsidRPr="00C01C67">
        <w:rPr>
          <w:rStyle w:val="FootnoteReference"/>
          <w:rFonts w:cs="KFGQPC Uthman Taha Naskh"/>
          <w:sz w:val="36"/>
          <w:szCs w:val="36"/>
          <w:lang w:val="it-IT"/>
        </w:rPr>
        <w:footnoteReference w:id="196"/>
      </w:r>
      <w:r w:rsidRPr="00C01C67">
        <w:rPr>
          <w:rFonts w:cs="KFGQPC Uthman Taha Naskh"/>
          <w:sz w:val="36"/>
          <w:szCs w:val="36"/>
          <w:lang w:val="it-IT"/>
        </w:rPr>
        <w:t>.</w:t>
      </w:r>
    </w:p>
    <w:p w:rsidR="00CE7B9B" w:rsidRPr="00C01C67" w:rsidRDefault="00CE7B9B" w:rsidP="0047281F">
      <w:pPr>
        <w:pStyle w:val="222"/>
        <w:rPr>
          <w:rFonts w:cs="KFGQPC Uthman Taha Naskh"/>
          <w:sz w:val="36"/>
          <w:szCs w:val="36"/>
        </w:rPr>
      </w:pPr>
      <w:bookmarkStart w:id="49" w:name="_Toc274349357"/>
      <w:bookmarkStart w:id="50" w:name="_Toc275257587"/>
      <w:r w:rsidRPr="00C01C67">
        <w:rPr>
          <w:rFonts w:cs="KFGQPC Uthman Taha Naskh" w:hint="cs"/>
          <w:sz w:val="36"/>
          <w:szCs w:val="36"/>
          <w:rtl/>
        </w:rPr>
        <w:t>21 ـ  دُعَــاءُ سُـــجُودِ التِّـــــلاَوَةِ</w:t>
      </w:r>
      <w:bookmarkEnd w:id="49"/>
      <w:bookmarkEnd w:id="50"/>
    </w:p>
    <w:p w:rsidR="00CE7B9B" w:rsidRPr="00C01C67" w:rsidRDefault="00CE7B9B" w:rsidP="0047281F">
      <w:pPr>
        <w:pStyle w:val="222"/>
        <w:rPr>
          <w:rFonts w:cs="KFGQPC Uthman Taha Naskh"/>
          <w:i/>
          <w:sz w:val="36"/>
          <w:szCs w:val="36"/>
        </w:rPr>
      </w:pPr>
      <w:r w:rsidRPr="00C01C67">
        <w:rPr>
          <w:rFonts w:cs="KFGQPC Uthman Taha Naskh"/>
          <w:sz w:val="36"/>
          <w:szCs w:val="36"/>
        </w:rPr>
        <w:t xml:space="preserve">Supplica da dire nella prosternazione della lettura del </w:t>
      </w:r>
      <w:r w:rsidRPr="00C01C67">
        <w:rPr>
          <w:rFonts w:cs="KFGQPC Uthman Taha Naskh"/>
          <w:i/>
          <w:iCs/>
          <w:sz w:val="36"/>
          <w:szCs w:val="36"/>
        </w:rPr>
        <w:t>Qur’ān</w:t>
      </w:r>
    </w:p>
    <w:p w:rsidR="004A5CCA" w:rsidRPr="00C01C67" w:rsidRDefault="004A5CCA" w:rsidP="0047281F">
      <w:pPr>
        <w:pStyle w:val="222"/>
        <w:rPr>
          <w:rFonts w:cs="KFGQPC Uthman Taha Naskh"/>
          <w:sz w:val="36"/>
          <w:szCs w:val="36"/>
        </w:rPr>
      </w:pPr>
    </w:p>
    <w:p w:rsidR="00CE7B9B" w:rsidRPr="00C01C67" w:rsidRDefault="00CE7B9B" w:rsidP="00E6632C">
      <w:pPr>
        <w:rPr>
          <w:rFonts w:cs="KFGQPC Uthman Taha Naskh"/>
          <w:sz w:val="36"/>
          <w:szCs w:val="36"/>
          <w:rtl/>
        </w:rPr>
      </w:pPr>
      <w:r w:rsidRPr="00C01C67">
        <w:rPr>
          <w:rFonts w:cs="KFGQPC Uthman Taha Naskh" w:hint="cs"/>
          <w:sz w:val="36"/>
          <w:szCs w:val="36"/>
          <w:rtl/>
        </w:rPr>
        <w:t>50-</w:t>
      </w:r>
      <w:r w:rsidR="00087FE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سَجَدَ وَجْه</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ل</w:t>
      </w:r>
      <w:r w:rsidRPr="00C01C67">
        <w:rPr>
          <w:rFonts w:cs="KFGQPC Uthman Taha Naskh" w:hint="cs"/>
          <w:sz w:val="36"/>
          <w:szCs w:val="36"/>
          <w:rtl/>
        </w:rPr>
        <w:t>ِ</w:t>
      </w:r>
      <w:r w:rsidRPr="00C01C67">
        <w:rPr>
          <w:rFonts w:cs="KFGQPC Uthman Taha Naskh"/>
          <w:sz w:val="36"/>
          <w:szCs w:val="36"/>
          <w:rtl/>
        </w:rPr>
        <w:t>لَّذ</w:t>
      </w:r>
      <w:r w:rsidRPr="00C01C67">
        <w:rPr>
          <w:rFonts w:cs="KFGQPC Uthman Taha Naskh" w:hint="cs"/>
          <w:sz w:val="36"/>
          <w:szCs w:val="36"/>
          <w:rtl/>
        </w:rPr>
        <w:t>ِ</w:t>
      </w:r>
      <w:r w:rsidRPr="00C01C67">
        <w:rPr>
          <w:rFonts w:cs="KFGQPC Uthman Taha Naskh"/>
          <w:sz w:val="36"/>
          <w:szCs w:val="36"/>
          <w:rtl/>
        </w:rPr>
        <w:t>ي خَلَقَهُ</w:t>
      </w:r>
      <w:r w:rsidRPr="00C01C67">
        <w:rPr>
          <w:rFonts w:cs="KFGQPC Uthman Taha Naskh" w:hint="cs"/>
          <w:sz w:val="36"/>
          <w:szCs w:val="36"/>
          <w:rtl/>
        </w:rPr>
        <w:t>،</w:t>
      </w:r>
      <w:r w:rsidRPr="00C01C67">
        <w:rPr>
          <w:rFonts w:cs="KFGQPC Uthman Taha Naskh"/>
          <w:sz w:val="36"/>
          <w:szCs w:val="36"/>
          <w:rtl/>
        </w:rPr>
        <w:t xml:space="preserve"> وَشَقَّ سَمْعَهُ وَبَصَرَهُ بِحَوْلِهِ وَقُوَّتِهِ</w:t>
      </w:r>
      <w:r w:rsidRPr="00C01C67">
        <w:rPr>
          <w:rFonts w:cs="KFGQPC Uthman Taha Naskh" w:hint="cs"/>
          <w:sz w:val="36"/>
          <w:szCs w:val="36"/>
          <w:rtl/>
        </w:rPr>
        <w:t>،</w:t>
      </w:r>
      <w:r w:rsidRPr="00C01C67">
        <w:rPr>
          <w:rFonts w:ascii="AAAGoldenLotus Stg1_Ver1" w:hAnsi="AAAGoldenLotus Stg1_Ver1" w:cs="KFGQPC Uthman Taha Naskh"/>
          <w:color w:val="006699"/>
          <w:sz w:val="36"/>
          <w:szCs w:val="36"/>
          <w:rtl/>
        </w:rPr>
        <w:t>﴿</w:t>
      </w:r>
      <w:r w:rsidRPr="00C01C67">
        <w:rPr>
          <w:rFonts w:cs="KFGQPC Uthman Taha Naskh" w:hint="cs"/>
          <w:sz w:val="36"/>
          <w:szCs w:val="36"/>
          <w:rtl/>
        </w:rPr>
        <w:t>فَ</w:t>
      </w:r>
      <w:r w:rsidRPr="00C01C67">
        <w:rPr>
          <w:rFonts w:cs="KFGQPC Uthman Taha Naskh"/>
          <w:sz w:val="36"/>
          <w:szCs w:val="36"/>
          <w:rtl/>
        </w:rPr>
        <w:t>تَبارَكَ اللَّهُ أَحْسَنُ ال</w:t>
      </w:r>
      <w:r w:rsidRPr="00C01C67">
        <w:rPr>
          <w:rFonts w:cs="KFGQPC Uthman Taha Naskh" w:hint="cs"/>
          <w:sz w:val="36"/>
          <w:szCs w:val="36"/>
          <w:rtl/>
        </w:rPr>
        <w:t>ْ</w:t>
      </w:r>
      <w:r w:rsidRPr="00C01C67">
        <w:rPr>
          <w:rFonts w:cs="KFGQPC Uthman Taha Naskh"/>
          <w:sz w:val="36"/>
          <w:szCs w:val="36"/>
          <w:rtl/>
        </w:rPr>
        <w:t>خ</w:t>
      </w:r>
      <w:r w:rsidRPr="00C01C67">
        <w:rPr>
          <w:rFonts w:cs="KFGQPC Uthman Taha Naskh" w:hint="cs"/>
          <w:sz w:val="36"/>
          <w:szCs w:val="36"/>
          <w:rtl/>
        </w:rPr>
        <w:t>َ</w:t>
      </w:r>
      <w:r w:rsidRPr="00C01C67">
        <w:rPr>
          <w:rFonts w:cs="KFGQPC Uthman Taha Naskh"/>
          <w:sz w:val="36"/>
          <w:szCs w:val="36"/>
          <w:rtl/>
        </w:rPr>
        <w:t>الِق</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ascii="AAAGoldenLotus Stg1_Ver1" w:hAnsi="AAAGoldenLotus Stg1_Ver1" w:cs="KFGQPC Uthman Taha Naskh"/>
          <w:color w:val="006699"/>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197"/>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Sajada ūajhī lilla</w:t>
      </w:r>
      <w:r w:rsidRPr="00C01C67">
        <w:rPr>
          <w:rFonts w:cs="KFGQPC Uthman Taha Naskh"/>
          <w:sz w:val="36"/>
          <w:szCs w:val="36"/>
          <w:u w:val="single"/>
          <w:lang w:val="it-IT"/>
        </w:rPr>
        <w:t>dh</w:t>
      </w:r>
      <w:r w:rsidRPr="00C01C67">
        <w:rPr>
          <w:rFonts w:cs="KFGQPC Uthman Taha Naskh"/>
          <w:sz w:val="36"/>
          <w:szCs w:val="36"/>
          <w:lang w:val="it-IT"/>
        </w:rPr>
        <w:t xml:space="preserve">ī </w:t>
      </w:r>
      <w:r w:rsidRPr="00C01C67">
        <w:rPr>
          <w:rFonts w:cs="KFGQPC Uthman Taha Naskh"/>
          <w:sz w:val="36"/>
          <w:szCs w:val="36"/>
          <w:u w:val="single"/>
          <w:lang w:val="it-IT"/>
        </w:rPr>
        <w:t>kh</w:t>
      </w:r>
      <w:r w:rsidRPr="00C01C67">
        <w:rPr>
          <w:rFonts w:cs="KFGQPC Uthman Taha Naskh"/>
          <w:sz w:val="36"/>
          <w:szCs w:val="36"/>
          <w:lang w:val="it-IT"/>
        </w:rPr>
        <w:t>alaqah</w:t>
      </w:r>
      <w:r w:rsidRPr="00C01C67">
        <w:rPr>
          <w:rFonts w:cs="KFGQPC Uthman Taha Naskh"/>
          <w:color w:val="808080"/>
          <w:sz w:val="36"/>
          <w:szCs w:val="36"/>
          <w:lang w:val="it-IT"/>
        </w:rPr>
        <w:t>u</w:t>
      </w:r>
      <w:r w:rsidRPr="00C01C67">
        <w:rPr>
          <w:rFonts w:cs="KFGQPC Uthman Taha Naskh"/>
          <w:sz w:val="36"/>
          <w:szCs w:val="36"/>
          <w:lang w:val="it-IT"/>
        </w:rPr>
        <w:t xml:space="preserve">, ūa </w:t>
      </w:r>
      <w:r w:rsidRPr="00C01C67">
        <w:rPr>
          <w:rFonts w:cs="KFGQPC Uthman Taha Naskh"/>
          <w:sz w:val="36"/>
          <w:szCs w:val="36"/>
          <w:u w:val="single"/>
          <w:lang w:val="it-IT"/>
        </w:rPr>
        <w:t>sh</w:t>
      </w:r>
      <w:r w:rsidRPr="00C01C67">
        <w:rPr>
          <w:rFonts w:cs="KFGQPC Uthman Taha Naskh"/>
          <w:sz w:val="36"/>
          <w:szCs w:val="36"/>
          <w:lang w:val="it-IT"/>
        </w:rPr>
        <w:t>aqqa sam°ahu ūa ba</w:t>
      </w:r>
      <w:r w:rsidRPr="00C01C67">
        <w:rPr>
          <w:rFonts w:cs="KFGQPC Uthman Taha Naskh"/>
          <w:sz w:val="36"/>
          <w:szCs w:val="36"/>
          <w:u w:val="single"/>
          <w:lang w:val="it-IT"/>
        </w:rPr>
        <w:t>s</w:t>
      </w:r>
      <w:r w:rsidRPr="00C01C67">
        <w:rPr>
          <w:rFonts w:cs="KFGQPC Uthman Taha Naskh"/>
          <w:sz w:val="36"/>
          <w:szCs w:val="36"/>
          <w:lang w:val="it-IT"/>
        </w:rPr>
        <w:t>arah</w:t>
      </w:r>
      <w:r w:rsidRPr="00C01C67">
        <w:rPr>
          <w:rFonts w:cs="KFGQPC Uthman Taha Naskh"/>
          <w:color w:val="808080"/>
          <w:sz w:val="36"/>
          <w:szCs w:val="36"/>
          <w:lang w:val="it-IT"/>
        </w:rPr>
        <w:t>u</w:t>
      </w:r>
      <w:r w:rsidRPr="00C01C67">
        <w:rPr>
          <w:rFonts w:cs="KFGQPC Uthman Taha Naskh"/>
          <w:sz w:val="36"/>
          <w:szCs w:val="36"/>
          <w:lang w:val="it-IT"/>
        </w:rPr>
        <w:t xml:space="preserve"> bi</w:t>
      </w:r>
      <w:r w:rsidRPr="00C01C67">
        <w:rPr>
          <w:rFonts w:cs="KFGQPC Uthman Taha Naskh"/>
          <w:sz w:val="36"/>
          <w:szCs w:val="36"/>
          <w:u w:val="single"/>
          <w:lang w:val="it-IT"/>
        </w:rPr>
        <w:t>h</w:t>
      </w:r>
      <w:r w:rsidRPr="00C01C67">
        <w:rPr>
          <w:rFonts w:cs="KFGQPC Uthman Taha Naskh"/>
          <w:sz w:val="36"/>
          <w:szCs w:val="36"/>
          <w:lang w:val="it-IT"/>
        </w:rPr>
        <w:t>aūlihi ūa qūūatih</w:t>
      </w:r>
      <w:r w:rsidRPr="00C01C67">
        <w:rPr>
          <w:rFonts w:cs="KFGQPC Uthman Taha Naskh"/>
          <w:color w:val="808080"/>
          <w:sz w:val="36"/>
          <w:szCs w:val="36"/>
          <w:lang w:val="it-IT"/>
        </w:rPr>
        <w:t>i</w:t>
      </w:r>
      <w:r w:rsidRPr="00C01C67">
        <w:rPr>
          <w:rFonts w:cs="KFGQPC Uthman Taha Naskh"/>
          <w:sz w:val="36"/>
          <w:szCs w:val="36"/>
          <w:lang w:val="it-IT"/>
        </w:rPr>
        <w:t>, fatabaraka-</w:t>
      </w:r>
      <w:r w:rsidRPr="00C01C67">
        <w:rPr>
          <w:rFonts w:cs="KFGQPC Uthman Taha Naskh"/>
          <w:color w:val="808080"/>
          <w:sz w:val="36"/>
          <w:szCs w:val="36"/>
          <w:lang w:val="it-IT"/>
        </w:rPr>
        <w:t>A</w:t>
      </w:r>
      <w:r w:rsidRPr="00C01C67">
        <w:rPr>
          <w:rFonts w:cs="KFGQPC Uthman Taha Naskh"/>
          <w:sz w:val="36"/>
          <w:szCs w:val="36"/>
          <w:lang w:val="it-IT"/>
        </w:rPr>
        <w:t>llāhu 'a</w:t>
      </w:r>
      <w:r w:rsidRPr="00C01C67">
        <w:rPr>
          <w:rFonts w:cs="KFGQPC Uthman Taha Naskh"/>
          <w:sz w:val="36"/>
          <w:szCs w:val="36"/>
          <w:u w:val="single"/>
          <w:lang w:val="it-IT"/>
        </w:rPr>
        <w:t>h</w:t>
      </w:r>
      <w:r w:rsidRPr="00C01C67">
        <w:rPr>
          <w:rFonts w:cs="KFGQPC Uthman Taha Naskh"/>
          <w:sz w:val="36"/>
          <w:szCs w:val="36"/>
          <w:lang w:val="it-IT"/>
        </w:rPr>
        <w:t>sanu al-</w:t>
      </w:r>
      <w:r w:rsidRPr="00C01C67">
        <w:rPr>
          <w:rFonts w:cs="KFGQPC Uthman Taha Naskh"/>
          <w:sz w:val="36"/>
          <w:szCs w:val="36"/>
          <w:u w:val="single"/>
          <w:lang w:val="it-IT"/>
        </w:rPr>
        <w:t>kh</w:t>
      </w:r>
      <w:r w:rsidRPr="00C01C67">
        <w:rPr>
          <w:rFonts w:cs="KFGQPC Uthman Taha Naskh"/>
          <w:sz w:val="36"/>
          <w:szCs w:val="36"/>
          <w:lang w:val="it-IT"/>
        </w:rPr>
        <w:t>āliqin</w:t>
      </w:r>
      <w:r w:rsidRPr="00C01C67">
        <w:rPr>
          <w:rFonts w:cs="KFGQPC Uthman Taha Naskh"/>
          <w:color w:val="808080"/>
          <w:sz w:val="36"/>
          <w:szCs w:val="36"/>
          <w:lang w:val="it-IT"/>
        </w:rPr>
        <w:t>a</w:t>
      </w:r>
      <w:r w:rsidRPr="00C01C67">
        <w:rPr>
          <w:rFonts w:cs="KFGQPC Uthman Taha Naskh"/>
          <w:sz w:val="36"/>
          <w:szCs w:val="36"/>
          <w:lang w:val="it-IT"/>
        </w:rPr>
        <w:t>.</w:t>
      </w:r>
    </w:p>
    <w:p w:rsidR="00CE7B9B" w:rsidRPr="00C01C67" w:rsidRDefault="00CE7B9B" w:rsidP="007C5CF3">
      <w:pPr>
        <w:bidi w:val="0"/>
        <w:ind w:firstLine="0"/>
        <w:rPr>
          <w:rFonts w:cs="KFGQPC Uthman Taha Naskh"/>
          <w:sz w:val="36"/>
          <w:szCs w:val="36"/>
          <w:lang w:val="it-IT"/>
        </w:rPr>
      </w:pPr>
      <w:r w:rsidRPr="00C01C67">
        <w:rPr>
          <w:rFonts w:cs="KFGQPC Uthman Taha Naskh"/>
          <w:sz w:val="36"/>
          <w:szCs w:val="36"/>
          <w:lang w:val="it-IT"/>
        </w:rPr>
        <w:t xml:space="preserve">Il mio volto si è prosternato a Colui che lo ha creato, che vi ha aperto [lo spazio] per l'udito e la vista, </w:t>
      </w:r>
      <w:r w:rsidR="00D2460F" w:rsidRPr="00C01C67">
        <w:rPr>
          <w:rFonts w:cs="KFGQPC Uthman Taha Naskh"/>
          <w:sz w:val="36"/>
          <w:szCs w:val="36"/>
          <w:lang w:val="it-IT"/>
        </w:rPr>
        <w:t>[</w:t>
      </w:r>
      <w:r w:rsidRPr="00C01C67">
        <w:rPr>
          <w:rFonts w:cs="KFGQPC Uthman Taha Naskh"/>
          <w:sz w:val="36"/>
          <w:szCs w:val="36"/>
          <w:lang w:val="it-IT"/>
        </w:rPr>
        <w:t xml:space="preserve">allontanando da esso le malattie e le </w:t>
      </w:r>
      <w:r w:rsidRPr="00C01C67">
        <w:rPr>
          <w:rFonts w:cs="KFGQPC Uthman Taha Naskh"/>
          <w:sz w:val="36"/>
          <w:szCs w:val="36"/>
          <w:lang w:val="it-IT"/>
        </w:rPr>
        <w:lastRenderedPageBreak/>
        <w:t>calamità</w:t>
      </w:r>
      <w:r w:rsidR="00D2460F" w:rsidRPr="00C01C67">
        <w:rPr>
          <w:rFonts w:cs="KFGQPC Uthman Taha Naskh"/>
          <w:sz w:val="36"/>
          <w:szCs w:val="36"/>
          <w:lang w:val="it-IT"/>
        </w:rPr>
        <w:t xml:space="preserve">], </w:t>
      </w:r>
      <w:r w:rsidRPr="00C01C67">
        <w:rPr>
          <w:rFonts w:cs="KFGQPC Uthman Taha Naskh"/>
          <w:sz w:val="36"/>
          <w:szCs w:val="36"/>
          <w:lang w:val="it-IT"/>
        </w:rPr>
        <w:t>con Sua</w:t>
      </w:r>
      <w:r w:rsidR="00D2460F" w:rsidRPr="00C01C67">
        <w:rPr>
          <w:rFonts w:cs="KFGQPC Uthman Taha Naskh"/>
          <w:sz w:val="36"/>
          <w:szCs w:val="36"/>
          <w:lang w:val="it-IT"/>
        </w:rPr>
        <w:t xml:space="preserve"> Forza e</w:t>
      </w:r>
      <w:r w:rsidRPr="00C01C67">
        <w:rPr>
          <w:rFonts w:cs="KFGQPC Uthman Taha Naskh"/>
          <w:sz w:val="36"/>
          <w:szCs w:val="36"/>
          <w:lang w:val="it-IT"/>
        </w:rPr>
        <w:t xml:space="preserve"> Potenza; sia benedetto Allāh</w:t>
      </w:r>
      <w:r w:rsidR="007303AF" w:rsidRPr="00C01C67">
        <w:rPr>
          <w:rStyle w:val="FootnoteReference"/>
          <w:rFonts w:cs="KFGQPC Uthman Taha Naskh"/>
          <w:sz w:val="36"/>
          <w:szCs w:val="36"/>
          <w:lang w:val="it-IT"/>
        </w:rPr>
        <w:footnoteReference w:id="198"/>
      </w:r>
      <w:r w:rsidRPr="00C01C67">
        <w:rPr>
          <w:rFonts w:cs="KFGQPC Uthman Taha Naskh"/>
          <w:sz w:val="36"/>
          <w:szCs w:val="36"/>
          <w:lang w:val="it-IT"/>
        </w:rPr>
        <w:t>, il migliore dei creatori.</w:t>
      </w:r>
    </w:p>
    <w:p w:rsidR="004A5CCA" w:rsidRPr="00C01C67" w:rsidRDefault="004A5CCA" w:rsidP="00E6632C">
      <w:pPr>
        <w:bidi w:val="0"/>
        <w:rPr>
          <w:rFonts w:cs="KFGQPC Uthman Taha Naskh"/>
          <w:w w:val="90"/>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51-</w:t>
      </w:r>
      <w:r w:rsidR="00087FE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اكْتُبْ ل</w:t>
      </w:r>
      <w:r w:rsidRPr="00C01C67">
        <w:rPr>
          <w:rFonts w:cs="KFGQPC Uthman Taha Naskh" w:hint="cs"/>
          <w:sz w:val="36"/>
          <w:szCs w:val="36"/>
          <w:rtl/>
        </w:rPr>
        <w:t>ِ</w:t>
      </w:r>
      <w:r w:rsidRPr="00C01C67">
        <w:rPr>
          <w:rFonts w:cs="KFGQPC Uthman Taha Naskh"/>
          <w:sz w:val="36"/>
          <w:szCs w:val="36"/>
          <w:rtl/>
        </w:rPr>
        <w:t>ي بِه</w:t>
      </w:r>
      <w:r w:rsidRPr="00C01C67">
        <w:rPr>
          <w:rFonts w:cs="KFGQPC Uthman Taha Naskh" w:hint="cs"/>
          <w:sz w:val="36"/>
          <w:szCs w:val="36"/>
          <w:rtl/>
        </w:rPr>
        <w:t>َ</w:t>
      </w:r>
      <w:r w:rsidRPr="00C01C67">
        <w:rPr>
          <w:rFonts w:cs="KFGQPC Uthman Taha Naskh"/>
          <w:sz w:val="36"/>
          <w:szCs w:val="36"/>
          <w:rtl/>
        </w:rPr>
        <w:t>ا عِنْدَكَ أَجْراً، وَضَعْ عَنِّي بِه</w:t>
      </w:r>
      <w:r w:rsidRPr="00C01C67">
        <w:rPr>
          <w:rFonts w:cs="KFGQPC Uthman Taha Naskh" w:hint="cs"/>
          <w:sz w:val="36"/>
          <w:szCs w:val="36"/>
          <w:rtl/>
        </w:rPr>
        <w:t>َ</w:t>
      </w:r>
      <w:r w:rsidRPr="00C01C67">
        <w:rPr>
          <w:rFonts w:cs="KFGQPC Uthman Taha Naskh"/>
          <w:sz w:val="36"/>
          <w:szCs w:val="36"/>
          <w:rtl/>
        </w:rPr>
        <w:t>ا وِزْراً، وَاجْعَل</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ا ل</w:t>
      </w:r>
      <w:r w:rsidRPr="00C01C67">
        <w:rPr>
          <w:rFonts w:cs="KFGQPC Uthman Taha Naskh" w:hint="cs"/>
          <w:sz w:val="36"/>
          <w:szCs w:val="36"/>
          <w:rtl/>
        </w:rPr>
        <w:t>ِ</w:t>
      </w:r>
      <w:r w:rsidRPr="00C01C67">
        <w:rPr>
          <w:rFonts w:cs="KFGQPC Uthman Taha Naskh"/>
          <w:sz w:val="36"/>
          <w:szCs w:val="36"/>
          <w:rtl/>
        </w:rPr>
        <w:t>ي عِنْدَكَ ذُخْراً، وَتَقَبَّل</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ا مِنِّي كَم</w:t>
      </w:r>
      <w:r w:rsidRPr="00C01C67">
        <w:rPr>
          <w:rFonts w:cs="KFGQPC Uthman Taha Naskh" w:hint="cs"/>
          <w:sz w:val="36"/>
          <w:szCs w:val="36"/>
          <w:rtl/>
        </w:rPr>
        <w:t>َ</w:t>
      </w:r>
      <w:r w:rsidRPr="00C01C67">
        <w:rPr>
          <w:rFonts w:cs="KFGQPC Uthman Taha Naskh"/>
          <w:sz w:val="36"/>
          <w:szCs w:val="36"/>
          <w:rtl/>
        </w:rPr>
        <w:t>ا تَقَبَّلْتَه</w:t>
      </w:r>
      <w:r w:rsidRPr="00C01C67">
        <w:rPr>
          <w:rFonts w:cs="KFGQPC Uthman Taha Naskh" w:hint="cs"/>
          <w:sz w:val="36"/>
          <w:szCs w:val="36"/>
          <w:rtl/>
        </w:rPr>
        <w:t>َ</w:t>
      </w:r>
      <w:r w:rsidRPr="00C01C67">
        <w:rPr>
          <w:rFonts w:cs="KFGQPC Uthman Taha Naskh"/>
          <w:sz w:val="36"/>
          <w:szCs w:val="36"/>
          <w:rtl/>
        </w:rPr>
        <w:t>ا مِنْ عَبْدِكَ د</w:t>
      </w:r>
      <w:r w:rsidRPr="00C01C67">
        <w:rPr>
          <w:rFonts w:cs="KFGQPC Uthman Taha Naskh" w:hint="cs"/>
          <w:sz w:val="36"/>
          <w:szCs w:val="36"/>
          <w:rtl/>
        </w:rPr>
        <w:t>َ</w:t>
      </w:r>
      <w:r w:rsidRPr="00C01C67">
        <w:rPr>
          <w:rFonts w:cs="KFGQPC Uthman Taha Naskh"/>
          <w:sz w:val="36"/>
          <w:szCs w:val="36"/>
          <w:rtl/>
        </w:rPr>
        <w:t>او</w:t>
      </w:r>
      <w:r w:rsidRPr="00C01C67">
        <w:rPr>
          <w:rFonts w:cs="KFGQPC Uthman Taha Naskh" w:hint="cs"/>
          <w:sz w:val="36"/>
          <w:szCs w:val="36"/>
          <w:rtl/>
        </w:rPr>
        <w:t>ُ</w:t>
      </w:r>
      <w:r w:rsidRPr="00C01C67">
        <w:rPr>
          <w:rFonts w:cs="KFGQPC Uthman Taha Naskh"/>
          <w:sz w:val="36"/>
          <w:szCs w:val="36"/>
          <w:rtl/>
        </w:rPr>
        <w:t>د</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199"/>
      </w:r>
      <w:r w:rsidRPr="00C01C67">
        <w:rPr>
          <w:rFonts w:cs="KFGQPC Uthman Taha Naskh" w:hint="cs"/>
          <w:position w:val="6"/>
          <w:sz w:val="36"/>
          <w:szCs w:val="36"/>
          <w:vertAlign w:val="superscript"/>
          <w:rtl/>
        </w:rPr>
        <w:t>)</w:t>
      </w:r>
      <w:r w:rsidRPr="00C01C67">
        <w:rPr>
          <w:rFonts w:cs="KFGQPC Uthman Taha Naskh"/>
          <w:sz w:val="36"/>
          <w:szCs w:val="36"/>
          <w:rtl/>
        </w:rPr>
        <w:t>.</w:t>
      </w:r>
    </w:p>
    <w:p w:rsidR="004A5CCA" w:rsidRPr="00C01C67" w:rsidRDefault="004A5CCA" w:rsidP="00E6632C">
      <w:pPr>
        <w:rPr>
          <w:rFonts w:cs="KFGQPC Uthman Taha Naskh"/>
          <w:sz w:val="36"/>
          <w:szCs w:val="36"/>
          <w:rtl/>
        </w:rPr>
      </w:pPr>
    </w:p>
    <w:p w:rsidR="00CE7B9B" w:rsidRPr="00C01C67" w:rsidRDefault="00CE7B9B" w:rsidP="00E6632C">
      <w:pPr>
        <w:bidi w:val="0"/>
        <w:rPr>
          <w:rFonts w:cs="KFGQPC Uthman Taha Naskh"/>
          <w:sz w:val="36"/>
          <w:szCs w:val="36"/>
        </w:rPr>
      </w:pPr>
      <w:proofErr w:type="spellStart"/>
      <w:r w:rsidRPr="00C01C67">
        <w:rPr>
          <w:rFonts w:cs="KFGQPC Uthman Taha Naskh"/>
          <w:sz w:val="36"/>
          <w:szCs w:val="36"/>
        </w:rPr>
        <w:t>Allāhumma-</w:t>
      </w:r>
      <w:r w:rsidRPr="00C01C67">
        <w:rPr>
          <w:rFonts w:cs="KFGQPC Uthman Taha Naskh"/>
          <w:color w:val="808080"/>
          <w:sz w:val="36"/>
          <w:szCs w:val="36"/>
        </w:rPr>
        <w:t>i</w:t>
      </w:r>
      <w:r w:rsidRPr="00C01C67">
        <w:rPr>
          <w:rFonts w:cs="KFGQPC Uthman Taha Naskh"/>
          <w:sz w:val="36"/>
          <w:szCs w:val="36"/>
        </w:rPr>
        <w:t>ktub</w:t>
      </w:r>
      <w:proofErr w:type="spellEnd"/>
      <w:r w:rsidRPr="00C01C67">
        <w:rPr>
          <w:rFonts w:cs="KFGQPC Uthman Taha Naskh"/>
          <w:sz w:val="36"/>
          <w:szCs w:val="36"/>
        </w:rPr>
        <w:t xml:space="preserve"> </w:t>
      </w:r>
      <w:proofErr w:type="spellStart"/>
      <w:r w:rsidRPr="00C01C67">
        <w:rPr>
          <w:rFonts w:cs="KFGQPC Uthman Taha Naskh"/>
          <w:sz w:val="36"/>
          <w:szCs w:val="36"/>
        </w:rPr>
        <w:t>lī</w:t>
      </w:r>
      <w:proofErr w:type="spellEnd"/>
      <w:r w:rsidRPr="00C01C67">
        <w:rPr>
          <w:rFonts w:cs="KFGQPC Uthman Taha Naskh"/>
          <w:sz w:val="36"/>
          <w:szCs w:val="36"/>
        </w:rPr>
        <w:t xml:space="preserve"> </w:t>
      </w:r>
      <w:proofErr w:type="spellStart"/>
      <w:r w:rsidRPr="00C01C67">
        <w:rPr>
          <w:rFonts w:cs="KFGQPC Uthman Taha Naskh"/>
          <w:sz w:val="36"/>
          <w:szCs w:val="36"/>
        </w:rPr>
        <w:t>bihā</w:t>
      </w:r>
      <w:proofErr w:type="spellEnd"/>
      <w:r w:rsidRPr="00C01C67">
        <w:rPr>
          <w:rFonts w:cs="KFGQPC Uthman Taha Naskh"/>
          <w:sz w:val="36"/>
          <w:szCs w:val="36"/>
        </w:rPr>
        <w:t xml:space="preserve"> °</w:t>
      </w:r>
      <w:proofErr w:type="spellStart"/>
      <w:r w:rsidRPr="00C01C67">
        <w:rPr>
          <w:rFonts w:cs="KFGQPC Uthman Taha Naskh"/>
          <w:sz w:val="36"/>
          <w:szCs w:val="36"/>
        </w:rPr>
        <w:t>indaka</w:t>
      </w:r>
      <w:proofErr w:type="spellEnd"/>
      <w:r w:rsidRPr="00C01C67">
        <w:rPr>
          <w:rFonts w:cs="KFGQPC Uthman Taha Naskh"/>
          <w:sz w:val="36"/>
          <w:szCs w:val="36"/>
        </w:rPr>
        <w:t xml:space="preserve"> '</w:t>
      </w:r>
      <w:proofErr w:type="spellStart"/>
      <w:r w:rsidRPr="00C01C67">
        <w:rPr>
          <w:rFonts w:cs="KFGQPC Uthman Taha Naskh"/>
          <w:sz w:val="36"/>
          <w:szCs w:val="36"/>
        </w:rPr>
        <w:t>ajra</w:t>
      </w:r>
      <w:r w:rsidRPr="00C01C67">
        <w:rPr>
          <w:rFonts w:cs="KFGQPC Uthman Taha Naskh"/>
          <w:color w:val="808080"/>
          <w:sz w:val="36"/>
          <w:szCs w:val="36"/>
        </w:rPr>
        <w:t>n</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r w:rsidRPr="00C01C67">
        <w:rPr>
          <w:rFonts w:cs="KFGQPC Uthman Taha Naskh"/>
          <w:sz w:val="36"/>
          <w:szCs w:val="36"/>
          <w:u w:val="single"/>
        </w:rPr>
        <w:t>d</w:t>
      </w:r>
      <w:r w:rsidRPr="00C01C67">
        <w:rPr>
          <w:rFonts w:cs="KFGQPC Uthman Taha Naskh"/>
          <w:sz w:val="36"/>
          <w:szCs w:val="36"/>
        </w:rPr>
        <w:t>a° °</w:t>
      </w:r>
      <w:proofErr w:type="spellStart"/>
      <w:r w:rsidRPr="00C01C67">
        <w:rPr>
          <w:rFonts w:cs="KFGQPC Uthman Taha Naskh"/>
          <w:sz w:val="36"/>
          <w:szCs w:val="36"/>
        </w:rPr>
        <w:t>annī</w:t>
      </w:r>
      <w:proofErr w:type="spellEnd"/>
      <w:r w:rsidRPr="00C01C67">
        <w:rPr>
          <w:rFonts w:cs="KFGQPC Uthman Taha Naskh"/>
          <w:sz w:val="36"/>
          <w:szCs w:val="36"/>
        </w:rPr>
        <w:t xml:space="preserve"> </w:t>
      </w:r>
      <w:proofErr w:type="spellStart"/>
      <w:r w:rsidRPr="00C01C67">
        <w:rPr>
          <w:rFonts w:cs="KFGQPC Uthman Taha Naskh"/>
          <w:sz w:val="36"/>
          <w:szCs w:val="36"/>
        </w:rPr>
        <w:t>bihāūizra</w:t>
      </w:r>
      <w:r w:rsidRPr="00C01C67">
        <w:rPr>
          <w:rFonts w:cs="KFGQPC Uthman Taha Naskh"/>
          <w:color w:val="808080"/>
          <w:sz w:val="36"/>
          <w:szCs w:val="36"/>
        </w:rPr>
        <w:t>n</w:t>
      </w:r>
      <w:proofErr w:type="spellEnd"/>
      <w:r w:rsidRPr="00C01C67">
        <w:rPr>
          <w:rFonts w:cs="KFGQPC Uthman Taha Naskh"/>
          <w:sz w:val="36"/>
          <w:szCs w:val="36"/>
        </w:rPr>
        <w:t xml:space="preserve">, </w:t>
      </w:r>
      <w:proofErr w:type="spellStart"/>
      <w:r w:rsidRPr="00C01C67">
        <w:rPr>
          <w:rFonts w:cs="KFGQPC Uthman Taha Naskh"/>
          <w:sz w:val="36"/>
          <w:szCs w:val="36"/>
        </w:rPr>
        <w:t>ūa-</w:t>
      </w:r>
      <w:r w:rsidRPr="00C01C67">
        <w:rPr>
          <w:rFonts w:cs="KFGQPC Uthman Taha Naskh"/>
          <w:color w:val="808080"/>
          <w:sz w:val="36"/>
          <w:szCs w:val="36"/>
        </w:rPr>
        <w:t>i</w:t>
      </w:r>
      <w:r w:rsidRPr="00C01C67">
        <w:rPr>
          <w:rFonts w:cs="KFGQPC Uthman Taha Naskh"/>
          <w:sz w:val="36"/>
          <w:szCs w:val="36"/>
        </w:rPr>
        <w:t>j°alhā</w:t>
      </w:r>
      <w:proofErr w:type="spellEnd"/>
      <w:r w:rsidRPr="00C01C67">
        <w:rPr>
          <w:rFonts w:cs="KFGQPC Uthman Taha Naskh"/>
          <w:sz w:val="36"/>
          <w:szCs w:val="36"/>
        </w:rPr>
        <w:t xml:space="preserve"> </w:t>
      </w:r>
      <w:proofErr w:type="spellStart"/>
      <w:r w:rsidRPr="00C01C67">
        <w:rPr>
          <w:rFonts w:cs="KFGQPC Uthman Taha Naskh"/>
          <w:sz w:val="36"/>
          <w:szCs w:val="36"/>
        </w:rPr>
        <w:t>lī</w:t>
      </w:r>
      <w:proofErr w:type="spellEnd"/>
      <w:r w:rsidRPr="00C01C67">
        <w:rPr>
          <w:rFonts w:cs="KFGQPC Uthman Taha Naskh"/>
          <w:sz w:val="36"/>
          <w:szCs w:val="36"/>
        </w:rPr>
        <w:t xml:space="preserve"> °</w:t>
      </w:r>
      <w:proofErr w:type="spellStart"/>
      <w:r w:rsidRPr="00C01C67">
        <w:rPr>
          <w:rFonts w:cs="KFGQPC Uthman Taha Naskh"/>
          <w:sz w:val="36"/>
          <w:szCs w:val="36"/>
        </w:rPr>
        <w:t>indaka</w:t>
      </w:r>
      <w:proofErr w:type="spellEnd"/>
      <w:r w:rsidRPr="00C01C67">
        <w:rPr>
          <w:rFonts w:cs="KFGQPC Uthman Taha Naskh"/>
          <w:sz w:val="36"/>
          <w:szCs w:val="36"/>
        </w:rPr>
        <w:t xml:space="preserve"> </w:t>
      </w:r>
      <w:proofErr w:type="spellStart"/>
      <w:r w:rsidRPr="00C01C67">
        <w:rPr>
          <w:rFonts w:cs="KFGQPC Uthman Taha Naskh"/>
          <w:sz w:val="36"/>
          <w:szCs w:val="36"/>
          <w:u w:val="single"/>
        </w:rPr>
        <w:t>dh</w:t>
      </w:r>
      <w:r w:rsidRPr="00C01C67">
        <w:rPr>
          <w:rFonts w:cs="KFGQPC Uthman Taha Naskh"/>
          <w:sz w:val="36"/>
          <w:szCs w:val="36"/>
        </w:rPr>
        <w:t>u</w:t>
      </w:r>
      <w:r w:rsidRPr="00C01C67">
        <w:rPr>
          <w:rFonts w:cs="KFGQPC Uthman Taha Naskh"/>
          <w:sz w:val="36"/>
          <w:szCs w:val="36"/>
          <w:u w:val="single"/>
        </w:rPr>
        <w:t>kh</w:t>
      </w:r>
      <w:r w:rsidRPr="00C01C67">
        <w:rPr>
          <w:rFonts w:cs="KFGQPC Uthman Taha Naskh"/>
          <w:sz w:val="36"/>
          <w:szCs w:val="36"/>
        </w:rPr>
        <w:t>ra</w:t>
      </w:r>
      <w:r w:rsidRPr="00C01C67">
        <w:rPr>
          <w:rFonts w:cs="KFGQPC Uthman Taha Naskh"/>
          <w:color w:val="808080"/>
          <w:sz w:val="36"/>
          <w:szCs w:val="36"/>
        </w:rPr>
        <w:t>n</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taqabbalahā</w:t>
      </w:r>
      <w:proofErr w:type="spellEnd"/>
      <w:r w:rsidRPr="00C01C67">
        <w:rPr>
          <w:rFonts w:cs="KFGQPC Uthman Taha Naskh"/>
          <w:sz w:val="36"/>
          <w:szCs w:val="36"/>
        </w:rPr>
        <w:t xml:space="preserve"> </w:t>
      </w:r>
      <w:proofErr w:type="spellStart"/>
      <w:r w:rsidRPr="00C01C67">
        <w:rPr>
          <w:rFonts w:cs="KFGQPC Uthman Taha Naskh"/>
          <w:sz w:val="36"/>
          <w:szCs w:val="36"/>
        </w:rPr>
        <w:t>minnī</w:t>
      </w:r>
      <w:proofErr w:type="spellEnd"/>
      <w:r w:rsidRPr="00C01C67">
        <w:rPr>
          <w:rFonts w:cs="KFGQPC Uthman Taha Naskh"/>
          <w:sz w:val="36"/>
          <w:szCs w:val="36"/>
        </w:rPr>
        <w:t xml:space="preserve"> </w:t>
      </w:r>
      <w:proofErr w:type="spellStart"/>
      <w:r w:rsidRPr="00C01C67">
        <w:rPr>
          <w:rFonts w:cs="KFGQPC Uthman Taha Naskh"/>
          <w:sz w:val="36"/>
          <w:szCs w:val="36"/>
        </w:rPr>
        <w:t>kamā</w:t>
      </w:r>
      <w:proofErr w:type="spellEnd"/>
      <w:r w:rsidRPr="00C01C67">
        <w:rPr>
          <w:rFonts w:cs="KFGQPC Uthman Taha Naskh"/>
          <w:sz w:val="36"/>
          <w:szCs w:val="36"/>
        </w:rPr>
        <w:t xml:space="preserve"> </w:t>
      </w:r>
      <w:proofErr w:type="spellStart"/>
      <w:r w:rsidRPr="00C01C67">
        <w:rPr>
          <w:rFonts w:cs="KFGQPC Uthman Taha Naskh"/>
          <w:sz w:val="36"/>
          <w:szCs w:val="36"/>
        </w:rPr>
        <w:t>taqabbaltahā</w:t>
      </w:r>
      <w:proofErr w:type="spellEnd"/>
      <w:r w:rsidRPr="00C01C67">
        <w:rPr>
          <w:rFonts w:cs="KFGQPC Uthman Taha Naskh"/>
          <w:sz w:val="36"/>
          <w:szCs w:val="36"/>
        </w:rPr>
        <w:t xml:space="preserve"> min °</w:t>
      </w:r>
      <w:proofErr w:type="spellStart"/>
      <w:r w:rsidRPr="00C01C67">
        <w:rPr>
          <w:rFonts w:cs="KFGQPC Uthman Taha Naskh"/>
          <w:sz w:val="36"/>
          <w:szCs w:val="36"/>
        </w:rPr>
        <w:t>abdika</w:t>
      </w:r>
      <w:proofErr w:type="spellEnd"/>
      <w:r w:rsidRPr="00C01C67">
        <w:rPr>
          <w:rFonts w:cs="KFGQPC Uthman Taha Naskh"/>
          <w:sz w:val="36"/>
          <w:szCs w:val="36"/>
        </w:rPr>
        <w:t xml:space="preserve"> </w:t>
      </w:r>
      <w:proofErr w:type="spellStart"/>
      <w:r w:rsidRPr="00C01C67">
        <w:rPr>
          <w:rFonts w:cs="KFGQPC Uthman Taha Naskh"/>
          <w:sz w:val="36"/>
          <w:szCs w:val="36"/>
        </w:rPr>
        <w:t>Dāūd</w:t>
      </w:r>
      <w:proofErr w:type="spellEnd"/>
      <w:r w:rsidRPr="00C01C67">
        <w:rPr>
          <w:rFonts w:cs="KFGQPC Uthman Taha Naskh"/>
          <w:sz w:val="36"/>
          <w:szCs w:val="36"/>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 xml:space="preserve">O Allāh segna per me con essa [per questa prosternazione] una ricompensa presso di Te, e alleggeriscimi con essa da un peso (peccato); e fai sì che essa sia un patrimonio per me presso di Te, ed accettala da parte mia così come l'hai accettata dal Tuo servo </w:t>
      </w:r>
      <w:r w:rsidRPr="00C01C67">
        <w:rPr>
          <w:rFonts w:cs="KFGQPC Uthman Taha Naskh"/>
          <w:i/>
          <w:iCs/>
          <w:sz w:val="36"/>
          <w:szCs w:val="36"/>
          <w:lang w:val="it-IT"/>
        </w:rPr>
        <w:t xml:space="preserve">Dāūd </w:t>
      </w:r>
      <w:r w:rsidRPr="00C01C67">
        <w:rPr>
          <w:rFonts w:cs="KFGQPC Uthman Taha Naskh"/>
          <w:sz w:val="36"/>
          <w:szCs w:val="36"/>
          <w:lang w:val="it-IT"/>
        </w:rPr>
        <w:t>(Davide)</w:t>
      </w:r>
      <w:r w:rsidR="007303AF" w:rsidRPr="00C01C67">
        <w:rPr>
          <w:rStyle w:val="FootnoteReference"/>
          <w:rFonts w:cs="KFGQPC Uthman Taha Naskh"/>
          <w:sz w:val="36"/>
          <w:szCs w:val="36"/>
          <w:lang w:val="it-IT"/>
        </w:rPr>
        <w:footnoteReference w:id="200"/>
      </w:r>
      <w:r w:rsidRPr="00C01C67">
        <w:rPr>
          <w:rFonts w:cs="KFGQPC Uthman Taha Naskh"/>
          <w:sz w:val="36"/>
          <w:szCs w:val="36"/>
          <w:lang w:val="it-IT"/>
        </w:rPr>
        <w:t>.</w:t>
      </w:r>
    </w:p>
    <w:p w:rsidR="00CE7B9B" w:rsidRPr="00C01C67" w:rsidRDefault="00CE7B9B" w:rsidP="0047281F">
      <w:pPr>
        <w:pStyle w:val="222"/>
        <w:rPr>
          <w:rFonts w:cs="KFGQPC Uthman Taha Naskh"/>
          <w:sz w:val="36"/>
          <w:szCs w:val="36"/>
        </w:rPr>
      </w:pPr>
      <w:bookmarkStart w:id="51" w:name="_Toc274349358"/>
      <w:bookmarkStart w:id="52" w:name="_Toc275257588"/>
      <w:r w:rsidRPr="00C01C67">
        <w:rPr>
          <w:rFonts w:cs="KFGQPC Uthman Taha Naskh" w:hint="cs"/>
          <w:sz w:val="36"/>
          <w:szCs w:val="36"/>
          <w:rtl/>
        </w:rPr>
        <w:lastRenderedPageBreak/>
        <w:t>22 ـ  التَّشَـــــــــــــــهُّدُ</w:t>
      </w:r>
      <w:bookmarkEnd w:id="51"/>
      <w:bookmarkEnd w:id="52"/>
    </w:p>
    <w:p w:rsidR="00B827B9" w:rsidRPr="00C01C67" w:rsidRDefault="00CE7B9B" w:rsidP="0047281F">
      <w:pPr>
        <w:pStyle w:val="222"/>
        <w:rPr>
          <w:rFonts w:cs="KFGQPC Uthman Taha Naskh"/>
          <w:i/>
          <w:iCs/>
          <w:sz w:val="36"/>
          <w:szCs w:val="36"/>
        </w:rPr>
      </w:pPr>
      <w:r w:rsidRPr="00C01C67">
        <w:rPr>
          <w:rFonts w:cs="KFGQPC Uthman Taha Naskh"/>
          <w:i/>
          <w:iCs/>
          <w:sz w:val="36"/>
          <w:szCs w:val="36"/>
        </w:rPr>
        <w:t>Ta</w:t>
      </w:r>
      <w:r w:rsidRPr="00C01C67">
        <w:rPr>
          <w:rFonts w:cs="KFGQPC Uthman Taha Naskh"/>
          <w:i/>
          <w:iCs/>
          <w:sz w:val="36"/>
          <w:szCs w:val="36"/>
          <w:u w:val="single"/>
        </w:rPr>
        <w:t>sh</w:t>
      </w:r>
      <w:r w:rsidR="00B827B9" w:rsidRPr="00C01C67">
        <w:rPr>
          <w:rFonts w:cs="KFGQPC Uthman Taha Naskh"/>
          <w:i/>
          <w:iCs/>
          <w:sz w:val="36"/>
          <w:szCs w:val="36"/>
        </w:rPr>
        <w:t xml:space="preserve">ahhud </w:t>
      </w:r>
      <w:r w:rsidR="00B827B9" w:rsidRPr="00C01C67">
        <w:rPr>
          <w:rStyle w:val="FootnoteReference"/>
          <w:rFonts w:cs="KFGQPC Uthman Taha Naskh"/>
          <w:i/>
          <w:iCs/>
          <w:sz w:val="36"/>
          <w:szCs w:val="36"/>
        </w:rPr>
        <w:footnoteReference w:id="201"/>
      </w:r>
      <w:r w:rsidR="00B827B9" w:rsidRPr="00C01C67">
        <w:rPr>
          <w:rFonts w:cs="KFGQPC Uthman Taha Naskh"/>
          <w:sz w:val="36"/>
          <w:szCs w:val="36"/>
        </w:rPr>
        <w:t xml:space="preserve">: quello che si dice nella posizione seduta della </w:t>
      </w:r>
      <w:r w:rsidR="00B827B9" w:rsidRPr="00C01C67">
        <w:rPr>
          <w:rFonts w:cs="KFGQPC Uthman Taha Naskh"/>
          <w:i/>
          <w:iCs/>
          <w:sz w:val="36"/>
          <w:szCs w:val="36"/>
          <w:u w:val="single"/>
        </w:rPr>
        <w:t>s</w:t>
      </w:r>
      <w:r w:rsidR="00B827B9" w:rsidRPr="00C01C67">
        <w:rPr>
          <w:rFonts w:cs="KFGQPC Uthman Taha Naskh"/>
          <w:i/>
          <w:iCs/>
          <w:sz w:val="36"/>
          <w:szCs w:val="36"/>
        </w:rPr>
        <w:t>alāh</w:t>
      </w:r>
    </w:p>
    <w:p w:rsidR="00CE7B9B" w:rsidRPr="00C01C67" w:rsidRDefault="00CE7B9B" w:rsidP="0047281F">
      <w:pPr>
        <w:pStyle w:val="222"/>
        <w:rPr>
          <w:rFonts w:cs="KFGQPC Uthman Taha Naskh"/>
          <w:sz w:val="36"/>
          <w:szCs w:val="36"/>
        </w:rPr>
      </w:pPr>
    </w:p>
    <w:p w:rsidR="00B33CE7" w:rsidRPr="00C01C67" w:rsidRDefault="00B33CE7" w:rsidP="0047281F">
      <w:pPr>
        <w:pStyle w:val="222"/>
        <w:rPr>
          <w:rFonts w:cs="KFGQPC Uthman Taha Naskh"/>
          <w:sz w:val="36"/>
          <w:szCs w:val="36"/>
        </w:rPr>
      </w:pPr>
    </w:p>
    <w:p w:rsidR="00B33CE7" w:rsidRPr="00C01C67" w:rsidRDefault="00CE7B9B" w:rsidP="00E6632C">
      <w:pPr>
        <w:rPr>
          <w:rFonts w:cs="KFGQPC Uthman Taha Naskh"/>
          <w:sz w:val="36"/>
          <w:szCs w:val="36"/>
          <w:rtl/>
        </w:rPr>
      </w:pPr>
      <w:r w:rsidRPr="00C01C67">
        <w:rPr>
          <w:rFonts w:cs="KFGQPC Uthman Taha Naskh" w:hint="cs"/>
          <w:sz w:val="36"/>
          <w:szCs w:val="36"/>
          <w:rtl/>
        </w:rPr>
        <w:t xml:space="preserve">52- </w:t>
      </w:r>
      <w:r w:rsidRPr="00C01C67">
        <w:rPr>
          <w:rFonts w:cs="KFGQPC Uthman Taha Naskh" w:hint="cs"/>
          <w:color w:val="006699"/>
          <w:sz w:val="36"/>
          <w:szCs w:val="36"/>
          <w:rtl/>
        </w:rPr>
        <w:t>((</w:t>
      </w:r>
      <w:r w:rsidRPr="00C01C67">
        <w:rPr>
          <w:rFonts w:cs="KFGQPC Uthman Taha Naskh"/>
          <w:sz w:val="36"/>
          <w:szCs w:val="36"/>
          <w:rtl/>
        </w:rPr>
        <w:t>التَّحِي</w:t>
      </w:r>
      <w:r w:rsidRPr="00C01C67">
        <w:rPr>
          <w:rFonts w:cs="KFGQPC Uthman Taha Naskh" w:hint="cs"/>
          <w:sz w:val="36"/>
          <w:szCs w:val="36"/>
          <w:rtl/>
        </w:rPr>
        <w:t>َ</w:t>
      </w:r>
      <w:r w:rsidRPr="00C01C67">
        <w:rPr>
          <w:rFonts w:cs="KFGQPC Uthman Taha Naskh"/>
          <w:sz w:val="36"/>
          <w:szCs w:val="36"/>
          <w:rtl/>
        </w:rPr>
        <w:t>ّاتُ ل</w:t>
      </w:r>
      <w:r w:rsidRPr="00C01C67">
        <w:rPr>
          <w:rFonts w:cs="KFGQPC Uthman Taha Naskh" w:hint="cs"/>
          <w:sz w:val="36"/>
          <w:szCs w:val="36"/>
          <w:rtl/>
        </w:rPr>
        <w:t>ِ</w:t>
      </w:r>
      <w:r w:rsidRPr="00C01C67">
        <w:rPr>
          <w:rFonts w:cs="KFGQPC Uthman Taha Naskh"/>
          <w:sz w:val="36"/>
          <w:szCs w:val="36"/>
          <w:rtl/>
        </w:rPr>
        <w:t>لَّهِ</w:t>
      </w:r>
      <w:r w:rsidRPr="00C01C67">
        <w:rPr>
          <w:rFonts w:cs="KFGQPC Uthman Taha Naskh" w:hint="cs"/>
          <w:sz w:val="36"/>
          <w:szCs w:val="36"/>
          <w:rtl/>
        </w:rPr>
        <w:t>،</w:t>
      </w:r>
      <w:r w:rsidRPr="00C01C67">
        <w:rPr>
          <w:rFonts w:cs="KFGQPC Uthman Taha Naskh"/>
          <w:sz w:val="36"/>
          <w:szCs w:val="36"/>
          <w:rtl/>
        </w:rPr>
        <w:t xml:space="preserve"> وَالصَّلَواتُ</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الطَّيِّبات</w:t>
      </w:r>
      <w:r w:rsidRPr="00C01C67">
        <w:rPr>
          <w:rFonts w:cs="KFGQPC Uthman Taha Naskh" w:hint="cs"/>
          <w:sz w:val="36"/>
          <w:szCs w:val="36"/>
          <w:rtl/>
        </w:rPr>
        <w:t>ُ</w:t>
      </w:r>
      <w:r w:rsidRPr="00C01C67">
        <w:rPr>
          <w:rFonts w:cs="KFGQPC Uthman Taha Naskh"/>
          <w:sz w:val="36"/>
          <w:szCs w:val="36"/>
          <w:rtl/>
        </w:rPr>
        <w:t>، السَّلا</w:t>
      </w:r>
      <w:r w:rsidRPr="00C01C67">
        <w:rPr>
          <w:rFonts w:cs="KFGQPC Uthman Taha Naskh" w:hint="cs"/>
          <w:sz w:val="36"/>
          <w:szCs w:val="36"/>
          <w:rtl/>
        </w:rPr>
        <w:t>َ</w:t>
      </w:r>
      <w:r w:rsidRPr="00C01C67">
        <w:rPr>
          <w:rFonts w:cs="KFGQPC Uthman Taha Naskh"/>
          <w:sz w:val="36"/>
          <w:szCs w:val="36"/>
          <w:rtl/>
        </w:rPr>
        <w:t>مُ عَلَي</w:t>
      </w:r>
      <w:r w:rsidRPr="00C01C67">
        <w:rPr>
          <w:rFonts w:cs="KFGQPC Uthman Taha Naskh" w:hint="cs"/>
          <w:sz w:val="36"/>
          <w:szCs w:val="36"/>
          <w:rtl/>
        </w:rPr>
        <w:t>ْ</w:t>
      </w:r>
      <w:r w:rsidRPr="00C01C67">
        <w:rPr>
          <w:rFonts w:cs="KFGQPC Uthman Taha Naskh"/>
          <w:sz w:val="36"/>
          <w:szCs w:val="36"/>
          <w:rtl/>
        </w:rPr>
        <w:t>كَ أَيُّه</w:t>
      </w:r>
      <w:r w:rsidRPr="00C01C67">
        <w:rPr>
          <w:rFonts w:cs="KFGQPC Uthman Taha Naskh" w:hint="cs"/>
          <w:sz w:val="36"/>
          <w:szCs w:val="36"/>
          <w:rtl/>
        </w:rPr>
        <w:t>َ</w:t>
      </w:r>
      <w:r w:rsidRPr="00C01C67">
        <w:rPr>
          <w:rFonts w:cs="KFGQPC Uthman Taha Naskh"/>
          <w:sz w:val="36"/>
          <w:szCs w:val="36"/>
          <w:rtl/>
        </w:rPr>
        <w:t xml:space="preserve">ا النَّبِيُّ </w:t>
      </w:r>
      <w:r w:rsidRPr="00C01C67">
        <w:rPr>
          <w:rFonts w:cs="KFGQPC Uthman Taha Naskh"/>
          <w:sz w:val="36"/>
          <w:szCs w:val="36"/>
          <w:rtl/>
        </w:rPr>
        <w:lastRenderedPageBreak/>
        <w:t>وَرَحْمَةُ اللَّهِ وَبَرَك</w:t>
      </w:r>
      <w:r w:rsidRPr="00C01C67">
        <w:rPr>
          <w:rFonts w:cs="KFGQPC Uthman Taha Naskh" w:hint="cs"/>
          <w:sz w:val="36"/>
          <w:szCs w:val="36"/>
          <w:rtl/>
        </w:rPr>
        <w:t>َ</w:t>
      </w:r>
      <w:r w:rsidRPr="00C01C67">
        <w:rPr>
          <w:rFonts w:cs="KFGQPC Uthman Taha Naskh"/>
          <w:sz w:val="36"/>
          <w:szCs w:val="36"/>
          <w:rtl/>
        </w:rPr>
        <w:t>اتُه</w:t>
      </w:r>
      <w:r w:rsidRPr="00C01C67">
        <w:rPr>
          <w:rFonts w:cs="KFGQPC Uthman Taha Naskh" w:hint="cs"/>
          <w:sz w:val="36"/>
          <w:szCs w:val="36"/>
          <w:rtl/>
        </w:rPr>
        <w:t>ُ</w:t>
      </w:r>
      <w:r w:rsidRPr="00C01C67">
        <w:rPr>
          <w:rFonts w:cs="KFGQPC Uthman Taha Naskh"/>
          <w:sz w:val="36"/>
          <w:szCs w:val="36"/>
          <w:rtl/>
        </w:rPr>
        <w:t>، السَّلا</w:t>
      </w:r>
      <w:r w:rsidRPr="00C01C67">
        <w:rPr>
          <w:rFonts w:cs="KFGQPC Uthman Taha Naskh" w:hint="cs"/>
          <w:sz w:val="36"/>
          <w:szCs w:val="36"/>
          <w:rtl/>
        </w:rPr>
        <w:t>َ</w:t>
      </w:r>
      <w:r w:rsidRPr="00C01C67">
        <w:rPr>
          <w:rFonts w:cs="KFGQPC Uthman Taha Naskh"/>
          <w:sz w:val="36"/>
          <w:szCs w:val="36"/>
          <w:rtl/>
        </w:rPr>
        <w:t>مُ عَلَيْن</w:t>
      </w:r>
      <w:r w:rsidRPr="00C01C67">
        <w:rPr>
          <w:rFonts w:cs="KFGQPC Uthman Taha Naskh" w:hint="cs"/>
          <w:sz w:val="36"/>
          <w:szCs w:val="36"/>
          <w:rtl/>
        </w:rPr>
        <w:t>َ</w:t>
      </w:r>
      <w:r w:rsidRPr="00C01C67">
        <w:rPr>
          <w:rFonts w:cs="KFGQPC Uthman Taha Naskh"/>
          <w:sz w:val="36"/>
          <w:szCs w:val="36"/>
          <w:rtl/>
        </w:rPr>
        <w:t>ا وَعَل</w:t>
      </w:r>
      <w:r w:rsidRPr="00C01C67">
        <w:rPr>
          <w:rFonts w:cs="KFGQPC Uthman Taha Naskh" w:hint="cs"/>
          <w:sz w:val="36"/>
          <w:szCs w:val="36"/>
          <w:rtl/>
        </w:rPr>
        <w:t>َ</w:t>
      </w:r>
      <w:r w:rsidRPr="00C01C67">
        <w:rPr>
          <w:rFonts w:cs="KFGQPC Uthman Taha Naskh"/>
          <w:sz w:val="36"/>
          <w:szCs w:val="36"/>
          <w:rtl/>
        </w:rPr>
        <w:t>ى عِب</w:t>
      </w:r>
      <w:r w:rsidRPr="00C01C67">
        <w:rPr>
          <w:rFonts w:cs="KFGQPC Uthman Taha Naskh" w:hint="cs"/>
          <w:sz w:val="36"/>
          <w:szCs w:val="36"/>
          <w:rtl/>
        </w:rPr>
        <w:t>َ</w:t>
      </w:r>
      <w:r w:rsidRPr="00C01C67">
        <w:rPr>
          <w:rFonts w:cs="KFGQPC Uthman Taha Naskh"/>
          <w:sz w:val="36"/>
          <w:szCs w:val="36"/>
          <w:rtl/>
        </w:rPr>
        <w:t>ادِ</w:t>
      </w:r>
      <w:r w:rsidRPr="00C01C67">
        <w:rPr>
          <w:rFonts w:cs="KFGQPC Uthman Taha Naskh" w:hint="cs"/>
          <w:sz w:val="36"/>
          <w:szCs w:val="36"/>
          <w:rtl/>
        </w:rPr>
        <w:t xml:space="preserve"> اللَّهِ</w:t>
      </w:r>
      <w:r w:rsidRPr="00C01C67">
        <w:rPr>
          <w:rFonts w:cs="KFGQPC Uthman Taha Naskh"/>
          <w:sz w:val="36"/>
          <w:szCs w:val="36"/>
          <w:rtl/>
        </w:rPr>
        <w:t xml:space="preserve"> الصَّالِح</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sz w:val="36"/>
          <w:szCs w:val="36"/>
          <w:rtl/>
        </w:rPr>
        <w:t>. أَشْهَدُ أَنْ لا</w:t>
      </w:r>
      <w:r w:rsidRPr="00C01C67">
        <w:rPr>
          <w:rFonts w:cs="KFGQPC Uthman Taha Naskh" w:hint="cs"/>
          <w:sz w:val="36"/>
          <w:szCs w:val="36"/>
          <w:rtl/>
        </w:rPr>
        <w:t>َ</w:t>
      </w:r>
      <w:r w:rsidRPr="00C01C67">
        <w:rPr>
          <w:rFonts w:cs="KFGQPC Uthman Taha Naskh"/>
          <w:sz w:val="36"/>
          <w:szCs w:val="36"/>
          <w:rtl/>
        </w:rPr>
        <w:t xml:space="preserve"> إِل</w:t>
      </w:r>
      <w:r w:rsidRPr="00C01C67">
        <w:rPr>
          <w:rFonts w:cs="KFGQPC Uthman Taha Naskh" w:hint="cs"/>
          <w:sz w:val="36"/>
          <w:szCs w:val="36"/>
          <w:rtl/>
        </w:rPr>
        <w:t>َ</w:t>
      </w:r>
      <w:r w:rsidRPr="00C01C67">
        <w:rPr>
          <w:rFonts w:cs="KFGQPC Uthman Taha Naskh"/>
          <w:sz w:val="36"/>
          <w:szCs w:val="36"/>
          <w:rtl/>
        </w:rPr>
        <w:t>هَ إِلاّ</w:t>
      </w:r>
      <w:r w:rsidRPr="00C01C67">
        <w:rPr>
          <w:rFonts w:cs="KFGQPC Uthman Taha Naskh" w:hint="cs"/>
          <w:sz w:val="36"/>
          <w:szCs w:val="36"/>
          <w:rtl/>
        </w:rPr>
        <w:t>َ</w:t>
      </w:r>
      <w:r w:rsidRPr="00C01C67">
        <w:rPr>
          <w:rFonts w:cs="KFGQPC Uthman Taha Naskh"/>
          <w:sz w:val="36"/>
          <w:szCs w:val="36"/>
          <w:rtl/>
        </w:rPr>
        <w:t xml:space="preserve"> الل</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 xml:space="preserve"> وَأَشْهَدُ أَنَّ مُحَم</w:t>
      </w:r>
      <w:r w:rsidRPr="00C01C67">
        <w:rPr>
          <w:rFonts w:cs="KFGQPC Uthman Taha Naskh" w:hint="cs"/>
          <w:sz w:val="36"/>
          <w:szCs w:val="36"/>
          <w:rtl/>
        </w:rPr>
        <w:t>َ</w:t>
      </w:r>
      <w:r w:rsidRPr="00C01C67">
        <w:rPr>
          <w:rFonts w:cs="KFGQPC Uthman Taha Naskh"/>
          <w:sz w:val="36"/>
          <w:szCs w:val="36"/>
          <w:rtl/>
        </w:rPr>
        <w:t>ّداً عَبْدُهُ وَرَسولُه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02"/>
      </w:r>
      <w:r w:rsidRPr="00C01C67">
        <w:rPr>
          <w:rFonts w:cs="KFGQPC Uthman Taha Naskh" w:hint="cs"/>
          <w:position w:val="6"/>
          <w:sz w:val="36"/>
          <w:szCs w:val="36"/>
          <w:vertAlign w:val="superscript"/>
          <w:rtl/>
        </w:rPr>
        <w:t>)</w:t>
      </w:r>
      <w:r w:rsidRPr="00C01C67">
        <w:rPr>
          <w:rFonts w:cs="KFGQPC Uthman Taha Naskh"/>
          <w:sz w:val="36"/>
          <w:szCs w:val="36"/>
          <w:rtl/>
        </w:rPr>
        <w:t>.</w:t>
      </w:r>
    </w:p>
    <w:p w:rsidR="00B33CE7" w:rsidRPr="00C01C67" w:rsidRDefault="00CE7B9B" w:rsidP="00E6632C">
      <w:pPr>
        <w:bidi w:val="0"/>
        <w:rPr>
          <w:rFonts w:cs="KFGQPC Uthman Taha Naskh"/>
          <w:sz w:val="36"/>
          <w:szCs w:val="36"/>
          <w:lang w:val="it-IT"/>
        </w:rPr>
      </w:pPr>
      <w:r w:rsidRPr="00C01C67">
        <w:rPr>
          <w:rFonts w:cs="KFGQPC Uthman Taha Naskh"/>
          <w:sz w:val="36"/>
          <w:szCs w:val="36"/>
          <w:lang w:val="it-IT"/>
        </w:rPr>
        <w:t>A</w:t>
      </w:r>
      <w:r w:rsidRPr="00C01C67">
        <w:rPr>
          <w:rFonts w:cs="KFGQPC Uthman Taha Naskh"/>
          <w:color w:val="808080"/>
          <w:sz w:val="36"/>
          <w:szCs w:val="36"/>
          <w:lang w:val="it-IT"/>
        </w:rPr>
        <w:t>l</w:t>
      </w:r>
      <w:r w:rsidRPr="00C01C67">
        <w:rPr>
          <w:rFonts w:cs="KFGQPC Uthman Taha Naskh"/>
          <w:sz w:val="36"/>
          <w:szCs w:val="36"/>
          <w:lang w:val="it-IT"/>
        </w:rPr>
        <w:t>-tta</w:t>
      </w:r>
      <w:r w:rsidRPr="00C01C67">
        <w:rPr>
          <w:rFonts w:cs="KFGQPC Uthman Taha Naskh"/>
          <w:sz w:val="36"/>
          <w:szCs w:val="36"/>
          <w:u w:val="single"/>
          <w:lang w:val="it-IT"/>
        </w:rPr>
        <w:t>h</w:t>
      </w:r>
      <w:r w:rsidRPr="00C01C67">
        <w:rPr>
          <w:rFonts w:cs="KFGQPC Uthman Taha Naskh"/>
          <w:sz w:val="36"/>
          <w:szCs w:val="36"/>
          <w:lang w:val="it-IT"/>
        </w:rPr>
        <w:t>iīātu liLlāh</w:t>
      </w:r>
      <w:r w:rsidRPr="00C01C67">
        <w:rPr>
          <w:rFonts w:cs="KFGQPC Uthman Taha Naskh"/>
          <w:color w:val="808080"/>
          <w:sz w:val="36"/>
          <w:szCs w:val="36"/>
          <w:lang w:val="it-IT"/>
        </w:rPr>
        <w:t>i</w:t>
      </w:r>
      <w:r w:rsidRPr="00C01C67">
        <w:rPr>
          <w:rFonts w:cs="KFGQPC Uthman Taha Naskh"/>
          <w:sz w:val="36"/>
          <w:szCs w:val="36"/>
          <w:lang w:val="it-IT"/>
        </w:rPr>
        <w:t xml:space="preserve">, ūa </w:t>
      </w:r>
      <w:r w:rsidRPr="00C01C67">
        <w:rPr>
          <w:rFonts w:cs="KFGQPC Uthman Taha Naskh"/>
          <w:color w:val="808080"/>
          <w:sz w:val="36"/>
          <w:szCs w:val="36"/>
          <w:lang w:val="it-IT"/>
        </w:rPr>
        <w:t>al-</w:t>
      </w:r>
      <w:r w:rsidRPr="00C01C67">
        <w:rPr>
          <w:rFonts w:cs="KFGQPC Uthman Taha Naskh"/>
          <w:sz w:val="36"/>
          <w:szCs w:val="36"/>
          <w:u w:val="single"/>
          <w:lang w:val="it-IT"/>
        </w:rPr>
        <w:t>ss</w:t>
      </w:r>
      <w:r w:rsidRPr="00C01C67">
        <w:rPr>
          <w:rFonts w:cs="KFGQPC Uthman Taha Naskh"/>
          <w:sz w:val="36"/>
          <w:szCs w:val="36"/>
          <w:lang w:val="it-IT"/>
        </w:rPr>
        <w:t>alaūāt</w:t>
      </w:r>
      <w:r w:rsidRPr="00C01C67">
        <w:rPr>
          <w:rFonts w:cs="KFGQPC Uthman Taha Naskh"/>
          <w:color w:val="808080"/>
          <w:sz w:val="36"/>
          <w:szCs w:val="36"/>
          <w:lang w:val="it-IT"/>
        </w:rPr>
        <w:t>u</w:t>
      </w:r>
      <w:r w:rsidRPr="00C01C67">
        <w:rPr>
          <w:rFonts w:cs="KFGQPC Uthman Taha Naskh"/>
          <w:sz w:val="36"/>
          <w:szCs w:val="36"/>
          <w:lang w:val="it-IT"/>
        </w:rPr>
        <w:t xml:space="preserve">, ūa </w:t>
      </w:r>
      <w:r w:rsidRPr="00C01C67">
        <w:rPr>
          <w:rFonts w:cs="KFGQPC Uthman Taha Naskh"/>
          <w:color w:val="808080"/>
          <w:sz w:val="36"/>
          <w:szCs w:val="36"/>
          <w:lang w:val="it-IT"/>
        </w:rPr>
        <w:t>al-</w:t>
      </w:r>
      <w:r w:rsidRPr="00C01C67">
        <w:rPr>
          <w:rFonts w:cs="KFGQPC Uthman Taha Naskh"/>
          <w:sz w:val="36"/>
          <w:szCs w:val="36"/>
          <w:u w:val="single"/>
          <w:lang w:val="it-IT"/>
        </w:rPr>
        <w:t>tt</w:t>
      </w:r>
      <w:r w:rsidRPr="00C01C67">
        <w:rPr>
          <w:rFonts w:cs="KFGQPC Uthman Taha Naskh"/>
          <w:sz w:val="36"/>
          <w:szCs w:val="36"/>
          <w:lang w:val="it-IT"/>
        </w:rPr>
        <w:t>aīibāt</w:t>
      </w:r>
      <w:r w:rsidRPr="00C01C67">
        <w:rPr>
          <w:rFonts w:cs="KFGQPC Uthman Taha Naskh"/>
          <w:color w:val="808080"/>
          <w:sz w:val="36"/>
          <w:szCs w:val="36"/>
          <w:lang w:val="it-IT"/>
        </w:rPr>
        <w:t>u</w:t>
      </w:r>
      <w:r w:rsidRPr="00C01C67">
        <w:rPr>
          <w:rFonts w:cs="KFGQPC Uthman Taha Naskh"/>
          <w:sz w:val="36"/>
          <w:szCs w:val="36"/>
          <w:lang w:val="it-IT"/>
        </w:rPr>
        <w:t>, a</w:t>
      </w:r>
      <w:r w:rsidRPr="00C01C67">
        <w:rPr>
          <w:rFonts w:cs="KFGQPC Uthman Taha Naskh"/>
          <w:color w:val="808080"/>
          <w:sz w:val="36"/>
          <w:szCs w:val="36"/>
          <w:lang w:val="it-IT"/>
        </w:rPr>
        <w:t>l</w:t>
      </w:r>
      <w:r w:rsidRPr="00C01C67">
        <w:rPr>
          <w:rFonts w:cs="KFGQPC Uthman Taha Naskh"/>
          <w:sz w:val="36"/>
          <w:szCs w:val="36"/>
          <w:lang w:val="it-IT"/>
        </w:rPr>
        <w:t xml:space="preserve">-ssalāmu °alaīka 'aīīuha </w:t>
      </w:r>
      <w:r w:rsidRPr="00C01C67">
        <w:rPr>
          <w:rFonts w:cs="KFGQPC Uthman Taha Naskh"/>
          <w:color w:val="808080"/>
          <w:sz w:val="36"/>
          <w:szCs w:val="36"/>
          <w:lang w:val="it-IT"/>
        </w:rPr>
        <w:t>al-</w:t>
      </w:r>
      <w:r w:rsidRPr="00C01C67">
        <w:rPr>
          <w:rFonts w:cs="KFGQPC Uthman Taha Naskh"/>
          <w:sz w:val="36"/>
          <w:szCs w:val="36"/>
          <w:lang w:val="it-IT"/>
        </w:rPr>
        <w:t>nnabīīu ūa ra</w:t>
      </w:r>
      <w:r w:rsidRPr="00C01C67">
        <w:rPr>
          <w:rFonts w:cs="KFGQPC Uthman Taha Naskh"/>
          <w:sz w:val="36"/>
          <w:szCs w:val="36"/>
          <w:u w:val="single"/>
          <w:lang w:val="it-IT"/>
        </w:rPr>
        <w:t>h</w:t>
      </w:r>
      <w:r w:rsidRPr="00C01C67">
        <w:rPr>
          <w:rFonts w:cs="KFGQPC Uthman Taha Naskh"/>
          <w:sz w:val="36"/>
          <w:szCs w:val="36"/>
          <w:lang w:val="it-IT"/>
        </w:rPr>
        <w:t xml:space="preserve">matu </w:t>
      </w:r>
      <w:r w:rsidR="006D42A8" w:rsidRPr="00C01C67">
        <w:rPr>
          <w:rFonts w:cs="KFGQPC Uthman Taha Naskh"/>
          <w:color w:val="808080"/>
          <w:sz w:val="36"/>
          <w:szCs w:val="36"/>
          <w:lang w:val="it-IT"/>
        </w:rPr>
        <w:t>A</w:t>
      </w:r>
      <w:r w:rsidR="006D42A8" w:rsidRPr="00C01C67">
        <w:rPr>
          <w:rFonts w:cs="KFGQPC Uthman Taha Naskh"/>
          <w:sz w:val="36"/>
          <w:szCs w:val="36"/>
          <w:lang w:val="it-IT"/>
        </w:rPr>
        <w:t>llāh</w:t>
      </w:r>
      <w:r w:rsidRPr="00C01C67">
        <w:rPr>
          <w:rFonts w:cs="KFGQPC Uthman Taha Naskh"/>
          <w:sz w:val="36"/>
          <w:szCs w:val="36"/>
          <w:lang w:val="it-IT"/>
        </w:rPr>
        <w:t>i ūa barakatuhu, a</w:t>
      </w:r>
      <w:r w:rsidRPr="00C01C67">
        <w:rPr>
          <w:rFonts w:cs="KFGQPC Uthman Taha Naskh"/>
          <w:color w:val="808080"/>
          <w:sz w:val="36"/>
          <w:szCs w:val="36"/>
          <w:lang w:val="it-IT"/>
        </w:rPr>
        <w:t>l</w:t>
      </w:r>
      <w:r w:rsidRPr="00C01C67">
        <w:rPr>
          <w:rFonts w:cs="KFGQPC Uthman Taha Naskh"/>
          <w:sz w:val="36"/>
          <w:szCs w:val="36"/>
          <w:lang w:val="it-IT"/>
        </w:rPr>
        <w:t xml:space="preserve">-ssalāmu °alaīnāūa °alà °ibādi </w:t>
      </w:r>
      <w:r w:rsidR="006D42A8" w:rsidRPr="00C01C67">
        <w:rPr>
          <w:rFonts w:cs="KFGQPC Uthman Taha Naskh"/>
          <w:color w:val="808080"/>
          <w:sz w:val="36"/>
          <w:szCs w:val="36"/>
          <w:lang w:val="it-IT"/>
        </w:rPr>
        <w:t>A</w:t>
      </w:r>
      <w:r w:rsidR="006D42A8" w:rsidRPr="00C01C67">
        <w:rPr>
          <w:rFonts w:cs="KFGQPC Uthman Taha Naskh"/>
          <w:sz w:val="36"/>
          <w:szCs w:val="36"/>
          <w:lang w:val="it-IT"/>
        </w:rPr>
        <w:t>llāh</w:t>
      </w:r>
      <w:r w:rsidRPr="00C01C67">
        <w:rPr>
          <w:rFonts w:cs="KFGQPC Uthman Taha Naskh"/>
          <w:sz w:val="36"/>
          <w:szCs w:val="36"/>
          <w:lang w:val="it-IT"/>
        </w:rPr>
        <w:t xml:space="preserve">i </w:t>
      </w:r>
      <w:r w:rsidRPr="00C01C67">
        <w:rPr>
          <w:rFonts w:cs="KFGQPC Uthman Taha Naskh"/>
          <w:color w:val="808080"/>
          <w:sz w:val="36"/>
          <w:szCs w:val="36"/>
          <w:lang w:val="it-IT"/>
        </w:rPr>
        <w:t>al-</w:t>
      </w:r>
      <w:r w:rsidRPr="00C01C67">
        <w:rPr>
          <w:rFonts w:cs="KFGQPC Uthman Taha Naskh"/>
          <w:sz w:val="36"/>
          <w:szCs w:val="36"/>
          <w:u w:val="single"/>
          <w:lang w:val="it-IT"/>
        </w:rPr>
        <w:t>ss</w:t>
      </w:r>
      <w:r w:rsidRPr="00C01C67">
        <w:rPr>
          <w:rFonts w:cs="KFGQPC Uthman Taha Naskh"/>
          <w:sz w:val="36"/>
          <w:szCs w:val="36"/>
          <w:lang w:val="it-IT"/>
        </w:rPr>
        <w:t>āli</w:t>
      </w:r>
      <w:r w:rsidRPr="00C01C67">
        <w:rPr>
          <w:rFonts w:cs="KFGQPC Uthman Taha Naskh"/>
          <w:sz w:val="36"/>
          <w:szCs w:val="36"/>
          <w:u w:val="single"/>
          <w:lang w:val="it-IT"/>
        </w:rPr>
        <w:t>h</w:t>
      </w:r>
      <w:r w:rsidRPr="00C01C67">
        <w:rPr>
          <w:rFonts w:cs="KFGQPC Uthman Taha Naskh"/>
          <w:sz w:val="36"/>
          <w:szCs w:val="36"/>
          <w:lang w:val="it-IT"/>
        </w:rPr>
        <w:t>īn</w:t>
      </w:r>
      <w:r w:rsidRPr="00C01C67">
        <w:rPr>
          <w:rFonts w:cs="KFGQPC Uthman Taha Naskh"/>
          <w:color w:val="808080"/>
          <w:sz w:val="36"/>
          <w:szCs w:val="36"/>
          <w:lang w:val="it-IT"/>
        </w:rPr>
        <w:t>a</w:t>
      </w:r>
      <w:r w:rsidRPr="00C01C67">
        <w:rPr>
          <w:rFonts w:cs="KFGQPC Uthman Taha Naskh"/>
          <w:sz w:val="36"/>
          <w:szCs w:val="36"/>
          <w:lang w:val="it-IT"/>
        </w:rPr>
        <w:t>. 'A</w:t>
      </w:r>
      <w:r w:rsidRPr="00C01C67">
        <w:rPr>
          <w:rFonts w:cs="KFGQPC Uthman Taha Naskh"/>
          <w:sz w:val="36"/>
          <w:szCs w:val="36"/>
          <w:u w:val="single"/>
          <w:lang w:val="it-IT"/>
        </w:rPr>
        <w:t>sh</w:t>
      </w:r>
      <w:r w:rsidR="0016051F" w:rsidRPr="00C01C67">
        <w:rPr>
          <w:rFonts w:cs="KFGQPC Uthman Taha Naskh"/>
          <w:sz w:val="36"/>
          <w:szCs w:val="36"/>
          <w:lang w:val="it-IT"/>
        </w:rPr>
        <w:t>-</w:t>
      </w:r>
      <w:r w:rsidRPr="00C01C67">
        <w:rPr>
          <w:rFonts w:cs="KFGQPC Uthman Taha Naskh"/>
          <w:sz w:val="36"/>
          <w:szCs w:val="36"/>
          <w:lang w:val="it-IT"/>
        </w:rPr>
        <w:t>hadu 'a</w:t>
      </w:r>
      <w:r w:rsidRPr="00C01C67">
        <w:rPr>
          <w:rFonts w:cs="KFGQPC Uthman Taha Naskh"/>
          <w:color w:val="808080"/>
          <w:sz w:val="36"/>
          <w:szCs w:val="36"/>
          <w:lang w:val="it-IT"/>
        </w:rPr>
        <w:t>n</w:t>
      </w:r>
      <w:r w:rsidRPr="00C01C67">
        <w:rPr>
          <w:rFonts w:cs="KFGQPC Uthman Taha Naskh"/>
          <w:sz w:val="36"/>
          <w:szCs w:val="36"/>
          <w:lang w:val="it-IT"/>
        </w:rPr>
        <w:t xml:space="preserve"> l</w:t>
      </w:r>
      <w:r w:rsidR="0016051F" w:rsidRPr="00C01C67">
        <w:rPr>
          <w:rFonts w:cs="KFGQPC Uthman Taha Naskh"/>
          <w:sz w:val="36"/>
          <w:szCs w:val="36"/>
          <w:lang w:val="it-IT"/>
        </w:rPr>
        <w:t>l</w:t>
      </w:r>
      <w:r w:rsidRPr="00C01C67">
        <w:rPr>
          <w:rFonts w:cs="KFGQPC Uthman Taha Naskh"/>
          <w:sz w:val="36"/>
          <w:szCs w:val="36"/>
          <w:lang w:val="it-IT"/>
        </w:rPr>
        <w:t>ā 'ilāha 'illa Allāhu ūa 'a</w:t>
      </w:r>
      <w:r w:rsidRPr="00C01C67">
        <w:rPr>
          <w:rFonts w:cs="KFGQPC Uthman Taha Naskh"/>
          <w:sz w:val="36"/>
          <w:szCs w:val="36"/>
          <w:u w:val="single"/>
          <w:lang w:val="it-IT"/>
        </w:rPr>
        <w:t>sh</w:t>
      </w:r>
      <w:r w:rsidR="0016051F" w:rsidRPr="00C01C67">
        <w:rPr>
          <w:rFonts w:cs="KFGQPC Uthman Taha Naskh"/>
          <w:sz w:val="36"/>
          <w:szCs w:val="36"/>
          <w:lang w:val="it-IT"/>
        </w:rPr>
        <w:t>-</w:t>
      </w:r>
      <w:r w:rsidRPr="00C01C67">
        <w:rPr>
          <w:rFonts w:cs="KFGQPC Uthman Taha Naskh"/>
          <w:sz w:val="36"/>
          <w:szCs w:val="36"/>
          <w:lang w:val="it-IT"/>
        </w:rPr>
        <w:t>hadu 'anna Mu</w:t>
      </w:r>
      <w:r w:rsidRPr="00C01C67">
        <w:rPr>
          <w:rFonts w:cs="KFGQPC Uthman Taha Naskh"/>
          <w:sz w:val="36"/>
          <w:szCs w:val="36"/>
          <w:u w:val="single"/>
          <w:lang w:val="it-IT"/>
        </w:rPr>
        <w:t>h</w:t>
      </w:r>
      <w:r w:rsidRPr="00C01C67">
        <w:rPr>
          <w:rFonts w:cs="KFGQPC Uthman Taha Naskh"/>
          <w:sz w:val="36"/>
          <w:szCs w:val="36"/>
          <w:lang w:val="it-IT"/>
        </w:rPr>
        <w:t>ammadan °abduhu ūa rasūluh</w:t>
      </w:r>
      <w:r w:rsidRPr="00C01C67">
        <w:rPr>
          <w:rFonts w:cs="KFGQPC Uthman Taha Naskh"/>
          <w:color w:val="808080"/>
          <w:sz w:val="36"/>
          <w:szCs w:val="36"/>
          <w:lang w:val="it-IT"/>
        </w:rPr>
        <w:t>u</w:t>
      </w:r>
      <w:r w:rsidRPr="00C01C67">
        <w:rPr>
          <w:rFonts w:cs="KFGQPC Uthman Taha Naskh"/>
          <w:sz w:val="36"/>
          <w:szCs w:val="36"/>
          <w:lang w:val="it-IT"/>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I saluti</w:t>
      </w:r>
      <w:r w:rsidR="00C275D7" w:rsidRPr="00C01C67">
        <w:rPr>
          <w:rStyle w:val="FootnoteReference"/>
          <w:rFonts w:cs="KFGQPC Uthman Taha Naskh"/>
          <w:sz w:val="36"/>
          <w:szCs w:val="36"/>
          <w:lang w:val="it-IT"/>
        </w:rPr>
        <w:footnoteReference w:id="203"/>
      </w:r>
      <w:r w:rsidRPr="00C01C67">
        <w:rPr>
          <w:rFonts w:cs="KFGQPC Uthman Taha Naskh"/>
          <w:sz w:val="36"/>
          <w:szCs w:val="36"/>
          <w:lang w:val="it-IT"/>
        </w:rPr>
        <w:t xml:space="preserve"> appartengono ad Allāh, così le preghiere</w:t>
      </w:r>
      <w:r w:rsidR="00C275D7" w:rsidRPr="00C01C67">
        <w:rPr>
          <w:rStyle w:val="FootnoteReference"/>
          <w:rFonts w:cs="KFGQPC Uthman Taha Naskh"/>
          <w:sz w:val="36"/>
          <w:szCs w:val="36"/>
          <w:lang w:val="it-IT"/>
        </w:rPr>
        <w:footnoteReference w:id="204"/>
      </w:r>
      <w:r w:rsidRPr="00C01C67">
        <w:rPr>
          <w:rFonts w:cs="KFGQPC Uthman Taha Naskh"/>
          <w:sz w:val="36"/>
          <w:szCs w:val="36"/>
          <w:lang w:val="it-IT"/>
        </w:rPr>
        <w:t xml:space="preserve"> e le buone [espressioni]</w:t>
      </w:r>
      <w:r w:rsidR="00C275D7" w:rsidRPr="00C01C67">
        <w:rPr>
          <w:rStyle w:val="FootnoteReference"/>
          <w:rFonts w:cs="KFGQPC Uthman Taha Naskh"/>
          <w:sz w:val="36"/>
          <w:szCs w:val="36"/>
          <w:lang w:val="it-IT"/>
        </w:rPr>
        <w:footnoteReference w:id="205"/>
      </w:r>
      <w:r w:rsidRPr="00C01C67">
        <w:rPr>
          <w:rFonts w:cs="KFGQPC Uthman Taha Naskh"/>
          <w:sz w:val="36"/>
          <w:szCs w:val="36"/>
          <w:lang w:val="it-IT"/>
        </w:rPr>
        <w:t xml:space="preserve">. La pace sia su di te, o </w:t>
      </w:r>
      <w:r w:rsidRPr="00C01C67">
        <w:rPr>
          <w:rFonts w:cs="KFGQPC Uthman Taha Naskh"/>
          <w:sz w:val="36"/>
          <w:szCs w:val="36"/>
          <w:lang w:val="it-IT"/>
        </w:rPr>
        <w:lastRenderedPageBreak/>
        <w:t>Profeta</w:t>
      </w:r>
      <w:r w:rsidR="00C275D7" w:rsidRPr="00C01C67">
        <w:rPr>
          <w:rStyle w:val="FootnoteReference"/>
          <w:rFonts w:cs="KFGQPC Uthman Taha Naskh"/>
          <w:sz w:val="36"/>
          <w:szCs w:val="36"/>
          <w:lang w:val="it-IT"/>
        </w:rPr>
        <w:footnoteReference w:id="206"/>
      </w:r>
      <w:r w:rsidRPr="00C01C67">
        <w:rPr>
          <w:rFonts w:cs="KFGQPC Uthman Taha Naskh"/>
          <w:sz w:val="36"/>
          <w:szCs w:val="36"/>
          <w:lang w:val="it-IT"/>
        </w:rPr>
        <w:t>, così la misericordia di Allāh e le sue benedizioni. La pace sia su di noi e sui servi devoti di Allāh. Testimonio che non c'è divinità (che abbia diritto di essere adorata) al di fuori di Allāh e testimonio che Mu</w:t>
      </w:r>
      <w:r w:rsidRPr="00C01C67">
        <w:rPr>
          <w:rFonts w:cs="KFGQPC Uthman Taha Naskh"/>
          <w:sz w:val="36"/>
          <w:szCs w:val="36"/>
          <w:u w:val="single"/>
          <w:lang w:val="it-IT"/>
        </w:rPr>
        <w:t>h</w:t>
      </w:r>
      <w:r w:rsidRPr="00C01C67">
        <w:rPr>
          <w:rFonts w:cs="KFGQPC Uthman Taha Naskh"/>
          <w:sz w:val="36"/>
          <w:szCs w:val="36"/>
          <w:lang w:val="it-IT"/>
        </w:rPr>
        <w:t>ammad è Suo servo e messaggero.</w:t>
      </w:r>
    </w:p>
    <w:p w:rsidR="00857568" w:rsidRPr="00C01C67" w:rsidRDefault="00857568" w:rsidP="00E6632C">
      <w:pPr>
        <w:bidi w:val="0"/>
        <w:rPr>
          <w:rFonts w:cs="KFGQPC Uthman Taha Naskh"/>
          <w:sz w:val="36"/>
          <w:szCs w:val="36"/>
          <w:lang w:val="it-IT"/>
        </w:rPr>
      </w:pPr>
    </w:p>
    <w:p w:rsidR="00CE7B9B" w:rsidRPr="00C01C67" w:rsidRDefault="00CE7B9B" w:rsidP="0047281F">
      <w:pPr>
        <w:pStyle w:val="222"/>
        <w:rPr>
          <w:rFonts w:cs="KFGQPC Uthman Taha Naskh"/>
          <w:w w:val="120"/>
          <w:sz w:val="36"/>
          <w:szCs w:val="36"/>
          <w:lang w:val="en-US"/>
        </w:rPr>
      </w:pPr>
      <w:bookmarkStart w:id="53" w:name="_Toc274349359"/>
      <w:bookmarkStart w:id="54" w:name="_Toc275257589"/>
      <w:r w:rsidRPr="00C01C67">
        <w:rPr>
          <w:rFonts w:cs="KFGQPC Uthman Taha Naskh" w:hint="cs"/>
          <w:w w:val="120"/>
          <w:sz w:val="36"/>
          <w:szCs w:val="36"/>
          <w:rtl/>
        </w:rPr>
        <w:t>23 ـ  الصَّلاةُ عَلَى النَّبيِّ بَعْدَ التَّشَهُّدِ</w:t>
      </w:r>
      <w:bookmarkEnd w:id="53"/>
      <w:bookmarkEnd w:id="54"/>
    </w:p>
    <w:p w:rsidR="00CE7B9B" w:rsidRPr="00C01C67" w:rsidRDefault="00CE7B9B" w:rsidP="0047281F">
      <w:pPr>
        <w:pStyle w:val="222"/>
        <w:rPr>
          <w:rFonts w:cs="KFGQPC Uthman Taha Naskh"/>
          <w:w w:val="120"/>
          <w:sz w:val="36"/>
          <w:szCs w:val="36"/>
        </w:rPr>
      </w:pPr>
      <w:r w:rsidRPr="00C01C67">
        <w:rPr>
          <w:rFonts w:cs="KFGQPC Uthman Taha Naskh"/>
          <w:w w:val="120"/>
          <w:sz w:val="36"/>
          <w:szCs w:val="36"/>
        </w:rPr>
        <w:t>Le preghiere sul Profeta dopo il </w:t>
      </w:r>
      <w:r w:rsidRPr="00C01C67">
        <w:rPr>
          <w:rFonts w:cs="KFGQPC Uthman Taha Naskh"/>
          <w:i/>
          <w:iCs/>
          <w:w w:val="120"/>
          <w:sz w:val="36"/>
          <w:szCs w:val="36"/>
        </w:rPr>
        <w:t>ta</w:t>
      </w:r>
      <w:r w:rsidRPr="00C01C67">
        <w:rPr>
          <w:rFonts w:cs="KFGQPC Uthman Taha Naskh"/>
          <w:i/>
          <w:iCs/>
          <w:w w:val="120"/>
          <w:sz w:val="36"/>
          <w:szCs w:val="36"/>
          <w:u w:val="single"/>
        </w:rPr>
        <w:t>sh</w:t>
      </w:r>
      <w:r w:rsidRPr="00C01C67">
        <w:rPr>
          <w:rFonts w:cs="KFGQPC Uthman Taha Naskh"/>
          <w:i/>
          <w:iCs/>
          <w:w w:val="120"/>
          <w:sz w:val="36"/>
          <w:szCs w:val="36"/>
        </w:rPr>
        <w:t>ahhud</w:t>
      </w:r>
    </w:p>
    <w:p w:rsidR="00CE7B9B" w:rsidRPr="00C01C67" w:rsidRDefault="00CE7B9B" w:rsidP="0047281F">
      <w:pPr>
        <w:pStyle w:val="222"/>
        <w:rPr>
          <w:rFonts w:cs="KFGQPC Uthman Taha Naskh"/>
          <w:w w:val="120"/>
          <w:sz w:val="36"/>
          <w:szCs w:val="36"/>
        </w:rPr>
      </w:pPr>
    </w:p>
    <w:p w:rsidR="00B33CE7" w:rsidRPr="00C01C67" w:rsidRDefault="00CE7B9B" w:rsidP="00767101">
      <w:pPr>
        <w:rPr>
          <w:rFonts w:cs="KFGQPC Uthman Taha Naskh"/>
          <w:sz w:val="36"/>
          <w:szCs w:val="36"/>
          <w:rtl/>
        </w:rPr>
      </w:pPr>
      <w:r w:rsidRPr="00C01C67">
        <w:rPr>
          <w:rFonts w:cs="KFGQPC Uthman Taha Naskh" w:hint="cs"/>
          <w:sz w:val="36"/>
          <w:szCs w:val="36"/>
          <w:rtl/>
        </w:rPr>
        <w:t>53-</w:t>
      </w:r>
      <w:r w:rsidR="00087FE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صَلِّ عَل</w:t>
      </w:r>
      <w:r w:rsidRPr="00C01C67">
        <w:rPr>
          <w:rFonts w:cs="KFGQPC Uthman Taha Naskh" w:hint="cs"/>
          <w:sz w:val="36"/>
          <w:szCs w:val="36"/>
          <w:rtl/>
        </w:rPr>
        <w:t>َ</w:t>
      </w:r>
      <w:r w:rsidRPr="00C01C67">
        <w:rPr>
          <w:rFonts w:cs="KFGQPC Uthman Taha Naskh"/>
          <w:sz w:val="36"/>
          <w:szCs w:val="36"/>
          <w:rtl/>
        </w:rPr>
        <w:t>ى مُح</w:t>
      </w:r>
      <w:r w:rsidRPr="00C01C67">
        <w:rPr>
          <w:rFonts w:cs="KFGQPC Uthman Taha Naskh" w:hint="cs"/>
          <w:sz w:val="36"/>
          <w:szCs w:val="36"/>
          <w:rtl/>
        </w:rPr>
        <w:t>َ</w:t>
      </w:r>
      <w:r w:rsidRPr="00C01C67">
        <w:rPr>
          <w:rFonts w:cs="KFGQPC Uthman Taha Naskh"/>
          <w:sz w:val="36"/>
          <w:szCs w:val="36"/>
          <w:rtl/>
        </w:rPr>
        <w:t>مَّد</w:t>
      </w:r>
      <w:r w:rsidRPr="00C01C67">
        <w:rPr>
          <w:rFonts w:cs="KFGQPC Uthman Taha Naskh" w:hint="cs"/>
          <w:sz w:val="36"/>
          <w:szCs w:val="36"/>
          <w:rtl/>
        </w:rPr>
        <w:t>ٍ</w:t>
      </w:r>
      <w:r w:rsidRPr="00C01C67">
        <w:rPr>
          <w:rFonts w:cs="KFGQPC Uthman Taha Naskh"/>
          <w:sz w:val="36"/>
          <w:szCs w:val="36"/>
          <w:rtl/>
        </w:rPr>
        <w:t>، وَعَل</w:t>
      </w:r>
      <w:r w:rsidRPr="00C01C67">
        <w:rPr>
          <w:rFonts w:cs="KFGQPC Uthman Taha Naskh" w:hint="cs"/>
          <w:sz w:val="36"/>
          <w:szCs w:val="36"/>
          <w:rtl/>
        </w:rPr>
        <w:t>َ</w:t>
      </w:r>
      <w:r w:rsidRPr="00C01C67">
        <w:rPr>
          <w:rFonts w:cs="KFGQPC Uthman Taha Naskh"/>
          <w:sz w:val="36"/>
          <w:szCs w:val="36"/>
          <w:rtl/>
        </w:rPr>
        <w:t>ى آلِ مُح</w:t>
      </w:r>
      <w:r w:rsidRPr="00C01C67">
        <w:rPr>
          <w:rFonts w:cs="KFGQPC Uthman Taha Naskh" w:hint="cs"/>
          <w:sz w:val="36"/>
          <w:szCs w:val="36"/>
          <w:rtl/>
        </w:rPr>
        <w:t>َ</w:t>
      </w:r>
      <w:r w:rsidRPr="00C01C67">
        <w:rPr>
          <w:rFonts w:cs="KFGQPC Uthman Taha Naskh"/>
          <w:sz w:val="36"/>
          <w:szCs w:val="36"/>
          <w:rtl/>
        </w:rPr>
        <w:t>مَّد</w:t>
      </w:r>
      <w:r w:rsidRPr="00C01C67">
        <w:rPr>
          <w:rFonts w:cs="KFGQPC Uthman Taha Naskh" w:hint="cs"/>
          <w:sz w:val="36"/>
          <w:szCs w:val="36"/>
          <w:rtl/>
        </w:rPr>
        <w:t>ٍ</w:t>
      </w:r>
      <w:r w:rsidRPr="00C01C67">
        <w:rPr>
          <w:rFonts w:cs="KFGQPC Uthman Taha Naskh"/>
          <w:sz w:val="36"/>
          <w:szCs w:val="36"/>
          <w:rtl/>
        </w:rPr>
        <w:t>، كَم</w:t>
      </w:r>
      <w:r w:rsidRPr="00C01C67">
        <w:rPr>
          <w:rFonts w:cs="KFGQPC Uthman Taha Naskh" w:hint="cs"/>
          <w:sz w:val="36"/>
          <w:szCs w:val="36"/>
          <w:rtl/>
        </w:rPr>
        <w:t>َ</w:t>
      </w:r>
      <w:r w:rsidRPr="00C01C67">
        <w:rPr>
          <w:rFonts w:cs="KFGQPC Uthman Taha Naskh"/>
          <w:sz w:val="36"/>
          <w:szCs w:val="36"/>
          <w:rtl/>
        </w:rPr>
        <w:t>ا صَلَّيتَ عَل</w:t>
      </w:r>
      <w:r w:rsidRPr="00C01C67">
        <w:rPr>
          <w:rFonts w:cs="KFGQPC Uthman Taha Naskh" w:hint="cs"/>
          <w:sz w:val="36"/>
          <w:szCs w:val="36"/>
          <w:rtl/>
        </w:rPr>
        <w:t>َ</w:t>
      </w:r>
      <w:r w:rsidRPr="00C01C67">
        <w:rPr>
          <w:rFonts w:cs="KFGQPC Uthman Taha Naskh"/>
          <w:sz w:val="36"/>
          <w:szCs w:val="36"/>
          <w:rtl/>
        </w:rPr>
        <w:t>ىإ</w:t>
      </w:r>
      <w:r w:rsidRPr="00C01C67">
        <w:rPr>
          <w:rFonts w:cs="KFGQPC Uthman Taha Naskh" w:hint="cs"/>
          <w:sz w:val="36"/>
          <w:szCs w:val="36"/>
          <w:rtl/>
        </w:rPr>
        <w:t>ِ</w:t>
      </w:r>
      <w:r w:rsidRPr="00C01C67">
        <w:rPr>
          <w:rFonts w:cs="KFGQPC Uthman Taha Naskh"/>
          <w:sz w:val="36"/>
          <w:szCs w:val="36"/>
          <w:rtl/>
        </w:rPr>
        <w:t>بْر</w:t>
      </w:r>
      <w:r w:rsidRPr="00C01C67">
        <w:rPr>
          <w:rFonts w:cs="KFGQPC Uthman Taha Naskh" w:hint="cs"/>
          <w:sz w:val="36"/>
          <w:szCs w:val="36"/>
          <w:rtl/>
        </w:rPr>
        <w:t>َ</w:t>
      </w:r>
      <w:r w:rsidRPr="00C01C67">
        <w:rPr>
          <w:rFonts w:cs="KFGQPC Uthman Taha Naskh"/>
          <w:sz w:val="36"/>
          <w:szCs w:val="36"/>
          <w:rtl/>
        </w:rPr>
        <w:t>اه</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sz w:val="36"/>
          <w:szCs w:val="36"/>
          <w:rtl/>
        </w:rPr>
        <w:t xml:space="preserve"> وَعَل</w:t>
      </w:r>
      <w:r w:rsidRPr="00C01C67">
        <w:rPr>
          <w:rFonts w:cs="KFGQPC Uthman Taha Naskh" w:hint="cs"/>
          <w:sz w:val="36"/>
          <w:szCs w:val="36"/>
          <w:rtl/>
        </w:rPr>
        <w:t>َ</w:t>
      </w:r>
      <w:r w:rsidRPr="00C01C67">
        <w:rPr>
          <w:rFonts w:cs="KFGQPC Uthman Taha Naskh"/>
          <w:sz w:val="36"/>
          <w:szCs w:val="36"/>
          <w:rtl/>
        </w:rPr>
        <w:t>ى آلِ إ</w:t>
      </w:r>
      <w:r w:rsidRPr="00C01C67">
        <w:rPr>
          <w:rFonts w:cs="KFGQPC Uthman Taha Naskh" w:hint="cs"/>
          <w:sz w:val="36"/>
          <w:szCs w:val="36"/>
          <w:rtl/>
        </w:rPr>
        <w:t>ِ</w:t>
      </w:r>
      <w:r w:rsidRPr="00C01C67">
        <w:rPr>
          <w:rFonts w:cs="KFGQPC Uthman Taha Naskh"/>
          <w:sz w:val="36"/>
          <w:szCs w:val="36"/>
          <w:rtl/>
        </w:rPr>
        <w:t>بْر</w:t>
      </w:r>
      <w:r w:rsidRPr="00C01C67">
        <w:rPr>
          <w:rFonts w:cs="KFGQPC Uthman Taha Naskh" w:hint="cs"/>
          <w:sz w:val="36"/>
          <w:szCs w:val="36"/>
          <w:rtl/>
        </w:rPr>
        <w:t>َ</w:t>
      </w:r>
      <w:r w:rsidRPr="00C01C67">
        <w:rPr>
          <w:rFonts w:cs="KFGQPC Uthman Taha Naskh"/>
          <w:sz w:val="36"/>
          <w:szCs w:val="36"/>
          <w:rtl/>
        </w:rPr>
        <w:t>اه</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sz w:val="36"/>
          <w:szCs w:val="36"/>
          <w:rtl/>
        </w:rPr>
        <w:t>، إِنَّكَ حَم</w:t>
      </w:r>
      <w:r w:rsidRPr="00C01C67">
        <w:rPr>
          <w:rFonts w:cs="KFGQPC Uthman Taha Naskh" w:hint="cs"/>
          <w:sz w:val="36"/>
          <w:szCs w:val="36"/>
          <w:rtl/>
        </w:rPr>
        <w:t>ِ</w:t>
      </w:r>
      <w:r w:rsidRPr="00C01C67">
        <w:rPr>
          <w:rFonts w:cs="KFGQPC Uthman Taha Naskh"/>
          <w:sz w:val="36"/>
          <w:szCs w:val="36"/>
          <w:rtl/>
        </w:rPr>
        <w:t>يدٌ مَج</w:t>
      </w:r>
      <w:r w:rsidRPr="00C01C67">
        <w:rPr>
          <w:rFonts w:cs="KFGQPC Uthman Taha Naskh" w:hint="cs"/>
          <w:sz w:val="36"/>
          <w:szCs w:val="36"/>
          <w:rtl/>
        </w:rPr>
        <w:t>ِ</w:t>
      </w:r>
      <w:r w:rsidRPr="00C01C67">
        <w:rPr>
          <w:rFonts w:cs="KFGQPC Uthman Taha Naskh"/>
          <w:sz w:val="36"/>
          <w:szCs w:val="36"/>
          <w:rtl/>
        </w:rPr>
        <w:t>يد</w:t>
      </w:r>
      <w:r w:rsidRPr="00C01C67">
        <w:rPr>
          <w:rFonts w:cs="KFGQPC Uthman Taha Naskh" w:hint="cs"/>
          <w:sz w:val="36"/>
          <w:szCs w:val="36"/>
          <w:rtl/>
        </w:rPr>
        <w:t>ٌ</w:t>
      </w:r>
      <w:r w:rsidRPr="00C01C67">
        <w:rPr>
          <w:rFonts w:cs="KFGQPC Uthman Taha Naskh"/>
          <w:sz w:val="36"/>
          <w:szCs w:val="36"/>
          <w:rtl/>
        </w:rPr>
        <w:t>، اللَّهُمَّ ب</w:t>
      </w:r>
      <w:r w:rsidRPr="00C01C67">
        <w:rPr>
          <w:rFonts w:cs="KFGQPC Uthman Taha Naskh" w:hint="cs"/>
          <w:sz w:val="36"/>
          <w:szCs w:val="36"/>
          <w:rtl/>
        </w:rPr>
        <w:t>َ</w:t>
      </w:r>
      <w:r w:rsidRPr="00C01C67">
        <w:rPr>
          <w:rFonts w:cs="KFGQPC Uthman Taha Naskh"/>
          <w:sz w:val="36"/>
          <w:szCs w:val="36"/>
          <w:rtl/>
        </w:rPr>
        <w:t>ارِكْ عَل</w:t>
      </w:r>
      <w:r w:rsidRPr="00C01C67">
        <w:rPr>
          <w:rFonts w:cs="KFGQPC Uthman Taha Naskh" w:hint="cs"/>
          <w:sz w:val="36"/>
          <w:szCs w:val="36"/>
          <w:rtl/>
        </w:rPr>
        <w:t>َ</w:t>
      </w:r>
      <w:r w:rsidRPr="00C01C67">
        <w:rPr>
          <w:rFonts w:cs="KFGQPC Uthman Taha Naskh"/>
          <w:sz w:val="36"/>
          <w:szCs w:val="36"/>
          <w:rtl/>
        </w:rPr>
        <w:t>ى مُح</w:t>
      </w:r>
      <w:r w:rsidRPr="00C01C67">
        <w:rPr>
          <w:rFonts w:cs="KFGQPC Uthman Taha Naskh" w:hint="cs"/>
          <w:sz w:val="36"/>
          <w:szCs w:val="36"/>
          <w:rtl/>
        </w:rPr>
        <w:t>َ</w:t>
      </w:r>
      <w:r w:rsidRPr="00C01C67">
        <w:rPr>
          <w:rFonts w:cs="KFGQPC Uthman Taha Naskh"/>
          <w:sz w:val="36"/>
          <w:szCs w:val="36"/>
          <w:rtl/>
        </w:rPr>
        <w:t>مَّد</w:t>
      </w:r>
      <w:r w:rsidRPr="00C01C67">
        <w:rPr>
          <w:rFonts w:cs="KFGQPC Uthman Taha Naskh" w:hint="cs"/>
          <w:sz w:val="36"/>
          <w:szCs w:val="36"/>
          <w:rtl/>
        </w:rPr>
        <w:t>ٍ</w:t>
      </w:r>
      <w:r w:rsidRPr="00C01C67">
        <w:rPr>
          <w:rFonts w:cs="KFGQPC Uthman Taha Naskh"/>
          <w:sz w:val="36"/>
          <w:szCs w:val="36"/>
          <w:rtl/>
        </w:rPr>
        <w:t xml:space="preserve"> وَعَل</w:t>
      </w:r>
      <w:r w:rsidRPr="00C01C67">
        <w:rPr>
          <w:rFonts w:cs="KFGQPC Uthman Taha Naskh" w:hint="cs"/>
          <w:sz w:val="36"/>
          <w:szCs w:val="36"/>
          <w:rtl/>
        </w:rPr>
        <w:t>َ</w:t>
      </w:r>
      <w:r w:rsidRPr="00C01C67">
        <w:rPr>
          <w:rFonts w:cs="KFGQPC Uthman Taha Naskh"/>
          <w:sz w:val="36"/>
          <w:szCs w:val="36"/>
          <w:rtl/>
        </w:rPr>
        <w:t>ى آلِ مُح</w:t>
      </w:r>
      <w:r w:rsidRPr="00C01C67">
        <w:rPr>
          <w:rFonts w:cs="KFGQPC Uthman Taha Naskh" w:hint="cs"/>
          <w:sz w:val="36"/>
          <w:szCs w:val="36"/>
          <w:rtl/>
        </w:rPr>
        <w:t>َ</w:t>
      </w:r>
      <w:r w:rsidRPr="00C01C67">
        <w:rPr>
          <w:rFonts w:cs="KFGQPC Uthman Taha Naskh"/>
          <w:sz w:val="36"/>
          <w:szCs w:val="36"/>
          <w:rtl/>
        </w:rPr>
        <w:t>مَّد</w:t>
      </w:r>
      <w:r w:rsidRPr="00C01C67">
        <w:rPr>
          <w:rFonts w:cs="KFGQPC Uthman Taha Naskh" w:hint="cs"/>
          <w:sz w:val="36"/>
          <w:szCs w:val="36"/>
          <w:rtl/>
        </w:rPr>
        <w:t>ٍ</w:t>
      </w:r>
      <w:r w:rsidRPr="00C01C67">
        <w:rPr>
          <w:rFonts w:cs="KFGQPC Uthman Taha Naskh"/>
          <w:sz w:val="36"/>
          <w:szCs w:val="36"/>
          <w:rtl/>
        </w:rPr>
        <w:t>، كَم</w:t>
      </w:r>
      <w:r w:rsidRPr="00C01C67">
        <w:rPr>
          <w:rFonts w:cs="KFGQPC Uthman Taha Naskh" w:hint="cs"/>
          <w:sz w:val="36"/>
          <w:szCs w:val="36"/>
          <w:rtl/>
        </w:rPr>
        <w:t>َ</w:t>
      </w:r>
      <w:r w:rsidRPr="00C01C67">
        <w:rPr>
          <w:rFonts w:cs="KFGQPC Uthman Taha Naskh"/>
          <w:sz w:val="36"/>
          <w:szCs w:val="36"/>
          <w:rtl/>
        </w:rPr>
        <w:t>ا ب</w:t>
      </w:r>
      <w:r w:rsidRPr="00C01C67">
        <w:rPr>
          <w:rFonts w:cs="KFGQPC Uthman Taha Naskh" w:hint="cs"/>
          <w:sz w:val="36"/>
          <w:szCs w:val="36"/>
          <w:rtl/>
        </w:rPr>
        <w:t>َ</w:t>
      </w:r>
      <w:r w:rsidRPr="00C01C67">
        <w:rPr>
          <w:rFonts w:cs="KFGQPC Uthman Taha Naskh"/>
          <w:sz w:val="36"/>
          <w:szCs w:val="36"/>
          <w:rtl/>
        </w:rPr>
        <w:t>ار</w:t>
      </w:r>
      <w:r w:rsidRPr="00C01C67">
        <w:rPr>
          <w:rFonts w:cs="KFGQPC Uthman Taha Naskh" w:hint="cs"/>
          <w:sz w:val="36"/>
          <w:szCs w:val="36"/>
          <w:rtl/>
        </w:rPr>
        <w:t>َ</w:t>
      </w:r>
      <w:r w:rsidRPr="00C01C67">
        <w:rPr>
          <w:rFonts w:cs="KFGQPC Uthman Taha Naskh"/>
          <w:sz w:val="36"/>
          <w:szCs w:val="36"/>
          <w:rtl/>
        </w:rPr>
        <w:t>كْتَ عَل</w:t>
      </w:r>
      <w:r w:rsidRPr="00C01C67">
        <w:rPr>
          <w:rFonts w:cs="KFGQPC Uthman Taha Naskh" w:hint="cs"/>
          <w:sz w:val="36"/>
          <w:szCs w:val="36"/>
          <w:rtl/>
        </w:rPr>
        <w:t>َ</w:t>
      </w:r>
      <w:r w:rsidRPr="00C01C67">
        <w:rPr>
          <w:rFonts w:cs="KFGQPC Uthman Taha Naskh"/>
          <w:sz w:val="36"/>
          <w:szCs w:val="36"/>
          <w:rtl/>
        </w:rPr>
        <w:t>ىإ</w:t>
      </w:r>
      <w:r w:rsidRPr="00C01C67">
        <w:rPr>
          <w:rFonts w:cs="KFGQPC Uthman Taha Naskh" w:hint="cs"/>
          <w:sz w:val="36"/>
          <w:szCs w:val="36"/>
          <w:rtl/>
        </w:rPr>
        <w:t>ِ</w:t>
      </w:r>
      <w:r w:rsidRPr="00C01C67">
        <w:rPr>
          <w:rFonts w:cs="KFGQPC Uthman Taha Naskh"/>
          <w:sz w:val="36"/>
          <w:szCs w:val="36"/>
          <w:rtl/>
        </w:rPr>
        <w:t>بْر</w:t>
      </w:r>
      <w:r w:rsidRPr="00C01C67">
        <w:rPr>
          <w:rFonts w:cs="KFGQPC Uthman Taha Naskh" w:hint="cs"/>
          <w:sz w:val="36"/>
          <w:szCs w:val="36"/>
          <w:rtl/>
        </w:rPr>
        <w:t>َ</w:t>
      </w:r>
      <w:r w:rsidRPr="00C01C67">
        <w:rPr>
          <w:rFonts w:cs="KFGQPC Uthman Taha Naskh"/>
          <w:sz w:val="36"/>
          <w:szCs w:val="36"/>
          <w:rtl/>
        </w:rPr>
        <w:t>اه</w:t>
      </w:r>
      <w:r w:rsidRPr="00C01C67">
        <w:rPr>
          <w:rFonts w:cs="KFGQPC Uthman Taha Naskh" w:hint="cs"/>
          <w:sz w:val="36"/>
          <w:szCs w:val="36"/>
          <w:rtl/>
        </w:rPr>
        <w:t>ِ</w:t>
      </w:r>
      <w:r w:rsidRPr="00C01C67">
        <w:rPr>
          <w:rFonts w:cs="KFGQPC Uthman Taha Naskh"/>
          <w:sz w:val="36"/>
          <w:szCs w:val="36"/>
          <w:rtl/>
        </w:rPr>
        <w:t>يمَ وَعَل</w:t>
      </w:r>
      <w:r w:rsidRPr="00C01C67">
        <w:rPr>
          <w:rFonts w:cs="KFGQPC Uthman Taha Naskh" w:hint="cs"/>
          <w:sz w:val="36"/>
          <w:szCs w:val="36"/>
          <w:rtl/>
        </w:rPr>
        <w:t>َ</w:t>
      </w:r>
      <w:r w:rsidRPr="00C01C67">
        <w:rPr>
          <w:rFonts w:cs="KFGQPC Uthman Taha Naskh"/>
          <w:sz w:val="36"/>
          <w:szCs w:val="36"/>
          <w:rtl/>
        </w:rPr>
        <w:t>ى آلِ إ</w:t>
      </w:r>
      <w:r w:rsidRPr="00C01C67">
        <w:rPr>
          <w:rFonts w:cs="KFGQPC Uthman Taha Naskh" w:hint="cs"/>
          <w:sz w:val="36"/>
          <w:szCs w:val="36"/>
          <w:rtl/>
        </w:rPr>
        <w:t>ِ</w:t>
      </w:r>
      <w:r w:rsidRPr="00C01C67">
        <w:rPr>
          <w:rFonts w:cs="KFGQPC Uthman Taha Naskh"/>
          <w:sz w:val="36"/>
          <w:szCs w:val="36"/>
          <w:rtl/>
        </w:rPr>
        <w:t>بْر</w:t>
      </w:r>
      <w:r w:rsidRPr="00C01C67">
        <w:rPr>
          <w:rFonts w:cs="KFGQPC Uthman Taha Naskh" w:hint="cs"/>
          <w:sz w:val="36"/>
          <w:szCs w:val="36"/>
          <w:rtl/>
        </w:rPr>
        <w:t>َ</w:t>
      </w:r>
      <w:r w:rsidRPr="00C01C67">
        <w:rPr>
          <w:rFonts w:cs="KFGQPC Uthman Taha Naskh"/>
          <w:sz w:val="36"/>
          <w:szCs w:val="36"/>
          <w:rtl/>
        </w:rPr>
        <w:t>اه</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sz w:val="36"/>
          <w:szCs w:val="36"/>
          <w:rtl/>
        </w:rPr>
        <w:t>، إِنَّكَ حَم</w:t>
      </w:r>
      <w:r w:rsidRPr="00C01C67">
        <w:rPr>
          <w:rFonts w:cs="KFGQPC Uthman Taha Naskh" w:hint="cs"/>
          <w:sz w:val="36"/>
          <w:szCs w:val="36"/>
          <w:rtl/>
        </w:rPr>
        <w:t>ِ</w:t>
      </w:r>
      <w:r w:rsidRPr="00C01C67">
        <w:rPr>
          <w:rFonts w:cs="KFGQPC Uthman Taha Naskh"/>
          <w:sz w:val="36"/>
          <w:szCs w:val="36"/>
          <w:rtl/>
        </w:rPr>
        <w:t>يدٌ مَج</w:t>
      </w:r>
      <w:r w:rsidRPr="00C01C67">
        <w:rPr>
          <w:rFonts w:cs="KFGQPC Uthman Taha Naskh" w:hint="cs"/>
          <w:sz w:val="36"/>
          <w:szCs w:val="36"/>
          <w:rtl/>
        </w:rPr>
        <w:t>ِ</w:t>
      </w:r>
      <w:r w:rsidRPr="00C01C67">
        <w:rPr>
          <w:rFonts w:cs="KFGQPC Uthman Taha Naskh"/>
          <w:sz w:val="36"/>
          <w:szCs w:val="36"/>
          <w:rtl/>
        </w:rPr>
        <w:t>يد</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4"/>
          <w:position w:val="6"/>
          <w:sz w:val="36"/>
          <w:szCs w:val="36"/>
          <w:rtl/>
        </w:rPr>
        <w:footnoteReference w:id="207"/>
      </w:r>
      <w:r w:rsidRPr="00C01C67">
        <w:rPr>
          <w:rFonts w:cs="KFGQPC Uthman Taha Naskh" w:hint="cs"/>
          <w:position w:val="6"/>
          <w:sz w:val="36"/>
          <w:szCs w:val="36"/>
          <w:vertAlign w:val="superscript"/>
          <w:rtl/>
        </w:rPr>
        <w:t>)</w:t>
      </w:r>
      <w:r w:rsidRPr="00C01C67">
        <w:rPr>
          <w:rFonts w:cs="KFGQPC Uthman Taha Naskh"/>
          <w:sz w:val="36"/>
          <w:szCs w:val="36"/>
          <w:rtl/>
        </w:rPr>
        <w:t>.</w:t>
      </w:r>
      <w:r w:rsidR="00767101" w:rsidRPr="00C01C67">
        <w:rPr>
          <w:rFonts w:cs="KFGQPC Uthman Taha Naskh"/>
          <w:sz w:val="36"/>
          <w:szCs w:val="36"/>
          <w:rtl/>
        </w:rPr>
        <w:t xml:space="preserve"> </w:t>
      </w:r>
    </w:p>
    <w:p w:rsidR="00B33CE7" w:rsidRPr="00C01C67" w:rsidRDefault="00CE7B9B" w:rsidP="00E6632C">
      <w:pPr>
        <w:bidi w:val="0"/>
        <w:rPr>
          <w:rFonts w:cs="KFGQPC Uthman Taha Naskh"/>
          <w:sz w:val="36"/>
          <w:szCs w:val="36"/>
          <w:lang w:val="it-IT"/>
        </w:rPr>
      </w:pPr>
      <w:r w:rsidRPr="00C01C67">
        <w:rPr>
          <w:rFonts w:cs="KFGQPC Uthman Taha Naskh"/>
          <w:sz w:val="36"/>
          <w:szCs w:val="36"/>
          <w:lang w:val="it-IT"/>
        </w:rPr>
        <w:t xml:space="preserve">Allāhumma </w:t>
      </w:r>
      <w:r w:rsidRPr="00C01C67">
        <w:rPr>
          <w:rFonts w:cs="KFGQPC Uthman Taha Naskh"/>
          <w:sz w:val="36"/>
          <w:szCs w:val="36"/>
          <w:u w:val="single"/>
          <w:lang w:val="it-IT"/>
        </w:rPr>
        <w:t>s</w:t>
      </w:r>
      <w:r w:rsidRPr="00C01C67">
        <w:rPr>
          <w:rFonts w:cs="KFGQPC Uthman Taha Naskh"/>
          <w:sz w:val="36"/>
          <w:szCs w:val="36"/>
          <w:lang w:val="it-IT"/>
        </w:rPr>
        <w:t>alli °alà Mu</w:t>
      </w:r>
      <w:r w:rsidRPr="00C01C67">
        <w:rPr>
          <w:rFonts w:cs="KFGQPC Uthman Taha Naskh"/>
          <w:sz w:val="36"/>
          <w:szCs w:val="36"/>
          <w:u w:val="single"/>
          <w:lang w:val="it-IT"/>
        </w:rPr>
        <w:t>h</w:t>
      </w:r>
      <w:r w:rsidRPr="00C01C67">
        <w:rPr>
          <w:rFonts w:cs="KFGQPC Uthman Taha Naskh"/>
          <w:sz w:val="36"/>
          <w:szCs w:val="36"/>
          <w:lang w:val="it-IT"/>
        </w:rPr>
        <w:t>ammadin ūa °alà āāli Mu</w:t>
      </w:r>
      <w:r w:rsidRPr="00C01C67">
        <w:rPr>
          <w:rFonts w:cs="KFGQPC Uthman Taha Naskh"/>
          <w:sz w:val="36"/>
          <w:szCs w:val="36"/>
          <w:u w:val="single"/>
          <w:lang w:val="it-IT"/>
        </w:rPr>
        <w:t>h</w:t>
      </w:r>
      <w:r w:rsidRPr="00C01C67">
        <w:rPr>
          <w:rFonts w:cs="KFGQPC Uthman Taha Naskh"/>
          <w:sz w:val="36"/>
          <w:szCs w:val="36"/>
          <w:lang w:val="it-IT"/>
        </w:rPr>
        <w:t>ammadin kamā</w:t>
      </w:r>
      <w:r w:rsidRPr="00C01C67">
        <w:rPr>
          <w:rFonts w:cs="KFGQPC Uthman Taha Naskh"/>
          <w:sz w:val="36"/>
          <w:szCs w:val="36"/>
          <w:u w:val="single"/>
          <w:lang w:val="it-IT"/>
        </w:rPr>
        <w:t>s</w:t>
      </w:r>
      <w:r w:rsidRPr="00C01C67">
        <w:rPr>
          <w:rFonts w:cs="KFGQPC Uthman Taha Naskh"/>
          <w:sz w:val="36"/>
          <w:szCs w:val="36"/>
          <w:lang w:val="it-IT"/>
        </w:rPr>
        <w:t xml:space="preserve">allaīta °alà Ibrāhīma ūa °alà āāli Ibrāhīma 'innaka </w:t>
      </w:r>
      <w:r w:rsidRPr="00C01C67">
        <w:rPr>
          <w:rFonts w:cs="KFGQPC Uthman Taha Naskh"/>
          <w:sz w:val="36"/>
          <w:szCs w:val="36"/>
          <w:u w:val="single"/>
          <w:lang w:val="it-IT"/>
        </w:rPr>
        <w:t>h</w:t>
      </w:r>
      <w:r w:rsidRPr="00C01C67">
        <w:rPr>
          <w:rFonts w:cs="KFGQPC Uthman Taha Naskh"/>
          <w:sz w:val="36"/>
          <w:szCs w:val="36"/>
          <w:lang w:val="it-IT"/>
        </w:rPr>
        <w:t>amidun majīd</w:t>
      </w:r>
      <w:r w:rsidRPr="00C01C67">
        <w:rPr>
          <w:rFonts w:cs="KFGQPC Uthman Taha Naskh"/>
          <w:color w:val="808080"/>
          <w:sz w:val="36"/>
          <w:szCs w:val="36"/>
          <w:lang w:val="it-IT"/>
        </w:rPr>
        <w:t>un</w:t>
      </w:r>
      <w:r w:rsidRPr="00C01C67">
        <w:rPr>
          <w:rFonts w:cs="KFGQPC Uthman Taha Naskh"/>
          <w:sz w:val="36"/>
          <w:szCs w:val="36"/>
          <w:lang w:val="it-IT"/>
        </w:rPr>
        <w:t>. Allāhumma bārik °alà Mu</w:t>
      </w:r>
      <w:r w:rsidRPr="00C01C67">
        <w:rPr>
          <w:rFonts w:cs="KFGQPC Uthman Taha Naskh"/>
          <w:sz w:val="36"/>
          <w:szCs w:val="36"/>
          <w:u w:val="single"/>
          <w:lang w:val="it-IT"/>
        </w:rPr>
        <w:t>h</w:t>
      </w:r>
      <w:r w:rsidRPr="00C01C67">
        <w:rPr>
          <w:rFonts w:cs="KFGQPC Uthman Taha Naskh"/>
          <w:sz w:val="36"/>
          <w:szCs w:val="36"/>
          <w:lang w:val="it-IT"/>
        </w:rPr>
        <w:t xml:space="preserve">ammadin ūa °alà āāli </w:t>
      </w:r>
      <w:r w:rsidRPr="00C01C67">
        <w:rPr>
          <w:rFonts w:cs="KFGQPC Uthman Taha Naskh"/>
          <w:sz w:val="36"/>
          <w:szCs w:val="36"/>
          <w:lang w:val="it-IT"/>
        </w:rPr>
        <w:lastRenderedPageBreak/>
        <w:t>Mu</w:t>
      </w:r>
      <w:r w:rsidRPr="00C01C67">
        <w:rPr>
          <w:rFonts w:cs="KFGQPC Uthman Taha Naskh"/>
          <w:sz w:val="36"/>
          <w:szCs w:val="36"/>
          <w:u w:val="single"/>
          <w:lang w:val="it-IT"/>
        </w:rPr>
        <w:t>h</w:t>
      </w:r>
      <w:r w:rsidRPr="00C01C67">
        <w:rPr>
          <w:rFonts w:cs="KFGQPC Uthman Taha Naskh"/>
          <w:sz w:val="36"/>
          <w:szCs w:val="36"/>
          <w:lang w:val="it-IT"/>
        </w:rPr>
        <w:t xml:space="preserve">ammadin kamā bārakta °alà Ibrāhīma ūa °alà āāli Ibrāhīma 'innaka </w:t>
      </w:r>
      <w:r w:rsidRPr="00C01C67">
        <w:rPr>
          <w:rFonts w:cs="KFGQPC Uthman Taha Naskh"/>
          <w:sz w:val="36"/>
          <w:szCs w:val="36"/>
          <w:u w:val="single"/>
          <w:lang w:val="it-IT"/>
        </w:rPr>
        <w:t>h</w:t>
      </w:r>
      <w:r w:rsidRPr="00C01C67">
        <w:rPr>
          <w:rFonts w:cs="KFGQPC Uthman Taha Naskh"/>
          <w:sz w:val="36"/>
          <w:szCs w:val="36"/>
          <w:lang w:val="it-IT"/>
        </w:rPr>
        <w:t>amidun majīd</w:t>
      </w:r>
      <w:r w:rsidRPr="00C01C67">
        <w:rPr>
          <w:rFonts w:cs="KFGQPC Uthman Taha Naskh"/>
          <w:color w:val="808080"/>
          <w:sz w:val="36"/>
          <w:szCs w:val="36"/>
          <w:lang w:val="it-IT"/>
        </w:rPr>
        <w:t>un</w:t>
      </w:r>
      <w:r w:rsidRPr="00C01C67">
        <w:rPr>
          <w:rFonts w:cs="KFGQPC Uthman Taha Naskh"/>
          <w:sz w:val="36"/>
          <w:szCs w:val="36"/>
          <w:lang w:val="it-IT"/>
        </w:rPr>
        <w:t>.</w:t>
      </w:r>
    </w:p>
    <w:p w:rsidR="00CE7B9B" w:rsidRPr="00C01C67" w:rsidRDefault="00CE7B9B" w:rsidP="00E6632C">
      <w:pPr>
        <w:bidi w:val="0"/>
        <w:rPr>
          <w:rFonts w:cs="KFGQPC Uthman Taha Naskh"/>
          <w:sz w:val="36"/>
          <w:szCs w:val="36"/>
          <w:lang w:val="it-IT"/>
        </w:rPr>
      </w:pPr>
    </w:p>
    <w:p w:rsidR="00B33CE7" w:rsidRPr="00C01C67" w:rsidRDefault="00CE7B9B" w:rsidP="00E6632C">
      <w:pPr>
        <w:bidi w:val="0"/>
        <w:rPr>
          <w:rFonts w:cs="KFGQPC Uthman Taha Naskh"/>
          <w:sz w:val="36"/>
          <w:szCs w:val="36"/>
          <w:lang w:val="it-IT"/>
        </w:rPr>
      </w:pPr>
      <w:r w:rsidRPr="00C01C67">
        <w:rPr>
          <w:rFonts w:cs="KFGQPC Uthman Taha Naskh"/>
          <w:sz w:val="36"/>
          <w:szCs w:val="36"/>
          <w:lang w:val="it-IT"/>
        </w:rPr>
        <w:t xml:space="preserve">O </w:t>
      </w:r>
      <w:r w:rsidR="006D42A8" w:rsidRPr="00C01C67">
        <w:rPr>
          <w:rFonts w:cs="KFGQPC Uthman Taha Naskh"/>
          <w:sz w:val="36"/>
          <w:szCs w:val="36"/>
          <w:lang w:val="it-IT"/>
        </w:rPr>
        <w:t>Allāh</w:t>
      </w:r>
      <w:r w:rsidRPr="00C01C67">
        <w:rPr>
          <w:rFonts w:cs="KFGQPC Uthman Taha Naskh"/>
          <w:sz w:val="36"/>
          <w:szCs w:val="36"/>
          <w:lang w:val="it-IT"/>
        </w:rPr>
        <w:t>, poni le Tue preghiere</w:t>
      </w:r>
      <w:r w:rsidR="00D04DE5" w:rsidRPr="00C01C67">
        <w:rPr>
          <w:rStyle w:val="FootnoteReference"/>
          <w:rFonts w:cs="KFGQPC Uthman Taha Naskh"/>
          <w:spacing w:val="-4"/>
          <w:sz w:val="36"/>
          <w:szCs w:val="36"/>
          <w:lang w:val="it-IT"/>
        </w:rPr>
        <w:footnoteReference w:id="208"/>
      </w:r>
      <w:r w:rsidRPr="00C01C67">
        <w:rPr>
          <w:rFonts w:cs="KFGQPC Uthman Taha Naskh"/>
          <w:sz w:val="36"/>
          <w:szCs w:val="36"/>
          <w:lang w:val="it-IT"/>
        </w:rPr>
        <w:t xml:space="preserve"> su Mu</w:t>
      </w:r>
      <w:r w:rsidRPr="00C01C67">
        <w:rPr>
          <w:rFonts w:cs="KFGQPC Uthman Taha Naskh"/>
          <w:sz w:val="36"/>
          <w:szCs w:val="36"/>
          <w:u w:val="single"/>
          <w:lang w:val="it-IT"/>
        </w:rPr>
        <w:t>h</w:t>
      </w:r>
      <w:r w:rsidRPr="00C01C67">
        <w:rPr>
          <w:rFonts w:cs="KFGQPC Uthman Taha Naskh"/>
          <w:sz w:val="36"/>
          <w:szCs w:val="36"/>
          <w:lang w:val="it-IT"/>
        </w:rPr>
        <w:t>ammad e sui seguaci di Mu</w:t>
      </w:r>
      <w:r w:rsidRPr="00C01C67">
        <w:rPr>
          <w:rFonts w:cs="KFGQPC Uthman Taha Naskh"/>
          <w:sz w:val="36"/>
          <w:szCs w:val="36"/>
          <w:u w:val="single"/>
          <w:lang w:val="it-IT"/>
        </w:rPr>
        <w:t>h</w:t>
      </w:r>
      <w:r w:rsidRPr="00C01C67">
        <w:rPr>
          <w:rFonts w:cs="KFGQPC Uthman Taha Naskh"/>
          <w:sz w:val="36"/>
          <w:szCs w:val="36"/>
          <w:lang w:val="it-IT"/>
        </w:rPr>
        <w:t xml:space="preserve">ammad, proprio come hai posto le Tue preghiere su Ibrahīm e sui seguaci di Ibrahīm. In verità Tu sei pieno di lode e di maestà. O </w:t>
      </w:r>
      <w:r w:rsidR="006D42A8" w:rsidRPr="00C01C67">
        <w:rPr>
          <w:rFonts w:cs="KFGQPC Uthman Taha Naskh"/>
          <w:sz w:val="36"/>
          <w:szCs w:val="36"/>
          <w:lang w:val="it-IT"/>
        </w:rPr>
        <w:t>Allāh</w:t>
      </w:r>
      <w:r w:rsidRPr="00C01C67">
        <w:rPr>
          <w:rFonts w:cs="KFGQPC Uthman Taha Naskh"/>
          <w:sz w:val="36"/>
          <w:szCs w:val="36"/>
          <w:lang w:val="it-IT"/>
        </w:rPr>
        <w:t>, poni le Tue benedizioni su Mu</w:t>
      </w:r>
      <w:r w:rsidRPr="00C01C67">
        <w:rPr>
          <w:rFonts w:cs="KFGQPC Uthman Taha Naskh"/>
          <w:sz w:val="36"/>
          <w:szCs w:val="36"/>
          <w:u w:val="single"/>
          <w:lang w:val="it-IT"/>
        </w:rPr>
        <w:t>h</w:t>
      </w:r>
      <w:r w:rsidRPr="00C01C67">
        <w:rPr>
          <w:rFonts w:cs="KFGQPC Uthman Taha Naskh"/>
          <w:sz w:val="36"/>
          <w:szCs w:val="36"/>
          <w:lang w:val="it-IT"/>
        </w:rPr>
        <w:t>ammad</w:t>
      </w:r>
      <w:r w:rsidR="00F1714B" w:rsidRPr="00C01C67">
        <w:rPr>
          <w:rStyle w:val="FootnoteReference"/>
          <w:rFonts w:cs="KFGQPC Uthman Taha Naskh"/>
          <w:spacing w:val="-4"/>
          <w:sz w:val="36"/>
          <w:szCs w:val="36"/>
          <w:lang w:val="it-IT"/>
        </w:rPr>
        <w:footnoteReference w:id="209"/>
      </w:r>
      <w:r w:rsidRPr="00C01C67">
        <w:rPr>
          <w:rFonts w:cs="KFGQPC Uthman Taha Naskh"/>
          <w:sz w:val="36"/>
          <w:szCs w:val="36"/>
          <w:lang w:val="it-IT"/>
        </w:rPr>
        <w:t xml:space="preserve"> e sui seguaci di Mu</w:t>
      </w:r>
      <w:r w:rsidRPr="00C01C67">
        <w:rPr>
          <w:rFonts w:cs="KFGQPC Uthman Taha Naskh"/>
          <w:sz w:val="36"/>
          <w:szCs w:val="36"/>
          <w:u w:val="single"/>
          <w:lang w:val="it-IT"/>
        </w:rPr>
        <w:t>h</w:t>
      </w:r>
      <w:r w:rsidRPr="00C01C67">
        <w:rPr>
          <w:rFonts w:cs="KFGQPC Uthman Taha Naskh"/>
          <w:sz w:val="36"/>
          <w:szCs w:val="36"/>
          <w:lang w:val="it-IT"/>
        </w:rPr>
        <w:t>ammad</w:t>
      </w:r>
      <w:r w:rsidR="00F1714B" w:rsidRPr="00C01C67">
        <w:rPr>
          <w:rStyle w:val="FootnoteReference"/>
          <w:rFonts w:cs="KFGQPC Uthman Taha Naskh"/>
          <w:spacing w:val="-4"/>
          <w:sz w:val="36"/>
          <w:szCs w:val="36"/>
          <w:lang w:val="it-IT"/>
        </w:rPr>
        <w:footnoteReference w:id="210"/>
      </w:r>
      <w:r w:rsidRPr="00C01C67">
        <w:rPr>
          <w:rFonts w:cs="KFGQPC Uthman Taha Naskh"/>
          <w:sz w:val="36"/>
          <w:szCs w:val="36"/>
          <w:lang w:val="it-IT"/>
        </w:rPr>
        <w:t>, proprio come hai posto le Tue benedizioni su Ibrāhīm e sui seguaci di Ibrāhīm. In verità Tu sei pieno di lode e di maestà.</w:t>
      </w:r>
    </w:p>
    <w:p w:rsidR="00CE7B9B" w:rsidRPr="00C01C67" w:rsidRDefault="00CE7B9B" w:rsidP="00E6632C">
      <w:pPr>
        <w:rPr>
          <w:rFonts w:cs="KFGQPC Uthman Taha Naskh"/>
          <w:sz w:val="36"/>
          <w:szCs w:val="36"/>
          <w:rtl/>
        </w:rPr>
      </w:pPr>
      <w:r w:rsidRPr="00C01C67">
        <w:rPr>
          <w:rFonts w:cs="KFGQPC Uthman Taha Naskh" w:hint="cs"/>
          <w:sz w:val="36"/>
          <w:szCs w:val="36"/>
          <w:rtl/>
        </w:rPr>
        <w:t>54-</w:t>
      </w:r>
      <w:r w:rsidR="00087FE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صَلِّ عَل</w:t>
      </w:r>
      <w:r w:rsidRPr="00C01C67">
        <w:rPr>
          <w:rFonts w:cs="KFGQPC Uthman Taha Naskh" w:hint="cs"/>
          <w:sz w:val="36"/>
          <w:szCs w:val="36"/>
          <w:rtl/>
        </w:rPr>
        <w:t>َ</w:t>
      </w:r>
      <w:r w:rsidRPr="00C01C67">
        <w:rPr>
          <w:rFonts w:cs="KFGQPC Uthman Taha Naskh"/>
          <w:sz w:val="36"/>
          <w:szCs w:val="36"/>
          <w:rtl/>
        </w:rPr>
        <w:t>ى مُح</w:t>
      </w:r>
      <w:r w:rsidRPr="00C01C67">
        <w:rPr>
          <w:rFonts w:cs="KFGQPC Uthman Taha Naskh" w:hint="cs"/>
          <w:sz w:val="36"/>
          <w:szCs w:val="36"/>
          <w:rtl/>
        </w:rPr>
        <w:t>َ</w:t>
      </w:r>
      <w:r w:rsidRPr="00C01C67">
        <w:rPr>
          <w:rFonts w:cs="KFGQPC Uthman Taha Naskh"/>
          <w:sz w:val="36"/>
          <w:szCs w:val="36"/>
          <w:rtl/>
        </w:rPr>
        <w:t>مَّدٍ وَعَل</w:t>
      </w:r>
      <w:r w:rsidRPr="00C01C67">
        <w:rPr>
          <w:rFonts w:cs="KFGQPC Uthman Taha Naskh" w:hint="cs"/>
          <w:sz w:val="36"/>
          <w:szCs w:val="36"/>
          <w:rtl/>
        </w:rPr>
        <w:t>َ</w:t>
      </w:r>
      <w:r w:rsidRPr="00C01C67">
        <w:rPr>
          <w:rFonts w:cs="KFGQPC Uthman Taha Naskh"/>
          <w:sz w:val="36"/>
          <w:szCs w:val="36"/>
          <w:rtl/>
        </w:rPr>
        <w:t>ىأَزْو</w:t>
      </w:r>
      <w:r w:rsidRPr="00C01C67">
        <w:rPr>
          <w:rFonts w:cs="KFGQPC Uthman Taha Naskh" w:hint="cs"/>
          <w:sz w:val="36"/>
          <w:szCs w:val="36"/>
          <w:rtl/>
        </w:rPr>
        <w:t>َ</w:t>
      </w:r>
      <w:r w:rsidRPr="00C01C67">
        <w:rPr>
          <w:rFonts w:cs="KFGQPC Uthman Taha Naskh"/>
          <w:sz w:val="36"/>
          <w:szCs w:val="36"/>
          <w:rtl/>
        </w:rPr>
        <w:t>اجِهِ وَذُرِّيَّتِه</w:t>
      </w:r>
      <w:r w:rsidRPr="00C01C67">
        <w:rPr>
          <w:rFonts w:cs="KFGQPC Uthman Taha Naskh" w:hint="cs"/>
          <w:sz w:val="36"/>
          <w:szCs w:val="36"/>
          <w:rtl/>
        </w:rPr>
        <w:t>ِ</w:t>
      </w:r>
      <w:r w:rsidRPr="00C01C67">
        <w:rPr>
          <w:rFonts w:cs="KFGQPC Uthman Taha Naskh"/>
          <w:sz w:val="36"/>
          <w:szCs w:val="36"/>
          <w:rtl/>
        </w:rPr>
        <w:t>، كَم</w:t>
      </w:r>
      <w:r w:rsidRPr="00C01C67">
        <w:rPr>
          <w:rFonts w:cs="KFGQPC Uthman Taha Naskh" w:hint="cs"/>
          <w:sz w:val="36"/>
          <w:szCs w:val="36"/>
          <w:rtl/>
        </w:rPr>
        <w:t>َ</w:t>
      </w:r>
      <w:r w:rsidRPr="00C01C67">
        <w:rPr>
          <w:rFonts w:cs="KFGQPC Uthman Taha Naskh"/>
          <w:sz w:val="36"/>
          <w:szCs w:val="36"/>
          <w:rtl/>
        </w:rPr>
        <w:t>ا صَلَّيْتَ عَل</w:t>
      </w:r>
      <w:r w:rsidRPr="00C01C67">
        <w:rPr>
          <w:rFonts w:cs="KFGQPC Uthman Taha Naskh" w:hint="cs"/>
          <w:sz w:val="36"/>
          <w:szCs w:val="36"/>
          <w:rtl/>
        </w:rPr>
        <w:t>َ</w:t>
      </w:r>
      <w:r w:rsidRPr="00C01C67">
        <w:rPr>
          <w:rFonts w:cs="KFGQPC Uthman Taha Naskh"/>
          <w:sz w:val="36"/>
          <w:szCs w:val="36"/>
          <w:rtl/>
        </w:rPr>
        <w:t>ى آلِ إ</w:t>
      </w:r>
      <w:r w:rsidRPr="00C01C67">
        <w:rPr>
          <w:rFonts w:cs="KFGQPC Uthman Taha Naskh" w:hint="cs"/>
          <w:sz w:val="36"/>
          <w:szCs w:val="36"/>
          <w:rtl/>
        </w:rPr>
        <w:t>ِ</w:t>
      </w:r>
      <w:r w:rsidRPr="00C01C67">
        <w:rPr>
          <w:rFonts w:cs="KFGQPC Uthman Taha Naskh"/>
          <w:sz w:val="36"/>
          <w:szCs w:val="36"/>
          <w:rtl/>
        </w:rPr>
        <w:t>بْر</w:t>
      </w:r>
      <w:r w:rsidRPr="00C01C67">
        <w:rPr>
          <w:rFonts w:cs="KFGQPC Uthman Taha Naskh" w:hint="cs"/>
          <w:sz w:val="36"/>
          <w:szCs w:val="36"/>
          <w:rtl/>
        </w:rPr>
        <w:t>َ</w:t>
      </w:r>
      <w:r w:rsidRPr="00C01C67">
        <w:rPr>
          <w:rFonts w:cs="KFGQPC Uthman Taha Naskh"/>
          <w:sz w:val="36"/>
          <w:szCs w:val="36"/>
          <w:rtl/>
        </w:rPr>
        <w:t>اه</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sz w:val="36"/>
          <w:szCs w:val="36"/>
          <w:rtl/>
        </w:rPr>
        <w:t>. وَب</w:t>
      </w:r>
      <w:r w:rsidRPr="00C01C67">
        <w:rPr>
          <w:rFonts w:cs="KFGQPC Uthman Taha Naskh" w:hint="cs"/>
          <w:sz w:val="36"/>
          <w:szCs w:val="36"/>
          <w:rtl/>
        </w:rPr>
        <w:t>َ</w:t>
      </w:r>
      <w:r w:rsidRPr="00C01C67">
        <w:rPr>
          <w:rFonts w:cs="KFGQPC Uthman Taha Naskh"/>
          <w:sz w:val="36"/>
          <w:szCs w:val="36"/>
          <w:rtl/>
        </w:rPr>
        <w:t>ارِكْ عَل</w:t>
      </w:r>
      <w:r w:rsidRPr="00C01C67">
        <w:rPr>
          <w:rFonts w:cs="KFGQPC Uthman Taha Naskh" w:hint="cs"/>
          <w:sz w:val="36"/>
          <w:szCs w:val="36"/>
          <w:rtl/>
        </w:rPr>
        <w:t>َ</w:t>
      </w:r>
      <w:r w:rsidRPr="00C01C67">
        <w:rPr>
          <w:rFonts w:cs="KFGQPC Uthman Taha Naskh"/>
          <w:sz w:val="36"/>
          <w:szCs w:val="36"/>
          <w:rtl/>
        </w:rPr>
        <w:t>ى مُح</w:t>
      </w:r>
      <w:r w:rsidRPr="00C01C67">
        <w:rPr>
          <w:rFonts w:cs="KFGQPC Uthman Taha Naskh" w:hint="cs"/>
          <w:sz w:val="36"/>
          <w:szCs w:val="36"/>
          <w:rtl/>
        </w:rPr>
        <w:t>َ</w:t>
      </w:r>
      <w:r w:rsidRPr="00C01C67">
        <w:rPr>
          <w:rFonts w:cs="KFGQPC Uthman Taha Naskh"/>
          <w:sz w:val="36"/>
          <w:szCs w:val="36"/>
          <w:rtl/>
        </w:rPr>
        <w:t>مَّدٍ وَعَل</w:t>
      </w:r>
      <w:r w:rsidRPr="00C01C67">
        <w:rPr>
          <w:rFonts w:cs="KFGQPC Uthman Taha Naskh" w:hint="cs"/>
          <w:sz w:val="36"/>
          <w:szCs w:val="36"/>
          <w:rtl/>
        </w:rPr>
        <w:t>َ</w:t>
      </w:r>
      <w:r w:rsidRPr="00C01C67">
        <w:rPr>
          <w:rFonts w:cs="KFGQPC Uthman Taha Naskh"/>
          <w:sz w:val="36"/>
          <w:szCs w:val="36"/>
          <w:rtl/>
        </w:rPr>
        <w:t>ىأَزْواجِهِ وَذُرِّيَّتِه</w:t>
      </w:r>
      <w:r w:rsidRPr="00C01C67">
        <w:rPr>
          <w:rFonts w:cs="KFGQPC Uthman Taha Naskh" w:hint="cs"/>
          <w:sz w:val="36"/>
          <w:szCs w:val="36"/>
          <w:rtl/>
        </w:rPr>
        <w:t>ِ</w:t>
      </w:r>
      <w:r w:rsidRPr="00C01C67">
        <w:rPr>
          <w:rFonts w:cs="KFGQPC Uthman Taha Naskh"/>
          <w:sz w:val="36"/>
          <w:szCs w:val="36"/>
          <w:rtl/>
        </w:rPr>
        <w:t>، كَم</w:t>
      </w:r>
      <w:r w:rsidRPr="00C01C67">
        <w:rPr>
          <w:rFonts w:cs="KFGQPC Uthman Taha Naskh" w:hint="cs"/>
          <w:sz w:val="36"/>
          <w:szCs w:val="36"/>
          <w:rtl/>
        </w:rPr>
        <w:t>َ</w:t>
      </w:r>
      <w:r w:rsidRPr="00C01C67">
        <w:rPr>
          <w:rFonts w:cs="KFGQPC Uthman Taha Naskh"/>
          <w:sz w:val="36"/>
          <w:szCs w:val="36"/>
          <w:rtl/>
        </w:rPr>
        <w:t>ا ب</w:t>
      </w:r>
      <w:r w:rsidRPr="00C01C67">
        <w:rPr>
          <w:rFonts w:cs="KFGQPC Uthman Taha Naskh" w:hint="cs"/>
          <w:sz w:val="36"/>
          <w:szCs w:val="36"/>
          <w:rtl/>
        </w:rPr>
        <w:t>َ</w:t>
      </w:r>
      <w:r w:rsidRPr="00C01C67">
        <w:rPr>
          <w:rFonts w:cs="KFGQPC Uthman Taha Naskh"/>
          <w:sz w:val="36"/>
          <w:szCs w:val="36"/>
          <w:rtl/>
        </w:rPr>
        <w:t>ار</w:t>
      </w:r>
      <w:r w:rsidRPr="00C01C67">
        <w:rPr>
          <w:rFonts w:cs="KFGQPC Uthman Taha Naskh" w:hint="cs"/>
          <w:sz w:val="36"/>
          <w:szCs w:val="36"/>
          <w:rtl/>
        </w:rPr>
        <w:t>َ</w:t>
      </w:r>
      <w:r w:rsidRPr="00C01C67">
        <w:rPr>
          <w:rFonts w:cs="KFGQPC Uthman Taha Naskh"/>
          <w:sz w:val="36"/>
          <w:szCs w:val="36"/>
          <w:rtl/>
        </w:rPr>
        <w:t>كْتَ عَل</w:t>
      </w:r>
      <w:r w:rsidRPr="00C01C67">
        <w:rPr>
          <w:rFonts w:cs="KFGQPC Uthman Taha Naskh" w:hint="cs"/>
          <w:sz w:val="36"/>
          <w:szCs w:val="36"/>
          <w:rtl/>
        </w:rPr>
        <w:t>َ</w:t>
      </w:r>
      <w:r w:rsidRPr="00C01C67">
        <w:rPr>
          <w:rFonts w:cs="KFGQPC Uthman Taha Naskh"/>
          <w:sz w:val="36"/>
          <w:szCs w:val="36"/>
          <w:rtl/>
        </w:rPr>
        <w:t xml:space="preserve">ى آلِ </w:t>
      </w:r>
      <w:r w:rsidRPr="00C01C67">
        <w:rPr>
          <w:rFonts w:cs="KFGQPC Uthman Taha Naskh"/>
          <w:sz w:val="36"/>
          <w:szCs w:val="36"/>
          <w:rtl/>
        </w:rPr>
        <w:lastRenderedPageBreak/>
        <w:t>إ</w:t>
      </w:r>
      <w:r w:rsidRPr="00C01C67">
        <w:rPr>
          <w:rFonts w:cs="KFGQPC Uthman Taha Naskh" w:hint="cs"/>
          <w:sz w:val="36"/>
          <w:szCs w:val="36"/>
          <w:rtl/>
        </w:rPr>
        <w:t>ِ</w:t>
      </w:r>
      <w:r w:rsidRPr="00C01C67">
        <w:rPr>
          <w:rFonts w:cs="KFGQPC Uthman Taha Naskh"/>
          <w:sz w:val="36"/>
          <w:szCs w:val="36"/>
          <w:rtl/>
        </w:rPr>
        <w:t>بْر</w:t>
      </w:r>
      <w:r w:rsidRPr="00C01C67">
        <w:rPr>
          <w:rFonts w:cs="KFGQPC Uthman Taha Naskh" w:hint="cs"/>
          <w:sz w:val="36"/>
          <w:szCs w:val="36"/>
          <w:rtl/>
        </w:rPr>
        <w:t>َ</w:t>
      </w:r>
      <w:r w:rsidRPr="00C01C67">
        <w:rPr>
          <w:rFonts w:cs="KFGQPC Uthman Taha Naskh"/>
          <w:sz w:val="36"/>
          <w:szCs w:val="36"/>
          <w:rtl/>
        </w:rPr>
        <w:t>اه</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sz w:val="36"/>
          <w:szCs w:val="36"/>
          <w:rtl/>
        </w:rPr>
        <w:t>. إِنَّكَ حَم</w:t>
      </w:r>
      <w:r w:rsidRPr="00C01C67">
        <w:rPr>
          <w:rFonts w:cs="KFGQPC Uthman Taha Naskh" w:hint="cs"/>
          <w:sz w:val="36"/>
          <w:szCs w:val="36"/>
          <w:rtl/>
        </w:rPr>
        <w:t>ِ</w:t>
      </w:r>
      <w:r w:rsidRPr="00C01C67">
        <w:rPr>
          <w:rFonts w:cs="KFGQPC Uthman Taha Naskh"/>
          <w:sz w:val="36"/>
          <w:szCs w:val="36"/>
          <w:rtl/>
        </w:rPr>
        <w:t>يدٌ مَج</w:t>
      </w:r>
      <w:r w:rsidRPr="00C01C67">
        <w:rPr>
          <w:rFonts w:cs="KFGQPC Uthman Taha Naskh" w:hint="cs"/>
          <w:sz w:val="36"/>
          <w:szCs w:val="36"/>
          <w:rtl/>
        </w:rPr>
        <w:t>ِ</w:t>
      </w:r>
      <w:r w:rsidRPr="00C01C67">
        <w:rPr>
          <w:rFonts w:cs="KFGQPC Uthman Taha Naskh"/>
          <w:sz w:val="36"/>
          <w:szCs w:val="36"/>
          <w:rtl/>
        </w:rPr>
        <w:t>يد</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11"/>
      </w:r>
      <w:r w:rsidRPr="00C01C67">
        <w:rPr>
          <w:rFonts w:cs="KFGQPC Uthman Taha Naskh" w:hint="cs"/>
          <w:position w:val="6"/>
          <w:sz w:val="36"/>
          <w:szCs w:val="36"/>
          <w:vertAlign w:val="superscript"/>
          <w:rtl/>
        </w:rPr>
        <w:t>)</w:t>
      </w:r>
      <w:r w:rsidRPr="00C01C67">
        <w:rPr>
          <w:rFonts w:cs="KFGQPC Uthman Taha Naskh"/>
          <w:sz w:val="36"/>
          <w:szCs w:val="36"/>
          <w:rtl/>
        </w:rPr>
        <w:t>.</w:t>
      </w:r>
    </w:p>
    <w:p w:rsidR="00B33CE7" w:rsidRPr="00C01C67" w:rsidRDefault="00B33CE7" w:rsidP="00E6632C">
      <w:pPr>
        <w:rPr>
          <w:rFonts w:cs="KFGQPC Uthman Taha Naskh"/>
          <w:sz w:val="36"/>
          <w:szCs w:val="36"/>
          <w:rtl/>
        </w:rPr>
      </w:pPr>
    </w:p>
    <w:p w:rsidR="00B33CE7" w:rsidRPr="00C01C67" w:rsidRDefault="00CE7B9B" w:rsidP="00E6632C">
      <w:pPr>
        <w:bidi w:val="0"/>
        <w:rPr>
          <w:rFonts w:cs="KFGQPC Uthman Taha Naskh"/>
          <w:sz w:val="36"/>
          <w:szCs w:val="36"/>
          <w:lang w:val="it-IT"/>
        </w:rPr>
      </w:pPr>
      <w:r w:rsidRPr="00C01C67">
        <w:rPr>
          <w:rFonts w:cs="KFGQPC Uthman Taha Naskh"/>
          <w:sz w:val="36"/>
          <w:szCs w:val="36"/>
          <w:lang w:val="it-IT"/>
        </w:rPr>
        <w:t xml:space="preserve">Allāhumma </w:t>
      </w:r>
      <w:r w:rsidRPr="00C01C67">
        <w:rPr>
          <w:rFonts w:cs="KFGQPC Uthman Taha Naskh"/>
          <w:sz w:val="36"/>
          <w:szCs w:val="36"/>
          <w:u w:val="single"/>
          <w:lang w:val="it-IT"/>
        </w:rPr>
        <w:t>s</w:t>
      </w:r>
      <w:r w:rsidRPr="00C01C67">
        <w:rPr>
          <w:rFonts w:cs="KFGQPC Uthman Taha Naskh"/>
          <w:sz w:val="36"/>
          <w:szCs w:val="36"/>
          <w:lang w:val="it-IT"/>
        </w:rPr>
        <w:t>alli °alà Mu</w:t>
      </w:r>
      <w:r w:rsidRPr="00C01C67">
        <w:rPr>
          <w:rFonts w:cs="KFGQPC Uthman Taha Naskh"/>
          <w:sz w:val="36"/>
          <w:szCs w:val="36"/>
          <w:u w:val="single"/>
          <w:lang w:val="it-IT"/>
        </w:rPr>
        <w:t>h</w:t>
      </w:r>
      <w:r w:rsidRPr="00C01C67">
        <w:rPr>
          <w:rFonts w:cs="KFGQPC Uthman Taha Naskh"/>
          <w:sz w:val="36"/>
          <w:szCs w:val="36"/>
          <w:lang w:val="it-IT"/>
        </w:rPr>
        <w:t xml:space="preserve">ammadin ūa °alà 'azūajihi ūa </w:t>
      </w:r>
      <w:r w:rsidRPr="00C01C67">
        <w:rPr>
          <w:rFonts w:cs="KFGQPC Uthman Taha Naskh"/>
          <w:sz w:val="36"/>
          <w:szCs w:val="36"/>
          <w:u w:val="single"/>
          <w:lang w:val="it-IT"/>
        </w:rPr>
        <w:t>dh</w:t>
      </w:r>
      <w:r w:rsidRPr="00C01C67">
        <w:rPr>
          <w:rFonts w:cs="KFGQPC Uthman Taha Naskh"/>
          <w:sz w:val="36"/>
          <w:szCs w:val="36"/>
          <w:lang w:val="it-IT"/>
        </w:rPr>
        <w:t>urriīatih</w:t>
      </w:r>
      <w:r w:rsidRPr="00C01C67">
        <w:rPr>
          <w:rFonts w:cs="KFGQPC Uthman Taha Naskh"/>
          <w:color w:val="808080"/>
          <w:sz w:val="36"/>
          <w:szCs w:val="36"/>
          <w:lang w:val="it-IT"/>
        </w:rPr>
        <w:t>i</w:t>
      </w:r>
      <w:r w:rsidRPr="00C01C67">
        <w:rPr>
          <w:rFonts w:cs="KFGQPC Uthman Taha Naskh"/>
          <w:sz w:val="36"/>
          <w:szCs w:val="36"/>
          <w:lang w:val="it-IT"/>
        </w:rPr>
        <w:t>, kamā</w:t>
      </w:r>
      <w:r w:rsidRPr="00C01C67">
        <w:rPr>
          <w:rFonts w:cs="KFGQPC Uthman Taha Naskh"/>
          <w:sz w:val="36"/>
          <w:szCs w:val="36"/>
          <w:u w:val="single"/>
          <w:lang w:val="it-IT"/>
        </w:rPr>
        <w:t>s</w:t>
      </w:r>
      <w:r w:rsidRPr="00C01C67">
        <w:rPr>
          <w:rFonts w:cs="KFGQPC Uthman Taha Naskh"/>
          <w:sz w:val="36"/>
          <w:szCs w:val="36"/>
          <w:lang w:val="it-IT"/>
        </w:rPr>
        <w:t>allaīta °alà āāli Ibrāhīm</w:t>
      </w:r>
      <w:r w:rsidRPr="00C01C67">
        <w:rPr>
          <w:rFonts w:cs="KFGQPC Uthman Taha Naskh"/>
          <w:color w:val="808080"/>
          <w:sz w:val="36"/>
          <w:szCs w:val="36"/>
          <w:lang w:val="it-IT"/>
        </w:rPr>
        <w:t>a</w:t>
      </w:r>
      <w:r w:rsidRPr="00C01C67">
        <w:rPr>
          <w:rFonts w:cs="KFGQPC Uthman Taha Naskh"/>
          <w:sz w:val="36"/>
          <w:szCs w:val="36"/>
          <w:lang w:val="it-IT"/>
        </w:rPr>
        <w:t>, ūa bārik °alà Mu</w:t>
      </w:r>
      <w:r w:rsidRPr="00C01C67">
        <w:rPr>
          <w:rFonts w:cs="KFGQPC Uthman Taha Naskh"/>
          <w:sz w:val="36"/>
          <w:szCs w:val="36"/>
          <w:u w:val="single"/>
          <w:lang w:val="it-IT"/>
        </w:rPr>
        <w:t>h</w:t>
      </w:r>
      <w:r w:rsidRPr="00C01C67">
        <w:rPr>
          <w:rFonts w:cs="KFGQPC Uthman Taha Naskh"/>
          <w:sz w:val="36"/>
          <w:szCs w:val="36"/>
          <w:lang w:val="it-IT"/>
        </w:rPr>
        <w:t>ammad</w:t>
      </w:r>
      <w:r w:rsidRPr="00C01C67">
        <w:rPr>
          <w:rFonts w:cs="KFGQPC Uthman Taha Naskh"/>
          <w:color w:val="808080"/>
          <w:sz w:val="36"/>
          <w:szCs w:val="36"/>
          <w:lang w:val="it-IT"/>
        </w:rPr>
        <w:t>in</w:t>
      </w:r>
      <w:r w:rsidRPr="00C01C67">
        <w:rPr>
          <w:rFonts w:cs="KFGQPC Uthman Taha Naskh"/>
          <w:sz w:val="36"/>
          <w:szCs w:val="36"/>
          <w:lang w:val="it-IT"/>
        </w:rPr>
        <w:t xml:space="preserve">,ūa °alà 'azūajihi ūa </w:t>
      </w:r>
      <w:r w:rsidRPr="00C01C67">
        <w:rPr>
          <w:rFonts w:cs="KFGQPC Uthman Taha Naskh"/>
          <w:sz w:val="36"/>
          <w:szCs w:val="36"/>
          <w:u w:val="single"/>
          <w:lang w:val="it-IT"/>
        </w:rPr>
        <w:t>dh</w:t>
      </w:r>
      <w:r w:rsidRPr="00C01C67">
        <w:rPr>
          <w:rFonts w:cs="KFGQPC Uthman Taha Naskh"/>
          <w:sz w:val="36"/>
          <w:szCs w:val="36"/>
          <w:lang w:val="it-IT"/>
        </w:rPr>
        <w:t>urriīatih</w:t>
      </w:r>
      <w:r w:rsidRPr="00C01C67">
        <w:rPr>
          <w:rFonts w:cs="KFGQPC Uthman Taha Naskh"/>
          <w:color w:val="808080"/>
          <w:sz w:val="36"/>
          <w:szCs w:val="36"/>
          <w:lang w:val="it-IT"/>
        </w:rPr>
        <w:t>i</w:t>
      </w:r>
      <w:r w:rsidRPr="00C01C67">
        <w:rPr>
          <w:rFonts w:cs="KFGQPC Uthman Taha Naskh"/>
          <w:sz w:val="36"/>
          <w:szCs w:val="36"/>
          <w:lang w:val="it-IT"/>
        </w:rPr>
        <w:t>, kamā bārakta °alà āāli Ibrāhīm</w:t>
      </w:r>
      <w:r w:rsidRPr="00C01C67">
        <w:rPr>
          <w:rFonts w:cs="KFGQPC Uthman Taha Naskh"/>
          <w:color w:val="808080"/>
          <w:sz w:val="36"/>
          <w:szCs w:val="36"/>
          <w:lang w:val="it-IT"/>
        </w:rPr>
        <w:t>a</w:t>
      </w:r>
      <w:r w:rsidRPr="00C01C67">
        <w:rPr>
          <w:rFonts w:cs="KFGQPC Uthman Taha Naskh"/>
          <w:sz w:val="36"/>
          <w:szCs w:val="36"/>
          <w:lang w:val="it-IT"/>
        </w:rPr>
        <w:t xml:space="preserve">, 'innaka </w:t>
      </w:r>
      <w:r w:rsidRPr="00C01C67">
        <w:rPr>
          <w:rFonts w:cs="KFGQPC Uthman Taha Naskh"/>
          <w:sz w:val="36"/>
          <w:szCs w:val="36"/>
          <w:u w:val="single"/>
          <w:lang w:val="it-IT"/>
        </w:rPr>
        <w:t>h</w:t>
      </w:r>
      <w:r w:rsidRPr="00C01C67">
        <w:rPr>
          <w:rFonts w:cs="KFGQPC Uthman Taha Naskh"/>
          <w:sz w:val="36"/>
          <w:szCs w:val="36"/>
          <w:lang w:val="it-IT"/>
        </w:rPr>
        <w:t>amidun majīd</w:t>
      </w:r>
      <w:r w:rsidRPr="00C01C67">
        <w:rPr>
          <w:rFonts w:cs="KFGQPC Uthman Taha Naskh"/>
          <w:color w:val="808080"/>
          <w:sz w:val="36"/>
          <w:szCs w:val="36"/>
          <w:lang w:val="it-IT"/>
        </w:rPr>
        <w:t>un</w:t>
      </w:r>
      <w:r w:rsidRPr="00C01C67">
        <w:rPr>
          <w:rFonts w:cs="KFGQPC Uthman Taha Naskh"/>
          <w:sz w:val="36"/>
          <w:szCs w:val="36"/>
          <w:lang w:val="it-IT"/>
        </w:rPr>
        <w:t xml:space="preserve">. </w:t>
      </w:r>
    </w:p>
    <w:p w:rsidR="00CE7B9B" w:rsidRPr="00C01C67" w:rsidRDefault="00CE7B9B" w:rsidP="00E6632C">
      <w:pPr>
        <w:bidi w:val="0"/>
        <w:rPr>
          <w:rFonts w:cs="KFGQPC Uthman Taha Naskh"/>
          <w:sz w:val="36"/>
          <w:szCs w:val="36"/>
          <w:lang w:val="it-IT"/>
        </w:rPr>
      </w:pP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 xml:space="preserve">O </w:t>
      </w:r>
      <w:r w:rsidR="006D42A8" w:rsidRPr="00C01C67">
        <w:rPr>
          <w:rFonts w:cs="KFGQPC Uthman Taha Naskh"/>
          <w:sz w:val="36"/>
          <w:szCs w:val="36"/>
          <w:lang w:val="it-IT"/>
        </w:rPr>
        <w:t>Allāh</w:t>
      </w:r>
      <w:r w:rsidRPr="00C01C67">
        <w:rPr>
          <w:rFonts w:cs="KFGQPC Uthman Taha Naskh"/>
          <w:sz w:val="36"/>
          <w:szCs w:val="36"/>
          <w:lang w:val="it-IT"/>
        </w:rPr>
        <w:t>, poni le Tue preghiere su Mu</w:t>
      </w:r>
      <w:r w:rsidRPr="00C01C67">
        <w:rPr>
          <w:rFonts w:cs="KFGQPC Uthman Taha Naskh"/>
          <w:sz w:val="36"/>
          <w:szCs w:val="36"/>
          <w:u w:val="single"/>
          <w:lang w:val="it-IT"/>
        </w:rPr>
        <w:t>h</w:t>
      </w:r>
      <w:r w:rsidRPr="00C01C67">
        <w:rPr>
          <w:rFonts w:cs="KFGQPC Uthman Taha Naskh"/>
          <w:sz w:val="36"/>
          <w:szCs w:val="36"/>
          <w:lang w:val="it-IT"/>
        </w:rPr>
        <w:t>ammad, sulle sue mogli e sui suoi discendenti</w:t>
      </w:r>
      <w:r w:rsidR="00F1714B" w:rsidRPr="00C01C67">
        <w:rPr>
          <w:rStyle w:val="FootnoteReference"/>
          <w:rFonts w:cs="KFGQPC Uthman Taha Naskh"/>
          <w:sz w:val="36"/>
          <w:szCs w:val="36"/>
          <w:lang w:val="it-IT"/>
        </w:rPr>
        <w:footnoteReference w:id="212"/>
      </w:r>
      <w:r w:rsidRPr="00C01C67">
        <w:rPr>
          <w:rFonts w:cs="KFGQPC Uthman Taha Naskh"/>
          <w:sz w:val="36"/>
          <w:szCs w:val="36"/>
          <w:lang w:val="it-IT"/>
        </w:rPr>
        <w:t>, così come hai posto le Tue preghiere sulla famiglia di Ibrāhīm e poni le Tue benedizioni su Mu</w:t>
      </w:r>
      <w:r w:rsidRPr="00C01C67">
        <w:rPr>
          <w:rFonts w:cs="KFGQPC Uthman Taha Naskh"/>
          <w:sz w:val="36"/>
          <w:szCs w:val="36"/>
          <w:u w:val="single"/>
          <w:lang w:val="it-IT"/>
        </w:rPr>
        <w:t>h</w:t>
      </w:r>
      <w:r w:rsidRPr="00C01C67">
        <w:rPr>
          <w:rFonts w:cs="KFGQPC Uthman Taha Naskh"/>
          <w:sz w:val="36"/>
          <w:szCs w:val="36"/>
          <w:lang w:val="it-IT"/>
        </w:rPr>
        <w:t>ammad, sulle sue mogli e sui suoi discendenti*, proprio come hai posto le Tue benedizioni sulla famiglia di Ibrāhīm. In verità Tu sei pieno di lode e di maestà</w:t>
      </w:r>
      <w:r w:rsidR="00F1714B" w:rsidRPr="00C01C67">
        <w:rPr>
          <w:rStyle w:val="FootnoteReference"/>
          <w:rFonts w:cs="KFGQPC Uthman Taha Naskh"/>
          <w:sz w:val="36"/>
          <w:szCs w:val="36"/>
          <w:lang w:val="it-IT"/>
        </w:rPr>
        <w:footnoteReference w:id="213"/>
      </w:r>
      <w:r w:rsidR="00F1714B" w:rsidRPr="00C01C67">
        <w:rPr>
          <w:rFonts w:cs="KFGQPC Uthman Taha Naskh"/>
          <w:sz w:val="36"/>
          <w:szCs w:val="36"/>
          <w:lang w:val="it-IT"/>
        </w:rPr>
        <w:t>.</w:t>
      </w:r>
    </w:p>
    <w:p w:rsidR="00CE7B9B" w:rsidRPr="00C01C67" w:rsidRDefault="00CE7B9B" w:rsidP="0047281F">
      <w:pPr>
        <w:pStyle w:val="222"/>
        <w:rPr>
          <w:rFonts w:cs="KFGQPC Uthman Taha Naskh"/>
          <w:w w:val="110"/>
          <w:sz w:val="36"/>
          <w:szCs w:val="36"/>
        </w:rPr>
      </w:pPr>
      <w:bookmarkStart w:id="55" w:name="_Toc274349360"/>
      <w:bookmarkStart w:id="56" w:name="_Toc275257590"/>
      <w:r w:rsidRPr="00C01C67">
        <w:rPr>
          <w:rFonts w:cs="KFGQPC Uthman Taha Naskh" w:hint="cs"/>
          <w:w w:val="110"/>
          <w:sz w:val="36"/>
          <w:szCs w:val="36"/>
          <w:rtl/>
        </w:rPr>
        <w:t>24 ـ  الدُّعَاءُ بَعْدَ التَّشَهُّدِ الأَخِيرِ قَبْلَ السَّلاَمِ</w:t>
      </w:r>
      <w:bookmarkEnd w:id="55"/>
      <w:bookmarkEnd w:id="56"/>
    </w:p>
    <w:p w:rsidR="00CE7B9B" w:rsidRPr="00C01C67" w:rsidRDefault="00CE7B9B" w:rsidP="0047281F">
      <w:pPr>
        <w:pStyle w:val="222"/>
        <w:rPr>
          <w:rFonts w:cs="KFGQPC Uthman Taha Naskh"/>
          <w:i/>
          <w:iCs/>
          <w:w w:val="110"/>
          <w:sz w:val="36"/>
          <w:szCs w:val="36"/>
        </w:rPr>
      </w:pPr>
      <w:r w:rsidRPr="00C01C67">
        <w:rPr>
          <w:rFonts w:cs="KFGQPC Uthman Taha Naskh"/>
          <w:w w:val="110"/>
          <w:sz w:val="36"/>
          <w:szCs w:val="36"/>
        </w:rPr>
        <w:t xml:space="preserve">Suppliche da dire dopo l'ultimo </w:t>
      </w:r>
      <w:r w:rsidRPr="00C01C67">
        <w:rPr>
          <w:rFonts w:cs="KFGQPC Uthman Taha Naskh"/>
          <w:i/>
          <w:iCs/>
          <w:w w:val="110"/>
          <w:sz w:val="36"/>
          <w:szCs w:val="36"/>
        </w:rPr>
        <w:t>ta</w:t>
      </w:r>
      <w:r w:rsidRPr="00C01C67">
        <w:rPr>
          <w:rFonts w:cs="KFGQPC Uthman Taha Naskh"/>
          <w:i/>
          <w:iCs/>
          <w:w w:val="110"/>
          <w:sz w:val="36"/>
          <w:szCs w:val="36"/>
          <w:u w:val="single"/>
        </w:rPr>
        <w:t>sh</w:t>
      </w:r>
      <w:r w:rsidRPr="00C01C67">
        <w:rPr>
          <w:rFonts w:cs="KFGQPC Uthman Taha Naskh"/>
          <w:i/>
          <w:iCs/>
          <w:w w:val="110"/>
          <w:sz w:val="36"/>
          <w:szCs w:val="36"/>
        </w:rPr>
        <w:t xml:space="preserve">ahhud </w:t>
      </w:r>
      <w:r w:rsidRPr="00C01C67">
        <w:rPr>
          <w:rFonts w:cs="KFGQPC Uthman Taha Naskh"/>
          <w:w w:val="110"/>
          <w:sz w:val="36"/>
          <w:szCs w:val="36"/>
        </w:rPr>
        <w:t xml:space="preserve">e prima </w:t>
      </w:r>
      <w:r w:rsidRPr="00C01C67">
        <w:rPr>
          <w:rFonts w:cs="KFGQPC Uthman Taha Naskh"/>
          <w:w w:val="110"/>
          <w:sz w:val="36"/>
          <w:szCs w:val="36"/>
        </w:rPr>
        <w:lastRenderedPageBreak/>
        <w:t>dei saluti finali</w:t>
      </w:r>
      <w:r w:rsidR="009D5A95" w:rsidRPr="00C01C67">
        <w:rPr>
          <w:rFonts w:cs="KFGQPC Uthman Taha Naskh"/>
          <w:w w:val="110"/>
          <w:sz w:val="36"/>
          <w:szCs w:val="36"/>
        </w:rPr>
        <w:t xml:space="preserve"> della </w:t>
      </w:r>
      <w:r w:rsidR="009D5A95" w:rsidRPr="00C01C67">
        <w:rPr>
          <w:rFonts w:cs="KFGQPC Uthman Taha Naskh"/>
          <w:i/>
          <w:iCs/>
          <w:w w:val="110"/>
          <w:sz w:val="36"/>
          <w:szCs w:val="36"/>
          <w:u w:val="single"/>
        </w:rPr>
        <w:t>s</w:t>
      </w:r>
      <w:r w:rsidR="009D5A95" w:rsidRPr="00C01C67">
        <w:rPr>
          <w:rFonts w:cs="KFGQPC Uthman Taha Naskh"/>
          <w:i/>
          <w:iCs/>
          <w:w w:val="110"/>
          <w:sz w:val="36"/>
          <w:szCs w:val="36"/>
        </w:rPr>
        <w:t>alāħ</w:t>
      </w:r>
    </w:p>
    <w:p w:rsidR="00B33CE7" w:rsidRPr="00C01C67" w:rsidRDefault="00B33CE7" w:rsidP="0047281F">
      <w:pPr>
        <w:pStyle w:val="222"/>
        <w:rPr>
          <w:rFonts w:cs="KFGQPC Uthman Taha Naskh"/>
          <w:w w:val="110"/>
          <w:sz w:val="36"/>
          <w:szCs w:val="36"/>
        </w:rPr>
      </w:pPr>
    </w:p>
    <w:p w:rsidR="00CE7B9B" w:rsidRPr="00C01C67" w:rsidRDefault="00CE7B9B" w:rsidP="00E6632C">
      <w:pPr>
        <w:rPr>
          <w:rFonts w:cs="KFGQPC Uthman Taha Naskh"/>
          <w:sz w:val="36"/>
          <w:szCs w:val="36"/>
          <w:rtl/>
        </w:rPr>
      </w:pPr>
      <w:r w:rsidRPr="00C01C67">
        <w:rPr>
          <w:rFonts w:cs="KFGQPC Uthman Taha Naskh" w:hint="cs"/>
          <w:sz w:val="36"/>
          <w:szCs w:val="36"/>
          <w:rtl/>
        </w:rPr>
        <w:t>55-</w:t>
      </w:r>
      <w:r w:rsidR="006D6DD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w:t>
      </w:r>
      <w:r w:rsidRPr="00C01C67">
        <w:rPr>
          <w:rFonts w:cs="KFGQPC Uthman Taha Naskh" w:hint="cs"/>
          <w:sz w:val="36"/>
          <w:szCs w:val="36"/>
          <w:rtl/>
        </w:rPr>
        <w:t>ــ</w:t>
      </w:r>
      <w:r w:rsidRPr="00C01C67">
        <w:rPr>
          <w:rFonts w:cs="KFGQPC Uthman Taha Naskh"/>
          <w:sz w:val="36"/>
          <w:szCs w:val="36"/>
          <w:rtl/>
        </w:rPr>
        <w:t>مَّ إِنِّي أَع</w:t>
      </w:r>
      <w:r w:rsidRPr="00C01C67">
        <w:rPr>
          <w:rFonts w:cs="KFGQPC Uthman Taha Naskh" w:hint="cs"/>
          <w:sz w:val="36"/>
          <w:szCs w:val="36"/>
          <w:rtl/>
        </w:rPr>
        <w:t>ُ</w:t>
      </w:r>
      <w:r w:rsidRPr="00C01C67">
        <w:rPr>
          <w:rFonts w:cs="KFGQPC Uthman Taha Naskh"/>
          <w:sz w:val="36"/>
          <w:szCs w:val="36"/>
          <w:rtl/>
        </w:rPr>
        <w:t>وذُ بِكَ مِنْ عَذ</w:t>
      </w:r>
      <w:r w:rsidRPr="00C01C67">
        <w:rPr>
          <w:rFonts w:cs="KFGQPC Uthman Taha Naskh" w:hint="cs"/>
          <w:sz w:val="36"/>
          <w:szCs w:val="36"/>
          <w:rtl/>
        </w:rPr>
        <w:t>َ</w:t>
      </w:r>
      <w:r w:rsidRPr="00C01C67">
        <w:rPr>
          <w:rFonts w:cs="KFGQPC Uthman Taha Naskh"/>
          <w:sz w:val="36"/>
          <w:szCs w:val="36"/>
          <w:rtl/>
        </w:rPr>
        <w:t>ابِ ال</w:t>
      </w:r>
      <w:r w:rsidRPr="00C01C67">
        <w:rPr>
          <w:rFonts w:cs="KFGQPC Uthman Taha Naskh" w:hint="cs"/>
          <w:sz w:val="36"/>
          <w:szCs w:val="36"/>
          <w:rtl/>
        </w:rPr>
        <w:t>ْ</w:t>
      </w:r>
      <w:r w:rsidRPr="00C01C67">
        <w:rPr>
          <w:rFonts w:cs="KFGQPC Uthman Taha Naskh"/>
          <w:sz w:val="36"/>
          <w:szCs w:val="36"/>
          <w:rtl/>
        </w:rPr>
        <w:t>قَبْر</w:t>
      </w:r>
      <w:r w:rsidRPr="00C01C67">
        <w:rPr>
          <w:rFonts w:cs="KFGQPC Uthman Taha Naskh" w:hint="cs"/>
          <w:sz w:val="36"/>
          <w:szCs w:val="36"/>
          <w:rtl/>
        </w:rPr>
        <w:t>ِ</w:t>
      </w:r>
      <w:r w:rsidRPr="00C01C67">
        <w:rPr>
          <w:rFonts w:cs="KFGQPC Uthman Taha Naskh"/>
          <w:sz w:val="36"/>
          <w:szCs w:val="36"/>
          <w:rtl/>
        </w:rPr>
        <w:t>، وَمِنْ عَذ</w:t>
      </w:r>
      <w:r w:rsidRPr="00C01C67">
        <w:rPr>
          <w:rFonts w:cs="KFGQPC Uthman Taha Naskh" w:hint="cs"/>
          <w:sz w:val="36"/>
          <w:szCs w:val="36"/>
          <w:rtl/>
        </w:rPr>
        <w:t>َ</w:t>
      </w:r>
      <w:r w:rsidRPr="00C01C67">
        <w:rPr>
          <w:rFonts w:cs="KFGQPC Uthman Taha Naskh"/>
          <w:sz w:val="36"/>
          <w:szCs w:val="36"/>
          <w:rtl/>
        </w:rPr>
        <w:t>ابِ جَهَنَّم</w:t>
      </w:r>
      <w:r w:rsidRPr="00C01C67">
        <w:rPr>
          <w:rFonts w:cs="KFGQPC Uthman Taha Naskh" w:hint="cs"/>
          <w:sz w:val="36"/>
          <w:szCs w:val="36"/>
          <w:rtl/>
        </w:rPr>
        <w:t>َ</w:t>
      </w:r>
      <w:r w:rsidRPr="00C01C67">
        <w:rPr>
          <w:rFonts w:cs="KFGQPC Uthman Taha Naskh"/>
          <w:sz w:val="36"/>
          <w:szCs w:val="36"/>
          <w:rtl/>
        </w:rPr>
        <w:t>، وَمِنْ فِتْنَةِ ال</w:t>
      </w:r>
      <w:r w:rsidRPr="00C01C67">
        <w:rPr>
          <w:rFonts w:cs="KFGQPC Uthman Taha Naskh" w:hint="cs"/>
          <w:sz w:val="36"/>
          <w:szCs w:val="36"/>
          <w:rtl/>
        </w:rPr>
        <w:t>ْ</w:t>
      </w:r>
      <w:r w:rsidRPr="00C01C67">
        <w:rPr>
          <w:rFonts w:cs="KFGQPC Uthman Taha Naskh"/>
          <w:sz w:val="36"/>
          <w:szCs w:val="36"/>
          <w:rtl/>
        </w:rPr>
        <w:t>مَحْي</w:t>
      </w:r>
      <w:r w:rsidRPr="00C01C67">
        <w:rPr>
          <w:rFonts w:cs="KFGQPC Uthman Taha Naskh" w:hint="cs"/>
          <w:sz w:val="36"/>
          <w:szCs w:val="36"/>
          <w:rtl/>
        </w:rPr>
        <w:t>َ</w:t>
      </w:r>
      <w:r w:rsidRPr="00C01C67">
        <w:rPr>
          <w:rFonts w:cs="KFGQPC Uthman Taha Naskh"/>
          <w:sz w:val="36"/>
          <w:szCs w:val="36"/>
          <w:rtl/>
        </w:rPr>
        <w:t>ا وَال</w:t>
      </w:r>
      <w:r w:rsidRPr="00C01C67">
        <w:rPr>
          <w:rFonts w:cs="KFGQPC Uthman Taha Naskh" w:hint="cs"/>
          <w:sz w:val="36"/>
          <w:szCs w:val="36"/>
          <w:rtl/>
        </w:rPr>
        <w:t>ْ</w:t>
      </w:r>
      <w:r w:rsidRPr="00C01C67">
        <w:rPr>
          <w:rFonts w:cs="KFGQPC Uthman Taha Naskh"/>
          <w:sz w:val="36"/>
          <w:szCs w:val="36"/>
          <w:rtl/>
        </w:rPr>
        <w:t>مَم</w:t>
      </w:r>
      <w:r w:rsidRPr="00C01C67">
        <w:rPr>
          <w:rFonts w:cs="KFGQPC Uthman Taha Naskh" w:hint="cs"/>
          <w:sz w:val="36"/>
          <w:szCs w:val="36"/>
          <w:rtl/>
        </w:rPr>
        <w:t>َ</w:t>
      </w:r>
      <w:r w:rsidRPr="00C01C67">
        <w:rPr>
          <w:rFonts w:cs="KFGQPC Uthman Taha Naskh"/>
          <w:sz w:val="36"/>
          <w:szCs w:val="36"/>
          <w:rtl/>
        </w:rPr>
        <w:t>ات</w:t>
      </w:r>
      <w:r w:rsidRPr="00C01C67">
        <w:rPr>
          <w:rFonts w:cs="KFGQPC Uthman Taha Naskh" w:hint="cs"/>
          <w:sz w:val="36"/>
          <w:szCs w:val="36"/>
          <w:rtl/>
        </w:rPr>
        <w:t>ِ</w:t>
      </w:r>
      <w:r w:rsidRPr="00C01C67">
        <w:rPr>
          <w:rFonts w:cs="KFGQPC Uthman Taha Naskh"/>
          <w:sz w:val="36"/>
          <w:szCs w:val="36"/>
          <w:rtl/>
        </w:rPr>
        <w:t>، وَمِنْ شَرِّ فِتْنَةِ ال</w:t>
      </w:r>
      <w:r w:rsidRPr="00C01C67">
        <w:rPr>
          <w:rFonts w:cs="KFGQPC Uthman Taha Naskh" w:hint="cs"/>
          <w:sz w:val="36"/>
          <w:szCs w:val="36"/>
          <w:rtl/>
        </w:rPr>
        <w:t>ْ</w:t>
      </w:r>
      <w:r w:rsidRPr="00C01C67">
        <w:rPr>
          <w:rFonts w:cs="KFGQPC Uthman Taha Naskh"/>
          <w:sz w:val="36"/>
          <w:szCs w:val="36"/>
          <w:rtl/>
        </w:rPr>
        <w:t>مَس</w:t>
      </w:r>
      <w:r w:rsidRPr="00C01C67">
        <w:rPr>
          <w:rFonts w:cs="KFGQPC Uthman Taha Naskh" w:hint="cs"/>
          <w:sz w:val="36"/>
          <w:szCs w:val="36"/>
          <w:rtl/>
        </w:rPr>
        <w:t>ِ</w:t>
      </w:r>
      <w:r w:rsidRPr="00C01C67">
        <w:rPr>
          <w:rFonts w:cs="KFGQPC Uthman Taha Naskh"/>
          <w:sz w:val="36"/>
          <w:szCs w:val="36"/>
          <w:rtl/>
        </w:rPr>
        <w:t>يحِ الدَّجّ</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14"/>
      </w:r>
      <w:r w:rsidRPr="00C01C67">
        <w:rPr>
          <w:rFonts w:cs="KFGQPC Uthman Taha Naskh" w:hint="cs"/>
          <w:position w:val="6"/>
          <w:sz w:val="36"/>
          <w:szCs w:val="36"/>
          <w:vertAlign w:val="superscript"/>
          <w:rtl/>
        </w:rPr>
        <w:t>)</w:t>
      </w:r>
      <w:r w:rsidRPr="00C01C67">
        <w:rPr>
          <w:rFonts w:cs="KFGQPC Uthman Taha Naskh"/>
          <w:sz w:val="36"/>
          <w:szCs w:val="36"/>
          <w:rtl/>
        </w:rPr>
        <w:t>.</w:t>
      </w:r>
    </w:p>
    <w:p w:rsidR="00B33CE7" w:rsidRPr="00C01C67" w:rsidRDefault="00B33CE7" w:rsidP="00E6632C">
      <w:pPr>
        <w:rPr>
          <w:rFonts w:cs="KFGQPC Uthman Taha Naskh"/>
          <w:sz w:val="36"/>
          <w:szCs w:val="36"/>
          <w:rtl/>
        </w:rPr>
      </w:pP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Allāhumma 'innī 'a°uū</w:t>
      </w:r>
      <w:r w:rsidRPr="00C01C67">
        <w:rPr>
          <w:rFonts w:cs="KFGQPC Uthman Taha Naskh"/>
          <w:sz w:val="36"/>
          <w:szCs w:val="36"/>
          <w:u w:val="single"/>
          <w:lang w:val="it-IT"/>
        </w:rPr>
        <w:t>dh</w:t>
      </w:r>
      <w:r w:rsidRPr="00C01C67">
        <w:rPr>
          <w:rFonts w:cs="KFGQPC Uthman Taha Naskh"/>
          <w:sz w:val="36"/>
          <w:szCs w:val="36"/>
          <w:lang w:val="it-IT"/>
        </w:rPr>
        <w:t>u bika min °a</w:t>
      </w:r>
      <w:r w:rsidRPr="00C01C67">
        <w:rPr>
          <w:rFonts w:cs="KFGQPC Uthman Taha Naskh"/>
          <w:sz w:val="36"/>
          <w:szCs w:val="36"/>
          <w:u w:val="single"/>
          <w:lang w:val="it-IT"/>
        </w:rPr>
        <w:t>dh</w:t>
      </w:r>
      <w:r w:rsidRPr="00C01C67">
        <w:rPr>
          <w:rFonts w:cs="KFGQPC Uthman Taha Naskh"/>
          <w:sz w:val="36"/>
          <w:szCs w:val="36"/>
          <w:lang w:val="it-IT"/>
        </w:rPr>
        <w:t xml:space="preserve">ābi </w:t>
      </w:r>
      <w:r w:rsidRPr="00C01C67">
        <w:rPr>
          <w:rFonts w:cs="KFGQPC Uthman Taha Naskh"/>
          <w:color w:val="808080"/>
          <w:sz w:val="36"/>
          <w:szCs w:val="36"/>
          <w:lang w:val="it-IT"/>
        </w:rPr>
        <w:t>a</w:t>
      </w:r>
      <w:r w:rsidRPr="00C01C67">
        <w:rPr>
          <w:rFonts w:cs="KFGQPC Uthman Taha Naskh"/>
          <w:sz w:val="36"/>
          <w:szCs w:val="36"/>
          <w:lang w:val="it-IT"/>
        </w:rPr>
        <w:t>l-qabr</w:t>
      </w:r>
      <w:r w:rsidRPr="00C01C67">
        <w:rPr>
          <w:rFonts w:cs="KFGQPC Uthman Taha Naskh"/>
          <w:color w:val="808080"/>
          <w:sz w:val="36"/>
          <w:szCs w:val="36"/>
          <w:lang w:val="it-IT"/>
        </w:rPr>
        <w:t>i</w:t>
      </w:r>
      <w:r w:rsidRPr="00C01C67">
        <w:rPr>
          <w:rFonts w:cs="KFGQPC Uthman Taha Naskh"/>
          <w:sz w:val="36"/>
          <w:szCs w:val="36"/>
          <w:lang w:val="it-IT"/>
        </w:rPr>
        <w:t>, ūa min °a</w:t>
      </w:r>
      <w:r w:rsidRPr="00C01C67">
        <w:rPr>
          <w:rFonts w:cs="KFGQPC Uthman Taha Naskh"/>
          <w:sz w:val="36"/>
          <w:szCs w:val="36"/>
          <w:u w:val="single"/>
          <w:lang w:val="it-IT"/>
        </w:rPr>
        <w:t>dh</w:t>
      </w:r>
      <w:r w:rsidRPr="00C01C67">
        <w:rPr>
          <w:rFonts w:cs="KFGQPC Uthman Taha Naskh"/>
          <w:sz w:val="36"/>
          <w:szCs w:val="36"/>
          <w:lang w:val="it-IT"/>
        </w:rPr>
        <w:t>ābi jahannam</w:t>
      </w:r>
      <w:r w:rsidRPr="00C01C67">
        <w:rPr>
          <w:rFonts w:cs="KFGQPC Uthman Taha Naskh"/>
          <w:color w:val="808080"/>
          <w:sz w:val="36"/>
          <w:szCs w:val="36"/>
          <w:lang w:val="it-IT"/>
        </w:rPr>
        <w:t>a</w:t>
      </w:r>
      <w:r w:rsidRPr="00C01C67">
        <w:rPr>
          <w:rFonts w:cs="KFGQPC Uthman Taha Naskh"/>
          <w:sz w:val="36"/>
          <w:szCs w:val="36"/>
          <w:lang w:val="it-IT"/>
        </w:rPr>
        <w:t xml:space="preserve">, ūa min fitnati </w:t>
      </w:r>
      <w:r w:rsidRPr="00C01C67">
        <w:rPr>
          <w:rFonts w:cs="KFGQPC Uthman Taha Naskh"/>
          <w:color w:val="808080"/>
          <w:sz w:val="36"/>
          <w:szCs w:val="36"/>
          <w:lang w:val="it-IT"/>
        </w:rPr>
        <w:t>a</w:t>
      </w:r>
      <w:r w:rsidRPr="00C01C67">
        <w:rPr>
          <w:rFonts w:cs="KFGQPC Uthman Taha Naskh"/>
          <w:sz w:val="36"/>
          <w:szCs w:val="36"/>
          <w:lang w:val="it-IT"/>
        </w:rPr>
        <w:t>l-ma</w:t>
      </w:r>
      <w:r w:rsidRPr="00C01C67">
        <w:rPr>
          <w:rFonts w:cs="KFGQPC Uthman Taha Naskh"/>
          <w:sz w:val="36"/>
          <w:szCs w:val="36"/>
          <w:u w:val="single"/>
          <w:lang w:val="it-IT"/>
        </w:rPr>
        <w:t>h</w:t>
      </w:r>
      <w:r w:rsidRPr="00C01C67">
        <w:rPr>
          <w:rFonts w:cs="KFGQPC Uthman Taha Naskh"/>
          <w:sz w:val="36"/>
          <w:szCs w:val="36"/>
          <w:lang w:val="it-IT"/>
        </w:rPr>
        <w:t xml:space="preserve">īāūa </w:t>
      </w:r>
      <w:r w:rsidRPr="00C01C67">
        <w:rPr>
          <w:rFonts w:cs="KFGQPC Uthman Taha Naskh"/>
          <w:color w:val="808080"/>
          <w:sz w:val="36"/>
          <w:szCs w:val="36"/>
          <w:lang w:val="it-IT"/>
        </w:rPr>
        <w:t>a</w:t>
      </w:r>
      <w:r w:rsidRPr="00C01C67">
        <w:rPr>
          <w:rFonts w:cs="KFGQPC Uthman Taha Naskh"/>
          <w:sz w:val="36"/>
          <w:szCs w:val="36"/>
          <w:lang w:val="it-IT"/>
        </w:rPr>
        <w:t>l-mamaāt</w:t>
      </w:r>
      <w:r w:rsidRPr="00C01C67">
        <w:rPr>
          <w:rFonts w:cs="KFGQPC Uthman Taha Naskh"/>
          <w:color w:val="808080"/>
          <w:sz w:val="36"/>
          <w:szCs w:val="36"/>
          <w:lang w:val="it-IT"/>
        </w:rPr>
        <w:t>i</w:t>
      </w:r>
      <w:r w:rsidRPr="00C01C67">
        <w:rPr>
          <w:rFonts w:cs="KFGQPC Uthman Taha Naskh"/>
          <w:sz w:val="36"/>
          <w:szCs w:val="36"/>
          <w:lang w:val="it-IT"/>
        </w:rPr>
        <w:t xml:space="preserve">, ūa min </w:t>
      </w:r>
      <w:r w:rsidRPr="00C01C67">
        <w:rPr>
          <w:rFonts w:cs="KFGQPC Uthman Taha Naskh"/>
          <w:sz w:val="36"/>
          <w:szCs w:val="36"/>
          <w:u w:val="single"/>
          <w:lang w:val="it-IT"/>
        </w:rPr>
        <w:t>sh</w:t>
      </w:r>
      <w:r w:rsidRPr="00C01C67">
        <w:rPr>
          <w:rFonts w:cs="KFGQPC Uthman Taha Naskh"/>
          <w:sz w:val="36"/>
          <w:szCs w:val="36"/>
          <w:lang w:val="it-IT"/>
        </w:rPr>
        <w:t xml:space="preserve">arri fitnati </w:t>
      </w:r>
      <w:r w:rsidRPr="00C01C67">
        <w:rPr>
          <w:rFonts w:cs="KFGQPC Uthman Taha Naskh"/>
          <w:color w:val="808080"/>
          <w:sz w:val="36"/>
          <w:szCs w:val="36"/>
          <w:lang w:val="it-IT"/>
        </w:rPr>
        <w:t>a</w:t>
      </w:r>
      <w:r w:rsidRPr="00C01C67">
        <w:rPr>
          <w:rFonts w:cs="KFGQPC Uthman Taha Naskh"/>
          <w:sz w:val="36"/>
          <w:szCs w:val="36"/>
          <w:lang w:val="it-IT"/>
        </w:rPr>
        <w:t>l-masī</w:t>
      </w:r>
      <w:r w:rsidRPr="00C01C67">
        <w:rPr>
          <w:rFonts w:cs="KFGQPC Uthman Taha Naskh"/>
          <w:sz w:val="36"/>
          <w:szCs w:val="36"/>
          <w:u w:val="single"/>
          <w:lang w:val="it-IT"/>
        </w:rPr>
        <w:t>h</w:t>
      </w:r>
      <w:r w:rsidRPr="00C01C67">
        <w:rPr>
          <w:rFonts w:cs="KFGQPC Uthman Taha Naskh"/>
          <w:sz w:val="36"/>
          <w:szCs w:val="36"/>
          <w:lang w:val="it-IT"/>
        </w:rPr>
        <w:t xml:space="preserve">i </w:t>
      </w:r>
      <w:r w:rsidRPr="00C01C67">
        <w:rPr>
          <w:rFonts w:cs="KFGQPC Uthman Taha Naskh"/>
          <w:color w:val="808080"/>
          <w:sz w:val="36"/>
          <w:szCs w:val="36"/>
          <w:lang w:val="it-IT"/>
        </w:rPr>
        <w:t>al-</w:t>
      </w:r>
      <w:r w:rsidRPr="00C01C67">
        <w:rPr>
          <w:rFonts w:cs="KFGQPC Uthman Taha Naskh"/>
          <w:sz w:val="36"/>
          <w:szCs w:val="36"/>
          <w:lang w:val="it-IT"/>
        </w:rPr>
        <w:t>ddajjāl.</w:t>
      </w:r>
    </w:p>
    <w:p w:rsidR="00B33CE7" w:rsidRPr="00C01C67" w:rsidRDefault="00B33CE7" w:rsidP="00E6632C">
      <w:pPr>
        <w:bidi w:val="0"/>
        <w:rPr>
          <w:rFonts w:cs="KFGQPC Uthman Taha Naskh"/>
          <w:sz w:val="36"/>
          <w:szCs w:val="36"/>
          <w:lang w:val="it-IT"/>
        </w:rPr>
      </w:pPr>
    </w:p>
    <w:p w:rsidR="00CE7B9B" w:rsidRPr="00C01C67" w:rsidRDefault="005B3BA6" w:rsidP="00E6632C">
      <w:pPr>
        <w:bidi w:val="0"/>
        <w:rPr>
          <w:rFonts w:cs="KFGQPC Uthman Taha Naskh"/>
          <w:sz w:val="36"/>
          <w:szCs w:val="36"/>
          <w:lang w:val="it-IT"/>
        </w:rPr>
      </w:pPr>
      <w:r w:rsidRPr="00C01C67">
        <w:rPr>
          <w:rFonts w:cs="KFGQPC Uthman Taha Naskh"/>
          <w:sz w:val="36"/>
          <w:szCs w:val="36"/>
          <w:lang w:val="it-IT"/>
        </w:rPr>
        <w:t>O Allāh ti chiedo protezione da castigo della tomba</w:t>
      </w:r>
      <w:r w:rsidR="00F1714B" w:rsidRPr="00C01C67">
        <w:rPr>
          <w:rStyle w:val="FootnoteReference"/>
          <w:rFonts w:cs="KFGQPC Uthman Taha Naskh"/>
          <w:sz w:val="36"/>
          <w:szCs w:val="36"/>
          <w:lang w:val="it-IT"/>
        </w:rPr>
        <w:footnoteReference w:id="215"/>
      </w:r>
      <w:r w:rsidRPr="00C01C67">
        <w:rPr>
          <w:rFonts w:cs="KFGQPC Uthman Taha Naskh"/>
          <w:sz w:val="36"/>
          <w:szCs w:val="36"/>
          <w:lang w:val="it-IT"/>
        </w:rPr>
        <w:t xml:space="preserve">, dal castigo di </w:t>
      </w:r>
      <w:r w:rsidRPr="00C01C67">
        <w:rPr>
          <w:rFonts w:cs="KFGQPC Uthman Taha Naskh"/>
          <w:i/>
          <w:iCs/>
          <w:sz w:val="36"/>
          <w:szCs w:val="36"/>
          <w:lang w:val="it-IT"/>
        </w:rPr>
        <w:t>Jahannam</w:t>
      </w:r>
      <w:r w:rsidR="00F1714B" w:rsidRPr="00C01C67">
        <w:rPr>
          <w:rStyle w:val="FootnoteReference"/>
          <w:rFonts w:cs="KFGQPC Uthman Taha Naskh"/>
          <w:i/>
          <w:iCs/>
          <w:sz w:val="36"/>
          <w:szCs w:val="36"/>
          <w:lang w:val="it-IT"/>
        </w:rPr>
        <w:footnoteReference w:id="216"/>
      </w:r>
      <w:r w:rsidRPr="00C01C67">
        <w:rPr>
          <w:rFonts w:cs="KFGQPC Uthman Taha Naskh"/>
          <w:sz w:val="36"/>
          <w:szCs w:val="36"/>
          <w:lang w:val="it-IT"/>
        </w:rPr>
        <w:t>, dalla tentazione della vita e della morte</w:t>
      </w:r>
      <w:r w:rsidR="00F1714B" w:rsidRPr="00C01C67">
        <w:rPr>
          <w:rStyle w:val="FootnoteReference"/>
          <w:rFonts w:cs="KFGQPC Uthman Taha Naskh"/>
          <w:sz w:val="36"/>
          <w:szCs w:val="36"/>
          <w:lang w:val="it-IT"/>
        </w:rPr>
        <w:footnoteReference w:id="217"/>
      </w:r>
      <w:r w:rsidRPr="00C01C67">
        <w:rPr>
          <w:rFonts w:cs="KFGQPC Uthman Taha Naskh"/>
          <w:sz w:val="36"/>
          <w:szCs w:val="36"/>
          <w:lang w:val="it-IT"/>
        </w:rPr>
        <w:t xml:space="preserve"> e dal male della tentazione del </w:t>
      </w:r>
      <w:r w:rsidRPr="00C01C67">
        <w:rPr>
          <w:rFonts w:cs="KFGQPC Uthman Taha Naskh"/>
          <w:i/>
          <w:iCs/>
          <w:sz w:val="36"/>
          <w:szCs w:val="36"/>
          <w:lang w:val="it-IT"/>
        </w:rPr>
        <w:t>Masī</w:t>
      </w:r>
      <w:r w:rsidRPr="00C01C67">
        <w:rPr>
          <w:rFonts w:cs="KFGQPC Uthman Taha Naskh"/>
          <w:i/>
          <w:iCs/>
          <w:sz w:val="36"/>
          <w:szCs w:val="36"/>
          <w:u w:val="single"/>
          <w:lang w:val="it-IT"/>
        </w:rPr>
        <w:t>h</w:t>
      </w:r>
      <w:r w:rsidRPr="00C01C67">
        <w:rPr>
          <w:rFonts w:cs="KFGQPC Uthman Taha Naskh"/>
          <w:i/>
          <w:iCs/>
          <w:sz w:val="36"/>
          <w:szCs w:val="36"/>
          <w:lang w:val="it-IT"/>
        </w:rPr>
        <w:t xml:space="preserve"> Al-Dajjāl</w:t>
      </w:r>
      <w:r w:rsidR="00F1714B" w:rsidRPr="00C01C67">
        <w:rPr>
          <w:rStyle w:val="FootnoteReference"/>
          <w:rFonts w:cs="KFGQPC Uthman Taha Naskh"/>
          <w:i/>
          <w:iCs/>
          <w:sz w:val="36"/>
          <w:szCs w:val="36"/>
          <w:lang w:val="it-IT"/>
        </w:rPr>
        <w:footnoteReference w:id="218"/>
      </w:r>
      <w:r w:rsidRPr="00C01C67">
        <w:rPr>
          <w:rFonts w:cs="KFGQPC Uthman Taha Naskh"/>
          <w:i/>
          <w:iCs/>
          <w:sz w:val="36"/>
          <w:szCs w:val="36"/>
          <w:lang w:val="it-IT"/>
        </w:rPr>
        <w:t>.</w:t>
      </w:r>
    </w:p>
    <w:p w:rsidR="00CE7B9B" w:rsidRPr="00C01C67" w:rsidRDefault="00CE7B9B" w:rsidP="00E6632C">
      <w:pPr>
        <w:rPr>
          <w:rFonts w:cs="KFGQPC Uthman Taha Naskh"/>
          <w:sz w:val="36"/>
          <w:szCs w:val="36"/>
          <w:rtl/>
        </w:rPr>
      </w:pPr>
      <w:r w:rsidRPr="00C01C67">
        <w:rPr>
          <w:rFonts w:cs="KFGQPC Uthman Taha Naskh" w:hint="cs"/>
          <w:sz w:val="36"/>
          <w:szCs w:val="36"/>
          <w:rtl/>
        </w:rPr>
        <w:lastRenderedPageBreak/>
        <w:t>56-</w:t>
      </w:r>
      <w:r w:rsidR="006D6DD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إِنِّي أَعوذُ بِكَ مِنْ عَذ</w:t>
      </w:r>
      <w:r w:rsidRPr="00C01C67">
        <w:rPr>
          <w:rFonts w:cs="KFGQPC Uthman Taha Naskh" w:hint="cs"/>
          <w:sz w:val="36"/>
          <w:szCs w:val="36"/>
          <w:rtl/>
        </w:rPr>
        <w:t>َ</w:t>
      </w:r>
      <w:r w:rsidRPr="00C01C67">
        <w:rPr>
          <w:rFonts w:cs="KFGQPC Uthman Taha Naskh"/>
          <w:sz w:val="36"/>
          <w:szCs w:val="36"/>
          <w:rtl/>
        </w:rPr>
        <w:t>ابِ ال</w:t>
      </w:r>
      <w:r w:rsidRPr="00C01C67">
        <w:rPr>
          <w:rFonts w:cs="KFGQPC Uthman Taha Naskh" w:hint="cs"/>
          <w:sz w:val="36"/>
          <w:szCs w:val="36"/>
          <w:rtl/>
        </w:rPr>
        <w:t>ْ</w:t>
      </w:r>
      <w:r w:rsidRPr="00C01C67">
        <w:rPr>
          <w:rFonts w:cs="KFGQPC Uthman Taha Naskh"/>
          <w:sz w:val="36"/>
          <w:szCs w:val="36"/>
          <w:rtl/>
        </w:rPr>
        <w:t>قَبْر</w:t>
      </w:r>
      <w:r w:rsidRPr="00C01C67">
        <w:rPr>
          <w:rFonts w:cs="KFGQPC Uthman Taha Naskh" w:hint="cs"/>
          <w:sz w:val="36"/>
          <w:szCs w:val="36"/>
          <w:rtl/>
        </w:rPr>
        <w:t>ِ</w:t>
      </w:r>
      <w:r w:rsidRPr="00C01C67">
        <w:rPr>
          <w:rFonts w:cs="KFGQPC Uthman Taha Naskh"/>
          <w:sz w:val="36"/>
          <w:szCs w:val="36"/>
          <w:rtl/>
        </w:rPr>
        <w:t>، وَأَعوذُ بِكَ مِنْ فِتْنَةِ ال</w:t>
      </w:r>
      <w:r w:rsidRPr="00C01C67">
        <w:rPr>
          <w:rFonts w:cs="KFGQPC Uthman Taha Naskh" w:hint="cs"/>
          <w:sz w:val="36"/>
          <w:szCs w:val="36"/>
          <w:rtl/>
        </w:rPr>
        <w:t>ْ</w:t>
      </w:r>
      <w:r w:rsidRPr="00C01C67">
        <w:rPr>
          <w:rFonts w:cs="KFGQPC Uthman Taha Naskh"/>
          <w:sz w:val="36"/>
          <w:szCs w:val="36"/>
          <w:rtl/>
        </w:rPr>
        <w:t>مَس</w:t>
      </w:r>
      <w:r w:rsidRPr="00C01C67">
        <w:rPr>
          <w:rFonts w:cs="KFGQPC Uthman Taha Naskh" w:hint="cs"/>
          <w:sz w:val="36"/>
          <w:szCs w:val="36"/>
          <w:rtl/>
        </w:rPr>
        <w:t>ِ</w:t>
      </w:r>
      <w:r w:rsidRPr="00C01C67">
        <w:rPr>
          <w:rFonts w:cs="KFGQPC Uthman Taha Naskh"/>
          <w:sz w:val="36"/>
          <w:szCs w:val="36"/>
          <w:rtl/>
        </w:rPr>
        <w:t>يحِ الدَّجّ</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 وَأَعوذُ بِكَ مِنْ فِتْنَةِ ال</w:t>
      </w:r>
      <w:r w:rsidRPr="00C01C67">
        <w:rPr>
          <w:rFonts w:cs="KFGQPC Uthman Taha Naskh" w:hint="cs"/>
          <w:sz w:val="36"/>
          <w:szCs w:val="36"/>
          <w:rtl/>
        </w:rPr>
        <w:t>ْ</w:t>
      </w:r>
      <w:r w:rsidRPr="00C01C67">
        <w:rPr>
          <w:rFonts w:cs="KFGQPC Uthman Taha Naskh"/>
          <w:sz w:val="36"/>
          <w:szCs w:val="36"/>
          <w:rtl/>
        </w:rPr>
        <w:t>مَحْي</w:t>
      </w:r>
      <w:r w:rsidRPr="00C01C67">
        <w:rPr>
          <w:rFonts w:cs="KFGQPC Uthman Taha Naskh" w:hint="cs"/>
          <w:sz w:val="36"/>
          <w:szCs w:val="36"/>
          <w:rtl/>
        </w:rPr>
        <w:t>َ</w:t>
      </w:r>
      <w:r w:rsidRPr="00C01C67">
        <w:rPr>
          <w:rFonts w:cs="KFGQPC Uthman Taha Naskh"/>
          <w:sz w:val="36"/>
          <w:szCs w:val="36"/>
          <w:rtl/>
        </w:rPr>
        <w:t>ا وَال</w:t>
      </w:r>
      <w:r w:rsidRPr="00C01C67">
        <w:rPr>
          <w:rFonts w:cs="KFGQPC Uthman Taha Naskh" w:hint="cs"/>
          <w:sz w:val="36"/>
          <w:szCs w:val="36"/>
          <w:rtl/>
        </w:rPr>
        <w:t>ْ</w:t>
      </w:r>
      <w:r w:rsidRPr="00C01C67">
        <w:rPr>
          <w:rFonts w:cs="KFGQPC Uthman Taha Naskh"/>
          <w:sz w:val="36"/>
          <w:szCs w:val="36"/>
          <w:rtl/>
        </w:rPr>
        <w:t>مَم</w:t>
      </w:r>
      <w:r w:rsidRPr="00C01C67">
        <w:rPr>
          <w:rFonts w:cs="KFGQPC Uthman Taha Naskh" w:hint="cs"/>
          <w:sz w:val="36"/>
          <w:szCs w:val="36"/>
          <w:rtl/>
        </w:rPr>
        <w:t>َ</w:t>
      </w:r>
      <w:r w:rsidRPr="00C01C67">
        <w:rPr>
          <w:rFonts w:cs="KFGQPC Uthman Taha Naskh"/>
          <w:sz w:val="36"/>
          <w:szCs w:val="36"/>
          <w:rtl/>
        </w:rPr>
        <w:t>ات</w:t>
      </w:r>
      <w:r w:rsidRPr="00C01C67">
        <w:rPr>
          <w:rFonts w:cs="KFGQPC Uthman Taha Naskh" w:hint="cs"/>
          <w:sz w:val="36"/>
          <w:szCs w:val="36"/>
          <w:rtl/>
        </w:rPr>
        <w:t>ِ</w:t>
      </w:r>
      <w:r w:rsidRPr="00C01C67">
        <w:rPr>
          <w:rFonts w:cs="KFGQPC Uthman Taha Naskh"/>
          <w:sz w:val="36"/>
          <w:szCs w:val="36"/>
          <w:rtl/>
        </w:rPr>
        <w:t>. اللَّهُمَّ إِنِّي أَعوذُ بِكَ مِنَ ال</w:t>
      </w:r>
      <w:r w:rsidRPr="00C01C67">
        <w:rPr>
          <w:rFonts w:cs="KFGQPC Uthman Taha Naskh" w:hint="cs"/>
          <w:sz w:val="36"/>
          <w:szCs w:val="36"/>
          <w:rtl/>
        </w:rPr>
        <w:t>ْ</w:t>
      </w:r>
      <w:r w:rsidRPr="00C01C67">
        <w:rPr>
          <w:rFonts w:cs="KFGQPC Uthman Taha Naskh"/>
          <w:sz w:val="36"/>
          <w:szCs w:val="36"/>
          <w:rtl/>
        </w:rPr>
        <w:t>مَأْثَمِ وَال</w:t>
      </w:r>
      <w:r w:rsidRPr="00C01C67">
        <w:rPr>
          <w:rFonts w:cs="KFGQPC Uthman Taha Naskh" w:hint="cs"/>
          <w:sz w:val="36"/>
          <w:szCs w:val="36"/>
          <w:rtl/>
        </w:rPr>
        <w:t>ْ</w:t>
      </w:r>
      <w:r w:rsidRPr="00C01C67">
        <w:rPr>
          <w:rFonts w:cs="KFGQPC Uthman Taha Naskh"/>
          <w:sz w:val="36"/>
          <w:szCs w:val="36"/>
          <w:rtl/>
        </w:rPr>
        <w:t>مَغْرَم</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19"/>
      </w:r>
      <w:r w:rsidRPr="00C01C67">
        <w:rPr>
          <w:rFonts w:cs="KFGQPC Uthman Taha Naskh" w:hint="cs"/>
          <w:position w:val="6"/>
          <w:sz w:val="36"/>
          <w:szCs w:val="36"/>
          <w:vertAlign w:val="superscript"/>
          <w:rtl/>
        </w:rPr>
        <w:t>)</w:t>
      </w:r>
      <w:r w:rsidRPr="00C01C67">
        <w:rPr>
          <w:rFonts w:cs="KFGQPC Uthman Taha Naskh"/>
          <w:sz w:val="36"/>
          <w:szCs w:val="36"/>
          <w:rtl/>
        </w:rPr>
        <w:t>.</w:t>
      </w:r>
    </w:p>
    <w:p w:rsidR="00B33CE7" w:rsidRPr="00C01C67" w:rsidRDefault="00B33CE7" w:rsidP="00E6632C">
      <w:pPr>
        <w:rPr>
          <w:rFonts w:cs="KFGQPC Uthman Taha Naskh"/>
          <w:sz w:val="36"/>
          <w:szCs w:val="36"/>
          <w:rtl/>
        </w:rPr>
      </w:pP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Allāhumma 'innī 'a°uū</w:t>
      </w:r>
      <w:r w:rsidRPr="00C01C67">
        <w:rPr>
          <w:rFonts w:cs="KFGQPC Uthman Taha Naskh"/>
          <w:sz w:val="36"/>
          <w:szCs w:val="36"/>
          <w:u w:val="single"/>
          <w:lang w:val="it-IT"/>
        </w:rPr>
        <w:t>dh</w:t>
      </w:r>
      <w:r w:rsidRPr="00C01C67">
        <w:rPr>
          <w:rFonts w:cs="KFGQPC Uthman Taha Naskh"/>
          <w:sz w:val="36"/>
          <w:szCs w:val="36"/>
          <w:lang w:val="it-IT"/>
        </w:rPr>
        <w:t>u bika min °a</w:t>
      </w:r>
      <w:r w:rsidRPr="00C01C67">
        <w:rPr>
          <w:rFonts w:cs="KFGQPC Uthman Taha Naskh"/>
          <w:sz w:val="36"/>
          <w:szCs w:val="36"/>
          <w:u w:val="single"/>
          <w:lang w:val="it-IT"/>
        </w:rPr>
        <w:t>dh</w:t>
      </w:r>
      <w:r w:rsidRPr="00C01C67">
        <w:rPr>
          <w:rFonts w:cs="KFGQPC Uthman Taha Naskh"/>
          <w:sz w:val="36"/>
          <w:szCs w:val="36"/>
          <w:lang w:val="it-IT"/>
        </w:rPr>
        <w:t xml:space="preserve">ābi </w:t>
      </w:r>
      <w:r w:rsidRPr="00C01C67">
        <w:rPr>
          <w:rFonts w:cs="KFGQPC Uthman Taha Naskh"/>
          <w:color w:val="808080"/>
          <w:sz w:val="36"/>
          <w:szCs w:val="36"/>
          <w:lang w:val="it-IT"/>
        </w:rPr>
        <w:t>a</w:t>
      </w:r>
      <w:r w:rsidRPr="00C01C67">
        <w:rPr>
          <w:rFonts w:cs="KFGQPC Uthman Taha Naskh"/>
          <w:sz w:val="36"/>
          <w:szCs w:val="36"/>
          <w:lang w:val="it-IT"/>
        </w:rPr>
        <w:t>l-qabr</w:t>
      </w:r>
      <w:r w:rsidRPr="00C01C67">
        <w:rPr>
          <w:rFonts w:cs="KFGQPC Uthman Taha Naskh"/>
          <w:color w:val="808080"/>
          <w:sz w:val="36"/>
          <w:szCs w:val="36"/>
          <w:lang w:val="it-IT"/>
        </w:rPr>
        <w:t>i</w:t>
      </w:r>
      <w:r w:rsidRPr="00C01C67">
        <w:rPr>
          <w:rFonts w:cs="KFGQPC Uthman Taha Naskh"/>
          <w:sz w:val="36"/>
          <w:szCs w:val="36"/>
          <w:lang w:val="it-IT"/>
        </w:rPr>
        <w:t>, ūa'a°uū</w:t>
      </w:r>
      <w:r w:rsidRPr="00C01C67">
        <w:rPr>
          <w:rFonts w:cs="KFGQPC Uthman Taha Naskh"/>
          <w:sz w:val="36"/>
          <w:szCs w:val="36"/>
          <w:u w:val="single"/>
          <w:lang w:val="it-IT"/>
        </w:rPr>
        <w:t>dh</w:t>
      </w:r>
      <w:r w:rsidRPr="00C01C67">
        <w:rPr>
          <w:rFonts w:cs="KFGQPC Uthman Taha Naskh"/>
          <w:sz w:val="36"/>
          <w:szCs w:val="36"/>
          <w:lang w:val="it-IT"/>
        </w:rPr>
        <w:t xml:space="preserve">u bika min fitnati </w:t>
      </w:r>
      <w:r w:rsidRPr="00C01C67">
        <w:rPr>
          <w:rFonts w:cs="KFGQPC Uthman Taha Naskh"/>
          <w:color w:val="808080"/>
          <w:sz w:val="36"/>
          <w:szCs w:val="36"/>
          <w:lang w:val="it-IT"/>
        </w:rPr>
        <w:t>a</w:t>
      </w:r>
      <w:r w:rsidRPr="00C01C67">
        <w:rPr>
          <w:rFonts w:cs="KFGQPC Uthman Taha Naskh"/>
          <w:sz w:val="36"/>
          <w:szCs w:val="36"/>
          <w:lang w:val="it-IT"/>
        </w:rPr>
        <w:t>l-masī</w:t>
      </w:r>
      <w:r w:rsidRPr="00C01C67">
        <w:rPr>
          <w:rFonts w:cs="KFGQPC Uthman Taha Naskh"/>
          <w:sz w:val="36"/>
          <w:szCs w:val="36"/>
          <w:u w:val="single"/>
          <w:lang w:val="it-IT"/>
        </w:rPr>
        <w:t>h</w:t>
      </w:r>
      <w:r w:rsidRPr="00C01C67">
        <w:rPr>
          <w:rFonts w:cs="KFGQPC Uthman Taha Naskh"/>
          <w:sz w:val="36"/>
          <w:szCs w:val="36"/>
          <w:lang w:val="it-IT"/>
        </w:rPr>
        <w:t xml:space="preserve">i </w:t>
      </w:r>
      <w:r w:rsidRPr="00C01C67">
        <w:rPr>
          <w:rFonts w:cs="KFGQPC Uthman Taha Naskh"/>
          <w:color w:val="808080"/>
          <w:sz w:val="36"/>
          <w:szCs w:val="36"/>
          <w:lang w:val="it-IT"/>
        </w:rPr>
        <w:t>al-</w:t>
      </w:r>
      <w:r w:rsidRPr="00C01C67">
        <w:rPr>
          <w:rFonts w:cs="KFGQPC Uthman Taha Naskh"/>
          <w:sz w:val="36"/>
          <w:szCs w:val="36"/>
          <w:lang w:val="it-IT"/>
        </w:rPr>
        <w:t>ddajjāl</w:t>
      </w:r>
      <w:r w:rsidRPr="00C01C67">
        <w:rPr>
          <w:rFonts w:cs="KFGQPC Uthman Taha Naskh"/>
          <w:color w:val="808080"/>
          <w:sz w:val="36"/>
          <w:szCs w:val="36"/>
          <w:lang w:val="it-IT"/>
        </w:rPr>
        <w:t>i</w:t>
      </w:r>
      <w:r w:rsidRPr="00C01C67">
        <w:rPr>
          <w:rFonts w:cs="KFGQPC Uthman Taha Naskh"/>
          <w:sz w:val="36"/>
          <w:szCs w:val="36"/>
          <w:lang w:val="it-IT"/>
        </w:rPr>
        <w:t>, ūa 'a°uū</w:t>
      </w:r>
      <w:r w:rsidRPr="00C01C67">
        <w:rPr>
          <w:rFonts w:cs="KFGQPC Uthman Taha Naskh"/>
          <w:sz w:val="36"/>
          <w:szCs w:val="36"/>
          <w:u w:val="single"/>
          <w:lang w:val="it-IT"/>
        </w:rPr>
        <w:t>dh</w:t>
      </w:r>
      <w:r w:rsidRPr="00C01C67">
        <w:rPr>
          <w:rFonts w:cs="KFGQPC Uthman Taha Naskh"/>
          <w:sz w:val="36"/>
          <w:szCs w:val="36"/>
          <w:lang w:val="it-IT"/>
        </w:rPr>
        <w:t xml:space="preserve">u bika min fitnati </w:t>
      </w:r>
      <w:r w:rsidRPr="00C01C67">
        <w:rPr>
          <w:rFonts w:cs="KFGQPC Uthman Taha Naskh"/>
          <w:color w:val="808080"/>
          <w:sz w:val="36"/>
          <w:szCs w:val="36"/>
          <w:lang w:val="it-IT"/>
        </w:rPr>
        <w:t>a</w:t>
      </w:r>
      <w:r w:rsidRPr="00C01C67">
        <w:rPr>
          <w:rFonts w:cs="KFGQPC Uthman Taha Naskh"/>
          <w:sz w:val="36"/>
          <w:szCs w:val="36"/>
          <w:lang w:val="it-IT"/>
        </w:rPr>
        <w:t>l-ma</w:t>
      </w:r>
      <w:r w:rsidRPr="00C01C67">
        <w:rPr>
          <w:rFonts w:cs="KFGQPC Uthman Taha Naskh"/>
          <w:sz w:val="36"/>
          <w:szCs w:val="36"/>
          <w:u w:val="single"/>
          <w:lang w:val="it-IT"/>
        </w:rPr>
        <w:t>h</w:t>
      </w:r>
      <w:r w:rsidRPr="00C01C67">
        <w:rPr>
          <w:rFonts w:cs="KFGQPC Uthman Taha Naskh"/>
          <w:sz w:val="36"/>
          <w:szCs w:val="36"/>
          <w:lang w:val="it-IT"/>
        </w:rPr>
        <w:t xml:space="preserve">īāūa </w:t>
      </w:r>
      <w:r w:rsidRPr="00C01C67">
        <w:rPr>
          <w:rFonts w:cs="KFGQPC Uthman Taha Naskh"/>
          <w:color w:val="808080"/>
          <w:sz w:val="36"/>
          <w:szCs w:val="36"/>
          <w:lang w:val="it-IT"/>
        </w:rPr>
        <w:t>a</w:t>
      </w:r>
      <w:r w:rsidRPr="00C01C67">
        <w:rPr>
          <w:rFonts w:cs="KFGQPC Uthman Taha Naskh"/>
          <w:sz w:val="36"/>
          <w:szCs w:val="36"/>
          <w:lang w:val="it-IT"/>
        </w:rPr>
        <w:t>l-mamaāt</w:t>
      </w:r>
      <w:r w:rsidRPr="00C01C67">
        <w:rPr>
          <w:rFonts w:cs="KFGQPC Uthman Taha Naskh"/>
          <w:color w:val="808080"/>
          <w:sz w:val="36"/>
          <w:szCs w:val="36"/>
          <w:lang w:val="it-IT"/>
        </w:rPr>
        <w:t>i</w:t>
      </w:r>
      <w:r w:rsidRPr="00C01C67">
        <w:rPr>
          <w:rFonts w:cs="KFGQPC Uthman Taha Naskh"/>
          <w:sz w:val="36"/>
          <w:szCs w:val="36"/>
          <w:lang w:val="it-IT"/>
        </w:rPr>
        <w:t>.Allāhumma 'innī 'a°uū</w:t>
      </w:r>
      <w:r w:rsidRPr="00C01C67">
        <w:rPr>
          <w:rFonts w:cs="KFGQPC Uthman Taha Naskh"/>
          <w:sz w:val="36"/>
          <w:szCs w:val="36"/>
          <w:u w:val="single"/>
          <w:lang w:val="it-IT"/>
        </w:rPr>
        <w:t>dh</w:t>
      </w:r>
      <w:r w:rsidRPr="00C01C67">
        <w:rPr>
          <w:rFonts w:cs="KFGQPC Uthman Taha Naskh"/>
          <w:sz w:val="36"/>
          <w:szCs w:val="36"/>
          <w:lang w:val="it-IT"/>
        </w:rPr>
        <w:t>u bika mina al-ma'</w:t>
      </w:r>
      <w:r w:rsidRPr="00C01C67">
        <w:rPr>
          <w:rFonts w:cs="KFGQPC Uthman Taha Naskh"/>
          <w:sz w:val="36"/>
          <w:szCs w:val="36"/>
          <w:u w:val="single"/>
          <w:lang w:val="it-IT"/>
        </w:rPr>
        <w:t>th</w:t>
      </w:r>
      <w:r w:rsidRPr="00C01C67">
        <w:rPr>
          <w:rFonts w:cs="KFGQPC Uthman Taha Naskh"/>
          <w:sz w:val="36"/>
          <w:szCs w:val="36"/>
          <w:lang w:val="it-IT"/>
        </w:rPr>
        <w:t>ami ūa al-ma</w:t>
      </w:r>
      <w:r w:rsidRPr="00C01C67">
        <w:rPr>
          <w:rFonts w:cs="KFGQPC Uthman Taha Naskh"/>
          <w:sz w:val="36"/>
          <w:szCs w:val="36"/>
          <w:u w:val="single"/>
          <w:lang w:val="it-IT"/>
        </w:rPr>
        <w:t>gh</w:t>
      </w:r>
      <w:r w:rsidRPr="00C01C67">
        <w:rPr>
          <w:rFonts w:cs="KFGQPC Uthman Taha Naskh"/>
          <w:sz w:val="36"/>
          <w:szCs w:val="36"/>
          <w:lang w:val="it-IT"/>
        </w:rPr>
        <w:t>ram</w:t>
      </w:r>
      <w:r w:rsidRPr="00C01C67">
        <w:rPr>
          <w:rFonts w:cs="KFGQPC Uthman Taha Naskh"/>
          <w:color w:val="808080"/>
          <w:sz w:val="36"/>
          <w:szCs w:val="36"/>
          <w:lang w:val="it-IT"/>
        </w:rPr>
        <w:t>i</w:t>
      </w:r>
      <w:r w:rsidRPr="00C01C67">
        <w:rPr>
          <w:rFonts w:cs="KFGQPC Uthman Taha Naskh"/>
          <w:sz w:val="36"/>
          <w:szCs w:val="36"/>
          <w:lang w:val="it-IT"/>
        </w:rPr>
        <w:t>.</w:t>
      </w:r>
    </w:p>
    <w:p w:rsidR="00B33CE7" w:rsidRPr="00C01C67" w:rsidRDefault="00B33CE7" w:rsidP="00E6632C">
      <w:pPr>
        <w:bidi w:val="0"/>
        <w:rPr>
          <w:rFonts w:cs="KFGQPC Uthman Taha Naskh"/>
          <w:sz w:val="36"/>
          <w:szCs w:val="36"/>
          <w:lang w:val="it-IT"/>
        </w:rPr>
      </w:pP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O Allāh ti chiedo protezione da</w:t>
      </w:r>
      <w:r w:rsidR="00EB28AD" w:rsidRPr="00C01C67">
        <w:rPr>
          <w:rFonts w:cs="KFGQPC Uthman Taha Naskh"/>
          <w:sz w:val="36"/>
          <w:szCs w:val="36"/>
          <w:lang w:val="it-IT"/>
        </w:rPr>
        <w:t>l</w:t>
      </w:r>
      <w:r w:rsidRPr="00C01C67">
        <w:rPr>
          <w:rFonts w:cs="KFGQPC Uthman Taha Naskh"/>
          <w:sz w:val="36"/>
          <w:szCs w:val="36"/>
          <w:lang w:val="it-IT"/>
        </w:rPr>
        <w:t xml:space="preserve"> castigo della tomba, ti chiedo protezione dalla tentazione del </w:t>
      </w:r>
      <w:r w:rsidRPr="00C01C67">
        <w:rPr>
          <w:rFonts w:cs="KFGQPC Uthman Taha Naskh"/>
          <w:i/>
          <w:iCs/>
          <w:sz w:val="36"/>
          <w:szCs w:val="36"/>
          <w:lang w:val="it-IT"/>
        </w:rPr>
        <w:t>Masī</w:t>
      </w:r>
      <w:r w:rsidRPr="00C01C67">
        <w:rPr>
          <w:rFonts w:cs="KFGQPC Uthman Taha Naskh"/>
          <w:i/>
          <w:iCs/>
          <w:sz w:val="36"/>
          <w:szCs w:val="36"/>
          <w:u w:val="single"/>
          <w:lang w:val="it-IT"/>
        </w:rPr>
        <w:t>h</w:t>
      </w:r>
      <w:r w:rsidRPr="00C01C67">
        <w:rPr>
          <w:rFonts w:cs="KFGQPC Uthman Taha Naskh"/>
          <w:i/>
          <w:iCs/>
          <w:sz w:val="36"/>
          <w:szCs w:val="36"/>
          <w:lang w:val="it-IT"/>
        </w:rPr>
        <w:t xml:space="preserve"> Al-Dajjāl</w:t>
      </w:r>
      <w:r w:rsidRPr="00C01C67">
        <w:rPr>
          <w:rFonts w:cs="KFGQPC Uthman Taha Naskh"/>
          <w:sz w:val="36"/>
          <w:szCs w:val="36"/>
          <w:lang w:val="it-IT"/>
        </w:rPr>
        <w:t xml:space="preserve">, ti chiedo protezione dalla tentazione della vita e della morte. O Allāh ti chiedo protezione dal </w:t>
      </w:r>
      <w:r w:rsidR="00FD3F1F" w:rsidRPr="00C01C67">
        <w:rPr>
          <w:rFonts w:cs="KFGQPC Uthman Taha Naskh"/>
          <w:sz w:val="36"/>
          <w:szCs w:val="36"/>
          <w:lang w:val="it-IT"/>
        </w:rPr>
        <w:t xml:space="preserve">cadere in </w:t>
      </w:r>
      <w:r w:rsidRPr="00C01C67">
        <w:rPr>
          <w:rFonts w:cs="KFGQPC Uthman Taha Naskh"/>
          <w:sz w:val="36"/>
          <w:szCs w:val="36"/>
          <w:lang w:val="it-IT"/>
        </w:rPr>
        <w:t>peccato e dal</w:t>
      </w:r>
      <w:r w:rsidR="00EC3F37" w:rsidRPr="00C01C67">
        <w:rPr>
          <w:rFonts w:cs="KFGQPC Uthman Taha Naskh"/>
          <w:sz w:val="36"/>
          <w:szCs w:val="36"/>
          <w:lang w:val="it-IT"/>
        </w:rPr>
        <w:t>[l’essere appesantito da un]</w:t>
      </w:r>
      <w:r w:rsidRPr="00C01C67">
        <w:rPr>
          <w:rFonts w:cs="KFGQPC Uthman Taha Naskh"/>
          <w:sz w:val="36"/>
          <w:szCs w:val="36"/>
          <w:lang w:val="it-IT"/>
        </w:rPr>
        <w:t xml:space="preserve"> debito</w:t>
      </w:r>
      <w:r w:rsidR="00EC3F37" w:rsidRPr="00C01C67">
        <w:rPr>
          <w:rStyle w:val="FootnoteReference"/>
          <w:rFonts w:cs="KFGQPC Uthman Taha Naskh"/>
          <w:sz w:val="36"/>
          <w:szCs w:val="36"/>
          <w:lang w:val="it-IT"/>
        </w:rPr>
        <w:footnoteReference w:id="220"/>
      </w:r>
      <w:r w:rsidRPr="00C01C67">
        <w:rPr>
          <w:rFonts w:cs="KFGQPC Uthman Taha Naskh"/>
          <w:sz w:val="36"/>
          <w:szCs w:val="36"/>
          <w:lang w:val="it-IT"/>
        </w:rPr>
        <w:t>.</w:t>
      </w:r>
    </w:p>
    <w:p w:rsidR="00B33CE7" w:rsidRPr="00C01C67" w:rsidRDefault="00B33CE7" w:rsidP="00EC3F37">
      <w:pPr>
        <w:bidi w:val="0"/>
        <w:rPr>
          <w:rFonts w:cs="KFGQPC Uthman Taha Naskh"/>
          <w:b/>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57-</w:t>
      </w:r>
      <w:r w:rsidR="006D6DD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إِنِّي ظَلَمْتُ نَفْس</w:t>
      </w:r>
      <w:r w:rsidRPr="00C01C67">
        <w:rPr>
          <w:rFonts w:cs="KFGQPC Uthman Taha Naskh" w:hint="cs"/>
          <w:sz w:val="36"/>
          <w:szCs w:val="36"/>
          <w:rtl/>
        </w:rPr>
        <w:t>ِ</w:t>
      </w:r>
      <w:r w:rsidRPr="00C01C67">
        <w:rPr>
          <w:rFonts w:cs="KFGQPC Uthman Taha Naskh"/>
          <w:sz w:val="36"/>
          <w:szCs w:val="36"/>
          <w:rtl/>
        </w:rPr>
        <w:t>ي ظُلْماً كَث</w:t>
      </w:r>
      <w:r w:rsidRPr="00C01C67">
        <w:rPr>
          <w:rFonts w:cs="KFGQPC Uthman Taha Naskh" w:hint="cs"/>
          <w:sz w:val="36"/>
          <w:szCs w:val="36"/>
          <w:rtl/>
        </w:rPr>
        <w:t>ِ</w:t>
      </w:r>
      <w:r w:rsidRPr="00C01C67">
        <w:rPr>
          <w:rFonts w:cs="KFGQPC Uthman Taha Naskh"/>
          <w:sz w:val="36"/>
          <w:szCs w:val="36"/>
          <w:rtl/>
        </w:rPr>
        <w:t>يراً</w:t>
      </w:r>
      <w:r w:rsidRPr="00C01C67">
        <w:rPr>
          <w:rFonts w:cs="KFGQPC Uthman Taha Naskh" w:hint="cs"/>
          <w:sz w:val="36"/>
          <w:szCs w:val="36"/>
          <w:rtl/>
        </w:rPr>
        <w:t>،</w:t>
      </w:r>
      <w:r w:rsidRPr="00C01C67">
        <w:rPr>
          <w:rFonts w:cs="KFGQPC Uthman Taha Naskh"/>
          <w:sz w:val="36"/>
          <w:szCs w:val="36"/>
          <w:rtl/>
        </w:rPr>
        <w:t xml:space="preserve"> وَلا</w:t>
      </w:r>
      <w:r w:rsidRPr="00C01C67">
        <w:rPr>
          <w:rFonts w:cs="KFGQPC Uthman Taha Naskh" w:hint="cs"/>
          <w:sz w:val="36"/>
          <w:szCs w:val="36"/>
          <w:rtl/>
        </w:rPr>
        <w:t>َ</w:t>
      </w:r>
      <w:r w:rsidRPr="00C01C67">
        <w:rPr>
          <w:rFonts w:cs="KFGQPC Uthman Taha Naskh"/>
          <w:sz w:val="36"/>
          <w:szCs w:val="36"/>
          <w:rtl/>
        </w:rPr>
        <w:t xml:space="preserve"> يَغْفِرُ الذُّنوبَ إِلاّ</w:t>
      </w:r>
      <w:r w:rsidRPr="00C01C67">
        <w:rPr>
          <w:rFonts w:cs="KFGQPC Uthman Taha Naskh" w:hint="cs"/>
          <w:sz w:val="36"/>
          <w:szCs w:val="36"/>
          <w:rtl/>
        </w:rPr>
        <w:t>َ</w:t>
      </w:r>
      <w:r w:rsidRPr="00C01C67">
        <w:rPr>
          <w:rFonts w:cs="KFGQPC Uthman Taha Naskh"/>
          <w:sz w:val="36"/>
          <w:szCs w:val="36"/>
          <w:rtl/>
        </w:rPr>
        <w:t xml:space="preserve"> أَنْت</w:t>
      </w:r>
      <w:r w:rsidRPr="00C01C67">
        <w:rPr>
          <w:rFonts w:cs="KFGQPC Uthman Taha Naskh" w:hint="cs"/>
          <w:sz w:val="36"/>
          <w:szCs w:val="36"/>
          <w:rtl/>
        </w:rPr>
        <w:t>َ</w:t>
      </w:r>
      <w:r w:rsidRPr="00C01C67">
        <w:rPr>
          <w:rFonts w:cs="KFGQPC Uthman Taha Naskh"/>
          <w:sz w:val="36"/>
          <w:szCs w:val="36"/>
          <w:rtl/>
        </w:rPr>
        <w:t>، فَاغْفِر</w:t>
      </w:r>
      <w:r w:rsidRPr="00C01C67">
        <w:rPr>
          <w:rFonts w:cs="KFGQPC Uthman Taha Naskh" w:hint="cs"/>
          <w:sz w:val="36"/>
          <w:szCs w:val="36"/>
          <w:rtl/>
        </w:rPr>
        <w:t>ْ</w:t>
      </w:r>
      <w:r w:rsidRPr="00C01C67">
        <w:rPr>
          <w:rFonts w:cs="KFGQPC Uthman Taha Naskh"/>
          <w:sz w:val="36"/>
          <w:szCs w:val="36"/>
          <w:rtl/>
        </w:rPr>
        <w:t xml:space="preserve"> ل</w:t>
      </w:r>
      <w:r w:rsidRPr="00C01C67">
        <w:rPr>
          <w:rFonts w:cs="KFGQPC Uthman Taha Naskh" w:hint="cs"/>
          <w:sz w:val="36"/>
          <w:szCs w:val="36"/>
          <w:rtl/>
        </w:rPr>
        <w:t>ِ</w:t>
      </w:r>
      <w:r w:rsidRPr="00C01C67">
        <w:rPr>
          <w:rFonts w:cs="KFGQPC Uthman Taha Naskh"/>
          <w:sz w:val="36"/>
          <w:szCs w:val="36"/>
          <w:rtl/>
        </w:rPr>
        <w:t>ي مَغْفِرَةً مِنْ عِنْدِك</w:t>
      </w:r>
      <w:r w:rsidRPr="00C01C67">
        <w:rPr>
          <w:rFonts w:cs="KFGQPC Uthman Taha Naskh" w:hint="cs"/>
          <w:sz w:val="36"/>
          <w:szCs w:val="36"/>
          <w:rtl/>
        </w:rPr>
        <w:t>َ</w:t>
      </w:r>
      <w:r w:rsidRPr="00C01C67">
        <w:rPr>
          <w:rFonts w:cs="KFGQPC Uthman Taha Naskh"/>
          <w:sz w:val="36"/>
          <w:szCs w:val="36"/>
          <w:rtl/>
        </w:rPr>
        <w:t xml:space="preserve"> وَارْحَمْن</w:t>
      </w:r>
      <w:r w:rsidRPr="00C01C67">
        <w:rPr>
          <w:rFonts w:cs="KFGQPC Uthman Taha Naskh" w:hint="cs"/>
          <w:sz w:val="36"/>
          <w:szCs w:val="36"/>
          <w:rtl/>
        </w:rPr>
        <w:t>ِ</w:t>
      </w:r>
      <w:r w:rsidRPr="00C01C67">
        <w:rPr>
          <w:rFonts w:cs="KFGQPC Uthman Taha Naskh"/>
          <w:sz w:val="36"/>
          <w:szCs w:val="36"/>
          <w:rtl/>
        </w:rPr>
        <w:t>ي، إِنَّكَ أَنْتَ الغَفورُ الرَّحيم</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21"/>
      </w:r>
      <w:r w:rsidRPr="00C01C67">
        <w:rPr>
          <w:rFonts w:cs="KFGQPC Uthman Taha Naskh" w:hint="cs"/>
          <w:position w:val="6"/>
          <w:sz w:val="36"/>
          <w:szCs w:val="36"/>
          <w:vertAlign w:val="superscript"/>
          <w:rtl/>
        </w:rPr>
        <w:t>)</w:t>
      </w:r>
      <w:r w:rsidRPr="00C01C67">
        <w:rPr>
          <w:rFonts w:cs="KFGQPC Uthman Taha Naskh"/>
          <w:sz w:val="36"/>
          <w:szCs w:val="36"/>
          <w:rtl/>
        </w:rPr>
        <w:t>.</w:t>
      </w:r>
    </w:p>
    <w:p w:rsidR="00BE0423" w:rsidRPr="00C01C67" w:rsidRDefault="00BE0423" w:rsidP="00E6632C">
      <w:pPr>
        <w:rPr>
          <w:rFonts w:cs="KFGQPC Uthman Taha Naskh"/>
          <w:sz w:val="36"/>
          <w:szCs w:val="36"/>
          <w:rtl/>
        </w:rPr>
      </w:pP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Allāhumma 'innī</w:t>
      </w:r>
      <w:r w:rsidRPr="00C01C67">
        <w:rPr>
          <w:rFonts w:cs="KFGQPC Uthman Taha Naskh"/>
          <w:sz w:val="36"/>
          <w:szCs w:val="36"/>
          <w:u w:val="single"/>
          <w:lang w:val="it-IT"/>
        </w:rPr>
        <w:t>z</w:t>
      </w:r>
      <w:r w:rsidRPr="00C01C67">
        <w:rPr>
          <w:rFonts w:cs="KFGQPC Uthman Taha Naskh"/>
          <w:sz w:val="36"/>
          <w:szCs w:val="36"/>
          <w:lang w:val="it-IT"/>
        </w:rPr>
        <w:t>alamtu nafsī</w:t>
      </w:r>
      <w:r w:rsidRPr="00C01C67">
        <w:rPr>
          <w:rFonts w:cs="KFGQPC Uthman Taha Naskh"/>
          <w:sz w:val="36"/>
          <w:szCs w:val="36"/>
          <w:u w:val="single"/>
          <w:lang w:val="it-IT"/>
        </w:rPr>
        <w:t>z</w:t>
      </w:r>
      <w:r w:rsidRPr="00C01C67">
        <w:rPr>
          <w:rFonts w:cs="KFGQPC Uthman Taha Naskh"/>
          <w:sz w:val="36"/>
          <w:szCs w:val="36"/>
          <w:lang w:val="it-IT"/>
        </w:rPr>
        <w:t>ulman ka</w:t>
      </w:r>
      <w:r w:rsidRPr="00C01C67">
        <w:rPr>
          <w:rFonts w:cs="KFGQPC Uthman Taha Naskh"/>
          <w:sz w:val="36"/>
          <w:szCs w:val="36"/>
          <w:u w:val="single"/>
          <w:lang w:val="it-IT"/>
        </w:rPr>
        <w:t>th</w:t>
      </w:r>
      <w:r w:rsidRPr="00C01C67">
        <w:rPr>
          <w:rFonts w:cs="KFGQPC Uthman Taha Naskh"/>
          <w:sz w:val="36"/>
          <w:szCs w:val="36"/>
          <w:lang w:val="it-IT"/>
        </w:rPr>
        <w:t>īra</w:t>
      </w:r>
      <w:r w:rsidRPr="00C01C67">
        <w:rPr>
          <w:rFonts w:cs="KFGQPC Uthman Taha Naskh"/>
          <w:color w:val="808080"/>
          <w:sz w:val="36"/>
          <w:szCs w:val="36"/>
          <w:lang w:val="it-IT"/>
        </w:rPr>
        <w:t>n</w:t>
      </w:r>
      <w:r w:rsidRPr="00C01C67">
        <w:rPr>
          <w:rFonts w:cs="KFGQPC Uthman Taha Naskh"/>
          <w:sz w:val="36"/>
          <w:szCs w:val="36"/>
          <w:lang w:val="it-IT"/>
        </w:rPr>
        <w:t>, ūa lāīa</w:t>
      </w:r>
      <w:r w:rsidRPr="00C01C67">
        <w:rPr>
          <w:rFonts w:cs="KFGQPC Uthman Taha Naskh"/>
          <w:sz w:val="36"/>
          <w:szCs w:val="36"/>
          <w:u w:val="single"/>
          <w:lang w:val="it-IT"/>
        </w:rPr>
        <w:t>gh</w:t>
      </w:r>
      <w:r w:rsidRPr="00C01C67">
        <w:rPr>
          <w:rFonts w:cs="KFGQPC Uthman Taha Naskh"/>
          <w:sz w:val="36"/>
          <w:szCs w:val="36"/>
          <w:lang w:val="it-IT"/>
        </w:rPr>
        <w:t xml:space="preserve">firu </w:t>
      </w:r>
      <w:r w:rsidRPr="00C01C67">
        <w:rPr>
          <w:rFonts w:cs="KFGQPC Uthman Taha Naskh"/>
          <w:color w:val="808080"/>
          <w:sz w:val="36"/>
          <w:szCs w:val="36"/>
          <w:lang w:val="it-IT"/>
        </w:rPr>
        <w:t>al-</w:t>
      </w:r>
      <w:r w:rsidRPr="00C01C67">
        <w:rPr>
          <w:rFonts w:cs="KFGQPC Uthman Taha Naskh"/>
          <w:sz w:val="36"/>
          <w:szCs w:val="36"/>
          <w:u w:val="single"/>
          <w:lang w:val="it-IT"/>
        </w:rPr>
        <w:t>dhdh</w:t>
      </w:r>
      <w:r w:rsidRPr="00C01C67">
        <w:rPr>
          <w:rFonts w:cs="KFGQPC Uthman Taha Naskh"/>
          <w:sz w:val="36"/>
          <w:szCs w:val="36"/>
          <w:lang w:val="it-IT"/>
        </w:rPr>
        <w:t>unūba 'illā 'ant</w:t>
      </w:r>
      <w:r w:rsidRPr="00C01C67">
        <w:rPr>
          <w:rFonts w:cs="KFGQPC Uthman Taha Naskh"/>
          <w:color w:val="808080"/>
          <w:sz w:val="36"/>
          <w:szCs w:val="36"/>
          <w:lang w:val="it-IT"/>
        </w:rPr>
        <w:t>a</w:t>
      </w:r>
      <w:r w:rsidRPr="00C01C67">
        <w:rPr>
          <w:rFonts w:cs="KFGQPC Uthman Taha Naskh"/>
          <w:sz w:val="36"/>
          <w:szCs w:val="36"/>
          <w:lang w:val="it-IT"/>
        </w:rPr>
        <w:t>, fa-</w:t>
      </w:r>
      <w:r w:rsidR="005555A6" w:rsidRPr="00C01C67">
        <w:rPr>
          <w:rFonts w:cs="KFGQPC Uthman Taha Naskh"/>
          <w:color w:val="808080"/>
          <w:sz w:val="36"/>
          <w:szCs w:val="36"/>
          <w:lang w:val="it-IT"/>
        </w:rPr>
        <w:t>i</w:t>
      </w:r>
      <w:r w:rsidRPr="00C01C67">
        <w:rPr>
          <w:rFonts w:cs="KFGQPC Uthman Taha Naskh"/>
          <w:sz w:val="36"/>
          <w:szCs w:val="36"/>
          <w:u w:val="single"/>
          <w:lang w:val="it-IT"/>
        </w:rPr>
        <w:t>gh</w:t>
      </w:r>
      <w:r w:rsidRPr="00C01C67">
        <w:rPr>
          <w:rFonts w:cs="KFGQPC Uthman Taha Naskh"/>
          <w:sz w:val="36"/>
          <w:szCs w:val="36"/>
          <w:lang w:val="it-IT"/>
        </w:rPr>
        <w:t>fir lī ma</w:t>
      </w:r>
      <w:r w:rsidRPr="00C01C67">
        <w:rPr>
          <w:rFonts w:cs="KFGQPC Uthman Taha Naskh"/>
          <w:sz w:val="36"/>
          <w:szCs w:val="36"/>
          <w:u w:val="single"/>
          <w:lang w:val="it-IT"/>
        </w:rPr>
        <w:t>gh</w:t>
      </w:r>
      <w:r w:rsidRPr="00C01C67">
        <w:rPr>
          <w:rFonts w:cs="KFGQPC Uthman Taha Naskh"/>
          <w:sz w:val="36"/>
          <w:szCs w:val="36"/>
          <w:lang w:val="it-IT"/>
        </w:rPr>
        <w:t>firatan min °indika ūa-</w:t>
      </w:r>
      <w:r w:rsidR="005555A6" w:rsidRPr="00C01C67">
        <w:rPr>
          <w:rFonts w:cs="KFGQPC Uthman Taha Naskh"/>
          <w:color w:val="808080"/>
          <w:sz w:val="36"/>
          <w:szCs w:val="36"/>
          <w:lang w:val="it-IT"/>
        </w:rPr>
        <w:t>i</w:t>
      </w:r>
      <w:r w:rsidRPr="00C01C67">
        <w:rPr>
          <w:rFonts w:cs="KFGQPC Uthman Taha Naskh"/>
          <w:sz w:val="36"/>
          <w:szCs w:val="36"/>
          <w:lang w:val="it-IT"/>
        </w:rPr>
        <w:t>r</w:t>
      </w:r>
      <w:r w:rsidRPr="00C01C67">
        <w:rPr>
          <w:rFonts w:cs="KFGQPC Uthman Taha Naskh"/>
          <w:sz w:val="36"/>
          <w:szCs w:val="36"/>
          <w:u w:val="single"/>
          <w:lang w:val="it-IT"/>
        </w:rPr>
        <w:t>h</w:t>
      </w:r>
      <w:r w:rsidRPr="00C01C67">
        <w:rPr>
          <w:rFonts w:cs="KFGQPC Uthman Taha Naskh"/>
          <w:sz w:val="36"/>
          <w:szCs w:val="36"/>
          <w:lang w:val="it-IT"/>
        </w:rPr>
        <w:t xml:space="preserve">amnī, 'innaka 'anta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gh</w:t>
      </w:r>
      <w:r w:rsidRPr="00C01C67">
        <w:rPr>
          <w:rFonts w:cs="KFGQPC Uthman Taha Naskh"/>
          <w:sz w:val="36"/>
          <w:szCs w:val="36"/>
          <w:lang w:val="it-IT"/>
        </w:rPr>
        <w:t xml:space="preserve">afūru </w:t>
      </w:r>
      <w:r w:rsidRPr="00C01C67">
        <w:rPr>
          <w:rFonts w:cs="KFGQPC Uthman Taha Naskh"/>
          <w:color w:val="808080"/>
          <w:sz w:val="36"/>
          <w:szCs w:val="36"/>
          <w:lang w:val="it-IT"/>
        </w:rPr>
        <w:t>a</w:t>
      </w:r>
      <w:r w:rsidRPr="00C01C67">
        <w:rPr>
          <w:rFonts w:cs="KFGQPC Uthman Taha Naskh"/>
          <w:sz w:val="36"/>
          <w:szCs w:val="36"/>
          <w:lang w:val="it-IT"/>
        </w:rPr>
        <w:t>l-ra</w:t>
      </w:r>
      <w:r w:rsidRPr="00C01C67">
        <w:rPr>
          <w:rFonts w:cs="KFGQPC Uthman Taha Naskh"/>
          <w:sz w:val="36"/>
          <w:szCs w:val="36"/>
          <w:u w:val="single"/>
          <w:lang w:val="it-IT"/>
        </w:rPr>
        <w:t>h</w:t>
      </w:r>
      <w:r w:rsidRPr="00C01C67">
        <w:rPr>
          <w:rFonts w:cs="KFGQPC Uthman Taha Naskh"/>
          <w:sz w:val="36"/>
          <w:szCs w:val="36"/>
          <w:lang w:val="it-IT"/>
        </w:rPr>
        <w:t>īm</w:t>
      </w:r>
      <w:r w:rsidRPr="00C01C67">
        <w:rPr>
          <w:rFonts w:cs="KFGQPC Uthman Taha Naskh"/>
          <w:color w:val="808080"/>
          <w:sz w:val="36"/>
          <w:szCs w:val="36"/>
          <w:lang w:val="it-IT"/>
        </w:rPr>
        <w:t>u</w:t>
      </w:r>
      <w:r w:rsidRPr="00C01C67">
        <w:rPr>
          <w:rFonts w:cs="KFGQPC Uthman Taha Naskh"/>
          <w:sz w:val="36"/>
          <w:szCs w:val="36"/>
          <w:lang w:val="it-IT"/>
        </w:rPr>
        <w:t>.</w:t>
      </w:r>
    </w:p>
    <w:p w:rsidR="00BD7BFF" w:rsidRPr="00C01C67" w:rsidRDefault="00CE7B9B" w:rsidP="005555A6">
      <w:pPr>
        <w:bidi w:val="0"/>
        <w:rPr>
          <w:rFonts w:cs="KFGQPC Uthman Taha Naskh"/>
          <w:sz w:val="36"/>
          <w:szCs w:val="36"/>
          <w:lang w:val="it-IT"/>
        </w:rPr>
      </w:pPr>
      <w:r w:rsidRPr="00C01C67">
        <w:rPr>
          <w:rFonts w:cs="KFGQPC Uthman Taha Naskh"/>
          <w:sz w:val="36"/>
          <w:szCs w:val="36"/>
          <w:lang w:val="it-IT"/>
        </w:rPr>
        <w:t>O Allāh ho agito ingiustamente n</w:t>
      </w:r>
      <w:r w:rsidR="00BD7BFF" w:rsidRPr="00C01C67">
        <w:rPr>
          <w:rFonts w:cs="KFGQPC Uthman Taha Naskh"/>
          <w:sz w:val="36"/>
          <w:szCs w:val="36"/>
          <w:lang w:val="it-IT"/>
        </w:rPr>
        <w:t>ei confronti di me stesso di</w:t>
      </w:r>
      <w:r w:rsidRPr="00C01C67">
        <w:rPr>
          <w:rFonts w:cs="KFGQPC Uthman Taha Naskh"/>
          <w:sz w:val="36"/>
          <w:szCs w:val="36"/>
          <w:lang w:val="it-IT"/>
        </w:rPr>
        <w:t xml:space="preserve"> grande ingiustizia</w:t>
      </w:r>
      <w:r w:rsidR="005555A6" w:rsidRPr="00C01C67">
        <w:rPr>
          <w:rStyle w:val="FootnoteReference"/>
          <w:rFonts w:cs="KFGQPC Uthman Taha Naskh"/>
          <w:sz w:val="36"/>
          <w:szCs w:val="36"/>
          <w:lang w:val="it-IT"/>
        </w:rPr>
        <w:footnoteReference w:id="222"/>
      </w:r>
      <w:r w:rsidRPr="00C01C67">
        <w:rPr>
          <w:rFonts w:cs="KFGQPC Uthman Taha Naskh"/>
          <w:sz w:val="36"/>
          <w:szCs w:val="36"/>
          <w:lang w:val="it-IT"/>
        </w:rPr>
        <w:t xml:space="preserve"> e nessuno può perdonare i peccati se non Te, perdonami dunque con un perdono da parte Tua e sii misericordioso nei miei confronti, in verità Tu sei il Perdonatore (</w:t>
      </w:r>
      <w:r w:rsidRPr="00C01C67">
        <w:rPr>
          <w:rFonts w:cs="KFGQPC Uthman Taha Naskh"/>
          <w:i/>
          <w:iCs/>
          <w:sz w:val="36"/>
          <w:szCs w:val="36"/>
          <w:lang w:val="it-IT"/>
        </w:rPr>
        <w:t>Al-</w:t>
      </w:r>
      <w:r w:rsidRPr="00C01C67">
        <w:rPr>
          <w:rFonts w:cs="KFGQPC Uthman Taha Naskh"/>
          <w:i/>
          <w:iCs/>
          <w:sz w:val="36"/>
          <w:szCs w:val="36"/>
          <w:u w:val="single"/>
          <w:lang w:val="it-IT"/>
        </w:rPr>
        <w:t>Gh</w:t>
      </w:r>
      <w:r w:rsidRPr="00C01C67">
        <w:rPr>
          <w:rFonts w:cs="KFGQPC Uthman Taha Naskh"/>
          <w:i/>
          <w:iCs/>
          <w:sz w:val="36"/>
          <w:szCs w:val="36"/>
          <w:lang w:val="it-IT"/>
        </w:rPr>
        <w:t>afūru</w:t>
      </w:r>
      <w:r w:rsidRPr="00C01C67">
        <w:rPr>
          <w:rFonts w:cs="KFGQPC Uthman Taha Naskh"/>
          <w:sz w:val="36"/>
          <w:szCs w:val="36"/>
          <w:lang w:val="it-IT"/>
        </w:rPr>
        <w:t>), il Misericordioso (</w:t>
      </w:r>
      <w:r w:rsidRPr="00C01C67">
        <w:rPr>
          <w:rFonts w:cs="KFGQPC Uthman Taha Naskh"/>
          <w:i/>
          <w:iCs/>
          <w:sz w:val="36"/>
          <w:szCs w:val="36"/>
          <w:lang w:val="it-IT"/>
        </w:rPr>
        <w:t>Al-Ra</w:t>
      </w:r>
      <w:r w:rsidRPr="00C01C67">
        <w:rPr>
          <w:rFonts w:cs="KFGQPC Uthman Taha Naskh"/>
          <w:i/>
          <w:iCs/>
          <w:sz w:val="36"/>
          <w:szCs w:val="36"/>
          <w:u w:val="single"/>
          <w:lang w:val="it-IT"/>
        </w:rPr>
        <w:t>h</w:t>
      </w:r>
      <w:r w:rsidRPr="00C01C67">
        <w:rPr>
          <w:rFonts w:cs="KFGQPC Uthman Taha Naskh"/>
          <w:i/>
          <w:iCs/>
          <w:sz w:val="36"/>
          <w:szCs w:val="36"/>
          <w:lang w:val="it-IT"/>
        </w:rPr>
        <w:t>īm</w:t>
      </w:r>
      <w:r w:rsidR="00700AE6" w:rsidRPr="00C01C67">
        <w:rPr>
          <w:rFonts w:cs="KFGQPC Uthman Taha Naskh"/>
          <w:i/>
          <w:iCs/>
          <w:sz w:val="36"/>
          <w:szCs w:val="36"/>
          <w:lang w:val="it-IT"/>
        </w:rPr>
        <w:t>u</w:t>
      </w:r>
      <w:r w:rsidRPr="00C01C67">
        <w:rPr>
          <w:rFonts w:cs="KFGQPC Uthman Taha Naskh"/>
          <w:sz w:val="36"/>
          <w:szCs w:val="36"/>
          <w:lang w:val="it-IT"/>
        </w:rPr>
        <w:t>).</w:t>
      </w:r>
    </w:p>
    <w:p w:rsidR="00B33CE7" w:rsidRPr="00C01C67" w:rsidRDefault="00B33CE7" w:rsidP="00E6632C">
      <w:pPr>
        <w:bidi w:val="0"/>
        <w:rPr>
          <w:rFonts w:cs="KFGQPC Uthman Taha Naskh"/>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lastRenderedPageBreak/>
        <w:t>58-</w:t>
      </w:r>
      <w:r w:rsidR="006D6DD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اغْفِرْ ل</w:t>
      </w:r>
      <w:r w:rsidRPr="00C01C67">
        <w:rPr>
          <w:rFonts w:cs="KFGQPC Uthman Taha Naskh" w:hint="cs"/>
          <w:sz w:val="36"/>
          <w:szCs w:val="36"/>
          <w:rtl/>
        </w:rPr>
        <w:t>ِ</w:t>
      </w:r>
      <w:r w:rsidRPr="00C01C67">
        <w:rPr>
          <w:rFonts w:cs="KFGQPC Uthman Taha Naskh"/>
          <w:sz w:val="36"/>
          <w:szCs w:val="36"/>
          <w:rtl/>
        </w:rPr>
        <w:t>ي م</w:t>
      </w:r>
      <w:r w:rsidRPr="00C01C67">
        <w:rPr>
          <w:rFonts w:cs="KFGQPC Uthman Taha Naskh" w:hint="cs"/>
          <w:sz w:val="36"/>
          <w:szCs w:val="36"/>
          <w:rtl/>
        </w:rPr>
        <w:t>َ</w:t>
      </w:r>
      <w:r w:rsidRPr="00C01C67">
        <w:rPr>
          <w:rFonts w:cs="KFGQPC Uthman Taha Naskh"/>
          <w:sz w:val="36"/>
          <w:szCs w:val="36"/>
          <w:rtl/>
        </w:rPr>
        <w:t>ا قَدَّمْتُ</w:t>
      </w:r>
      <w:r w:rsidRPr="00C01C67">
        <w:rPr>
          <w:rFonts w:cs="KFGQPC Uthman Taha Naskh" w:hint="cs"/>
          <w:sz w:val="36"/>
          <w:szCs w:val="36"/>
          <w:rtl/>
        </w:rPr>
        <w:t>،</w:t>
      </w:r>
      <w:r w:rsidRPr="00C01C67">
        <w:rPr>
          <w:rFonts w:cs="KFGQPC Uthman Taha Naskh"/>
          <w:sz w:val="36"/>
          <w:szCs w:val="36"/>
          <w:rtl/>
        </w:rPr>
        <w:t xml:space="preserve"> وَم</w:t>
      </w:r>
      <w:r w:rsidRPr="00C01C67">
        <w:rPr>
          <w:rFonts w:cs="KFGQPC Uthman Taha Naskh" w:hint="cs"/>
          <w:sz w:val="36"/>
          <w:szCs w:val="36"/>
          <w:rtl/>
        </w:rPr>
        <w:t>َ</w:t>
      </w:r>
      <w:r w:rsidRPr="00C01C67">
        <w:rPr>
          <w:rFonts w:cs="KFGQPC Uthman Taha Naskh"/>
          <w:sz w:val="36"/>
          <w:szCs w:val="36"/>
          <w:rtl/>
        </w:rPr>
        <w:t>ا أَخَّرْت</w:t>
      </w:r>
      <w:r w:rsidRPr="00C01C67">
        <w:rPr>
          <w:rFonts w:cs="KFGQPC Uthman Taha Naskh" w:hint="cs"/>
          <w:sz w:val="36"/>
          <w:szCs w:val="36"/>
          <w:rtl/>
        </w:rPr>
        <w:t>ُ</w:t>
      </w:r>
      <w:r w:rsidRPr="00C01C67">
        <w:rPr>
          <w:rFonts w:cs="KFGQPC Uthman Taha Naskh"/>
          <w:sz w:val="36"/>
          <w:szCs w:val="36"/>
          <w:rtl/>
        </w:rPr>
        <w:t>، وَم</w:t>
      </w:r>
      <w:r w:rsidRPr="00C01C67">
        <w:rPr>
          <w:rFonts w:cs="KFGQPC Uthman Taha Naskh" w:hint="cs"/>
          <w:sz w:val="36"/>
          <w:szCs w:val="36"/>
          <w:rtl/>
        </w:rPr>
        <w:t>َ</w:t>
      </w:r>
      <w:r w:rsidRPr="00C01C67">
        <w:rPr>
          <w:rFonts w:cs="KFGQPC Uthman Taha Naskh"/>
          <w:sz w:val="36"/>
          <w:szCs w:val="36"/>
          <w:rtl/>
        </w:rPr>
        <w:t>ا أَسْرَرْتُ</w:t>
      </w:r>
      <w:r w:rsidRPr="00C01C67">
        <w:rPr>
          <w:rFonts w:cs="KFGQPC Uthman Taha Naskh" w:hint="cs"/>
          <w:sz w:val="36"/>
          <w:szCs w:val="36"/>
          <w:rtl/>
        </w:rPr>
        <w:t>،</w:t>
      </w:r>
      <w:r w:rsidRPr="00C01C67">
        <w:rPr>
          <w:rFonts w:cs="KFGQPC Uthman Taha Naskh"/>
          <w:sz w:val="36"/>
          <w:szCs w:val="36"/>
          <w:rtl/>
        </w:rPr>
        <w:t xml:space="preserve"> وَم</w:t>
      </w:r>
      <w:r w:rsidRPr="00C01C67">
        <w:rPr>
          <w:rFonts w:cs="KFGQPC Uthman Taha Naskh" w:hint="cs"/>
          <w:sz w:val="36"/>
          <w:szCs w:val="36"/>
          <w:rtl/>
        </w:rPr>
        <w:t>َ</w:t>
      </w:r>
      <w:r w:rsidRPr="00C01C67">
        <w:rPr>
          <w:rFonts w:cs="KFGQPC Uthman Taha Naskh"/>
          <w:sz w:val="36"/>
          <w:szCs w:val="36"/>
          <w:rtl/>
        </w:rPr>
        <w:t>ا أَعْلَنْت</w:t>
      </w:r>
      <w:r w:rsidRPr="00C01C67">
        <w:rPr>
          <w:rFonts w:cs="KFGQPC Uthman Taha Naskh" w:hint="cs"/>
          <w:sz w:val="36"/>
          <w:szCs w:val="36"/>
          <w:rtl/>
        </w:rPr>
        <w:t>ُ</w:t>
      </w:r>
      <w:r w:rsidRPr="00C01C67">
        <w:rPr>
          <w:rFonts w:cs="KFGQPC Uthman Taha Naskh"/>
          <w:sz w:val="36"/>
          <w:szCs w:val="36"/>
          <w:rtl/>
        </w:rPr>
        <w:t>، وَم</w:t>
      </w:r>
      <w:r w:rsidRPr="00C01C67">
        <w:rPr>
          <w:rFonts w:cs="KFGQPC Uthman Taha Naskh" w:hint="cs"/>
          <w:sz w:val="36"/>
          <w:szCs w:val="36"/>
          <w:rtl/>
        </w:rPr>
        <w:t>َ</w:t>
      </w:r>
      <w:r w:rsidRPr="00C01C67">
        <w:rPr>
          <w:rFonts w:cs="KFGQPC Uthman Taha Naskh"/>
          <w:sz w:val="36"/>
          <w:szCs w:val="36"/>
          <w:rtl/>
        </w:rPr>
        <w:t>اأَسْرَفْت</w:t>
      </w:r>
      <w:r w:rsidRPr="00C01C67">
        <w:rPr>
          <w:rFonts w:cs="KFGQPC Uthman Taha Naskh" w:hint="cs"/>
          <w:sz w:val="36"/>
          <w:szCs w:val="36"/>
          <w:rtl/>
        </w:rPr>
        <w:t>ُ</w:t>
      </w:r>
      <w:r w:rsidRPr="00C01C67">
        <w:rPr>
          <w:rFonts w:cs="KFGQPC Uthman Taha Naskh"/>
          <w:sz w:val="36"/>
          <w:szCs w:val="36"/>
          <w:rtl/>
        </w:rPr>
        <w:t>، وَم</w:t>
      </w:r>
      <w:r w:rsidRPr="00C01C67">
        <w:rPr>
          <w:rFonts w:cs="KFGQPC Uthman Taha Naskh" w:hint="cs"/>
          <w:sz w:val="36"/>
          <w:szCs w:val="36"/>
          <w:rtl/>
        </w:rPr>
        <w:t>َ</w:t>
      </w:r>
      <w:r w:rsidRPr="00C01C67">
        <w:rPr>
          <w:rFonts w:cs="KFGQPC Uthman Taha Naskh"/>
          <w:sz w:val="36"/>
          <w:szCs w:val="36"/>
          <w:rtl/>
        </w:rPr>
        <w:t>ا أَنْتَ أَعْلَمُ بِهِ مِنِّي. أَنْتَ ال</w:t>
      </w:r>
      <w:r w:rsidRPr="00C01C67">
        <w:rPr>
          <w:rFonts w:cs="KFGQPC Uthman Taha Naskh" w:hint="cs"/>
          <w:sz w:val="36"/>
          <w:szCs w:val="36"/>
          <w:rtl/>
        </w:rPr>
        <w:t>ْ</w:t>
      </w:r>
      <w:r w:rsidRPr="00C01C67">
        <w:rPr>
          <w:rFonts w:cs="KFGQPC Uthman Taha Naskh"/>
          <w:sz w:val="36"/>
          <w:szCs w:val="36"/>
          <w:rtl/>
        </w:rPr>
        <w:t>مُقَدِّمُ، وَأَنْتَ ال</w:t>
      </w:r>
      <w:r w:rsidRPr="00C01C67">
        <w:rPr>
          <w:rFonts w:cs="KFGQPC Uthman Taha Naskh" w:hint="cs"/>
          <w:sz w:val="36"/>
          <w:szCs w:val="36"/>
          <w:rtl/>
        </w:rPr>
        <w:t>ْ</w:t>
      </w:r>
      <w:r w:rsidRPr="00C01C67">
        <w:rPr>
          <w:rFonts w:cs="KFGQPC Uthman Taha Naskh"/>
          <w:sz w:val="36"/>
          <w:szCs w:val="36"/>
          <w:rtl/>
        </w:rPr>
        <w:t>مُؤَخِّرُ لا</w:t>
      </w:r>
      <w:r w:rsidRPr="00C01C67">
        <w:rPr>
          <w:rFonts w:cs="KFGQPC Uthman Taha Naskh" w:hint="cs"/>
          <w:sz w:val="36"/>
          <w:szCs w:val="36"/>
          <w:rtl/>
        </w:rPr>
        <w:t>َ</w:t>
      </w:r>
      <w:r w:rsidRPr="00C01C67">
        <w:rPr>
          <w:rFonts w:cs="KFGQPC Uthman Taha Naskh"/>
          <w:sz w:val="36"/>
          <w:szCs w:val="36"/>
          <w:rtl/>
        </w:rPr>
        <w:t xml:space="preserve"> إِل</w:t>
      </w:r>
      <w:r w:rsidRPr="00C01C67">
        <w:rPr>
          <w:rFonts w:cs="KFGQPC Uthman Taha Naskh" w:hint="cs"/>
          <w:sz w:val="36"/>
          <w:szCs w:val="36"/>
          <w:rtl/>
        </w:rPr>
        <w:t>َ</w:t>
      </w:r>
      <w:r w:rsidRPr="00C01C67">
        <w:rPr>
          <w:rFonts w:cs="KFGQPC Uthman Taha Naskh"/>
          <w:sz w:val="36"/>
          <w:szCs w:val="36"/>
          <w:rtl/>
        </w:rPr>
        <w:t>هَ إِلاّ</w:t>
      </w:r>
      <w:r w:rsidRPr="00C01C67">
        <w:rPr>
          <w:rFonts w:cs="KFGQPC Uthman Taha Naskh" w:hint="cs"/>
          <w:sz w:val="36"/>
          <w:szCs w:val="36"/>
          <w:rtl/>
        </w:rPr>
        <w:t>َ</w:t>
      </w:r>
      <w:r w:rsidRPr="00C01C67">
        <w:rPr>
          <w:rFonts w:cs="KFGQPC Uthman Taha Naskh"/>
          <w:sz w:val="36"/>
          <w:szCs w:val="36"/>
          <w:rtl/>
        </w:rPr>
        <w:t xml:space="preserve"> أَنْت</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23"/>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 xml:space="preserve">Allāhumma </w:t>
      </w:r>
      <w:r w:rsidRPr="00C01C67">
        <w:rPr>
          <w:rFonts w:cs="KFGQPC Uthman Taha Naskh"/>
          <w:color w:val="808080"/>
          <w:sz w:val="36"/>
          <w:szCs w:val="36"/>
          <w:lang w:val="it-IT"/>
        </w:rPr>
        <w:t>i-</w:t>
      </w:r>
      <w:r w:rsidRPr="00C01C67">
        <w:rPr>
          <w:rFonts w:cs="KFGQPC Uthman Taha Naskh"/>
          <w:sz w:val="36"/>
          <w:szCs w:val="36"/>
          <w:u w:val="single"/>
          <w:lang w:val="it-IT"/>
        </w:rPr>
        <w:t>gh</w:t>
      </w:r>
      <w:r w:rsidRPr="00C01C67">
        <w:rPr>
          <w:rFonts w:cs="KFGQPC Uthman Taha Naskh"/>
          <w:sz w:val="36"/>
          <w:szCs w:val="36"/>
          <w:lang w:val="it-IT"/>
        </w:rPr>
        <w:t>fir lī mā qaddamtu, ūa mā 'a</w:t>
      </w:r>
      <w:r w:rsidRPr="00C01C67">
        <w:rPr>
          <w:rFonts w:cs="KFGQPC Uthman Taha Naskh"/>
          <w:sz w:val="36"/>
          <w:szCs w:val="36"/>
          <w:u w:val="single"/>
          <w:lang w:val="it-IT"/>
        </w:rPr>
        <w:t>khkh</w:t>
      </w:r>
      <w:r w:rsidRPr="00C01C67">
        <w:rPr>
          <w:rFonts w:cs="KFGQPC Uthman Taha Naskh"/>
          <w:sz w:val="36"/>
          <w:szCs w:val="36"/>
          <w:lang w:val="it-IT"/>
        </w:rPr>
        <w:t>artu, ūa mā 'asrartu, ūa mā 'a°lantu, ūa mā 'asraftu, ūa anta 'a°lamu bihi minnī. 'Anta al-Muqaddimu, ūa anta al-Mu'a</w:t>
      </w:r>
      <w:r w:rsidRPr="00C01C67">
        <w:rPr>
          <w:rFonts w:cs="KFGQPC Uthman Taha Naskh"/>
          <w:sz w:val="36"/>
          <w:szCs w:val="36"/>
          <w:u w:val="single"/>
          <w:lang w:val="it-IT"/>
        </w:rPr>
        <w:t>khkh</w:t>
      </w:r>
      <w:r w:rsidRPr="00C01C67">
        <w:rPr>
          <w:rFonts w:cs="KFGQPC Uthman Taha Naskh"/>
          <w:sz w:val="36"/>
          <w:szCs w:val="36"/>
          <w:lang w:val="it-IT"/>
        </w:rPr>
        <w:t>iru lā 'ilāha 'illa 'anta.</w:t>
      </w:r>
    </w:p>
    <w:p w:rsidR="00F87AED" w:rsidRPr="00C01C67" w:rsidRDefault="00CE7B9B" w:rsidP="00F87AED">
      <w:pPr>
        <w:bidi w:val="0"/>
        <w:rPr>
          <w:rFonts w:cs="KFGQPC Uthman Taha Naskh"/>
          <w:sz w:val="36"/>
          <w:szCs w:val="36"/>
          <w:lang w:val="it-IT"/>
        </w:rPr>
      </w:pPr>
      <w:r w:rsidRPr="00C01C67">
        <w:rPr>
          <w:rFonts w:cs="KFGQPC Uthman Taha Naskh"/>
          <w:sz w:val="36"/>
          <w:szCs w:val="36"/>
          <w:lang w:val="it-IT"/>
        </w:rPr>
        <w:t>O Allāh perdonami gli errori che ho commesso in passato, quelli che commetterò in futuro, ciò che ho fatto di nascosto, ciò che ho fatto in pubblico, i molteplici peccati che ho compiuto e ciò che Tu conosci a mio riguardo. Tu sei Colui che anticipa (</w:t>
      </w:r>
      <w:r w:rsidRPr="00C01C67">
        <w:rPr>
          <w:rFonts w:cs="KFGQPC Uthman Taha Naskh"/>
          <w:i/>
          <w:iCs/>
          <w:sz w:val="36"/>
          <w:szCs w:val="36"/>
          <w:lang w:val="it-IT"/>
        </w:rPr>
        <w:t>Al-Muqaddim</w:t>
      </w:r>
      <w:r w:rsidRPr="00C01C67">
        <w:rPr>
          <w:rFonts w:cs="KFGQPC Uthman Taha Naskh"/>
          <w:sz w:val="36"/>
          <w:szCs w:val="36"/>
          <w:lang w:val="it-IT"/>
        </w:rPr>
        <w:t>)</w:t>
      </w:r>
      <w:r w:rsidR="0025393F" w:rsidRPr="00C01C67">
        <w:rPr>
          <w:rStyle w:val="FootnoteReference"/>
          <w:rFonts w:cs="KFGQPC Uthman Taha Naskh"/>
          <w:sz w:val="36"/>
          <w:szCs w:val="36"/>
          <w:lang w:val="it-IT"/>
        </w:rPr>
        <w:footnoteReference w:id="224"/>
      </w:r>
      <w:r w:rsidRPr="00C01C67">
        <w:rPr>
          <w:rFonts w:cs="KFGQPC Uthman Taha Naskh"/>
          <w:sz w:val="36"/>
          <w:szCs w:val="36"/>
          <w:lang w:val="it-IT"/>
        </w:rPr>
        <w:t xml:space="preserve"> e Colui che posticipa (</w:t>
      </w:r>
      <w:r w:rsidRPr="00C01C67">
        <w:rPr>
          <w:rFonts w:cs="KFGQPC Uthman Taha Naskh"/>
          <w:i/>
          <w:iCs/>
          <w:sz w:val="36"/>
          <w:szCs w:val="36"/>
          <w:lang w:val="it-IT"/>
        </w:rPr>
        <w:t>Al-Mu'a</w:t>
      </w:r>
      <w:r w:rsidRPr="00C01C67">
        <w:rPr>
          <w:rFonts w:cs="KFGQPC Uthman Taha Naskh"/>
          <w:i/>
          <w:iCs/>
          <w:sz w:val="36"/>
          <w:szCs w:val="36"/>
          <w:u w:val="single"/>
          <w:lang w:val="it-IT"/>
        </w:rPr>
        <w:t>khkh</w:t>
      </w:r>
      <w:r w:rsidRPr="00C01C67">
        <w:rPr>
          <w:rFonts w:cs="KFGQPC Uthman Taha Naskh"/>
          <w:i/>
          <w:iCs/>
          <w:sz w:val="36"/>
          <w:szCs w:val="36"/>
          <w:lang w:val="it-IT"/>
        </w:rPr>
        <w:t>ir</w:t>
      </w:r>
      <w:r w:rsidRPr="00C01C67">
        <w:rPr>
          <w:rFonts w:cs="KFGQPC Uthman Taha Naskh"/>
          <w:sz w:val="36"/>
          <w:szCs w:val="36"/>
          <w:lang w:val="it-IT"/>
        </w:rPr>
        <w:t>)</w:t>
      </w:r>
      <w:r w:rsidR="0025393F" w:rsidRPr="00C01C67">
        <w:rPr>
          <w:rStyle w:val="FootnoteReference"/>
          <w:rFonts w:cs="KFGQPC Uthman Taha Naskh"/>
          <w:sz w:val="36"/>
          <w:szCs w:val="36"/>
          <w:lang w:val="it-IT"/>
        </w:rPr>
        <w:footnoteReference w:id="225"/>
      </w:r>
      <w:r w:rsidRPr="00C01C67">
        <w:rPr>
          <w:rFonts w:cs="KFGQPC Uthman Taha Naskh"/>
          <w:sz w:val="36"/>
          <w:szCs w:val="36"/>
          <w:lang w:val="it-IT"/>
        </w:rPr>
        <w:t>, non c'è Divinità (ad aver diritto di adorazione) se non te.</w:t>
      </w:r>
    </w:p>
    <w:p w:rsidR="00B33CE7" w:rsidRPr="00C01C67" w:rsidRDefault="00AC56B0" w:rsidP="00F87AED">
      <w:pPr>
        <w:bidi w:val="0"/>
        <w:rPr>
          <w:rFonts w:cs="KFGQPC Uthman Taha Naskh"/>
          <w:sz w:val="36"/>
          <w:szCs w:val="36"/>
          <w:lang w:val="it-IT"/>
        </w:rPr>
      </w:pPr>
      <w:r w:rsidRPr="00C01C67">
        <w:rPr>
          <w:rFonts w:cs="KFGQPC Uthman Taha Naskh"/>
          <w:sz w:val="36"/>
          <w:szCs w:val="36"/>
          <w:lang w:val="it-IT"/>
        </w:rPr>
        <w:t xml:space="preserve"> </w:t>
      </w:r>
    </w:p>
    <w:p w:rsidR="00CE7B9B" w:rsidRPr="00C01C67" w:rsidRDefault="00CE7B9B" w:rsidP="00E6632C">
      <w:pPr>
        <w:pStyle w:val="BodyTextIndent2"/>
        <w:rPr>
          <w:rFonts w:cs="KFGQPC Uthman Taha Naskh"/>
          <w:sz w:val="36"/>
          <w:szCs w:val="36"/>
          <w:rtl/>
        </w:rPr>
      </w:pPr>
      <w:r w:rsidRPr="00C01C67">
        <w:rPr>
          <w:rFonts w:cs="KFGQPC Uthman Taha Naskh" w:hint="cs"/>
          <w:sz w:val="36"/>
          <w:szCs w:val="36"/>
          <w:rtl/>
        </w:rPr>
        <w:t>59-</w:t>
      </w:r>
      <w:r w:rsidR="006D6DD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أَعِنِّي عَل</w:t>
      </w:r>
      <w:r w:rsidRPr="00C01C67">
        <w:rPr>
          <w:rFonts w:cs="KFGQPC Uthman Taha Naskh" w:hint="cs"/>
          <w:sz w:val="36"/>
          <w:szCs w:val="36"/>
          <w:rtl/>
        </w:rPr>
        <w:t>َ</w:t>
      </w:r>
      <w:r w:rsidRPr="00C01C67">
        <w:rPr>
          <w:rFonts w:cs="KFGQPC Uthman Taha Naskh"/>
          <w:sz w:val="36"/>
          <w:szCs w:val="36"/>
          <w:rtl/>
        </w:rPr>
        <w:t>ى ذِكْرِكَ</w:t>
      </w:r>
      <w:r w:rsidRPr="00C01C67">
        <w:rPr>
          <w:rFonts w:cs="KFGQPC Uthman Taha Naskh" w:hint="cs"/>
          <w:sz w:val="36"/>
          <w:szCs w:val="36"/>
          <w:rtl/>
        </w:rPr>
        <w:t>،</w:t>
      </w:r>
      <w:r w:rsidRPr="00C01C67">
        <w:rPr>
          <w:rFonts w:cs="KFGQPC Uthman Taha Naskh"/>
          <w:sz w:val="36"/>
          <w:szCs w:val="36"/>
          <w:rtl/>
        </w:rPr>
        <w:t xml:space="preserve"> وَشُكْرِك</w:t>
      </w:r>
      <w:r w:rsidRPr="00C01C67">
        <w:rPr>
          <w:rFonts w:cs="KFGQPC Uthman Taha Naskh" w:hint="cs"/>
          <w:sz w:val="36"/>
          <w:szCs w:val="36"/>
          <w:rtl/>
        </w:rPr>
        <w:t>َ</w:t>
      </w:r>
      <w:r w:rsidRPr="00C01C67">
        <w:rPr>
          <w:rFonts w:cs="KFGQPC Uthman Taha Naskh"/>
          <w:sz w:val="36"/>
          <w:szCs w:val="36"/>
          <w:rtl/>
        </w:rPr>
        <w:t>، وَحُسْنِ عِبادَتِك</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26"/>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pStyle w:val="BodyTextIndent2"/>
        <w:bidi w:val="0"/>
        <w:rPr>
          <w:rFonts w:cs="KFGQPC Uthman Taha Naskh"/>
          <w:sz w:val="36"/>
          <w:szCs w:val="36"/>
          <w:lang w:val="it-IT"/>
        </w:rPr>
      </w:pPr>
      <w:r w:rsidRPr="00C01C67">
        <w:rPr>
          <w:rFonts w:cs="KFGQPC Uthman Taha Naskh"/>
          <w:sz w:val="36"/>
          <w:szCs w:val="36"/>
          <w:lang w:val="it-IT"/>
        </w:rPr>
        <w:lastRenderedPageBreak/>
        <w:t xml:space="preserve">Allāhumma 'a°innī °alà </w:t>
      </w:r>
      <w:r w:rsidRPr="00C01C67">
        <w:rPr>
          <w:rFonts w:cs="KFGQPC Uthman Taha Naskh"/>
          <w:sz w:val="36"/>
          <w:szCs w:val="36"/>
          <w:u w:val="single"/>
          <w:lang w:val="it-IT"/>
        </w:rPr>
        <w:t>dh</w:t>
      </w:r>
      <w:r w:rsidRPr="00C01C67">
        <w:rPr>
          <w:rFonts w:cs="KFGQPC Uthman Taha Naskh"/>
          <w:sz w:val="36"/>
          <w:szCs w:val="36"/>
          <w:lang w:val="it-IT"/>
        </w:rPr>
        <w:t>ikrik</w:t>
      </w:r>
      <w:r w:rsidRPr="00C01C67">
        <w:rPr>
          <w:rFonts w:cs="KFGQPC Uthman Taha Naskh"/>
          <w:color w:val="808080"/>
          <w:sz w:val="36"/>
          <w:szCs w:val="36"/>
          <w:lang w:val="it-IT"/>
        </w:rPr>
        <w:t>a</w:t>
      </w:r>
      <w:r w:rsidRPr="00C01C67">
        <w:rPr>
          <w:rFonts w:cs="KFGQPC Uthman Taha Naskh"/>
          <w:sz w:val="36"/>
          <w:szCs w:val="36"/>
          <w:lang w:val="it-IT"/>
        </w:rPr>
        <w:t xml:space="preserve">, ūa </w:t>
      </w:r>
      <w:r w:rsidRPr="00C01C67">
        <w:rPr>
          <w:rFonts w:cs="KFGQPC Uthman Taha Naskh"/>
          <w:sz w:val="36"/>
          <w:szCs w:val="36"/>
          <w:u w:val="single"/>
          <w:lang w:val="it-IT"/>
        </w:rPr>
        <w:t>sh</w:t>
      </w:r>
      <w:r w:rsidRPr="00C01C67">
        <w:rPr>
          <w:rFonts w:cs="KFGQPC Uthman Taha Naskh"/>
          <w:sz w:val="36"/>
          <w:szCs w:val="36"/>
          <w:lang w:val="it-IT"/>
        </w:rPr>
        <w:t>ukrik</w:t>
      </w:r>
      <w:r w:rsidRPr="00C01C67">
        <w:rPr>
          <w:rFonts w:cs="KFGQPC Uthman Taha Naskh"/>
          <w:color w:val="808080"/>
          <w:sz w:val="36"/>
          <w:szCs w:val="36"/>
          <w:lang w:val="it-IT"/>
        </w:rPr>
        <w:t>a</w:t>
      </w:r>
      <w:r w:rsidRPr="00C01C67">
        <w:rPr>
          <w:rFonts w:cs="KFGQPC Uthman Taha Naskh"/>
          <w:sz w:val="36"/>
          <w:szCs w:val="36"/>
          <w:lang w:val="it-IT"/>
        </w:rPr>
        <w:t xml:space="preserve">, ūa </w:t>
      </w:r>
      <w:r w:rsidRPr="00C01C67">
        <w:rPr>
          <w:rFonts w:cs="KFGQPC Uthman Taha Naskh"/>
          <w:sz w:val="36"/>
          <w:szCs w:val="36"/>
          <w:u w:val="single"/>
          <w:lang w:val="it-IT"/>
        </w:rPr>
        <w:t>h</w:t>
      </w:r>
      <w:r w:rsidRPr="00C01C67">
        <w:rPr>
          <w:rFonts w:cs="KFGQPC Uthman Taha Naskh"/>
          <w:sz w:val="36"/>
          <w:szCs w:val="36"/>
          <w:lang w:val="it-IT"/>
        </w:rPr>
        <w:t>usni °ibādatik</w:t>
      </w:r>
      <w:r w:rsidRPr="00C01C67">
        <w:rPr>
          <w:rFonts w:cs="KFGQPC Uthman Taha Naskh"/>
          <w:color w:val="808080"/>
          <w:sz w:val="36"/>
          <w:szCs w:val="36"/>
          <w:lang w:val="it-IT"/>
        </w:rPr>
        <w:t>a</w:t>
      </w:r>
      <w:r w:rsidRPr="00C01C67">
        <w:rPr>
          <w:rFonts w:cs="KFGQPC Uthman Taha Naskh"/>
          <w:sz w:val="36"/>
          <w:szCs w:val="36"/>
          <w:lang w:val="it-IT"/>
        </w:rPr>
        <w:t>.</w:t>
      </w:r>
    </w:p>
    <w:p w:rsidR="00B33CE7" w:rsidRPr="00C01C67" w:rsidRDefault="00CE7B9B" w:rsidP="00E6632C">
      <w:pPr>
        <w:pStyle w:val="BodyTextIndent2"/>
        <w:bidi w:val="0"/>
        <w:rPr>
          <w:rFonts w:cs="KFGQPC Uthman Taha Naskh"/>
          <w:sz w:val="36"/>
          <w:szCs w:val="36"/>
          <w:lang w:val="it-IT"/>
        </w:rPr>
      </w:pPr>
      <w:r w:rsidRPr="00C01C67">
        <w:rPr>
          <w:rFonts w:cs="KFGQPC Uthman Taha Naskh"/>
          <w:sz w:val="36"/>
          <w:szCs w:val="36"/>
          <w:lang w:val="it-IT"/>
        </w:rPr>
        <w:t>O Allāh aiutami a ricorda</w:t>
      </w:r>
      <w:r w:rsidR="00D356CB" w:rsidRPr="00C01C67">
        <w:rPr>
          <w:rFonts w:cs="KFGQPC Uthman Taha Naskh"/>
          <w:sz w:val="36"/>
          <w:szCs w:val="36"/>
          <w:lang w:val="it-IT"/>
        </w:rPr>
        <w:t>rTi</w:t>
      </w:r>
      <w:r w:rsidR="0025393F" w:rsidRPr="00C01C67">
        <w:rPr>
          <w:rStyle w:val="FootnoteReference"/>
          <w:rFonts w:cs="KFGQPC Uthman Taha Naskh"/>
          <w:sz w:val="36"/>
          <w:szCs w:val="36"/>
          <w:lang w:val="it-IT"/>
        </w:rPr>
        <w:footnoteReference w:id="227"/>
      </w:r>
      <w:r w:rsidR="00D356CB" w:rsidRPr="00C01C67">
        <w:rPr>
          <w:rFonts w:cs="KFGQPC Uthman Taha Naskh"/>
          <w:sz w:val="36"/>
          <w:szCs w:val="36"/>
          <w:lang w:val="it-IT"/>
        </w:rPr>
        <w:t xml:space="preserve">, a ringraziarTi e </w:t>
      </w:r>
      <w:r w:rsidR="00392ED9" w:rsidRPr="00C01C67">
        <w:rPr>
          <w:rFonts w:cs="KFGQPC Uthman Taha Naskh"/>
          <w:sz w:val="36"/>
          <w:szCs w:val="36"/>
          <w:lang w:val="it-IT"/>
        </w:rPr>
        <w:t>a compiere il culto per Te</w:t>
      </w:r>
      <w:r w:rsidRPr="00C01C67">
        <w:rPr>
          <w:rFonts w:cs="KFGQPC Uthman Taha Naskh"/>
          <w:sz w:val="36"/>
          <w:szCs w:val="36"/>
          <w:lang w:val="it-IT"/>
        </w:rPr>
        <w:t>nel modo migliore</w:t>
      </w:r>
      <w:r w:rsidR="0025393F" w:rsidRPr="00C01C67">
        <w:rPr>
          <w:rStyle w:val="FootnoteReference"/>
          <w:rFonts w:cs="KFGQPC Uthman Taha Naskh"/>
          <w:sz w:val="36"/>
          <w:szCs w:val="36"/>
          <w:lang w:val="it-IT"/>
        </w:rPr>
        <w:footnoteReference w:id="228"/>
      </w:r>
      <w:r w:rsidRPr="00C01C67">
        <w:rPr>
          <w:rFonts w:cs="KFGQPC Uthman Taha Naskh"/>
          <w:sz w:val="36"/>
          <w:szCs w:val="36"/>
          <w:lang w:val="it-IT"/>
        </w:rPr>
        <w:t>.</w:t>
      </w:r>
    </w:p>
    <w:p w:rsidR="00CE7B9B" w:rsidRPr="00C01C67" w:rsidRDefault="00CE7B9B" w:rsidP="00E6632C">
      <w:pPr>
        <w:rPr>
          <w:rFonts w:cs="KFGQPC Uthman Taha Naskh"/>
          <w:sz w:val="36"/>
          <w:szCs w:val="36"/>
          <w:rtl/>
        </w:rPr>
      </w:pPr>
      <w:r w:rsidRPr="00C01C67">
        <w:rPr>
          <w:rFonts w:cs="KFGQPC Uthman Taha Naskh" w:hint="cs"/>
          <w:sz w:val="36"/>
          <w:szCs w:val="36"/>
          <w:rtl/>
        </w:rPr>
        <w:t>60-</w:t>
      </w:r>
      <w:r w:rsidR="006D6DD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إِنِّي أَع</w:t>
      </w:r>
      <w:r w:rsidRPr="00C01C67">
        <w:rPr>
          <w:rFonts w:cs="KFGQPC Uthman Taha Naskh" w:hint="cs"/>
          <w:sz w:val="36"/>
          <w:szCs w:val="36"/>
          <w:rtl/>
        </w:rPr>
        <w:t>ُ</w:t>
      </w:r>
      <w:r w:rsidRPr="00C01C67">
        <w:rPr>
          <w:rFonts w:cs="KFGQPC Uthman Taha Naskh"/>
          <w:sz w:val="36"/>
          <w:szCs w:val="36"/>
          <w:rtl/>
        </w:rPr>
        <w:t>وذُ بِكَ مِنَ ال</w:t>
      </w:r>
      <w:r w:rsidRPr="00C01C67">
        <w:rPr>
          <w:rFonts w:cs="KFGQPC Uthman Taha Naskh" w:hint="cs"/>
          <w:sz w:val="36"/>
          <w:szCs w:val="36"/>
          <w:rtl/>
        </w:rPr>
        <w:t>ْ</w:t>
      </w:r>
      <w:r w:rsidRPr="00C01C67">
        <w:rPr>
          <w:rFonts w:cs="KFGQPC Uthman Taha Naskh"/>
          <w:sz w:val="36"/>
          <w:szCs w:val="36"/>
          <w:rtl/>
        </w:rPr>
        <w:t>بُخْل</w:t>
      </w:r>
      <w:r w:rsidRPr="00C01C67">
        <w:rPr>
          <w:rFonts w:cs="KFGQPC Uthman Taha Naskh" w:hint="cs"/>
          <w:sz w:val="36"/>
          <w:szCs w:val="36"/>
          <w:rtl/>
        </w:rPr>
        <w:t>ِ</w:t>
      </w:r>
      <w:r w:rsidRPr="00C01C67">
        <w:rPr>
          <w:rFonts w:cs="KFGQPC Uthman Taha Naskh"/>
          <w:sz w:val="36"/>
          <w:szCs w:val="36"/>
          <w:rtl/>
        </w:rPr>
        <w:t>، وَأَعوذُ بِكَ مِنَ ال</w:t>
      </w:r>
      <w:r w:rsidRPr="00C01C67">
        <w:rPr>
          <w:rFonts w:cs="KFGQPC Uthman Taha Naskh" w:hint="cs"/>
          <w:sz w:val="36"/>
          <w:szCs w:val="36"/>
          <w:rtl/>
        </w:rPr>
        <w:t>ْ</w:t>
      </w:r>
      <w:r w:rsidRPr="00C01C67">
        <w:rPr>
          <w:rFonts w:cs="KFGQPC Uthman Taha Naskh"/>
          <w:sz w:val="36"/>
          <w:szCs w:val="36"/>
          <w:rtl/>
        </w:rPr>
        <w:t>جُبْن</w:t>
      </w:r>
      <w:r w:rsidRPr="00C01C67">
        <w:rPr>
          <w:rFonts w:cs="KFGQPC Uthman Taha Naskh" w:hint="cs"/>
          <w:sz w:val="36"/>
          <w:szCs w:val="36"/>
          <w:rtl/>
        </w:rPr>
        <w:t>ِ</w:t>
      </w:r>
      <w:r w:rsidRPr="00C01C67">
        <w:rPr>
          <w:rFonts w:cs="KFGQPC Uthman Taha Naskh"/>
          <w:sz w:val="36"/>
          <w:szCs w:val="36"/>
          <w:rtl/>
        </w:rPr>
        <w:t>، وَأَع</w:t>
      </w:r>
      <w:r w:rsidRPr="00C01C67">
        <w:rPr>
          <w:rFonts w:cs="KFGQPC Uthman Taha Naskh" w:hint="cs"/>
          <w:sz w:val="36"/>
          <w:szCs w:val="36"/>
          <w:rtl/>
        </w:rPr>
        <w:t>ُ</w:t>
      </w:r>
      <w:r w:rsidRPr="00C01C67">
        <w:rPr>
          <w:rFonts w:cs="KFGQPC Uthman Taha Naskh"/>
          <w:sz w:val="36"/>
          <w:szCs w:val="36"/>
          <w:rtl/>
        </w:rPr>
        <w:t>وذُ بِكَ مِنْ أَنْ أُرَدَّ إِل</w:t>
      </w:r>
      <w:r w:rsidRPr="00C01C67">
        <w:rPr>
          <w:rFonts w:cs="KFGQPC Uthman Taha Naskh" w:hint="cs"/>
          <w:sz w:val="36"/>
          <w:szCs w:val="36"/>
          <w:rtl/>
        </w:rPr>
        <w:t>َ</w:t>
      </w:r>
      <w:r w:rsidRPr="00C01C67">
        <w:rPr>
          <w:rFonts w:cs="KFGQPC Uthman Taha Naskh"/>
          <w:sz w:val="36"/>
          <w:szCs w:val="36"/>
          <w:rtl/>
        </w:rPr>
        <w:t>ى أَرْذَلِ ال</w:t>
      </w:r>
      <w:r w:rsidRPr="00C01C67">
        <w:rPr>
          <w:rFonts w:cs="KFGQPC Uthman Taha Naskh" w:hint="cs"/>
          <w:sz w:val="36"/>
          <w:szCs w:val="36"/>
          <w:rtl/>
        </w:rPr>
        <w:t>ْ</w:t>
      </w:r>
      <w:r w:rsidRPr="00C01C67">
        <w:rPr>
          <w:rFonts w:cs="KFGQPC Uthman Taha Naskh"/>
          <w:sz w:val="36"/>
          <w:szCs w:val="36"/>
          <w:rtl/>
        </w:rPr>
        <w:t>عُم</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 وَأَع</w:t>
      </w:r>
      <w:r w:rsidRPr="00C01C67">
        <w:rPr>
          <w:rFonts w:cs="KFGQPC Uthman Taha Naskh" w:hint="cs"/>
          <w:sz w:val="36"/>
          <w:szCs w:val="36"/>
          <w:rtl/>
        </w:rPr>
        <w:t>ُ</w:t>
      </w:r>
      <w:r w:rsidRPr="00C01C67">
        <w:rPr>
          <w:rFonts w:cs="KFGQPC Uthman Taha Naskh"/>
          <w:sz w:val="36"/>
          <w:szCs w:val="36"/>
          <w:rtl/>
        </w:rPr>
        <w:t>وذُ بِكَ مِنْ فِتْنَةِ الدُّنْي</w:t>
      </w:r>
      <w:r w:rsidRPr="00C01C67">
        <w:rPr>
          <w:rFonts w:cs="KFGQPC Uthman Taha Naskh" w:hint="cs"/>
          <w:sz w:val="36"/>
          <w:szCs w:val="36"/>
          <w:rtl/>
        </w:rPr>
        <w:t>َ</w:t>
      </w:r>
      <w:r w:rsidRPr="00C01C67">
        <w:rPr>
          <w:rFonts w:cs="KFGQPC Uthman Taha Naskh"/>
          <w:sz w:val="36"/>
          <w:szCs w:val="36"/>
          <w:rtl/>
        </w:rPr>
        <w:t>ا وَعَذ</w:t>
      </w:r>
      <w:r w:rsidRPr="00C01C67">
        <w:rPr>
          <w:rFonts w:cs="KFGQPC Uthman Taha Naskh" w:hint="cs"/>
          <w:sz w:val="36"/>
          <w:szCs w:val="36"/>
          <w:rtl/>
        </w:rPr>
        <w:t>َ</w:t>
      </w:r>
      <w:r w:rsidRPr="00C01C67">
        <w:rPr>
          <w:rFonts w:cs="KFGQPC Uthman Taha Naskh"/>
          <w:sz w:val="36"/>
          <w:szCs w:val="36"/>
          <w:rtl/>
        </w:rPr>
        <w:t>ابِ ال</w:t>
      </w:r>
      <w:r w:rsidRPr="00C01C67">
        <w:rPr>
          <w:rFonts w:cs="KFGQPC Uthman Taha Naskh" w:hint="cs"/>
          <w:sz w:val="36"/>
          <w:szCs w:val="36"/>
          <w:rtl/>
        </w:rPr>
        <w:t>ْ</w:t>
      </w:r>
      <w:r w:rsidRPr="00C01C67">
        <w:rPr>
          <w:rFonts w:cs="KFGQPC Uthman Taha Naskh"/>
          <w:sz w:val="36"/>
          <w:szCs w:val="36"/>
          <w:rtl/>
        </w:rPr>
        <w:t>قَبْر</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29"/>
      </w:r>
      <w:r w:rsidRPr="00C01C67">
        <w:rPr>
          <w:rFonts w:cs="KFGQPC Uthman Taha Naskh" w:hint="cs"/>
          <w:position w:val="6"/>
          <w:sz w:val="36"/>
          <w:szCs w:val="36"/>
          <w:vertAlign w:val="superscript"/>
          <w:rtl/>
        </w:rPr>
        <w:t>)</w:t>
      </w:r>
      <w:r w:rsidRPr="00C01C67">
        <w:rPr>
          <w:rFonts w:cs="KFGQPC Uthman Taha Naskh"/>
          <w:sz w:val="36"/>
          <w:szCs w:val="36"/>
          <w:rtl/>
        </w:rPr>
        <w:t>.</w:t>
      </w:r>
    </w:p>
    <w:p w:rsidR="00BE0423" w:rsidRPr="00C01C67" w:rsidRDefault="00BE0423" w:rsidP="00E6632C">
      <w:pPr>
        <w:rPr>
          <w:rFonts w:cs="KFGQPC Uthman Taha Naskh"/>
          <w:sz w:val="36"/>
          <w:szCs w:val="36"/>
          <w:rtl/>
        </w:rPr>
      </w:pP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Allāhumma 'innī 'a°uū</w:t>
      </w:r>
      <w:r w:rsidRPr="00C01C67">
        <w:rPr>
          <w:rFonts w:cs="KFGQPC Uthman Taha Naskh"/>
          <w:sz w:val="36"/>
          <w:szCs w:val="36"/>
          <w:u w:val="single"/>
          <w:lang w:val="it-IT"/>
        </w:rPr>
        <w:t>dh</w:t>
      </w:r>
      <w:r w:rsidRPr="00C01C67">
        <w:rPr>
          <w:rFonts w:cs="KFGQPC Uthman Taha Naskh"/>
          <w:sz w:val="36"/>
          <w:szCs w:val="36"/>
          <w:lang w:val="it-IT"/>
        </w:rPr>
        <w:t xml:space="preserve">u bika mina </w:t>
      </w:r>
      <w:r w:rsidRPr="00C01C67">
        <w:rPr>
          <w:rFonts w:cs="KFGQPC Uthman Taha Naskh"/>
          <w:color w:val="808080"/>
          <w:sz w:val="36"/>
          <w:szCs w:val="36"/>
          <w:lang w:val="it-IT"/>
        </w:rPr>
        <w:t>a</w:t>
      </w:r>
      <w:r w:rsidRPr="00C01C67">
        <w:rPr>
          <w:rFonts w:cs="KFGQPC Uthman Taha Naskh"/>
          <w:sz w:val="36"/>
          <w:szCs w:val="36"/>
          <w:lang w:val="it-IT"/>
        </w:rPr>
        <w:t>l-bu</w:t>
      </w:r>
      <w:r w:rsidRPr="00C01C67">
        <w:rPr>
          <w:rFonts w:cs="KFGQPC Uthman Taha Naskh"/>
          <w:sz w:val="36"/>
          <w:szCs w:val="36"/>
          <w:u w:val="single"/>
          <w:lang w:val="it-IT"/>
        </w:rPr>
        <w:t>kh</w:t>
      </w:r>
      <w:r w:rsidRPr="00C01C67">
        <w:rPr>
          <w:rFonts w:cs="KFGQPC Uthman Taha Naskh"/>
          <w:sz w:val="36"/>
          <w:szCs w:val="36"/>
          <w:lang w:val="it-IT"/>
        </w:rPr>
        <w:t>l</w:t>
      </w:r>
      <w:r w:rsidRPr="00C01C67">
        <w:rPr>
          <w:rFonts w:cs="KFGQPC Uthman Taha Naskh"/>
          <w:color w:val="808080"/>
          <w:sz w:val="36"/>
          <w:szCs w:val="36"/>
          <w:lang w:val="it-IT"/>
        </w:rPr>
        <w:t>i</w:t>
      </w:r>
      <w:r w:rsidRPr="00C01C67">
        <w:rPr>
          <w:rFonts w:cs="KFGQPC Uthman Taha Naskh"/>
          <w:sz w:val="36"/>
          <w:szCs w:val="36"/>
          <w:lang w:val="it-IT"/>
        </w:rPr>
        <w:t>, ūa 'a°uū</w:t>
      </w:r>
      <w:r w:rsidRPr="00C01C67">
        <w:rPr>
          <w:rFonts w:cs="KFGQPC Uthman Taha Naskh"/>
          <w:sz w:val="36"/>
          <w:szCs w:val="36"/>
          <w:u w:val="single"/>
          <w:lang w:val="it-IT"/>
        </w:rPr>
        <w:t>dh</w:t>
      </w:r>
      <w:r w:rsidRPr="00C01C67">
        <w:rPr>
          <w:rFonts w:cs="KFGQPC Uthman Taha Naskh"/>
          <w:sz w:val="36"/>
          <w:szCs w:val="36"/>
          <w:lang w:val="it-IT"/>
        </w:rPr>
        <w:t>u bika mina</w:t>
      </w:r>
      <w:r w:rsidRPr="00C01C67">
        <w:rPr>
          <w:rFonts w:cs="KFGQPC Uthman Taha Naskh"/>
          <w:color w:val="808080"/>
          <w:sz w:val="36"/>
          <w:szCs w:val="36"/>
          <w:lang w:val="it-IT"/>
        </w:rPr>
        <w:t>a</w:t>
      </w:r>
      <w:r w:rsidRPr="00C01C67">
        <w:rPr>
          <w:rFonts w:cs="KFGQPC Uthman Taha Naskh"/>
          <w:sz w:val="36"/>
          <w:szCs w:val="36"/>
          <w:lang w:val="it-IT"/>
        </w:rPr>
        <w:t>l-jubn</w:t>
      </w:r>
      <w:r w:rsidRPr="00C01C67">
        <w:rPr>
          <w:rFonts w:cs="KFGQPC Uthman Taha Naskh"/>
          <w:color w:val="808080"/>
          <w:sz w:val="36"/>
          <w:szCs w:val="36"/>
          <w:lang w:val="it-IT"/>
        </w:rPr>
        <w:t>i</w:t>
      </w:r>
      <w:r w:rsidRPr="00C01C67">
        <w:rPr>
          <w:rFonts w:cs="KFGQPC Uthman Taha Naskh"/>
          <w:sz w:val="36"/>
          <w:szCs w:val="36"/>
          <w:lang w:val="it-IT"/>
        </w:rPr>
        <w:t>, ūa 'a°uū</w:t>
      </w:r>
      <w:r w:rsidRPr="00C01C67">
        <w:rPr>
          <w:rFonts w:cs="KFGQPC Uthman Taha Naskh"/>
          <w:sz w:val="36"/>
          <w:szCs w:val="36"/>
          <w:u w:val="single"/>
          <w:lang w:val="it-IT"/>
        </w:rPr>
        <w:t>dh</w:t>
      </w:r>
      <w:r w:rsidRPr="00C01C67">
        <w:rPr>
          <w:rFonts w:cs="KFGQPC Uthman Taha Naskh"/>
          <w:sz w:val="36"/>
          <w:szCs w:val="36"/>
          <w:lang w:val="it-IT"/>
        </w:rPr>
        <w:t>u bika min 'an 'uradda 'ilà 'ar</w:t>
      </w:r>
      <w:r w:rsidRPr="00C01C67">
        <w:rPr>
          <w:rFonts w:cs="KFGQPC Uthman Taha Naskh"/>
          <w:sz w:val="36"/>
          <w:szCs w:val="36"/>
          <w:u w:val="single"/>
          <w:lang w:val="it-IT"/>
        </w:rPr>
        <w:t>dh</w:t>
      </w:r>
      <w:r w:rsidRPr="00C01C67">
        <w:rPr>
          <w:rFonts w:cs="KFGQPC Uthman Taha Naskh"/>
          <w:sz w:val="36"/>
          <w:szCs w:val="36"/>
          <w:lang w:val="it-IT"/>
        </w:rPr>
        <w:t xml:space="preserve">ali </w:t>
      </w:r>
      <w:r w:rsidRPr="00C01C67">
        <w:rPr>
          <w:rFonts w:cs="KFGQPC Uthman Taha Naskh"/>
          <w:color w:val="808080"/>
          <w:sz w:val="36"/>
          <w:szCs w:val="36"/>
          <w:lang w:val="it-IT"/>
        </w:rPr>
        <w:t>a</w:t>
      </w:r>
      <w:r w:rsidRPr="00C01C67">
        <w:rPr>
          <w:rFonts w:cs="KFGQPC Uthman Taha Naskh"/>
          <w:sz w:val="36"/>
          <w:szCs w:val="36"/>
          <w:lang w:val="it-IT"/>
        </w:rPr>
        <w:t>l-°umur</w:t>
      </w:r>
      <w:r w:rsidRPr="00C01C67">
        <w:rPr>
          <w:rFonts w:cs="KFGQPC Uthman Taha Naskh"/>
          <w:color w:val="808080"/>
          <w:sz w:val="36"/>
          <w:szCs w:val="36"/>
          <w:lang w:val="it-IT"/>
        </w:rPr>
        <w:t>i</w:t>
      </w:r>
      <w:r w:rsidRPr="00C01C67">
        <w:rPr>
          <w:rFonts w:cs="KFGQPC Uthman Taha Naskh"/>
          <w:sz w:val="36"/>
          <w:szCs w:val="36"/>
          <w:lang w:val="it-IT"/>
        </w:rPr>
        <w:t>, ūa 'a°uū</w:t>
      </w:r>
      <w:r w:rsidRPr="00C01C67">
        <w:rPr>
          <w:rFonts w:cs="KFGQPC Uthman Taha Naskh"/>
          <w:sz w:val="36"/>
          <w:szCs w:val="36"/>
          <w:u w:val="single"/>
          <w:lang w:val="it-IT"/>
        </w:rPr>
        <w:t>dh</w:t>
      </w:r>
      <w:r w:rsidRPr="00C01C67">
        <w:rPr>
          <w:rFonts w:cs="KFGQPC Uthman Taha Naskh"/>
          <w:sz w:val="36"/>
          <w:szCs w:val="36"/>
          <w:lang w:val="it-IT"/>
        </w:rPr>
        <w:t xml:space="preserve">u bika min fitnati </w:t>
      </w:r>
      <w:r w:rsidRPr="00C01C67">
        <w:rPr>
          <w:rFonts w:cs="KFGQPC Uthman Taha Naskh"/>
          <w:color w:val="808080"/>
          <w:sz w:val="36"/>
          <w:szCs w:val="36"/>
          <w:lang w:val="it-IT"/>
        </w:rPr>
        <w:t>al-</w:t>
      </w:r>
      <w:r w:rsidRPr="00C01C67">
        <w:rPr>
          <w:rFonts w:cs="KFGQPC Uthman Taha Naskh"/>
          <w:sz w:val="36"/>
          <w:szCs w:val="36"/>
          <w:lang w:val="it-IT"/>
        </w:rPr>
        <w:t>d</w:t>
      </w:r>
      <w:r w:rsidR="00705476" w:rsidRPr="00C01C67">
        <w:rPr>
          <w:rFonts w:cs="KFGQPC Uthman Taha Naskh"/>
          <w:sz w:val="36"/>
          <w:szCs w:val="36"/>
          <w:lang w:val="it-IT"/>
        </w:rPr>
        <w:t>d</w:t>
      </w:r>
      <w:r w:rsidRPr="00C01C67">
        <w:rPr>
          <w:rFonts w:cs="KFGQPC Uthman Taha Naskh"/>
          <w:sz w:val="36"/>
          <w:szCs w:val="36"/>
          <w:lang w:val="it-IT"/>
        </w:rPr>
        <w:t>unīā</w:t>
      </w:r>
      <w:r w:rsidR="00705476" w:rsidRPr="00C01C67">
        <w:rPr>
          <w:rFonts w:cs="KFGQPC Uthman Taha Naskh"/>
          <w:sz w:val="36"/>
          <w:szCs w:val="36"/>
          <w:lang w:val="it-IT"/>
        </w:rPr>
        <w:t xml:space="preserve"> </w:t>
      </w:r>
      <w:r w:rsidRPr="00C01C67">
        <w:rPr>
          <w:rFonts w:cs="KFGQPC Uthman Taha Naskh"/>
          <w:sz w:val="36"/>
          <w:szCs w:val="36"/>
          <w:lang w:val="it-IT"/>
        </w:rPr>
        <w:t>ūa °a</w:t>
      </w:r>
      <w:r w:rsidRPr="00C01C67">
        <w:rPr>
          <w:rFonts w:cs="KFGQPC Uthman Taha Naskh"/>
          <w:sz w:val="36"/>
          <w:szCs w:val="36"/>
          <w:u w:val="single"/>
          <w:lang w:val="it-IT"/>
        </w:rPr>
        <w:t>dh</w:t>
      </w:r>
      <w:r w:rsidRPr="00C01C67">
        <w:rPr>
          <w:rFonts w:cs="KFGQPC Uthman Taha Naskh"/>
          <w:sz w:val="36"/>
          <w:szCs w:val="36"/>
          <w:lang w:val="it-IT"/>
        </w:rPr>
        <w:t xml:space="preserve">ābi </w:t>
      </w:r>
      <w:r w:rsidRPr="00C01C67">
        <w:rPr>
          <w:rFonts w:cs="KFGQPC Uthman Taha Naskh"/>
          <w:color w:val="808080"/>
          <w:sz w:val="36"/>
          <w:szCs w:val="36"/>
          <w:lang w:val="it-IT"/>
        </w:rPr>
        <w:t>a</w:t>
      </w:r>
      <w:r w:rsidRPr="00C01C67">
        <w:rPr>
          <w:rFonts w:cs="KFGQPC Uthman Taha Naskh"/>
          <w:sz w:val="36"/>
          <w:szCs w:val="36"/>
          <w:lang w:val="it-IT"/>
        </w:rPr>
        <w:t>l-qabr</w:t>
      </w:r>
      <w:r w:rsidRPr="00C01C67">
        <w:rPr>
          <w:rFonts w:cs="KFGQPC Uthman Taha Naskh"/>
          <w:color w:val="808080"/>
          <w:sz w:val="36"/>
          <w:szCs w:val="36"/>
          <w:lang w:val="it-IT"/>
        </w:rPr>
        <w:t>i</w:t>
      </w:r>
      <w:r w:rsidRPr="00C01C67">
        <w:rPr>
          <w:rFonts w:cs="KFGQPC Uthman Taha Naskh"/>
          <w:sz w:val="36"/>
          <w:szCs w:val="36"/>
          <w:lang w:val="it-IT"/>
        </w:rPr>
        <w:t>.</w:t>
      </w:r>
    </w:p>
    <w:p w:rsidR="00705476" w:rsidRPr="00C01C67" w:rsidRDefault="00705476" w:rsidP="00E6632C">
      <w:pPr>
        <w:bidi w:val="0"/>
        <w:rPr>
          <w:rFonts w:cs="KFGQPC Uthman Taha Naskh"/>
          <w:sz w:val="36"/>
          <w:szCs w:val="36"/>
          <w:lang w:val="it-IT"/>
        </w:rPr>
      </w:pPr>
    </w:p>
    <w:p w:rsidR="00046891" w:rsidRPr="00C01C67" w:rsidRDefault="00CE7B9B" w:rsidP="00046891">
      <w:pPr>
        <w:bidi w:val="0"/>
        <w:rPr>
          <w:rFonts w:cs="KFGQPC Uthman Taha Naskh"/>
          <w:sz w:val="36"/>
          <w:szCs w:val="36"/>
          <w:lang w:val="it-IT"/>
        </w:rPr>
      </w:pPr>
      <w:r w:rsidRPr="00C01C67">
        <w:rPr>
          <w:rFonts w:cs="KFGQPC Uthman Taha Naskh"/>
          <w:sz w:val="36"/>
          <w:szCs w:val="36"/>
          <w:lang w:val="it-IT"/>
        </w:rPr>
        <w:t>O Allāh ti chiedo protezione dall'avarizia</w:t>
      </w:r>
      <w:r w:rsidR="00FF46AA" w:rsidRPr="00C01C67">
        <w:rPr>
          <w:rStyle w:val="FootnoteReference"/>
          <w:rFonts w:cs="KFGQPC Uthman Taha Naskh"/>
          <w:sz w:val="36"/>
          <w:szCs w:val="36"/>
          <w:lang w:val="it-IT"/>
        </w:rPr>
        <w:footnoteReference w:id="230"/>
      </w:r>
      <w:r w:rsidRPr="00C01C67">
        <w:rPr>
          <w:rFonts w:cs="KFGQPC Uthman Taha Naskh"/>
          <w:sz w:val="36"/>
          <w:szCs w:val="36"/>
          <w:lang w:val="it-IT"/>
        </w:rPr>
        <w:t>, ti chiedo protezione dalla codardia</w:t>
      </w:r>
      <w:r w:rsidR="00FF46AA" w:rsidRPr="00C01C67">
        <w:rPr>
          <w:rStyle w:val="FootnoteReference"/>
          <w:rFonts w:cs="KFGQPC Uthman Taha Naskh"/>
          <w:sz w:val="36"/>
          <w:szCs w:val="36"/>
          <w:lang w:val="it-IT"/>
        </w:rPr>
        <w:footnoteReference w:id="231"/>
      </w:r>
      <w:r w:rsidRPr="00C01C67">
        <w:rPr>
          <w:rFonts w:cs="KFGQPC Uthman Taha Naskh"/>
          <w:sz w:val="36"/>
          <w:szCs w:val="36"/>
          <w:lang w:val="it-IT"/>
        </w:rPr>
        <w:t>, ti chiedo protezione dal giungere alla peggiore età</w:t>
      </w:r>
      <w:r w:rsidR="00705476" w:rsidRPr="00C01C67">
        <w:rPr>
          <w:rStyle w:val="FootnoteReference"/>
          <w:rFonts w:cs="KFGQPC Uthman Taha Naskh"/>
          <w:sz w:val="36"/>
          <w:szCs w:val="36"/>
          <w:lang w:val="it-IT"/>
        </w:rPr>
        <w:footnoteReference w:id="232"/>
      </w:r>
      <w:r w:rsidRPr="00C01C67">
        <w:rPr>
          <w:rFonts w:cs="KFGQPC Uthman Taha Naskh"/>
          <w:sz w:val="36"/>
          <w:szCs w:val="36"/>
          <w:lang w:val="it-IT"/>
        </w:rPr>
        <w:t xml:space="preserve"> e ti chiedo protezione dalla tentazione di questa vita</w:t>
      </w:r>
      <w:r w:rsidR="00705476" w:rsidRPr="00C01C67">
        <w:rPr>
          <w:rStyle w:val="FootnoteReference"/>
          <w:rFonts w:cs="KFGQPC Uthman Taha Naskh"/>
          <w:sz w:val="36"/>
          <w:szCs w:val="36"/>
          <w:lang w:val="it-IT"/>
        </w:rPr>
        <w:footnoteReference w:id="233"/>
      </w:r>
      <w:r w:rsidRPr="00C01C67">
        <w:rPr>
          <w:rFonts w:cs="KFGQPC Uthman Taha Naskh"/>
          <w:sz w:val="36"/>
          <w:szCs w:val="36"/>
          <w:lang w:val="it-IT"/>
        </w:rPr>
        <w:t xml:space="preserve"> e dal castigo della tomba</w:t>
      </w:r>
      <w:r w:rsidR="00046891" w:rsidRPr="00C01C67">
        <w:rPr>
          <w:rStyle w:val="FootnoteReference"/>
          <w:rFonts w:cs="KFGQPC Uthman Taha Naskh"/>
          <w:sz w:val="36"/>
          <w:szCs w:val="36"/>
          <w:lang w:val="it-IT"/>
        </w:rPr>
        <w:footnoteReference w:id="234"/>
      </w:r>
      <w:r w:rsidRPr="00C01C67">
        <w:rPr>
          <w:rFonts w:cs="KFGQPC Uthman Taha Naskh"/>
          <w:sz w:val="36"/>
          <w:szCs w:val="36"/>
          <w:lang w:val="it-IT"/>
        </w:rPr>
        <w:t>.</w:t>
      </w:r>
    </w:p>
    <w:p w:rsidR="00B33CE7" w:rsidRPr="00C01C67" w:rsidRDefault="00B33CE7" w:rsidP="00E6632C">
      <w:pPr>
        <w:bidi w:val="0"/>
        <w:rPr>
          <w:rFonts w:cs="KFGQPC Uthman Taha Naskh"/>
          <w:sz w:val="36"/>
          <w:szCs w:val="36"/>
          <w:rtl/>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61-</w:t>
      </w:r>
      <w:r w:rsidR="006D6DD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إِنِّي أَسْأَلُكَ ال</w:t>
      </w:r>
      <w:r w:rsidRPr="00C01C67">
        <w:rPr>
          <w:rFonts w:cs="KFGQPC Uthman Taha Naskh" w:hint="cs"/>
          <w:sz w:val="36"/>
          <w:szCs w:val="36"/>
          <w:rtl/>
        </w:rPr>
        <w:t>ْ</w:t>
      </w:r>
      <w:r w:rsidRPr="00C01C67">
        <w:rPr>
          <w:rFonts w:cs="KFGQPC Uthman Taha Naskh"/>
          <w:sz w:val="36"/>
          <w:szCs w:val="36"/>
          <w:rtl/>
        </w:rPr>
        <w:t>جَنَّةَ و</w:t>
      </w:r>
      <w:r w:rsidRPr="00C01C67">
        <w:rPr>
          <w:rFonts w:cs="KFGQPC Uthman Taha Naskh" w:hint="cs"/>
          <w:sz w:val="36"/>
          <w:szCs w:val="36"/>
          <w:rtl/>
        </w:rPr>
        <w:t>َ</w:t>
      </w:r>
      <w:r w:rsidRPr="00C01C67">
        <w:rPr>
          <w:rFonts w:cs="KFGQPC Uthman Taha Naskh"/>
          <w:sz w:val="36"/>
          <w:szCs w:val="36"/>
          <w:rtl/>
        </w:rPr>
        <w:t>أَع</w:t>
      </w:r>
      <w:r w:rsidRPr="00C01C67">
        <w:rPr>
          <w:rFonts w:cs="KFGQPC Uthman Taha Naskh" w:hint="cs"/>
          <w:sz w:val="36"/>
          <w:szCs w:val="36"/>
          <w:rtl/>
        </w:rPr>
        <w:t>ُ</w:t>
      </w:r>
      <w:r w:rsidRPr="00C01C67">
        <w:rPr>
          <w:rFonts w:cs="KFGQPC Uthman Taha Naskh"/>
          <w:sz w:val="36"/>
          <w:szCs w:val="36"/>
          <w:rtl/>
        </w:rPr>
        <w:t>وذُ بِكَ مِنَ النّ</w:t>
      </w:r>
      <w:r w:rsidRPr="00C01C67">
        <w:rPr>
          <w:rFonts w:cs="KFGQPC Uthman Taha Naskh" w:hint="cs"/>
          <w:sz w:val="36"/>
          <w:szCs w:val="36"/>
          <w:rtl/>
        </w:rPr>
        <w:t>َ</w:t>
      </w:r>
      <w:r w:rsidRPr="00C01C67">
        <w:rPr>
          <w:rFonts w:cs="KFGQPC Uthman Taha Naskh"/>
          <w:sz w:val="36"/>
          <w:szCs w:val="36"/>
          <w:rtl/>
        </w:rPr>
        <w:t>ار</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35"/>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Allāhumma 'innī 'as-aluka al-jannaħūa 'a°u</w:t>
      </w:r>
      <w:r w:rsidRPr="00C01C67">
        <w:rPr>
          <w:rFonts w:cs="KFGQPC Uthman Taha Naskh"/>
          <w:sz w:val="36"/>
          <w:szCs w:val="36"/>
          <w:u w:val="single"/>
          <w:lang w:val="it-IT"/>
        </w:rPr>
        <w:t>dh</w:t>
      </w:r>
      <w:r w:rsidRPr="00C01C67">
        <w:rPr>
          <w:rFonts w:cs="KFGQPC Uthman Taha Naskh"/>
          <w:sz w:val="36"/>
          <w:szCs w:val="36"/>
          <w:lang w:val="it-IT"/>
        </w:rPr>
        <w:t xml:space="preserve">u bika mina </w:t>
      </w:r>
      <w:r w:rsidRPr="00C01C67">
        <w:rPr>
          <w:rFonts w:cs="KFGQPC Uthman Taha Naskh"/>
          <w:color w:val="808080"/>
          <w:sz w:val="36"/>
          <w:szCs w:val="36"/>
          <w:lang w:val="it-IT"/>
        </w:rPr>
        <w:t>al-</w:t>
      </w:r>
      <w:r w:rsidRPr="00C01C67">
        <w:rPr>
          <w:rFonts w:cs="KFGQPC Uthman Taha Naskh"/>
          <w:sz w:val="36"/>
          <w:szCs w:val="36"/>
          <w:lang w:val="it-IT"/>
        </w:rPr>
        <w:t>nnār.</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O Allāh ti chiedo il Paradiso e Ti chiedo protezione dal Fuoco.</w:t>
      </w:r>
    </w:p>
    <w:p w:rsidR="00BA148E" w:rsidRPr="00C01C67" w:rsidRDefault="00BA148E" w:rsidP="00E6632C">
      <w:pPr>
        <w:bidi w:val="0"/>
        <w:rPr>
          <w:rFonts w:cs="KFGQPC Uthman Taha Naskh"/>
          <w:sz w:val="36"/>
          <w:szCs w:val="36"/>
          <w:lang w:val="it-IT"/>
        </w:rPr>
      </w:pPr>
    </w:p>
    <w:p w:rsidR="00BA148E" w:rsidRPr="00C01C67" w:rsidRDefault="00BA148E" w:rsidP="00E6632C">
      <w:pPr>
        <w:bidi w:val="0"/>
        <w:rPr>
          <w:rFonts w:cs="KFGQPC Uthman Taha Naskh"/>
          <w:sz w:val="36"/>
          <w:szCs w:val="36"/>
          <w:lang w:val="it-IT"/>
        </w:rPr>
      </w:pPr>
      <w:r w:rsidRPr="00C01C67">
        <w:rPr>
          <w:rFonts w:cs="KFGQPC Uthman Taha Naskh"/>
          <w:sz w:val="36"/>
          <w:szCs w:val="36"/>
          <w:lang w:val="it-IT"/>
        </w:rPr>
        <w:t xml:space="preserve">Con ciò </w:t>
      </w:r>
      <w:r w:rsidR="00675AAA" w:rsidRPr="00C01C67">
        <w:rPr>
          <w:rFonts w:cs="KFGQPC Uthman Taha Naskh"/>
          <w:sz w:val="36"/>
          <w:szCs w:val="36"/>
          <w:lang w:val="it-IT"/>
        </w:rPr>
        <w:t>si chiede: “O Allāh Ti chiedo il successo d</w:t>
      </w:r>
      <w:r w:rsidR="00283B66" w:rsidRPr="00C01C67">
        <w:rPr>
          <w:rFonts w:cs="KFGQPC Uthman Taha Naskh"/>
          <w:sz w:val="36"/>
          <w:szCs w:val="36"/>
          <w:lang w:val="it-IT"/>
        </w:rPr>
        <w:t>ell’</w:t>
      </w:r>
      <w:r w:rsidR="00675AAA" w:rsidRPr="00C01C67">
        <w:rPr>
          <w:rFonts w:cs="KFGQPC Uthman Taha Naskh"/>
          <w:sz w:val="36"/>
          <w:szCs w:val="36"/>
          <w:lang w:val="it-IT"/>
        </w:rPr>
        <w:t xml:space="preserve">ottenere il Paradiso e la protezione dal castigo del Fuoco. Questa supplica comprende </w:t>
      </w:r>
      <w:r w:rsidR="00167964" w:rsidRPr="00C01C67">
        <w:rPr>
          <w:rFonts w:cs="KFGQPC Uthman Taha Naskh"/>
          <w:sz w:val="36"/>
          <w:szCs w:val="36"/>
          <w:lang w:val="it-IT"/>
        </w:rPr>
        <w:t>la richiesta del supporto e della guida nel compiere le opere valide per soddisfare il Suo Volto, tramite le quali si ottiene il successo del Paradiso e la richiesta di essere allontanati dalle cattive azioni che portano al castigo del Fuoco.</w:t>
      </w:r>
    </w:p>
    <w:p w:rsidR="00B33CE7" w:rsidRPr="00C01C67" w:rsidRDefault="00B33CE7" w:rsidP="00E6632C">
      <w:pPr>
        <w:bidi w:val="0"/>
        <w:rPr>
          <w:rFonts w:cs="KFGQPC Uthman Taha Naskh"/>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lastRenderedPageBreak/>
        <w:t>62-</w:t>
      </w:r>
      <w:r w:rsidR="006D6DD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بِعِلْمِكَ الغَيْب</w:t>
      </w:r>
      <w:r w:rsidRPr="00C01C67">
        <w:rPr>
          <w:rFonts w:cs="KFGQPC Uthman Taha Naskh" w:hint="cs"/>
          <w:sz w:val="36"/>
          <w:szCs w:val="36"/>
          <w:rtl/>
        </w:rPr>
        <w:t>َ</w:t>
      </w:r>
      <w:r w:rsidRPr="00C01C67">
        <w:rPr>
          <w:rFonts w:cs="KFGQPC Uthman Taha Naskh"/>
          <w:sz w:val="36"/>
          <w:szCs w:val="36"/>
          <w:rtl/>
        </w:rPr>
        <w:t xml:space="preserve"> وَقُدْرَتِكَ عَل</w:t>
      </w:r>
      <w:r w:rsidRPr="00C01C67">
        <w:rPr>
          <w:rFonts w:cs="KFGQPC Uthman Taha Naskh" w:hint="cs"/>
          <w:sz w:val="36"/>
          <w:szCs w:val="36"/>
          <w:rtl/>
        </w:rPr>
        <w:t>َ</w:t>
      </w:r>
      <w:r w:rsidRPr="00C01C67">
        <w:rPr>
          <w:rFonts w:cs="KFGQPC Uthman Taha Naskh"/>
          <w:sz w:val="36"/>
          <w:szCs w:val="36"/>
          <w:rtl/>
        </w:rPr>
        <w:t>ى الْخَلقِ أَحْيِن</w:t>
      </w:r>
      <w:r w:rsidRPr="00C01C67">
        <w:rPr>
          <w:rFonts w:cs="KFGQPC Uthman Taha Naskh" w:hint="cs"/>
          <w:sz w:val="36"/>
          <w:szCs w:val="36"/>
          <w:rtl/>
        </w:rPr>
        <w:t>ِ</w:t>
      </w:r>
      <w:r w:rsidRPr="00C01C67">
        <w:rPr>
          <w:rFonts w:cs="KFGQPC Uthman Taha Naskh"/>
          <w:sz w:val="36"/>
          <w:szCs w:val="36"/>
          <w:rtl/>
        </w:rPr>
        <w:t>ي م</w:t>
      </w:r>
      <w:r w:rsidRPr="00C01C67">
        <w:rPr>
          <w:rFonts w:cs="KFGQPC Uthman Taha Naskh" w:hint="cs"/>
          <w:sz w:val="36"/>
          <w:szCs w:val="36"/>
          <w:rtl/>
        </w:rPr>
        <w:t>َ</w:t>
      </w:r>
      <w:r w:rsidRPr="00C01C67">
        <w:rPr>
          <w:rFonts w:cs="KFGQPC Uthman Taha Naskh"/>
          <w:sz w:val="36"/>
          <w:szCs w:val="36"/>
          <w:rtl/>
        </w:rPr>
        <w:t>ا عَلِمْتَ ال</w:t>
      </w:r>
      <w:r w:rsidRPr="00C01C67">
        <w:rPr>
          <w:rFonts w:cs="KFGQPC Uthman Taha Naskh" w:hint="cs"/>
          <w:sz w:val="36"/>
          <w:szCs w:val="36"/>
          <w:rtl/>
        </w:rPr>
        <w:t>ْ</w:t>
      </w:r>
      <w:r w:rsidRPr="00C01C67">
        <w:rPr>
          <w:rFonts w:cs="KFGQPC Uthman Taha Naskh"/>
          <w:sz w:val="36"/>
          <w:szCs w:val="36"/>
          <w:rtl/>
        </w:rPr>
        <w:t>ح</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اةَ خَيْراً ل</w:t>
      </w:r>
      <w:r w:rsidRPr="00C01C67">
        <w:rPr>
          <w:rFonts w:cs="KFGQPC Uthman Taha Naskh" w:hint="cs"/>
          <w:sz w:val="36"/>
          <w:szCs w:val="36"/>
          <w:rtl/>
        </w:rPr>
        <w:t>ِ</w:t>
      </w:r>
      <w:r w:rsidRPr="00C01C67">
        <w:rPr>
          <w:rFonts w:cs="KFGQPC Uthman Taha Naskh"/>
          <w:sz w:val="36"/>
          <w:szCs w:val="36"/>
          <w:rtl/>
        </w:rPr>
        <w:t>ي، وَتَوَفَّن</w:t>
      </w:r>
      <w:r w:rsidRPr="00C01C67">
        <w:rPr>
          <w:rFonts w:cs="KFGQPC Uthman Taha Naskh" w:hint="cs"/>
          <w:sz w:val="36"/>
          <w:szCs w:val="36"/>
          <w:rtl/>
        </w:rPr>
        <w:t>ِ</w:t>
      </w:r>
      <w:r w:rsidRPr="00C01C67">
        <w:rPr>
          <w:rFonts w:cs="KFGQPC Uthman Taha Naskh"/>
          <w:sz w:val="36"/>
          <w:szCs w:val="36"/>
          <w:rtl/>
        </w:rPr>
        <w:t>ي إِذ</w:t>
      </w:r>
      <w:r w:rsidRPr="00C01C67">
        <w:rPr>
          <w:rFonts w:cs="KFGQPC Uthman Taha Naskh" w:hint="cs"/>
          <w:sz w:val="36"/>
          <w:szCs w:val="36"/>
          <w:rtl/>
        </w:rPr>
        <w:t>َ</w:t>
      </w:r>
      <w:r w:rsidRPr="00C01C67">
        <w:rPr>
          <w:rFonts w:cs="KFGQPC Uthman Taha Naskh"/>
          <w:sz w:val="36"/>
          <w:szCs w:val="36"/>
          <w:rtl/>
        </w:rPr>
        <w:t>ا عَلِمْتَ ال</w:t>
      </w:r>
      <w:r w:rsidRPr="00C01C67">
        <w:rPr>
          <w:rFonts w:cs="KFGQPC Uthman Taha Naskh" w:hint="cs"/>
          <w:sz w:val="36"/>
          <w:szCs w:val="36"/>
          <w:rtl/>
        </w:rPr>
        <w:t>ْ</w:t>
      </w:r>
      <w:r w:rsidRPr="00C01C67">
        <w:rPr>
          <w:rFonts w:cs="KFGQPC Uthman Taha Naskh"/>
          <w:sz w:val="36"/>
          <w:szCs w:val="36"/>
          <w:rtl/>
        </w:rPr>
        <w:t>وَف</w:t>
      </w:r>
      <w:r w:rsidRPr="00C01C67">
        <w:rPr>
          <w:rFonts w:cs="KFGQPC Uthman Taha Naskh" w:hint="cs"/>
          <w:sz w:val="36"/>
          <w:szCs w:val="36"/>
          <w:rtl/>
        </w:rPr>
        <w:t>َ</w:t>
      </w:r>
      <w:r w:rsidRPr="00C01C67">
        <w:rPr>
          <w:rFonts w:cs="KFGQPC Uthman Taha Naskh"/>
          <w:sz w:val="36"/>
          <w:szCs w:val="36"/>
          <w:rtl/>
        </w:rPr>
        <w:t>اةَ خَيْراً ل</w:t>
      </w:r>
      <w:r w:rsidRPr="00C01C67">
        <w:rPr>
          <w:rFonts w:cs="KFGQPC Uthman Taha Naskh" w:hint="cs"/>
          <w:sz w:val="36"/>
          <w:szCs w:val="36"/>
          <w:rtl/>
        </w:rPr>
        <w:t>ِ</w:t>
      </w:r>
      <w:r w:rsidRPr="00C01C67">
        <w:rPr>
          <w:rFonts w:cs="KFGQPC Uthman Taha Naskh"/>
          <w:sz w:val="36"/>
          <w:szCs w:val="36"/>
          <w:rtl/>
        </w:rPr>
        <w:t>ي، اللَّهُمَّ إِنِّي أَسْأَلُكَ خَشْيَتَكَف</w:t>
      </w:r>
      <w:r w:rsidRPr="00C01C67">
        <w:rPr>
          <w:rFonts w:cs="KFGQPC Uthman Taha Naskh" w:hint="cs"/>
          <w:sz w:val="36"/>
          <w:szCs w:val="36"/>
          <w:rtl/>
        </w:rPr>
        <w:t>ِ</w:t>
      </w:r>
      <w:r w:rsidRPr="00C01C67">
        <w:rPr>
          <w:rFonts w:cs="KFGQPC Uthman Taha Naskh"/>
          <w:sz w:val="36"/>
          <w:szCs w:val="36"/>
          <w:rtl/>
        </w:rPr>
        <w:t>ي ال</w:t>
      </w:r>
      <w:r w:rsidRPr="00C01C67">
        <w:rPr>
          <w:rFonts w:cs="KFGQPC Uthman Taha Naskh" w:hint="cs"/>
          <w:sz w:val="36"/>
          <w:szCs w:val="36"/>
          <w:rtl/>
        </w:rPr>
        <w:t>ْ</w:t>
      </w:r>
      <w:r w:rsidRPr="00C01C67">
        <w:rPr>
          <w:rFonts w:cs="KFGQPC Uthman Taha Naskh"/>
          <w:sz w:val="36"/>
          <w:szCs w:val="36"/>
          <w:rtl/>
        </w:rPr>
        <w:t>غَيْبِ وَالشَّه</w:t>
      </w:r>
      <w:r w:rsidRPr="00C01C67">
        <w:rPr>
          <w:rFonts w:cs="KFGQPC Uthman Taha Naskh" w:hint="cs"/>
          <w:sz w:val="36"/>
          <w:szCs w:val="36"/>
          <w:rtl/>
        </w:rPr>
        <w:t>َ</w:t>
      </w:r>
      <w:r w:rsidRPr="00C01C67">
        <w:rPr>
          <w:rFonts w:cs="KFGQPC Uthman Taha Naskh"/>
          <w:sz w:val="36"/>
          <w:szCs w:val="36"/>
          <w:rtl/>
        </w:rPr>
        <w:t>ادَةِ، وَأَسْأَلُكَ كَلِمَةَ ال</w:t>
      </w:r>
      <w:r w:rsidRPr="00C01C67">
        <w:rPr>
          <w:rFonts w:cs="KFGQPC Uthman Taha Naskh" w:hint="cs"/>
          <w:sz w:val="36"/>
          <w:szCs w:val="36"/>
          <w:rtl/>
        </w:rPr>
        <w:t>ْ</w:t>
      </w:r>
      <w:r w:rsidRPr="00C01C67">
        <w:rPr>
          <w:rFonts w:cs="KFGQPC Uthman Taha Naskh"/>
          <w:sz w:val="36"/>
          <w:szCs w:val="36"/>
          <w:rtl/>
        </w:rPr>
        <w:t>حَقِّ ف</w:t>
      </w:r>
      <w:r w:rsidRPr="00C01C67">
        <w:rPr>
          <w:rFonts w:cs="KFGQPC Uthman Taha Naskh" w:hint="cs"/>
          <w:sz w:val="36"/>
          <w:szCs w:val="36"/>
          <w:rtl/>
        </w:rPr>
        <w:t>ِ</w:t>
      </w:r>
      <w:r w:rsidRPr="00C01C67">
        <w:rPr>
          <w:rFonts w:cs="KFGQPC Uthman Taha Naskh"/>
          <w:sz w:val="36"/>
          <w:szCs w:val="36"/>
          <w:rtl/>
        </w:rPr>
        <w:t>ي الرِّض</w:t>
      </w:r>
      <w:r w:rsidRPr="00C01C67">
        <w:rPr>
          <w:rFonts w:cs="KFGQPC Uthman Taha Naskh" w:hint="cs"/>
          <w:sz w:val="36"/>
          <w:szCs w:val="36"/>
          <w:rtl/>
        </w:rPr>
        <w:t>َ</w:t>
      </w:r>
      <w:r w:rsidRPr="00C01C67">
        <w:rPr>
          <w:rFonts w:cs="KFGQPC Uthman Taha Naskh"/>
          <w:sz w:val="36"/>
          <w:szCs w:val="36"/>
          <w:rtl/>
        </w:rPr>
        <w:t>ا وَال</w:t>
      </w:r>
      <w:r w:rsidRPr="00C01C67">
        <w:rPr>
          <w:rFonts w:cs="KFGQPC Uthman Taha Naskh" w:hint="cs"/>
          <w:sz w:val="36"/>
          <w:szCs w:val="36"/>
          <w:rtl/>
        </w:rPr>
        <w:t>ْ</w:t>
      </w:r>
      <w:r w:rsidRPr="00C01C67">
        <w:rPr>
          <w:rFonts w:cs="KFGQPC Uthman Taha Naskh"/>
          <w:sz w:val="36"/>
          <w:szCs w:val="36"/>
          <w:rtl/>
        </w:rPr>
        <w:t>غَضَب</w:t>
      </w:r>
      <w:r w:rsidRPr="00C01C67">
        <w:rPr>
          <w:rFonts w:cs="KFGQPC Uthman Taha Naskh" w:hint="cs"/>
          <w:sz w:val="36"/>
          <w:szCs w:val="36"/>
          <w:rtl/>
        </w:rPr>
        <w:t>ِ</w:t>
      </w:r>
      <w:r w:rsidRPr="00C01C67">
        <w:rPr>
          <w:rFonts w:cs="KFGQPC Uthman Taha Naskh"/>
          <w:sz w:val="36"/>
          <w:szCs w:val="36"/>
          <w:rtl/>
        </w:rPr>
        <w:t>، وَأَسْأَلُكَ ال</w:t>
      </w:r>
      <w:r w:rsidRPr="00C01C67">
        <w:rPr>
          <w:rFonts w:cs="KFGQPC Uthman Taha Naskh" w:hint="cs"/>
          <w:sz w:val="36"/>
          <w:szCs w:val="36"/>
          <w:rtl/>
        </w:rPr>
        <w:t>ْ</w:t>
      </w:r>
      <w:r w:rsidRPr="00C01C67">
        <w:rPr>
          <w:rFonts w:cs="KFGQPC Uthman Taha Naskh"/>
          <w:sz w:val="36"/>
          <w:szCs w:val="36"/>
          <w:rtl/>
        </w:rPr>
        <w:t>قَصْدَ ف</w:t>
      </w:r>
      <w:r w:rsidRPr="00C01C67">
        <w:rPr>
          <w:rFonts w:cs="KFGQPC Uthman Taha Naskh" w:hint="cs"/>
          <w:sz w:val="36"/>
          <w:szCs w:val="36"/>
          <w:rtl/>
        </w:rPr>
        <w:t>ِ</w:t>
      </w:r>
      <w:r w:rsidRPr="00C01C67">
        <w:rPr>
          <w:rFonts w:cs="KFGQPC Uthman Taha Naskh"/>
          <w:sz w:val="36"/>
          <w:szCs w:val="36"/>
          <w:rtl/>
        </w:rPr>
        <w:t>ي ال</w:t>
      </w:r>
      <w:r w:rsidRPr="00C01C67">
        <w:rPr>
          <w:rFonts w:cs="KFGQPC Uthman Taha Naskh" w:hint="cs"/>
          <w:sz w:val="36"/>
          <w:szCs w:val="36"/>
          <w:rtl/>
        </w:rPr>
        <w:t>ْ</w:t>
      </w:r>
      <w:r w:rsidRPr="00C01C67">
        <w:rPr>
          <w:rFonts w:cs="KFGQPC Uthman Taha Naskh"/>
          <w:sz w:val="36"/>
          <w:szCs w:val="36"/>
          <w:rtl/>
        </w:rPr>
        <w:t>غِن</w:t>
      </w:r>
      <w:r w:rsidRPr="00C01C67">
        <w:rPr>
          <w:rFonts w:cs="KFGQPC Uthman Taha Naskh" w:hint="cs"/>
          <w:sz w:val="36"/>
          <w:szCs w:val="36"/>
          <w:rtl/>
        </w:rPr>
        <w:t>َ</w:t>
      </w:r>
      <w:r w:rsidRPr="00C01C67">
        <w:rPr>
          <w:rFonts w:cs="KFGQPC Uthman Taha Naskh"/>
          <w:sz w:val="36"/>
          <w:szCs w:val="36"/>
          <w:rtl/>
        </w:rPr>
        <w:t>ى وَال</w:t>
      </w:r>
      <w:r w:rsidRPr="00C01C67">
        <w:rPr>
          <w:rFonts w:cs="KFGQPC Uthman Taha Naskh" w:hint="cs"/>
          <w:sz w:val="36"/>
          <w:szCs w:val="36"/>
          <w:rtl/>
        </w:rPr>
        <w:t>ْ</w:t>
      </w:r>
      <w:r w:rsidRPr="00C01C67">
        <w:rPr>
          <w:rFonts w:cs="KFGQPC Uthman Taha Naskh"/>
          <w:sz w:val="36"/>
          <w:szCs w:val="36"/>
          <w:rtl/>
        </w:rPr>
        <w:t>فَقْر</w:t>
      </w:r>
      <w:r w:rsidRPr="00C01C67">
        <w:rPr>
          <w:rFonts w:cs="KFGQPC Uthman Taha Naskh" w:hint="cs"/>
          <w:sz w:val="36"/>
          <w:szCs w:val="36"/>
          <w:rtl/>
        </w:rPr>
        <w:t>ِ</w:t>
      </w:r>
      <w:r w:rsidRPr="00C01C67">
        <w:rPr>
          <w:rFonts w:cs="KFGQPC Uthman Taha Naskh"/>
          <w:sz w:val="36"/>
          <w:szCs w:val="36"/>
          <w:rtl/>
        </w:rPr>
        <w:t>، وَأَسْأَلُكَ نَع</w:t>
      </w:r>
      <w:r w:rsidRPr="00C01C67">
        <w:rPr>
          <w:rFonts w:cs="KFGQPC Uthman Taha Naskh" w:hint="cs"/>
          <w:sz w:val="36"/>
          <w:szCs w:val="36"/>
          <w:rtl/>
        </w:rPr>
        <w:t>ِ</w:t>
      </w:r>
      <w:r w:rsidRPr="00C01C67">
        <w:rPr>
          <w:rFonts w:cs="KFGQPC Uthman Taha Naskh"/>
          <w:sz w:val="36"/>
          <w:szCs w:val="36"/>
          <w:rtl/>
        </w:rPr>
        <w:t>يماً لا</w:t>
      </w:r>
      <w:r w:rsidRPr="00C01C67">
        <w:rPr>
          <w:rFonts w:cs="KFGQPC Uthman Taha Naskh" w:hint="cs"/>
          <w:sz w:val="36"/>
          <w:szCs w:val="36"/>
          <w:rtl/>
        </w:rPr>
        <w:t>َ</w:t>
      </w:r>
      <w:r w:rsidRPr="00C01C67">
        <w:rPr>
          <w:rFonts w:cs="KFGQPC Uthman Taha Naskh"/>
          <w:sz w:val="36"/>
          <w:szCs w:val="36"/>
          <w:rtl/>
        </w:rPr>
        <w:t xml:space="preserve"> يَنْفَد</w:t>
      </w:r>
      <w:r w:rsidRPr="00C01C67">
        <w:rPr>
          <w:rFonts w:cs="KFGQPC Uthman Taha Naskh" w:hint="cs"/>
          <w:sz w:val="36"/>
          <w:szCs w:val="36"/>
          <w:rtl/>
        </w:rPr>
        <w:t>ُ</w:t>
      </w:r>
      <w:r w:rsidRPr="00C01C67">
        <w:rPr>
          <w:rFonts w:cs="KFGQPC Uthman Taha Naskh"/>
          <w:sz w:val="36"/>
          <w:szCs w:val="36"/>
          <w:rtl/>
        </w:rPr>
        <w:t>، وَأَسْأَلُكَ قُرَّةَ عَيْنٍ لا</w:t>
      </w:r>
      <w:r w:rsidRPr="00C01C67">
        <w:rPr>
          <w:rFonts w:cs="KFGQPC Uthman Taha Naskh" w:hint="cs"/>
          <w:sz w:val="36"/>
          <w:szCs w:val="36"/>
          <w:rtl/>
        </w:rPr>
        <w:t>َ</w:t>
      </w:r>
      <w:r w:rsidRPr="00C01C67">
        <w:rPr>
          <w:rFonts w:cs="KFGQPC Uthman Taha Naskh"/>
          <w:sz w:val="36"/>
          <w:szCs w:val="36"/>
          <w:rtl/>
        </w:rPr>
        <w:t xml:space="preserve"> تَنْقَطِع</w:t>
      </w:r>
      <w:r w:rsidRPr="00C01C67">
        <w:rPr>
          <w:rFonts w:cs="KFGQPC Uthman Taha Naskh" w:hint="cs"/>
          <w:sz w:val="36"/>
          <w:szCs w:val="36"/>
          <w:rtl/>
        </w:rPr>
        <w:t>ُ،</w:t>
      </w:r>
      <w:r w:rsidRPr="00C01C67">
        <w:rPr>
          <w:rFonts w:cs="KFGQPC Uthman Taha Naskh"/>
          <w:sz w:val="36"/>
          <w:szCs w:val="36"/>
          <w:rtl/>
        </w:rPr>
        <w:t xml:space="preserve"> وَأَسْأَلُكَ الرِّض</w:t>
      </w:r>
      <w:r w:rsidRPr="00C01C67">
        <w:rPr>
          <w:rFonts w:cs="KFGQPC Uthman Taha Naskh" w:hint="cs"/>
          <w:sz w:val="36"/>
          <w:szCs w:val="36"/>
          <w:rtl/>
        </w:rPr>
        <w:t>َ</w:t>
      </w:r>
      <w:r w:rsidRPr="00C01C67">
        <w:rPr>
          <w:rFonts w:cs="KFGQPC Uthman Taha Naskh"/>
          <w:sz w:val="36"/>
          <w:szCs w:val="36"/>
          <w:rtl/>
        </w:rPr>
        <w:t>ا بَعْدَ ال</w:t>
      </w:r>
      <w:r w:rsidRPr="00C01C67">
        <w:rPr>
          <w:rFonts w:cs="KFGQPC Uthman Taha Naskh" w:hint="cs"/>
          <w:sz w:val="36"/>
          <w:szCs w:val="36"/>
          <w:rtl/>
        </w:rPr>
        <w:t>ْ</w:t>
      </w:r>
      <w:r w:rsidRPr="00C01C67">
        <w:rPr>
          <w:rFonts w:cs="KFGQPC Uthman Taha Naskh"/>
          <w:sz w:val="36"/>
          <w:szCs w:val="36"/>
          <w:rtl/>
        </w:rPr>
        <w:t>قَض</w:t>
      </w:r>
      <w:r w:rsidRPr="00C01C67">
        <w:rPr>
          <w:rFonts w:cs="KFGQPC Uthman Taha Naskh" w:hint="cs"/>
          <w:sz w:val="36"/>
          <w:szCs w:val="36"/>
          <w:rtl/>
        </w:rPr>
        <w:t>َ</w:t>
      </w:r>
      <w:r w:rsidRPr="00C01C67">
        <w:rPr>
          <w:rFonts w:cs="KFGQPC Uthman Taha Naskh"/>
          <w:sz w:val="36"/>
          <w:szCs w:val="36"/>
          <w:rtl/>
        </w:rPr>
        <w:t>اء</w:t>
      </w:r>
      <w:r w:rsidRPr="00C01C67">
        <w:rPr>
          <w:rFonts w:cs="KFGQPC Uthman Taha Naskh" w:hint="cs"/>
          <w:sz w:val="36"/>
          <w:szCs w:val="36"/>
          <w:rtl/>
        </w:rPr>
        <w:t>ِ</w:t>
      </w:r>
      <w:r w:rsidRPr="00C01C67">
        <w:rPr>
          <w:rFonts w:cs="KFGQPC Uthman Taha Naskh"/>
          <w:sz w:val="36"/>
          <w:szCs w:val="36"/>
          <w:rtl/>
        </w:rPr>
        <w:t>، وَأَسْ</w:t>
      </w:r>
      <w:r w:rsidRPr="00C01C67">
        <w:rPr>
          <w:rFonts w:cs="KFGQPC Uthman Taha Naskh" w:hint="cs"/>
          <w:sz w:val="36"/>
          <w:szCs w:val="36"/>
          <w:rtl/>
        </w:rPr>
        <w:t>ــــ</w:t>
      </w:r>
      <w:r w:rsidRPr="00C01C67">
        <w:rPr>
          <w:rFonts w:cs="KFGQPC Uthman Taha Naskh"/>
          <w:sz w:val="36"/>
          <w:szCs w:val="36"/>
          <w:rtl/>
        </w:rPr>
        <w:t>أَلُكَ ب</w:t>
      </w:r>
      <w:r w:rsidRPr="00C01C67">
        <w:rPr>
          <w:rFonts w:cs="KFGQPC Uthman Taha Naskh" w:hint="cs"/>
          <w:sz w:val="36"/>
          <w:szCs w:val="36"/>
          <w:rtl/>
        </w:rPr>
        <w:t>َ</w:t>
      </w:r>
      <w:r w:rsidRPr="00C01C67">
        <w:rPr>
          <w:rFonts w:cs="KFGQPC Uthman Taha Naskh"/>
          <w:sz w:val="36"/>
          <w:szCs w:val="36"/>
          <w:rtl/>
        </w:rPr>
        <w:t>رْدَ الْعَيْشِ بَعْدَ الْمَوْت</w:t>
      </w:r>
      <w:r w:rsidRPr="00C01C67">
        <w:rPr>
          <w:rFonts w:cs="KFGQPC Uthman Taha Naskh" w:hint="cs"/>
          <w:sz w:val="36"/>
          <w:szCs w:val="36"/>
          <w:rtl/>
        </w:rPr>
        <w:t>ِ</w:t>
      </w:r>
      <w:r w:rsidRPr="00C01C67">
        <w:rPr>
          <w:rFonts w:cs="KFGQPC Uthman Taha Naskh"/>
          <w:sz w:val="36"/>
          <w:szCs w:val="36"/>
          <w:rtl/>
        </w:rPr>
        <w:t>، وَأَسْأَلُكَ لَذَّةَ النَّظَرِ إِل</w:t>
      </w:r>
      <w:r w:rsidRPr="00C01C67">
        <w:rPr>
          <w:rFonts w:cs="KFGQPC Uthman Taha Naskh" w:hint="cs"/>
          <w:sz w:val="36"/>
          <w:szCs w:val="36"/>
          <w:rtl/>
        </w:rPr>
        <w:t>َ</w:t>
      </w:r>
      <w:r w:rsidRPr="00C01C67">
        <w:rPr>
          <w:rFonts w:cs="KFGQPC Uthman Taha Naskh"/>
          <w:sz w:val="36"/>
          <w:szCs w:val="36"/>
          <w:rtl/>
        </w:rPr>
        <w:t>ى وَجْهِكَ</w:t>
      </w:r>
      <w:r w:rsidRPr="00C01C67">
        <w:rPr>
          <w:rFonts w:cs="KFGQPC Uthman Taha Naskh" w:hint="cs"/>
          <w:sz w:val="36"/>
          <w:szCs w:val="36"/>
          <w:rtl/>
        </w:rPr>
        <w:t>،</w:t>
      </w:r>
      <w:r w:rsidRPr="00C01C67">
        <w:rPr>
          <w:rFonts w:cs="KFGQPC Uthman Taha Naskh"/>
          <w:sz w:val="36"/>
          <w:szCs w:val="36"/>
          <w:rtl/>
        </w:rPr>
        <w:t xml:space="preserve"> وَالشَّوْقَ إِل</w:t>
      </w:r>
      <w:r w:rsidRPr="00C01C67">
        <w:rPr>
          <w:rFonts w:cs="KFGQPC Uthman Taha Naskh" w:hint="cs"/>
          <w:sz w:val="36"/>
          <w:szCs w:val="36"/>
          <w:rtl/>
        </w:rPr>
        <w:t>َ</w:t>
      </w:r>
      <w:r w:rsidRPr="00C01C67">
        <w:rPr>
          <w:rFonts w:cs="KFGQPC Uthman Taha Naskh"/>
          <w:sz w:val="36"/>
          <w:szCs w:val="36"/>
          <w:rtl/>
        </w:rPr>
        <w:t>ى لِقائِك</w:t>
      </w:r>
      <w:r w:rsidRPr="00C01C67">
        <w:rPr>
          <w:rFonts w:cs="KFGQPC Uthman Taha Naskh" w:hint="cs"/>
          <w:sz w:val="36"/>
          <w:szCs w:val="36"/>
          <w:rtl/>
        </w:rPr>
        <w:t>َ</w:t>
      </w:r>
      <w:r w:rsidRPr="00C01C67">
        <w:rPr>
          <w:rFonts w:cs="KFGQPC Uthman Taha Naskh"/>
          <w:sz w:val="36"/>
          <w:szCs w:val="36"/>
          <w:rtl/>
        </w:rPr>
        <w:t xml:space="preserve"> ف</w:t>
      </w:r>
      <w:r w:rsidRPr="00C01C67">
        <w:rPr>
          <w:rFonts w:cs="KFGQPC Uthman Taha Naskh" w:hint="cs"/>
          <w:sz w:val="36"/>
          <w:szCs w:val="36"/>
          <w:rtl/>
        </w:rPr>
        <w:t>ِ</w:t>
      </w:r>
      <w:r w:rsidRPr="00C01C67">
        <w:rPr>
          <w:rFonts w:cs="KFGQPC Uthman Taha Naskh"/>
          <w:sz w:val="36"/>
          <w:szCs w:val="36"/>
          <w:rtl/>
        </w:rPr>
        <w:t>ي غَيرِ ضَرّ</w:t>
      </w:r>
      <w:r w:rsidRPr="00C01C67">
        <w:rPr>
          <w:rFonts w:cs="KFGQPC Uthman Taha Naskh" w:hint="cs"/>
          <w:sz w:val="36"/>
          <w:szCs w:val="36"/>
          <w:rtl/>
        </w:rPr>
        <w:t>َ</w:t>
      </w:r>
      <w:r w:rsidRPr="00C01C67">
        <w:rPr>
          <w:rFonts w:cs="KFGQPC Uthman Taha Naskh"/>
          <w:sz w:val="36"/>
          <w:szCs w:val="36"/>
          <w:rtl/>
        </w:rPr>
        <w:t>اءَ مُضِرَّة</w:t>
      </w:r>
      <w:r w:rsidRPr="00C01C67">
        <w:rPr>
          <w:rFonts w:cs="KFGQPC Uthman Taha Naskh" w:hint="cs"/>
          <w:sz w:val="36"/>
          <w:szCs w:val="36"/>
          <w:rtl/>
        </w:rPr>
        <w:t>ٍ</w:t>
      </w:r>
      <w:r w:rsidRPr="00C01C67">
        <w:rPr>
          <w:rFonts w:cs="KFGQPC Uthman Taha Naskh"/>
          <w:sz w:val="36"/>
          <w:szCs w:val="36"/>
          <w:rtl/>
        </w:rPr>
        <w:t>، وَلا</w:t>
      </w:r>
      <w:r w:rsidRPr="00C01C67">
        <w:rPr>
          <w:rFonts w:cs="KFGQPC Uthman Taha Naskh" w:hint="cs"/>
          <w:sz w:val="36"/>
          <w:szCs w:val="36"/>
          <w:rtl/>
        </w:rPr>
        <w:t>َ</w:t>
      </w:r>
      <w:r w:rsidRPr="00C01C67">
        <w:rPr>
          <w:rFonts w:cs="KFGQPC Uthman Taha Naskh"/>
          <w:sz w:val="36"/>
          <w:szCs w:val="36"/>
          <w:rtl/>
        </w:rPr>
        <w:t xml:space="preserve"> فِتْنَةٍ مُض</w:t>
      </w:r>
      <w:r w:rsidRPr="00C01C67">
        <w:rPr>
          <w:rFonts w:cs="KFGQPC Uthman Taha Naskh" w:hint="cs"/>
          <w:sz w:val="36"/>
          <w:szCs w:val="36"/>
          <w:rtl/>
        </w:rPr>
        <w:t>ِ</w:t>
      </w:r>
      <w:r w:rsidRPr="00C01C67">
        <w:rPr>
          <w:rFonts w:cs="KFGQPC Uthman Taha Naskh"/>
          <w:sz w:val="36"/>
          <w:szCs w:val="36"/>
          <w:rtl/>
        </w:rPr>
        <w:t>لَّة</w:t>
      </w:r>
      <w:r w:rsidRPr="00C01C67">
        <w:rPr>
          <w:rFonts w:cs="KFGQPC Uthman Taha Naskh" w:hint="cs"/>
          <w:sz w:val="36"/>
          <w:szCs w:val="36"/>
          <w:rtl/>
        </w:rPr>
        <w:t>ٍ</w:t>
      </w:r>
      <w:r w:rsidRPr="00C01C67">
        <w:rPr>
          <w:rFonts w:cs="KFGQPC Uthman Taha Naskh"/>
          <w:sz w:val="36"/>
          <w:szCs w:val="36"/>
          <w:rtl/>
        </w:rPr>
        <w:t>، اللَّهُمَّ زَيِّن</w:t>
      </w:r>
      <w:r w:rsidRPr="00C01C67">
        <w:rPr>
          <w:rFonts w:cs="KFGQPC Uthman Taha Naskh" w:hint="cs"/>
          <w:sz w:val="36"/>
          <w:szCs w:val="36"/>
          <w:rtl/>
        </w:rPr>
        <w:t>َ</w:t>
      </w:r>
      <w:r w:rsidRPr="00C01C67">
        <w:rPr>
          <w:rFonts w:cs="KFGQPC Uthman Taha Naskh"/>
          <w:sz w:val="36"/>
          <w:szCs w:val="36"/>
          <w:rtl/>
        </w:rPr>
        <w:t>ا بِز</w:t>
      </w:r>
      <w:r w:rsidRPr="00C01C67">
        <w:rPr>
          <w:rFonts w:cs="KFGQPC Uthman Taha Naskh" w:hint="cs"/>
          <w:sz w:val="36"/>
          <w:szCs w:val="36"/>
          <w:rtl/>
        </w:rPr>
        <w:t>ِ</w:t>
      </w:r>
      <w:r w:rsidRPr="00C01C67">
        <w:rPr>
          <w:rFonts w:cs="KFGQPC Uthman Taha Naskh"/>
          <w:sz w:val="36"/>
          <w:szCs w:val="36"/>
          <w:rtl/>
        </w:rPr>
        <w:t>ينَةِ الإ</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sz w:val="36"/>
          <w:szCs w:val="36"/>
          <w:rtl/>
        </w:rPr>
        <w:t>ان</w:t>
      </w:r>
      <w:r w:rsidRPr="00C01C67">
        <w:rPr>
          <w:rFonts w:cs="KFGQPC Uthman Taha Naskh" w:hint="cs"/>
          <w:sz w:val="36"/>
          <w:szCs w:val="36"/>
          <w:rtl/>
        </w:rPr>
        <w:t>ِ</w:t>
      </w:r>
      <w:r w:rsidRPr="00C01C67">
        <w:rPr>
          <w:rFonts w:cs="KFGQPC Uthman Taha Naskh"/>
          <w:sz w:val="36"/>
          <w:szCs w:val="36"/>
          <w:rtl/>
        </w:rPr>
        <w:t>، وَاجْعَل</w:t>
      </w:r>
      <w:r w:rsidRPr="00C01C67">
        <w:rPr>
          <w:rFonts w:cs="KFGQPC Uthman Taha Naskh" w:hint="cs"/>
          <w:sz w:val="36"/>
          <w:szCs w:val="36"/>
          <w:rtl/>
        </w:rPr>
        <w:t>ْ</w:t>
      </w:r>
      <w:r w:rsidRPr="00C01C67">
        <w:rPr>
          <w:rFonts w:cs="KFGQPC Uthman Taha Naskh"/>
          <w:sz w:val="36"/>
          <w:szCs w:val="36"/>
          <w:rtl/>
        </w:rPr>
        <w:t>ن</w:t>
      </w:r>
      <w:r w:rsidRPr="00C01C67">
        <w:rPr>
          <w:rFonts w:cs="KFGQPC Uthman Taha Naskh" w:hint="cs"/>
          <w:sz w:val="36"/>
          <w:szCs w:val="36"/>
          <w:rtl/>
        </w:rPr>
        <w:t>َ</w:t>
      </w:r>
      <w:r w:rsidRPr="00C01C67">
        <w:rPr>
          <w:rFonts w:cs="KFGQPC Uthman Taha Naskh"/>
          <w:sz w:val="36"/>
          <w:szCs w:val="36"/>
          <w:rtl/>
        </w:rPr>
        <w:t>ا هُد</w:t>
      </w:r>
      <w:r w:rsidRPr="00C01C67">
        <w:rPr>
          <w:rFonts w:cs="KFGQPC Uthman Taha Naskh" w:hint="cs"/>
          <w:sz w:val="36"/>
          <w:szCs w:val="36"/>
          <w:rtl/>
        </w:rPr>
        <w:t>َ</w:t>
      </w:r>
      <w:r w:rsidRPr="00C01C67">
        <w:rPr>
          <w:rFonts w:cs="KFGQPC Uthman Taha Naskh"/>
          <w:sz w:val="36"/>
          <w:szCs w:val="36"/>
          <w:rtl/>
        </w:rPr>
        <w:t>اةً مُهْتَد</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36"/>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Allāhumma bi°ilmika al-</w:t>
      </w:r>
      <w:r w:rsidRPr="00C01C67">
        <w:rPr>
          <w:rFonts w:cs="KFGQPC Uthman Taha Naskh"/>
          <w:sz w:val="36"/>
          <w:szCs w:val="36"/>
          <w:u w:val="single"/>
          <w:lang w:val="it-IT"/>
        </w:rPr>
        <w:t>gh</w:t>
      </w:r>
      <w:r w:rsidRPr="00C01C67">
        <w:rPr>
          <w:rFonts w:cs="KFGQPC Uthman Taha Naskh"/>
          <w:sz w:val="36"/>
          <w:szCs w:val="36"/>
          <w:lang w:val="it-IT"/>
        </w:rPr>
        <w:t>aība ūa qudratika °alà al-</w:t>
      </w:r>
      <w:r w:rsidRPr="00C01C67">
        <w:rPr>
          <w:rFonts w:cs="KFGQPC Uthman Taha Naskh"/>
          <w:sz w:val="36"/>
          <w:szCs w:val="36"/>
          <w:u w:val="single"/>
          <w:lang w:val="it-IT"/>
        </w:rPr>
        <w:t>kh</w:t>
      </w:r>
      <w:r w:rsidRPr="00C01C67">
        <w:rPr>
          <w:rFonts w:cs="KFGQPC Uthman Taha Naskh"/>
          <w:sz w:val="36"/>
          <w:szCs w:val="36"/>
          <w:lang w:val="it-IT"/>
        </w:rPr>
        <w:t>alq</w:t>
      </w:r>
      <w:r w:rsidRPr="00C01C67">
        <w:rPr>
          <w:rFonts w:cs="KFGQPC Uthman Taha Naskh"/>
          <w:color w:val="808080"/>
          <w:sz w:val="36"/>
          <w:szCs w:val="36"/>
          <w:lang w:val="it-IT"/>
        </w:rPr>
        <w:t>i</w:t>
      </w:r>
      <w:r w:rsidRPr="00C01C67">
        <w:rPr>
          <w:rFonts w:cs="KFGQPC Uthman Taha Naskh"/>
          <w:sz w:val="36"/>
          <w:szCs w:val="36"/>
          <w:lang w:val="it-IT"/>
        </w:rPr>
        <w:t>; 'a</w:t>
      </w:r>
      <w:r w:rsidRPr="00C01C67">
        <w:rPr>
          <w:rFonts w:cs="KFGQPC Uthman Taha Naskh"/>
          <w:sz w:val="36"/>
          <w:szCs w:val="36"/>
          <w:u w:val="single"/>
          <w:lang w:val="it-IT"/>
        </w:rPr>
        <w:t>h</w:t>
      </w:r>
      <w:r w:rsidRPr="00C01C67">
        <w:rPr>
          <w:rFonts w:cs="KFGQPC Uthman Taha Naskh"/>
          <w:sz w:val="36"/>
          <w:szCs w:val="36"/>
          <w:lang w:val="it-IT"/>
        </w:rPr>
        <w:t xml:space="preserve">īinī mā °alimta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h</w:t>
      </w:r>
      <w:r w:rsidRPr="00C01C67">
        <w:rPr>
          <w:rFonts w:cs="KFGQPC Uthman Taha Naskh"/>
          <w:sz w:val="36"/>
          <w:szCs w:val="36"/>
          <w:lang w:val="it-IT"/>
        </w:rPr>
        <w:t xml:space="preserve">aīāta </w:t>
      </w:r>
      <w:r w:rsidRPr="00C01C67">
        <w:rPr>
          <w:rFonts w:cs="KFGQPC Uthman Taha Naskh"/>
          <w:sz w:val="36"/>
          <w:szCs w:val="36"/>
          <w:u w:val="single"/>
          <w:lang w:val="it-IT"/>
        </w:rPr>
        <w:t>kh</w:t>
      </w:r>
      <w:r w:rsidRPr="00C01C67">
        <w:rPr>
          <w:rFonts w:cs="KFGQPC Uthman Taha Naskh"/>
          <w:sz w:val="36"/>
          <w:szCs w:val="36"/>
          <w:lang w:val="it-IT"/>
        </w:rPr>
        <w:t>aīran lī, ūa taūaffanī 'i</w:t>
      </w:r>
      <w:r w:rsidRPr="00C01C67">
        <w:rPr>
          <w:rFonts w:cs="KFGQPC Uthman Taha Naskh"/>
          <w:sz w:val="36"/>
          <w:szCs w:val="36"/>
          <w:u w:val="single"/>
          <w:lang w:val="it-IT"/>
        </w:rPr>
        <w:t>dh</w:t>
      </w:r>
      <w:r w:rsidRPr="00C01C67">
        <w:rPr>
          <w:rFonts w:cs="KFGQPC Uthman Taha Naskh"/>
          <w:sz w:val="36"/>
          <w:szCs w:val="36"/>
          <w:lang w:val="it-IT"/>
        </w:rPr>
        <w:t xml:space="preserve">ā °alimta </w:t>
      </w:r>
      <w:r w:rsidRPr="00C01C67">
        <w:rPr>
          <w:rFonts w:cs="KFGQPC Uthman Taha Naskh"/>
          <w:color w:val="808080"/>
          <w:sz w:val="36"/>
          <w:szCs w:val="36"/>
          <w:lang w:val="it-IT"/>
        </w:rPr>
        <w:t>a</w:t>
      </w:r>
      <w:r w:rsidRPr="00C01C67">
        <w:rPr>
          <w:rFonts w:cs="KFGQPC Uthman Taha Naskh"/>
          <w:sz w:val="36"/>
          <w:szCs w:val="36"/>
          <w:lang w:val="it-IT"/>
        </w:rPr>
        <w:t xml:space="preserve">l-ūafāta </w:t>
      </w:r>
      <w:r w:rsidRPr="00C01C67">
        <w:rPr>
          <w:rFonts w:cs="KFGQPC Uthman Taha Naskh"/>
          <w:sz w:val="36"/>
          <w:szCs w:val="36"/>
          <w:u w:val="single"/>
          <w:lang w:val="it-IT"/>
        </w:rPr>
        <w:t>kh</w:t>
      </w:r>
      <w:r w:rsidRPr="00C01C67">
        <w:rPr>
          <w:rFonts w:cs="KFGQPC Uthman Taha Naskh"/>
          <w:sz w:val="36"/>
          <w:szCs w:val="36"/>
          <w:lang w:val="it-IT"/>
        </w:rPr>
        <w:t xml:space="preserve">aīran lī, Allāhumma innī 'as'aluka </w:t>
      </w:r>
      <w:r w:rsidRPr="00C01C67">
        <w:rPr>
          <w:rFonts w:cs="KFGQPC Uthman Taha Naskh"/>
          <w:sz w:val="36"/>
          <w:szCs w:val="36"/>
          <w:u w:val="single"/>
          <w:lang w:val="it-IT"/>
        </w:rPr>
        <w:t>kh</w:t>
      </w:r>
      <w:r w:rsidRPr="00C01C67">
        <w:rPr>
          <w:rFonts w:cs="KFGQPC Uthman Taha Naskh"/>
          <w:sz w:val="36"/>
          <w:szCs w:val="36"/>
          <w:lang w:val="it-IT"/>
        </w:rPr>
        <w:t>a</w:t>
      </w:r>
      <w:r w:rsidRPr="00C01C67">
        <w:rPr>
          <w:rFonts w:cs="KFGQPC Uthman Taha Naskh"/>
          <w:sz w:val="36"/>
          <w:szCs w:val="36"/>
          <w:u w:val="single"/>
          <w:lang w:val="it-IT"/>
        </w:rPr>
        <w:t>sh</w:t>
      </w:r>
      <w:r w:rsidRPr="00C01C67">
        <w:rPr>
          <w:rFonts w:cs="KFGQPC Uthman Taha Naskh"/>
          <w:sz w:val="36"/>
          <w:szCs w:val="36"/>
          <w:lang w:val="it-IT"/>
        </w:rPr>
        <w:t>īataka fī</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gh</w:t>
      </w:r>
      <w:r w:rsidRPr="00C01C67">
        <w:rPr>
          <w:rFonts w:cs="KFGQPC Uthman Taha Naskh"/>
          <w:sz w:val="36"/>
          <w:szCs w:val="36"/>
          <w:lang w:val="it-IT"/>
        </w:rPr>
        <w:t xml:space="preserve">aībi ūa </w:t>
      </w:r>
      <w:r w:rsidRPr="00C01C67">
        <w:rPr>
          <w:rFonts w:cs="KFGQPC Uthman Taha Naskh"/>
          <w:color w:val="808080"/>
          <w:sz w:val="36"/>
          <w:szCs w:val="36"/>
          <w:lang w:val="it-IT"/>
        </w:rPr>
        <w:t>al-</w:t>
      </w:r>
      <w:r w:rsidRPr="00C01C67">
        <w:rPr>
          <w:rFonts w:cs="KFGQPC Uthman Taha Naskh"/>
          <w:sz w:val="36"/>
          <w:szCs w:val="36"/>
          <w:u w:val="single"/>
          <w:lang w:val="it-IT"/>
        </w:rPr>
        <w:t>shsh</w:t>
      </w:r>
      <w:r w:rsidRPr="00C01C67">
        <w:rPr>
          <w:rFonts w:cs="KFGQPC Uthman Taha Naskh"/>
          <w:sz w:val="36"/>
          <w:szCs w:val="36"/>
          <w:lang w:val="it-IT"/>
        </w:rPr>
        <w:t>ahāda</w:t>
      </w:r>
      <w:r w:rsidRPr="00C01C67">
        <w:rPr>
          <w:rFonts w:cs="KFGQPC Uthman Taha Naskh"/>
          <w:color w:val="808080"/>
          <w:sz w:val="36"/>
          <w:szCs w:val="36"/>
          <w:lang w:val="it-IT"/>
        </w:rPr>
        <w:t>ti</w:t>
      </w:r>
      <w:r w:rsidRPr="00C01C67">
        <w:rPr>
          <w:rFonts w:cs="KFGQPC Uthman Taha Naskh"/>
          <w:sz w:val="36"/>
          <w:szCs w:val="36"/>
          <w:lang w:val="it-IT"/>
        </w:rPr>
        <w:t xml:space="preserve">, ūa 'as'aluka kalimata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h</w:t>
      </w:r>
      <w:r w:rsidRPr="00C01C67">
        <w:rPr>
          <w:rFonts w:cs="KFGQPC Uthman Taha Naskh"/>
          <w:sz w:val="36"/>
          <w:szCs w:val="36"/>
          <w:lang w:val="it-IT"/>
        </w:rPr>
        <w:t>aqqi fī</w:t>
      </w:r>
      <w:r w:rsidRPr="00C01C67">
        <w:rPr>
          <w:rFonts w:cs="KFGQPC Uthman Taha Naskh"/>
          <w:color w:val="808080"/>
          <w:sz w:val="36"/>
          <w:szCs w:val="36"/>
          <w:lang w:val="it-IT"/>
        </w:rPr>
        <w:t>a</w:t>
      </w:r>
      <w:r w:rsidRPr="00C01C67">
        <w:rPr>
          <w:rFonts w:cs="KFGQPC Uthman Taha Naskh"/>
          <w:sz w:val="36"/>
          <w:szCs w:val="36"/>
          <w:lang w:val="it-IT"/>
        </w:rPr>
        <w:t>l-rri</w:t>
      </w:r>
      <w:r w:rsidRPr="00C01C67">
        <w:rPr>
          <w:rFonts w:cs="KFGQPC Uthman Taha Naskh"/>
          <w:sz w:val="36"/>
          <w:szCs w:val="36"/>
          <w:u w:val="single"/>
          <w:lang w:val="it-IT"/>
        </w:rPr>
        <w:t>d</w:t>
      </w:r>
      <w:r w:rsidRPr="00C01C67">
        <w:rPr>
          <w:rFonts w:cs="KFGQPC Uthman Taha Naskh"/>
          <w:sz w:val="36"/>
          <w:szCs w:val="36"/>
          <w:lang w:val="it-IT"/>
        </w:rPr>
        <w:t xml:space="preserve">ā ūa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gh</w:t>
      </w:r>
      <w:r w:rsidRPr="00C01C67">
        <w:rPr>
          <w:rFonts w:cs="KFGQPC Uthman Taha Naskh"/>
          <w:sz w:val="36"/>
          <w:szCs w:val="36"/>
          <w:lang w:val="it-IT"/>
        </w:rPr>
        <w:t>a</w:t>
      </w:r>
      <w:r w:rsidRPr="00C01C67">
        <w:rPr>
          <w:rFonts w:cs="KFGQPC Uthman Taha Naskh"/>
          <w:sz w:val="36"/>
          <w:szCs w:val="36"/>
          <w:u w:val="single"/>
          <w:lang w:val="it-IT"/>
        </w:rPr>
        <w:t>d</w:t>
      </w:r>
      <w:r w:rsidRPr="00C01C67">
        <w:rPr>
          <w:rFonts w:cs="KFGQPC Uthman Taha Naskh"/>
          <w:sz w:val="36"/>
          <w:szCs w:val="36"/>
          <w:lang w:val="it-IT"/>
        </w:rPr>
        <w:t>ab</w:t>
      </w:r>
      <w:r w:rsidRPr="00C01C67">
        <w:rPr>
          <w:rFonts w:cs="KFGQPC Uthman Taha Naskh"/>
          <w:color w:val="808080"/>
          <w:sz w:val="36"/>
          <w:szCs w:val="36"/>
          <w:lang w:val="it-IT"/>
        </w:rPr>
        <w:t>i</w:t>
      </w:r>
      <w:r w:rsidRPr="00C01C67">
        <w:rPr>
          <w:rFonts w:cs="KFGQPC Uthman Taha Naskh"/>
          <w:sz w:val="36"/>
          <w:szCs w:val="36"/>
          <w:lang w:val="it-IT"/>
        </w:rPr>
        <w:t xml:space="preserve">, ūa 'as'aluka </w:t>
      </w:r>
      <w:r w:rsidRPr="00C01C67">
        <w:rPr>
          <w:rFonts w:cs="KFGQPC Uthman Taha Naskh"/>
          <w:color w:val="808080"/>
          <w:sz w:val="36"/>
          <w:szCs w:val="36"/>
          <w:lang w:val="it-IT"/>
        </w:rPr>
        <w:t>a</w:t>
      </w:r>
      <w:r w:rsidRPr="00C01C67">
        <w:rPr>
          <w:rFonts w:cs="KFGQPC Uthman Taha Naskh"/>
          <w:sz w:val="36"/>
          <w:szCs w:val="36"/>
          <w:lang w:val="it-IT"/>
        </w:rPr>
        <w:t>l-qa</w:t>
      </w:r>
      <w:r w:rsidRPr="00C01C67">
        <w:rPr>
          <w:rFonts w:cs="KFGQPC Uthman Taha Naskh"/>
          <w:sz w:val="36"/>
          <w:szCs w:val="36"/>
          <w:u w:val="single"/>
          <w:lang w:val="it-IT"/>
        </w:rPr>
        <w:t>s</w:t>
      </w:r>
      <w:r w:rsidRPr="00C01C67">
        <w:rPr>
          <w:rFonts w:cs="KFGQPC Uthman Taha Naskh"/>
          <w:sz w:val="36"/>
          <w:szCs w:val="36"/>
          <w:lang w:val="it-IT"/>
        </w:rPr>
        <w:t xml:space="preserve">da fiī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gh</w:t>
      </w:r>
      <w:r w:rsidRPr="00C01C67">
        <w:rPr>
          <w:rFonts w:cs="KFGQPC Uthman Taha Naskh"/>
          <w:sz w:val="36"/>
          <w:szCs w:val="36"/>
          <w:lang w:val="it-IT"/>
        </w:rPr>
        <w:t xml:space="preserve">inaà ūa </w:t>
      </w:r>
      <w:r w:rsidRPr="00C01C67">
        <w:rPr>
          <w:rFonts w:cs="KFGQPC Uthman Taha Naskh"/>
          <w:color w:val="808080"/>
          <w:sz w:val="36"/>
          <w:szCs w:val="36"/>
          <w:lang w:val="it-IT"/>
        </w:rPr>
        <w:t>a</w:t>
      </w:r>
      <w:r w:rsidRPr="00C01C67">
        <w:rPr>
          <w:rFonts w:cs="KFGQPC Uthman Taha Naskh"/>
          <w:sz w:val="36"/>
          <w:szCs w:val="36"/>
          <w:lang w:val="it-IT"/>
        </w:rPr>
        <w:t>l-faqr</w:t>
      </w:r>
      <w:r w:rsidRPr="00C01C67">
        <w:rPr>
          <w:rFonts w:cs="KFGQPC Uthman Taha Naskh"/>
          <w:color w:val="808080"/>
          <w:sz w:val="36"/>
          <w:szCs w:val="36"/>
          <w:lang w:val="it-IT"/>
        </w:rPr>
        <w:t>i</w:t>
      </w:r>
      <w:r w:rsidRPr="00C01C67">
        <w:rPr>
          <w:rFonts w:cs="KFGQPC Uthman Taha Naskh"/>
          <w:sz w:val="36"/>
          <w:szCs w:val="36"/>
          <w:lang w:val="it-IT"/>
        </w:rPr>
        <w:t>, ūa 'as'aluka na°īman lāīanfad</w:t>
      </w:r>
      <w:r w:rsidRPr="00C01C67">
        <w:rPr>
          <w:rFonts w:cs="KFGQPC Uthman Taha Naskh"/>
          <w:color w:val="808080"/>
          <w:sz w:val="36"/>
          <w:szCs w:val="36"/>
          <w:lang w:val="it-IT"/>
        </w:rPr>
        <w:t>u</w:t>
      </w:r>
      <w:r w:rsidRPr="00C01C67">
        <w:rPr>
          <w:rFonts w:cs="KFGQPC Uthman Taha Naskh"/>
          <w:sz w:val="36"/>
          <w:szCs w:val="36"/>
          <w:lang w:val="it-IT"/>
        </w:rPr>
        <w:t>, ūa 'as'aluka qurrata °aīnin lā tanqa</w:t>
      </w:r>
      <w:r w:rsidRPr="00C01C67">
        <w:rPr>
          <w:rFonts w:cs="KFGQPC Uthman Taha Naskh"/>
          <w:sz w:val="36"/>
          <w:szCs w:val="36"/>
          <w:u w:val="single"/>
          <w:lang w:val="it-IT"/>
        </w:rPr>
        <w:t>t</w:t>
      </w:r>
      <w:r w:rsidRPr="00C01C67">
        <w:rPr>
          <w:rFonts w:cs="KFGQPC Uthman Taha Naskh"/>
          <w:sz w:val="36"/>
          <w:szCs w:val="36"/>
          <w:lang w:val="it-IT"/>
        </w:rPr>
        <w:t>i°</w:t>
      </w:r>
      <w:r w:rsidRPr="00C01C67">
        <w:rPr>
          <w:rFonts w:cs="KFGQPC Uthman Taha Naskh"/>
          <w:color w:val="808080"/>
          <w:sz w:val="36"/>
          <w:szCs w:val="36"/>
          <w:lang w:val="it-IT"/>
        </w:rPr>
        <w:t>u</w:t>
      </w:r>
      <w:r w:rsidRPr="00C01C67">
        <w:rPr>
          <w:rFonts w:cs="KFGQPC Uthman Taha Naskh"/>
          <w:sz w:val="36"/>
          <w:szCs w:val="36"/>
          <w:lang w:val="it-IT"/>
        </w:rPr>
        <w:t xml:space="preserve">, ūa 'as'aluka </w:t>
      </w:r>
      <w:r w:rsidRPr="00C01C67">
        <w:rPr>
          <w:rFonts w:cs="KFGQPC Uthman Taha Naskh"/>
          <w:color w:val="808080"/>
          <w:sz w:val="36"/>
          <w:szCs w:val="36"/>
          <w:lang w:val="it-IT"/>
        </w:rPr>
        <w:t>al-</w:t>
      </w:r>
      <w:r w:rsidRPr="00C01C67">
        <w:rPr>
          <w:rFonts w:cs="KFGQPC Uthman Taha Naskh"/>
          <w:sz w:val="36"/>
          <w:szCs w:val="36"/>
          <w:lang w:val="it-IT"/>
        </w:rPr>
        <w:t>rri</w:t>
      </w:r>
      <w:r w:rsidRPr="00C01C67">
        <w:rPr>
          <w:rFonts w:cs="KFGQPC Uthman Taha Naskh"/>
          <w:sz w:val="36"/>
          <w:szCs w:val="36"/>
          <w:u w:val="single"/>
          <w:lang w:val="it-IT"/>
        </w:rPr>
        <w:t>d</w:t>
      </w:r>
      <w:r w:rsidRPr="00C01C67">
        <w:rPr>
          <w:rFonts w:cs="KFGQPC Uthman Taha Naskh"/>
          <w:sz w:val="36"/>
          <w:szCs w:val="36"/>
          <w:lang w:val="it-IT"/>
        </w:rPr>
        <w:t xml:space="preserve">ā ba°da </w:t>
      </w:r>
      <w:r w:rsidRPr="00C01C67">
        <w:rPr>
          <w:rFonts w:cs="KFGQPC Uthman Taha Naskh"/>
          <w:color w:val="808080"/>
          <w:sz w:val="36"/>
          <w:szCs w:val="36"/>
          <w:lang w:val="it-IT"/>
        </w:rPr>
        <w:t>a</w:t>
      </w:r>
      <w:r w:rsidRPr="00C01C67">
        <w:rPr>
          <w:rFonts w:cs="KFGQPC Uthman Taha Naskh"/>
          <w:sz w:val="36"/>
          <w:szCs w:val="36"/>
          <w:lang w:val="it-IT"/>
        </w:rPr>
        <w:t>l-qa</w:t>
      </w:r>
      <w:r w:rsidRPr="00C01C67">
        <w:rPr>
          <w:rFonts w:cs="KFGQPC Uthman Taha Naskh"/>
          <w:sz w:val="36"/>
          <w:szCs w:val="36"/>
          <w:u w:val="single"/>
          <w:lang w:val="it-IT"/>
        </w:rPr>
        <w:t>d</w:t>
      </w:r>
      <w:r w:rsidRPr="00C01C67">
        <w:rPr>
          <w:rFonts w:cs="KFGQPC Uthman Taha Naskh"/>
          <w:sz w:val="36"/>
          <w:szCs w:val="36"/>
          <w:lang w:val="it-IT"/>
        </w:rPr>
        <w:t>ā'</w:t>
      </w:r>
      <w:r w:rsidRPr="00C01C67">
        <w:rPr>
          <w:rFonts w:cs="KFGQPC Uthman Taha Naskh"/>
          <w:color w:val="808080"/>
          <w:sz w:val="36"/>
          <w:szCs w:val="36"/>
          <w:lang w:val="it-IT"/>
        </w:rPr>
        <w:t>i</w:t>
      </w:r>
      <w:r w:rsidRPr="00C01C67">
        <w:rPr>
          <w:rFonts w:cs="KFGQPC Uthman Taha Naskh"/>
          <w:sz w:val="36"/>
          <w:szCs w:val="36"/>
          <w:lang w:val="it-IT"/>
        </w:rPr>
        <w:t xml:space="preserve">, ūa 'as'aluka barda </w:t>
      </w:r>
      <w:r w:rsidRPr="00C01C67">
        <w:rPr>
          <w:rFonts w:cs="KFGQPC Uthman Taha Naskh"/>
          <w:color w:val="808080"/>
          <w:sz w:val="36"/>
          <w:szCs w:val="36"/>
          <w:lang w:val="it-IT"/>
        </w:rPr>
        <w:t>a</w:t>
      </w:r>
      <w:r w:rsidRPr="00C01C67">
        <w:rPr>
          <w:rFonts w:cs="KFGQPC Uthman Taha Naskh"/>
          <w:sz w:val="36"/>
          <w:szCs w:val="36"/>
          <w:lang w:val="it-IT"/>
        </w:rPr>
        <w:t>l-°aī</w:t>
      </w:r>
      <w:r w:rsidRPr="00C01C67">
        <w:rPr>
          <w:rFonts w:cs="KFGQPC Uthman Taha Naskh"/>
          <w:sz w:val="36"/>
          <w:szCs w:val="36"/>
          <w:u w:val="single"/>
          <w:lang w:val="it-IT"/>
        </w:rPr>
        <w:t>sh</w:t>
      </w:r>
      <w:r w:rsidRPr="00C01C67">
        <w:rPr>
          <w:rFonts w:cs="KFGQPC Uthman Taha Naskh"/>
          <w:sz w:val="36"/>
          <w:szCs w:val="36"/>
          <w:lang w:val="it-IT"/>
        </w:rPr>
        <w:t xml:space="preserve">i ba°da </w:t>
      </w:r>
      <w:r w:rsidRPr="00C01C67">
        <w:rPr>
          <w:rFonts w:cs="KFGQPC Uthman Taha Naskh"/>
          <w:color w:val="808080"/>
          <w:sz w:val="36"/>
          <w:szCs w:val="36"/>
          <w:lang w:val="it-IT"/>
        </w:rPr>
        <w:t>a</w:t>
      </w:r>
      <w:r w:rsidRPr="00C01C67">
        <w:rPr>
          <w:rFonts w:cs="KFGQPC Uthman Taha Naskh"/>
          <w:sz w:val="36"/>
          <w:szCs w:val="36"/>
          <w:lang w:val="it-IT"/>
        </w:rPr>
        <w:t>l-maūti ūa 'as'aluka la</w:t>
      </w:r>
      <w:r w:rsidRPr="00C01C67">
        <w:rPr>
          <w:rFonts w:cs="KFGQPC Uthman Taha Naskh"/>
          <w:sz w:val="36"/>
          <w:szCs w:val="36"/>
          <w:u w:val="single"/>
          <w:lang w:val="it-IT"/>
        </w:rPr>
        <w:t>dhdh</w:t>
      </w:r>
      <w:r w:rsidRPr="00C01C67">
        <w:rPr>
          <w:rFonts w:cs="KFGQPC Uthman Taha Naskh"/>
          <w:sz w:val="36"/>
          <w:szCs w:val="36"/>
          <w:lang w:val="it-IT"/>
        </w:rPr>
        <w:t xml:space="preserve">ata </w:t>
      </w:r>
      <w:r w:rsidRPr="00C01C67">
        <w:rPr>
          <w:rFonts w:cs="KFGQPC Uthman Taha Naskh"/>
          <w:color w:val="808080"/>
          <w:sz w:val="36"/>
          <w:szCs w:val="36"/>
          <w:lang w:val="it-IT"/>
        </w:rPr>
        <w:t>al-</w:t>
      </w:r>
      <w:r w:rsidRPr="00C01C67">
        <w:rPr>
          <w:rFonts w:cs="KFGQPC Uthman Taha Naskh"/>
          <w:sz w:val="36"/>
          <w:szCs w:val="36"/>
          <w:lang w:val="it-IT"/>
        </w:rPr>
        <w:t>nna</w:t>
      </w:r>
      <w:r w:rsidRPr="00C01C67">
        <w:rPr>
          <w:rFonts w:cs="KFGQPC Uthman Taha Naskh"/>
          <w:sz w:val="36"/>
          <w:szCs w:val="36"/>
          <w:u w:val="single"/>
          <w:lang w:val="it-IT"/>
        </w:rPr>
        <w:t>z</w:t>
      </w:r>
      <w:r w:rsidRPr="00C01C67">
        <w:rPr>
          <w:rFonts w:cs="KFGQPC Uthman Taha Naskh"/>
          <w:sz w:val="36"/>
          <w:szCs w:val="36"/>
          <w:lang w:val="it-IT"/>
        </w:rPr>
        <w:t>ari 'ilà ūajhik</w:t>
      </w:r>
      <w:r w:rsidRPr="00C01C67">
        <w:rPr>
          <w:rFonts w:cs="KFGQPC Uthman Taha Naskh"/>
          <w:color w:val="808080"/>
          <w:sz w:val="36"/>
          <w:szCs w:val="36"/>
          <w:lang w:val="it-IT"/>
        </w:rPr>
        <w:t>a</w:t>
      </w:r>
      <w:r w:rsidRPr="00C01C67">
        <w:rPr>
          <w:rFonts w:cs="KFGQPC Uthman Taha Naskh"/>
          <w:sz w:val="36"/>
          <w:szCs w:val="36"/>
          <w:lang w:val="it-IT"/>
        </w:rPr>
        <w:t xml:space="preserve">, ūa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shsh</w:t>
      </w:r>
      <w:r w:rsidRPr="00C01C67">
        <w:rPr>
          <w:rFonts w:cs="KFGQPC Uthman Taha Naskh"/>
          <w:sz w:val="36"/>
          <w:szCs w:val="36"/>
          <w:lang w:val="it-IT"/>
        </w:rPr>
        <w:t>aūqa 'ilà liqā'ik</w:t>
      </w:r>
      <w:r w:rsidRPr="00C01C67">
        <w:rPr>
          <w:rFonts w:cs="KFGQPC Uthman Taha Naskh"/>
          <w:color w:val="808080"/>
          <w:sz w:val="36"/>
          <w:szCs w:val="36"/>
          <w:lang w:val="it-IT"/>
        </w:rPr>
        <w:t>a</w:t>
      </w:r>
      <w:r w:rsidRPr="00C01C67">
        <w:rPr>
          <w:rFonts w:cs="KFGQPC Uthman Taha Naskh"/>
          <w:sz w:val="36"/>
          <w:szCs w:val="36"/>
          <w:lang w:val="it-IT"/>
        </w:rPr>
        <w:t>, fiī</w:t>
      </w:r>
      <w:r w:rsidRPr="00C01C67">
        <w:rPr>
          <w:rFonts w:cs="KFGQPC Uthman Taha Naskh"/>
          <w:sz w:val="36"/>
          <w:szCs w:val="36"/>
          <w:u w:val="single"/>
          <w:lang w:val="it-IT"/>
        </w:rPr>
        <w:t>gh</w:t>
      </w:r>
      <w:r w:rsidRPr="00C01C67">
        <w:rPr>
          <w:rFonts w:cs="KFGQPC Uthman Taha Naskh"/>
          <w:sz w:val="36"/>
          <w:szCs w:val="36"/>
          <w:lang w:val="it-IT"/>
        </w:rPr>
        <w:t xml:space="preserve">aīri </w:t>
      </w:r>
      <w:r w:rsidRPr="00C01C67">
        <w:rPr>
          <w:rFonts w:cs="KFGQPC Uthman Taha Naskh"/>
          <w:sz w:val="36"/>
          <w:szCs w:val="36"/>
          <w:u w:val="single"/>
          <w:lang w:val="it-IT"/>
        </w:rPr>
        <w:t>d</w:t>
      </w:r>
      <w:r w:rsidRPr="00C01C67">
        <w:rPr>
          <w:rFonts w:cs="KFGQPC Uthman Taha Naskh"/>
          <w:sz w:val="36"/>
          <w:szCs w:val="36"/>
          <w:lang w:val="it-IT"/>
        </w:rPr>
        <w:t>arra'a mu</w:t>
      </w:r>
      <w:r w:rsidRPr="00C01C67">
        <w:rPr>
          <w:rFonts w:cs="KFGQPC Uthman Taha Naskh"/>
          <w:sz w:val="36"/>
          <w:szCs w:val="36"/>
          <w:u w:val="single"/>
          <w:lang w:val="it-IT"/>
        </w:rPr>
        <w:t>d</w:t>
      </w:r>
      <w:r w:rsidRPr="00C01C67">
        <w:rPr>
          <w:rFonts w:cs="KFGQPC Uthman Taha Naskh"/>
          <w:sz w:val="36"/>
          <w:szCs w:val="36"/>
          <w:lang w:val="it-IT"/>
        </w:rPr>
        <w:t>irra</w:t>
      </w:r>
      <w:r w:rsidRPr="00C01C67">
        <w:rPr>
          <w:rFonts w:cs="KFGQPC Uthman Taha Naskh"/>
          <w:color w:val="808080"/>
          <w:sz w:val="36"/>
          <w:szCs w:val="36"/>
          <w:lang w:val="it-IT"/>
        </w:rPr>
        <w:t>tin</w:t>
      </w:r>
      <w:r w:rsidRPr="00C01C67">
        <w:rPr>
          <w:rFonts w:cs="KFGQPC Uthman Taha Naskh"/>
          <w:sz w:val="36"/>
          <w:szCs w:val="36"/>
          <w:lang w:val="it-IT"/>
        </w:rPr>
        <w:t>, ūa lā fitnatin mu</w:t>
      </w:r>
      <w:r w:rsidRPr="00C01C67">
        <w:rPr>
          <w:rFonts w:cs="KFGQPC Uthman Taha Naskh"/>
          <w:sz w:val="36"/>
          <w:szCs w:val="36"/>
          <w:u w:val="single"/>
          <w:lang w:val="it-IT"/>
        </w:rPr>
        <w:t>d</w:t>
      </w:r>
      <w:r w:rsidRPr="00C01C67">
        <w:rPr>
          <w:rFonts w:cs="KFGQPC Uthman Taha Naskh"/>
          <w:sz w:val="36"/>
          <w:szCs w:val="36"/>
          <w:lang w:val="it-IT"/>
        </w:rPr>
        <w:t>illa</w:t>
      </w:r>
      <w:r w:rsidRPr="00C01C67">
        <w:rPr>
          <w:rFonts w:cs="KFGQPC Uthman Taha Naskh"/>
          <w:color w:val="808080"/>
          <w:sz w:val="36"/>
          <w:szCs w:val="36"/>
          <w:lang w:val="it-IT"/>
        </w:rPr>
        <w:t>tin</w:t>
      </w:r>
      <w:r w:rsidRPr="00C01C67">
        <w:rPr>
          <w:rFonts w:cs="KFGQPC Uthman Taha Naskh"/>
          <w:sz w:val="36"/>
          <w:szCs w:val="36"/>
          <w:lang w:val="it-IT"/>
        </w:rPr>
        <w:t xml:space="preserve">, </w:t>
      </w:r>
      <w:r w:rsidRPr="00C01C67">
        <w:rPr>
          <w:rFonts w:cs="KFGQPC Uthman Taha Naskh"/>
          <w:sz w:val="36"/>
          <w:szCs w:val="36"/>
          <w:lang w:val="it-IT"/>
        </w:rPr>
        <w:lastRenderedPageBreak/>
        <w:t xml:space="preserve">Allāhumma zaīīinnaā bizīnati </w:t>
      </w:r>
      <w:r w:rsidRPr="00C01C67">
        <w:rPr>
          <w:rFonts w:cs="KFGQPC Uthman Taha Naskh"/>
          <w:color w:val="808080"/>
          <w:sz w:val="36"/>
          <w:szCs w:val="36"/>
          <w:lang w:val="it-IT"/>
        </w:rPr>
        <w:t>a</w:t>
      </w:r>
      <w:r w:rsidRPr="00C01C67">
        <w:rPr>
          <w:rFonts w:cs="KFGQPC Uthman Taha Naskh"/>
          <w:sz w:val="36"/>
          <w:szCs w:val="36"/>
          <w:lang w:val="it-IT"/>
        </w:rPr>
        <w:t>l-'īmān</w:t>
      </w:r>
      <w:r w:rsidRPr="00C01C67">
        <w:rPr>
          <w:rFonts w:cs="KFGQPC Uthman Taha Naskh"/>
          <w:color w:val="808080"/>
          <w:sz w:val="36"/>
          <w:szCs w:val="36"/>
          <w:lang w:val="it-IT"/>
        </w:rPr>
        <w:t>i</w:t>
      </w:r>
      <w:r w:rsidRPr="00C01C67">
        <w:rPr>
          <w:rFonts w:cs="KFGQPC Uthman Taha Naskh"/>
          <w:sz w:val="36"/>
          <w:szCs w:val="36"/>
          <w:lang w:val="it-IT"/>
        </w:rPr>
        <w:t xml:space="preserve">, ūa </w:t>
      </w:r>
      <w:r w:rsidRPr="00C01C67">
        <w:rPr>
          <w:rFonts w:cs="KFGQPC Uthman Taha Naskh"/>
          <w:color w:val="808080"/>
          <w:sz w:val="36"/>
          <w:szCs w:val="36"/>
          <w:lang w:val="it-IT"/>
        </w:rPr>
        <w:t>i-</w:t>
      </w:r>
      <w:r w:rsidRPr="00C01C67">
        <w:rPr>
          <w:rFonts w:cs="KFGQPC Uthman Taha Naskh"/>
          <w:sz w:val="36"/>
          <w:szCs w:val="36"/>
          <w:lang w:val="it-IT"/>
        </w:rPr>
        <w:t>j°alnā hudātan muhtadīn</w:t>
      </w:r>
      <w:r w:rsidRPr="00C01C67">
        <w:rPr>
          <w:rFonts w:cs="KFGQPC Uthman Taha Naskh"/>
          <w:color w:val="808080"/>
          <w:sz w:val="36"/>
          <w:szCs w:val="36"/>
          <w:lang w:val="it-IT"/>
        </w:rPr>
        <w:t>a</w:t>
      </w:r>
      <w:r w:rsidRPr="00C01C67">
        <w:rPr>
          <w:rFonts w:cs="KFGQPC Uthman Taha Naskh"/>
          <w:sz w:val="36"/>
          <w:szCs w:val="36"/>
          <w:lang w:val="it-IT"/>
        </w:rPr>
        <w:t>.</w:t>
      </w:r>
    </w:p>
    <w:p w:rsidR="00BE0423" w:rsidRPr="00C01C67" w:rsidRDefault="00BE0423" w:rsidP="00E6632C">
      <w:pPr>
        <w:bidi w:val="0"/>
        <w:rPr>
          <w:rFonts w:cs="KFGQPC Uthman Taha Naskh"/>
          <w:sz w:val="36"/>
          <w:szCs w:val="36"/>
          <w:lang w:val="it-IT"/>
        </w:rPr>
      </w:pPr>
    </w:p>
    <w:p w:rsidR="00D32344" w:rsidRPr="00C01C67" w:rsidRDefault="00CE7B9B" w:rsidP="00283B66">
      <w:pPr>
        <w:bidi w:val="0"/>
        <w:rPr>
          <w:rFonts w:cs="KFGQPC Uthman Taha Naskh"/>
          <w:sz w:val="36"/>
          <w:szCs w:val="36"/>
          <w:lang w:val="it-IT"/>
        </w:rPr>
      </w:pPr>
      <w:r w:rsidRPr="00C01C67">
        <w:rPr>
          <w:rFonts w:cs="KFGQPC Uthman Taha Naskh"/>
          <w:sz w:val="36"/>
          <w:szCs w:val="36"/>
          <w:lang w:val="it-IT"/>
        </w:rPr>
        <w:t xml:space="preserve"> O Allāh ti chiedo per la Tua conoscenza dell'invisibile e il Tuo potere sulle creature di farmi vivere fintanto Tu sai che la vita è la cosa migliore per me e di farmi morire nel caso </w:t>
      </w:r>
      <w:r w:rsidR="00700AE6" w:rsidRPr="00C01C67">
        <w:rPr>
          <w:rFonts w:cs="KFGQPC Uthman Taha Naskh"/>
          <w:sz w:val="36"/>
          <w:szCs w:val="36"/>
          <w:lang w:val="it-IT"/>
        </w:rPr>
        <w:t>Tu sapessi che la morte è migliore</w:t>
      </w:r>
      <w:r w:rsidRPr="00C01C67">
        <w:rPr>
          <w:rFonts w:cs="KFGQPC Uthman Taha Naskh"/>
          <w:sz w:val="36"/>
          <w:szCs w:val="36"/>
          <w:lang w:val="it-IT"/>
        </w:rPr>
        <w:t xml:space="preserve"> per me</w:t>
      </w:r>
      <w:r w:rsidR="00283B66" w:rsidRPr="00C01C67">
        <w:rPr>
          <w:rStyle w:val="FootnoteReference"/>
          <w:rFonts w:cs="KFGQPC Uthman Taha Naskh"/>
          <w:sz w:val="36"/>
          <w:szCs w:val="36"/>
          <w:lang w:val="it-IT"/>
        </w:rPr>
        <w:footnoteReference w:id="237"/>
      </w:r>
      <w:r w:rsidRPr="00C01C67">
        <w:rPr>
          <w:rFonts w:cs="KFGQPC Uthman Taha Naskh"/>
          <w:sz w:val="36"/>
          <w:szCs w:val="36"/>
          <w:lang w:val="it-IT"/>
        </w:rPr>
        <w:t xml:space="preserve">. O </w:t>
      </w:r>
      <w:r w:rsidR="006D42A8" w:rsidRPr="00C01C67">
        <w:rPr>
          <w:rFonts w:cs="KFGQPC Uthman Taha Naskh"/>
          <w:sz w:val="36"/>
          <w:szCs w:val="36"/>
          <w:lang w:val="it-IT"/>
        </w:rPr>
        <w:t>Allāh</w:t>
      </w:r>
      <w:r w:rsidRPr="00C01C67">
        <w:rPr>
          <w:rFonts w:cs="KFGQPC Uthman Taha Naskh"/>
          <w:sz w:val="36"/>
          <w:szCs w:val="36"/>
          <w:lang w:val="it-IT"/>
        </w:rPr>
        <w:t xml:space="preserve"> ti chiedo </w:t>
      </w:r>
      <w:r w:rsidR="00CC4F40" w:rsidRPr="00C01C67">
        <w:rPr>
          <w:rFonts w:cs="KFGQPC Uthman Taha Naskh"/>
          <w:sz w:val="36"/>
          <w:szCs w:val="36"/>
          <w:lang w:val="it-IT"/>
        </w:rPr>
        <w:t xml:space="preserve">[di ottenere] </w:t>
      </w:r>
      <w:r w:rsidRPr="00C01C67">
        <w:rPr>
          <w:rFonts w:cs="KFGQPC Uthman Taha Naskh"/>
          <w:sz w:val="36"/>
          <w:szCs w:val="36"/>
          <w:lang w:val="it-IT"/>
        </w:rPr>
        <w:t xml:space="preserve">il Tuo timore in ciò che è invisibile a [me] e in ciò che [mi] è manifesto; ti chiedo [di poter pronunciare] la parola della verità che io sia soddisfatto o irato. Ti chiedo la parsimonia nella ricchezza e nella povertà, Ti chiedo una beatitudine interminabile, una </w:t>
      </w:r>
      <w:r w:rsidRPr="00C01C67">
        <w:rPr>
          <w:rFonts w:cs="KFGQPC Uthman Taha Naskh"/>
          <w:sz w:val="36"/>
          <w:szCs w:val="36"/>
          <w:lang w:val="it-IT"/>
        </w:rPr>
        <w:lastRenderedPageBreak/>
        <w:t>soddisfazione ininterr</w:t>
      </w:r>
      <w:r w:rsidR="00CC4F40" w:rsidRPr="00C01C67">
        <w:rPr>
          <w:rFonts w:cs="KFGQPC Uthman Taha Naskh"/>
          <w:sz w:val="36"/>
          <w:szCs w:val="36"/>
          <w:lang w:val="it-IT"/>
        </w:rPr>
        <w:t>o</w:t>
      </w:r>
      <w:r w:rsidRPr="00C01C67">
        <w:rPr>
          <w:rFonts w:cs="KFGQPC Uthman Taha Naskh"/>
          <w:sz w:val="36"/>
          <w:szCs w:val="36"/>
          <w:lang w:val="it-IT"/>
        </w:rPr>
        <w:t>tta, Ti chie</w:t>
      </w:r>
      <w:r w:rsidR="00CC4F40" w:rsidRPr="00C01C67">
        <w:rPr>
          <w:rFonts w:cs="KFGQPC Uthman Taha Naskh"/>
          <w:sz w:val="36"/>
          <w:szCs w:val="36"/>
          <w:lang w:val="it-IT"/>
        </w:rPr>
        <w:t>do l'accettazione dopo l’attuazione de</w:t>
      </w:r>
      <w:r w:rsidRPr="00C01C67">
        <w:rPr>
          <w:rFonts w:cs="KFGQPC Uthman Taha Naskh"/>
          <w:sz w:val="36"/>
          <w:szCs w:val="36"/>
          <w:lang w:val="it-IT"/>
        </w:rPr>
        <w:t>l decreto divino, la buona vita dopo la morte, Ti chiedo il piacere del volgere lo sguardo verso il Tuo Volto e il desiderio di incontrarTi, senza subire un danno ed essere sottoposto a una tentazione sviante [in questa vita]. O Allāh abbelliscici con la bellezza della fede e fai sì che siamo fra le guide ben guidate.</w:t>
      </w:r>
    </w:p>
    <w:p w:rsidR="00BE0423" w:rsidRPr="00C01C67" w:rsidRDefault="00BE0423" w:rsidP="00E6632C">
      <w:pPr>
        <w:bidi w:val="0"/>
        <w:rPr>
          <w:rFonts w:cs="KFGQPC Uthman Taha Naskh"/>
          <w:sz w:val="36"/>
          <w:szCs w:val="36"/>
          <w:lang w:val="it-IT"/>
        </w:rPr>
      </w:pPr>
    </w:p>
    <w:p w:rsidR="00CE7B9B" w:rsidRPr="00C01C67" w:rsidRDefault="00CE7B9B" w:rsidP="00E6632C">
      <w:pPr>
        <w:rPr>
          <w:rFonts w:cs="KFGQPC Uthman Taha Naskh"/>
          <w:w w:val="95"/>
          <w:sz w:val="36"/>
          <w:szCs w:val="36"/>
          <w:rtl/>
        </w:rPr>
      </w:pPr>
      <w:r w:rsidRPr="00C01C67">
        <w:rPr>
          <w:rFonts w:cs="KFGQPC Uthman Taha Naskh" w:hint="cs"/>
          <w:w w:val="95"/>
          <w:sz w:val="36"/>
          <w:szCs w:val="36"/>
          <w:rtl/>
        </w:rPr>
        <w:t>63-</w:t>
      </w:r>
      <w:r w:rsidR="006D6DD2" w:rsidRPr="00C01C67">
        <w:rPr>
          <w:rFonts w:cs="KFGQPC Uthman Taha Naskh" w:hint="cs"/>
          <w:color w:val="006699"/>
          <w:w w:val="95"/>
          <w:sz w:val="36"/>
          <w:szCs w:val="36"/>
          <w:rtl/>
        </w:rPr>
        <w:t xml:space="preserve"> </w:t>
      </w:r>
      <w:r w:rsidRPr="00C01C67">
        <w:rPr>
          <w:rFonts w:cs="KFGQPC Uthman Taha Naskh" w:hint="cs"/>
          <w:color w:val="006699"/>
          <w:w w:val="95"/>
          <w:sz w:val="36"/>
          <w:szCs w:val="36"/>
          <w:rtl/>
        </w:rPr>
        <w:t>((</w:t>
      </w:r>
      <w:r w:rsidRPr="00C01C67">
        <w:rPr>
          <w:rFonts w:cs="KFGQPC Uthman Taha Naskh"/>
          <w:w w:val="95"/>
          <w:sz w:val="36"/>
          <w:szCs w:val="36"/>
          <w:rtl/>
        </w:rPr>
        <w:t>اللَّهُمَّ إِنِّي أَسْأَلُكَ ي</w:t>
      </w:r>
      <w:r w:rsidRPr="00C01C67">
        <w:rPr>
          <w:rFonts w:cs="KFGQPC Uthman Taha Naskh" w:hint="cs"/>
          <w:w w:val="95"/>
          <w:sz w:val="36"/>
          <w:szCs w:val="36"/>
          <w:rtl/>
        </w:rPr>
        <w:t>َ</w:t>
      </w:r>
      <w:r w:rsidRPr="00C01C67">
        <w:rPr>
          <w:rFonts w:cs="KFGQPC Uthman Taha Naskh"/>
          <w:w w:val="95"/>
          <w:sz w:val="36"/>
          <w:szCs w:val="36"/>
          <w:rtl/>
        </w:rPr>
        <w:t xml:space="preserve">ا </w:t>
      </w:r>
      <w:r w:rsidRPr="00C01C67">
        <w:rPr>
          <w:rFonts w:cs="KFGQPC Uthman Taha Naskh" w:hint="cs"/>
          <w:w w:val="95"/>
          <w:sz w:val="36"/>
          <w:szCs w:val="36"/>
          <w:rtl/>
        </w:rPr>
        <w:t>أَ</w:t>
      </w:r>
      <w:r w:rsidRPr="00C01C67">
        <w:rPr>
          <w:rFonts w:cs="KFGQPC Uthman Taha Naskh"/>
          <w:w w:val="95"/>
          <w:sz w:val="36"/>
          <w:szCs w:val="36"/>
          <w:rtl/>
        </w:rPr>
        <w:t>للَّهُ بِأَنَّكَ ال</w:t>
      </w:r>
      <w:r w:rsidRPr="00C01C67">
        <w:rPr>
          <w:rFonts w:cs="KFGQPC Uthman Taha Naskh" w:hint="cs"/>
          <w:w w:val="95"/>
          <w:sz w:val="36"/>
          <w:szCs w:val="36"/>
          <w:rtl/>
        </w:rPr>
        <w:t>ْ</w:t>
      </w:r>
      <w:r w:rsidRPr="00C01C67">
        <w:rPr>
          <w:rFonts w:cs="KFGQPC Uthman Taha Naskh"/>
          <w:w w:val="95"/>
          <w:sz w:val="36"/>
          <w:szCs w:val="36"/>
          <w:rtl/>
        </w:rPr>
        <w:t>و</w:t>
      </w:r>
      <w:r w:rsidRPr="00C01C67">
        <w:rPr>
          <w:rFonts w:cs="KFGQPC Uthman Taha Naskh" w:hint="cs"/>
          <w:w w:val="95"/>
          <w:sz w:val="36"/>
          <w:szCs w:val="36"/>
          <w:rtl/>
        </w:rPr>
        <w:t>َ</w:t>
      </w:r>
      <w:r w:rsidRPr="00C01C67">
        <w:rPr>
          <w:rFonts w:cs="KFGQPC Uthman Taha Naskh"/>
          <w:w w:val="95"/>
          <w:sz w:val="36"/>
          <w:szCs w:val="36"/>
          <w:rtl/>
        </w:rPr>
        <w:t>احِدُ ال</w:t>
      </w:r>
      <w:r w:rsidRPr="00C01C67">
        <w:rPr>
          <w:rFonts w:cs="KFGQPC Uthman Taha Naskh" w:hint="cs"/>
          <w:w w:val="95"/>
          <w:sz w:val="36"/>
          <w:szCs w:val="36"/>
          <w:rtl/>
        </w:rPr>
        <w:t>ْ</w:t>
      </w:r>
      <w:r w:rsidRPr="00C01C67">
        <w:rPr>
          <w:rFonts w:cs="KFGQPC Uthman Taha Naskh"/>
          <w:w w:val="95"/>
          <w:sz w:val="36"/>
          <w:szCs w:val="36"/>
          <w:rtl/>
        </w:rPr>
        <w:t>أَحَد</w:t>
      </w:r>
      <w:r w:rsidRPr="00C01C67">
        <w:rPr>
          <w:rFonts w:cs="KFGQPC Uthman Taha Naskh" w:hint="cs"/>
          <w:w w:val="95"/>
          <w:sz w:val="36"/>
          <w:szCs w:val="36"/>
          <w:rtl/>
        </w:rPr>
        <w:t xml:space="preserve">ُ </w:t>
      </w:r>
      <w:r w:rsidRPr="00C01C67">
        <w:rPr>
          <w:rFonts w:cs="KFGQPC Uthman Taha Naskh"/>
          <w:w w:val="95"/>
          <w:sz w:val="36"/>
          <w:szCs w:val="36"/>
          <w:rtl/>
        </w:rPr>
        <w:t>الصَّمَدُ الَّذ</w:t>
      </w:r>
      <w:r w:rsidRPr="00C01C67">
        <w:rPr>
          <w:rFonts w:cs="KFGQPC Uthman Taha Naskh" w:hint="cs"/>
          <w:w w:val="95"/>
          <w:sz w:val="36"/>
          <w:szCs w:val="36"/>
          <w:rtl/>
        </w:rPr>
        <w:t>ِ</w:t>
      </w:r>
      <w:r w:rsidRPr="00C01C67">
        <w:rPr>
          <w:rFonts w:cs="KFGQPC Uthman Taha Naskh"/>
          <w:w w:val="95"/>
          <w:sz w:val="36"/>
          <w:szCs w:val="36"/>
          <w:rtl/>
        </w:rPr>
        <w:t>ي لَمْ يَلِدْ وَلَمْ يولَدْ، وَلَمْ يَكنْ لَهُ كُفُواً أَحَد</w:t>
      </w:r>
      <w:r w:rsidRPr="00C01C67">
        <w:rPr>
          <w:rFonts w:cs="KFGQPC Uthman Taha Naskh" w:hint="cs"/>
          <w:w w:val="95"/>
          <w:sz w:val="36"/>
          <w:szCs w:val="36"/>
          <w:rtl/>
        </w:rPr>
        <w:t>ٌ</w:t>
      </w:r>
      <w:r w:rsidRPr="00C01C67">
        <w:rPr>
          <w:rFonts w:cs="KFGQPC Uthman Taha Naskh"/>
          <w:w w:val="95"/>
          <w:sz w:val="36"/>
          <w:szCs w:val="36"/>
          <w:rtl/>
        </w:rPr>
        <w:t>، أَنْ تَغْفِر</w:t>
      </w:r>
      <w:r w:rsidRPr="00C01C67">
        <w:rPr>
          <w:rFonts w:cs="KFGQPC Uthman Taha Naskh" w:hint="cs"/>
          <w:w w:val="95"/>
          <w:sz w:val="36"/>
          <w:szCs w:val="36"/>
          <w:rtl/>
        </w:rPr>
        <w:t>َ</w:t>
      </w:r>
      <w:r w:rsidRPr="00C01C67">
        <w:rPr>
          <w:rFonts w:cs="KFGQPC Uthman Taha Naskh"/>
          <w:w w:val="95"/>
          <w:sz w:val="36"/>
          <w:szCs w:val="36"/>
          <w:rtl/>
        </w:rPr>
        <w:t xml:space="preserve"> ل</w:t>
      </w:r>
      <w:r w:rsidRPr="00C01C67">
        <w:rPr>
          <w:rFonts w:cs="KFGQPC Uthman Taha Naskh" w:hint="cs"/>
          <w:w w:val="95"/>
          <w:sz w:val="36"/>
          <w:szCs w:val="36"/>
          <w:rtl/>
        </w:rPr>
        <w:t>ِ</w:t>
      </w:r>
      <w:r w:rsidRPr="00C01C67">
        <w:rPr>
          <w:rFonts w:cs="KFGQPC Uthman Taha Naskh"/>
          <w:w w:val="95"/>
          <w:sz w:val="36"/>
          <w:szCs w:val="36"/>
          <w:rtl/>
        </w:rPr>
        <w:t>ي ذُن</w:t>
      </w:r>
      <w:r w:rsidRPr="00C01C67">
        <w:rPr>
          <w:rFonts w:cs="KFGQPC Uthman Taha Naskh" w:hint="cs"/>
          <w:w w:val="95"/>
          <w:sz w:val="36"/>
          <w:szCs w:val="36"/>
          <w:rtl/>
        </w:rPr>
        <w:t>ُ</w:t>
      </w:r>
      <w:r w:rsidRPr="00C01C67">
        <w:rPr>
          <w:rFonts w:cs="KFGQPC Uthman Taha Naskh"/>
          <w:w w:val="95"/>
          <w:sz w:val="36"/>
          <w:szCs w:val="36"/>
          <w:rtl/>
        </w:rPr>
        <w:t>وب</w:t>
      </w:r>
      <w:r w:rsidRPr="00C01C67">
        <w:rPr>
          <w:rFonts w:cs="KFGQPC Uthman Taha Naskh" w:hint="cs"/>
          <w:w w:val="95"/>
          <w:sz w:val="36"/>
          <w:szCs w:val="36"/>
          <w:rtl/>
        </w:rPr>
        <w:t>ِ</w:t>
      </w:r>
      <w:r w:rsidRPr="00C01C67">
        <w:rPr>
          <w:rFonts w:cs="KFGQPC Uthman Taha Naskh"/>
          <w:w w:val="95"/>
          <w:sz w:val="36"/>
          <w:szCs w:val="36"/>
          <w:rtl/>
        </w:rPr>
        <w:t>ي إِنَّكَ أَنْتَ ال</w:t>
      </w:r>
      <w:r w:rsidRPr="00C01C67">
        <w:rPr>
          <w:rFonts w:cs="KFGQPC Uthman Taha Naskh" w:hint="cs"/>
          <w:w w:val="95"/>
          <w:sz w:val="36"/>
          <w:szCs w:val="36"/>
          <w:rtl/>
        </w:rPr>
        <w:t>ْ</w:t>
      </w:r>
      <w:r w:rsidRPr="00C01C67">
        <w:rPr>
          <w:rFonts w:cs="KFGQPC Uthman Taha Naskh"/>
          <w:w w:val="95"/>
          <w:sz w:val="36"/>
          <w:szCs w:val="36"/>
          <w:rtl/>
        </w:rPr>
        <w:t>غَف</w:t>
      </w:r>
      <w:r w:rsidRPr="00C01C67">
        <w:rPr>
          <w:rFonts w:cs="KFGQPC Uthman Taha Naskh" w:hint="cs"/>
          <w:w w:val="95"/>
          <w:sz w:val="36"/>
          <w:szCs w:val="36"/>
          <w:rtl/>
        </w:rPr>
        <w:t>ُ</w:t>
      </w:r>
      <w:r w:rsidRPr="00C01C67">
        <w:rPr>
          <w:rFonts w:cs="KFGQPC Uthman Taha Naskh"/>
          <w:w w:val="95"/>
          <w:sz w:val="36"/>
          <w:szCs w:val="36"/>
          <w:rtl/>
        </w:rPr>
        <w:t>ورُ الرَّحِّيم</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6"/>
          <w:w w:val="95"/>
          <w:position w:val="6"/>
          <w:sz w:val="36"/>
          <w:szCs w:val="36"/>
          <w:rtl/>
        </w:rPr>
        <w:footnoteReference w:id="238"/>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BE0423" w:rsidRPr="00C01C67" w:rsidRDefault="00BE0423" w:rsidP="00E6632C">
      <w:pPr>
        <w:bidi w:val="0"/>
        <w:rPr>
          <w:rFonts w:cs="KFGQPC Uthman Taha Naskh"/>
          <w:sz w:val="36"/>
          <w:szCs w:val="36"/>
          <w:lang w:val="it-IT"/>
        </w:rPr>
      </w:pPr>
    </w:p>
    <w:p w:rsidR="00CE7B9B" w:rsidRPr="00C01C67" w:rsidRDefault="00CE7B9B" w:rsidP="00E6632C">
      <w:pPr>
        <w:bidi w:val="0"/>
        <w:rPr>
          <w:rFonts w:cs="KFGQPC Uthman Taha Naskh"/>
          <w:spacing w:val="-6"/>
          <w:w w:val="95"/>
          <w:sz w:val="36"/>
          <w:szCs w:val="36"/>
          <w:lang w:val="it-IT"/>
        </w:rPr>
      </w:pPr>
      <w:r w:rsidRPr="00C01C67">
        <w:rPr>
          <w:rFonts w:cs="KFGQPC Uthman Taha Naskh"/>
          <w:sz w:val="36"/>
          <w:szCs w:val="36"/>
          <w:lang w:val="it-IT"/>
        </w:rPr>
        <w:t xml:space="preserve">Allāhumma innī 'as'aluka īa Allāh bi'annaka </w:t>
      </w:r>
      <w:r w:rsidRPr="00C01C67">
        <w:rPr>
          <w:rFonts w:cs="KFGQPC Uthman Taha Naskh"/>
          <w:color w:val="808080"/>
          <w:sz w:val="36"/>
          <w:szCs w:val="36"/>
          <w:lang w:val="it-IT"/>
        </w:rPr>
        <w:t>a</w:t>
      </w:r>
      <w:r w:rsidRPr="00C01C67">
        <w:rPr>
          <w:rFonts w:cs="KFGQPC Uthman Taha Naskh"/>
          <w:sz w:val="36"/>
          <w:szCs w:val="36"/>
          <w:lang w:val="it-IT"/>
        </w:rPr>
        <w:t>l-ūā</w:t>
      </w:r>
      <w:r w:rsidRPr="00C01C67">
        <w:rPr>
          <w:rFonts w:cs="KFGQPC Uthman Taha Naskh"/>
          <w:sz w:val="36"/>
          <w:szCs w:val="36"/>
          <w:u w:val="single"/>
          <w:lang w:val="it-IT"/>
        </w:rPr>
        <w:t>h</w:t>
      </w:r>
      <w:r w:rsidRPr="00C01C67">
        <w:rPr>
          <w:rFonts w:cs="KFGQPC Uthman Taha Naskh"/>
          <w:sz w:val="36"/>
          <w:szCs w:val="36"/>
          <w:lang w:val="it-IT"/>
        </w:rPr>
        <w:t xml:space="preserve">idu </w:t>
      </w:r>
      <w:r w:rsidRPr="00C01C67">
        <w:rPr>
          <w:rFonts w:cs="KFGQPC Uthman Taha Naskh"/>
          <w:color w:val="808080"/>
          <w:sz w:val="36"/>
          <w:szCs w:val="36"/>
          <w:lang w:val="it-IT"/>
        </w:rPr>
        <w:t>a</w:t>
      </w:r>
      <w:r w:rsidRPr="00C01C67">
        <w:rPr>
          <w:rFonts w:cs="KFGQPC Uthman Taha Naskh"/>
          <w:sz w:val="36"/>
          <w:szCs w:val="36"/>
          <w:lang w:val="it-IT"/>
        </w:rPr>
        <w:t>l-a</w:t>
      </w:r>
      <w:r w:rsidRPr="00C01C67">
        <w:rPr>
          <w:rFonts w:cs="KFGQPC Uthman Taha Naskh"/>
          <w:sz w:val="36"/>
          <w:szCs w:val="36"/>
          <w:u w:val="single"/>
          <w:lang w:val="it-IT"/>
        </w:rPr>
        <w:t>h</w:t>
      </w:r>
      <w:r w:rsidRPr="00C01C67">
        <w:rPr>
          <w:rFonts w:cs="KFGQPC Uthman Taha Naskh"/>
          <w:sz w:val="36"/>
          <w:szCs w:val="36"/>
          <w:lang w:val="it-IT"/>
        </w:rPr>
        <w:t>adu alla</w:t>
      </w:r>
      <w:r w:rsidRPr="00C01C67">
        <w:rPr>
          <w:rFonts w:cs="KFGQPC Uthman Taha Naskh"/>
          <w:sz w:val="36"/>
          <w:szCs w:val="36"/>
          <w:u w:val="single"/>
          <w:lang w:val="it-IT"/>
        </w:rPr>
        <w:t>dh</w:t>
      </w:r>
      <w:r w:rsidRPr="00C01C67">
        <w:rPr>
          <w:rFonts w:cs="KFGQPC Uthman Taha Naskh"/>
          <w:sz w:val="36"/>
          <w:szCs w:val="36"/>
          <w:lang w:val="it-IT"/>
        </w:rPr>
        <w:t>ī lam īalid ūa lam iūlad ūa lam īakun lahu kufuan a</w:t>
      </w:r>
      <w:r w:rsidRPr="00C01C67">
        <w:rPr>
          <w:rFonts w:cs="KFGQPC Uthman Taha Naskh"/>
          <w:sz w:val="36"/>
          <w:szCs w:val="36"/>
          <w:u w:val="single"/>
          <w:lang w:val="it-IT"/>
        </w:rPr>
        <w:t>h</w:t>
      </w:r>
      <w:r w:rsidRPr="00C01C67">
        <w:rPr>
          <w:rFonts w:cs="KFGQPC Uthman Taha Naskh"/>
          <w:sz w:val="36"/>
          <w:szCs w:val="36"/>
          <w:lang w:val="it-IT"/>
        </w:rPr>
        <w:t>ad, 'an ta</w:t>
      </w:r>
      <w:r w:rsidRPr="00C01C67">
        <w:rPr>
          <w:rFonts w:cs="KFGQPC Uthman Taha Naskh"/>
          <w:sz w:val="36"/>
          <w:szCs w:val="36"/>
          <w:u w:val="single"/>
          <w:lang w:val="it-IT"/>
        </w:rPr>
        <w:t>gh</w:t>
      </w:r>
      <w:r w:rsidRPr="00C01C67">
        <w:rPr>
          <w:rFonts w:cs="KFGQPC Uthman Taha Naskh"/>
          <w:sz w:val="36"/>
          <w:szCs w:val="36"/>
          <w:lang w:val="it-IT"/>
        </w:rPr>
        <w:t>fira lī</w:t>
      </w:r>
      <w:r w:rsidRPr="00C01C67">
        <w:rPr>
          <w:rFonts w:cs="KFGQPC Uthman Taha Naskh"/>
          <w:sz w:val="36"/>
          <w:szCs w:val="36"/>
          <w:u w:val="single"/>
          <w:lang w:val="it-IT"/>
        </w:rPr>
        <w:t>dh</w:t>
      </w:r>
      <w:r w:rsidRPr="00C01C67">
        <w:rPr>
          <w:rFonts w:cs="KFGQPC Uthman Taha Naskh"/>
          <w:sz w:val="36"/>
          <w:szCs w:val="36"/>
          <w:lang w:val="it-IT"/>
        </w:rPr>
        <w:t xml:space="preserve">unūbī 'innaka anta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gh</w:t>
      </w:r>
      <w:r w:rsidRPr="00C01C67">
        <w:rPr>
          <w:rFonts w:cs="KFGQPC Uthman Taha Naskh"/>
          <w:sz w:val="36"/>
          <w:szCs w:val="36"/>
          <w:lang w:val="it-IT"/>
        </w:rPr>
        <w:t xml:space="preserve">afūru </w:t>
      </w:r>
      <w:r w:rsidRPr="00C01C67">
        <w:rPr>
          <w:rFonts w:cs="KFGQPC Uthman Taha Naskh"/>
          <w:color w:val="808080"/>
          <w:sz w:val="36"/>
          <w:szCs w:val="36"/>
          <w:lang w:val="it-IT"/>
        </w:rPr>
        <w:t>a</w:t>
      </w:r>
      <w:r w:rsidRPr="00C01C67">
        <w:rPr>
          <w:rFonts w:cs="KFGQPC Uthman Taha Naskh"/>
          <w:sz w:val="36"/>
          <w:szCs w:val="36"/>
          <w:lang w:val="it-IT"/>
        </w:rPr>
        <w:t>l-ra</w:t>
      </w:r>
      <w:r w:rsidRPr="00C01C67">
        <w:rPr>
          <w:rFonts w:cs="KFGQPC Uthman Taha Naskh"/>
          <w:sz w:val="36"/>
          <w:szCs w:val="36"/>
          <w:u w:val="single"/>
          <w:lang w:val="it-IT"/>
        </w:rPr>
        <w:t>h</w:t>
      </w:r>
      <w:r w:rsidRPr="00C01C67">
        <w:rPr>
          <w:rFonts w:cs="KFGQPC Uthman Taha Naskh"/>
          <w:sz w:val="36"/>
          <w:szCs w:val="36"/>
          <w:lang w:val="it-IT"/>
        </w:rPr>
        <w:t>īm.</w:t>
      </w:r>
    </w:p>
    <w:p w:rsidR="00CE7B9B" w:rsidRPr="00C01C67" w:rsidRDefault="00CE7B9B" w:rsidP="00E6632C">
      <w:pPr>
        <w:bidi w:val="0"/>
        <w:rPr>
          <w:rFonts w:cs="KFGQPC Uthman Taha Naskh"/>
          <w:w w:val="95"/>
          <w:sz w:val="36"/>
          <w:szCs w:val="36"/>
          <w:lang w:val="it-IT"/>
        </w:rPr>
      </w:pPr>
      <w:r w:rsidRPr="00C01C67">
        <w:rPr>
          <w:rFonts w:cs="KFGQPC Uthman Taha Naskh"/>
          <w:w w:val="95"/>
          <w:sz w:val="36"/>
          <w:szCs w:val="36"/>
          <w:lang w:val="it-IT"/>
        </w:rPr>
        <w:t>O Allāh ti chiedo, o Allāh, per il fatto che Tu sei l'Unico (</w:t>
      </w:r>
      <w:r w:rsidRPr="00C01C67">
        <w:rPr>
          <w:rFonts w:cs="KFGQPC Uthman Taha Naskh"/>
          <w:i/>
          <w:iCs/>
          <w:w w:val="95"/>
          <w:sz w:val="36"/>
          <w:szCs w:val="36"/>
          <w:lang w:val="it-IT"/>
        </w:rPr>
        <w:t>Al-Ua</w:t>
      </w:r>
      <w:r w:rsidRPr="00C01C67">
        <w:rPr>
          <w:rFonts w:cs="KFGQPC Uthman Taha Naskh"/>
          <w:i/>
          <w:iCs/>
          <w:w w:val="95"/>
          <w:sz w:val="36"/>
          <w:szCs w:val="36"/>
          <w:u w:val="single"/>
          <w:lang w:val="it-IT"/>
        </w:rPr>
        <w:t>h</w:t>
      </w:r>
      <w:r w:rsidRPr="00C01C67">
        <w:rPr>
          <w:rFonts w:cs="KFGQPC Uthman Taha Naskh"/>
          <w:i/>
          <w:iCs/>
          <w:w w:val="95"/>
          <w:sz w:val="36"/>
          <w:szCs w:val="36"/>
          <w:lang w:val="it-IT"/>
        </w:rPr>
        <w:t>id</w:t>
      </w:r>
      <w:r w:rsidRPr="00C01C67">
        <w:rPr>
          <w:rFonts w:cs="KFGQPC Uthman Taha Naskh"/>
          <w:w w:val="95"/>
          <w:sz w:val="36"/>
          <w:szCs w:val="36"/>
          <w:lang w:val="it-IT"/>
        </w:rPr>
        <w:t>), l'Uno (</w:t>
      </w:r>
      <w:r w:rsidRPr="00C01C67">
        <w:rPr>
          <w:rFonts w:cs="KFGQPC Uthman Taha Naskh"/>
          <w:i/>
          <w:iCs/>
          <w:w w:val="95"/>
          <w:sz w:val="36"/>
          <w:szCs w:val="36"/>
          <w:lang w:val="it-IT"/>
        </w:rPr>
        <w:t>Al-A</w:t>
      </w:r>
      <w:r w:rsidRPr="00C01C67">
        <w:rPr>
          <w:rFonts w:cs="KFGQPC Uthman Taha Naskh"/>
          <w:i/>
          <w:iCs/>
          <w:w w:val="95"/>
          <w:sz w:val="36"/>
          <w:szCs w:val="36"/>
          <w:u w:val="single"/>
          <w:lang w:val="it-IT"/>
        </w:rPr>
        <w:t>h</w:t>
      </w:r>
      <w:r w:rsidRPr="00C01C67">
        <w:rPr>
          <w:rFonts w:cs="KFGQPC Uthman Taha Naskh"/>
          <w:i/>
          <w:iCs/>
          <w:w w:val="95"/>
          <w:sz w:val="36"/>
          <w:szCs w:val="36"/>
          <w:lang w:val="it-IT"/>
        </w:rPr>
        <w:t>ad</w:t>
      </w:r>
      <w:r w:rsidRPr="00C01C67">
        <w:rPr>
          <w:rFonts w:cs="KFGQPC Uthman Taha Naskh"/>
          <w:w w:val="95"/>
          <w:sz w:val="36"/>
          <w:szCs w:val="36"/>
          <w:lang w:val="it-IT"/>
        </w:rPr>
        <w:t>), il Sovrano eterno ed assoluto</w:t>
      </w:r>
      <w:r w:rsidR="00ED184D" w:rsidRPr="00C01C67">
        <w:rPr>
          <w:rFonts w:cs="KFGQPC Uthman Taha Naskh"/>
          <w:w w:val="95"/>
          <w:sz w:val="36"/>
          <w:szCs w:val="36"/>
          <w:lang w:val="it-IT"/>
        </w:rPr>
        <w:t xml:space="preserve"> a cui tutte le creature si rivolgono</w:t>
      </w:r>
      <w:r w:rsidRPr="00C01C67">
        <w:rPr>
          <w:rFonts w:cs="KFGQPC Uthman Taha Naskh"/>
          <w:w w:val="95"/>
          <w:sz w:val="36"/>
          <w:szCs w:val="36"/>
          <w:lang w:val="it-IT"/>
        </w:rPr>
        <w:t xml:space="preserve"> (</w:t>
      </w:r>
      <w:r w:rsidRPr="00C01C67">
        <w:rPr>
          <w:rFonts w:cs="KFGQPC Uthman Taha Naskh"/>
          <w:i/>
          <w:iCs/>
          <w:w w:val="95"/>
          <w:sz w:val="36"/>
          <w:szCs w:val="36"/>
          <w:lang w:val="it-IT"/>
        </w:rPr>
        <w:t>Al-Ssamad</w:t>
      </w:r>
      <w:r w:rsidRPr="00C01C67">
        <w:rPr>
          <w:rFonts w:cs="KFGQPC Uthman Taha Naskh"/>
          <w:w w:val="95"/>
          <w:sz w:val="36"/>
          <w:szCs w:val="36"/>
          <w:lang w:val="it-IT"/>
        </w:rPr>
        <w:t xml:space="preserve">), Colui che non ha generato, non è stato </w:t>
      </w:r>
      <w:r w:rsidRPr="00C01C67">
        <w:rPr>
          <w:rFonts w:cs="KFGQPC Uthman Taha Naskh"/>
          <w:w w:val="95"/>
          <w:sz w:val="36"/>
          <w:szCs w:val="36"/>
          <w:lang w:val="it-IT"/>
        </w:rPr>
        <w:lastRenderedPageBreak/>
        <w:t>generato e non vi è nessuno a Lui simile, di perdonare i miei peccati, che in verità Tu sei il Perdonatore (</w:t>
      </w:r>
      <w:r w:rsidRPr="00C01C67">
        <w:rPr>
          <w:rFonts w:cs="KFGQPC Uthman Taha Naskh"/>
          <w:i/>
          <w:iCs/>
          <w:w w:val="95"/>
          <w:sz w:val="36"/>
          <w:szCs w:val="36"/>
          <w:lang w:val="it-IT"/>
        </w:rPr>
        <w:t>Al-</w:t>
      </w:r>
      <w:r w:rsidRPr="00C01C67">
        <w:rPr>
          <w:rFonts w:cs="KFGQPC Uthman Taha Naskh"/>
          <w:i/>
          <w:iCs/>
          <w:w w:val="95"/>
          <w:sz w:val="36"/>
          <w:szCs w:val="36"/>
          <w:u w:val="single"/>
          <w:lang w:val="it-IT"/>
        </w:rPr>
        <w:t>Gh</w:t>
      </w:r>
      <w:r w:rsidRPr="00C01C67">
        <w:rPr>
          <w:rFonts w:cs="KFGQPC Uthman Taha Naskh"/>
          <w:i/>
          <w:iCs/>
          <w:w w:val="95"/>
          <w:sz w:val="36"/>
          <w:szCs w:val="36"/>
          <w:lang w:val="it-IT"/>
        </w:rPr>
        <w:t>afūr</w:t>
      </w:r>
      <w:r w:rsidRPr="00C01C67">
        <w:rPr>
          <w:rFonts w:cs="KFGQPC Uthman Taha Naskh"/>
          <w:w w:val="95"/>
          <w:sz w:val="36"/>
          <w:szCs w:val="36"/>
          <w:lang w:val="it-IT"/>
        </w:rPr>
        <w:t>), il Misericordi</w:t>
      </w:r>
      <w:r w:rsidR="00ED184D" w:rsidRPr="00C01C67">
        <w:rPr>
          <w:rFonts w:cs="KFGQPC Uthman Taha Naskh"/>
          <w:w w:val="95"/>
          <w:sz w:val="36"/>
          <w:szCs w:val="36"/>
          <w:lang w:val="it-IT"/>
        </w:rPr>
        <w:t>oso nei confronti dei</w:t>
      </w:r>
      <w:r w:rsidRPr="00C01C67">
        <w:rPr>
          <w:rFonts w:cs="KFGQPC Uthman Taha Naskh"/>
          <w:w w:val="95"/>
          <w:sz w:val="36"/>
          <w:szCs w:val="36"/>
          <w:lang w:val="it-IT"/>
        </w:rPr>
        <w:t xml:space="preserve"> credenti (</w:t>
      </w:r>
      <w:r w:rsidRPr="00C01C67">
        <w:rPr>
          <w:rFonts w:cs="KFGQPC Uthman Taha Naskh"/>
          <w:i/>
          <w:iCs/>
          <w:w w:val="95"/>
          <w:sz w:val="36"/>
          <w:szCs w:val="36"/>
          <w:lang w:val="it-IT"/>
        </w:rPr>
        <w:t>Al-Ra</w:t>
      </w:r>
      <w:r w:rsidRPr="00C01C67">
        <w:rPr>
          <w:rFonts w:cs="KFGQPC Uthman Taha Naskh"/>
          <w:i/>
          <w:iCs/>
          <w:w w:val="95"/>
          <w:sz w:val="36"/>
          <w:szCs w:val="36"/>
          <w:u w:val="single"/>
          <w:lang w:val="it-IT"/>
        </w:rPr>
        <w:t>h</w:t>
      </w:r>
      <w:r w:rsidRPr="00C01C67">
        <w:rPr>
          <w:rFonts w:cs="KFGQPC Uthman Taha Naskh"/>
          <w:i/>
          <w:iCs/>
          <w:w w:val="95"/>
          <w:sz w:val="36"/>
          <w:szCs w:val="36"/>
          <w:lang w:val="it-IT"/>
        </w:rPr>
        <w:t>īm</w:t>
      </w:r>
      <w:r w:rsidRPr="00C01C67">
        <w:rPr>
          <w:rFonts w:cs="KFGQPC Uthman Taha Naskh"/>
          <w:w w:val="95"/>
          <w:sz w:val="36"/>
          <w:szCs w:val="36"/>
          <w:lang w:val="it-IT"/>
        </w:rPr>
        <w:t>).</w:t>
      </w:r>
    </w:p>
    <w:p w:rsidR="00B33CE7" w:rsidRPr="00C01C67" w:rsidRDefault="00B33CE7" w:rsidP="00E6632C">
      <w:pPr>
        <w:bidi w:val="0"/>
        <w:rPr>
          <w:rFonts w:cs="KFGQPC Uthman Taha Naskh"/>
          <w:w w:val="95"/>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64-</w:t>
      </w:r>
      <w:r w:rsidR="006D6DD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إِنِّي أَسْأَلُكَ بِأَنَّ لَكَ الْحَمْد</w:t>
      </w:r>
      <w:r w:rsidRPr="00C01C67">
        <w:rPr>
          <w:rFonts w:cs="KFGQPC Uthman Taha Naskh" w:hint="cs"/>
          <w:sz w:val="36"/>
          <w:szCs w:val="36"/>
          <w:rtl/>
        </w:rPr>
        <w:t>َ</w:t>
      </w:r>
      <w:r w:rsidRPr="00C01C67">
        <w:rPr>
          <w:rFonts w:cs="KFGQPC Uthman Taha Naskh"/>
          <w:sz w:val="36"/>
          <w:szCs w:val="36"/>
          <w:rtl/>
        </w:rPr>
        <w:t xml:space="preserve"> ل</w:t>
      </w:r>
      <w:r w:rsidRPr="00C01C67">
        <w:rPr>
          <w:rFonts w:cs="KFGQPC Uthman Taha Naskh" w:hint="cs"/>
          <w:sz w:val="36"/>
          <w:szCs w:val="36"/>
          <w:rtl/>
        </w:rPr>
        <w:t>َ</w:t>
      </w:r>
      <w:r w:rsidRPr="00C01C67">
        <w:rPr>
          <w:rFonts w:cs="KFGQPC Uthman Taha Naskh"/>
          <w:sz w:val="36"/>
          <w:szCs w:val="36"/>
          <w:rtl/>
        </w:rPr>
        <w:t>ا إِل</w:t>
      </w:r>
      <w:r w:rsidRPr="00C01C67">
        <w:rPr>
          <w:rFonts w:cs="KFGQPC Uthman Taha Naskh" w:hint="cs"/>
          <w:sz w:val="36"/>
          <w:szCs w:val="36"/>
          <w:rtl/>
        </w:rPr>
        <w:t>َ</w:t>
      </w:r>
      <w:r w:rsidRPr="00C01C67">
        <w:rPr>
          <w:rFonts w:cs="KFGQPC Uthman Taha Naskh"/>
          <w:sz w:val="36"/>
          <w:szCs w:val="36"/>
          <w:rtl/>
        </w:rPr>
        <w:t>هَ إِلاّ</w:t>
      </w:r>
      <w:r w:rsidRPr="00C01C67">
        <w:rPr>
          <w:rFonts w:cs="KFGQPC Uthman Taha Naskh" w:hint="cs"/>
          <w:sz w:val="36"/>
          <w:szCs w:val="36"/>
          <w:rtl/>
        </w:rPr>
        <w:t>َ</w:t>
      </w:r>
      <w:r w:rsidRPr="00C01C67">
        <w:rPr>
          <w:rFonts w:cs="KFGQPC Uthman Taha Naskh"/>
          <w:sz w:val="36"/>
          <w:szCs w:val="36"/>
          <w:rtl/>
        </w:rPr>
        <w:t xml:space="preserve"> أَنْتَ وَحْدَكَ لا</w:t>
      </w:r>
      <w:r w:rsidRPr="00C01C67">
        <w:rPr>
          <w:rFonts w:cs="KFGQPC Uthman Taha Naskh" w:hint="cs"/>
          <w:sz w:val="36"/>
          <w:szCs w:val="36"/>
          <w:rtl/>
        </w:rPr>
        <w:t>َ</w:t>
      </w:r>
      <w:r w:rsidRPr="00C01C67">
        <w:rPr>
          <w:rFonts w:cs="KFGQPC Uthman Taha Naskh"/>
          <w:sz w:val="36"/>
          <w:szCs w:val="36"/>
          <w:rtl/>
        </w:rPr>
        <w:t xml:space="preserve"> شَر</w:t>
      </w:r>
      <w:r w:rsidRPr="00C01C67">
        <w:rPr>
          <w:rFonts w:cs="KFGQPC Uthman Taha Naskh" w:hint="cs"/>
          <w:sz w:val="36"/>
          <w:szCs w:val="36"/>
          <w:rtl/>
        </w:rPr>
        <w:t>ِ</w:t>
      </w:r>
      <w:r w:rsidRPr="00C01C67">
        <w:rPr>
          <w:rFonts w:cs="KFGQPC Uthman Taha Naskh"/>
          <w:sz w:val="36"/>
          <w:szCs w:val="36"/>
          <w:rtl/>
        </w:rPr>
        <w:t>يكَ لَكَ</w:t>
      </w:r>
      <w:r w:rsidRPr="00C01C67">
        <w:rPr>
          <w:rFonts w:cs="KFGQPC Uthman Taha Naskh" w:hint="cs"/>
          <w:sz w:val="36"/>
          <w:szCs w:val="36"/>
          <w:rtl/>
        </w:rPr>
        <w:t>،</w:t>
      </w:r>
      <w:r w:rsidRPr="00C01C67">
        <w:rPr>
          <w:rFonts w:cs="KFGQPC Uthman Taha Naskh"/>
          <w:sz w:val="36"/>
          <w:szCs w:val="36"/>
          <w:rtl/>
        </w:rPr>
        <w:t xml:space="preserve"> ال</w:t>
      </w:r>
      <w:r w:rsidRPr="00C01C67">
        <w:rPr>
          <w:rFonts w:cs="KFGQPC Uthman Taha Naskh" w:hint="cs"/>
          <w:sz w:val="36"/>
          <w:szCs w:val="36"/>
          <w:rtl/>
        </w:rPr>
        <w:t>ْ</w:t>
      </w:r>
      <w:r w:rsidRPr="00C01C67">
        <w:rPr>
          <w:rFonts w:cs="KFGQPC Uthman Taha Naskh"/>
          <w:sz w:val="36"/>
          <w:szCs w:val="36"/>
          <w:rtl/>
        </w:rPr>
        <w:t>مَنّ</w:t>
      </w:r>
      <w:r w:rsidRPr="00C01C67">
        <w:rPr>
          <w:rFonts w:cs="KFGQPC Uthman Taha Naskh" w:hint="cs"/>
          <w:sz w:val="36"/>
          <w:szCs w:val="36"/>
          <w:rtl/>
        </w:rPr>
        <w:t>َ</w:t>
      </w:r>
      <w:r w:rsidRPr="00C01C67">
        <w:rPr>
          <w:rFonts w:cs="KFGQPC Uthman Taha Naskh"/>
          <w:sz w:val="36"/>
          <w:szCs w:val="36"/>
          <w:rtl/>
        </w:rPr>
        <w:t>انُ</w:t>
      </w:r>
      <w:r w:rsidRPr="00C01C67">
        <w:rPr>
          <w:rFonts w:cs="KFGQPC Uthman Taha Naskh" w:hint="cs"/>
          <w:sz w:val="36"/>
          <w:szCs w:val="36"/>
          <w:rtl/>
        </w:rPr>
        <w:t>،</w:t>
      </w:r>
      <w:r w:rsidRPr="00C01C67">
        <w:rPr>
          <w:rFonts w:cs="KFGQPC Uthman Taha Naskh"/>
          <w:sz w:val="36"/>
          <w:szCs w:val="36"/>
          <w:rtl/>
        </w:rPr>
        <w:t xml:space="preserve"> ي</w:t>
      </w:r>
      <w:r w:rsidRPr="00C01C67">
        <w:rPr>
          <w:rFonts w:cs="KFGQPC Uthman Taha Naskh" w:hint="cs"/>
          <w:sz w:val="36"/>
          <w:szCs w:val="36"/>
          <w:rtl/>
        </w:rPr>
        <w:t>َ</w:t>
      </w:r>
      <w:r w:rsidRPr="00C01C67">
        <w:rPr>
          <w:rFonts w:cs="KFGQPC Uthman Taha Naskh"/>
          <w:sz w:val="36"/>
          <w:szCs w:val="36"/>
          <w:rtl/>
        </w:rPr>
        <w:t>ا بَد</w:t>
      </w:r>
      <w:r w:rsidRPr="00C01C67">
        <w:rPr>
          <w:rFonts w:cs="KFGQPC Uthman Taha Naskh" w:hint="cs"/>
          <w:sz w:val="36"/>
          <w:szCs w:val="36"/>
          <w:rtl/>
        </w:rPr>
        <w:t>ِ</w:t>
      </w:r>
      <w:r w:rsidRPr="00C01C67">
        <w:rPr>
          <w:rFonts w:cs="KFGQPC Uthman Taha Naskh"/>
          <w:sz w:val="36"/>
          <w:szCs w:val="36"/>
          <w:rtl/>
        </w:rPr>
        <w:t>يعَ السَّم</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اتِ وَال</w:t>
      </w:r>
      <w:r w:rsidRPr="00C01C67">
        <w:rPr>
          <w:rFonts w:cs="KFGQPC Uthman Taha Naskh" w:hint="cs"/>
          <w:sz w:val="36"/>
          <w:szCs w:val="36"/>
          <w:rtl/>
        </w:rPr>
        <w:t>ْ</w:t>
      </w:r>
      <w:r w:rsidRPr="00C01C67">
        <w:rPr>
          <w:rFonts w:cs="KFGQPC Uthman Taha Naskh"/>
          <w:sz w:val="36"/>
          <w:szCs w:val="36"/>
          <w:rtl/>
        </w:rPr>
        <w:t>أَرْضِ ي</w:t>
      </w:r>
      <w:r w:rsidRPr="00C01C67">
        <w:rPr>
          <w:rFonts w:cs="KFGQPC Uthman Taha Naskh" w:hint="cs"/>
          <w:sz w:val="36"/>
          <w:szCs w:val="36"/>
          <w:rtl/>
        </w:rPr>
        <w:t>َ</w:t>
      </w:r>
      <w:r w:rsidRPr="00C01C67">
        <w:rPr>
          <w:rFonts w:cs="KFGQPC Uthman Taha Naskh"/>
          <w:sz w:val="36"/>
          <w:szCs w:val="36"/>
          <w:rtl/>
        </w:rPr>
        <w:t>ا ذ</w:t>
      </w:r>
      <w:r w:rsidRPr="00C01C67">
        <w:rPr>
          <w:rFonts w:cs="KFGQPC Uthman Taha Naskh" w:hint="cs"/>
          <w:sz w:val="36"/>
          <w:szCs w:val="36"/>
          <w:rtl/>
        </w:rPr>
        <w:t>َ</w:t>
      </w:r>
      <w:r w:rsidRPr="00C01C67">
        <w:rPr>
          <w:rFonts w:cs="KFGQPC Uthman Taha Naskh"/>
          <w:sz w:val="36"/>
          <w:szCs w:val="36"/>
          <w:rtl/>
        </w:rPr>
        <w:t>ا ال</w:t>
      </w:r>
      <w:r w:rsidRPr="00C01C67">
        <w:rPr>
          <w:rFonts w:cs="KFGQPC Uthman Taha Naskh" w:hint="cs"/>
          <w:sz w:val="36"/>
          <w:szCs w:val="36"/>
          <w:rtl/>
        </w:rPr>
        <w:t>ْ</w:t>
      </w:r>
      <w:r w:rsidRPr="00C01C67">
        <w:rPr>
          <w:rFonts w:cs="KFGQPC Uthman Taha Naskh"/>
          <w:sz w:val="36"/>
          <w:szCs w:val="36"/>
          <w:rtl/>
        </w:rPr>
        <w:t>جَلا</w:t>
      </w:r>
      <w:r w:rsidRPr="00C01C67">
        <w:rPr>
          <w:rFonts w:cs="KFGQPC Uthman Taha Naskh" w:hint="cs"/>
          <w:sz w:val="36"/>
          <w:szCs w:val="36"/>
          <w:rtl/>
        </w:rPr>
        <w:t>َ</w:t>
      </w:r>
      <w:r w:rsidRPr="00C01C67">
        <w:rPr>
          <w:rFonts w:cs="KFGQPC Uthman Taha Naskh"/>
          <w:sz w:val="36"/>
          <w:szCs w:val="36"/>
          <w:rtl/>
        </w:rPr>
        <w:t>لِ وَال</w:t>
      </w:r>
      <w:r w:rsidRPr="00C01C67">
        <w:rPr>
          <w:rFonts w:cs="KFGQPC Uthman Taha Naskh" w:hint="cs"/>
          <w:sz w:val="36"/>
          <w:szCs w:val="36"/>
          <w:rtl/>
        </w:rPr>
        <w:t>ْ</w:t>
      </w:r>
      <w:r w:rsidRPr="00C01C67">
        <w:rPr>
          <w:rFonts w:cs="KFGQPC Uthman Taha Naskh"/>
          <w:sz w:val="36"/>
          <w:szCs w:val="36"/>
          <w:rtl/>
        </w:rPr>
        <w:t>إِكْر</w:t>
      </w:r>
      <w:r w:rsidRPr="00C01C67">
        <w:rPr>
          <w:rFonts w:cs="KFGQPC Uthman Taha Naskh" w:hint="cs"/>
          <w:sz w:val="36"/>
          <w:szCs w:val="36"/>
          <w:rtl/>
        </w:rPr>
        <w:t>َ</w:t>
      </w:r>
      <w:r w:rsidRPr="00C01C67">
        <w:rPr>
          <w:rFonts w:cs="KFGQPC Uthman Taha Naskh"/>
          <w:sz w:val="36"/>
          <w:szCs w:val="36"/>
          <w:rtl/>
        </w:rPr>
        <w:t>ام</w:t>
      </w:r>
      <w:r w:rsidRPr="00C01C67">
        <w:rPr>
          <w:rFonts w:cs="KFGQPC Uthman Taha Naskh" w:hint="cs"/>
          <w:sz w:val="36"/>
          <w:szCs w:val="36"/>
          <w:rtl/>
        </w:rPr>
        <w:t>ِ</w:t>
      </w:r>
      <w:r w:rsidRPr="00C01C67">
        <w:rPr>
          <w:rFonts w:cs="KFGQPC Uthman Taha Naskh"/>
          <w:sz w:val="36"/>
          <w:szCs w:val="36"/>
          <w:rtl/>
        </w:rPr>
        <w:t>، ي</w:t>
      </w:r>
      <w:r w:rsidRPr="00C01C67">
        <w:rPr>
          <w:rFonts w:cs="KFGQPC Uthman Taha Naskh" w:hint="cs"/>
          <w:sz w:val="36"/>
          <w:szCs w:val="36"/>
          <w:rtl/>
        </w:rPr>
        <w:t>َ</w:t>
      </w:r>
      <w:r w:rsidRPr="00C01C67">
        <w:rPr>
          <w:rFonts w:cs="KFGQPC Uthman Taha Naskh"/>
          <w:sz w:val="36"/>
          <w:szCs w:val="36"/>
          <w:rtl/>
        </w:rPr>
        <w:t>ا حَيُّ ي</w:t>
      </w:r>
      <w:r w:rsidRPr="00C01C67">
        <w:rPr>
          <w:rFonts w:cs="KFGQPC Uthman Taha Naskh" w:hint="cs"/>
          <w:sz w:val="36"/>
          <w:szCs w:val="36"/>
          <w:rtl/>
        </w:rPr>
        <w:t>َ</w:t>
      </w:r>
      <w:r w:rsidRPr="00C01C67">
        <w:rPr>
          <w:rFonts w:cs="KFGQPC Uthman Taha Naskh"/>
          <w:sz w:val="36"/>
          <w:szCs w:val="36"/>
          <w:rtl/>
        </w:rPr>
        <w:t>ا قَيّ</w:t>
      </w:r>
      <w:r w:rsidRPr="00C01C67">
        <w:rPr>
          <w:rFonts w:cs="KFGQPC Uthman Taha Naskh" w:hint="cs"/>
          <w:sz w:val="36"/>
          <w:szCs w:val="36"/>
          <w:rtl/>
        </w:rPr>
        <w:t>ُ</w:t>
      </w:r>
      <w:r w:rsidRPr="00C01C67">
        <w:rPr>
          <w:rFonts w:cs="KFGQPC Uthman Taha Naskh"/>
          <w:sz w:val="36"/>
          <w:szCs w:val="36"/>
          <w:rtl/>
        </w:rPr>
        <w:t>ومُ إِنِّي أَسْأَلُكَ ال</w:t>
      </w:r>
      <w:r w:rsidRPr="00C01C67">
        <w:rPr>
          <w:rFonts w:cs="KFGQPC Uthman Taha Naskh" w:hint="cs"/>
          <w:sz w:val="36"/>
          <w:szCs w:val="36"/>
          <w:rtl/>
        </w:rPr>
        <w:t>ْ</w:t>
      </w:r>
      <w:r w:rsidRPr="00C01C67">
        <w:rPr>
          <w:rFonts w:cs="KFGQPC Uthman Taha Naskh"/>
          <w:sz w:val="36"/>
          <w:szCs w:val="36"/>
          <w:rtl/>
        </w:rPr>
        <w:t>جَنَّةَ وَأَع</w:t>
      </w:r>
      <w:r w:rsidRPr="00C01C67">
        <w:rPr>
          <w:rFonts w:cs="KFGQPC Uthman Taha Naskh" w:hint="cs"/>
          <w:sz w:val="36"/>
          <w:szCs w:val="36"/>
          <w:rtl/>
        </w:rPr>
        <w:t>ُ</w:t>
      </w:r>
      <w:r w:rsidRPr="00C01C67">
        <w:rPr>
          <w:rFonts w:cs="KFGQPC Uthman Taha Naskh"/>
          <w:sz w:val="36"/>
          <w:szCs w:val="36"/>
          <w:rtl/>
        </w:rPr>
        <w:t>وذُ بِكَ مِنَ النّ</w:t>
      </w:r>
      <w:r w:rsidRPr="00C01C67">
        <w:rPr>
          <w:rFonts w:cs="KFGQPC Uthman Taha Naskh" w:hint="cs"/>
          <w:sz w:val="36"/>
          <w:szCs w:val="36"/>
          <w:rtl/>
        </w:rPr>
        <w:t>َ</w:t>
      </w:r>
      <w:r w:rsidRPr="00C01C67">
        <w:rPr>
          <w:rFonts w:cs="KFGQPC Uthman Taha Naskh"/>
          <w:sz w:val="36"/>
          <w:szCs w:val="36"/>
          <w:rtl/>
        </w:rPr>
        <w:t>ار</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39"/>
      </w:r>
      <w:r w:rsidRPr="00C01C67">
        <w:rPr>
          <w:rFonts w:cs="KFGQPC Uthman Taha Naskh" w:hint="cs"/>
          <w:position w:val="6"/>
          <w:sz w:val="36"/>
          <w:szCs w:val="36"/>
          <w:vertAlign w:val="superscript"/>
          <w:rtl/>
        </w:rPr>
        <w:t>)</w:t>
      </w:r>
      <w:r w:rsidRPr="00C01C67">
        <w:rPr>
          <w:rFonts w:cs="KFGQPC Uthman Taha Naskh"/>
          <w:sz w:val="36"/>
          <w:szCs w:val="36"/>
          <w:rtl/>
        </w:rPr>
        <w:t>.</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Allāhumma innī 'as'aluka bi'anna laka al-hamd</w:t>
      </w:r>
      <w:r w:rsidRPr="00C01C67">
        <w:rPr>
          <w:rFonts w:cs="KFGQPC Uthman Taha Naskh"/>
          <w:color w:val="808080"/>
          <w:sz w:val="36"/>
          <w:szCs w:val="36"/>
          <w:lang w:val="it-IT"/>
        </w:rPr>
        <w:t>a</w:t>
      </w:r>
      <w:r w:rsidRPr="00C01C67">
        <w:rPr>
          <w:rFonts w:cs="KFGQPC Uthman Taha Naskh"/>
          <w:sz w:val="36"/>
          <w:szCs w:val="36"/>
          <w:lang w:val="it-IT"/>
        </w:rPr>
        <w:t>, lā 'ilāha 'illā 'anta, ūa</w:t>
      </w:r>
      <w:r w:rsidRPr="00C01C67">
        <w:rPr>
          <w:rFonts w:cs="KFGQPC Uthman Taha Naskh"/>
          <w:sz w:val="36"/>
          <w:szCs w:val="36"/>
          <w:u w:val="single"/>
          <w:lang w:val="it-IT"/>
        </w:rPr>
        <w:t>h</w:t>
      </w:r>
      <w:r w:rsidRPr="00C01C67">
        <w:rPr>
          <w:rFonts w:cs="KFGQPC Uthman Taha Naskh"/>
          <w:sz w:val="36"/>
          <w:szCs w:val="36"/>
          <w:lang w:val="it-IT"/>
        </w:rPr>
        <w:t>daka lā</w:t>
      </w:r>
      <w:r w:rsidRPr="00C01C67">
        <w:rPr>
          <w:rFonts w:cs="KFGQPC Uthman Taha Naskh"/>
          <w:sz w:val="36"/>
          <w:szCs w:val="36"/>
          <w:u w:val="single"/>
          <w:lang w:val="it-IT"/>
        </w:rPr>
        <w:t>sh</w:t>
      </w:r>
      <w:r w:rsidRPr="00C01C67">
        <w:rPr>
          <w:rFonts w:cs="KFGQPC Uthman Taha Naskh"/>
          <w:sz w:val="36"/>
          <w:szCs w:val="36"/>
          <w:lang w:val="it-IT"/>
        </w:rPr>
        <w:t>arīka lak</w:t>
      </w:r>
      <w:r w:rsidRPr="00C01C67">
        <w:rPr>
          <w:rFonts w:cs="KFGQPC Uthman Taha Naskh"/>
          <w:color w:val="808080"/>
          <w:sz w:val="36"/>
          <w:szCs w:val="36"/>
          <w:lang w:val="it-IT"/>
        </w:rPr>
        <w:t>a</w:t>
      </w:r>
      <w:r w:rsidRPr="00C01C67">
        <w:rPr>
          <w:rFonts w:cs="KFGQPC Uthman Taha Naskh"/>
          <w:sz w:val="36"/>
          <w:szCs w:val="36"/>
          <w:lang w:val="it-IT"/>
        </w:rPr>
        <w:t>, al-mannān</w:t>
      </w:r>
      <w:r w:rsidRPr="00C01C67">
        <w:rPr>
          <w:rFonts w:cs="KFGQPC Uthman Taha Naskh"/>
          <w:color w:val="808080"/>
          <w:sz w:val="36"/>
          <w:szCs w:val="36"/>
          <w:lang w:val="it-IT"/>
        </w:rPr>
        <w:t>u</w:t>
      </w:r>
      <w:r w:rsidRPr="00C01C67">
        <w:rPr>
          <w:rFonts w:cs="KFGQPC Uthman Taha Naskh"/>
          <w:sz w:val="36"/>
          <w:szCs w:val="36"/>
          <w:lang w:val="it-IT"/>
        </w:rPr>
        <w:t xml:space="preserve">, īa badī°a </w:t>
      </w:r>
      <w:r w:rsidRPr="00C01C67">
        <w:rPr>
          <w:rFonts w:cs="KFGQPC Uthman Taha Naskh"/>
          <w:color w:val="808080"/>
          <w:sz w:val="36"/>
          <w:szCs w:val="36"/>
          <w:lang w:val="it-IT"/>
        </w:rPr>
        <w:t>al-</w:t>
      </w:r>
      <w:r w:rsidRPr="00C01C67">
        <w:rPr>
          <w:rFonts w:cs="KFGQPC Uthman Taha Naskh"/>
          <w:sz w:val="36"/>
          <w:szCs w:val="36"/>
          <w:lang w:val="it-IT"/>
        </w:rPr>
        <w:t xml:space="preserve">ssamāūati ūa </w:t>
      </w:r>
      <w:r w:rsidRPr="00C01C67">
        <w:rPr>
          <w:rFonts w:cs="KFGQPC Uthman Taha Naskh"/>
          <w:color w:val="808080"/>
          <w:sz w:val="36"/>
          <w:szCs w:val="36"/>
          <w:lang w:val="it-IT"/>
        </w:rPr>
        <w:t>a</w:t>
      </w:r>
      <w:r w:rsidRPr="00C01C67">
        <w:rPr>
          <w:rFonts w:cs="KFGQPC Uthman Taha Naskh"/>
          <w:sz w:val="36"/>
          <w:szCs w:val="36"/>
          <w:lang w:val="it-IT"/>
        </w:rPr>
        <w:t>l-'ard</w:t>
      </w:r>
      <w:r w:rsidRPr="00C01C67">
        <w:rPr>
          <w:rFonts w:cs="KFGQPC Uthman Taha Naskh"/>
          <w:color w:val="808080"/>
          <w:sz w:val="36"/>
          <w:szCs w:val="36"/>
          <w:lang w:val="it-IT"/>
        </w:rPr>
        <w:t>i</w:t>
      </w:r>
      <w:r w:rsidRPr="00C01C67">
        <w:rPr>
          <w:rFonts w:cs="KFGQPC Uthman Taha Naskh"/>
          <w:sz w:val="36"/>
          <w:szCs w:val="36"/>
          <w:lang w:val="it-IT"/>
        </w:rPr>
        <w:t xml:space="preserve">, īa </w:t>
      </w:r>
      <w:r w:rsidRPr="00C01C67">
        <w:rPr>
          <w:rFonts w:cs="KFGQPC Uthman Taha Naskh"/>
          <w:sz w:val="36"/>
          <w:szCs w:val="36"/>
          <w:u w:val="single"/>
          <w:lang w:val="it-IT"/>
        </w:rPr>
        <w:t>dh</w:t>
      </w:r>
      <w:r w:rsidRPr="00C01C67">
        <w:rPr>
          <w:rFonts w:cs="KFGQPC Uthman Taha Naskh"/>
          <w:sz w:val="36"/>
          <w:szCs w:val="36"/>
          <w:lang w:val="it-IT"/>
        </w:rPr>
        <w:t xml:space="preserve">a </w:t>
      </w:r>
      <w:r w:rsidRPr="00C01C67">
        <w:rPr>
          <w:rFonts w:cs="KFGQPC Uthman Taha Naskh"/>
          <w:color w:val="808080"/>
          <w:sz w:val="36"/>
          <w:szCs w:val="36"/>
          <w:lang w:val="it-IT"/>
        </w:rPr>
        <w:t>a</w:t>
      </w:r>
      <w:r w:rsidRPr="00C01C67">
        <w:rPr>
          <w:rFonts w:cs="KFGQPC Uthman Taha Naskh"/>
          <w:sz w:val="36"/>
          <w:szCs w:val="36"/>
          <w:lang w:val="it-IT"/>
        </w:rPr>
        <w:t xml:space="preserve">l-jalāli ūa </w:t>
      </w:r>
      <w:r w:rsidRPr="00C01C67">
        <w:rPr>
          <w:rFonts w:cs="KFGQPC Uthman Taha Naskh"/>
          <w:color w:val="808080"/>
          <w:sz w:val="36"/>
          <w:szCs w:val="36"/>
          <w:lang w:val="it-IT"/>
        </w:rPr>
        <w:t>a</w:t>
      </w:r>
      <w:r w:rsidRPr="00C01C67">
        <w:rPr>
          <w:rFonts w:cs="KFGQPC Uthman Taha Naskh"/>
          <w:sz w:val="36"/>
          <w:szCs w:val="36"/>
          <w:lang w:val="it-IT"/>
        </w:rPr>
        <w:t>l-'ikrām</w:t>
      </w:r>
      <w:r w:rsidRPr="00C01C67">
        <w:rPr>
          <w:rFonts w:cs="KFGQPC Uthman Taha Naskh"/>
          <w:color w:val="808080"/>
          <w:sz w:val="36"/>
          <w:szCs w:val="36"/>
          <w:lang w:val="it-IT"/>
        </w:rPr>
        <w:t>i</w:t>
      </w:r>
      <w:r w:rsidRPr="00C01C67">
        <w:rPr>
          <w:rFonts w:cs="KFGQPC Uthman Taha Naskh"/>
          <w:sz w:val="36"/>
          <w:szCs w:val="36"/>
          <w:lang w:val="it-IT"/>
        </w:rPr>
        <w:t xml:space="preserve">, īa </w:t>
      </w:r>
      <w:r w:rsidRPr="00C01C67">
        <w:rPr>
          <w:rFonts w:cs="KFGQPC Uthman Taha Naskh"/>
          <w:sz w:val="36"/>
          <w:szCs w:val="36"/>
          <w:u w:val="single"/>
          <w:lang w:val="it-IT"/>
        </w:rPr>
        <w:t>h</w:t>
      </w:r>
      <w:r w:rsidRPr="00C01C67">
        <w:rPr>
          <w:rFonts w:cs="KFGQPC Uthman Taha Naskh"/>
          <w:sz w:val="36"/>
          <w:szCs w:val="36"/>
          <w:lang w:val="it-IT"/>
        </w:rPr>
        <w:t>aīīu īā qaīīum</w:t>
      </w:r>
      <w:r w:rsidRPr="00C01C67">
        <w:rPr>
          <w:rFonts w:cs="KFGQPC Uthman Taha Naskh"/>
          <w:color w:val="808080"/>
          <w:sz w:val="36"/>
          <w:szCs w:val="36"/>
          <w:lang w:val="it-IT"/>
        </w:rPr>
        <w:t>u</w:t>
      </w:r>
      <w:r w:rsidRPr="00C01C67">
        <w:rPr>
          <w:rFonts w:cs="KFGQPC Uthman Taha Naskh"/>
          <w:sz w:val="36"/>
          <w:szCs w:val="36"/>
          <w:lang w:val="it-IT"/>
        </w:rPr>
        <w:t>, 'innī 'as'aluka al-janna</w:t>
      </w:r>
      <w:r w:rsidRPr="00C01C67">
        <w:rPr>
          <w:rFonts w:cs="KFGQPC Uthman Taha Naskh"/>
          <w:color w:val="808080"/>
          <w:sz w:val="36"/>
          <w:szCs w:val="36"/>
          <w:lang w:val="it-IT"/>
        </w:rPr>
        <w:t>ta</w:t>
      </w:r>
      <w:r w:rsidRPr="00C01C67">
        <w:rPr>
          <w:rFonts w:cs="KFGQPC Uthman Taha Naskh"/>
          <w:sz w:val="36"/>
          <w:szCs w:val="36"/>
          <w:lang w:val="it-IT"/>
        </w:rPr>
        <w:t>, ūa 'a°ū</w:t>
      </w:r>
      <w:r w:rsidRPr="00C01C67">
        <w:rPr>
          <w:rFonts w:cs="KFGQPC Uthman Taha Naskh"/>
          <w:sz w:val="36"/>
          <w:szCs w:val="36"/>
          <w:u w:val="single"/>
          <w:lang w:val="it-IT"/>
        </w:rPr>
        <w:t>dh</w:t>
      </w:r>
      <w:r w:rsidRPr="00C01C67">
        <w:rPr>
          <w:rFonts w:cs="KFGQPC Uthman Taha Naskh"/>
          <w:sz w:val="36"/>
          <w:szCs w:val="36"/>
          <w:lang w:val="it-IT"/>
        </w:rPr>
        <w:t xml:space="preserve">u bika mina </w:t>
      </w:r>
      <w:r w:rsidRPr="00C01C67">
        <w:rPr>
          <w:rFonts w:cs="KFGQPC Uthman Taha Naskh"/>
          <w:color w:val="808080"/>
          <w:sz w:val="36"/>
          <w:szCs w:val="36"/>
          <w:lang w:val="it-IT"/>
        </w:rPr>
        <w:t>al-</w:t>
      </w:r>
      <w:r w:rsidRPr="00C01C67">
        <w:rPr>
          <w:rFonts w:cs="KFGQPC Uthman Taha Naskh"/>
          <w:sz w:val="36"/>
          <w:szCs w:val="36"/>
          <w:lang w:val="it-IT"/>
        </w:rPr>
        <w:t>nnār.</w:t>
      </w: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O Allāh ti chiedo, per il fatto che a Te appartiene [tutta] la lode, non c'è divinità [ad aver diritto di adorazione] al di fuori di Te, Unico senza alcun socio, il Benefattore (</w:t>
      </w:r>
      <w:r w:rsidRPr="00C01C67">
        <w:rPr>
          <w:rFonts w:cs="KFGQPC Uthman Taha Naskh"/>
          <w:i/>
          <w:iCs/>
          <w:sz w:val="36"/>
          <w:szCs w:val="36"/>
          <w:lang w:val="it-IT"/>
        </w:rPr>
        <w:t>Al-Mannānu</w:t>
      </w:r>
      <w:r w:rsidRPr="00C01C67">
        <w:rPr>
          <w:rFonts w:cs="KFGQPC Uthman Taha Naskh"/>
          <w:sz w:val="36"/>
          <w:szCs w:val="36"/>
          <w:lang w:val="it-IT"/>
        </w:rPr>
        <w:t>), Colui che ha creato per la prima volta i Cieli e la Terra (</w:t>
      </w:r>
      <w:r w:rsidRPr="00C01C67">
        <w:rPr>
          <w:rFonts w:cs="KFGQPC Uthman Taha Naskh"/>
          <w:i/>
          <w:iCs/>
          <w:sz w:val="36"/>
          <w:szCs w:val="36"/>
          <w:lang w:val="it-IT"/>
        </w:rPr>
        <w:t xml:space="preserve">Badī°a </w:t>
      </w:r>
      <w:r w:rsidRPr="00C01C67">
        <w:rPr>
          <w:rFonts w:cs="KFGQPC Uthman Taha Naskh"/>
          <w:i/>
          <w:iCs/>
          <w:color w:val="808080"/>
          <w:sz w:val="36"/>
          <w:szCs w:val="36"/>
          <w:lang w:val="it-IT"/>
        </w:rPr>
        <w:t>al-</w:t>
      </w:r>
      <w:r w:rsidRPr="00C01C67">
        <w:rPr>
          <w:rFonts w:cs="KFGQPC Uthman Taha Naskh"/>
          <w:i/>
          <w:iCs/>
          <w:sz w:val="36"/>
          <w:szCs w:val="36"/>
          <w:lang w:val="it-IT"/>
        </w:rPr>
        <w:t xml:space="preserve">ssamāūati ūa </w:t>
      </w:r>
      <w:r w:rsidRPr="00C01C67">
        <w:rPr>
          <w:rFonts w:cs="KFGQPC Uthman Taha Naskh"/>
          <w:i/>
          <w:iCs/>
          <w:color w:val="808080"/>
          <w:sz w:val="36"/>
          <w:szCs w:val="36"/>
          <w:lang w:val="it-IT"/>
        </w:rPr>
        <w:t>a</w:t>
      </w:r>
      <w:r w:rsidRPr="00C01C67">
        <w:rPr>
          <w:rFonts w:cs="KFGQPC Uthman Taha Naskh"/>
          <w:i/>
          <w:iCs/>
          <w:sz w:val="36"/>
          <w:szCs w:val="36"/>
          <w:lang w:val="it-IT"/>
        </w:rPr>
        <w:t>l-'ard</w:t>
      </w:r>
      <w:r w:rsidRPr="00C01C67">
        <w:rPr>
          <w:rFonts w:cs="KFGQPC Uthman Taha Naskh"/>
          <w:i/>
          <w:iCs/>
          <w:color w:val="808080"/>
          <w:sz w:val="36"/>
          <w:szCs w:val="36"/>
          <w:lang w:val="it-IT"/>
        </w:rPr>
        <w:t>i</w:t>
      </w:r>
      <w:r w:rsidRPr="00C01C67">
        <w:rPr>
          <w:rFonts w:cs="KFGQPC Uthman Taha Naskh"/>
          <w:sz w:val="36"/>
          <w:szCs w:val="36"/>
          <w:lang w:val="it-IT"/>
        </w:rPr>
        <w:t xml:space="preserve">), </w:t>
      </w:r>
      <w:r w:rsidR="007C239C" w:rsidRPr="00C01C67">
        <w:rPr>
          <w:rFonts w:cs="KFGQPC Uthman Taha Naskh"/>
          <w:sz w:val="36"/>
          <w:szCs w:val="36"/>
          <w:lang w:val="it-IT"/>
        </w:rPr>
        <w:t>Padrone</w:t>
      </w:r>
      <w:r w:rsidRPr="00C01C67">
        <w:rPr>
          <w:rFonts w:cs="KFGQPC Uthman Taha Naskh"/>
          <w:sz w:val="36"/>
          <w:szCs w:val="36"/>
          <w:lang w:val="it-IT"/>
        </w:rPr>
        <w:t xml:space="preserve"> di</w:t>
      </w:r>
      <w:r w:rsidR="007C239C" w:rsidRPr="00C01C67">
        <w:rPr>
          <w:rFonts w:cs="KFGQPC Uthman Taha Naskh"/>
          <w:sz w:val="36"/>
          <w:szCs w:val="36"/>
          <w:lang w:val="it-IT"/>
        </w:rPr>
        <w:t xml:space="preserve"> ogni</w:t>
      </w:r>
      <w:r w:rsidRPr="00C01C67">
        <w:rPr>
          <w:rFonts w:cs="KFGQPC Uthman Taha Naskh"/>
          <w:sz w:val="36"/>
          <w:szCs w:val="36"/>
          <w:lang w:val="it-IT"/>
        </w:rPr>
        <w:t xml:space="preserve"> maestà e magnificenza (</w:t>
      </w:r>
      <w:r w:rsidRPr="00C01C67">
        <w:rPr>
          <w:rFonts w:cs="KFGQPC Uthman Taha Naskh"/>
          <w:i/>
          <w:iCs/>
          <w:sz w:val="36"/>
          <w:szCs w:val="36"/>
          <w:u w:val="single"/>
          <w:lang w:val="it-IT"/>
        </w:rPr>
        <w:t>Dh</w:t>
      </w:r>
      <w:r w:rsidRPr="00C01C67">
        <w:rPr>
          <w:rFonts w:cs="KFGQPC Uthman Taha Naskh"/>
          <w:i/>
          <w:iCs/>
          <w:sz w:val="36"/>
          <w:szCs w:val="36"/>
          <w:lang w:val="it-IT"/>
        </w:rPr>
        <w:t xml:space="preserve">a </w:t>
      </w:r>
      <w:r w:rsidRPr="00C01C67">
        <w:rPr>
          <w:rFonts w:cs="KFGQPC Uthman Taha Naskh"/>
          <w:i/>
          <w:iCs/>
          <w:color w:val="808080"/>
          <w:sz w:val="36"/>
          <w:szCs w:val="36"/>
          <w:lang w:val="it-IT"/>
        </w:rPr>
        <w:t>a</w:t>
      </w:r>
      <w:r w:rsidRPr="00C01C67">
        <w:rPr>
          <w:rFonts w:cs="KFGQPC Uthman Taha Naskh"/>
          <w:i/>
          <w:iCs/>
          <w:sz w:val="36"/>
          <w:szCs w:val="36"/>
          <w:lang w:val="it-IT"/>
        </w:rPr>
        <w:t xml:space="preserve">l-jalāli ūa </w:t>
      </w:r>
      <w:r w:rsidRPr="00C01C67">
        <w:rPr>
          <w:rFonts w:cs="KFGQPC Uthman Taha Naskh"/>
          <w:i/>
          <w:iCs/>
          <w:color w:val="808080"/>
          <w:sz w:val="36"/>
          <w:szCs w:val="36"/>
          <w:lang w:val="it-IT"/>
        </w:rPr>
        <w:t>a</w:t>
      </w:r>
      <w:r w:rsidRPr="00C01C67">
        <w:rPr>
          <w:rFonts w:cs="KFGQPC Uthman Taha Naskh"/>
          <w:i/>
          <w:iCs/>
          <w:sz w:val="36"/>
          <w:szCs w:val="36"/>
          <w:lang w:val="it-IT"/>
        </w:rPr>
        <w:t>l-'ikrām</w:t>
      </w:r>
      <w:r w:rsidRPr="00C01C67">
        <w:rPr>
          <w:rFonts w:cs="KFGQPC Uthman Taha Naskh"/>
          <w:i/>
          <w:iCs/>
          <w:color w:val="808080"/>
          <w:sz w:val="36"/>
          <w:szCs w:val="36"/>
          <w:lang w:val="it-IT"/>
        </w:rPr>
        <w:t>i</w:t>
      </w:r>
      <w:r w:rsidRPr="00C01C67">
        <w:rPr>
          <w:rFonts w:cs="KFGQPC Uthman Taha Naskh"/>
          <w:sz w:val="36"/>
          <w:szCs w:val="36"/>
          <w:lang w:val="it-IT"/>
        </w:rPr>
        <w:t>), il Vivente (</w:t>
      </w:r>
      <w:r w:rsidRPr="00C01C67">
        <w:rPr>
          <w:rFonts w:cs="KFGQPC Uthman Taha Naskh"/>
          <w:i/>
          <w:iCs/>
          <w:sz w:val="36"/>
          <w:szCs w:val="36"/>
          <w:lang w:val="it-IT"/>
        </w:rPr>
        <w:t>Al-</w:t>
      </w:r>
      <w:r w:rsidRPr="00C01C67">
        <w:rPr>
          <w:rFonts w:cs="KFGQPC Uthman Taha Naskh"/>
          <w:i/>
          <w:iCs/>
          <w:sz w:val="36"/>
          <w:szCs w:val="36"/>
          <w:u w:val="single"/>
          <w:lang w:val="it-IT"/>
        </w:rPr>
        <w:t>H</w:t>
      </w:r>
      <w:r w:rsidRPr="00C01C67">
        <w:rPr>
          <w:rFonts w:cs="KFGQPC Uthman Taha Naskh"/>
          <w:i/>
          <w:iCs/>
          <w:sz w:val="36"/>
          <w:szCs w:val="36"/>
          <w:lang w:val="it-IT"/>
        </w:rPr>
        <w:t>aīīu</w:t>
      </w:r>
      <w:r w:rsidRPr="00C01C67">
        <w:rPr>
          <w:rFonts w:cs="KFGQPC Uthman Taha Naskh"/>
          <w:sz w:val="36"/>
          <w:szCs w:val="36"/>
          <w:lang w:val="it-IT"/>
        </w:rPr>
        <w:t xml:space="preserve">), </w:t>
      </w:r>
      <w:r w:rsidR="00671BFD" w:rsidRPr="00C01C67">
        <w:rPr>
          <w:rFonts w:cs="KFGQPC Uthman Taha Naskh"/>
          <w:sz w:val="36"/>
          <w:szCs w:val="36"/>
          <w:lang w:val="it-IT"/>
        </w:rPr>
        <w:t xml:space="preserve">Sostenitore di tutto il Creato </w:t>
      </w:r>
      <w:r w:rsidRPr="00C01C67">
        <w:rPr>
          <w:rFonts w:cs="KFGQPC Uthman Taha Naskh"/>
          <w:sz w:val="36"/>
          <w:szCs w:val="36"/>
          <w:lang w:val="it-IT"/>
        </w:rPr>
        <w:lastRenderedPageBreak/>
        <w:t>(</w:t>
      </w:r>
      <w:r w:rsidRPr="00C01C67">
        <w:rPr>
          <w:rFonts w:cs="KFGQPC Uthman Taha Naskh"/>
          <w:i/>
          <w:iCs/>
          <w:sz w:val="36"/>
          <w:szCs w:val="36"/>
          <w:lang w:val="it-IT"/>
        </w:rPr>
        <w:t>Al-Qaīīumu</w:t>
      </w:r>
      <w:r w:rsidRPr="00C01C67">
        <w:rPr>
          <w:rFonts w:cs="KFGQPC Uthman Taha Naskh"/>
          <w:sz w:val="36"/>
          <w:szCs w:val="36"/>
          <w:lang w:val="it-IT"/>
        </w:rPr>
        <w:t>), ti chiedo il Paradiso e ricerco in Te protezione dal Fuoco.</w:t>
      </w:r>
    </w:p>
    <w:p w:rsidR="00BE0423" w:rsidRPr="00C01C67" w:rsidRDefault="00BE0423" w:rsidP="00E6632C">
      <w:pPr>
        <w:bidi w:val="0"/>
        <w:rPr>
          <w:rFonts w:cs="KFGQPC Uthman Taha Naskh"/>
          <w:sz w:val="36"/>
          <w:szCs w:val="36"/>
          <w:lang w:val="it-IT"/>
        </w:rPr>
      </w:pPr>
    </w:p>
    <w:p w:rsidR="00CE7B9B" w:rsidRPr="00C01C67" w:rsidRDefault="00CE7B9B" w:rsidP="00E6632C">
      <w:pPr>
        <w:rPr>
          <w:rFonts w:cs="KFGQPC Uthman Taha Naskh"/>
          <w:sz w:val="36"/>
          <w:szCs w:val="36"/>
          <w:rtl/>
        </w:rPr>
      </w:pPr>
      <w:r w:rsidRPr="00C01C67">
        <w:rPr>
          <w:rFonts w:cs="KFGQPC Uthman Taha Naskh" w:hint="cs"/>
          <w:sz w:val="36"/>
          <w:szCs w:val="36"/>
          <w:rtl/>
        </w:rPr>
        <w:t>65-</w:t>
      </w:r>
      <w:r w:rsidR="006D6DD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إِنِّي أَسْأَلُكَ بِأَنَّي أَشْهَدُ أَنَّكَ أ</w:t>
      </w:r>
      <w:r w:rsidRPr="00C01C67">
        <w:rPr>
          <w:rFonts w:cs="KFGQPC Uthman Taha Naskh" w:hint="cs"/>
          <w:sz w:val="36"/>
          <w:szCs w:val="36"/>
          <w:rtl/>
        </w:rPr>
        <w:t>َ</w:t>
      </w:r>
      <w:r w:rsidRPr="00C01C67">
        <w:rPr>
          <w:rFonts w:cs="KFGQPC Uthman Taha Naskh"/>
          <w:sz w:val="36"/>
          <w:szCs w:val="36"/>
          <w:rtl/>
        </w:rPr>
        <w:t>نْتَ اللَّهُ لا</w:t>
      </w:r>
      <w:r w:rsidRPr="00C01C67">
        <w:rPr>
          <w:rFonts w:cs="KFGQPC Uthman Taha Naskh" w:hint="cs"/>
          <w:sz w:val="36"/>
          <w:szCs w:val="36"/>
          <w:rtl/>
        </w:rPr>
        <w:t>َ</w:t>
      </w:r>
      <w:r w:rsidRPr="00C01C67">
        <w:rPr>
          <w:rFonts w:cs="KFGQPC Uthman Taha Naskh"/>
          <w:sz w:val="36"/>
          <w:szCs w:val="36"/>
          <w:rtl/>
        </w:rPr>
        <w:t xml:space="preserve"> إِل</w:t>
      </w:r>
      <w:r w:rsidRPr="00C01C67">
        <w:rPr>
          <w:rFonts w:cs="KFGQPC Uthman Taha Naskh" w:hint="cs"/>
          <w:sz w:val="36"/>
          <w:szCs w:val="36"/>
          <w:rtl/>
        </w:rPr>
        <w:t>َ</w:t>
      </w:r>
      <w:r w:rsidRPr="00C01C67">
        <w:rPr>
          <w:rFonts w:cs="KFGQPC Uthman Taha Naskh"/>
          <w:sz w:val="36"/>
          <w:szCs w:val="36"/>
          <w:rtl/>
        </w:rPr>
        <w:t>هَ إِلاّ</w:t>
      </w:r>
      <w:r w:rsidRPr="00C01C67">
        <w:rPr>
          <w:rFonts w:cs="KFGQPC Uthman Taha Naskh" w:hint="cs"/>
          <w:sz w:val="36"/>
          <w:szCs w:val="36"/>
          <w:rtl/>
        </w:rPr>
        <w:t>َ</w:t>
      </w:r>
      <w:r w:rsidRPr="00C01C67">
        <w:rPr>
          <w:rFonts w:cs="KFGQPC Uthman Taha Naskh"/>
          <w:sz w:val="36"/>
          <w:szCs w:val="36"/>
          <w:rtl/>
        </w:rPr>
        <w:t xml:space="preserve"> أَنْت</w:t>
      </w:r>
      <w:r w:rsidRPr="00C01C67">
        <w:rPr>
          <w:rFonts w:cs="KFGQPC Uthman Taha Naskh" w:hint="cs"/>
          <w:sz w:val="36"/>
          <w:szCs w:val="36"/>
          <w:rtl/>
        </w:rPr>
        <w:t>َ</w:t>
      </w:r>
      <w:r w:rsidRPr="00C01C67">
        <w:rPr>
          <w:rFonts w:cs="KFGQPC Uthman Taha Naskh"/>
          <w:sz w:val="36"/>
          <w:szCs w:val="36"/>
          <w:rtl/>
        </w:rPr>
        <w:t xml:space="preserve"> ال</w:t>
      </w:r>
      <w:r w:rsidRPr="00C01C67">
        <w:rPr>
          <w:rFonts w:cs="KFGQPC Uthman Taha Naskh" w:hint="cs"/>
          <w:sz w:val="36"/>
          <w:szCs w:val="36"/>
          <w:rtl/>
        </w:rPr>
        <w:t>ْ</w:t>
      </w:r>
      <w:r w:rsidRPr="00C01C67">
        <w:rPr>
          <w:rFonts w:cs="KFGQPC Uthman Taha Naskh"/>
          <w:sz w:val="36"/>
          <w:szCs w:val="36"/>
          <w:rtl/>
        </w:rPr>
        <w:t>أَحَدُ الصَّمَدُ الَّذ</w:t>
      </w:r>
      <w:r w:rsidRPr="00C01C67">
        <w:rPr>
          <w:rFonts w:cs="KFGQPC Uthman Taha Naskh" w:hint="cs"/>
          <w:sz w:val="36"/>
          <w:szCs w:val="36"/>
          <w:rtl/>
        </w:rPr>
        <w:t>ِ</w:t>
      </w:r>
      <w:r w:rsidRPr="00C01C67">
        <w:rPr>
          <w:rFonts w:cs="KFGQPC Uthman Taha Naskh"/>
          <w:sz w:val="36"/>
          <w:szCs w:val="36"/>
          <w:rtl/>
        </w:rPr>
        <w:t>ي لَمْ يَلِدْ وَلَمْ ي</w:t>
      </w:r>
      <w:r w:rsidRPr="00C01C67">
        <w:rPr>
          <w:rFonts w:cs="KFGQPC Uthman Taha Naskh" w:hint="cs"/>
          <w:sz w:val="36"/>
          <w:szCs w:val="36"/>
          <w:rtl/>
        </w:rPr>
        <w:t>ُ</w:t>
      </w:r>
      <w:r w:rsidRPr="00C01C67">
        <w:rPr>
          <w:rFonts w:cs="KFGQPC Uthman Taha Naskh"/>
          <w:sz w:val="36"/>
          <w:szCs w:val="36"/>
          <w:rtl/>
        </w:rPr>
        <w:t>ولَدْ وَلَمْ يَك</w:t>
      </w:r>
      <w:r w:rsidRPr="00C01C67">
        <w:rPr>
          <w:rFonts w:cs="KFGQPC Uthman Taha Naskh" w:hint="cs"/>
          <w:sz w:val="36"/>
          <w:szCs w:val="36"/>
          <w:rtl/>
        </w:rPr>
        <w:t>ُ</w:t>
      </w:r>
      <w:r w:rsidRPr="00C01C67">
        <w:rPr>
          <w:rFonts w:cs="KFGQPC Uthman Taha Naskh"/>
          <w:sz w:val="36"/>
          <w:szCs w:val="36"/>
          <w:rtl/>
        </w:rPr>
        <w:t>نْ لَهُ كُفُواً أَحَد</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 xml:space="preserve"> (</w:t>
      </w:r>
      <w:r w:rsidRPr="00C01C67">
        <w:rPr>
          <w:rStyle w:val="FootnoteReference"/>
          <w:rFonts w:cs="KFGQPC Uthman Taha Naskh"/>
          <w:position w:val="6"/>
          <w:sz w:val="36"/>
          <w:szCs w:val="36"/>
          <w:rtl/>
        </w:rPr>
        <w:footnoteReference w:id="240"/>
      </w:r>
      <w:r w:rsidRPr="00C01C67">
        <w:rPr>
          <w:rFonts w:cs="KFGQPC Uthman Taha Naskh" w:hint="cs"/>
          <w:position w:val="6"/>
          <w:sz w:val="36"/>
          <w:szCs w:val="36"/>
          <w:vertAlign w:val="superscript"/>
          <w:rtl/>
        </w:rPr>
        <w:t>)</w:t>
      </w:r>
      <w:r w:rsidRPr="00C01C67">
        <w:rPr>
          <w:rFonts w:cs="KFGQPC Uthman Taha Naskh"/>
          <w:sz w:val="36"/>
          <w:szCs w:val="36"/>
          <w:rtl/>
        </w:rPr>
        <w:t>.</w:t>
      </w:r>
    </w:p>
    <w:p w:rsidR="00BE0423" w:rsidRPr="00C01C67" w:rsidRDefault="00BE0423" w:rsidP="00E6632C">
      <w:pPr>
        <w:rPr>
          <w:rFonts w:cs="KFGQPC Uthman Taha Naskh"/>
          <w:sz w:val="36"/>
          <w:szCs w:val="36"/>
          <w:rtl/>
        </w:rPr>
      </w:pPr>
    </w:p>
    <w:p w:rsidR="00283B66" w:rsidRPr="00C01C67" w:rsidRDefault="00CE7B9B" w:rsidP="00283B66">
      <w:pPr>
        <w:bidi w:val="0"/>
        <w:rPr>
          <w:rFonts w:cs="KFGQPC Uthman Taha Naskh"/>
          <w:sz w:val="36"/>
          <w:szCs w:val="36"/>
          <w:lang w:val="it-IT"/>
        </w:rPr>
      </w:pPr>
      <w:r w:rsidRPr="00C01C67">
        <w:rPr>
          <w:rFonts w:cs="KFGQPC Uthman Taha Naskh"/>
          <w:sz w:val="36"/>
          <w:szCs w:val="36"/>
          <w:lang w:val="it-IT"/>
        </w:rPr>
        <w:t>Allāhumma innī 'as'aluka bi'annī 'a</w:t>
      </w:r>
      <w:r w:rsidRPr="00C01C67">
        <w:rPr>
          <w:rFonts w:cs="KFGQPC Uthman Taha Naskh"/>
          <w:sz w:val="36"/>
          <w:szCs w:val="36"/>
          <w:u w:val="single"/>
          <w:lang w:val="it-IT"/>
        </w:rPr>
        <w:t>sh</w:t>
      </w:r>
      <w:r w:rsidRPr="00C01C67">
        <w:rPr>
          <w:rFonts w:cs="KFGQPC Uthman Taha Naskh"/>
          <w:sz w:val="36"/>
          <w:szCs w:val="36"/>
          <w:lang w:val="it-IT"/>
        </w:rPr>
        <w:t>hadu 'annaka 'anta Allāhu lā 'ilāha 'illā 'anta al-a</w:t>
      </w:r>
      <w:r w:rsidRPr="00C01C67">
        <w:rPr>
          <w:rFonts w:cs="KFGQPC Uthman Taha Naskh"/>
          <w:sz w:val="36"/>
          <w:szCs w:val="36"/>
          <w:u w:val="single"/>
          <w:lang w:val="it-IT"/>
        </w:rPr>
        <w:t>h</w:t>
      </w:r>
      <w:r w:rsidRPr="00C01C67">
        <w:rPr>
          <w:rFonts w:cs="KFGQPC Uthman Taha Naskh"/>
          <w:sz w:val="36"/>
          <w:szCs w:val="36"/>
          <w:lang w:val="it-IT"/>
        </w:rPr>
        <w:t>adu al-</w:t>
      </w:r>
      <w:r w:rsidRPr="00C01C67">
        <w:rPr>
          <w:rFonts w:cs="KFGQPC Uthman Taha Naskh"/>
          <w:sz w:val="36"/>
          <w:szCs w:val="36"/>
          <w:u w:val="single"/>
          <w:lang w:val="it-IT"/>
        </w:rPr>
        <w:t>ss</w:t>
      </w:r>
      <w:r w:rsidRPr="00C01C67">
        <w:rPr>
          <w:rFonts w:cs="KFGQPC Uthman Taha Naskh"/>
          <w:sz w:val="36"/>
          <w:szCs w:val="36"/>
          <w:lang w:val="it-IT"/>
        </w:rPr>
        <w:t>amadu alla</w:t>
      </w:r>
      <w:r w:rsidRPr="00C01C67">
        <w:rPr>
          <w:rFonts w:cs="KFGQPC Uthman Taha Naskh"/>
          <w:sz w:val="36"/>
          <w:szCs w:val="36"/>
          <w:u w:val="single"/>
          <w:lang w:val="it-IT"/>
        </w:rPr>
        <w:t>dh</w:t>
      </w:r>
      <w:r w:rsidRPr="00C01C67">
        <w:rPr>
          <w:rFonts w:cs="KFGQPC Uthman Taha Naskh"/>
          <w:sz w:val="36"/>
          <w:szCs w:val="36"/>
          <w:lang w:val="it-IT"/>
        </w:rPr>
        <w:t>ī lam īalid ūa lam īūlad ūa lam īakun lahu kufuan a</w:t>
      </w:r>
      <w:r w:rsidRPr="00C01C67">
        <w:rPr>
          <w:rFonts w:cs="KFGQPC Uthman Taha Naskh"/>
          <w:sz w:val="36"/>
          <w:szCs w:val="36"/>
          <w:u w:val="single"/>
          <w:lang w:val="it-IT"/>
        </w:rPr>
        <w:t>h</w:t>
      </w:r>
      <w:r w:rsidRPr="00C01C67">
        <w:rPr>
          <w:rFonts w:cs="KFGQPC Uthman Taha Naskh"/>
          <w:sz w:val="36"/>
          <w:szCs w:val="36"/>
          <w:lang w:val="it-IT"/>
        </w:rPr>
        <w:t>ad.</w:t>
      </w:r>
    </w:p>
    <w:p w:rsidR="00283B66" w:rsidRPr="00C01C67" w:rsidRDefault="00283B66" w:rsidP="00283B66">
      <w:pPr>
        <w:bidi w:val="0"/>
        <w:rPr>
          <w:rFonts w:cs="KFGQPC Uthman Taha Naskh"/>
          <w:sz w:val="36"/>
          <w:szCs w:val="36"/>
          <w:lang w:val="it-IT"/>
        </w:rPr>
      </w:pPr>
    </w:p>
    <w:p w:rsidR="00CE7B9B" w:rsidRPr="00C01C67" w:rsidRDefault="00CE7B9B" w:rsidP="00E6632C">
      <w:pPr>
        <w:bidi w:val="0"/>
        <w:rPr>
          <w:rFonts w:cs="KFGQPC Uthman Taha Naskh"/>
          <w:sz w:val="36"/>
          <w:szCs w:val="36"/>
          <w:lang w:val="it-IT"/>
        </w:rPr>
      </w:pPr>
      <w:r w:rsidRPr="00C01C67">
        <w:rPr>
          <w:rFonts w:cs="KFGQPC Uthman Taha Naskh"/>
          <w:sz w:val="36"/>
          <w:szCs w:val="36"/>
          <w:lang w:val="it-IT"/>
        </w:rPr>
        <w:t xml:space="preserve">O Allāh ti chiedo per il fatto che testimonio che Tu sei Allāh, non c'è divinità [ad aver diritto di adorazione] al di fuori di Te, </w:t>
      </w:r>
      <w:r w:rsidRPr="00C01C67">
        <w:rPr>
          <w:rFonts w:cs="KFGQPC Uthman Taha Naskh"/>
          <w:spacing w:val="-6"/>
          <w:w w:val="95"/>
          <w:sz w:val="36"/>
          <w:szCs w:val="36"/>
          <w:lang w:val="it-IT"/>
        </w:rPr>
        <w:t>l'Uno (</w:t>
      </w:r>
      <w:r w:rsidRPr="00C01C67">
        <w:rPr>
          <w:rFonts w:cs="KFGQPC Uthman Taha Naskh"/>
          <w:i/>
          <w:iCs/>
          <w:spacing w:val="-6"/>
          <w:w w:val="95"/>
          <w:sz w:val="36"/>
          <w:szCs w:val="36"/>
          <w:lang w:val="it-IT"/>
        </w:rPr>
        <w:t>Al-A</w:t>
      </w:r>
      <w:r w:rsidRPr="00C01C67">
        <w:rPr>
          <w:rFonts w:cs="KFGQPC Uthman Taha Naskh"/>
          <w:i/>
          <w:iCs/>
          <w:spacing w:val="-6"/>
          <w:w w:val="95"/>
          <w:sz w:val="36"/>
          <w:szCs w:val="36"/>
          <w:u w:val="single"/>
          <w:lang w:val="it-IT"/>
        </w:rPr>
        <w:t>h</w:t>
      </w:r>
      <w:r w:rsidRPr="00C01C67">
        <w:rPr>
          <w:rFonts w:cs="KFGQPC Uthman Taha Naskh"/>
          <w:i/>
          <w:iCs/>
          <w:spacing w:val="-6"/>
          <w:w w:val="95"/>
          <w:sz w:val="36"/>
          <w:szCs w:val="36"/>
          <w:lang w:val="it-IT"/>
        </w:rPr>
        <w:t>ad</w:t>
      </w:r>
      <w:r w:rsidRPr="00C01C67">
        <w:rPr>
          <w:rFonts w:cs="KFGQPC Uthman Taha Naskh"/>
          <w:spacing w:val="-6"/>
          <w:w w:val="95"/>
          <w:sz w:val="36"/>
          <w:szCs w:val="36"/>
          <w:lang w:val="it-IT"/>
        </w:rPr>
        <w:t xml:space="preserve">), il Sovrano eterno </w:t>
      </w:r>
      <w:r w:rsidR="00ED184D" w:rsidRPr="00C01C67">
        <w:rPr>
          <w:rFonts w:cs="KFGQPC Uthman Taha Naskh"/>
          <w:spacing w:val="-6"/>
          <w:w w:val="95"/>
          <w:sz w:val="36"/>
          <w:szCs w:val="36"/>
          <w:lang w:val="it-IT"/>
        </w:rPr>
        <w:t>a cui tutte le creature si rivo</w:t>
      </w:r>
      <w:r w:rsidR="00A27B95" w:rsidRPr="00C01C67">
        <w:rPr>
          <w:rFonts w:cs="KFGQPC Uthman Taha Naskh"/>
          <w:spacing w:val="-6"/>
          <w:w w:val="95"/>
          <w:sz w:val="36"/>
          <w:szCs w:val="36"/>
          <w:lang w:val="it-IT"/>
        </w:rPr>
        <w:t>l</w:t>
      </w:r>
      <w:r w:rsidR="00ED184D" w:rsidRPr="00C01C67">
        <w:rPr>
          <w:rFonts w:cs="KFGQPC Uthman Taha Naskh"/>
          <w:spacing w:val="-6"/>
          <w:w w:val="95"/>
          <w:sz w:val="36"/>
          <w:szCs w:val="36"/>
          <w:lang w:val="it-IT"/>
        </w:rPr>
        <w:t xml:space="preserve">gono </w:t>
      </w:r>
      <w:r w:rsidRPr="00C01C67">
        <w:rPr>
          <w:rFonts w:cs="KFGQPC Uthman Taha Naskh"/>
          <w:spacing w:val="-6"/>
          <w:w w:val="95"/>
          <w:sz w:val="36"/>
          <w:szCs w:val="36"/>
          <w:lang w:val="it-IT"/>
        </w:rPr>
        <w:t>(</w:t>
      </w:r>
      <w:r w:rsidRPr="00C01C67">
        <w:rPr>
          <w:rFonts w:cs="KFGQPC Uthman Taha Naskh"/>
          <w:i/>
          <w:iCs/>
          <w:spacing w:val="-6"/>
          <w:w w:val="95"/>
          <w:sz w:val="36"/>
          <w:szCs w:val="36"/>
          <w:lang w:val="it-IT"/>
        </w:rPr>
        <w:t>Al-Ssamad</w:t>
      </w:r>
      <w:r w:rsidRPr="00C01C67">
        <w:rPr>
          <w:rFonts w:cs="KFGQPC Uthman Taha Naskh"/>
          <w:spacing w:val="-6"/>
          <w:w w:val="95"/>
          <w:sz w:val="36"/>
          <w:szCs w:val="36"/>
          <w:lang w:val="it-IT"/>
        </w:rPr>
        <w:t>), Colui che non ha generato, non è stato generato e non vi è nessuno a Lui simile [...].</w:t>
      </w:r>
    </w:p>
    <w:p w:rsidR="009D132C" w:rsidRPr="00C01C67" w:rsidRDefault="009D132C" w:rsidP="0047281F">
      <w:pPr>
        <w:pStyle w:val="222"/>
        <w:rPr>
          <w:rFonts w:cs="KFGQPC Uthman Taha Naskh"/>
          <w:sz w:val="36"/>
          <w:szCs w:val="36"/>
        </w:rPr>
      </w:pPr>
      <w:bookmarkStart w:id="57" w:name="_Toc274349361"/>
      <w:bookmarkStart w:id="58" w:name="_Toc275257591"/>
      <w:r w:rsidRPr="00C01C67">
        <w:rPr>
          <w:rFonts w:cs="KFGQPC Uthman Taha Naskh" w:hint="cs"/>
          <w:sz w:val="36"/>
          <w:szCs w:val="36"/>
          <w:rtl/>
        </w:rPr>
        <w:lastRenderedPageBreak/>
        <w:t xml:space="preserve">25 </w:t>
      </w:r>
      <w:r w:rsidR="00DF39DA" w:rsidRPr="00C01C67">
        <w:rPr>
          <w:rFonts w:cs="KFGQPC Uthman Taha Naskh" w:hint="cs"/>
          <w:sz w:val="36"/>
          <w:szCs w:val="36"/>
          <w:rtl/>
        </w:rPr>
        <w:t>ـ</w:t>
      </w:r>
      <w:r w:rsidRPr="00C01C67">
        <w:rPr>
          <w:rFonts w:cs="KFGQPC Uthman Taha Naskh" w:hint="cs"/>
          <w:sz w:val="36"/>
          <w:szCs w:val="36"/>
          <w:rtl/>
        </w:rPr>
        <w:t xml:space="preserve">  الأَذْك</w:t>
      </w:r>
      <w:r w:rsidR="00FA7588" w:rsidRPr="00C01C67">
        <w:rPr>
          <w:rFonts w:cs="KFGQPC Uthman Taha Naskh" w:hint="cs"/>
          <w:sz w:val="36"/>
          <w:szCs w:val="36"/>
          <w:rtl/>
        </w:rPr>
        <w:t>َ</w:t>
      </w:r>
      <w:r w:rsidRPr="00C01C67">
        <w:rPr>
          <w:rFonts w:cs="KFGQPC Uthman Taha Naskh" w:hint="cs"/>
          <w:sz w:val="36"/>
          <w:szCs w:val="36"/>
          <w:rtl/>
        </w:rPr>
        <w:t>ارُ بَعْ</w:t>
      </w:r>
      <w:r w:rsidR="0011593E" w:rsidRPr="00C01C67">
        <w:rPr>
          <w:rFonts w:cs="KFGQPC Uthman Taha Naskh" w:hint="cs"/>
          <w:sz w:val="36"/>
          <w:szCs w:val="36"/>
          <w:rtl/>
        </w:rPr>
        <w:t>ــ</w:t>
      </w:r>
      <w:r w:rsidRPr="00C01C67">
        <w:rPr>
          <w:rFonts w:cs="KFGQPC Uthman Taha Naskh" w:hint="cs"/>
          <w:sz w:val="36"/>
          <w:szCs w:val="36"/>
          <w:rtl/>
        </w:rPr>
        <w:t>دَ السَّ</w:t>
      </w:r>
      <w:r w:rsidR="00FA7588" w:rsidRPr="00C01C67">
        <w:rPr>
          <w:rFonts w:cs="KFGQPC Uthman Taha Naskh" w:hint="cs"/>
          <w:sz w:val="36"/>
          <w:szCs w:val="36"/>
          <w:rtl/>
        </w:rPr>
        <w:t>ــ</w:t>
      </w:r>
      <w:r w:rsidRPr="00C01C67">
        <w:rPr>
          <w:rFonts w:cs="KFGQPC Uthman Taha Naskh" w:hint="cs"/>
          <w:sz w:val="36"/>
          <w:szCs w:val="36"/>
          <w:rtl/>
        </w:rPr>
        <w:t>لاَمِ مِنَ الصَّ</w:t>
      </w:r>
      <w:r w:rsidR="00FA7588" w:rsidRPr="00C01C67">
        <w:rPr>
          <w:rFonts w:cs="KFGQPC Uthman Taha Naskh" w:hint="cs"/>
          <w:sz w:val="36"/>
          <w:szCs w:val="36"/>
          <w:rtl/>
        </w:rPr>
        <w:t>ــ</w:t>
      </w:r>
      <w:r w:rsidRPr="00C01C67">
        <w:rPr>
          <w:rFonts w:cs="KFGQPC Uthman Taha Naskh" w:hint="cs"/>
          <w:sz w:val="36"/>
          <w:szCs w:val="36"/>
          <w:rtl/>
        </w:rPr>
        <w:t>لاَةِ</w:t>
      </w:r>
      <w:bookmarkEnd w:id="57"/>
      <w:bookmarkEnd w:id="58"/>
    </w:p>
    <w:p w:rsidR="002F5A76" w:rsidRPr="00C01C67" w:rsidRDefault="002F5A76" w:rsidP="0047281F">
      <w:pPr>
        <w:pStyle w:val="222"/>
        <w:rPr>
          <w:rFonts w:cs="KFGQPC Uthman Taha Naskh"/>
          <w:i/>
          <w:iCs/>
          <w:sz w:val="36"/>
          <w:szCs w:val="36"/>
        </w:rPr>
      </w:pPr>
      <w:r w:rsidRPr="00C01C67">
        <w:rPr>
          <w:rFonts w:cs="KFGQPC Uthman Taha Naskh"/>
          <w:sz w:val="36"/>
          <w:szCs w:val="36"/>
        </w:rPr>
        <w:t xml:space="preserve">I ricordi da dire una volta terminata la </w:t>
      </w:r>
      <w:r w:rsidRPr="00C01C67">
        <w:rPr>
          <w:rFonts w:cs="KFGQPC Uthman Taha Naskh"/>
          <w:i/>
          <w:iCs/>
          <w:sz w:val="36"/>
          <w:szCs w:val="36"/>
          <w:u w:val="single"/>
        </w:rPr>
        <w:t>s</w:t>
      </w:r>
      <w:r w:rsidRPr="00C01C67">
        <w:rPr>
          <w:rFonts w:cs="KFGQPC Uthman Taha Naskh"/>
          <w:i/>
          <w:iCs/>
          <w:sz w:val="36"/>
          <w:szCs w:val="36"/>
        </w:rPr>
        <w:t>alāħ</w:t>
      </w:r>
    </w:p>
    <w:p w:rsidR="009D132C" w:rsidRPr="00C01C67" w:rsidRDefault="009D132C" w:rsidP="00E6632C">
      <w:pPr>
        <w:rPr>
          <w:rFonts w:cs="KFGQPC Uthman Taha Naskh"/>
          <w:sz w:val="36"/>
          <w:szCs w:val="36"/>
        </w:rPr>
      </w:pPr>
      <w:r w:rsidRPr="00C01C67">
        <w:rPr>
          <w:rFonts w:cs="KFGQPC Uthman Taha Naskh" w:hint="cs"/>
          <w:sz w:val="36"/>
          <w:szCs w:val="36"/>
          <w:rtl/>
        </w:rPr>
        <w:t>66-</w:t>
      </w:r>
      <w:r w:rsidR="006D6DD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أَسْتَغْفِرُ الل</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 xml:space="preserve"> (ثَلا</w:t>
      </w:r>
      <w:r w:rsidRPr="00C01C67">
        <w:rPr>
          <w:rFonts w:cs="KFGQPC Uthman Taha Naskh" w:hint="cs"/>
          <w:sz w:val="36"/>
          <w:szCs w:val="36"/>
          <w:rtl/>
        </w:rPr>
        <w:t>َ</w:t>
      </w:r>
      <w:r w:rsidRPr="00C01C67">
        <w:rPr>
          <w:rFonts w:cs="KFGQPC Uthman Taha Naskh"/>
          <w:sz w:val="36"/>
          <w:szCs w:val="36"/>
          <w:rtl/>
        </w:rPr>
        <w:t>ث</w:t>
      </w:r>
      <w:r w:rsidRPr="00C01C67">
        <w:rPr>
          <w:rFonts w:cs="KFGQPC Uthman Taha Naskh" w:hint="cs"/>
          <w:sz w:val="36"/>
          <w:szCs w:val="36"/>
          <w:rtl/>
        </w:rPr>
        <w:t>َ</w:t>
      </w:r>
      <w:r w:rsidRPr="00C01C67">
        <w:rPr>
          <w:rFonts w:cs="KFGQPC Uthman Taha Naskh"/>
          <w:sz w:val="36"/>
          <w:szCs w:val="36"/>
          <w:rtl/>
        </w:rPr>
        <w:t>اً)اللَّهُمَّ أَنْتَ السَّلا</w:t>
      </w:r>
      <w:r w:rsidRPr="00C01C67">
        <w:rPr>
          <w:rFonts w:cs="KFGQPC Uthman Taha Naskh" w:hint="cs"/>
          <w:sz w:val="36"/>
          <w:szCs w:val="36"/>
          <w:rtl/>
        </w:rPr>
        <w:t>َ</w:t>
      </w:r>
      <w:r w:rsidRPr="00C01C67">
        <w:rPr>
          <w:rFonts w:cs="KFGQPC Uthman Taha Naskh"/>
          <w:sz w:val="36"/>
          <w:szCs w:val="36"/>
          <w:rtl/>
        </w:rPr>
        <w:t>مُ، وَمِنْكَ السَّلا</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 تَب</w:t>
      </w:r>
      <w:r w:rsidRPr="00C01C67">
        <w:rPr>
          <w:rFonts w:cs="KFGQPC Uthman Taha Naskh" w:hint="cs"/>
          <w:sz w:val="36"/>
          <w:szCs w:val="36"/>
          <w:rtl/>
        </w:rPr>
        <w:t>َ</w:t>
      </w:r>
      <w:r w:rsidRPr="00C01C67">
        <w:rPr>
          <w:rFonts w:cs="KFGQPC Uthman Taha Naskh"/>
          <w:sz w:val="36"/>
          <w:szCs w:val="36"/>
          <w:rtl/>
        </w:rPr>
        <w:t>ارَكْتَ ي</w:t>
      </w:r>
      <w:r w:rsidRPr="00C01C67">
        <w:rPr>
          <w:rFonts w:cs="KFGQPC Uthman Taha Naskh" w:hint="cs"/>
          <w:sz w:val="36"/>
          <w:szCs w:val="36"/>
          <w:rtl/>
        </w:rPr>
        <w:t>َ</w:t>
      </w:r>
      <w:r w:rsidRPr="00C01C67">
        <w:rPr>
          <w:rFonts w:cs="KFGQPC Uthman Taha Naskh"/>
          <w:sz w:val="36"/>
          <w:szCs w:val="36"/>
          <w:rtl/>
        </w:rPr>
        <w:t>ا ذ</w:t>
      </w:r>
      <w:r w:rsidRPr="00C01C67">
        <w:rPr>
          <w:rFonts w:cs="KFGQPC Uthman Taha Naskh" w:hint="cs"/>
          <w:sz w:val="36"/>
          <w:szCs w:val="36"/>
          <w:rtl/>
        </w:rPr>
        <w:t>َ</w:t>
      </w:r>
      <w:r w:rsidRPr="00C01C67">
        <w:rPr>
          <w:rFonts w:cs="KFGQPC Uthman Taha Naskh"/>
          <w:sz w:val="36"/>
          <w:szCs w:val="36"/>
          <w:rtl/>
        </w:rPr>
        <w:t>ا ال</w:t>
      </w:r>
      <w:r w:rsidRPr="00C01C67">
        <w:rPr>
          <w:rFonts w:cs="KFGQPC Uthman Taha Naskh" w:hint="cs"/>
          <w:sz w:val="36"/>
          <w:szCs w:val="36"/>
          <w:rtl/>
        </w:rPr>
        <w:t>ْ</w:t>
      </w:r>
      <w:r w:rsidRPr="00C01C67">
        <w:rPr>
          <w:rFonts w:cs="KFGQPC Uthman Taha Naskh"/>
          <w:sz w:val="36"/>
          <w:szCs w:val="36"/>
          <w:rtl/>
        </w:rPr>
        <w:t>جَلا</w:t>
      </w:r>
      <w:r w:rsidRPr="00C01C67">
        <w:rPr>
          <w:rFonts w:cs="KFGQPC Uthman Taha Naskh" w:hint="cs"/>
          <w:sz w:val="36"/>
          <w:szCs w:val="36"/>
          <w:rtl/>
        </w:rPr>
        <w:t>َ</w:t>
      </w:r>
      <w:r w:rsidRPr="00C01C67">
        <w:rPr>
          <w:rFonts w:cs="KFGQPC Uthman Taha Naskh"/>
          <w:sz w:val="36"/>
          <w:szCs w:val="36"/>
          <w:rtl/>
        </w:rPr>
        <w:t>لِ وَال</w:t>
      </w:r>
      <w:r w:rsidRPr="00C01C67">
        <w:rPr>
          <w:rFonts w:cs="KFGQPC Uthman Taha Naskh" w:hint="cs"/>
          <w:sz w:val="36"/>
          <w:szCs w:val="36"/>
          <w:rtl/>
        </w:rPr>
        <w:t>ْ</w:t>
      </w:r>
      <w:r w:rsidRPr="00C01C67">
        <w:rPr>
          <w:rFonts w:cs="KFGQPC Uthman Taha Naskh"/>
          <w:sz w:val="36"/>
          <w:szCs w:val="36"/>
          <w:rtl/>
        </w:rPr>
        <w:t>إِكْر</w:t>
      </w:r>
      <w:r w:rsidRPr="00C01C67">
        <w:rPr>
          <w:rFonts w:cs="KFGQPC Uthman Taha Naskh" w:hint="cs"/>
          <w:sz w:val="36"/>
          <w:szCs w:val="36"/>
          <w:rtl/>
        </w:rPr>
        <w:t>َ</w:t>
      </w:r>
      <w:r w:rsidRPr="00C01C67">
        <w:rPr>
          <w:rFonts w:cs="KFGQPC Uthman Taha Naskh"/>
          <w:sz w:val="36"/>
          <w:szCs w:val="36"/>
          <w:rtl/>
        </w:rPr>
        <w:t>ام</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41"/>
      </w:r>
      <w:r w:rsidRPr="00C01C67">
        <w:rPr>
          <w:rFonts w:cs="KFGQPC Uthman Taha Naskh" w:hint="cs"/>
          <w:position w:val="6"/>
          <w:sz w:val="36"/>
          <w:szCs w:val="36"/>
          <w:vertAlign w:val="superscript"/>
          <w:rtl/>
        </w:rPr>
        <w:t>)</w:t>
      </w:r>
      <w:r w:rsidRPr="00C01C67">
        <w:rPr>
          <w:rFonts w:cs="KFGQPC Uthman Taha Naskh"/>
          <w:sz w:val="36"/>
          <w:szCs w:val="36"/>
          <w:rtl/>
        </w:rPr>
        <w:t>.</w:t>
      </w:r>
    </w:p>
    <w:p w:rsidR="00630368" w:rsidRPr="00C01C67" w:rsidRDefault="00630368" w:rsidP="00E6632C">
      <w:pPr>
        <w:bidi w:val="0"/>
        <w:rPr>
          <w:rFonts w:cs="KFGQPC Uthman Taha Naskh"/>
          <w:sz w:val="36"/>
          <w:szCs w:val="36"/>
        </w:rPr>
      </w:pPr>
      <w:proofErr w:type="spellStart"/>
      <w:r w:rsidRPr="00C01C67">
        <w:rPr>
          <w:rFonts w:cs="KFGQPC Uthman Taha Naskh"/>
          <w:sz w:val="36"/>
          <w:szCs w:val="36"/>
        </w:rPr>
        <w:t>Asta</w:t>
      </w:r>
      <w:r w:rsidRPr="00C01C67">
        <w:rPr>
          <w:rFonts w:cs="KFGQPC Uthman Taha Naskh"/>
          <w:sz w:val="36"/>
          <w:szCs w:val="36"/>
          <w:u w:val="single"/>
        </w:rPr>
        <w:t>gh</w:t>
      </w:r>
      <w:r w:rsidRPr="00C01C67">
        <w:rPr>
          <w:rFonts w:cs="KFGQPC Uthman Taha Naskh"/>
          <w:sz w:val="36"/>
          <w:szCs w:val="36"/>
        </w:rPr>
        <w:t>firuLlāh</w:t>
      </w:r>
      <w:proofErr w:type="spellEnd"/>
      <w:r w:rsidRPr="00C01C67">
        <w:rPr>
          <w:rFonts w:cs="KFGQPC Uthman Taha Naskh"/>
          <w:sz w:val="36"/>
          <w:szCs w:val="36"/>
        </w:rPr>
        <w:t xml:space="preserve"> (</w:t>
      </w:r>
      <w:proofErr w:type="spellStart"/>
      <w:r w:rsidRPr="00C01C67">
        <w:rPr>
          <w:rFonts w:cs="KFGQPC Uthman Taha Naskh"/>
          <w:sz w:val="36"/>
          <w:szCs w:val="36"/>
        </w:rPr>
        <w:t>tre</w:t>
      </w:r>
      <w:proofErr w:type="spellEnd"/>
      <w:r w:rsidRPr="00C01C67">
        <w:rPr>
          <w:rFonts w:cs="KFGQPC Uthman Taha Naskh"/>
          <w:sz w:val="36"/>
          <w:szCs w:val="36"/>
        </w:rPr>
        <w:t xml:space="preserve"> volte). </w:t>
      </w:r>
      <w:proofErr w:type="spellStart"/>
      <w:r w:rsidRPr="00C01C67">
        <w:rPr>
          <w:rFonts w:cs="KFGQPC Uthman Taha Naskh"/>
          <w:sz w:val="36"/>
          <w:szCs w:val="36"/>
        </w:rPr>
        <w:t>Allāhumma</w:t>
      </w:r>
      <w:proofErr w:type="spellEnd"/>
      <w:r w:rsidRPr="00C01C67">
        <w:rPr>
          <w:rFonts w:cs="KFGQPC Uthman Taha Naskh"/>
          <w:sz w:val="36"/>
          <w:szCs w:val="36"/>
        </w:rPr>
        <w:t xml:space="preserve"> anta </w:t>
      </w:r>
      <w:r w:rsidRPr="00C01C67">
        <w:rPr>
          <w:rFonts w:cs="KFGQPC Uthman Taha Naskh"/>
          <w:color w:val="808080"/>
          <w:sz w:val="36"/>
          <w:szCs w:val="36"/>
        </w:rPr>
        <w:t>al-</w:t>
      </w:r>
      <w:proofErr w:type="spellStart"/>
      <w:r w:rsidRPr="00C01C67">
        <w:rPr>
          <w:rFonts w:cs="KFGQPC Uthman Taha Naskh"/>
          <w:sz w:val="36"/>
          <w:szCs w:val="36"/>
        </w:rPr>
        <w:t>ssalām</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minka</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rPr>
        <w:t>ssalām</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tabārakta</w:t>
      </w:r>
      <w:proofErr w:type="spellEnd"/>
      <w:r w:rsidRPr="00C01C67">
        <w:rPr>
          <w:rFonts w:cs="KFGQPC Uthman Taha Naskh"/>
          <w:sz w:val="36"/>
          <w:szCs w:val="36"/>
        </w:rPr>
        <w:t xml:space="preserve"> </w:t>
      </w:r>
      <w:proofErr w:type="spellStart"/>
      <w:r w:rsidRPr="00C01C67">
        <w:rPr>
          <w:rFonts w:cs="KFGQPC Uthman Taha Naskh"/>
          <w:sz w:val="36"/>
          <w:szCs w:val="36"/>
        </w:rPr>
        <w:t>īā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dh</w:t>
      </w:r>
      <w:r w:rsidRPr="00C01C67">
        <w:rPr>
          <w:rFonts w:cs="KFGQPC Uthman Taha Naskh"/>
          <w:sz w:val="36"/>
          <w:szCs w:val="36"/>
        </w:rPr>
        <w:t>a</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jalāli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ikrām</w:t>
      </w:r>
      <w:r w:rsidRPr="00C01C67">
        <w:rPr>
          <w:rFonts w:cs="KFGQPC Uthman Taha Naskh"/>
          <w:color w:val="808080"/>
          <w:sz w:val="36"/>
          <w:szCs w:val="36"/>
        </w:rPr>
        <w:t>i</w:t>
      </w:r>
      <w:proofErr w:type="spellEnd"/>
      <w:r w:rsidRPr="00C01C67">
        <w:rPr>
          <w:rFonts w:cs="KFGQPC Uthman Taha Naskh"/>
          <w:sz w:val="36"/>
          <w:szCs w:val="36"/>
        </w:rPr>
        <w:t>.</w:t>
      </w:r>
    </w:p>
    <w:p w:rsidR="00671BFD" w:rsidRPr="00C01C67" w:rsidRDefault="00630368" w:rsidP="00E6632C">
      <w:pPr>
        <w:bidi w:val="0"/>
        <w:rPr>
          <w:rFonts w:cs="KFGQPC Uthman Taha Naskh"/>
          <w:i/>
          <w:iCs/>
          <w:sz w:val="36"/>
          <w:szCs w:val="36"/>
          <w:lang w:val="it-IT"/>
        </w:rPr>
      </w:pPr>
      <w:r w:rsidRPr="00C01C67">
        <w:rPr>
          <w:rFonts w:cs="KFGQPC Uthman Taha Naskh"/>
          <w:sz w:val="36"/>
          <w:szCs w:val="36"/>
          <w:lang w:val="it-IT"/>
        </w:rPr>
        <w:t>Ricerco il perdono di Allāh (tre volte). O Allāh, Tu sei Pace, da Te proviene la pace, Tu sei Benedetto</w:t>
      </w:r>
      <w:r w:rsidR="007C239C" w:rsidRPr="00C01C67">
        <w:rPr>
          <w:rFonts w:cs="KFGQPC Uthman Taha Naskh"/>
          <w:sz w:val="36"/>
          <w:szCs w:val="36"/>
          <w:lang w:val="it-IT"/>
        </w:rPr>
        <w:t>, o Padrone di ogni maestà e magnificenza.</w:t>
      </w:r>
    </w:p>
    <w:p w:rsidR="009D132C" w:rsidRPr="00C01C67" w:rsidRDefault="009D132C" w:rsidP="00E6632C">
      <w:pPr>
        <w:rPr>
          <w:rFonts w:cs="KFGQPC Uthman Taha Naskh"/>
          <w:sz w:val="36"/>
          <w:szCs w:val="36"/>
        </w:rPr>
      </w:pPr>
      <w:r w:rsidRPr="00C01C67">
        <w:rPr>
          <w:rFonts w:cs="KFGQPC Uthman Taha Naskh" w:hint="cs"/>
          <w:sz w:val="36"/>
          <w:szCs w:val="36"/>
          <w:rtl/>
        </w:rPr>
        <w:t>67-</w:t>
      </w:r>
      <w:r w:rsidR="006D6DD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اللَّهُ و</w:t>
      </w:r>
      <w:r w:rsidRPr="00C01C67">
        <w:rPr>
          <w:rFonts w:cs="KFGQPC Uthman Taha Naskh" w:hint="cs"/>
          <w:sz w:val="36"/>
          <w:szCs w:val="36"/>
          <w:rtl/>
        </w:rPr>
        <w:t>َ</w:t>
      </w:r>
      <w:r w:rsidRPr="00C01C67">
        <w:rPr>
          <w:rFonts w:cs="KFGQPC Uthman Taha Naskh"/>
          <w:sz w:val="36"/>
          <w:szCs w:val="36"/>
          <w:rtl/>
        </w:rPr>
        <w:t>ح</w:t>
      </w:r>
      <w:r w:rsidRPr="00C01C67">
        <w:rPr>
          <w:rFonts w:cs="KFGQPC Uthman Taha Naskh" w:hint="cs"/>
          <w:sz w:val="36"/>
          <w:szCs w:val="36"/>
          <w:rtl/>
        </w:rPr>
        <w:t>ْ</w:t>
      </w:r>
      <w:r w:rsidRPr="00C01C67">
        <w:rPr>
          <w:rFonts w:cs="KFGQPC Uthman Taha Naskh"/>
          <w:sz w:val="36"/>
          <w:szCs w:val="36"/>
          <w:rtl/>
        </w:rPr>
        <w:t>دَهُ لا</w:t>
      </w:r>
      <w:r w:rsidRPr="00C01C67">
        <w:rPr>
          <w:rFonts w:cs="KFGQPC Uthman Taha Naskh" w:hint="cs"/>
          <w:sz w:val="36"/>
          <w:szCs w:val="36"/>
          <w:rtl/>
        </w:rPr>
        <w:t>َ</w:t>
      </w:r>
      <w:r w:rsidRPr="00C01C67">
        <w:rPr>
          <w:rFonts w:cs="KFGQPC Uthman Taha Naskh"/>
          <w:sz w:val="36"/>
          <w:szCs w:val="36"/>
          <w:rtl/>
        </w:rPr>
        <w:t xml:space="preserve"> ش</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يكَ ل</w:t>
      </w:r>
      <w:r w:rsidRPr="00C01C67">
        <w:rPr>
          <w:rFonts w:cs="KFGQPC Uthman Taha Naskh" w:hint="cs"/>
          <w:sz w:val="36"/>
          <w:szCs w:val="36"/>
          <w:rtl/>
        </w:rPr>
        <w:t>َ</w:t>
      </w:r>
      <w:r w:rsidRPr="00C01C67">
        <w:rPr>
          <w:rFonts w:cs="KFGQPC Uthman Taha Naskh"/>
          <w:sz w:val="36"/>
          <w:szCs w:val="36"/>
          <w:rtl/>
        </w:rPr>
        <w:t>هُ، 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مُلْكُ و</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حَمْد</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وَ ع</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ى ك</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 xml:space="preserve"> شَي</w:t>
      </w:r>
      <w:r w:rsidRPr="00C01C67">
        <w:rPr>
          <w:rFonts w:cs="KFGQPC Uthman Taha Naskh" w:hint="cs"/>
          <w:sz w:val="36"/>
          <w:szCs w:val="36"/>
          <w:rtl/>
        </w:rPr>
        <w:t>ْ</w:t>
      </w:r>
      <w:r w:rsidRPr="00C01C67">
        <w:rPr>
          <w:rFonts w:cs="KFGQPC Uthman Taha Naskh"/>
          <w:sz w:val="36"/>
          <w:szCs w:val="36"/>
          <w:rtl/>
        </w:rPr>
        <w:t>ءٍ قَد</w:t>
      </w:r>
      <w:r w:rsidRPr="00C01C67">
        <w:rPr>
          <w:rFonts w:cs="KFGQPC Uthman Taha Naskh" w:hint="cs"/>
          <w:sz w:val="36"/>
          <w:szCs w:val="36"/>
          <w:rtl/>
        </w:rPr>
        <w:t>ِ</w:t>
      </w:r>
      <w:r w:rsidRPr="00C01C67">
        <w:rPr>
          <w:rFonts w:cs="KFGQPC Uthman Taha Naskh"/>
          <w:sz w:val="36"/>
          <w:szCs w:val="36"/>
          <w:rtl/>
        </w:rPr>
        <w:t>ير</w:t>
      </w:r>
      <w:r w:rsidRPr="00C01C67">
        <w:rPr>
          <w:rFonts w:cs="KFGQPC Uthman Taha Naskh" w:hint="cs"/>
          <w:sz w:val="36"/>
          <w:szCs w:val="36"/>
          <w:rtl/>
        </w:rPr>
        <w:t>ٌ [ثلاثاً]</w:t>
      </w:r>
      <w:r w:rsidRPr="00C01C67">
        <w:rPr>
          <w:rFonts w:cs="KFGQPC Uthman Taha Naskh"/>
          <w:sz w:val="36"/>
          <w:szCs w:val="36"/>
          <w:rtl/>
        </w:rPr>
        <w:t>، اللَّهُمَّ لا</w:t>
      </w:r>
      <w:r w:rsidRPr="00C01C67">
        <w:rPr>
          <w:rFonts w:cs="KFGQPC Uthman Taha Naskh" w:hint="cs"/>
          <w:sz w:val="36"/>
          <w:szCs w:val="36"/>
          <w:rtl/>
        </w:rPr>
        <w:t>َ</w:t>
      </w:r>
      <w:r w:rsidRPr="00C01C67">
        <w:rPr>
          <w:rFonts w:cs="KFGQPC Uthman Taha Naskh"/>
          <w:sz w:val="36"/>
          <w:szCs w:val="36"/>
          <w:rtl/>
        </w:rPr>
        <w:t xml:space="preserve"> م</w:t>
      </w:r>
      <w:r w:rsidRPr="00C01C67">
        <w:rPr>
          <w:rFonts w:cs="KFGQPC Uthman Taha Naskh" w:hint="cs"/>
          <w:sz w:val="36"/>
          <w:szCs w:val="36"/>
          <w:rtl/>
        </w:rPr>
        <w:t>َ</w:t>
      </w:r>
      <w:r w:rsidRPr="00C01C67">
        <w:rPr>
          <w:rFonts w:cs="KFGQPC Uthman Taha Naskh"/>
          <w:sz w:val="36"/>
          <w:szCs w:val="36"/>
          <w:rtl/>
        </w:rPr>
        <w:t>انِعَ لِم</w:t>
      </w:r>
      <w:r w:rsidRPr="00C01C67">
        <w:rPr>
          <w:rFonts w:cs="KFGQPC Uthman Taha Naskh" w:hint="cs"/>
          <w:sz w:val="36"/>
          <w:szCs w:val="36"/>
          <w:rtl/>
        </w:rPr>
        <w:t>َ</w:t>
      </w:r>
      <w:r w:rsidRPr="00C01C67">
        <w:rPr>
          <w:rFonts w:cs="KFGQPC Uthman Taha Naskh"/>
          <w:sz w:val="36"/>
          <w:szCs w:val="36"/>
          <w:rtl/>
        </w:rPr>
        <w:t>ا أَعْطَيْت</w:t>
      </w:r>
      <w:r w:rsidRPr="00C01C67">
        <w:rPr>
          <w:rFonts w:cs="KFGQPC Uthman Taha Naskh" w:hint="cs"/>
          <w:sz w:val="36"/>
          <w:szCs w:val="36"/>
          <w:rtl/>
        </w:rPr>
        <w:t>َ</w:t>
      </w:r>
      <w:r w:rsidRPr="00C01C67">
        <w:rPr>
          <w:rFonts w:cs="KFGQPC Uthman Taha Naskh"/>
          <w:sz w:val="36"/>
          <w:szCs w:val="36"/>
          <w:rtl/>
        </w:rPr>
        <w:t>، وَلا</w:t>
      </w:r>
      <w:r w:rsidRPr="00C01C67">
        <w:rPr>
          <w:rFonts w:cs="KFGQPC Uthman Taha Naskh" w:hint="cs"/>
          <w:sz w:val="36"/>
          <w:szCs w:val="36"/>
          <w:rtl/>
        </w:rPr>
        <w:t>َ</w:t>
      </w:r>
      <w:r w:rsidRPr="00C01C67">
        <w:rPr>
          <w:rFonts w:cs="KFGQPC Uthman Taha Naskh"/>
          <w:sz w:val="36"/>
          <w:szCs w:val="36"/>
          <w:rtl/>
        </w:rPr>
        <w:t xml:space="preserve"> مُعْطِيَ لِم</w:t>
      </w:r>
      <w:r w:rsidRPr="00C01C67">
        <w:rPr>
          <w:rFonts w:cs="KFGQPC Uthman Taha Naskh" w:hint="cs"/>
          <w:sz w:val="36"/>
          <w:szCs w:val="36"/>
          <w:rtl/>
        </w:rPr>
        <w:t>َ</w:t>
      </w:r>
      <w:r w:rsidRPr="00C01C67">
        <w:rPr>
          <w:rFonts w:cs="KFGQPC Uthman Taha Naskh"/>
          <w:sz w:val="36"/>
          <w:szCs w:val="36"/>
          <w:rtl/>
        </w:rPr>
        <w:t>ا مَنَعْت</w:t>
      </w:r>
      <w:r w:rsidRPr="00C01C67">
        <w:rPr>
          <w:rFonts w:cs="KFGQPC Uthman Taha Naskh" w:hint="cs"/>
          <w:sz w:val="36"/>
          <w:szCs w:val="36"/>
          <w:rtl/>
        </w:rPr>
        <w:t>َ</w:t>
      </w:r>
      <w:r w:rsidRPr="00C01C67">
        <w:rPr>
          <w:rFonts w:cs="KFGQPC Uthman Taha Naskh"/>
          <w:sz w:val="36"/>
          <w:szCs w:val="36"/>
          <w:rtl/>
        </w:rPr>
        <w:t>، وَلا</w:t>
      </w:r>
      <w:r w:rsidRPr="00C01C67">
        <w:rPr>
          <w:rFonts w:cs="KFGQPC Uthman Taha Naskh" w:hint="cs"/>
          <w:sz w:val="36"/>
          <w:szCs w:val="36"/>
          <w:rtl/>
        </w:rPr>
        <w:t>َ</w:t>
      </w:r>
      <w:r w:rsidRPr="00C01C67">
        <w:rPr>
          <w:rFonts w:cs="KFGQPC Uthman Taha Naskh"/>
          <w:sz w:val="36"/>
          <w:szCs w:val="36"/>
          <w:rtl/>
        </w:rPr>
        <w:t xml:space="preserve"> يَنْفَعُ ذ</w:t>
      </w:r>
      <w:r w:rsidRPr="00C01C67">
        <w:rPr>
          <w:rFonts w:cs="KFGQPC Uthman Taha Naskh" w:hint="cs"/>
          <w:sz w:val="36"/>
          <w:szCs w:val="36"/>
          <w:rtl/>
        </w:rPr>
        <w:t>َ</w:t>
      </w:r>
      <w:r w:rsidRPr="00C01C67">
        <w:rPr>
          <w:rFonts w:cs="KFGQPC Uthman Taha Naskh"/>
          <w:sz w:val="36"/>
          <w:szCs w:val="36"/>
          <w:rtl/>
        </w:rPr>
        <w:t>ا ال</w:t>
      </w:r>
      <w:r w:rsidRPr="00C01C67">
        <w:rPr>
          <w:rFonts w:cs="KFGQPC Uthman Taha Naskh" w:hint="cs"/>
          <w:sz w:val="36"/>
          <w:szCs w:val="36"/>
          <w:rtl/>
        </w:rPr>
        <w:t>ْ</w:t>
      </w:r>
      <w:r w:rsidRPr="00C01C67">
        <w:rPr>
          <w:rFonts w:cs="KFGQPC Uthman Taha Naskh"/>
          <w:sz w:val="36"/>
          <w:szCs w:val="36"/>
          <w:rtl/>
        </w:rPr>
        <w:t>جَدِّ مِنْكَ الجَد</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42"/>
      </w:r>
      <w:r w:rsidRPr="00C01C67">
        <w:rPr>
          <w:rFonts w:cs="KFGQPC Uthman Taha Naskh" w:hint="cs"/>
          <w:position w:val="6"/>
          <w:sz w:val="36"/>
          <w:szCs w:val="36"/>
          <w:vertAlign w:val="superscript"/>
          <w:rtl/>
        </w:rPr>
        <w:t>)</w:t>
      </w:r>
      <w:r w:rsidRPr="00C01C67">
        <w:rPr>
          <w:rFonts w:cs="KFGQPC Uthman Taha Naskh"/>
          <w:sz w:val="36"/>
          <w:szCs w:val="36"/>
          <w:rtl/>
        </w:rPr>
        <w:t>.</w:t>
      </w:r>
    </w:p>
    <w:p w:rsidR="007C239C" w:rsidRPr="00C01C67" w:rsidRDefault="007C239C" w:rsidP="00E6632C">
      <w:pPr>
        <w:bidi w:val="0"/>
        <w:rPr>
          <w:rFonts w:cs="KFGQPC Uthman Taha Naskh"/>
          <w:sz w:val="36"/>
          <w:szCs w:val="36"/>
          <w:rtl/>
        </w:rPr>
      </w:pP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illa</w:t>
      </w:r>
      <w:r w:rsidR="00A81D60" w:rsidRPr="00C01C67">
        <w:rPr>
          <w:rFonts w:cs="KFGQPC Uthman Taha Naskh"/>
          <w:sz w:val="36"/>
          <w:szCs w:val="36"/>
        </w:rPr>
        <w:t>-</w:t>
      </w:r>
      <w:r w:rsidRPr="00C01C67">
        <w:rPr>
          <w:rFonts w:cs="KFGQPC Uthman Taha Naskh"/>
          <w:color w:val="808080"/>
          <w:sz w:val="36"/>
          <w:szCs w:val="36"/>
        </w:rPr>
        <w:t>A</w:t>
      </w:r>
      <w:r w:rsidRPr="00C01C67">
        <w:rPr>
          <w:rFonts w:cs="KFGQPC Uthman Taha Naskh"/>
          <w:sz w:val="36"/>
          <w:szCs w:val="36"/>
        </w:rPr>
        <w:t>llāhu</w:t>
      </w:r>
      <w:proofErr w:type="spellEnd"/>
      <w:r w:rsidRPr="00C01C67">
        <w:rPr>
          <w:rFonts w:cs="KFGQPC Uthman Taha Naskh"/>
          <w:sz w:val="36"/>
          <w:szCs w:val="36"/>
        </w:rPr>
        <w:t xml:space="preserve"> </w:t>
      </w:r>
      <w:proofErr w:type="spellStart"/>
      <w:r w:rsidRPr="00C01C67">
        <w:rPr>
          <w:rFonts w:cs="KFGQPC Uthman Taha Naskh"/>
          <w:sz w:val="36"/>
          <w:szCs w:val="36"/>
        </w:rPr>
        <w:t>ūa</w:t>
      </w:r>
      <w:r w:rsidRPr="00C01C67">
        <w:rPr>
          <w:rFonts w:cs="KFGQPC Uthman Taha Naskh"/>
          <w:sz w:val="36"/>
          <w:szCs w:val="36"/>
          <w:u w:val="single"/>
        </w:rPr>
        <w:t>h</w:t>
      </w:r>
      <w:r w:rsidRPr="00C01C67">
        <w:rPr>
          <w:rFonts w:cs="KFGQPC Uthman Taha Naskh"/>
          <w:sz w:val="36"/>
          <w:szCs w:val="36"/>
        </w:rPr>
        <w:t>dahu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arīka</w:t>
      </w:r>
      <w:proofErr w:type="spellEnd"/>
      <w:r w:rsidRPr="00C01C67">
        <w:rPr>
          <w:rFonts w:cs="KFGQPC Uthman Taha Naskh"/>
          <w:sz w:val="36"/>
          <w:szCs w:val="36"/>
        </w:rPr>
        <w:t xml:space="preserve"> </w:t>
      </w:r>
      <w:proofErr w:type="spellStart"/>
      <w:r w:rsidRPr="00C01C67">
        <w:rPr>
          <w:rFonts w:cs="KFGQPC Uthman Taha Naskh"/>
          <w:sz w:val="36"/>
          <w:szCs w:val="36"/>
        </w:rPr>
        <w:t>lah</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mulku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u w:val="single"/>
        </w:rPr>
        <w:t>h</w:t>
      </w:r>
      <w:r w:rsidRPr="00C01C67">
        <w:rPr>
          <w:rFonts w:cs="KFGQPC Uthman Taha Naskh"/>
          <w:sz w:val="36"/>
          <w:szCs w:val="36"/>
        </w:rPr>
        <w:t>amdu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hua</w:t>
      </w:r>
      <w:proofErr w:type="spellEnd"/>
      <w:r w:rsidRPr="00C01C67">
        <w:rPr>
          <w:rFonts w:cs="KFGQPC Uthman Taha Naskh"/>
          <w:sz w:val="36"/>
          <w:szCs w:val="36"/>
        </w:rPr>
        <w:t xml:space="preserve"> °</w:t>
      </w:r>
      <w:proofErr w:type="spellStart"/>
      <w:r w:rsidRPr="00C01C67">
        <w:rPr>
          <w:rFonts w:cs="KFGQPC Uthman Taha Naskh"/>
          <w:sz w:val="36"/>
          <w:szCs w:val="36"/>
        </w:rPr>
        <w:t>alà</w:t>
      </w:r>
      <w:proofErr w:type="spellEnd"/>
      <w:r w:rsidRPr="00C01C67">
        <w:rPr>
          <w:rFonts w:cs="KFGQPC Uthman Taha Naskh"/>
          <w:sz w:val="36"/>
          <w:szCs w:val="36"/>
        </w:rPr>
        <w:t xml:space="preserve"> </w:t>
      </w:r>
      <w:proofErr w:type="spellStart"/>
      <w:r w:rsidRPr="00C01C67">
        <w:rPr>
          <w:rFonts w:cs="KFGQPC Uthman Taha Naskh"/>
          <w:sz w:val="36"/>
          <w:szCs w:val="36"/>
        </w:rPr>
        <w:t>kulli</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ai’in</w:t>
      </w:r>
      <w:proofErr w:type="spellEnd"/>
      <w:r w:rsidRPr="00C01C67">
        <w:rPr>
          <w:rFonts w:cs="KFGQPC Uthman Taha Naskh"/>
          <w:sz w:val="36"/>
          <w:szCs w:val="36"/>
        </w:rPr>
        <w:t xml:space="preserve"> </w:t>
      </w:r>
      <w:proofErr w:type="spellStart"/>
      <w:r w:rsidRPr="00C01C67">
        <w:rPr>
          <w:rFonts w:cs="KFGQPC Uthman Taha Naskh"/>
          <w:sz w:val="36"/>
          <w:szCs w:val="36"/>
        </w:rPr>
        <w:t>qadīr</w:t>
      </w:r>
      <w:proofErr w:type="spellEnd"/>
      <w:r w:rsidRPr="00C01C67">
        <w:rPr>
          <w:rFonts w:cs="KFGQPC Uthman Taha Naskh"/>
          <w:sz w:val="36"/>
          <w:szCs w:val="36"/>
        </w:rPr>
        <w:t xml:space="preserve"> (</w:t>
      </w:r>
      <w:proofErr w:type="spellStart"/>
      <w:r w:rsidRPr="00C01C67">
        <w:rPr>
          <w:rFonts w:cs="KFGQPC Uthman Taha Naskh"/>
          <w:sz w:val="36"/>
          <w:szCs w:val="36"/>
        </w:rPr>
        <w:t>tre</w:t>
      </w:r>
      <w:proofErr w:type="spellEnd"/>
      <w:r w:rsidRPr="00C01C67">
        <w:rPr>
          <w:rFonts w:cs="KFGQPC Uthman Taha Naskh"/>
          <w:sz w:val="36"/>
          <w:szCs w:val="36"/>
        </w:rPr>
        <w:t xml:space="preserve"> volte).</w:t>
      </w:r>
      <w:r w:rsidR="00ED184D"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māni°a</w:t>
      </w:r>
      <w:proofErr w:type="spellEnd"/>
      <w:r w:rsidRPr="00C01C67">
        <w:rPr>
          <w:rFonts w:cs="KFGQPC Uthman Taha Naskh"/>
          <w:sz w:val="36"/>
          <w:szCs w:val="36"/>
        </w:rPr>
        <w:t xml:space="preserve"> </w:t>
      </w:r>
      <w:proofErr w:type="spellStart"/>
      <w:r w:rsidRPr="00C01C67">
        <w:rPr>
          <w:rFonts w:cs="KFGQPC Uthman Taha Naskh"/>
          <w:sz w:val="36"/>
          <w:szCs w:val="36"/>
        </w:rPr>
        <w:t>limā</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t</w:t>
      </w:r>
      <w:r w:rsidRPr="00C01C67">
        <w:rPr>
          <w:rFonts w:cs="KFGQPC Uthman Taha Naskh"/>
          <w:sz w:val="36"/>
          <w:szCs w:val="36"/>
        </w:rPr>
        <w:t>aīt</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mu°</w:t>
      </w:r>
      <w:r w:rsidRPr="00C01C67">
        <w:rPr>
          <w:rFonts w:cs="KFGQPC Uthman Taha Naskh"/>
          <w:sz w:val="36"/>
          <w:szCs w:val="36"/>
          <w:u w:val="single"/>
        </w:rPr>
        <w:t>t</w:t>
      </w:r>
      <w:r w:rsidRPr="00C01C67">
        <w:rPr>
          <w:rFonts w:cs="KFGQPC Uthman Taha Naskh"/>
          <w:sz w:val="36"/>
          <w:szCs w:val="36"/>
        </w:rPr>
        <w:t>iīa</w:t>
      </w:r>
      <w:proofErr w:type="spellEnd"/>
      <w:r w:rsidRPr="00C01C67">
        <w:rPr>
          <w:rFonts w:cs="KFGQPC Uthman Taha Naskh"/>
          <w:sz w:val="36"/>
          <w:szCs w:val="36"/>
        </w:rPr>
        <w:t xml:space="preserve"> </w:t>
      </w:r>
      <w:proofErr w:type="spellStart"/>
      <w:r w:rsidRPr="00C01C67">
        <w:rPr>
          <w:rFonts w:cs="KFGQPC Uthman Taha Naskh"/>
          <w:sz w:val="36"/>
          <w:szCs w:val="36"/>
        </w:rPr>
        <w:t>limā</w:t>
      </w:r>
      <w:proofErr w:type="spellEnd"/>
      <w:r w:rsidRPr="00C01C67">
        <w:rPr>
          <w:rFonts w:cs="KFGQPC Uthman Taha Naskh"/>
          <w:sz w:val="36"/>
          <w:szCs w:val="36"/>
        </w:rPr>
        <w:t xml:space="preserve"> </w:t>
      </w:r>
      <w:proofErr w:type="spellStart"/>
      <w:r w:rsidRPr="00C01C67">
        <w:rPr>
          <w:rFonts w:cs="KFGQPC Uthman Taha Naskh"/>
          <w:sz w:val="36"/>
          <w:szCs w:val="36"/>
        </w:rPr>
        <w:t>mana°t</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īanfa°u</w:t>
      </w:r>
      <w:proofErr w:type="spellEnd"/>
      <w:r w:rsidRPr="00C01C67">
        <w:rPr>
          <w:rFonts w:cs="KFGQPC Uthman Taha Naskh"/>
          <w:sz w:val="36"/>
          <w:szCs w:val="36"/>
        </w:rPr>
        <w:t xml:space="preserve"> </w:t>
      </w:r>
      <w:proofErr w:type="spellStart"/>
      <w:r w:rsidRPr="00C01C67">
        <w:rPr>
          <w:rFonts w:cs="KFGQPC Uthman Taha Naskh"/>
          <w:sz w:val="36"/>
          <w:szCs w:val="36"/>
          <w:u w:val="single"/>
        </w:rPr>
        <w:t>dh</w:t>
      </w:r>
      <w:r w:rsidRPr="00C01C67">
        <w:rPr>
          <w:rFonts w:cs="KFGQPC Uthman Taha Naskh"/>
          <w:sz w:val="36"/>
          <w:szCs w:val="36"/>
        </w:rPr>
        <w:t>a</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jaddi</w:t>
      </w:r>
      <w:proofErr w:type="spellEnd"/>
      <w:r w:rsidRPr="00C01C67">
        <w:rPr>
          <w:rFonts w:cs="KFGQPC Uthman Taha Naskh"/>
          <w:sz w:val="36"/>
          <w:szCs w:val="36"/>
        </w:rPr>
        <w:t xml:space="preserve"> mina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jadd</w:t>
      </w:r>
      <w:r w:rsidR="00ED184D" w:rsidRPr="00C01C67">
        <w:rPr>
          <w:rFonts w:cs="KFGQPC Uthman Taha Naskh"/>
          <w:color w:val="808080"/>
          <w:sz w:val="36"/>
          <w:szCs w:val="36"/>
        </w:rPr>
        <w:t>u</w:t>
      </w:r>
      <w:proofErr w:type="spellEnd"/>
      <w:r w:rsidRPr="00C01C67">
        <w:rPr>
          <w:rFonts w:cs="KFGQPC Uthman Taha Naskh"/>
          <w:sz w:val="36"/>
          <w:szCs w:val="36"/>
        </w:rPr>
        <w:t>.</w:t>
      </w:r>
    </w:p>
    <w:p w:rsidR="0092282B" w:rsidRPr="00C01C67" w:rsidRDefault="0092282B" w:rsidP="00E6632C">
      <w:pPr>
        <w:bidi w:val="0"/>
        <w:rPr>
          <w:rFonts w:cs="KFGQPC Uthman Taha Naskh"/>
          <w:spacing w:val="-4"/>
          <w:sz w:val="36"/>
          <w:szCs w:val="36"/>
          <w:lang w:val="it-IT"/>
        </w:rPr>
      </w:pPr>
      <w:r w:rsidRPr="00C01C67">
        <w:rPr>
          <w:rFonts w:cs="KFGQPC Uthman Taha Naskh"/>
          <w:sz w:val="36"/>
          <w:szCs w:val="36"/>
          <w:lang w:val="it-IT"/>
        </w:rPr>
        <w:lastRenderedPageBreak/>
        <w:t xml:space="preserve">Non c'è divinità [ad aver diritto di adorazione] eccetto </w:t>
      </w:r>
      <w:r w:rsidR="006D42A8" w:rsidRPr="00C01C67">
        <w:rPr>
          <w:rFonts w:cs="KFGQPC Uthman Taha Naskh"/>
          <w:sz w:val="36"/>
          <w:szCs w:val="36"/>
          <w:lang w:val="it-IT"/>
        </w:rPr>
        <w:t>Allāh</w:t>
      </w:r>
      <w:r w:rsidRPr="00C01C67">
        <w:rPr>
          <w:rFonts w:cs="KFGQPC Uthman Taha Naskh"/>
          <w:sz w:val="36"/>
          <w:szCs w:val="36"/>
          <w:lang w:val="it-IT"/>
        </w:rPr>
        <w:t xml:space="preserve">, Unico senza associare a Lui [nessuno], </w:t>
      </w:r>
      <w:r w:rsidR="00ED184D" w:rsidRPr="00C01C67">
        <w:rPr>
          <w:rFonts w:cs="KFGQPC Uthman Taha Naskh"/>
          <w:sz w:val="36"/>
          <w:szCs w:val="36"/>
          <w:lang w:val="it-IT"/>
        </w:rPr>
        <w:t>a Lui appartiene la Sovranità</w:t>
      </w:r>
      <w:r w:rsidRPr="00C01C67">
        <w:rPr>
          <w:rFonts w:cs="KFGQPC Uthman Taha Naskh"/>
          <w:sz w:val="36"/>
          <w:szCs w:val="36"/>
          <w:lang w:val="it-IT"/>
        </w:rPr>
        <w:t xml:space="preserve"> e a Lui appartiene la Lode ed Egli su ogni cosa è potente (tre volte).</w:t>
      </w:r>
      <w:r w:rsidR="00ED184D" w:rsidRPr="00C01C67">
        <w:rPr>
          <w:rFonts w:cs="KFGQPC Uthman Taha Naskh"/>
          <w:sz w:val="36"/>
          <w:szCs w:val="36"/>
          <w:lang w:val="it-IT"/>
        </w:rPr>
        <w:t xml:space="preserve"> </w:t>
      </w:r>
      <w:r w:rsidRPr="00C01C67">
        <w:rPr>
          <w:rFonts w:cs="KFGQPC Uthman Taha Naskh"/>
          <w:spacing w:val="-4"/>
          <w:sz w:val="36"/>
          <w:szCs w:val="36"/>
          <w:lang w:val="it-IT"/>
        </w:rPr>
        <w:t xml:space="preserve">O </w:t>
      </w:r>
      <w:r w:rsidR="006D42A8" w:rsidRPr="00C01C67">
        <w:rPr>
          <w:rFonts w:cs="KFGQPC Uthman Taha Naskh"/>
          <w:spacing w:val="-4"/>
          <w:sz w:val="36"/>
          <w:szCs w:val="36"/>
          <w:lang w:val="it-IT"/>
        </w:rPr>
        <w:t>Allāh</w:t>
      </w:r>
      <w:r w:rsidRPr="00C01C67">
        <w:rPr>
          <w:rFonts w:cs="KFGQPC Uthman Taha Naskh"/>
          <w:spacing w:val="-4"/>
          <w:sz w:val="36"/>
          <w:szCs w:val="36"/>
          <w:lang w:val="it-IT"/>
        </w:rPr>
        <w:t>, nessuno può privare di quello che Tu hai voluto donare e nessuno può donare ciò di cui Tu hai voluto privare, e nessuana ricchezza può essere di beneficio a colui che la possiede per difendersi da Te.</w:t>
      </w:r>
    </w:p>
    <w:p w:rsidR="009D132C" w:rsidRPr="00C01C67" w:rsidRDefault="009D132C" w:rsidP="00E6632C">
      <w:pPr>
        <w:rPr>
          <w:rFonts w:cs="KFGQPC Uthman Taha Naskh"/>
          <w:sz w:val="36"/>
          <w:szCs w:val="36"/>
          <w:rtl/>
        </w:rPr>
      </w:pPr>
      <w:r w:rsidRPr="00C01C67">
        <w:rPr>
          <w:rFonts w:cs="KFGQPC Uthman Taha Naskh" w:hint="cs"/>
          <w:sz w:val="36"/>
          <w:szCs w:val="36"/>
          <w:rtl/>
        </w:rPr>
        <w:t>68-</w:t>
      </w:r>
      <w:r w:rsidR="006D6DD2"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ل</w:t>
      </w:r>
      <w:r w:rsidR="00FA7588" w:rsidRPr="00C01C67">
        <w:rPr>
          <w:rFonts w:cs="KFGQPC Uthman Taha Naskh" w:hint="cs"/>
          <w:sz w:val="36"/>
          <w:szCs w:val="36"/>
          <w:rtl/>
        </w:rPr>
        <w:t>َ</w:t>
      </w:r>
      <w:r w:rsidRPr="00C01C67">
        <w:rPr>
          <w:rFonts w:cs="KFGQPC Uthman Taha Naskh"/>
          <w:sz w:val="36"/>
          <w:szCs w:val="36"/>
          <w:rtl/>
        </w:rPr>
        <w:t>اإ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00FA7588"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ح</w:t>
      </w:r>
      <w:r w:rsidRPr="00C01C67">
        <w:rPr>
          <w:rFonts w:cs="KFGQPC Uthman Taha Naskh" w:hint="cs"/>
          <w:sz w:val="36"/>
          <w:szCs w:val="36"/>
          <w:rtl/>
        </w:rPr>
        <w:t>ْ</w:t>
      </w:r>
      <w:r w:rsidRPr="00C01C67">
        <w:rPr>
          <w:rFonts w:cs="KFGQPC Uthman Taha Naskh"/>
          <w:sz w:val="36"/>
          <w:szCs w:val="36"/>
          <w:rtl/>
        </w:rPr>
        <w:t>دَهُ لا</w:t>
      </w:r>
      <w:r w:rsidRPr="00C01C67">
        <w:rPr>
          <w:rFonts w:cs="KFGQPC Uthman Taha Naskh" w:hint="cs"/>
          <w:sz w:val="36"/>
          <w:szCs w:val="36"/>
          <w:rtl/>
        </w:rPr>
        <w:t>َ</w:t>
      </w:r>
      <w:r w:rsidRPr="00C01C67">
        <w:rPr>
          <w:rFonts w:cs="KFGQPC Uthman Taha Naskh"/>
          <w:sz w:val="36"/>
          <w:szCs w:val="36"/>
          <w:rtl/>
        </w:rPr>
        <w:t xml:space="preserve"> ش</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يكَ ل</w:t>
      </w:r>
      <w:r w:rsidRPr="00C01C67">
        <w:rPr>
          <w:rFonts w:cs="KFGQPC Uthman Taha Naskh" w:hint="cs"/>
          <w:sz w:val="36"/>
          <w:szCs w:val="36"/>
          <w:rtl/>
        </w:rPr>
        <w:t>َ</w:t>
      </w:r>
      <w:r w:rsidRPr="00C01C67">
        <w:rPr>
          <w:rFonts w:cs="KFGQPC Uthman Taha Naskh"/>
          <w:sz w:val="36"/>
          <w:szCs w:val="36"/>
          <w:rtl/>
        </w:rPr>
        <w:t>هُ، 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كُ</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حَمد</w:t>
      </w:r>
      <w:r w:rsidRPr="00C01C67">
        <w:rPr>
          <w:rFonts w:cs="KFGQPC Uthman Taha Naskh" w:hint="cs"/>
          <w:sz w:val="36"/>
          <w:szCs w:val="36"/>
          <w:rtl/>
        </w:rPr>
        <w:t>ُ</w:t>
      </w:r>
      <w:r w:rsidRPr="00C01C67">
        <w:rPr>
          <w:rFonts w:cs="KFGQPC Uthman Taha Naskh"/>
          <w:sz w:val="36"/>
          <w:szCs w:val="36"/>
          <w:rtl/>
        </w:rPr>
        <w:t>، و</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وَ ع</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ى ك</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 xml:space="preserve"> ش</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ءٍ ق</w:t>
      </w:r>
      <w:r w:rsidRPr="00C01C67">
        <w:rPr>
          <w:rFonts w:cs="KFGQPC Uthman Taha Naskh" w:hint="cs"/>
          <w:sz w:val="36"/>
          <w:szCs w:val="36"/>
          <w:rtl/>
        </w:rPr>
        <w:t>َ</w:t>
      </w:r>
      <w:r w:rsidRPr="00C01C67">
        <w:rPr>
          <w:rFonts w:cs="KFGQPC Uthman Taha Naskh"/>
          <w:sz w:val="36"/>
          <w:szCs w:val="36"/>
          <w:rtl/>
        </w:rPr>
        <w:t>د</w:t>
      </w:r>
      <w:r w:rsidRPr="00C01C67">
        <w:rPr>
          <w:rFonts w:cs="KFGQPC Uthman Taha Naskh" w:hint="cs"/>
          <w:sz w:val="36"/>
          <w:szCs w:val="36"/>
          <w:rtl/>
        </w:rPr>
        <w:t>ِ</w:t>
      </w:r>
      <w:r w:rsidRPr="00C01C67">
        <w:rPr>
          <w:rFonts w:cs="KFGQPC Uthman Taha Naskh"/>
          <w:sz w:val="36"/>
          <w:szCs w:val="36"/>
          <w:rtl/>
        </w:rPr>
        <w:t>ير</w:t>
      </w:r>
      <w:r w:rsidRPr="00C01C67">
        <w:rPr>
          <w:rFonts w:cs="KFGQPC Uthman Taha Naskh" w:hint="cs"/>
          <w:sz w:val="36"/>
          <w:szCs w:val="36"/>
          <w:rtl/>
        </w:rPr>
        <w:t>ٌ.</w:t>
      </w:r>
      <w:r w:rsidRPr="00C01C67">
        <w:rPr>
          <w:rFonts w:cs="KFGQPC Uthman Taha Naskh"/>
          <w:sz w:val="36"/>
          <w:szCs w:val="36"/>
          <w:rtl/>
        </w:rPr>
        <w:t xml:space="preserve"> لا</w:t>
      </w:r>
      <w:r w:rsidRPr="00C01C67">
        <w:rPr>
          <w:rFonts w:cs="KFGQPC Uthman Taha Naskh" w:hint="cs"/>
          <w:sz w:val="36"/>
          <w:szCs w:val="36"/>
          <w:rtl/>
        </w:rPr>
        <w:t>َ</w:t>
      </w:r>
      <w:r w:rsidRPr="00C01C67">
        <w:rPr>
          <w:rFonts w:cs="KFGQPC Uthman Taha Naskh"/>
          <w:sz w:val="36"/>
          <w:szCs w:val="36"/>
          <w:rtl/>
        </w:rPr>
        <w:t xml:space="preserve"> حَوْلَ وَلا</w:t>
      </w:r>
      <w:r w:rsidRPr="00C01C67">
        <w:rPr>
          <w:rFonts w:cs="KFGQPC Uthman Taha Naskh" w:hint="cs"/>
          <w:sz w:val="36"/>
          <w:szCs w:val="36"/>
          <w:rtl/>
        </w:rPr>
        <w:t>َ</w:t>
      </w:r>
      <w:r w:rsidRPr="00C01C67">
        <w:rPr>
          <w:rFonts w:cs="KFGQPC Uthman Taha Naskh"/>
          <w:sz w:val="36"/>
          <w:szCs w:val="36"/>
          <w:rtl/>
        </w:rPr>
        <w:t xml:space="preserve"> ق</w:t>
      </w:r>
      <w:r w:rsidRPr="00C01C67">
        <w:rPr>
          <w:rFonts w:cs="KFGQPC Uthman Taha Naskh" w:hint="cs"/>
          <w:sz w:val="36"/>
          <w:szCs w:val="36"/>
          <w:rtl/>
        </w:rPr>
        <w:t>ُ</w:t>
      </w:r>
      <w:r w:rsidRPr="00C01C67">
        <w:rPr>
          <w:rFonts w:cs="KFGQPC Uthman Taha Naskh"/>
          <w:sz w:val="36"/>
          <w:szCs w:val="36"/>
          <w:rtl/>
        </w:rPr>
        <w:t>وَّةَ إِلاّ</w:t>
      </w:r>
      <w:r w:rsidR="00FA7588" w:rsidRPr="00C01C67">
        <w:rPr>
          <w:rFonts w:cs="KFGQPC Uthman Taha Naskh" w:hint="cs"/>
          <w:sz w:val="36"/>
          <w:szCs w:val="36"/>
          <w:rtl/>
        </w:rPr>
        <w:t>َ</w:t>
      </w:r>
      <w:r w:rsidRPr="00C01C67">
        <w:rPr>
          <w:rFonts w:cs="KFGQPC Uthman Taha Naskh"/>
          <w:sz w:val="36"/>
          <w:szCs w:val="36"/>
          <w:rtl/>
        </w:rPr>
        <w:t xml:space="preserve"> بِاللَّهِ، 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00FA7588"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 وَلا</w:t>
      </w:r>
      <w:r w:rsidRPr="00C01C67">
        <w:rPr>
          <w:rFonts w:cs="KFGQPC Uthman Taha Naskh" w:hint="cs"/>
          <w:sz w:val="36"/>
          <w:szCs w:val="36"/>
          <w:rtl/>
        </w:rPr>
        <w:t>َ</w:t>
      </w:r>
      <w:r w:rsidRPr="00C01C67">
        <w:rPr>
          <w:rFonts w:cs="KFGQPC Uthman Taha Naskh"/>
          <w:sz w:val="36"/>
          <w:szCs w:val="36"/>
          <w:rtl/>
        </w:rPr>
        <w:t xml:space="preserve"> نَعْبُدُ إِلاّ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اه</w:t>
      </w:r>
      <w:r w:rsidRPr="00C01C67">
        <w:rPr>
          <w:rFonts w:cs="KFGQPC Uthman Taha Naskh" w:hint="cs"/>
          <w:sz w:val="36"/>
          <w:szCs w:val="36"/>
          <w:rtl/>
        </w:rPr>
        <w:t>ُ</w:t>
      </w:r>
      <w:r w:rsidR="00001F79" w:rsidRPr="00C01C67">
        <w:rPr>
          <w:rFonts w:cs="KFGQPC Uthman Taha Naskh"/>
          <w:sz w:val="36"/>
          <w:szCs w:val="36"/>
          <w:rtl/>
        </w:rPr>
        <w:t>،</w:t>
      </w:r>
      <w:r w:rsidRPr="00C01C67">
        <w:rPr>
          <w:rFonts w:cs="KFGQPC Uthman Taha Naskh"/>
          <w:sz w:val="36"/>
          <w:szCs w:val="36"/>
          <w:rtl/>
        </w:rPr>
        <w:t xml:space="preserve"> لَهُ النِّعْمَةُ وَلَهُ ال</w:t>
      </w:r>
      <w:r w:rsidRPr="00C01C67">
        <w:rPr>
          <w:rFonts w:cs="KFGQPC Uthman Taha Naskh" w:hint="cs"/>
          <w:sz w:val="36"/>
          <w:szCs w:val="36"/>
          <w:rtl/>
        </w:rPr>
        <w:t>ْ</w:t>
      </w:r>
      <w:r w:rsidRPr="00C01C67">
        <w:rPr>
          <w:rFonts w:cs="KFGQPC Uthman Taha Naskh"/>
          <w:sz w:val="36"/>
          <w:szCs w:val="36"/>
          <w:rtl/>
        </w:rPr>
        <w:t>فَضْل</w:t>
      </w:r>
      <w:r w:rsidRPr="00C01C67">
        <w:rPr>
          <w:rFonts w:cs="KFGQPC Uthman Taha Naskh" w:hint="cs"/>
          <w:sz w:val="36"/>
          <w:szCs w:val="36"/>
          <w:rtl/>
        </w:rPr>
        <w:t>ُ</w:t>
      </w:r>
      <w:r w:rsidRPr="00C01C67">
        <w:rPr>
          <w:rFonts w:cs="KFGQPC Uthman Taha Naskh"/>
          <w:sz w:val="36"/>
          <w:szCs w:val="36"/>
          <w:rtl/>
        </w:rPr>
        <w:t xml:space="preserve"> وَلَهُ الثَّن</w:t>
      </w:r>
      <w:r w:rsidRPr="00C01C67">
        <w:rPr>
          <w:rFonts w:cs="KFGQPC Uthman Taha Naskh" w:hint="cs"/>
          <w:sz w:val="36"/>
          <w:szCs w:val="36"/>
          <w:rtl/>
        </w:rPr>
        <w:t>َ</w:t>
      </w:r>
      <w:r w:rsidRPr="00C01C67">
        <w:rPr>
          <w:rFonts w:cs="KFGQPC Uthman Taha Naskh"/>
          <w:sz w:val="36"/>
          <w:szCs w:val="36"/>
          <w:rtl/>
        </w:rPr>
        <w:t>اءُ ال</w:t>
      </w:r>
      <w:r w:rsidRPr="00C01C67">
        <w:rPr>
          <w:rFonts w:cs="KFGQPC Uthman Taha Naskh" w:hint="cs"/>
          <w:sz w:val="36"/>
          <w:szCs w:val="36"/>
          <w:rtl/>
        </w:rPr>
        <w:t>ْ</w:t>
      </w:r>
      <w:r w:rsidRPr="00C01C67">
        <w:rPr>
          <w:rFonts w:cs="KFGQPC Uthman Taha Naskh"/>
          <w:sz w:val="36"/>
          <w:szCs w:val="36"/>
          <w:rtl/>
        </w:rPr>
        <w:t>حَسَن</w:t>
      </w:r>
      <w:r w:rsidRPr="00C01C67">
        <w:rPr>
          <w:rFonts w:cs="KFGQPC Uthman Taha Naskh" w:hint="cs"/>
          <w:sz w:val="36"/>
          <w:szCs w:val="36"/>
          <w:rtl/>
        </w:rPr>
        <w:t>ُ</w:t>
      </w:r>
      <w:r w:rsidRPr="00C01C67">
        <w:rPr>
          <w:rFonts w:cs="KFGQPC Uthman Taha Naskh"/>
          <w:sz w:val="36"/>
          <w:szCs w:val="36"/>
          <w:rtl/>
        </w:rPr>
        <w:t>، ل</w:t>
      </w:r>
      <w:r w:rsidR="00FA7588" w:rsidRPr="00C01C67">
        <w:rPr>
          <w:rFonts w:cs="KFGQPC Uthman Taha Naskh" w:hint="cs"/>
          <w:sz w:val="36"/>
          <w:szCs w:val="36"/>
          <w:rtl/>
        </w:rPr>
        <w:t>َ</w:t>
      </w:r>
      <w:r w:rsidRPr="00C01C67">
        <w:rPr>
          <w:rFonts w:cs="KFGQPC Uthman Taha Naskh"/>
          <w:sz w:val="36"/>
          <w:szCs w:val="36"/>
          <w:rtl/>
        </w:rPr>
        <w:t>ا إ</w:t>
      </w:r>
      <w:r w:rsidR="00FA7588"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00FA7588"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اللَّهُ م</w:t>
      </w:r>
      <w:r w:rsidRPr="00C01C67">
        <w:rPr>
          <w:rFonts w:cs="KFGQPC Uthman Taha Naskh" w:hint="cs"/>
          <w:sz w:val="36"/>
          <w:szCs w:val="36"/>
          <w:rtl/>
        </w:rPr>
        <w:t>ُ</w:t>
      </w:r>
      <w:r w:rsidRPr="00C01C67">
        <w:rPr>
          <w:rFonts w:cs="KFGQPC Uthman Taha Naskh"/>
          <w:sz w:val="36"/>
          <w:szCs w:val="36"/>
          <w:rtl/>
        </w:rPr>
        <w:t>خْلِص</w:t>
      </w:r>
      <w:r w:rsidRPr="00C01C67">
        <w:rPr>
          <w:rFonts w:cs="KFGQPC Uthman Taha Naskh" w:hint="cs"/>
          <w:sz w:val="36"/>
          <w:szCs w:val="36"/>
          <w:rtl/>
        </w:rPr>
        <w:t>ِ</w:t>
      </w:r>
      <w:r w:rsidRPr="00C01C67">
        <w:rPr>
          <w:rFonts w:cs="KFGQPC Uthman Taha Naskh"/>
          <w:sz w:val="36"/>
          <w:szCs w:val="36"/>
          <w:rtl/>
        </w:rPr>
        <w:t>ينَ لَهُ الدِّينَ وَلَوْ كَرِهَ الك</w:t>
      </w:r>
      <w:r w:rsidRPr="00C01C67">
        <w:rPr>
          <w:rFonts w:cs="KFGQPC Uthman Taha Naskh" w:hint="cs"/>
          <w:sz w:val="36"/>
          <w:szCs w:val="36"/>
          <w:rtl/>
        </w:rPr>
        <w:t>َ</w:t>
      </w:r>
      <w:r w:rsidRPr="00C01C67">
        <w:rPr>
          <w:rFonts w:cs="KFGQPC Uthman Taha Naskh"/>
          <w:sz w:val="36"/>
          <w:szCs w:val="36"/>
          <w:rtl/>
        </w:rPr>
        <w:t>افِر</w:t>
      </w:r>
      <w:r w:rsidRPr="00C01C67">
        <w:rPr>
          <w:rFonts w:cs="KFGQPC Uthman Taha Naskh" w:hint="cs"/>
          <w:sz w:val="36"/>
          <w:szCs w:val="36"/>
          <w:rtl/>
        </w:rPr>
        <w:t>ُ</w:t>
      </w:r>
      <w:r w:rsidRPr="00C01C67">
        <w:rPr>
          <w:rFonts w:cs="KFGQPC Uthman Taha Naskh"/>
          <w:sz w:val="36"/>
          <w:szCs w:val="36"/>
          <w:rtl/>
        </w:rPr>
        <w:t>ون</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43"/>
      </w:r>
      <w:r w:rsidRPr="00C01C67">
        <w:rPr>
          <w:rFonts w:cs="KFGQPC Uthman Taha Naskh" w:hint="cs"/>
          <w:position w:val="6"/>
          <w:sz w:val="36"/>
          <w:szCs w:val="36"/>
          <w:vertAlign w:val="superscript"/>
          <w:rtl/>
        </w:rPr>
        <w:t>)</w:t>
      </w:r>
      <w:r w:rsidRPr="00C01C67">
        <w:rPr>
          <w:rFonts w:cs="KFGQPC Uthman Taha Naskh"/>
          <w:sz w:val="36"/>
          <w:szCs w:val="36"/>
          <w:rtl/>
        </w:rPr>
        <w:t>.</w:t>
      </w:r>
    </w:p>
    <w:p w:rsidR="0092282B" w:rsidRPr="00C01C67" w:rsidRDefault="0092282B" w:rsidP="00E6632C">
      <w:pPr>
        <w:bidi w:val="0"/>
        <w:rPr>
          <w:rFonts w:cs="KFGQPC Uthman Taha Naskh"/>
          <w:sz w:val="36"/>
          <w:szCs w:val="36"/>
        </w:rPr>
      </w:pP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illa-</w:t>
      </w:r>
      <w:r w:rsidRPr="00C01C67">
        <w:rPr>
          <w:rFonts w:cs="KFGQPC Uthman Taha Naskh"/>
          <w:color w:val="808080"/>
          <w:sz w:val="36"/>
          <w:szCs w:val="36"/>
        </w:rPr>
        <w:t>A</w:t>
      </w:r>
      <w:r w:rsidRPr="00C01C67">
        <w:rPr>
          <w:rFonts w:cs="KFGQPC Uthman Taha Naskh"/>
          <w:sz w:val="36"/>
          <w:szCs w:val="36"/>
        </w:rPr>
        <w:t>llāhu</w:t>
      </w:r>
      <w:proofErr w:type="spellEnd"/>
      <w:r w:rsidRPr="00C01C67">
        <w:rPr>
          <w:rFonts w:cs="KFGQPC Uthman Taha Naskh"/>
          <w:sz w:val="36"/>
          <w:szCs w:val="36"/>
        </w:rPr>
        <w:t xml:space="preserve"> </w:t>
      </w:r>
      <w:proofErr w:type="spellStart"/>
      <w:r w:rsidRPr="00C01C67">
        <w:rPr>
          <w:rFonts w:cs="KFGQPC Uthman Taha Naskh"/>
          <w:sz w:val="36"/>
          <w:szCs w:val="36"/>
        </w:rPr>
        <w:t>ūa</w:t>
      </w:r>
      <w:r w:rsidRPr="00C01C67">
        <w:rPr>
          <w:rFonts w:cs="KFGQPC Uthman Taha Naskh"/>
          <w:sz w:val="36"/>
          <w:szCs w:val="36"/>
          <w:u w:val="single"/>
        </w:rPr>
        <w:t>h</w:t>
      </w:r>
      <w:r w:rsidRPr="00C01C67">
        <w:rPr>
          <w:rFonts w:cs="KFGQPC Uthman Taha Naskh"/>
          <w:sz w:val="36"/>
          <w:szCs w:val="36"/>
        </w:rPr>
        <w:t>dahu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arīka</w:t>
      </w:r>
      <w:proofErr w:type="spellEnd"/>
      <w:r w:rsidRPr="00C01C67">
        <w:rPr>
          <w:rFonts w:cs="KFGQPC Uthman Taha Naskh"/>
          <w:sz w:val="36"/>
          <w:szCs w:val="36"/>
        </w:rPr>
        <w:t xml:space="preserve"> </w:t>
      </w:r>
      <w:proofErr w:type="spellStart"/>
      <w:r w:rsidRPr="00C01C67">
        <w:rPr>
          <w:rFonts w:cs="KFGQPC Uthman Taha Naskh"/>
          <w:sz w:val="36"/>
          <w:szCs w:val="36"/>
        </w:rPr>
        <w:t>lah</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mulku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u w:val="single"/>
        </w:rPr>
        <w:t>h</w:t>
      </w:r>
      <w:r w:rsidRPr="00C01C67">
        <w:rPr>
          <w:rFonts w:cs="KFGQPC Uthman Taha Naskh"/>
          <w:sz w:val="36"/>
          <w:szCs w:val="36"/>
        </w:rPr>
        <w:t>amdu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hu</w:t>
      </w:r>
      <w:r w:rsidR="00001F79"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alà</w:t>
      </w:r>
      <w:proofErr w:type="spellEnd"/>
      <w:r w:rsidRPr="00C01C67">
        <w:rPr>
          <w:rFonts w:cs="KFGQPC Uthman Taha Naskh"/>
          <w:sz w:val="36"/>
          <w:szCs w:val="36"/>
        </w:rPr>
        <w:t xml:space="preserve"> </w:t>
      </w:r>
      <w:proofErr w:type="spellStart"/>
      <w:r w:rsidRPr="00C01C67">
        <w:rPr>
          <w:rFonts w:cs="KFGQPC Uthman Taha Naskh"/>
          <w:sz w:val="36"/>
          <w:szCs w:val="36"/>
        </w:rPr>
        <w:t>kulli</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ai’in</w:t>
      </w:r>
      <w:proofErr w:type="spellEnd"/>
      <w:r w:rsidRPr="00C01C67">
        <w:rPr>
          <w:rFonts w:cs="KFGQPC Uthman Taha Naskh"/>
          <w:sz w:val="36"/>
          <w:szCs w:val="36"/>
        </w:rPr>
        <w:t xml:space="preserve"> </w:t>
      </w:r>
      <w:proofErr w:type="spellStart"/>
      <w:r w:rsidRPr="00C01C67">
        <w:rPr>
          <w:rFonts w:cs="KFGQPC Uthman Taha Naskh"/>
          <w:sz w:val="36"/>
          <w:szCs w:val="36"/>
        </w:rPr>
        <w:t>qadīr</w:t>
      </w:r>
      <w:r w:rsidR="00001F79" w:rsidRPr="00C01C67">
        <w:rPr>
          <w:rFonts w:cs="KFGQPC Uthman Taha Naskh"/>
          <w:color w:val="808080"/>
          <w:sz w:val="36"/>
          <w:szCs w:val="36"/>
        </w:rPr>
        <w:t>un</w:t>
      </w:r>
      <w:proofErr w:type="spellEnd"/>
      <w:r w:rsidRPr="00C01C67">
        <w:rPr>
          <w:rFonts w:cs="KFGQPC Uthman Taha Naskh"/>
          <w:sz w:val="36"/>
          <w:szCs w:val="36"/>
          <w:lang w:val="it-IT"/>
        </w:rPr>
        <w:t>.L</w:t>
      </w:r>
      <w:r w:rsidRPr="00C01C67">
        <w:rPr>
          <w:rFonts w:cs="KFGQPC Uthman Taha Naskh"/>
          <w:w w:val="90"/>
          <w:sz w:val="36"/>
          <w:szCs w:val="36"/>
          <w:lang w:val="it-IT"/>
        </w:rPr>
        <w:t>ā</w:t>
      </w:r>
      <w:r w:rsidRPr="00C01C67">
        <w:rPr>
          <w:rFonts w:cs="KFGQPC Uthman Taha Naskh"/>
          <w:sz w:val="36"/>
          <w:szCs w:val="36"/>
          <w:u w:val="single"/>
          <w:lang w:val="it-IT"/>
        </w:rPr>
        <w:t>h</w:t>
      </w:r>
      <w:r w:rsidRPr="00C01C67">
        <w:rPr>
          <w:rFonts w:cs="KFGQPC Uthman Taha Naskh"/>
          <w:sz w:val="36"/>
          <w:szCs w:val="36"/>
          <w:lang w:val="it-IT"/>
        </w:rPr>
        <w:t>a</w:t>
      </w:r>
      <w:r w:rsidRPr="00C01C67">
        <w:rPr>
          <w:rFonts w:cs="KFGQPC Uthman Taha Naskh"/>
          <w:spacing w:val="-4"/>
          <w:sz w:val="36"/>
          <w:szCs w:val="36"/>
          <w:shd w:val="clear" w:color="auto" w:fill="FFFFFF"/>
          <w:lang w:val="it-IT"/>
        </w:rPr>
        <w:t>ū</w:t>
      </w:r>
      <w:r w:rsidRPr="00C01C67">
        <w:rPr>
          <w:rFonts w:cs="KFGQPC Uthman Taha Naskh"/>
          <w:sz w:val="36"/>
          <w:szCs w:val="36"/>
          <w:lang w:val="it-IT"/>
        </w:rPr>
        <w:t xml:space="preserve">la </w:t>
      </w:r>
      <w:r w:rsidRPr="00C01C67">
        <w:rPr>
          <w:rFonts w:cs="KFGQPC Uthman Taha Naskh"/>
          <w:spacing w:val="-4"/>
          <w:sz w:val="36"/>
          <w:szCs w:val="36"/>
          <w:shd w:val="clear" w:color="auto" w:fill="FFFFFF"/>
          <w:lang w:val="it-IT"/>
        </w:rPr>
        <w:t>ūa l</w:t>
      </w:r>
      <w:r w:rsidRPr="00C01C67">
        <w:rPr>
          <w:rFonts w:cs="KFGQPC Uthman Taha Naskh"/>
          <w:w w:val="90"/>
          <w:sz w:val="36"/>
          <w:szCs w:val="36"/>
          <w:lang w:val="it-IT"/>
        </w:rPr>
        <w:t>ā</w:t>
      </w:r>
      <w:r w:rsidRPr="00C01C67">
        <w:rPr>
          <w:rFonts w:cs="KFGQPC Uthman Taha Naskh"/>
          <w:sz w:val="36"/>
          <w:szCs w:val="36"/>
          <w:lang w:val="it-IT"/>
        </w:rPr>
        <w:t xml:space="preserve"> qu-</w:t>
      </w:r>
      <w:r w:rsidRPr="00C01C67">
        <w:rPr>
          <w:rFonts w:cs="KFGQPC Uthman Taha Naskh"/>
          <w:spacing w:val="-4"/>
          <w:sz w:val="36"/>
          <w:szCs w:val="36"/>
          <w:shd w:val="clear" w:color="auto" w:fill="FFFFFF"/>
          <w:lang w:val="it-IT"/>
        </w:rPr>
        <w:t>ūū</w:t>
      </w:r>
      <w:r w:rsidRPr="00C01C67">
        <w:rPr>
          <w:rFonts w:cs="KFGQPC Uthman Taha Naskh"/>
          <w:sz w:val="36"/>
          <w:szCs w:val="36"/>
          <w:lang w:val="it-IT"/>
        </w:rPr>
        <w:t>ata 'ill</w:t>
      </w:r>
      <w:r w:rsidRPr="00C01C67">
        <w:rPr>
          <w:rFonts w:cs="KFGQPC Uthman Taha Naskh"/>
          <w:w w:val="90"/>
          <w:sz w:val="36"/>
          <w:szCs w:val="36"/>
          <w:lang w:val="it-IT"/>
        </w:rPr>
        <w:t>ā</w:t>
      </w:r>
      <w:r w:rsidRPr="00C01C67">
        <w:rPr>
          <w:rFonts w:cs="KFGQPC Uthman Taha Naskh"/>
          <w:sz w:val="36"/>
          <w:szCs w:val="36"/>
          <w:lang w:val="it-IT"/>
        </w:rPr>
        <w:t xml:space="preserve"> bi-</w:t>
      </w:r>
      <w:r w:rsidR="00001F79" w:rsidRPr="00C01C67">
        <w:rPr>
          <w:rFonts w:cs="KFGQPC Uthman Taha Naskh"/>
          <w:color w:val="808080"/>
          <w:sz w:val="36"/>
          <w:szCs w:val="36"/>
          <w:lang w:val="it-IT"/>
        </w:rPr>
        <w:t>A</w:t>
      </w:r>
      <w:r w:rsidR="00001F79" w:rsidRPr="00C01C67">
        <w:rPr>
          <w:rFonts w:cs="KFGQPC Uthman Taha Naskh"/>
          <w:sz w:val="36"/>
          <w:szCs w:val="36"/>
          <w:lang w:val="it-IT"/>
        </w:rPr>
        <w:t>l</w:t>
      </w:r>
      <w:r w:rsidRPr="00C01C67">
        <w:rPr>
          <w:rFonts w:cs="KFGQPC Uthman Taha Naskh"/>
          <w:sz w:val="36"/>
          <w:szCs w:val="36"/>
          <w:lang w:val="it-IT"/>
        </w:rPr>
        <w:t>l</w:t>
      </w:r>
      <w:r w:rsidRPr="00C01C67">
        <w:rPr>
          <w:rFonts w:cs="KFGQPC Uthman Taha Naskh"/>
          <w:w w:val="90"/>
          <w:sz w:val="36"/>
          <w:szCs w:val="36"/>
          <w:lang w:val="it-IT"/>
        </w:rPr>
        <w:t>ā</w:t>
      </w:r>
      <w:r w:rsidRPr="00C01C67">
        <w:rPr>
          <w:rFonts w:cs="KFGQPC Uthman Taha Naskh"/>
          <w:sz w:val="36"/>
          <w:szCs w:val="36"/>
          <w:lang w:val="it-IT"/>
        </w:rPr>
        <w:t>hi</w:t>
      </w:r>
      <w:r w:rsidR="00001F79" w:rsidRPr="00C01C67">
        <w:rPr>
          <w:rFonts w:cs="KFGQPC Uthman Taha Naskh"/>
          <w:sz w:val="36"/>
          <w:szCs w:val="36"/>
          <w:lang w:val="it-IT"/>
        </w:rPr>
        <w:t xml:space="preserve">, </w:t>
      </w:r>
      <w:proofErr w:type="spellStart"/>
      <w:r w:rsidR="00001F79" w:rsidRPr="00C01C67">
        <w:rPr>
          <w:rFonts w:cs="KFGQPC Uthman Taha Naskh"/>
          <w:sz w:val="36"/>
          <w:szCs w:val="36"/>
        </w:rPr>
        <w:t>lā</w:t>
      </w:r>
      <w:proofErr w:type="spellEnd"/>
      <w:r w:rsidR="00001F79" w:rsidRPr="00C01C67">
        <w:rPr>
          <w:rFonts w:cs="KFGQPC Uthman Taha Naskh"/>
          <w:sz w:val="36"/>
          <w:szCs w:val="36"/>
        </w:rPr>
        <w:t xml:space="preserve"> ‘</w:t>
      </w:r>
      <w:proofErr w:type="spellStart"/>
      <w:r w:rsidR="00001F79" w:rsidRPr="00C01C67">
        <w:rPr>
          <w:rFonts w:cs="KFGQPC Uthman Taha Naskh"/>
          <w:sz w:val="36"/>
          <w:szCs w:val="36"/>
        </w:rPr>
        <w:t>ilāha</w:t>
      </w:r>
      <w:proofErr w:type="spellEnd"/>
      <w:r w:rsidR="00001F79" w:rsidRPr="00C01C67">
        <w:rPr>
          <w:rFonts w:cs="KFGQPC Uthman Taha Naskh"/>
          <w:sz w:val="36"/>
          <w:szCs w:val="36"/>
        </w:rPr>
        <w:t xml:space="preserve"> ‘</w:t>
      </w:r>
      <w:proofErr w:type="spellStart"/>
      <w:r w:rsidR="00001F79" w:rsidRPr="00C01C67">
        <w:rPr>
          <w:rFonts w:cs="KFGQPC Uthman Taha Naskh"/>
          <w:sz w:val="36"/>
          <w:szCs w:val="36"/>
        </w:rPr>
        <w:t>illa-</w:t>
      </w:r>
      <w:r w:rsidR="00001F79" w:rsidRPr="00C01C67">
        <w:rPr>
          <w:rFonts w:cs="KFGQPC Uthman Taha Naskh"/>
          <w:color w:val="808080"/>
          <w:sz w:val="36"/>
          <w:szCs w:val="36"/>
        </w:rPr>
        <w:t>A</w:t>
      </w:r>
      <w:r w:rsidR="00001F79" w:rsidRPr="00C01C67">
        <w:rPr>
          <w:rFonts w:cs="KFGQPC Uthman Taha Naskh"/>
          <w:sz w:val="36"/>
          <w:szCs w:val="36"/>
        </w:rPr>
        <w:t>llāh</w:t>
      </w:r>
      <w:r w:rsidR="00001F79" w:rsidRPr="00C01C67">
        <w:rPr>
          <w:rFonts w:cs="KFGQPC Uthman Taha Naskh"/>
          <w:color w:val="808080"/>
          <w:sz w:val="36"/>
          <w:szCs w:val="36"/>
        </w:rPr>
        <w:t>u</w:t>
      </w:r>
      <w:proofErr w:type="spellEnd"/>
      <w:r w:rsidR="000D096D" w:rsidRPr="00C01C67">
        <w:rPr>
          <w:rFonts w:cs="KFGQPC Uthman Taha Naskh"/>
          <w:sz w:val="36"/>
          <w:szCs w:val="36"/>
        </w:rPr>
        <w:t xml:space="preserve">, </w:t>
      </w:r>
      <w:proofErr w:type="spellStart"/>
      <w:r w:rsidR="000D096D" w:rsidRPr="00C01C67">
        <w:rPr>
          <w:rFonts w:cs="KFGQPC Uthman Taha Naskh"/>
          <w:sz w:val="36"/>
          <w:szCs w:val="36"/>
        </w:rPr>
        <w:t>ūa</w:t>
      </w:r>
      <w:proofErr w:type="spellEnd"/>
      <w:r w:rsidR="000D096D" w:rsidRPr="00C01C67">
        <w:rPr>
          <w:rFonts w:cs="KFGQPC Uthman Taha Naskh"/>
          <w:sz w:val="36"/>
          <w:szCs w:val="36"/>
        </w:rPr>
        <w:t xml:space="preserve"> </w:t>
      </w:r>
      <w:proofErr w:type="spellStart"/>
      <w:r w:rsidR="000D096D" w:rsidRPr="00C01C67">
        <w:rPr>
          <w:rFonts w:cs="KFGQPC Uthman Taha Naskh"/>
          <w:sz w:val="36"/>
          <w:szCs w:val="36"/>
        </w:rPr>
        <w:t>lā</w:t>
      </w:r>
      <w:proofErr w:type="spellEnd"/>
      <w:r w:rsidR="000D096D" w:rsidRPr="00C01C67">
        <w:rPr>
          <w:rFonts w:cs="KFGQPC Uthman Taha Naskh"/>
          <w:sz w:val="36"/>
          <w:szCs w:val="36"/>
        </w:rPr>
        <w:t xml:space="preserve"> </w:t>
      </w:r>
      <w:proofErr w:type="spellStart"/>
      <w:r w:rsidR="000D096D" w:rsidRPr="00C01C67">
        <w:rPr>
          <w:rFonts w:cs="KFGQPC Uthman Taha Naskh"/>
          <w:sz w:val="36"/>
          <w:szCs w:val="36"/>
        </w:rPr>
        <w:t>na°budu</w:t>
      </w:r>
      <w:proofErr w:type="spellEnd"/>
      <w:r w:rsidR="000D096D" w:rsidRPr="00C01C67">
        <w:rPr>
          <w:rFonts w:cs="KFGQPC Uthman Taha Naskh"/>
          <w:sz w:val="36"/>
          <w:szCs w:val="36"/>
        </w:rPr>
        <w:t xml:space="preserve"> </w:t>
      </w:r>
      <w:proofErr w:type="spellStart"/>
      <w:r w:rsidR="000D096D" w:rsidRPr="00C01C67">
        <w:rPr>
          <w:rFonts w:cs="KFGQPC Uthman Taha Naskh"/>
          <w:sz w:val="36"/>
          <w:szCs w:val="36"/>
        </w:rPr>
        <w:t>īllā</w:t>
      </w:r>
      <w:proofErr w:type="spellEnd"/>
      <w:r w:rsidR="000D096D" w:rsidRPr="00C01C67">
        <w:rPr>
          <w:rFonts w:cs="KFGQPC Uthman Taha Naskh"/>
          <w:sz w:val="36"/>
          <w:szCs w:val="36"/>
        </w:rPr>
        <w:t xml:space="preserve"> </w:t>
      </w:r>
      <w:r w:rsidR="00001F79" w:rsidRPr="00C01C67">
        <w:rPr>
          <w:rFonts w:cs="KFGQPC Uthman Taha Naskh"/>
          <w:sz w:val="36"/>
          <w:szCs w:val="36"/>
        </w:rPr>
        <w:t>‘</w:t>
      </w:r>
      <w:proofErr w:type="spellStart"/>
      <w:r w:rsidR="00001F79" w:rsidRPr="00C01C67">
        <w:rPr>
          <w:rFonts w:cs="KFGQPC Uthman Taha Naskh"/>
          <w:sz w:val="36"/>
          <w:szCs w:val="36"/>
        </w:rPr>
        <w:t>iīīāh</w:t>
      </w:r>
      <w:r w:rsidR="00001F79" w:rsidRPr="00C01C67">
        <w:rPr>
          <w:rFonts w:cs="KFGQPC Uthman Taha Naskh"/>
          <w:color w:val="808080"/>
          <w:sz w:val="36"/>
          <w:szCs w:val="36"/>
        </w:rPr>
        <w:t>u</w:t>
      </w:r>
      <w:proofErr w:type="spellEnd"/>
      <w:r w:rsidR="00001F79" w:rsidRPr="00C01C67">
        <w:rPr>
          <w:rFonts w:cs="KFGQPC Uthman Taha Naskh"/>
          <w:sz w:val="36"/>
          <w:szCs w:val="36"/>
        </w:rPr>
        <w:t>,</w:t>
      </w:r>
      <w:r w:rsidR="00001F79" w:rsidRPr="00C01C67">
        <w:rPr>
          <w:rFonts w:cs="KFGQPC Uthman Taha Naskh"/>
          <w:sz w:val="36"/>
          <w:szCs w:val="36"/>
          <w:lang w:val="it-IT"/>
        </w:rPr>
        <w:t xml:space="preserve"> lahu </w:t>
      </w:r>
      <w:r w:rsidR="00001F79" w:rsidRPr="00C01C67">
        <w:rPr>
          <w:rFonts w:cs="KFGQPC Uthman Taha Naskh"/>
          <w:color w:val="808080"/>
          <w:sz w:val="36"/>
          <w:szCs w:val="36"/>
          <w:lang w:val="it-IT"/>
        </w:rPr>
        <w:t>al-</w:t>
      </w:r>
      <w:r w:rsidR="00001F79" w:rsidRPr="00C01C67">
        <w:rPr>
          <w:rFonts w:cs="KFGQPC Uthman Taha Naskh"/>
          <w:sz w:val="36"/>
          <w:szCs w:val="36"/>
          <w:lang w:val="it-IT"/>
        </w:rPr>
        <w:t xml:space="preserve">nni°matu ūa lahu </w:t>
      </w:r>
      <w:r w:rsidR="00001F79" w:rsidRPr="00C01C67">
        <w:rPr>
          <w:rFonts w:cs="KFGQPC Uthman Taha Naskh"/>
          <w:color w:val="808080"/>
          <w:sz w:val="36"/>
          <w:szCs w:val="36"/>
          <w:lang w:val="it-IT"/>
        </w:rPr>
        <w:t>a</w:t>
      </w:r>
      <w:r w:rsidR="00001F79" w:rsidRPr="00C01C67">
        <w:rPr>
          <w:rFonts w:cs="KFGQPC Uthman Taha Naskh"/>
          <w:sz w:val="36"/>
          <w:szCs w:val="36"/>
          <w:lang w:val="it-IT"/>
        </w:rPr>
        <w:t>l-fa</w:t>
      </w:r>
      <w:r w:rsidR="00001F79" w:rsidRPr="00C01C67">
        <w:rPr>
          <w:rFonts w:cs="KFGQPC Uthman Taha Naskh"/>
          <w:sz w:val="36"/>
          <w:szCs w:val="36"/>
          <w:u w:val="single"/>
          <w:lang w:val="it-IT"/>
        </w:rPr>
        <w:t>d</w:t>
      </w:r>
      <w:r w:rsidR="00001F79" w:rsidRPr="00C01C67">
        <w:rPr>
          <w:rFonts w:cs="KFGQPC Uthman Taha Naskh"/>
          <w:sz w:val="36"/>
          <w:szCs w:val="36"/>
          <w:lang w:val="it-IT"/>
        </w:rPr>
        <w:t xml:space="preserve">lu ūa lahu </w:t>
      </w:r>
      <w:r w:rsidR="00001F79" w:rsidRPr="00C01C67">
        <w:rPr>
          <w:rFonts w:cs="KFGQPC Uthman Taha Naskh"/>
          <w:color w:val="808080"/>
          <w:sz w:val="36"/>
          <w:szCs w:val="36"/>
          <w:lang w:val="it-IT"/>
        </w:rPr>
        <w:t>al-</w:t>
      </w:r>
      <w:r w:rsidR="00001F79" w:rsidRPr="00C01C67">
        <w:rPr>
          <w:rFonts w:cs="KFGQPC Uthman Taha Naskh"/>
          <w:sz w:val="36"/>
          <w:szCs w:val="36"/>
          <w:u w:val="single"/>
          <w:lang w:val="it-IT"/>
        </w:rPr>
        <w:t>thth</w:t>
      </w:r>
      <w:r w:rsidR="00001F79" w:rsidRPr="00C01C67">
        <w:rPr>
          <w:rFonts w:cs="KFGQPC Uthman Taha Naskh"/>
          <w:sz w:val="36"/>
          <w:szCs w:val="36"/>
          <w:lang w:val="it-IT"/>
        </w:rPr>
        <w:t xml:space="preserve">anā’u </w:t>
      </w:r>
      <w:r w:rsidR="00001F79" w:rsidRPr="00C01C67">
        <w:rPr>
          <w:rFonts w:cs="KFGQPC Uthman Taha Naskh"/>
          <w:color w:val="808080"/>
          <w:sz w:val="36"/>
          <w:szCs w:val="36"/>
          <w:lang w:val="it-IT"/>
        </w:rPr>
        <w:t>a</w:t>
      </w:r>
      <w:r w:rsidR="00001F79" w:rsidRPr="00C01C67">
        <w:rPr>
          <w:rFonts w:cs="KFGQPC Uthman Taha Naskh"/>
          <w:sz w:val="36"/>
          <w:szCs w:val="36"/>
          <w:lang w:val="it-IT"/>
        </w:rPr>
        <w:t>l-</w:t>
      </w:r>
      <w:r w:rsidR="00001F79" w:rsidRPr="00C01C67">
        <w:rPr>
          <w:rFonts w:cs="KFGQPC Uthman Taha Naskh"/>
          <w:sz w:val="36"/>
          <w:szCs w:val="36"/>
          <w:u w:val="single"/>
          <w:lang w:val="it-IT"/>
        </w:rPr>
        <w:t>h</w:t>
      </w:r>
      <w:r w:rsidR="00001F79" w:rsidRPr="00C01C67">
        <w:rPr>
          <w:rFonts w:cs="KFGQPC Uthman Taha Naskh"/>
          <w:sz w:val="36"/>
          <w:szCs w:val="36"/>
          <w:lang w:val="it-IT"/>
        </w:rPr>
        <w:t>asan</w:t>
      </w:r>
      <w:r w:rsidR="00001F79" w:rsidRPr="00C01C67">
        <w:rPr>
          <w:rFonts w:cs="KFGQPC Uthman Taha Naskh"/>
          <w:color w:val="808080"/>
          <w:sz w:val="36"/>
          <w:szCs w:val="36"/>
          <w:lang w:val="it-IT"/>
        </w:rPr>
        <w:t>u</w:t>
      </w:r>
      <w:r w:rsidR="00001F79" w:rsidRPr="00C01C67">
        <w:rPr>
          <w:rFonts w:cs="KFGQPC Uthman Taha Naskh"/>
          <w:sz w:val="36"/>
          <w:szCs w:val="36"/>
          <w:lang w:val="it-IT"/>
        </w:rPr>
        <w:t xml:space="preserve">, </w:t>
      </w:r>
      <w:proofErr w:type="spellStart"/>
      <w:r w:rsidR="00001F79" w:rsidRPr="00C01C67">
        <w:rPr>
          <w:rFonts w:cs="KFGQPC Uthman Taha Naskh"/>
          <w:sz w:val="36"/>
          <w:szCs w:val="36"/>
        </w:rPr>
        <w:t>lā</w:t>
      </w:r>
      <w:proofErr w:type="spellEnd"/>
      <w:r w:rsidR="00001F79" w:rsidRPr="00C01C67">
        <w:rPr>
          <w:rFonts w:cs="KFGQPC Uthman Taha Naskh"/>
          <w:sz w:val="36"/>
          <w:szCs w:val="36"/>
        </w:rPr>
        <w:t xml:space="preserve"> ‘</w:t>
      </w:r>
      <w:proofErr w:type="spellStart"/>
      <w:r w:rsidR="00001F79" w:rsidRPr="00C01C67">
        <w:rPr>
          <w:rFonts w:cs="KFGQPC Uthman Taha Naskh"/>
          <w:sz w:val="36"/>
          <w:szCs w:val="36"/>
        </w:rPr>
        <w:t>ilāha</w:t>
      </w:r>
      <w:proofErr w:type="spellEnd"/>
      <w:r w:rsidR="00001F79" w:rsidRPr="00C01C67">
        <w:rPr>
          <w:rFonts w:cs="KFGQPC Uthman Taha Naskh"/>
          <w:sz w:val="36"/>
          <w:szCs w:val="36"/>
        </w:rPr>
        <w:t xml:space="preserve"> ‘</w:t>
      </w:r>
      <w:proofErr w:type="spellStart"/>
      <w:r w:rsidR="00001F79" w:rsidRPr="00C01C67">
        <w:rPr>
          <w:rFonts w:cs="KFGQPC Uthman Taha Naskh"/>
          <w:sz w:val="36"/>
          <w:szCs w:val="36"/>
        </w:rPr>
        <w:t>illa-</w:t>
      </w:r>
      <w:r w:rsidR="00001F79" w:rsidRPr="00C01C67">
        <w:rPr>
          <w:rFonts w:cs="KFGQPC Uthman Taha Naskh"/>
          <w:color w:val="808080"/>
          <w:sz w:val="36"/>
          <w:szCs w:val="36"/>
        </w:rPr>
        <w:t>A</w:t>
      </w:r>
      <w:r w:rsidR="00001F79" w:rsidRPr="00C01C67">
        <w:rPr>
          <w:rFonts w:cs="KFGQPC Uthman Taha Naskh"/>
          <w:sz w:val="36"/>
          <w:szCs w:val="36"/>
        </w:rPr>
        <w:t>llāhu</w:t>
      </w:r>
      <w:proofErr w:type="spellEnd"/>
      <w:r w:rsidR="00001F79" w:rsidRPr="00C01C67">
        <w:rPr>
          <w:rFonts w:cs="KFGQPC Uthman Taha Naskh"/>
          <w:sz w:val="36"/>
          <w:szCs w:val="36"/>
        </w:rPr>
        <w:t xml:space="preserve"> </w:t>
      </w:r>
      <w:proofErr w:type="spellStart"/>
      <w:r w:rsidR="00001F79" w:rsidRPr="00C01C67">
        <w:rPr>
          <w:rFonts w:cs="KFGQPC Uthman Taha Naskh"/>
          <w:sz w:val="36"/>
          <w:szCs w:val="36"/>
        </w:rPr>
        <w:t>mu</w:t>
      </w:r>
      <w:r w:rsidR="00001F79" w:rsidRPr="00C01C67">
        <w:rPr>
          <w:rFonts w:cs="KFGQPC Uthman Taha Naskh"/>
          <w:sz w:val="36"/>
          <w:szCs w:val="36"/>
          <w:u w:val="single"/>
        </w:rPr>
        <w:t>kh</w:t>
      </w:r>
      <w:r w:rsidR="00001F79" w:rsidRPr="00C01C67">
        <w:rPr>
          <w:rFonts w:cs="KFGQPC Uthman Taha Naskh"/>
          <w:sz w:val="36"/>
          <w:szCs w:val="36"/>
        </w:rPr>
        <w:t>li</w:t>
      </w:r>
      <w:r w:rsidR="00001F79" w:rsidRPr="00C01C67">
        <w:rPr>
          <w:rFonts w:cs="KFGQPC Uthman Taha Naskh"/>
          <w:sz w:val="36"/>
          <w:szCs w:val="36"/>
          <w:u w:val="single"/>
        </w:rPr>
        <w:t>s</w:t>
      </w:r>
      <w:r w:rsidR="00001F79" w:rsidRPr="00C01C67">
        <w:rPr>
          <w:rFonts w:cs="KFGQPC Uthman Taha Naskh"/>
          <w:sz w:val="36"/>
          <w:szCs w:val="36"/>
        </w:rPr>
        <w:t>īna</w:t>
      </w:r>
      <w:proofErr w:type="spellEnd"/>
      <w:r w:rsidR="00001F79" w:rsidRPr="00C01C67">
        <w:rPr>
          <w:rFonts w:cs="KFGQPC Uthman Taha Naskh"/>
          <w:sz w:val="36"/>
          <w:szCs w:val="36"/>
        </w:rPr>
        <w:t xml:space="preserve"> </w:t>
      </w:r>
      <w:proofErr w:type="spellStart"/>
      <w:r w:rsidR="00001F79" w:rsidRPr="00C01C67">
        <w:rPr>
          <w:rFonts w:cs="KFGQPC Uthman Taha Naskh"/>
          <w:sz w:val="36"/>
          <w:szCs w:val="36"/>
        </w:rPr>
        <w:t>lahu</w:t>
      </w:r>
      <w:proofErr w:type="spellEnd"/>
      <w:r w:rsidR="00001F79" w:rsidRPr="00C01C67">
        <w:rPr>
          <w:rFonts w:cs="KFGQPC Uthman Taha Naskh"/>
          <w:sz w:val="36"/>
          <w:szCs w:val="36"/>
        </w:rPr>
        <w:t xml:space="preserve"> </w:t>
      </w:r>
      <w:r w:rsidR="00001F79" w:rsidRPr="00C01C67">
        <w:rPr>
          <w:rFonts w:cs="KFGQPC Uthman Taha Naskh"/>
          <w:color w:val="808080"/>
          <w:sz w:val="36"/>
          <w:szCs w:val="36"/>
        </w:rPr>
        <w:t>al-</w:t>
      </w:r>
      <w:proofErr w:type="spellStart"/>
      <w:r w:rsidR="00001F79" w:rsidRPr="00C01C67">
        <w:rPr>
          <w:rFonts w:cs="KFGQPC Uthman Taha Naskh"/>
          <w:sz w:val="36"/>
          <w:szCs w:val="36"/>
        </w:rPr>
        <w:t>ddīna</w:t>
      </w:r>
      <w:proofErr w:type="spellEnd"/>
      <w:r w:rsidR="00001F79" w:rsidRPr="00C01C67">
        <w:rPr>
          <w:rFonts w:cs="KFGQPC Uthman Taha Naskh"/>
          <w:sz w:val="36"/>
          <w:szCs w:val="36"/>
        </w:rPr>
        <w:t xml:space="preserve"> </w:t>
      </w:r>
      <w:proofErr w:type="spellStart"/>
      <w:r w:rsidR="00001F79" w:rsidRPr="00C01C67">
        <w:rPr>
          <w:rFonts w:cs="KFGQPC Uthman Taha Naskh"/>
          <w:sz w:val="36"/>
          <w:szCs w:val="36"/>
        </w:rPr>
        <w:t>ūa</w:t>
      </w:r>
      <w:proofErr w:type="spellEnd"/>
      <w:r w:rsidR="00001F79" w:rsidRPr="00C01C67">
        <w:rPr>
          <w:rFonts w:cs="KFGQPC Uthman Taha Naskh"/>
          <w:sz w:val="36"/>
          <w:szCs w:val="36"/>
        </w:rPr>
        <w:t xml:space="preserve"> </w:t>
      </w:r>
      <w:proofErr w:type="spellStart"/>
      <w:r w:rsidR="00001F79" w:rsidRPr="00C01C67">
        <w:rPr>
          <w:rFonts w:cs="KFGQPC Uthman Taha Naskh"/>
          <w:sz w:val="36"/>
          <w:szCs w:val="36"/>
        </w:rPr>
        <w:t>laū</w:t>
      </w:r>
      <w:proofErr w:type="spellEnd"/>
      <w:r w:rsidR="00001F79" w:rsidRPr="00C01C67">
        <w:rPr>
          <w:rFonts w:cs="KFGQPC Uthman Taha Naskh"/>
          <w:sz w:val="36"/>
          <w:szCs w:val="36"/>
        </w:rPr>
        <w:t xml:space="preserve"> </w:t>
      </w:r>
      <w:proofErr w:type="spellStart"/>
      <w:r w:rsidR="00001F79" w:rsidRPr="00C01C67">
        <w:rPr>
          <w:rFonts w:cs="KFGQPC Uthman Taha Naskh"/>
          <w:sz w:val="36"/>
          <w:szCs w:val="36"/>
        </w:rPr>
        <w:t>kariha</w:t>
      </w:r>
      <w:proofErr w:type="spellEnd"/>
      <w:r w:rsidR="00001F79" w:rsidRPr="00C01C67">
        <w:rPr>
          <w:rFonts w:cs="KFGQPC Uthman Taha Naskh"/>
          <w:sz w:val="36"/>
          <w:szCs w:val="36"/>
        </w:rPr>
        <w:t xml:space="preserve"> </w:t>
      </w:r>
      <w:r w:rsidR="00001F79" w:rsidRPr="00C01C67">
        <w:rPr>
          <w:rFonts w:cs="KFGQPC Uthman Taha Naskh"/>
          <w:color w:val="808080"/>
          <w:sz w:val="36"/>
          <w:szCs w:val="36"/>
        </w:rPr>
        <w:t>al-</w:t>
      </w:r>
      <w:proofErr w:type="spellStart"/>
      <w:r w:rsidR="00001F79" w:rsidRPr="00C01C67">
        <w:rPr>
          <w:rFonts w:cs="KFGQPC Uthman Taha Naskh"/>
          <w:sz w:val="36"/>
          <w:szCs w:val="36"/>
        </w:rPr>
        <w:t>kāfiruna</w:t>
      </w:r>
      <w:proofErr w:type="spellEnd"/>
      <w:r w:rsidR="00001F79" w:rsidRPr="00C01C67">
        <w:rPr>
          <w:rFonts w:cs="KFGQPC Uthman Taha Naskh"/>
          <w:sz w:val="36"/>
          <w:szCs w:val="36"/>
        </w:rPr>
        <w:t>.</w:t>
      </w:r>
    </w:p>
    <w:p w:rsidR="004B6890" w:rsidRPr="00C01C67" w:rsidRDefault="00001F79" w:rsidP="003E7820">
      <w:pPr>
        <w:bidi w:val="0"/>
        <w:rPr>
          <w:rFonts w:cs="KFGQPC Uthman Taha Naskh"/>
          <w:sz w:val="36"/>
          <w:szCs w:val="36"/>
          <w:lang w:val="it-IT"/>
        </w:rPr>
      </w:pPr>
      <w:r w:rsidRPr="00C01C67">
        <w:rPr>
          <w:rFonts w:cs="KFGQPC Uthman Taha Naskh"/>
          <w:sz w:val="36"/>
          <w:szCs w:val="36"/>
          <w:lang w:val="it-IT"/>
        </w:rPr>
        <w:t>Non c'è divinità ad aver diritto di adorazione</w:t>
      </w:r>
      <w:r w:rsidR="00D2510E" w:rsidRPr="00C01C67">
        <w:rPr>
          <w:rFonts w:cs="KFGQPC Uthman Taha Naskh" w:hint="cs"/>
          <w:sz w:val="36"/>
          <w:szCs w:val="36"/>
          <w:rtl/>
          <w:lang w:val="it-IT"/>
        </w:rPr>
        <w:t xml:space="preserve"> </w:t>
      </w:r>
      <w:r w:rsidRPr="00C01C67">
        <w:rPr>
          <w:rFonts w:cs="KFGQPC Uthman Taha Naskh"/>
          <w:sz w:val="36"/>
          <w:szCs w:val="36"/>
          <w:lang w:val="it-IT"/>
        </w:rPr>
        <w:t>eccetto All</w:t>
      </w:r>
      <w:r w:rsidRPr="00C01C67">
        <w:rPr>
          <w:rFonts w:cs="KFGQPC Uthman Taha Naskh" w:hint="cs"/>
          <w:sz w:val="36"/>
          <w:szCs w:val="36"/>
          <w:lang w:val="it-IT"/>
        </w:rPr>
        <w:t>ā</w:t>
      </w:r>
      <w:r w:rsidRPr="00C01C67">
        <w:rPr>
          <w:rFonts w:cs="KFGQPC Uthman Taha Naskh"/>
          <w:sz w:val="36"/>
          <w:szCs w:val="36"/>
          <w:lang w:val="it-IT"/>
        </w:rPr>
        <w:t xml:space="preserve">h, Unico senza associare a Lui </w:t>
      </w:r>
      <w:r w:rsidRPr="00C01C67">
        <w:rPr>
          <w:rFonts w:cs="KFGQPC Uthman Taha Naskh"/>
          <w:sz w:val="36"/>
          <w:szCs w:val="36"/>
          <w:lang w:val="it-IT"/>
        </w:rPr>
        <w:lastRenderedPageBreak/>
        <w:t>[nessuno]</w:t>
      </w:r>
      <w:r w:rsidR="00D2510E" w:rsidRPr="00C01C67">
        <w:rPr>
          <w:rFonts w:cs="KFGQPC Uthman Taha Naskh"/>
          <w:sz w:val="36"/>
          <w:szCs w:val="36"/>
          <w:lang w:val="it-IT"/>
        </w:rPr>
        <w:t>, a Lui appartiene la Sovranità</w:t>
      </w:r>
      <w:r w:rsidRPr="00C01C67">
        <w:rPr>
          <w:rFonts w:cs="KFGQPC Uthman Taha Naskh"/>
          <w:sz w:val="36"/>
          <w:szCs w:val="36"/>
          <w:lang w:val="it-IT"/>
        </w:rPr>
        <w:t xml:space="preserve"> e a Lui appartiene la Lode ed Egli su ogni cosa è potente.</w:t>
      </w:r>
      <w:r w:rsidR="00D2510E" w:rsidRPr="00C01C67">
        <w:rPr>
          <w:rFonts w:cs="KFGQPC Uthman Taha Naskh" w:hint="cs"/>
          <w:sz w:val="36"/>
          <w:szCs w:val="36"/>
          <w:rtl/>
          <w:lang w:val="it-IT"/>
        </w:rPr>
        <w:t xml:space="preserve"> </w:t>
      </w:r>
      <w:r w:rsidR="000D096D" w:rsidRPr="00C01C67">
        <w:rPr>
          <w:rFonts w:cs="KFGQPC Uthman Taha Naskh"/>
          <w:spacing w:val="-10"/>
          <w:w w:val="95"/>
          <w:sz w:val="36"/>
          <w:szCs w:val="36"/>
          <w:lang w:val="it-IT"/>
        </w:rPr>
        <w:t>N</w:t>
      </w:r>
      <w:r w:rsidR="000D096D" w:rsidRPr="00C01C67">
        <w:rPr>
          <w:rFonts w:cs="KFGQPC Uthman Taha Naskh"/>
          <w:sz w:val="36"/>
          <w:szCs w:val="36"/>
          <w:lang w:val="it-IT"/>
        </w:rPr>
        <w:t>on c’è alcuna potenza nè forza se non quella [che proviene] da Allāh</w:t>
      </w:r>
      <w:r w:rsidR="00B50107" w:rsidRPr="00C01C67">
        <w:rPr>
          <w:rFonts w:cs="KFGQPC Uthman Taha Naskh"/>
          <w:sz w:val="36"/>
          <w:szCs w:val="36"/>
          <w:lang w:val="it-IT"/>
        </w:rPr>
        <w:t>, Non c'è divinità ad aver diritto di adorazione</w:t>
      </w:r>
      <w:r w:rsidR="00D2510E" w:rsidRPr="00C01C67">
        <w:rPr>
          <w:rFonts w:cs="KFGQPC Uthman Taha Naskh" w:hint="cs"/>
          <w:sz w:val="36"/>
          <w:szCs w:val="36"/>
          <w:rtl/>
          <w:lang w:val="it-IT"/>
        </w:rPr>
        <w:t xml:space="preserve"> </w:t>
      </w:r>
      <w:r w:rsidR="00B50107" w:rsidRPr="00C01C67">
        <w:rPr>
          <w:rFonts w:cs="KFGQPC Uthman Taha Naskh"/>
          <w:sz w:val="36"/>
          <w:szCs w:val="36"/>
          <w:lang w:val="it-IT"/>
        </w:rPr>
        <w:t>eccetto All</w:t>
      </w:r>
      <w:r w:rsidR="00B50107" w:rsidRPr="00C01C67">
        <w:rPr>
          <w:rFonts w:cs="KFGQPC Uthman Taha Naskh" w:hint="cs"/>
          <w:sz w:val="36"/>
          <w:szCs w:val="36"/>
          <w:lang w:val="it-IT"/>
        </w:rPr>
        <w:t>ā</w:t>
      </w:r>
      <w:r w:rsidR="00B50107" w:rsidRPr="00C01C67">
        <w:rPr>
          <w:rFonts w:cs="KFGQPC Uthman Taha Naskh"/>
          <w:sz w:val="36"/>
          <w:szCs w:val="36"/>
          <w:lang w:val="it-IT"/>
        </w:rPr>
        <w:t>h, non rivolgiamo il culto se non a Lui, Sua è</w:t>
      </w:r>
      <w:r w:rsidR="00D2510E" w:rsidRPr="00C01C67">
        <w:rPr>
          <w:rFonts w:cs="KFGQPC Uthman Taha Naskh"/>
          <w:sz w:val="36"/>
          <w:szCs w:val="36"/>
          <w:lang w:val="it-IT"/>
        </w:rPr>
        <w:t xml:space="preserve"> la grazia, Sua è la generosità</w:t>
      </w:r>
      <w:r w:rsidR="00B50107" w:rsidRPr="00C01C67">
        <w:rPr>
          <w:rFonts w:cs="KFGQPC Uthman Taha Naskh"/>
          <w:sz w:val="36"/>
          <w:szCs w:val="36"/>
          <w:lang w:val="it-IT"/>
        </w:rPr>
        <w:t xml:space="preserve"> e a Lui appartiene l’eccellente lode. Non c'è divinità ad aver diritto di adorazione</w:t>
      </w:r>
      <w:r w:rsidR="00D2510E" w:rsidRPr="00C01C67">
        <w:rPr>
          <w:rFonts w:cs="KFGQPC Uthman Taha Naskh" w:hint="cs"/>
          <w:sz w:val="36"/>
          <w:szCs w:val="36"/>
          <w:rtl/>
          <w:lang w:val="it-IT"/>
        </w:rPr>
        <w:t xml:space="preserve"> </w:t>
      </w:r>
      <w:r w:rsidR="00B50107" w:rsidRPr="00C01C67">
        <w:rPr>
          <w:rFonts w:cs="KFGQPC Uthman Taha Naskh"/>
          <w:sz w:val="36"/>
          <w:szCs w:val="36"/>
          <w:lang w:val="it-IT"/>
        </w:rPr>
        <w:t>eccetto All</w:t>
      </w:r>
      <w:r w:rsidR="00B50107" w:rsidRPr="00C01C67">
        <w:rPr>
          <w:rFonts w:cs="KFGQPC Uthman Taha Naskh" w:hint="cs"/>
          <w:sz w:val="36"/>
          <w:szCs w:val="36"/>
          <w:lang w:val="it-IT"/>
        </w:rPr>
        <w:t>ā</w:t>
      </w:r>
      <w:r w:rsidR="00B50107" w:rsidRPr="00C01C67">
        <w:rPr>
          <w:rFonts w:cs="KFGQPC Uthman Taha Naskh"/>
          <w:sz w:val="36"/>
          <w:szCs w:val="36"/>
          <w:lang w:val="it-IT"/>
        </w:rPr>
        <w:t xml:space="preserve">h, a Lui solo rivolgiamo [tutto il culto] con sincerità, a Lui appartiene </w:t>
      </w:r>
      <w:r w:rsidR="004B6890" w:rsidRPr="00C01C67">
        <w:rPr>
          <w:rFonts w:cs="KFGQPC Uthman Taha Naskh"/>
          <w:sz w:val="36"/>
          <w:szCs w:val="36"/>
          <w:lang w:val="it-IT"/>
        </w:rPr>
        <w:t>tutta religione</w:t>
      </w:r>
      <w:r w:rsidR="00B50107" w:rsidRPr="00C01C67">
        <w:rPr>
          <w:rFonts w:cs="KFGQPC Uthman Taha Naskh"/>
          <w:sz w:val="36"/>
          <w:szCs w:val="36"/>
          <w:lang w:val="it-IT"/>
        </w:rPr>
        <w:t xml:space="preserve"> (l’Unicità di Dio),</w:t>
      </w:r>
      <w:r w:rsidR="004B6890" w:rsidRPr="00C01C67">
        <w:rPr>
          <w:rFonts w:cs="KFGQPC Uthman Taha Naskh"/>
          <w:sz w:val="36"/>
          <w:szCs w:val="36"/>
          <w:lang w:val="it-IT"/>
        </w:rPr>
        <w:t xml:space="preserve"> anche</w:t>
      </w:r>
      <w:r w:rsidR="003E7820" w:rsidRPr="00C01C67">
        <w:rPr>
          <w:rFonts w:cs="KFGQPC Uthman Taha Naskh"/>
          <w:sz w:val="36"/>
          <w:szCs w:val="36"/>
          <w:lang w:val="it-IT"/>
        </w:rPr>
        <w:t xml:space="preserve"> se i miscredenti detestano ciò</w:t>
      </w:r>
      <w:r w:rsidR="003E7820" w:rsidRPr="00C01C67">
        <w:rPr>
          <w:rStyle w:val="FootnoteReference"/>
          <w:rFonts w:cs="KFGQPC Uthman Taha Naskh"/>
          <w:sz w:val="36"/>
          <w:szCs w:val="36"/>
          <w:lang w:val="it-IT"/>
        </w:rPr>
        <w:footnoteReference w:id="244"/>
      </w:r>
      <w:r w:rsidR="004B6890" w:rsidRPr="00C01C67">
        <w:rPr>
          <w:rFonts w:cs="KFGQPC Uthman Taha Naskh"/>
          <w:sz w:val="36"/>
          <w:szCs w:val="36"/>
          <w:lang w:val="it-IT"/>
        </w:rPr>
        <w:t>.</w:t>
      </w:r>
    </w:p>
    <w:p w:rsidR="003E7820" w:rsidRPr="00C01C67" w:rsidRDefault="003E7820" w:rsidP="003E7820">
      <w:pPr>
        <w:bidi w:val="0"/>
        <w:rPr>
          <w:rFonts w:cs="KFGQPC Uthman Taha Naskh"/>
          <w:sz w:val="36"/>
          <w:szCs w:val="36"/>
          <w:lang w:val="it-IT"/>
        </w:rPr>
      </w:pPr>
    </w:p>
    <w:p w:rsidR="009D132C" w:rsidRPr="00C01C67" w:rsidRDefault="009D132C" w:rsidP="00E6632C">
      <w:pPr>
        <w:rPr>
          <w:rFonts w:cs="KFGQPC Uthman Taha Naskh"/>
          <w:sz w:val="36"/>
          <w:szCs w:val="36"/>
          <w:rtl/>
        </w:rPr>
      </w:pPr>
      <w:r w:rsidRPr="00C01C67">
        <w:rPr>
          <w:rFonts w:cs="KFGQPC Uthman Taha Naskh" w:hint="cs"/>
          <w:sz w:val="36"/>
          <w:szCs w:val="36"/>
          <w:rtl/>
        </w:rPr>
        <w:t>69-</w:t>
      </w:r>
      <w:r w:rsidR="00D00525"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سُبْح</w:t>
      </w:r>
      <w:r w:rsidRPr="00C01C67">
        <w:rPr>
          <w:rFonts w:cs="KFGQPC Uthman Taha Naskh" w:hint="cs"/>
          <w:sz w:val="36"/>
          <w:szCs w:val="36"/>
          <w:rtl/>
        </w:rPr>
        <w:t>َ</w:t>
      </w:r>
      <w:r w:rsidRPr="00C01C67">
        <w:rPr>
          <w:rFonts w:cs="KFGQPC Uthman Taha Naskh"/>
          <w:sz w:val="36"/>
          <w:szCs w:val="36"/>
          <w:rtl/>
        </w:rPr>
        <w:t>انَ اللَّهِ، و</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حَمْدُ ل</w:t>
      </w:r>
      <w:r w:rsidRPr="00C01C67">
        <w:rPr>
          <w:rFonts w:cs="KFGQPC Uthman Taha Naskh" w:hint="cs"/>
          <w:sz w:val="36"/>
          <w:szCs w:val="36"/>
          <w:rtl/>
        </w:rPr>
        <w:t>ِ</w:t>
      </w:r>
      <w:r w:rsidRPr="00C01C67">
        <w:rPr>
          <w:rFonts w:cs="KFGQPC Uthman Taha Naskh"/>
          <w:sz w:val="36"/>
          <w:szCs w:val="36"/>
          <w:rtl/>
        </w:rPr>
        <w:t>لَّهِ، و</w:t>
      </w:r>
      <w:r w:rsidRPr="00C01C67">
        <w:rPr>
          <w:rFonts w:cs="KFGQPC Uthman Taha Naskh" w:hint="cs"/>
          <w:sz w:val="36"/>
          <w:szCs w:val="36"/>
          <w:rtl/>
        </w:rPr>
        <w:t>َ</w:t>
      </w:r>
      <w:r w:rsidRPr="00C01C67">
        <w:rPr>
          <w:rFonts w:cs="KFGQPC Uthman Taha Naskh"/>
          <w:sz w:val="36"/>
          <w:szCs w:val="36"/>
          <w:rtl/>
        </w:rPr>
        <w:t>اللَّهُ أ</w:t>
      </w:r>
      <w:r w:rsidR="00FA7588" w:rsidRPr="00C01C67">
        <w:rPr>
          <w:rFonts w:cs="KFGQPC Uthman Taha Naskh" w:hint="cs"/>
          <w:sz w:val="36"/>
          <w:szCs w:val="36"/>
          <w:rtl/>
        </w:rPr>
        <w:t>َ</w:t>
      </w:r>
      <w:r w:rsidRPr="00C01C67">
        <w:rPr>
          <w:rFonts w:cs="KFGQPC Uthman Taha Naskh"/>
          <w:sz w:val="36"/>
          <w:szCs w:val="36"/>
          <w:rtl/>
        </w:rPr>
        <w:t>كْبَر</w:t>
      </w:r>
      <w:r w:rsidRPr="00C01C67">
        <w:rPr>
          <w:rFonts w:cs="KFGQPC Uthman Taha Naskh" w:hint="cs"/>
          <w:sz w:val="36"/>
          <w:szCs w:val="36"/>
          <w:rtl/>
        </w:rPr>
        <w:t>ُ</w:t>
      </w:r>
      <w:r w:rsidRPr="00C01C67">
        <w:rPr>
          <w:rFonts w:cs="KFGQPC Uthman Taha Naskh"/>
          <w:sz w:val="36"/>
          <w:szCs w:val="36"/>
          <w:rtl/>
        </w:rPr>
        <w:t xml:space="preserve"> (ثلاثاً وثلاثين)لا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اللَّهُ وَحْدَهُ لا</w:t>
      </w:r>
      <w:r w:rsidRPr="00C01C67">
        <w:rPr>
          <w:rFonts w:cs="KFGQPC Uthman Taha Naskh" w:hint="cs"/>
          <w:sz w:val="36"/>
          <w:szCs w:val="36"/>
          <w:rtl/>
        </w:rPr>
        <w:t>َ</w:t>
      </w:r>
      <w:r w:rsidRPr="00C01C67">
        <w:rPr>
          <w:rFonts w:cs="KFGQPC Uthman Taha Naskh"/>
          <w:sz w:val="36"/>
          <w:szCs w:val="36"/>
          <w:rtl/>
        </w:rPr>
        <w:t xml:space="preserve"> ش</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يكَ ل</w:t>
      </w:r>
      <w:r w:rsidRPr="00C01C67">
        <w:rPr>
          <w:rFonts w:cs="KFGQPC Uthman Taha Naskh" w:hint="cs"/>
          <w:sz w:val="36"/>
          <w:szCs w:val="36"/>
          <w:rtl/>
        </w:rPr>
        <w:t>َ</w:t>
      </w:r>
      <w:r w:rsidRPr="00C01C67">
        <w:rPr>
          <w:rFonts w:cs="KFGQPC Uthman Taha Naskh"/>
          <w:sz w:val="36"/>
          <w:szCs w:val="36"/>
          <w:rtl/>
        </w:rPr>
        <w:t>هُ، 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كُ و</w:t>
      </w:r>
      <w:r w:rsidR="00FA7588"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حَمْد</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هُوَ ع</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ى كُلّ</w:t>
      </w:r>
      <w:r w:rsidRPr="00C01C67">
        <w:rPr>
          <w:rFonts w:cs="KFGQPC Uthman Taha Naskh" w:hint="cs"/>
          <w:sz w:val="36"/>
          <w:szCs w:val="36"/>
          <w:rtl/>
        </w:rPr>
        <w:t>ِ</w:t>
      </w:r>
      <w:r w:rsidRPr="00C01C67">
        <w:rPr>
          <w:rFonts w:cs="KFGQPC Uthman Taha Naskh"/>
          <w:sz w:val="36"/>
          <w:szCs w:val="36"/>
          <w:rtl/>
        </w:rPr>
        <w:t xml:space="preserve"> شَي</w:t>
      </w:r>
      <w:r w:rsidRPr="00C01C67">
        <w:rPr>
          <w:rFonts w:cs="KFGQPC Uthman Taha Naskh" w:hint="cs"/>
          <w:sz w:val="36"/>
          <w:szCs w:val="36"/>
          <w:rtl/>
        </w:rPr>
        <w:t>ْ</w:t>
      </w:r>
      <w:r w:rsidRPr="00C01C67">
        <w:rPr>
          <w:rFonts w:cs="KFGQPC Uthman Taha Naskh"/>
          <w:sz w:val="36"/>
          <w:szCs w:val="36"/>
          <w:rtl/>
        </w:rPr>
        <w:t>ءٍ قَد</w:t>
      </w:r>
      <w:r w:rsidRPr="00C01C67">
        <w:rPr>
          <w:rFonts w:cs="KFGQPC Uthman Taha Naskh" w:hint="cs"/>
          <w:sz w:val="36"/>
          <w:szCs w:val="36"/>
          <w:rtl/>
        </w:rPr>
        <w:t>ِ</w:t>
      </w:r>
      <w:r w:rsidRPr="00C01C67">
        <w:rPr>
          <w:rFonts w:cs="KFGQPC Uthman Taha Naskh"/>
          <w:sz w:val="36"/>
          <w:szCs w:val="36"/>
          <w:rtl/>
        </w:rPr>
        <w:t>ير</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45"/>
      </w:r>
      <w:r w:rsidRPr="00C01C67">
        <w:rPr>
          <w:rFonts w:cs="KFGQPC Uthman Taha Naskh" w:hint="cs"/>
          <w:position w:val="6"/>
          <w:sz w:val="36"/>
          <w:szCs w:val="36"/>
          <w:vertAlign w:val="superscript"/>
          <w:rtl/>
        </w:rPr>
        <w:t>)</w:t>
      </w:r>
      <w:r w:rsidRPr="00C01C67">
        <w:rPr>
          <w:rFonts w:cs="KFGQPC Uthman Taha Naskh"/>
          <w:sz w:val="36"/>
          <w:szCs w:val="36"/>
          <w:rtl/>
        </w:rPr>
        <w:t>.</w:t>
      </w:r>
    </w:p>
    <w:p w:rsidR="004B6890" w:rsidRPr="00C01C67" w:rsidRDefault="004B6890" w:rsidP="00E6632C">
      <w:pPr>
        <w:bidi w:val="0"/>
        <w:rPr>
          <w:rFonts w:cs="KFGQPC Uthman Taha Naskh"/>
          <w:w w:val="90"/>
          <w:sz w:val="36"/>
          <w:szCs w:val="36"/>
          <w:lang w:val="it-IT"/>
        </w:rPr>
      </w:pPr>
      <w:r w:rsidRPr="00C01C67">
        <w:rPr>
          <w:rFonts w:cs="KFGQPC Uthman Taha Naskh"/>
          <w:sz w:val="36"/>
          <w:szCs w:val="36"/>
          <w:lang w:val="it-IT"/>
        </w:rPr>
        <w:t>Sub</w:t>
      </w:r>
      <w:r w:rsidRPr="00C01C67">
        <w:rPr>
          <w:rFonts w:cs="KFGQPC Uthman Taha Naskh"/>
          <w:sz w:val="36"/>
          <w:szCs w:val="36"/>
          <w:u w:val="single"/>
          <w:lang w:val="it-IT"/>
        </w:rPr>
        <w:t>h</w:t>
      </w:r>
      <w:r w:rsidRPr="00C01C67">
        <w:rPr>
          <w:rFonts w:cs="KFGQPC Uthman Taha Naskh"/>
          <w:w w:val="90"/>
          <w:sz w:val="36"/>
          <w:szCs w:val="36"/>
          <w:lang w:val="it-IT"/>
        </w:rPr>
        <w:t>ā</w:t>
      </w:r>
      <w:r w:rsidRPr="00C01C67">
        <w:rPr>
          <w:rFonts w:cs="KFGQPC Uthman Taha Naskh"/>
          <w:sz w:val="36"/>
          <w:szCs w:val="36"/>
          <w:lang w:val="it-IT"/>
        </w:rPr>
        <w:t>na-Ll</w:t>
      </w:r>
      <w:r w:rsidRPr="00C01C67">
        <w:rPr>
          <w:rFonts w:cs="KFGQPC Uthman Taha Naskh"/>
          <w:w w:val="90"/>
          <w:sz w:val="36"/>
          <w:szCs w:val="36"/>
          <w:lang w:val="it-IT"/>
        </w:rPr>
        <w:t>āh</w:t>
      </w:r>
      <w:r w:rsidRPr="00C01C67">
        <w:rPr>
          <w:rFonts w:cs="KFGQPC Uthman Taha Naskh"/>
          <w:color w:val="808080"/>
          <w:w w:val="90"/>
          <w:sz w:val="36"/>
          <w:szCs w:val="36"/>
          <w:lang w:val="it-IT"/>
        </w:rPr>
        <w:t>i</w:t>
      </w:r>
      <w:r w:rsidRPr="00C01C67">
        <w:rPr>
          <w:rFonts w:cs="KFGQPC Uthman Taha Naskh"/>
          <w:w w:val="90"/>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a-l-hamdu-liLl</w:t>
      </w:r>
      <w:r w:rsidRPr="00C01C67">
        <w:rPr>
          <w:rFonts w:cs="KFGQPC Uthman Taha Naskh"/>
          <w:w w:val="90"/>
          <w:sz w:val="36"/>
          <w:szCs w:val="36"/>
          <w:lang w:val="it-IT"/>
        </w:rPr>
        <w:t>āh</w:t>
      </w:r>
      <w:r w:rsidRPr="00C01C67">
        <w:rPr>
          <w:rFonts w:cs="KFGQPC Uthman Taha Naskh"/>
          <w:color w:val="808080"/>
          <w:w w:val="90"/>
          <w:sz w:val="36"/>
          <w:szCs w:val="36"/>
          <w:lang w:val="it-IT"/>
        </w:rPr>
        <w:t>i</w:t>
      </w:r>
      <w:r w:rsidRPr="00C01C67">
        <w:rPr>
          <w:rFonts w:cs="KFGQPC Uthman Taha Naskh"/>
          <w:w w:val="90"/>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a-Ll</w:t>
      </w:r>
      <w:r w:rsidRPr="00C01C67">
        <w:rPr>
          <w:rFonts w:cs="KFGQPC Uthman Taha Naskh"/>
          <w:w w:val="90"/>
          <w:sz w:val="36"/>
          <w:szCs w:val="36"/>
          <w:lang w:val="it-IT"/>
        </w:rPr>
        <w:t>āhu 'akbar</w:t>
      </w:r>
      <w:r w:rsidRPr="00C01C67">
        <w:rPr>
          <w:rFonts w:cs="KFGQPC Uthman Taha Naskh"/>
          <w:color w:val="808080"/>
          <w:w w:val="90"/>
          <w:sz w:val="36"/>
          <w:szCs w:val="36"/>
          <w:lang w:val="it-IT"/>
        </w:rPr>
        <w:t>u</w:t>
      </w:r>
      <w:r w:rsidRPr="00C01C67">
        <w:rPr>
          <w:rFonts w:cs="KFGQPC Uthman Taha Naskh"/>
          <w:w w:val="90"/>
          <w:sz w:val="36"/>
          <w:szCs w:val="36"/>
          <w:lang w:val="it-IT"/>
        </w:rPr>
        <w:t xml:space="preserve">(trentatre volte), </w:t>
      </w:r>
      <w:r w:rsidRPr="00C01C67">
        <w:rPr>
          <w:rFonts w:cs="KFGQPC Uthman Taha Naskh"/>
          <w:sz w:val="36"/>
          <w:szCs w:val="36"/>
          <w:lang w:val="it-IT"/>
        </w:rPr>
        <w:t>L</w:t>
      </w:r>
      <w:r w:rsidRPr="00C01C67">
        <w:rPr>
          <w:rFonts w:cs="KFGQPC Uthman Taha Naskh"/>
          <w:w w:val="90"/>
          <w:sz w:val="36"/>
          <w:szCs w:val="36"/>
          <w:lang w:val="it-IT"/>
        </w:rPr>
        <w:t>ā 'ilāha 'illā-Llāhu ua</w:t>
      </w:r>
      <w:r w:rsidRPr="00C01C67">
        <w:rPr>
          <w:rFonts w:cs="KFGQPC Uthman Taha Naskh"/>
          <w:w w:val="90"/>
          <w:sz w:val="36"/>
          <w:szCs w:val="36"/>
          <w:u w:val="single"/>
          <w:lang w:val="it-IT"/>
        </w:rPr>
        <w:t>h</w:t>
      </w:r>
      <w:r w:rsidRPr="00C01C67">
        <w:rPr>
          <w:rFonts w:cs="KFGQPC Uthman Taha Naskh"/>
          <w:w w:val="90"/>
          <w:sz w:val="36"/>
          <w:szCs w:val="36"/>
          <w:lang w:val="it-IT"/>
        </w:rPr>
        <w:t>dahu lā</w:t>
      </w:r>
      <w:r w:rsidRPr="00C01C67">
        <w:rPr>
          <w:rFonts w:cs="KFGQPC Uthman Taha Naskh"/>
          <w:w w:val="90"/>
          <w:sz w:val="36"/>
          <w:szCs w:val="36"/>
          <w:u w:val="single"/>
          <w:lang w:val="it-IT"/>
        </w:rPr>
        <w:t>sh</w:t>
      </w:r>
      <w:r w:rsidRPr="00C01C67">
        <w:rPr>
          <w:rFonts w:cs="KFGQPC Uthman Taha Naskh"/>
          <w:w w:val="90"/>
          <w:sz w:val="36"/>
          <w:szCs w:val="36"/>
          <w:lang w:val="it-IT"/>
        </w:rPr>
        <w:t>arīka lah</w:t>
      </w:r>
      <w:r w:rsidRPr="00C01C67">
        <w:rPr>
          <w:rFonts w:cs="KFGQPC Uthman Taha Naskh"/>
          <w:color w:val="808080"/>
          <w:w w:val="90"/>
          <w:sz w:val="36"/>
          <w:szCs w:val="36"/>
          <w:lang w:val="it-IT"/>
        </w:rPr>
        <w:t>u</w:t>
      </w:r>
      <w:r w:rsidRPr="00C01C67">
        <w:rPr>
          <w:rFonts w:cs="KFGQPC Uthman Taha Naskh"/>
          <w:w w:val="90"/>
          <w:sz w:val="36"/>
          <w:szCs w:val="36"/>
          <w:lang w:val="it-IT"/>
        </w:rPr>
        <w:t>,</w:t>
      </w:r>
      <w:r w:rsidRPr="00C01C67">
        <w:rPr>
          <w:rFonts w:cs="KFGQPC Uthman Taha Naskh"/>
          <w:sz w:val="36"/>
          <w:szCs w:val="36"/>
          <w:lang w:val="it-IT"/>
        </w:rPr>
        <w:t xml:space="preserve"> lahu-l-mulku</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w:t>
      </w:r>
      <w:r w:rsidRPr="00C01C67">
        <w:rPr>
          <w:rFonts w:cs="KFGQPC Uthman Taha Naskh"/>
          <w:sz w:val="36"/>
          <w:szCs w:val="36"/>
          <w:lang w:val="it-IT"/>
        </w:rPr>
        <w:t xml:space="preserve"> lahu-l-</w:t>
      </w:r>
      <w:r w:rsidRPr="00C01C67">
        <w:rPr>
          <w:rFonts w:cs="KFGQPC Uthman Taha Naskh"/>
          <w:sz w:val="36"/>
          <w:szCs w:val="36"/>
          <w:u w:val="single"/>
          <w:lang w:val="it-IT"/>
        </w:rPr>
        <w:t>h</w:t>
      </w:r>
      <w:r w:rsidRPr="00C01C67">
        <w:rPr>
          <w:rFonts w:cs="KFGQPC Uthman Taha Naskh"/>
          <w:sz w:val="36"/>
          <w:szCs w:val="36"/>
          <w:lang w:val="it-IT"/>
        </w:rPr>
        <w:t>amd</w:t>
      </w:r>
      <w:r w:rsidRPr="00C01C67">
        <w:rPr>
          <w:rFonts w:cs="KFGQPC Uthman Taha Naskh"/>
          <w:color w:val="808080"/>
          <w:sz w:val="36"/>
          <w:szCs w:val="36"/>
          <w:lang w:val="it-IT"/>
        </w:rPr>
        <w:t>u</w:t>
      </w:r>
      <w:r w:rsidRPr="00C01C67">
        <w:rPr>
          <w:rFonts w:cs="KFGQPC Uthman Taha Naskh"/>
          <w:sz w:val="36"/>
          <w:szCs w:val="36"/>
          <w:lang w:val="it-IT"/>
        </w:rPr>
        <w:t xml:space="preserve">, </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w:t>
      </w:r>
      <w:r w:rsidRPr="00C01C67">
        <w:rPr>
          <w:rFonts w:cs="KFGQPC Uthman Taha Naskh"/>
          <w:sz w:val="36"/>
          <w:szCs w:val="36"/>
          <w:lang w:val="it-IT"/>
        </w:rPr>
        <w:t xml:space="preserve"> hu</w:t>
      </w:r>
      <w:r w:rsidRPr="00C01C67">
        <w:rPr>
          <w:rFonts w:cs="KFGQPC Uthman Taha Naskh"/>
          <w:spacing w:val="-4"/>
          <w:sz w:val="36"/>
          <w:szCs w:val="36"/>
          <w:shd w:val="clear" w:color="auto" w:fill="FFFFFF"/>
          <w:lang w:val="it-IT"/>
        </w:rPr>
        <w:t>-ū</w:t>
      </w:r>
      <w:r w:rsidRPr="00C01C67">
        <w:rPr>
          <w:rFonts w:cs="KFGQPC Uthman Taha Naskh"/>
          <w:spacing w:val="-4"/>
          <w:sz w:val="36"/>
          <w:szCs w:val="36"/>
          <w:lang w:val="it-IT"/>
        </w:rPr>
        <w:t>a °alà kulli sha</w:t>
      </w:r>
      <w:r w:rsidRPr="00C01C67">
        <w:rPr>
          <w:rFonts w:cs="KFGQPC Uthman Taha Naskh"/>
          <w:w w:val="90"/>
          <w:sz w:val="36"/>
          <w:szCs w:val="36"/>
          <w:lang w:val="it-IT"/>
        </w:rPr>
        <w:t>ī'in qadīr</w:t>
      </w:r>
      <w:r w:rsidRPr="00C01C67">
        <w:rPr>
          <w:rFonts w:cs="KFGQPC Uthman Taha Naskh"/>
          <w:color w:val="808080"/>
          <w:w w:val="90"/>
          <w:sz w:val="36"/>
          <w:szCs w:val="36"/>
          <w:lang w:val="it-IT"/>
        </w:rPr>
        <w:t>un</w:t>
      </w:r>
      <w:r w:rsidRPr="00C01C67">
        <w:rPr>
          <w:rFonts w:cs="KFGQPC Uthman Taha Naskh"/>
          <w:w w:val="90"/>
          <w:sz w:val="36"/>
          <w:szCs w:val="36"/>
          <w:lang w:val="it-IT"/>
        </w:rPr>
        <w:t>.</w:t>
      </w:r>
    </w:p>
    <w:p w:rsidR="00ED184D" w:rsidRPr="00C01C67" w:rsidRDefault="00F3276D" w:rsidP="00E6632C">
      <w:pPr>
        <w:bidi w:val="0"/>
        <w:rPr>
          <w:rFonts w:cs="KFGQPC Uthman Taha Naskh"/>
          <w:sz w:val="36"/>
          <w:szCs w:val="36"/>
          <w:lang w:val="it-IT"/>
        </w:rPr>
      </w:pPr>
      <w:r w:rsidRPr="00C01C67">
        <w:rPr>
          <w:rFonts w:cs="KFGQPC Uthman Taha Naskh"/>
          <w:sz w:val="36"/>
          <w:szCs w:val="36"/>
          <w:lang w:val="it-IT"/>
        </w:rPr>
        <w:lastRenderedPageBreak/>
        <w:t>Sia esaltata la Trascendenza di</w:t>
      </w:r>
      <w:r w:rsidR="00ED184D" w:rsidRPr="00C01C67">
        <w:rPr>
          <w:rFonts w:cs="KFGQPC Uthman Taha Naskh"/>
          <w:sz w:val="36"/>
          <w:szCs w:val="36"/>
          <w:lang w:val="it-IT"/>
        </w:rPr>
        <w:t xml:space="preserve"> Allāh, la lode appartiene ad All</w:t>
      </w:r>
      <w:r w:rsidR="006F2FA9" w:rsidRPr="00C01C67">
        <w:rPr>
          <w:rFonts w:cs="KFGQPC Uthman Taha Naskh"/>
          <w:sz w:val="36"/>
          <w:szCs w:val="36"/>
          <w:lang w:val="it-IT"/>
        </w:rPr>
        <w:t>āh ed Allāh è il più grande (trentatre volte). Non c’è divinità ad aver diritto di adorazione eccetto Allāh, unico, senza alcun socio a Lui, a Lui appartiene il Regno, a Lui appartiene la lode ed egli è su ogni cosa potente.</w:t>
      </w:r>
    </w:p>
    <w:p w:rsidR="006F2FA9" w:rsidRPr="00C01C67" w:rsidRDefault="006F2FA9" w:rsidP="00E6632C">
      <w:pPr>
        <w:bidi w:val="0"/>
        <w:rPr>
          <w:rFonts w:cs="KFGQPC Uthman Taha Naskh"/>
          <w:sz w:val="36"/>
          <w:szCs w:val="36"/>
          <w:lang w:val="it-IT"/>
        </w:rPr>
      </w:pPr>
    </w:p>
    <w:p w:rsidR="00CC62B9" w:rsidRPr="00C01C67" w:rsidRDefault="009D132C" w:rsidP="00E6632C">
      <w:pPr>
        <w:rPr>
          <w:rFonts w:cs="KFGQPC Uthman Taha Naskh"/>
          <w:sz w:val="36"/>
          <w:szCs w:val="36"/>
          <w:rtl/>
        </w:rPr>
      </w:pPr>
      <w:r w:rsidRPr="00C01C67">
        <w:rPr>
          <w:rFonts w:cs="KFGQPC Uthman Taha Naskh" w:hint="cs"/>
          <w:sz w:val="36"/>
          <w:szCs w:val="36"/>
          <w:rtl/>
        </w:rPr>
        <w:t>70-</w:t>
      </w:r>
      <w:r w:rsidRPr="00C01C67">
        <w:rPr>
          <w:rFonts w:ascii="AAAGoldenLotus Stg1_Ver1" w:hAnsi="AAAGoldenLotus Stg1_Ver1" w:cs="KFGQPC Uthman Taha Naskh"/>
          <w:color w:val="006699"/>
          <w:spacing w:val="2"/>
          <w:sz w:val="36"/>
          <w:szCs w:val="36"/>
          <w:rtl/>
        </w:rPr>
        <w:t>﴿</w:t>
      </w:r>
      <w:r w:rsidRPr="00C01C67">
        <w:rPr>
          <w:rFonts w:cs="KFGQPC Uthman Taha Naskh"/>
          <w:sz w:val="36"/>
          <w:szCs w:val="36"/>
          <w:rtl/>
        </w:rPr>
        <w:t>قُلْ هُوَ اللَّهُ أَحَدٌ</w:t>
      </w:r>
      <w:r w:rsidRPr="00C01C67">
        <w:rPr>
          <w:rFonts w:cs="KFGQPC Uthman Taha Naskh" w:hint="cs"/>
          <w:sz w:val="36"/>
          <w:szCs w:val="36"/>
          <w:rtl/>
        </w:rPr>
        <w:t>*</w:t>
      </w:r>
      <w:r w:rsidRPr="00C01C67">
        <w:rPr>
          <w:rFonts w:cs="KFGQPC Uthman Taha Naskh"/>
          <w:sz w:val="36"/>
          <w:szCs w:val="36"/>
          <w:rtl/>
        </w:rPr>
        <w:t xml:space="preserve"> اللَّهُ الصَّمَدُ</w:t>
      </w:r>
      <w:r w:rsidRPr="00C01C67">
        <w:rPr>
          <w:rFonts w:cs="KFGQPC Uthman Taha Naskh" w:hint="cs"/>
          <w:sz w:val="36"/>
          <w:szCs w:val="36"/>
          <w:rtl/>
        </w:rPr>
        <w:t>*</w:t>
      </w:r>
      <w:r w:rsidRPr="00C01C67">
        <w:rPr>
          <w:rFonts w:cs="KFGQPC Uthman Taha Naskh"/>
          <w:sz w:val="36"/>
          <w:szCs w:val="36"/>
          <w:rtl/>
        </w:rPr>
        <w:t xml:space="preserve"> لَمْ يَلِدْ وَلَمْ يُولَدْ</w:t>
      </w:r>
      <w:r w:rsidRPr="00C01C67">
        <w:rPr>
          <w:rFonts w:cs="KFGQPC Uthman Taha Naskh" w:hint="cs"/>
          <w:sz w:val="36"/>
          <w:szCs w:val="36"/>
          <w:rtl/>
        </w:rPr>
        <w:t>*</w:t>
      </w:r>
      <w:r w:rsidRPr="00C01C67">
        <w:rPr>
          <w:rFonts w:cs="KFGQPC Uthman Taha Naskh"/>
          <w:sz w:val="36"/>
          <w:szCs w:val="36"/>
          <w:rtl/>
        </w:rPr>
        <w:t xml:space="preserve"> وَلَمْ يَكُن لَّهُ كُفُواً أَحَدٌ</w:t>
      </w:r>
      <w:r w:rsidRPr="00C01C67">
        <w:rPr>
          <w:rFonts w:ascii="AAAGoldenLotus Stg1_Ver1" w:hAnsi="AAAGoldenLotus Stg1_Ver1" w:cs="KFGQPC Uthman Taha Naskh"/>
          <w:color w:val="006699"/>
          <w:sz w:val="36"/>
          <w:szCs w:val="36"/>
          <w:rtl/>
        </w:rPr>
        <w:t>﴾</w:t>
      </w:r>
      <w:r w:rsidR="00CC62B9" w:rsidRPr="00C01C67">
        <w:rPr>
          <w:rFonts w:cs="KFGQPC Uthman Taha Naskh" w:hint="cs"/>
          <w:sz w:val="36"/>
          <w:szCs w:val="36"/>
          <w:rtl/>
        </w:rPr>
        <w:t xml:space="preserve">، </w:t>
      </w:r>
    </w:p>
    <w:p w:rsidR="00CC62B9" w:rsidRPr="00C01C67" w:rsidRDefault="009D132C" w:rsidP="00E6632C">
      <w:pPr>
        <w:rPr>
          <w:rFonts w:cs="KFGQPC Uthman Taha Naskh"/>
          <w:sz w:val="36"/>
          <w:szCs w:val="36"/>
        </w:rPr>
      </w:pPr>
      <w:r w:rsidRPr="00C01C67">
        <w:rPr>
          <w:rFonts w:ascii="AAAGoldenLotus Stg1_Ver1" w:hAnsi="AAAGoldenLotus Stg1_Ver1" w:cs="KFGQPC Uthman Taha Naskh"/>
          <w:color w:val="006699"/>
          <w:spacing w:val="2"/>
          <w:sz w:val="36"/>
          <w:szCs w:val="36"/>
          <w:rtl/>
        </w:rPr>
        <w:t>﴿</w:t>
      </w:r>
      <w:r w:rsidRPr="00C01C67">
        <w:rPr>
          <w:rFonts w:cs="KFGQPC Uthman Taha Naskh"/>
          <w:sz w:val="36"/>
          <w:szCs w:val="36"/>
          <w:rtl/>
        </w:rPr>
        <w:t>قُلْ أَعُوذُ بِرَبِّ الْفَلَقِ</w:t>
      </w:r>
      <w:r w:rsidRPr="00C01C67">
        <w:rPr>
          <w:rFonts w:cs="KFGQPC Uthman Taha Naskh" w:hint="cs"/>
          <w:sz w:val="36"/>
          <w:szCs w:val="36"/>
          <w:rtl/>
        </w:rPr>
        <w:t>*</w:t>
      </w:r>
      <w:r w:rsidRPr="00C01C67">
        <w:rPr>
          <w:rFonts w:cs="KFGQPC Uthman Taha Naskh"/>
          <w:sz w:val="36"/>
          <w:szCs w:val="36"/>
          <w:rtl/>
        </w:rPr>
        <w:t xml:space="preserve"> مِن شَرِّ مَا خَلَقَ</w:t>
      </w:r>
      <w:r w:rsidRPr="00C01C67">
        <w:rPr>
          <w:rFonts w:cs="KFGQPC Uthman Taha Naskh" w:hint="cs"/>
          <w:sz w:val="36"/>
          <w:szCs w:val="36"/>
          <w:rtl/>
        </w:rPr>
        <w:t>*</w:t>
      </w:r>
      <w:r w:rsidRPr="00C01C67">
        <w:rPr>
          <w:rFonts w:cs="KFGQPC Uthman Taha Naskh"/>
          <w:sz w:val="36"/>
          <w:szCs w:val="36"/>
          <w:rtl/>
        </w:rPr>
        <w:t xml:space="preserve"> وَمِن شَرِّ غَاسِقٍ إِذَا وَقَبَ</w:t>
      </w:r>
      <w:r w:rsidRPr="00C01C67">
        <w:rPr>
          <w:rFonts w:cs="KFGQPC Uthman Taha Naskh" w:hint="cs"/>
          <w:sz w:val="36"/>
          <w:szCs w:val="36"/>
          <w:rtl/>
        </w:rPr>
        <w:t>*</w:t>
      </w:r>
      <w:r w:rsidRPr="00C01C67">
        <w:rPr>
          <w:rFonts w:cs="KFGQPC Uthman Taha Naskh"/>
          <w:sz w:val="36"/>
          <w:szCs w:val="36"/>
          <w:rtl/>
        </w:rPr>
        <w:t xml:space="preserve"> وَمِن شَرِّ النَّفَّاثَاتِ فِي الْعُقَدِ</w:t>
      </w:r>
      <w:r w:rsidRPr="00C01C67">
        <w:rPr>
          <w:rFonts w:cs="KFGQPC Uthman Taha Naskh" w:hint="cs"/>
          <w:sz w:val="36"/>
          <w:szCs w:val="36"/>
          <w:rtl/>
        </w:rPr>
        <w:t>*</w:t>
      </w:r>
      <w:r w:rsidRPr="00C01C67">
        <w:rPr>
          <w:rFonts w:cs="KFGQPC Uthman Taha Naskh"/>
          <w:sz w:val="36"/>
          <w:szCs w:val="36"/>
          <w:rtl/>
        </w:rPr>
        <w:t xml:space="preserve"> وَمِن شَرِّ حَاسِدٍ إِذَا حَسَدَ</w:t>
      </w:r>
      <w:r w:rsidRPr="00C01C67">
        <w:rPr>
          <w:rFonts w:ascii="AAAGoldenLotus Stg1_Ver1" w:hAnsi="AAAGoldenLotus Stg1_Ver1" w:cs="KFGQPC Uthman Taha Naskh"/>
          <w:color w:val="006699"/>
          <w:sz w:val="36"/>
          <w:szCs w:val="36"/>
          <w:rtl/>
        </w:rPr>
        <w:t>﴾</w:t>
      </w:r>
      <w:r w:rsidR="00CC62B9" w:rsidRPr="00C01C67">
        <w:rPr>
          <w:rFonts w:ascii="AAAGoldenLotus Stg1_Ver1" w:hAnsi="AAAGoldenLotus Stg1_Ver1" w:cs="KFGQPC Uthman Taha Naskh" w:hint="cs"/>
          <w:color w:val="006699"/>
          <w:sz w:val="36"/>
          <w:szCs w:val="36"/>
          <w:rtl/>
        </w:rPr>
        <w:t>،</w:t>
      </w:r>
    </w:p>
    <w:p w:rsidR="009D132C" w:rsidRPr="00C01C67" w:rsidRDefault="009D132C" w:rsidP="00E6632C">
      <w:pPr>
        <w:rPr>
          <w:rFonts w:cs="KFGQPC Uthman Taha Naskh"/>
          <w:sz w:val="36"/>
          <w:szCs w:val="36"/>
          <w:rtl/>
        </w:rPr>
      </w:pPr>
      <w:r w:rsidRPr="00C01C67">
        <w:rPr>
          <w:rFonts w:cs="KFGQPC Uthman Taha Naskh" w:hint="cs"/>
          <w:sz w:val="36"/>
          <w:szCs w:val="36"/>
          <w:rtl/>
        </w:rPr>
        <w:t>،</w:t>
      </w:r>
      <w:r w:rsidRPr="00C01C67">
        <w:rPr>
          <w:rFonts w:ascii="Sakkal Majalla" w:hAnsi="Sakkal Majalla" w:cs="Sakkal Majalla" w:hint="cs"/>
          <w:color w:val="006699"/>
          <w:sz w:val="36"/>
          <w:szCs w:val="36"/>
          <w:rtl/>
          <w:lang w:eastAsia="en-US"/>
        </w:rPr>
        <w:t>ﭑ</w:t>
      </w:r>
      <w:r w:rsidRPr="00C01C67">
        <w:rPr>
          <w:rFonts w:ascii="QCF_BSML" w:hAnsi="QCF_BSML" w:cs="KFGQPC Uthman Taha Naskh"/>
          <w:color w:val="006699"/>
          <w:sz w:val="36"/>
          <w:szCs w:val="36"/>
          <w:rtl/>
          <w:lang w:eastAsia="en-US"/>
        </w:rPr>
        <w:t xml:space="preserve"> </w:t>
      </w:r>
      <w:r w:rsidRPr="00C01C67">
        <w:rPr>
          <w:rFonts w:ascii="Sakkal Majalla" w:hAnsi="Sakkal Majalla" w:cs="Sakkal Majalla" w:hint="cs"/>
          <w:color w:val="006699"/>
          <w:sz w:val="36"/>
          <w:szCs w:val="36"/>
          <w:rtl/>
          <w:lang w:eastAsia="en-US"/>
        </w:rPr>
        <w:t>ﭒ</w:t>
      </w:r>
      <w:r w:rsidRPr="00C01C67">
        <w:rPr>
          <w:rFonts w:ascii="QCF_BSML" w:hAnsi="QCF_BSML" w:cs="KFGQPC Uthman Taha Naskh"/>
          <w:color w:val="006699"/>
          <w:sz w:val="36"/>
          <w:szCs w:val="36"/>
          <w:rtl/>
          <w:lang w:eastAsia="en-US"/>
        </w:rPr>
        <w:t xml:space="preserve"> </w:t>
      </w:r>
      <w:r w:rsidRPr="00C01C67">
        <w:rPr>
          <w:rFonts w:ascii="Sakkal Majalla" w:hAnsi="Sakkal Majalla" w:cs="Sakkal Majalla" w:hint="cs"/>
          <w:color w:val="006699"/>
          <w:sz w:val="36"/>
          <w:szCs w:val="36"/>
          <w:rtl/>
          <w:lang w:eastAsia="en-US"/>
        </w:rPr>
        <w:t>ﭓ</w:t>
      </w:r>
      <w:r w:rsidRPr="00C01C67">
        <w:rPr>
          <w:rFonts w:ascii="AAAGoldenLotus Stg1_Ver1" w:hAnsi="AAAGoldenLotus Stg1_Ver1" w:cs="KFGQPC Uthman Taha Naskh"/>
          <w:color w:val="006699"/>
          <w:spacing w:val="2"/>
          <w:sz w:val="36"/>
          <w:szCs w:val="36"/>
          <w:rtl/>
        </w:rPr>
        <w:t>﴿</w:t>
      </w:r>
      <w:r w:rsidRPr="00C01C67">
        <w:rPr>
          <w:rFonts w:cs="KFGQPC Uthman Taha Naskh"/>
          <w:sz w:val="36"/>
          <w:szCs w:val="36"/>
          <w:rtl/>
        </w:rPr>
        <w:t>قُلْ أَعُوذُ بِرَبِّ النَّاسِ</w:t>
      </w:r>
      <w:r w:rsidRPr="00C01C67">
        <w:rPr>
          <w:rFonts w:cs="KFGQPC Uthman Taha Naskh" w:hint="cs"/>
          <w:sz w:val="36"/>
          <w:szCs w:val="36"/>
          <w:rtl/>
        </w:rPr>
        <w:t>*</w:t>
      </w:r>
      <w:r w:rsidRPr="00C01C67">
        <w:rPr>
          <w:rFonts w:cs="KFGQPC Uthman Taha Naskh"/>
          <w:sz w:val="36"/>
          <w:szCs w:val="36"/>
          <w:rtl/>
        </w:rPr>
        <w:t xml:space="preserve"> مَلِكِ النَّاسِ</w:t>
      </w:r>
      <w:r w:rsidRPr="00C01C67">
        <w:rPr>
          <w:rFonts w:cs="KFGQPC Uthman Taha Naskh" w:hint="cs"/>
          <w:sz w:val="36"/>
          <w:szCs w:val="36"/>
          <w:rtl/>
        </w:rPr>
        <w:t>*</w:t>
      </w:r>
      <w:r w:rsidRPr="00C01C67">
        <w:rPr>
          <w:rFonts w:cs="KFGQPC Uthman Taha Naskh"/>
          <w:sz w:val="36"/>
          <w:szCs w:val="36"/>
          <w:rtl/>
        </w:rPr>
        <w:t xml:space="preserve"> إِلَهِ النَّاسِ</w:t>
      </w:r>
      <w:r w:rsidRPr="00C01C67">
        <w:rPr>
          <w:rFonts w:cs="KFGQPC Uthman Taha Naskh" w:hint="cs"/>
          <w:sz w:val="36"/>
          <w:szCs w:val="36"/>
          <w:rtl/>
        </w:rPr>
        <w:t>*</w:t>
      </w:r>
      <w:r w:rsidRPr="00C01C67">
        <w:rPr>
          <w:rFonts w:cs="KFGQPC Uthman Taha Naskh"/>
          <w:sz w:val="36"/>
          <w:szCs w:val="36"/>
          <w:rtl/>
        </w:rPr>
        <w:t xml:space="preserve"> مِن شَرِّ الْوَسْوَاسِ الْخَنَّاسِ</w:t>
      </w:r>
      <w:r w:rsidRPr="00C01C67">
        <w:rPr>
          <w:rFonts w:cs="KFGQPC Uthman Taha Naskh" w:hint="cs"/>
          <w:sz w:val="36"/>
          <w:szCs w:val="36"/>
          <w:rtl/>
        </w:rPr>
        <w:t>*</w:t>
      </w:r>
      <w:r w:rsidRPr="00C01C67">
        <w:rPr>
          <w:rFonts w:cs="KFGQPC Uthman Taha Naskh"/>
          <w:sz w:val="36"/>
          <w:szCs w:val="36"/>
          <w:rtl/>
        </w:rPr>
        <w:t xml:space="preserve"> الَّذِي يُوَسْوِسُ فِي صُدُورِ النَّاسِ</w:t>
      </w:r>
      <w:r w:rsidRPr="00C01C67">
        <w:rPr>
          <w:rFonts w:cs="KFGQPC Uthman Taha Naskh" w:hint="cs"/>
          <w:sz w:val="36"/>
          <w:szCs w:val="36"/>
          <w:rtl/>
        </w:rPr>
        <w:t>*</w:t>
      </w:r>
      <w:r w:rsidRPr="00C01C67">
        <w:rPr>
          <w:rFonts w:cs="KFGQPC Uthman Taha Naskh"/>
          <w:sz w:val="36"/>
          <w:szCs w:val="36"/>
          <w:rtl/>
        </w:rPr>
        <w:t xml:space="preserve"> مِنَ الْجِنَّةِ وَ النَّاسِ</w:t>
      </w:r>
      <w:r w:rsidRPr="00C01C67">
        <w:rPr>
          <w:rFonts w:ascii="AAAGoldenLotus Stg1_Ver1" w:hAnsi="AAAGoldenLotus Stg1_Ver1" w:cs="KFGQPC Uthman Taha Naskh"/>
          <w:color w:val="006699"/>
          <w:sz w:val="36"/>
          <w:szCs w:val="36"/>
          <w:rtl/>
        </w:rPr>
        <w:t>﴾</w:t>
      </w:r>
      <w:r w:rsidRPr="00C01C67">
        <w:rPr>
          <w:rFonts w:cs="KFGQPC Uthman Taha Naskh" w:hint="cs"/>
          <w:sz w:val="36"/>
          <w:szCs w:val="36"/>
          <w:rtl/>
        </w:rPr>
        <w:t xml:space="preserve"> بَعْدَ كُلِّ صَلاَةٍ</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46"/>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 xml:space="preserve">In nome di </w:t>
      </w:r>
      <w:r w:rsidR="006D42A8" w:rsidRPr="00C01C67">
        <w:rPr>
          <w:rFonts w:cs="KFGQPC Uthman Taha Naskh"/>
          <w:sz w:val="36"/>
          <w:szCs w:val="36"/>
          <w:lang w:val="it-IT" w:eastAsia="en-US"/>
        </w:rPr>
        <w:t>Allāh</w:t>
      </w:r>
      <w:r w:rsidRPr="00C01C67">
        <w:rPr>
          <w:rFonts w:cs="KFGQPC Uthman Taha Naskh"/>
          <w:sz w:val="36"/>
          <w:szCs w:val="36"/>
          <w:lang w:val="it-IT" w:eastAsia="en-US"/>
        </w:rPr>
        <w:t>, il Sommamente Misericordioso nei confronti del creato, il Misericordioso nei confronti dei credenti</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lastRenderedPageBreak/>
        <w:t xml:space="preserve">Di’: «Egli </w:t>
      </w:r>
      <w:r w:rsidR="006D42A8" w:rsidRPr="00C01C67">
        <w:rPr>
          <w:rFonts w:cs="KFGQPC Uthman Taha Naskh"/>
          <w:sz w:val="36"/>
          <w:szCs w:val="36"/>
          <w:lang w:val="it-IT" w:eastAsia="en-US"/>
        </w:rPr>
        <w:t>Allāh</w:t>
      </w:r>
      <w:r w:rsidRPr="00C01C67">
        <w:rPr>
          <w:rFonts w:cs="KFGQPC Uthman Taha Naskh"/>
          <w:sz w:val="36"/>
          <w:szCs w:val="36"/>
          <w:lang w:val="it-IT" w:eastAsia="en-US"/>
        </w:rPr>
        <w:t xml:space="preserve"> è Unico,</w:t>
      </w:r>
    </w:p>
    <w:p w:rsidR="00CC62B9" w:rsidRPr="00C01C67" w:rsidRDefault="006D42A8" w:rsidP="00E6632C">
      <w:pPr>
        <w:bidi w:val="0"/>
        <w:rPr>
          <w:rFonts w:cs="KFGQPC Uthman Taha Naskh"/>
          <w:sz w:val="36"/>
          <w:szCs w:val="36"/>
          <w:lang w:val="it-IT" w:eastAsia="en-US"/>
        </w:rPr>
      </w:pPr>
      <w:r w:rsidRPr="00C01C67">
        <w:rPr>
          <w:rFonts w:cs="KFGQPC Uthman Taha Naskh"/>
          <w:sz w:val="36"/>
          <w:szCs w:val="36"/>
          <w:lang w:val="it-IT" w:eastAsia="en-US"/>
        </w:rPr>
        <w:t>Allāh</w:t>
      </w:r>
      <w:r w:rsidR="00CC62B9" w:rsidRPr="00C01C67">
        <w:rPr>
          <w:rFonts w:cs="KFGQPC Uthman Taha Naskh"/>
          <w:sz w:val="36"/>
          <w:szCs w:val="36"/>
          <w:lang w:val="it-IT" w:eastAsia="en-US"/>
        </w:rPr>
        <w:t xml:space="preserve"> è il Sovrano assoluto a cui tutte le creature si rivolgono,</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Non ha generato, non è stato generato.</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e nessuno è eguale a Lui».</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 xml:space="preserve">In nome di </w:t>
      </w:r>
      <w:r w:rsidR="006D42A8" w:rsidRPr="00C01C67">
        <w:rPr>
          <w:rFonts w:cs="KFGQPC Uthman Taha Naskh"/>
          <w:sz w:val="36"/>
          <w:szCs w:val="36"/>
          <w:lang w:val="it-IT" w:eastAsia="en-US"/>
        </w:rPr>
        <w:t>Allāh</w:t>
      </w:r>
      <w:r w:rsidRPr="00C01C67">
        <w:rPr>
          <w:rFonts w:cs="KFGQPC Uthman Taha Naskh"/>
          <w:sz w:val="36"/>
          <w:szCs w:val="36"/>
          <w:lang w:val="it-IT" w:eastAsia="en-US"/>
        </w:rPr>
        <w:t>, il Sommamente Misericordioso nei confronti del creato, il Misericordioso nei confronti dei credenti</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Di’: «Mi rifugio nel Signore dell’alba nascente,</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contro il male di ciò che ha creato,</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e contro il male dell’oscurità che si estende</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e contro il male delle soffianti sui nodi,</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e contro il male dell’invidioso quando invidia».</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 xml:space="preserve">In nome di </w:t>
      </w:r>
      <w:r w:rsidR="006D42A8" w:rsidRPr="00C01C67">
        <w:rPr>
          <w:rFonts w:cs="KFGQPC Uthman Taha Naskh"/>
          <w:sz w:val="36"/>
          <w:szCs w:val="36"/>
          <w:lang w:val="it-IT" w:eastAsia="en-US"/>
        </w:rPr>
        <w:t>Allāh</w:t>
      </w:r>
      <w:r w:rsidRPr="00C01C67">
        <w:rPr>
          <w:rFonts w:cs="KFGQPC Uthman Taha Naskh"/>
          <w:sz w:val="36"/>
          <w:szCs w:val="36"/>
          <w:lang w:val="it-IT" w:eastAsia="en-US"/>
        </w:rPr>
        <w:t>, il Sommamente Misericordioso nei confronti del creato, il Misericordioso nei confronti dei credenti</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Dì: «Mi rifugio nel Signore degli uomini,</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Re degli uomini,</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Dio degli uomini,</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 xml:space="preserve">contro il male del sussurratore, che sparisce [al ricordo di </w:t>
      </w:r>
      <w:r w:rsidR="006D42A8" w:rsidRPr="00C01C67">
        <w:rPr>
          <w:rFonts w:cs="KFGQPC Uthman Taha Naskh"/>
          <w:sz w:val="36"/>
          <w:szCs w:val="36"/>
          <w:lang w:val="it-IT" w:eastAsia="en-US"/>
        </w:rPr>
        <w:t>Allāh</w:t>
      </w:r>
      <w:r w:rsidRPr="00C01C67">
        <w:rPr>
          <w:rFonts w:cs="KFGQPC Uthman Taha Naskh"/>
          <w:sz w:val="36"/>
          <w:szCs w:val="36"/>
          <w:lang w:val="it-IT" w:eastAsia="en-US"/>
        </w:rPr>
        <w:t>],</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che sussurra il male nei cuori degli uomini,</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 xml:space="preserve">che [sia] dei </w:t>
      </w:r>
      <w:r w:rsidRPr="00C01C67">
        <w:rPr>
          <w:rFonts w:cs="KFGQPC Uthman Taha Naskh"/>
          <w:i/>
          <w:iCs/>
          <w:sz w:val="36"/>
          <w:szCs w:val="36"/>
          <w:lang w:val="it-IT" w:eastAsia="en-US"/>
        </w:rPr>
        <w:t>jinn</w:t>
      </w:r>
      <w:r w:rsidRPr="00C01C67">
        <w:rPr>
          <w:rFonts w:cs="KFGQPC Uthman Taha Naskh"/>
          <w:sz w:val="36"/>
          <w:szCs w:val="36"/>
          <w:lang w:val="it-IT" w:eastAsia="en-US"/>
        </w:rPr>
        <w:t xml:space="preserve"> o degli uomini».</w:t>
      </w:r>
    </w:p>
    <w:p w:rsidR="00CC62B9" w:rsidRPr="00C01C67" w:rsidRDefault="00CC62B9" w:rsidP="00E6632C">
      <w:pPr>
        <w:bidi w:val="0"/>
        <w:rPr>
          <w:rFonts w:cs="KFGQPC Uthman Taha Naskh"/>
          <w:sz w:val="36"/>
          <w:szCs w:val="36"/>
          <w:lang w:val="it-IT" w:eastAsia="en-US"/>
        </w:rPr>
      </w:pPr>
      <w:r w:rsidRPr="00C01C67">
        <w:rPr>
          <w:rFonts w:cs="KFGQPC Uthman Taha Naskh"/>
          <w:sz w:val="36"/>
          <w:szCs w:val="36"/>
          <w:lang w:val="it-IT" w:eastAsia="en-US"/>
        </w:rPr>
        <w:t>Leggere questi capitoli (</w:t>
      </w:r>
      <w:r w:rsidRPr="00C01C67">
        <w:rPr>
          <w:rFonts w:cs="KFGQPC Uthman Taha Naskh"/>
          <w:i/>
          <w:iCs/>
          <w:sz w:val="36"/>
          <w:szCs w:val="36"/>
          <w:lang w:val="it-IT" w:eastAsia="en-US"/>
        </w:rPr>
        <w:t>suar</w:t>
      </w:r>
      <w:r w:rsidRPr="00C01C67">
        <w:rPr>
          <w:rFonts w:cs="KFGQPC Uthman Taha Naskh"/>
          <w:sz w:val="36"/>
          <w:szCs w:val="36"/>
          <w:lang w:val="it-IT" w:eastAsia="en-US"/>
        </w:rPr>
        <w:t xml:space="preserve">) </w:t>
      </w:r>
      <w:r w:rsidR="00867E4C" w:rsidRPr="00C01C67">
        <w:rPr>
          <w:rFonts w:cs="KFGQPC Uthman Taha Naskh"/>
          <w:sz w:val="36"/>
          <w:szCs w:val="36"/>
          <w:lang w:val="it-IT" w:eastAsia="en-US"/>
        </w:rPr>
        <w:t>[in lingua araba] tre volte</w:t>
      </w:r>
      <w:r w:rsidRPr="00C01C67">
        <w:rPr>
          <w:rFonts w:cs="KFGQPC Uthman Taha Naskh"/>
          <w:sz w:val="36"/>
          <w:szCs w:val="36"/>
          <w:lang w:val="it-IT" w:eastAsia="en-US"/>
        </w:rPr>
        <w:t>.</w:t>
      </w:r>
    </w:p>
    <w:p w:rsidR="00CC62B9" w:rsidRPr="00C01C67" w:rsidRDefault="00CC62B9" w:rsidP="00E6632C">
      <w:pPr>
        <w:rPr>
          <w:rFonts w:cs="KFGQPC Uthman Taha Naskh"/>
          <w:sz w:val="36"/>
          <w:szCs w:val="36"/>
          <w:lang w:val="it-IT"/>
        </w:rPr>
      </w:pPr>
    </w:p>
    <w:p w:rsidR="009D132C" w:rsidRPr="00C01C67" w:rsidRDefault="009D132C" w:rsidP="00E6632C">
      <w:pPr>
        <w:rPr>
          <w:rFonts w:cs="KFGQPC Uthman Taha Naskh"/>
          <w:sz w:val="36"/>
          <w:szCs w:val="36"/>
          <w:rtl/>
        </w:rPr>
      </w:pPr>
      <w:r w:rsidRPr="00C01C67">
        <w:rPr>
          <w:rFonts w:cs="KFGQPC Uthman Taha Naskh" w:hint="cs"/>
          <w:sz w:val="36"/>
          <w:szCs w:val="36"/>
          <w:rtl/>
        </w:rPr>
        <w:t>71-</w:t>
      </w:r>
      <w:r w:rsidRPr="00C01C67">
        <w:rPr>
          <w:rFonts w:ascii="AAAGoldenLotus Stg1_Ver1" w:hAnsi="AAAGoldenLotus Stg1_Ver1" w:cs="KFGQPC Uthman Taha Naskh"/>
          <w:color w:val="006699"/>
          <w:spacing w:val="2"/>
          <w:sz w:val="36"/>
          <w:szCs w:val="36"/>
          <w:rtl/>
        </w:rPr>
        <w:t>﴿</w:t>
      </w:r>
      <w:r w:rsidRPr="00C01C67">
        <w:rPr>
          <w:rFonts w:cs="KFGQPC Uthman Taha Naskh"/>
          <w:sz w:val="36"/>
          <w:szCs w:val="36"/>
          <w:rtl/>
        </w:rPr>
        <w:t>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w:t>
      </w:r>
      <w:r w:rsidRPr="00C01C67">
        <w:rPr>
          <w:rFonts w:cs="KFGQPC Uthman Taha Naskh" w:hint="cs"/>
          <w:sz w:val="36"/>
          <w:szCs w:val="36"/>
          <w:rtl/>
        </w:rPr>
        <w:t>َ</w:t>
      </w:r>
      <w:r w:rsidRPr="00C01C67">
        <w:rPr>
          <w:rFonts w:cs="KFGQPC Uthman Taha Naskh"/>
          <w:sz w:val="36"/>
          <w:szCs w:val="36"/>
          <w:rtl/>
        </w:rPr>
        <w:t xml:space="preserve"> وَسِعَ كُرْسِيُّهُ السَّمَوَاتِ وَالأَرْضَ وَلاَ يَؤُودُهُ حِفْظُهُمَا وَهُوَ الْعَلِيُّ الْعَظِيمُ</w:t>
      </w:r>
      <w:r w:rsidRPr="00C01C67">
        <w:rPr>
          <w:rFonts w:ascii="AAAGoldenLotus Stg1_Ver1" w:hAnsi="AAAGoldenLotus Stg1_Ver1" w:cs="KFGQPC Uthman Taha Naskh"/>
          <w:color w:val="006699"/>
          <w:sz w:val="36"/>
          <w:szCs w:val="36"/>
          <w:rtl/>
        </w:rPr>
        <w:t>﴾</w:t>
      </w:r>
      <w:r w:rsidRPr="00C01C67">
        <w:rPr>
          <w:rFonts w:cs="KFGQPC Uthman Taha Naskh" w:hint="cs"/>
          <w:sz w:val="36"/>
          <w:szCs w:val="36"/>
          <w:rtl/>
        </w:rPr>
        <w:t>عَقِبَ كلِّ صَلاَةٍ</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47"/>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36596A" w:rsidRPr="00C01C67" w:rsidRDefault="006D42A8" w:rsidP="00E6632C">
      <w:pPr>
        <w:bidi w:val="0"/>
        <w:rPr>
          <w:rFonts w:cs="KFGQPC Uthman Taha Naskh"/>
          <w:sz w:val="36"/>
          <w:szCs w:val="36"/>
          <w:lang w:val="it-IT"/>
        </w:rPr>
      </w:pPr>
      <w:r w:rsidRPr="00C01C67">
        <w:rPr>
          <w:rFonts w:cs="KFGQPC Uthman Taha Naskh"/>
          <w:snapToGrid w:val="0"/>
          <w:sz w:val="36"/>
          <w:szCs w:val="36"/>
          <w:lang w:val="it-IT"/>
        </w:rPr>
        <w:t>Allāh</w:t>
      </w:r>
      <w:r w:rsidR="0036596A" w:rsidRPr="00C01C67">
        <w:rPr>
          <w:rFonts w:cs="KFGQPC Uthman Taha Naskh"/>
          <w:snapToGrid w:val="0"/>
          <w:sz w:val="36"/>
          <w:szCs w:val="36"/>
          <w:lang w:val="it-IT"/>
        </w:rPr>
        <w:t>! Non c'è altro dio che Lui, l’Eterno Vivente, il Signore Assoluto al Quale tutte le Creature si rivolgono per la soddisfazione di bisogni e desideri. Non Lo prendon mai sopore, né sonno. A Lui appartiene tutto quello che è nei cieli e sulla terra. Chi può intercedere presso di Lui senza il Suo permesso? Egli conosce quello che è davanti a loro e quello che è dietro di loro e, della Sua scienza, essi apprendono solo ciò che Egli vuole. Il Suo Poggiapiedi è più vasto dei cieli e della terra, e custodirli non Gli costa sforzo alcuno. Egli è l'Altissimo, il Magnifico.</w:t>
      </w:r>
      <w:r w:rsidR="0036596A" w:rsidRPr="00C01C67">
        <w:rPr>
          <w:rFonts w:cs="KFGQPC Uthman Taha Naskh" w:hint="cs"/>
          <w:snapToGrid w:val="0"/>
          <w:sz w:val="36"/>
          <w:szCs w:val="36"/>
          <w:rtl/>
          <w:lang w:val="it-IT"/>
        </w:rPr>
        <w:t xml:space="preserve"> </w:t>
      </w:r>
    </w:p>
    <w:p w:rsidR="0036596A" w:rsidRPr="00C01C67" w:rsidRDefault="0036596A" w:rsidP="00E6632C">
      <w:pPr>
        <w:bidi w:val="0"/>
        <w:rPr>
          <w:rFonts w:cs="KFGQPC Uthman Taha Naskh"/>
          <w:sz w:val="36"/>
          <w:szCs w:val="36"/>
          <w:rtl/>
          <w:lang w:val="it-IT"/>
        </w:rPr>
      </w:pPr>
      <w:r w:rsidRPr="00C01C67">
        <w:rPr>
          <w:rFonts w:cs="KFGQPC Uthman Taha Naskh"/>
          <w:snapToGrid w:val="0"/>
          <w:sz w:val="36"/>
          <w:szCs w:val="36"/>
          <w:lang w:val="it-IT"/>
        </w:rPr>
        <w:lastRenderedPageBreak/>
        <w:t xml:space="preserve">Leggere tale </w:t>
      </w:r>
      <w:r w:rsidRPr="00C01C67">
        <w:rPr>
          <w:rFonts w:cs="KFGQPC Uthman Taha Naskh"/>
          <w:i/>
          <w:iCs/>
          <w:snapToGrid w:val="0"/>
          <w:sz w:val="36"/>
          <w:szCs w:val="36"/>
          <w:lang w:val="it-IT"/>
        </w:rPr>
        <w:t>āīāħ</w:t>
      </w:r>
      <w:r w:rsidRPr="00C01C67">
        <w:rPr>
          <w:rFonts w:cs="KFGQPC Uthman Taha Naskh"/>
          <w:snapToGrid w:val="0"/>
          <w:sz w:val="36"/>
          <w:szCs w:val="36"/>
          <w:lang w:val="it-IT"/>
        </w:rPr>
        <w:t xml:space="preserve"> (verso) [in lingua araba] dopo al termine di ogni </w:t>
      </w:r>
      <w:r w:rsidRPr="00C01C67">
        <w:rPr>
          <w:rFonts w:cs="KFGQPC Uthman Taha Naskh"/>
          <w:i/>
          <w:iCs/>
          <w:snapToGrid w:val="0"/>
          <w:sz w:val="36"/>
          <w:szCs w:val="36"/>
          <w:u w:val="single"/>
          <w:lang w:val="it-IT"/>
        </w:rPr>
        <w:t>s</w:t>
      </w:r>
      <w:r w:rsidRPr="00C01C67">
        <w:rPr>
          <w:rFonts w:cs="KFGQPC Uthman Taha Naskh"/>
          <w:i/>
          <w:iCs/>
          <w:snapToGrid w:val="0"/>
          <w:sz w:val="36"/>
          <w:szCs w:val="36"/>
          <w:lang w:val="it-IT"/>
        </w:rPr>
        <w:t>alāħ.</w:t>
      </w:r>
      <w:r w:rsidRPr="00C01C67">
        <w:rPr>
          <w:rFonts w:cs="KFGQPC Uthman Taha Naskh"/>
          <w:snapToGrid w:val="0"/>
          <w:sz w:val="36"/>
          <w:szCs w:val="36"/>
          <w:lang w:val="it-IT"/>
        </w:rPr>
        <w:t xml:space="preserve"> </w:t>
      </w:r>
    </w:p>
    <w:p w:rsidR="009D132C" w:rsidRPr="00C01C67" w:rsidRDefault="009D132C" w:rsidP="00E6632C">
      <w:pPr>
        <w:rPr>
          <w:rFonts w:cs="KFGQPC Uthman Taha Naskh"/>
          <w:sz w:val="36"/>
          <w:szCs w:val="36"/>
        </w:rPr>
      </w:pPr>
      <w:r w:rsidRPr="00C01C67">
        <w:rPr>
          <w:rFonts w:cs="KFGQPC Uthman Taha Naskh" w:hint="cs"/>
          <w:sz w:val="36"/>
          <w:szCs w:val="36"/>
          <w:rtl/>
        </w:rPr>
        <w:t>72-</w:t>
      </w:r>
      <w:r w:rsidR="00D00525"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اللَّهُ و</w:t>
      </w:r>
      <w:r w:rsidRPr="00C01C67">
        <w:rPr>
          <w:rFonts w:cs="KFGQPC Uthman Taha Naskh" w:hint="cs"/>
          <w:sz w:val="36"/>
          <w:szCs w:val="36"/>
          <w:rtl/>
        </w:rPr>
        <w:t>َ</w:t>
      </w:r>
      <w:r w:rsidRPr="00C01C67">
        <w:rPr>
          <w:rFonts w:cs="KFGQPC Uthman Taha Naskh"/>
          <w:sz w:val="36"/>
          <w:szCs w:val="36"/>
          <w:rtl/>
        </w:rPr>
        <w:t>حْدَهُ لا</w:t>
      </w:r>
      <w:r w:rsidRPr="00C01C67">
        <w:rPr>
          <w:rFonts w:cs="KFGQPC Uthman Taha Naskh" w:hint="cs"/>
          <w:sz w:val="36"/>
          <w:szCs w:val="36"/>
          <w:rtl/>
        </w:rPr>
        <w:t>َ</w:t>
      </w:r>
      <w:r w:rsidRPr="00C01C67">
        <w:rPr>
          <w:rFonts w:cs="KFGQPC Uthman Taha Naskh"/>
          <w:sz w:val="36"/>
          <w:szCs w:val="36"/>
          <w:rtl/>
        </w:rPr>
        <w:t xml:space="preserve"> ش</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يكَ ل</w:t>
      </w:r>
      <w:r w:rsidRPr="00C01C67">
        <w:rPr>
          <w:rFonts w:cs="KFGQPC Uthman Taha Naskh" w:hint="cs"/>
          <w:sz w:val="36"/>
          <w:szCs w:val="36"/>
          <w:rtl/>
        </w:rPr>
        <w:t>َ</w:t>
      </w:r>
      <w:r w:rsidRPr="00C01C67">
        <w:rPr>
          <w:rFonts w:cs="KFGQPC Uthman Taha Naskh"/>
          <w:sz w:val="36"/>
          <w:szCs w:val="36"/>
          <w:rtl/>
        </w:rPr>
        <w:t>هُ، 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مُل</w:t>
      </w:r>
      <w:r w:rsidRPr="00C01C67">
        <w:rPr>
          <w:rFonts w:cs="KFGQPC Uthman Taha Naskh" w:hint="cs"/>
          <w:sz w:val="36"/>
          <w:szCs w:val="36"/>
          <w:rtl/>
        </w:rPr>
        <w:t>ْ</w:t>
      </w:r>
      <w:r w:rsidRPr="00C01C67">
        <w:rPr>
          <w:rFonts w:cs="KFGQPC Uthman Taha Naskh"/>
          <w:sz w:val="36"/>
          <w:szCs w:val="36"/>
          <w:rtl/>
        </w:rPr>
        <w:t>كُ و</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حَمْد</w:t>
      </w:r>
      <w:r w:rsidRPr="00C01C67">
        <w:rPr>
          <w:rFonts w:cs="KFGQPC Uthman Taha Naskh" w:hint="cs"/>
          <w:sz w:val="36"/>
          <w:szCs w:val="36"/>
          <w:rtl/>
        </w:rPr>
        <w:t>ُ</w:t>
      </w:r>
      <w:r w:rsidRPr="00C01C67">
        <w:rPr>
          <w:rFonts w:cs="KFGQPC Uthman Taha Naskh"/>
          <w:sz w:val="36"/>
          <w:szCs w:val="36"/>
          <w:rtl/>
        </w:rPr>
        <w:t xml:space="preserve"> يُح</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ي وَيُم</w:t>
      </w:r>
      <w:r w:rsidRPr="00C01C67">
        <w:rPr>
          <w:rFonts w:cs="KFGQPC Uthman Taha Naskh" w:hint="cs"/>
          <w:sz w:val="36"/>
          <w:szCs w:val="36"/>
          <w:rtl/>
        </w:rPr>
        <w:t>ِ</w:t>
      </w:r>
      <w:r w:rsidRPr="00C01C67">
        <w:rPr>
          <w:rFonts w:cs="KFGQPC Uthman Taha Naskh"/>
          <w:sz w:val="36"/>
          <w:szCs w:val="36"/>
          <w:rtl/>
        </w:rPr>
        <w:t>يتُ و</w:t>
      </w:r>
      <w:r w:rsidRPr="00C01C67">
        <w:rPr>
          <w:rFonts w:cs="KFGQPC Uthman Taha Naskh" w:hint="cs"/>
          <w:sz w:val="36"/>
          <w:szCs w:val="36"/>
          <w:rtl/>
        </w:rPr>
        <w:t>َ</w:t>
      </w:r>
      <w:r w:rsidRPr="00C01C67">
        <w:rPr>
          <w:rFonts w:cs="KFGQPC Uthman Taha Naskh"/>
          <w:sz w:val="36"/>
          <w:szCs w:val="36"/>
          <w:rtl/>
        </w:rPr>
        <w:t>هُوَ ع</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ى كُلّ</w:t>
      </w:r>
      <w:r w:rsidRPr="00C01C67">
        <w:rPr>
          <w:rFonts w:cs="KFGQPC Uthman Taha Naskh" w:hint="cs"/>
          <w:sz w:val="36"/>
          <w:szCs w:val="36"/>
          <w:rtl/>
        </w:rPr>
        <w:t>ِ</w:t>
      </w:r>
      <w:r w:rsidRPr="00C01C67">
        <w:rPr>
          <w:rFonts w:cs="KFGQPC Uthman Taha Naskh"/>
          <w:sz w:val="36"/>
          <w:szCs w:val="36"/>
          <w:rtl/>
        </w:rPr>
        <w:t xml:space="preserve"> ش</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ءٍ ق</w:t>
      </w:r>
      <w:r w:rsidRPr="00C01C67">
        <w:rPr>
          <w:rFonts w:cs="KFGQPC Uthman Taha Naskh" w:hint="cs"/>
          <w:sz w:val="36"/>
          <w:szCs w:val="36"/>
          <w:rtl/>
        </w:rPr>
        <w:t>َ</w:t>
      </w:r>
      <w:r w:rsidRPr="00C01C67">
        <w:rPr>
          <w:rFonts w:cs="KFGQPC Uthman Taha Naskh"/>
          <w:sz w:val="36"/>
          <w:szCs w:val="36"/>
          <w:rtl/>
        </w:rPr>
        <w:t>د</w:t>
      </w:r>
      <w:r w:rsidRPr="00C01C67">
        <w:rPr>
          <w:rFonts w:cs="KFGQPC Uthman Taha Naskh" w:hint="cs"/>
          <w:sz w:val="36"/>
          <w:szCs w:val="36"/>
          <w:rtl/>
        </w:rPr>
        <w:t>ِ</w:t>
      </w:r>
      <w:r w:rsidRPr="00C01C67">
        <w:rPr>
          <w:rFonts w:cs="KFGQPC Uthman Taha Naskh"/>
          <w:sz w:val="36"/>
          <w:szCs w:val="36"/>
          <w:rtl/>
        </w:rPr>
        <w:t>ير</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sz w:val="36"/>
          <w:szCs w:val="36"/>
          <w:rtl/>
        </w:rPr>
        <w:t xml:space="preserve"> عَشْر</w:t>
      </w:r>
      <w:r w:rsidRPr="00C01C67">
        <w:rPr>
          <w:rFonts w:cs="KFGQPC Uthman Taha Naskh" w:hint="cs"/>
          <w:sz w:val="36"/>
          <w:szCs w:val="36"/>
          <w:rtl/>
        </w:rPr>
        <w:t>َ</w:t>
      </w:r>
      <w:r w:rsidRPr="00C01C67">
        <w:rPr>
          <w:rFonts w:cs="KFGQPC Uthman Taha Naskh"/>
          <w:sz w:val="36"/>
          <w:szCs w:val="36"/>
          <w:rtl/>
        </w:rPr>
        <w:t xml:space="preserve"> مَرّات</w:t>
      </w:r>
      <w:r w:rsidRPr="00C01C67">
        <w:rPr>
          <w:rFonts w:cs="KFGQPC Uthman Taha Naskh" w:hint="cs"/>
          <w:sz w:val="36"/>
          <w:szCs w:val="36"/>
          <w:rtl/>
        </w:rPr>
        <w:t>ٍ</w:t>
      </w:r>
      <w:r w:rsidRPr="00C01C67">
        <w:rPr>
          <w:rFonts w:cs="KFGQPC Uthman Taha Naskh"/>
          <w:sz w:val="36"/>
          <w:szCs w:val="36"/>
          <w:rtl/>
        </w:rPr>
        <w:t xml:space="preserve"> بَعْدَ</w:t>
      </w:r>
      <w:r w:rsidRPr="00C01C67">
        <w:rPr>
          <w:rFonts w:cs="KFGQPC Uthman Taha Naskh" w:hint="cs"/>
          <w:sz w:val="36"/>
          <w:szCs w:val="36"/>
          <w:rtl/>
        </w:rPr>
        <w:t xml:space="preserve"> صَلاةِ</w:t>
      </w:r>
      <w:r w:rsidRPr="00C01C67">
        <w:rPr>
          <w:rFonts w:cs="KFGQPC Uthman Taha Naskh"/>
          <w:sz w:val="36"/>
          <w:szCs w:val="36"/>
          <w:rtl/>
        </w:rPr>
        <w:t xml:space="preserve"> ال</w:t>
      </w:r>
      <w:r w:rsidRPr="00C01C67">
        <w:rPr>
          <w:rFonts w:cs="KFGQPC Uthman Taha Naskh" w:hint="cs"/>
          <w:sz w:val="36"/>
          <w:szCs w:val="36"/>
          <w:rtl/>
        </w:rPr>
        <w:t>ْ</w:t>
      </w:r>
      <w:r w:rsidRPr="00C01C67">
        <w:rPr>
          <w:rFonts w:cs="KFGQPC Uthman Taha Naskh"/>
          <w:sz w:val="36"/>
          <w:szCs w:val="36"/>
          <w:rtl/>
        </w:rPr>
        <w:t>مَغْرِب</w:t>
      </w:r>
      <w:r w:rsidRPr="00C01C67">
        <w:rPr>
          <w:rFonts w:cs="KFGQPC Uthman Taha Naskh" w:hint="cs"/>
          <w:sz w:val="36"/>
          <w:szCs w:val="36"/>
          <w:rtl/>
        </w:rPr>
        <w:t>ِ</w:t>
      </w:r>
      <w:r w:rsidRPr="00C01C67">
        <w:rPr>
          <w:rFonts w:cs="KFGQPC Uthman Taha Naskh"/>
          <w:sz w:val="36"/>
          <w:szCs w:val="36"/>
          <w:rtl/>
        </w:rPr>
        <w:t xml:space="preserve"> وَالصّ</w:t>
      </w:r>
      <w:r w:rsidR="00FA7588" w:rsidRPr="00C01C67">
        <w:rPr>
          <w:rFonts w:cs="KFGQPC Uthman Taha Naskh" w:hint="cs"/>
          <w:sz w:val="36"/>
          <w:szCs w:val="36"/>
          <w:rtl/>
        </w:rPr>
        <w:t>ُ</w:t>
      </w:r>
      <w:r w:rsidRPr="00C01C67">
        <w:rPr>
          <w:rFonts w:cs="KFGQPC Uthman Taha Naskh"/>
          <w:sz w:val="36"/>
          <w:szCs w:val="36"/>
          <w:rtl/>
        </w:rPr>
        <w:t>بْح</w:t>
      </w:r>
      <w:r w:rsidRPr="00C01C67">
        <w:rPr>
          <w:rFonts w:cs="KFGQPC Uthman Taha Naskh" w:hint="cs"/>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48"/>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867E4C" w:rsidRPr="00C01C67" w:rsidRDefault="00867E4C" w:rsidP="00E6632C">
      <w:pPr>
        <w:bidi w:val="0"/>
        <w:rPr>
          <w:rFonts w:cs="KFGQPC Uthman Taha Naskh"/>
          <w:w w:val="90"/>
          <w:sz w:val="36"/>
          <w:szCs w:val="36"/>
        </w:rPr>
      </w:pPr>
      <w:proofErr w:type="spellStart"/>
      <w:r w:rsidRPr="00C01C67">
        <w:rPr>
          <w:rFonts w:cs="KFGQPC Uthman Taha Naskh"/>
          <w:sz w:val="36"/>
          <w:szCs w:val="36"/>
        </w:rPr>
        <w:t>L</w:t>
      </w:r>
      <w:r w:rsidRPr="00C01C67">
        <w:rPr>
          <w:rFonts w:cs="KFGQPC Uthman Taha Naskh"/>
          <w:w w:val="90"/>
          <w:sz w:val="36"/>
          <w:szCs w:val="36"/>
        </w:rPr>
        <w:t>ā</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ilāha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illā-Llāhu</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ua</w:t>
      </w:r>
      <w:r w:rsidRPr="00C01C67">
        <w:rPr>
          <w:rFonts w:cs="KFGQPC Uthman Taha Naskh"/>
          <w:w w:val="90"/>
          <w:sz w:val="36"/>
          <w:szCs w:val="36"/>
          <w:u w:val="single"/>
        </w:rPr>
        <w:t>h</w:t>
      </w:r>
      <w:r w:rsidRPr="00C01C67">
        <w:rPr>
          <w:rFonts w:cs="KFGQPC Uthman Taha Naskh"/>
          <w:w w:val="90"/>
          <w:sz w:val="36"/>
          <w:szCs w:val="36"/>
        </w:rPr>
        <w:t>dahu</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lā</w:t>
      </w:r>
      <w:r w:rsidRPr="00C01C67">
        <w:rPr>
          <w:rFonts w:cs="KFGQPC Uthman Taha Naskh"/>
          <w:w w:val="90"/>
          <w:sz w:val="36"/>
          <w:szCs w:val="36"/>
          <w:u w:val="single"/>
        </w:rPr>
        <w:t>sh</w:t>
      </w:r>
      <w:r w:rsidRPr="00C01C67">
        <w:rPr>
          <w:rFonts w:cs="KFGQPC Uthman Taha Naskh"/>
          <w:w w:val="90"/>
          <w:sz w:val="36"/>
          <w:szCs w:val="36"/>
        </w:rPr>
        <w:t>arīka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lah</w:t>
      </w:r>
      <w:r w:rsidRPr="00C01C67">
        <w:rPr>
          <w:rFonts w:cs="KFGQPC Uthman Taha Naskh"/>
          <w:color w:val="808080"/>
          <w:w w:val="90"/>
          <w:sz w:val="36"/>
          <w:szCs w:val="36"/>
        </w:rPr>
        <w:t>u</w:t>
      </w:r>
      <w:proofErr w:type="spellEnd"/>
      <w:r w:rsidRPr="00C01C67">
        <w:rPr>
          <w:rFonts w:cs="KFGQPC Uthman Taha Naskh"/>
          <w:w w:val="90"/>
          <w:sz w:val="36"/>
          <w:szCs w:val="36"/>
        </w:rPr>
        <w:t>,</w:t>
      </w:r>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-l-</w:t>
      </w:r>
      <w:proofErr w:type="spellStart"/>
      <w:r w:rsidRPr="00C01C67">
        <w:rPr>
          <w:rFonts w:cs="KFGQPC Uthman Taha Naskh"/>
          <w:sz w:val="36"/>
          <w:szCs w:val="36"/>
        </w:rPr>
        <w:t>mulku</w:t>
      </w:r>
      <w:r w:rsidRPr="00C01C67">
        <w:rPr>
          <w:rFonts w:cs="KFGQPC Uthman Taha Naskh"/>
          <w:spacing w:val="-4"/>
          <w:sz w:val="36"/>
          <w:szCs w:val="36"/>
          <w:shd w:val="clear" w:color="auto" w:fill="FFFFFF"/>
        </w:rPr>
        <w:t>ū</w:t>
      </w:r>
      <w:r w:rsidRPr="00C01C67">
        <w:rPr>
          <w:rFonts w:cs="KFGQPC Uthman Taha Naskh"/>
          <w:spacing w:val="-4"/>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-l-</w:t>
      </w:r>
      <w:proofErr w:type="spellStart"/>
      <w:r w:rsidRPr="00C01C67">
        <w:rPr>
          <w:rFonts w:cs="KFGQPC Uthman Taha Naskh"/>
          <w:sz w:val="36"/>
          <w:szCs w:val="36"/>
          <w:u w:val="single"/>
        </w:rPr>
        <w:t>h</w:t>
      </w:r>
      <w:r w:rsidRPr="00C01C67">
        <w:rPr>
          <w:rFonts w:cs="KFGQPC Uthman Taha Naskh"/>
          <w:sz w:val="36"/>
          <w:szCs w:val="36"/>
        </w:rPr>
        <w:t>amd</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īu</w:t>
      </w:r>
      <w:r w:rsidRPr="00C01C67">
        <w:rPr>
          <w:rFonts w:cs="KFGQPC Uthman Taha Naskh"/>
          <w:sz w:val="36"/>
          <w:szCs w:val="36"/>
          <w:u w:val="single"/>
        </w:rPr>
        <w:t>h</w:t>
      </w:r>
      <w:r w:rsidRPr="00C01C67">
        <w:rPr>
          <w:rFonts w:cs="KFGQPC Uthman Taha Naskh"/>
          <w:sz w:val="36"/>
          <w:szCs w:val="36"/>
        </w:rPr>
        <w:t>īī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īumīt</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pacing w:val="-4"/>
          <w:sz w:val="36"/>
          <w:szCs w:val="36"/>
          <w:shd w:val="clear" w:color="auto" w:fill="FFFFFF"/>
        </w:rPr>
        <w:t>ū</w:t>
      </w:r>
      <w:r w:rsidRPr="00C01C67">
        <w:rPr>
          <w:rFonts w:cs="KFGQPC Uthman Taha Naskh"/>
          <w:spacing w:val="-4"/>
          <w:sz w:val="36"/>
          <w:szCs w:val="36"/>
        </w:rPr>
        <w:t>a</w:t>
      </w:r>
      <w:proofErr w:type="spellEnd"/>
      <w:r w:rsidRPr="00C01C67">
        <w:rPr>
          <w:rFonts w:cs="KFGQPC Uthman Taha Naskh"/>
          <w:sz w:val="36"/>
          <w:szCs w:val="36"/>
        </w:rPr>
        <w:t xml:space="preserve"> hu</w:t>
      </w:r>
      <w:r w:rsidRPr="00C01C67">
        <w:rPr>
          <w:rFonts w:cs="KFGQPC Uthman Taha Naskh"/>
          <w:spacing w:val="-4"/>
          <w:sz w:val="36"/>
          <w:szCs w:val="36"/>
          <w:shd w:val="clear" w:color="auto" w:fill="FFFFFF"/>
        </w:rPr>
        <w:t>-</w:t>
      </w:r>
      <w:proofErr w:type="spellStart"/>
      <w:r w:rsidRPr="00C01C67">
        <w:rPr>
          <w:rFonts w:cs="KFGQPC Uthman Taha Naskh"/>
          <w:spacing w:val="-4"/>
          <w:sz w:val="36"/>
          <w:szCs w:val="36"/>
          <w:shd w:val="clear" w:color="auto" w:fill="FFFFFF"/>
        </w:rPr>
        <w:t>ū</w:t>
      </w:r>
      <w:r w:rsidRPr="00C01C67">
        <w:rPr>
          <w:rFonts w:cs="KFGQPC Uthman Taha Naskh"/>
          <w:spacing w:val="-4"/>
          <w:sz w:val="36"/>
          <w:szCs w:val="36"/>
        </w:rPr>
        <w:t>a</w:t>
      </w:r>
      <w:proofErr w:type="spellEnd"/>
      <w:r w:rsidRPr="00C01C67">
        <w:rPr>
          <w:rFonts w:cs="KFGQPC Uthman Taha Naskh"/>
          <w:spacing w:val="-4"/>
          <w:sz w:val="36"/>
          <w:szCs w:val="36"/>
        </w:rPr>
        <w:t xml:space="preserve"> °</w:t>
      </w:r>
      <w:proofErr w:type="spellStart"/>
      <w:r w:rsidRPr="00C01C67">
        <w:rPr>
          <w:rFonts w:cs="KFGQPC Uthman Taha Naskh"/>
          <w:spacing w:val="-4"/>
          <w:sz w:val="36"/>
          <w:szCs w:val="36"/>
        </w:rPr>
        <w:t>alà</w:t>
      </w:r>
      <w:proofErr w:type="spellEnd"/>
      <w:r w:rsidRPr="00C01C67">
        <w:rPr>
          <w:rFonts w:cs="KFGQPC Uthman Taha Naskh"/>
          <w:spacing w:val="-4"/>
          <w:sz w:val="36"/>
          <w:szCs w:val="36"/>
        </w:rPr>
        <w:t xml:space="preserve"> </w:t>
      </w:r>
      <w:proofErr w:type="spellStart"/>
      <w:r w:rsidRPr="00C01C67">
        <w:rPr>
          <w:rFonts w:cs="KFGQPC Uthman Taha Naskh"/>
          <w:spacing w:val="-4"/>
          <w:sz w:val="36"/>
          <w:szCs w:val="36"/>
        </w:rPr>
        <w:t>kulli</w:t>
      </w:r>
      <w:proofErr w:type="spellEnd"/>
      <w:r w:rsidRPr="00C01C67">
        <w:rPr>
          <w:rFonts w:cs="KFGQPC Uthman Taha Naskh"/>
          <w:spacing w:val="-4"/>
          <w:sz w:val="36"/>
          <w:szCs w:val="36"/>
        </w:rPr>
        <w:t xml:space="preserve"> </w:t>
      </w:r>
      <w:proofErr w:type="spellStart"/>
      <w:r w:rsidRPr="00C01C67">
        <w:rPr>
          <w:rFonts w:cs="KFGQPC Uthman Taha Naskh"/>
          <w:spacing w:val="-4"/>
          <w:sz w:val="36"/>
          <w:szCs w:val="36"/>
        </w:rPr>
        <w:t>sha</w:t>
      </w:r>
      <w:r w:rsidRPr="00C01C67">
        <w:rPr>
          <w:rFonts w:cs="KFGQPC Uthman Taha Naskh"/>
          <w:w w:val="90"/>
          <w:sz w:val="36"/>
          <w:szCs w:val="36"/>
        </w:rPr>
        <w:t>ī'in</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qadīr</w:t>
      </w:r>
      <w:r w:rsidRPr="00C01C67">
        <w:rPr>
          <w:rFonts w:cs="KFGQPC Uthman Taha Naskh"/>
          <w:color w:val="808080"/>
          <w:w w:val="90"/>
          <w:sz w:val="36"/>
          <w:szCs w:val="36"/>
        </w:rPr>
        <w:t>un</w:t>
      </w:r>
      <w:proofErr w:type="spellEnd"/>
      <w:r w:rsidRPr="00C01C67">
        <w:rPr>
          <w:rFonts w:cs="KFGQPC Uthman Taha Naskh"/>
          <w:w w:val="90"/>
          <w:sz w:val="36"/>
          <w:szCs w:val="36"/>
        </w:rPr>
        <w:t>.</w:t>
      </w:r>
    </w:p>
    <w:p w:rsidR="00867E4C" w:rsidRPr="00C01C67" w:rsidRDefault="00867E4C" w:rsidP="00E6632C">
      <w:pPr>
        <w:bidi w:val="0"/>
        <w:rPr>
          <w:rFonts w:cs="KFGQPC Uthman Taha Naskh"/>
          <w:sz w:val="36"/>
          <w:szCs w:val="36"/>
          <w:lang w:val="it-IT"/>
        </w:rPr>
      </w:pPr>
      <w:r w:rsidRPr="00C01C67">
        <w:rPr>
          <w:rFonts w:cs="KFGQPC Uthman Taha Naskh"/>
          <w:sz w:val="36"/>
          <w:szCs w:val="36"/>
          <w:lang w:val="it-IT"/>
        </w:rPr>
        <w:t>Non c’è divinità ad aver diritto di adorazione eccetto Allāh, unico, senza alcun socio a Lui, a Lui appartiene il Regno, a Lui appartiene la lode, Egli è Colui che dà la vita e la morte, ed egli è su ogni cosa potente.</w:t>
      </w:r>
    </w:p>
    <w:p w:rsidR="00867E4C" w:rsidRPr="00C01C67" w:rsidRDefault="00867E4C" w:rsidP="00E6632C">
      <w:pPr>
        <w:bidi w:val="0"/>
        <w:rPr>
          <w:rFonts w:cs="KFGQPC Uthman Taha Naskh"/>
          <w:sz w:val="36"/>
          <w:szCs w:val="36"/>
          <w:lang w:val="it-IT"/>
        </w:rPr>
      </w:pPr>
      <w:r w:rsidRPr="00C01C67">
        <w:rPr>
          <w:rFonts w:cs="KFGQPC Uthman Taha Naskh"/>
          <w:sz w:val="36"/>
          <w:szCs w:val="36"/>
          <w:lang w:val="it-IT"/>
        </w:rPr>
        <w:t>Da dire [in lingua araba]</w:t>
      </w:r>
      <w:r w:rsidR="00DD67A2" w:rsidRPr="00C01C67">
        <w:rPr>
          <w:rFonts w:cs="KFGQPC Uthman Taha Naskh"/>
          <w:sz w:val="36"/>
          <w:szCs w:val="36"/>
          <w:lang w:val="it-IT"/>
        </w:rPr>
        <w:t xml:space="preserve"> dieci volte dopo la </w:t>
      </w:r>
      <w:r w:rsidR="00DD67A2" w:rsidRPr="00C01C67">
        <w:rPr>
          <w:rFonts w:cs="KFGQPC Uthman Taha Naskh"/>
          <w:i/>
          <w:iCs/>
          <w:sz w:val="36"/>
          <w:szCs w:val="36"/>
          <w:u w:val="single"/>
          <w:lang w:val="it-IT"/>
        </w:rPr>
        <w:t>s</w:t>
      </w:r>
      <w:r w:rsidR="00DD67A2" w:rsidRPr="00C01C67">
        <w:rPr>
          <w:rFonts w:cs="KFGQPC Uthman Taha Naskh"/>
          <w:i/>
          <w:iCs/>
          <w:sz w:val="36"/>
          <w:szCs w:val="36"/>
          <w:lang w:val="it-IT"/>
        </w:rPr>
        <w:t>alāħ</w:t>
      </w:r>
      <w:r w:rsidR="00DD67A2" w:rsidRPr="00C01C67">
        <w:rPr>
          <w:rFonts w:cs="KFGQPC Uthman Taha Naskh"/>
          <w:sz w:val="36"/>
          <w:szCs w:val="36"/>
          <w:lang w:val="it-IT"/>
        </w:rPr>
        <w:t xml:space="preserve"> del tramonto e del mattino.</w:t>
      </w:r>
    </w:p>
    <w:p w:rsidR="009D132C" w:rsidRPr="00C01C67" w:rsidRDefault="009D132C" w:rsidP="00E6632C">
      <w:pPr>
        <w:rPr>
          <w:rFonts w:cs="KFGQPC Uthman Taha Naskh"/>
          <w:sz w:val="36"/>
          <w:szCs w:val="36"/>
        </w:rPr>
      </w:pPr>
      <w:r w:rsidRPr="00C01C67">
        <w:rPr>
          <w:rFonts w:cs="KFGQPC Uthman Taha Naskh" w:hint="cs"/>
          <w:sz w:val="36"/>
          <w:szCs w:val="36"/>
          <w:rtl/>
        </w:rPr>
        <w:t>73-</w:t>
      </w:r>
      <w:r w:rsidR="00D00525"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إِنِّي أَسْأَلُكَ عِلْماً نافِعاً</w:t>
      </w:r>
      <w:r w:rsidRPr="00C01C67">
        <w:rPr>
          <w:rFonts w:cs="KFGQPC Uthman Taha Naskh" w:hint="cs"/>
          <w:sz w:val="36"/>
          <w:szCs w:val="36"/>
          <w:rtl/>
        </w:rPr>
        <w:t>،</w:t>
      </w:r>
      <w:r w:rsidRPr="00C01C67">
        <w:rPr>
          <w:rFonts w:cs="KFGQPC Uthman Taha Naskh"/>
          <w:sz w:val="36"/>
          <w:szCs w:val="36"/>
          <w:rtl/>
        </w:rPr>
        <w:t xml:space="preserve"> وَرِزْقاً طَيِّباً، وَعَمَلاً مُتَقَبَّلاً</w:t>
      </w:r>
      <w:r w:rsidRPr="00C01C67">
        <w:rPr>
          <w:rFonts w:cs="KFGQPC Uthman Taha Naskh" w:hint="cs"/>
          <w:color w:val="006699"/>
          <w:sz w:val="36"/>
          <w:szCs w:val="36"/>
          <w:rtl/>
        </w:rPr>
        <w:t>))</w:t>
      </w:r>
      <w:r w:rsidRPr="00C01C67">
        <w:rPr>
          <w:rFonts w:cs="KFGQPC Uthman Taha Naskh"/>
          <w:sz w:val="36"/>
          <w:szCs w:val="36"/>
          <w:rtl/>
        </w:rPr>
        <w:t xml:space="preserve"> بَعْد</w:t>
      </w:r>
      <w:r w:rsidRPr="00C01C67">
        <w:rPr>
          <w:rFonts w:cs="KFGQPC Uthman Taha Naskh" w:hint="cs"/>
          <w:sz w:val="36"/>
          <w:szCs w:val="36"/>
          <w:rtl/>
        </w:rPr>
        <w:t>َ</w:t>
      </w:r>
      <w:r w:rsidRPr="00C01C67">
        <w:rPr>
          <w:rFonts w:cs="KFGQPC Uthman Taha Naskh"/>
          <w:sz w:val="36"/>
          <w:szCs w:val="36"/>
          <w:rtl/>
        </w:rPr>
        <w:t xml:space="preserve"> السّلامِ م</w:t>
      </w:r>
      <w:r w:rsidRPr="00C01C67">
        <w:rPr>
          <w:rFonts w:cs="KFGQPC Uthman Taha Naskh" w:hint="cs"/>
          <w:sz w:val="36"/>
          <w:szCs w:val="36"/>
          <w:rtl/>
        </w:rPr>
        <w:t>ِ</w:t>
      </w:r>
      <w:r w:rsidRPr="00C01C67">
        <w:rPr>
          <w:rFonts w:cs="KFGQPC Uthman Taha Naskh"/>
          <w:sz w:val="36"/>
          <w:szCs w:val="36"/>
          <w:rtl/>
        </w:rPr>
        <w:t>ن</w:t>
      </w:r>
      <w:r w:rsidRPr="00C01C67">
        <w:rPr>
          <w:rFonts w:cs="KFGQPC Uthman Taha Naskh" w:hint="cs"/>
          <w:sz w:val="36"/>
          <w:szCs w:val="36"/>
          <w:rtl/>
        </w:rPr>
        <w:t>ْ</w:t>
      </w:r>
      <w:r w:rsidRPr="00C01C67">
        <w:rPr>
          <w:rFonts w:cs="KFGQPC Uthman Taha Naskh"/>
          <w:sz w:val="36"/>
          <w:szCs w:val="36"/>
          <w:rtl/>
        </w:rPr>
        <w:t xml:space="preserve"> صَلا</w:t>
      </w:r>
      <w:r w:rsidRPr="00C01C67">
        <w:rPr>
          <w:rFonts w:cs="KFGQPC Uthman Taha Naskh" w:hint="cs"/>
          <w:sz w:val="36"/>
          <w:szCs w:val="36"/>
          <w:rtl/>
        </w:rPr>
        <w:t>َ</w:t>
      </w:r>
      <w:r w:rsidRPr="00C01C67">
        <w:rPr>
          <w:rFonts w:cs="KFGQPC Uthman Taha Naskh"/>
          <w:sz w:val="36"/>
          <w:szCs w:val="36"/>
          <w:rtl/>
        </w:rPr>
        <w:t>ةِ الفَجْر</w:t>
      </w:r>
      <w:r w:rsidRPr="00C01C67">
        <w:rPr>
          <w:rFonts w:cs="KFGQPC Uthman Taha Naskh" w:hint="cs"/>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49"/>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DD67A2" w:rsidRPr="00C01C67" w:rsidRDefault="00DD67A2" w:rsidP="00E6632C">
      <w:pPr>
        <w:bidi w:val="0"/>
        <w:rPr>
          <w:rFonts w:cs="KFGQPC Uthman Taha Naskh"/>
          <w:sz w:val="36"/>
          <w:szCs w:val="36"/>
        </w:rPr>
      </w:pPr>
      <w:proofErr w:type="spellStart"/>
      <w:r w:rsidRPr="00C01C67">
        <w:rPr>
          <w:rFonts w:cs="KFGQPC Uthman Taha Naskh"/>
          <w:sz w:val="36"/>
          <w:szCs w:val="36"/>
        </w:rPr>
        <w:lastRenderedPageBreak/>
        <w:t>Allāhumma</w:t>
      </w:r>
      <w:proofErr w:type="spellEnd"/>
      <w:r w:rsidRPr="00C01C67">
        <w:rPr>
          <w:rFonts w:cs="KFGQPC Uthman Taha Naskh"/>
          <w:sz w:val="36"/>
          <w:szCs w:val="36"/>
        </w:rPr>
        <w:t xml:space="preserve"> ‘</w:t>
      </w:r>
      <w:proofErr w:type="spellStart"/>
      <w:r w:rsidRPr="00C01C67">
        <w:rPr>
          <w:rFonts w:cs="KFGQPC Uthman Taha Naskh"/>
          <w:sz w:val="36"/>
          <w:szCs w:val="36"/>
        </w:rPr>
        <w:t>innī</w:t>
      </w:r>
      <w:proofErr w:type="spellEnd"/>
      <w:r w:rsidRPr="00C01C67">
        <w:rPr>
          <w:rFonts w:cs="KFGQPC Uthman Taha Naskh"/>
          <w:sz w:val="36"/>
          <w:szCs w:val="36"/>
        </w:rPr>
        <w:t xml:space="preserve"> </w:t>
      </w:r>
      <w:proofErr w:type="spellStart"/>
      <w:r w:rsidRPr="00C01C67">
        <w:rPr>
          <w:rFonts w:cs="KFGQPC Uthman Taha Naskh"/>
          <w:sz w:val="36"/>
          <w:szCs w:val="36"/>
        </w:rPr>
        <w:t>as’aluka</w:t>
      </w:r>
      <w:proofErr w:type="spellEnd"/>
      <w:r w:rsidRPr="00C01C67">
        <w:rPr>
          <w:rFonts w:cs="KFGQPC Uthman Taha Naskh"/>
          <w:sz w:val="36"/>
          <w:szCs w:val="36"/>
        </w:rPr>
        <w:t xml:space="preserve"> °</w:t>
      </w:r>
      <w:proofErr w:type="spellStart"/>
      <w:r w:rsidRPr="00C01C67">
        <w:rPr>
          <w:rFonts w:cs="KFGQPC Uthman Taha Naskh"/>
          <w:sz w:val="36"/>
          <w:szCs w:val="36"/>
        </w:rPr>
        <w:t>ilman</w:t>
      </w:r>
      <w:proofErr w:type="spellEnd"/>
      <w:r w:rsidRPr="00C01C67">
        <w:rPr>
          <w:rFonts w:cs="KFGQPC Uthman Taha Naskh"/>
          <w:sz w:val="36"/>
          <w:szCs w:val="36"/>
        </w:rPr>
        <w:t xml:space="preserve"> </w:t>
      </w:r>
      <w:proofErr w:type="spellStart"/>
      <w:r w:rsidRPr="00C01C67">
        <w:rPr>
          <w:rFonts w:cs="KFGQPC Uthman Taha Naskh"/>
          <w:sz w:val="36"/>
          <w:szCs w:val="36"/>
        </w:rPr>
        <w:t>nāfi°a</w:t>
      </w:r>
      <w:r w:rsidRPr="00C01C67">
        <w:rPr>
          <w:rFonts w:cs="KFGQPC Uthman Taha Naskh"/>
          <w:color w:val="808080"/>
          <w:sz w:val="36"/>
          <w:szCs w:val="36"/>
        </w:rPr>
        <w:t>n</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rizqan</w:t>
      </w:r>
      <w:proofErr w:type="spellEnd"/>
      <w:r w:rsidRPr="00C01C67">
        <w:rPr>
          <w:rFonts w:cs="KFGQPC Uthman Taha Naskh"/>
          <w:sz w:val="36"/>
          <w:szCs w:val="36"/>
        </w:rPr>
        <w:t xml:space="preserve"> </w:t>
      </w:r>
      <w:proofErr w:type="spellStart"/>
      <w:r w:rsidRPr="00C01C67">
        <w:rPr>
          <w:rFonts w:cs="KFGQPC Uthman Taha Naskh"/>
          <w:sz w:val="36"/>
          <w:szCs w:val="36"/>
          <w:u w:val="single"/>
        </w:rPr>
        <w:t>t</w:t>
      </w:r>
      <w:r w:rsidRPr="00C01C67">
        <w:rPr>
          <w:rFonts w:cs="KFGQPC Uthman Taha Naskh"/>
          <w:sz w:val="36"/>
          <w:szCs w:val="36"/>
        </w:rPr>
        <w:t>aīība</w:t>
      </w:r>
      <w:r w:rsidRPr="00C01C67">
        <w:rPr>
          <w:rFonts w:cs="KFGQPC Uthman Taha Naskh"/>
          <w:color w:val="808080"/>
          <w:sz w:val="36"/>
          <w:szCs w:val="36"/>
        </w:rPr>
        <w:t>n</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amalan</w:t>
      </w:r>
      <w:proofErr w:type="spellEnd"/>
      <w:r w:rsidRPr="00C01C67">
        <w:rPr>
          <w:rFonts w:cs="KFGQPC Uthman Taha Naskh"/>
          <w:sz w:val="36"/>
          <w:szCs w:val="36"/>
        </w:rPr>
        <w:t xml:space="preserve"> </w:t>
      </w:r>
      <w:proofErr w:type="spellStart"/>
      <w:r w:rsidRPr="00C01C67">
        <w:rPr>
          <w:rFonts w:cs="KFGQPC Uthman Taha Naskh"/>
          <w:sz w:val="36"/>
          <w:szCs w:val="36"/>
        </w:rPr>
        <w:t>mutaqabbala</w:t>
      </w:r>
      <w:r w:rsidRPr="00C01C67">
        <w:rPr>
          <w:rFonts w:cs="KFGQPC Uthman Taha Naskh"/>
          <w:color w:val="808080"/>
          <w:sz w:val="36"/>
          <w:szCs w:val="36"/>
        </w:rPr>
        <w:t>n</w:t>
      </w:r>
      <w:proofErr w:type="spellEnd"/>
      <w:r w:rsidRPr="00C01C67">
        <w:rPr>
          <w:rFonts w:cs="KFGQPC Uthman Taha Naskh"/>
          <w:sz w:val="36"/>
          <w:szCs w:val="36"/>
        </w:rPr>
        <w:t>.</w:t>
      </w:r>
    </w:p>
    <w:p w:rsidR="00A8739A" w:rsidRPr="00C01C67" w:rsidRDefault="00DD67A2" w:rsidP="00E6632C">
      <w:pPr>
        <w:bidi w:val="0"/>
        <w:rPr>
          <w:rFonts w:cs="KFGQPC Uthman Taha Naskh"/>
          <w:sz w:val="36"/>
          <w:szCs w:val="36"/>
          <w:lang w:val="it-IT"/>
        </w:rPr>
      </w:pPr>
      <w:r w:rsidRPr="00C01C67">
        <w:rPr>
          <w:rFonts w:cs="KFGQPC Uthman Taha Naskh"/>
          <w:sz w:val="36"/>
          <w:szCs w:val="36"/>
          <w:lang w:val="it-IT"/>
        </w:rPr>
        <w:t>O Allāh ti chiedo [di donarmi] una conoscenza utile, un buon sostentamento e delle opere [da Te] accolte.</w:t>
      </w:r>
      <w:r w:rsidR="00A8739A" w:rsidRPr="00C01C67">
        <w:rPr>
          <w:rFonts w:cs="KFGQPC Uthman Taha Naskh"/>
          <w:sz w:val="36"/>
          <w:szCs w:val="36"/>
          <w:lang w:val="it-IT"/>
        </w:rPr>
        <w:t xml:space="preserve"> </w:t>
      </w:r>
    </w:p>
    <w:p w:rsidR="00A8739A" w:rsidRPr="00C01C67" w:rsidRDefault="00A8739A" w:rsidP="00E6632C">
      <w:pPr>
        <w:bidi w:val="0"/>
        <w:rPr>
          <w:rFonts w:cs="KFGQPC Uthman Taha Naskh"/>
          <w:sz w:val="36"/>
          <w:szCs w:val="36"/>
          <w:lang w:val="it-IT"/>
        </w:rPr>
      </w:pPr>
      <w:r w:rsidRPr="00C01C67">
        <w:rPr>
          <w:rFonts w:cs="KFGQPC Uthman Taha Naskh"/>
          <w:sz w:val="36"/>
          <w:szCs w:val="36"/>
          <w:lang w:val="it-IT"/>
        </w:rPr>
        <w:t xml:space="preserve">Dire al termine della </w:t>
      </w:r>
      <w:r w:rsidRPr="00C01C67">
        <w:rPr>
          <w:rFonts w:cs="KFGQPC Uthman Taha Naskh"/>
          <w:i/>
          <w:iCs/>
          <w:sz w:val="36"/>
          <w:szCs w:val="36"/>
          <w:u w:val="single"/>
          <w:lang w:val="it-IT"/>
        </w:rPr>
        <w:t>s</w:t>
      </w:r>
      <w:r w:rsidRPr="00C01C67">
        <w:rPr>
          <w:rFonts w:cs="KFGQPC Uthman Taha Naskh"/>
          <w:i/>
          <w:iCs/>
          <w:sz w:val="36"/>
          <w:szCs w:val="36"/>
          <w:lang w:val="it-IT"/>
        </w:rPr>
        <w:t>alāħ</w:t>
      </w:r>
      <w:r w:rsidRPr="00C01C67">
        <w:rPr>
          <w:rFonts w:cs="KFGQPC Uthman Taha Naskh"/>
          <w:sz w:val="36"/>
          <w:szCs w:val="36"/>
          <w:lang w:val="it-IT"/>
        </w:rPr>
        <w:t xml:space="preserve"> del mattino, dopo i saluti finali.</w:t>
      </w:r>
    </w:p>
    <w:p w:rsidR="009D132C" w:rsidRPr="00C01C67" w:rsidRDefault="009D132C" w:rsidP="0047281F">
      <w:pPr>
        <w:pStyle w:val="222"/>
        <w:rPr>
          <w:rFonts w:cs="KFGQPC Uthman Taha Naskh"/>
          <w:sz w:val="36"/>
          <w:szCs w:val="36"/>
        </w:rPr>
      </w:pPr>
      <w:bookmarkStart w:id="59" w:name="_Toc274349362"/>
      <w:bookmarkStart w:id="60" w:name="_Toc275257592"/>
      <w:r w:rsidRPr="00C01C67">
        <w:rPr>
          <w:rFonts w:cs="KFGQPC Uthman Taha Naskh" w:hint="cs"/>
          <w:sz w:val="36"/>
          <w:szCs w:val="36"/>
          <w:rtl/>
        </w:rPr>
        <w:t xml:space="preserve">26 </w:t>
      </w:r>
      <w:r w:rsidR="00DF39DA" w:rsidRPr="00C01C67">
        <w:rPr>
          <w:rFonts w:cs="KFGQPC Uthman Taha Naskh" w:hint="cs"/>
          <w:sz w:val="36"/>
          <w:szCs w:val="36"/>
          <w:rtl/>
        </w:rPr>
        <w:t>ـ</w:t>
      </w:r>
      <w:r w:rsidRPr="00C01C67">
        <w:rPr>
          <w:rFonts w:cs="KFGQPC Uthman Taha Naskh" w:hint="cs"/>
          <w:sz w:val="36"/>
          <w:szCs w:val="36"/>
          <w:rtl/>
        </w:rPr>
        <w:t xml:space="preserve">  دُعَ</w:t>
      </w:r>
      <w:r w:rsidR="002A38C1" w:rsidRPr="00C01C67">
        <w:rPr>
          <w:rFonts w:cs="KFGQPC Uthman Taha Naskh" w:hint="cs"/>
          <w:sz w:val="36"/>
          <w:szCs w:val="36"/>
          <w:rtl/>
        </w:rPr>
        <w:t>ــــ</w:t>
      </w:r>
      <w:r w:rsidRPr="00C01C67">
        <w:rPr>
          <w:rFonts w:cs="KFGQPC Uthman Taha Naskh" w:hint="cs"/>
          <w:sz w:val="36"/>
          <w:szCs w:val="36"/>
          <w:rtl/>
        </w:rPr>
        <w:t>اءُ صَ</w:t>
      </w:r>
      <w:r w:rsidR="002A38C1" w:rsidRPr="00C01C67">
        <w:rPr>
          <w:rFonts w:cs="KFGQPC Uthman Taha Naskh" w:hint="cs"/>
          <w:sz w:val="36"/>
          <w:szCs w:val="36"/>
          <w:rtl/>
        </w:rPr>
        <w:t>ـــ</w:t>
      </w:r>
      <w:r w:rsidRPr="00C01C67">
        <w:rPr>
          <w:rFonts w:cs="KFGQPC Uthman Taha Naskh" w:hint="cs"/>
          <w:sz w:val="36"/>
          <w:szCs w:val="36"/>
          <w:rtl/>
        </w:rPr>
        <w:t>لاَةِ الاسْتِ</w:t>
      </w:r>
      <w:r w:rsidR="002A38C1" w:rsidRPr="00C01C67">
        <w:rPr>
          <w:rFonts w:cs="KFGQPC Uthman Taha Naskh" w:hint="cs"/>
          <w:sz w:val="36"/>
          <w:szCs w:val="36"/>
          <w:rtl/>
        </w:rPr>
        <w:t>ــــ</w:t>
      </w:r>
      <w:r w:rsidRPr="00C01C67">
        <w:rPr>
          <w:rFonts w:cs="KFGQPC Uthman Taha Naskh" w:hint="cs"/>
          <w:sz w:val="36"/>
          <w:szCs w:val="36"/>
          <w:rtl/>
        </w:rPr>
        <w:t>خَارَةِ</w:t>
      </w:r>
      <w:bookmarkEnd w:id="59"/>
      <w:bookmarkEnd w:id="60"/>
    </w:p>
    <w:p w:rsidR="007C3542" w:rsidRPr="00C01C67" w:rsidRDefault="007C3542" w:rsidP="0047281F">
      <w:pPr>
        <w:pStyle w:val="222"/>
        <w:rPr>
          <w:rFonts w:cs="KFGQPC Uthman Taha Naskh"/>
          <w:sz w:val="36"/>
          <w:szCs w:val="36"/>
        </w:rPr>
      </w:pPr>
      <w:r w:rsidRPr="00C01C67">
        <w:rPr>
          <w:rFonts w:cs="KFGQPC Uthman Taha Naskh"/>
          <w:sz w:val="36"/>
          <w:szCs w:val="36"/>
        </w:rPr>
        <w:t xml:space="preserve">Supplica della </w:t>
      </w:r>
      <w:r w:rsidRPr="00C01C67">
        <w:rPr>
          <w:rFonts w:cs="KFGQPC Uthman Taha Naskh"/>
          <w:i/>
          <w:iCs/>
          <w:sz w:val="36"/>
          <w:szCs w:val="36"/>
          <w:u w:val="single"/>
        </w:rPr>
        <w:t>s</w:t>
      </w:r>
      <w:r w:rsidRPr="00C01C67">
        <w:rPr>
          <w:rFonts w:cs="KFGQPC Uthman Taha Naskh"/>
          <w:i/>
          <w:iCs/>
          <w:sz w:val="36"/>
          <w:szCs w:val="36"/>
        </w:rPr>
        <w:t xml:space="preserve">alāħ </w:t>
      </w:r>
      <w:r w:rsidRPr="00C01C67">
        <w:rPr>
          <w:rFonts w:cs="KFGQPC Uthman Taha Naskh"/>
          <w:sz w:val="36"/>
          <w:szCs w:val="36"/>
        </w:rPr>
        <w:t xml:space="preserve">per chiedere la guida di </w:t>
      </w:r>
      <w:r w:rsidR="006D42A8" w:rsidRPr="00C01C67">
        <w:rPr>
          <w:rFonts w:cs="KFGQPC Uthman Taha Naskh"/>
          <w:sz w:val="36"/>
          <w:szCs w:val="36"/>
        </w:rPr>
        <w:t>Allāh</w:t>
      </w:r>
      <w:r w:rsidRPr="00C01C67">
        <w:rPr>
          <w:rFonts w:cs="KFGQPC Uthman Taha Naskh"/>
          <w:sz w:val="36"/>
          <w:szCs w:val="36"/>
        </w:rPr>
        <w:t xml:space="preserve"> nel fare una scelta, o prendere una decisione (</w:t>
      </w:r>
      <w:r w:rsidRPr="00C01C67">
        <w:rPr>
          <w:rFonts w:cs="KFGQPC Uthman Taha Naskh"/>
          <w:i/>
          <w:iCs/>
          <w:sz w:val="36"/>
          <w:szCs w:val="36"/>
        </w:rPr>
        <w:t>Al-Isti</w:t>
      </w:r>
      <w:r w:rsidRPr="00C01C67">
        <w:rPr>
          <w:rFonts w:cs="KFGQPC Uthman Taha Naskh"/>
          <w:i/>
          <w:iCs/>
          <w:sz w:val="36"/>
          <w:szCs w:val="36"/>
          <w:u w:val="single"/>
        </w:rPr>
        <w:t>kh</w:t>
      </w:r>
      <w:r w:rsidRPr="00C01C67">
        <w:rPr>
          <w:rFonts w:cs="KFGQPC Uthman Taha Naskh"/>
          <w:i/>
          <w:iCs/>
          <w:sz w:val="36"/>
          <w:szCs w:val="36"/>
        </w:rPr>
        <w:t>āra</w:t>
      </w:r>
      <w:r w:rsidRPr="00C01C67">
        <w:rPr>
          <w:rFonts w:cs="KFGQPC Uthman Taha Naskh"/>
          <w:sz w:val="36"/>
          <w:szCs w:val="36"/>
        </w:rPr>
        <w:t>)</w:t>
      </w:r>
    </w:p>
    <w:p w:rsidR="007C3542" w:rsidRPr="00C01C67" w:rsidRDefault="007C3542" w:rsidP="0047281F">
      <w:pPr>
        <w:pStyle w:val="222"/>
        <w:rPr>
          <w:rFonts w:cs="KFGQPC Uthman Taha Naskh"/>
          <w:sz w:val="36"/>
          <w:szCs w:val="36"/>
        </w:rPr>
      </w:pPr>
    </w:p>
    <w:p w:rsidR="009D132C" w:rsidRPr="00C01C67" w:rsidRDefault="009D132C" w:rsidP="00E6632C">
      <w:pPr>
        <w:rPr>
          <w:rFonts w:cs="KFGQPC Uthman Taha Naskh"/>
          <w:sz w:val="36"/>
          <w:szCs w:val="36"/>
        </w:rPr>
      </w:pPr>
      <w:r w:rsidRPr="00C01C67">
        <w:rPr>
          <w:rFonts w:cs="KFGQPC Uthman Taha Naskh" w:hint="cs"/>
          <w:sz w:val="36"/>
          <w:szCs w:val="36"/>
          <w:rtl/>
        </w:rPr>
        <w:t xml:space="preserve">74- قَالَ جَابرُ بْنُ عَبْدِ اللَّهِ </w:t>
      </w:r>
      <w:r w:rsidRPr="00C01C67">
        <w:rPr>
          <w:rFonts w:ascii="AAAGoldenLotus Stg1_Ver1" w:hAnsi="AAAGoldenLotus Stg1_Ver1" w:cs="KFGQPC Uthman Taha Naskh" w:hint="cs"/>
          <w:sz w:val="36"/>
          <w:szCs w:val="36"/>
          <w:rtl/>
        </w:rPr>
        <w:t>رَضِيَ اللَّهُ عَنْهُمَا</w:t>
      </w:r>
      <w:r w:rsidRPr="00C01C67">
        <w:rPr>
          <w:rFonts w:cs="KFGQPC Uthman Taha Naskh" w:hint="cs"/>
          <w:sz w:val="36"/>
          <w:szCs w:val="36"/>
          <w:rtl/>
        </w:rPr>
        <w:t xml:space="preserve">: كَانَ رسُولُ اللَّهِ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يُعَلِّمُنَا ال</w:t>
      </w:r>
      <w:r w:rsidR="00FA7588" w:rsidRPr="00C01C67">
        <w:rPr>
          <w:rFonts w:cs="KFGQPC Uthman Taha Naskh" w:hint="cs"/>
          <w:sz w:val="36"/>
          <w:szCs w:val="36"/>
          <w:rtl/>
        </w:rPr>
        <w:t>ْ</w:t>
      </w:r>
      <w:r w:rsidRPr="00C01C67">
        <w:rPr>
          <w:rFonts w:cs="KFGQPC Uthman Taha Naskh" w:hint="cs"/>
          <w:sz w:val="36"/>
          <w:szCs w:val="36"/>
          <w:rtl/>
        </w:rPr>
        <w:t xml:space="preserve">اسْتِخَارَةَ فِي الْأُمُورِ كُلِّهَا كَمَا يُعَلِّمُنَا السُّورَةَ مِنَ الْقُرْآنِ، يَقُولُ: </w:t>
      </w:r>
      <w:r w:rsidRPr="00C01C67">
        <w:rPr>
          <w:rFonts w:cs="KFGQPC Uthman Taha Naskh" w:hint="cs"/>
          <w:color w:val="006699"/>
          <w:sz w:val="36"/>
          <w:szCs w:val="36"/>
          <w:rtl/>
        </w:rPr>
        <w:t>((</w:t>
      </w:r>
      <w:r w:rsidRPr="00C01C67">
        <w:rPr>
          <w:rFonts w:ascii="mylotus" w:hAnsi="mylotus" w:cs="KFGQPC Uthman Taha Naskh" w:hint="cs"/>
          <w:sz w:val="36"/>
          <w:szCs w:val="36"/>
          <w:rtl/>
        </w:rPr>
        <w:t>إِذَا هَمَّ أ</w:t>
      </w:r>
      <w:r w:rsidR="00DF39DA" w:rsidRPr="00C01C67">
        <w:rPr>
          <w:rFonts w:ascii="mylotus" w:hAnsi="mylotus" w:cs="KFGQPC Uthman Taha Naskh" w:hint="cs"/>
          <w:sz w:val="36"/>
          <w:szCs w:val="36"/>
          <w:rtl/>
        </w:rPr>
        <w:t>َ</w:t>
      </w:r>
      <w:r w:rsidRPr="00C01C67">
        <w:rPr>
          <w:rFonts w:ascii="mylotus" w:hAnsi="mylotus" w:cs="KFGQPC Uthman Taha Naskh" w:hint="cs"/>
          <w:sz w:val="36"/>
          <w:szCs w:val="36"/>
          <w:rtl/>
        </w:rPr>
        <w:t>حَدُكُمْ بِالْأَمْرِ فَلْيَرْكَعْ رَكْعَتَيْنِ مِنْ غَيْرِ الْفَرِيضَةِ، ثُمَّ لْيَقُل</w:t>
      </w:r>
      <w:r w:rsidRPr="00C01C67">
        <w:rPr>
          <w:rFonts w:cs="KFGQPC Uthman Taha Naskh" w:hint="cs"/>
          <w:sz w:val="36"/>
          <w:szCs w:val="36"/>
          <w:rtl/>
        </w:rPr>
        <w:t>ْ</w:t>
      </w:r>
      <w:r w:rsidRPr="00C01C67">
        <w:rPr>
          <w:rFonts w:cs="KFGQPC Uthman Taha Naskh" w:hint="eastAsia"/>
          <w:sz w:val="36"/>
          <w:szCs w:val="36"/>
          <w:rtl/>
        </w:rPr>
        <w:t>:</w:t>
      </w:r>
      <w:r w:rsidRPr="00C01C67">
        <w:rPr>
          <w:rFonts w:cs="KFGQPC Uthman Taha Naskh"/>
          <w:sz w:val="36"/>
          <w:szCs w:val="36"/>
          <w:rtl/>
        </w:rPr>
        <w:t>اللَّهُمَّ إِنِّي أَسْتَخ</w:t>
      </w:r>
      <w:r w:rsidRPr="00C01C67">
        <w:rPr>
          <w:rFonts w:cs="KFGQPC Uthman Taha Naskh" w:hint="cs"/>
          <w:sz w:val="36"/>
          <w:szCs w:val="36"/>
          <w:rtl/>
        </w:rPr>
        <w:t>ِ</w:t>
      </w:r>
      <w:r w:rsidRPr="00C01C67">
        <w:rPr>
          <w:rFonts w:cs="KFGQPC Uthman Taha Naskh"/>
          <w:sz w:val="36"/>
          <w:szCs w:val="36"/>
          <w:rtl/>
        </w:rPr>
        <w:t>يرُكَ بِعِ</w:t>
      </w:r>
      <w:r w:rsidRPr="00C01C67">
        <w:rPr>
          <w:rFonts w:cs="KFGQPC Uthman Taha Naskh" w:hint="cs"/>
          <w:sz w:val="36"/>
          <w:szCs w:val="36"/>
          <w:rtl/>
        </w:rPr>
        <w:t>ل</w:t>
      </w:r>
      <w:r w:rsidRPr="00C01C67">
        <w:rPr>
          <w:rFonts w:cs="KFGQPC Uthman Taha Naskh"/>
          <w:sz w:val="36"/>
          <w:szCs w:val="36"/>
          <w:rtl/>
        </w:rPr>
        <w:t>ْمِك</w:t>
      </w:r>
      <w:r w:rsidRPr="00C01C67">
        <w:rPr>
          <w:rFonts w:cs="KFGQPC Uthman Taha Naskh" w:hint="cs"/>
          <w:sz w:val="36"/>
          <w:szCs w:val="36"/>
          <w:rtl/>
        </w:rPr>
        <w:t>َ</w:t>
      </w:r>
      <w:r w:rsidRPr="00C01C67">
        <w:rPr>
          <w:rFonts w:cs="KFGQPC Uthman Taha Naskh"/>
          <w:sz w:val="36"/>
          <w:szCs w:val="36"/>
          <w:rtl/>
        </w:rPr>
        <w:t>، وَأ</w:t>
      </w:r>
      <w:r w:rsidR="00FA7588" w:rsidRPr="00C01C67">
        <w:rPr>
          <w:rFonts w:cs="KFGQPC Uthman Taha Naskh" w:hint="cs"/>
          <w:sz w:val="36"/>
          <w:szCs w:val="36"/>
          <w:rtl/>
        </w:rPr>
        <w:t>َ</w:t>
      </w:r>
      <w:r w:rsidRPr="00C01C67">
        <w:rPr>
          <w:rFonts w:cs="KFGQPC Uthman Taha Naskh"/>
          <w:sz w:val="36"/>
          <w:szCs w:val="36"/>
          <w:rtl/>
        </w:rPr>
        <w:t>سْتَقْدِرُكَ بِقُدْرَتِك</w:t>
      </w:r>
      <w:r w:rsidRPr="00C01C67">
        <w:rPr>
          <w:rFonts w:cs="KFGQPC Uthman Taha Naskh" w:hint="cs"/>
          <w:sz w:val="36"/>
          <w:szCs w:val="36"/>
          <w:rtl/>
        </w:rPr>
        <w:t>َ</w:t>
      </w:r>
      <w:r w:rsidRPr="00C01C67">
        <w:rPr>
          <w:rFonts w:cs="KFGQPC Uthman Taha Naskh"/>
          <w:sz w:val="36"/>
          <w:szCs w:val="36"/>
          <w:rtl/>
        </w:rPr>
        <w:t>، وَأَسْأ</w:t>
      </w:r>
      <w:r w:rsidR="00FA7588" w:rsidRPr="00C01C67">
        <w:rPr>
          <w:rFonts w:cs="KFGQPC Uthman Taha Naskh" w:hint="cs"/>
          <w:sz w:val="36"/>
          <w:szCs w:val="36"/>
          <w:rtl/>
        </w:rPr>
        <w:t>َ</w:t>
      </w:r>
      <w:r w:rsidRPr="00C01C67">
        <w:rPr>
          <w:rFonts w:cs="KFGQPC Uthman Taha Naskh"/>
          <w:sz w:val="36"/>
          <w:szCs w:val="36"/>
          <w:rtl/>
        </w:rPr>
        <w:t>لُكَ مِنْ فَضْلِكَ العَظ</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sz w:val="36"/>
          <w:szCs w:val="36"/>
          <w:rtl/>
        </w:rPr>
        <w:t xml:space="preserve"> فَإِنَّكَ تَقْدِرُ وَلا</w:t>
      </w:r>
      <w:r w:rsidRPr="00C01C67">
        <w:rPr>
          <w:rFonts w:cs="KFGQPC Uthman Taha Naskh" w:hint="cs"/>
          <w:sz w:val="36"/>
          <w:szCs w:val="36"/>
          <w:rtl/>
        </w:rPr>
        <w:t>َ</w:t>
      </w:r>
      <w:r w:rsidRPr="00C01C67">
        <w:rPr>
          <w:rFonts w:cs="KFGQPC Uthman Taha Naskh"/>
          <w:sz w:val="36"/>
          <w:szCs w:val="36"/>
          <w:rtl/>
        </w:rPr>
        <w:t xml:space="preserve"> أَقْدِر</w:t>
      </w:r>
      <w:r w:rsidRPr="00C01C67">
        <w:rPr>
          <w:rFonts w:cs="KFGQPC Uthman Taha Naskh" w:hint="cs"/>
          <w:sz w:val="36"/>
          <w:szCs w:val="36"/>
          <w:rtl/>
        </w:rPr>
        <w:t>ُ</w:t>
      </w:r>
      <w:r w:rsidRPr="00C01C67">
        <w:rPr>
          <w:rFonts w:cs="KFGQPC Uthman Taha Naskh"/>
          <w:sz w:val="36"/>
          <w:szCs w:val="36"/>
          <w:rtl/>
        </w:rPr>
        <w:t>، وَتَعْلَمُ وَلا</w:t>
      </w:r>
      <w:r w:rsidRPr="00C01C67">
        <w:rPr>
          <w:rFonts w:cs="KFGQPC Uthman Taha Naskh" w:hint="cs"/>
          <w:sz w:val="36"/>
          <w:szCs w:val="36"/>
          <w:rtl/>
        </w:rPr>
        <w:t>َ</w:t>
      </w:r>
      <w:r w:rsidRPr="00C01C67">
        <w:rPr>
          <w:rFonts w:cs="KFGQPC Uthman Taha Naskh"/>
          <w:sz w:val="36"/>
          <w:szCs w:val="36"/>
          <w:rtl/>
        </w:rPr>
        <w:t xml:space="preserve"> أَعْلَم</w:t>
      </w:r>
      <w:r w:rsidRPr="00C01C67">
        <w:rPr>
          <w:rFonts w:cs="KFGQPC Uthman Taha Naskh" w:hint="cs"/>
          <w:sz w:val="36"/>
          <w:szCs w:val="36"/>
          <w:rtl/>
        </w:rPr>
        <w:t>ُ</w:t>
      </w:r>
      <w:r w:rsidRPr="00C01C67">
        <w:rPr>
          <w:rFonts w:cs="KFGQPC Uthman Taha Naskh"/>
          <w:sz w:val="36"/>
          <w:szCs w:val="36"/>
          <w:rtl/>
        </w:rPr>
        <w:t>، وَأَنْتَ عَلاّ</w:t>
      </w:r>
      <w:r w:rsidRPr="00C01C67">
        <w:rPr>
          <w:rFonts w:cs="KFGQPC Uthman Taha Naskh" w:hint="cs"/>
          <w:sz w:val="36"/>
          <w:szCs w:val="36"/>
          <w:rtl/>
        </w:rPr>
        <w:t>َ</w:t>
      </w:r>
      <w:r w:rsidRPr="00C01C67">
        <w:rPr>
          <w:rFonts w:cs="KFGQPC Uthman Taha Naskh"/>
          <w:sz w:val="36"/>
          <w:szCs w:val="36"/>
          <w:rtl/>
        </w:rPr>
        <w:t>مُ الغُي</w:t>
      </w:r>
      <w:r w:rsidRPr="00C01C67">
        <w:rPr>
          <w:rFonts w:cs="KFGQPC Uthman Taha Naskh" w:hint="cs"/>
          <w:sz w:val="36"/>
          <w:szCs w:val="36"/>
          <w:rtl/>
        </w:rPr>
        <w:t>ُ</w:t>
      </w:r>
      <w:r w:rsidRPr="00C01C67">
        <w:rPr>
          <w:rFonts w:cs="KFGQPC Uthman Taha Naskh"/>
          <w:sz w:val="36"/>
          <w:szCs w:val="36"/>
          <w:rtl/>
        </w:rPr>
        <w:t>وب</w:t>
      </w:r>
      <w:r w:rsidRPr="00C01C67">
        <w:rPr>
          <w:rFonts w:cs="KFGQPC Uthman Taha Naskh" w:hint="cs"/>
          <w:sz w:val="36"/>
          <w:szCs w:val="36"/>
          <w:rtl/>
        </w:rPr>
        <w:t>ِ</w:t>
      </w:r>
      <w:r w:rsidRPr="00C01C67">
        <w:rPr>
          <w:rFonts w:cs="KFGQPC Uthman Taha Naskh"/>
          <w:sz w:val="36"/>
          <w:szCs w:val="36"/>
          <w:rtl/>
        </w:rPr>
        <w:t>، اللَّهُمَّ إِنْ كُنْتَ تَعْلَمُ أَنَّ ه</w:t>
      </w:r>
      <w:r w:rsidRPr="00C01C67">
        <w:rPr>
          <w:rFonts w:cs="KFGQPC Uthman Taha Naskh" w:hint="cs"/>
          <w:sz w:val="36"/>
          <w:szCs w:val="36"/>
          <w:rtl/>
        </w:rPr>
        <w:t>َ</w:t>
      </w:r>
      <w:r w:rsidRPr="00C01C67">
        <w:rPr>
          <w:rFonts w:cs="KFGQPC Uthman Taha Naskh"/>
          <w:sz w:val="36"/>
          <w:szCs w:val="36"/>
          <w:rtl/>
        </w:rPr>
        <w:t>ذ</w:t>
      </w:r>
      <w:r w:rsidRPr="00C01C67">
        <w:rPr>
          <w:rFonts w:cs="KFGQPC Uthman Taha Naskh" w:hint="cs"/>
          <w:sz w:val="36"/>
          <w:szCs w:val="36"/>
          <w:rtl/>
        </w:rPr>
        <w:t>َ</w:t>
      </w:r>
      <w:r w:rsidRPr="00C01C67">
        <w:rPr>
          <w:rFonts w:cs="KFGQPC Uthman Taha Naskh"/>
          <w:sz w:val="36"/>
          <w:szCs w:val="36"/>
          <w:rtl/>
        </w:rPr>
        <w:t>ا الأمْرَ- وَيُسَمِّي ح</w:t>
      </w:r>
      <w:r w:rsidRPr="00C01C67">
        <w:rPr>
          <w:rFonts w:cs="KFGQPC Uthman Taha Naskh" w:hint="cs"/>
          <w:sz w:val="36"/>
          <w:szCs w:val="36"/>
          <w:rtl/>
        </w:rPr>
        <w:t>َ</w:t>
      </w:r>
      <w:r w:rsidRPr="00C01C67">
        <w:rPr>
          <w:rFonts w:cs="KFGQPC Uthman Taha Naskh"/>
          <w:sz w:val="36"/>
          <w:szCs w:val="36"/>
          <w:rtl/>
        </w:rPr>
        <w:t>اجَتَه</w:t>
      </w:r>
      <w:r w:rsidRPr="00C01C67">
        <w:rPr>
          <w:rFonts w:cs="KFGQPC Uthman Taha Naskh" w:hint="cs"/>
          <w:sz w:val="36"/>
          <w:szCs w:val="36"/>
          <w:rtl/>
        </w:rPr>
        <w:t>ُ</w:t>
      </w:r>
      <w:r w:rsidRPr="00C01C67">
        <w:rPr>
          <w:rFonts w:cs="KFGQPC Uthman Taha Naskh"/>
          <w:sz w:val="36"/>
          <w:szCs w:val="36"/>
          <w:rtl/>
        </w:rPr>
        <w:t xml:space="preserve"> - خَيْرٌ ل</w:t>
      </w:r>
      <w:r w:rsidRPr="00C01C67">
        <w:rPr>
          <w:rFonts w:cs="KFGQPC Uthman Taha Naskh" w:hint="cs"/>
          <w:sz w:val="36"/>
          <w:szCs w:val="36"/>
          <w:rtl/>
        </w:rPr>
        <w:t>ِ</w:t>
      </w:r>
      <w:r w:rsidRPr="00C01C67">
        <w:rPr>
          <w:rFonts w:cs="KFGQPC Uthman Taha Naskh"/>
          <w:sz w:val="36"/>
          <w:szCs w:val="36"/>
          <w:rtl/>
        </w:rPr>
        <w:t>ي ف</w:t>
      </w:r>
      <w:r w:rsidRPr="00C01C67">
        <w:rPr>
          <w:rFonts w:cs="KFGQPC Uthman Taha Naskh" w:hint="cs"/>
          <w:sz w:val="36"/>
          <w:szCs w:val="36"/>
          <w:rtl/>
        </w:rPr>
        <w:t>ِ</w:t>
      </w:r>
      <w:r w:rsidRPr="00C01C67">
        <w:rPr>
          <w:rFonts w:cs="KFGQPC Uthman Taha Naskh"/>
          <w:sz w:val="36"/>
          <w:szCs w:val="36"/>
          <w:rtl/>
        </w:rPr>
        <w:t>ي د</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sz w:val="36"/>
          <w:szCs w:val="36"/>
          <w:rtl/>
        </w:rPr>
        <w:t>ي وَمَع</w:t>
      </w:r>
      <w:r w:rsidRPr="00C01C67">
        <w:rPr>
          <w:rFonts w:cs="KFGQPC Uthman Taha Naskh" w:hint="cs"/>
          <w:sz w:val="36"/>
          <w:szCs w:val="36"/>
          <w:rtl/>
        </w:rPr>
        <w:t>َ</w:t>
      </w:r>
      <w:r w:rsidRPr="00C01C67">
        <w:rPr>
          <w:rFonts w:cs="KFGQPC Uthman Taha Naskh"/>
          <w:sz w:val="36"/>
          <w:szCs w:val="36"/>
          <w:rtl/>
        </w:rPr>
        <w:t>اش</w:t>
      </w:r>
      <w:r w:rsidRPr="00C01C67">
        <w:rPr>
          <w:rFonts w:cs="KFGQPC Uthman Taha Naskh" w:hint="cs"/>
          <w:sz w:val="36"/>
          <w:szCs w:val="36"/>
          <w:rtl/>
        </w:rPr>
        <w:t>ِ</w:t>
      </w:r>
      <w:r w:rsidRPr="00C01C67">
        <w:rPr>
          <w:rFonts w:cs="KFGQPC Uthman Taha Naskh"/>
          <w:sz w:val="36"/>
          <w:szCs w:val="36"/>
          <w:rtl/>
        </w:rPr>
        <w:t>ي وَع</w:t>
      </w:r>
      <w:r w:rsidRPr="00C01C67">
        <w:rPr>
          <w:rFonts w:cs="KFGQPC Uthman Taha Naskh" w:hint="cs"/>
          <w:sz w:val="36"/>
          <w:szCs w:val="36"/>
          <w:rtl/>
        </w:rPr>
        <w:t>َ</w:t>
      </w:r>
      <w:r w:rsidRPr="00C01C67">
        <w:rPr>
          <w:rFonts w:cs="KFGQPC Uthman Taha Naskh"/>
          <w:sz w:val="36"/>
          <w:szCs w:val="36"/>
          <w:rtl/>
        </w:rPr>
        <w:t>اقِبَةِ أَمْر</w:t>
      </w:r>
      <w:r w:rsidRPr="00C01C67">
        <w:rPr>
          <w:rFonts w:cs="KFGQPC Uthman Taha Naskh" w:hint="cs"/>
          <w:sz w:val="36"/>
          <w:szCs w:val="36"/>
          <w:rtl/>
        </w:rPr>
        <w:t>ِ</w:t>
      </w:r>
      <w:r w:rsidRPr="00C01C67">
        <w:rPr>
          <w:rFonts w:cs="KFGQPC Uthman Taha Naskh"/>
          <w:sz w:val="36"/>
          <w:szCs w:val="36"/>
          <w:rtl/>
        </w:rPr>
        <w:t>ي</w:t>
      </w:r>
      <w:r w:rsidRPr="00C01C67">
        <w:rPr>
          <w:rFonts w:cs="Times New Roman" w:hint="cs"/>
          <w:sz w:val="36"/>
          <w:szCs w:val="36"/>
          <w:rtl/>
        </w:rPr>
        <w:t>–</w:t>
      </w:r>
      <w:r w:rsidRPr="00C01C67">
        <w:rPr>
          <w:rFonts w:cs="KFGQPC Uthman Taha Naskh" w:hint="cs"/>
          <w:sz w:val="36"/>
          <w:szCs w:val="36"/>
          <w:rtl/>
        </w:rPr>
        <w:t xml:space="preserve"> أَوْ قَالَ: عَاجِلِهِ وَآجِلِهِ - </w:t>
      </w:r>
      <w:r w:rsidRPr="00C01C67">
        <w:rPr>
          <w:rFonts w:cs="KFGQPC Uthman Taha Naskh"/>
          <w:sz w:val="36"/>
          <w:szCs w:val="36"/>
          <w:rtl/>
        </w:rPr>
        <w:t>فَاقْدُرْهُ ل</w:t>
      </w:r>
      <w:r w:rsidRPr="00C01C67">
        <w:rPr>
          <w:rFonts w:cs="KFGQPC Uthman Taha Naskh" w:hint="cs"/>
          <w:sz w:val="36"/>
          <w:szCs w:val="36"/>
          <w:rtl/>
        </w:rPr>
        <w:t>ِ</w:t>
      </w:r>
      <w:r w:rsidRPr="00C01C67">
        <w:rPr>
          <w:rFonts w:cs="KFGQPC Uthman Taha Naskh"/>
          <w:sz w:val="36"/>
          <w:szCs w:val="36"/>
          <w:rtl/>
        </w:rPr>
        <w:t>ي وَيَسِّرْهُ ل</w:t>
      </w:r>
      <w:r w:rsidRPr="00C01C67">
        <w:rPr>
          <w:rFonts w:cs="KFGQPC Uthman Taha Naskh" w:hint="cs"/>
          <w:sz w:val="36"/>
          <w:szCs w:val="36"/>
          <w:rtl/>
        </w:rPr>
        <w:t>ِ</w:t>
      </w:r>
      <w:r w:rsidRPr="00C01C67">
        <w:rPr>
          <w:rFonts w:cs="KFGQPC Uthman Taha Naskh"/>
          <w:sz w:val="36"/>
          <w:szCs w:val="36"/>
          <w:rtl/>
        </w:rPr>
        <w:t>ي ثمَّ ب</w:t>
      </w:r>
      <w:r w:rsidRPr="00C01C67">
        <w:rPr>
          <w:rFonts w:cs="KFGQPC Uthman Taha Naskh" w:hint="cs"/>
          <w:sz w:val="36"/>
          <w:szCs w:val="36"/>
          <w:rtl/>
        </w:rPr>
        <w:t>َ</w:t>
      </w:r>
      <w:r w:rsidRPr="00C01C67">
        <w:rPr>
          <w:rFonts w:cs="KFGQPC Uthman Taha Naskh"/>
          <w:sz w:val="36"/>
          <w:szCs w:val="36"/>
          <w:rtl/>
        </w:rPr>
        <w:t>ارِكْ ل</w:t>
      </w:r>
      <w:r w:rsidRPr="00C01C67">
        <w:rPr>
          <w:rFonts w:cs="KFGQPC Uthman Taha Naskh" w:hint="cs"/>
          <w:sz w:val="36"/>
          <w:szCs w:val="36"/>
          <w:rtl/>
        </w:rPr>
        <w:t>ِ</w:t>
      </w:r>
      <w:r w:rsidRPr="00C01C67">
        <w:rPr>
          <w:rFonts w:cs="KFGQPC Uthman Taha Naskh"/>
          <w:sz w:val="36"/>
          <w:szCs w:val="36"/>
          <w:rtl/>
        </w:rPr>
        <w:t>ي ف</w:t>
      </w:r>
      <w:r w:rsidRPr="00C01C67">
        <w:rPr>
          <w:rFonts w:cs="KFGQPC Uthman Taha Naskh" w:hint="cs"/>
          <w:sz w:val="36"/>
          <w:szCs w:val="36"/>
          <w:rtl/>
        </w:rPr>
        <w:t>ِ</w:t>
      </w:r>
      <w:r w:rsidRPr="00C01C67">
        <w:rPr>
          <w:rFonts w:cs="KFGQPC Uthman Taha Naskh"/>
          <w:sz w:val="36"/>
          <w:szCs w:val="36"/>
          <w:rtl/>
        </w:rPr>
        <w:t>يه</w:t>
      </w:r>
      <w:r w:rsidRPr="00C01C67">
        <w:rPr>
          <w:rFonts w:cs="KFGQPC Uthman Taha Naskh" w:hint="cs"/>
          <w:sz w:val="36"/>
          <w:szCs w:val="36"/>
          <w:rtl/>
        </w:rPr>
        <w:t>ِ</w:t>
      </w:r>
      <w:r w:rsidRPr="00C01C67">
        <w:rPr>
          <w:rFonts w:cs="KFGQPC Uthman Taha Naskh"/>
          <w:sz w:val="36"/>
          <w:szCs w:val="36"/>
          <w:rtl/>
        </w:rPr>
        <w:t>، وَإِنْ كُنْتَ تَعْلَمُ أَنَّ ه</w:t>
      </w:r>
      <w:r w:rsidRPr="00C01C67">
        <w:rPr>
          <w:rFonts w:cs="KFGQPC Uthman Taha Naskh" w:hint="cs"/>
          <w:sz w:val="36"/>
          <w:szCs w:val="36"/>
          <w:rtl/>
        </w:rPr>
        <w:t>َ</w:t>
      </w:r>
      <w:r w:rsidRPr="00C01C67">
        <w:rPr>
          <w:rFonts w:cs="KFGQPC Uthman Taha Naskh"/>
          <w:sz w:val="36"/>
          <w:szCs w:val="36"/>
          <w:rtl/>
        </w:rPr>
        <w:t>ذ</w:t>
      </w:r>
      <w:r w:rsidRPr="00C01C67">
        <w:rPr>
          <w:rFonts w:cs="KFGQPC Uthman Taha Naskh" w:hint="cs"/>
          <w:sz w:val="36"/>
          <w:szCs w:val="36"/>
          <w:rtl/>
        </w:rPr>
        <w:t>َ</w:t>
      </w:r>
      <w:r w:rsidRPr="00C01C67">
        <w:rPr>
          <w:rFonts w:cs="KFGQPC Uthman Taha Naskh"/>
          <w:sz w:val="36"/>
          <w:szCs w:val="36"/>
          <w:rtl/>
        </w:rPr>
        <w:t>ا ال</w:t>
      </w:r>
      <w:r w:rsidRPr="00C01C67">
        <w:rPr>
          <w:rFonts w:cs="KFGQPC Uthman Taha Naskh" w:hint="cs"/>
          <w:sz w:val="36"/>
          <w:szCs w:val="36"/>
          <w:rtl/>
        </w:rPr>
        <w:t>ْ</w:t>
      </w:r>
      <w:r w:rsidRPr="00C01C67">
        <w:rPr>
          <w:rFonts w:cs="KFGQPC Uthman Taha Naskh"/>
          <w:sz w:val="36"/>
          <w:szCs w:val="36"/>
          <w:rtl/>
        </w:rPr>
        <w:t>أ</w:t>
      </w:r>
      <w:r w:rsidRPr="00C01C67">
        <w:rPr>
          <w:rFonts w:cs="KFGQPC Uthman Taha Naskh" w:hint="cs"/>
          <w:sz w:val="36"/>
          <w:szCs w:val="36"/>
          <w:rtl/>
        </w:rPr>
        <w:t>َ</w:t>
      </w:r>
      <w:r w:rsidRPr="00C01C67">
        <w:rPr>
          <w:rFonts w:cs="KFGQPC Uthman Taha Naskh"/>
          <w:sz w:val="36"/>
          <w:szCs w:val="36"/>
          <w:rtl/>
        </w:rPr>
        <w:t>مْرَ شَر</w:t>
      </w:r>
      <w:r w:rsidRPr="00C01C67">
        <w:rPr>
          <w:rFonts w:cs="KFGQPC Uthman Taha Naskh" w:hint="cs"/>
          <w:sz w:val="36"/>
          <w:szCs w:val="36"/>
          <w:rtl/>
        </w:rPr>
        <w:t>ٌّ</w:t>
      </w:r>
      <w:r w:rsidRPr="00C01C67">
        <w:rPr>
          <w:rFonts w:cs="KFGQPC Uthman Taha Naskh"/>
          <w:sz w:val="36"/>
          <w:szCs w:val="36"/>
          <w:rtl/>
        </w:rPr>
        <w:t xml:space="preserve"> ل</w:t>
      </w:r>
      <w:r w:rsidRPr="00C01C67">
        <w:rPr>
          <w:rFonts w:cs="KFGQPC Uthman Taha Naskh" w:hint="cs"/>
          <w:sz w:val="36"/>
          <w:szCs w:val="36"/>
          <w:rtl/>
        </w:rPr>
        <w:t>ِ</w:t>
      </w:r>
      <w:r w:rsidRPr="00C01C67">
        <w:rPr>
          <w:rFonts w:cs="KFGQPC Uthman Taha Naskh"/>
          <w:sz w:val="36"/>
          <w:szCs w:val="36"/>
          <w:rtl/>
        </w:rPr>
        <w:t>ي ف</w:t>
      </w:r>
      <w:r w:rsidRPr="00C01C67">
        <w:rPr>
          <w:rFonts w:cs="KFGQPC Uthman Taha Naskh" w:hint="cs"/>
          <w:sz w:val="36"/>
          <w:szCs w:val="36"/>
          <w:rtl/>
        </w:rPr>
        <w:t>ِ</w:t>
      </w:r>
      <w:r w:rsidRPr="00C01C67">
        <w:rPr>
          <w:rFonts w:cs="KFGQPC Uthman Taha Naskh"/>
          <w:sz w:val="36"/>
          <w:szCs w:val="36"/>
          <w:rtl/>
        </w:rPr>
        <w:t>ي د</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sz w:val="36"/>
          <w:szCs w:val="36"/>
          <w:rtl/>
        </w:rPr>
        <w:t>ي وَمَع</w:t>
      </w:r>
      <w:r w:rsidRPr="00C01C67">
        <w:rPr>
          <w:rFonts w:cs="KFGQPC Uthman Taha Naskh" w:hint="cs"/>
          <w:sz w:val="36"/>
          <w:szCs w:val="36"/>
          <w:rtl/>
        </w:rPr>
        <w:t>َ</w:t>
      </w:r>
      <w:r w:rsidRPr="00C01C67">
        <w:rPr>
          <w:rFonts w:cs="KFGQPC Uthman Taha Naskh"/>
          <w:sz w:val="36"/>
          <w:szCs w:val="36"/>
          <w:rtl/>
        </w:rPr>
        <w:t>اش</w:t>
      </w:r>
      <w:r w:rsidRPr="00C01C67">
        <w:rPr>
          <w:rFonts w:cs="KFGQPC Uthman Taha Naskh" w:hint="cs"/>
          <w:sz w:val="36"/>
          <w:szCs w:val="36"/>
          <w:rtl/>
        </w:rPr>
        <w:t>ِ</w:t>
      </w:r>
      <w:r w:rsidRPr="00C01C67">
        <w:rPr>
          <w:rFonts w:cs="KFGQPC Uthman Taha Naskh"/>
          <w:sz w:val="36"/>
          <w:szCs w:val="36"/>
          <w:rtl/>
        </w:rPr>
        <w:t>ي وَع</w:t>
      </w:r>
      <w:r w:rsidRPr="00C01C67">
        <w:rPr>
          <w:rFonts w:cs="KFGQPC Uthman Taha Naskh" w:hint="cs"/>
          <w:sz w:val="36"/>
          <w:szCs w:val="36"/>
          <w:rtl/>
        </w:rPr>
        <w:t>َ</w:t>
      </w:r>
      <w:r w:rsidRPr="00C01C67">
        <w:rPr>
          <w:rFonts w:cs="KFGQPC Uthman Taha Naskh"/>
          <w:sz w:val="36"/>
          <w:szCs w:val="36"/>
          <w:rtl/>
        </w:rPr>
        <w:t>اقِبَةِ أَمْر</w:t>
      </w:r>
      <w:r w:rsidRPr="00C01C67">
        <w:rPr>
          <w:rFonts w:cs="KFGQPC Uthman Taha Naskh" w:hint="cs"/>
          <w:sz w:val="36"/>
          <w:szCs w:val="36"/>
          <w:rtl/>
        </w:rPr>
        <w:t>ِ</w:t>
      </w:r>
      <w:r w:rsidRPr="00C01C67">
        <w:rPr>
          <w:rFonts w:cs="KFGQPC Uthman Taha Naskh"/>
          <w:sz w:val="36"/>
          <w:szCs w:val="36"/>
          <w:rtl/>
        </w:rPr>
        <w:t>ي</w:t>
      </w:r>
      <w:r w:rsidRPr="00C01C67">
        <w:rPr>
          <w:rFonts w:cs="Times New Roman" w:hint="cs"/>
          <w:sz w:val="36"/>
          <w:szCs w:val="36"/>
          <w:rtl/>
        </w:rPr>
        <w:t>–</w:t>
      </w:r>
      <w:r w:rsidRPr="00C01C67">
        <w:rPr>
          <w:rFonts w:cs="KFGQPC Uthman Taha Naskh" w:hint="cs"/>
          <w:sz w:val="36"/>
          <w:szCs w:val="36"/>
          <w:rtl/>
        </w:rPr>
        <w:t xml:space="preserve"> أَوْ قَالَ: عَاجِلِهِ وَآجِلِهِ </w:t>
      </w:r>
      <w:r w:rsidRPr="00C01C67">
        <w:rPr>
          <w:rFonts w:cs="Times New Roman" w:hint="cs"/>
          <w:sz w:val="36"/>
          <w:szCs w:val="36"/>
          <w:rtl/>
        </w:rPr>
        <w:t>–</w:t>
      </w:r>
      <w:r w:rsidRPr="00C01C67">
        <w:rPr>
          <w:rFonts w:cs="KFGQPC Uthman Taha Naskh"/>
          <w:sz w:val="36"/>
          <w:szCs w:val="36"/>
          <w:rtl/>
        </w:rPr>
        <w:lastRenderedPageBreak/>
        <w:t>فَاصْرِفْهُ</w:t>
      </w:r>
      <w:r w:rsidRPr="00C01C67">
        <w:rPr>
          <w:rFonts w:cs="KFGQPC Uthman Taha Naskh" w:hint="cs"/>
          <w:sz w:val="36"/>
          <w:szCs w:val="36"/>
          <w:rtl/>
        </w:rPr>
        <w:t xml:space="preserve"> عَنِّي</w:t>
      </w:r>
      <w:r w:rsidRPr="00C01C67">
        <w:rPr>
          <w:rFonts w:cs="KFGQPC Uthman Taha Naskh"/>
          <w:sz w:val="36"/>
          <w:szCs w:val="36"/>
          <w:rtl/>
        </w:rPr>
        <w:t xml:space="preserve"> وَاصْرِفْن</w:t>
      </w:r>
      <w:r w:rsidRPr="00C01C67">
        <w:rPr>
          <w:rFonts w:cs="KFGQPC Uthman Taha Naskh" w:hint="cs"/>
          <w:sz w:val="36"/>
          <w:szCs w:val="36"/>
          <w:rtl/>
        </w:rPr>
        <w:t>ِ</w:t>
      </w:r>
      <w:r w:rsidRPr="00C01C67">
        <w:rPr>
          <w:rFonts w:cs="KFGQPC Uthman Taha Naskh"/>
          <w:sz w:val="36"/>
          <w:szCs w:val="36"/>
          <w:rtl/>
        </w:rPr>
        <w:t>ي عَنْهُ وَاقْدُرْ ل</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ال</w:t>
      </w:r>
      <w:r w:rsidRPr="00C01C67">
        <w:rPr>
          <w:rFonts w:cs="KFGQPC Uthman Taha Naskh" w:hint="cs"/>
          <w:sz w:val="36"/>
          <w:szCs w:val="36"/>
          <w:rtl/>
        </w:rPr>
        <w:t>ْ</w:t>
      </w:r>
      <w:r w:rsidRPr="00C01C67">
        <w:rPr>
          <w:rFonts w:cs="KFGQPC Uthman Taha Naskh"/>
          <w:sz w:val="36"/>
          <w:szCs w:val="36"/>
          <w:rtl/>
        </w:rPr>
        <w:t>خَيْرَ حَيْثُ ك</w:t>
      </w:r>
      <w:r w:rsidRPr="00C01C67">
        <w:rPr>
          <w:rFonts w:cs="KFGQPC Uthman Taha Naskh" w:hint="cs"/>
          <w:sz w:val="36"/>
          <w:szCs w:val="36"/>
          <w:rtl/>
        </w:rPr>
        <w:t>َ</w:t>
      </w:r>
      <w:r w:rsidRPr="00C01C67">
        <w:rPr>
          <w:rFonts w:cs="KFGQPC Uthman Taha Naskh"/>
          <w:sz w:val="36"/>
          <w:szCs w:val="36"/>
          <w:rtl/>
        </w:rPr>
        <w:t>انَ</w:t>
      </w:r>
      <w:r w:rsidRPr="00C01C67">
        <w:rPr>
          <w:rFonts w:cs="KFGQPC Uthman Taha Naskh" w:hint="cs"/>
          <w:sz w:val="36"/>
          <w:szCs w:val="36"/>
          <w:rtl/>
        </w:rPr>
        <w:t>،</w:t>
      </w:r>
      <w:r w:rsidRPr="00C01C67">
        <w:rPr>
          <w:rFonts w:cs="KFGQPC Uthman Taha Naskh"/>
          <w:sz w:val="36"/>
          <w:szCs w:val="36"/>
          <w:rtl/>
        </w:rPr>
        <w:t xml:space="preserve"> ثُمَّ أَرْضِن</w:t>
      </w:r>
      <w:r w:rsidRPr="00C01C67">
        <w:rPr>
          <w:rFonts w:cs="KFGQPC Uthman Taha Naskh" w:hint="cs"/>
          <w:sz w:val="36"/>
          <w:szCs w:val="36"/>
          <w:rtl/>
        </w:rPr>
        <w:t>ِ</w:t>
      </w:r>
      <w:r w:rsidRPr="00C01C67">
        <w:rPr>
          <w:rFonts w:cs="KFGQPC Uthman Taha Naskh"/>
          <w:sz w:val="36"/>
          <w:szCs w:val="36"/>
          <w:rtl/>
        </w:rPr>
        <w:t>ي بِه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50"/>
      </w:r>
      <w:r w:rsidRPr="00C01C67">
        <w:rPr>
          <w:rFonts w:cs="KFGQPC Uthman Taha Naskh" w:hint="cs"/>
          <w:position w:val="6"/>
          <w:sz w:val="36"/>
          <w:szCs w:val="36"/>
          <w:vertAlign w:val="superscript"/>
          <w:rtl/>
        </w:rPr>
        <w:t>)</w:t>
      </w:r>
      <w:r w:rsidRPr="00C01C67">
        <w:rPr>
          <w:rFonts w:cs="KFGQPC Uthman Taha Naskh"/>
          <w:sz w:val="36"/>
          <w:szCs w:val="36"/>
          <w:rtl/>
        </w:rPr>
        <w:t>.</w:t>
      </w:r>
    </w:p>
    <w:p w:rsidR="00CF218B" w:rsidRPr="00C01C67" w:rsidRDefault="00CF218B"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innī</w:t>
      </w:r>
      <w:proofErr w:type="spellEnd"/>
      <w:r w:rsidRPr="00C01C67">
        <w:rPr>
          <w:rFonts w:cs="KFGQPC Uthman Taha Naskh"/>
          <w:sz w:val="36"/>
          <w:szCs w:val="36"/>
        </w:rPr>
        <w:t xml:space="preserve"> ‘</w:t>
      </w:r>
      <w:proofErr w:type="spellStart"/>
      <w:r w:rsidRPr="00C01C67">
        <w:rPr>
          <w:rFonts w:cs="KFGQPC Uthman Taha Naskh"/>
          <w:sz w:val="36"/>
          <w:szCs w:val="36"/>
        </w:rPr>
        <w:t>asta</w:t>
      </w:r>
      <w:r w:rsidRPr="00C01C67">
        <w:rPr>
          <w:rFonts w:cs="KFGQPC Uthman Taha Naskh"/>
          <w:sz w:val="36"/>
          <w:szCs w:val="36"/>
          <w:u w:val="single"/>
        </w:rPr>
        <w:t>kh</w:t>
      </w:r>
      <w:r w:rsidRPr="00C01C67">
        <w:rPr>
          <w:rFonts w:cs="KFGQPC Uthman Taha Naskh"/>
          <w:sz w:val="36"/>
          <w:szCs w:val="36"/>
        </w:rPr>
        <w:t>iruka</w:t>
      </w:r>
      <w:proofErr w:type="spellEnd"/>
      <w:r w:rsidRPr="00C01C67">
        <w:rPr>
          <w:rFonts w:cs="KFGQPC Uthman Taha Naskh"/>
          <w:sz w:val="36"/>
          <w:szCs w:val="36"/>
        </w:rPr>
        <w:t xml:space="preserve"> </w:t>
      </w:r>
      <w:proofErr w:type="spellStart"/>
      <w:r w:rsidRPr="00C01C67">
        <w:rPr>
          <w:rFonts w:cs="KFGQPC Uthman Taha Naskh"/>
          <w:sz w:val="36"/>
          <w:szCs w:val="36"/>
        </w:rPr>
        <w:t>bi°ilmika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astaqdiruka</w:t>
      </w:r>
      <w:proofErr w:type="spellEnd"/>
      <w:r w:rsidRPr="00C01C67">
        <w:rPr>
          <w:rFonts w:cs="KFGQPC Uthman Taha Naskh"/>
          <w:sz w:val="36"/>
          <w:szCs w:val="36"/>
        </w:rPr>
        <w:t xml:space="preserve"> </w:t>
      </w:r>
      <w:proofErr w:type="spellStart"/>
      <w:r w:rsidRPr="00C01C67">
        <w:rPr>
          <w:rFonts w:cs="KFGQPC Uthman Taha Naskh"/>
          <w:sz w:val="36"/>
          <w:szCs w:val="36"/>
        </w:rPr>
        <w:t>biqudratika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as’</w:t>
      </w:r>
      <w:r w:rsidR="00D8795A" w:rsidRPr="00C01C67">
        <w:rPr>
          <w:rFonts w:cs="KFGQPC Uthman Taha Naskh"/>
          <w:sz w:val="36"/>
          <w:szCs w:val="36"/>
        </w:rPr>
        <w:t>aluka</w:t>
      </w:r>
      <w:proofErr w:type="spellEnd"/>
      <w:r w:rsidR="00D8795A" w:rsidRPr="00C01C67">
        <w:rPr>
          <w:rFonts w:cs="KFGQPC Uthman Taha Naskh"/>
          <w:sz w:val="36"/>
          <w:szCs w:val="36"/>
        </w:rPr>
        <w:t xml:space="preserve"> min </w:t>
      </w:r>
      <w:proofErr w:type="spellStart"/>
      <w:r w:rsidR="00D8795A" w:rsidRPr="00C01C67">
        <w:rPr>
          <w:rFonts w:cs="KFGQPC Uthman Taha Naskh"/>
          <w:sz w:val="36"/>
          <w:szCs w:val="36"/>
        </w:rPr>
        <w:t>fadlika</w:t>
      </w:r>
      <w:proofErr w:type="spellEnd"/>
      <w:r w:rsidR="00D8795A" w:rsidRPr="00C01C67">
        <w:rPr>
          <w:rFonts w:cs="KFGQPC Uthman Taha Naskh"/>
          <w:sz w:val="36"/>
          <w:szCs w:val="36"/>
        </w:rPr>
        <w:t xml:space="preserve"> </w:t>
      </w:r>
      <w:r w:rsidR="00D8795A" w:rsidRPr="00C01C67">
        <w:rPr>
          <w:rFonts w:cs="KFGQPC Uthman Taha Naskh"/>
          <w:color w:val="808080"/>
          <w:sz w:val="36"/>
          <w:szCs w:val="36"/>
        </w:rPr>
        <w:t>a</w:t>
      </w:r>
      <w:r w:rsidR="00D8795A" w:rsidRPr="00C01C67">
        <w:rPr>
          <w:rFonts w:cs="KFGQPC Uthman Taha Naskh"/>
          <w:sz w:val="36"/>
          <w:szCs w:val="36"/>
        </w:rPr>
        <w:t>l-°</w:t>
      </w:r>
      <w:proofErr w:type="spellStart"/>
      <w:r w:rsidR="00D8795A" w:rsidRPr="00C01C67">
        <w:rPr>
          <w:rFonts w:cs="KFGQPC Uthman Taha Naskh"/>
          <w:sz w:val="36"/>
          <w:szCs w:val="36"/>
        </w:rPr>
        <w:t>a</w:t>
      </w:r>
      <w:r w:rsidR="00D8795A" w:rsidRPr="00C01C67">
        <w:rPr>
          <w:rFonts w:cs="KFGQPC Uthman Taha Naskh"/>
          <w:sz w:val="36"/>
          <w:szCs w:val="36"/>
          <w:u w:val="single"/>
        </w:rPr>
        <w:t>z</w:t>
      </w:r>
      <w:r w:rsidR="00D8795A" w:rsidRPr="00C01C67">
        <w:rPr>
          <w:rFonts w:cs="KFGQPC Uthman Taha Naskh"/>
          <w:sz w:val="36"/>
          <w:szCs w:val="36"/>
        </w:rPr>
        <w:t>īm</w:t>
      </w:r>
      <w:r w:rsidR="00D8795A" w:rsidRPr="00C01C67">
        <w:rPr>
          <w:rFonts w:cs="KFGQPC Uthman Taha Naskh"/>
          <w:color w:val="808080"/>
          <w:sz w:val="36"/>
          <w:szCs w:val="36"/>
        </w:rPr>
        <w:t>u</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fa’innaka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taqdiru</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ūa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lā</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aqdir</w:t>
      </w:r>
      <w:r w:rsidR="00D8795A" w:rsidRPr="00C01C67">
        <w:rPr>
          <w:rFonts w:cs="KFGQPC Uthman Taha Naskh"/>
          <w:color w:val="808080"/>
          <w:sz w:val="36"/>
          <w:szCs w:val="36"/>
        </w:rPr>
        <w:t>u</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ūa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ta°lamu</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ūa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lā</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a°lam</w:t>
      </w:r>
      <w:r w:rsidR="00D8795A" w:rsidRPr="00C01C67">
        <w:rPr>
          <w:rFonts w:cs="KFGQPC Uthman Taha Naskh"/>
          <w:color w:val="808080"/>
          <w:sz w:val="36"/>
          <w:szCs w:val="36"/>
        </w:rPr>
        <w:t>u</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ūa</w:t>
      </w:r>
      <w:proofErr w:type="spellEnd"/>
      <w:r w:rsidR="00D8795A" w:rsidRPr="00C01C67">
        <w:rPr>
          <w:rFonts w:cs="KFGQPC Uthman Taha Naskh"/>
          <w:sz w:val="36"/>
          <w:szCs w:val="36"/>
        </w:rPr>
        <w:t xml:space="preserve"> ‘anta °</w:t>
      </w:r>
      <w:proofErr w:type="spellStart"/>
      <w:r w:rsidR="00D8795A" w:rsidRPr="00C01C67">
        <w:rPr>
          <w:rFonts w:cs="KFGQPC Uthman Taha Naskh"/>
          <w:sz w:val="36"/>
          <w:szCs w:val="36"/>
        </w:rPr>
        <w:t>allāmu</w:t>
      </w:r>
      <w:proofErr w:type="spellEnd"/>
      <w:r w:rsidR="00D8795A" w:rsidRPr="00C01C67">
        <w:rPr>
          <w:rFonts w:cs="KFGQPC Uthman Taha Naskh"/>
          <w:sz w:val="36"/>
          <w:szCs w:val="36"/>
        </w:rPr>
        <w:t xml:space="preserve"> al-</w:t>
      </w:r>
      <w:proofErr w:type="spellStart"/>
      <w:r w:rsidR="00D8795A" w:rsidRPr="00C01C67">
        <w:rPr>
          <w:rFonts w:cs="KFGQPC Uthman Taha Naskh"/>
          <w:sz w:val="36"/>
          <w:szCs w:val="36"/>
          <w:u w:val="single"/>
        </w:rPr>
        <w:t>gh</w:t>
      </w:r>
      <w:r w:rsidR="00D8795A" w:rsidRPr="00C01C67">
        <w:rPr>
          <w:rFonts w:cs="KFGQPC Uthman Taha Naskh"/>
          <w:sz w:val="36"/>
          <w:szCs w:val="36"/>
        </w:rPr>
        <w:t>uīūb</w:t>
      </w:r>
      <w:r w:rsidR="00D8795A" w:rsidRPr="00C01C67">
        <w:rPr>
          <w:rFonts w:cs="KFGQPC Uthman Taha Naskh"/>
          <w:color w:val="808080"/>
          <w:sz w:val="36"/>
          <w:szCs w:val="36"/>
        </w:rPr>
        <w:t>i</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Allāhumma</w:t>
      </w:r>
      <w:proofErr w:type="spellEnd"/>
      <w:r w:rsidR="00D8795A" w:rsidRPr="00C01C67">
        <w:rPr>
          <w:rFonts w:cs="KFGQPC Uthman Taha Naskh"/>
          <w:sz w:val="36"/>
          <w:szCs w:val="36"/>
        </w:rPr>
        <w:t xml:space="preserve"> in </w:t>
      </w:r>
      <w:proofErr w:type="spellStart"/>
      <w:r w:rsidR="00D8795A" w:rsidRPr="00C01C67">
        <w:rPr>
          <w:rFonts w:cs="KFGQPC Uthman Taha Naskh"/>
          <w:sz w:val="36"/>
          <w:szCs w:val="36"/>
        </w:rPr>
        <w:t>kunta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ta°lamu</w:t>
      </w:r>
      <w:proofErr w:type="spellEnd"/>
      <w:r w:rsidR="00D8795A" w:rsidRPr="00C01C67">
        <w:rPr>
          <w:rFonts w:cs="KFGQPC Uthman Taha Naskh"/>
          <w:sz w:val="36"/>
          <w:szCs w:val="36"/>
        </w:rPr>
        <w:t xml:space="preserve"> ‘anna </w:t>
      </w:r>
      <w:proofErr w:type="spellStart"/>
      <w:r w:rsidR="00D8795A" w:rsidRPr="00C01C67">
        <w:rPr>
          <w:rFonts w:cs="KFGQPC Uthman Taha Naskh"/>
          <w:sz w:val="36"/>
          <w:szCs w:val="36"/>
        </w:rPr>
        <w:t>ha</w:t>
      </w:r>
      <w:r w:rsidR="00D8795A" w:rsidRPr="00C01C67">
        <w:rPr>
          <w:rFonts w:cs="KFGQPC Uthman Taha Naskh"/>
          <w:sz w:val="36"/>
          <w:szCs w:val="36"/>
          <w:u w:val="single"/>
        </w:rPr>
        <w:t>dh</w:t>
      </w:r>
      <w:r w:rsidR="00D8795A" w:rsidRPr="00C01C67">
        <w:rPr>
          <w:rFonts w:cs="KFGQPC Uthman Taha Naskh"/>
          <w:sz w:val="36"/>
          <w:szCs w:val="36"/>
        </w:rPr>
        <w:t>a</w:t>
      </w:r>
      <w:proofErr w:type="spellEnd"/>
      <w:r w:rsidR="00D8795A" w:rsidRPr="00C01C67">
        <w:rPr>
          <w:rFonts w:cs="KFGQPC Uthman Taha Naskh"/>
          <w:sz w:val="36"/>
          <w:szCs w:val="36"/>
        </w:rPr>
        <w:t xml:space="preserve"> al-‘</w:t>
      </w:r>
      <w:proofErr w:type="spellStart"/>
      <w:r w:rsidR="00D8795A" w:rsidRPr="00C01C67">
        <w:rPr>
          <w:rFonts w:cs="KFGQPC Uthman Taha Naskh"/>
          <w:sz w:val="36"/>
          <w:szCs w:val="36"/>
        </w:rPr>
        <w:t>amr</w:t>
      </w:r>
      <w:r w:rsidR="003A5C35" w:rsidRPr="00C01C67">
        <w:rPr>
          <w:rFonts w:cs="KFGQPC Uthman Taha Naskh"/>
          <w:sz w:val="36"/>
          <w:szCs w:val="36"/>
        </w:rPr>
        <w:t>a</w:t>
      </w:r>
      <w:proofErr w:type="spellEnd"/>
      <w:r w:rsidR="00D8795A" w:rsidRPr="00C01C67">
        <w:rPr>
          <w:rFonts w:cs="KFGQPC Uthman Taha Naskh"/>
          <w:sz w:val="36"/>
          <w:szCs w:val="36"/>
        </w:rPr>
        <w:t xml:space="preserve"> [a </w:t>
      </w:r>
      <w:proofErr w:type="spellStart"/>
      <w:r w:rsidR="00D8795A" w:rsidRPr="00C01C67">
        <w:rPr>
          <w:rFonts w:cs="KFGQPC Uthman Taha Naskh"/>
          <w:sz w:val="36"/>
          <w:szCs w:val="36"/>
        </w:rPr>
        <w:t>questo</w:t>
      </w:r>
      <w:proofErr w:type="spellEnd"/>
      <w:r w:rsidR="00D8795A" w:rsidRPr="00C01C67">
        <w:rPr>
          <w:rFonts w:cs="KFGQPC Uthman Taha Naskh"/>
          <w:sz w:val="36"/>
          <w:szCs w:val="36"/>
        </w:rPr>
        <w:t xml:space="preserve"> punto </w:t>
      </w:r>
      <w:proofErr w:type="spellStart"/>
      <w:r w:rsidR="00D8795A" w:rsidRPr="00C01C67">
        <w:rPr>
          <w:rFonts w:cs="KFGQPC Uthman Taha Naskh"/>
          <w:sz w:val="36"/>
          <w:szCs w:val="36"/>
        </w:rPr>
        <w:t>il</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fedele</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dovrebbe</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menzionare</w:t>
      </w:r>
      <w:proofErr w:type="spellEnd"/>
      <w:r w:rsidR="00D8795A" w:rsidRPr="00C01C67">
        <w:rPr>
          <w:rFonts w:cs="KFGQPC Uthman Taha Naskh"/>
          <w:sz w:val="36"/>
          <w:szCs w:val="36"/>
        </w:rPr>
        <w:t xml:space="preserve"> la </w:t>
      </w:r>
      <w:proofErr w:type="spellStart"/>
      <w:r w:rsidR="00D8795A" w:rsidRPr="00C01C67">
        <w:rPr>
          <w:rFonts w:cs="KFGQPC Uthman Taha Naskh"/>
          <w:sz w:val="36"/>
          <w:szCs w:val="36"/>
        </w:rPr>
        <w:t>faccenda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u w:val="single"/>
        </w:rPr>
        <w:t>kh</w:t>
      </w:r>
      <w:r w:rsidR="00D8795A" w:rsidRPr="00C01C67">
        <w:rPr>
          <w:rFonts w:cs="KFGQPC Uthman Taha Naskh"/>
          <w:sz w:val="36"/>
          <w:szCs w:val="36"/>
        </w:rPr>
        <w:t>aīrun</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lī</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fī</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dīnī</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ūa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ma°ā</w:t>
      </w:r>
      <w:r w:rsidR="00D8795A" w:rsidRPr="00C01C67">
        <w:rPr>
          <w:rFonts w:cs="KFGQPC Uthman Taha Naskh"/>
          <w:sz w:val="36"/>
          <w:szCs w:val="36"/>
          <w:u w:val="single"/>
        </w:rPr>
        <w:t>sh</w:t>
      </w:r>
      <w:r w:rsidR="00D8795A" w:rsidRPr="00C01C67">
        <w:rPr>
          <w:rFonts w:cs="KFGQPC Uthman Taha Naskh"/>
          <w:sz w:val="36"/>
          <w:szCs w:val="36"/>
        </w:rPr>
        <w:t>ī</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ūa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āqibata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amrī</w:t>
      </w:r>
      <w:proofErr w:type="spellEnd"/>
      <w:r w:rsidR="003A5C35" w:rsidRPr="00C01C67">
        <w:rPr>
          <w:rFonts w:cs="KFGQPC Uthman Taha Naskh"/>
          <w:sz w:val="36"/>
          <w:szCs w:val="36"/>
        </w:rPr>
        <w:t>,</w:t>
      </w:r>
      <w:r w:rsidR="00D8795A" w:rsidRPr="00C01C67">
        <w:rPr>
          <w:rFonts w:cs="KFGQPC Uthman Taha Naskh"/>
          <w:sz w:val="36"/>
          <w:szCs w:val="36"/>
        </w:rPr>
        <w:t xml:space="preserve"> fa-</w:t>
      </w:r>
      <w:proofErr w:type="spellStart"/>
      <w:r w:rsidR="00D8795A" w:rsidRPr="00C01C67">
        <w:rPr>
          <w:rFonts w:cs="KFGQPC Uthman Taha Naskh"/>
          <w:sz w:val="36"/>
          <w:szCs w:val="36"/>
        </w:rPr>
        <w:t>qdirhu</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lī</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ūa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īassirhu</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lī</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u w:val="single"/>
        </w:rPr>
        <w:t>th</w:t>
      </w:r>
      <w:r w:rsidR="00D8795A" w:rsidRPr="00C01C67">
        <w:rPr>
          <w:rFonts w:cs="KFGQPC Uthman Taha Naskh"/>
          <w:sz w:val="36"/>
          <w:szCs w:val="36"/>
        </w:rPr>
        <w:t>umma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bārik</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lī</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fih</w:t>
      </w:r>
      <w:r w:rsidR="00D8795A" w:rsidRPr="00C01C67">
        <w:rPr>
          <w:rFonts w:cs="KFGQPC Uthman Taha Naskh"/>
          <w:color w:val="808080"/>
          <w:sz w:val="36"/>
          <w:szCs w:val="36"/>
        </w:rPr>
        <w:t>i</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ūa</w:t>
      </w:r>
      <w:proofErr w:type="spellEnd"/>
      <w:r w:rsidR="00D8795A" w:rsidRPr="00C01C67">
        <w:rPr>
          <w:rFonts w:cs="KFGQPC Uthman Taha Naskh"/>
          <w:sz w:val="36"/>
          <w:szCs w:val="36"/>
        </w:rPr>
        <w:t xml:space="preserve"> in </w:t>
      </w:r>
      <w:proofErr w:type="spellStart"/>
      <w:r w:rsidR="00D8795A" w:rsidRPr="00C01C67">
        <w:rPr>
          <w:rFonts w:cs="KFGQPC Uthman Taha Naskh"/>
          <w:sz w:val="36"/>
          <w:szCs w:val="36"/>
        </w:rPr>
        <w:t>kunta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ta°lam</w:t>
      </w:r>
      <w:proofErr w:type="spellEnd"/>
      <w:r w:rsidR="00D8795A" w:rsidRPr="00C01C67">
        <w:rPr>
          <w:rFonts w:cs="KFGQPC Uthman Taha Naskh"/>
          <w:sz w:val="36"/>
          <w:szCs w:val="36"/>
        </w:rPr>
        <w:t xml:space="preserve"> ‘anna </w:t>
      </w:r>
      <w:proofErr w:type="spellStart"/>
      <w:r w:rsidR="00D8795A" w:rsidRPr="00C01C67">
        <w:rPr>
          <w:rFonts w:cs="KFGQPC Uthman Taha Naskh"/>
          <w:sz w:val="36"/>
          <w:szCs w:val="36"/>
        </w:rPr>
        <w:t>ha</w:t>
      </w:r>
      <w:r w:rsidR="00D8795A" w:rsidRPr="00C01C67">
        <w:rPr>
          <w:rFonts w:cs="KFGQPC Uthman Taha Naskh"/>
          <w:sz w:val="36"/>
          <w:szCs w:val="36"/>
          <w:u w:val="single"/>
        </w:rPr>
        <w:t>dh</w:t>
      </w:r>
      <w:r w:rsidR="00D8795A" w:rsidRPr="00C01C67">
        <w:rPr>
          <w:rFonts w:cs="KFGQPC Uthman Taha Naskh"/>
          <w:sz w:val="36"/>
          <w:szCs w:val="36"/>
        </w:rPr>
        <w:t>a</w:t>
      </w:r>
      <w:proofErr w:type="spellEnd"/>
      <w:r w:rsidR="00D8795A" w:rsidRPr="00C01C67">
        <w:rPr>
          <w:rFonts w:cs="KFGQPC Uthman Taha Naskh"/>
          <w:sz w:val="36"/>
          <w:szCs w:val="36"/>
        </w:rPr>
        <w:t xml:space="preserve"> al-‘</w:t>
      </w:r>
      <w:proofErr w:type="spellStart"/>
      <w:r w:rsidR="003A5C35" w:rsidRPr="00C01C67">
        <w:rPr>
          <w:rFonts w:cs="KFGQPC Uthman Taha Naskh"/>
          <w:sz w:val="36"/>
          <w:szCs w:val="36"/>
        </w:rPr>
        <w:t>amra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u w:val="single"/>
        </w:rPr>
        <w:t>sh</w:t>
      </w:r>
      <w:r w:rsidR="00D8795A" w:rsidRPr="00C01C67">
        <w:rPr>
          <w:rFonts w:cs="KFGQPC Uthman Taha Naskh"/>
          <w:sz w:val="36"/>
          <w:szCs w:val="36"/>
        </w:rPr>
        <w:t>arrun</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lī</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fī</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dīnī</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ūa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ma°ā</w:t>
      </w:r>
      <w:r w:rsidR="00D8795A" w:rsidRPr="00C01C67">
        <w:rPr>
          <w:rFonts w:cs="KFGQPC Uthman Taha Naskh"/>
          <w:sz w:val="36"/>
          <w:szCs w:val="36"/>
          <w:u w:val="single"/>
        </w:rPr>
        <w:t>sh</w:t>
      </w:r>
      <w:r w:rsidR="003A5C35" w:rsidRPr="00C01C67">
        <w:rPr>
          <w:rFonts w:cs="KFGQPC Uthman Taha Naskh"/>
          <w:sz w:val="36"/>
          <w:szCs w:val="36"/>
        </w:rPr>
        <w:t>ī</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ūa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āqibata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amrī</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fa</w:t>
      </w:r>
      <w:r w:rsidR="00D8795A" w:rsidRPr="00C01C67">
        <w:rPr>
          <w:rFonts w:cs="KFGQPC Uthman Taha Naskh"/>
          <w:sz w:val="36"/>
          <w:szCs w:val="36"/>
          <w:u w:val="single"/>
        </w:rPr>
        <w:t>s</w:t>
      </w:r>
      <w:r w:rsidR="00D8795A" w:rsidRPr="00C01C67">
        <w:rPr>
          <w:rFonts w:cs="KFGQPC Uthman Taha Naskh"/>
          <w:sz w:val="36"/>
          <w:szCs w:val="36"/>
        </w:rPr>
        <w:t>rifhu</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annī</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ūa-</w:t>
      </w:r>
      <w:r w:rsidR="00D8795A" w:rsidRPr="00C01C67">
        <w:rPr>
          <w:rFonts w:cs="KFGQPC Uthman Taha Naskh"/>
          <w:sz w:val="36"/>
          <w:szCs w:val="36"/>
          <w:u w:val="single"/>
        </w:rPr>
        <w:t>s</w:t>
      </w:r>
      <w:r w:rsidR="00D8795A" w:rsidRPr="00C01C67">
        <w:rPr>
          <w:rFonts w:cs="KFGQPC Uthman Taha Naskh"/>
          <w:sz w:val="36"/>
          <w:szCs w:val="36"/>
        </w:rPr>
        <w:t>rifnī</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anhu</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ua-qdir</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lī</w:t>
      </w:r>
      <w:proofErr w:type="spellEnd"/>
      <w:r w:rsidR="00D8795A" w:rsidRPr="00C01C67">
        <w:rPr>
          <w:rFonts w:cs="KFGQPC Uthman Taha Naskh"/>
          <w:sz w:val="36"/>
          <w:szCs w:val="36"/>
        </w:rPr>
        <w:t xml:space="preserve"> </w:t>
      </w:r>
      <w:r w:rsidR="00D8795A" w:rsidRPr="00C01C67">
        <w:rPr>
          <w:rFonts w:cs="KFGQPC Uthman Taha Naskh"/>
          <w:color w:val="808080"/>
          <w:sz w:val="36"/>
          <w:szCs w:val="36"/>
        </w:rPr>
        <w:t>a</w:t>
      </w:r>
      <w:r w:rsidR="00D8795A" w:rsidRPr="00C01C67">
        <w:rPr>
          <w:rFonts w:cs="KFGQPC Uthman Taha Naskh"/>
          <w:sz w:val="36"/>
          <w:szCs w:val="36"/>
        </w:rPr>
        <w:t>l-</w:t>
      </w:r>
      <w:proofErr w:type="spellStart"/>
      <w:r w:rsidR="00D8795A" w:rsidRPr="00C01C67">
        <w:rPr>
          <w:rFonts w:cs="KFGQPC Uthman Taha Naskh"/>
          <w:sz w:val="36"/>
          <w:szCs w:val="36"/>
          <w:u w:val="single"/>
        </w:rPr>
        <w:t>kh</w:t>
      </w:r>
      <w:r w:rsidR="00D8795A" w:rsidRPr="00C01C67">
        <w:rPr>
          <w:rFonts w:cs="KFGQPC Uthman Taha Naskh"/>
          <w:sz w:val="36"/>
          <w:szCs w:val="36"/>
        </w:rPr>
        <w:t>aīra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u w:val="single"/>
        </w:rPr>
        <w:t>h</w:t>
      </w:r>
      <w:r w:rsidR="00D8795A" w:rsidRPr="00C01C67">
        <w:rPr>
          <w:rFonts w:cs="KFGQPC Uthman Taha Naskh"/>
          <w:sz w:val="36"/>
          <w:szCs w:val="36"/>
        </w:rPr>
        <w:t>aī</w:t>
      </w:r>
      <w:r w:rsidR="00D8795A" w:rsidRPr="00C01C67">
        <w:rPr>
          <w:rFonts w:cs="KFGQPC Uthman Taha Naskh"/>
          <w:sz w:val="36"/>
          <w:szCs w:val="36"/>
          <w:u w:val="single"/>
        </w:rPr>
        <w:t>th</w:t>
      </w:r>
      <w:r w:rsidR="00D8795A" w:rsidRPr="00C01C67">
        <w:rPr>
          <w:rFonts w:cs="KFGQPC Uthman Taha Naskh"/>
          <w:sz w:val="36"/>
          <w:szCs w:val="36"/>
        </w:rPr>
        <w:t>u</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kāna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u w:val="single"/>
        </w:rPr>
        <w:t>th</w:t>
      </w:r>
      <w:r w:rsidR="00D8795A" w:rsidRPr="00C01C67">
        <w:rPr>
          <w:rFonts w:cs="KFGQPC Uthman Taha Naskh"/>
          <w:sz w:val="36"/>
          <w:szCs w:val="36"/>
        </w:rPr>
        <w:t>umma</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ra</w:t>
      </w:r>
      <w:r w:rsidR="00D8795A" w:rsidRPr="00C01C67">
        <w:rPr>
          <w:rFonts w:cs="KFGQPC Uthman Taha Naskh"/>
          <w:sz w:val="36"/>
          <w:szCs w:val="36"/>
          <w:u w:val="single"/>
        </w:rPr>
        <w:t>dd</w:t>
      </w:r>
      <w:r w:rsidR="00D8795A" w:rsidRPr="00C01C67">
        <w:rPr>
          <w:rFonts w:cs="KFGQPC Uthman Taha Naskh"/>
          <w:sz w:val="36"/>
          <w:szCs w:val="36"/>
        </w:rPr>
        <w:t>inī</w:t>
      </w:r>
      <w:proofErr w:type="spellEnd"/>
      <w:r w:rsidR="00D8795A" w:rsidRPr="00C01C67">
        <w:rPr>
          <w:rFonts w:cs="KFGQPC Uthman Taha Naskh"/>
          <w:sz w:val="36"/>
          <w:szCs w:val="36"/>
        </w:rPr>
        <w:t xml:space="preserve"> </w:t>
      </w:r>
      <w:proofErr w:type="spellStart"/>
      <w:r w:rsidR="00D8795A" w:rsidRPr="00C01C67">
        <w:rPr>
          <w:rFonts w:cs="KFGQPC Uthman Taha Naskh"/>
          <w:sz w:val="36"/>
          <w:szCs w:val="36"/>
        </w:rPr>
        <w:t>bih</w:t>
      </w:r>
      <w:r w:rsidR="00D8795A" w:rsidRPr="00C01C67">
        <w:rPr>
          <w:rFonts w:cs="KFGQPC Uthman Taha Naskh"/>
          <w:color w:val="808080"/>
          <w:sz w:val="36"/>
          <w:szCs w:val="36"/>
        </w:rPr>
        <w:t>i</w:t>
      </w:r>
      <w:proofErr w:type="spellEnd"/>
      <w:r w:rsidR="00D8795A" w:rsidRPr="00C01C67">
        <w:rPr>
          <w:rFonts w:cs="KFGQPC Uthman Taha Naskh"/>
          <w:sz w:val="36"/>
          <w:szCs w:val="36"/>
        </w:rPr>
        <w:t>.</w:t>
      </w:r>
    </w:p>
    <w:p w:rsidR="006661F5" w:rsidRPr="00C01C67" w:rsidRDefault="006661F5" w:rsidP="00E6632C">
      <w:pPr>
        <w:bidi w:val="0"/>
        <w:rPr>
          <w:rFonts w:cs="KFGQPC Uthman Taha Naskh"/>
          <w:sz w:val="36"/>
          <w:szCs w:val="36"/>
          <w:lang w:val="it-IT"/>
        </w:rPr>
      </w:pPr>
      <w:r w:rsidRPr="00C01C67">
        <w:rPr>
          <w:rFonts w:cs="KFGQPC Uthman Taha Naskh"/>
          <w:sz w:val="36"/>
          <w:szCs w:val="36"/>
          <w:lang w:val="it-IT"/>
        </w:rPr>
        <w:t xml:space="preserve">Disse Jābir Bin AbdiLlāh (Allāh sia soddisfatto di entrambi, padre e figlio): Il Messaggero di Allāh (la preghiera di Allāh e il Suo saluto siano su di lui) ci insegnava a chiedere la guida di Allāh per compiere una scelta allo stesso modo in cui ci insegnava una </w:t>
      </w:r>
      <w:r w:rsidRPr="00C01C67">
        <w:rPr>
          <w:rFonts w:cs="KFGQPC Uthman Taha Naskh"/>
          <w:i/>
          <w:iCs/>
          <w:sz w:val="36"/>
          <w:szCs w:val="36"/>
          <w:lang w:val="it-IT"/>
        </w:rPr>
        <w:t>sūraħ</w:t>
      </w:r>
      <w:r w:rsidRPr="00C01C67">
        <w:rPr>
          <w:rFonts w:cs="KFGQPC Uthman Taha Naskh"/>
          <w:sz w:val="36"/>
          <w:szCs w:val="36"/>
          <w:lang w:val="it-IT"/>
        </w:rPr>
        <w:t xml:space="preserve"> del Corano. Egli diceva (significato): “Quando uno di </w:t>
      </w:r>
      <w:r w:rsidR="007F665E" w:rsidRPr="00C01C67">
        <w:rPr>
          <w:rFonts w:cs="KFGQPC Uthman Taha Naskh"/>
          <w:sz w:val="36"/>
          <w:szCs w:val="36"/>
          <w:lang w:val="it-IT"/>
        </w:rPr>
        <w:t>voi sta per</w:t>
      </w:r>
      <w:r w:rsidR="00D33B85" w:rsidRPr="00C01C67">
        <w:rPr>
          <w:rFonts w:cs="KFGQPC Uthman Taha Naskh"/>
          <w:sz w:val="36"/>
          <w:szCs w:val="36"/>
          <w:lang w:val="it-IT"/>
        </w:rPr>
        <w:t xml:space="preserve"> prendere</w:t>
      </w:r>
      <w:r w:rsidRPr="00C01C67">
        <w:rPr>
          <w:rFonts w:cs="KFGQPC Uthman Taha Naskh"/>
          <w:sz w:val="36"/>
          <w:szCs w:val="36"/>
          <w:lang w:val="it-IT"/>
        </w:rPr>
        <w:t xml:space="preserve"> qualche decisione</w:t>
      </w:r>
      <w:r w:rsidR="00D33B85" w:rsidRPr="00C01C67">
        <w:rPr>
          <w:rFonts w:cs="KFGQPC Uthman Taha Naskh"/>
          <w:sz w:val="36"/>
          <w:szCs w:val="36"/>
          <w:lang w:val="it-IT"/>
        </w:rPr>
        <w:t>, compia due</w:t>
      </w:r>
      <w:r w:rsidRPr="00C01C67">
        <w:rPr>
          <w:rFonts w:cs="KFGQPC Uthman Taha Naskh"/>
          <w:sz w:val="36"/>
          <w:szCs w:val="36"/>
          <w:lang w:val="it-IT"/>
        </w:rPr>
        <w:t xml:space="preserve"> </w:t>
      </w:r>
      <w:r w:rsidR="00D33B85" w:rsidRPr="00C01C67">
        <w:rPr>
          <w:rFonts w:cs="KFGQPC Uthman Taha Naskh"/>
          <w:sz w:val="36"/>
          <w:szCs w:val="36"/>
          <w:lang w:val="it-IT"/>
        </w:rPr>
        <w:t xml:space="preserve">unità [della </w:t>
      </w:r>
      <w:r w:rsidR="00D33B85" w:rsidRPr="00C01C67">
        <w:rPr>
          <w:rFonts w:cs="KFGQPC Uthman Taha Naskh"/>
          <w:i/>
          <w:iCs/>
          <w:sz w:val="36"/>
          <w:szCs w:val="36"/>
          <w:u w:val="single"/>
          <w:lang w:val="it-IT"/>
        </w:rPr>
        <w:t>s</w:t>
      </w:r>
      <w:r w:rsidR="00D33B85" w:rsidRPr="00C01C67">
        <w:rPr>
          <w:rFonts w:cs="KFGQPC Uthman Taha Naskh"/>
          <w:i/>
          <w:iCs/>
          <w:sz w:val="36"/>
          <w:szCs w:val="36"/>
          <w:lang w:val="it-IT"/>
        </w:rPr>
        <w:t>alāħ</w:t>
      </w:r>
      <w:r w:rsidR="00D33B85" w:rsidRPr="00C01C67">
        <w:rPr>
          <w:rFonts w:cs="KFGQPC Uthman Taha Naskh"/>
          <w:sz w:val="36"/>
          <w:szCs w:val="36"/>
          <w:lang w:val="it-IT"/>
        </w:rPr>
        <w:t>] al di fuori della [</w:t>
      </w:r>
      <w:r w:rsidR="00D33B85" w:rsidRPr="00C01C67">
        <w:rPr>
          <w:rFonts w:cs="KFGQPC Uthman Taha Naskh"/>
          <w:i/>
          <w:iCs/>
          <w:sz w:val="36"/>
          <w:szCs w:val="36"/>
          <w:u w:val="single"/>
          <w:lang w:val="it-IT"/>
        </w:rPr>
        <w:t>s</w:t>
      </w:r>
      <w:r w:rsidR="00D33B85" w:rsidRPr="00C01C67">
        <w:rPr>
          <w:rFonts w:cs="KFGQPC Uthman Taha Naskh"/>
          <w:i/>
          <w:iCs/>
          <w:sz w:val="36"/>
          <w:szCs w:val="36"/>
          <w:lang w:val="it-IT"/>
        </w:rPr>
        <w:t>alāħ</w:t>
      </w:r>
      <w:r w:rsidR="00D33B85" w:rsidRPr="00C01C67">
        <w:rPr>
          <w:rFonts w:cs="KFGQPC Uthman Taha Naskh"/>
          <w:sz w:val="36"/>
          <w:szCs w:val="36"/>
          <w:lang w:val="it-IT"/>
        </w:rPr>
        <w:t>] obbligatoria, poi dica: O Allāh, ti chied</w:t>
      </w:r>
      <w:r w:rsidR="00A0103C" w:rsidRPr="00C01C67">
        <w:rPr>
          <w:rFonts w:cs="KFGQPC Uthman Taha Naskh"/>
          <w:sz w:val="36"/>
          <w:szCs w:val="36"/>
          <w:lang w:val="it-IT"/>
        </w:rPr>
        <w:t>o consulto per la Tua scienza, T</w:t>
      </w:r>
      <w:r w:rsidR="00D33B85" w:rsidRPr="00C01C67">
        <w:rPr>
          <w:rFonts w:cs="KFGQPC Uthman Taha Naskh"/>
          <w:sz w:val="36"/>
          <w:szCs w:val="36"/>
          <w:lang w:val="it-IT"/>
        </w:rPr>
        <w:t xml:space="preserve">i </w:t>
      </w:r>
      <w:r w:rsidR="00D33B85" w:rsidRPr="00C01C67">
        <w:rPr>
          <w:rFonts w:cs="KFGQPC Uthman Taha Naskh"/>
          <w:sz w:val="36"/>
          <w:szCs w:val="36"/>
          <w:lang w:val="it-IT"/>
        </w:rPr>
        <w:lastRenderedPageBreak/>
        <w:t>chiedo di darmi la forza [di compiere tale scelta]</w:t>
      </w:r>
      <w:r w:rsidR="00A0103C" w:rsidRPr="00C01C67">
        <w:rPr>
          <w:rFonts w:cs="KFGQPC Uthman Taha Naskh"/>
          <w:sz w:val="36"/>
          <w:szCs w:val="36"/>
          <w:lang w:val="it-IT"/>
        </w:rPr>
        <w:t xml:space="preserve"> per Tuo potere, e Ti chiedo un</w:t>
      </w:r>
      <w:r w:rsidR="00D33B85" w:rsidRPr="00C01C67">
        <w:rPr>
          <w:rFonts w:cs="KFGQPC Uthman Taha Naskh"/>
          <w:sz w:val="36"/>
          <w:szCs w:val="36"/>
          <w:lang w:val="it-IT"/>
        </w:rPr>
        <w:t xml:space="preserve"> Tuo immenso favore</w:t>
      </w:r>
      <w:r w:rsidR="00A0103C" w:rsidRPr="00C01C67">
        <w:rPr>
          <w:rFonts w:cs="KFGQPC Uthman Taha Naskh"/>
          <w:sz w:val="36"/>
          <w:szCs w:val="36"/>
          <w:lang w:val="it-IT"/>
        </w:rPr>
        <w:t>; in quanto</w:t>
      </w:r>
      <w:r w:rsidR="00D33B85" w:rsidRPr="00C01C67">
        <w:rPr>
          <w:rFonts w:cs="KFGQPC Uthman Taha Naskh"/>
          <w:sz w:val="36"/>
          <w:szCs w:val="36"/>
          <w:lang w:val="it-IT"/>
        </w:rPr>
        <w:t xml:space="preserve"> Tu hai</w:t>
      </w:r>
      <w:r w:rsidR="003A5C35" w:rsidRPr="00C01C67">
        <w:rPr>
          <w:rFonts w:cs="KFGQPC Uthman Taha Naskh"/>
          <w:sz w:val="36"/>
          <w:szCs w:val="36"/>
          <w:lang w:val="it-IT"/>
        </w:rPr>
        <w:t xml:space="preserve"> [tutto il]</w:t>
      </w:r>
      <w:r w:rsidR="00D33B85" w:rsidRPr="00C01C67">
        <w:rPr>
          <w:rFonts w:cs="KFGQPC Uthman Taha Naskh"/>
          <w:sz w:val="36"/>
          <w:szCs w:val="36"/>
          <w:lang w:val="it-IT"/>
        </w:rPr>
        <w:t xml:space="preserve"> potere mentre io non ho </w:t>
      </w:r>
      <w:r w:rsidR="003A5C35" w:rsidRPr="00C01C67">
        <w:rPr>
          <w:rFonts w:cs="KFGQPC Uthman Taha Naskh"/>
          <w:sz w:val="36"/>
          <w:szCs w:val="36"/>
          <w:lang w:val="it-IT"/>
        </w:rPr>
        <w:t>[</w:t>
      </w:r>
      <w:r w:rsidR="00D33B85" w:rsidRPr="00C01C67">
        <w:rPr>
          <w:rFonts w:cs="KFGQPC Uthman Taha Naskh"/>
          <w:sz w:val="36"/>
          <w:szCs w:val="36"/>
          <w:lang w:val="it-IT"/>
        </w:rPr>
        <w:t>alcun</w:t>
      </w:r>
      <w:r w:rsidR="003A5C35" w:rsidRPr="00C01C67">
        <w:rPr>
          <w:rFonts w:cs="KFGQPC Uthman Taha Naskh"/>
          <w:sz w:val="36"/>
          <w:szCs w:val="36"/>
          <w:lang w:val="it-IT"/>
        </w:rPr>
        <w:t>]</w:t>
      </w:r>
      <w:r w:rsidR="00D33B85" w:rsidRPr="00C01C67">
        <w:rPr>
          <w:rFonts w:cs="KFGQPC Uthman Taha Naskh"/>
          <w:sz w:val="36"/>
          <w:szCs w:val="36"/>
          <w:lang w:val="it-IT"/>
        </w:rPr>
        <w:t xml:space="preserve"> potere, Tu conosci [tutto] mentre io non conosco [nulla] e Tu conosci l’invisibile. O Allāh, se Tu sai </w:t>
      </w:r>
      <w:r w:rsidR="00A0103C" w:rsidRPr="00C01C67">
        <w:rPr>
          <w:rFonts w:cs="KFGQPC Uthman Taha Naskh"/>
          <w:sz w:val="36"/>
          <w:szCs w:val="36"/>
          <w:lang w:val="it-IT"/>
        </w:rPr>
        <w:t>che questa faccenda</w:t>
      </w:r>
      <w:r w:rsidR="00D33B85" w:rsidRPr="00C01C67">
        <w:rPr>
          <w:rFonts w:cs="KFGQPC Uthman Taha Naskh"/>
          <w:sz w:val="36"/>
          <w:szCs w:val="36"/>
          <w:lang w:val="it-IT"/>
        </w:rPr>
        <w:t xml:space="preserve"> [</w:t>
      </w:r>
      <w:r w:rsidR="00A0103C" w:rsidRPr="00C01C67">
        <w:rPr>
          <w:rFonts w:cs="KFGQPC Uthman Taha Naskh"/>
          <w:sz w:val="36"/>
          <w:szCs w:val="36"/>
          <w:lang w:val="it-IT"/>
        </w:rPr>
        <w:t>a questo punto il fedele dovrebbe menzionarla</w:t>
      </w:r>
      <w:r w:rsidR="00D33B85" w:rsidRPr="00C01C67">
        <w:rPr>
          <w:rFonts w:cs="KFGQPC Uthman Taha Naskh"/>
          <w:sz w:val="36"/>
          <w:szCs w:val="36"/>
          <w:lang w:val="it-IT"/>
        </w:rPr>
        <w:t>]</w:t>
      </w:r>
      <w:r w:rsidR="00A0103C" w:rsidRPr="00C01C67">
        <w:rPr>
          <w:rFonts w:cs="KFGQPC Uthman Taha Naskh"/>
          <w:sz w:val="36"/>
          <w:szCs w:val="36"/>
          <w:lang w:val="it-IT"/>
        </w:rPr>
        <w:t xml:space="preserve"> è bene per me, per la mia religione, la mia vita e le conseguenze [che ne seguiranno]</w:t>
      </w:r>
      <w:r w:rsidR="007F665E" w:rsidRPr="00C01C67">
        <w:rPr>
          <w:rFonts w:cs="KFGQPC Uthman Taha Naskh"/>
          <w:sz w:val="36"/>
          <w:szCs w:val="36"/>
          <w:lang w:val="it-IT"/>
        </w:rPr>
        <w:t xml:space="preserve"> –oppure disse: nel presente ed nel futuro- allora decretalo per me e rendilo a me facile</w:t>
      </w:r>
      <w:r w:rsidR="003A5C35" w:rsidRPr="00C01C67">
        <w:rPr>
          <w:rFonts w:cs="KFGQPC Uthman Taha Naskh"/>
          <w:sz w:val="36"/>
          <w:szCs w:val="36"/>
          <w:lang w:val="it-IT"/>
        </w:rPr>
        <w:t>,</w:t>
      </w:r>
      <w:r w:rsidR="007F665E" w:rsidRPr="00C01C67">
        <w:rPr>
          <w:rFonts w:cs="KFGQPC Uthman Taha Naskh"/>
          <w:sz w:val="36"/>
          <w:szCs w:val="36"/>
          <w:lang w:val="it-IT"/>
        </w:rPr>
        <w:t xml:space="preserve"> e donami la sua stabilit</w:t>
      </w:r>
      <w:r w:rsidR="003A5C35" w:rsidRPr="00C01C67">
        <w:rPr>
          <w:rFonts w:cs="KFGQPC Uthman Taha Naskh"/>
          <w:sz w:val="36"/>
          <w:szCs w:val="36"/>
          <w:lang w:val="it-IT"/>
        </w:rPr>
        <w:t>à e la sua</w:t>
      </w:r>
      <w:r w:rsidR="007F665E" w:rsidRPr="00C01C67">
        <w:rPr>
          <w:rFonts w:cs="KFGQPC Uthman Taha Naskh"/>
          <w:sz w:val="36"/>
          <w:szCs w:val="36"/>
          <w:lang w:val="it-IT"/>
        </w:rPr>
        <w:t xml:space="preserve"> abbondanza [nel bene]. Se invece Tu sai che tale faccenda è male per me per la mia religione, la mia vita e le conseguenze [che ne seguiranno] –oppure disse: nel presente ed nel futuro- allora allontanala da me e allontanami da essa e decreta </w:t>
      </w:r>
      <w:r w:rsidR="003A5C35" w:rsidRPr="00C01C67">
        <w:rPr>
          <w:rFonts w:cs="KFGQPC Uthman Taha Naskh"/>
          <w:sz w:val="36"/>
          <w:szCs w:val="36"/>
          <w:lang w:val="it-IT"/>
        </w:rPr>
        <w:t>il bene per me</w:t>
      </w:r>
      <w:r w:rsidR="007F665E" w:rsidRPr="00C01C67">
        <w:rPr>
          <w:rFonts w:cs="KFGQPC Uthman Taha Naskh"/>
          <w:sz w:val="36"/>
          <w:szCs w:val="36"/>
          <w:lang w:val="it-IT"/>
        </w:rPr>
        <w:t>, dovunque esso si trovi</w:t>
      </w:r>
      <w:r w:rsidR="003A5C35" w:rsidRPr="00C01C67">
        <w:rPr>
          <w:rFonts w:cs="KFGQPC Uthman Taha Naskh"/>
          <w:sz w:val="36"/>
          <w:szCs w:val="36"/>
          <w:lang w:val="it-IT"/>
        </w:rPr>
        <w:t>,</w:t>
      </w:r>
      <w:r w:rsidR="007F665E" w:rsidRPr="00C01C67">
        <w:rPr>
          <w:rFonts w:cs="KFGQPC Uthman Taha Naskh"/>
          <w:sz w:val="36"/>
          <w:szCs w:val="36"/>
          <w:lang w:val="it-IT"/>
        </w:rPr>
        <w:t xml:space="preserve"> e fai sì che me ne accontenti.</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وَمَا نَدِمَ مَنِ اسْتَخَارَ الْخَالِقَ، وَشَاوَرَ الْمَخْلُوقِينَ الْمُؤْمِنِينَ وَتَثَبَّتَ فِي أَمْرِهِ، فَقَدْ قَالَ اللَّهُ </w:t>
      </w:r>
      <w:r w:rsidRPr="00C01C67">
        <w:rPr>
          <w:rFonts w:cs="KFGQPC Uthman Taha Naskh" w:hint="cs"/>
          <w:color w:val="006699"/>
          <w:sz w:val="36"/>
          <w:szCs w:val="36"/>
          <w:rtl/>
        </w:rPr>
        <w:sym w:font="AGA Arabesque" w:char="F049"/>
      </w:r>
      <w:r w:rsidRPr="00C01C67">
        <w:rPr>
          <w:rFonts w:cs="KFGQPC Uthman Taha Naskh" w:hint="cs"/>
          <w:sz w:val="36"/>
          <w:szCs w:val="36"/>
          <w:rtl/>
        </w:rPr>
        <w:t xml:space="preserve">: </w:t>
      </w:r>
      <w:r w:rsidRPr="00C01C67">
        <w:rPr>
          <w:rFonts w:ascii="AAAGoldenLotus Stg1_Ver1" w:hAnsi="AAAGoldenLotus Stg1_Ver1" w:cs="KFGQPC Uthman Taha Naskh"/>
          <w:b/>
          <w:color w:val="006699"/>
          <w:sz w:val="36"/>
          <w:szCs w:val="36"/>
          <w:rtl/>
        </w:rPr>
        <w:t>﴿</w:t>
      </w:r>
      <w:r w:rsidRPr="00C01C67">
        <w:rPr>
          <w:rFonts w:cs="KFGQPC Uthman Taha Naskh"/>
          <w:b/>
          <w:sz w:val="36"/>
          <w:szCs w:val="36"/>
          <w:rtl/>
        </w:rPr>
        <w:t>وَشاوِرْهُم</w:t>
      </w:r>
      <w:r w:rsidRPr="00C01C67">
        <w:rPr>
          <w:rFonts w:cs="KFGQPC Uthman Taha Naskh" w:hint="cs"/>
          <w:b/>
          <w:sz w:val="36"/>
          <w:szCs w:val="36"/>
          <w:rtl/>
        </w:rPr>
        <w:t>ْ</w:t>
      </w:r>
      <w:r w:rsidRPr="00C01C67">
        <w:rPr>
          <w:rFonts w:cs="KFGQPC Uthman Taha Naskh"/>
          <w:b/>
          <w:sz w:val="36"/>
          <w:szCs w:val="36"/>
          <w:rtl/>
        </w:rPr>
        <w:t xml:space="preserve"> ف</w:t>
      </w:r>
      <w:r w:rsidRPr="00C01C67">
        <w:rPr>
          <w:rFonts w:cs="KFGQPC Uthman Taha Naskh" w:hint="cs"/>
          <w:b/>
          <w:sz w:val="36"/>
          <w:szCs w:val="36"/>
          <w:rtl/>
        </w:rPr>
        <w:t>ِ</w:t>
      </w:r>
      <w:r w:rsidRPr="00C01C67">
        <w:rPr>
          <w:rFonts w:cs="KFGQPC Uthman Taha Naskh"/>
          <w:b/>
          <w:sz w:val="36"/>
          <w:szCs w:val="36"/>
          <w:rtl/>
        </w:rPr>
        <w:t>ي ال</w:t>
      </w:r>
      <w:r w:rsidRPr="00C01C67">
        <w:rPr>
          <w:rFonts w:cs="KFGQPC Uthman Taha Naskh" w:hint="cs"/>
          <w:b/>
          <w:sz w:val="36"/>
          <w:szCs w:val="36"/>
          <w:rtl/>
        </w:rPr>
        <w:t>ْ</w:t>
      </w:r>
      <w:r w:rsidRPr="00C01C67">
        <w:rPr>
          <w:rFonts w:cs="KFGQPC Uthman Taha Naskh"/>
          <w:b/>
          <w:sz w:val="36"/>
          <w:szCs w:val="36"/>
          <w:rtl/>
        </w:rPr>
        <w:t>أ</w:t>
      </w:r>
      <w:r w:rsidRPr="00C01C67">
        <w:rPr>
          <w:rFonts w:cs="KFGQPC Uthman Taha Naskh" w:hint="cs"/>
          <w:b/>
          <w:sz w:val="36"/>
          <w:szCs w:val="36"/>
          <w:rtl/>
        </w:rPr>
        <w:t>َ</w:t>
      </w:r>
      <w:r w:rsidRPr="00C01C67">
        <w:rPr>
          <w:rFonts w:cs="KFGQPC Uthman Taha Naskh"/>
          <w:b/>
          <w:sz w:val="36"/>
          <w:szCs w:val="36"/>
          <w:rtl/>
        </w:rPr>
        <w:t>مْرِ فَإِذ</w:t>
      </w:r>
      <w:r w:rsidRPr="00C01C67">
        <w:rPr>
          <w:rFonts w:cs="KFGQPC Uthman Taha Naskh" w:hint="cs"/>
          <w:b/>
          <w:sz w:val="36"/>
          <w:szCs w:val="36"/>
          <w:rtl/>
        </w:rPr>
        <w:t>َ</w:t>
      </w:r>
      <w:r w:rsidRPr="00C01C67">
        <w:rPr>
          <w:rFonts w:cs="KFGQPC Uthman Taha Naskh"/>
          <w:b/>
          <w:sz w:val="36"/>
          <w:szCs w:val="36"/>
          <w:rtl/>
        </w:rPr>
        <w:t>ا عَزَمْتَ فَتَوَكّ</w:t>
      </w:r>
      <w:r w:rsidRPr="00C01C67">
        <w:rPr>
          <w:rFonts w:cs="KFGQPC Uthman Taha Naskh" w:hint="cs"/>
          <w:b/>
          <w:sz w:val="36"/>
          <w:szCs w:val="36"/>
          <w:rtl/>
        </w:rPr>
        <w:t>َ</w:t>
      </w:r>
      <w:r w:rsidRPr="00C01C67">
        <w:rPr>
          <w:rFonts w:cs="KFGQPC Uthman Taha Naskh"/>
          <w:b/>
          <w:sz w:val="36"/>
          <w:szCs w:val="36"/>
          <w:rtl/>
        </w:rPr>
        <w:t>لْ عَل</w:t>
      </w:r>
      <w:r w:rsidRPr="00C01C67">
        <w:rPr>
          <w:rFonts w:cs="KFGQPC Uthman Taha Naskh" w:hint="cs"/>
          <w:b/>
          <w:sz w:val="36"/>
          <w:szCs w:val="36"/>
          <w:rtl/>
        </w:rPr>
        <w:t>َ</w:t>
      </w:r>
      <w:r w:rsidRPr="00C01C67">
        <w:rPr>
          <w:rFonts w:cs="KFGQPC Uthman Taha Naskh"/>
          <w:b/>
          <w:sz w:val="36"/>
          <w:szCs w:val="36"/>
          <w:rtl/>
        </w:rPr>
        <w:t>ى اللَّهِ</w:t>
      </w:r>
      <w:r w:rsidRPr="00C01C67">
        <w:rPr>
          <w:rFonts w:ascii="AAAGoldenLotus Stg1_Ver1" w:hAnsi="AAAGoldenLotus Stg1_Ver1" w:cs="KFGQPC Uthman Taha Naskh"/>
          <w:b/>
          <w:color w:val="006699"/>
          <w:sz w:val="36"/>
          <w:szCs w:val="36"/>
          <w:rtl/>
        </w:rPr>
        <w:t>﴾</w:t>
      </w:r>
      <w:r w:rsidRPr="00C01C67">
        <w:rPr>
          <w:rFonts w:cs="KFGQPC Uthman Taha Naskh" w:hint="cs"/>
          <w:b/>
          <w:position w:val="6"/>
          <w:sz w:val="36"/>
          <w:szCs w:val="36"/>
          <w:vertAlign w:val="superscript"/>
          <w:rtl/>
        </w:rPr>
        <w:t xml:space="preserve"> (</w:t>
      </w:r>
      <w:r w:rsidRPr="00C01C67">
        <w:rPr>
          <w:rStyle w:val="FootnoteReference"/>
          <w:rFonts w:cs="KFGQPC Uthman Taha Naskh"/>
          <w:b/>
          <w:position w:val="6"/>
          <w:sz w:val="36"/>
          <w:szCs w:val="36"/>
          <w:rtl/>
        </w:rPr>
        <w:footnoteReference w:id="251"/>
      </w:r>
      <w:r w:rsidRPr="00C01C67">
        <w:rPr>
          <w:rFonts w:cs="KFGQPC Uthman Taha Naskh" w:hint="cs"/>
          <w:b/>
          <w:position w:val="6"/>
          <w:sz w:val="36"/>
          <w:szCs w:val="36"/>
          <w:vertAlign w:val="superscript"/>
          <w:rtl/>
        </w:rPr>
        <w:t>)</w:t>
      </w:r>
      <w:r w:rsidRPr="00C01C67">
        <w:rPr>
          <w:rFonts w:cs="KFGQPC Uthman Taha Naskh" w:hint="cs"/>
          <w:sz w:val="36"/>
          <w:szCs w:val="36"/>
          <w:rtl/>
        </w:rPr>
        <w:t>.</w:t>
      </w:r>
    </w:p>
    <w:p w:rsidR="003A5C35" w:rsidRPr="00C01C67" w:rsidRDefault="003A5C35" w:rsidP="00E6632C">
      <w:pPr>
        <w:bidi w:val="0"/>
        <w:rPr>
          <w:rFonts w:cs="KFGQPC Uthman Taha Naskh"/>
          <w:sz w:val="36"/>
          <w:szCs w:val="36"/>
          <w:lang w:val="it-IT"/>
        </w:rPr>
      </w:pPr>
      <w:r w:rsidRPr="00C01C67">
        <w:rPr>
          <w:rFonts w:cs="KFGQPC Uthman Taha Naskh"/>
          <w:sz w:val="36"/>
          <w:szCs w:val="36"/>
          <w:lang w:val="it-IT"/>
        </w:rPr>
        <w:t xml:space="preserve">Colui che chiede la guida del Creatore, consulta le creature credenti e agisce con prudenza </w:t>
      </w:r>
      <w:r w:rsidRPr="00C01C67">
        <w:rPr>
          <w:rFonts w:cs="KFGQPC Uthman Taha Naskh"/>
          <w:sz w:val="36"/>
          <w:szCs w:val="36"/>
          <w:lang w:val="it-IT"/>
        </w:rPr>
        <w:lastRenderedPageBreak/>
        <w:t>accertandosi delle questioni che lo riguardano non si pente della propria decisione. Allāh l’Altissimo ha detto</w:t>
      </w:r>
      <w:r w:rsidR="0045262C" w:rsidRPr="00C01C67">
        <w:rPr>
          <w:rFonts w:cs="KFGQPC Uthman Taha Naskh"/>
          <w:sz w:val="36"/>
          <w:szCs w:val="36"/>
          <w:lang w:val="it-IT"/>
        </w:rPr>
        <w:t xml:space="preserve"> (significato)</w:t>
      </w:r>
      <w:r w:rsidRPr="00C01C67">
        <w:rPr>
          <w:rFonts w:cs="KFGQPC Uthman Taha Naskh"/>
          <w:sz w:val="36"/>
          <w:szCs w:val="36"/>
          <w:lang w:val="it-IT"/>
        </w:rPr>
        <w:t>:</w:t>
      </w:r>
      <w:r w:rsidR="0045262C" w:rsidRPr="00C01C67">
        <w:rPr>
          <w:rFonts w:cs="KFGQPC Uthman Taha Naskh"/>
          <w:sz w:val="36"/>
          <w:szCs w:val="36"/>
          <w:lang w:val="it-IT"/>
        </w:rPr>
        <w:t xml:space="preserve"> “</w:t>
      </w:r>
      <w:r w:rsidR="00C10F62" w:rsidRPr="00C01C67">
        <w:rPr>
          <w:rFonts w:cs="KFGQPC Uthman Taha Naskh"/>
          <w:sz w:val="36"/>
          <w:szCs w:val="36"/>
          <w:lang w:val="it-IT"/>
        </w:rPr>
        <w:t>[...] E</w:t>
      </w:r>
      <w:r w:rsidR="0045262C" w:rsidRPr="00C01C67">
        <w:rPr>
          <w:rFonts w:cs="KFGQPC Uthman Taha Naskh"/>
          <w:sz w:val="36"/>
          <w:szCs w:val="36"/>
          <w:lang w:val="it-IT"/>
        </w:rPr>
        <w:t xml:space="preserve"> consultati con loro per le questioni che necessitano il consulto; quando infine prendi una decisione [per una questione] procedi affidandoti ad </w:t>
      </w:r>
      <w:r w:rsidR="006D42A8" w:rsidRPr="00C01C67">
        <w:rPr>
          <w:rFonts w:cs="KFGQPC Uthman Taha Naskh"/>
          <w:sz w:val="36"/>
          <w:szCs w:val="36"/>
          <w:lang w:val="it-IT"/>
        </w:rPr>
        <w:t>Allāh</w:t>
      </w:r>
      <w:r w:rsidR="0045262C" w:rsidRPr="00C01C67">
        <w:rPr>
          <w:rFonts w:cs="KFGQPC Uthman Taha Naskh"/>
          <w:sz w:val="36"/>
          <w:szCs w:val="36"/>
          <w:lang w:val="it-IT"/>
        </w:rPr>
        <w:t xml:space="preserve"> unico”.</w:t>
      </w:r>
    </w:p>
    <w:p w:rsidR="006D34EB" w:rsidRPr="00C01C67" w:rsidRDefault="006D34EB" w:rsidP="006D34EB">
      <w:pPr>
        <w:bidi w:val="0"/>
        <w:rPr>
          <w:rFonts w:cs="KFGQPC Uthman Taha Naskh"/>
          <w:sz w:val="36"/>
          <w:szCs w:val="36"/>
          <w:lang w:val="it-IT"/>
        </w:rPr>
      </w:pPr>
    </w:p>
    <w:p w:rsidR="009D132C" w:rsidRPr="00C01C67" w:rsidRDefault="009D132C" w:rsidP="0047281F">
      <w:pPr>
        <w:pStyle w:val="222"/>
        <w:rPr>
          <w:rFonts w:cs="KFGQPC Uthman Taha Naskh"/>
          <w:sz w:val="36"/>
          <w:szCs w:val="36"/>
        </w:rPr>
      </w:pPr>
      <w:bookmarkStart w:id="61" w:name="_Toc274349363"/>
      <w:bookmarkStart w:id="62" w:name="_Toc275257593"/>
      <w:r w:rsidRPr="00C01C67">
        <w:rPr>
          <w:rFonts w:cs="KFGQPC Uthman Taha Naskh" w:hint="cs"/>
          <w:sz w:val="36"/>
          <w:szCs w:val="36"/>
          <w:rtl/>
        </w:rPr>
        <w:t xml:space="preserve">27 </w:t>
      </w:r>
      <w:r w:rsidR="00DF39DA" w:rsidRPr="00C01C67">
        <w:rPr>
          <w:rFonts w:cs="KFGQPC Uthman Taha Naskh" w:hint="cs"/>
          <w:sz w:val="36"/>
          <w:szCs w:val="36"/>
          <w:rtl/>
        </w:rPr>
        <w:t>ـ</w:t>
      </w:r>
      <w:r w:rsidRPr="00C01C67">
        <w:rPr>
          <w:rFonts w:cs="KFGQPC Uthman Taha Naskh" w:hint="cs"/>
          <w:sz w:val="36"/>
          <w:szCs w:val="36"/>
          <w:rtl/>
        </w:rPr>
        <w:t xml:space="preserve">  أَذْكَارُ الصَّ</w:t>
      </w:r>
      <w:r w:rsidR="008D01D2" w:rsidRPr="00C01C67">
        <w:rPr>
          <w:rFonts w:cs="KFGQPC Uthman Taha Naskh" w:hint="cs"/>
          <w:sz w:val="36"/>
          <w:szCs w:val="36"/>
          <w:rtl/>
        </w:rPr>
        <w:t>ـــ</w:t>
      </w:r>
      <w:r w:rsidRPr="00C01C67">
        <w:rPr>
          <w:rFonts w:cs="KFGQPC Uthman Taha Naskh" w:hint="cs"/>
          <w:sz w:val="36"/>
          <w:szCs w:val="36"/>
          <w:rtl/>
        </w:rPr>
        <w:t>بَاحِ وَالْمَسَ</w:t>
      </w:r>
      <w:r w:rsidR="008D01D2" w:rsidRPr="00C01C67">
        <w:rPr>
          <w:rFonts w:cs="KFGQPC Uthman Taha Naskh" w:hint="cs"/>
          <w:sz w:val="36"/>
          <w:szCs w:val="36"/>
          <w:rtl/>
        </w:rPr>
        <w:t>ــــ</w:t>
      </w:r>
      <w:r w:rsidRPr="00C01C67">
        <w:rPr>
          <w:rFonts w:cs="KFGQPC Uthman Taha Naskh" w:hint="cs"/>
          <w:sz w:val="36"/>
          <w:szCs w:val="36"/>
          <w:rtl/>
        </w:rPr>
        <w:t>اءِ</w:t>
      </w:r>
      <w:bookmarkEnd w:id="61"/>
      <w:bookmarkEnd w:id="62"/>
    </w:p>
    <w:p w:rsidR="00536795" w:rsidRPr="00C01C67" w:rsidRDefault="00536795" w:rsidP="0047281F">
      <w:pPr>
        <w:pStyle w:val="222"/>
        <w:rPr>
          <w:rFonts w:cs="KFGQPC Uthman Taha Naskh"/>
          <w:sz w:val="36"/>
          <w:szCs w:val="36"/>
          <w:rtl/>
        </w:rPr>
      </w:pPr>
      <w:r w:rsidRPr="00C01C67">
        <w:rPr>
          <w:rFonts w:cs="KFGQPC Uthman Taha Naskh"/>
          <w:sz w:val="36"/>
          <w:szCs w:val="36"/>
        </w:rPr>
        <w:t>Il Ricordo da dire al mattino e alla sera</w:t>
      </w:r>
    </w:p>
    <w:p w:rsidR="00660863" w:rsidRPr="00C01C67" w:rsidRDefault="00660863" w:rsidP="00E6632C">
      <w:pPr>
        <w:bidi w:val="0"/>
        <w:rPr>
          <w:rFonts w:cs="KFGQPC Uthman Taha Naskh"/>
          <w:sz w:val="36"/>
          <w:szCs w:val="36"/>
          <w:lang w:val="it-IT"/>
        </w:rPr>
      </w:pPr>
      <w:r w:rsidRPr="00C01C67">
        <w:rPr>
          <w:rFonts w:cs="KFGQPC Uthman Taha Naskh"/>
          <w:i/>
          <w:iCs/>
          <w:sz w:val="36"/>
          <w:szCs w:val="36"/>
          <w:lang w:val="it-IT"/>
        </w:rPr>
        <w:t>Al-</w:t>
      </w:r>
      <w:r w:rsidRPr="00C01C67">
        <w:rPr>
          <w:rFonts w:cs="KFGQPC Uthman Taha Naskh"/>
          <w:i/>
          <w:iCs/>
          <w:sz w:val="36"/>
          <w:szCs w:val="36"/>
          <w:u w:val="single"/>
          <w:lang w:val="it-IT"/>
        </w:rPr>
        <w:t>ss</w:t>
      </w:r>
      <w:r w:rsidRPr="00C01C67">
        <w:rPr>
          <w:rFonts w:cs="KFGQPC Uthman Taha Naskh"/>
          <w:i/>
          <w:iCs/>
          <w:sz w:val="36"/>
          <w:szCs w:val="36"/>
          <w:lang w:val="it-IT"/>
        </w:rPr>
        <w:t>abāħ</w:t>
      </w:r>
      <w:r w:rsidRPr="00C01C67">
        <w:rPr>
          <w:rFonts w:cs="KFGQPC Uthman Taha Naskh"/>
          <w:sz w:val="36"/>
          <w:szCs w:val="36"/>
          <w:lang w:val="it-IT"/>
        </w:rPr>
        <w:t xml:space="preserve"> (il mattino): inizia dopo </w:t>
      </w:r>
      <w:r w:rsidRPr="00C01C67">
        <w:rPr>
          <w:rFonts w:cs="KFGQPC Uthman Taha Naskh"/>
          <w:i/>
          <w:iCs/>
          <w:sz w:val="36"/>
          <w:szCs w:val="36"/>
          <w:u w:val="single"/>
          <w:lang w:val="it-IT"/>
        </w:rPr>
        <w:t>s</w:t>
      </w:r>
      <w:r w:rsidRPr="00C01C67">
        <w:rPr>
          <w:rFonts w:cs="KFGQPC Uthman Taha Naskh"/>
          <w:i/>
          <w:iCs/>
          <w:sz w:val="36"/>
          <w:szCs w:val="36"/>
          <w:lang w:val="it-IT"/>
        </w:rPr>
        <w:t>alāħ</w:t>
      </w:r>
      <w:r w:rsidRPr="00C01C67">
        <w:rPr>
          <w:rFonts w:cs="KFGQPC Uthman Taha Naskh"/>
          <w:sz w:val="36"/>
          <w:szCs w:val="36"/>
          <w:lang w:val="it-IT"/>
        </w:rPr>
        <w:t xml:space="preserve"> </w:t>
      </w:r>
      <w:r w:rsidR="00FB1259" w:rsidRPr="00C01C67">
        <w:rPr>
          <w:rFonts w:cs="KFGQPC Uthman Taha Naskh"/>
          <w:i/>
          <w:iCs/>
          <w:sz w:val="36"/>
          <w:szCs w:val="36"/>
          <w:lang w:val="it-IT"/>
        </w:rPr>
        <w:t>al-f</w:t>
      </w:r>
      <w:r w:rsidRPr="00C01C67">
        <w:rPr>
          <w:rFonts w:cs="KFGQPC Uthman Taha Naskh"/>
          <w:i/>
          <w:iCs/>
          <w:sz w:val="36"/>
          <w:szCs w:val="36"/>
          <w:lang w:val="it-IT"/>
        </w:rPr>
        <w:t>ajr</w:t>
      </w:r>
      <w:r w:rsidRPr="00C01C67">
        <w:rPr>
          <w:rFonts w:cs="KFGQPC Uthman Taha Naskh"/>
          <w:sz w:val="36"/>
          <w:szCs w:val="36"/>
          <w:lang w:val="it-IT"/>
        </w:rPr>
        <w:t xml:space="preserve"> fino al sorgere del sole. </w:t>
      </w:r>
      <w:r w:rsidRPr="00C01C67">
        <w:rPr>
          <w:rFonts w:cs="KFGQPC Uthman Taha Naskh"/>
          <w:i/>
          <w:iCs/>
          <w:sz w:val="36"/>
          <w:szCs w:val="36"/>
          <w:lang w:val="it-IT"/>
        </w:rPr>
        <w:t>Al-masā’</w:t>
      </w:r>
      <w:r w:rsidRPr="00C01C67">
        <w:rPr>
          <w:rFonts w:cs="KFGQPC Uthman Taha Naskh"/>
          <w:sz w:val="36"/>
          <w:szCs w:val="36"/>
          <w:lang w:val="it-IT"/>
        </w:rPr>
        <w:t xml:space="preserve"> (sera): inizia dopo </w:t>
      </w:r>
      <w:r w:rsidRPr="00C01C67">
        <w:rPr>
          <w:rFonts w:cs="KFGQPC Uthman Taha Naskh"/>
          <w:i/>
          <w:iCs/>
          <w:sz w:val="36"/>
          <w:szCs w:val="36"/>
          <w:u w:val="single"/>
          <w:lang w:val="it-IT"/>
        </w:rPr>
        <w:t>s</w:t>
      </w:r>
      <w:r w:rsidRPr="00C01C67">
        <w:rPr>
          <w:rFonts w:cs="KFGQPC Uthman Taha Naskh"/>
          <w:i/>
          <w:iCs/>
          <w:sz w:val="36"/>
          <w:szCs w:val="36"/>
          <w:lang w:val="it-IT"/>
        </w:rPr>
        <w:t>alāħ</w:t>
      </w:r>
      <w:r w:rsidRPr="00C01C67">
        <w:rPr>
          <w:rFonts w:cs="KFGQPC Uthman Taha Naskh"/>
          <w:sz w:val="36"/>
          <w:szCs w:val="36"/>
          <w:lang w:val="it-IT"/>
        </w:rPr>
        <w:t xml:space="preserve"> </w:t>
      </w:r>
      <w:r w:rsidRPr="00C01C67">
        <w:rPr>
          <w:rFonts w:cs="KFGQPC Uthman Taha Naskh"/>
          <w:i/>
          <w:iCs/>
          <w:sz w:val="36"/>
          <w:szCs w:val="36"/>
          <w:lang w:val="it-IT"/>
        </w:rPr>
        <w:t>al</w:t>
      </w:r>
      <w:r w:rsidRPr="00C01C67">
        <w:rPr>
          <w:rFonts w:cs="KFGQPC Uthman Taha Naskh"/>
          <w:sz w:val="36"/>
          <w:szCs w:val="36"/>
          <w:lang w:val="it-IT"/>
        </w:rPr>
        <w:t>-</w:t>
      </w:r>
      <w:r w:rsidR="00FB1259" w:rsidRPr="00C01C67">
        <w:rPr>
          <w:rFonts w:cs="KFGQPC Uthman Taha Naskh"/>
          <w:i/>
          <w:iCs/>
          <w:sz w:val="36"/>
          <w:szCs w:val="36"/>
          <w:lang w:val="it-IT"/>
        </w:rPr>
        <w:t>°a</w:t>
      </w:r>
      <w:r w:rsidRPr="00C01C67">
        <w:rPr>
          <w:rFonts w:cs="KFGQPC Uthman Taha Naskh"/>
          <w:i/>
          <w:iCs/>
          <w:sz w:val="36"/>
          <w:szCs w:val="36"/>
          <w:lang w:val="it-IT"/>
        </w:rPr>
        <w:t>sr</w:t>
      </w:r>
      <w:r w:rsidRPr="00C01C67">
        <w:rPr>
          <w:rFonts w:cs="KFGQPC Uthman Taha Naskh"/>
          <w:sz w:val="36"/>
          <w:szCs w:val="36"/>
          <w:lang w:val="it-IT"/>
        </w:rPr>
        <w:t xml:space="preserve"> fino al tramonto</w:t>
      </w:r>
      <w:r w:rsidR="00B04398" w:rsidRPr="00C01C67">
        <w:rPr>
          <w:rFonts w:cs="KFGQPC Uthman Taha Naskh"/>
          <w:sz w:val="36"/>
          <w:szCs w:val="36"/>
          <w:lang w:val="it-IT"/>
        </w:rPr>
        <w:t>;</w:t>
      </w:r>
      <w:r w:rsidRPr="00C01C67">
        <w:rPr>
          <w:rFonts w:cs="KFGQPC Uthman Taha Naskh"/>
          <w:sz w:val="36"/>
          <w:szCs w:val="36"/>
          <w:lang w:val="it-IT"/>
        </w:rPr>
        <w:t xml:space="preserve"> tuttavia alcuni studiosi affermano che</w:t>
      </w:r>
      <w:r w:rsidR="00B04398" w:rsidRPr="00C01C67">
        <w:rPr>
          <w:rFonts w:cs="KFGQPC Uthman Taha Naskh"/>
          <w:sz w:val="36"/>
          <w:szCs w:val="36"/>
          <w:lang w:val="it-IT"/>
        </w:rPr>
        <w:t xml:space="preserve"> si tratti del periodo</w:t>
      </w:r>
      <w:r w:rsidRPr="00C01C67">
        <w:rPr>
          <w:rFonts w:cs="KFGQPC Uthman Taha Naskh"/>
          <w:sz w:val="36"/>
          <w:szCs w:val="36"/>
          <w:lang w:val="it-IT"/>
        </w:rPr>
        <w:t xml:space="preserve"> </w:t>
      </w:r>
      <w:r w:rsidR="00B04398" w:rsidRPr="00C01C67">
        <w:rPr>
          <w:rFonts w:cs="KFGQPC Uthman Taha Naskh"/>
          <w:sz w:val="36"/>
          <w:szCs w:val="36"/>
          <w:lang w:val="it-IT"/>
        </w:rPr>
        <w:t>che va dal tramonto del sole</w:t>
      </w:r>
      <w:r w:rsidRPr="00C01C67">
        <w:rPr>
          <w:rFonts w:cs="KFGQPC Uthman Taha Naskh"/>
          <w:sz w:val="36"/>
          <w:szCs w:val="36"/>
          <w:lang w:val="it-IT"/>
        </w:rPr>
        <w:t xml:space="preserve"> in </w:t>
      </w:r>
      <w:r w:rsidR="00C10F62" w:rsidRPr="00C01C67">
        <w:rPr>
          <w:rFonts w:cs="KFGQPC Uthman Taha Naskh"/>
          <w:sz w:val="36"/>
          <w:szCs w:val="36"/>
          <w:lang w:val="it-IT"/>
        </w:rPr>
        <w:t>po</w:t>
      </w:r>
      <w:r w:rsidRPr="00C01C67">
        <w:rPr>
          <w:rFonts w:cs="KFGQPC Uthman Taha Naskh"/>
          <w:sz w:val="36"/>
          <w:szCs w:val="36"/>
          <w:lang w:val="it-IT"/>
        </w:rPr>
        <w:t>i.</w:t>
      </w:r>
    </w:p>
    <w:p w:rsidR="009D132C" w:rsidRPr="00C01C67" w:rsidRDefault="009D132C" w:rsidP="00E6632C">
      <w:pPr>
        <w:rPr>
          <w:rFonts w:cs="KFGQPC Uthman Taha Naskh"/>
          <w:sz w:val="36"/>
          <w:szCs w:val="36"/>
        </w:rPr>
      </w:pPr>
      <w:r w:rsidRPr="00C01C67">
        <w:rPr>
          <w:rFonts w:cs="KFGQPC Uthman Taha Naskh" w:hint="cs"/>
          <w:sz w:val="36"/>
          <w:szCs w:val="36"/>
          <w:rtl/>
        </w:rPr>
        <w:t>الْحَمْدُ لِلَّهِ وَحْدَهُ، وَالصَّلاَةُ وَالسَّلاَمُ عَلَى مَنْ لاَ نَبِيَّ بَعْدَهُ</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52"/>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BE0395" w:rsidRPr="00C01C67" w:rsidRDefault="00BE0395" w:rsidP="00E6632C">
      <w:pPr>
        <w:bidi w:val="0"/>
        <w:rPr>
          <w:rFonts w:cs="KFGQPC Uthman Taha Naskh"/>
          <w:sz w:val="36"/>
          <w:szCs w:val="36"/>
        </w:rPr>
      </w:pPr>
      <w:proofErr w:type="spellStart"/>
      <w:r w:rsidRPr="00C01C67">
        <w:rPr>
          <w:rFonts w:cs="KFGQPC Uthman Taha Naskh"/>
          <w:sz w:val="36"/>
          <w:szCs w:val="36"/>
        </w:rPr>
        <w:t>Al</w:t>
      </w:r>
      <w:r w:rsidRPr="00C01C67">
        <w:rPr>
          <w:rFonts w:cs="KFGQPC Uthman Taha Naskh"/>
          <w:sz w:val="36"/>
          <w:szCs w:val="36"/>
          <w:u w:val="single"/>
        </w:rPr>
        <w:t>h</w:t>
      </w:r>
      <w:r w:rsidRPr="00C01C67">
        <w:rPr>
          <w:rFonts w:cs="KFGQPC Uthman Taha Naskh"/>
          <w:sz w:val="36"/>
          <w:szCs w:val="36"/>
        </w:rPr>
        <w:t>amdu</w:t>
      </w:r>
      <w:proofErr w:type="spellEnd"/>
      <w:r w:rsidRPr="00C01C67">
        <w:rPr>
          <w:rFonts w:cs="KFGQPC Uthman Taha Naskh"/>
          <w:sz w:val="36"/>
          <w:szCs w:val="36"/>
        </w:rPr>
        <w:t xml:space="preserve"> </w:t>
      </w:r>
      <w:proofErr w:type="spellStart"/>
      <w:r w:rsidRPr="00C01C67">
        <w:rPr>
          <w:rFonts w:cs="KFGQPC Uthman Taha Naskh"/>
          <w:sz w:val="36"/>
          <w:szCs w:val="36"/>
        </w:rPr>
        <w:t>liLlāhi</w:t>
      </w:r>
      <w:proofErr w:type="spellEnd"/>
      <w:r w:rsidRPr="00C01C67">
        <w:rPr>
          <w:rFonts w:cs="KFGQPC Uthman Taha Naskh"/>
          <w:sz w:val="36"/>
          <w:szCs w:val="36"/>
        </w:rPr>
        <w:t xml:space="preserve"> </w:t>
      </w:r>
      <w:proofErr w:type="spellStart"/>
      <w:r w:rsidRPr="00C01C67">
        <w:rPr>
          <w:rFonts w:cs="KFGQPC Uthman Taha Naskh"/>
          <w:sz w:val="36"/>
          <w:szCs w:val="36"/>
        </w:rPr>
        <w:t>ūa</w:t>
      </w:r>
      <w:r w:rsidRPr="00C01C67">
        <w:rPr>
          <w:rFonts w:cs="KFGQPC Uthman Taha Naskh"/>
          <w:sz w:val="36"/>
          <w:szCs w:val="36"/>
          <w:u w:val="single"/>
        </w:rPr>
        <w:t>h</w:t>
      </w:r>
      <w:r w:rsidRPr="00C01C67">
        <w:rPr>
          <w:rFonts w:cs="KFGQPC Uthman Taha Naskh"/>
          <w:sz w:val="36"/>
          <w:szCs w:val="36"/>
        </w:rPr>
        <w:t>dah</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u w:val="single"/>
        </w:rPr>
        <w:t>ss</w:t>
      </w:r>
      <w:r w:rsidRPr="00C01C67">
        <w:rPr>
          <w:rFonts w:cs="KFGQPC Uthman Taha Naskh"/>
          <w:sz w:val="36"/>
          <w:szCs w:val="36"/>
        </w:rPr>
        <w:t>alātu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rPr>
        <w:t>ssalāmu</w:t>
      </w:r>
      <w:proofErr w:type="spellEnd"/>
      <w:r w:rsidRPr="00C01C67">
        <w:rPr>
          <w:rFonts w:cs="KFGQPC Uthman Taha Naskh"/>
          <w:sz w:val="36"/>
          <w:szCs w:val="36"/>
        </w:rPr>
        <w:t xml:space="preserve"> °</w:t>
      </w:r>
      <w:proofErr w:type="spellStart"/>
      <w:r w:rsidRPr="00C01C67">
        <w:rPr>
          <w:rFonts w:cs="KFGQPC Uthman Taha Naskh"/>
          <w:sz w:val="36"/>
          <w:szCs w:val="36"/>
        </w:rPr>
        <w:t>alà</w:t>
      </w:r>
      <w:proofErr w:type="spellEnd"/>
      <w:r w:rsidRPr="00C01C67">
        <w:rPr>
          <w:rFonts w:cs="KFGQPC Uthman Taha Naskh"/>
          <w:sz w:val="36"/>
          <w:szCs w:val="36"/>
        </w:rPr>
        <w:t xml:space="preserve"> man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nabiīīa</w:t>
      </w:r>
      <w:proofErr w:type="spellEnd"/>
      <w:r w:rsidRPr="00C01C67">
        <w:rPr>
          <w:rFonts w:cs="KFGQPC Uthman Taha Naskh"/>
          <w:sz w:val="36"/>
          <w:szCs w:val="36"/>
        </w:rPr>
        <w:t xml:space="preserve"> </w:t>
      </w:r>
      <w:proofErr w:type="spellStart"/>
      <w:r w:rsidRPr="00C01C67">
        <w:rPr>
          <w:rFonts w:cs="KFGQPC Uthman Taha Naskh"/>
          <w:sz w:val="36"/>
          <w:szCs w:val="36"/>
        </w:rPr>
        <w:t>da°dah</w:t>
      </w:r>
      <w:r w:rsidRPr="00C01C67">
        <w:rPr>
          <w:rFonts w:cs="KFGQPC Uthman Taha Naskh"/>
          <w:color w:val="808080"/>
          <w:sz w:val="36"/>
          <w:szCs w:val="36"/>
        </w:rPr>
        <w:t>u</w:t>
      </w:r>
      <w:proofErr w:type="spellEnd"/>
      <w:r w:rsidRPr="00C01C67">
        <w:rPr>
          <w:rFonts w:cs="KFGQPC Uthman Taha Naskh"/>
          <w:sz w:val="36"/>
          <w:szCs w:val="36"/>
        </w:rPr>
        <w:t>.</w:t>
      </w:r>
    </w:p>
    <w:p w:rsidR="00536795" w:rsidRPr="00C01C67" w:rsidRDefault="00536795" w:rsidP="00E6632C">
      <w:pPr>
        <w:bidi w:val="0"/>
        <w:rPr>
          <w:rFonts w:cs="KFGQPC Uthman Taha Naskh"/>
          <w:sz w:val="36"/>
          <w:szCs w:val="36"/>
          <w:rtl/>
        </w:rPr>
      </w:pPr>
      <w:r w:rsidRPr="00C01C67">
        <w:rPr>
          <w:rFonts w:cs="KFGQPC Uthman Taha Naskh"/>
          <w:sz w:val="36"/>
          <w:szCs w:val="36"/>
          <w:lang w:val="it-IT"/>
        </w:rPr>
        <w:lastRenderedPageBreak/>
        <w:t xml:space="preserve">Lode sia ad </w:t>
      </w:r>
      <w:r w:rsidR="006D42A8" w:rsidRPr="00C01C67">
        <w:rPr>
          <w:rFonts w:cs="KFGQPC Uthman Taha Naskh"/>
          <w:sz w:val="36"/>
          <w:szCs w:val="36"/>
          <w:lang w:val="it-IT"/>
        </w:rPr>
        <w:t>Allāh</w:t>
      </w:r>
      <w:r w:rsidR="00C10F62" w:rsidRPr="00C01C67">
        <w:rPr>
          <w:rFonts w:cs="KFGQPC Uthman Taha Naskh"/>
          <w:sz w:val="36"/>
          <w:szCs w:val="36"/>
          <w:lang w:val="it-IT"/>
        </w:rPr>
        <w:t xml:space="preserve"> Unico</w:t>
      </w:r>
      <w:r w:rsidRPr="00C01C67">
        <w:rPr>
          <w:rFonts w:cs="KFGQPC Uthman Taha Naskh"/>
          <w:sz w:val="36"/>
          <w:szCs w:val="36"/>
          <w:lang w:val="it-IT"/>
        </w:rPr>
        <w:t xml:space="preserve"> e la preghiera e la pace siano sull'ultimo dei Profeti.</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75- أَعُوذُ بِاللَّهِ مِنَ الشَّيطَانِ الرَّجِيمِ </w:t>
      </w:r>
      <w:r w:rsidRPr="00C01C67">
        <w:rPr>
          <w:rFonts w:ascii="AAAGoldenLotus Stg1_Ver1" w:hAnsi="AAAGoldenLotus Stg1_Ver1" w:cs="KFGQPC Uthman Taha Naskh"/>
          <w:color w:val="006699"/>
          <w:sz w:val="36"/>
          <w:szCs w:val="36"/>
          <w:rtl/>
        </w:rPr>
        <w:t>﴿</w:t>
      </w:r>
      <w:r w:rsidRPr="00C01C67">
        <w:rPr>
          <w:rFonts w:cs="KFGQPC Uthman Taha Naskh"/>
          <w:sz w:val="36"/>
          <w:szCs w:val="36"/>
          <w:rtl/>
        </w:rPr>
        <w:t>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w:t>
      </w:r>
      <w:r w:rsidRPr="00C01C67">
        <w:rPr>
          <w:rFonts w:cs="KFGQPC Uthman Taha Naskh" w:hint="cs"/>
          <w:sz w:val="36"/>
          <w:szCs w:val="36"/>
          <w:rtl/>
        </w:rPr>
        <w:t>ْ</w:t>
      </w:r>
      <w:r w:rsidRPr="00C01C67">
        <w:rPr>
          <w:rFonts w:cs="KFGQPC Uthman Taha Naskh"/>
          <w:sz w:val="36"/>
          <w:szCs w:val="36"/>
          <w:rtl/>
        </w:rPr>
        <w:t>أَرْضَ وَلاَ يَؤُودُهُ حِفْظُهُمَا وَهُوَ الْعَلِيُّ الْعَظِيمُ</w:t>
      </w:r>
      <w:r w:rsidRPr="00C01C67">
        <w:rPr>
          <w:rFonts w:ascii="AAAGoldenLotus Stg1_Ver1" w:hAnsi="AAAGoldenLotus Stg1_Ver1" w:cs="KFGQPC Uthman Taha Naskh"/>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b/>
          <w:position w:val="6"/>
          <w:sz w:val="36"/>
          <w:szCs w:val="36"/>
          <w:rtl/>
        </w:rPr>
        <w:footnoteReference w:id="253"/>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536795" w:rsidRPr="00C01C67" w:rsidRDefault="00536795" w:rsidP="00E6632C">
      <w:pPr>
        <w:bidi w:val="0"/>
        <w:rPr>
          <w:rFonts w:cs="KFGQPC Uthman Taha Naskh"/>
          <w:sz w:val="36"/>
          <w:szCs w:val="36"/>
          <w:lang w:val="it-IT"/>
        </w:rPr>
      </w:pPr>
      <w:r w:rsidRPr="00C01C67">
        <w:rPr>
          <w:rFonts w:cs="KFGQPC Uthman Taha Naskh"/>
          <w:sz w:val="36"/>
          <w:szCs w:val="36"/>
          <w:lang w:val="it-IT"/>
        </w:rPr>
        <w:t xml:space="preserve">Chiedo protezione ad </w:t>
      </w:r>
      <w:r w:rsidR="006D42A8" w:rsidRPr="00C01C67">
        <w:rPr>
          <w:rFonts w:cs="KFGQPC Uthman Taha Naskh"/>
          <w:sz w:val="36"/>
          <w:szCs w:val="36"/>
          <w:lang w:val="it-IT"/>
        </w:rPr>
        <w:t>Allāh</w:t>
      </w:r>
      <w:r w:rsidRPr="00C01C67">
        <w:rPr>
          <w:rFonts w:cs="KFGQPC Uthman Taha Naskh"/>
          <w:sz w:val="36"/>
          <w:szCs w:val="36"/>
          <w:lang w:val="it-IT"/>
        </w:rPr>
        <w:t xml:space="preserve"> da Satana, il lapidato.</w:t>
      </w:r>
    </w:p>
    <w:p w:rsidR="00536795" w:rsidRPr="00C01C67" w:rsidRDefault="006D42A8" w:rsidP="00E6632C">
      <w:pPr>
        <w:bidi w:val="0"/>
        <w:rPr>
          <w:rFonts w:cs="KFGQPC Uthman Taha Naskh"/>
          <w:sz w:val="36"/>
          <w:szCs w:val="36"/>
          <w:rtl/>
          <w:lang w:val="it-IT"/>
        </w:rPr>
      </w:pPr>
      <w:r w:rsidRPr="00C01C67">
        <w:rPr>
          <w:rFonts w:cs="KFGQPC Uthman Taha Naskh"/>
          <w:snapToGrid w:val="0"/>
          <w:sz w:val="36"/>
          <w:szCs w:val="36"/>
          <w:lang w:val="it-IT"/>
        </w:rPr>
        <w:t>Allāh</w:t>
      </w:r>
      <w:r w:rsidR="00536795" w:rsidRPr="00C01C67">
        <w:rPr>
          <w:rFonts w:cs="KFGQPC Uthman Taha Naskh"/>
          <w:snapToGrid w:val="0"/>
          <w:sz w:val="36"/>
          <w:szCs w:val="36"/>
          <w:lang w:val="it-IT"/>
        </w:rPr>
        <w:t>! Non c'è altro dio che Lui, l’Eterno Vivente</w:t>
      </w:r>
      <w:r w:rsidR="008C2648" w:rsidRPr="00C01C67">
        <w:rPr>
          <w:rFonts w:cs="KFGQPC Uthman Taha Naskh"/>
          <w:snapToGrid w:val="0"/>
          <w:sz w:val="36"/>
          <w:szCs w:val="36"/>
          <w:lang w:val="it-IT"/>
        </w:rPr>
        <w:t xml:space="preserve"> (</w:t>
      </w:r>
      <w:r w:rsidR="008C2648" w:rsidRPr="00C01C67">
        <w:rPr>
          <w:rFonts w:cs="KFGQPC Uthman Taha Naskh" w:hint="cs"/>
          <w:snapToGrid w:val="0"/>
          <w:sz w:val="36"/>
          <w:szCs w:val="36"/>
          <w:rtl/>
          <w:lang w:val="it-IT"/>
        </w:rPr>
        <w:t>الحي</w:t>
      </w:r>
      <w:r w:rsidR="008C2648" w:rsidRPr="00C01C67">
        <w:rPr>
          <w:rFonts w:cs="KFGQPC Uthman Taha Naskh"/>
          <w:snapToGrid w:val="0"/>
          <w:sz w:val="36"/>
          <w:szCs w:val="36"/>
          <w:lang w:val="it-IT"/>
        </w:rPr>
        <w:t>)</w:t>
      </w:r>
      <w:r w:rsidR="00536795" w:rsidRPr="00C01C67">
        <w:rPr>
          <w:rFonts w:cs="KFGQPC Uthman Taha Naskh"/>
          <w:snapToGrid w:val="0"/>
          <w:sz w:val="36"/>
          <w:szCs w:val="36"/>
          <w:lang w:val="it-IT"/>
        </w:rPr>
        <w:t>, il Sign</w:t>
      </w:r>
      <w:r w:rsidR="009E0C75" w:rsidRPr="00C01C67">
        <w:rPr>
          <w:rFonts w:cs="KFGQPC Uthman Taha Naskh"/>
          <w:snapToGrid w:val="0"/>
          <w:sz w:val="36"/>
          <w:szCs w:val="36"/>
          <w:lang w:val="it-IT"/>
        </w:rPr>
        <w:t>ore Assoluto al Quale tutte le c</w:t>
      </w:r>
      <w:r w:rsidR="00536795" w:rsidRPr="00C01C67">
        <w:rPr>
          <w:rFonts w:cs="KFGQPC Uthman Taha Naskh"/>
          <w:snapToGrid w:val="0"/>
          <w:sz w:val="36"/>
          <w:szCs w:val="36"/>
          <w:lang w:val="it-IT"/>
        </w:rPr>
        <w:t>reature si rivolgono per la soddisfazione di bisogni e desideri</w:t>
      </w:r>
      <w:r w:rsidR="008C2648" w:rsidRPr="00C01C67">
        <w:rPr>
          <w:rFonts w:cs="KFGQPC Uthman Taha Naskh"/>
          <w:snapToGrid w:val="0"/>
          <w:sz w:val="36"/>
          <w:szCs w:val="36"/>
          <w:lang w:val="it-IT"/>
        </w:rPr>
        <w:t xml:space="preserve"> (</w:t>
      </w:r>
      <w:r w:rsidR="008C2648" w:rsidRPr="00C01C67">
        <w:rPr>
          <w:rFonts w:cs="KFGQPC Uthman Taha Naskh" w:hint="cs"/>
          <w:snapToGrid w:val="0"/>
          <w:sz w:val="36"/>
          <w:szCs w:val="36"/>
          <w:rtl/>
          <w:lang w:val="it-IT"/>
        </w:rPr>
        <w:t>القييوم</w:t>
      </w:r>
      <w:r w:rsidR="008C2648" w:rsidRPr="00C01C67">
        <w:rPr>
          <w:rFonts w:cs="KFGQPC Uthman Taha Naskh"/>
          <w:snapToGrid w:val="0"/>
          <w:sz w:val="36"/>
          <w:szCs w:val="36"/>
          <w:lang w:val="it-IT"/>
        </w:rPr>
        <w:t>)</w:t>
      </w:r>
      <w:r w:rsidR="008C2648" w:rsidRPr="00C01C67">
        <w:rPr>
          <w:rFonts w:cs="KFGQPC Uthman Taha Naskh" w:hint="cs"/>
          <w:snapToGrid w:val="0"/>
          <w:sz w:val="36"/>
          <w:szCs w:val="36"/>
          <w:rtl/>
          <w:lang w:val="it-IT"/>
        </w:rPr>
        <w:t xml:space="preserve"> </w:t>
      </w:r>
      <w:r w:rsidR="00536795" w:rsidRPr="00C01C67">
        <w:rPr>
          <w:rFonts w:cs="KFGQPC Uthman Taha Naskh"/>
          <w:snapToGrid w:val="0"/>
          <w:sz w:val="36"/>
          <w:szCs w:val="36"/>
          <w:lang w:val="it-IT"/>
        </w:rPr>
        <w:t xml:space="preserve">. Non Lo prendon mai sopore, né sonno. A Lui appartiene tutto quello che è nei cieli e sulla terra. Chi può intercedere presso di Lui senza il Suo permesso? Egli conosce quello che è davanti a loro e quello che è dietro di loro e, della Sua scienza, essi apprendono solo ciò che Egli </w:t>
      </w:r>
      <w:r w:rsidR="00536795" w:rsidRPr="00C01C67">
        <w:rPr>
          <w:rFonts w:cs="KFGQPC Uthman Taha Naskh"/>
          <w:snapToGrid w:val="0"/>
          <w:sz w:val="36"/>
          <w:szCs w:val="36"/>
          <w:lang w:val="it-IT"/>
        </w:rPr>
        <w:lastRenderedPageBreak/>
        <w:t>vuole. Il Suo Poggiapiedi è più vasto dei cieli e della terra, e custodirli non Gli costa sforzo alcuno. Egli è l'Altissimo, il Magnifico.</w:t>
      </w:r>
      <w:r w:rsidR="00536795" w:rsidRPr="00C01C67">
        <w:rPr>
          <w:rFonts w:cs="KFGQPC Uthman Taha Naskh" w:hint="cs"/>
          <w:snapToGrid w:val="0"/>
          <w:sz w:val="36"/>
          <w:szCs w:val="36"/>
          <w:rtl/>
          <w:lang w:val="it-IT"/>
        </w:rPr>
        <w:t xml:space="preserve"> </w:t>
      </w:r>
      <w:r w:rsidR="00536795" w:rsidRPr="00C01C67">
        <w:rPr>
          <w:rFonts w:cs="KFGQPC Uthman Taha Naskh"/>
          <w:sz w:val="36"/>
          <w:szCs w:val="36"/>
          <w:lang w:val="it-IT"/>
        </w:rPr>
        <w:t xml:space="preserve"> </w:t>
      </w:r>
    </w:p>
    <w:p w:rsidR="009D132C" w:rsidRPr="00C01C67" w:rsidRDefault="009D132C" w:rsidP="007A371A">
      <w:pPr>
        <w:rPr>
          <w:rFonts w:cs="KFGQPC Uthman Taha Naskh"/>
          <w:sz w:val="36"/>
          <w:szCs w:val="36"/>
          <w:rtl/>
        </w:rPr>
      </w:pPr>
      <w:r w:rsidRPr="00C01C67">
        <w:rPr>
          <w:rFonts w:cs="KFGQPC Uthman Taha Naskh" w:hint="cs"/>
          <w:sz w:val="36"/>
          <w:szCs w:val="36"/>
          <w:rtl/>
        </w:rPr>
        <w:t>76-</w:t>
      </w:r>
      <w:r w:rsidR="007A371A" w:rsidRPr="00C01C67">
        <w:rPr>
          <w:rFonts w:cs="KFGQPC Uthman Taha Naskh" w:hint="cs"/>
          <w:color w:val="006699"/>
          <w:position w:val="10"/>
          <w:sz w:val="36"/>
          <w:szCs w:val="36"/>
          <w:rtl/>
        </w:rPr>
        <w:t xml:space="preserve"> </w:t>
      </w:r>
      <w:r w:rsidR="007A371A" w:rsidRPr="00C01C67">
        <w:rPr>
          <w:rFonts w:ascii="AAAGoldenLotus Stg1_Ver1" w:hAnsi="AAAGoldenLotus Stg1_Ver1" w:cs="KFGQPC Uthman Taha Naskh" w:hint="cs"/>
          <w:color w:val="006699"/>
          <w:sz w:val="36"/>
          <w:szCs w:val="36"/>
        </w:rPr>
        <w:sym w:font="AGA Arabesque" w:char="F050"/>
      </w:r>
      <w:r w:rsidR="007A371A" w:rsidRPr="00C01C67">
        <w:rPr>
          <w:rFonts w:ascii="AAAGoldenLotus Stg1_Ver1" w:hAnsi="AAAGoldenLotus Stg1_Ver1" w:cs="KFGQPC Uthman Taha Naskh" w:hint="cs"/>
          <w:color w:val="006699"/>
          <w:sz w:val="36"/>
          <w:szCs w:val="36"/>
          <w:rtl/>
        </w:rPr>
        <w:t xml:space="preserve"> </w:t>
      </w:r>
      <w:r w:rsidRPr="00C01C67">
        <w:rPr>
          <w:rFonts w:ascii="AAAGoldenLotus Stg1_Ver1" w:hAnsi="AAAGoldenLotus Stg1_Ver1" w:cs="KFGQPC Uthman Taha Naskh"/>
          <w:color w:val="006699"/>
          <w:sz w:val="36"/>
          <w:szCs w:val="36"/>
          <w:rtl/>
        </w:rPr>
        <w:t>﴿</w:t>
      </w:r>
      <w:r w:rsidRPr="00C01C67">
        <w:rPr>
          <w:rFonts w:cs="KFGQPC Uthman Taha Naskh"/>
          <w:sz w:val="36"/>
          <w:szCs w:val="36"/>
          <w:rtl/>
        </w:rPr>
        <w:t>قُلْ هُوَ اللَّهُ أَحَدٌ</w:t>
      </w:r>
      <w:r w:rsidRPr="00C01C67">
        <w:rPr>
          <w:rFonts w:cs="KFGQPC Uthman Taha Naskh" w:hint="cs"/>
          <w:sz w:val="36"/>
          <w:szCs w:val="36"/>
          <w:rtl/>
        </w:rPr>
        <w:t>*</w:t>
      </w:r>
      <w:r w:rsidRPr="00C01C67">
        <w:rPr>
          <w:rFonts w:cs="KFGQPC Uthman Taha Naskh"/>
          <w:sz w:val="36"/>
          <w:szCs w:val="36"/>
          <w:rtl/>
        </w:rPr>
        <w:t xml:space="preserve"> اللَّهُ الصَّمَدُ</w:t>
      </w:r>
      <w:r w:rsidRPr="00C01C67">
        <w:rPr>
          <w:rFonts w:cs="KFGQPC Uthman Taha Naskh" w:hint="cs"/>
          <w:sz w:val="36"/>
          <w:szCs w:val="36"/>
          <w:rtl/>
        </w:rPr>
        <w:t>*</w:t>
      </w:r>
      <w:r w:rsidRPr="00C01C67">
        <w:rPr>
          <w:rFonts w:cs="KFGQPC Uthman Taha Naskh"/>
          <w:sz w:val="36"/>
          <w:szCs w:val="36"/>
          <w:rtl/>
        </w:rPr>
        <w:t xml:space="preserve"> لَمْ يَلِدْ وَلَمْ يُولَدْ</w:t>
      </w:r>
      <w:r w:rsidRPr="00C01C67">
        <w:rPr>
          <w:rFonts w:cs="KFGQPC Uthman Taha Naskh" w:hint="cs"/>
          <w:sz w:val="36"/>
          <w:szCs w:val="36"/>
          <w:rtl/>
        </w:rPr>
        <w:t>*</w:t>
      </w:r>
      <w:r w:rsidRPr="00C01C67">
        <w:rPr>
          <w:rFonts w:cs="KFGQPC Uthman Taha Naskh"/>
          <w:sz w:val="36"/>
          <w:szCs w:val="36"/>
          <w:rtl/>
        </w:rPr>
        <w:t xml:space="preserve"> وَلَمْ يَكُن لَّهُ كُفُواً أَحَدٌ</w:t>
      </w:r>
      <w:r w:rsidRPr="00C01C67">
        <w:rPr>
          <w:rFonts w:ascii="AAAGoldenLotus Stg1_Ver1" w:hAnsi="AAAGoldenLotus Stg1_Ver1" w:cs="KFGQPC Uthman Taha Naskh"/>
          <w:color w:val="006699"/>
          <w:sz w:val="36"/>
          <w:szCs w:val="36"/>
          <w:rtl/>
        </w:rPr>
        <w:t>﴾</w:t>
      </w:r>
      <w:r w:rsidRPr="00C01C67">
        <w:rPr>
          <w:rFonts w:cs="KFGQPC Uthman Taha Naskh" w:hint="cs"/>
          <w:sz w:val="36"/>
          <w:szCs w:val="36"/>
          <w:rtl/>
        </w:rPr>
        <w:t>.</w:t>
      </w:r>
      <w:r w:rsidR="007A371A" w:rsidRPr="00C01C67">
        <w:rPr>
          <w:rFonts w:cs="KFGQPC Uthman Taha Naskh" w:hint="cs"/>
          <w:sz w:val="36"/>
          <w:szCs w:val="36"/>
          <w:rtl/>
        </w:rPr>
        <w:t xml:space="preserve"> </w:t>
      </w:r>
      <w:r w:rsidR="007A371A" w:rsidRPr="00C01C67">
        <w:rPr>
          <w:rFonts w:ascii="AAAGoldenLotus Stg1_Ver1" w:hAnsi="AAAGoldenLotus Stg1_Ver1" w:cs="KFGQPC Uthman Taha Naskh" w:hint="cs"/>
          <w:color w:val="006699"/>
          <w:sz w:val="36"/>
          <w:szCs w:val="36"/>
        </w:rPr>
        <w:sym w:font="AGA Arabesque" w:char="F050"/>
      </w:r>
      <w:r w:rsidR="007A371A"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قُلْ أَعُوذُ بِرَبِّ الْفَلَقِ</w:t>
      </w:r>
      <w:r w:rsidRPr="00C01C67">
        <w:rPr>
          <w:rFonts w:cs="KFGQPC Uthman Taha Naskh" w:hint="cs"/>
          <w:sz w:val="36"/>
          <w:szCs w:val="36"/>
          <w:rtl/>
        </w:rPr>
        <w:t>*</w:t>
      </w:r>
      <w:r w:rsidRPr="00C01C67">
        <w:rPr>
          <w:rFonts w:cs="KFGQPC Uthman Taha Naskh"/>
          <w:sz w:val="36"/>
          <w:szCs w:val="36"/>
          <w:rtl/>
        </w:rPr>
        <w:t xml:space="preserve"> مِن شَرِّ مَا خَلَقَ</w:t>
      </w:r>
      <w:r w:rsidRPr="00C01C67">
        <w:rPr>
          <w:rFonts w:cs="KFGQPC Uthman Taha Naskh" w:hint="cs"/>
          <w:sz w:val="36"/>
          <w:szCs w:val="36"/>
          <w:rtl/>
        </w:rPr>
        <w:t>*</w:t>
      </w:r>
      <w:r w:rsidRPr="00C01C67">
        <w:rPr>
          <w:rFonts w:cs="KFGQPC Uthman Taha Naskh"/>
          <w:sz w:val="36"/>
          <w:szCs w:val="36"/>
          <w:rtl/>
        </w:rPr>
        <w:t xml:space="preserve"> وَمِن شَرِّ غَاسِقٍ إِذَا وَقَبَ</w:t>
      </w:r>
      <w:r w:rsidRPr="00C01C67">
        <w:rPr>
          <w:rFonts w:cs="KFGQPC Uthman Taha Naskh" w:hint="cs"/>
          <w:sz w:val="36"/>
          <w:szCs w:val="36"/>
          <w:rtl/>
        </w:rPr>
        <w:t>*</w:t>
      </w:r>
      <w:r w:rsidRPr="00C01C67">
        <w:rPr>
          <w:rFonts w:cs="KFGQPC Uthman Taha Naskh"/>
          <w:sz w:val="36"/>
          <w:szCs w:val="36"/>
          <w:rtl/>
        </w:rPr>
        <w:t xml:space="preserve"> وَمِن شَرِّ النَّفَّاثَاتِ فِي الْعُقَدِ</w:t>
      </w:r>
      <w:r w:rsidRPr="00C01C67">
        <w:rPr>
          <w:rFonts w:cs="KFGQPC Uthman Taha Naskh" w:hint="cs"/>
          <w:sz w:val="36"/>
          <w:szCs w:val="36"/>
          <w:rtl/>
        </w:rPr>
        <w:t>*</w:t>
      </w:r>
      <w:r w:rsidRPr="00C01C67">
        <w:rPr>
          <w:rFonts w:cs="KFGQPC Uthman Taha Naskh"/>
          <w:sz w:val="36"/>
          <w:szCs w:val="36"/>
          <w:rtl/>
        </w:rPr>
        <w:t xml:space="preserve"> وَمِن شَرِّ حَاسِدٍ إِذَا حَسَدَ</w:t>
      </w:r>
      <w:r w:rsidRPr="00C01C67">
        <w:rPr>
          <w:rFonts w:ascii="AAAGoldenLotus Stg1_Ver1" w:hAnsi="AAAGoldenLotus Stg1_Ver1" w:cs="KFGQPC Uthman Taha Naskh"/>
          <w:color w:val="006699"/>
          <w:sz w:val="36"/>
          <w:szCs w:val="36"/>
          <w:rtl/>
        </w:rPr>
        <w:t>﴾</w:t>
      </w:r>
      <w:r w:rsidRPr="00C01C67">
        <w:rPr>
          <w:rFonts w:cs="KFGQPC Uthman Taha Naskh" w:hint="cs"/>
          <w:sz w:val="36"/>
          <w:szCs w:val="36"/>
          <w:rtl/>
        </w:rPr>
        <w:t>.</w:t>
      </w:r>
      <w:r w:rsidR="007A371A" w:rsidRPr="00C01C67">
        <w:rPr>
          <w:rFonts w:cs="KFGQPC Uthman Taha Naskh" w:hint="cs"/>
          <w:sz w:val="36"/>
          <w:szCs w:val="36"/>
          <w:rtl/>
        </w:rPr>
        <w:t xml:space="preserve"> </w:t>
      </w:r>
      <w:r w:rsidR="007A371A" w:rsidRPr="00C01C67">
        <w:rPr>
          <w:rFonts w:ascii="AAAGoldenLotus Stg1_Ver1" w:hAnsi="AAAGoldenLotus Stg1_Ver1" w:cs="KFGQPC Uthman Taha Naskh" w:hint="cs"/>
          <w:color w:val="006699"/>
          <w:sz w:val="36"/>
          <w:szCs w:val="36"/>
        </w:rPr>
        <w:sym w:font="AGA Arabesque" w:char="F050"/>
      </w:r>
      <w:r w:rsidR="007A371A" w:rsidRPr="00C01C67">
        <w:rPr>
          <w:rFonts w:ascii="AAAGoldenLotus Stg1_Ver1" w:hAnsi="AAAGoldenLotus Stg1_Ver1" w:cs="KFGQPC Uthman Taha Naskh" w:hint="cs"/>
          <w:color w:val="006699"/>
          <w:sz w:val="36"/>
          <w:szCs w:val="36"/>
          <w:rtl/>
        </w:rPr>
        <w:t xml:space="preserve"> </w:t>
      </w:r>
      <w:r w:rsidRPr="00C01C67">
        <w:rPr>
          <w:rFonts w:ascii="AAAGoldenLotus Stg1_Ver1" w:hAnsi="AAAGoldenLotus Stg1_Ver1" w:cs="KFGQPC Uthman Taha Naskh"/>
          <w:color w:val="006699"/>
          <w:sz w:val="36"/>
          <w:szCs w:val="36"/>
          <w:rtl/>
        </w:rPr>
        <w:t>﴿</w:t>
      </w:r>
      <w:r w:rsidRPr="00C01C67">
        <w:rPr>
          <w:rFonts w:cs="KFGQPC Uthman Taha Naskh"/>
          <w:sz w:val="36"/>
          <w:szCs w:val="36"/>
          <w:rtl/>
        </w:rPr>
        <w:t>قُلْ أَعُوذُ بِرَبِّ النَّاسِ</w:t>
      </w:r>
      <w:r w:rsidRPr="00C01C67">
        <w:rPr>
          <w:rFonts w:cs="KFGQPC Uthman Taha Naskh" w:hint="cs"/>
          <w:sz w:val="36"/>
          <w:szCs w:val="36"/>
          <w:rtl/>
        </w:rPr>
        <w:t>*</w:t>
      </w:r>
      <w:r w:rsidRPr="00C01C67">
        <w:rPr>
          <w:rFonts w:cs="KFGQPC Uthman Taha Naskh"/>
          <w:sz w:val="36"/>
          <w:szCs w:val="36"/>
          <w:rtl/>
        </w:rPr>
        <w:t xml:space="preserve"> مَلِكِ النَّاسِ</w:t>
      </w:r>
      <w:r w:rsidRPr="00C01C67">
        <w:rPr>
          <w:rFonts w:cs="KFGQPC Uthman Taha Naskh" w:hint="cs"/>
          <w:sz w:val="36"/>
          <w:szCs w:val="36"/>
          <w:rtl/>
        </w:rPr>
        <w:t>*</w:t>
      </w:r>
      <w:r w:rsidRPr="00C01C67">
        <w:rPr>
          <w:rFonts w:cs="KFGQPC Uthman Taha Naskh"/>
          <w:sz w:val="36"/>
          <w:szCs w:val="36"/>
          <w:rtl/>
        </w:rPr>
        <w:t xml:space="preserve"> إِلَهِ النَّاسِ</w:t>
      </w:r>
      <w:r w:rsidRPr="00C01C67">
        <w:rPr>
          <w:rFonts w:cs="KFGQPC Uthman Taha Naskh" w:hint="cs"/>
          <w:sz w:val="36"/>
          <w:szCs w:val="36"/>
          <w:rtl/>
        </w:rPr>
        <w:t>*</w:t>
      </w:r>
      <w:r w:rsidRPr="00C01C67">
        <w:rPr>
          <w:rFonts w:cs="KFGQPC Uthman Taha Naskh"/>
          <w:sz w:val="36"/>
          <w:szCs w:val="36"/>
          <w:rtl/>
        </w:rPr>
        <w:t xml:space="preserve"> مِن شَرِّ الْوَسْوَاسِ الْخَنَّاسِ</w:t>
      </w:r>
      <w:r w:rsidRPr="00C01C67">
        <w:rPr>
          <w:rFonts w:cs="KFGQPC Uthman Taha Naskh" w:hint="cs"/>
          <w:sz w:val="36"/>
          <w:szCs w:val="36"/>
          <w:rtl/>
        </w:rPr>
        <w:t>*</w:t>
      </w:r>
      <w:r w:rsidRPr="00C01C67">
        <w:rPr>
          <w:rFonts w:cs="KFGQPC Uthman Taha Naskh"/>
          <w:sz w:val="36"/>
          <w:szCs w:val="36"/>
          <w:rtl/>
        </w:rPr>
        <w:t>الَّذِي يُوَسْوِسُ فِي صُدُورِ النَّاسِ</w:t>
      </w:r>
      <w:r w:rsidRPr="00C01C67">
        <w:rPr>
          <w:rFonts w:cs="KFGQPC Uthman Taha Naskh" w:hint="cs"/>
          <w:sz w:val="36"/>
          <w:szCs w:val="36"/>
          <w:rtl/>
        </w:rPr>
        <w:t>*</w:t>
      </w:r>
      <w:r w:rsidRPr="00C01C67">
        <w:rPr>
          <w:rFonts w:cs="KFGQPC Uthman Taha Naskh"/>
          <w:sz w:val="36"/>
          <w:szCs w:val="36"/>
          <w:rtl/>
        </w:rPr>
        <w:t xml:space="preserve"> مِنَ الْجِنَّةِ وَ النَّاسِ</w:t>
      </w:r>
      <w:r w:rsidRPr="00C01C67">
        <w:rPr>
          <w:rFonts w:ascii="AAAGoldenLotus Stg1_Ver1" w:hAnsi="AAAGoldenLotus Stg1_Ver1" w:cs="KFGQPC Uthman Taha Naskh"/>
          <w:color w:val="006699"/>
          <w:sz w:val="36"/>
          <w:szCs w:val="36"/>
          <w:rtl/>
        </w:rPr>
        <w:t>﴾</w:t>
      </w:r>
      <w:r w:rsidRPr="00C01C67">
        <w:rPr>
          <w:rFonts w:cs="KFGQPC Uthman Taha Naskh" w:hint="cs"/>
          <w:sz w:val="36"/>
          <w:szCs w:val="36"/>
          <w:rtl/>
        </w:rPr>
        <w:t>(ثلاثَ مرَّاتٍ)</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54"/>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5573E4" w:rsidRPr="00C01C67" w:rsidRDefault="005573E4" w:rsidP="00E6632C">
      <w:pPr>
        <w:bidi w:val="0"/>
        <w:rPr>
          <w:rFonts w:cs="KFGQPC Uthman Taha Naskh"/>
          <w:sz w:val="36"/>
          <w:szCs w:val="36"/>
          <w:lang w:val="it-IT" w:eastAsia="en-US"/>
        </w:rPr>
      </w:pPr>
      <w:r w:rsidRPr="00C01C67">
        <w:rPr>
          <w:rFonts w:cs="KFGQPC Uthman Taha Naskh"/>
          <w:sz w:val="36"/>
          <w:szCs w:val="36"/>
          <w:lang w:val="it-IT" w:eastAsia="en-US"/>
        </w:rPr>
        <w:t xml:space="preserve">In nome di </w:t>
      </w:r>
      <w:r w:rsidR="006D42A8" w:rsidRPr="00C01C67">
        <w:rPr>
          <w:rFonts w:cs="KFGQPC Uthman Taha Naskh"/>
          <w:sz w:val="36"/>
          <w:szCs w:val="36"/>
          <w:lang w:val="it-IT" w:eastAsia="en-US"/>
        </w:rPr>
        <w:t>Allāh</w:t>
      </w:r>
      <w:r w:rsidRPr="00C01C67">
        <w:rPr>
          <w:rFonts w:cs="KFGQPC Uthman Taha Naskh"/>
          <w:sz w:val="36"/>
          <w:szCs w:val="36"/>
          <w:lang w:val="it-IT" w:eastAsia="en-US"/>
        </w:rPr>
        <w:t>, il Sommamente Misericordioso nei confronti del creato, il Misericordioso nei confronti dei credenti</w:t>
      </w:r>
    </w:p>
    <w:p w:rsidR="005573E4" w:rsidRPr="00C01C67" w:rsidRDefault="005573E4" w:rsidP="00E6632C">
      <w:pPr>
        <w:bidi w:val="0"/>
        <w:rPr>
          <w:rFonts w:cs="KFGQPC Uthman Taha Naskh"/>
          <w:sz w:val="36"/>
          <w:szCs w:val="36"/>
          <w:lang w:val="it-IT" w:eastAsia="en-US"/>
        </w:rPr>
      </w:pPr>
      <w:r w:rsidRPr="00C01C67">
        <w:rPr>
          <w:rFonts w:cs="KFGQPC Uthman Taha Naskh"/>
          <w:sz w:val="36"/>
          <w:szCs w:val="36"/>
          <w:lang w:val="it-IT" w:eastAsia="en-US"/>
        </w:rPr>
        <w:t xml:space="preserve">Di’: «Egli </w:t>
      </w:r>
      <w:r w:rsidR="006D42A8" w:rsidRPr="00C01C67">
        <w:rPr>
          <w:rFonts w:cs="KFGQPC Uthman Taha Naskh"/>
          <w:sz w:val="36"/>
          <w:szCs w:val="36"/>
          <w:lang w:val="it-IT" w:eastAsia="en-US"/>
        </w:rPr>
        <w:t>Allāh</w:t>
      </w:r>
      <w:r w:rsidRPr="00C01C67">
        <w:rPr>
          <w:rFonts w:cs="KFGQPC Uthman Taha Naskh"/>
          <w:sz w:val="36"/>
          <w:szCs w:val="36"/>
          <w:lang w:val="it-IT" w:eastAsia="en-US"/>
        </w:rPr>
        <w:t xml:space="preserve"> è Unico,</w:t>
      </w:r>
    </w:p>
    <w:p w:rsidR="005573E4" w:rsidRPr="00C01C67" w:rsidRDefault="006D42A8" w:rsidP="00E6632C">
      <w:pPr>
        <w:bidi w:val="0"/>
        <w:rPr>
          <w:rFonts w:cs="KFGQPC Uthman Taha Naskh"/>
          <w:sz w:val="36"/>
          <w:szCs w:val="36"/>
          <w:lang w:val="it-IT" w:eastAsia="en-US"/>
        </w:rPr>
      </w:pPr>
      <w:r w:rsidRPr="00C01C67">
        <w:rPr>
          <w:rFonts w:cs="KFGQPC Uthman Taha Naskh"/>
          <w:sz w:val="36"/>
          <w:szCs w:val="36"/>
          <w:lang w:val="it-IT" w:eastAsia="en-US"/>
        </w:rPr>
        <w:t>Allāh</w:t>
      </w:r>
      <w:r w:rsidR="005573E4" w:rsidRPr="00C01C67">
        <w:rPr>
          <w:rFonts w:cs="KFGQPC Uthman Taha Naskh"/>
          <w:sz w:val="36"/>
          <w:szCs w:val="36"/>
          <w:lang w:val="it-IT" w:eastAsia="en-US"/>
        </w:rPr>
        <w:t xml:space="preserve"> è il Sovrano assoluto a cui tutte le creature si rivolgono,</w:t>
      </w:r>
    </w:p>
    <w:p w:rsidR="005573E4" w:rsidRPr="00C01C67" w:rsidRDefault="005573E4" w:rsidP="00E6632C">
      <w:pPr>
        <w:bidi w:val="0"/>
        <w:rPr>
          <w:rFonts w:cs="KFGQPC Uthman Taha Naskh"/>
          <w:sz w:val="36"/>
          <w:szCs w:val="36"/>
          <w:lang w:val="it-IT" w:eastAsia="en-US"/>
        </w:rPr>
      </w:pPr>
      <w:r w:rsidRPr="00C01C67">
        <w:rPr>
          <w:rFonts w:cs="KFGQPC Uthman Taha Naskh"/>
          <w:sz w:val="36"/>
          <w:szCs w:val="36"/>
          <w:lang w:val="it-IT" w:eastAsia="en-US"/>
        </w:rPr>
        <w:t>Non ha generato, non è stato generato.</w:t>
      </w:r>
    </w:p>
    <w:p w:rsidR="005573E4" w:rsidRPr="00C01C67" w:rsidRDefault="005573E4" w:rsidP="00E6632C">
      <w:pPr>
        <w:bidi w:val="0"/>
        <w:rPr>
          <w:rFonts w:cs="KFGQPC Uthman Taha Naskh"/>
          <w:sz w:val="36"/>
          <w:szCs w:val="36"/>
          <w:lang w:val="it-IT" w:eastAsia="en-US"/>
        </w:rPr>
      </w:pPr>
      <w:r w:rsidRPr="00C01C67">
        <w:rPr>
          <w:rFonts w:cs="KFGQPC Uthman Taha Naskh"/>
          <w:sz w:val="36"/>
          <w:szCs w:val="36"/>
          <w:lang w:val="it-IT" w:eastAsia="en-US"/>
        </w:rPr>
        <w:t>e nessuno è eguale a Lui».</w:t>
      </w:r>
    </w:p>
    <w:p w:rsidR="005573E4" w:rsidRPr="00C01C67" w:rsidRDefault="005573E4" w:rsidP="00E6632C">
      <w:pPr>
        <w:bidi w:val="0"/>
        <w:rPr>
          <w:rFonts w:cs="KFGQPC Uthman Taha Naskh"/>
          <w:sz w:val="36"/>
          <w:szCs w:val="36"/>
          <w:lang w:val="it-IT" w:eastAsia="en-US"/>
        </w:rPr>
      </w:pPr>
      <w:r w:rsidRPr="00C01C67">
        <w:rPr>
          <w:rFonts w:cs="KFGQPC Uthman Taha Naskh"/>
          <w:sz w:val="36"/>
          <w:szCs w:val="36"/>
          <w:lang w:val="it-IT" w:eastAsia="en-US"/>
        </w:rPr>
        <w:t xml:space="preserve">In nome di </w:t>
      </w:r>
      <w:r w:rsidR="006D42A8" w:rsidRPr="00C01C67">
        <w:rPr>
          <w:rFonts w:cs="KFGQPC Uthman Taha Naskh"/>
          <w:sz w:val="36"/>
          <w:szCs w:val="36"/>
          <w:lang w:val="it-IT" w:eastAsia="en-US"/>
        </w:rPr>
        <w:t>Allāh</w:t>
      </w:r>
      <w:r w:rsidRPr="00C01C67">
        <w:rPr>
          <w:rFonts w:cs="KFGQPC Uthman Taha Naskh"/>
          <w:sz w:val="36"/>
          <w:szCs w:val="36"/>
          <w:lang w:val="it-IT" w:eastAsia="en-US"/>
        </w:rPr>
        <w:t xml:space="preserve">, il Sommamente Misericordioso nei confronti del creato, il Misericordioso nei </w:t>
      </w:r>
      <w:r w:rsidRPr="00C01C67">
        <w:rPr>
          <w:rFonts w:cs="KFGQPC Uthman Taha Naskh"/>
          <w:sz w:val="36"/>
          <w:szCs w:val="36"/>
          <w:lang w:val="it-IT" w:eastAsia="en-US"/>
        </w:rPr>
        <w:lastRenderedPageBreak/>
        <w:t>confronti dei credenti</w:t>
      </w:r>
    </w:p>
    <w:p w:rsidR="005573E4" w:rsidRPr="00C01C67" w:rsidRDefault="005573E4" w:rsidP="00E6632C">
      <w:pPr>
        <w:bidi w:val="0"/>
        <w:rPr>
          <w:rFonts w:cs="KFGQPC Uthman Taha Naskh"/>
          <w:sz w:val="36"/>
          <w:szCs w:val="36"/>
          <w:lang w:val="it-IT" w:eastAsia="en-US"/>
        </w:rPr>
      </w:pPr>
      <w:r w:rsidRPr="00C01C67">
        <w:rPr>
          <w:rFonts w:cs="KFGQPC Uthman Taha Naskh"/>
          <w:sz w:val="36"/>
          <w:szCs w:val="36"/>
          <w:lang w:val="it-IT" w:eastAsia="en-US"/>
        </w:rPr>
        <w:t>Di’: «Mi rifugio nel Signore dell’alba nascente,</w:t>
      </w:r>
    </w:p>
    <w:p w:rsidR="005573E4" w:rsidRPr="00C01C67" w:rsidRDefault="005573E4" w:rsidP="00E6632C">
      <w:pPr>
        <w:bidi w:val="0"/>
        <w:rPr>
          <w:rFonts w:cs="KFGQPC Uthman Taha Naskh"/>
          <w:sz w:val="36"/>
          <w:szCs w:val="36"/>
          <w:lang w:val="it-IT" w:eastAsia="en-US"/>
        </w:rPr>
      </w:pPr>
      <w:r w:rsidRPr="00C01C67">
        <w:rPr>
          <w:rFonts w:cs="KFGQPC Uthman Taha Naskh"/>
          <w:sz w:val="36"/>
          <w:szCs w:val="36"/>
          <w:lang w:val="it-IT" w:eastAsia="en-US"/>
        </w:rPr>
        <w:t>contro il male di ciò che ha creato,</w:t>
      </w:r>
    </w:p>
    <w:p w:rsidR="005573E4" w:rsidRPr="00C01C67" w:rsidRDefault="005573E4" w:rsidP="00E6632C">
      <w:pPr>
        <w:bidi w:val="0"/>
        <w:rPr>
          <w:rFonts w:cs="KFGQPC Uthman Taha Naskh"/>
          <w:sz w:val="36"/>
          <w:szCs w:val="36"/>
          <w:lang w:val="it-IT" w:eastAsia="en-US"/>
        </w:rPr>
      </w:pPr>
      <w:r w:rsidRPr="00C01C67">
        <w:rPr>
          <w:rFonts w:cs="KFGQPC Uthman Taha Naskh"/>
          <w:sz w:val="36"/>
          <w:szCs w:val="36"/>
          <w:lang w:val="it-IT" w:eastAsia="en-US"/>
        </w:rPr>
        <w:t>e contro il male dell’oscurità che si estende</w:t>
      </w:r>
    </w:p>
    <w:p w:rsidR="005573E4" w:rsidRPr="00C01C67" w:rsidRDefault="005573E4" w:rsidP="00E6632C">
      <w:pPr>
        <w:bidi w:val="0"/>
        <w:rPr>
          <w:rFonts w:cs="KFGQPC Uthman Taha Naskh"/>
          <w:sz w:val="36"/>
          <w:szCs w:val="36"/>
          <w:lang w:val="it-IT" w:eastAsia="en-US"/>
        </w:rPr>
      </w:pPr>
      <w:r w:rsidRPr="00C01C67">
        <w:rPr>
          <w:rFonts w:cs="KFGQPC Uthman Taha Naskh"/>
          <w:sz w:val="36"/>
          <w:szCs w:val="36"/>
          <w:lang w:val="it-IT" w:eastAsia="en-US"/>
        </w:rPr>
        <w:t>e contro il male delle soffianti sui nodi,</w:t>
      </w:r>
    </w:p>
    <w:p w:rsidR="005573E4" w:rsidRPr="00C01C67" w:rsidRDefault="005573E4" w:rsidP="00E6632C">
      <w:pPr>
        <w:bidi w:val="0"/>
        <w:rPr>
          <w:rFonts w:cs="KFGQPC Uthman Taha Naskh"/>
          <w:sz w:val="36"/>
          <w:szCs w:val="36"/>
          <w:lang w:val="it-IT" w:eastAsia="en-US"/>
        </w:rPr>
      </w:pPr>
      <w:r w:rsidRPr="00C01C67">
        <w:rPr>
          <w:rFonts w:cs="KFGQPC Uthman Taha Naskh"/>
          <w:sz w:val="36"/>
          <w:szCs w:val="36"/>
          <w:lang w:val="it-IT" w:eastAsia="en-US"/>
        </w:rPr>
        <w:t>e contro il male dell’invidioso quando invidia».</w:t>
      </w:r>
    </w:p>
    <w:p w:rsidR="005573E4" w:rsidRPr="00C01C67" w:rsidRDefault="005573E4" w:rsidP="00E6632C">
      <w:pPr>
        <w:bidi w:val="0"/>
        <w:rPr>
          <w:rFonts w:cs="KFGQPC Uthman Taha Naskh"/>
          <w:sz w:val="36"/>
          <w:szCs w:val="36"/>
          <w:lang w:val="it-IT" w:eastAsia="en-US"/>
        </w:rPr>
      </w:pPr>
      <w:r w:rsidRPr="00C01C67">
        <w:rPr>
          <w:rFonts w:cs="KFGQPC Uthman Taha Naskh"/>
          <w:sz w:val="36"/>
          <w:szCs w:val="36"/>
          <w:lang w:val="it-IT" w:eastAsia="en-US"/>
        </w:rPr>
        <w:t xml:space="preserve">In nome di </w:t>
      </w:r>
      <w:r w:rsidR="006D42A8" w:rsidRPr="00C01C67">
        <w:rPr>
          <w:rFonts w:cs="KFGQPC Uthman Taha Naskh"/>
          <w:sz w:val="36"/>
          <w:szCs w:val="36"/>
          <w:lang w:val="it-IT" w:eastAsia="en-US"/>
        </w:rPr>
        <w:t>Allāh</w:t>
      </w:r>
      <w:r w:rsidRPr="00C01C67">
        <w:rPr>
          <w:rFonts w:cs="KFGQPC Uthman Taha Naskh"/>
          <w:sz w:val="36"/>
          <w:szCs w:val="36"/>
          <w:lang w:val="it-IT" w:eastAsia="en-US"/>
        </w:rPr>
        <w:t>, il Sommamente Misericordioso nei confronti del creato, il Misericordioso nei confronti dei credenti</w:t>
      </w:r>
    </w:p>
    <w:p w:rsidR="005573E4" w:rsidRPr="00C01C67" w:rsidRDefault="00895A8E" w:rsidP="00E6632C">
      <w:pPr>
        <w:bidi w:val="0"/>
        <w:rPr>
          <w:rFonts w:cs="KFGQPC Uthman Taha Naskh"/>
          <w:sz w:val="36"/>
          <w:szCs w:val="36"/>
          <w:lang w:val="it-IT" w:eastAsia="en-US"/>
        </w:rPr>
      </w:pPr>
      <w:r w:rsidRPr="00C01C67">
        <w:rPr>
          <w:rFonts w:cs="KFGQPC Uthman Taha Naskh"/>
          <w:sz w:val="36"/>
          <w:szCs w:val="36"/>
          <w:lang w:val="it-IT" w:eastAsia="en-US"/>
        </w:rPr>
        <w:t>Dì: «Mi rifugio presso i</w:t>
      </w:r>
      <w:r w:rsidR="005573E4" w:rsidRPr="00C01C67">
        <w:rPr>
          <w:rFonts w:cs="KFGQPC Uthman Taha Naskh"/>
          <w:sz w:val="36"/>
          <w:szCs w:val="36"/>
          <w:lang w:val="it-IT" w:eastAsia="en-US"/>
        </w:rPr>
        <w:t>l Signore degli uomini,</w:t>
      </w:r>
    </w:p>
    <w:p w:rsidR="005573E4" w:rsidRPr="00C01C67" w:rsidRDefault="005573E4" w:rsidP="00E6632C">
      <w:pPr>
        <w:bidi w:val="0"/>
        <w:rPr>
          <w:rFonts w:cs="KFGQPC Uthman Taha Naskh"/>
          <w:sz w:val="36"/>
          <w:szCs w:val="36"/>
          <w:lang w:val="it-IT" w:eastAsia="en-US"/>
        </w:rPr>
      </w:pPr>
      <w:r w:rsidRPr="00C01C67">
        <w:rPr>
          <w:rFonts w:cs="KFGQPC Uthman Taha Naskh"/>
          <w:sz w:val="36"/>
          <w:szCs w:val="36"/>
          <w:lang w:val="it-IT" w:eastAsia="en-US"/>
        </w:rPr>
        <w:t>Re degli uomini,</w:t>
      </w:r>
    </w:p>
    <w:p w:rsidR="005573E4" w:rsidRPr="00C01C67" w:rsidRDefault="005573E4" w:rsidP="00E6632C">
      <w:pPr>
        <w:bidi w:val="0"/>
        <w:rPr>
          <w:rFonts w:cs="KFGQPC Uthman Taha Naskh"/>
          <w:sz w:val="36"/>
          <w:szCs w:val="36"/>
          <w:lang w:val="it-IT" w:eastAsia="en-US"/>
        </w:rPr>
      </w:pPr>
      <w:r w:rsidRPr="00C01C67">
        <w:rPr>
          <w:rFonts w:cs="KFGQPC Uthman Taha Naskh"/>
          <w:sz w:val="36"/>
          <w:szCs w:val="36"/>
          <w:lang w:val="it-IT" w:eastAsia="en-US"/>
        </w:rPr>
        <w:t>Dio degli uomini,</w:t>
      </w:r>
    </w:p>
    <w:p w:rsidR="005573E4" w:rsidRPr="00C01C67" w:rsidRDefault="005573E4" w:rsidP="00E6632C">
      <w:pPr>
        <w:bidi w:val="0"/>
        <w:rPr>
          <w:rFonts w:cs="KFGQPC Uthman Taha Naskh"/>
          <w:sz w:val="36"/>
          <w:szCs w:val="36"/>
          <w:lang w:val="it-IT" w:eastAsia="en-US"/>
        </w:rPr>
      </w:pPr>
      <w:r w:rsidRPr="00C01C67">
        <w:rPr>
          <w:rFonts w:cs="KFGQPC Uthman Taha Naskh"/>
          <w:sz w:val="36"/>
          <w:szCs w:val="36"/>
          <w:lang w:val="it-IT" w:eastAsia="en-US"/>
        </w:rPr>
        <w:t xml:space="preserve">contro il male del sussurratore, che sparisce [al ricordo di </w:t>
      </w:r>
      <w:r w:rsidR="006D42A8" w:rsidRPr="00C01C67">
        <w:rPr>
          <w:rFonts w:cs="KFGQPC Uthman Taha Naskh"/>
          <w:sz w:val="36"/>
          <w:szCs w:val="36"/>
          <w:lang w:val="it-IT" w:eastAsia="en-US"/>
        </w:rPr>
        <w:t>Allāh</w:t>
      </w:r>
      <w:r w:rsidRPr="00C01C67">
        <w:rPr>
          <w:rFonts w:cs="KFGQPC Uthman Taha Naskh"/>
          <w:sz w:val="36"/>
          <w:szCs w:val="36"/>
          <w:lang w:val="it-IT" w:eastAsia="en-US"/>
        </w:rPr>
        <w:t>],</w:t>
      </w:r>
    </w:p>
    <w:p w:rsidR="005573E4" w:rsidRPr="00C01C67" w:rsidRDefault="005573E4" w:rsidP="00E6632C">
      <w:pPr>
        <w:bidi w:val="0"/>
        <w:rPr>
          <w:rFonts w:cs="KFGQPC Uthman Taha Naskh"/>
          <w:sz w:val="36"/>
          <w:szCs w:val="36"/>
          <w:lang w:val="it-IT" w:eastAsia="en-US"/>
        </w:rPr>
      </w:pPr>
      <w:r w:rsidRPr="00C01C67">
        <w:rPr>
          <w:rFonts w:cs="KFGQPC Uthman Taha Naskh"/>
          <w:sz w:val="36"/>
          <w:szCs w:val="36"/>
          <w:lang w:val="it-IT" w:eastAsia="en-US"/>
        </w:rPr>
        <w:t>che sussurra il male nei cuori degli uomini,</w:t>
      </w:r>
    </w:p>
    <w:p w:rsidR="005573E4" w:rsidRPr="00C01C67" w:rsidRDefault="005573E4" w:rsidP="00E6632C">
      <w:pPr>
        <w:bidi w:val="0"/>
        <w:rPr>
          <w:rFonts w:cs="KFGQPC Uthman Taha Naskh"/>
          <w:sz w:val="36"/>
          <w:szCs w:val="36"/>
          <w:lang w:val="it-IT" w:eastAsia="en-US"/>
        </w:rPr>
      </w:pPr>
      <w:r w:rsidRPr="00C01C67">
        <w:rPr>
          <w:rFonts w:cs="KFGQPC Uthman Taha Naskh"/>
          <w:sz w:val="36"/>
          <w:szCs w:val="36"/>
          <w:lang w:val="it-IT" w:eastAsia="en-US"/>
        </w:rPr>
        <w:t xml:space="preserve">che [sia] dei </w:t>
      </w:r>
      <w:r w:rsidRPr="00C01C67">
        <w:rPr>
          <w:rFonts w:cs="KFGQPC Uthman Taha Naskh"/>
          <w:i/>
          <w:iCs/>
          <w:sz w:val="36"/>
          <w:szCs w:val="36"/>
          <w:lang w:val="it-IT" w:eastAsia="en-US"/>
        </w:rPr>
        <w:t>jinn</w:t>
      </w:r>
      <w:r w:rsidRPr="00C01C67">
        <w:rPr>
          <w:rFonts w:cs="KFGQPC Uthman Taha Naskh"/>
          <w:sz w:val="36"/>
          <w:szCs w:val="36"/>
          <w:lang w:val="it-IT" w:eastAsia="en-US"/>
        </w:rPr>
        <w:t xml:space="preserve"> o degli uomini».</w:t>
      </w:r>
    </w:p>
    <w:p w:rsidR="005573E4" w:rsidRPr="00C01C67" w:rsidRDefault="005573E4" w:rsidP="00E6632C">
      <w:pPr>
        <w:bidi w:val="0"/>
        <w:rPr>
          <w:rFonts w:cs="KFGQPC Uthman Taha Naskh"/>
          <w:sz w:val="36"/>
          <w:szCs w:val="36"/>
          <w:rtl/>
        </w:rPr>
      </w:pPr>
      <w:r w:rsidRPr="00C01C67">
        <w:rPr>
          <w:rFonts w:cs="KFGQPC Uthman Taha Naskh"/>
          <w:sz w:val="36"/>
          <w:szCs w:val="36"/>
          <w:lang w:val="it-IT" w:eastAsia="en-US"/>
        </w:rPr>
        <w:t>Leggere questi capitoli (</w:t>
      </w:r>
      <w:r w:rsidRPr="00C01C67">
        <w:rPr>
          <w:rFonts w:cs="KFGQPC Uthman Taha Naskh"/>
          <w:i/>
          <w:iCs/>
          <w:sz w:val="36"/>
          <w:szCs w:val="36"/>
          <w:lang w:val="it-IT" w:eastAsia="en-US"/>
        </w:rPr>
        <w:t>suar</w:t>
      </w:r>
      <w:r w:rsidRPr="00C01C67">
        <w:rPr>
          <w:rFonts w:cs="KFGQPC Uthman Taha Naskh"/>
          <w:sz w:val="36"/>
          <w:szCs w:val="36"/>
          <w:lang w:val="it-IT" w:eastAsia="en-US"/>
        </w:rPr>
        <w:t>) [in lingua araba] tre volte.</w:t>
      </w:r>
    </w:p>
    <w:p w:rsidR="009D132C" w:rsidRPr="00C01C67" w:rsidRDefault="009D132C" w:rsidP="00E6632C">
      <w:pPr>
        <w:rPr>
          <w:rFonts w:cs="KFGQPC Uthman Taha Naskh"/>
          <w:spacing w:val="2"/>
          <w:sz w:val="36"/>
          <w:szCs w:val="36"/>
        </w:rPr>
      </w:pPr>
      <w:r w:rsidRPr="00C01C67">
        <w:rPr>
          <w:rFonts w:cs="KFGQPC Uthman Taha Naskh" w:hint="cs"/>
          <w:sz w:val="36"/>
          <w:szCs w:val="36"/>
          <w:rtl/>
        </w:rPr>
        <w:t>77-</w:t>
      </w:r>
      <w:r w:rsidR="00D00525"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أَ</w:t>
      </w:r>
      <w:r w:rsidRPr="00C01C67">
        <w:rPr>
          <w:rFonts w:cs="KFGQPC Uthman Taha Naskh" w:hint="cs"/>
          <w:sz w:val="36"/>
          <w:szCs w:val="36"/>
          <w:rtl/>
        </w:rPr>
        <w:t>صْبَحْ</w:t>
      </w:r>
      <w:r w:rsidRPr="00C01C67">
        <w:rPr>
          <w:rFonts w:cs="KFGQPC Uthman Taha Naskh"/>
          <w:sz w:val="36"/>
          <w:szCs w:val="36"/>
          <w:rtl/>
        </w:rPr>
        <w:t>ن</w:t>
      </w:r>
      <w:r w:rsidRPr="00C01C67">
        <w:rPr>
          <w:rFonts w:cs="KFGQPC Uthman Taha Naskh" w:hint="cs"/>
          <w:sz w:val="36"/>
          <w:szCs w:val="36"/>
          <w:rtl/>
        </w:rPr>
        <w:t>َ</w:t>
      </w:r>
      <w:r w:rsidRPr="00C01C67">
        <w:rPr>
          <w:rFonts w:cs="KFGQPC Uthman Taha Naskh"/>
          <w:sz w:val="36"/>
          <w:szCs w:val="36"/>
          <w:rtl/>
        </w:rPr>
        <w:t>ا وَ</w:t>
      </w:r>
      <w:r w:rsidRPr="00C01C67">
        <w:rPr>
          <w:rFonts w:cs="KFGQPC Uthman Taha Naskh" w:hint="cs"/>
          <w:sz w:val="36"/>
          <w:szCs w:val="36"/>
          <w:rtl/>
        </w:rPr>
        <w:t>أ</w:t>
      </w:r>
      <w:r w:rsidR="00DF39DA" w:rsidRPr="00C01C67">
        <w:rPr>
          <w:rFonts w:cs="KFGQPC Uthman Taha Naskh" w:hint="cs"/>
          <w:sz w:val="36"/>
          <w:szCs w:val="36"/>
          <w:rtl/>
        </w:rPr>
        <w:t>َ</w:t>
      </w:r>
      <w:r w:rsidRPr="00C01C67">
        <w:rPr>
          <w:rFonts w:cs="KFGQPC Uthman Taha Naskh" w:hint="cs"/>
          <w:sz w:val="36"/>
          <w:szCs w:val="36"/>
          <w:rtl/>
        </w:rPr>
        <w:t>صْبَحَ</w:t>
      </w:r>
      <w:r w:rsidRPr="00C01C67">
        <w:rPr>
          <w:rFonts w:cs="KFGQPC Uthman Taha Naskh"/>
          <w:sz w:val="36"/>
          <w:szCs w:val="36"/>
          <w:rtl/>
        </w:rPr>
        <w:t xml:space="preserve"> ال</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كُ ل</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55"/>
      </w:r>
      <w:r w:rsidRPr="00C01C67">
        <w:rPr>
          <w:rFonts w:cs="KFGQPC Uthman Taha Naskh" w:hint="cs"/>
          <w:position w:val="6"/>
          <w:sz w:val="36"/>
          <w:szCs w:val="36"/>
          <w:vertAlign w:val="superscript"/>
          <w:rtl/>
        </w:rPr>
        <w:t>)</w:t>
      </w:r>
      <w:r w:rsidRPr="00C01C67">
        <w:rPr>
          <w:rFonts w:cs="KFGQPC Uthman Taha Naskh" w:hint="cs"/>
          <w:sz w:val="36"/>
          <w:szCs w:val="36"/>
          <w:rtl/>
        </w:rPr>
        <w:t>،</w:t>
      </w:r>
      <w:r w:rsidRPr="00C01C67">
        <w:rPr>
          <w:rFonts w:cs="KFGQPC Uthman Taha Naskh"/>
          <w:sz w:val="36"/>
          <w:szCs w:val="36"/>
          <w:rtl/>
        </w:rPr>
        <w:t xml:space="preserve"> وَال</w:t>
      </w:r>
      <w:r w:rsidRPr="00C01C67">
        <w:rPr>
          <w:rFonts w:cs="KFGQPC Uthman Taha Naskh" w:hint="cs"/>
          <w:sz w:val="36"/>
          <w:szCs w:val="36"/>
          <w:rtl/>
        </w:rPr>
        <w:t>ْ</w:t>
      </w:r>
      <w:r w:rsidRPr="00C01C67">
        <w:rPr>
          <w:rFonts w:cs="KFGQPC Uthman Taha Naskh"/>
          <w:sz w:val="36"/>
          <w:szCs w:val="36"/>
          <w:rtl/>
        </w:rPr>
        <w:t>حَم</w:t>
      </w:r>
      <w:r w:rsidRPr="00C01C67">
        <w:rPr>
          <w:rFonts w:cs="KFGQPC Uthman Taha Naskh" w:hint="cs"/>
          <w:sz w:val="36"/>
          <w:szCs w:val="36"/>
          <w:rtl/>
        </w:rPr>
        <w:t>ْ</w:t>
      </w:r>
      <w:r w:rsidRPr="00C01C67">
        <w:rPr>
          <w:rFonts w:cs="KFGQPC Uthman Taha Naskh"/>
          <w:sz w:val="36"/>
          <w:szCs w:val="36"/>
          <w:rtl/>
        </w:rPr>
        <w:t>دُ ل</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 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إلاّ</w:t>
      </w:r>
      <w:r w:rsidRPr="00C01C67">
        <w:rPr>
          <w:rFonts w:cs="KFGQPC Uthman Taha Naskh" w:hint="cs"/>
          <w:sz w:val="36"/>
          <w:szCs w:val="36"/>
          <w:rtl/>
        </w:rPr>
        <w:t>َ</w:t>
      </w:r>
      <w:r w:rsidRPr="00C01C67">
        <w:rPr>
          <w:rFonts w:cs="KFGQPC Uthman Taha Naskh"/>
          <w:sz w:val="36"/>
          <w:szCs w:val="36"/>
          <w:rtl/>
        </w:rPr>
        <w:t xml:space="preserve"> اللَّهُ وَح</w:t>
      </w:r>
      <w:r w:rsidRPr="00C01C67">
        <w:rPr>
          <w:rFonts w:cs="KFGQPC Uthman Taha Naskh" w:hint="cs"/>
          <w:sz w:val="36"/>
          <w:szCs w:val="36"/>
          <w:rtl/>
        </w:rPr>
        <w:t>ْ</w:t>
      </w:r>
      <w:r w:rsidRPr="00C01C67">
        <w:rPr>
          <w:rFonts w:cs="KFGQPC Uthman Taha Naskh"/>
          <w:sz w:val="36"/>
          <w:szCs w:val="36"/>
          <w:rtl/>
        </w:rPr>
        <w:t xml:space="preserve">دَهُ </w:t>
      </w:r>
      <w:r w:rsidRPr="00C01C67">
        <w:rPr>
          <w:rFonts w:cs="KFGQPC Uthman Taha Naskh" w:hint="cs"/>
          <w:sz w:val="36"/>
          <w:szCs w:val="36"/>
          <w:rtl/>
        </w:rPr>
        <w:br/>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شَر</w:t>
      </w:r>
      <w:r w:rsidRPr="00C01C67">
        <w:rPr>
          <w:rFonts w:cs="KFGQPC Uthman Taha Naskh" w:hint="cs"/>
          <w:sz w:val="36"/>
          <w:szCs w:val="36"/>
          <w:rtl/>
        </w:rPr>
        <w:t>ِ</w:t>
      </w:r>
      <w:r w:rsidRPr="00C01C67">
        <w:rPr>
          <w:rFonts w:cs="KFGQPC Uthman Taha Naskh"/>
          <w:sz w:val="36"/>
          <w:szCs w:val="36"/>
          <w:rtl/>
        </w:rPr>
        <w:t>يكَ ل</w:t>
      </w:r>
      <w:r w:rsidRPr="00C01C67">
        <w:rPr>
          <w:rFonts w:cs="KFGQPC Uthman Taha Naskh" w:hint="cs"/>
          <w:sz w:val="36"/>
          <w:szCs w:val="36"/>
          <w:rtl/>
        </w:rPr>
        <w:t>َ</w:t>
      </w:r>
      <w:r w:rsidRPr="00C01C67">
        <w:rPr>
          <w:rFonts w:cs="KFGQPC Uthman Taha Naskh"/>
          <w:sz w:val="36"/>
          <w:szCs w:val="36"/>
          <w:rtl/>
        </w:rPr>
        <w:t>هُ، 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مُل</w:t>
      </w:r>
      <w:r w:rsidRPr="00C01C67">
        <w:rPr>
          <w:rFonts w:cs="KFGQPC Uthman Taha Naskh" w:hint="cs"/>
          <w:sz w:val="36"/>
          <w:szCs w:val="36"/>
          <w:rtl/>
        </w:rPr>
        <w:t>ْ</w:t>
      </w:r>
      <w:r w:rsidRPr="00C01C67">
        <w:rPr>
          <w:rFonts w:cs="KFGQPC Uthman Taha Naskh"/>
          <w:sz w:val="36"/>
          <w:szCs w:val="36"/>
          <w:rtl/>
        </w:rPr>
        <w:t>كُ و</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حَمْد</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هُوَ ع</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ى ك</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 xml:space="preserve"> شَي</w:t>
      </w:r>
      <w:r w:rsidRPr="00C01C67">
        <w:rPr>
          <w:rFonts w:cs="KFGQPC Uthman Taha Naskh" w:hint="cs"/>
          <w:sz w:val="36"/>
          <w:szCs w:val="36"/>
          <w:rtl/>
        </w:rPr>
        <w:t>ْ</w:t>
      </w:r>
      <w:r w:rsidRPr="00C01C67">
        <w:rPr>
          <w:rFonts w:cs="KFGQPC Uthman Taha Naskh"/>
          <w:sz w:val="36"/>
          <w:szCs w:val="36"/>
          <w:rtl/>
        </w:rPr>
        <w:t>ءٍ ق</w:t>
      </w:r>
      <w:r w:rsidRPr="00C01C67">
        <w:rPr>
          <w:rFonts w:cs="KFGQPC Uthman Taha Naskh" w:hint="cs"/>
          <w:sz w:val="36"/>
          <w:szCs w:val="36"/>
          <w:rtl/>
        </w:rPr>
        <w:t>َ</w:t>
      </w:r>
      <w:r w:rsidRPr="00C01C67">
        <w:rPr>
          <w:rFonts w:cs="KFGQPC Uthman Taha Naskh"/>
          <w:sz w:val="36"/>
          <w:szCs w:val="36"/>
          <w:rtl/>
        </w:rPr>
        <w:t>د</w:t>
      </w:r>
      <w:r w:rsidRPr="00C01C67">
        <w:rPr>
          <w:rFonts w:cs="KFGQPC Uthman Taha Naskh" w:hint="cs"/>
          <w:sz w:val="36"/>
          <w:szCs w:val="36"/>
          <w:rtl/>
        </w:rPr>
        <w:t>ِ</w:t>
      </w:r>
      <w:r w:rsidRPr="00C01C67">
        <w:rPr>
          <w:rFonts w:cs="KFGQPC Uthman Taha Naskh"/>
          <w:sz w:val="36"/>
          <w:szCs w:val="36"/>
          <w:rtl/>
        </w:rPr>
        <w:t>ير</w:t>
      </w:r>
      <w:r w:rsidRPr="00C01C67">
        <w:rPr>
          <w:rFonts w:cs="KFGQPC Uthman Taha Naskh" w:hint="cs"/>
          <w:sz w:val="36"/>
          <w:szCs w:val="36"/>
          <w:rtl/>
        </w:rPr>
        <w:t>ٌ</w:t>
      </w:r>
      <w:r w:rsidRPr="00C01C67">
        <w:rPr>
          <w:rFonts w:cs="KFGQPC Uthman Taha Naskh"/>
          <w:sz w:val="36"/>
          <w:szCs w:val="36"/>
          <w:rtl/>
        </w:rPr>
        <w:t xml:space="preserve">، رَبِّ </w:t>
      </w:r>
      <w:r w:rsidRPr="00C01C67">
        <w:rPr>
          <w:rFonts w:cs="KFGQPC Uthman Taha Naskh" w:hint="cs"/>
          <w:sz w:val="36"/>
          <w:szCs w:val="36"/>
          <w:rtl/>
        </w:rPr>
        <w:br/>
      </w:r>
      <w:r w:rsidRPr="00C01C67">
        <w:rPr>
          <w:rFonts w:cs="KFGQPC Uthman Taha Naskh"/>
          <w:sz w:val="36"/>
          <w:szCs w:val="36"/>
          <w:rtl/>
        </w:rPr>
        <w:lastRenderedPageBreak/>
        <w:t>أ</w:t>
      </w:r>
      <w:r w:rsidRPr="00C01C67">
        <w:rPr>
          <w:rFonts w:cs="KFGQPC Uthman Taha Naskh" w:hint="cs"/>
          <w:sz w:val="36"/>
          <w:szCs w:val="36"/>
          <w:rtl/>
        </w:rPr>
        <w:t>َ</w:t>
      </w:r>
      <w:r w:rsidRPr="00C01C67">
        <w:rPr>
          <w:rFonts w:cs="KFGQPC Uthman Taha Naskh"/>
          <w:sz w:val="36"/>
          <w:szCs w:val="36"/>
          <w:rtl/>
        </w:rPr>
        <w:t>سْأَلُكَ خَي</w:t>
      </w:r>
      <w:r w:rsidRPr="00C01C67">
        <w:rPr>
          <w:rFonts w:cs="KFGQPC Uthman Taha Naskh" w:hint="cs"/>
          <w:sz w:val="36"/>
          <w:szCs w:val="36"/>
          <w:rtl/>
        </w:rPr>
        <w:t>ْ</w:t>
      </w:r>
      <w:r w:rsidRPr="00C01C67">
        <w:rPr>
          <w:rFonts w:cs="KFGQPC Uthman Taha Naskh"/>
          <w:sz w:val="36"/>
          <w:szCs w:val="36"/>
          <w:rtl/>
        </w:rPr>
        <w:t>رَ م</w:t>
      </w:r>
      <w:r w:rsidRPr="00C01C67">
        <w:rPr>
          <w:rFonts w:cs="KFGQPC Uthman Taha Naskh" w:hint="cs"/>
          <w:sz w:val="36"/>
          <w:szCs w:val="36"/>
          <w:rtl/>
        </w:rPr>
        <w:t>َ</w:t>
      </w:r>
      <w:r w:rsidRPr="00C01C67">
        <w:rPr>
          <w:rFonts w:cs="KFGQPC Uthman Taha Naskh"/>
          <w:sz w:val="36"/>
          <w:szCs w:val="36"/>
          <w:rtl/>
        </w:rPr>
        <w:t>ا ف</w:t>
      </w:r>
      <w:r w:rsidRPr="00C01C67">
        <w:rPr>
          <w:rFonts w:cs="KFGQPC Uthman Taha Naskh" w:hint="cs"/>
          <w:sz w:val="36"/>
          <w:szCs w:val="36"/>
          <w:rtl/>
        </w:rPr>
        <w:t>ِ</w:t>
      </w:r>
      <w:r w:rsidRPr="00C01C67">
        <w:rPr>
          <w:rFonts w:cs="KFGQPC Uthman Taha Naskh"/>
          <w:sz w:val="36"/>
          <w:szCs w:val="36"/>
          <w:rtl/>
        </w:rPr>
        <w:t>ي ه</w:t>
      </w:r>
      <w:r w:rsidRPr="00C01C67">
        <w:rPr>
          <w:rFonts w:cs="KFGQPC Uthman Taha Naskh" w:hint="cs"/>
          <w:sz w:val="36"/>
          <w:szCs w:val="36"/>
          <w:rtl/>
        </w:rPr>
        <w:t>َ</w:t>
      </w:r>
      <w:r w:rsidRPr="00C01C67">
        <w:rPr>
          <w:rFonts w:cs="KFGQPC Uthman Taha Naskh"/>
          <w:sz w:val="36"/>
          <w:szCs w:val="36"/>
          <w:rtl/>
        </w:rPr>
        <w:t>ذ</w:t>
      </w:r>
      <w:r w:rsidRPr="00C01C67">
        <w:rPr>
          <w:rFonts w:cs="KFGQPC Uthman Taha Naskh" w:hint="cs"/>
          <w:sz w:val="36"/>
          <w:szCs w:val="36"/>
          <w:rtl/>
        </w:rPr>
        <w:t xml:space="preserve">َا الْيَوْمِ </w:t>
      </w:r>
      <w:r w:rsidRPr="00C01C67">
        <w:rPr>
          <w:rFonts w:cs="KFGQPC Uthman Taha Naskh"/>
          <w:sz w:val="36"/>
          <w:szCs w:val="36"/>
          <w:rtl/>
        </w:rPr>
        <w:t>وَخَيرَ م</w:t>
      </w:r>
      <w:r w:rsidRPr="00C01C67">
        <w:rPr>
          <w:rFonts w:cs="KFGQPC Uthman Taha Naskh" w:hint="cs"/>
          <w:sz w:val="36"/>
          <w:szCs w:val="36"/>
          <w:rtl/>
        </w:rPr>
        <w:t>َ</w:t>
      </w:r>
      <w:r w:rsidRPr="00C01C67">
        <w:rPr>
          <w:rFonts w:cs="KFGQPC Uthman Taha Naskh"/>
          <w:sz w:val="36"/>
          <w:szCs w:val="36"/>
          <w:rtl/>
        </w:rPr>
        <w:t>ا بَعْدَه</w:t>
      </w:r>
      <w:r w:rsidRPr="00C01C67">
        <w:rPr>
          <w:rFonts w:cs="KFGQPC Uthman Taha Naskh" w:hint="cs"/>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56"/>
      </w:r>
      <w:r w:rsidRPr="00C01C67">
        <w:rPr>
          <w:rFonts w:cs="KFGQPC Uthman Taha Naskh" w:hint="cs"/>
          <w:position w:val="6"/>
          <w:sz w:val="36"/>
          <w:szCs w:val="36"/>
          <w:vertAlign w:val="superscript"/>
          <w:rtl/>
        </w:rPr>
        <w:t>)</w:t>
      </w:r>
      <w:r w:rsidRPr="00C01C67">
        <w:rPr>
          <w:rFonts w:cs="KFGQPC Uthman Taha Naskh"/>
          <w:sz w:val="36"/>
          <w:szCs w:val="36"/>
          <w:rtl/>
        </w:rPr>
        <w:t>، وَأَع</w:t>
      </w:r>
      <w:r w:rsidRPr="00C01C67">
        <w:rPr>
          <w:rFonts w:cs="KFGQPC Uthman Taha Naskh" w:hint="cs"/>
          <w:sz w:val="36"/>
          <w:szCs w:val="36"/>
          <w:rtl/>
        </w:rPr>
        <w:t>ُ</w:t>
      </w:r>
      <w:r w:rsidRPr="00C01C67">
        <w:rPr>
          <w:rFonts w:cs="KFGQPC Uthman Taha Naskh"/>
          <w:sz w:val="36"/>
          <w:szCs w:val="36"/>
          <w:rtl/>
        </w:rPr>
        <w:t xml:space="preserve">وذُ بِكَ مِنْ شَرِّ </w:t>
      </w:r>
      <w:r w:rsidRPr="00C01C67">
        <w:rPr>
          <w:rFonts w:cs="KFGQPC Uthman Taha Naskh" w:hint="cs"/>
          <w:sz w:val="36"/>
          <w:szCs w:val="36"/>
          <w:rtl/>
        </w:rPr>
        <w:t xml:space="preserve">مَا فِي </w:t>
      </w:r>
      <w:r w:rsidRPr="00C01C67">
        <w:rPr>
          <w:rFonts w:cs="KFGQPC Uthman Taha Naskh" w:hint="cs"/>
          <w:sz w:val="36"/>
          <w:szCs w:val="36"/>
          <w:rtl/>
        </w:rPr>
        <w:br/>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ذ</w:t>
      </w:r>
      <w:r w:rsidRPr="00C01C67">
        <w:rPr>
          <w:rFonts w:cs="KFGQPC Uthman Taha Naskh" w:hint="cs"/>
          <w:sz w:val="36"/>
          <w:szCs w:val="36"/>
          <w:rtl/>
        </w:rPr>
        <w:t>َا الْيَوْمِ</w:t>
      </w:r>
      <w:r w:rsidRPr="00C01C67">
        <w:rPr>
          <w:rFonts w:cs="KFGQPC Uthman Taha Naskh"/>
          <w:sz w:val="36"/>
          <w:szCs w:val="36"/>
          <w:rtl/>
        </w:rPr>
        <w:t xml:space="preserve"> وَشَرِّ م</w:t>
      </w:r>
      <w:r w:rsidRPr="00C01C67">
        <w:rPr>
          <w:rFonts w:cs="KFGQPC Uthman Taha Naskh" w:hint="cs"/>
          <w:sz w:val="36"/>
          <w:szCs w:val="36"/>
          <w:rtl/>
        </w:rPr>
        <w:t>َ</w:t>
      </w:r>
      <w:r w:rsidRPr="00C01C67">
        <w:rPr>
          <w:rFonts w:cs="KFGQPC Uthman Taha Naskh"/>
          <w:sz w:val="36"/>
          <w:szCs w:val="36"/>
          <w:rtl/>
        </w:rPr>
        <w:t>ا بَعْدَه</w:t>
      </w:r>
      <w:r w:rsidRPr="00C01C67">
        <w:rPr>
          <w:rFonts w:cs="KFGQPC Uthman Taha Naskh" w:hint="cs"/>
          <w:sz w:val="36"/>
          <w:szCs w:val="36"/>
          <w:rtl/>
        </w:rPr>
        <w:t>ُ</w:t>
      </w:r>
      <w:r w:rsidRPr="00C01C67">
        <w:rPr>
          <w:rFonts w:cs="KFGQPC Uthman Taha Naskh"/>
          <w:sz w:val="36"/>
          <w:szCs w:val="36"/>
          <w:rtl/>
        </w:rPr>
        <w:t>، رَبِّ أَع</w:t>
      </w:r>
      <w:r w:rsidRPr="00C01C67">
        <w:rPr>
          <w:rFonts w:cs="KFGQPC Uthman Taha Naskh" w:hint="cs"/>
          <w:sz w:val="36"/>
          <w:szCs w:val="36"/>
          <w:rtl/>
        </w:rPr>
        <w:t>ُ</w:t>
      </w:r>
      <w:r w:rsidRPr="00C01C67">
        <w:rPr>
          <w:rFonts w:cs="KFGQPC Uthman Taha Naskh"/>
          <w:sz w:val="36"/>
          <w:szCs w:val="36"/>
          <w:rtl/>
        </w:rPr>
        <w:t>وذُبِكَ مِنَ الْكَسَلِ وَس</w:t>
      </w:r>
      <w:r w:rsidRPr="00C01C67">
        <w:rPr>
          <w:rFonts w:cs="KFGQPC Uthman Taha Naskh" w:hint="cs"/>
          <w:sz w:val="36"/>
          <w:szCs w:val="36"/>
          <w:rtl/>
        </w:rPr>
        <w:t>ُ</w:t>
      </w:r>
      <w:r w:rsidRPr="00C01C67">
        <w:rPr>
          <w:rFonts w:cs="KFGQPC Uthman Taha Naskh"/>
          <w:sz w:val="36"/>
          <w:szCs w:val="36"/>
          <w:rtl/>
        </w:rPr>
        <w:t>وءِ الْكِبَر</w:t>
      </w:r>
      <w:r w:rsidRPr="00C01C67">
        <w:rPr>
          <w:rFonts w:cs="KFGQPC Uthman Taha Naskh" w:hint="cs"/>
          <w:sz w:val="36"/>
          <w:szCs w:val="36"/>
          <w:rtl/>
        </w:rPr>
        <w:t>ِ</w:t>
      </w:r>
      <w:r w:rsidRPr="00C01C67">
        <w:rPr>
          <w:rFonts w:cs="KFGQPC Uthman Taha Naskh"/>
          <w:sz w:val="36"/>
          <w:szCs w:val="36"/>
          <w:rtl/>
        </w:rPr>
        <w:t>، رَبِّ أَع</w:t>
      </w:r>
      <w:r w:rsidRPr="00C01C67">
        <w:rPr>
          <w:rFonts w:cs="KFGQPC Uthman Taha Naskh" w:hint="cs"/>
          <w:sz w:val="36"/>
          <w:szCs w:val="36"/>
          <w:rtl/>
        </w:rPr>
        <w:t>ُ</w:t>
      </w:r>
      <w:r w:rsidRPr="00C01C67">
        <w:rPr>
          <w:rFonts w:cs="KFGQPC Uthman Taha Naskh"/>
          <w:sz w:val="36"/>
          <w:szCs w:val="36"/>
          <w:rtl/>
        </w:rPr>
        <w:t>وذُبِكَ مِنْ عَذ</w:t>
      </w:r>
      <w:r w:rsidRPr="00C01C67">
        <w:rPr>
          <w:rFonts w:cs="KFGQPC Uthman Taha Naskh" w:hint="cs"/>
          <w:sz w:val="36"/>
          <w:szCs w:val="36"/>
          <w:rtl/>
        </w:rPr>
        <w:t>َ</w:t>
      </w:r>
      <w:r w:rsidRPr="00C01C67">
        <w:rPr>
          <w:rFonts w:cs="KFGQPC Uthman Taha Naskh"/>
          <w:sz w:val="36"/>
          <w:szCs w:val="36"/>
          <w:rtl/>
        </w:rPr>
        <w:t>اب</w:t>
      </w:r>
      <w:r w:rsidRPr="00C01C67">
        <w:rPr>
          <w:rFonts w:cs="KFGQPC Uthman Taha Naskh" w:hint="cs"/>
          <w:sz w:val="36"/>
          <w:szCs w:val="36"/>
          <w:rtl/>
        </w:rPr>
        <w:t>ٍ</w:t>
      </w:r>
      <w:r w:rsidRPr="00C01C67">
        <w:rPr>
          <w:rFonts w:cs="KFGQPC Uthman Taha Naskh"/>
          <w:sz w:val="36"/>
          <w:szCs w:val="36"/>
          <w:rtl/>
        </w:rPr>
        <w:t xml:space="preserve"> ف</w:t>
      </w:r>
      <w:r w:rsidRPr="00C01C67">
        <w:rPr>
          <w:rFonts w:cs="KFGQPC Uthman Taha Naskh" w:hint="cs"/>
          <w:sz w:val="36"/>
          <w:szCs w:val="36"/>
          <w:rtl/>
        </w:rPr>
        <w:t>ِ</w:t>
      </w:r>
      <w:r w:rsidRPr="00C01C67">
        <w:rPr>
          <w:rFonts w:cs="KFGQPC Uthman Taha Naskh"/>
          <w:sz w:val="36"/>
          <w:szCs w:val="36"/>
          <w:rtl/>
        </w:rPr>
        <w:t>ي النّ</w:t>
      </w:r>
      <w:r w:rsidRPr="00C01C67">
        <w:rPr>
          <w:rFonts w:cs="KFGQPC Uthman Taha Naskh" w:hint="cs"/>
          <w:sz w:val="36"/>
          <w:szCs w:val="36"/>
          <w:rtl/>
        </w:rPr>
        <w:t>َ</w:t>
      </w:r>
      <w:r w:rsidRPr="00C01C67">
        <w:rPr>
          <w:rFonts w:cs="KFGQPC Uthman Taha Naskh"/>
          <w:sz w:val="36"/>
          <w:szCs w:val="36"/>
          <w:rtl/>
        </w:rPr>
        <w:t>ارِ وَعَذ</w:t>
      </w:r>
      <w:r w:rsidRPr="00C01C67">
        <w:rPr>
          <w:rFonts w:cs="KFGQPC Uthman Taha Naskh" w:hint="cs"/>
          <w:sz w:val="36"/>
          <w:szCs w:val="36"/>
          <w:rtl/>
        </w:rPr>
        <w:t>َ</w:t>
      </w:r>
      <w:r w:rsidRPr="00C01C67">
        <w:rPr>
          <w:rFonts w:cs="KFGQPC Uthman Taha Naskh"/>
          <w:sz w:val="36"/>
          <w:szCs w:val="36"/>
          <w:rtl/>
        </w:rPr>
        <w:t>ابٍ ف</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spacing w:val="2"/>
          <w:sz w:val="36"/>
          <w:szCs w:val="36"/>
          <w:rtl/>
        </w:rPr>
        <w:t xml:space="preserve"> ال</w:t>
      </w:r>
      <w:r w:rsidRPr="00C01C67">
        <w:rPr>
          <w:rFonts w:cs="KFGQPC Uthman Taha Naskh" w:hint="cs"/>
          <w:spacing w:val="2"/>
          <w:sz w:val="36"/>
          <w:szCs w:val="36"/>
          <w:rtl/>
        </w:rPr>
        <w:t>ْ</w:t>
      </w:r>
      <w:r w:rsidRPr="00C01C67">
        <w:rPr>
          <w:rFonts w:cs="KFGQPC Uthman Taha Naskh"/>
          <w:spacing w:val="2"/>
          <w:sz w:val="36"/>
          <w:szCs w:val="36"/>
          <w:rtl/>
        </w:rPr>
        <w:t>قَبْر</w:t>
      </w:r>
      <w:r w:rsidRPr="00C01C67">
        <w:rPr>
          <w:rFonts w:cs="KFGQPC Uthman Taha Naskh" w:hint="cs"/>
          <w:spacing w:val="2"/>
          <w:sz w:val="36"/>
          <w:szCs w:val="36"/>
          <w:rtl/>
        </w:rPr>
        <w:t>ِ</w:t>
      </w:r>
      <w:r w:rsidRPr="00C01C67">
        <w:rPr>
          <w:rFonts w:cs="KFGQPC Uthman Taha Naskh" w:hint="cs"/>
          <w:color w:val="006699"/>
          <w:spacing w:val="2"/>
          <w:sz w:val="36"/>
          <w:szCs w:val="36"/>
          <w:rtl/>
        </w:rPr>
        <w:t>))</w:t>
      </w:r>
      <w:r w:rsidRPr="00C01C67">
        <w:rPr>
          <w:rFonts w:cs="KFGQPC Uthman Taha Naskh" w:hint="cs"/>
          <w:spacing w:val="2"/>
          <w:position w:val="6"/>
          <w:sz w:val="36"/>
          <w:szCs w:val="36"/>
          <w:vertAlign w:val="superscript"/>
          <w:rtl/>
        </w:rPr>
        <w:t>(</w:t>
      </w:r>
      <w:r w:rsidRPr="00C01C67">
        <w:rPr>
          <w:rStyle w:val="FootnoteReference"/>
          <w:rFonts w:cs="KFGQPC Uthman Taha Naskh"/>
          <w:spacing w:val="2"/>
          <w:position w:val="6"/>
          <w:sz w:val="36"/>
          <w:szCs w:val="36"/>
          <w:rtl/>
        </w:rPr>
        <w:footnoteReference w:id="257"/>
      </w:r>
      <w:r w:rsidRPr="00C01C67">
        <w:rPr>
          <w:rFonts w:cs="KFGQPC Uthman Taha Naskh" w:hint="cs"/>
          <w:spacing w:val="2"/>
          <w:position w:val="6"/>
          <w:sz w:val="36"/>
          <w:szCs w:val="36"/>
          <w:vertAlign w:val="superscript"/>
          <w:rtl/>
        </w:rPr>
        <w:t>)</w:t>
      </w:r>
      <w:r w:rsidRPr="00C01C67">
        <w:rPr>
          <w:rFonts w:cs="KFGQPC Uthman Taha Naskh"/>
          <w:spacing w:val="2"/>
          <w:sz w:val="36"/>
          <w:szCs w:val="36"/>
          <w:rtl/>
        </w:rPr>
        <w:t>.</w:t>
      </w:r>
    </w:p>
    <w:p w:rsidR="00401D50" w:rsidRPr="00C01C67" w:rsidRDefault="00401D50" w:rsidP="00E6632C">
      <w:pPr>
        <w:bidi w:val="0"/>
        <w:rPr>
          <w:rFonts w:cs="KFGQPC Uthman Taha Naskh"/>
          <w:sz w:val="36"/>
          <w:szCs w:val="36"/>
        </w:rPr>
      </w:pPr>
      <w:r w:rsidRPr="00C01C67">
        <w:rPr>
          <w:rFonts w:cs="KFGQPC Uthman Taha Naskh"/>
          <w:sz w:val="36"/>
          <w:szCs w:val="36"/>
        </w:rPr>
        <w:t>‘</w:t>
      </w:r>
      <w:proofErr w:type="spellStart"/>
      <w:r w:rsidRPr="00C01C67">
        <w:rPr>
          <w:rFonts w:cs="KFGQPC Uthman Taha Naskh"/>
          <w:sz w:val="36"/>
          <w:szCs w:val="36"/>
        </w:rPr>
        <w:t>A</w:t>
      </w:r>
      <w:r w:rsidRPr="00C01C67">
        <w:rPr>
          <w:rFonts w:cs="KFGQPC Uthman Taha Naskh"/>
          <w:sz w:val="36"/>
          <w:szCs w:val="36"/>
          <w:u w:val="single"/>
        </w:rPr>
        <w:t>s</w:t>
      </w:r>
      <w:r w:rsidRPr="00C01C67">
        <w:rPr>
          <w:rFonts w:cs="KFGQPC Uthman Taha Naskh"/>
          <w:sz w:val="36"/>
          <w:szCs w:val="36"/>
        </w:rPr>
        <w:t>ba</w:t>
      </w:r>
      <w:r w:rsidRPr="00C01C67">
        <w:rPr>
          <w:rFonts w:cs="KFGQPC Uthman Taha Naskh"/>
          <w:sz w:val="36"/>
          <w:szCs w:val="36"/>
          <w:u w:val="single"/>
        </w:rPr>
        <w:t>h</w:t>
      </w:r>
      <w:r w:rsidRPr="00C01C67">
        <w:rPr>
          <w:rFonts w:cs="KFGQPC Uthman Taha Naskh"/>
          <w:sz w:val="36"/>
          <w:szCs w:val="36"/>
        </w:rPr>
        <w:t>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s</w:t>
      </w:r>
      <w:r w:rsidRPr="00C01C67">
        <w:rPr>
          <w:rFonts w:cs="KFGQPC Uthman Taha Naskh"/>
          <w:sz w:val="36"/>
          <w:szCs w:val="36"/>
        </w:rPr>
        <w:t>ba</w:t>
      </w:r>
      <w:r w:rsidRPr="00C01C67">
        <w:rPr>
          <w:rFonts w:cs="KFGQPC Uthman Taha Naskh"/>
          <w:sz w:val="36"/>
          <w:szCs w:val="36"/>
          <w:u w:val="single"/>
        </w:rPr>
        <w:t>h</w:t>
      </w:r>
      <w:r w:rsidRPr="00C01C67">
        <w:rPr>
          <w:rFonts w:cs="KFGQPC Uthman Taha Naskh"/>
          <w:sz w:val="36"/>
          <w:szCs w:val="36"/>
        </w:rPr>
        <w:t>a</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mulku</w:t>
      </w:r>
      <w:proofErr w:type="spellEnd"/>
      <w:r w:rsidRPr="00C01C67">
        <w:rPr>
          <w:rFonts w:cs="KFGQPC Uthman Taha Naskh"/>
          <w:sz w:val="36"/>
          <w:szCs w:val="36"/>
        </w:rPr>
        <w:t xml:space="preserve"> </w:t>
      </w:r>
      <w:proofErr w:type="spellStart"/>
      <w:r w:rsidRPr="00C01C67">
        <w:rPr>
          <w:rFonts w:cs="KFGQPC Uthman Taha Naskh"/>
          <w:sz w:val="36"/>
          <w:szCs w:val="36"/>
        </w:rPr>
        <w:t>liLlāh</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al-</w:t>
      </w:r>
      <w:proofErr w:type="spellStart"/>
      <w:r w:rsidRPr="00C01C67">
        <w:rPr>
          <w:rFonts w:cs="KFGQPC Uthman Taha Naskh"/>
          <w:sz w:val="36"/>
          <w:szCs w:val="36"/>
          <w:u w:val="single"/>
        </w:rPr>
        <w:t>h</w:t>
      </w:r>
      <w:r w:rsidRPr="00C01C67">
        <w:rPr>
          <w:rFonts w:cs="KFGQPC Uthman Taha Naskh"/>
          <w:sz w:val="36"/>
          <w:szCs w:val="36"/>
        </w:rPr>
        <w:t>amdu</w:t>
      </w:r>
      <w:proofErr w:type="spellEnd"/>
      <w:r w:rsidRPr="00C01C67">
        <w:rPr>
          <w:rFonts w:cs="KFGQPC Uthman Taha Naskh"/>
          <w:sz w:val="36"/>
          <w:szCs w:val="36"/>
        </w:rPr>
        <w:t xml:space="preserve"> </w:t>
      </w:r>
      <w:proofErr w:type="spellStart"/>
      <w:r w:rsidRPr="00C01C67">
        <w:rPr>
          <w:rFonts w:cs="KFGQPC Uthman Taha Naskh"/>
          <w:sz w:val="36"/>
          <w:szCs w:val="36"/>
        </w:rPr>
        <w:t>liLlāh</w:t>
      </w:r>
      <w:r w:rsidRPr="00C01C67">
        <w:rPr>
          <w:rFonts w:cs="KFGQPC Uthman Taha Naskh"/>
          <w:color w:val="808080"/>
          <w:sz w:val="36"/>
          <w:szCs w:val="36"/>
        </w:rPr>
        <w:t>i</w:t>
      </w:r>
      <w:proofErr w:type="spellEnd"/>
      <w:r w:rsidR="00826D03" w:rsidRPr="00C01C67">
        <w:rPr>
          <w:rFonts w:cs="KFGQPC Uthman Taha Naskh"/>
          <w:sz w:val="36"/>
          <w:szCs w:val="36"/>
        </w:rPr>
        <w:t>,</w:t>
      </w:r>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illa</w:t>
      </w:r>
      <w:proofErr w:type="spellEnd"/>
      <w:r w:rsidRPr="00C01C67">
        <w:rPr>
          <w:rFonts w:cs="KFGQPC Uthman Taha Naskh"/>
          <w:sz w:val="36"/>
          <w:szCs w:val="36"/>
        </w:rPr>
        <w:t xml:space="preserve"> </w:t>
      </w:r>
      <w:proofErr w:type="spellStart"/>
      <w:r w:rsidRPr="00C01C67">
        <w:rPr>
          <w:rFonts w:cs="KFGQPC Uthman Taha Naskh"/>
          <w:sz w:val="36"/>
          <w:szCs w:val="36"/>
        </w:rPr>
        <w:t>Allāhu</w:t>
      </w:r>
      <w:proofErr w:type="spellEnd"/>
      <w:r w:rsidRPr="00C01C67">
        <w:rPr>
          <w:rFonts w:cs="KFGQPC Uthman Taha Naskh"/>
          <w:sz w:val="36"/>
          <w:szCs w:val="36"/>
        </w:rPr>
        <w:t xml:space="preserve"> </w:t>
      </w:r>
      <w:proofErr w:type="spellStart"/>
      <w:r w:rsidRPr="00C01C67">
        <w:rPr>
          <w:rFonts w:cs="KFGQPC Uthman Taha Naskh"/>
          <w:sz w:val="36"/>
          <w:szCs w:val="36"/>
        </w:rPr>
        <w:t>ūa</w:t>
      </w:r>
      <w:r w:rsidRPr="00C01C67">
        <w:rPr>
          <w:rFonts w:cs="KFGQPC Uthman Taha Naskh"/>
          <w:sz w:val="36"/>
          <w:szCs w:val="36"/>
          <w:u w:val="single"/>
        </w:rPr>
        <w:t>h</w:t>
      </w:r>
      <w:r w:rsidRPr="00C01C67">
        <w:rPr>
          <w:rFonts w:cs="KFGQPC Uthman Taha Naskh"/>
          <w:sz w:val="36"/>
          <w:szCs w:val="36"/>
        </w:rPr>
        <w:t>dahu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arīka</w:t>
      </w:r>
      <w:proofErr w:type="spellEnd"/>
      <w:r w:rsidRPr="00C01C67">
        <w:rPr>
          <w:rFonts w:cs="KFGQPC Uthman Taha Naskh"/>
          <w:sz w:val="36"/>
          <w:szCs w:val="36"/>
        </w:rPr>
        <w:t xml:space="preserve"> </w:t>
      </w:r>
      <w:proofErr w:type="spellStart"/>
      <w:r w:rsidRPr="00C01C67">
        <w:rPr>
          <w:rFonts w:cs="KFGQPC Uthman Taha Naskh"/>
          <w:sz w:val="36"/>
          <w:szCs w:val="36"/>
        </w:rPr>
        <w:t>lah</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mulku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u w:val="single"/>
        </w:rPr>
        <w:t>h</w:t>
      </w:r>
      <w:r w:rsidRPr="00C01C67">
        <w:rPr>
          <w:rFonts w:cs="KFGQPC Uthman Taha Naskh"/>
          <w:sz w:val="36"/>
          <w:szCs w:val="36"/>
        </w:rPr>
        <w:t>amdu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hua</w:t>
      </w:r>
      <w:proofErr w:type="spellEnd"/>
      <w:r w:rsidRPr="00C01C67">
        <w:rPr>
          <w:rFonts w:cs="KFGQPC Uthman Taha Naskh"/>
          <w:sz w:val="36"/>
          <w:szCs w:val="36"/>
        </w:rPr>
        <w:t xml:space="preserve"> °</w:t>
      </w:r>
      <w:proofErr w:type="spellStart"/>
      <w:r w:rsidRPr="00C01C67">
        <w:rPr>
          <w:rFonts w:cs="KFGQPC Uthman Taha Naskh"/>
          <w:sz w:val="36"/>
          <w:szCs w:val="36"/>
        </w:rPr>
        <w:t>alà</w:t>
      </w:r>
      <w:proofErr w:type="spellEnd"/>
      <w:r w:rsidRPr="00C01C67">
        <w:rPr>
          <w:rFonts w:cs="KFGQPC Uthman Taha Naskh"/>
          <w:sz w:val="36"/>
          <w:szCs w:val="36"/>
        </w:rPr>
        <w:t xml:space="preserve"> </w:t>
      </w:r>
      <w:proofErr w:type="spellStart"/>
      <w:r w:rsidRPr="00C01C67">
        <w:rPr>
          <w:rFonts w:cs="KFGQPC Uthman Taha Naskh"/>
          <w:sz w:val="36"/>
          <w:szCs w:val="36"/>
        </w:rPr>
        <w:t>kulli</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ai’in</w:t>
      </w:r>
      <w:proofErr w:type="spellEnd"/>
      <w:r w:rsidRPr="00C01C67">
        <w:rPr>
          <w:rFonts w:cs="KFGQPC Uthman Taha Naskh"/>
          <w:sz w:val="36"/>
          <w:szCs w:val="36"/>
        </w:rPr>
        <w:t xml:space="preserve"> </w:t>
      </w:r>
      <w:proofErr w:type="spellStart"/>
      <w:r w:rsidRPr="00C01C67">
        <w:rPr>
          <w:rFonts w:cs="KFGQPC Uthman Taha Naskh"/>
          <w:sz w:val="36"/>
          <w:szCs w:val="36"/>
        </w:rPr>
        <w:t>qadīr</w:t>
      </w:r>
      <w:r w:rsidR="00826D03" w:rsidRPr="00C01C67">
        <w:rPr>
          <w:rFonts w:cs="KFGQPC Uthman Taha Naskh"/>
          <w:color w:val="808080"/>
          <w:sz w:val="36"/>
          <w:szCs w:val="36"/>
        </w:rPr>
        <w:t>un</w:t>
      </w:r>
      <w:proofErr w:type="spellEnd"/>
      <w:r w:rsidRPr="00C01C67">
        <w:rPr>
          <w:rFonts w:cs="KFGQPC Uthman Taha Naskh"/>
          <w:sz w:val="36"/>
          <w:szCs w:val="36"/>
        </w:rPr>
        <w:t>. Rabbi ‘</w:t>
      </w:r>
      <w:proofErr w:type="spellStart"/>
      <w:r w:rsidRPr="00C01C67">
        <w:rPr>
          <w:rFonts w:cs="KFGQPC Uthman Taha Naskh"/>
          <w:sz w:val="36"/>
          <w:szCs w:val="36"/>
        </w:rPr>
        <w:t>as’aluka</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aīra</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rPr>
        <w:t>ha</w:t>
      </w:r>
      <w:r w:rsidRPr="00C01C67">
        <w:rPr>
          <w:rFonts w:cs="KFGQPC Uthman Taha Naskh"/>
          <w:sz w:val="36"/>
          <w:szCs w:val="36"/>
          <w:u w:val="single"/>
        </w:rPr>
        <w:t>dh</w:t>
      </w:r>
      <w:r w:rsidRPr="00C01C67">
        <w:rPr>
          <w:rFonts w:cs="KFGQPC Uthman Taha Naskh"/>
          <w:sz w:val="36"/>
          <w:szCs w:val="36"/>
        </w:rPr>
        <w:t>a</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īaūmi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aīra</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ba°dahu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min </w:t>
      </w:r>
      <w:proofErr w:type="spellStart"/>
      <w:r w:rsidRPr="00C01C67">
        <w:rPr>
          <w:rFonts w:cs="KFGQPC Uthman Taha Naskh"/>
          <w:sz w:val="36"/>
          <w:szCs w:val="36"/>
          <w:u w:val="single"/>
        </w:rPr>
        <w:t>sh</w:t>
      </w:r>
      <w:r w:rsidRPr="00C01C67">
        <w:rPr>
          <w:rFonts w:cs="KFGQPC Uthman Taha Naskh"/>
          <w:sz w:val="36"/>
          <w:szCs w:val="36"/>
        </w:rPr>
        <w:t>arri</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rPr>
        <w:t>ha</w:t>
      </w:r>
      <w:r w:rsidRPr="00C01C67">
        <w:rPr>
          <w:rFonts w:cs="KFGQPC Uthman Taha Naskh"/>
          <w:sz w:val="36"/>
          <w:szCs w:val="36"/>
          <w:u w:val="single"/>
        </w:rPr>
        <w:t>dh</w:t>
      </w:r>
      <w:r w:rsidRPr="00C01C67">
        <w:rPr>
          <w:rFonts w:cs="KFGQPC Uthman Taha Naskh"/>
          <w:sz w:val="36"/>
          <w:szCs w:val="36"/>
        </w:rPr>
        <w:t>ihi</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laīlati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arri</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ba°dahā</w:t>
      </w:r>
      <w:proofErr w:type="spellEnd"/>
      <w:r w:rsidRPr="00C01C67">
        <w:rPr>
          <w:rFonts w:cs="KFGQPC Uthman Taha Naskh"/>
          <w:sz w:val="36"/>
          <w:szCs w:val="36"/>
        </w:rPr>
        <w:t>, Rabbi ‘</w:t>
      </w:r>
      <w:proofErr w:type="spellStart"/>
      <w:r w:rsidRPr="00C01C67">
        <w:rPr>
          <w:rFonts w:cs="KFGQPC Uthman Taha Naskh"/>
          <w:sz w:val="36"/>
          <w:szCs w:val="36"/>
        </w:rPr>
        <w:t>a°u</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mina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kasal</w:t>
      </w:r>
      <w:r w:rsidR="00826D03" w:rsidRPr="00C01C67">
        <w:rPr>
          <w:rFonts w:cs="KFGQPC Uthman Taha Naskh"/>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sū’i</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kibar</w:t>
      </w:r>
      <w:r w:rsidR="00826D03" w:rsidRPr="00C01C67">
        <w:rPr>
          <w:rFonts w:cs="KFGQPC Uthman Taha Naskh"/>
          <w:sz w:val="36"/>
          <w:szCs w:val="36"/>
        </w:rPr>
        <w:t>i</w:t>
      </w:r>
      <w:proofErr w:type="spellEnd"/>
      <w:r w:rsidRPr="00C01C67">
        <w:rPr>
          <w:rFonts w:cs="KFGQPC Uthman Taha Naskh"/>
          <w:sz w:val="36"/>
          <w:szCs w:val="36"/>
        </w:rPr>
        <w:t>, Rabbi ‘</w:t>
      </w:r>
      <w:proofErr w:type="spellStart"/>
      <w:r w:rsidRPr="00C01C67">
        <w:rPr>
          <w:rFonts w:cs="KFGQPC Uthman Taha Naskh"/>
          <w:sz w:val="36"/>
          <w:szCs w:val="36"/>
        </w:rPr>
        <w:t>a°ū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min °</w:t>
      </w:r>
      <w:proofErr w:type="spellStart"/>
      <w:r w:rsidRPr="00C01C67">
        <w:rPr>
          <w:rFonts w:cs="KFGQPC Uthman Taha Naskh"/>
          <w:sz w:val="36"/>
          <w:szCs w:val="36"/>
        </w:rPr>
        <w:t>a</w:t>
      </w:r>
      <w:r w:rsidRPr="00C01C67">
        <w:rPr>
          <w:rFonts w:cs="KFGQPC Uthman Taha Naskh"/>
          <w:sz w:val="36"/>
          <w:szCs w:val="36"/>
          <w:u w:val="single"/>
        </w:rPr>
        <w:t>dh</w:t>
      </w:r>
      <w:r w:rsidRPr="00C01C67">
        <w:rPr>
          <w:rFonts w:cs="KFGQPC Uthman Taha Naskh"/>
          <w:sz w:val="36"/>
          <w:szCs w:val="36"/>
        </w:rPr>
        <w:t>ābin</w:t>
      </w:r>
      <w:proofErr w:type="spellEnd"/>
      <w:r w:rsidRPr="00C01C67">
        <w:rPr>
          <w:rFonts w:cs="KFGQPC Uthman Taha Naskh"/>
          <w:sz w:val="36"/>
          <w:szCs w:val="36"/>
        </w:rPr>
        <w:t xml:space="preserve"> fi </w:t>
      </w:r>
      <w:r w:rsidRPr="00C01C67">
        <w:rPr>
          <w:rFonts w:cs="KFGQPC Uthman Taha Naskh"/>
          <w:color w:val="808080"/>
          <w:sz w:val="36"/>
          <w:szCs w:val="36"/>
        </w:rPr>
        <w:t>a</w:t>
      </w:r>
      <w:r w:rsidRPr="00C01C67">
        <w:rPr>
          <w:rFonts w:cs="KFGQPC Uthman Taha Naskh"/>
          <w:sz w:val="36"/>
          <w:szCs w:val="36"/>
        </w:rPr>
        <w:t>l-</w:t>
      </w:r>
      <w:proofErr w:type="spellStart"/>
      <w:r w:rsidR="00826D03" w:rsidRPr="00C01C67">
        <w:rPr>
          <w:rFonts w:cs="KFGQPC Uthman Taha Naskh"/>
          <w:sz w:val="36"/>
          <w:szCs w:val="36"/>
        </w:rPr>
        <w:t>n</w:t>
      </w:r>
      <w:r w:rsidRPr="00C01C67">
        <w:rPr>
          <w:rFonts w:cs="KFGQPC Uthman Taha Naskh"/>
          <w:sz w:val="36"/>
          <w:szCs w:val="36"/>
        </w:rPr>
        <w:t>nāri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dh</w:t>
      </w:r>
      <w:r w:rsidRPr="00C01C67">
        <w:rPr>
          <w:rFonts w:cs="KFGQPC Uthman Taha Naskh"/>
          <w:sz w:val="36"/>
          <w:szCs w:val="36"/>
        </w:rPr>
        <w:t>abin</w:t>
      </w:r>
      <w:proofErr w:type="spellEnd"/>
      <w:r w:rsidRPr="00C01C67">
        <w:rPr>
          <w:rFonts w:cs="KFGQPC Uthman Taha Naskh"/>
          <w:sz w:val="36"/>
          <w:szCs w:val="36"/>
        </w:rPr>
        <w:t xml:space="preserve"> fi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qabr</w:t>
      </w:r>
      <w:proofErr w:type="spellEnd"/>
      <w:r w:rsidRPr="00C01C67">
        <w:rPr>
          <w:rFonts w:cs="KFGQPC Uthman Taha Naskh"/>
          <w:sz w:val="36"/>
          <w:szCs w:val="36"/>
        </w:rPr>
        <w:t>.</w:t>
      </w:r>
    </w:p>
    <w:p w:rsidR="001930C1" w:rsidRPr="00C01C67" w:rsidRDefault="001930C1" w:rsidP="00E6632C">
      <w:pPr>
        <w:bidi w:val="0"/>
        <w:rPr>
          <w:rFonts w:cs="KFGQPC Uthman Taha Naskh"/>
          <w:sz w:val="36"/>
          <w:szCs w:val="36"/>
          <w:rtl/>
          <w:lang w:val="it-IT"/>
        </w:rPr>
      </w:pPr>
    </w:p>
    <w:p w:rsidR="00AB5081" w:rsidRPr="00C01C67" w:rsidRDefault="00AB5081" w:rsidP="001930C1">
      <w:pPr>
        <w:bidi w:val="0"/>
        <w:rPr>
          <w:rFonts w:cs="KFGQPC Uthman Taha Naskh"/>
          <w:sz w:val="36"/>
          <w:szCs w:val="36"/>
          <w:lang w:val="it-IT"/>
        </w:rPr>
      </w:pPr>
      <w:r w:rsidRPr="00C01C67">
        <w:rPr>
          <w:rFonts w:cs="KFGQPC Uthman Taha Naskh"/>
          <w:sz w:val="36"/>
          <w:szCs w:val="36"/>
          <w:lang w:val="it-IT"/>
        </w:rPr>
        <w:t>Eccoci giunti al mattino e</w:t>
      </w:r>
      <w:r w:rsidR="0098747F" w:rsidRPr="00C01C67">
        <w:rPr>
          <w:rFonts w:cs="KFGQPC Uthman Taha Naskh"/>
          <w:sz w:val="36"/>
          <w:szCs w:val="36"/>
          <w:lang w:val="it-IT"/>
        </w:rPr>
        <w:t xml:space="preserve"> così tutto il R</w:t>
      </w:r>
      <w:r w:rsidRPr="00C01C67">
        <w:rPr>
          <w:rFonts w:cs="KFGQPC Uthman Taha Naskh"/>
          <w:sz w:val="36"/>
          <w:szCs w:val="36"/>
          <w:lang w:val="it-IT"/>
        </w:rPr>
        <w:t xml:space="preserve">egno è giunto al mattino col potere di Allāh. </w:t>
      </w:r>
      <w:r w:rsidR="0098747F" w:rsidRPr="00C01C67">
        <w:rPr>
          <w:rFonts w:cs="KFGQPC Uthman Taha Naskh"/>
          <w:sz w:val="36"/>
          <w:szCs w:val="36"/>
          <w:lang w:val="it-IT"/>
        </w:rPr>
        <w:t xml:space="preserve">[E] </w:t>
      </w:r>
      <w:r w:rsidRPr="00C01C67">
        <w:rPr>
          <w:rFonts w:cs="KFGQPC Uthman Taha Naskh"/>
          <w:sz w:val="36"/>
          <w:szCs w:val="36"/>
          <w:lang w:val="it-IT"/>
        </w:rPr>
        <w:t xml:space="preserve">Lode ad </w:t>
      </w:r>
      <w:r w:rsidR="006D42A8" w:rsidRPr="00C01C67">
        <w:rPr>
          <w:rFonts w:cs="KFGQPC Uthman Taha Naskh"/>
          <w:sz w:val="36"/>
          <w:szCs w:val="36"/>
          <w:lang w:val="it-IT"/>
        </w:rPr>
        <w:t>Allāh</w:t>
      </w:r>
      <w:r w:rsidRPr="00C01C67">
        <w:rPr>
          <w:rFonts w:cs="KFGQPC Uthman Taha Naskh"/>
          <w:sz w:val="36"/>
          <w:szCs w:val="36"/>
          <w:lang w:val="it-IT"/>
        </w:rPr>
        <w:t xml:space="preserve">, Non c'è altra divinità ad aver diritto di adorazione </w:t>
      </w:r>
      <w:r w:rsidR="0098747F" w:rsidRPr="00C01C67">
        <w:rPr>
          <w:rFonts w:cs="KFGQPC Uthman Taha Naskh"/>
          <w:sz w:val="36"/>
          <w:szCs w:val="36"/>
          <w:lang w:val="it-IT"/>
        </w:rPr>
        <w:t>oltre ad</w:t>
      </w:r>
      <w:r w:rsidRPr="00C01C67">
        <w:rPr>
          <w:rFonts w:cs="KFGQPC Uthman Taha Naskh"/>
          <w:sz w:val="36"/>
          <w:szCs w:val="36"/>
          <w:lang w:val="it-IT"/>
        </w:rPr>
        <w:t xml:space="preserve"> </w:t>
      </w:r>
      <w:r w:rsidR="006D42A8" w:rsidRPr="00C01C67">
        <w:rPr>
          <w:rFonts w:cs="KFGQPC Uthman Taha Naskh"/>
          <w:sz w:val="36"/>
          <w:szCs w:val="36"/>
          <w:lang w:val="it-IT"/>
        </w:rPr>
        <w:t>Allāh</w:t>
      </w:r>
      <w:r w:rsidRPr="00C01C67">
        <w:rPr>
          <w:rFonts w:cs="KFGQPC Uthman Taha Naskh"/>
          <w:sz w:val="36"/>
          <w:szCs w:val="36"/>
          <w:lang w:val="it-IT"/>
        </w:rPr>
        <w:t xml:space="preserve">, </w:t>
      </w:r>
      <w:r w:rsidR="0098747F" w:rsidRPr="00C01C67">
        <w:rPr>
          <w:rFonts w:cs="KFGQPC Uthman Taha Naskh"/>
          <w:sz w:val="36"/>
          <w:szCs w:val="36"/>
          <w:lang w:val="it-IT"/>
        </w:rPr>
        <w:t xml:space="preserve">unico </w:t>
      </w:r>
      <w:r w:rsidRPr="00C01C67">
        <w:rPr>
          <w:rFonts w:cs="KFGQPC Uthman Taha Naskh"/>
          <w:sz w:val="36"/>
          <w:szCs w:val="36"/>
          <w:lang w:val="it-IT"/>
        </w:rPr>
        <w:t xml:space="preserve">senza associati, Suo è il regno, </w:t>
      </w:r>
      <w:r w:rsidR="008C2648" w:rsidRPr="00C01C67">
        <w:rPr>
          <w:rFonts w:cs="KFGQPC Uthman Taha Naskh"/>
          <w:sz w:val="36"/>
          <w:szCs w:val="36"/>
          <w:lang w:val="it-IT"/>
        </w:rPr>
        <w:t>Sua è</w:t>
      </w:r>
      <w:r w:rsidRPr="00C01C67">
        <w:rPr>
          <w:rFonts w:cs="KFGQPC Uthman Taha Naskh"/>
          <w:sz w:val="36"/>
          <w:szCs w:val="36"/>
          <w:lang w:val="it-IT"/>
        </w:rPr>
        <w:t xml:space="preserve"> la lode ed Egli è capace di qualsiasi cosa. Signore! Ti chiedo il bene di q</w:t>
      </w:r>
      <w:r w:rsidR="00401D50" w:rsidRPr="00C01C67">
        <w:rPr>
          <w:rFonts w:cs="KFGQPC Uthman Taha Naskh"/>
          <w:sz w:val="36"/>
          <w:szCs w:val="36"/>
          <w:lang w:val="it-IT"/>
        </w:rPr>
        <w:t xml:space="preserve">uesto </w:t>
      </w:r>
      <w:r w:rsidR="00401D50" w:rsidRPr="00C01C67">
        <w:rPr>
          <w:rFonts w:cs="KFGQPC Uthman Taha Naskh"/>
          <w:sz w:val="36"/>
          <w:szCs w:val="36"/>
          <w:lang w:val="it-IT"/>
        </w:rPr>
        <w:lastRenderedPageBreak/>
        <w:t>giorno e il bene che verrà</w:t>
      </w:r>
      <w:r w:rsidRPr="00C01C67">
        <w:rPr>
          <w:rFonts w:cs="KFGQPC Uthman Taha Naskh"/>
          <w:sz w:val="36"/>
          <w:szCs w:val="36"/>
          <w:lang w:val="it-IT"/>
        </w:rPr>
        <w:t xml:space="preserve"> dopo di esso</w:t>
      </w:r>
      <w:r w:rsidR="00401D50" w:rsidRPr="00C01C67">
        <w:rPr>
          <w:rFonts w:cs="KFGQPC Uthman Taha Naskh"/>
          <w:sz w:val="36"/>
          <w:szCs w:val="36"/>
          <w:lang w:val="it-IT"/>
        </w:rPr>
        <w:t xml:space="preserve"> e ricerco la Tua protezione da</w:t>
      </w:r>
      <w:r w:rsidRPr="00C01C67">
        <w:rPr>
          <w:rFonts w:cs="KFGQPC Uthman Taha Naskh"/>
          <w:sz w:val="36"/>
          <w:szCs w:val="36"/>
          <w:lang w:val="it-IT"/>
        </w:rPr>
        <w:t xml:space="preserve">l male di questo giorno e </w:t>
      </w:r>
      <w:r w:rsidR="008C2648" w:rsidRPr="00C01C67">
        <w:rPr>
          <w:rFonts w:cs="KFGQPC Uthman Taha Naskh"/>
          <w:sz w:val="36"/>
          <w:szCs w:val="36"/>
          <w:lang w:val="it-IT"/>
        </w:rPr>
        <w:t>dal male che</w:t>
      </w:r>
      <w:r w:rsidR="00401D50" w:rsidRPr="00C01C67">
        <w:rPr>
          <w:rFonts w:cs="KFGQPC Uthman Taha Naskh"/>
          <w:sz w:val="36"/>
          <w:szCs w:val="36"/>
          <w:lang w:val="it-IT"/>
        </w:rPr>
        <w:t xml:space="preserve"> verrà dopo</w:t>
      </w:r>
      <w:r w:rsidR="008C2648" w:rsidRPr="00C01C67">
        <w:rPr>
          <w:rFonts w:cs="KFGQPC Uthman Taha Naskh"/>
          <w:sz w:val="36"/>
          <w:szCs w:val="36"/>
          <w:lang w:val="it-IT"/>
        </w:rPr>
        <w:t xml:space="preserve"> di esso. Signore! R</w:t>
      </w:r>
      <w:r w:rsidR="00401D50" w:rsidRPr="00C01C67">
        <w:rPr>
          <w:rFonts w:cs="KFGQPC Uthman Taha Naskh"/>
          <w:sz w:val="36"/>
          <w:szCs w:val="36"/>
          <w:lang w:val="it-IT"/>
        </w:rPr>
        <w:t>icerc</w:t>
      </w:r>
      <w:r w:rsidRPr="00C01C67">
        <w:rPr>
          <w:rFonts w:cs="KFGQPC Uthman Taha Naskh"/>
          <w:sz w:val="36"/>
          <w:szCs w:val="36"/>
          <w:lang w:val="it-IT"/>
        </w:rPr>
        <w:t>o la Tua protezione contro l'ozio ed i mali della vecchiaia.</w:t>
      </w:r>
      <w:r w:rsidR="00401D50" w:rsidRPr="00C01C67">
        <w:rPr>
          <w:rFonts w:cs="KFGQPC Uthman Taha Naskh"/>
          <w:sz w:val="36"/>
          <w:szCs w:val="36"/>
          <w:lang w:val="it-IT"/>
        </w:rPr>
        <w:t xml:space="preserve"> </w:t>
      </w:r>
      <w:r w:rsidR="008C2648" w:rsidRPr="00C01C67">
        <w:rPr>
          <w:rFonts w:cs="KFGQPC Uthman Taha Naskh"/>
          <w:sz w:val="36"/>
          <w:szCs w:val="36"/>
          <w:lang w:val="it-IT"/>
        </w:rPr>
        <w:t xml:space="preserve">Signore! </w:t>
      </w:r>
      <w:r w:rsidR="00401D50" w:rsidRPr="00C01C67">
        <w:rPr>
          <w:rFonts w:cs="KFGQPC Uthman Taha Naskh"/>
          <w:sz w:val="36"/>
          <w:szCs w:val="36"/>
          <w:lang w:val="it-IT"/>
        </w:rPr>
        <w:t>Chiedo la Tua protezione dalla</w:t>
      </w:r>
      <w:r w:rsidRPr="00C01C67">
        <w:rPr>
          <w:rFonts w:cs="KFGQPC Uthman Taha Naskh"/>
          <w:sz w:val="36"/>
          <w:szCs w:val="36"/>
          <w:lang w:val="it-IT"/>
        </w:rPr>
        <w:t xml:space="preserve"> p</w:t>
      </w:r>
      <w:r w:rsidR="008C2648" w:rsidRPr="00C01C67">
        <w:rPr>
          <w:rFonts w:cs="KFGQPC Uthman Taha Naskh"/>
          <w:sz w:val="36"/>
          <w:szCs w:val="36"/>
          <w:lang w:val="it-IT"/>
        </w:rPr>
        <w:t>unizione dell'Inferno</w:t>
      </w:r>
      <w:r w:rsidR="00401D50" w:rsidRPr="00C01C67">
        <w:rPr>
          <w:rFonts w:cs="KFGQPC Uthman Taha Naskh"/>
          <w:sz w:val="36"/>
          <w:szCs w:val="36"/>
          <w:lang w:val="it-IT"/>
        </w:rPr>
        <w:t xml:space="preserve"> e dal tormento</w:t>
      </w:r>
      <w:r w:rsidRPr="00C01C67">
        <w:rPr>
          <w:rFonts w:cs="KFGQPC Uthman Taha Naskh"/>
          <w:sz w:val="36"/>
          <w:szCs w:val="36"/>
          <w:lang w:val="it-IT"/>
        </w:rPr>
        <w:t xml:space="preserve"> della tomba.</w:t>
      </w:r>
    </w:p>
    <w:p w:rsidR="009D132C" w:rsidRPr="00C01C67" w:rsidRDefault="009D132C" w:rsidP="00E6632C">
      <w:pPr>
        <w:rPr>
          <w:rFonts w:cs="KFGQPC Uthman Taha Naskh"/>
          <w:sz w:val="36"/>
          <w:szCs w:val="36"/>
        </w:rPr>
      </w:pPr>
      <w:r w:rsidRPr="00C01C67">
        <w:rPr>
          <w:rFonts w:cs="KFGQPC Uthman Taha Naskh" w:hint="cs"/>
          <w:sz w:val="36"/>
          <w:szCs w:val="36"/>
          <w:rtl/>
        </w:rPr>
        <w:t>78-</w:t>
      </w:r>
      <w:r w:rsidR="00D00525"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بِكَ أَصْبَحْن</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sz w:val="36"/>
          <w:szCs w:val="36"/>
          <w:rtl/>
        </w:rPr>
        <w:t>،</w:t>
      </w:r>
      <w:r w:rsidRPr="00C01C67">
        <w:rPr>
          <w:rFonts w:cs="KFGQPC Uthman Taha Naskh"/>
          <w:sz w:val="36"/>
          <w:szCs w:val="36"/>
          <w:rtl/>
        </w:rPr>
        <w:t xml:space="preserve"> وَبِكَ أَمْسَي</w:t>
      </w:r>
      <w:r w:rsidRPr="00C01C67">
        <w:rPr>
          <w:rFonts w:cs="KFGQPC Uthman Taha Naskh" w:hint="cs"/>
          <w:sz w:val="36"/>
          <w:szCs w:val="36"/>
          <w:rtl/>
        </w:rPr>
        <w:t>ْ</w:t>
      </w:r>
      <w:r w:rsidRPr="00C01C67">
        <w:rPr>
          <w:rFonts w:cs="KFGQPC Uthman Taha Naskh"/>
          <w:sz w:val="36"/>
          <w:szCs w:val="36"/>
          <w:rtl/>
        </w:rPr>
        <w:t>ن</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58"/>
      </w:r>
      <w:r w:rsidRPr="00C01C67">
        <w:rPr>
          <w:rFonts w:cs="KFGQPC Uthman Taha Naskh" w:hint="cs"/>
          <w:position w:val="6"/>
          <w:sz w:val="36"/>
          <w:szCs w:val="36"/>
          <w:vertAlign w:val="superscript"/>
          <w:rtl/>
        </w:rPr>
        <w:t>)</w:t>
      </w:r>
      <w:r w:rsidRPr="00C01C67">
        <w:rPr>
          <w:rFonts w:cs="KFGQPC Uthman Taha Naskh"/>
          <w:sz w:val="36"/>
          <w:szCs w:val="36"/>
          <w:rtl/>
        </w:rPr>
        <w:t>، وَبِكَ نَحْي</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sz w:val="36"/>
          <w:szCs w:val="36"/>
          <w:rtl/>
        </w:rPr>
        <w:t>،</w:t>
      </w:r>
      <w:r w:rsidRPr="00C01C67">
        <w:rPr>
          <w:rFonts w:cs="KFGQPC Uthman Taha Naskh"/>
          <w:sz w:val="36"/>
          <w:szCs w:val="36"/>
          <w:rtl/>
        </w:rPr>
        <w:t xml:space="preserve"> وَبِكَ نَم</w:t>
      </w:r>
      <w:r w:rsidRPr="00C01C67">
        <w:rPr>
          <w:rFonts w:cs="KFGQPC Uthman Taha Naskh" w:hint="cs"/>
          <w:sz w:val="36"/>
          <w:szCs w:val="36"/>
          <w:rtl/>
        </w:rPr>
        <w:t>ُ</w:t>
      </w:r>
      <w:r w:rsidRPr="00C01C67">
        <w:rPr>
          <w:rFonts w:cs="KFGQPC Uthman Taha Naskh"/>
          <w:sz w:val="36"/>
          <w:szCs w:val="36"/>
          <w:rtl/>
        </w:rPr>
        <w:t>وتُ وَإِلَيْكَ الن</w:t>
      </w:r>
      <w:r w:rsidRPr="00C01C67">
        <w:rPr>
          <w:rFonts w:cs="KFGQPC Uthman Taha Naskh" w:hint="cs"/>
          <w:sz w:val="36"/>
          <w:szCs w:val="36"/>
          <w:rtl/>
        </w:rPr>
        <w:t>ُّ</w:t>
      </w:r>
      <w:r w:rsidRPr="00C01C67">
        <w:rPr>
          <w:rFonts w:cs="KFGQPC Uthman Taha Naskh"/>
          <w:sz w:val="36"/>
          <w:szCs w:val="36"/>
          <w:rtl/>
        </w:rPr>
        <w:t>ش</w:t>
      </w:r>
      <w:r w:rsidRPr="00C01C67">
        <w:rPr>
          <w:rFonts w:cs="KFGQPC Uthman Taha Naskh" w:hint="cs"/>
          <w:sz w:val="36"/>
          <w:szCs w:val="36"/>
          <w:rtl/>
        </w:rPr>
        <w:t>ُ</w:t>
      </w:r>
      <w:r w:rsidRPr="00C01C67">
        <w:rPr>
          <w:rFonts w:cs="KFGQPC Uthman Taha Naskh"/>
          <w:sz w:val="36"/>
          <w:szCs w:val="36"/>
          <w:rtl/>
        </w:rPr>
        <w:t>ور</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59"/>
      </w:r>
      <w:r w:rsidRPr="00C01C67">
        <w:rPr>
          <w:rFonts w:cs="KFGQPC Uthman Taha Naskh" w:hint="cs"/>
          <w:position w:val="6"/>
          <w:sz w:val="36"/>
          <w:szCs w:val="36"/>
          <w:vertAlign w:val="superscript"/>
          <w:rtl/>
        </w:rPr>
        <w:t>)</w:t>
      </w:r>
      <w:r w:rsidRPr="00C01C67">
        <w:rPr>
          <w:rFonts w:cs="KFGQPC Uthman Taha Naskh"/>
          <w:sz w:val="36"/>
          <w:szCs w:val="36"/>
          <w:rtl/>
        </w:rPr>
        <w:t>.</w:t>
      </w:r>
    </w:p>
    <w:p w:rsidR="009210CE" w:rsidRPr="00C01C67" w:rsidRDefault="009210CE"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s</w:t>
      </w:r>
      <w:r w:rsidRPr="00C01C67">
        <w:rPr>
          <w:rFonts w:cs="KFGQPC Uthman Taha Naskh"/>
          <w:sz w:val="36"/>
          <w:szCs w:val="36"/>
        </w:rPr>
        <w:t>ba</w:t>
      </w:r>
      <w:r w:rsidRPr="00C01C67">
        <w:rPr>
          <w:rFonts w:cs="KFGQPC Uthman Taha Naskh"/>
          <w:sz w:val="36"/>
          <w:szCs w:val="36"/>
          <w:u w:val="single"/>
        </w:rPr>
        <w:t>h</w:t>
      </w:r>
      <w:r w:rsidRPr="00C01C67">
        <w:rPr>
          <w:rFonts w:cs="KFGQPC Uthman Taha Naskh"/>
          <w:sz w:val="36"/>
          <w:szCs w:val="36"/>
        </w:rPr>
        <w:t>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w:t>
      </w:r>
      <w:proofErr w:type="spellStart"/>
      <w:r w:rsidRPr="00C01C67">
        <w:rPr>
          <w:rFonts w:cs="KFGQPC Uthman Taha Naskh"/>
          <w:sz w:val="36"/>
          <w:szCs w:val="36"/>
        </w:rPr>
        <w:t>amsaīnā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w:t>
      </w:r>
      <w:proofErr w:type="spellStart"/>
      <w:r w:rsidRPr="00C01C67">
        <w:rPr>
          <w:rFonts w:cs="KFGQPC Uthman Taha Naskh"/>
          <w:sz w:val="36"/>
          <w:szCs w:val="36"/>
        </w:rPr>
        <w:t>na</w:t>
      </w:r>
      <w:r w:rsidRPr="00C01C67">
        <w:rPr>
          <w:rFonts w:cs="KFGQPC Uthman Taha Naskh"/>
          <w:sz w:val="36"/>
          <w:szCs w:val="36"/>
          <w:u w:val="single"/>
        </w:rPr>
        <w:t>h</w:t>
      </w:r>
      <w:r w:rsidRPr="00C01C67">
        <w:rPr>
          <w:rFonts w:cs="KFGQPC Uthman Taha Naskh"/>
          <w:sz w:val="36"/>
          <w:szCs w:val="36"/>
        </w:rPr>
        <w:t>īā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w:t>
      </w:r>
      <w:proofErr w:type="spellStart"/>
      <w:r w:rsidRPr="00C01C67">
        <w:rPr>
          <w:rFonts w:cs="KFGQPC Uthman Taha Naskh"/>
          <w:sz w:val="36"/>
          <w:szCs w:val="36"/>
        </w:rPr>
        <w:t>namūt</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ikaīka</w:t>
      </w:r>
      <w:proofErr w:type="spellEnd"/>
      <w:r w:rsidRPr="00C01C67">
        <w:rPr>
          <w:rFonts w:cs="KFGQPC Uthman Taha Naskh"/>
          <w:sz w:val="36"/>
          <w:szCs w:val="36"/>
        </w:rPr>
        <w:t xml:space="preserve"> al-</w:t>
      </w:r>
      <w:proofErr w:type="spellStart"/>
      <w:r w:rsidRPr="00C01C67">
        <w:rPr>
          <w:rFonts w:cs="KFGQPC Uthman Taha Naskh"/>
          <w:sz w:val="36"/>
          <w:szCs w:val="36"/>
        </w:rPr>
        <w:t>nnu</w:t>
      </w:r>
      <w:r w:rsidRPr="00C01C67">
        <w:rPr>
          <w:rFonts w:cs="KFGQPC Uthman Taha Naskh"/>
          <w:sz w:val="36"/>
          <w:szCs w:val="36"/>
          <w:u w:val="single"/>
        </w:rPr>
        <w:t>sh</w:t>
      </w:r>
      <w:r w:rsidRPr="00C01C67">
        <w:rPr>
          <w:rFonts w:cs="KFGQPC Uthman Taha Naskh"/>
          <w:sz w:val="36"/>
          <w:szCs w:val="36"/>
        </w:rPr>
        <w:t>ūr</w:t>
      </w:r>
      <w:proofErr w:type="spellEnd"/>
      <w:r w:rsidRPr="00C01C67">
        <w:rPr>
          <w:rFonts w:cs="KFGQPC Uthman Taha Naskh"/>
          <w:sz w:val="36"/>
          <w:szCs w:val="36"/>
        </w:rPr>
        <w:t>.</w:t>
      </w:r>
    </w:p>
    <w:p w:rsidR="001930C1" w:rsidRPr="00C01C67" w:rsidRDefault="001930C1" w:rsidP="00E6632C">
      <w:pPr>
        <w:bidi w:val="0"/>
        <w:rPr>
          <w:rFonts w:cs="KFGQPC Uthman Taha Naskh"/>
          <w:sz w:val="36"/>
          <w:szCs w:val="36"/>
          <w:rtl/>
          <w:lang w:val="it-IT"/>
        </w:rPr>
      </w:pPr>
    </w:p>
    <w:p w:rsidR="009210CE" w:rsidRPr="00C01C67" w:rsidRDefault="00C10F62" w:rsidP="001930C1">
      <w:pPr>
        <w:bidi w:val="0"/>
        <w:rPr>
          <w:rFonts w:cs="KFGQPC Uthman Taha Naskh"/>
          <w:sz w:val="36"/>
          <w:szCs w:val="36"/>
          <w:lang w:val="it-IT"/>
        </w:rPr>
      </w:pPr>
      <w:r w:rsidRPr="00C01C67">
        <w:rPr>
          <w:rFonts w:cs="KFGQPC Uthman Taha Naskh"/>
          <w:sz w:val="36"/>
          <w:szCs w:val="36"/>
          <w:lang w:val="it-IT"/>
        </w:rPr>
        <w:t>O Signore! Sei Te</w:t>
      </w:r>
      <w:r w:rsidR="009210CE" w:rsidRPr="00C01C67">
        <w:rPr>
          <w:rFonts w:cs="KFGQPC Uthman Taha Naskh"/>
          <w:sz w:val="36"/>
          <w:szCs w:val="36"/>
          <w:lang w:val="it-IT"/>
        </w:rPr>
        <w:t xml:space="preserve"> che ci fai giungere al mattino</w:t>
      </w:r>
      <w:r w:rsidRPr="00C01C67">
        <w:rPr>
          <w:rFonts w:cs="KFGQPC Uthman Taha Naskh"/>
          <w:sz w:val="36"/>
          <w:szCs w:val="36"/>
          <w:lang w:val="it-IT"/>
        </w:rPr>
        <w:t xml:space="preserve"> [col Tuo sostegno ed i Tuoi doni] e Sei Te</w:t>
      </w:r>
      <w:r w:rsidR="009210CE" w:rsidRPr="00C01C67">
        <w:rPr>
          <w:rFonts w:cs="KFGQPC Uthman Taha Naskh"/>
          <w:sz w:val="36"/>
          <w:szCs w:val="36"/>
          <w:lang w:val="it-IT"/>
        </w:rPr>
        <w:t xml:space="preserve"> che ci fai giungere a sera</w:t>
      </w:r>
      <w:r w:rsidRPr="00C01C67">
        <w:rPr>
          <w:rFonts w:cs="KFGQPC Uthman Taha Naskh"/>
          <w:sz w:val="36"/>
          <w:szCs w:val="36"/>
          <w:lang w:val="it-IT"/>
        </w:rPr>
        <w:t xml:space="preserve"> [col Tuo sostegno ed i Tuoi doni]</w:t>
      </w:r>
      <w:r w:rsidR="009210CE" w:rsidRPr="00C01C67">
        <w:rPr>
          <w:rFonts w:cs="KFGQPC Uthman Taha Naskh"/>
          <w:sz w:val="36"/>
          <w:szCs w:val="36"/>
          <w:lang w:val="it-IT"/>
        </w:rPr>
        <w:t>. Sei Te c</w:t>
      </w:r>
      <w:r w:rsidR="000D7347" w:rsidRPr="00C01C67">
        <w:rPr>
          <w:rFonts w:cs="KFGQPC Uthman Taha Naskh"/>
          <w:sz w:val="36"/>
          <w:szCs w:val="36"/>
          <w:lang w:val="it-IT"/>
        </w:rPr>
        <w:t>he ci fai vivere,</w:t>
      </w:r>
      <w:r w:rsidR="009210CE" w:rsidRPr="00C01C67">
        <w:rPr>
          <w:rFonts w:cs="KFGQPC Uthman Taha Naskh"/>
          <w:sz w:val="36"/>
          <w:szCs w:val="36"/>
          <w:lang w:val="it-IT"/>
        </w:rPr>
        <w:t xml:space="preserve"> Sei Te che ci fai morire ed è verso</w:t>
      </w:r>
      <w:r w:rsidR="008C74EF" w:rsidRPr="00C01C67">
        <w:rPr>
          <w:rFonts w:cs="KFGQPC Uthman Taha Naskh"/>
          <w:sz w:val="36"/>
          <w:szCs w:val="36"/>
          <w:lang w:val="it-IT"/>
        </w:rPr>
        <w:t xml:space="preserve"> di Te che sarà la resurrezione.</w:t>
      </w:r>
    </w:p>
    <w:p w:rsidR="009D132C" w:rsidRPr="00C01C67" w:rsidRDefault="009D132C" w:rsidP="00E6632C">
      <w:pPr>
        <w:rPr>
          <w:rFonts w:cs="KFGQPC Uthman Taha Naskh"/>
          <w:sz w:val="36"/>
          <w:szCs w:val="36"/>
        </w:rPr>
      </w:pPr>
      <w:r w:rsidRPr="00C01C67">
        <w:rPr>
          <w:rFonts w:cs="KFGQPC Uthman Taha Naskh" w:hint="cs"/>
          <w:sz w:val="36"/>
          <w:szCs w:val="36"/>
          <w:rtl/>
        </w:rPr>
        <w:t>79-</w:t>
      </w:r>
      <w:r w:rsidR="00D00525"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w:t>
      </w:r>
      <w:r w:rsidR="00FA7588"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مَّ أَنْتَ رَبِّي ل</w:t>
      </w:r>
      <w:r w:rsidR="00FA7588" w:rsidRPr="00C01C67">
        <w:rPr>
          <w:rFonts w:cs="KFGQPC Uthman Taha Naskh" w:hint="cs"/>
          <w:sz w:val="36"/>
          <w:szCs w:val="36"/>
          <w:rtl/>
        </w:rPr>
        <w:t>َ</w:t>
      </w:r>
      <w:r w:rsidRPr="00C01C67">
        <w:rPr>
          <w:rFonts w:cs="KFGQPC Uthman Taha Naskh"/>
          <w:sz w:val="36"/>
          <w:szCs w:val="36"/>
          <w:rtl/>
        </w:rPr>
        <w:t>ا إ</w:t>
      </w:r>
      <w:r w:rsidR="00FA7588"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00FA7588"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أَنْتَ، خَلَقْتَن</w:t>
      </w:r>
      <w:r w:rsidRPr="00C01C67">
        <w:rPr>
          <w:rFonts w:cs="KFGQPC Uthman Taha Naskh" w:hint="cs"/>
          <w:sz w:val="36"/>
          <w:szCs w:val="36"/>
          <w:rtl/>
        </w:rPr>
        <w:t>ِ</w:t>
      </w:r>
      <w:r w:rsidRPr="00C01C67">
        <w:rPr>
          <w:rFonts w:cs="KFGQPC Uthman Taha Naskh"/>
          <w:sz w:val="36"/>
          <w:szCs w:val="36"/>
          <w:rtl/>
        </w:rPr>
        <w:t>ي وَأَن</w:t>
      </w:r>
      <w:r w:rsidRPr="00C01C67">
        <w:rPr>
          <w:rFonts w:cs="KFGQPC Uthman Taha Naskh" w:hint="cs"/>
          <w:sz w:val="36"/>
          <w:szCs w:val="36"/>
          <w:rtl/>
        </w:rPr>
        <w:t>َ</w:t>
      </w:r>
      <w:r w:rsidRPr="00C01C67">
        <w:rPr>
          <w:rFonts w:cs="KFGQPC Uthman Taha Naskh"/>
          <w:sz w:val="36"/>
          <w:szCs w:val="36"/>
          <w:rtl/>
        </w:rPr>
        <w:t>ا عَبْدُك</w:t>
      </w:r>
      <w:r w:rsidRPr="00C01C67">
        <w:rPr>
          <w:rFonts w:cs="KFGQPC Uthman Taha Naskh" w:hint="cs"/>
          <w:sz w:val="36"/>
          <w:szCs w:val="36"/>
          <w:rtl/>
        </w:rPr>
        <w:t>َ</w:t>
      </w:r>
      <w:r w:rsidRPr="00C01C67">
        <w:rPr>
          <w:rFonts w:cs="KFGQPC Uthman Taha Naskh"/>
          <w:sz w:val="36"/>
          <w:szCs w:val="36"/>
          <w:rtl/>
        </w:rPr>
        <w:t>، وَأَن</w:t>
      </w:r>
      <w:r w:rsidRPr="00C01C67">
        <w:rPr>
          <w:rFonts w:cs="KFGQPC Uthman Taha Naskh" w:hint="cs"/>
          <w:sz w:val="36"/>
          <w:szCs w:val="36"/>
          <w:rtl/>
        </w:rPr>
        <w:t>َ</w:t>
      </w:r>
      <w:r w:rsidRPr="00C01C67">
        <w:rPr>
          <w:rFonts w:cs="KFGQPC Uthman Taha Naskh"/>
          <w:sz w:val="36"/>
          <w:szCs w:val="36"/>
          <w:rtl/>
        </w:rPr>
        <w:t>ا عَل</w:t>
      </w:r>
      <w:r w:rsidRPr="00C01C67">
        <w:rPr>
          <w:rFonts w:cs="KFGQPC Uthman Taha Naskh" w:hint="cs"/>
          <w:sz w:val="36"/>
          <w:szCs w:val="36"/>
          <w:rtl/>
        </w:rPr>
        <w:t>َ</w:t>
      </w:r>
      <w:r w:rsidRPr="00C01C67">
        <w:rPr>
          <w:rFonts w:cs="KFGQPC Uthman Taha Naskh"/>
          <w:sz w:val="36"/>
          <w:szCs w:val="36"/>
          <w:rtl/>
        </w:rPr>
        <w:t>ى عَهْدِكَ وَوَعْدِكَ م</w:t>
      </w:r>
      <w:r w:rsidRPr="00C01C67">
        <w:rPr>
          <w:rFonts w:cs="KFGQPC Uthman Taha Naskh" w:hint="cs"/>
          <w:sz w:val="36"/>
          <w:szCs w:val="36"/>
          <w:rtl/>
        </w:rPr>
        <w:t>َ</w:t>
      </w:r>
      <w:r w:rsidRPr="00C01C67">
        <w:rPr>
          <w:rFonts w:cs="KFGQPC Uthman Taha Naskh"/>
          <w:sz w:val="36"/>
          <w:szCs w:val="36"/>
          <w:rtl/>
        </w:rPr>
        <w:t>ا اسْتَطَعْت</w:t>
      </w:r>
      <w:r w:rsidRPr="00C01C67">
        <w:rPr>
          <w:rFonts w:cs="KFGQPC Uthman Taha Naskh" w:hint="cs"/>
          <w:sz w:val="36"/>
          <w:szCs w:val="36"/>
          <w:rtl/>
        </w:rPr>
        <w:t>ُ</w:t>
      </w:r>
      <w:r w:rsidRPr="00C01C67">
        <w:rPr>
          <w:rFonts w:cs="KFGQPC Uthman Taha Naskh"/>
          <w:sz w:val="36"/>
          <w:szCs w:val="36"/>
          <w:rtl/>
        </w:rPr>
        <w:t>، أَع</w:t>
      </w:r>
      <w:r w:rsidRPr="00C01C67">
        <w:rPr>
          <w:rFonts w:cs="KFGQPC Uthman Taha Naskh" w:hint="cs"/>
          <w:sz w:val="36"/>
          <w:szCs w:val="36"/>
          <w:rtl/>
        </w:rPr>
        <w:t>ُ</w:t>
      </w:r>
      <w:r w:rsidRPr="00C01C67">
        <w:rPr>
          <w:rFonts w:cs="KFGQPC Uthman Taha Naskh"/>
          <w:sz w:val="36"/>
          <w:szCs w:val="36"/>
          <w:rtl/>
        </w:rPr>
        <w:t>وذُبِكَ مِنْ شَرِّ م</w:t>
      </w:r>
      <w:r w:rsidRPr="00C01C67">
        <w:rPr>
          <w:rFonts w:cs="KFGQPC Uthman Taha Naskh" w:hint="cs"/>
          <w:sz w:val="36"/>
          <w:szCs w:val="36"/>
          <w:rtl/>
        </w:rPr>
        <w:t>َ</w:t>
      </w:r>
      <w:r w:rsidRPr="00C01C67">
        <w:rPr>
          <w:rFonts w:cs="KFGQPC Uthman Taha Naskh"/>
          <w:sz w:val="36"/>
          <w:szCs w:val="36"/>
          <w:rtl/>
        </w:rPr>
        <w:t>ا صَنَعْت</w:t>
      </w:r>
      <w:r w:rsidRPr="00C01C67">
        <w:rPr>
          <w:rFonts w:cs="KFGQPC Uthman Taha Naskh" w:hint="cs"/>
          <w:sz w:val="36"/>
          <w:szCs w:val="36"/>
          <w:rtl/>
        </w:rPr>
        <w:t>ُ</w:t>
      </w:r>
      <w:r w:rsidRPr="00C01C67">
        <w:rPr>
          <w:rFonts w:cs="KFGQPC Uthman Taha Naskh"/>
          <w:sz w:val="36"/>
          <w:szCs w:val="36"/>
          <w:rtl/>
        </w:rPr>
        <w:t>، أَب</w:t>
      </w:r>
      <w:r w:rsidRPr="00C01C67">
        <w:rPr>
          <w:rFonts w:cs="KFGQPC Uthman Taha Naskh" w:hint="cs"/>
          <w:sz w:val="36"/>
          <w:szCs w:val="36"/>
          <w:rtl/>
        </w:rPr>
        <w:t>ُ</w:t>
      </w:r>
      <w:r w:rsidRPr="00C01C67">
        <w:rPr>
          <w:rFonts w:cs="KFGQPC Uthman Taha Naskh"/>
          <w:sz w:val="36"/>
          <w:szCs w:val="36"/>
          <w:rtl/>
        </w:rPr>
        <w:t>وءُ</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60"/>
      </w:r>
      <w:r w:rsidRPr="00C01C67">
        <w:rPr>
          <w:rFonts w:cs="KFGQPC Uthman Taha Naskh" w:hint="cs"/>
          <w:position w:val="6"/>
          <w:sz w:val="36"/>
          <w:szCs w:val="36"/>
          <w:vertAlign w:val="superscript"/>
          <w:rtl/>
        </w:rPr>
        <w:t>)</w:t>
      </w:r>
      <w:r w:rsidRPr="00C01C67">
        <w:rPr>
          <w:rFonts w:cs="KFGQPC Uthman Taha Naskh"/>
          <w:sz w:val="36"/>
          <w:szCs w:val="36"/>
          <w:rtl/>
        </w:rPr>
        <w:t xml:space="preserve"> لَكَ </w:t>
      </w:r>
      <w:r w:rsidRPr="00C01C67">
        <w:rPr>
          <w:rFonts w:cs="KFGQPC Uthman Taha Naskh"/>
          <w:sz w:val="36"/>
          <w:szCs w:val="36"/>
          <w:rtl/>
        </w:rPr>
        <w:lastRenderedPageBreak/>
        <w:t>بِنِعْمَتِكَ عَلَيَّ</w:t>
      </w:r>
      <w:r w:rsidRPr="00C01C67">
        <w:rPr>
          <w:rFonts w:cs="KFGQPC Uthman Taha Naskh" w:hint="cs"/>
          <w:sz w:val="36"/>
          <w:szCs w:val="36"/>
          <w:rtl/>
        </w:rPr>
        <w:t>،</w:t>
      </w:r>
      <w:r w:rsidRPr="00C01C67">
        <w:rPr>
          <w:rFonts w:cs="KFGQPC Uthman Taha Naskh"/>
          <w:sz w:val="36"/>
          <w:szCs w:val="36"/>
          <w:rtl/>
        </w:rPr>
        <w:t xml:space="preserve"> وَأَب</w:t>
      </w:r>
      <w:r w:rsidRPr="00C01C67">
        <w:rPr>
          <w:rFonts w:cs="KFGQPC Uthman Taha Naskh" w:hint="cs"/>
          <w:sz w:val="36"/>
          <w:szCs w:val="36"/>
          <w:rtl/>
        </w:rPr>
        <w:t>ُ</w:t>
      </w:r>
      <w:r w:rsidRPr="00C01C67">
        <w:rPr>
          <w:rFonts w:cs="KFGQPC Uthman Taha Naskh"/>
          <w:sz w:val="36"/>
          <w:szCs w:val="36"/>
          <w:rtl/>
        </w:rPr>
        <w:t>وءُ بِذَنْب</w:t>
      </w:r>
      <w:r w:rsidRPr="00C01C67">
        <w:rPr>
          <w:rFonts w:cs="KFGQPC Uthman Taha Naskh" w:hint="cs"/>
          <w:sz w:val="36"/>
          <w:szCs w:val="36"/>
          <w:rtl/>
        </w:rPr>
        <w:t>ِ</w:t>
      </w:r>
      <w:r w:rsidRPr="00C01C67">
        <w:rPr>
          <w:rFonts w:cs="KFGQPC Uthman Taha Naskh"/>
          <w:sz w:val="36"/>
          <w:szCs w:val="36"/>
          <w:rtl/>
        </w:rPr>
        <w:t>ي فَاغْف</w:t>
      </w:r>
      <w:r w:rsidRPr="00C01C67">
        <w:rPr>
          <w:rFonts w:cs="KFGQPC Uthman Taha Naskh" w:hint="cs"/>
          <w:sz w:val="36"/>
          <w:szCs w:val="36"/>
          <w:rtl/>
        </w:rPr>
        <w:t>ِ</w:t>
      </w:r>
      <w:r w:rsidRPr="00C01C67">
        <w:rPr>
          <w:rFonts w:cs="KFGQPC Uthman Taha Naskh"/>
          <w:sz w:val="36"/>
          <w:szCs w:val="36"/>
          <w:rtl/>
        </w:rPr>
        <w:t>رْ ل</w:t>
      </w:r>
      <w:r w:rsidRPr="00C01C67">
        <w:rPr>
          <w:rFonts w:cs="KFGQPC Uthman Taha Naskh" w:hint="cs"/>
          <w:sz w:val="36"/>
          <w:szCs w:val="36"/>
          <w:rtl/>
        </w:rPr>
        <w:t>ِ</w:t>
      </w:r>
      <w:r w:rsidRPr="00C01C67">
        <w:rPr>
          <w:rFonts w:cs="KFGQPC Uthman Taha Naskh"/>
          <w:sz w:val="36"/>
          <w:szCs w:val="36"/>
          <w:rtl/>
        </w:rPr>
        <w:t>ي فَإِنَّهُ لا</w:t>
      </w:r>
      <w:r w:rsidRPr="00C01C67">
        <w:rPr>
          <w:rFonts w:cs="KFGQPC Uthman Taha Naskh" w:hint="cs"/>
          <w:sz w:val="36"/>
          <w:szCs w:val="36"/>
          <w:rtl/>
        </w:rPr>
        <w:t>َ</w:t>
      </w:r>
      <w:r w:rsidRPr="00C01C67">
        <w:rPr>
          <w:rFonts w:cs="KFGQPC Uthman Taha Naskh"/>
          <w:sz w:val="36"/>
          <w:szCs w:val="36"/>
          <w:rtl/>
        </w:rPr>
        <w:t xml:space="preserve"> يَغْفِرُ الذُّنوبَ إِلاّ</w:t>
      </w:r>
      <w:r w:rsidRPr="00C01C67">
        <w:rPr>
          <w:rFonts w:cs="KFGQPC Uthman Taha Naskh" w:hint="cs"/>
          <w:sz w:val="36"/>
          <w:szCs w:val="36"/>
          <w:rtl/>
        </w:rPr>
        <w:t>َ</w:t>
      </w:r>
      <w:r w:rsidRPr="00C01C67">
        <w:rPr>
          <w:rFonts w:cs="KFGQPC Uthman Taha Naskh"/>
          <w:sz w:val="36"/>
          <w:szCs w:val="36"/>
          <w:rtl/>
        </w:rPr>
        <w:t xml:space="preserve"> أَنْتَ</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61"/>
      </w:r>
      <w:r w:rsidRPr="00C01C67">
        <w:rPr>
          <w:rFonts w:cs="KFGQPC Uthman Taha Naskh" w:hint="cs"/>
          <w:position w:val="6"/>
          <w:sz w:val="36"/>
          <w:szCs w:val="36"/>
          <w:vertAlign w:val="superscript"/>
          <w:rtl/>
        </w:rPr>
        <w:t>)</w:t>
      </w:r>
      <w:r w:rsidRPr="00C01C67">
        <w:rPr>
          <w:rFonts w:cs="KFGQPC Uthman Taha Naskh"/>
          <w:sz w:val="36"/>
          <w:szCs w:val="36"/>
          <w:rtl/>
        </w:rPr>
        <w:t>.</w:t>
      </w:r>
    </w:p>
    <w:p w:rsidR="008C74EF" w:rsidRPr="00C01C67" w:rsidRDefault="008C74EF"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‘anta </w:t>
      </w:r>
      <w:proofErr w:type="spellStart"/>
      <w:r w:rsidRPr="00C01C67">
        <w:rPr>
          <w:rFonts w:cs="KFGQPC Uthman Taha Naskh"/>
          <w:sz w:val="36"/>
          <w:szCs w:val="36"/>
        </w:rPr>
        <w:t>Rabbī</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illā</w:t>
      </w:r>
      <w:proofErr w:type="spellEnd"/>
      <w:r w:rsidRPr="00C01C67">
        <w:rPr>
          <w:rFonts w:cs="KFGQPC Uthman Taha Naskh"/>
          <w:sz w:val="36"/>
          <w:szCs w:val="36"/>
        </w:rPr>
        <w:t xml:space="preserve"> ‘ant</w:t>
      </w:r>
      <w:r w:rsidRPr="00C01C67">
        <w:rPr>
          <w:rFonts w:cs="KFGQPC Uthman Taha Naskh"/>
          <w:color w:val="808080"/>
          <w:sz w:val="36"/>
          <w:szCs w:val="36"/>
        </w:rPr>
        <w:t>a</w:t>
      </w:r>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alaqtanī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ana</w:t>
      </w:r>
      <w:proofErr w:type="spellEnd"/>
      <w:r w:rsidRPr="00C01C67">
        <w:rPr>
          <w:rFonts w:cs="KFGQPC Uthman Taha Naskh"/>
          <w:sz w:val="36"/>
          <w:szCs w:val="36"/>
        </w:rPr>
        <w:t xml:space="preserve"> °</w:t>
      </w:r>
      <w:proofErr w:type="spellStart"/>
      <w:r w:rsidRPr="00C01C67">
        <w:rPr>
          <w:rFonts w:cs="KFGQPC Uthman Taha Naskh"/>
          <w:sz w:val="36"/>
          <w:szCs w:val="36"/>
        </w:rPr>
        <w:t>abduk</w:t>
      </w:r>
      <w:r w:rsidRPr="00C01C67">
        <w:rPr>
          <w:rFonts w:cs="KFGQPC Uthman Taha Naskh"/>
          <w:color w:val="808080"/>
          <w:sz w:val="36"/>
          <w:szCs w:val="36"/>
        </w:rPr>
        <w:t>a</w:t>
      </w:r>
      <w:proofErr w:type="spellEnd"/>
      <w:r w:rsidR="00C039D6" w:rsidRPr="00C01C67">
        <w:rPr>
          <w:rFonts w:cs="KFGQPC Uthman Taha Naskh"/>
          <w:sz w:val="36"/>
          <w:szCs w:val="36"/>
        </w:rPr>
        <w:t>,</w:t>
      </w:r>
      <w:r w:rsidRPr="00C01C67">
        <w:rPr>
          <w:rFonts w:cs="KFGQPC Uthman Taha Naskh"/>
          <w:sz w:val="36"/>
          <w:szCs w:val="36"/>
        </w:rPr>
        <w:t xml:space="preserve"> </w:t>
      </w:r>
      <w:proofErr w:type="spellStart"/>
      <w:r w:rsidR="00C039D6" w:rsidRPr="00C01C67">
        <w:rPr>
          <w:rFonts w:cs="KFGQPC Uthman Taha Naskh"/>
          <w:sz w:val="36"/>
          <w:szCs w:val="36"/>
        </w:rPr>
        <w:t>ū</w:t>
      </w:r>
      <w:r w:rsidRPr="00C01C67">
        <w:rPr>
          <w:rFonts w:cs="KFGQPC Uthman Taha Naskh"/>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anā</w:t>
      </w:r>
      <w:proofErr w:type="spellEnd"/>
      <w:r w:rsidRPr="00C01C67">
        <w:rPr>
          <w:rFonts w:cs="KFGQPC Uthman Taha Naskh"/>
          <w:sz w:val="36"/>
          <w:szCs w:val="36"/>
        </w:rPr>
        <w:t xml:space="preserve"> °</w:t>
      </w:r>
      <w:proofErr w:type="spellStart"/>
      <w:r w:rsidRPr="00C01C67">
        <w:rPr>
          <w:rFonts w:cs="KFGQPC Uthman Taha Naskh"/>
          <w:sz w:val="36"/>
          <w:szCs w:val="36"/>
        </w:rPr>
        <w:t>alà</w:t>
      </w:r>
      <w:proofErr w:type="spellEnd"/>
      <w:r w:rsidRPr="00C01C67">
        <w:rPr>
          <w:rFonts w:cs="KFGQPC Uthman Taha Naskh"/>
          <w:sz w:val="36"/>
          <w:szCs w:val="36"/>
        </w:rPr>
        <w:t xml:space="preserve"> °</w:t>
      </w:r>
      <w:proofErr w:type="spellStart"/>
      <w:r w:rsidRPr="00C01C67">
        <w:rPr>
          <w:rFonts w:cs="KFGQPC Uthman Taha Naskh"/>
          <w:sz w:val="36"/>
          <w:szCs w:val="36"/>
        </w:rPr>
        <w:t>ahdika</w:t>
      </w:r>
      <w:proofErr w:type="spellEnd"/>
      <w:r w:rsidRPr="00C01C67">
        <w:rPr>
          <w:rFonts w:cs="KFGQPC Uthman Taha Naskh"/>
          <w:sz w:val="36"/>
          <w:szCs w:val="36"/>
        </w:rPr>
        <w:t xml:space="preserve"> </w:t>
      </w:r>
      <w:proofErr w:type="spellStart"/>
      <w:r w:rsidRPr="00C01C67">
        <w:rPr>
          <w:rFonts w:cs="KFGQPC Uthman Taha Naskh"/>
          <w:sz w:val="36"/>
          <w:szCs w:val="36"/>
        </w:rPr>
        <w:t>ūaūa°dika</w:t>
      </w:r>
      <w:proofErr w:type="spellEnd"/>
      <w:r w:rsidRPr="00C01C67">
        <w:rPr>
          <w:rFonts w:cs="KFGQPC Uthman Taha Naskh"/>
          <w:sz w:val="36"/>
          <w:szCs w:val="36"/>
        </w:rPr>
        <w:t xml:space="preserve"> </w:t>
      </w:r>
      <w:proofErr w:type="spellStart"/>
      <w:r w:rsidRPr="00C01C67">
        <w:rPr>
          <w:rFonts w:cs="KFGQPC Uthman Taha Naskh"/>
          <w:sz w:val="36"/>
          <w:szCs w:val="36"/>
        </w:rPr>
        <w:t>ma</w:t>
      </w:r>
      <w:r w:rsidR="00C039D6" w:rsidRPr="00C01C67">
        <w:rPr>
          <w:rFonts w:cs="KFGQPC Uthman Taha Naskh"/>
          <w:sz w:val="36"/>
          <w:szCs w:val="36"/>
        </w:rPr>
        <w:t>-sta</w:t>
      </w:r>
      <w:r w:rsidR="00C039D6" w:rsidRPr="00C01C67">
        <w:rPr>
          <w:rFonts w:cs="KFGQPC Uthman Taha Naskh"/>
          <w:sz w:val="36"/>
          <w:szCs w:val="36"/>
          <w:u w:val="single"/>
        </w:rPr>
        <w:t>t</w:t>
      </w:r>
      <w:r w:rsidR="00C039D6" w:rsidRPr="00C01C67">
        <w:rPr>
          <w:rFonts w:cs="KFGQPC Uthman Taha Naskh"/>
          <w:sz w:val="36"/>
          <w:szCs w:val="36"/>
        </w:rPr>
        <w:t>a°t</w:t>
      </w:r>
      <w:r w:rsidR="00C039D6" w:rsidRPr="00C01C67">
        <w:rPr>
          <w:rFonts w:cs="KFGQPC Uthman Taha Naskh"/>
          <w:color w:val="808080"/>
          <w:sz w:val="36"/>
          <w:szCs w:val="36"/>
        </w:rPr>
        <w:t>u</w:t>
      </w:r>
      <w:proofErr w:type="spellEnd"/>
      <w:r w:rsidR="00C039D6" w:rsidRPr="00C01C67">
        <w:rPr>
          <w:rFonts w:cs="KFGQPC Uthman Taha Naskh"/>
          <w:sz w:val="36"/>
          <w:szCs w:val="36"/>
        </w:rPr>
        <w:t>, ‘</w:t>
      </w:r>
      <w:proofErr w:type="spellStart"/>
      <w:r w:rsidR="00C039D6" w:rsidRPr="00C01C67">
        <w:rPr>
          <w:rFonts w:cs="KFGQPC Uthman Taha Naskh"/>
          <w:sz w:val="36"/>
          <w:szCs w:val="36"/>
        </w:rPr>
        <w:t>a°ū</w:t>
      </w:r>
      <w:r w:rsidR="00C039D6" w:rsidRPr="00C01C67">
        <w:rPr>
          <w:rFonts w:cs="KFGQPC Uthman Taha Naskh"/>
          <w:sz w:val="36"/>
          <w:szCs w:val="36"/>
          <w:u w:val="single"/>
        </w:rPr>
        <w:t>dh</w:t>
      </w:r>
      <w:r w:rsidR="00C039D6" w:rsidRPr="00C01C67">
        <w:rPr>
          <w:rFonts w:cs="KFGQPC Uthman Taha Naskh"/>
          <w:sz w:val="36"/>
          <w:szCs w:val="36"/>
        </w:rPr>
        <w:t>u</w:t>
      </w:r>
      <w:proofErr w:type="spellEnd"/>
      <w:r w:rsidR="00C039D6" w:rsidRPr="00C01C67">
        <w:rPr>
          <w:rFonts w:cs="KFGQPC Uthman Taha Naskh"/>
          <w:sz w:val="36"/>
          <w:szCs w:val="36"/>
        </w:rPr>
        <w:t xml:space="preserve"> </w:t>
      </w:r>
      <w:proofErr w:type="spellStart"/>
      <w:r w:rsidR="00C039D6" w:rsidRPr="00C01C67">
        <w:rPr>
          <w:rFonts w:cs="KFGQPC Uthman Taha Naskh"/>
          <w:sz w:val="36"/>
          <w:szCs w:val="36"/>
        </w:rPr>
        <w:t>bika</w:t>
      </w:r>
      <w:proofErr w:type="spellEnd"/>
      <w:r w:rsidR="00C039D6" w:rsidRPr="00C01C67">
        <w:rPr>
          <w:rFonts w:cs="KFGQPC Uthman Taha Naskh"/>
          <w:sz w:val="36"/>
          <w:szCs w:val="36"/>
        </w:rPr>
        <w:t xml:space="preserve"> min </w:t>
      </w:r>
      <w:proofErr w:type="spellStart"/>
      <w:r w:rsidR="00C039D6" w:rsidRPr="00C01C67">
        <w:rPr>
          <w:rFonts w:cs="KFGQPC Uthman Taha Naskh"/>
          <w:sz w:val="36"/>
          <w:szCs w:val="36"/>
          <w:u w:val="single"/>
        </w:rPr>
        <w:t>sh</w:t>
      </w:r>
      <w:r w:rsidR="00C039D6" w:rsidRPr="00C01C67">
        <w:rPr>
          <w:rFonts w:cs="KFGQPC Uthman Taha Naskh"/>
          <w:sz w:val="36"/>
          <w:szCs w:val="36"/>
        </w:rPr>
        <w:t>arri</w:t>
      </w:r>
      <w:proofErr w:type="spellEnd"/>
      <w:r w:rsidR="00C039D6" w:rsidRPr="00C01C67">
        <w:rPr>
          <w:rFonts w:cs="KFGQPC Uthman Taha Naskh"/>
          <w:sz w:val="36"/>
          <w:szCs w:val="36"/>
        </w:rPr>
        <w:t xml:space="preserve"> </w:t>
      </w:r>
      <w:proofErr w:type="spellStart"/>
      <w:r w:rsidR="00C039D6" w:rsidRPr="00C01C67">
        <w:rPr>
          <w:rFonts w:cs="KFGQPC Uthman Taha Naskh"/>
          <w:sz w:val="36"/>
          <w:szCs w:val="36"/>
        </w:rPr>
        <w:t>mā</w:t>
      </w:r>
      <w:proofErr w:type="spellEnd"/>
      <w:r w:rsidR="00C039D6" w:rsidRPr="00C01C67">
        <w:rPr>
          <w:rFonts w:cs="KFGQPC Uthman Taha Naskh"/>
          <w:sz w:val="36"/>
          <w:szCs w:val="36"/>
        </w:rPr>
        <w:t xml:space="preserve"> </w:t>
      </w:r>
      <w:proofErr w:type="spellStart"/>
      <w:r w:rsidR="00C039D6" w:rsidRPr="00C01C67">
        <w:rPr>
          <w:rFonts w:cs="KFGQPC Uthman Taha Naskh"/>
          <w:sz w:val="36"/>
          <w:szCs w:val="36"/>
          <w:u w:val="single"/>
        </w:rPr>
        <w:t>s</w:t>
      </w:r>
      <w:r w:rsidR="00C039D6" w:rsidRPr="00C01C67">
        <w:rPr>
          <w:rFonts w:cs="KFGQPC Uthman Taha Naskh"/>
          <w:sz w:val="36"/>
          <w:szCs w:val="36"/>
        </w:rPr>
        <w:t>ana°t</w:t>
      </w:r>
      <w:r w:rsidR="00C039D6" w:rsidRPr="00C01C67">
        <w:rPr>
          <w:rFonts w:cs="KFGQPC Uthman Taha Naskh"/>
          <w:color w:val="808080"/>
          <w:sz w:val="36"/>
          <w:szCs w:val="36"/>
        </w:rPr>
        <w:t>u</w:t>
      </w:r>
      <w:proofErr w:type="spellEnd"/>
      <w:r w:rsidR="00C039D6" w:rsidRPr="00C01C67">
        <w:rPr>
          <w:rFonts w:cs="KFGQPC Uthman Taha Naskh"/>
          <w:sz w:val="36"/>
          <w:szCs w:val="36"/>
        </w:rPr>
        <w:t>, ‘</w:t>
      </w:r>
      <w:proofErr w:type="spellStart"/>
      <w:r w:rsidR="00C039D6" w:rsidRPr="00C01C67">
        <w:rPr>
          <w:rFonts w:cs="KFGQPC Uthman Taha Naskh"/>
          <w:sz w:val="36"/>
          <w:szCs w:val="36"/>
        </w:rPr>
        <w:t>abū’u</w:t>
      </w:r>
      <w:proofErr w:type="spellEnd"/>
      <w:r w:rsidR="00C039D6" w:rsidRPr="00C01C67">
        <w:rPr>
          <w:rFonts w:cs="KFGQPC Uthman Taha Naskh"/>
          <w:sz w:val="36"/>
          <w:szCs w:val="36"/>
        </w:rPr>
        <w:t xml:space="preserve"> </w:t>
      </w:r>
      <w:proofErr w:type="spellStart"/>
      <w:r w:rsidR="00C039D6" w:rsidRPr="00C01C67">
        <w:rPr>
          <w:rFonts w:cs="KFGQPC Uthman Taha Naskh"/>
          <w:sz w:val="36"/>
          <w:szCs w:val="36"/>
        </w:rPr>
        <w:t>laka</w:t>
      </w:r>
      <w:proofErr w:type="spellEnd"/>
      <w:r w:rsidR="00C039D6" w:rsidRPr="00C01C67">
        <w:rPr>
          <w:rFonts w:cs="KFGQPC Uthman Taha Naskh"/>
          <w:sz w:val="36"/>
          <w:szCs w:val="36"/>
        </w:rPr>
        <w:t xml:space="preserve"> </w:t>
      </w:r>
      <w:proofErr w:type="spellStart"/>
      <w:r w:rsidR="00C039D6" w:rsidRPr="00C01C67">
        <w:rPr>
          <w:rFonts w:cs="KFGQPC Uthman Taha Naskh"/>
          <w:sz w:val="36"/>
          <w:szCs w:val="36"/>
        </w:rPr>
        <w:t>bini°matika</w:t>
      </w:r>
      <w:proofErr w:type="spellEnd"/>
      <w:r w:rsidR="00C039D6" w:rsidRPr="00C01C67">
        <w:rPr>
          <w:rFonts w:cs="KFGQPC Uthman Taha Naskh"/>
          <w:sz w:val="36"/>
          <w:szCs w:val="36"/>
        </w:rPr>
        <w:t xml:space="preserve"> °</w:t>
      </w:r>
      <w:proofErr w:type="spellStart"/>
      <w:r w:rsidR="00C039D6" w:rsidRPr="00C01C67">
        <w:rPr>
          <w:rFonts w:cs="KFGQPC Uthman Taha Naskh"/>
          <w:sz w:val="36"/>
          <w:szCs w:val="36"/>
        </w:rPr>
        <w:t>alaīī</w:t>
      </w:r>
      <w:r w:rsidR="00C039D6" w:rsidRPr="00C01C67">
        <w:rPr>
          <w:rFonts w:cs="KFGQPC Uthman Taha Naskh"/>
          <w:color w:val="808080"/>
          <w:sz w:val="36"/>
          <w:szCs w:val="36"/>
        </w:rPr>
        <w:t>a</w:t>
      </w:r>
      <w:proofErr w:type="spellEnd"/>
      <w:r w:rsidR="00C039D6" w:rsidRPr="00C01C67">
        <w:rPr>
          <w:rFonts w:cs="KFGQPC Uthman Taha Naskh"/>
          <w:sz w:val="36"/>
          <w:szCs w:val="36"/>
        </w:rPr>
        <w:t xml:space="preserve">, </w:t>
      </w:r>
      <w:proofErr w:type="spellStart"/>
      <w:r w:rsidR="00C039D6" w:rsidRPr="00C01C67">
        <w:rPr>
          <w:rFonts w:cs="KFGQPC Uthman Taha Naskh"/>
          <w:sz w:val="36"/>
          <w:szCs w:val="36"/>
        </w:rPr>
        <w:t>ūa</w:t>
      </w:r>
      <w:proofErr w:type="spellEnd"/>
      <w:r w:rsidR="00C039D6" w:rsidRPr="00C01C67">
        <w:rPr>
          <w:rFonts w:cs="KFGQPC Uthman Taha Naskh"/>
          <w:sz w:val="36"/>
          <w:szCs w:val="36"/>
        </w:rPr>
        <w:t xml:space="preserve"> ‘</w:t>
      </w:r>
      <w:proofErr w:type="spellStart"/>
      <w:r w:rsidR="00C039D6" w:rsidRPr="00C01C67">
        <w:rPr>
          <w:rFonts w:cs="KFGQPC Uthman Taha Naskh"/>
          <w:sz w:val="36"/>
          <w:szCs w:val="36"/>
        </w:rPr>
        <w:t>abū’u</w:t>
      </w:r>
      <w:proofErr w:type="spellEnd"/>
      <w:r w:rsidR="00C039D6" w:rsidRPr="00C01C67">
        <w:rPr>
          <w:rFonts w:cs="KFGQPC Uthman Taha Naskh"/>
          <w:sz w:val="36"/>
          <w:szCs w:val="36"/>
        </w:rPr>
        <w:t xml:space="preserve"> </w:t>
      </w:r>
      <w:proofErr w:type="spellStart"/>
      <w:r w:rsidR="00C039D6" w:rsidRPr="00C01C67">
        <w:rPr>
          <w:rFonts w:cs="KFGQPC Uthman Taha Naskh"/>
          <w:sz w:val="36"/>
          <w:szCs w:val="36"/>
        </w:rPr>
        <w:t>bi</w:t>
      </w:r>
      <w:r w:rsidR="00C039D6" w:rsidRPr="00C01C67">
        <w:rPr>
          <w:rFonts w:cs="KFGQPC Uthman Taha Naskh"/>
          <w:sz w:val="36"/>
          <w:szCs w:val="36"/>
          <w:u w:val="single"/>
        </w:rPr>
        <w:t>dh</w:t>
      </w:r>
      <w:r w:rsidR="00C039D6" w:rsidRPr="00C01C67">
        <w:rPr>
          <w:rFonts w:cs="KFGQPC Uthman Taha Naskh"/>
          <w:sz w:val="36"/>
          <w:szCs w:val="36"/>
        </w:rPr>
        <w:t>anbī</w:t>
      </w:r>
      <w:proofErr w:type="spellEnd"/>
      <w:r w:rsidR="00C039D6" w:rsidRPr="00C01C67">
        <w:rPr>
          <w:rFonts w:cs="KFGQPC Uthman Taha Naskh"/>
          <w:sz w:val="36"/>
          <w:szCs w:val="36"/>
        </w:rPr>
        <w:t xml:space="preserve"> fa-</w:t>
      </w:r>
      <w:proofErr w:type="spellStart"/>
      <w:r w:rsidR="00C039D6" w:rsidRPr="00C01C67">
        <w:rPr>
          <w:rFonts w:cs="KFGQPC Uthman Taha Naskh"/>
          <w:sz w:val="36"/>
          <w:szCs w:val="36"/>
          <w:u w:val="single"/>
        </w:rPr>
        <w:t>gh</w:t>
      </w:r>
      <w:r w:rsidR="00C039D6" w:rsidRPr="00C01C67">
        <w:rPr>
          <w:rFonts w:cs="KFGQPC Uthman Taha Naskh"/>
          <w:sz w:val="36"/>
          <w:szCs w:val="36"/>
        </w:rPr>
        <w:t>fir</w:t>
      </w:r>
      <w:proofErr w:type="spellEnd"/>
      <w:r w:rsidR="00C039D6" w:rsidRPr="00C01C67">
        <w:rPr>
          <w:rFonts w:cs="KFGQPC Uthman Taha Naskh"/>
          <w:sz w:val="36"/>
          <w:szCs w:val="36"/>
        </w:rPr>
        <w:t>-</w:t>
      </w:r>
      <w:proofErr w:type="spellStart"/>
      <w:r w:rsidR="00C039D6" w:rsidRPr="00C01C67">
        <w:rPr>
          <w:rFonts w:cs="KFGQPC Uthman Taha Naskh"/>
          <w:sz w:val="36"/>
          <w:szCs w:val="36"/>
        </w:rPr>
        <w:t>lī</w:t>
      </w:r>
      <w:proofErr w:type="spellEnd"/>
      <w:r w:rsidR="00C039D6" w:rsidRPr="00C01C67">
        <w:rPr>
          <w:rFonts w:cs="KFGQPC Uthman Taha Naskh"/>
          <w:sz w:val="36"/>
          <w:szCs w:val="36"/>
        </w:rPr>
        <w:t xml:space="preserve"> </w:t>
      </w:r>
      <w:proofErr w:type="spellStart"/>
      <w:r w:rsidR="00C039D6" w:rsidRPr="00C01C67">
        <w:rPr>
          <w:rFonts w:cs="KFGQPC Uthman Taha Naskh"/>
          <w:sz w:val="36"/>
          <w:szCs w:val="36"/>
        </w:rPr>
        <w:t>fa’innahu</w:t>
      </w:r>
      <w:proofErr w:type="spellEnd"/>
      <w:r w:rsidR="00C039D6" w:rsidRPr="00C01C67">
        <w:rPr>
          <w:rFonts w:cs="KFGQPC Uthman Taha Naskh"/>
          <w:sz w:val="36"/>
          <w:szCs w:val="36"/>
        </w:rPr>
        <w:t xml:space="preserve"> </w:t>
      </w:r>
      <w:proofErr w:type="spellStart"/>
      <w:r w:rsidR="00C039D6" w:rsidRPr="00C01C67">
        <w:rPr>
          <w:rFonts w:cs="KFGQPC Uthman Taha Naskh"/>
          <w:sz w:val="36"/>
          <w:szCs w:val="36"/>
        </w:rPr>
        <w:t>lā</w:t>
      </w:r>
      <w:proofErr w:type="spellEnd"/>
      <w:r w:rsidR="00C039D6" w:rsidRPr="00C01C67">
        <w:rPr>
          <w:rFonts w:cs="KFGQPC Uthman Taha Naskh"/>
          <w:sz w:val="36"/>
          <w:szCs w:val="36"/>
        </w:rPr>
        <w:t xml:space="preserve"> </w:t>
      </w:r>
      <w:proofErr w:type="spellStart"/>
      <w:r w:rsidR="00C039D6" w:rsidRPr="00C01C67">
        <w:rPr>
          <w:rFonts w:cs="KFGQPC Uthman Taha Naskh"/>
          <w:sz w:val="36"/>
          <w:szCs w:val="36"/>
        </w:rPr>
        <w:t>īa</w:t>
      </w:r>
      <w:r w:rsidR="00C039D6" w:rsidRPr="00C01C67">
        <w:rPr>
          <w:rFonts w:cs="KFGQPC Uthman Taha Naskh"/>
          <w:sz w:val="36"/>
          <w:szCs w:val="36"/>
          <w:u w:val="single"/>
        </w:rPr>
        <w:t>gh</w:t>
      </w:r>
      <w:r w:rsidR="00C039D6" w:rsidRPr="00C01C67">
        <w:rPr>
          <w:rFonts w:cs="KFGQPC Uthman Taha Naskh"/>
          <w:sz w:val="36"/>
          <w:szCs w:val="36"/>
        </w:rPr>
        <w:t>firu</w:t>
      </w:r>
      <w:proofErr w:type="spellEnd"/>
      <w:r w:rsidR="00C039D6" w:rsidRPr="00C01C67">
        <w:rPr>
          <w:rFonts w:cs="KFGQPC Uthman Taha Naskh"/>
          <w:sz w:val="36"/>
          <w:szCs w:val="36"/>
        </w:rPr>
        <w:t xml:space="preserve"> al-</w:t>
      </w:r>
      <w:proofErr w:type="spellStart"/>
      <w:r w:rsidR="00C039D6" w:rsidRPr="00C01C67">
        <w:rPr>
          <w:rFonts w:cs="KFGQPC Uthman Taha Naskh"/>
          <w:sz w:val="36"/>
          <w:szCs w:val="36"/>
          <w:u w:val="single"/>
        </w:rPr>
        <w:t>dhdh</w:t>
      </w:r>
      <w:r w:rsidR="00C039D6" w:rsidRPr="00C01C67">
        <w:rPr>
          <w:rFonts w:cs="KFGQPC Uthman Taha Naskh"/>
          <w:sz w:val="36"/>
          <w:szCs w:val="36"/>
        </w:rPr>
        <w:t>unūba</w:t>
      </w:r>
      <w:proofErr w:type="spellEnd"/>
      <w:r w:rsidR="00C039D6" w:rsidRPr="00C01C67">
        <w:rPr>
          <w:rFonts w:cs="KFGQPC Uthman Taha Naskh"/>
          <w:sz w:val="36"/>
          <w:szCs w:val="36"/>
        </w:rPr>
        <w:t xml:space="preserve"> ‘</w:t>
      </w:r>
      <w:proofErr w:type="spellStart"/>
      <w:r w:rsidR="00C039D6" w:rsidRPr="00C01C67">
        <w:rPr>
          <w:rFonts w:cs="KFGQPC Uthman Taha Naskh"/>
          <w:sz w:val="36"/>
          <w:szCs w:val="36"/>
        </w:rPr>
        <w:t>illā</w:t>
      </w:r>
      <w:proofErr w:type="spellEnd"/>
      <w:r w:rsidR="00C039D6" w:rsidRPr="00C01C67">
        <w:rPr>
          <w:rFonts w:cs="KFGQPC Uthman Taha Naskh"/>
          <w:sz w:val="36"/>
          <w:szCs w:val="36"/>
        </w:rPr>
        <w:t xml:space="preserve"> anta.</w:t>
      </w:r>
    </w:p>
    <w:p w:rsidR="00C039D6" w:rsidRPr="00C01C67" w:rsidRDefault="00C039D6" w:rsidP="00E6632C">
      <w:pPr>
        <w:bidi w:val="0"/>
        <w:rPr>
          <w:rFonts w:cs="KFGQPC Uthman Taha Naskh"/>
          <w:sz w:val="36"/>
          <w:szCs w:val="36"/>
          <w:lang w:val="it-IT"/>
        </w:rPr>
      </w:pPr>
      <w:r w:rsidRPr="00C01C67">
        <w:rPr>
          <w:rFonts w:cs="KFGQPC Uthman Taha Naskh"/>
          <w:sz w:val="36"/>
          <w:szCs w:val="36"/>
          <w:lang w:val="it-IT"/>
        </w:rPr>
        <w:t xml:space="preserve">O Allāh, Tu sei il mio Signore, non c'è altra divinità ad aver diritto di adorazione </w:t>
      </w:r>
      <w:r w:rsidR="00C10F62" w:rsidRPr="00C01C67">
        <w:rPr>
          <w:rFonts w:cs="KFGQPC Uthman Taha Naskh"/>
          <w:sz w:val="36"/>
          <w:szCs w:val="36"/>
          <w:lang w:val="it-IT"/>
        </w:rPr>
        <w:t>eccetto</w:t>
      </w:r>
      <w:r w:rsidRPr="00C01C67">
        <w:rPr>
          <w:rFonts w:cs="KFGQPC Uthman Taha Naskh"/>
          <w:sz w:val="36"/>
          <w:szCs w:val="36"/>
          <w:lang w:val="it-IT"/>
        </w:rPr>
        <w:t xml:space="preserve"> Te;</w:t>
      </w:r>
      <w:r w:rsidR="001A72DE" w:rsidRPr="00C01C67">
        <w:rPr>
          <w:rFonts w:cs="KFGQPC Uthman Taha Naskh"/>
          <w:sz w:val="36"/>
          <w:szCs w:val="36"/>
          <w:lang w:val="it-IT"/>
        </w:rPr>
        <w:t xml:space="preserve"> Tu mi hai creato e io sono servo Tuo</w:t>
      </w:r>
      <w:r w:rsidRPr="00C01C67">
        <w:rPr>
          <w:rFonts w:cs="KFGQPC Uthman Taha Naskh"/>
          <w:sz w:val="36"/>
          <w:szCs w:val="36"/>
          <w:lang w:val="it-IT"/>
        </w:rPr>
        <w:t>, mi conformo per quanto posso con il mio impegno e la mia promessa nei Tuoi confronti. Cerco la Tua protezione contro il male che ho commesso; r</w:t>
      </w:r>
      <w:r w:rsidR="001A72DE" w:rsidRPr="00C01C67">
        <w:rPr>
          <w:rFonts w:cs="KFGQPC Uthman Taha Naskh"/>
          <w:sz w:val="36"/>
          <w:szCs w:val="36"/>
          <w:lang w:val="it-IT"/>
        </w:rPr>
        <w:t>iconosco il Tuo favore</w:t>
      </w:r>
      <w:r w:rsidRPr="00C01C67">
        <w:rPr>
          <w:rFonts w:cs="KFGQPC Uthman Taha Naskh"/>
          <w:sz w:val="36"/>
          <w:szCs w:val="36"/>
          <w:lang w:val="it-IT"/>
        </w:rPr>
        <w:t xml:space="preserve"> verso d</w:t>
      </w:r>
      <w:r w:rsidR="001A72DE" w:rsidRPr="00C01C67">
        <w:rPr>
          <w:rFonts w:cs="KFGQPC Uthman Taha Naskh"/>
          <w:sz w:val="36"/>
          <w:szCs w:val="36"/>
          <w:lang w:val="it-IT"/>
        </w:rPr>
        <w:t>i me e riconosco il mio peccato: p</w:t>
      </w:r>
      <w:r w:rsidRPr="00C01C67">
        <w:rPr>
          <w:rFonts w:cs="KFGQPC Uthman Taha Naskh"/>
          <w:sz w:val="36"/>
          <w:szCs w:val="36"/>
          <w:lang w:val="it-IT"/>
        </w:rPr>
        <w:t>erdonami</w:t>
      </w:r>
      <w:r w:rsidR="001A72DE" w:rsidRPr="00C01C67">
        <w:rPr>
          <w:rFonts w:cs="KFGQPC Uthman Taha Naskh"/>
          <w:sz w:val="36"/>
          <w:szCs w:val="36"/>
          <w:lang w:val="it-IT"/>
        </w:rPr>
        <w:t xml:space="preserve"> duqnue ché nessuno può perdonare i peccati eccetto Te.</w:t>
      </w:r>
    </w:p>
    <w:p w:rsidR="001A72DE" w:rsidRPr="00C01C67" w:rsidRDefault="001A72DE" w:rsidP="00E6632C">
      <w:pPr>
        <w:bidi w:val="0"/>
        <w:rPr>
          <w:rFonts w:cs="KFGQPC Uthman Taha Naskh"/>
          <w:sz w:val="36"/>
          <w:szCs w:val="36"/>
          <w:lang w:val="it-IT"/>
        </w:rPr>
      </w:pPr>
    </w:p>
    <w:p w:rsidR="009D132C" w:rsidRPr="00C01C67" w:rsidRDefault="009D132C" w:rsidP="00E6632C">
      <w:pPr>
        <w:rPr>
          <w:rFonts w:cs="KFGQPC Uthman Taha Naskh"/>
          <w:sz w:val="36"/>
          <w:szCs w:val="36"/>
        </w:rPr>
      </w:pPr>
      <w:r w:rsidRPr="00C01C67">
        <w:rPr>
          <w:rFonts w:cs="KFGQPC Uthman Taha Naskh" w:hint="cs"/>
          <w:sz w:val="36"/>
          <w:szCs w:val="36"/>
          <w:rtl/>
        </w:rPr>
        <w:t>80-</w:t>
      </w:r>
      <w:r w:rsidR="005412D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إِنِّي أَصْبَحْتُ</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62"/>
      </w:r>
      <w:r w:rsidRPr="00C01C67">
        <w:rPr>
          <w:rFonts w:cs="KFGQPC Uthman Taha Naskh" w:hint="cs"/>
          <w:position w:val="6"/>
          <w:sz w:val="36"/>
          <w:szCs w:val="36"/>
          <w:vertAlign w:val="superscript"/>
          <w:rtl/>
        </w:rPr>
        <w:t>)</w:t>
      </w:r>
      <w:r w:rsidRPr="00C01C67">
        <w:rPr>
          <w:rFonts w:cs="KFGQPC Uthman Taha Naskh"/>
          <w:sz w:val="36"/>
          <w:szCs w:val="36"/>
          <w:rtl/>
        </w:rPr>
        <w:t xml:space="preserve"> أ</w:t>
      </w:r>
      <w:r w:rsidRPr="00C01C67">
        <w:rPr>
          <w:rFonts w:cs="KFGQPC Uthman Taha Naskh" w:hint="cs"/>
          <w:sz w:val="36"/>
          <w:szCs w:val="36"/>
          <w:rtl/>
        </w:rPr>
        <w:t>ُ</w:t>
      </w:r>
      <w:r w:rsidRPr="00C01C67">
        <w:rPr>
          <w:rFonts w:cs="KFGQPC Uthman Taha Naskh"/>
          <w:sz w:val="36"/>
          <w:szCs w:val="36"/>
          <w:rtl/>
        </w:rPr>
        <w:t>شْهِدُك</w:t>
      </w:r>
      <w:r w:rsidRPr="00C01C67">
        <w:rPr>
          <w:rFonts w:cs="KFGQPC Uthman Taha Naskh" w:hint="cs"/>
          <w:sz w:val="36"/>
          <w:szCs w:val="36"/>
          <w:rtl/>
        </w:rPr>
        <w:t>َ</w:t>
      </w:r>
      <w:r w:rsidRPr="00C01C67">
        <w:rPr>
          <w:rFonts w:cs="KFGQPC Uthman Taha Naskh"/>
          <w:sz w:val="36"/>
          <w:szCs w:val="36"/>
          <w:rtl/>
        </w:rPr>
        <w:t>، وَأُشْهِدُ حَمَلَةَ عَرْشِك</w:t>
      </w:r>
      <w:r w:rsidRPr="00C01C67">
        <w:rPr>
          <w:rFonts w:cs="KFGQPC Uthman Taha Naskh" w:hint="cs"/>
          <w:sz w:val="36"/>
          <w:szCs w:val="36"/>
          <w:rtl/>
        </w:rPr>
        <w:t>َ</w:t>
      </w:r>
      <w:r w:rsidRPr="00C01C67">
        <w:rPr>
          <w:rFonts w:cs="KFGQPC Uthman Taha Naskh"/>
          <w:sz w:val="36"/>
          <w:szCs w:val="36"/>
          <w:rtl/>
        </w:rPr>
        <w:t xml:space="preserve">، </w:t>
      </w:r>
      <w:r w:rsidRPr="00C01C67">
        <w:rPr>
          <w:rFonts w:cs="KFGQPC Uthman Taha Naskh"/>
          <w:sz w:val="36"/>
          <w:szCs w:val="36"/>
          <w:rtl/>
        </w:rPr>
        <w:lastRenderedPageBreak/>
        <w:t>وَمَلا</w:t>
      </w:r>
      <w:r w:rsidRPr="00C01C67">
        <w:rPr>
          <w:rFonts w:cs="KFGQPC Uthman Taha Naskh" w:hint="cs"/>
          <w:sz w:val="36"/>
          <w:szCs w:val="36"/>
          <w:rtl/>
        </w:rPr>
        <w:t>َ</w:t>
      </w:r>
      <w:r w:rsidRPr="00C01C67">
        <w:rPr>
          <w:rFonts w:cs="KFGQPC Uthman Taha Naskh"/>
          <w:sz w:val="36"/>
          <w:szCs w:val="36"/>
          <w:rtl/>
        </w:rPr>
        <w:t>ئِكَتِك</w:t>
      </w:r>
      <w:r w:rsidRPr="00C01C67">
        <w:rPr>
          <w:rFonts w:cs="KFGQPC Uthman Taha Naskh" w:hint="cs"/>
          <w:sz w:val="36"/>
          <w:szCs w:val="36"/>
          <w:rtl/>
        </w:rPr>
        <w:t>َ</w:t>
      </w:r>
      <w:r w:rsidRPr="00C01C67">
        <w:rPr>
          <w:rFonts w:cs="KFGQPC Uthman Taha Naskh"/>
          <w:sz w:val="36"/>
          <w:szCs w:val="36"/>
          <w:rtl/>
        </w:rPr>
        <w:t>، وَجَم</w:t>
      </w:r>
      <w:r w:rsidRPr="00C01C67">
        <w:rPr>
          <w:rFonts w:cs="KFGQPC Uthman Taha Naskh" w:hint="cs"/>
          <w:sz w:val="36"/>
          <w:szCs w:val="36"/>
          <w:rtl/>
        </w:rPr>
        <w:t>ِ</w:t>
      </w:r>
      <w:r w:rsidRPr="00C01C67">
        <w:rPr>
          <w:rFonts w:cs="KFGQPC Uthman Taha Naskh"/>
          <w:sz w:val="36"/>
          <w:szCs w:val="36"/>
          <w:rtl/>
        </w:rPr>
        <w:t>يعَ خَلْقِك</w:t>
      </w:r>
      <w:r w:rsidRPr="00C01C67">
        <w:rPr>
          <w:rFonts w:cs="KFGQPC Uthman Taha Naskh" w:hint="cs"/>
          <w:sz w:val="36"/>
          <w:szCs w:val="36"/>
          <w:rtl/>
        </w:rPr>
        <w:t>َ</w:t>
      </w:r>
      <w:r w:rsidRPr="00C01C67">
        <w:rPr>
          <w:rFonts w:cs="KFGQPC Uthman Taha Naskh"/>
          <w:sz w:val="36"/>
          <w:szCs w:val="36"/>
          <w:rtl/>
        </w:rPr>
        <w:t>، أَنَّكَ أَنْتَ اللَّهُ ل</w:t>
      </w:r>
      <w:r w:rsidR="00FA7588" w:rsidRPr="00C01C67">
        <w:rPr>
          <w:rFonts w:cs="KFGQPC Uthman Taha Naskh" w:hint="cs"/>
          <w:sz w:val="36"/>
          <w:szCs w:val="36"/>
          <w:rtl/>
        </w:rPr>
        <w:t>َ</w:t>
      </w:r>
      <w:r w:rsidRPr="00C01C67">
        <w:rPr>
          <w:rFonts w:cs="KFGQPC Uthman Taha Naskh"/>
          <w:sz w:val="36"/>
          <w:szCs w:val="36"/>
          <w:rtl/>
        </w:rPr>
        <w:t>ا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00FA7588"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أَنْتَ وَحْدَكَ لا</w:t>
      </w:r>
      <w:r w:rsidRPr="00C01C67">
        <w:rPr>
          <w:rFonts w:cs="KFGQPC Uthman Taha Naskh" w:hint="cs"/>
          <w:sz w:val="36"/>
          <w:szCs w:val="36"/>
          <w:rtl/>
        </w:rPr>
        <w:t>َ</w:t>
      </w:r>
      <w:r w:rsidRPr="00C01C67">
        <w:rPr>
          <w:rFonts w:cs="KFGQPC Uthman Taha Naskh"/>
          <w:sz w:val="36"/>
          <w:szCs w:val="36"/>
          <w:rtl/>
        </w:rPr>
        <w:t xml:space="preserve"> شَر</w:t>
      </w:r>
      <w:r w:rsidRPr="00C01C67">
        <w:rPr>
          <w:rFonts w:cs="KFGQPC Uthman Taha Naskh" w:hint="cs"/>
          <w:sz w:val="36"/>
          <w:szCs w:val="36"/>
          <w:rtl/>
        </w:rPr>
        <w:t>ِ</w:t>
      </w:r>
      <w:r w:rsidRPr="00C01C67">
        <w:rPr>
          <w:rFonts w:cs="KFGQPC Uthman Taha Naskh"/>
          <w:sz w:val="36"/>
          <w:szCs w:val="36"/>
          <w:rtl/>
        </w:rPr>
        <w:t>يكَ لَك</w:t>
      </w:r>
      <w:r w:rsidRPr="00C01C67">
        <w:rPr>
          <w:rFonts w:cs="KFGQPC Uthman Taha Naskh" w:hint="cs"/>
          <w:sz w:val="36"/>
          <w:szCs w:val="36"/>
          <w:rtl/>
        </w:rPr>
        <w:t>َ</w:t>
      </w:r>
      <w:r w:rsidRPr="00C01C67">
        <w:rPr>
          <w:rFonts w:cs="KFGQPC Uthman Taha Naskh"/>
          <w:sz w:val="36"/>
          <w:szCs w:val="36"/>
          <w:rtl/>
        </w:rPr>
        <w:t>، وَأَن</w:t>
      </w:r>
      <w:r w:rsidRPr="00C01C67">
        <w:rPr>
          <w:rFonts w:cs="KFGQPC Uthman Taha Naskh" w:hint="cs"/>
          <w:sz w:val="36"/>
          <w:szCs w:val="36"/>
          <w:rtl/>
        </w:rPr>
        <w:t>َّ</w:t>
      </w:r>
      <w:r w:rsidRPr="00C01C67">
        <w:rPr>
          <w:rFonts w:cs="KFGQPC Uthman Taha Naskh"/>
          <w:sz w:val="36"/>
          <w:szCs w:val="36"/>
          <w:rtl/>
        </w:rPr>
        <w:t xml:space="preserve"> مُحَمّ</w:t>
      </w:r>
      <w:r w:rsidRPr="00C01C67">
        <w:rPr>
          <w:rFonts w:cs="KFGQPC Uthman Taha Naskh" w:hint="cs"/>
          <w:sz w:val="36"/>
          <w:szCs w:val="36"/>
          <w:rtl/>
        </w:rPr>
        <w:t>َ</w:t>
      </w:r>
      <w:r w:rsidRPr="00C01C67">
        <w:rPr>
          <w:rFonts w:cs="KFGQPC Uthman Taha Naskh"/>
          <w:sz w:val="36"/>
          <w:szCs w:val="36"/>
          <w:rtl/>
        </w:rPr>
        <w:t>داً عَبْدُكَ وَرَس</w:t>
      </w:r>
      <w:r w:rsidRPr="00C01C67">
        <w:rPr>
          <w:rFonts w:cs="KFGQPC Uthman Taha Naskh" w:hint="cs"/>
          <w:sz w:val="36"/>
          <w:szCs w:val="36"/>
          <w:rtl/>
        </w:rPr>
        <w:t>ُ</w:t>
      </w:r>
      <w:r w:rsidRPr="00C01C67">
        <w:rPr>
          <w:rFonts w:cs="KFGQPC Uthman Taha Naskh"/>
          <w:sz w:val="36"/>
          <w:szCs w:val="36"/>
          <w:rtl/>
        </w:rPr>
        <w:t>ولُك</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sz w:val="36"/>
          <w:szCs w:val="36"/>
          <w:rtl/>
        </w:rPr>
        <w:t>(أربع</w:t>
      </w:r>
      <w:r w:rsidRPr="00C01C67">
        <w:rPr>
          <w:rFonts w:cs="KFGQPC Uthman Taha Naskh" w:hint="cs"/>
          <w:sz w:val="36"/>
          <w:szCs w:val="36"/>
          <w:rtl/>
        </w:rPr>
        <w:t>َ</w:t>
      </w:r>
      <w:r w:rsidRPr="00C01C67">
        <w:rPr>
          <w:rFonts w:cs="KFGQPC Uthman Taha Naskh"/>
          <w:sz w:val="36"/>
          <w:szCs w:val="36"/>
          <w:rtl/>
        </w:rPr>
        <w:t xml:space="preserve"> م</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ات</w:t>
      </w:r>
      <w:r w:rsidRPr="00C01C67">
        <w:rPr>
          <w:rFonts w:cs="KFGQPC Uthman Taha Naskh" w:hint="cs"/>
          <w:sz w:val="36"/>
          <w:szCs w:val="36"/>
          <w:rtl/>
        </w:rPr>
        <w:t>ٍ</w:t>
      </w:r>
      <w:r w:rsidRPr="00C01C67">
        <w:rPr>
          <w:rFonts w:cs="KFGQPC Uthman Taha Naskh"/>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63"/>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C039D6" w:rsidRPr="00C01C67" w:rsidRDefault="0000791C"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innī</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s</w:t>
      </w:r>
      <w:r w:rsidRPr="00C01C67">
        <w:rPr>
          <w:rFonts w:cs="KFGQPC Uthman Taha Naskh"/>
          <w:sz w:val="36"/>
          <w:szCs w:val="36"/>
        </w:rPr>
        <w:t>ba</w:t>
      </w:r>
      <w:r w:rsidRPr="00C01C67">
        <w:rPr>
          <w:rFonts w:cs="KFGQPC Uthman Taha Naskh"/>
          <w:sz w:val="36"/>
          <w:szCs w:val="36"/>
          <w:u w:val="single"/>
        </w:rPr>
        <w:t>h</w:t>
      </w:r>
      <w:r w:rsidRPr="00C01C67">
        <w:rPr>
          <w:rFonts w:cs="KFGQPC Uthman Taha Naskh"/>
          <w:sz w:val="36"/>
          <w:szCs w:val="36"/>
        </w:rPr>
        <w:t>tu</w:t>
      </w:r>
      <w:proofErr w:type="spellEnd"/>
      <w:r w:rsidRPr="00C01C67">
        <w:rPr>
          <w:rFonts w:cs="KFGQPC Uthman Taha Naskh"/>
          <w:sz w:val="36"/>
          <w:szCs w:val="36"/>
        </w:rPr>
        <w:t xml:space="preserve"> ‘</w:t>
      </w:r>
      <w:proofErr w:type="spellStart"/>
      <w:r w:rsidRPr="00C01C67">
        <w:rPr>
          <w:rFonts w:cs="KFGQPC Uthman Taha Naskh"/>
          <w:sz w:val="36"/>
          <w:szCs w:val="36"/>
        </w:rPr>
        <w:t>u</w:t>
      </w:r>
      <w:r w:rsidRPr="00C01C67">
        <w:rPr>
          <w:rFonts w:cs="KFGQPC Uthman Taha Naskh"/>
          <w:sz w:val="36"/>
          <w:szCs w:val="36"/>
          <w:u w:val="single"/>
        </w:rPr>
        <w:t>sh</w:t>
      </w:r>
      <w:r w:rsidRPr="00C01C67">
        <w:rPr>
          <w:rFonts w:cs="KFGQPC Uthman Taha Naskh"/>
          <w:sz w:val="36"/>
          <w:szCs w:val="36"/>
        </w:rPr>
        <w:t>hiduka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u</w:t>
      </w:r>
      <w:r w:rsidRPr="00C01C67">
        <w:rPr>
          <w:rFonts w:cs="KFGQPC Uthman Taha Naskh"/>
          <w:sz w:val="36"/>
          <w:szCs w:val="36"/>
          <w:u w:val="single"/>
        </w:rPr>
        <w:t>sh</w:t>
      </w:r>
      <w:r w:rsidRPr="00C01C67">
        <w:rPr>
          <w:rFonts w:cs="KFGQPC Uthman Taha Naskh"/>
          <w:sz w:val="36"/>
          <w:szCs w:val="36"/>
        </w:rPr>
        <w:t>hidu</w:t>
      </w:r>
      <w:proofErr w:type="spellEnd"/>
      <w:r w:rsidRPr="00C01C67">
        <w:rPr>
          <w:rFonts w:cs="KFGQPC Uthman Taha Naskh"/>
          <w:sz w:val="36"/>
          <w:szCs w:val="36"/>
        </w:rPr>
        <w:t xml:space="preserve"> </w:t>
      </w:r>
      <w:proofErr w:type="spellStart"/>
      <w:r w:rsidRPr="00C01C67">
        <w:rPr>
          <w:rFonts w:cs="KFGQPC Uthman Taha Naskh"/>
          <w:sz w:val="36"/>
          <w:szCs w:val="36"/>
          <w:u w:val="single"/>
        </w:rPr>
        <w:t>h</w:t>
      </w:r>
      <w:r w:rsidRPr="00C01C67">
        <w:rPr>
          <w:rFonts w:cs="KFGQPC Uthman Taha Naskh"/>
          <w:sz w:val="36"/>
          <w:szCs w:val="36"/>
        </w:rPr>
        <w:t>amalata</w:t>
      </w:r>
      <w:proofErr w:type="spellEnd"/>
      <w:r w:rsidRPr="00C01C67">
        <w:rPr>
          <w:rFonts w:cs="KFGQPC Uthman Taha Naskh"/>
          <w:sz w:val="36"/>
          <w:szCs w:val="36"/>
        </w:rPr>
        <w:t xml:space="preserve"> °</w:t>
      </w:r>
      <w:proofErr w:type="spellStart"/>
      <w:r w:rsidR="003217B5" w:rsidRPr="00C01C67">
        <w:rPr>
          <w:rFonts w:cs="KFGQPC Uthman Taha Naskh"/>
          <w:sz w:val="36"/>
          <w:szCs w:val="36"/>
        </w:rPr>
        <w:t>ar</w:t>
      </w:r>
      <w:r w:rsidR="003217B5" w:rsidRPr="00C01C67">
        <w:rPr>
          <w:rFonts w:cs="KFGQPC Uthman Taha Naskh"/>
          <w:sz w:val="36"/>
          <w:szCs w:val="36"/>
          <w:u w:val="single"/>
        </w:rPr>
        <w:t>sh</w:t>
      </w:r>
      <w:r w:rsidR="003217B5" w:rsidRPr="00C01C67">
        <w:rPr>
          <w:rFonts w:cs="KFGQPC Uthman Taha Naskh"/>
          <w:sz w:val="36"/>
          <w:szCs w:val="36"/>
        </w:rPr>
        <w:t>ika</w:t>
      </w:r>
      <w:proofErr w:type="spellEnd"/>
      <w:r w:rsidR="003217B5" w:rsidRPr="00C01C67">
        <w:rPr>
          <w:rFonts w:cs="KFGQPC Uthman Taha Naskh"/>
          <w:sz w:val="36"/>
          <w:szCs w:val="36"/>
        </w:rPr>
        <w:t xml:space="preserve"> </w:t>
      </w:r>
      <w:proofErr w:type="spellStart"/>
      <w:r w:rsidR="003217B5" w:rsidRPr="00C01C67">
        <w:rPr>
          <w:rFonts w:cs="KFGQPC Uthman Taha Naskh"/>
          <w:sz w:val="36"/>
          <w:szCs w:val="36"/>
        </w:rPr>
        <w:t>ūa</w:t>
      </w:r>
      <w:proofErr w:type="spellEnd"/>
      <w:r w:rsidR="003217B5" w:rsidRPr="00C01C67">
        <w:rPr>
          <w:rFonts w:cs="KFGQPC Uthman Taha Naskh"/>
          <w:sz w:val="36"/>
          <w:szCs w:val="36"/>
        </w:rPr>
        <w:t xml:space="preserve"> </w:t>
      </w:r>
      <w:proofErr w:type="spellStart"/>
      <w:r w:rsidR="003217B5" w:rsidRPr="00C01C67">
        <w:rPr>
          <w:rFonts w:cs="KFGQPC Uthman Taha Naskh"/>
          <w:sz w:val="36"/>
          <w:szCs w:val="36"/>
        </w:rPr>
        <w:t>malā’ikatika</w:t>
      </w:r>
      <w:proofErr w:type="spellEnd"/>
      <w:r w:rsidR="003217B5" w:rsidRPr="00C01C67">
        <w:rPr>
          <w:rFonts w:cs="KFGQPC Uthman Taha Naskh"/>
          <w:sz w:val="36"/>
          <w:szCs w:val="36"/>
        </w:rPr>
        <w:t xml:space="preserve"> </w:t>
      </w:r>
      <w:proofErr w:type="spellStart"/>
      <w:r w:rsidR="003217B5" w:rsidRPr="00C01C67">
        <w:rPr>
          <w:rFonts w:cs="KFGQPC Uthman Taha Naskh"/>
          <w:sz w:val="36"/>
          <w:szCs w:val="36"/>
        </w:rPr>
        <w:t>ūa</w:t>
      </w:r>
      <w:proofErr w:type="spellEnd"/>
      <w:r w:rsidR="003217B5" w:rsidRPr="00C01C67">
        <w:rPr>
          <w:rFonts w:cs="KFGQPC Uthman Taha Naskh"/>
          <w:sz w:val="36"/>
          <w:szCs w:val="36"/>
        </w:rPr>
        <w:t xml:space="preserve"> </w:t>
      </w:r>
      <w:proofErr w:type="spellStart"/>
      <w:r w:rsidR="003217B5" w:rsidRPr="00C01C67">
        <w:rPr>
          <w:rFonts w:cs="KFGQPC Uthman Taha Naskh"/>
          <w:sz w:val="36"/>
          <w:szCs w:val="36"/>
        </w:rPr>
        <w:t>jamī°a</w:t>
      </w:r>
      <w:proofErr w:type="spellEnd"/>
      <w:r w:rsidR="003217B5" w:rsidRPr="00C01C67">
        <w:rPr>
          <w:rFonts w:cs="KFGQPC Uthman Taha Naskh"/>
          <w:sz w:val="36"/>
          <w:szCs w:val="36"/>
        </w:rPr>
        <w:t xml:space="preserve"> </w:t>
      </w:r>
      <w:proofErr w:type="spellStart"/>
      <w:r w:rsidR="003217B5" w:rsidRPr="00C01C67">
        <w:rPr>
          <w:rFonts w:cs="KFGQPC Uthman Taha Naskh"/>
          <w:sz w:val="36"/>
          <w:szCs w:val="36"/>
          <w:u w:val="single"/>
        </w:rPr>
        <w:t>kh</w:t>
      </w:r>
      <w:r w:rsidR="003217B5" w:rsidRPr="00C01C67">
        <w:rPr>
          <w:rFonts w:cs="KFGQPC Uthman Taha Naskh"/>
          <w:sz w:val="36"/>
          <w:szCs w:val="36"/>
        </w:rPr>
        <w:t>alqika</w:t>
      </w:r>
      <w:proofErr w:type="spellEnd"/>
      <w:r w:rsidR="003217B5" w:rsidRPr="00C01C67">
        <w:rPr>
          <w:rFonts w:cs="KFGQPC Uthman Taha Naskh"/>
          <w:sz w:val="36"/>
          <w:szCs w:val="36"/>
        </w:rPr>
        <w:t xml:space="preserve"> ‘</w:t>
      </w:r>
      <w:proofErr w:type="spellStart"/>
      <w:r w:rsidR="003217B5" w:rsidRPr="00C01C67">
        <w:rPr>
          <w:rFonts w:cs="KFGQPC Uthman Taha Naskh"/>
          <w:sz w:val="36"/>
          <w:szCs w:val="36"/>
        </w:rPr>
        <w:t>annaka</w:t>
      </w:r>
      <w:proofErr w:type="spellEnd"/>
      <w:r w:rsidR="003217B5" w:rsidRPr="00C01C67">
        <w:rPr>
          <w:rFonts w:cs="KFGQPC Uthman Taha Naskh"/>
          <w:sz w:val="36"/>
          <w:szCs w:val="36"/>
        </w:rPr>
        <w:t xml:space="preserve"> ‘anta </w:t>
      </w:r>
      <w:proofErr w:type="spellStart"/>
      <w:r w:rsidR="003217B5" w:rsidRPr="00C01C67">
        <w:rPr>
          <w:rFonts w:cs="KFGQPC Uthman Taha Naskh"/>
          <w:sz w:val="36"/>
          <w:szCs w:val="36"/>
        </w:rPr>
        <w:t>Allāhu</w:t>
      </w:r>
      <w:proofErr w:type="spellEnd"/>
      <w:r w:rsidR="003217B5" w:rsidRPr="00C01C67">
        <w:rPr>
          <w:rFonts w:cs="KFGQPC Uthman Taha Naskh"/>
          <w:sz w:val="36"/>
          <w:szCs w:val="36"/>
        </w:rPr>
        <w:t xml:space="preserve"> </w:t>
      </w:r>
      <w:proofErr w:type="spellStart"/>
      <w:r w:rsidR="003217B5" w:rsidRPr="00C01C67">
        <w:rPr>
          <w:rFonts w:cs="KFGQPC Uthman Taha Naskh"/>
          <w:sz w:val="36"/>
          <w:szCs w:val="36"/>
        </w:rPr>
        <w:t>lā</w:t>
      </w:r>
      <w:proofErr w:type="spellEnd"/>
      <w:r w:rsidR="003217B5" w:rsidRPr="00C01C67">
        <w:rPr>
          <w:rFonts w:cs="KFGQPC Uthman Taha Naskh"/>
          <w:sz w:val="36"/>
          <w:szCs w:val="36"/>
        </w:rPr>
        <w:t xml:space="preserve"> ‘</w:t>
      </w:r>
      <w:proofErr w:type="spellStart"/>
      <w:r w:rsidR="003217B5" w:rsidRPr="00C01C67">
        <w:rPr>
          <w:rFonts w:cs="KFGQPC Uthman Taha Naskh"/>
          <w:sz w:val="36"/>
          <w:szCs w:val="36"/>
        </w:rPr>
        <w:t>ilāha</w:t>
      </w:r>
      <w:proofErr w:type="spellEnd"/>
      <w:r w:rsidR="003217B5" w:rsidRPr="00C01C67">
        <w:rPr>
          <w:rFonts w:cs="KFGQPC Uthman Taha Naskh"/>
          <w:sz w:val="36"/>
          <w:szCs w:val="36"/>
        </w:rPr>
        <w:t xml:space="preserve"> ‘</w:t>
      </w:r>
      <w:proofErr w:type="spellStart"/>
      <w:r w:rsidR="003217B5" w:rsidRPr="00C01C67">
        <w:rPr>
          <w:rFonts w:cs="KFGQPC Uthman Taha Naskh"/>
          <w:sz w:val="36"/>
          <w:szCs w:val="36"/>
        </w:rPr>
        <w:t>illā</w:t>
      </w:r>
      <w:proofErr w:type="spellEnd"/>
      <w:r w:rsidR="003217B5" w:rsidRPr="00C01C67">
        <w:rPr>
          <w:rFonts w:cs="KFGQPC Uthman Taha Naskh"/>
          <w:sz w:val="36"/>
          <w:szCs w:val="36"/>
        </w:rPr>
        <w:t xml:space="preserve"> anta </w:t>
      </w:r>
      <w:proofErr w:type="spellStart"/>
      <w:r w:rsidR="003217B5" w:rsidRPr="00C01C67">
        <w:rPr>
          <w:rFonts w:cs="KFGQPC Uthman Taha Naskh"/>
          <w:sz w:val="36"/>
          <w:szCs w:val="36"/>
        </w:rPr>
        <w:t>ūa</w:t>
      </w:r>
      <w:r w:rsidR="003217B5" w:rsidRPr="00C01C67">
        <w:rPr>
          <w:rFonts w:cs="KFGQPC Uthman Taha Naskh"/>
          <w:sz w:val="36"/>
          <w:szCs w:val="36"/>
          <w:u w:val="single"/>
        </w:rPr>
        <w:t>h</w:t>
      </w:r>
      <w:r w:rsidR="003217B5" w:rsidRPr="00C01C67">
        <w:rPr>
          <w:rFonts w:cs="KFGQPC Uthman Taha Naskh"/>
          <w:sz w:val="36"/>
          <w:szCs w:val="36"/>
        </w:rPr>
        <w:t>daka</w:t>
      </w:r>
      <w:proofErr w:type="spellEnd"/>
      <w:r w:rsidR="003217B5" w:rsidRPr="00C01C67">
        <w:rPr>
          <w:rFonts w:cs="KFGQPC Uthman Taha Naskh"/>
          <w:sz w:val="36"/>
          <w:szCs w:val="36"/>
        </w:rPr>
        <w:t xml:space="preserve"> </w:t>
      </w:r>
      <w:proofErr w:type="spellStart"/>
      <w:r w:rsidR="003217B5" w:rsidRPr="00C01C67">
        <w:rPr>
          <w:rFonts w:cs="KFGQPC Uthman Taha Naskh"/>
          <w:sz w:val="36"/>
          <w:szCs w:val="36"/>
        </w:rPr>
        <w:t>lā</w:t>
      </w:r>
      <w:proofErr w:type="spellEnd"/>
      <w:r w:rsidR="003217B5" w:rsidRPr="00C01C67">
        <w:rPr>
          <w:rFonts w:cs="KFGQPC Uthman Taha Naskh"/>
          <w:sz w:val="36"/>
          <w:szCs w:val="36"/>
        </w:rPr>
        <w:t xml:space="preserve"> </w:t>
      </w:r>
      <w:proofErr w:type="spellStart"/>
      <w:r w:rsidR="003217B5" w:rsidRPr="00C01C67">
        <w:rPr>
          <w:rFonts w:cs="KFGQPC Uthman Taha Naskh"/>
          <w:sz w:val="36"/>
          <w:szCs w:val="36"/>
          <w:u w:val="single"/>
        </w:rPr>
        <w:t>sh</w:t>
      </w:r>
      <w:r w:rsidR="003217B5" w:rsidRPr="00C01C67">
        <w:rPr>
          <w:rFonts w:cs="KFGQPC Uthman Taha Naskh"/>
          <w:sz w:val="36"/>
          <w:szCs w:val="36"/>
        </w:rPr>
        <w:t>arīka</w:t>
      </w:r>
      <w:proofErr w:type="spellEnd"/>
      <w:r w:rsidR="003217B5" w:rsidRPr="00C01C67">
        <w:rPr>
          <w:rFonts w:cs="KFGQPC Uthman Taha Naskh"/>
          <w:sz w:val="36"/>
          <w:szCs w:val="36"/>
        </w:rPr>
        <w:t xml:space="preserve"> </w:t>
      </w:r>
      <w:proofErr w:type="spellStart"/>
      <w:r w:rsidR="003217B5" w:rsidRPr="00C01C67">
        <w:rPr>
          <w:rFonts w:cs="KFGQPC Uthman Taha Naskh"/>
          <w:sz w:val="36"/>
          <w:szCs w:val="36"/>
        </w:rPr>
        <w:t>laka</w:t>
      </w:r>
      <w:proofErr w:type="spellEnd"/>
      <w:r w:rsidR="003217B5" w:rsidRPr="00C01C67">
        <w:rPr>
          <w:rFonts w:cs="KFGQPC Uthman Taha Naskh"/>
          <w:sz w:val="36"/>
          <w:szCs w:val="36"/>
        </w:rPr>
        <w:t xml:space="preserve"> </w:t>
      </w:r>
      <w:proofErr w:type="spellStart"/>
      <w:r w:rsidR="003217B5" w:rsidRPr="00C01C67">
        <w:rPr>
          <w:rFonts w:cs="KFGQPC Uthman Taha Naskh"/>
          <w:sz w:val="36"/>
          <w:szCs w:val="36"/>
        </w:rPr>
        <w:t>ūa</w:t>
      </w:r>
      <w:proofErr w:type="spellEnd"/>
      <w:r w:rsidR="003217B5" w:rsidRPr="00C01C67">
        <w:rPr>
          <w:rFonts w:cs="KFGQPC Uthman Taha Naskh"/>
          <w:sz w:val="36"/>
          <w:szCs w:val="36"/>
        </w:rPr>
        <w:t xml:space="preserve"> anna Mu</w:t>
      </w:r>
      <w:r w:rsidR="003217B5" w:rsidRPr="00C01C67">
        <w:rPr>
          <w:rFonts w:cs="KFGQPC Uthman Taha Naskh"/>
          <w:sz w:val="36"/>
          <w:szCs w:val="36"/>
          <w:u w:val="single"/>
        </w:rPr>
        <w:t>h</w:t>
      </w:r>
      <w:r w:rsidR="003217B5" w:rsidRPr="00C01C67">
        <w:rPr>
          <w:rFonts w:cs="KFGQPC Uthman Taha Naskh"/>
          <w:sz w:val="36"/>
          <w:szCs w:val="36"/>
        </w:rPr>
        <w:t>ammadan °</w:t>
      </w:r>
      <w:proofErr w:type="spellStart"/>
      <w:r w:rsidR="003217B5" w:rsidRPr="00C01C67">
        <w:rPr>
          <w:rFonts w:cs="KFGQPC Uthman Taha Naskh"/>
          <w:sz w:val="36"/>
          <w:szCs w:val="36"/>
        </w:rPr>
        <w:t>abduka</w:t>
      </w:r>
      <w:proofErr w:type="spellEnd"/>
      <w:r w:rsidR="003217B5" w:rsidRPr="00C01C67">
        <w:rPr>
          <w:rFonts w:cs="KFGQPC Uthman Taha Naskh"/>
          <w:sz w:val="36"/>
          <w:szCs w:val="36"/>
        </w:rPr>
        <w:t xml:space="preserve"> </w:t>
      </w:r>
      <w:proofErr w:type="spellStart"/>
      <w:r w:rsidR="003217B5" w:rsidRPr="00C01C67">
        <w:rPr>
          <w:rFonts w:cs="KFGQPC Uthman Taha Naskh"/>
          <w:sz w:val="36"/>
          <w:szCs w:val="36"/>
        </w:rPr>
        <w:t>ūa</w:t>
      </w:r>
      <w:proofErr w:type="spellEnd"/>
      <w:r w:rsidR="003217B5" w:rsidRPr="00C01C67">
        <w:rPr>
          <w:rFonts w:cs="KFGQPC Uthman Taha Naskh"/>
          <w:sz w:val="36"/>
          <w:szCs w:val="36"/>
        </w:rPr>
        <w:t xml:space="preserve"> </w:t>
      </w:r>
      <w:proofErr w:type="spellStart"/>
      <w:r w:rsidR="003217B5" w:rsidRPr="00C01C67">
        <w:rPr>
          <w:rFonts w:cs="KFGQPC Uthman Taha Naskh"/>
          <w:sz w:val="36"/>
          <w:szCs w:val="36"/>
        </w:rPr>
        <w:t>rasūluka</w:t>
      </w:r>
      <w:proofErr w:type="spellEnd"/>
      <w:r w:rsidR="003217B5" w:rsidRPr="00C01C67">
        <w:rPr>
          <w:rFonts w:cs="KFGQPC Uthman Taha Naskh"/>
          <w:sz w:val="36"/>
          <w:szCs w:val="36"/>
        </w:rPr>
        <w:t>.</w:t>
      </w:r>
    </w:p>
    <w:p w:rsidR="003217B5" w:rsidRPr="00C01C67" w:rsidRDefault="003217B5" w:rsidP="00E6632C">
      <w:pPr>
        <w:bidi w:val="0"/>
        <w:rPr>
          <w:rFonts w:cs="KFGQPC Uthman Taha Naskh"/>
          <w:sz w:val="36"/>
          <w:szCs w:val="36"/>
          <w:lang w:val="it-IT"/>
        </w:rPr>
      </w:pPr>
      <w:r w:rsidRPr="00C01C67">
        <w:rPr>
          <w:rFonts w:cs="KFGQPC Uthman Taha Naskh"/>
          <w:sz w:val="36"/>
          <w:szCs w:val="36"/>
          <w:lang w:val="it-IT"/>
        </w:rPr>
        <w:t xml:space="preserve">O Signore, eccomi </w:t>
      </w:r>
      <w:r w:rsidR="001A72DE" w:rsidRPr="00C01C67">
        <w:rPr>
          <w:rFonts w:cs="KFGQPC Uthman Taha Naskh"/>
          <w:sz w:val="36"/>
          <w:szCs w:val="36"/>
          <w:lang w:val="it-IT"/>
        </w:rPr>
        <w:t xml:space="preserve">giunto </w:t>
      </w:r>
      <w:r w:rsidRPr="00C01C67">
        <w:rPr>
          <w:rFonts w:cs="KFGQPC Uthman Taha Naskh"/>
          <w:sz w:val="36"/>
          <w:szCs w:val="36"/>
          <w:lang w:val="it-IT"/>
        </w:rPr>
        <w:t>al mattino</w:t>
      </w:r>
      <w:r w:rsidR="001A72DE" w:rsidRPr="00C01C67">
        <w:rPr>
          <w:rFonts w:cs="KFGQPC Uthman Taha Naskh"/>
          <w:sz w:val="36"/>
          <w:szCs w:val="36"/>
          <w:lang w:val="it-IT"/>
        </w:rPr>
        <w:t>:</w:t>
      </w:r>
      <w:r w:rsidRPr="00C01C67">
        <w:rPr>
          <w:rFonts w:cs="KFGQPC Uthman Taha Naskh"/>
          <w:sz w:val="36"/>
          <w:szCs w:val="36"/>
          <w:lang w:val="it-IT"/>
        </w:rPr>
        <w:t xml:space="preserve"> </w:t>
      </w:r>
      <w:r w:rsidR="00B87716" w:rsidRPr="00C01C67">
        <w:rPr>
          <w:rFonts w:cs="KFGQPC Uthman Taha Naskh"/>
          <w:sz w:val="36"/>
          <w:szCs w:val="36"/>
          <w:lang w:val="it-IT"/>
        </w:rPr>
        <w:t>Ti chiamo a</w:t>
      </w:r>
      <w:r w:rsidRPr="00C01C67">
        <w:rPr>
          <w:rFonts w:cs="KFGQPC Uthman Taha Naskh"/>
          <w:sz w:val="36"/>
          <w:szCs w:val="36"/>
          <w:lang w:val="it-IT"/>
        </w:rPr>
        <w:t xml:space="preserve"> testimone e </w:t>
      </w:r>
      <w:r w:rsidR="00B87716" w:rsidRPr="00C01C67">
        <w:rPr>
          <w:rFonts w:cs="KFGQPC Uthman Taha Naskh"/>
          <w:sz w:val="36"/>
          <w:szCs w:val="36"/>
          <w:lang w:val="it-IT"/>
        </w:rPr>
        <w:t>chiamo a</w:t>
      </w:r>
      <w:r w:rsidRPr="00C01C67">
        <w:rPr>
          <w:rFonts w:cs="KFGQPC Uthman Taha Naskh"/>
          <w:sz w:val="36"/>
          <w:szCs w:val="36"/>
          <w:lang w:val="it-IT"/>
        </w:rPr>
        <w:t xml:space="preserve"> testimoni i portatori del Tuo Trono</w:t>
      </w:r>
      <w:r w:rsidR="00B87716" w:rsidRPr="00C01C67">
        <w:rPr>
          <w:rFonts w:cs="KFGQPC Uthman Taha Naskh"/>
          <w:sz w:val="36"/>
          <w:szCs w:val="36"/>
          <w:lang w:val="it-IT"/>
        </w:rPr>
        <w:t>, così come i</w:t>
      </w:r>
      <w:r w:rsidRPr="00C01C67">
        <w:rPr>
          <w:rFonts w:cs="KFGQPC Uthman Taha Naskh"/>
          <w:sz w:val="36"/>
          <w:szCs w:val="36"/>
          <w:lang w:val="it-IT"/>
        </w:rPr>
        <w:t xml:space="preserve"> Tuoi angeli e tutte le</w:t>
      </w:r>
      <w:r w:rsidR="00B87716" w:rsidRPr="00C01C67">
        <w:rPr>
          <w:rFonts w:cs="KFGQPC Uthman Taha Naskh"/>
          <w:sz w:val="36"/>
          <w:szCs w:val="36"/>
          <w:lang w:val="it-IT"/>
        </w:rPr>
        <w:t xml:space="preserve"> Tue</w:t>
      </w:r>
      <w:r w:rsidRPr="00C01C67">
        <w:rPr>
          <w:rFonts w:cs="KFGQPC Uthman Taha Naskh"/>
          <w:sz w:val="36"/>
          <w:szCs w:val="36"/>
          <w:lang w:val="it-IT"/>
        </w:rPr>
        <w:t xml:space="preserve"> creature </w:t>
      </w:r>
      <w:r w:rsidR="00B87716" w:rsidRPr="00C01C67">
        <w:rPr>
          <w:rFonts w:cs="KFGQPC Uthman Taha Naskh"/>
          <w:sz w:val="36"/>
          <w:szCs w:val="36"/>
          <w:lang w:val="it-IT"/>
        </w:rPr>
        <w:t xml:space="preserve">[a testimoniare] </w:t>
      </w:r>
      <w:r w:rsidRPr="00C01C67">
        <w:rPr>
          <w:rFonts w:cs="KFGQPC Uthman Taha Naskh"/>
          <w:sz w:val="36"/>
          <w:szCs w:val="36"/>
          <w:lang w:val="it-IT"/>
        </w:rPr>
        <w:t>che</w:t>
      </w:r>
      <w:r w:rsidR="00B87716" w:rsidRPr="00C01C67">
        <w:rPr>
          <w:rFonts w:cs="KFGQPC Uthman Taha Naskh"/>
          <w:sz w:val="36"/>
          <w:szCs w:val="36"/>
          <w:lang w:val="it-IT"/>
        </w:rPr>
        <w:t xml:space="preserve"> Te sei Allā</w:t>
      </w:r>
      <w:r w:rsidRPr="00C01C67">
        <w:rPr>
          <w:rFonts w:cs="KFGQPC Uthman Taha Naskh"/>
          <w:sz w:val="36"/>
          <w:szCs w:val="36"/>
          <w:lang w:val="it-IT"/>
        </w:rPr>
        <w:t xml:space="preserve">h, non c'è altra divinità </w:t>
      </w:r>
      <w:r w:rsidR="00B87716" w:rsidRPr="00C01C67">
        <w:rPr>
          <w:rFonts w:cs="KFGQPC Uthman Taha Naskh"/>
          <w:sz w:val="36"/>
          <w:szCs w:val="36"/>
          <w:lang w:val="it-IT"/>
        </w:rPr>
        <w:t>ad aver diritto di adorazione tranne Te, l’Unico,</w:t>
      </w:r>
      <w:r w:rsidRPr="00C01C67">
        <w:rPr>
          <w:rFonts w:cs="KFGQPC Uthman Taha Naskh"/>
          <w:sz w:val="36"/>
          <w:szCs w:val="36"/>
          <w:lang w:val="it-IT"/>
        </w:rPr>
        <w:t xml:space="preserve"> senza </w:t>
      </w:r>
      <w:r w:rsidR="00B87716" w:rsidRPr="00C01C67">
        <w:rPr>
          <w:rFonts w:cs="KFGQPC Uthman Taha Naskh"/>
          <w:sz w:val="36"/>
          <w:szCs w:val="36"/>
          <w:lang w:val="it-IT"/>
        </w:rPr>
        <w:t>attribuire a te alcun socio [nell’adorazione], e che Muhammad è</w:t>
      </w:r>
      <w:r w:rsidRPr="00C01C67">
        <w:rPr>
          <w:rFonts w:cs="KFGQPC Uthman Taha Naskh"/>
          <w:sz w:val="36"/>
          <w:szCs w:val="36"/>
          <w:lang w:val="it-IT"/>
        </w:rPr>
        <w:t xml:space="preserve"> </w:t>
      </w:r>
      <w:r w:rsidR="00B87716" w:rsidRPr="00C01C67">
        <w:rPr>
          <w:rFonts w:cs="KFGQPC Uthman Taha Naskh"/>
          <w:sz w:val="36"/>
          <w:szCs w:val="36"/>
          <w:lang w:val="it-IT"/>
        </w:rPr>
        <w:t>Tuo servo e Messaggero</w:t>
      </w:r>
      <w:r w:rsidRPr="00C01C67">
        <w:rPr>
          <w:rFonts w:cs="KFGQPC Uthman Taha Naskh"/>
          <w:sz w:val="36"/>
          <w:szCs w:val="36"/>
          <w:lang w:val="it-IT"/>
        </w:rPr>
        <w:t xml:space="preserve"> [</w:t>
      </w:r>
      <w:r w:rsidR="00B87716" w:rsidRPr="00C01C67">
        <w:rPr>
          <w:rFonts w:cs="KFGQPC Uthman Taha Naskh"/>
          <w:sz w:val="36"/>
          <w:szCs w:val="36"/>
          <w:lang w:val="it-IT"/>
        </w:rPr>
        <w:t xml:space="preserve">da ripetere </w:t>
      </w:r>
      <w:r w:rsidRPr="00C01C67">
        <w:rPr>
          <w:rFonts w:cs="KFGQPC Uthman Taha Naskh"/>
          <w:sz w:val="36"/>
          <w:szCs w:val="36"/>
          <w:lang w:val="it-IT"/>
        </w:rPr>
        <w:t>quattro volte]</w:t>
      </w:r>
      <w:r w:rsidR="00B87716" w:rsidRPr="00C01C67">
        <w:rPr>
          <w:rFonts w:cs="KFGQPC Uthman Taha Naskh"/>
          <w:sz w:val="36"/>
          <w:szCs w:val="36"/>
          <w:lang w:val="it-IT"/>
        </w:rPr>
        <w:t>.</w:t>
      </w:r>
    </w:p>
    <w:p w:rsidR="009D132C" w:rsidRPr="00C01C67" w:rsidRDefault="009D132C" w:rsidP="00E6632C">
      <w:pPr>
        <w:rPr>
          <w:rFonts w:cs="KFGQPC Uthman Taha Naskh"/>
          <w:w w:val="95"/>
          <w:sz w:val="36"/>
          <w:szCs w:val="36"/>
        </w:rPr>
      </w:pPr>
      <w:r w:rsidRPr="00C01C67">
        <w:rPr>
          <w:rFonts w:cs="KFGQPC Uthman Taha Naskh" w:hint="cs"/>
          <w:w w:val="95"/>
          <w:sz w:val="36"/>
          <w:szCs w:val="36"/>
          <w:rtl/>
        </w:rPr>
        <w:t>81-</w:t>
      </w:r>
      <w:r w:rsidR="005412DE" w:rsidRPr="00C01C67">
        <w:rPr>
          <w:rFonts w:cs="KFGQPC Uthman Taha Naskh" w:hint="cs"/>
          <w:color w:val="006699"/>
          <w:w w:val="95"/>
          <w:sz w:val="36"/>
          <w:szCs w:val="36"/>
          <w:rtl/>
        </w:rPr>
        <w:t xml:space="preserve"> </w:t>
      </w:r>
      <w:r w:rsidRPr="00C01C67">
        <w:rPr>
          <w:rFonts w:cs="KFGQPC Uthman Taha Naskh" w:hint="cs"/>
          <w:color w:val="006699"/>
          <w:w w:val="95"/>
          <w:sz w:val="36"/>
          <w:szCs w:val="36"/>
          <w:rtl/>
        </w:rPr>
        <w:t>((</w:t>
      </w:r>
      <w:r w:rsidRPr="00C01C67">
        <w:rPr>
          <w:rFonts w:cs="KFGQPC Uthman Taha Naskh"/>
          <w:w w:val="95"/>
          <w:sz w:val="36"/>
          <w:szCs w:val="36"/>
          <w:rtl/>
        </w:rPr>
        <w:t>اللَّهُمَّ م</w:t>
      </w:r>
      <w:r w:rsidRPr="00C01C67">
        <w:rPr>
          <w:rFonts w:cs="KFGQPC Uthman Taha Naskh" w:hint="cs"/>
          <w:w w:val="95"/>
          <w:sz w:val="36"/>
          <w:szCs w:val="36"/>
          <w:rtl/>
        </w:rPr>
        <w:t>َ</w:t>
      </w:r>
      <w:r w:rsidRPr="00C01C67">
        <w:rPr>
          <w:rFonts w:cs="KFGQPC Uthman Taha Naskh"/>
          <w:w w:val="95"/>
          <w:sz w:val="36"/>
          <w:szCs w:val="36"/>
          <w:rtl/>
        </w:rPr>
        <w:t>ا أَصْبَحَ ب</w:t>
      </w:r>
      <w:r w:rsidRPr="00C01C67">
        <w:rPr>
          <w:rFonts w:cs="KFGQPC Uthman Taha Naskh" w:hint="cs"/>
          <w:w w:val="95"/>
          <w:sz w:val="36"/>
          <w:szCs w:val="36"/>
          <w:rtl/>
        </w:rPr>
        <w:t>ِ</w:t>
      </w:r>
      <w:r w:rsidRPr="00C01C67">
        <w:rPr>
          <w:rFonts w:cs="KFGQPC Uthman Taha Naskh"/>
          <w:w w:val="95"/>
          <w:sz w:val="36"/>
          <w:szCs w:val="36"/>
          <w:rtl/>
        </w:rPr>
        <w:t>ي</w:t>
      </w:r>
      <w:r w:rsidRPr="00C01C67">
        <w:rPr>
          <w:rFonts w:cs="KFGQPC Uthman Taha Naskh" w:hint="cs"/>
          <w:w w:val="95"/>
          <w:position w:val="6"/>
          <w:sz w:val="36"/>
          <w:szCs w:val="36"/>
          <w:vertAlign w:val="superscript"/>
          <w:rtl/>
        </w:rPr>
        <w:t>(</w:t>
      </w:r>
      <w:r w:rsidRPr="00C01C67">
        <w:rPr>
          <w:rStyle w:val="FootnoteReference"/>
          <w:rFonts w:cs="KFGQPC Uthman Taha Naskh"/>
          <w:spacing w:val="-6"/>
          <w:w w:val="95"/>
          <w:position w:val="6"/>
          <w:sz w:val="36"/>
          <w:szCs w:val="36"/>
          <w:rtl/>
        </w:rPr>
        <w:footnoteReference w:id="264"/>
      </w:r>
      <w:r w:rsidRPr="00C01C67">
        <w:rPr>
          <w:rFonts w:cs="KFGQPC Uthman Taha Naskh" w:hint="cs"/>
          <w:w w:val="95"/>
          <w:position w:val="6"/>
          <w:sz w:val="36"/>
          <w:szCs w:val="36"/>
          <w:vertAlign w:val="superscript"/>
          <w:rtl/>
        </w:rPr>
        <w:t>)</w:t>
      </w:r>
      <w:r w:rsidRPr="00C01C67">
        <w:rPr>
          <w:rFonts w:cs="KFGQPC Uthman Taha Naskh"/>
          <w:w w:val="95"/>
          <w:sz w:val="36"/>
          <w:szCs w:val="36"/>
          <w:rtl/>
        </w:rPr>
        <w:t xml:space="preserve"> مِنْ نِعْمَةٍ أَو</w:t>
      </w:r>
      <w:r w:rsidRPr="00C01C67">
        <w:rPr>
          <w:rFonts w:cs="KFGQPC Uthman Taha Naskh" w:hint="cs"/>
          <w:w w:val="95"/>
          <w:sz w:val="36"/>
          <w:szCs w:val="36"/>
          <w:rtl/>
        </w:rPr>
        <w:t>ْ</w:t>
      </w:r>
      <w:r w:rsidRPr="00C01C67">
        <w:rPr>
          <w:rFonts w:cs="KFGQPC Uthman Taha Naskh"/>
          <w:w w:val="95"/>
          <w:sz w:val="36"/>
          <w:szCs w:val="36"/>
          <w:rtl/>
        </w:rPr>
        <w:t xml:space="preserve"> بِأَحَدٍ مِنْ خَلْقِك</w:t>
      </w:r>
      <w:r w:rsidRPr="00C01C67">
        <w:rPr>
          <w:rFonts w:cs="KFGQPC Uthman Taha Naskh" w:hint="cs"/>
          <w:w w:val="95"/>
          <w:sz w:val="36"/>
          <w:szCs w:val="36"/>
          <w:rtl/>
        </w:rPr>
        <w:t>َ</w:t>
      </w:r>
      <w:r w:rsidRPr="00C01C67">
        <w:rPr>
          <w:rFonts w:cs="KFGQPC Uthman Taha Naskh"/>
          <w:w w:val="95"/>
          <w:sz w:val="36"/>
          <w:szCs w:val="36"/>
          <w:rtl/>
        </w:rPr>
        <w:t xml:space="preserve"> فَمِنْكَ وَحْدَكَ لا</w:t>
      </w:r>
      <w:r w:rsidRPr="00C01C67">
        <w:rPr>
          <w:rFonts w:cs="KFGQPC Uthman Taha Naskh" w:hint="cs"/>
          <w:w w:val="95"/>
          <w:sz w:val="36"/>
          <w:szCs w:val="36"/>
          <w:rtl/>
        </w:rPr>
        <w:t>َ</w:t>
      </w:r>
      <w:r w:rsidRPr="00C01C67">
        <w:rPr>
          <w:rFonts w:cs="KFGQPC Uthman Taha Naskh"/>
          <w:w w:val="95"/>
          <w:sz w:val="36"/>
          <w:szCs w:val="36"/>
          <w:rtl/>
        </w:rPr>
        <w:t xml:space="preserve"> </w:t>
      </w:r>
      <w:r w:rsidRPr="00C01C67">
        <w:rPr>
          <w:rFonts w:cs="KFGQPC Uthman Taha Naskh"/>
          <w:w w:val="95"/>
          <w:sz w:val="36"/>
          <w:szCs w:val="36"/>
          <w:rtl/>
        </w:rPr>
        <w:lastRenderedPageBreak/>
        <w:t>ش</w:t>
      </w:r>
      <w:r w:rsidRPr="00C01C67">
        <w:rPr>
          <w:rFonts w:cs="KFGQPC Uthman Taha Naskh" w:hint="cs"/>
          <w:w w:val="95"/>
          <w:sz w:val="36"/>
          <w:szCs w:val="36"/>
          <w:rtl/>
        </w:rPr>
        <w:t>َ</w:t>
      </w:r>
      <w:r w:rsidRPr="00C01C67">
        <w:rPr>
          <w:rFonts w:cs="KFGQPC Uthman Taha Naskh"/>
          <w:w w:val="95"/>
          <w:sz w:val="36"/>
          <w:szCs w:val="36"/>
          <w:rtl/>
        </w:rPr>
        <w:t>ر</w:t>
      </w:r>
      <w:r w:rsidRPr="00C01C67">
        <w:rPr>
          <w:rFonts w:cs="KFGQPC Uthman Taha Naskh" w:hint="cs"/>
          <w:w w:val="95"/>
          <w:sz w:val="36"/>
          <w:szCs w:val="36"/>
          <w:rtl/>
        </w:rPr>
        <w:t>ِ</w:t>
      </w:r>
      <w:r w:rsidRPr="00C01C67">
        <w:rPr>
          <w:rFonts w:cs="KFGQPC Uthman Taha Naskh"/>
          <w:w w:val="95"/>
          <w:sz w:val="36"/>
          <w:szCs w:val="36"/>
          <w:rtl/>
        </w:rPr>
        <w:t>يكَ لَك</w:t>
      </w:r>
      <w:r w:rsidRPr="00C01C67">
        <w:rPr>
          <w:rFonts w:cs="KFGQPC Uthman Taha Naskh" w:hint="cs"/>
          <w:w w:val="95"/>
          <w:sz w:val="36"/>
          <w:szCs w:val="36"/>
          <w:rtl/>
        </w:rPr>
        <w:t>َ</w:t>
      </w:r>
      <w:r w:rsidRPr="00C01C67">
        <w:rPr>
          <w:rFonts w:cs="KFGQPC Uthman Taha Naskh"/>
          <w:w w:val="95"/>
          <w:sz w:val="36"/>
          <w:szCs w:val="36"/>
          <w:rtl/>
        </w:rPr>
        <w:t>، فَلَكَ الْحَمْدُ وَلَكَ الشُّكْر</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6"/>
          <w:w w:val="95"/>
          <w:position w:val="6"/>
          <w:sz w:val="36"/>
          <w:szCs w:val="36"/>
          <w:rtl/>
        </w:rPr>
        <w:footnoteReference w:id="265"/>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3441D3" w:rsidRPr="00C01C67" w:rsidRDefault="003441D3" w:rsidP="00E6632C">
      <w:pPr>
        <w:bidi w:val="0"/>
        <w:rPr>
          <w:rFonts w:cs="KFGQPC Uthman Taha Naskh"/>
          <w:w w:val="95"/>
          <w:sz w:val="36"/>
          <w:szCs w:val="36"/>
        </w:rPr>
      </w:pPr>
      <w:proofErr w:type="spellStart"/>
      <w:r w:rsidRPr="00C01C67">
        <w:rPr>
          <w:rFonts w:cs="KFGQPC Uthman Taha Naskh"/>
          <w:w w:val="95"/>
          <w:sz w:val="36"/>
          <w:szCs w:val="36"/>
        </w:rPr>
        <w:t>Allāhumma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mā</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w:t>
      </w:r>
      <w:r w:rsidRPr="00C01C67">
        <w:rPr>
          <w:rFonts w:cs="KFGQPC Uthman Taha Naskh"/>
          <w:w w:val="95"/>
          <w:sz w:val="36"/>
          <w:szCs w:val="36"/>
          <w:u w:val="single"/>
        </w:rPr>
        <w:t>s</w:t>
      </w:r>
      <w:r w:rsidRPr="00C01C67">
        <w:rPr>
          <w:rFonts w:cs="KFGQPC Uthman Taha Naskh"/>
          <w:w w:val="95"/>
          <w:sz w:val="36"/>
          <w:szCs w:val="36"/>
        </w:rPr>
        <w:t>ba</w:t>
      </w:r>
      <w:r w:rsidRPr="00C01C67">
        <w:rPr>
          <w:rFonts w:cs="KFGQPC Uthman Taha Naskh"/>
          <w:w w:val="95"/>
          <w:sz w:val="36"/>
          <w:szCs w:val="36"/>
          <w:u w:val="single"/>
        </w:rPr>
        <w:t>h</w:t>
      </w:r>
      <w:r w:rsidRPr="00C01C67">
        <w:rPr>
          <w:rFonts w:cs="KFGQPC Uthman Taha Naskh"/>
          <w:w w:val="95"/>
          <w:sz w:val="36"/>
          <w:szCs w:val="36"/>
        </w:rPr>
        <w:t>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bī</w:t>
      </w:r>
      <w:proofErr w:type="spellEnd"/>
      <w:r w:rsidRPr="00C01C67">
        <w:rPr>
          <w:rFonts w:cs="KFGQPC Uthman Taha Naskh"/>
          <w:w w:val="95"/>
          <w:sz w:val="36"/>
          <w:szCs w:val="36"/>
        </w:rPr>
        <w:t xml:space="preserve"> min </w:t>
      </w:r>
      <w:proofErr w:type="spellStart"/>
      <w:r w:rsidRPr="00C01C67">
        <w:rPr>
          <w:rFonts w:cs="KFGQPC Uthman Taha Naskh"/>
          <w:w w:val="95"/>
          <w:sz w:val="36"/>
          <w:szCs w:val="36"/>
        </w:rPr>
        <w:t>ni°matin</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aū</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bi’a</w:t>
      </w:r>
      <w:r w:rsidRPr="00C01C67">
        <w:rPr>
          <w:rFonts w:cs="KFGQPC Uthman Taha Naskh"/>
          <w:w w:val="95"/>
          <w:sz w:val="36"/>
          <w:szCs w:val="36"/>
          <w:u w:val="single"/>
        </w:rPr>
        <w:t>h</w:t>
      </w:r>
      <w:r w:rsidRPr="00C01C67">
        <w:rPr>
          <w:rFonts w:cs="KFGQPC Uthman Taha Naskh"/>
          <w:w w:val="95"/>
          <w:sz w:val="36"/>
          <w:szCs w:val="36"/>
        </w:rPr>
        <w:t>adin</w:t>
      </w:r>
      <w:proofErr w:type="spellEnd"/>
      <w:r w:rsidRPr="00C01C67">
        <w:rPr>
          <w:rFonts w:cs="KFGQPC Uthman Taha Naskh"/>
          <w:w w:val="95"/>
          <w:sz w:val="36"/>
          <w:szCs w:val="36"/>
        </w:rPr>
        <w:t xml:space="preserve"> min </w:t>
      </w:r>
      <w:proofErr w:type="spellStart"/>
      <w:r w:rsidRPr="00C01C67">
        <w:rPr>
          <w:rFonts w:cs="KFGQPC Uthman Taha Naskh"/>
          <w:w w:val="95"/>
          <w:sz w:val="36"/>
          <w:szCs w:val="36"/>
          <w:u w:val="single"/>
        </w:rPr>
        <w:t>kh</w:t>
      </w:r>
      <w:r w:rsidRPr="00C01C67">
        <w:rPr>
          <w:rFonts w:cs="KFGQPC Uthman Taha Naskh"/>
          <w:w w:val="95"/>
          <w:sz w:val="36"/>
          <w:szCs w:val="36"/>
        </w:rPr>
        <w:t>alqika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faminka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r w:rsidRPr="00C01C67">
        <w:rPr>
          <w:rFonts w:cs="KFGQPC Uthman Taha Naskh"/>
          <w:w w:val="95"/>
          <w:sz w:val="36"/>
          <w:szCs w:val="36"/>
          <w:u w:val="single"/>
        </w:rPr>
        <w:t>h</w:t>
      </w:r>
      <w:r w:rsidRPr="00C01C67">
        <w:rPr>
          <w:rFonts w:cs="KFGQPC Uthman Taha Naskh"/>
          <w:w w:val="95"/>
          <w:sz w:val="36"/>
          <w:szCs w:val="36"/>
        </w:rPr>
        <w:t>daka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lā</w:t>
      </w:r>
      <w:proofErr w:type="spellEnd"/>
      <w:r w:rsidRPr="00C01C67">
        <w:rPr>
          <w:rFonts w:cs="KFGQPC Uthman Taha Naskh"/>
          <w:w w:val="95"/>
          <w:sz w:val="36"/>
          <w:szCs w:val="36"/>
        </w:rPr>
        <w:t xml:space="preserve"> </w:t>
      </w:r>
      <w:proofErr w:type="spellStart"/>
      <w:r w:rsidRPr="00C01C67">
        <w:rPr>
          <w:rFonts w:cs="KFGQPC Uthman Taha Naskh"/>
          <w:w w:val="95"/>
          <w:sz w:val="36"/>
          <w:szCs w:val="36"/>
          <w:u w:val="single"/>
        </w:rPr>
        <w:t>sh</w:t>
      </w:r>
      <w:r w:rsidRPr="00C01C67">
        <w:rPr>
          <w:rFonts w:cs="KFGQPC Uthman Taha Naskh"/>
          <w:w w:val="95"/>
          <w:sz w:val="36"/>
          <w:szCs w:val="36"/>
        </w:rPr>
        <w:t>arīka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lak</w:t>
      </w:r>
      <w:r w:rsidRPr="00C01C67">
        <w:rPr>
          <w:rFonts w:cs="KFGQPC Uthman Taha Naskh"/>
          <w:color w:val="808080"/>
          <w:w w:val="95"/>
          <w:sz w:val="36"/>
          <w:szCs w:val="36"/>
        </w:rPr>
        <w:t>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falaka</w:t>
      </w:r>
      <w:proofErr w:type="spellEnd"/>
      <w:r w:rsidRPr="00C01C67">
        <w:rPr>
          <w:rFonts w:cs="KFGQPC Uthman Taha Naskh"/>
          <w:w w:val="95"/>
          <w:sz w:val="36"/>
          <w:szCs w:val="36"/>
        </w:rPr>
        <w:t xml:space="preserve"> al-</w:t>
      </w:r>
      <w:proofErr w:type="spellStart"/>
      <w:r w:rsidRPr="00C01C67">
        <w:rPr>
          <w:rFonts w:cs="KFGQPC Uthman Taha Naskh"/>
          <w:w w:val="95"/>
          <w:sz w:val="36"/>
          <w:szCs w:val="36"/>
          <w:u w:val="single"/>
        </w:rPr>
        <w:t>h</w:t>
      </w:r>
      <w:r w:rsidRPr="00C01C67">
        <w:rPr>
          <w:rFonts w:cs="KFGQPC Uthman Taha Naskh"/>
          <w:w w:val="95"/>
          <w:sz w:val="36"/>
          <w:szCs w:val="36"/>
        </w:rPr>
        <w:t>amdu</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laka</w:t>
      </w:r>
      <w:proofErr w:type="spellEnd"/>
      <w:r w:rsidRPr="00C01C67">
        <w:rPr>
          <w:rFonts w:cs="KFGQPC Uthman Taha Naskh"/>
          <w:w w:val="95"/>
          <w:sz w:val="36"/>
          <w:szCs w:val="36"/>
        </w:rPr>
        <w:t xml:space="preserve"> al-</w:t>
      </w:r>
      <w:proofErr w:type="spellStart"/>
      <w:r w:rsidRPr="00C01C67">
        <w:rPr>
          <w:rFonts w:cs="KFGQPC Uthman Taha Naskh"/>
          <w:w w:val="95"/>
          <w:sz w:val="36"/>
          <w:szCs w:val="36"/>
          <w:u w:val="single"/>
        </w:rPr>
        <w:t>shsh</w:t>
      </w:r>
      <w:r w:rsidRPr="00C01C67">
        <w:rPr>
          <w:rFonts w:cs="KFGQPC Uthman Taha Naskh"/>
          <w:w w:val="95"/>
          <w:sz w:val="36"/>
          <w:szCs w:val="36"/>
        </w:rPr>
        <w:t>ukr</w:t>
      </w:r>
      <w:r w:rsidR="00C61CED" w:rsidRPr="00C01C67">
        <w:rPr>
          <w:rFonts w:cs="KFGQPC Uthman Taha Naskh"/>
          <w:color w:val="808080"/>
          <w:w w:val="95"/>
          <w:sz w:val="36"/>
          <w:szCs w:val="36"/>
        </w:rPr>
        <w:t>u</w:t>
      </w:r>
      <w:proofErr w:type="spellEnd"/>
      <w:r w:rsidRPr="00C01C67">
        <w:rPr>
          <w:rFonts w:cs="KFGQPC Uthman Taha Naskh"/>
          <w:w w:val="95"/>
          <w:sz w:val="36"/>
          <w:szCs w:val="36"/>
        </w:rPr>
        <w:t>.</w:t>
      </w:r>
    </w:p>
    <w:p w:rsidR="003441D3" w:rsidRPr="00C01C67" w:rsidRDefault="00B40DB8" w:rsidP="00E6632C">
      <w:pPr>
        <w:bidi w:val="0"/>
        <w:rPr>
          <w:rFonts w:cs="KFGQPC Uthman Taha Naskh"/>
          <w:spacing w:val="-6"/>
          <w:w w:val="95"/>
          <w:sz w:val="36"/>
          <w:szCs w:val="36"/>
          <w:lang w:val="it-IT"/>
        </w:rPr>
      </w:pPr>
      <w:r w:rsidRPr="00C01C67">
        <w:rPr>
          <w:rFonts w:cs="KFGQPC Uthman Taha Naskh"/>
          <w:sz w:val="36"/>
          <w:szCs w:val="36"/>
          <w:lang w:val="it-IT"/>
        </w:rPr>
        <w:t xml:space="preserve">O </w:t>
      </w:r>
      <w:r w:rsidR="00B45FF1" w:rsidRPr="00C01C67">
        <w:rPr>
          <w:rFonts w:cs="KFGQPC Uthman Taha Naskh"/>
          <w:sz w:val="36"/>
          <w:szCs w:val="36"/>
          <w:lang w:val="it-IT"/>
        </w:rPr>
        <w:t>Allāh</w:t>
      </w:r>
      <w:r w:rsidR="00C61CED" w:rsidRPr="00C01C67">
        <w:rPr>
          <w:rFonts w:cs="KFGQPC Uthman Taha Naskh"/>
          <w:sz w:val="36"/>
          <w:szCs w:val="36"/>
          <w:lang w:val="it-IT"/>
        </w:rPr>
        <w:t xml:space="preserve">! Tutti i favori </w:t>
      </w:r>
      <w:r w:rsidR="00EC0F04" w:rsidRPr="00C01C67">
        <w:rPr>
          <w:rFonts w:cs="KFGQPC Uthman Taha Naskh"/>
          <w:sz w:val="36"/>
          <w:szCs w:val="36"/>
          <w:lang w:val="it-IT"/>
        </w:rPr>
        <w:t>di cui sono circondato arrivat</w:t>
      </w:r>
      <w:r w:rsidRPr="00C01C67">
        <w:rPr>
          <w:rFonts w:cs="KFGQPC Uthman Taha Naskh"/>
          <w:sz w:val="36"/>
          <w:szCs w:val="36"/>
          <w:lang w:val="it-IT"/>
        </w:rPr>
        <w:t xml:space="preserve">o al mattino e </w:t>
      </w:r>
      <w:r w:rsidR="00C61CED" w:rsidRPr="00C01C67">
        <w:rPr>
          <w:rFonts w:cs="KFGQPC Uthman Taha Naskh"/>
          <w:sz w:val="36"/>
          <w:szCs w:val="36"/>
          <w:lang w:val="it-IT"/>
        </w:rPr>
        <w:t xml:space="preserve">tutti i favori </w:t>
      </w:r>
      <w:r w:rsidRPr="00C01C67">
        <w:rPr>
          <w:rFonts w:cs="KFGQPC Uthman Taha Naskh"/>
          <w:sz w:val="36"/>
          <w:szCs w:val="36"/>
          <w:lang w:val="it-IT"/>
        </w:rPr>
        <w:t xml:space="preserve">di cui è circondata ogni altra creatura </w:t>
      </w:r>
      <w:r w:rsidR="00C61CED" w:rsidRPr="00C01C67">
        <w:rPr>
          <w:rFonts w:cs="KFGQPC Uthman Taha Naskh"/>
          <w:sz w:val="36"/>
          <w:szCs w:val="36"/>
          <w:lang w:val="it-IT"/>
        </w:rPr>
        <w:t xml:space="preserve">al mattino </w:t>
      </w:r>
      <w:r w:rsidRPr="00C01C67">
        <w:rPr>
          <w:rFonts w:cs="KFGQPC Uthman Taha Naskh"/>
          <w:sz w:val="36"/>
          <w:szCs w:val="36"/>
          <w:lang w:val="it-IT"/>
        </w:rPr>
        <w:t xml:space="preserve">provengono unicamente da Te, dunque a Te spetta la lode e a Te la gratitudine. </w:t>
      </w:r>
    </w:p>
    <w:p w:rsidR="009D132C" w:rsidRPr="00C01C67" w:rsidRDefault="009D132C" w:rsidP="00E6632C">
      <w:pPr>
        <w:rPr>
          <w:rFonts w:cs="KFGQPC Uthman Taha Naskh"/>
          <w:sz w:val="36"/>
          <w:szCs w:val="36"/>
        </w:rPr>
      </w:pPr>
      <w:r w:rsidRPr="00C01C67">
        <w:rPr>
          <w:rFonts w:cs="KFGQPC Uthman Taha Naskh" w:hint="cs"/>
          <w:sz w:val="36"/>
          <w:szCs w:val="36"/>
          <w:rtl/>
        </w:rPr>
        <w:t>82-</w:t>
      </w:r>
      <w:r w:rsidR="005412D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ع</w:t>
      </w:r>
      <w:r w:rsidRPr="00C01C67">
        <w:rPr>
          <w:rFonts w:cs="KFGQPC Uthman Taha Naskh" w:hint="cs"/>
          <w:sz w:val="36"/>
          <w:szCs w:val="36"/>
          <w:rtl/>
        </w:rPr>
        <w:t>َ</w:t>
      </w:r>
      <w:r w:rsidRPr="00C01C67">
        <w:rPr>
          <w:rFonts w:cs="KFGQPC Uthman Taha Naskh"/>
          <w:sz w:val="36"/>
          <w:szCs w:val="36"/>
          <w:rtl/>
        </w:rPr>
        <w:t>افِن</w:t>
      </w:r>
      <w:r w:rsidRPr="00C01C67">
        <w:rPr>
          <w:rFonts w:cs="KFGQPC Uthman Taha Naskh" w:hint="cs"/>
          <w:sz w:val="36"/>
          <w:szCs w:val="36"/>
          <w:rtl/>
        </w:rPr>
        <w:t>ِ</w:t>
      </w:r>
      <w:r w:rsidRPr="00C01C67">
        <w:rPr>
          <w:rFonts w:cs="KFGQPC Uthman Taha Naskh"/>
          <w:sz w:val="36"/>
          <w:szCs w:val="36"/>
          <w:rtl/>
        </w:rPr>
        <w:t>ي ف</w:t>
      </w:r>
      <w:r w:rsidRPr="00C01C67">
        <w:rPr>
          <w:rFonts w:cs="KFGQPC Uthman Taha Naskh" w:hint="cs"/>
          <w:sz w:val="36"/>
          <w:szCs w:val="36"/>
          <w:rtl/>
        </w:rPr>
        <w:t>ِ</w:t>
      </w:r>
      <w:r w:rsidRPr="00C01C67">
        <w:rPr>
          <w:rFonts w:cs="KFGQPC Uthman Taha Naskh"/>
          <w:sz w:val="36"/>
          <w:szCs w:val="36"/>
          <w:rtl/>
        </w:rPr>
        <w:t>ي بَدَن</w:t>
      </w:r>
      <w:r w:rsidRPr="00C01C67">
        <w:rPr>
          <w:rFonts w:cs="KFGQPC Uthman Taha Naskh" w:hint="cs"/>
          <w:sz w:val="36"/>
          <w:szCs w:val="36"/>
          <w:rtl/>
        </w:rPr>
        <w:t>ِ</w:t>
      </w:r>
      <w:r w:rsidRPr="00C01C67">
        <w:rPr>
          <w:rFonts w:cs="KFGQPC Uthman Taha Naskh"/>
          <w:sz w:val="36"/>
          <w:szCs w:val="36"/>
          <w:rtl/>
        </w:rPr>
        <w:t>ي، اللَّهُمَّ ع</w:t>
      </w:r>
      <w:r w:rsidRPr="00C01C67">
        <w:rPr>
          <w:rFonts w:cs="KFGQPC Uthman Taha Naskh" w:hint="cs"/>
          <w:sz w:val="36"/>
          <w:szCs w:val="36"/>
          <w:rtl/>
        </w:rPr>
        <w:t>َ</w:t>
      </w:r>
      <w:r w:rsidRPr="00C01C67">
        <w:rPr>
          <w:rFonts w:cs="KFGQPC Uthman Taha Naskh"/>
          <w:sz w:val="36"/>
          <w:szCs w:val="36"/>
          <w:rtl/>
        </w:rPr>
        <w:t>افِن</w:t>
      </w:r>
      <w:r w:rsidRPr="00C01C67">
        <w:rPr>
          <w:rFonts w:cs="KFGQPC Uthman Taha Naskh" w:hint="cs"/>
          <w:sz w:val="36"/>
          <w:szCs w:val="36"/>
          <w:rtl/>
        </w:rPr>
        <w:t>ِ</w:t>
      </w:r>
      <w:r w:rsidRPr="00C01C67">
        <w:rPr>
          <w:rFonts w:cs="KFGQPC Uthman Taha Naskh"/>
          <w:sz w:val="36"/>
          <w:szCs w:val="36"/>
          <w:rtl/>
        </w:rPr>
        <w:t>ي ف</w:t>
      </w:r>
      <w:r w:rsidRPr="00C01C67">
        <w:rPr>
          <w:rFonts w:cs="KFGQPC Uthman Taha Naskh" w:hint="cs"/>
          <w:sz w:val="36"/>
          <w:szCs w:val="36"/>
          <w:rtl/>
        </w:rPr>
        <w:t>ِ</w:t>
      </w:r>
      <w:r w:rsidRPr="00C01C67">
        <w:rPr>
          <w:rFonts w:cs="KFGQPC Uthman Taha Naskh"/>
          <w:sz w:val="36"/>
          <w:szCs w:val="36"/>
          <w:rtl/>
        </w:rPr>
        <w:t>ي سَمْع</w:t>
      </w:r>
      <w:r w:rsidRPr="00C01C67">
        <w:rPr>
          <w:rFonts w:cs="KFGQPC Uthman Taha Naskh" w:hint="cs"/>
          <w:sz w:val="36"/>
          <w:szCs w:val="36"/>
          <w:rtl/>
        </w:rPr>
        <w:t>ِ</w:t>
      </w:r>
      <w:r w:rsidRPr="00C01C67">
        <w:rPr>
          <w:rFonts w:cs="KFGQPC Uthman Taha Naskh"/>
          <w:sz w:val="36"/>
          <w:szCs w:val="36"/>
          <w:rtl/>
        </w:rPr>
        <w:t>ي، اللَّهُمَّ ع</w:t>
      </w:r>
      <w:r w:rsidRPr="00C01C67">
        <w:rPr>
          <w:rFonts w:cs="KFGQPC Uthman Taha Naskh" w:hint="cs"/>
          <w:sz w:val="36"/>
          <w:szCs w:val="36"/>
          <w:rtl/>
        </w:rPr>
        <w:t>َ</w:t>
      </w:r>
      <w:r w:rsidRPr="00C01C67">
        <w:rPr>
          <w:rFonts w:cs="KFGQPC Uthman Taha Naskh"/>
          <w:sz w:val="36"/>
          <w:szCs w:val="36"/>
          <w:rtl/>
        </w:rPr>
        <w:t>افِن</w:t>
      </w:r>
      <w:r w:rsidRPr="00C01C67">
        <w:rPr>
          <w:rFonts w:cs="KFGQPC Uthman Taha Naskh" w:hint="cs"/>
          <w:sz w:val="36"/>
          <w:szCs w:val="36"/>
          <w:rtl/>
        </w:rPr>
        <w:t>ِ</w:t>
      </w:r>
      <w:r w:rsidRPr="00C01C67">
        <w:rPr>
          <w:rFonts w:cs="KFGQPC Uthman Taha Naskh"/>
          <w:sz w:val="36"/>
          <w:szCs w:val="36"/>
          <w:rtl/>
        </w:rPr>
        <w:t xml:space="preserve">ي </w:t>
      </w:r>
      <w:r w:rsidRPr="00C01C67">
        <w:rPr>
          <w:rFonts w:cs="KFGQPC Uthman Taha Naskh" w:hint="cs"/>
          <w:sz w:val="36"/>
          <w:szCs w:val="36"/>
          <w:rtl/>
        </w:rPr>
        <w:br/>
      </w:r>
      <w:r w:rsidRPr="00C01C67">
        <w:rPr>
          <w:rFonts w:cs="KFGQPC Uthman Taha Naskh"/>
          <w:sz w:val="36"/>
          <w:szCs w:val="36"/>
          <w:rtl/>
        </w:rPr>
        <w:t>ف</w:t>
      </w:r>
      <w:r w:rsidRPr="00C01C67">
        <w:rPr>
          <w:rFonts w:cs="KFGQPC Uthman Taha Naskh" w:hint="cs"/>
          <w:sz w:val="36"/>
          <w:szCs w:val="36"/>
          <w:rtl/>
        </w:rPr>
        <w:t>ِ</w:t>
      </w:r>
      <w:r w:rsidRPr="00C01C67">
        <w:rPr>
          <w:rFonts w:cs="KFGQPC Uthman Taha Naskh"/>
          <w:sz w:val="36"/>
          <w:szCs w:val="36"/>
          <w:rtl/>
        </w:rPr>
        <w:t>ي بَصَر</w:t>
      </w:r>
      <w:r w:rsidRPr="00C01C67">
        <w:rPr>
          <w:rFonts w:cs="KFGQPC Uthman Taha Naskh" w:hint="cs"/>
          <w:sz w:val="36"/>
          <w:szCs w:val="36"/>
          <w:rtl/>
        </w:rPr>
        <w:t>ِ</w:t>
      </w:r>
      <w:r w:rsidRPr="00C01C67">
        <w:rPr>
          <w:rFonts w:cs="KFGQPC Uthman Taha Naskh"/>
          <w:sz w:val="36"/>
          <w:szCs w:val="36"/>
          <w:rtl/>
        </w:rPr>
        <w:t>ي، 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أَنْتَ</w:t>
      </w:r>
      <w:r w:rsidRPr="00C01C67">
        <w:rPr>
          <w:rFonts w:cs="KFGQPC Uthman Taha Naskh" w:hint="cs"/>
          <w:sz w:val="36"/>
          <w:szCs w:val="36"/>
          <w:rtl/>
        </w:rPr>
        <w:t>.</w:t>
      </w:r>
      <w:r w:rsidRPr="00C01C67">
        <w:rPr>
          <w:rFonts w:cs="KFGQPC Uthman Taha Naskh"/>
          <w:sz w:val="36"/>
          <w:szCs w:val="36"/>
          <w:rtl/>
        </w:rPr>
        <w:t xml:space="preserve"> اللَّهُمَّ  </w:t>
      </w:r>
      <w:r w:rsidRPr="00C01C67">
        <w:rPr>
          <w:rFonts w:cs="KFGQPC Uthman Taha Naskh" w:hint="cs"/>
          <w:sz w:val="36"/>
          <w:szCs w:val="36"/>
          <w:rtl/>
        </w:rPr>
        <w:br/>
      </w:r>
      <w:r w:rsidRPr="00C01C67">
        <w:rPr>
          <w:rFonts w:cs="KFGQPC Uthman Taha Naskh"/>
          <w:sz w:val="36"/>
          <w:szCs w:val="36"/>
          <w:rtl/>
        </w:rPr>
        <w:t>إِنّ</w:t>
      </w:r>
      <w:r w:rsidRPr="00C01C67">
        <w:rPr>
          <w:rFonts w:cs="KFGQPC Uthman Taha Naskh" w:hint="cs"/>
          <w:sz w:val="36"/>
          <w:szCs w:val="36"/>
          <w:rtl/>
        </w:rPr>
        <w:t>ِ</w:t>
      </w:r>
      <w:r w:rsidRPr="00C01C67">
        <w:rPr>
          <w:rFonts w:cs="KFGQPC Uthman Taha Naskh"/>
          <w:sz w:val="36"/>
          <w:szCs w:val="36"/>
          <w:rtl/>
        </w:rPr>
        <w:t>ي أَع</w:t>
      </w:r>
      <w:r w:rsidRPr="00C01C67">
        <w:rPr>
          <w:rFonts w:cs="KFGQPC Uthman Taha Naskh" w:hint="cs"/>
          <w:sz w:val="36"/>
          <w:szCs w:val="36"/>
          <w:rtl/>
        </w:rPr>
        <w:t>ُ</w:t>
      </w:r>
      <w:r w:rsidRPr="00C01C67">
        <w:rPr>
          <w:rFonts w:cs="KFGQPC Uthman Taha Naskh"/>
          <w:sz w:val="36"/>
          <w:szCs w:val="36"/>
          <w:rtl/>
        </w:rPr>
        <w:t>وذُبِكَ مِنَ الْكُف</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 وَالفَقْر</w:t>
      </w:r>
      <w:r w:rsidRPr="00C01C67">
        <w:rPr>
          <w:rFonts w:cs="KFGQPC Uthman Taha Naskh" w:hint="cs"/>
          <w:sz w:val="36"/>
          <w:szCs w:val="36"/>
          <w:rtl/>
        </w:rPr>
        <w:t>ِ</w:t>
      </w:r>
      <w:r w:rsidRPr="00C01C67">
        <w:rPr>
          <w:rFonts w:cs="KFGQPC Uthman Taha Naskh"/>
          <w:sz w:val="36"/>
          <w:szCs w:val="36"/>
          <w:rtl/>
        </w:rPr>
        <w:t>، وَأَع</w:t>
      </w:r>
      <w:r w:rsidRPr="00C01C67">
        <w:rPr>
          <w:rFonts w:cs="KFGQPC Uthman Taha Naskh" w:hint="cs"/>
          <w:sz w:val="36"/>
          <w:szCs w:val="36"/>
          <w:rtl/>
        </w:rPr>
        <w:t>ُ</w:t>
      </w:r>
      <w:r w:rsidRPr="00C01C67">
        <w:rPr>
          <w:rFonts w:cs="KFGQPC Uthman Taha Naskh"/>
          <w:sz w:val="36"/>
          <w:szCs w:val="36"/>
          <w:rtl/>
        </w:rPr>
        <w:t>وذُبِكَ مِنْ عَذ</w:t>
      </w:r>
      <w:r w:rsidRPr="00C01C67">
        <w:rPr>
          <w:rFonts w:cs="KFGQPC Uthman Taha Naskh" w:hint="cs"/>
          <w:sz w:val="36"/>
          <w:szCs w:val="36"/>
          <w:rtl/>
        </w:rPr>
        <w:t>َ</w:t>
      </w:r>
      <w:r w:rsidRPr="00C01C67">
        <w:rPr>
          <w:rFonts w:cs="KFGQPC Uthman Taha Naskh"/>
          <w:sz w:val="36"/>
          <w:szCs w:val="36"/>
          <w:rtl/>
        </w:rPr>
        <w:t>ابِ القَبْر</w:t>
      </w:r>
      <w:r w:rsidRPr="00C01C67">
        <w:rPr>
          <w:rFonts w:cs="KFGQPC Uthman Taha Naskh" w:hint="cs"/>
          <w:sz w:val="36"/>
          <w:szCs w:val="36"/>
          <w:rtl/>
        </w:rPr>
        <w:t>ِ</w:t>
      </w:r>
      <w:r w:rsidRPr="00C01C67">
        <w:rPr>
          <w:rFonts w:cs="KFGQPC Uthman Taha Naskh"/>
          <w:sz w:val="36"/>
          <w:szCs w:val="36"/>
          <w:rtl/>
        </w:rPr>
        <w:t>، 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00FA7588"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أَنْتَ</w:t>
      </w:r>
      <w:r w:rsidRPr="00C01C67">
        <w:rPr>
          <w:rFonts w:cs="KFGQPC Uthman Taha Naskh" w:hint="cs"/>
          <w:color w:val="006699"/>
          <w:sz w:val="36"/>
          <w:szCs w:val="36"/>
          <w:rtl/>
        </w:rPr>
        <w:t>))</w:t>
      </w:r>
      <w:r w:rsidRPr="00C01C67">
        <w:rPr>
          <w:rFonts w:cs="KFGQPC Uthman Taha Naskh"/>
          <w:sz w:val="36"/>
          <w:szCs w:val="36"/>
          <w:rtl/>
        </w:rPr>
        <w:t>(ثلاث</w:t>
      </w:r>
      <w:r w:rsidRPr="00C01C67">
        <w:rPr>
          <w:rFonts w:cs="KFGQPC Uthman Taha Naskh" w:hint="cs"/>
          <w:sz w:val="36"/>
          <w:szCs w:val="36"/>
          <w:rtl/>
        </w:rPr>
        <w:t>َ مرَّاتٍ</w:t>
      </w:r>
      <w:r w:rsidRPr="00C01C67">
        <w:rPr>
          <w:rFonts w:cs="KFGQPC Uthman Taha Naskh"/>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66"/>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F62DD2" w:rsidRPr="00C01C67" w:rsidRDefault="00F62DD2" w:rsidP="00E6632C">
      <w:pPr>
        <w:bidi w:val="0"/>
        <w:rPr>
          <w:rFonts w:cs="KFGQPC Uthman Taha Naskh"/>
          <w:sz w:val="36"/>
          <w:szCs w:val="36"/>
        </w:rPr>
      </w:pPr>
      <w:proofErr w:type="spellStart"/>
      <w:r w:rsidRPr="00C01C67">
        <w:rPr>
          <w:rFonts w:cs="KFGQPC Uthman Taha Naskh"/>
          <w:sz w:val="36"/>
          <w:szCs w:val="36"/>
        </w:rPr>
        <w:lastRenderedPageBreak/>
        <w:t>Allāhumma</w:t>
      </w:r>
      <w:proofErr w:type="spellEnd"/>
      <w:r w:rsidRPr="00C01C67">
        <w:rPr>
          <w:rFonts w:cs="KFGQPC Uthman Taha Naskh"/>
          <w:sz w:val="36"/>
          <w:szCs w:val="36"/>
        </w:rPr>
        <w:t xml:space="preserve"> °</w:t>
      </w:r>
      <w:proofErr w:type="spellStart"/>
      <w:r w:rsidRPr="00C01C67">
        <w:rPr>
          <w:rFonts w:cs="KFGQPC Uthman Taha Naskh"/>
          <w:sz w:val="36"/>
          <w:szCs w:val="36"/>
        </w:rPr>
        <w:t>afinī</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rPr>
        <w:t>badanī</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afinī</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rPr>
        <w:t>sam°ī</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afinī</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00EE0403" w:rsidRPr="00C01C67">
        <w:rPr>
          <w:rFonts w:cs="KFGQPC Uthman Taha Naskh"/>
          <w:sz w:val="36"/>
          <w:szCs w:val="36"/>
        </w:rPr>
        <w:t>ba</w:t>
      </w:r>
      <w:r w:rsidR="00EE0403" w:rsidRPr="00C01C67">
        <w:rPr>
          <w:rFonts w:cs="KFGQPC Uthman Taha Naskh"/>
          <w:sz w:val="36"/>
          <w:szCs w:val="36"/>
          <w:u w:val="single"/>
        </w:rPr>
        <w:t>s</w:t>
      </w:r>
      <w:r w:rsidR="00EE0403" w:rsidRPr="00C01C67">
        <w:rPr>
          <w:rFonts w:cs="KFGQPC Uthman Taha Naskh"/>
          <w:sz w:val="36"/>
          <w:szCs w:val="36"/>
        </w:rPr>
        <w:t>arī</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illā</w:t>
      </w:r>
      <w:proofErr w:type="spellEnd"/>
      <w:r w:rsidRPr="00C01C67">
        <w:rPr>
          <w:rFonts w:cs="KFGQPC Uthman Taha Naskh"/>
          <w:sz w:val="36"/>
          <w:szCs w:val="36"/>
        </w:rPr>
        <w:t xml:space="preserve"> ‘anta,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innī</w:t>
      </w:r>
      <w:proofErr w:type="spellEnd"/>
      <w:r w:rsidRPr="00C01C67">
        <w:rPr>
          <w:rFonts w:cs="KFGQPC Uthman Taha Naskh"/>
          <w:sz w:val="36"/>
          <w:szCs w:val="36"/>
        </w:rPr>
        <w:t xml:space="preserve"> ‘</w:t>
      </w:r>
      <w:proofErr w:type="spellStart"/>
      <w:r w:rsidRPr="00C01C67">
        <w:rPr>
          <w:rFonts w:cs="KFGQPC Uthman Taha Naskh"/>
          <w:sz w:val="36"/>
          <w:szCs w:val="36"/>
        </w:rPr>
        <w:t>a°ū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mina al-</w:t>
      </w:r>
      <w:proofErr w:type="spellStart"/>
      <w:r w:rsidRPr="00C01C67">
        <w:rPr>
          <w:rFonts w:cs="KFGQPC Uthman Taha Naskh"/>
          <w:sz w:val="36"/>
          <w:szCs w:val="36"/>
        </w:rPr>
        <w:t>kufri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al-</w:t>
      </w:r>
      <w:proofErr w:type="spellStart"/>
      <w:r w:rsidRPr="00C01C67">
        <w:rPr>
          <w:rFonts w:cs="KFGQPC Uthman Taha Naskh"/>
          <w:sz w:val="36"/>
          <w:szCs w:val="36"/>
        </w:rPr>
        <w:t>faqr</w:t>
      </w:r>
      <w:r w:rsidRPr="00C01C67">
        <w:rPr>
          <w:rFonts w:cs="KFGQPC Uthman Taha Naskh"/>
          <w:color w:val="808080"/>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min °</w:t>
      </w:r>
      <w:proofErr w:type="spellStart"/>
      <w:r w:rsidRPr="00C01C67">
        <w:rPr>
          <w:rFonts w:cs="KFGQPC Uthman Taha Naskh"/>
          <w:sz w:val="36"/>
          <w:szCs w:val="36"/>
        </w:rPr>
        <w:t>a</w:t>
      </w:r>
      <w:r w:rsidRPr="00C01C67">
        <w:rPr>
          <w:rFonts w:cs="KFGQPC Uthman Taha Naskh"/>
          <w:sz w:val="36"/>
          <w:szCs w:val="36"/>
          <w:u w:val="single"/>
        </w:rPr>
        <w:t>dh</w:t>
      </w:r>
      <w:r w:rsidRPr="00C01C67">
        <w:rPr>
          <w:rFonts w:cs="KFGQPC Uthman Taha Naskh"/>
          <w:sz w:val="36"/>
          <w:szCs w:val="36"/>
        </w:rPr>
        <w:t>ābi</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qabri</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illā</w:t>
      </w:r>
      <w:proofErr w:type="spellEnd"/>
      <w:r w:rsidRPr="00C01C67">
        <w:rPr>
          <w:rFonts w:cs="KFGQPC Uthman Taha Naskh"/>
          <w:sz w:val="36"/>
          <w:szCs w:val="36"/>
        </w:rPr>
        <w:t xml:space="preserve"> ‘anta.</w:t>
      </w:r>
    </w:p>
    <w:p w:rsidR="00F62DD2" w:rsidRPr="00C01C67" w:rsidRDefault="004104FC" w:rsidP="00E6632C">
      <w:pPr>
        <w:bidi w:val="0"/>
        <w:rPr>
          <w:rFonts w:cs="KFGQPC Uthman Taha Naskh"/>
          <w:sz w:val="36"/>
          <w:szCs w:val="36"/>
          <w:lang w:val="it-IT"/>
        </w:rPr>
      </w:pPr>
      <w:r w:rsidRPr="00C01C67">
        <w:rPr>
          <w:rFonts w:cs="KFGQPC Uthman Taha Naskh"/>
          <w:sz w:val="36"/>
          <w:szCs w:val="36"/>
          <w:lang w:val="it-IT"/>
        </w:rPr>
        <w:t xml:space="preserve">O </w:t>
      </w:r>
      <w:r w:rsidR="000D69DE" w:rsidRPr="00C01C67">
        <w:rPr>
          <w:rFonts w:cs="KFGQPC Uthman Taha Naskh"/>
          <w:sz w:val="36"/>
          <w:szCs w:val="36"/>
          <w:lang w:val="it-IT"/>
        </w:rPr>
        <w:t>Allāh! Concedimi la salute nel mio corpo. O Allāh, concedi</w:t>
      </w:r>
      <w:r w:rsidR="00EE0403" w:rsidRPr="00C01C67">
        <w:rPr>
          <w:rFonts w:cs="KFGQPC Uthman Taha Naskh"/>
          <w:sz w:val="36"/>
          <w:szCs w:val="36"/>
          <w:lang w:val="it-IT"/>
        </w:rPr>
        <w:t>mi la salute ne</w:t>
      </w:r>
      <w:r w:rsidRPr="00C01C67">
        <w:rPr>
          <w:rFonts w:cs="KFGQPC Uthman Taha Naskh"/>
          <w:sz w:val="36"/>
          <w:szCs w:val="36"/>
          <w:lang w:val="it-IT"/>
        </w:rPr>
        <w:t>l mio udit</w:t>
      </w:r>
      <w:r w:rsidR="000D69DE" w:rsidRPr="00C01C67">
        <w:rPr>
          <w:rFonts w:cs="KFGQPC Uthman Taha Naskh"/>
          <w:sz w:val="36"/>
          <w:szCs w:val="36"/>
          <w:lang w:val="it-IT"/>
        </w:rPr>
        <w:t>o. O Allāh, concedim</w:t>
      </w:r>
      <w:r w:rsidR="00EE0403" w:rsidRPr="00C01C67">
        <w:rPr>
          <w:rFonts w:cs="KFGQPC Uthman Taha Naskh"/>
          <w:sz w:val="36"/>
          <w:szCs w:val="36"/>
          <w:lang w:val="it-IT"/>
        </w:rPr>
        <w:t>i la salute nella mia vista, n</w:t>
      </w:r>
      <w:r w:rsidRPr="00C01C67">
        <w:rPr>
          <w:rFonts w:cs="KFGQPC Uthman Taha Naskh"/>
          <w:sz w:val="36"/>
          <w:szCs w:val="36"/>
          <w:lang w:val="it-IT"/>
        </w:rPr>
        <w:t xml:space="preserve">on c'è altra divinità </w:t>
      </w:r>
      <w:r w:rsidR="00EE0403" w:rsidRPr="00C01C67">
        <w:rPr>
          <w:rFonts w:cs="KFGQPC Uthman Taha Naskh"/>
          <w:sz w:val="36"/>
          <w:szCs w:val="36"/>
          <w:lang w:val="it-IT"/>
        </w:rPr>
        <w:t xml:space="preserve">ad aver diritto di adorazione </w:t>
      </w:r>
      <w:r w:rsidR="000D69DE" w:rsidRPr="00C01C67">
        <w:rPr>
          <w:rFonts w:cs="KFGQPC Uthman Taha Naskh"/>
          <w:sz w:val="36"/>
          <w:szCs w:val="36"/>
          <w:lang w:val="it-IT"/>
        </w:rPr>
        <w:t>eccetto</w:t>
      </w:r>
      <w:r w:rsidRPr="00C01C67">
        <w:rPr>
          <w:rFonts w:cs="KFGQPC Uthman Taha Naskh"/>
          <w:sz w:val="36"/>
          <w:szCs w:val="36"/>
          <w:lang w:val="it-IT"/>
        </w:rPr>
        <w:t xml:space="preserve"> </w:t>
      </w:r>
      <w:r w:rsidR="00EE0403" w:rsidRPr="00C01C67">
        <w:rPr>
          <w:rFonts w:cs="KFGQPC Uthman Taha Naskh"/>
          <w:sz w:val="36"/>
          <w:szCs w:val="36"/>
          <w:lang w:val="it-IT"/>
        </w:rPr>
        <w:t>Te</w:t>
      </w:r>
      <w:r w:rsidRPr="00C01C67">
        <w:rPr>
          <w:rFonts w:cs="KFGQPC Uthman Taha Naskh"/>
          <w:sz w:val="36"/>
          <w:szCs w:val="36"/>
          <w:lang w:val="it-IT"/>
        </w:rPr>
        <w:t xml:space="preserve">. </w:t>
      </w:r>
      <w:r w:rsidR="000D69DE" w:rsidRPr="00C01C67">
        <w:rPr>
          <w:rFonts w:cs="KFGQPC Uthman Taha Naskh"/>
          <w:sz w:val="36"/>
          <w:szCs w:val="36"/>
          <w:lang w:val="it-IT"/>
        </w:rPr>
        <w:t xml:space="preserve">O </w:t>
      </w:r>
      <w:r w:rsidR="00EE0403" w:rsidRPr="00C01C67">
        <w:rPr>
          <w:rFonts w:cs="KFGQPC Uthman Taha Naskh"/>
          <w:sz w:val="36"/>
          <w:szCs w:val="36"/>
          <w:lang w:val="it-IT"/>
        </w:rPr>
        <w:t>Allāh! M</w:t>
      </w:r>
      <w:r w:rsidRPr="00C01C67">
        <w:rPr>
          <w:rFonts w:cs="KFGQPC Uthman Taha Naskh"/>
          <w:sz w:val="36"/>
          <w:szCs w:val="36"/>
          <w:lang w:val="it-IT"/>
        </w:rPr>
        <w:t>i rifugio presso di Te co</w:t>
      </w:r>
      <w:r w:rsidR="00294CA7" w:rsidRPr="00C01C67">
        <w:rPr>
          <w:rFonts w:cs="KFGQPC Uthman Taha Naskh"/>
          <w:sz w:val="36"/>
          <w:szCs w:val="36"/>
          <w:lang w:val="it-IT"/>
        </w:rPr>
        <w:t>ntro la miscredenza e</w:t>
      </w:r>
      <w:r w:rsidR="00EE0403" w:rsidRPr="00C01C67">
        <w:rPr>
          <w:rFonts w:cs="KFGQPC Uthman Taha Naskh"/>
          <w:sz w:val="36"/>
          <w:szCs w:val="36"/>
          <w:lang w:val="it-IT"/>
        </w:rPr>
        <w:t xml:space="preserve"> la povertà</w:t>
      </w:r>
      <w:r w:rsidR="000D69DE" w:rsidRPr="00C01C67">
        <w:rPr>
          <w:rFonts w:cs="KFGQPC Uthman Taha Naskh"/>
          <w:sz w:val="36"/>
          <w:szCs w:val="36"/>
          <w:lang w:val="it-IT"/>
        </w:rPr>
        <w:t xml:space="preserve"> e ricerco la Tua protezione dai</w:t>
      </w:r>
      <w:r w:rsidRPr="00C01C67">
        <w:rPr>
          <w:rFonts w:cs="KFGQPC Uthman Taha Naskh"/>
          <w:sz w:val="36"/>
          <w:szCs w:val="36"/>
          <w:lang w:val="it-IT"/>
        </w:rPr>
        <w:t xml:space="preserve"> tormenti della tomba. Non c'è altra divinità </w:t>
      </w:r>
      <w:r w:rsidR="00EE0403" w:rsidRPr="00C01C67">
        <w:rPr>
          <w:rFonts w:cs="KFGQPC Uthman Taha Naskh"/>
          <w:sz w:val="36"/>
          <w:szCs w:val="36"/>
          <w:lang w:val="it-IT"/>
        </w:rPr>
        <w:t xml:space="preserve">ad aver diritto di adorazione </w:t>
      </w:r>
      <w:r w:rsidR="000D69DE" w:rsidRPr="00C01C67">
        <w:rPr>
          <w:rFonts w:cs="KFGQPC Uthman Taha Naskh"/>
          <w:sz w:val="36"/>
          <w:szCs w:val="36"/>
          <w:lang w:val="it-IT"/>
        </w:rPr>
        <w:t>eccetto Te</w:t>
      </w:r>
      <w:r w:rsidRPr="00C01C67">
        <w:rPr>
          <w:rFonts w:cs="KFGQPC Uthman Taha Naskh"/>
          <w:sz w:val="36"/>
          <w:szCs w:val="36"/>
          <w:lang w:val="it-IT"/>
        </w:rPr>
        <w:t xml:space="preserve"> [</w:t>
      </w:r>
      <w:r w:rsidR="000D69DE" w:rsidRPr="00C01C67">
        <w:rPr>
          <w:rFonts w:cs="KFGQPC Uthman Taha Naskh"/>
          <w:sz w:val="36"/>
          <w:szCs w:val="36"/>
          <w:lang w:val="it-IT"/>
        </w:rPr>
        <w:t xml:space="preserve">da ripetere </w:t>
      </w:r>
      <w:r w:rsidRPr="00C01C67">
        <w:rPr>
          <w:rFonts w:cs="KFGQPC Uthman Taha Naskh"/>
          <w:sz w:val="36"/>
          <w:szCs w:val="36"/>
          <w:lang w:val="it-IT"/>
        </w:rPr>
        <w:t>tre volte]</w:t>
      </w:r>
      <w:r w:rsidR="000D69DE" w:rsidRPr="00C01C67">
        <w:rPr>
          <w:rFonts w:cs="KFGQPC Uthman Taha Naskh"/>
          <w:sz w:val="36"/>
          <w:szCs w:val="36"/>
          <w:lang w:val="it-IT"/>
        </w:rPr>
        <w:t>.</w:t>
      </w:r>
    </w:p>
    <w:p w:rsidR="005412DE" w:rsidRPr="00C01C67" w:rsidRDefault="009D132C" w:rsidP="005412DE">
      <w:pPr>
        <w:rPr>
          <w:rFonts w:cs="KFGQPC Uthman Taha Naskh"/>
          <w:sz w:val="36"/>
          <w:szCs w:val="36"/>
        </w:rPr>
      </w:pPr>
      <w:r w:rsidRPr="00C01C67">
        <w:rPr>
          <w:rFonts w:cs="KFGQPC Uthman Taha Naskh" w:hint="cs"/>
          <w:sz w:val="36"/>
          <w:szCs w:val="36"/>
          <w:rtl/>
        </w:rPr>
        <w:t>83-</w:t>
      </w:r>
      <w:r w:rsidR="005412D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حَسْبِيَ اللَّهُ 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00FA7588"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هُوَ </w:t>
      </w:r>
      <w:r w:rsidRPr="00C01C67">
        <w:rPr>
          <w:rFonts w:cs="KFGQPC Uthman Taha Naskh" w:hint="cs"/>
          <w:sz w:val="36"/>
          <w:szCs w:val="36"/>
          <w:rtl/>
        </w:rPr>
        <w:br/>
      </w:r>
      <w:r w:rsidRPr="00C01C67">
        <w:rPr>
          <w:rFonts w:cs="KFGQPC Uthman Taha Naskh"/>
          <w:sz w:val="36"/>
          <w:szCs w:val="36"/>
          <w:rtl/>
        </w:rPr>
        <w:t>عَلَيهِ تَوَكَّلتُ وَهُوَ رَبُّ ال</w:t>
      </w:r>
      <w:r w:rsidRPr="00C01C67">
        <w:rPr>
          <w:rFonts w:cs="KFGQPC Uthman Taha Naskh" w:hint="cs"/>
          <w:sz w:val="36"/>
          <w:szCs w:val="36"/>
          <w:rtl/>
        </w:rPr>
        <w:t>ْ</w:t>
      </w:r>
      <w:r w:rsidRPr="00C01C67">
        <w:rPr>
          <w:rFonts w:cs="KFGQPC Uthman Taha Naskh"/>
          <w:sz w:val="36"/>
          <w:szCs w:val="36"/>
          <w:rtl/>
        </w:rPr>
        <w:t xml:space="preserve">عَرْشِ </w:t>
      </w:r>
      <w:r w:rsidRPr="00C01C67">
        <w:rPr>
          <w:rFonts w:cs="KFGQPC Uthman Taha Naskh" w:hint="cs"/>
          <w:sz w:val="36"/>
          <w:szCs w:val="36"/>
          <w:rtl/>
        </w:rPr>
        <w:br/>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عَظ</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sz w:val="36"/>
          <w:szCs w:val="36"/>
          <w:rtl/>
        </w:rPr>
        <w:t>(س</w:t>
      </w:r>
      <w:r w:rsidRPr="00C01C67">
        <w:rPr>
          <w:rFonts w:cs="KFGQPC Uthman Taha Naskh" w:hint="cs"/>
          <w:sz w:val="36"/>
          <w:szCs w:val="36"/>
          <w:rtl/>
        </w:rPr>
        <w:t>َ</w:t>
      </w:r>
      <w:r w:rsidRPr="00C01C67">
        <w:rPr>
          <w:rFonts w:cs="KFGQPC Uthman Taha Naskh"/>
          <w:sz w:val="36"/>
          <w:szCs w:val="36"/>
          <w:rtl/>
        </w:rPr>
        <w:t>ب</w:t>
      </w:r>
      <w:r w:rsidRPr="00C01C67">
        <w:rPr>
          <w:rFonts w:cs="KFGQPC Uthman Taha Naskh" w:hint="cs"/>
          <w:sz w:val="36"/>
          <w:szCs w:val="36"/>
          <w:rtl/>
        </w:rPr>
        <w:t>ْ</w:t>
      </w:r>
      <w:r w:rsidRPr="00C01C67">
        <w:rPr>
          <w:rFonts w:cs="KFGQPC Uthman Taha Naskh"/>
          <w:sz w:val="36"/>
          <w:szCs w:val="36"/>
          <w:rtl/>
        </w:rPr>
        <w:t>ع</w:t>
      </w:r>
      <w:r w:rsidRPr="00C01C67">
        <w:rPr>
          <w:rFonts w:cs="KFGQPC Uthman Taha Naskh" w:hint="cs"/>
          <w:sz w:val="36"/>
          <w:szCs w:val="36"/>
          <w:rtl/>
        </w:rPr>
        <w:t>َ</w:t>
      </w:r>
      <w:r w:rsidRPr="00C01C67">
        <w:rPr>
          <w:rFonts w:cs="KFGQPC Uthman Taha Naskh"/>
          <w:sz w:val="36"/>
          <w:szCs w:val="36"/>
          <w:rtl/>
        </w:rPr>
        <w:t xml:space="preserve"> مَرّات</w:t>
      </w:r>
      <w:r w:rsidRPr="00C01C67">
        <w:rPr>
          <w:rFonts w:cs="KFGQPC Uthman Taha Naskh" w:hint="cs"/>
          <w:sz w:val="36"/>
          <w:szCs w:val="36"/>
          <w:rtl/>
        </w:rPr>
        <w:t>ٍ</w:t>
      </w:r>
      <w:r w:rsidRPr="00C01C67">
        <w:rPr>
          <w:rFonts w:cs="KFGQPC Uthman Taha Naskh"/>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67"/>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294CA7" w:rsidRPr="00C01C67" w:rsidRDefault="00294CA7" w:rsidP="00E6632C">
      <w:pPr>
        <w:bidi w:val="0"/>
        <w:rPr>
          <w:rFonts w:cs="KFGQPC Uthman Taha Naskh"/>
          <w:sz w:val="36"/>
          <w:szCs w:val="36"/>
        </w:rPr>
      </w:pPr>
      <w:proofErr w:type="spellStart"/>
      <w:r w:rsidRPr="00C01C67">
        <w:rPr>
          <w:rFonts w:cs="KFGQPC Uthman Taha Naskh"/>
          <w:sz w:val="36"/>
          <w:szCs w:val="36"/>
          <w:u w:val="single"/>
        </w:rPr>
        <w:t>H</w:t>
      </w:r>
      <w:r w:rsidRPr="00C01C67">
        <w:rPr>
          <w:rFonts w:cs="KFGQPC Uthman Taha Naskh"/>
          <w:sz w:val="36"/>
          <w:szCs w:val="36"/>
        </w:rPr>
        <w:t>asbia</w:t>
      </w:r>
      <w:proofErr w:type="spellEnd"/>
      <w:r w:rsidRPr="00C01C67">
        <w:rPr>
          <w:rFonts w:cs="KFGQPC Uthman Taha Naskh"/>
          <w:sz w:val="36"/>
          <w:szCs w:val="36"/>
        </w:rPr>
        <w:t xml:space="preserve"> </w:t>
      </w:r>
      <w:proofErr w:type="spellStart"/>
      <w:r w:rsidRPr="00C01C67">
        <w:rPr>
          <w:rFonts w:cs="KFGQPC Uthman Taha Naskh"/>
          <w:sz w:val="36"/>
          <w:szCs w:val="36"/>
        </w:rPr>
        <w:t>Allāhu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illā</w:t>
      </w:r>
      <w:proofErr w:type="spellEnd"/>
      <w:r w:rsidRPr="00C01C67">
        <w:rPr>
          <w:rFonts w:cs="KFGQPC Uthman Taha Naskh"/>
          <w:sz w:val="36"/>
          <w:szCs w:val="36"/>
        </w:rPr>
        <w:t xml:space="preserve"> </w:t>
      </w:r>
      <w:proofErr w:type="spellStart"/>
      <w:r w:rsidRPr="00C01C67">
        <w:rPr>
          <w:rFonts w:cs="KFGQPC Uthman Taha Naskh"/>
          <w:sz w:val="36"/>
          <w:szCs w:val="36"/>
        </w:rPr>
        <w:t>huūa</w:t>
      </w:r>
      <w:proofErr w:type="spellEnd"/>
      <w:r w:rsidRPr="00C01C67">
        <w:rPr>
          <w:rFonts w:cs="KFGQPC Uthman Taha Naskh"/>
          <w:sz w:val="36"/>
          <w:szCs w:val="36"/>
        </w:rPr>
        <w:t xml:space="preserve"> °</w:t>
      </w:r>
      <w:proofErr w:type="spellStart"/>
      <w:r w:rsidRPr="00C01C67">
        <w:rPr>
          <w:rFonts w:cs="KFGQPC Uthman Taha Naskh"/>
          <w:sz w:val="36"/>
          <w:szCs w:val="36"/>
        </w:rPr>
        <w:t>alaīhi</w:t>
      </w:r>
      <w:proofErr w:type="spellEnd"/>
      <w:r w:rsidRPr="00C01C67">
        <w:rPr>
          <w:rFonts w:cs="KFGQPC Uthman Taha Naskh"/>
          <w:sz w:val="36"/>
          <w:szCs w:val="36"/>
        </w:rPr>
        <w:t xml:space="preserve"> </w:t>
      </w:r>
      <w:proofErr w:type="spellStart"/>
      <w:r w:rsidRPr="00C01C67">
        <w:rPr>
          <w:rFonts w:cs="KFGQPC Uthman Taha Naskh"/>
          <w:sz w:val="36"/>
          <w:szCs w:val="36"/>
        </w:rPr>
        <w:lastRenderedPageBreak/>
        <w:t>taūakkaltu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hua</w:t>
      </w:r>
      <w:proofErr w:type="spellEnd"/>
      <w:r w:rsidRPr="00C01C67">
        <w:rPr>
          <w:rFonts w:cs="KFGQPC Uthman Taha Naskh"/>
          <w:sz w:val="36"/>
          <w:szCs w:val="36"/>
        </w:rPr>
        <w:t xml:space="preserve"> </w:t>
      </w:r>
      <w:proofErr w:type="spellStart"/>
      <w:r w:rsidRPr="00C01C67">
        <w:rPr>
          <w:rFonts w:cs="KFGQPC Uthman Taha Naskh"/>
          <w:sz w:val="36"/>
          <w:szCs w:val="36"/>
        </w:rPr>
        <w:t>rabbu</w:t>
      </w:r>
      <w:proofErr w:type="spellEnd"/>
      <w:r w:rsidRPr="00C01C67">
        <w:rPr>
          <w:rFonts w:cs="KFGQPC Uthman Taha Naskh"/>
          <w:sz w:val="36"/>
          <w:szCs w:val="36"/>
        </w:rPr>
        <w:t xml:space="preserve"> al-°</w:t>
      </w:r>
      <w:proofErr w:type="spellStart"/>
      <w:r w:rsidRPr="00C01C67">
        <w:rPr>
          <w:rFonts w:cs="KFGQPC Uthman Taha Naskh"/>
          <w:sz w:val="36"/>
          <w:szCs w:val="36"/>
        </w:rPr>
        <w:t>ar</w:t>
      </w:r>
      <w:r w:rsidRPr="00C01C67">
        <w:rPr>
          <w:rFonts w:cs="KFGQPC Uthman Taha Naskh"/>
          <w:sz w:val="36"/>
          <w:szCs w:val="36"/>
          <w:u w:val="single"/>
        </w:rPr>
        <w:t>sh</w:t>
      </w:r>
      <w:r w:rsidRPr="00C01C67">
        <w:rPr>
          <w:rFonts w:cs="KFGQPC Uthman Taha Naskh"/>
          <w:sz w:val="36"/>
          <w:szCs w:val="36"/>
        </w:rPr>
        <w:t>i</w:t>
      </w:r>
      <w:proofErr w:type="spellEnd"/>
      <w:r w:rsidRPr="00C01C67">
        <w:rPr>
          <w:rFonts w:cs="KFGQPC Uthman Taha Naskh"/>
          <w:sz w:val="36"/>
          <w:szCs w:val="36"/>
        </w:rPr>
        <w:t xml:space="preserve"> al-°</w:t>
      </w:r>
      <w:proofErr w:type="spellStart"/>
      <w:r w:rsidRPr="00C01C67">
        <w:rPr>
          <w:rFonts w:cs="KFGQPC Uthman Taha Naskh"/>
          <w:sz w:val="36"/>
          <w:szCs w:val="36"/>
        </w:rPr>
        <w:t>a</w:t>
      </w:r>
      <w:r w:rsidRPr="00C01C67">
        <w:rPr>
          <w:rFonts w:cs="KFGQPC Uthman Taha Naskh"/>
          <w:sz w:val="36"/>
          <w:szCs w:val="36"/>
          <w:u w:val="single"/>
        </w:rPr>
        <w:t>z</w:t>
      </w:r>
      <w:r w:rsidRPr="00C01C67">
        <w:rPr>
          <w:rFonts w:cs="KFGQPC Uthman Taha Naskh"/>
          <w:sz w:val="36"/>
          <w:szCs w:val="36"/>
        </w:rPr>
        <w:t>īm</w:t>
      </w:r>
      <w:proofErr w:type="spellEnd"/>
      <w:r w:rsidRPr="00C01C67">
        <w:rPr>
          <w:rFonts w:cs="KFGQPC Uthman Taha Naskh"/>
          <w:sz w:val="36"/>
          <w:szCs w:val="36"/>
        </w:rPr>
        <w:t>.</w:t>
      </w:r>
    </w:p>
    <w:p w:rsidR="00294CA7" w:rsidRPr="00C01C67" w:rsidRDefault="00F41ECF" w:rsidP="00E6632C">
      <w:pPr>
        <w:bidi w:val="0"/>
        <w:rPr>
          <w:rFonts w:cs="KFGQPC Uthman Taha Naskh"/>
          <w:sz w:val="36"/>
          <w:szCs w:val="36"/>
          <w:lang w:val="it-IT"/>
        </w:rPr>
      </w:pPr>
      <w:r w:rsidRPr="00C01C67">
        <w:rPr>
          <w:rFonts w:cs="KFGQPC Uthman Taha Naskh"/>
          <w:sz w:val="36"/>
          <w:szCs w:val="36"/>
          <w:lang w:val="it-IT"/>
        </w:rPr>
        <w:t>M</w:t>
      </w:r>
      <w:r w:rsidR="00294CA7" w:rsidRPr="00C01C67">
        <w:rPr>
          <w:rFonts w:cs="KFGQPC Uthman Taha Naskh"/>
          <w:sz w:val="36"/>
          <w:szCs w:val="36"/>
          <w:lang w:val="it-IT"/>
        </w:rPr>
        <w:t>i basta</w:t>
      </w:r>
      <w:r w:rsidRPr="00C01C67">
        <w:rPr>
          <w:rFonts w:cs="KFGQPC Uthman Taha Naskh"/>
          <w:sz w:val="36"/>
          <w:szCs w:val="36"/>
          <w:lang w:val="it-IT"/>
        </w:rPr>
        <w:t xml:space="preserve"> [avere con me</w:t>
      </w:r>
      <w:r w:rsidR="00812F1C" w:rsidRPr="00C01C67">
        <w:rPr>
          <w:rFonts w:cs="KFGQPC Uthman Taha Naskh"/>
          <w:sz w:val="36"/>
          <w:szCs w:val="36"/>
          <w:lang w:val="it-IT"/>
        </w:rPr>
        <w:t>]</w:t>
      </w:r>
      <w:r w:rsidRPr="00C01C67">
        <w:rPr>
          <w:rFonts w:cs="KFGQPC Uthman Taha Naskh"/>
          <w:sz w:val="36"/>
          <w:szCs w:val="36"/>
          <w:lang w:val="it-IT"/>
        </w:rPr>
        <w:t xml:space="preserve"> Allāh</w:t>
      </w:r>
      <w:r w:rsidR="00294CA7" w:rsidRPr="00C01C67">
        <w:rPr>
          <w:rFonts w:cs="KFGQPC Uthman Taha Naskh"/>
          <w:sz w:val="36"/>
          <w:szCs w:val="36"/>
          <w:lang w:val="it-IT"/>
        </w:rPr>
        <w:t>, non c'è altra divinità ad aver diritto di adorazione eccetto Lui, a Lui mi affido ed Egli è il Signore del Trono Magnifico [</w:t>
      </w:r>
      <w:r w:rsidR="00C75B86" w:rsidRPr="00C01C67">
        <w:rPr>
          <w:rFonts w:cs="KFGQPC Uthman Taha Naskh"/>
          <w:sz w:val="36"/>
          <w:szCs w:val="36"/>
          <w:lang w:val="it-IT"/>
        </w:rPr>
        <w:t>da ripetere</w:t>
      </w:r>
      <w:r w:rsidR="00812F1C" w:rsidRPr="00C01C67">
        <w:rPr>
          <w:rFonts w:cs="KFGQPC Uthman Taha Naskh"/>
          <w:sz w:val="36"/>
          <w:szCs w:val="36"/>
          <w:lang w:val="it-IT"/>
        </w:rPr>
        <w:t xml:space="preserve"> </w:t>
      </w:r>
      <w:r w:rsidR="00294CA7" w:rsidRPr="00C01C67">
        <w:rPr>
          <w:rFonts w:cs="KFGQPC Uthman Taha Naskh"/>
          <w:sz w:val="36"/>
          <w:szCs w:val="36"/>
          <w:lang w:val="it-IT"/>
        </w:rPr>
        <w:t>sette volte]</w:t>
      </w:r>
      <w:r w:rsidR="00812F1C" w:rsidRPr="00C01C67">
        <w:rPr>
          <w:rFonts w:cs="KFGQPC Uthman Taha Naskh"/>
          <w:sz w:val="36"/>
          <w:szCs w:val="36"/>
          <w:lang w:val="it-IT"/>
        </w:rPr>
        <w:t>.</w:t>
      </w:r>
    </w:p>
    <w:p w:rsidR="009D132C" w:rsidRPr="00C01C67" w:rsidRDefault="009D132C" w:rsidP="00E6632C">
      <w:pPr>
        <w:rPr>
          <w:rFonts w:cs="KFGQPC Uthman Taha Naskh"/>
          <w:sz w:val="36"/>
          <w:szCs w:val="36"/>
        </w:rPr>
      </w:pPr>
      <w:r w:rsidRPr="00C01C67">
        <w:rPr>
          <w:rFonts w:cs="KFGQPC Uthman Taha Naskh" w:hint="cs"/>
          <w:sz w:val="36"/>
          <w:szCs w:val="36"/>
          <w:rtl/>
        </w:rPr>
        <w:t>84-</w:t>
      </w:r>
      <w:r w:rsidR="005412D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إِنِّي أ</w:t>
      </w:r>
      <w:r w:rsidR="00FA7588" w:rsidRPr="00C01C67">
        <w:rPr>
          <w:rFonts w:cs="KFGQPC Uthman Taha Naskh" w:hint="cs"/>
          <w:sz w:val="36"/>
          <w:szCs w:val="36"/>
          <w:rtl/>
        </w:rPr>
        <w:t>َ</w:t>
      </w:r>
      <w:r w:rsidRPr="00C01C67">
        <w:rPr>
          <w:rFonts w:cs="KFGQPC Uthman Taha Naskh"/>
          <w:sz w:val="36"/>
          <w:szCs w:val="36"/>
          <w:rtl/>
        </w:rPr>
        <w:t>سْأَلُكَ ال</w:t>
      </w:r>
      <w:r w:rsidRPr="00C01C67">
        <w:rPr>
          <w:rFonts w:cs="KFGQPC Uthman Taha Naskh" w:hint="cs"/>
          <w:sz w:val="36"/>
          <w:szCs w:val="36"/>
          <w:rtl/>
        </w:rPr>
        <w:t>ْ</w:t>
      </w:r>
      <w:r w:rsidRPr="00C01C67">
        <w:rPr>
          <w:rFonts w:cs="KFGQPC Uthman Taha Naskh"/>
          <w:sz w:val="36"/>
          <w:szCs w:val="36"/>
          <w:rtl/>
        </w:rPr>
        <w:t>عَفْوَ وَال</w:t>
      </w:r>
      <w:r w:rsidRPr="00C01C67">
        <w:rPr>
          <w:rFonts w:cs="KFGQPC Uthman Taha Naskh" w:hint="cs"/>
          <w:sz w:val="36"/>
          <w:szCs w:val="36"/>
          <w:rtl/>
        </w:rPr>
        <w:t>ْ</w:t>
      </w:r>
      <w:r w:rsidRPr="00C01C67">
        <w:rPr>
          <w:rFonts w:cs="KFGQPC Uthman Taha Naskh"/>
          <w:sz w:val="36"/>
          <w:szCs w:val="36"/>
          <w:rtl/>
        </w:rPr>
        <w:t>ع</w:t>
      </w:r>
      <w:r w:rsidRPr="00C01C67">
        <w:rPr>
          <w:rFonts w:cs="KFGQPC Uthman Taha Naskh" w:hint="cs"/>
          <w:sz w:val="36"/>
          <w:szCs w:val="36"/>
          <w:rtl/>
        </w:rPr>
        <w:t>َ</w:t>
      </w:r>
      <w:r w:rsidRPr="00C01C67">
        <w:rPr>
          <w:rFonts w:cs="KFGQPC Uthman Taha Naskh"/>
          <w:sz w:val="36"/>
          <w:szCs w:val="36"/>
          <w:rtl/>
        </w:rPr>
        <w:t>افِي</w:t>
      </w:r>
      <w:r w:rsidRPr="00C01C67">
        <w:rPr>
          <w:rFonts w:cs="KFGQPC Uthman Taha Naskh" w:hint="cs"/>
          <w:sz w:val="36"/>
          <w:szCs w:val="36"/>
          <w:rtl/>
        </w:rPr>
        <w:t>َ</w:t>
      </w:r>
      <w:r w:rsidRPr="00C01C67">
        <w:rPr>
          <w:rFonts w:cs="KFGQPC Uthman Taha Naskh"/>
          <w:sz w:val="36"/>
          <w:szCs w:val="36"/>
          <w:rtl/>
        </w:rPr>
        <w:t>ةَ ف</w:t>
      </w:r>
      <w:r w:rsidRPr="00C01C67">
        <w:rPr>
          <w:rFonts w:cs="KFGQPC Uthman Taha Naskh" w:hint="cs"/>
          <w:sz w:val="36"/>
          <w:szCs w:val="36"/>
          <w:rtl/>
        </w:rPr>
        <w:t>ِ</w:t>
      </w:r>
      <w:r w:rsidRPr="00C01C67">
        <w:rPr>
          <w:rFonts w:cs="KFGQPC Uthman Taha Naskh"/>
          <w:sz w:val="36"/>
          <w:szCs w:val="36"/>
          <w:rtl/>
        </w:rPr>
        <w:t>ي الدُّنْي</w:t>
      </w:r>
      <w:r w:rsidRPr="00C01C67">
        <w:rPr>
          <w:rFonts w:cs="KFGQPC Uthman Taha Naskh" w:hint="cs"/>
          <w:sz w:val="36"/>
          <w:szCs w:val="36"/>
          <w:rtl/>
        </w:rPr>
        <w:t>َ</w:t>
      </w:r>
      <w:r w:rsidRPr="00C01C67">
        <w:rPr>
          <w:rFonts w:cs="KFGQPC Uthman Taha Naskh"/>
          <w:sz w:val="36"/>
          <w:szCs w:val="36"/>
          <w:rtl/>
        </w:rPr>
        <w:t>ا وَالآخِرَة</w:t>
      </w:r>
      <w:r w:rsidRPr="00C01C67">
        <w:rPr>
          <w:rFonts w:cs="KFGQPC Uthman Taha Naskh" w:hint="cs"/>
          <w:sz w:val="36"/>
          <w:szCs w:val="36"/>
          <w:rtl/>
        </w:rPr>
        <w:t>ِ</w:t>
      </w:r>
      <w:r w:rsidRPr="00C01C67">
        <w:rPr>
          <w:rFonts w:cs="KFGQPC Uthman Taha Naskh"/>
          <w:sz w:val="36"/>
          <w:szCs w:val="36"/>
          <w:rtl/>
        </w:rPr>
        <w:t>، اللَّهُمَّ إِنِّي أ</w:t>
      </w:r>
      <w:r w:rsidR="00FA7588" w:rsidRPr="00C01C67">
        <w:rPr>
          <w:rFonts w:cs="KFGQPC Uthman Taha Naskh" w:hint="cs"/>
          <w:sz w:val="36"/>
          <w:szCs w:val="36"/>
          <w:rtl/>
        </w:rPr>
        <w:t>َ</w:t>
      </w:r>
      <w:r w:rsidRPr="00C01C67">
        <w:rPr>
          <w:rFonts w:cs="KFGQPC Uthman Taha Naskh"/>
          <w:sz w:val="36"/>
          <w:szCs w:val="36"/>
          <w:rtl/>
        </w:rPr>
        <w:t>سْأَلُكَ ال</w:t>
      </w:r>
      <w:r w:rsidRPr="00C01C67">
        <w:rPr>
          <w:rFonts w:cs="KFGQPC Uthman Taha Naskh" w:hint="cs"/>
          <w:sz w:val="36"/>
          <w:szCs w:val="36"/>
          <w:rtl/>
        </w:rPr>
        <w:t>ْ</w:t>
      </w:r>
      <w:r w:rsidRPr="00C01C67">
        <w:rPr>
          <w:rFonts w:cs="KFGQPC Uthman Taha Naskh"/>
          <w:sz w:val="36"/>
          <w:szCs w:val="36"/>
          <w:rtl/>
        </w:rPr>
        <w:t>عَفْوَ وَال</w:t>
      </w:r>
      <w:r w:rsidRPr="00C01C67">
        <w:rPr>
          <w:rFonts w:cs="KFGQPC Uthman Taha Naskh" w:hint="cs"/>
          <w:sz w:val="36"/>
          <w:szCs w:val="36"/>
          <w:rtl/>
        </w:rPr>
        <w:t>ْ</w:t>
      </w:r>
      <w:r w:rsidRPr="00C01C67">
        <w:rPr>
          <w:rFonts w:cs="KFGQPC Uthman Taha Naskh"/>
          <w:sz w:val="36"/>
          <w:szCs w:val="36"/>
          <w:rtl/>
        </w:rPr>
        <w:t>ع</w:t>
      </w:r>
      <w:r w:rsidRPr="00C01C67">
        <w:rPr>
          <w:rFonts w:cs="KFGQPC Uthman Taha Naskh" w:hint="cs"/>
          <w:sz w:val="36"/>
          <w:szCs w:val="36"/>
          <w:rtl/>
        </w:rPr>
        <w:t>َ</w:t>
      </w:r>
      <w:r w:rsidRPr="00C01C67">
        <w:rPr>
          <w:rFonts w:cs="KFGQPC Uthman Taha Naskh"/>
          <w:sz w:val="36"/>
          <w:szCs w:val="36"/>
          <w:rtl/>
        </w:rPr>
        <w:t>افِي</w:t>
      </w:r>
      <w:r w:rsidRPr="00C01C67">
        <w:rPr>
          <w:rFonts w:cs="KFGQPC Uthman Taha Naskh" w:hint="cs"/>
          <w:sz w:val="36"/>
          <w:szCs w:val="36"/>
          <w:rtl/>
        </w:rPr>
        <w:t>َ</w:t>
      </w:r>
      <w:r w:rsidRPr="00C01C67">
        <w:rPr>
          <w:rFonts w:cs="KFGQPC Uthman Taha Naskh"/>
          <w:sz w:val="36"/>
          <w:szCs w:val="36"/>
          <w:rtl/>
        </w:rPr>
        <w:t>ةَ</w:t>
      </w:r>
      <w:r w:rsidRPr="00C01C67">
        <w:rPr>
          <w:rFonts w:cs="KFGQPC Uthman Taha Naskh" w:hint="cs"/>
          <w:sz w:val="36"/>
          <w:szCs w:val="36"/>
          <w:rtl/>
        </w:rPr>
        <w:t>:</w:t>
      </w:r>
      <w:r w:rsidRPr="00C01C67">
        <w:rPr>
          <w:rFonts w:cs="KFGQPC Uthman Taha Naskh"/>
          <w:sz w:val="36"/>
          <w:szCs w:val="36"/>
          <w:rtl/>
        </w:rPr>
        <w:t xml:space="preserve"> ف</w:t>
      </w:r>
      <w:r w:rsidRPr="00C01C67">
        <w:rPr>
          <w:rFonts w:cs="KFGQPC Uthman Taha Naskh" w:hint="cs"/>
          <w:sz w:val="36"/>
          <w:szCs w:val="36"/>
          <w:rtl/>
        </w:rPr>
        <w:t>ِ</w:t>
      </w:r>
      <w:r w:rsidRPr="00C01C67">
        <w:rPr>
          <w:rFonts w:cs="KFGQPC Uthman Taha Naskh"/>
          <w:sz w:val="36"/>
          <w:szCs w:val="36"/>
          <w:rtl/>
        </w:rPr>
        <w:t>ي د</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sz w:val="36"/>
          <w:szCs w:val="36"/>
          <w:rtl/>
        </w:rPr>
        <w:t>ي وَدُنْي</w:t>
      </w:r>
      <w:r w:rsidRPr="00C01C67">
        <w:rPr>
          <w:rFonts w:cs="KFGQPC Uthman Taha Naskh" w:hint="cs"/>
          <w:sz w:val="36"/>
          <w:szCs w:val="36"/>
          <w:rtl/>
        </w:rPr>
        <w:t>َ</w:t>
      </w:r>
      <w:r w:rsidRPr="00C01C67">
        <w:rPr>
          <w:rFonts w:cs="KFGQPC Uthman Taha Naskh"/>
          <w:sz w:val="36"/>
          <w:szCs w:val="36"/>
          <w:rtl/>
        </w:rPr>
        <w:t>ايَ وَأ</w:t>
      </w:r>
      <w:r w:rsidR="00FA7588" w:rsidRPr="00C01C67">
        <w:rPr>
          <w:rFonts w:cs="KFGQPC Uthman Taha Naskh" w:hint="cs"/>
          <w:sz w:val="36"/>
          <w:szCs w:val="36"/>
          <w:rtl/>
        </w:rPr>
        <w:t>َ</w:t>
      </w:r>
      <w:r w:rsidRPr="00C01C67">
        <w:rPr>
          <w:rFonts w:cs="KFGQPC Uthman Taha Naskh"/>
          <w:sz w:val="36"/>
          <w:szCs w:val="36"/>
          <w:rtl/>
        </w:rPr>
        <w:t>هْل</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وَم</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ي، اللَّهُمَّ اسْتُرْ ع</w:t>
      </w:r>
      <w:r w:rsidRPr="00C01C67">
        <w:rPr>
          <w:rFonts w:cs="KFGQPC Uthman Taha Naskh" w:hint="cs"/>
          <w:sz w:val="36"/>
          <w:szCs w:val="36"/>
          <w:rtl/>
        </w:rPr>
        <w:t>َ</w:t>
      </w:r>
      <w:r w:rsidRPr="00C01C67">
        <w:rPr>
          <w:rFonts w:cs="KFGQPC Uthman Taha Naskh"/>
          <w:sz w:val="36"/>
          <w:szCs w:val="36"/>
          <w:rtl/>
        </w:rPr>
        <w:t>وْر</w:t>
      </w:r>
      <w:r w:rsidRPr="00C01C67">
        <w:rPr>
          <w:rFonts w:cs="KFGQPC Uthman Taha Naskh" w:hint="cs"/>
          <w:sz w:val="36"/>
          <w:szCs w:val="36"/>
          <w:rtl/>
        </w:rPr>
        <w:t>َ</w:t>
      </w:r>
      <w:r w:rsidRPr="00C01C67">
        <w:rPr>
          <w:rFonts w:cs="KFGQPC Uthman Taha Naskh"/>
          <w:sz w:val="36"/>
          <w:szCs w:val="36"/>
          <w:rtl/>
        </w:rPr>
        <w:t>ات</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وَآمِنْ رَوْع</w:t>
      </w:r>
      <w:r w:rsidRPr="00C01C67">
        <w:rPr>
          <w:rFonts w:cs="KFGQPC Uthman Taha Naskh" w:hint="cs"/>
          <w:sz w:val="36"/>
          <w:szCs w:val="36"/>
          <w:rtl/>
        </w:rPr>
        <w:t>َ</w:t>
      </w:r>
      <w:r w:rsidRPr="00C01C67">
        <w:rPr>
          <w:rFonts w:cs="KFGQPC Uthman Taha Naskh"/>
          <w:sz w:val="36"/>
          <w:szCs w:val="36"/>
          <w:rtl/>
        </w:rPr>
        <w:t>ات</w:t>
      </w:r>
      <w:r w:rsidRPr="00C01C67">
        <w:rPr>
          <w:rFonts w:cs="KFGQPC Uthman Taha Naskh" w:hint="cs"/>
          <w:sz w:val="36"/>
          <w:szCs w:val="36"/>
          <w:rtl/>
        </w:rPr>
        <w:t>ِ</w:t>
      </w:r>
      <w:r w:rsidRPr="00C01C67">
        <w:rPr>
          <w:rFonts w:cs="KFGQPC Uthman Taha Naskh"/>
          <w:sz w:val="36"/>
          <w:szCs w:val="36"/>
          <w:rtl/>
        </w:rPr>
        <w:t>ي، اللَّهُمَّ احْفَظْن</w:t>
      </w:r>
      <w:r w:rsidRPr="00C01C67">
        <w:rPr>
          <w:rFonts w:cs="KFGQPC Uthman Taha Naskh" w:hint="cs"/>
          <w:sz w:val="36"/>
          <w:szCs w:val="36"/>
          <w:rtl/>
        </w:rPr>
        <w:t>ِ</w:t>
      </w:r>
      <w:r w:rsidRPr="00C01C67">
        <w:rPr>
          <w:rFonts w:cs="KFGQPC Uthman Taha Naskh"/>
          <w:sz w:val="36"/>
          <w:szCs w:val="36"/>
          <w:rtl/>
        </w:rPr>
        <w:t>ي مِن</w:t>
      </w:r>
      <w:r w:rsidRPr="00C01C67">
        <w:rPr>
          <w:rFonts w:cs="KFGQPC Uthman Taha Naskh" w:hint="cs"/>
          <w:sz w:val="36"/>
          <w:szCs w:val="36"/>
          <w:rtl/>
        </w:rPr>
        <w:t>ْ</w:t>
      </w:r>
      <w:r w:rsidRPr="00C01C67">
        <w:rPr>
          <w:rFonts w:cs="KFGQPC Uthman Taha Naskh"/>
          <w:sz w:val="36"/>
          <w:szCs w:val="36"/>
          <w:rtl/>
        </w:rPr>
        <w:t xml:space="preserve"> بَينِ يَدَيَّ</w:t>
      </w:r>
      <w:r w:rsidRPr="00C01C67">
        <w:rPr>
          <w:rFonts w:cs="KFGQPC Uthman Taha Naskh" w:hint="cs"/>
          <w:sz w:val="36"/>
          <w:szCs w:val="36"/>
          <w:rtl/>
        </w:rPr>
        <w:t>،</w:t>
      </w:r>
      <w:r w:rsidRPr="00C01C67">
        <w:rPr>
          <w:rFonts w:cs="KFGQPC Uthman Taha Naskh"/>
          <w:sz w:val="36"/>
          <w:szCs w:val="36"/>
          <w:rtl/>
        </w:rPr>
        <w:t xml:space="preserve"> وَمِن</w:t>
      </w:r>
      <w:r w:rsidRPr="00C01C67">
        <w:rPr>
          <w:rFonts w:cs="KFGQPC Uthman Taha Naskh" w:hint="cs"/>
          <w:sz w:val="36"/>
          <w:szCs w:val="36"/>
          <w:rtl/>
        </w:rPr>
        <w:t>ْ</w:t>
      </w:r>
      <w:r w:rsidRPr="00C01C67">
        <w:rPr>
          <w:rFonts w:cs="KFGQPC Uthman Taha Naskh"/>
          <w:sz w:val="36"/>
          <w:szCs w:val="36"/>
          <w:rtl/>
        </w:rPr>
        <w:t xml:space="preserve"> خَلْف</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00DB3D16" w:rsidRPr="00C01C67">
        <w:rPr>
          <w:rFonts w:cs="KFGQPC Uthman Taha Naskh"/>
          <w:sz w:val="36"/>
          <w:szCs w:val="36"/>
        </w:rPr>
        <w:t xml:space="preserve"> </w:t>
      </w:r>
      <w:r w:rsidRPr="00C01C67">
        <w:rPr>
          <w:rFonts w:cs="KFGQPC Uthman Taha Naskh"/>
          <w:sz w:val="36"/>
          <w:szCs w:val="36"/>
          <w:rtl/>
        </w:rPr>
        <w:t>وَعَن</w:t>
      </w:r>
      <w:r w:rsidR="00FA7588" w:rsidRPr="00C01C67">
        <w:rPr>
          <w:rFonts w:cs="KFGQPC Uthman Taha Naskh" w:hint="cs"/>
          <w:sz w:val="36"/>
          <w:szCs w:val="36"/>
          <w:rtl/>
        </w:rPr>
        <w:t>ْ</w:t>
      </w:r>
      <w:r w:rsidRPr="00C01C67">
        <w:rPr>
          <w:rFonts w:cs="KFGQPC Uthman Taha Naskh"/>
          <w:sz w:val="36"/>
          <w:szCs w:val="36"/>
          <w:rtl/>
        </w:rPr>
        <w:t xml:space="preserve"> يَم</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وَعَن</w:t>
      </w:r>
      <w:r w:rsidR="00FA7588" w:rsidRPr="00C01C67">
        <w:rPr>
          <w:rFonts w:cs="KFGQPC Uthman Taha Naskh" w:hint="cs"/>
          <w:sz w:val="36"/>
          <w:szCs w:val="36"/>
          <w:rtl/>
        </w:rPr>
        <w:t>ْ</w:t>
      </w:r>
      <w:r w:rsidRPr="00C01C67">
        <w:rPr>
          <w:rFonts w:cs="KFGQPC Uthman Taha Naskh"/>
          <w:sz w:val="36"/>
          <w:szCs w:val="36"/>
          <w:rtl/>
        </w:rPr>
        <w:t xml:space="preserve"> شِم</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ي، وَمِن</w:t>
      </w:r>
      <w:r w:rsidRPr="00C01C67">
        <w:rPr>
          <w:rFonts w:cs="KFGQPC Uthman Taha Naskh" w:hint="cs"/>
          <w:sz w:val="36"/>
          <w:szCs w:val="36"/>
          <w:rtl/>
        </w:rPr>
        <w:t>ْ</w:t>
      </w:r>
      <w:r w:rsidRPr="00C01C67">
        <w:rPr>
          <w:rFonts w:cs="KFGQPC Uthman Taha Naskh"/>
          <w:sz w:val="36"/>
          <w:szCs w:val="36"/>
          <w:rtl/>
        </w:rPr>
        <w:t xml:space="preserve"> فَوْق</w:t>
      </w:r>
      <w:r w:rsidRPr="00C01C67">
        <w:rPr>
          <w:rFonts w:cs="KFGQPC Uthman Taha Naskh" w:hint="cs"/>
          <w:sz w:val="36"/>
          <w:szCs w:val="36"/>
          <w:rtl/>
        </w:rPr>
        <w:t>ِ</w:t>
      </w:r>
      <w:r w:rsidRPr="00C01C67">
        <w:rPr>
          <w:rFonts w:cs="KFGQPC Uthman Taha Naskh"/>
          <w:sz w:val="36"/>
          <w:szCs w:val="36"/>
          <w:rtl/>
        </w:rPr>
        <w:t>ي، وَأَع</w:t>
      </w:r>
      <w:r w:rsidRPr="00C01C67">
        <w:rPr>
          <w:rFonts w:cs="KFGQPC Uthman Taha Naskh" w:hint="cs"/>
          <w:sz w:val="36"/>
          <w:szCs w:val="36"/>
          <w:rtl/>
        </w:rPr>
        <w:t>ُ</w:t>
      </w:r>
      <w:r w:rsidRPr="00C01C67">
        <w:rPr>
          <w:rFonts w:cs="KFGQPC Uthman Taha Naskh"/>
          <w:sz w:val="36"/>
          <w:szCs w:val="36"/>
          <w:rtl/>
        </w:rPr>
        <w:t>وذُ بِعَظَمَتِكَ أَن</w:t>
      </w:r>
      <w:r w:rsidRPr="00C01C67">
        <w:rPr>
          <w:rFonts w:cs="KFGQPC Uthman Taha Naskh" w:hint="cs"/>
          <w:sz w:val="36"/>
          <w:szCs w:val="36"/>
          <w:rtl/>
        </w:rPr>
        <w:t>ْ</w:t>
      </w:r>
      <w:r w:rsidRPr="00C01C67">
        <w:rPr>
          <w:rFonts w:cs="KFGQPC Uthman Taha Naskh"/>
          <w:sz w:val="36"/>
          <w:szCs w:val="36"/>
          <w:rtl/>
        </w:rPr>
        <w:t xml:space="preserve"> أُغْت</w:t>
      </w:r>
      <w:r w:rsidRPr="00C01C67">
        <w:rPr>
          <w:rFonts w:cs="KFGQPC Uthman Taha Naskh" w:hint="cs"/>
          <w:sz w:val="36"/>
          <w:szCs w:val="36"/>
          <w:rtl/>
        </w:rPr>
        <w:t>َ</w:t>
      </w:r>
      <w:r w:rsidRPr="00C01C67">
        <w:rPr>
          <w:rFonts w:cs="KFGQPC Uthman Taha Naskh"/>
          <w:sz w:val="36"/>
          <w:szCs w:val="36"/>
          <w:rtl/>
        </w:rPr>
        <w:t>الَ مِن</w:t>
      </w:r>
      <w:r w:rsidRPr="00C01C67">
        <w:rPr>
          <w:rFonts w:cs="KFGQPC Uthman Taha Naskh" w:hint="cs"/>
          <w:sz w:val="36"/>
          <w:szCs w:val="36"/>
          <w:rtl/>
        </w:rPr>
        <w:t>ْ</w:t>
      </w:r>
      <w:r w:rsidRPr="00C01C67">
        <w:rPr>
          <w:rFonts w:cs="KFGQPC Uthman Taha Naskh"/>
          <w:sz w:val="36"/>
          <w:szCs w:val="36"/>
          <w:rtl/>
        </w:rPr>
        <w:t xml:space="preserve"> تَحْت</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68"/>
      </w:r>
      <w:r w:rsidRPr="00C01C67">
        <w:rPr>
          <w:rFonts w:cs="KFGQPC Uthman Taha Naskh" w:hint="cs"/>
          <w:position w:val="6"/>
          <w:sz w:val="36"/>
          <w:szCs w:val="36"/>
          <w:vertAlign w:val="superscript"/>
          <w:rtl/>
        </w:rPr>
        <w:t>)</w:t>
      </w:r>
      <w:r w:rsidRPr="00C01C67">
        <w:rPr>
          <w:rFonts w:cs="KFGQPC Uthman Taha Naskh"/>
          <w:sz w:val="36"/>
          <w:szCs w:val="36"/>
          <w:rtl/>
        </w:rPr>
        <w:t>.</w:t>
      </w:r>
    </w:p>
    <w:p w:rsidR="0077565E" w:rsidRPr="00C01C67" w:rsidRDefault="00AE17B7"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innī</w:t>
      </w:r>
      <w:proofErr w:type="spellEnd"/>
      <w:r w:rsidRPr="00C01C67">
        <w:rPr>
          <w:rFonts w:cs="KFGQPC Uthman Taha Naskh"/>
          <w:sz w:val="36"/>
          <w:szCs w:val="36"/>
        </w:rPr>
        <w:t xml:space="preserve"> ‘</w:t>
      </w:r>
      <w:proofErr w:type="spellStart"/>
      <w:r w:rsidRPr="00C01C67">
        <w:rPr>
          <w:rFonts w:cs="KFGQPC Uthman Taha Naskh"/>
          <w:sz w:val="36"/>
          <w:szCs w:val="36"/>
        </w:rPr>
        <w:t>as‘</w:t>
      </w:r>
      <w:r w:rsidR="00945FBE" w:rsidRPr="00C01C67">
        <w:rPr>
          <w:rFonts w:cs="KFGQPC Uthman Taha Naskh"/>
          <w:sz w:val="36"/>
          <w:szCs w:val="36"/>
        </w:rPr>
        <w:t>aluka</w:t>
      </w:r>
      <w:proofErr w:type="spellEnd"/>
      <w:r w:rsidR="00945FBE" w:rsidRPr="00C01C67">
        <w:rPr>
          <w:rFonts w:cs="KFGQPC Uthman Taha Naskh"/>
          <w:sz w:val="36"/>
          <w:szCs w:val="36"/>
        </w:rPr>
        <w:t xml:space="preserve"> al-°</w:t>
      </w:r>
      <w:proofErr w:type="spellStart"/>
      <w:r w:rsidR="00945FBE" w:rsidRPr="00C01C67">
        <w:rPr>
          <w:rFonts w:cs="KFGQPC Uthman Taha Naskh"/>
          <w:sz w:val="36"/>
          <w:szCs w:val="36"/>
        </w:rPr>
        <w:t>afua</w:t>
      </w:r>
      <w:proofErr w:type="spellEnd"/>
      <w:r w:rsidR="00945FBE" w:rsidRPr="00C01C67">
        <w:rPr>
          <w:rFonts w:cs="KFGQPC Uthman Taha Naskh"/>
          <w:sz w:val="36"/>
          <w:szCs w:val="36"/>
        </w:rPr>
        <w:t xml:space="preserve"> </w:t>
      </w:r>
      <w:proofErr w:type="spellStart"/>
      <w:r w:rsidR="00945FBE" w:rsidRPr="00C01C67">
        <w:rPr>
          <w:rFonts w:cs="KFGQPC Uthman Taha Naskh"/>
          <w:sz w:val="36"/>
          <w:szCs w:val="36"/>
        </w:rPr>
        <w:t>ūa</w:t>
      </w:r>
      <w:proofErr w:type="spellEnd"/>
      <w:r w:rsidR="00945FBE" w:rsidRPr="00C01C67">
        <w:rPr>
          <w:rFonts w:cs="KFGQPC Uthman Taha Naskh"/>
          <w:sz w:val="36"/>
          <w:szCs w:val="36"/>
        </w:rPr>
        <w:t xml:space="preserve"> al-°</w:t>
      </w:r>
      <w:proofErr w:type="spellStart"/>
      <w:r w:rsidR="00945FBE" w:rsidRPr="00C01C67">
        <w:rPr>
          <w:rFonts w:cs="KFGQPC Uthman Taha Naskh"/>
          <w:sz w:val="36"/>
          <w:szCs w:val="36"/>
        </w:rPr>
        <w:t>āfiīaħ</w:t>
      </w:r>
      <w:proofErr w:type="spellEnd"/>
      <w:r w:rsidR="00945FBE" w:rsidRPr="00C01C67">
        <w:rPr>
          <w:rFonts w:cs="KFGQPC Uthman Taha Naskh"/>
          <w:sz w:val="36"/>
          <w:szCs w:val="36"/>
        </w:rPr>
        <w:t xml:space="preserve"> fi al-</w:t>
      </w:r>
      <w:proofErr w:type="spellStart"/>
      <w:r w:rsidR="00945FBE" w:rsidRPr="00C01C67">
        <w:rPr>
          <w:rFonts w:cs="KFGQPC Uthman Taha Naskh"/>
          <w:sz w:val="36"/>
          <w:szCs w:val="36"/>
        </w:rPr>
        <w:t>dunīa</w:t>
      </w:r>
      <w:proofErr w:type="spellEnd"/>
      <w:r w:rsidR="00945FBE" w:rsidRPr="00C01C67">
        <w:rPr>
          <w:rFonts w:cs="KFGQPC Uthman Taha Naskh"/>
          <w:sz w:val="36"/>
          <w:szCs w:val="36"/>
        </w:rPr>
        <w:t xml:space="preserve"> </w:t>
      </w:r>
      <w:proofErr w:type="spellStart"/>
      <w:r w:rsidR="00945FBE" w:rsidRPr="00C01C67">
        <w:rPr>
          <w:rFonts w:cs="KFGQPC Uthman Taha Naskh"/>
          <w:sz w:val="36"/>
          <w:szCs w:val="36"/>
        </w:rPr>
        <w:t>ūa</w:t>
      </w:r>
      <w:proofErr w:type="spellEnd"/>
      <w:r w:rsidR="00945FBE" w:rsidRPr="00C01C67">
        <w:rPr>
          <w:rFonts w:cs="KFGQPC Uthman Taha Naskh"/>
          <w:sz w:val="36"/>
          <w:szCs w:val="36"/>
        </w:rPr>
        <w:t xml:space="preserve"> al-</w:t>
      </w:r>
      <w:proofErr w:type="spellStart"/>
      <w:r w:rsidR="00945FBE" w:rsidRPr="00C01C67">
        <w:rPr>
          <w:rFonts w:cs="KFGQPC Uthman Taha Naskh"/>
          <w:sz w:val="36"/>
          <w:szCs w:val="36"/>
        </w:rPr>
        <w:t>a</w:t>
      </w:r>
      <w:r w:rsidR="00945FBE" w:rsidRPr="00C01C67">
        <w:rPr>
          <w:rFonts w:cs="KFGQPC Uthman Taha Naskh"/>
          <w:sz w:val="36"/>
          <w:szCs w:val="36"/>
          <w:u w:val="single"/>
        </w:rPr>
        <w:t>kh</w:t>
      </w:r>
      <w:r w:rsidR="00945FBE" w:rsidRPr="00C01C67">
        <w:rPr>
          <w:rFonts w:cs="KFGQPC Uthman Taha Naskh"/>
          <w:sz w:val="36"/>
          <w:szCs w:val="36"/>
        </w:rPr>
        <w:t>iraħ</w:t>
      </w:r>
      <w:proofErr w:type="spellEnd"/>
      <w:r w:rsidR="00945FBE" w:rsidRPr="00C01C67">
        <w:rPr>
          <w:rFonts w:cs="KFGQPC Uthman Taha Naskh"/>
          <w:sz w:val="36"/>
          <w:szCs w:val="36"/>
        </w:rPr>
        <w:t xml:space="preserve">, </w:t>
      </w:r>
      <w:proofErr w:type="spellStart"/>
      <w:r w:rsidR="00945FBE" w:rsidRPr="00C01C67">
        <w:rPr>
          <w:rFonts w:cs="KFGQPC Uthman Taha Naskh"/>
          <w:sz w:val="36"/>
          <w:szCs w:val="36"/>
        </w:rPr>
        <w:t>Allāhumma</w:t>
      </w:r>
      <w:proofErr w:type="spellEnd"/>
      <w:r w:rsidR="00945FBE" w:rsidRPr="00C01C67">
        <w:rPr>
          <w:rFonts w:cs="KFGQPC Uthman Taha Naskh"/>
          <w:sz w:val="36"/>
          <w:szCs w:val="36"/>
        </w:rPr>
        <w:t xml:space="preserve"> </w:t>
      </w:r>
      <w:proofErr w:type="spellStart"/>
      <w:r w:rsidR="00945FBE" w:rsidRPr="00C01C67">
        <w:rPr>
          <w:rFonts w:cs="KFGQPC Uthman Taha Naskh"/>
          <w:sz w:val="36"/>
          <w:szCs w:val="36"/>
        </w:rPr>
        <w:t>innī</w:t>
      </w:r>
      <w:proofErr w:type="spellEnd"/>
      <w:r w:rsidR="00945FBE" w:rsidRPr="00C01C67">
        <w:rPr>
          <w:rFonts w:cs="KFGQPC Uthman Taha Naskh"/>
          <w:sz w:val="36"/>
          <w:szCs w:val="36"/>
        </w:rPr>
        <w:t xml:space="preserve"> </w:t>
      </w:r>
      <w:r w:rsidRPr="00C01C67">
        <w:rPr>
          <w:rFonts w:cs="KFGQPC Uthman Taha Naskh"/>
          <w:sz w:val="36"/>
          <w:szCs w:val="36"/>
        </w:rPr>
        <w:t>‘</w:t>
      </w:r>
      <w:proofErr w:type="spellStart"/>
      <w:r w:rsidRPr="00C01C67">
        <w:rPr>
          <w:rFonts w:cs="KFGQPC Uthman Taha Naskh"/>
          <w:sz w:val="36"/>
          <w:szCs w:val="36"/>
        </w:rPr>
        <w:t>as‘auka</w:t>
      </w:r>
      <w:proofErr w:type="spellEnd"/>
      <w:r w:rsidRPr="00C01C67">
        <w:rPr>
          <w:rFonts w:cs="KFGQPC Uthman Taha Naskh"/>
          <w:sz w:val="36"/>
          <w:szCs w:val="36"/>
        </w:rPr>
        <w:t xml:space="preserve"> al-°</w:t>
      </w:r>
      <w:proofErr w:type="spellStart"/>
      <w:r w:rsidRPr="00C01C67">
        <w:rPr>
          <w:rFonts w:cs="KFGQPC Uthman Taha Naskh"/>
          <w:sz w:val="36"/>
          <w:szCs w:val="36"/>
        </w:rPr>
        <w:t>afua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al-°</w:t>
      </w:r>
      <w:proofErr w:type="spellStart"/>
      <w:r w:rsidRPr="00C01C67">
        <w:rPr>
          <w:rFonts w:cs="KFGQPC Uthman Taha Naskh"/>
          <w:sz w:val="36"/>
          <w:szCs w:val="36"/>
        </w:rPr>
        <w:t>āfiīaħ</w:t>
      </w:r>
      <w:proofErr w:type="spellEnd"/>
      <w:r w:rsidRPr="00C01C67">
        <w:rPr>
          <w:rFonts w:cs="KFGQPC Uthman Taha Naskh"/>
          <w:sz w:val="36"/>
          <w:szCs w:val="36"/>
        </w:rPr>
        <w:t xml:space="preserve"> fi </w:t>
      </w:r>
      <w:proofErr w:type="spellStart"/>
      <w:r w:rsidRPr="00C01C67">
        <w:rPr>
          <w:rFonts w:cs="KFGQPC Uthman Taha Naskh"/>
          <w:sz w:val="36"/>
          <w:szCs w:val="36"/>
        </w:rPr>
        <w:t>dīnī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dun</w:t>
      </w:r>
      <w:r w:rsidRPr="00C01C67">
        <w:rPr>
          <w:rFonts w:cs="KFGQPC Uthman Taha Naskh" w:hint="eastAsia"/>
          <w:sz w:val="36"/>
          <w:szCs w:val="36"/>
        </w:rPr>
        <w:t>ī</w:t>
      </w:r>
      <w:r w:rsidRPr="00C01C67">
        <w:rPr>
          <w:rFonts w:cs="KFGQPC Uthman Taha Naskh"/>
          <w:sz w:val="36"/>
          <w:szCs w:val="36"/>
        </w:rPr>
        <w:t>āīa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ahī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mālī</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r w:rsidRPr="00C01C67">
        <w:rPr>
          <w:rFonts w:cs="KFGQPC Uthman Taha Naskh"/>
          <w:color w:val="808080"/>
          <w:sz w:val="36"/>
          <w:szCs w:val="36"/>
        </w:rPr>
        <w:t>u-</w:t>
      </w:r>
      <w:proofErr w:type="spellStart"/>
      <w:r w:rsidRPr="00C01C67">
        <w:rPr>
          <w:rFonts w:cs="KFGQPC Uthman Taha Naskh"/>
          <w:sz w:val="36"/>
          <w:szCs w:val="36"/>
        </w:rPr>
        <w:t>stur</w:t>
      </w:r>
      <w:proofErr w:type="spellEnd"/>
      <w:r w:rsidRPr="00C01C67">
        <w:rPr>
          <w:rFonts w:cs="KFGQPC Uthman Taha Naskh"/>
          <w:sz w:val="36"/>
          <w:szCs w:val="36"/>
        </w:rPr>
        <w:t xml:space="preserve"> °</w:t>
      </w:r>
      <w:proofErr w:type="spellStart"/>
      <w:r w:rsidRPr="00C01C67">
        <w:rPr>
          <w:rFonts w:cs="KFGQPC Uthman Taha Naskh"/>
          <w:sz w:val="36"/>
          <w:szCs w:val="36"/>
        </w:rPr>
        <w:t>aūrātī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āmin</w:t>
      </w:r>
      <w:proofErr w:type="spellEnd"/>
      <w:r w:rsidRPr="00C01C67">
        <w:rPr>
          <w:rFonts w:cs="KFGQPC Uthman Taha Naskh"/>
          <w:sz w:val="36"/>
          <w:szCs w:val="36"/>
        </w:rPr>
        <w:t xml:space="preserve"> </w:t>
      </w:r>
      <w:proofErr w:type="spellStart"/>
      <w:r w:rsidRPr="00C01C67">
        <w:rPr>
          <w:rFonts w:cs="KFGQPC Uthman Taha Naskh"/>
          <w:sz w:val="36"/>
          <w:szCs w:val="36"/>
        </w:rPr>
        <w:t>raū°ātī</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i-</w:t>
      </w:r>
      <w:r w:rsidRPr="00C01C67">
        <w:rPr>
          <w:rFonts w:cs="KFGQPC Uthman Taha Naskh"/>
          <w:sz w:val="36"/>
          <w:szCs w:val="36"/>
          <w:u w:val="single"/>
        </w:rPr>
        <w:t>h</w:t>
      </w:r>
      <w:r w:rsidRPr="00C01C67">
        <w:rPr>
          <w:rFonts w:cs="KFGQPC Uthman Taha Naskh"/>
          <w:sz w:val="36"/>
          <w:szCs w:val="36"/>
        </w:rPr>
        <w:t>fa</w:t>
      </w:r>
      <w:r w:rsidRPr="00C01C67">
        <w:rPr>
          <w:rFonts w:cs="KFGQPC Uthman Taha Naskh"/>
          <w:sz w:val="36"/>
          <w:szCs w:val="36"/>
          <w:u w:val="single"/>
        </w:rPr>
        <w:t>z</w:t>
      </w:r>
      <w:r w:rsidRPr="00C01C67">
        <w:rPr>
          <w:rFonts w:cs="KFGQPC Uthman Taha Naskh"/>
          <w:sz w:val="36"/>
          <w:szCs w:val="36"/>
        </w:rPr>
        <w:t>nī</w:t>
      </w:r>
      <w:proofErr w:type="spellEnd"/>
      <w:r w:rsidRPr="00C01C67">
        <w:rPr>
          <w:rFonts w:cs="KFGQPC Uthman Taha Naskh"/>
          <w:sz w:val="36"/>
          <w:szCs w:val="36"/>
        </w:rPr>
        <w:t xml:space="preserve"> min </w:t>
      </w:r>
      <w:proofErr w:type="spellStart"/>
      <w:r w:rsidRPr="00C01C67">
        <w:rPr>
          <w:rFonts w:cs="KFGQPC Uthman Taha Naskh"/>
          <w:sz w:val="36"/>
          <w:szCs w:val="36"/>
        </w:rPr>
        <w:t>baīni</w:t>
      </w:r>
      <w:proofErr w:type="spellEnd"/>
      <w:r w:rsidRPr="00C01C67">
        <w:rPr>
          <w:rFonts w:cs="KFGQPC Uthman Taha Naskh"/>
          <w:sz w:val="36"/>
          <w:szCs w:val="36"/>
        </w:rPr>
        <w:t xml:space="preserve"> </w:t>
      </w:r>
      <w:proofErr w:type="spellStart"/>
      <w:r w:rsidRPr="00C01C67">
        <w:rPr>
          <w:rFonts w:cs="KFGQPC Uthman Taha Naskh"/>
          <w:sz w:val="36"/>
          <w:szCs w:val="36"/>
        </w:rPr>
        <w:t>īadaīīa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min </w:t>
      </w:r>
      <w:proofErr w:type="spellStart"/>
      <w:r w:rsidRPr="00C01C67">
        <w:rPr>
          <w:rFonts w:cs="KFGQPC Uthman Taha Naskh"/>
          <w:sz w:val="36"/>
          <w:szCs w:val="36"/>
          <w:u w:val="single"/>
        </w:rPr>
        <w:t>kh</w:t>
      </w:r>
      <w:r w:rsidRPr="00C01C67">
        <w:rPr>
          <w:rFonts w:cs="KFGQPC Uthman Taha Naskh"/>
          <w:sz w:val="36"/>
          <w:szCs w:val="36"/>
        </w:rPr>
        <w:t>alfī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°an </w:t>
      </w:r>
      <w:proofErr w:type="spellStart"/>
      <w:r w:rsidRPr="00C01C67">
        <w:rPr>
          <w:rFonts w:cs="KFGQPC Uthman Taha Naskh"/>
          <w:sz w:val="36"/>
          <w:szCs w:val="36"/>
        </w:rPr>
        <w:t>īamīnī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°an </w:t>
      </w:r>
      <w:proofErr w:type="spellStart"/>
      <w:r w:rsidRPr="00C01C67">
        <w:rPr>
          <w:rFonts w:cs="KFGQPC Uthman Taha Naskh"/>
          <w:sz w:val="36"/>
          <w:szCs w:val="36"/>
          <w:u w:val="single"/>
        </w:rPr>
        <w:t>sh</w:t>
      </w:r>
      <w:r w:rsidRPr="00C01C67">
        <w:rPr>
          <w:rFonts w:cs="KFGQPC Uthman Taha Naskh"/>
          <w:sz w:val="36"/>
          <w:szCs w:val="36"/>
        </w:rPr>
        <w:t>imālī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min </w:t>
      </w:r>
      <w:proofErr w:type="spellStart"/>
      <w:r w:rsidRPr="00C01C67">
        <w:rPr>
          <w:rFonts w:cs="KFGQPC Uthman Taha Naskh"/>
          <w:sz w:val="36"/>
          <w:szCs w:val="36"/>
        </w:rPr>
        <w:t>faūqī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bi°a</w:t>
      </w:r>
      <w:r w:rsidRPr="00C01C67">
        <w:rPr>
          <w:rFonts w:cs="KFGQPC Uthman Taha Naskh"/>
          <w:sz w:val="36"/>
          <w:szCs w:val="36"/>
          <w:u w:val="single"/>
        </w:rPr>
        <w:t>z</w:t>
      </w:r>
      <w:r w:rsidRPr="00C01C67">
        <w:rPr>
          <w:rFonts w:cs="KFGQPC Uthman Taha Naskh"/>
          <w:sz w:val="36"/>
          <w:szCs w:val="36"/>
        </w:rPr>
        <w:t>amatika</w:t>
      </w:r>
      <w:proofErr w:type="spellEnd"/>
      <w:r w:rsidRPr="00C01C67">
        <w:rPr>
          <w:rFonts w:cs="KFGQPC Uthman Taha Naskh"/>
          <w:sz w:val="36"/>
          <w:szCs w:val="36"/>
        </w:rPr>
        <w:t xml:space="preserve"> ‘an ‘</w:t>
      </w:r>
      <w:proofErr w:type="spellStart"/>
      <w:r w:rsidRPr="00C01C67">
        <w:rPr>
          <w:rFonts w:cs="KFGQPC Uthman Taha Naskh"/>
          <w:sz w:val="36"/>
          <w:szCs w:val="36"/>
        </w:rPr>
        <w:t>u</w:t>
      </w:r>
      <w:r w:rsidRPr="00C01C67">
        <w:rPr>
          <w:rFonts w:cs="KFGQPC Uthman Taha Naskh"/>
          <w:sz w:val="36"/>
          <w:szCs w:val="36"/>
          <w:u w:val="single"/>
        </w:rPr>
        <w:t>gh</w:t>
      </w:r>
      <w:r w:rsidRPr="00C01C67">
        <w:rPr>
          <w:rFonts w:cs="KFGQPC Uthman Taha Naskh"/>
          <w:sz w:val="36"/>
          <w:szCs w:val="36"/>
        </w:rPr>
        <w:t>tāla</w:t>
      </w:r>
      <w:proofErr w:type="spellEnd"/>
      <w:r w:rsidRPr="00C01C67">
        <w:rPr>
          <w:rFonts w:cs="KFGQPC Uthman Taha Naskh"/>
          <w:sz w:val="36"/>
          <w:szCs w:val="36"/>
        </w:rPr>
        <w:t xml:space="preserve"> min </w:t>
      </w:r>
      <w:proofErr w:type="spellStart"/>
      <w:r w:rsidRPr="00C01C67">
        <w:rPr>
          <w:rFonts w:cs="KFGQPC Uthman Taha Naskh"/>
          <w:sz w:val="36"/>
          <w:szCs w:val="36"/>
        </w:rPr>
        <w:t>ta</w:t>
      </w:r>
      <w:r w:rsidRPr="00C01C67">
        <w:rPr>
          <w:rFonts w:cs="KFGQPC Uthman Taha Naskh"/>
          <w:sz w:val="36"/>
          <w:szCs w:val="36"/>
          <w:u w:val="single"/>
        </w:rPr>
        <w:t>h</w:t>
      </w:r>
      <w:r w:rsidRPr="00C01C67">
        <w:rPr>
          <w:rFonts w:cs="KFGQPC Uthman Taha Naskh"/>
          <w:sz w:val="36"/>
          <w:szCs w:val="36"/>
        </w:rPr>
        <w:t>tī</w:t>
      </w:r>
      <w:proofErr w:type="spellEnd"/>
      <w:r w:rsidRPr="00C01C67">
        <w:rPr>
          <w:rFonts w:cs="KFGQPC Uthman Taha Naskh"/>
          <w:sz w:val="36"/>
          <w:szCs w:val="36"/>
        </w:rPr>
        <w:t>.</w:t>
      </w:r>
    </w:p>
    <w:p w:rsidR="001930C1" w:rsidRPr="00C01C67" w:rsidRDefault="001930C1" w:rsidP="001930C1">
      <w:pPr>
        <w:bidi w:val="0"/>
        <w:rPr>
          <w:rFonts w:cs="KFGQPC Uthman Taha Naskh"/>
          <w:sz w:val="36"/>
          <w:szCs w:val="36"/>
        </w:rPr>
      </w:pPr>
    </w:p>
    <w:p w:rsidR="0077565E" w:rsidRPr="00C01C67" w:rsidRDefault="00812F1C" w:rsidP="00E6632C">
      <w:pPr>
        <w:bidi w:val="0"/>
        <w:rPr>
          <w:rFonts w:cs="KFGQPC Uthman Taha Naskh"/>
          <w:sz w:val="36"/>
          <w:szCs w:val="36"/>
          <w:lang w:val="it-IT"/>
        </w:rPr>
      </w:pPr>
      <w:r w:rsidRPr="00C01C67">
        <w:rPr>
          <w:rFonts w:cs="KFGQPC Uthman Taha Naskh"/>
          <w:sz w:val="36"/>
          <w:szCs w:val="36"/>
          <w:lang w:val="it-IT"/>
        </w:rPr>
        <w:t>O Allā</w:t>
      </w:r>
      <w:r w:rsidR="002F3CD3" w:rsidRPr="00C01C67">
        <w:rPr>
          <w:rFonts w:cs="KFGQPC Uthman Taha Naskh"/>
          <w:sz w:val="36"/>
          <w:szCs w:val="36"/>
          <w:lang w:val="it-IT"/>
        </w:rPr>
        <w:t>h, Ti chiedo il pe</w:t>
      </w:r>
      <w:r w:rsidRPr="00C01C67">
        <w:rPr>
          <w:rFonts w:cs="KFGQPC Uthman Taha Naskh"/>
          <w:sz w:val="36"/>
          <w:szCs w:val="36"/>
          <w:lang w:val="it-IT"/>
        </w:rPr>
        <w:t xml:space="preserve">rdono e la salvezza </w:t>
      </w:r>
      <w:r w:rsidR="002F3CD3" w:rsidRPr="00C01C67">
        <w:rPr>
          <w:rFonts w:cs="KFGQPC Uthman Taha Naskh"/>
          <w:sz w:val="36"/>
          <w:szCs w:val="36"/>
          <w:lang w:val="it-IT"/>
        </w:rPr>
        <w:t xml:space="preserve">in questa e nell'ultima vita. </w:t>
      </w:r>
      <w:r w:rsidRPr="00C01C67">
        <w:rPr>
          <w:rFonts w:cs="KFGQPC Uthman Taha Naskh"/>
          <w:sz w:val="36"/>
          <w:szCs w:val="36"/>
          <w:lang w:val="it-IT"/>
        </w:rPr>
        <w:t xml:space="preserve">O Allāh, Ti chiedo perdono e la salvezza </w:t>
      </w:r>
      <w:r w:rsidR="002F3CD3" w:rsidRPr="00C01C67">
        <w:rPr>
          <w:rFonts w:cs="KFGQPC Uthman Taha Naskh"/>
          <w:sz w:val="36"/>
          <w:szCs w:val="36"/>
          <w:lang w:val="it-IT"/>
        </w:rPr>
        <w:t xml:space="preserve">nella mia religione, </w:t>
      </w:r>
      <w:r w:rsidRPr="00C01C67">
        <w:rPr>
          <w:rFonts w:cs="KFGQPC Uthman Taha Naskh"/>
          <w:sz w:val="36"/>
          <w:szCs w:val="36"/>
          <w:lang w:val="it-IT"/>
        </w:rPr>
        <w:t>nel</w:t>
      </w:r>
      <w:r w:rsidR="002F3CD3" w:rsidRPr="00C01C67">
        <w:rPr>
          <w:rFonts w:cs="KFGQPC Uthman Taha Naskh"/>
          <w:sz w:val="36"/>
          <w:szCs w:val="36"/>
          <w:lang w:val="it-IT"/>
        </w:rPr>
        <w:t>la mia vita</w:t>
      </w:r>
      <w:r w:rsidRPr="00C01C67">
        <w:rPr>
          <w:rFonts w:cs="KFGQPC Uthman Taha Naskh"/>
          <w:sz w:val="36"/>
          <w:szCs w:val="36"/>
          <w:lang w:val="it-IT"/>
        </w:rPr>
        <w:t xml:space="preserve"> terrena</w:t>
      </w:r>
      <w:r w:rsidR="002F3CD3" w:rsidRPr="00C01C67">
        <w:rPr>
          <w:rFonts w:cs="KFGQPC Uthman Taha Naskh"/>
          <w:sz w:val="36"/>
          <w:szCs w:val="36"/>
          <w:lang w:val="it-IT"/>
        </w:rPr>
        <w:t xml:space="preserve">, </w:t>
      </w:r>
      <w:r w:rsidRPr="00C01C67">
        <w:rPr>
          <w:rFonts w:cs="KFGQPC Uthman Taha Naskh"/>
          <w:sz w:val="36"/>
          <w:szCs w:val="36"/>
          <w:lang w:val="it-IT"/>
        </w:rPr>
        <w:t>nel</w:t>
      </w:r>
      <w:r w:rsidR="002F3CD3" w:rsidRPr="00C01C67">
        <w:rPr>
          <w:rFonts w:cs="KFGQPC Uthman Taha Naskh"/>
          <w:sz w:val="36"/>
          <w:szCs w:val="36"/>
          <w:lang w:val="it-IT"/>
        </w:rPr>
        <w:t>la mia famiglia e ne</w:t>
      </w:r>
      <w:r w:rsidRPr="00C01C67">
        <w:rPr>
          <w:rFonts w:cs="KFGQPC Uthman Taha Naskh"/>
          <w:sz w:val="36"/>
          <w:szCs w:val="36"/>
          <w:lang w:val="it-IT"/>
        </w:rPr>
        <w:t xml:space="preserve">i miei beni. </w:t>
      </w:r>
      <w:r w:rsidRPr="00C01C67">
        <w:rPr>
          <w:rFonts w:cs="KFGQPC Uthman Taha Naskh"/>
          <w:sz w:val="36"/>
          <w:szCs w:val="36"/>
          <w:lang w:val="it-IT"/>
        </w:rPr>
        <w:lastRenderedPageBreak/>
        <w:t>O Allāh! Nascond</w:t>
      </w:r>
      <w:r w:rsidR="002F3CD3" w:rsidRPr="00C01C67">
        <w:rPr>
          <w:rFonts w:cs="KFGQPC Uthman Taha Naskh"/>
          <w:sz w:val="36"/>
          <w:szCs w:val="36"/>
          <w:lang w:val="it-IT"/>
        </w:rPr>
        <w:t>i i miei difetti</w:t>
      </w:r>
      <w:r w:rsidR="00125991" w:rsidRPr="00C01C67">
        <w:rPr>
          <w:rStyle w:val="FootnoteReference"/>
          <w:rFonts w:cs="KFGQPC Uthman Taha Naskh"/>
          <w:sz w:val="36"/>
          <w:szCs w:val="36"/>
          <w:lang w:val="it-IT"/>
        </w:rPr>
        <w:footnoteReference w:id="269"/>
      </w:r>
      <w:r w:rsidR="002F3CD3" w:rsidRPr="00C01C67">
        <w:rPr>
          <w:rFonts w:cs="KFGQPC Uthman Taha Naskh"/>
          <w:sz w:val="36"/>
          <w:szCs w:val="36"/>
          <w:lang w:val="it-IT"/>
        </w:rPr>
        <w:t xml:space="preserve"> e </w:t>
      </w:r>
      <w:r w:rsidR="00BF3D56" w:rsidRPr="00C01C67">
        <w:rPr>
          <w:rFonts w:cs="KFGQPC Uthman Taha Naskh"/>
          <w:sz w:val="36"/>
          <w:szCs w:val="36"/>
          <w:lang w:val="it-IT"/>
        </w:rPr>
        <w:t>donami la sicurezza da</w:t>
      </w:r>
      <w:r w:rsidR="002F3CD3" w:rsidRPr="00C01C67">
        <w:rPr>
          <w:rFonts w:cs="KFGQPC Uthman Taha Naskh"/>
          <w:sz w:val="36"/>
          <w:szCs w:val="36"/>
          <w:lang w:val="it-IT"/>
        </w:rPr>
        <w:t xml:space="preserve"> tutte le mie paure. O Signore! Proteggimi davanti a me, dietro di me, alla mia destra, alla mia sinistra, sopra di me </w:t>
      </w:r>
      <w:r w:rsidR="006658C9" w:rsidRPr="00C01C67">
        <w:rPr>
          <w:rFonts w:cs="KFGQPC Uthman Taha Naskh"/>
          <w:sz w:val="36"/>
          <w:szCs w:val="36"/>
          <w:lang w:val="it-IT"/>
        </w:rPr>
        <w:t>e ricerco</w:t>
      </w:r>
      <w:r w:rsidR="00BF3D56" w:rsidRPr="00C01C67">
        <w:rPr>
          <w:rFonts w:cs="KFGQPC Uthman Taha Naskh"/>
          <w:sz w:val="36"/>
          <w:szCs w:val="36"/>
          <w:lang w:val="it-IT"/>
        </w:rPr>
        <w:t xml:space="preserve"> protezione n</w:t>
      </w:r>
      <w:r w:rsidR="002F3CD3" w:rsidRPr="00C01C67">
        <w:rPr>
          <w:rFonts w:cs="KFGQPC Uthman Taha Naskh"/>
          <w:sz w:val="36"/>
          <w:szCs w:val="36"/>
          <w:lang w:val="it-IT"/>
        </w:rPr>
        <w:t>ell</w:t>
      </w:r>
      <w:r w:rsidR="00BF3D56" w:rsidRPr="00C01C67">
        <w:rPr>
          <w:rFonts w:cs="KFGQPC Uthman Taha Naskh"/>
          <w:sz w:val="36"/>
          <w:szCs w:val="36"/>
          <w:lang w:val="it-IT"/>
        </w:rPr>
        <w:t>a Tua grandezza dall’essere preso alla sprovvista</w:t>
      </w:r>
      <w:r w:rsidR="002F3CD3" w:rsidRPr="00C01C67">
        <w:rPr>
          <w:rFonts w:cs="KFGQPC Uthman Taha Naskh"/>
          <w:sz w:val="36"/>
          <w:szCs w:val="36"/>
          <w:lang w:val="it-IT"/>
        </w:rPr>
        <w:t xml:space="preserve"> da sotto di me.</w:t>
      </w:r>
    </w:p>
    <w:p w:rsidR="009D132C" w:rsidRPr="00C01C67" w:rsidRDefault="009D132C" w:rsidP="00E6632C">
      <w:pPr>
        <w:rPr>
          <w:rFonts w:cs="KFGQPC Uthman Taha Naskh"/>
          <w:sz w:val="36"/>
          <w:szCs w:val="36"/>
        </w:rPr>
      </w:pPr>
      <w:r w:rsidRPr="00C01C67">
        <w:rPr>
          <w:rFonts w:cs="KFGQPC Uthman Taha Naskh" w:hint="cs"/>
          <w:sz w:val="36"/>
          <w:szCs w:val="36"/>
          <w:rtl/>
        </w:rPr>
        <w:t>85-</w:t>
      </w:r>
      <w:r w:rsidR="005412D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ع</w:t>
      </w:r>
      <w:r w:rsidRPr="00C01C67">
        <w:rPr>
          <w:rFonts w:cs="KFGQPC Uthman Taha Naskh" w:hint="cs"/>
          <w:sz w:val="36"/>
          <w:szCs w:val="36"/>
          <w:rtl/>
        </w:rPr>
        <w:t>َ</w:t>
      </w:r>
      <w:r w:rsidRPr="00C01C67">
        <w:rPr>
          <w:rFonts w:cs="KFGQPC Uthman Taha Naskh"/>
          <w:sz w:val="36"/>
          <w:szCs w:val="36"/>
          <w:rtl/>
        </w:rPr>
        <w:t>الِمَ الغَيْبِ وَالشّ</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ادَةِ ف</w:t>
      </w:r>
      <w:r w:rsidRPr="00C01C67">
        <w:rPr>
          <w:rFonts w:cs="KFGQPC Uthman Taha Naskh" w:hint="cs"/>
          <w:sz w:val="36"/>
          <w:szCs w:val="36"/>
          <w:rtl/>
        </w:rPr>
        <w:t>َ</w:t>
      </w:r>
      <w:r w:rsidRPr="00C01C67">
        <w:rPr>
          <w:rFonts w:cs="KFGQPC Uthman Taha Naskh"/>
          <w:sz w:val="36"/>
          <w:szCs w:val="36"/>
          <w:rtl/>
        </w:rPr>
        <w:t>اطِرَ السّ</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اتِ وَال</w:t>
      </w:r>
      <w:r w:rsidRPr="00C01C67">
        <w:rPr>
          <w:rFonts w:cs="KFGQPC Uthman Taha Naskh" w:hint="cs"/>
          <w:sz w:val="36"/>
          <w:szCs w:val="36"/>
          <w:rtl/>
        </w:rPr>
        <w:t>ْ</w:t>
      </w:r>
      <w:r w:rsidRPr="00C01C67">
        <w:rPr>
          <w:rFonts w:cs="KFGQPC Uthman Taha Naskh"/>
          <w:sz w:val="36"/>
          <w:szCs w:val="36"/>
          <w:rtl/>
        </w:rPr>
        <w:t>أ</w:t>
      </w:r>
      <w:r w:rsidR="00FA7588" w:rsidRPr="00C01C67">
        <w:rPr>
          <w:rFonts w:cs="KFGQPC Uthman Taha Naskh" w:hint="cs"/>
          <w:sz w:val="36"/>
          <w:szCs w:val="36"/>
          <w:rtl/>
        </w:rPr>
        <w:t>َ</w:t>
      </w:r>
      <w:r w:rsidRPr="00C01C67">
        <w:rPr>
          <w:rFonts w:cs="KFGQPC Uthman Taha Naskh"/>
          <w:sz w:val="36"/>
          <w:szCs w:val="36"/>
          <w:rtl/>
        </w:rPr>
        <w:t>رْضِ</w:t>
      </w:r>
      <w:r w:rsidRPr="00C01C67">
        <w:rPr>
          <w:rFonts w:cs="KFGQPC Uthman Taha Naskh" w:hint="cs"/>
          <w:sz w:val="36"/>
          <w:szCs w:val="36"/>
          <w:rtl/>
        </w:rPr>
        <w:t>،</w:t>
      </w:r>
      <w:r w:rsidRPr="00C01C67">
        <w:rPr>
          <w:rFonts w:cs="KFGQPC Uthman Taha Naskh"/>
          <w:sz w:val="36"/>
          <w:szCs w:val="36"/>
          <w:rtl/>
        </w:rPr>
        <w:t xml:space="preserve"> رَبَّ ك</w:t>
      </w:r>
      <w:r w:rsidRPr="00C01C67">
        <w:rPr>
          <w:rFonts w:cs="KFGQPC Uthman Taha Naskh" w:hint="cs"/>
          <w:sz w:val="36"/>
          <w:szCs w:val="36"/>
          <w:rtl/>
        </w:rPr>
        <w:t>ُ</w:t>
      </w:r>
      <w:r w:rsidRPr="00C01C67">
        <w:rPr>
          <w:rFonts w:cs="KFGQPC Uthman Taha Naskh"/>
          <w:sz w:val="36"/>
          <w:szCs w:val="36"/>
          <w:rtl/>
        </w:rPr>
        <w:t>لِّ شَي</w:t>
      </w:r>
      <w:r w:rsidRPr="00C01C67">
        <w:rPr>
          <w:rFonts w:cs="KFGQPC Uthman Taha Naskh" w:hint="cs"/>
          <w:sz w:val="36"/>
          <w:szCs w:val="36"/>
          <w:rtl/>
        </w:rPr>
        <w:t>ْ</w:t>
      </w:r>
      <w:r w:rsidRPr="00C01C67">
        <w:rPr>
          <w:rFonts w:cs="KFGQPC Uthman Taha Naskh"/>
          <w:sz w:val="36"/>
          <w:szCs w:val="36"/>
          <w:rtl/>
        </w:rPr>
        <w:t>ءٍ وَمَل</w:t>
      </w:r>
      <w:r w:rsidRPr="00C01C67">
        <w:rPr>
          <w:rFonts w:cs="KFGQPC Uthman Taha Naskh" w:hint="cs"/>
          <w:sz w:val="36"/>
          <w:szCs w:val="36"/>
          <w:rtl/>
        </w:rPr>
        <w:t>ِ</w:t>
      </w:r>
      <w:r w:rsidRPr="00C01C67">
        <w:rPr>
          <w:rFonts w:cs="KFGQPC Uthman Taha Naskh"/>
          <w:sz w:val="36"/>
          <w:szCs w:val="36"/>
          <w:rtl/>
        </w:rPr>
        <w:t>يكَه</w:t>
      </w:r>
      <w:r w:rsidRPr="00C01C67">
        <w:rPr>
          <w:rFonts w:cs="KFGQPC Uthman Taha Naskh" w:hint="cs"/>
          <w:sz w:val="36"/>
          <w:szCs w:val="36"/>
          <w:rtl/>
        </w:rPr>
        <w:t>ُ</w:t>
      </w:r>
      <w:r w:rsidRPr="00C01C67">
        <w:rPr>
          <w:rFonts w:cs="KFGQPC Uthman Taha Naskh"/>
          <w:sz w:val="36"/>
          <w:szCs w:val="36"/>
          <w:rtl/>
        </w:rPr>
        <w:t>، أَشْهَدُ أَنْ 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إِلاّ</w:t>
      </w:r>
      <w:r w:rsidRPr="00C01C67">
        <w:rPr>
          <w:rFonts w:cs="KFGQPC Uthman Taha Naskh" w:hint="cs"/>
          <w:sz w:val="36"/>
          <w:szCs w:val="36"/>
          <w:rtl/>
        </w:rPr>
        <w:t>َ</w:t>
      </w:r>
      <w:r w:rsidRPr="00C01C67">
        <w:rPr>
          <w:rFonts w:cs="KFGQPC Uthman Taha Naskh"/>
          <w:sz w:val="36"/>
          <w:szCs w:val="36"/>
          <w:rtl/>
        </w:rPr>
        <w:t xml:space="preserve"> أَنْت</w:t>
      </w:r>
      <w:r w:rsidRPr="00C01C67">
        <w:rPr>
          <w:rFonts w:cs="KFGQPC Uthman Taha Naskh" w:hint="cs"/>
          <w:sz w:val="36"/>
          <w:szCs w:val="36"/>
          <w:rtl/>
        </w:rPr>
        <w:t>َ</w:t>
      </w:r>
      <w:r w:rsidRPr="00C01C67">
        <w:rPr>
          <w:rFonts w:cs="KFGQPC Uthman Taha Naskh"/>
          <w:sz w:val="36"/>
          <w:szCs w:val="36"/>
          <w:rtl/>
        </w:rPr>
        <w:t>، أَع</w:t>
      </w:r>
      <w:r w:rsidRPr="00C01C67">
        <w:rPr>
          <w:rFonts w:cs="KFGQPC Uthman Taha Naskh" w:hint="cs"/>
          <w:sz w:val="36"/>
          <w:szCs w:val="36"/>
          <w:rtl/>
        </w:rPr>
        <w:t>ُ</w:t>
      </w:r>
      <w:r w:rsidRPr="00C01C67">
        <w:rPr>
          <w:rFonts w:cs="KFGQPC Uthman Taha Naskh"/>
          <w:sz w:val="36"/>
          <w:szCs w:val="36"/>
          <w:rtl/>
        </w:rPr>
        <w:t>وذُ بِكَ مِن</w:t>
      </w:r>
      <w:r w:rsidRPr="00C01C67">
        <w:rPr>
          <w:rFonts w:cs="KFGQPC Uthman Taha Naskh" w:hint="cs"/>
          <w:sz w:val="36"/>
          <w:szCs w:val="36"/>
          <w:rtl/>
        </w:rPr>
        <w:t>ْ</w:t>
      </w:r>
      <w:r w:rsidRPr="00C01C67">
        <w:rPr>
          <w:rFonts w:cs="KFGQPC Uthman Taha Naskh"/>
          <w:sz w:val="36"/>
          <w:szCs w:val="36"/>
          <w:rtl/>
        </w:rPr>
        <w:t xml:space="preserve"> شَرِّ نَفْس</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وَمِن</w:t>
      </w:r>
      <w:r w:rsidRPr="00C01C67">
        <w:rPr>
          <w:rFonts w:cs="KFGQPC Uthman Taha Naskh" w:hint="cs"/>
          <w:sz w:val="36"/>
          <w:szCs w:val="36"/>
          <w:rtl/>
        </w:rPr>
        <w:t>ْ</w:t>
      </w:r>
      <w:r w:rsidRPr="00C01C67">
        <w:rPr>
          <w:rFonts w:cs="KFGQPC Uthman Taha Naskh"/>
          <w:sz w:val="36"/>
          <w:szCs w:val="36"/>
          <w:rtl/>
        </w:rPr>
        <w:t xml:space="preserve"> شَرِّ الشَّيْطانِ وَش</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كِه</w:t>
      </w:r>
      <w:r w:rsidRPr="00C01C67">
        <w:rPr>
          <w:rFonts w:cs="KFGQPC Uthman Taha Naskh" w:hint="cs"/>
          <w:sz w:val="36"/>
          <w:szCs w:val="36"/>
          <w:rtl/>
        </w:rPr>
        <w:t>ِ</w:t>
      </w:r>
      <w:r w:rsidRPr="00C01C67">
        <w:rPr>
          <w:rFonts w:cs="KFGQPC Uthman Taha Naskh"/>
          <w:sz w:val="36"/>
          <w:szCs w:val="36"/>
          <w:rtl/>
        </w:rPr>
        <w:t>، وَأَنْ أَقْتَرِفَ عَل</w:t>
      </w:r>
      <w:r w:rsidRPr="00C01C67">
        <w:rPr>
          <w:rFonts w:cs="KFGQPC Uthman Taha Naskh" w:hint="cs"/>
          <w:sz w:val="36"/>
          <w:szCs w:val="36"/>
          <w:rtl/>
        </w:rPr>
        <w:t>َ</w:t>
      </w:r>
      <w:r w:rsidRPr="00C01C67">
        <w:rPr>
          <w:rFonts w:cs="KFGQPC Uthman Taha Naskh"/>
          <w:sz w:val="36"/>
          <w:szCs w:val="36"/>
          <w:rtl/>
        </w:rPr>
        <w:t>ى  نَفْس</w:t>
      </w:r>
      <w:r w:rsidRPr="00C01C67">
        <w:rPr>
          <w:rFonts w:cs="KFGQPC Uthman Taha Naskh" w:hint="cs"/>
          <w:sz w:val="36"/>
          <w:szCs w:val="36"/>
          <w:rtl/>
        </w:rPr>
        <w:t>ِ</w:t>
      </w:r>
      <w:r w:rsidRPr="00C01C67">
        <w:rPr>
          <w:rFonts w:cs="KFGQPC Uthman Taha Naskh"/>
          <w:sz w:val="36"/>
          <w:szCs w:val="36"/>
          <w:rtl/>
        </w:rPr>
        <w:t>ي س</w:t>
      </w:r>
      <w:r w:rsidRPr="00C01C67">
        <w:rPr>
          <w:rFonts w:cs="KFGQPC Uthman Taha Naskh" w:hint="cs"/>
          <w:sz w:val="36"/>
          <w:szCs w:val="36"/>
          <w:rtl/>
        </w:rPr>
        <w:t>ُ</w:t>
      </w:r>
      <w:r w:rsidRPr="00C01C67">
        <w:rPr>
          <w:rFonts w:cs="KFGQPC Uthman Taha Naskh"/>
          <w:sz w:val="36"/>
          <w:szCs w:val="36"/>
          <w:rtl/>
        </w:rPr>
        <w:t>وءاً</w:t>
      </w:r>
      <w:r w:rsidRPr="00C01C67">
        <w:rPr>
          <w:rFonts w:cs="KFGQPC Uthman Taha Naskh" w:hint="cs"/>
          <w:sz w:val="36"/>
          <w:szCs w:val="36"/>
          <w:rtl/>
        </w:rPr>
        <w:t>،</w:t>
      </w:r>
      <w:r w:rsidRPr="00C01C67">
        <w:rPr>
          <w:rFonts w:cs="KFGQPC Uthman Taha Naskh"/>
          <w:sz w:val="36"/>
          <w:szCs w:val="36"/>
          <w:rtl/>
        </w:rPr>
        <w:t xml:space="preserve"> أَوْ أَجُرَّهُ إِل</w:t>
      </w:r>
      <w:r w:rsidRPr="00C01C67">
        <w:rPr>
          <w:rFonts w:cs="KFGQPC Uthman Taha Naskh" w:hint="cs"/>
          <w:sz w:val="36"/>
          <w:szCs w:val="36"/>
          <w:rtl/>
        </w:rPr>
        <w:t>َ</w:t>
      </w:r>
      <w:r w:rsidRPr="00C01C67">
        <w:rPr>
          <w:rFonts w:cs="KFGQPC Uthman Taha Naskh"/>
          <w:sz w:val="36"/>
          <w:szCs w:val="36"/>
          <w:rtl/>
        </w:rPr>
        <w:t>ى مُسْلِم</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4"/>
          <w:position w:val="6"/>
          <w:sz w:val="36"/>
          <w:szCs w:val="36"/>
          <w:rtl/>
        </w:rPr>
        <w:footnoteReference w:id="270"/>
      </w:r>
      <w:r w:rsidRPr="00C01C67">
        <w:rPr>
          <w:rFonts w:cs="KFGQPC Uthman Taha Naskh" w:hint="cs"/>
          <w:position w:val="6"/>
          <w:sz w:val="36"/>
          <w:szCs w:val="36"/>
          <w:vertAlign w:val="superscript"/>
          <w:rtl/>
        </w:rPr>
        <w:t>)</w:t>
      </w:r>
      <w:r w:rsidRPr="00C01C67">
        <w:rPr>
          <w:rFonts w:cs="KFGQPC Uthman Taha Naskh"/>
          <w:sz w:val="36"/>
          <w:szCs w:val="36"/>
          <w:rtl/>
        </w:rPr>
        <w:t>.</w:t>
      </w:r>
    </w:p>
    <w:p w:rsidR="002F3CD3" w:rsidRPr="00C01C67" w:rsidRDefault="002F3CD3"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ālima</w:t>
      </w:r>
      <w:proofErr w:type="spellEnd"/>
      <w:r w:rsidRPr="00C01C67">
        <w:rPr>
          <w:rFonts w:cs="KFGQPC Uthman Taha Naskh"/>
          <w:sz w:val="36"/>
          <w:szCs w:val="36"/>
        </w:rPr>
        <w:t xml:space="preserve"> al-</w:t>
      </w:r>
      <w:proofErr w:type="spellStart"/>
      <w:r w:rsidRPr="00C01C67">
        <w:rPr>
          <w:rFonts w:cs="KFGQPC Uthman Taha Naskh"/>
          <w:sz w:val="36"/>
          <w:szCs w:val="36"/>
          <w:u w:val="single"/>
        </w:rPr>
        <w:t>gh</w:t>
      </w:r>
      <w:r w:rsidR="001218D3" w:rsidRPr="00C01C67">
        <w:rPr>
          <w:rFonts w:cs="KFGQPC Uthman Taha Naskh"/>
          <w:sz w:val="36"/>
          <w:szCs w:val="36"/>
        </w:rPr>
        <w:t>aībi</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ūa</w:t>
      </w:r>
      <w:proofErr w:type="spellEnd"/>
      <w:r w:rsidR="00443DD5" w:rsidRPr="00C01C67">
        <w:rPr>
          <w:rFonts w:cs="KFGQPC Uthman Taha Naskh"/>
          <w:sz w:val="36"/>
          <w:szCs w:val="36"/>
        </w:rPr>
        <w:t xml:space="preserve"> al-</w:t>
      </w:r>
      <w:proofErr w:type="spellStart"/>
      <w:r w:rsidR="00443DD5" w:rsidRPr="00C01C67">
        <w:rPr>
          <w:rFonts w:cs="KFGQPC Uthman Taha Naskh"/>
          <w:sz w:val="36"/>
          <w:szCs w:val="36"/>
          <w:u w:val="single"/>
        </w:rPr>
        <w:t>sh</w:t>
      </w:r>
      <w:r w:rsidR="00443DD5" w:rsidRPr="00C01C67">
        <w:rPr>
          <w:rFonts w:cs="KFGQPC Uthman Taha Naskh"/>
          <w:sz w:val="36"/>
          <w:szCs w:val="36"/>
        </w:rPr>
        <w:t>ahādati</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fā</w:t>
      </w:r>
      <w:r w:rsidR="00443DD5" w:rsidRPr="00C01C67">
        <w:rPr>
          <w:rFonts w:cs="KFGQPC Uthman Taha Naskh"/>
          <w:sz w:val="36"/>
          <w:szCs w:val="36"/>
          <w:u w:val="single"/>
        </w:rPr>
        <w:t>t</w:t>
      </w:r>
      <w:r w:rsidR="00443DD5" w:rsidRPr="00C01C67">
        <w:rPr>
          <w:rFonts w:cs="KFGQPC Uthman Taha Naskh"/>
          <w:sz w:val="36"/>
          <w:szCs w:val="36"/>
        </w:rPr>
        <w:t>ira</w:t>
      </w:r>
      <w:proofErr w:type="spellEnd"/>
      <w:r w:rsidR="00443DD5" w:rsidRPr="00C01C67">
        <w:rPr>
          <w:rFonts w:cs="KFGQPC Uthman Taha Naskh"/>
          <w:sz w:val="36"/>
          <w:szCs w:val="36"/>
        </w:rPr>
        <w:t xml:space="preserve"> al-</w:t>
      </w:r>
      <w:proofErr w:type="spellStart"/>
      <w:r w:rsidR="00443DD5" w:rsidRPr="00C01C67">
        <w:rPr>
          <w:rFonts w:cs="KFGQPC Uthman Taha Naskh"/>
          <w:sz w:val="36"/>
          <w:szCs w:val="36"/>
        </w:rPr>
        <w:t>ssamāūati</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ūa</w:t>
      </w:r>
      <w:proofErr w:type="spellEnd"/>
      <w:r w:rsidR="00443DD5" w:rsidRPr="00C01C67">
        <w:rPr>
          <w:rFonts w:cs="KFGQPC Uthman Taha Naskh"/>
          <w:sz w:val="36"/>
          <w:szCs w:val="36"/>
        </w:rPr>
        <w:t xml:space="preserve"> al-‘</w:t>
      </w:r>
      <w:proofErr w:type="spellStart"/>
      <w:r w:rsidR="00443DD5" w:rsidRPr="00C01C67">
        <w:rPr>
          <w:rFonts w:cs="KFGQPC Uthman Taha Naskh"/>
          <w:sz w:val="36"/>
          <w:szCs w:val="36"/>
        </w:rPr>
        <w:t>ar</w:t>
      </w:r>
      <w:r w:rsidR="00443DD5" w:rsidRPr="00C01C67">
        <w:rPr>
          <w:rFonts w:cs="KFGQPC Uthman Taha Naskh"/>
          <w:sz w:val="36"/>
          <w:szCs w:val="36"/>
          <w:u w:val="single"/>
        </w:rPr>
        <w:t>d</w:t>
      </w:r>
      <w:r w:rsidR="00443DD5" w:rsidRPr="00C01C67">
        <w:rPr>
          <w:rFonts w:cs="KFGQPC Uthman Taha Naskh"/>
          <w:sz w:val="36"/>
          <w:szCs w:val="36"/>
        </w:rPr>
        <w:t>i</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Rabba</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kulli</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u w:val="single"/>
        </w:rPr>
        <w:t>sh</w:t>
      </w:r>
      <w:r w:rsidR="00443DD5" w:rsidRPr="00C01C67">
        <w:rPr>
          <w:rFonts w:cs="KFGQPC Uthman Taha Naskh"/>
          <w:sz w:val="36"/>
          <w:szCs w:val="36"/>
        </w:rPr>
        <w:t>aī‘in</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ūa</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malīkahu</w:t>
      </w:r>
      <w:proofErr w:type="spellEnd"/>
      <w:r w:rsidR="00443DD5" w:rsidRPr="00C01C67">
        <w:rPr>
          <w:rFonts w:cs="KFGQPC Uthman Taha Naskh"/>
          <w:sz w:val="36"/>
          <w:szCs w:val="36"/>
        </w:rPr>
        <w:t>, ‘</w:t>
      </w:r>
      <w:proofErr w:type="spellStart"/>
      <w:r w:rsidR="00443DD5" w:rsidRPr="00C01C67">
        <w:rPr>
          <w:rFonts w:cs="KFGQPC Uthman Taha Naskh"/>
          <w:sz w:val="36"/>
          <w:szCs w:val="36"/>
        </w:rPr>
        <w:t>a</w:t>
      </w:r>
      <w:r w:rsidR="00443DD5" w:rsidRPr="00C01C67">
        <w:rPr>
          <w:rFonts w:cs="KFGQPC Uthman Taha Naskh"/>
          <w:sz w:val="36"/>
          <w:szCs w:val="36"/>
          <w:u w:val="single"/>
        </w:rPr>
        <w:t>sh</w:t>
      </w:r>
      <w:r w:rsidR="00443DD5" w:rsidRPr="00C01C67">
        <w:rPr>
          <w:rFonts w:cs="KFGQPC Uthman Taha Naskh"/>
          <w:sz w:val="36"/>
          <w:szCs w:val="36"/>
        </w:rPr>
        <w:t>hadu</w:t>
      </w:r>
      <w:proofErr w:type="spellEnd"/>
      <w:r w:rsidR="00443DD5" w:rsidRPr="00C01C67">
        <w:rPr>
          <w:rFonts w:cs="KFGQPC Uthman Taha Naskh"/>
          <w:sz w:val="36"/>
          <w:szCs w:val="36"/>
        </w:rPr>
        <w:t xml:space="preserve"> ‘an </w:t>
      </w:r>
      <w:proofErr w:type="spellStart"/>
      <w:r w:rsidR="00443DD5" w:rsidRPr="00C01C67">
        <w:rPr>
          <w:rFonts w:cs="KFGQPC Uthman Taha Naskh"/>
          <w:sz w:val="36"/>
          <w:szCs w:val="36"/>
        </w:rPr>
        <w:t>lā</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ilāha</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illā</w:t>
      </w:r>
      <w:proofErr w:type="spellEnd"/>
      <w:r w:rsidR="00443DD5" w:rsidRPr="00C01C67">
        <w:rPr>
          <w:rFonts w:cs="KFGQPC Uthman Taha Naskh"/>
          <w:sz w:val="36"/>
          <w:szCs w:val="36"/>
        </w:rPr>
        <w:t xml:space="preserve"> ‘anta, ‘</w:t>
      </w:r>
      <w:proofErr w:type="spellStart"/>
      <w:r w:rsidR="00443DD5" w:rsidRPr="00C01C67">
        <w:rPr>
          <w:rFonts w:cs="KFGQPC Uthman Taha Naskh"/>
          <w:sz w:val="36"/>
          <w:szCs w:val="36"/>
        </w:rPr>
        <w:t>a°ū</w:t>
      </w:r>
      <w:r w:rsidR="00443DD5" w:rsidRPr="00C01C67">
        <w:rPr>
          <w:rFonts w:cs="KFGQPC Uthman Taha Naskh"/>
          <w:sz w:val="36"/>
          <w:szCs w:val="36"/>
          <w:u w:val="single"/>
        </w:rPr>
        <w:t>dh</w:t>
      </w:r>
      <w:r w:rsidR="00443DD5" w:rsidRPr="00C01C67">
        <w:rPr>
          <w:rFonts w:cs="KFGQPC Uthman Taha Naskh"/>
          <w:sz w:val="36"/>
          <w:szCs w:val="36"/>
        </w:rPr>
        <w:t>u</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bika</w:t>
      </w:r>
      <w:proofErr w:type="spellEnd"/>
      <w:r w:rsidR="00443DD5" w:rsidRPr="00C01C67">
        <w:rPr>
          <w:rFonts w:cs="KFGQPC Uthman Taha Naskh"/>
          <w:sz w:val="36"/>
          <w:szCs w:val="36"/>
        </w:rPr>
        <w:t xml:space="preserve"> min </w:t>
      </w:r>
      <w:proofErr w:type="spellStart"/>
      <w:r w:rsidR="00443DD5" w:rsidRPr="00C01C67">
        <w:rPr>
          <w:rFonts w:cs="KFGQPC Uthman Taha Naskh"/>
          <w:sz w:val="36"/>
          <w:szCs w:val="36"/>
          <w:u w:val="single"/>
        </w:rPr>
        <w:t>sh</w:t>
      </w:r>
      <w:r w:rsidR="00443DD5" w:rsidRPr="00C01C67">
        <w:rPr>
          <w:rFonts w:cs="KFGQPC Uthman Taha Naskh"/>
          <w:sz w:val="36"/>
          <w:szCs w:val="36"/>
        </w:rPr>
        <w:t>arri</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nafsī</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ūa</w:t>
      </w:r>
      <w:proofErr w:type="spellEnd"/>
      <w:r w:rsidR="00443DD5" w:rsidRPr="00C01C67">
        <w:rPr>
          <w:rFonts w:cs="KFGQPC Uthman Taha Naskh"/>
          <w:sz w:val="36"/>
          <w:szCs w:val="36"/>
        </w:rPr>
        <w:t xml:space="preserve"> min </w:t>
      </w:r>
      <w:proofErr w:type="spellStart"/>
      <w:r w:rsidR="00443DD5" w:rsidRPr="00C01C67">
        <w:rPr>
          <w:rFonts w:cs="KFGQPC Uthman Taha Naskh"/>
          <w:sz w:val="36"/>
          <w:szCs w:val="36"/>
          <w:u w:val="single"/>
        </w:rPr>
        <w:t>sh</w:t>
      </w:r>
      <w:r w:rsidR="00443DD5" w:rsidRPr="00C01C67">
        <w:rPr>
          <w:rFonts w:cs="KFGQPC Uthman Taha Naskh"/>
          <w:sz w:val="36"/>
          <w:szCs w:val="36"/>
        </w:rPr>
        <w:t>arri</w:t>
      </w:r>
      <w:proofErr w:type="spellEnd"/>
      <w:r w:rsidR="00443DD5" w:rsidRPr="00C01C67">
        <w:rPr>
          <w:rFonts w:cs="KFGQPC Uthman Taha Naskh"/>
          <w:sz w:val="36"/>
          <w:szCs w:val="36"/>
        </w:rPr>
        <w:t xml:space="preserve"> al-</w:t>
      </w:r>
      <w:proofErr w:type="spellStart"/>
      <w:r w:rsidR="00443DD5" w:rsidRPr="00C01C67">
        <w:rPr>
          <w:rFonts w:cs="KFGQPC Uthman Taha Naskh"/>
          <w:sz w:val="36"/>
          <w:szCs w:val="36"/>
          <w:u w:val="single"/>
        </w:rPr>
        <w:t>sh</w:t>
      </w:r>
      <w:r w:rsidR="00443DD5" w:rsidRPr="00C01C67">
        <w:rPr>
          <w:rFonts w:cs="KFGQPC Uthman Taha Naskh"/>
          <w:sz w:val="36"/>
          <w:szCs w:val="36"/>
        </w:rPr>
        <w:t>aī</w:t>
      </w:r>
      <w:r w:rsidR="00443DD5" w:rsidRPr="00C01C67">
        <w:rPr>
          <w:rFonts w:cs="KFGQPC Uthman Taha Naskh"/>
          <w:sz w:val="36"/>
          <w:szCs w:val="36"/>
          <w:u w:val="single"/>
        </w:rPr>
        <w:t>t</w:t>
      </w:r>
      <w:r w:rsidR="00443DD5" w:rsidRPr="00C01C67">
        <w:rPr>
          <w:rFonts w:cs="KFGQPC Uthman Taha Naskh"/>
          <w:sz w:val="36"/>
          <w:szCs w:val="36"/>
        </w:rPr>
        <w:t>āni</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ūa</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u w:val="single"/>
        </w:rPr>
        <w:t>sh</w:t>
      </w:r>
      <w:r w:rsidR="00443DD5" w:rsidRPr="00C01C67">
        <w:rPr>
          <w:rFonts w:cs="KFGQPC Uthman Taha Naskh"/>
          <w:sz w:val="36"/>
          <w:szCs w:val="36"/>
        </w:rPr>
        <w:t>arakihi</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ūa</w:t>
      </w:r>
      <w:proofErr w:type="spellEnd"/>
      <w:r w:rsidR="00443DD5" w:rsidRPr="00C01C67">
        <w:rPr>
          <w:rFonts w:cs="KFGQPC Uthman Taha Naskh"/>
          <w:sz w:val="36"/>
          <w:szCs w:val="36"/>
        </w:rPr>
        <w:t xml:space="preserve"> ‘an ‘</w:t>
      </w:r>
      <w:proofErr w:type="spellStart"/>
      <w:r w:rsidR="00443DD5" w:rsidRPr="00C01C67">
        <w:rPr>
          <w:rFonts w:cs="KFGQPC Uthman Taha Naskh"/>
          <w:sz w:val="36"/>
          <w:szCs w:val="36"/>
        </w:rPr>
        <w:t>aqtarifa</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alà</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nafsī</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sū’an</w:t>
      </w:r>
      <w:proofErr w:type="spellEnd"/>
      <w:r w:rsidR="00443DD5" w:rsidRPr="00C01C67">
        <w:rPr>
          <w:rFonts w:cs="KFGQPC Uthman Taha Naskh"/>
          <w:sz w:val="36"/>
          <w:szCs w:val="36"/>
        </w:rPr>
        <w:t>, ‘</w:t>
      </w:r>
      <w:proofErr w:type="spellStart"/>
      <w:r w:rsidR="00443DD5" w:rsidRPr="00C01C67">
        <w:rPr>
          <w:rFonts w:cs="KFGQPC Uthman Taha Naskh"/>
          <w:sz w:val="36"/>
          <w:szCs w:val="36"/>
        </w:rPr>
        <w:t>aū</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ajurrahu</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ilà</w:t>
      </w:r>
      <w:proofErr w:type="spellEnd"/>
      <w:r w:rsidR="00443DD5" w:rsidRPr="00C01C67">
        <w:rPr>
          <w:rFonts w:cs="KFGQPC Uthman Taha Naskh"/>
          <w:sz w:val="36"/>
          <w:szCs w:val="36"/>
        </w:rPr>
        <w:t xml:space="preserve"> </w:t>
      </w:r>
      <w:proofErr w:type="spellStart"/>
      <w:r w:rsidR="00443DD5" w:rsidRPr="00C01C67">
        <w:rPr>
          <w:rFonts w:cs="KFGQPC Uthman Taha Naskh"/>
          <w:sz w:val="36"/>
          <w:szCs w:val="36"/>
        </w:rPr>
        <w:t>muslim</w:t>
      </w:r>
      <w:proofErr w:type="spellEnd"/>
      <w:r w:rsidR="00443DD5" w:rsidRPr="00C01C67">
        <w:rPr>
          <w:rFonts w:cs="KFGQPC Uthman Taha Naskh"/>
          <w:sz w:val="36"/>
          <w:szCs w:val="36"/>
        </w:rPr>
        <w:t>.</w:t>
      </w:r>
    </w:p>
    <w:p w:rsidR="00443DD5" w:rsidRPr="00C01C67" w:rsidRDefault="00764113" w:rsidP="00E6632C">
      <w:pPr>
        <w:bidi w:val="0"/>
        <w:rPr>
          <w:rFonts w:cs="KFGQPC Uthman Taha Naskh"/>
          <w:sz w:val="36"/>
          <w:szCs w:val="36"/>
          <w:lang w:val="it-IT"/>
        </w:rPr>
      </w:pPr>
      <w:r w:rsidRPr="00C01C67">
        <w:rPr>
          <w:rFonts w:cs="KFGQPC Uthman Taha Naskh"/>
          <w:sz w:val="36"/>
          <w:szCs w:val="36"/>
          <w:lang w:val="it-IT"/>
        </w:rPr>
        <w:t>O Allāh,</w:t>
      </w:r>
      <w:r w:rsidR="00536864" w:rsidRPr="00C01C67">
        <w:rPr>
          <w:rFonts w:cs="KFGQPC Uthman Taha Naskh"/>
          <w:sz w:val="36"/>
          <w:szCs w:val="36"/>
          <w:lang w:val="it-IT"/>
        </w:rPr>
        <w:t xml:space="preserve"> Conoscitore</w:t>
      </w:r>
      <w:r w:rsidR="00443DD5" w:rsidRPr="00C01C67">
        <w:rPr>
          <w:rFonts w:cs="KFGQPC Uthman Taha Naskh"/>
          <w:sz w:val="36"/>
          <w:szCs w:val="36"/>
          <w:lang w:val="it-IT"/>
        </w:rPr>
        <w:t xml:space="preserve"> </w:t>
      </w:r>
      <w:r w:rsidR="00536864" w:rsidRPr="00C01C67">
        <w:rPr>
          <w:rFonts w:cs="KFGQPC Uthman Taha Naskh"/>
          <w:sz w:val="36"/>
          <w:szCs w:val="36"/>
          <w:lang w:val="it-IT"/>
        </w:rPr>
        <w:t>dell'invisibile e de</w:t>
      </w:r>
      <w:r w:rsidR="00443DD5" w:rsidRPr="00C01C67">
        <w:rPr>
          <w:rFonts w:cs="KFGQPC Uthman Taha Naskh"/>
          <w:sz w:val="36"/>
          <w:szCs w:val="36"/>
          <w:lang w:val="it-IT"/>
        </w:rPr>
        <w:t>l manifesto</w:t>
      </w:r>
      <w:r w:rsidR="00536864" w:rsidRPr="00C01C67">
        <w:rPr>
          <w:rFonts w:cs="KFGQPC Uthman Taha Naskh"/>
          <w:sz w:val="36"/>
          <w:szCs w:val="36"/>
          <w:lang w:val="it-IT"/>
        </w:rPr>
        <w:t>,</w:t>
      </w:r>
      <w:r w:rsidR="00443DD5" w:rsidRPr="00C01C67">
        <w:rPr>
          <w:rFonts w:cs="KFGQPC Uthman Taha Naskh"/>
          <w:sz w:val="36"/>
          <w:szCs w:val="36"/>
          <w:lang w:val="it-IT"/>
        </w:rPr>
        <w:t xml:space="preserve"> Creatore dei cie</w:t>
      </w:r>
      <w:r w:rsidR="00536864" w:rsidRPr="00C01C67">
        <w:rPr>
          <w:rFonts w:cs="KFGQPC Uthman Taha Naskh"/>
          <w:sz w:val="36"/>
          <w:szCs w:val="36"/>
          <w:lang w:val="it-IT"/>
        </w:rPr>
        <w:t>li e della terra, Signore e Sovrano di tutte le cose; attest</w:t>
      </w:r>
      <w:r w:rsidR="00443DD5" w:rsidRPr="00C01C67">
        <w:rPr>
          <w:rFonts w:cs="KFGQPC Uthman Taha Naskh"/>
          <w:sz w:val="36"/>
          <w:szCs w:val="36"/>
          <w:lang w:val="it-IT"/>
        </w:rPr>
        <w:t xml:space="preserve">o che non c'è </w:t>
      </w:r>
      <w:r w:rsidR="00443DD5" w:rsidRPr="00C01C67">
        <w:rPr>
          <w:rFonts w:cs="KFGQPC Uthman Taha Naskh"/>
          <w:sz w:val="36"/>
          <w:szCs w:val="36"/>
          <w:lang w:val="it-IT"/>
        </w:rPr>
        <w:lastRenderedPageBreak/>
        <w:t>divinità ad aver diritto di adorazione</w:t>
      </w:r>
      <w:r w:rsidR="00536864" w:rsidRPr="00C01C67">
        <w:rPr>
          <w:rFonts w:cs="KFGQPC Uthman Taha Naskh"/>
          <w:sz w:val="36"/>
          <w:szCs w:val="36"/>
          <w:lang w:val="it-IT"/>
        </w:rPr>
        <w:t xml:space="preserve"> eccetto</w:t>
      </w:r>
      <w:r w:rsidR="00443DD5" w:rsidRPr="00C01C67">
        <w:rPr>
          <w:rFonts w:cs="KFGQPC Uthman Taha Naskh"/>
          <w:sz w:val="36"/>
          <w:szCs w:val="36"/>
          <w:lang w:val="it-IT"/>
        </w:rPr>
        <w:t xml:space="preserve"> Te. </w:t>
      </w:r>
      <w:r w:rsidR="00536864" w:rsidRPr="00C01C67">
        <w:rPr>
          <w:rFonts w:cs="KFGQPC Uthman Taha Naskh"/>
          <w:spacing w:val="-4"/>
          <w:sz w:val="36"/>
          <w:szCs w:val="36"/>
          <w:lang w:val="it-IT"/>
        </w:rPr>
        <w:t xml:space="preserve">Mi </w:t>
      </w:r>
      <w:r w:rsidR="00A01A8E" w:rsidRPr="00C01C67">
        <w:rPr>
          <w:rFonts w:cs="KFGQPC Uthman Taha Naskh"/>
          <w:spacing w:val="-4"/>
          <w:sz w:val="36"/>
          <w:szCs w:val="36"/>
          <w:lang w:val="it-IT"/>
        </w:rPr>
        <w:t>rifugio in T</w:t>
      </w:r>
      <w:r w:rsidR="00536864" w:rsidRPr="00C01C67">
        <w:rPr>
          <w:rFonts w:cs="KFGQPC Uthman Taha Naskh"/>
          <w:spacing w:val="-4"/>
          <w:sz w:val="36"/>
          <w:szCs w:val="36"/>
          <w:lang w:val="it-IT"/>
        </w:rPr>
        <w:t>e dal male del mio ego</w:t>
      </w:r>
      <w:r w:rsidR="00536864" w:rsidRPr="00C01C67">
        <w:rPr>
          <w:rFonts w:cs="KFGQPC Uthman Taha Naskh"/>
          <w:sz w:val="36"/>
          <w:szCs w:val="36"/>
          <w:lang w:val="it-IT"/>
        </w:rPr>
        <w:t>, da</w:t>
      </w:r>
      <w:r w:rsidR="00443DD5" w:rsidRPr="00C01C67">
        <w:rPr>
          <w:rFonts w:cs="KFGQPC Uthman Taha Naskh"/>
          <w:sz w:val="36"/>
          <w:szCs w:val="36"/>
          <w:lang w:val="it-IT"/>
        </w:rPr>
        <w:t>l ma</w:t>
      </w:r>
      <w:r w:rsidR="00536864" w:rsidRPr="00C01C67">
        <w:rPr>
          <w:rFonts w:cs="KFGQPC Uthman Taha Naskh"/>
          <w:sz w:val="36"/>
          <w:szCs w:val="36"/>
          <w:lang w:val="it-IT"/>
        </w:rPr>
        <w:t>le di S</w:t>
      </w:r>
      <w:r w:rsidR="00443DD5" w:rsidRPr="00C01C67">
        <w:rPr>
          <w:rFonts w:cs="KFGQPC Uthman Taha Naskh"/>
          <w:sz w:val="36"/>
          <w:szCs w:val="36"/>
          <w:lang w:val="it-IT"/>
        </w:rPr>
        <w:t xml:space="preserve">atana e </w:t>
      </w:r>
      <w:r w:rsidR="00536864" w:rsidRPr="00C01C67">
        <w:rPr>
          <w:rFonts w:cs="KFGQPC Uthman Taha Naskh"/>
          <w:sz w:val="36"/>
          <w:szCs w:val="36"/>
          <w:lang w:val="it-IT"/>
        </w:rPr>
        <w:t>dal</w:t>
      </w:r>
      <w:r w:rsidR="00A01A8E" w:rsidRPr="00C01C67">
        <w:rPr>
          <w:rFonts w:cs="KFGQPC Uthman Taha Naskh"/>
          <w:sz w:val="36"/>
          <w:szCs w:val="36"/>
          <w:lang w:val="it-IT"/>
        </w:rPr>
        <w:t xml:space="preserve"> suo associare [altri ad Allāh]</w:t>
      </w:r>
      <w:r w:rsidR="00DB3D16" w:rsidRPr="00C01C67">
        <w:rPr>
          <w:rStyle w:val="FootnoteReference"/>
          <w:rFonts w:cs="KFGQPC Uthman Taha Naskh"/>
          <w:sz w:val="36"/>
          <w:szCs w:val="36"/>
          <w:lang w:val="it-IT"/>
        </w:rPr>
        <w:footnoteReference w:id="271"/>
      </w:r>
      <w:r w:rsidR="00536864" w:rsidRPr="00C01C67">
        <w:rPr>
          <w:rFonts w:cs="KFGQPC Uthman Taha Naskh"/>
          <w:sz w:val="36"/>
          <w:szCs w:val="36"/>
          <w:lang w:val="it-IT"/>
        </w:rPr>
        <w:t xml:space="preserve"> e</w:t>
      </w:r>
      <w:r w:rsidR="00443DD5" w:rsidRPr="00C01C67">
        <w:rPr>
          <w:rFonts w:cs="KFGQPC Uthman Taha Naskh"/>
          <w:sz w:val="36"/>
          <w:szCs w:val="36"/>
          <w:lang w:val="it-IT"/>
        </w:rPr>
        <w:t xml:space="preserve"> d</w:t>
      </w:r>
      <w:r w:rsidR="00536864" w:rsidRPr="00C01C67">
        <w:rPr>
          <w:rFonts w:cs="KFGQPC Uthman Taha Naskh"/>
          <w:sz w:val="36"/>
          <w:szCs w:val="36"/>
          <w:lang w:val="it-IT"/>
        </w:rPr>
        <w:t>al comipere del male alla mia persona</w:t>
      </w:r>
      <w:r w:rsidR="00443DD5" w:rsidRPr="00C01C67">
        <w:rPr>
          <w:rFonts w:cs="KFGQPC Uthman Taha Naskh"/>
          <w:sz w:val="36"/>
          <w:szCs w:val="36"/>
          <w:lang w:val="it-IT"/>
        </w:rPr>
        <w:t xml:space="preserve"> o da</w:t>
      </w:r>
      <w:r w:rsidR="00A01A8E" w:rsidRPr="00C01C67">
        <w:rPr>
          <w:rFonts w:cs="KFGQPC Uthman Taha Naskh"/>
          <w:sz w:val="36"/>
          <w:szCs w:val="36"/>
          <w:lang w:val="it-IT"/>
        </w:rPr>
        <w:t>l causarlo</w:t>
      </w:r>
      <w:r w:rsidR="00443DD5" w:rsidRPr="00C01C67">
        <w:rPr>
          <w:rFonts w:cs="KFGQPC Uthman Taha Naskh"/>
          <w:sz w:val="36"/>
          <w:szCs w:val="36"/>
          <w:lang w:val="it-IT"/>
        </w:rPr>
        <w:t xml:space="preserve"> ad un </w:t>
      </w:r>
      <w:r w:rsidR="00A01A8E" w:rsidRPr="00C01C67">
        <w:rPr>
          <w:rFonts w:cs="KFGQPC Uthman Taha Naskh"/>
          <w:sz w:val="36"/>
          <w:szCs w:val="36"/>
          <w:lang w:val="it-IT"/>
        </w:rPr>
        <w:t xml:space="preserve">altro </w:t>
      </w:r>
      <w:r w:rsidR="00443DD5" w:rsidRPr="00C01C67">
        <w:rPr>
          <w:rFonts w:cs="KFGQPC Uthman Taha Naskh"/>
          <w:sz w:val="36"/>
          <w:szCs w:val="36"/>
          <w:lang w:val="it-IT"/>
        </w:rPr>
        <w:t xml:space="preserve">musulmano. </w:t>
      </w:r>
    </w:p>
    <w:p w:rsidR="00206D4E" w:rsidRPr="00C01C67" w:rsidRDefault="00206D4E" w:rsidP="00DB3D16">
      <w:pPr>
        <w:bidi w:val="0"/>
        <w:ind w:firstLine="0"/>
        <w:rPr>
          <w:rFonts w:cs="KFGQPC Uthman Taha Naskh"/>
          <w:sz w:val="36"/>
          <w:szCs w:val="36"/>
          <w:lang w:val="it-IT"/>
        </w:rPr>
      </w:pPr>
    </w:p>
    <w:p w:rsidR="009D132C" w:rsidRPr="00C01C67" w:rsidRDefault="009D132C" w:rsidP="00E6632C">
      <w:pPr>
        <w:rPr>
          <w:rFonts w:cs="KFGQPC Uthman Taha Naskh"/>
          <w:sz w:val="36"/>
          <w:szCs w:val="36"/>
        </w:rPr>
      </w:pPr>
      <w:r w:rsidRPr="00C01C67">
        <w:rPr>
          <w:rFonts w:cs="KFGQPC Uthman Taha Naskh" w:hint="cs"/>
          <w:sz w:val="36"/>
          <w:szCs w:val="36"/>
          <w:rtl/>
        </w:rPr>
        <w:t>86-</w:t>
      </w:r>
      <w:r w:rsidR="005412D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بِس</w:t>
      </w:r>
      <w:r w:rsidR="00FA7588" w:rsidRPr="00C01C67">
        <w:rPr>
          <w:rFonts w:cs="KFGQPC Uthman Taha Naskh" w:hint="cs"/>
          <w:sz w:val="36"/>
          <w:szCs w:val="36"/>
          <w:rtl/>
        </w:rPr>
        <w:t>ْ</w:t>
      </w:r>
      <w:r w:rsidRPr="00C01C67">
        <w:rPr>
          <w:rFonts w:cs="KFGQPC Uthman Taha Naskh"/>
          <w:sz w:val="36"/>
          <w:szCs w:val="36"/>
          <w:rtl/>
        </w:rPr>
        <w:t>مِ اللَّهِ ال</w:t>
      </w:r>
      <w:r w:rsidRPr="00C01C67">
        <w:rPr>
          <w:rFonts w:cs="KFGQPC Uthman Taha Naskh" w:hint="cs"/>
          <w:sz w:val="36"/>
          <w:szCs w:val="36"/>
          <w:rtl/>
        </w:rPr>
        <w:t>َّ</w:t>
      </w:r>
      <w:r w:rsidRPr="00C01C67">
        <w:rPr>
          <w:rFonts w:cs="KFGQPC Uthman Taha Naskh"/>
          <w:sz w:val="36"/>
          <w:szCs w:val="36"/>
          <w:rtl/>
        </w:rPr>
        <w:t>ذ</w:t>
      </w:r>
      <w:r w:rsidRPr="00C01C67">
        <w:rPr>
          <w:rFonts w:cs="KFGQPC Uthman Taha Naskh" w:hint="cs"/>
          <w:sz w:val="36"/>
          <w:szCs w:val="36"/>
          <w:rtl/>
        </w:rPr>
        <w:t>ِ</w:t>
      </w:r>
      <w:r w:rsidRPr="00C01C67">
        <w:rPr>
          <w:rFonts w:cs="KFGQPC Uthman Taha Naskh"/>
          <w:sz w:val="36"/>
          <w:szCs w:val="36"/>
          <w:rtl/>
        </w:rPr>
        <w:t>ي لا</w:t>
      </w:r>
      <w:r w:rsidRPr="00C01C67">
        <w:rPr>
          <w:rFonts w:cs="KFGQPC Uthman Taha Naskh" w:hint="cs"/>
          <w:sz w:val="36"/>
          <w:szCs w:val="36"/>
          <w:rtl/>
        </w:rPr>
        <w:t>َ</w:t>
      </w:r>
      <w:r w:rsidRPr="00C01C67">
        <w:rPr>
          <w:rFonts w:cs="KFGQPC Uthman Taha Naskh"/>
          <w:sz w:val="36"/>
          <w:szCs w:val="36"/>
          <w:rtl/>
        </w:rPr>
        <w:t xml:space="preserve"> يَضُرُّ مَعَ اس</w:t>
      </w:r>
      <w:r w:rsidRPr="00C01C67">
        <w:rPr>
          <w:rFonts w:cs="KFGQPC Uthman Taha Naskh" w:hint="cs"/>
          <w:sz w:val="36"/>
          <w:szCs w:val="36"/>
          <w:rtl/>
        </w:rPr>
        <w:t>ْ</w:t>
      </w:r>
      <w:r w:rsidRPr="00C01C67">
        <w:rPr>
          <w:rFonts w:cs="KFGQPC Uthman Taha Naskh"/>
          <w:sz w:val="36"/>
          <w:szCs w:val="36"/>
          <w:rtl/>
        </w:rPr>
        <w:t>مِهِ شَي</w:t>
      </w:r>
      <w:r w:rsidRPr="00C01C67">
        <w:rPr>
          <w:rFonts w:cs="KFGQPC Uthman Taha Naskh" w:hint="cs"/>
          <w:sz w:val="36"/>
          <w:szCs w:val="36"/>
          <w:rtl/>
        </w:rPr>
        <w:t>ْ</w:t>
      </w:r>
      <w:r w:rsidRPr="00C01C67">
        <w:rPr>
          <w:rFonts w:cs="KFGQPC Uthman Taha Naskh"/>
          <w:sz w:val="36"/>
          <w:szCs w:val="36"/>
          <w:rtl/>
        </w:rPr>
        <w:t>ءٌ ف</w:t>
      </w:r>
      <w:r w:rsidRPr="00C01C67">
        <w:rPr>
          <w:rFonts w:cs="KFGQPC Uthman Taha Naskh" w:hint="cs"/>
          <w:sz w:val="36"/>
          <w:szCs w:val="36"/>
          <w:rtl/>
        </w:rPr>
        <w:t>ِ</w:t>
      </w:r>
      <w:r w:rsidRPr="00C01C67">
        <w:rPr>
          <w:rFonts w:cs="KFGQPC Uthman Taha Naskh"/>
          <w:sz w:val="36"/>
          <w:szCs w:val="36"/>
          <w:rtl/>
        </w:rPr>
        <w:t>ي ال</w:t>
      </w:r>
      <w:r w:rsidRPr="00C01C67">
        <w:rPr>
          <w:rFonts w:cs="KFGQPC Uthman Taha Naskh" w:hint="cs"/>
          <w:sz w:val="36"/>
          <w:szCs w:val="36"/>
          <w:rtl/>
        </w:rPr>
        <w:t>ْ</w:t>
      </w:r>
      <w:r w:rsidRPr="00C01C67">
        <w:rPr>
          <w:rFonts w:cs="KFGQPC Uthman Taha Naskh"/>
          <w:sz w:val="36"/>
          <w:szCs w:val="36"/>
          <w:rtl/>
        </w:rPr>
        <w:t>أ</w:t>
      </w:r>
      <w:r w:rsidRPr="00C01C67">
        <w:rPr>
          <w:rFonts w:cs="KFGQPC Uthman Taha Naskh" w:hint="cs"/>
          <w:sz w:val="36"/>
          <w:szCs w:val="36"/>
          <w:rtl/>
        </w:rPr>
        <w:t>َ</w:t>
      </w:r>
      <w:r w:rsidRPr="00C01C67">
        <w:rPr>
          <w:rFonts w:cs="KFGQPC Uthman Taha Naskh"/>
          <w:sz w:val="36"/>
          <w:szCs w:val="36"/>
          <w:rtl/>
        </w:rPr>
        <w:t>رْضِ وَلا</w:t>
      </w:r>
      <w:r w:rsidRPr="00C01C67">
        <w:rPr>
          <w:rFonts w:cs="KFGQPC Uthman Taha Naskh" w:hint="cs"/>
          <w:sz w:val="36"/>
          <w:szCs w:val="36"/>
          <w:rtl/>
        </w:rPr>
        <w:t>َ</w:t>
      </w:r>
      <w:r w:rsidRPr="00C01C67">
        <w:rPr>
          <w:rFonts w:cs="KFGQPC Uthman Taha Naskh"/>
          <w:sz w:val="36"/>
          <w:szCs w:val="36"/>
          <w:rtl/>
        </w:rPr>
        <w:t xml:space="preserve"> ف</w:t>
      </w:r>
      <w:r w:rsidRPr="00C01C67">
        <w:rPr>
          <w:rFonts w:cs="KFGQPC Uthman Taha Naskh" w:hint="cs"/>
          <w:sz w:val="36"/>
          <w:szCs w:val="36"/>
          <w:rtl/>
        </w:rPr>
        <w:t>ِ</w:t>
      </w:r>
      <w:r w:rsidRPr="00C01C67">
        <w:rPr>
          <w:rFonts w:cs="KFGQPC Uthman Taha Naskh"/>
          <w:sz w:val="36"/>
          <w:szCs w:val="36"/>
          <w:rtl/>
        </w:rPr>
        <w:t>ي السّم</w:t>
      </w:r>
      <w:r w:rsidRPr="00C01C67">
        <w:rPr>
          <w:rFonts w:cs="KFGQPC Uthman Taha Naskh" w:hint="cs"/>
          <w:sz w:val="36"/>
          <w:szCs w:val="36"/>
          <w:rtl/>
        </w:rPr>
        <w:t>َ</w:t>
      </w:r>
      <w:r w:rsidRPr="00C01C67">
        <w:rPr>
          <w:rFonts w:cs="KFGQPC Uthman Taha Naskh"/>
          <w:sz w:val="36"/>
          <w:szCs w:val="36"/>
          <w:rtl/>
        </w:rPr>
        <w:t>اءِ وَه</w:t>
      </w:r>
      <w:r w:rsidRPr="00C01C67">
        <w:rPr>
          <w:rFonts w:cs="KFGQPC Uthman Taha Naskh" w:hint="cs"/>
          <w:sz w:val="36"/>
          <w:szCs w:val="36"/>
          <w:rtl/>
        </w:rPr>
        <w:t>ُ</w:t>
      </w:r>
      <w:r w:rsidRPr="00C01C67">
        <w:rPr>
          <w:rFonts w:cs="KFGQPC Uthman Taha Naskh"/>
          <w:sz w:val="36"/>
          <w:szCs w:val="36"/>
          <w:rtl/>
        </w:rPr>
        <w:t>وَ السّ</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يعُ ال</w:t>
      </w:r>
      <w:r w:rsidRPr="00C01C67">
        <w:rPr>
          <w:rFonts w:cs="KFGQPC Uthman Taha Naskh" w:hint="cs"/>
          <w:sz w:val="36"/>
          <w:szCs w:val="36"/>
          <w:rtl/>
        </w:rPr>
        <w:t>ْ</w:t>
      </w:r>
      <w:r w:rsidRPr="00C01C67">
        <w:rPr>
          <w:rFonts w:cs="KFGQPC Uthman Taha Naskh"/>
          <w:sz w:val="36"/>
          <w:szCs w:val="36"/>
          <w:rtl/>
        </w:rPr>
        <w:t>عَل</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sz w:val="36"/>
          <w:szCs w:val="36"/>
          <w:rtl/>
        </w:rPr>
        <w:t>(ثلاث</w:t>
      </w:r>
      <w:r w:rsidRPr="00C01C67">
        <w:rPr>
          <w:rFonts w:cs="KFGQPC Uthman Taha Naskh" w:hint="cs"/>
          <w:sz w:val="36"/>
          <w:szCs w:val="36"/>
          <w:rtl/>
        </w:rPr>
        <w:t>َ مرَّاتٍ</w:t>
      </w:r>
      <w:r w:rsidRPr="00C01C67">
        <w:rPr>
          <w:rFonts w:cs="KFGQPC Uthman Taha Naskh"/>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72"/>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764113" w:rsidRPr="00C01C67" w:rsidRDefault="00764113" w:rsidP="00E6632C">
      <w:pPr>
        <w:bidi w:val="0"/>
        <w:rPr>
          <w:rFonts w:cs="KFGQPC Uthman Taha Naskh"/>
          <w:sz w:val="36"/>
          <w:szCs w:val="36"/>
          <w:lang w:val="it-IT"/>
        </w:rPr>
      </w:pPr>
      <w:r w:rsidRPr="00C01C67">
        <w:rPr>
          <w:rFonts w:cs="KFGQPC Uthman Taha Naskh"/>
          <w:sz w:val="36"/>
          <w:szCs w:val="36"/>
          <w:lang w:val="it-IT"/>
        </w:rPr>
        <w:t>BismiLlāh</w:t>
      </w:r>
      <w:r w:rsidR="004E089A" w:rsidRPr="00C01C67">
        <w:rPr>
          <w:rFonts w:cs="KFGQPC Uthman Taha Naskh"/>
          <w:sz w:val="36"/>
          <w:szCs w:val="36"/>
          <w:lang w:val="it-IT"/>
        </w:rPr>
        <w:t>i</w:t>
      </w:r>
      <w:r w:rsidRPr="00C01C67">
        <w:rPr>
          <w:rFonts w:cs="KFGQPC Uthman Taha Naskh"/>
          <w:sz w:val="36"/>
          <w:szCs w:val="36"/>
          <w:lang w:val="it-IT"/>
        </w:rPr>
        <w:t xml:space="preserve"> </w:t>
      </w:r>
      <w:r w:rsidRPr="00C01C67">
        <w:rPr>
          <w:rFonts w:cs="KFGQPC Uthman Taha Naskh"/>
          <w:color w:val="808080"/>
          <w:sz w:val="36"/>
          <w:szCs w:val="36"/>
          <w:lang w:val="it-IT"/>
        </w:rPr>
        <w:t>a</w:t>
      </w:r>
      <w:r w:rsidRPr="00C01C67">
        <w:rPr>
          <w:rFonts w:cs="KFGQPC Uthman Taha Naskh"/>
          <w:sz w:val="36"/>
          <w:szCs w:val="36"/>
          <w:lang w:val="it-IT"/>
        </w:rPr>
        <w:t>ll</w:t>
      </w:r>
      <w:r w:rsidR="004E089A" w:rsidRPr="00C01C67">
        <w:rPr>
          <w:rFonts w:cs="KFGQPC Uthman Taha Naskh"/>
          <w:sz w:val="36"/>
          <w:szCs w:val="36"/>
          <w:lang w:val="it-IT"/>
        </w:rPr>
        <w:t>a</w:t>
      </w:r>
      <w:r w:rsidRPr="00C01C67">
        <w:rPr>
          <w:rFonts w:cs="KFGQPC Uthman Taha Naskh"/>
          <w:sz w:val="36"/>
          <w:szCs w:val="36"/>
          <w:u w:val="single"/>
          <w:lang w:val="it-IT"/>
        </w:rPr>
        <w:t>dh</w:t>
      </w:r>
      <w:r w:rsidRPr="00C01C67">
        <w:rPr>
          <w:rFonts w:cs="KFGQPC Uthman Taha Naskh"/>
          <w:sz w:val="36"/>
          <w:szCs w:val="36"/>
          <w:lang w:val="it-IT"/>
        </w:rPr>
        <w:t>ī lā īa</w:t>
      </w:r>
      <w:r w:rsidRPr="00C01C67">
        <w:rPr>
          <w:rFonts w:cs="KFGQPC Uthman Taha Naskh"/>
          <w:sz w:val="36"/>
          <w:szCs w:val="36"/>
          <w:u w:val="single"/>
          <w:lang w:val="it-IT"/>
        </w:rPr>
        <w:t>d</w:t>
      </w:r>
      <w:r w:rsidRPr="00C01C67">
        <w:rPr>
          <w:rFonts w:cs="KFGQPC Uthman Taha Naskh"/>
          <w:sz w:val="36"/>
          <w:szCs w:val="36"/>
          <w:lang w:val="it-IT"/>
        </w:rPr>
        <w:t>urru ma°</w:t>
      </w:r>
      <w:r w:rsidR="004E089A" w:rsidRPr="00C01C67">
        <w:rPr>
          <w:rFonts w:cs="KFGQPC Uthman Taha Naskh"/>
          <w:sz w:val="36"/>
          <w:szCs w:val="36"/>
          <w:lang w:val="it-IT"/>
        </w:rPr>
        <w:t>a</w:t>
      </w:r>
      <w:r w:rsidRPr="00C01C67">
        <w:rPr>
          <w:rFonts w:cs="KFGQPC Uthman Taha Naskh"/>
          <w:sz w:val="36"/>
          <w:szCs w:val="36"/>
          <w:lang w:val="it-IT"/>
        </w:rPr>
        <w:t xml:space="preserve"> </w:t>
      </w:r>
      <w:r w:rsidRPr="00C01C67">
        <w:rPr>
          <w:rFonts w:cs="KFGQPC Uthman Taha Naskh"/>
          <w:color w:val="808080"/>
          <w:sz w:val="36"/>
          <w:szCs w:val="36"/>
          <w:lang w:val="it-IT"/>
        </w:rPr>
        <w:t>‘i</w:t>
      </w:r>
      <w:r w:rsidR="004E089A" w:rsidRPr="00C01C67">
        <w:rPr>
          <w:rFonts w:cs="KFGQPC Uthman Taha Naskh"/>
          <w:color w:val="808080"/>
          <w:sz w:val="36"/>
          <w:szCs w:val="36"/>
          <w:lang w:val="it-IT"/>
        </w:rPr>
        <w:t>-</w:t>
      </w:r>
      <w:r w:rsidRPr="00C01C67">
        <w:rPr>
          <w:rFonts w:cs="KFGQPC Uthman Taha Naskh"/>
          <w:sz w:val="36"/>
          <w:szCs w:val="36"/>
          <w:lang w:val="it-IT"/>
        </w:rPr>
        <w:t xml:space="preserve">smihī </w:t>
      </w:r>
      <w:r w:rsidRPr="00C01C67">
        <w:rPr>
          <w:rFonts w:cs="KFGQPC Uthman Taha Naskh"/>
          <w:sz w:val="36"/>
          <w:szCs w:val="36"/>
          <w:u w:val="single"/>
          <w:lang w:val="it-IT"/>
        </w:rPr>
        <w:t>sh</w:t>
      </w:r>
      <w:r w:rsidRPr="00C01C67">
        <w:rPr>
          <w:rFonts w:cs="KFGQPC Uthman Taha Naskh"/>
          <w:sz w:val="36"/>
          <w:szCs w:val="36"/>
          <w:lang w:val="it-IT"/>
        </w:rPr>
        <w:t>ai‘</w:t>
      </w:r>
      <w:r w:rsidR="004E089A" w:rsidRPr="00C01C67">
        <w:rPr>
          <w:rFonts w:cs="KFGQPC Uthman Taha Naskh"/>
          <w:sz w:val="36"/>
          <w:szCs w:val="36"/>
          <w:lang w:val="it-IT"/>
        </w:rPr>
        <w:t>u</w:t>
      </w:r>
      <w:r w:rsidRPr="00C01C67">
        <w:rPr>
          <w:rFonts w:cs="KFGQPC Uthman Taha Naskh"/>
          <w:sz w:val="36"/>
          <w:szCs w:val="36"/>
          <w:lang w:val="it-IT"/>
        </w:rPr>
        <w:t xml:space="preserve">n fi </w:t>
      </w:r>
      <w:r w:rsidRPr="00C01C67">
        <w:rPr>
          <w:rFonts w:cs="KFGQPC Uthman Taha Naskh"/>
          <w:color w:val="808080"/>
          <w:sz w:val="36"/>
          <w:szCs w:val="36"/>
          <w:lang w:val="it-IT"/>
        </w:rPr>
        <w:t>a</w:t>
      </w:r>
      <w:r w:rsidRPr="00C01C67">
        <w:rPr>
          <w:rFonts w:cs="KFGQPC Uthman Taha Naskh"/>
          <w:sz w:val="36"/>
          <w:szCs w:val="36"/>
          <w:lang w:val="it-IT"/>
        </w:rPr>
        <w:t>l-‘ar</w:t>
      </w:r>
      <w:r w:rsidRPr="00C01C67">
        <w:rPr>
          <w:rFonts w:cs="KFGQPC Uthman Taha Naskh"/>
          <w:sz w:val="36"/>
          <w:szCs w:val="36"/>
          <w:u w:val="single"/>
          <w:lang w:val="it-IT"/>
        </w:rPr>
        <w:t>d</w:t>
      </w:r>
      <w:r w:rsidRPr="00C01C67">
        <w:rPr>
          <w:rFonts w:cs="KFGQPC Uthman Taha Naskh"/>
          <w:sz w:val="36"/>
          <w:szCs w:val="36"/>
          <w:lang w:val="it-IT"/>
        </w:rPr>
        <w:t xml:space="preserve">i ūa lā fi </w:t>
      </w:r>
      <w:r w:rsidRPr="00C01C67">
        <w:rPr>
          <w:rFonts w:cs="KFGQPC Uthman Taha Naskh"/>
          <w:color w:val="808080"/>
          <w:sz w:val="36"/>
          <w:szCs w:val="36"/>
          <w:lang w:val="it-IT"/>
        </w:rPr>
        <w:t>al-</w:t>
      </w:r>
      <w:r w:rsidRPr="00C01C67">
        <w:rPr>
          <w:rFonts w:cs="KFGQPC Uthman Taha Naskh"/>
          <w:sz w:val="36"/>
          <w:szCs w:val="36"/>
          <w:lang w:val="it-IT"/>
        </w:rPr>
        <w:t xml:space="preserve">ssamā‘i ūa huūa </w:t>
      </w:r>
      <w:r w:rsidRPr="00C01C67">
        <w:rPr>
          <w:rFonts w:cs="KFGQPC Uthman Taha Naskh"/>
          <w:color w:val="808080"/>
          <w:sz w:val="36"/>
          <w:szCs w:val="36"/>
          <w:lang w:val="it-IT"/>
        </w:rPr>
        <w:t>al-</w:t>
      </w:r>
      <w:r w:rsidRPr="00C01C67">
        <w:rPr>
          <w:rFonts w:cs="KFGQPC Uthman Taha Naskh"/>
          <w:sz w:val="36"/>
          <w:szCs w:val="36"/>
          <w:lang w:val="it-IT"/>
        </w:rPr>
        <w:t xml:space="preserve">ssamī°u </w:t>
      </w:r>
      <w:r w:rsidRPr="00C01C67">
        <w:rPr>
          <w:rFonts w:cs="KFGQPC Uthman Taha Naskh"/>
          <w:color w:val="808080"/>
          <w:sz w:val="36"/>
          <w:szCs w:val="36"/>
          <w:lang w:val="it-IT"/>
        </w:rPr>
        <w:t>a</w:t>
      </w:r>
      <w:r w:rsidRPr="00C01C67">
        <w:rPr>
          <w:rFonts w:cs="KFGQPC Uthman Taha Naskh"/>
          <w:sz w:val="36"/>
          <w:szCs w:val="36"/>
          <w:lang w:val="it-IT"/>
        </w:rPr>
        <w:t>l-°alīmu</w:t>
      </w:r>
      <w:r w:rsidR="00DB3D16" w:rsidRPr="00C01C67">
        <w:rPr>
          <w:rFonts w:cs="KFGQPC Uthman Taha Naskh"/>
          <w:sz w:val="36"/>
          <w:szCs w:val="36"/>
          <w:lang w:val="it-IT"/>
        </w:rPr>
        <w:t xml:space="preserve"> [ripetere per tre volte].</w:t>
      </w:r>
      <w:r w:rsidRPr="00C01C67">
        <w:rPr>
          <w:rFonts w:cs="KFGQPC Uthman Taha Naskh"/>
          <w:sz w:val="36"/>
          <w:szCs w:val="36"/>
          <w:lang w:val="it-IT"/>
        </w:rPr>
        <w:t>.</w:t>
      </w:r>
    </w:p>
    <w:p w:rsidR="001930C1" w:rsidRPr="00C01C67" w:rsidRDefault="001930C1" w:rsidP="001930C1">
      <w:pPr>
        <w:bidi w:val="0"/>
        <w:rPr>
          <w:rFonts w:cs="KFGQPC Uthman Taha Naskh"/>
          <w:sz w:val="36"/>
          <w:szCs w:val="36"/>
          <w:lang w:val="it-IT"/>
        </w:rPr>
      </w:pPr>
    </w:p>
    <w:p w:rsidR="00764113" w:rsidRPr="00C01C67" w:rsidRDefault="00130E50" w:rsidP="00DB3D16">
      <w:pPr>
        <w:bidi w:val="0"/>
        <w:rPr>
          <w:rFonts w:cs="KFGQPC Uthman Taha Naskh"/>
          <w:sz w:val="36"/>
          <w:szCs w:val="36"/>
          <w:lang w:val="it-IT"/>
        </w:rPr>
      </w:pPr>
      <w:r w:rsidRPr="00C01C67">
        <w:rPr>
          <w:rFonts w:cs="KFGQPC Uthman Taha Naskh"/>
          <w:sz w:val="36"/>
          <w:szCs w:val="36"/>
          <w:lang w:val="it-IT"/>
        </w:rPr>
        <w:t xml:space="preserve">In nome di </w:t>
      </w:r>
      <w:r w:rsidR="006D42A8" w:rsidRPr="00C01C67">
        <w:rPr>
          <w:rFonts w:cs="KFGQPC Uthman Taha Naskh"/>
          <w:sz w:val="36"/>
          <w:szCs w:val="36"/>
          <w:lang w:val="it-IT"/>
        </w:rPr>
        <w:t>Allāh</w:t>
      </w:r>
      <w:r w:rsidR="00B3746E" w:rsidRPr="00C01C67">
        <w:rPr>
          <w:rFonts w:cs="KFGQPC Uthman Taha Naskh"/>
          <w:sz w:val="36"/>
          <w:szCs w:val="36"/>
          <w:lang w:val="it-IT"/>
        </w:rPr>
        <w:t xml:space="preserve"> [ricerco protezione]</w:t>
      </w:r>
      <w:r w:rsidRPr="00C01C67">
        <w:rPr>
          <w:rFonts w:cs="KFGQPC Uthman Taha Naskh"/>
          <w:sz w:val="36"/>
          <w:szCs w:val="36"/>
          <w:lang w:val="it-IT"/>
        </w:rPr>
        <w:t xml:space="preserve">, </w:t>
      </w:r>
      <w:r w:rsidR="00C84987" w:rsidRPr="00C01C67">
        <w:rPr>
          <w:rFonts w:cs="KFGQPC Uthman Taha Naskh"/>
          <w:sz w:val="36"/>
          <w:szCs w:val="36"/>
          <w:lang w:val="it-IT"/>
        </w:rPr>
        <w:t>col quale</w:t>
      </w:r>
      <w:r w:rsidR="00B3746E" w:rsidRPr="00C01C67">
        <w:rPr>
          <w:rFonts w:cs="KFGQPC Uthman Taha Naskh"/>
          <w:sz w:val="36"/>
          <w:szCs w:val="36"/>
          <w:lang w:val="it-IT"/>
        </w:rPr>
        <w:t xml:space="preserve"> </w:t>
      </w:r>
      <w:r w:rsidRPr="00C01C67">
        <w:rPr>
          <w:rFonts w:cs="KFGQPC Uthman Taha Naskh"/>
          <w:sz w:val="36"/>
          <w:szCs w:val="36"/>
          <w:lang w:val="it-IT"/>
        </w:rPr>
        <w:t>n</w:t>
      </w:r>
      <w:r w:rsidR="00B3746E" w:rsidRPr="00C01C67">
        <w:rPr>
          <w:rFonts w:cs="KFGQPC Uthman Taha Naskh"/>
          <w:sz w:val="36"/>
          <w:szCs w:val="36"/>
          <w:lang w:val="it-IT"/>
        </w:rPr>
        <w:t>ulla</w:t>
      </w:r>
      <w:r w:rsidR="00C84987" w:rsidRPr="00C01C67">
        <w:rPr>
          <w:rFonts w:cs="KFGQPC Uthman Taha Naskh"/>
          <w:sz w:val="36"/>
          <w:szCs w:val="36"/>
          <w:lang w:val="it-IT"/>
        </w:rPr>
        <w:t xml:space="preserve"> [mi]</w:t>
      </w:r>
      <w:r w:rsidR="00B3746E" w:rsidRPr="00C01C67">
        <w:rPr>
          <w:rFonts w:cs="KFGQPC Uthman Taha Naskh"/>
          <w:sz w:val="36"/>
          <w:szCs w:val="36"/>
          <w:lang w:val="it-IT"/>
        </w:rPr>
        <w:t xml:space="preserve"> può arreca</w:t>
      </w:r>
      <w:r w:rsidRPr="00C01C67">
        <w:rPr>
          <w:rFonts w:cs="KFGQPC Uthman Taha Naskh"/>
          <w:sz w:val="36"/>
          <w:szCs w:val="36"/>
          <w:lang w:val="it-IT"/>
        </w:rPr>
        <w:t>re</w:t>
      </w:r>
      <w:r w:rsidR="00B3746E" w:rsidRPr="00C01C67">
        <w:rPr>
          <w:rFonts w:cs="KFGQPC Uthman Taha Naskh"/>
          <w:sz w:val="36"/>
          <w:szCs w:val="36"/>
          <w:lang w:val="it-IT"/>
        </w:rPr>
        <w:t xml:space="preserve"> danno</w:t>
      </w:r>
      <w:r w:rsidRPr="00C01C67">
        <w:rPr>
          <w:rFonts w:cs="KFGQPC Uthman Taha Naskh"/>
          <w:sz w:val="36"/>
          <w:szCs w:val="36"/>
          <w:lang w:val="it-IT"/>
        </w:rPr>
        <w:t xml:space="preserve"> </w:t>
      </w:r>
      <w:r w:rsidR="00B3746E" w:rsidRPr="00C01C67">
        <w:rPr>
          <w:rFonts w:cs="KFGQPC Uthman Taha Naskh"/>
          <w:sz w:val="36"/>
          <w:szCs w:val="36"/>
          <w:lang w:val="it-IT"/>
        </w:rPr>
        <w:t>in terra e in cielo ed Egli è Colui che tutto Sente e tutto Conosce</w:t>
      </w:r>
      <w:r w:rsidR="00DB3D16" w:rsidRPr="00C01C67">
        <w:rPr>
          <w:rFonts w:cs="KFGQPC Uthman Taha Naskh"/>
          <w:sz w:val="36"/>
          <w:szCs w:val="36"/>
          <w:lang w:val="it-IT"/>
        </w:rPr>
        <w:t>.</w:t>
      </w:r>
    </w:p>
    <w:p w:rsidR="001930C1" w:rsidRPr="00C01C67" w:rsidRDefault="001930C1" w:rsidP="001930C1">
      <w:pPr>
        <w:bidi w:val="0"/>
        <w:rPr>
          <w:rFonts w:cs="KFGQPC Uthman Taha Naskh"/>
          <w:sz w:val="36"/>
          <w:szCs w:val="36"/>
          <w:lang w:val="it-IT"/>
        </w:rPr>
      </w:pPr>
    </w:p>
    <w:p w:rsidR="009D132C" w:rsidRPr="00C01C67" w:rsidRDefault="009D132C" w:rsidP="00E6632C">
      <w:pPr>
        <w:rPr>
          <w:rFonts w:cs="KFGQPC Uthman Taha Naskh"/>
          <w:w w:val="95"/>
          <w:sz w:val="36"/>
          <w:szCs w:val="36"/>
        </w:rPr>
      </w:pPr>
      <w:r w:rsidRPr="00C01C67">
        <w:rPr>
          <w:rFonts w:cs="KFGQPC Uthman Taha Naskh" w:hint="cs"/>
          <w:w w:val="95"/>
          <w:sz w:val="36"/>
          <w:szCs w:val="36"/>
          <w:rtl/>
        </w:rPr>
        <w:t>87-</w:t>
      </w:r>
      <w:r w:rsidR="005412DE" w:rsidRPr="00C01C67">
        <w:rPr>
          <w:rFonts w:cs="KFGQPC Uthman Taha Naskh" w:hint="cs"/>
          <w:color w:val="006699"/>
          <w:w w:val="95"/>
          <w:sz w:val="36"/>
          <w:szCs w:val="36"/>
          <w:rtl/>
        </w:rPr>
        <w:t xml:space="preserve"> </w:t>
      </w:r>
      <w:r w:rsidRPr="00C01C67">
        <w:rPr>
          <w:rFonts w:cs="KFGQPC Uthman Taha Naskh" w:hint="cs"/>
          <w:color w:val="006699"/>
          <w:w w:val="95"/>
          <w:sz w:val="36"/>
          <w:szCs w:val="36"/>
          <w:rtl/>
        </w:rPr>
        <w:t>((</w:t>
      </w:r>
      <w:r w:rsidRPr="00C01C67">
        <w:rPr>
          <w:rFonts w:cs="KFGQPC Uthman Taha Naskh"/>
          <w:w w:val="95"/>
          <w:sz w:val="36"/>
          <w:szCs w:val="36"/>
          <w:rtl/>
        </w:rPr>
        <w:t>رَض</w:t>
      </w:r>
      <w:r w:rsidRPr="00C01C67">
        <w:rPr>
          <w:rFonts w:cs="KFGQPC Uthman Taha Naskh" w:hint="cs"/>
          <w:w w:val="95"/>
          <w:sz w:val="36"/>
          <w:szCs w:val="36"/>
          <w:rtl/>
        </w:rPr>
        <w:t>ِ</w:t>
      </w:r>
      <w:r w:rsidRPr="00C01C67">
        <w:rPr>
          <w:rFonts w:cs="KFGQPC Uthman Taha Naskh"/>
          <w:w w:val="95"/>
          <w:sz w:val="36"/>
          <w:szCs w:val="36"/>
          <w:rtl/>
        </w:rPr>
        <w:t>يتُ بِاللَّهِ رَبَّاً</w:t>
      </w:r>
      <w:r w:rsidRPr="00C01C67">
        <w:rPr>
          <w:rFonts w:cs="KFGQPC Uthman Taha Naskh" w:hint="cs"/>
          <w:w w:val="95"/>
          <w:sz w:val="36"/>
          <w:szCs w:val="36"/>
          <w:rtl/>
        </w:rPr>
        <w:t>،</w:t>
      </w:r>
      <w:r w:rsidRPr="00C01C67">
        <w:rPr>
          <w:rFonts w:cs="KFGQPC Uthman Taha Naskh"/>
          <w:w w:val="95"/>
          <w:sz w:val="36"/>
          <w:szCs w:val="36"/>
          <w:rtl/>
        </w:rPr>
        <w:t xml:space="preserve"> وَبِال</w:t>
      </w:r>
      <w:r w:rsidRPr="00C01C67">
        <w:rPr>
          <w:rFonts w:cs="KFGQPC Uthman Taha Naskh" w:hint="cs"/>
          <w:w w:val="95"/>
          <w:sz w:val="36"/>
          <w:szCs w:val="36"/>
          <w:rtl/>
        </w:rPr>
        <w:t>ْ</w:t>
      </w:r>
      <w:r w:rsidRPr="00C01C67">
        <w:rPr>
          <w:rFonts w:cs="KFGQPC Uthman Taha Naskh"/>
          <w:w w:val="95"/>
          <w:sz w:val="36"/>
          <w:szCs w:val="36"/>
          <w:rtl/>
        </w:rPr>
        <w:t>إ</w:t>
      </w:r>
      <w:r w:rsidRPr="00C01C67">
        <w:rPr>
          <w:rFonts w:cs="KFGQPC Uthman Taha Naskh" w:hint="cs"/>
          <w:w w:val="95"/>
          <w:sz w:val="36"/>
          <w:szCs w:val="36"/>
          <w:rtl/>
        </w:rPr>
        <w:t>ِ</w:t>
      </w:r>
      <w:r w:rsidRPr="00C01C67">
        <w:rPr>
          <w:rFonts w:cs="KFGQPC Uthman Taha Naskh"/>
          <w:w w:val="95"/>
          <w:sz w:val="36"/>
          <w:szCs w:val="36"/>
          <w:rtl/>
        </w:rPr>
        <w:t>سْلا</w:t>
      </w:r>
      <w:r w:rsidRPr="00C01C67">
        <w:rPr>
          <w:rFonts w:cs="KFGQPC Uthman Taha Naskh" w:hint="cs"/>
          <w:w w:val="95"/>
          <w:sz w:val="36"/>
          <w:szCs w:val="36"/>
          <w:rtl/>
        </w:rPr>
        <w:t>َ</w:t>
      </w:r>
      <w:r w:rsidRPr="00C01C67">
        <w:rPr>
          <w:rFonts w:cs="KFGQPC Uthman Taha Naskh"/>
          <w:w w:val="95"/>
          <w:sz w:val="36"/>
          <w:szCs w:val="36"/>
          <w:rtl/>
        </w:rPr>
        <w:t>مِ د</w:t>
      </w:r>
      <w:r w:rsidRPr="00C01C67">
        <w:rPr>
          <w:rFonts w:cs="KFGQPC Uthman Taha Naskh" w:hint="cs"/>
          <w:w w:val="95"/>
          <w:sz w:val="36"/>
          <w:szCs w:val="36"/>
          <w:rtl/>
        </w:rPr>
        <w:t>ِ</w:t>
      </w:r>
      <w:r w:rsidRPr="00C01C67">
        <w:rPr>
          <w:rFonts w:cs="KFGQPC Uthman Taha Naskh"/>
          <w:w w:val="95"/>
          <w:sz w:val="36"/>
          <w:szCs w:val="36"/>
          <w:rtl/>
        </w:rPr>
        <w:t>يناً</w:t>
      </w:r>
      <w:r w:rsidRPr="00C01C67">
        <w:rPr>
          <w:rFonts w:cs="KFGQPC Uthman Taha Naskh" w:hint="cs"/>
          <w:w w:val="95"/>
          <w:sz w:val="36"/>
          <w:szCs w:val="36"/>
          <w:rtl/>
        </w:rPr>
        <w:t>،</w:t>
      </w:r>
      <w:r w:rsidRPr="00C01C67">
        <w:rPr>
          <w:rFonts w:cs="KFGQPC Uthman Taha Naskh"/>
          <w:w w:val="95"/>
          <w:sz w:val="36"/>
          <w:szCs w:val="36"/>
          <w:rtl/>
        </w:rPr>
        <w:t xml:space="preserve"> وَبِمُحَمَّدٍ </w:t>
      </w:r>
      <w:r w:rsidR="00696671" w:rsidRPr="00C01C67">
        <w:rPr>
          <w:rFonts w:ascii="AAAGoldenLotus Stg1_Ver1" w:hAnsi="AAAGoldenLotus Stg1_Ver1" w:cs="KFGQPC Uthman Taha Naskh" w:hint="cs"/>
          <w:color w:val="006699"/>
          <w:w w:val="95"/>
          <w:sz w:val="36"/>
          <w:szCs w:val="36"/>
          <w:rtl/>
        </w:rPr>
        <w:t xml:space="preserve">صلى الله عليه </w:t>
      </w:r>
      <w:r w:rsidR="00696671" w:rsidRPr="00C01C67">
        <w:rPr>
          <w:rFonts w:ascii="AAAGoldenLotus Stg1_Ver1" w:hAnsi="AAAGoldenLotus Stg1_Ver1" w:cs="KFGQPC Uthman Taha Naskh" w:hint="cs"/>
          <w:color w:val="006699"/>
          <w:w w:val="95"/>
          <w:sz w:val="36"/>
          <w:szCs w:val="36"/>
          <w:rtl/>
        </w:rPr>
        <w:lastRenderedPageBreak/>
        <w:t>وسلم</w:t>
      </w:r>
      <w:r w:rsidRPr="00C01C67">
        <w:rPr>
          <w:rFonts w:cs="KFGQPC Uthman Taha Naskh"/>
          <w:w w:val="95"/>
          <w:sz w:val="36"/>
          <w:szCs w:val="36"/>
          <w:rtl/>
        </w:rPr>
        <w:t>نَبِيّاً</w:t>
      </w:r>
      <w:r w:rsidRPr="00C01C67">
        <w:rPr>
          <w:rFonts w:cs="KFGQPC Uthman Taha Naskh" w:hint="cs"/>
          <w:color w:val="006699"/>
          <w:w w:val="95"/>
          <w:sz w:val="36"/>
          <w:szCs w:val="36"/>
          <w:rtl/>
        </w:rPr>
        <w:t>))</w:t>
      </w:r>
      <w:r w:rsidRPr="00C01C67">
        <w:rPr>
          <w:rFonts w:cs="KFGQPC Uthman Taha Naskh"/>
          <w:w w:val="95"/>
          <w:sz w:val="36"/>
          <w:szCs w:val="36"/>
          <w:rtl/>
        </w:rPr>
        <w:t>(ثلاث</w:t>
      </w:r>
      <w:r w:rsidRPr="00C01C67">
        <w:rPr>
          <w:rFonts w:cs="KFGQPC Uthman Taha Naskh" w:hint="cs"/>
          <w:w w:val="95"/>
          <w:sz w:val="36"/>
          <w:szCs w:val="36"/>
          <w:rtl/>
        </w:rPr>
        <w:t>َ مرَّاتٍ</w:t>
      </w:r>
      <w:r w:rsidRPr="00C01C67">
        <w:rPr>
          <w:rFonts w:cs="KFGQPC Uthman Taha Naskh"/>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10"/>
          <w:w w:val="95"/>
          <w:position w:val="6"/>
          <w:sz w:val="36"/>
          <w:szCs w:val="36"/>
          <w:rtl/>
        </w:rPr>
        <w:footnoteReference w:id="273"/>
      </w:r>
      <w:r w:rsidRPr="00C01C67">
        <w:rPr>
          <w:rFonts w:cs="KFGQPC Uthman Taha Naskh" w:hint="cs"/>
          <w:w w:val="95"/>
          <w:position w:val="6"/>
          <w:sz w:val="36"/>
          <w:szCs w:val="36"/>
          <w:vertAlign w:val="superscript"/>
          <w:rtl/>
        </w:rPr>
        <w:t>)</w:t>
      </w:r>
      <w:r w:rsidRPr="00C01C67">
        <w:rPr>
          <w:rFonts w:cs="KFGQPC Uthman Taha Naskh" w:hint="cs"/>
          <w:w w:val="95"/>
          <w:sz w:val="36"/>
          <w:szCs w:val="36"/>
          <w:rtl/>
        </w:rPr>
        <w:t>.</w:t>
      </w:r>
    </w:p>
    <w:p w:rsidR="00CE49AB" w:rsidRPr="00C01C67" w:rsidRDefault="00CE49AB" w:rsidP="00E6632C">
      <w:pPr>
        <w:bidi w:val="0"/>
        <w:rPr>
          <w:rFonts w:cs="KFGQPC Uthman Taha Naskh"/>
          <w:w w:val="95"/>
          <w:sz w:val="36"/>
          <w:szCs w:val="36"/>
        </w:rPr>
      </w:pPr>
      <w:proofErr w:type="spellStart"/>
      <w:r w:rsidRPr="00C01C67">
        <w:rPr>
          <w:rFonts w:cs="KFGQPC Uthman Taha Naskh"/>
          <w:w w:val="95"/>
          <w:sz w:val="36"/>
          <w:szCs w:val="36"/>
        </w:rPr>
        <w:t>Ra</w:t>
      </w:r>
      <w:r w:rsidRPr="00C01C67">
        <w:rPr>
          <w:rFonts w:cs="KFGQPC Uthman Taha Naskh"/>
          <w:w w:val="95"/>
          <w:sz w:val="36"/>
          <w:szCs w:val="36"/>
          <w:u w:val="single"/>
        </w:rPr>
        <w:t>d</w:t>
      </w:r>
      <w:r w:rsidRPr="00C01C67">
        <w:rPr>
          <w:rFonts w:cs="KFGQPC Uthman Taha Naskh"/>
          <w:w w:val="95"/>
          <w:sz w:val="36"/>
          <w:szCs w:val="36"/>
        </w:rPr>
        <w:t>ītu</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biLlāhi</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rabban</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bil</w:t>
      </w:r>
      <w:proofErr w:type="spellEnd"/>
      <w:proofErr w:type="gramStart"/>
      <w:r w:rsidRPr="00C01C67">
        <w:rPr>
          <w:rFonts w:cs="KFGQPC Uthman Taha Naskh"/>
          <w:w w:val="95"/>
          <w:sz w:val="36"/>
          <w:szCs w:val="36"/>
        </w:rPr>
        <w:t>-‘</w:t>
      </w:r>
      <w:proofErr w:type="spellStart"/>
      <w:proofErr w:type="gramEnd"/>
      <w:r w:rsidRPr="00C01C67">
        <w:rPr>
          <w:rFonts w:cs="KFGQPC Uthman Taha Naskh"/>
          <w:w w:val="95"/>
          <w:sz w:val="36"/>
          <w:szCs w:val="36"/>
        </w:rPr>
        <w:t>islāmi</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dīnan</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Pr="00C01C67">
        <w:rPr>
          <w:rFonts w:cs="KFGQPC Uthman Taha Naskh"/>
          <w:w w:val="95"/>
          <w:sz w:val="36"/>
          <w:szCs w:val="36"/>
        </w:rPr>
        <w:t xml:space="preserve"> bi-</w:t>
      </w:r>
      <w:proofErr w:type="spellStart"/>
      <w:r w:rsidRPr="00C01C67">
        <w:rPr>
          <w:rFonts w:cs="KFGQPC Uthman Taha Naskh"/>
          <w:w w:val="95"/>
          <w:sz w:val="36"/>
          <w:szCs w:val="36"/>
        </w:rPr>
        <w:t>Mu</w:t>
      </w:r>
      <w:r w:rsidRPr="00C01C67">
        <w:rPr>
          <w:rFonts w:cs="KFGQPC Uthman Taha Naskh"/>
          <w:w w:val="95"/>
          <w:sz w:val="36"/>
          <w:szCs w:val="36"/>
          <w:u w:val="single"/>
        </w:rPr>
        <w:t>h</w:t>
      </w:r>
      <w:r w:rsidRPr="00C01C67">
        <w:rPr>
          <w:rFonts w:cs="KFGQPC Uthman Taha Naskh"/>
          <w:w w:val="95"/>
          <w:sz w:val="36"/>
          <w:szCs w:val="36"/>
        </w:rPr>
        <w:t>ammadin</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nabiīīa</w:t>
      </w:r>
      <w:r w:rsidRPr="00C01C67">
        <w:rPr>
          <w:rFonts w:cs="KFGQPC Uthman Taha Naskh"/>
          <w:color w:val="808080"/>
          <w:w w:val="95"/>
          <w:sz w:val="36"/>
          <w:szCs w:val="36"/>
        </w:rPr>
        <w:t>n</w:t>
      </w:r>
      <w:proofErr w:type="spellEnd"/>
      <w:r w:rsidR="00DB3D16" w:rsidRPr="00C01C67">
        <w:rPr>
          <w:rFonts w:cs="KFGQPC Uthman Taha Naskh"/>
          <w:color w:val="808080"/>
          <w:w w:val="95"/>
          <w:sz w:val="36"/>
          <w:szCs w:val="36"/>
        </w:rPr>
        <w:t xml:space="preserve"> </w:t>
      </w:r>
      <w:r w:rsidR="00DB3D16" w:rsidRPr="00C01C67">
        <w:rPr>
          <w:rFonts w:cs="KFGQPC Uthman Taha Naskh"/>
          <w:sz w:val="36"/>
          <w:szCs w:val="36"/>
        </w:rPr>
        <w:t>[</w:t>
      </w:r>
      <w:proofErr w:type="spellStart"/>
      <w:r w:rsidR="00DB3D16" w:rsidRPr="00C01C67">
        <w:rPr>
          <w:rFonts w:cs="KFGQPC Uthman Taha Naskh"/>
          <w:sz w:val="36"/>
          <w:szCs w:val="36"/>
        </w:rPr>
        <w:t>ripetere</w:t>
      </w:r>
      <w:proofErr w:type="spellEnd"/>
      <w:r w:rsidR="00DB3D16" w:rsidRPr="00C01C67">
        <w:rPr>
          <w:rFonts w:cs="KFGQPC Uthman Taha Naskh"/>
          <w:sz w:val="36"/>
          <w:szCs w:val="36"/>
        </w:rPr>
        <w:t xml:space="preserve"> </w:t>
      </w:r>
      <w:proofErr w:type="spellStart"/>
      <w:r w:rsidR="00DB3D16" w:rsidRPr="00C01C67">
        <w:rPr>
          <w:rFonts w:cs="KFGQPC Uthman Taha Naskh"/>
          <w:sz w:val="36"/>
          <w:szCs w:val="36"/>
        </w:rPr>
        <w:t>tre</w:t>
      </w:r>
      <w:proofErr w:type="spellEnd"/>
      <w:r w:rsidR="00DB3D16" w:rsidRPr="00C01C67">
        <w:rPr>
          <w:rFonts w:cs="KFGQPC Uthman Taha Naskh"/>
          <w:sz w:val="36"/>
          <w:szCs w:val="36"/>
        </w:rPr>
        <w:t xml:space="preserve"> volte]</w:t>
      </w:r>
      <w:r w:rsidRPr="00C01C67">
        <w:rPr>
          <w:rFonts w:cs="KFGQPC Uthman Taha Naskh"/>
          <w:w w:val="95"/>
          <w:sz w:val="36"/>
          <w:szCs w:val="36"/>
        </w:rPr>
        <w:t>.</w:t>
      </w:r>
    </w:p>
    <w:p w:rsidR="001930C1" w:rsidRPr="00C01C67" w:rsidRDefault="001930C1" w:rsidP="001930C1">
      <w:pPr>
        <w:bidi w:val="0"/>
        <w:rPr>
          <w:rFonts w:cs="KFGQPC Uthman Taha Naskh"/>
          <w:w w:val="95"/>
          <w:sz w:val="36"/>
          <w:szCs w:val="36"/>
        </w:rPr>
      </w:pPr>
    </w:p>
    <w:p w:rsidR="00CE49AB" w:rsidRPr="00C01C67" w:rsidRDefault="00C84987" w:rsidP="00DB3D16">
      <w:pPr>
        <w:bidi w:val="0"/>
        <w:rPr>
          <w:rFonts w:cs="KFGQPC Uthman Taha Naskh"/>
          <w:spacing w:val="-10"/>
          <w:w w:val="95"/>
          <w:sz w:val="36"/>
          <w:szCs w:val="36"/>
          <w:lang w:val="it-IT"/>
        </w:rPr>
      </w:pPr>
      <w:r w:rsidRPr="00C01C67">
        <w:rPr>
          <w:rFonts w:cs="KFGQPC Uthman Taha Naskh"/>
          <w:sz w:val="36"/>
          <w:szCs w:val="36"/>
          <w:lang w:val="it-IT"/>
        </w:rPr>
        <w:t>Sono soddisfatto di [avere] Allāh come</w:t>
      </w:r>
      <w:r w:rsidR="00CE49AB" w:rsidRPr="00C01C67">
        <w:rPr>
          <w:rFonts w:cs="KFGQPC Uthman Taha Naskh"/>
          <w:sz w:val="36"/>
          <w:szCs w:val="36"/>
          <w:lang w:val="it-IT"/>
        </w:rPr>
        <w:t xml:space="preserve"> Signore, </w:t>
      </w:r>
      <w:r w:rsidRPr="00C01C67">
        <w:rPr>
          <w:rFonts w:cs="KFGQPC Uthman Taha Naskh"/>
          <w:sz w:val="36"/>
          <w:szCs w:val="36"/>
          <w:lang w:val="it-IT"/>
        </w:rPr>
        <w:t>del</w:t>
      </w:r>
      <w:r w:rsidR="00CE49AB" w:rsidRPr="00C01C67">
        <w:rPr>
          <w:rFonts w:cs="KFGQPC Uthman Taha Naskh"/>
          <w:sz w:val="36"/>
          <w:szCs w:val="36"/>
          <w:lang w:val="it-IT"/>
        </w:rPr>
        <w:t>l'Islam come religione e</w:t>
      </w:r>
      <w:r w:rsidRPr="00C01C67">
        <w:rPr>
          <w:rFonts w:cs="KFGQPC Uthman Taha Naskh"/>
          <w:sz w:val="36"/>
          <w:szCs w:val="36"/>
          <w:lang w:val="it-IT"/>
        </w:rPr>
        <w:t xml:space="preserve"> di</w:t>
      </w:r>
      <w:r w:rsidR="00CE49AB" w:rsidRPr="00C01C67">
        <w:rPr>
          <w:rFonts w:cs="KFGQPC Uthman Taha Naskh"/>
          <w:sz w:val="36"/>
          <w:szCs w:val="36"/>
          <w:lang w:val="it-IT"/>
        </w:rPr>
        <w:t xml:space="preserve"> Mu</w:t>
      </w:r>
      <w:r w:rsidR="00CE49AB" w:rsidRPr="00C01C67">
        <w:rPr>
          <w:rFonts w:cs="KFGQPC Uthman Taha Naskh"/>
          <w:sz w:val="36"/>
          <w:szCs w:val="36"/>
          <w:u w:val="single"/>
          <w:lang w:val="it-IT"/>
        </w:rPr>
        <w:t>h</w:t>
      </w:r>
      <w:r w:rsidR="00CE49AB" w:rsidRPr="00C01C67">
        <w:rPr>
          <w:rFonts w:cs="KFGQPC Uthman Taha Naskh"/>
          <w:sz w:val="36"/>
          <w:szCs w:val="36"/>
          <w:lang w:val="it-IT"/>
        </w:rPr>
        <w:t xml:space="preserve">ammad </w:t>
      </w:r>
      <w:r w:rsidR="00696671" w:rsidRPr="00C01C67">
        <w:rPr>
          <w:rFonts w:cs="KFGQPC Uthman Taha Naskh"/>
          <w:sz w:val="36"/>
          <w:szCs w:val="36"/>
          <w:rtl/>
          <w:lang w:val="it-IT"/>
        </w:rPr>
        <w:t>صلى الله عليه وسلم</w:t>
      </w:r>
      <w:r w:rsidR="001930C1" w:rsidRPr="00C01C67">
        <w:rPr>
          <w:rFonts w:cs="KFGQPC Uthman Taha Naskh"/>
          <w:sz w:val="36"/>
          <w:szCs w:val="36"/>
          <w:lang w:val="it-IT"/>
        </w:rPr>
        <w:t xml:space="preserve"> </w:t>
      </w:r>
      <w:r w:rsidR="00CE49AB" w:rsidRPr="00C01C67">
        <w:rPr>
          <w:rFonts w:cs="KFGQPC Uthman Taha Naskh"/>
          <w:sz w:val="36"/>
          <w:szCs w:val="36"/>
          <w:lang w:val="it-IT"/>
        </w:rPr>
        <w:t xml:space="preserve">come </w:t>
      </w:r>
      <w:r w:rsidRPr="00C01C67">
        <w:rPr>
          <w:rFonts w:cs="KFGQPC Uthman Taha Naskh"/>
          <w:sz w:val="36"/>
          <w:szCs w:val="36"/>
          <w:lang w:val="it-IT"/>
        </w:rPr>
        <w:t xml:space="preserve"> Profeta</w:t>
      </w:r>
      <w:r w:rsidR="00CE49AB" w:rsidRPr="00C01C67">
        <w:rPr>
          <w:rFonts w:cs="KFGQPC Uthman Taha Naskh"/>
          <w:sz w:val="36"/>
          <w:szCs w:val="36"/>
          <w:lang w:val="it-IT"/>
        </w:rPr>
        <w:t>.</w:t>
      </w:r>
    </w:p>
    <w:p w:rsidR="009D132C" w:rsidRPr="00C01C67" w:rsidRDefault="009D132C" w:rsidP="00E6632C">
      <w:pPr>
        <w:rPr>
          <w:rFonts w:cs="KFGQPC Uthman Taha Naskh"/>
          <w:sz w:val="36"/>
          <w:szCs w:val="36"/>
        </w:rPr>
      </w:pPr>
      <w:r w:rsidRPr="00C01C67">
        <w:rPr>
          <w:rFonts w:cs="KFGQPC Uthman Taha Naskh" w:hint="cs"/>
          <w:sz w:val="36"/>
          <w:szCs w:val="36"/>
          <w:rtl/>
        </w:rPr>
        <w:t>88-</w:t>
      </w:r>
      <w:r w:rsidR="005412D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ا حَيُّ ي</w:t>
      </w:r>
      <w:r w:rsidRPr="00C01C67">
        <w:rPr>
          <w:rFonts w:cs="KFGQPC Uthman Taha Naskh" w:hint="cs"/>
          <w:sz w:val="36"/>
          <w:szCs w:val="36"/>
          <w:rtl/>
        </w:rPr>
        <w:t>َ</w:t>
      </w:r>
      <w:r w:rsidRPr="00C01C67">
        <w:rPr>
          <w:rFonts w:cs="KFGQPC Uthman Taha Naskh"/>
          <w:sz w:val="36"/>
          <w:szCs w:val="36"/>
          <w:rtl/>
        </w:rPr>
        <w:t>ا قَيّ</w:t>
      </w:r>
      <w:r w:rsidRPr="00C01C67">
        <w:rPr>
          <w:rFonts w:cs="KFGQPC Uthman Taha Naskh" w:hint="cs"/>
          <w:sz w:val="36"/>
          <w:szCs w:val="36"/>
          <w:rtl/>
        </w:rPr>
        <w:t>ُ</w:t>
      </w:r>
      <w:r w:rsidRPr="00C01C67">
        <w:rPr>
          <w:rFonts w:cs="KFGQPC Uthman Taha Naskh"/>
          <w:sz w:val="36"/>
          <w:szCs w:val="36"/>
          <w:rtl/>
        </w:rPr>
        <w:t>ومُ بِرَحْمَتِك</w:t>
      </w:r>
      <w:r w:rsidRPr="00C01C67">
        <w:rPr>
          <w:rFonts w:cs="KFGQPC Uthman Taha Naskh" w:hint="cs"/>
          <w:sz w:val="36"/>
          <w:szCs w:val="36"/>
          <w:rtl/>
        </w:rPr>
        <w:t>َ</w:t>
      </w:r>
      <w:r w:rsidRPr="00C01C67">
        <w:rPr>
          <w:rFonts w:cs="KFGQPC Uthman Taha Naskh"/>
          <w:sz w:val="36"/>
          <w:szCs w:val="36"/>
          <w:rtl/>
        </w:rPr>
        <w:t xml:space="preserve"> أَسْتَغيث</w:t>
      </w:r>
      <w:r w:rsidRPr="00C01C67">
        <w:rPr>
          <w:rFonts w:cs="KFGQPC Uthman Taha Naskh" w:hint="cs"/>
          <w:sz w:val="36"/>
          <w:szCs w:val="36"/>
          <w:rtl/>
        </w:rPr>
        <w:t>ُ</w:t>
      </w:r>
      <w:r w:rsidRPr="00C01C67">
        <w:rPr>
          <w:rFonts w:cs="KFGQPC Uthman Taha Naskh"/>
          <w:sz w:val="36"/>
          <w:szCs w:val="36"/>
          <w:rtl/>
        </w:rPr>
        <w:t xml:space="preserve"> أَصْلِحْ ل</w:t>
      </w:r>
      <w:r w:rsidRPr="00C01C67">
        <w:rPr>
          <w:rFonts w:cs="KFGQPC Uthman Taha Naskh" w:hint="cs"/>
          <w:sz w:val="36"/>
          <w:szCs w:val="36"/>
          <w:rtl/>
        </w:rPr>
        <w:t>ِ</w:t>
      </w:r>
      <w:r w:rsidRPr="00C01C67">
        <w:rPr>
          <w:rFonts w:cs="KFGQPC Uthman Taha Naskh"/>
          <w:sz w:val="36"/>
          <w:szCs w:val="36"/>
          <w:rtl/>
        </w:rPr>
        <w:t>ي شَأْن</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كُلَّه</w:t>
      </w:r>
      <w:r w:rsidRPr="00C01C67">
        <w:rPr>
          <w:rFonts w:cs="KFGQPC Uthman Taha Naskh" w:hint="cs"/>
          <w:sz w:val="36"/>
          <w:szCs w:val="36"/>
          <w:rtl/>
        </w:rPr>
        <w:t>ُ</w:t>
      </w:r>
      <w:r w:rsidRPr="00C01C67">
        <w:rPr>
          <w:rFonts w:cs="KFGQPC Uthman Taha Naskh"/>
          <w:sz w:val="36"/>
          <w:szCs w:val="36"/>
          <w:rtl/>
        </w:rPr>
        <w:t xml:space="preserve"> وَلا</w:t>
      </w:r>
      <w:r w:rsidRPr="00C01C67">
        <w:rPr>
          <w:rFonts w:cs="KFGQPC Uthman Taha Naskh" w:hint="cs"/>
          <w:sz w:val="36"/>
          <w:szCs w:val="36"/>
          <w:rtl/>
        </w:rPr>
        <w:t>َ</w:t>
      </w:r>
      <w:r w:rsidRPr="00C01C67">
        <w:rPr>
          <w:rFonts w:cs="KFGQPC Uthman Taha Naskh"/>
          <w:sz w:val="36"/>
          <w:szCs w:val="36"/>
          <w:rtl/>
        </w:rPr>
        <w:t xml:space="preserve"> تَكِل</w:t>
      </w:r>
      <w:r w:rsidRPr="00C01C67">
        <w:rPr>
          <w:rFonts w:cs="KFGQPC Uthman Taha Naskh" w:hint="cs"/>
          <w:sz w:val="36"/>
          <w:szCs w:val="36"/>
          <w:rtl/>
        </w:rPr>
        <w:t>ْ</w:t>
      </w:r>
      <w:r w:rsidRPr="00C01C67">
        <w:rPr>
          <w:rFonts w:cs="KFGQPC Uthman Taha Naskh"/>
          <w:sz w:val="36"/>
          <w:szCs w:val="36"/>
          <w:rtl/>
        </w:rPr>
        <w:t>ن</w:t>
      </w:r>
      <w:r w:rsidRPr="00C01C67">
        <w:rPr>
          <w:rFonts w:cs="KFGQPC Uthman Taha Naskh" w:hint="cs"/>
          <w:sz w:val="36"/>
          <w:szCs w:val="36"/>
          <w:rtl/>
        </w:rPr>
        <w:t>ِ</w:t>
      </w:r>
      <w:r w:rsidRPr="00C01C67">
        <w:rPr>
          <w:rFonts w:cs="KFGQPC Uthman Taha Naskh"/>
          <w:sz w:val="36"/>
          <w:szCs w:val="36"/>
          <w:rtl/>
        </w:rPr>
        <w:t>ي إِل</w:t>
      </w:r>
      <w:r w:rsidRPr="00C01C67">
        <w:rPr>
          <w:rFonts w:cs="KFGQPC Uthman Taha Naskh" w:hint="cs"/>
          <w:sz w:val="36"/>
          <w:szCs w:val="36"/>
          <w:rtl/>
        </w:rPr>
        <w:t>َ</w:t>
      </w:r>
      <w:r w:rsidRPr="00C01C67">
        <w:rPr>
          <w:rFonts w:cs="KFGQPC Uthman Taha Naskh"/>
          <w:sz w:val="36"/>
          <w:szCs w:val="36"/>
          <w:rtl/>
        </w:rPr>
        <w:t>ى نَفْس</w:t>
      </w:r>
      <w:r w:rsidRPr="00C01C67">
        <w:rPr>
          <w:rFonts w:cs="KFGQPC Uthman Taha Naskh" w:hint="cs"/>
          <w:sz w:val="36"/>
          <w:szCs w:val="36"/>
          <w:rtl/>
        </w:rPr>
        <w:t>ِ</w:t>
      </w:r>
      <w:r w:rsidRPr="00C01C67">
        <w:rPr>
          <w:rFonts w:cs="KFGQPC Uthman Taha Naskh"/>
          <w:sz w:val="36"/>
          <w:szCs w:val="36"/>
          <w:rtl/>
        </w:rPr>
        <w:t>ي طَرْفَةَ عَي</w:t>
      </w:r>
      <w:r w:rsidRPr="00C01C67">
        <w:rPr>
          <w:rFonts w:cs="KFGQPC Uthman Taha Naskh" w:hint="cs"/>
          <w:sz w:val="36"/>
          <w:szCs w:val="36"/>
          <w:rtl/>
        </w:rPr>
        <w:t>ْ</w:t>
      </w:r>
      <w:r w:rsidRPr="00C01C67">
        <w:rPr>
          <w:rFonts w:cs="KFGQPC Uthman Taha Naskh"/>
          <w:sz w:val="36"/>
          <w:szCs w:val="36"/>
          <w:rtl/>
        </w:rPr>
        <w:t>ن</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74"/>
      </w:r>
      <w:r w:rsidRPr="00C01C67">
        <w:rPr>
          <w:rFonts w:cs="KFGQPC Uthman Taha Naskh" w:hint="cs"/>
          <w:position w:val="6"/>
          <w:sz w:val="36"/>
          <w:szCs w:val="36"/>
          <w:vertAlign w:val="superscript"/>
          <w:rtl/>
        </w:rPr>
        <w:t>)</w:t>
      </w:r>
      <w:r w:rsidRPr="00C01C67">
        <w:rPr>
          <w:rFonts w:cs="KFGQPC Uthman Taha Naskh"/>
          <w:sz w:val="36"/>
          <w:szCs w:val="36"/>
          <w:rtl/>
        </w:rPr>
        <w:t>.</w:t>
      </w:r>
    </w:p>
    <w:p w:rsidR="00CE49AB" w:rsidRPr="00C01C67" w:rsidRDefault="00CE49AB" w:rsidP="00E6632C">
      <w:pPr>
        <w:bidi w:val="0"/>
        <w:rPr>
          <w:rFonts w:cs="KFGQPC Uthman Taha Naskh"/>
          <w:sz w:val="36"/>
          <w:szCs w:val="36"/>
        </w:rPr>
      </w:pPr>
      <w:proofErr w:type="spellStart"/>
      <w:r w:rsidRPr="00C01C67">
        <w:rPr>
          <w:rFonts w:cs="KFGQPC Uthman Taha Naskh"/>
          <w:sz w:val="36"/>
          <w:szCs w:val="36"/>
        </w:rPr>
        <w:t>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h</w:t>
      </w:r>
      <w:r w:rsidRPr="00C01C67">
        <w:rPr>
          <w:rFonts w:cs="KFGQPC Uthman Taha Naskh"/>
          <w:sz w:val="36"/>
          <w:szCs w:val="36"/>
        </w:rPr>
        <w:t>aīīu</w:t>
      </w:r>
      <w:proofErr w:type="spellEnd"/>
      <w:r w:rsidRPr="00C01C67">
        <w:rPr>
          <w:rFonts w:cs="KFGQPC Uthman Taha Naskh"/>
          <w:sz w:val="36"/>
          <w:szCs w:val="36"/>
        </w:rPr>
        <w:t xml:space="preserve"> </w:t>
      </w:r>
      <w:proofErr w:type="spellStart"/>
      <w:r w:rsidRPr="00C01C67">
        <w:rPr>
          <w:rFonts w:cs="KFGQPC Uthman Taha Naskh"/>
          <w:sz w:val="36"/>
          <w:szCs w:val="36"/>
        </w:rPr>
        <w:t>īāqaīīūmu</w:t>
      </w:r>
      <w:proofErr w:type="spellEnd"/>
      <w:r w:rsidRPr="00C01C67">
        <w:rPr>
          <w:rFonts w:cs="KFGQPC Uthman Taha Naskh"/>
          <w:sz w:val="36"/>
          <w:szCs w:val="36"/>
        </w:rPr>
        <w:t xml:space="preserve"> bi-</w:t>
      </w:r>
      <w:proofErr w:type="spellStart"/>
      <w:r w:rsidRPr="00C01C67">
        <w:rPr>
          <w:rFonts w:cs="KFGQPC Uthman Taha Naskh"/>
          <w:sz w:val="36"/>
          <w:szCs w:val="36"/>
        </w:rPr>
        <w:t>ra</w:t>
      </w:r>
      <w:r w:rsidRPr="00C01C67">
        <w:rPr>
          <w:rFonts w:cs="KFGQPC Uthman Taha Naskh"/>
          <w:sz w:val="36"/>
          <w:szCs w:val="36"/>
          <w:u w:val="single"/>
        </w:rPr>
        <w:t>h</w:t>
      </w:r>
      <w:r w:rsidRPr="00C01C67">
        <w:rPr>
          <w:rFonts w:cs="KFGQPC Uthman Taha Naskh"/>
          <w:sz w:val="36"/>
          <w:szCs w:val="36"/>
        </w:rPr>
        <w:t>matika</w:t>
      </w:r>
      <w:proofErr w:type="spellEnd"/>
      <w:r w:rsidRPr="00C01C67">
        <w:rPr>
          <w:rFonts w:cs="KFGQPC Uthman Taha Naskh"/>
          <w:sz w:val="36"/>
          <w:szCs w:val="36"/>
        </w:rPr>
        <w:t xml:space="preserve"> ‘</w:t>
      </w:r>
      <w:proofErr w:type="spellStart"/>
      <w:r w:rsidRPr="00C01C67">
        <w:rPr>
          <w:rFonts w:cs="KFGQPC Uthman Taha Naskh"/>
          <w:sz w:val="36"/>
          <w:szCs w:val="36"/>
        </w:rPr>
        <w:t>asta</w:t>
      </w:r>
      <w:r w:rsidRPr="00C01C67">
        <w:rPr>
          <w:rFonts w:cs="KFGQPC Uthman Taha Naskh"/>
          <w:sz w:val="36"/>
          <w:szCs w:val="36"/>
          <w:u w:val="single"/>
        </w:rPr>
        <w:t>gh</w:t>
      </w:r>
      <w:r w:rsidRPr="00C01C67">
        <w:rPr>
          <w:rFonts w:cs="KFGQPC Uthman Taha Naskh"/>
          <w:sz w:val="36"/>
          <w:szCs w:val="36"/>
        </w:rPr>
        <w:t>ī</w:t>
      </w:r>
      <w:r w:rsidRPr="00C01C67">
        <w:rPr>
          <w:rFonts w:cs="KFGQPC Uthman Taha Naskh"/>
          <w:sz w:val="36"/>
          <w:szCs w:val="36"/>
          <w:u w:val="single"/>
        </w:rPr>
        <w:t>th</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s</w:t>
      </w:r>
      <w:r w:rsidRPr="00C01C67">
        <w:rPr>
          <w:rFonts w:cs="KFGQPC Uthman Taha Naskh"/>
          <w:sz w:val="36"/>
          <w:szCs w:val="36"/>
        </w:rPr>
        <w:t>li</w:t>
      </w:r>
      <w:r w:rsidRPr="00C01C67">
        <w:rPr>
          <w:rFonts w:cs="KFGQPC Uthman Taha Naskh"/>
          <w:sz w:val="36"/>
          <w:szCs w:val="36"/>
          <w:u w:val="single"/>
        </w:rPr>
        <w:t>h</w:t>
      </w:r>
      <w:proofErr w:type="spellEnd"/>
      <w:r w:rsidRPr="00C01C67">
        <w:rPr>
          <w:rFonts w:cs="KFGQPC Uthman Taha Naskh"/>
          <w:sz w:val="36"/>
          <w:szCs w:val="36"/>
        </w:rPr>
        <w:t xml:space="preserve"> </w:t>
      </w:r>
      <w:proofErr w:type="spellStart"/>
      <w:r w:rsidRPr="00C01C67">
        <w:rPr>
          <w:rFonts w:cs="KFGQPC Uthman Taha Naskh"/>
          <w:sz w:val="36"/>
          <w:szCs w:val="36"/>
        </w:rPr>
        <w:t>lī</w:t>
      </w:r>
      <w:proofErr w:type="spellEnd"/>
      <w:r w:rsidRPr="00C01C67">
        <w:rPr>
          <w:rFonts w:cs="KFGQPC Uthman Taha Naskh"/>
          <w:sz w:val="36"/>
          <w:szCs w:val="36"/>
        </w:rPr>
        <w:t xml:space="preserve"> </w:t>
      </w:r>
      <w:proofErr w:type="spellStart"/>
      <w:proofErr w:type="gramStart"/>
      <w:r w:rsidRPr="00C01C67">
        <w:rPr>
          <w:rFonts w:cs="KFGQPC Uthman Taha Naskh"/>
          <w:sz w:val="36"/>
          <w:szCs w:val="36"/>
          <w:u w:val="single"/>
        </w:rPr>
        <w:t>sh</w:t>
      </w:r>
      <w:r w:rsidRPr="00C01C67">
        <w:rPr>
          <w:rFonts w:cs="KFGQPC Uthman Taha Naskh"/>
          <w:sz w:val="36"/>
          <w:szCs w:val="36"/>
        </w:rPr>
        <w:t>a‘</w:t>
      </w:r>
      <w:proofErr w:type="gramEnd"/>
      <w:r w:rsidRPr="00C01C67">
        <w:rPr>
          <w:rFonts w:cs="KFGQPC Uthman Taha Naskh"/>
          <w:sz w:val="36"/>
          <w:szCs w:val="36"/>
        </w:rPr>
        <w:t>nī</w:t>
      </w:r>
      <w:proofErr w:type="spellEnd"/>
      <w:r w:rsidRPr="00C01C67">
        <w:rPr>
          <w:rFonts w:cs="KFGQPC Uthman Taha Naskh"/>
          <w:sz w:val="36"/>
          <w:szCs w:val="36"/>
        </w:rPr>
        <w:t xml:space="preserve"> </w:t>
      </w:r>
      <w:proofErr w:type="spellStart"/>
      <w:r w:rsidRPr="00C01C67">
        <w:rPr>
          <w:rFonts w:cs="KFGQPC Uthman Taha Naskh"/>
          <w:sz w:val="36"/>
          <w:szCs w:val="36"/>
        </w:rPr>
        <w:t>kullahu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takilnī</w:t>
      </w:r>
      <w:proofErr w:type="spellEnd"/>
      <w:r w:rsidRPr="00C01C67">
        <w:rPr>
          <w:rFonts w:cs="KFGQPC Uthman Taha Naskh"/>
          <w:sz w:val="36"/>
          <w:szCs w:val="36"/>
        </w:rPr>
        <w:t xml:space="preserve"> ‘</w:t>
      </w:r>
      <w:proofErr w:type="spellStart"/>
      <w:r w:rsidRPr="00C01C67">
        <w:rPr>
          <w:rFonts w:cs="KFGQPC Uthman Taha Naskh"/>
          <w:sz w:val="36"/>
          <w:szCs w:val="36"/>
        </w:rPr>
        <w:t>ilà</w:t>
      </w:r>
      <w:proofErr w:type="spellEnd"/>
      <w:r w:rsidRPr="00C01C67">
        <w:rPr>
          <w:rFonts w:cs="KFGQPC Uthman Taha Naskh"/>
          <w:sz w:val="36"/>
          <w:szCs w:val="36"/>
        </w:rPr>
        <w:t xml:space="preserve"> </w:t>
      </w:r>
      <w:proofErr w:type="spellStart"/>
      <w:r w:rsidRPr="00C01C67">
        <w:rPr>
          <w:rFonts w:cs="KFGQPC Uthman Taha Naskh"/>
          <w:sz w:val="36"/>
          <w:szCs w:val="36"/>
        </w:rPr>
        <w:t>nafsī</w:t>
      </w:r>
      <w:proofErr w:type="spellEnd"/>
      <w:r w:rsidRPr="00C01C67">
        <w:rPr>
          <w:rFonts w:cs="KFGQPC Uthman Taha Naskh"/>
          <w:sz w:val="36"/>
          <w:szCs w:val="36"/>
        </w:rPr>
        <w:t xml:space="preserve"> </w:t>
      </w:r>
      <w:proofErr w:type="spellStart"/>
      <w:r w:rsidRPr="00C01C67">
        <w:rPr>
          <w:rFonts w:cs="KFGQPC Uthman Taha Naskh"/>
          <w:sz w:val="36"/>
          <w:szCs w:val="36"/>
          <w:u w:val="single"/>
        </w:rPr>
        <w:t>t</w:t>
      </w:r>
      <w:r w:rsidRPr="00C01C67">
        <w:rPr>
          <w:rFonts w:cs="KFGQPC Uthman Taha Naskh"/>
          <w:sz w:val="36"/>
          <w:szCs w:val="36"/>
        </w:rPr>
        <w:t>arfata</w:t>
      </w:r>
      <w:proofErr w:type="spellEnd"/>
      <w:r w:rsidRPr="00C01C67">
        <w:rPr>
          <w:rFonts w:cs="KFGQPC Uthman Taha Naskh"/>
          <w:sz w:val="36"/>
          <w:szCs w:val="36"/>
        </w:rPr>
        <w:t xml:space="preserve"> °</w:t>
      </w:r>
      <w:proofErr w:type="spellStart"/>
      <w:r w:rsidRPr="00C01C67">
        <w:rPr>
          <w:rFonts w:cs="KFGQPC Uthman Taha Naskh"/>
          <w:sz w:val="36"/>
          <w:szCs w:val="36"/>
        </w:rPr>
        <w:t>aīn</w:t>
      </w:r>
      <w:r w:rsidRPr="00C01C67">
        <w:rPr>
          <w:rFonts w:cs="KFGQPC Uthman Taha Naskh"/>
          <w:color w:val="808080"/>
          <w:sz w:val="36"/>
          <w:szCs w:val="36"/>
        </w:rPr>
        <w:t>in</w:t>
      </w:r>
      <w:proofErr w:type="spellEnd"/>
      <w:r w:rsidRPr="00C01C67">
        <w:rPr>
          <w:rFonts w:cs="KFGQPC Uthman Taha Naskh"/>
          <w:sz w:val="36"/>
          <w:szCs w:val="36"/>
        </w:rPr>
        <w:t>.</w:t>
      </w:r>
    </w:p>
    <w:p w:rsidR="001930C1" w:rsidRPr="00C01C67" w:rsidRDefault="001930C1" w:rsidP="00E6632C">
      <w:pPr>
        <w:bidi w:val="0"/>
        <w:rPr>
          <w:rFonts w:cs="KFGQPC Uthman Taha Naskh"/>
          <w:sz w:val="36"/>
          <w:szCs w:val="36"/>
        </w:rPr>
      </w:pPr>
    </w:p>
    <w:p w:rsidR="00CE49AB" w:rsidRPr="00C01C67" w:rsidRDefault="0005197E" w:rsidP="001930C1">
      <w:pPr>
        <w:bidi w:val="0"/>
        <w:rPr>
          <w:rFonts w:cs="KFGQPC Uthman Taha Naskh"/>
          <w:sz w:val="36"/>
          <w:szCs w:val="36"/>
        </w:rPr>
      </w:pPr>
      <w:r w:rsidRPr="00C01C67">
        <w:rPr>
          <w:rFonts w:cs="KFGQPC Uthman Taha Naskh"/>
          <w:sz w:val="36"/>
          <w:szCs w:val="36"/>
        </w:rPr>
        <w:t>O</w:t>
      </w:r>
      <w:r w:rsidR="00CE49AB" w:rsidRPr="00C01C67">
        <w:rPr>
          <w:rFonts w:cs="KFGQPC Uthman Taha Naskh"/>
          <w:sz w:val="36"/>
          <w:szCs w:val="36"/>
        </w:rPr>
        <w:t xml:space="preserve"> </w:t>
      </w:r>
      <w:proofErr w:type="spellStart"/>
      <w:r w:rsidR="008969BA" w:rsidRPr="00C01C67">
        <w:rPr>
          <w:rFonts w:cs="KFGQPC Uthman Taha Naskh"/>
          <w:snapToGrid w:val="0"/>
          <w:sz w:val="36"/>
          <w:szCs w:val="36"/>
        </w:rPr>
        <w:t>Eterno</w:t>
      </w:r>
      <w:proofErr w:type="spellEnd"/>
      <w:r w:rsidR="008969BA" w:rsidRPr="00C01C67">
        <w:rPr>
          <w:rFonts w:cs="KFGQPC Uthman Taha Naskh"/>
          <w:snapToGrid w:val="0"/>
          <w:sz w:val="36"/>
          <w:szCs w:val="36"/>
        </w:rPr>
        <w:t xml:space="preserve"> </w:t>
      </w:r>
      <w:proofErr w:type="spellStart"/>
      <w:r w:rsidR="008969BA" w:rsidRPr="00C01C67">
        <w:rPr>
          <w:rFonts w:cs="KFGQPC Uthman Taha Naskh"/>
          <w:snapToGrid w:val="0"/>
          <w:sz w:val="36"/>
          <w:szCs w:val="36"/>
        </w:rPr>
        <w:t>Vivente</w:t>
      </w:r>
      <w:proofErr w:type="spellEnd"/>
      <w:r w:rsidR="008969BA" w:rsidRPr="00C01C67">
        <w:rPr>
          <w:rFonts w:cs="KFGQPC Uthman Taha Naskh"/>
          <w:snapToGrid w:val="0"/>
          <w:sz w:val="36"/>
          <w:szCs w:val="36"/>
        </w:rPr>
        <w:t xml:space="preserve"> (</w:t>
      </w:r>
      <w:r w:rsidR="008969BA" w:rsidRPr="00C01C67">
        <w:rPr>
          <w:rFonts w:cs="KFGQPC Uthman Taha Naskh" w:hint="cs"/>
          <w:snapToGrid w:val="0"/>
          <w:sz w:val="36"/>
          <w:szCs w:val="36"/>
          <w:rtl/>
          <w:lang w:val="it-IT"/>
        </w:rPr>
        <w:t>الحي</w:t>
      </w:r>
      <w:r w:rsidR="008969BA" w:rsidRPr="00C01C67">
        <w:rPr>
          <w:rFonts w:cs="KFGQPC Uthman Taha Naskh"/>
          <w:snapToGrid w:val="0"/>
          <w:sz w:val="36"/>
          <w:szCs w:val="36"/>
        </w:rPr>
        <w:t xml:space="preserve">), </w:t>
      </w:r>
      <w:proofErr w:type="spellStart"/>
      <w:r w:rsidR="008969BA" w:rsidRPr="00C01C67">
        <w:rPr>
          <w:rFonts w:cs="KFGQPC Uthman Taha Naskh"/>
          <w:snapToGrid w:val="0"/>
          <w:sz w:val="36"/>
          <w:szCs w:val="36"/>
        </w:rPr>
        <w:t>il</w:t>
      </w:r>
      <w:proofErr w:type="spellEnd"/>
      <w:r w:rsidR="008969BA" w:rsidRPr="00C01C67">
        <w:rPr>
          <w:rFonts w:cs="KFGQPC Uthman Taha Naskh"/>
          <w:snapToGrid w:val="0"/>
          <w:sz w:val="36"/>
          <w:szCs w:val="36"/>
        </w:rPr>
        <w:t xml:space="preserve"> Signore </w:t>
      </w:r>
      <w:proofErr w:type="spellStart"/>
      <w:r w:rsidR="008969BA" w:rsidRPr="00C01C67">
        <w:rPr>
          <w:rFonts w:cs="KFGQPC Uthman Taha Naskh"/>
          <w:snapToGrid w:val="0"/>
          <w:sz w:val="36"/>
          <w:szCs w:val="36"/>
        </w:rPr>
        <w:t>Assoluto</w:t>
      </w:r>
      <w:proofErr w:type="spellEnd"/>
      <w:r w:rsidR="008969BA" w:rsidRPr="00C01C67">
        <w:rPr>
          <w:rFonts w:cs="KFGQPC Uthman Taha Naskh"/>
          <w:snapToGrid w:val="0"/>
          <w:sz w:val="36"/>
          <w:szCs w:val="36"/>
        </w:rPr>
        <w:t xml:space="preserve"> al Quale </w:t>
      </w:r>
      <w:proofErr w:type="spellStart"/>
      <w:r w:rsidR="008969BA" w:rsidRPr="00C01C67">
        <w:rPr>
          <w:rFonts w:cs="KFGQPC Uthman Taha Naskh"/>
          <w:snapToGrid w:val="0"/>
          <w:sz w:val="36"/>
          <w:szCs w:val="36"/>
        </w:rPr>
        <w:t>tutte</w:t>
      </w:r>
      <w:proofErr w:type="spellEnd"/>
      <w:r w:rsidR="008969BA" w:rsidRPr="00C01C67">
        <w:rPr>
          <w:rFonts w:cs="KFGQPC Uthman Taha Naskh"/>
          <w:snapToGrid w:val="0"/>
          <w:sz w:val="36"/>
          <w:szCs w:val="36"/>
        </w:rPr>
        <w:t xml:space="preserve"> le creature </w:t>
      </w:r>
      <w:proofErr w:type="spellStart"/>
      <w:r w:rsidR="008969BA" w:rsidRPr="00C01C67">
        <w:rPr>
          <w:rFonts w:cs="KFGQPC Uthman Taha Naskh"/>
          <w:snapToGrid w:val="0"/>
          <w:sz w:val="36"/>
          <w:szCs w:val="36"/>
        </w:rPr>
        <w:t>si</w:t>
      </w:r>
      <w:proofErr w:type="spellEnd"/>
      <w:r w:rsidR="008969BA" w:rsidRPr="00C01C67">
        <w:rPr>
          <w:rFonts w:cs="KFGQPC Uthman Taha Naskh"/>
          <w:snapToGrid w:val="0"/>
          <w:sz w:val="36"/>
          <w:szCs w:val="36"/>
        </w:rPr>
        <w:t xml:space="preserve"> </w:t>
      </w:r>
      <w:proofErr w:type="spellStart"/>
      <w:r w:rsidR="008969BA" w:rsidRPr="00C01C67">
        <w:rPr>
          <w:rFonts w:cs="KFGQPC Uthman Taha Naskh"/>
          <w:snapToGrid w:val="0"/>
          <w:sz w:val="36"/>
          <w:szCs w:val="36"/>
        </w:rPr>
        <w:t>rivolgono</w:t>
      </w:r>
      <w:proofErr w:type="spellEnd"/>
      <w:r w:rsidR="008969BA" w:rsidRPr="00C01C67">
        <w:rPr>
          <w:rFonts w:cs="KFGQPC Uthman Taha Naskh"/>
          <w:snapToGrid w:val="0"/>
          <w:sz w:val="36"/>
          <w:szCs w:val="36"/>
        </w:rPr>
        <w:t xml:space="preserve"> per la </w:t>
      </w:r>
      <w:proofErr w:type="spellStart"/>
      <w:r w:rsidR="008969BA" w:rsidRPr="00C01C67">
        <w:rPr>
          <w:rFonts w:cs="KFGQPC Uthman Taha Naskh"/>
          <w:snapToGrid w:val="0"/>
          <w:sz w:val="36"/>
          <w:szCs w:val="36"/>
        </w:rPr>
        <w:lastRenderedPageBreak/>
        <w:t>soddisfazione</w:t>
      </w:r>
      <w:proofErr w:type="spellEnd"/>
      <w:r w:rsidR="008969BA" w:rsidRPr="00C01C67">
        <w:rPr>
          <w:rFonts w:cs="KFGQPC Uthman Taha Naskh"/>
          <w:snapToGrid w:val="0"/>
          <w:sz w:val="36"/>
          <w:szCs w:val="36"/>
        </w:rPr>
        <w:t xml:space="preserve"> di </w:t>
      </w:r>
      <w:proofErr w:type="spellStart"/>
      <w:r w:rsidR="008969BA" w:rsidRPr="00C01C67">
        <w:rPr>
          <w:rFonts w:cs="KFGQPC Uthman Taha Naskh"/>
          <w:snapToGrid w:val="0"/>
          <w:sz w:val="36"/>
          <w:szCs w:val="36"/>
        </w:rPr>
        <w:t>bisogni</w:t>
      </w:r>
      <w:proofErr w:type="spellEnd"/>
      <w:r w:rsidR="008969BA" w:rsidRPr="00C01C67">
        <w:rPr>
          <w:rFonts w:cs="KFGQPC Uthman Taha Naskh"/>
          <w:snapToGrid w:val="0"/>
          <w:sz w:val="36"/>
          <w:szCs w:val="36"/>
        </w:rPr>
        <w:t xml:space="preserve"> e </w:t>
      </w:r>
      <w:proofErr w:type="spellStart"/>
      <w:r w:rsidR="008969BA" w:rsidRPr="00C01C67">
        <w:rPr>
          <w:rFonts w:cs="KFGQPC Uthman Taha Naskh"/>
          <w:snapToGrid w:val="0"/>
          <w:sz w:val="36"/>
          <w:szCs w:val="36"/>
        </w:rPr>
        <w:t>desideri</w:t>
      </w:r>
      <w:proofErr w:type="spellEnd"/>
      <w:r w:rsidR="008969BA" w:rsidRPr="00C01C67">
        <w:rPr>
          <w:rFonts w:cs="KFGQPC Uthman Taha Naskh"/>
          <w:snapToGrid w:val="0"/>
          <w:sz w:val="36"/>
          <w:szCs w:val="36"/>
        </w:rPr>
        <w:t xml:space="preserve"> (</w:t>
      </w:r>
      <w:r w:rsidR="008969BA" w:rsidRPr="00C01C67">
        <w:rPr>
          <w:rFonts w:cs="KFGQPC Uthman Taha Naskh" w:hint="cs"/>
          <w:snapToGrid w:val="0"/>
          <w:sz w:val="36"/>
          <w:szCs w:val="36"/>
          <w:rtl/>
          <w:lang w:val="it-IT"/>
        </w:rPr>
        <w:t>القييوم</w:t>
      </w:r>
      <w:r w:rsidR="008969BA" w:rsidRPr="00C01C67">
        <w:rPr>
          <w:rFonts w:cs="KFGQPC Uthman Taha Naskh"/>
          <w:snapToGrid w:val="0"/>
          <w:sz w:val="36"/>
          <w:szCs w:val="36"/>
        </w:rPr>
        <w:t>)</w:t>
      </w:r>
      <w:r w:rsidR="008969BA" w:rsidRPr="00C01C67">
        <w:rPr>
          <w:rFonts w:cs="KFGQPC Uthman Taha Naskh"/>
          <w:sz w:val="36"/>
          <w:szCs w:val="36"/>
        </w:rPr>
        <w:t xml:space="preserve">, </w:t>
      </w:r>
      <w:proofErr w:type="spellStart"/>
      <w:r w:rsidR="008969BA" w:rsidRPr="00C01C67">
        <w:rPr>
          <w:rFonts w:cs="KFGQPC Uthman Taha Naskh"/>
          <w:sz w:val="36"/>
          <w:szCs w:val="36"/>
        </w:rPr>
        <w:t>imploro</w:t>
      </w:r>
      <w:proofErr w:type="spellEnd"/>
      <w:r w:rsidR="008969BA" w:rsidRPr="00C01C67">
        <w:rPr>
          <w:rFonts w:cs="KFGQPC Uthman Taha Naskh"/>
          <w:sz w:val="36"/>
          <w:szCs w:val="36"/>
        </w:rPr>
        <w:t xml:space="preserve"> </w:t>
      </w:r>
      <w:proofErr w:type="spellStart"/>
      <w:r w:rsidR="008969BA" w:rsidRPr="00C01C67">
        <w:rPr>
          <w:rFonts w:cs="KFGQPC Uthman Taha Naskh"/>
          <w:sz w:val="36"/>
          <w:szCs w:val="36"/>
        </w:rPr>
        <w:t>soccorso</w:t>
      </w:r>
      <w:proofErr w:type="spellEnd"/>
      <w:r w:rsidR="00BF65E0" w:rsidRPr="00C01C67">
        <w:rPr>
          <w:rFonts w:cs="KFGQPC Uthman Taha Naskh"/>
          <w:sz w:val="36"/>
          <w:szCs w:val="36"/>
        </w:rPr>
        <w:t xml:space="preserve"> </w:t>
      </w:r>
      <w:proofErr w:type="spellStart"/>
      <w:r w:rsidR="00BF65E0" w:rsidRPr="00C01C67">
        <w:rPr>
          <w:rFonts w:cs="KFGQPC Uthman Taha Naskh"/>
          <w:sz w:val="36"/>
          <w:szCs w:val="36"/>
        </w:rPr>
        <w:t>presso</w:t>
      </w:r>
      <w:proofErr w:type="spellEnd"/>
      <w:r w:rsidR="00BF65E0" w:rsidRPr="00C01C67">
        <w:rPr>
          <w:rFonts w:cs="KFGQPC Uthman Taha Naskh"/>
          <w:sz w:val="36"/>
          <w:szCs w:val="36"/>
        </w:rPr>
        <w:t xml:space="preserve"> la </w:t>
      </w:r>
      <w:proofErr w:type="spellStart"/>
      <w:r w:rsidR="00BF65E0" w:rsidRPr="00C01C67">
        <w:rPr>
          <w:rFonts w:cs="KFGQPC Uthman Taha Naskh"/>
          <w:sz w:val="36"/>
          <w:szCs w:val="36"/>
        </w:rPr>
        <w:t>Tua</w:t>
      </w:r>
      <w:proofErr w:type="spellEnd"/>
      <w:r w:rsidR="00BF65E0" w:rsidRPr="00C01C67">
        <w:rPr>
          <w:rFonts w:cs="KFGQPC Uthman Taha Naskh"/>
          <w:sz w:val="36"/>
          <w:szCs w:val="36"/>
        </w:rPr>
        <w:t xml:space="preserve"> misericordia:</w:t>
      </w:r>
      <w:r w:rsidR="00CE49AB" w:rsidRPr="00C01C67">
        <w:rPr>
          <w:rFonts w:cs="KFGQPC Uthman Taha Naskh"/>
          <w:sz w:val="36"/>
          <w:szCs w:val="36"/>
        </w:rPr>
        <w:t xml:space="preserve"> </w:t>
      </w:r>
      <w:proofErr w:type="spellStart"/>
      <w:r w:rsidR="0099158E" w:rsidRPr="00C01C67">
        <w:rPr>
          <w:rFonts w:cs="KFGQPC Uthman Taha Naskh"/>
          <w:sz w:val="36"/>
          <w:szCs w:val="36"/>
        </w:rPr>
        <w:t>aggiusta</w:t>
      </w:r>
      <w:proofErr w:type="spellEnd"/>
      <w:r w:rsidR="0099158E" w:rsidRPr="00C01C67">
        <w:rPr>
          <w:rFonts w:cs="KFGQPC Uthman Taha Naskh"/>
          <w:sz w:val="36"/>
          <w:szCs w:val="36"/>
        </w:rPr>
        <w:t xml:space="preserve"> per me [</w:t>
      </w:r>
      <w:proofErr w:type="spellStart"/>
      <w:r w:rsidR="0099158E" w:rsidRPr="00C01C67">
        <w:rPr>
          <w:rFonts w:cs="KFGQPC Uthman Taha Naskh"/>
          <w:sz w:val="36"/>
          <w:szCs w:val="36"/>
        </w:rPr>
        <w:t>il</w:t>
      </w:r>
      <w:proofErr w:type="spellEnd"/>
      <w:r w:rsidR="0099158E" w:rsidRPr="00C01C67">
        <w:rPr>
          <w:rFonts w:cs="KFGQPC Uthman Taha Naskh"/>
          <w:sz w:val="36"/>
          <w:szCs w:val="36"/>
        </w:rPr>
        <w:t xml:space="preserve"> </w:t>
      </w:r>
      <w:proofErr w:type="spellStart"/>
      <w:r w:rsidR="0099158E" w:rsidRPr="00C01C67">
        <w:rPr>
          <w:rFonts w:cs="KFGQPC Uthman Taha Naskh"/>
          <w:sz w:val="36"/>
          <w:szCs w:val="36"/>
        </w:rPr>
        <w:t>mio</w:t>
      </w:r>
      <w:proofErr w:type="spellEnd"/>
      <w:r w:rsidR="0099158E" w:rsidRPr="00C01C67">
        <w:rPr>
          <w:rFonts w:cs="KFGQPC Uthman Taha Naskh"/>
          <w:sz w:val="36"/>
          <w:szCs w:val="36"/>
        </w:rPr>
        <w:t xml:space="preserve"> </w:t>
      </w:r>
      <w:proofErr w:type="spellStart"/>
      <w:r w:rsidR="0099158E" w:rsidRPr="00C01C67">
        <w:rPr>
          <w:rFonts w:cs="KFGQPC Uthman Taha Naskh"/>
          <w:sz w:val="36"/>
          <w:szCs w:val="36"/>
        </w:rPr>
        <w:t>stato</w:t>
      </w:r>
      <w:proofErr w:type="spellEnd"/>
      <w:r w:rsidR="0099158E" w:rsidRPr="00C01C67">
        <w:rPr>
          <w:rFonts w:cs="KFGQPC Uthman Taha Naskh"/>
          <w:sz w:val="36"/>
          <w:szCs w:val="36"/>
        </w:rPr>
        <w:t xml:space="preserve"> e] </w:t>
      </w:r>
      <w:proofErr w:type="spellStart"/>
      <w:r w:rsidR="0099158E" w:rsidRPr="00C01C67">
        <w:rPr>
          <w:rFonts w:cs="KFGQPC Uthman Taha Naskh"/>
          <w:sz w:val="36"/>
          <w:szCs w:val="36"/>
        </w:rPr>
        <w:t>tutte</w:t>
      </w:r>
      <w:proofErr w:type="spellEnd"/>
      <w:r w:rsidR="0099158E" w:rsidRPr="00C01C67">
        <w:rPr>
          <w:rFonts w:cs="KFGQPC Uthman Taha Naskh"/>
          <w:sz w:val="36"/>
          <w:szCs w:val="36"/>
        </w:rPr>
        <w:t xml:space="preserve"> le </w:t>
      </w:r>
      <w:proofErr w:type="spellStart"/>
      <w:r w:rsidR="0099158E" w:rsidRPr="00C01C67">
        <w:rPr>
          <w:rFonts w:cs="KFGQPC Uthman Taha Naskh"/>
          <w:sz w:val="36"/>
          <w:szCs w:val="36"/>
        </w:rPr>
        <w:t>mie</w:t>
      </w:r>
      <w:proofErr w:type="spellEnd"/>
      <w:r w:rsidR="0099158E" w:rsidRPr="00C01C67">
        <w:rPr>
          <w:rFonts w:cs="KFGQPC Uthman Taha Naskh"/>
          <w:sz w:val="36"/>
          <w:szCs w:val="36"/>
        </w:rPr>
        <w:t xml:space="preserve"> </w:t>
      </w:r>
      <w:proofErr w:type="spellStart"/>
      <w:r w:rsidR="0099158E" w:rsidRPr="00C01C67">
        <w:rPr>
          <w:rFonts w:cs="KFGQPC Uthman Taha Naskh"/>
          <w:sz w:val="36"/>
          <w:szCs w:val="36"/>
        </w:rPr>
        <w:t>faccende</w:t>
      </w:r>
      <w:proofErr w:type="spellEnd"/>
      <w:r w:rsidR="0099158E" w:rsidRPr="00C01C67">
        <w:rPr>
          <w:rFonts w:cs="KFGQPC Uthman Taha Naskh"/>
          <w:sz w:val="36"/>
          <w:szCs w:val="36"/>
        </w:rPr>
        <w:t xml:space="preserve"> </w:t>
      </w:r>
      <w:r w:rsidR="00BF65E0" w:rsidRPr="00C01C67">
        <w:rPr>
          <w:rFonts w:cs="KFGQPC Uthman Taha Naskh"/>
          <w:sz w:val="36"/>
          <w:szCs w:val="36"/>
        </w:rPr>
        <w:t xml:space="preserve">e non </w:t>
      </w:r>
      <w:proofErr w:type="spellStart"/>
      <w:r w:rsidR="00BF65E0" w:rsidRPr="00C01C67">
        <w:rPr>
          <w:rFonts w:cs="KFGQPC Uthman Taha Naskh"/>
          <w:sz w:val="36"/>
          <w:szCs w:val="36"/>
        </w:rPr>
        <w:t>abbandonarmi</w:t>
      </w:r>
      <w:proofErr w:type="spellEnd"/>
      <w:r w:rsidR="00BF65E0" w:rsidRPr="00C01C67">
        <w:rPr>
          <w:rFonts w:cs="KFGQPC Uthman Taha Naskh"/>
          <w:sz w:val="36"/>
          <w:szCs w:val="36"/>
        </w:rPr>
        <w:t xml:space="preserve"> a me </w:t>
      </w:r>
      <w:proofErr w:type="spellStart"/>
      <w:r w:rsidR="00BF65E0" w:rsidRPr="00C01C67">
        <w:rPr>
          <w:rFonts w:cs="KFGQPC Uthman Taha Naskh"/>
          <w:sz w:val="36"/>
          <w:szCs w:val="36"/>
        </w:rPr>
        <w:t>stesso</w:t>
      </w:r>
      <w:proofErr w:type="spellEnd"/>
      <w:r w:rsidR="00BF65E0" w:rsidRPr="00C01C67">
        <w:rPr>
          <w:rFonts w:cs="KFGQPC Uthman Taha Naskh"/>
          <w:sz w:val="36"/>
          <w:szCs w:val="36"/>
        </w:rPr>
        <w:t xml:space="preserve"> </w:t>
      </w:r>
      <w:proofErr w:type="spellStart"/>
      <w:r w:rsidR="00BF65E0" w:rsidRPr="00C01C67">
        <w:rPr>
          <w:rFonts w:cs="KFGQPC Uthman Taha Naskh"/>
          <w:sz w:val="36"/>
          <w:szCs w:val="36"/>
        </w:rPr>
        <w:t>neanche</w:t>
      </w:r>
      <w:proofErr w:type="spellEnd"/>
      <w:r w:rsidR="00BF65E0" w:rsidRPr="00C01C67">
        <w:rPr>
          <w:rFonts w:cs="KFGQPC Uthman Taha Naskh"/>
          <w:sz w:val="36"/>
          <w:szCs w:val="36"/>
        </w:rPr>
        <w:t xml:space="preserve"> per </w:t>
      </w:r>
      <w:r w:rsidR="0099158E" w:rsidRPr="00C01C67">
        <w:rPr>
          <w:rFonts w:cs="KFGQPC Uthman Taha Naskh"/>
          <w:sz w:val="36"/>
          <w:szCs w:val="36"/>
        </w:rPr>
        <w:t>[</w:t>
      </w:r>
      <w:r w:rsidR="00BF65E0" w:rsidRPr="00C01C67">
        <w:rPr>
          <w:rFonts w:cs="KFGQPC Uthman Taha Naskh"/>
          <w:sz w:val="36"/>
          <w:szCs w:val="36"/>
        </w:rPr>
        <w:t xml:space="preserve">la </w:t>
      </w:r>
      <w:proofErr w:type="spellStart"/>
      <w:r w:rsidR="00BF65E0" w:rsidRPr="00C01C67">
        <w:rPr>
          <w:rFonts w:cs="KFGQPC Uthman Taha Naskh"/>
          <w:sz w:val="36"/>
          <w:szCs w:val="36"/>
        </w:rPr>
        <w:t>durata</w:t>
      </w:r>
      <w:proofErr w:type="spellEnd"/>
      <w:r w:rsidR="00CE49AB" w:rsidRPr="00C01C67">
        <w:rPr>
          <w:rFonts w:cs="KFGQPC Uthman Taha Naskh"/>
          <w:sz w:val="36"/>
          <w:szCs w:val="36"/>
        </w:rPr>
        <w:t xml:space="preserve"> di</w:t>
      </w:r>
      <w:r w:rsidR="0099158E" w:rsidRPr="00C01C67">
        <w:rPr>
          <w:rFonts w:cs="KFGQPC Uthman Taha Naskh"/>
          <w:sz w:val="36"/>
          <w:szCs w:val="36"/>
        </w:rPr>
        <w:t>]</w:t>
      </w:r>
      <w:r w:rsidR="00CE49AB" w:rsidRPr="00C01C67">
        <w:rPr>
          <w:rFonts w:cs="KFGQPC Uthman Taha Naskh"/>
          <w:sz w:val="36"/>
          <w:szCs w:val="36"/>
        </w:rPr>
        <w:t xml:space="preserve"> un batter </w:t>
      </w:r>
      <w:proofErr w:type="spellStart"/>
      <w:r w:rsidR="00CE49AB" w:rsidRPr="00C01C67">
        <w:rPr>
          <w:rFonts w:cs="KFGQPC Uthman Taha Naskh"/>
          <w:sz w:val="36"/>
          <w:szCs w:val="36"/>
        </w:rPr>
        <w:t>d’occhio</w:t>
      </w:r>
      <w:proofErr w:type="spellEnd"/>
      <w:r w:rsidR="00CE49AB" w:rsidRPr="00C01C67">
        <w:rPr>
          <w:rFonts w:cs="KFGQPC Uthman Taha Naskh"/>
          <w:sz w:val="36"/>
          <w:szCs w:val="36"/>
        </w:rPr>
        <w:t>.</w:t>
      </w:r>
      <w:r w:rsidR="00BF65E0" w:rsidRPr="00C01C67">
        <w:rPr>
          <w:rFonts w:cs="KFGQPC Uthman Taha Naskh"/>
          <w:sz w:val="36"/>
          <w:szCs w:val="36"/>
        </w:rPr>
        <w:t xml:space="preserve"> </w:t>
      </w:r>
    </w:p>
    <w:p w:rsidR="009D132C" w:rsidRPr="00C01C67" w:rsidRDefault="009D132C" w:rsidP="00E6632C">
      <w:pPr>
        <w:rPr>
          <w:rFonts w:cs="KFGQPC Uthman Taha Naskh"/>
          <w:sz w:val="36"/>
          <w:szCs w:val="36"/>
        </w:rPr>
      </w:pPr>
      <w:r w:rsidRPr="00C01C67">
        <w:rPr>
          <w:rFonts w:cs="KFGQPC Uthman Taha Naskh" w:hint="cs"/>
          <w:sz w:val="36"/>
          <w:szCs w:val="36"/>
          <w:rtl/>
        </w:rPr>
        <w:t>89-</w:t>
      </w:r>
      <w:r w:rsidR="005412D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أَصْبَحْن</w:t>
      </w:r>
      <w:r w:rsidRPr="00C01C67">
        <w:rPr>
          <w:rFonts w:cs="KFGQPC Uthman Taha Naskh" w:hint="cs"/>
          <w:sz w:val="36"/>
          <w:szCs w:val="36"/>
          <w:rtl/>
        </w:rPr>
        <w:t>َ</w:t>
      </w:r>
      <w:r w:rsidRPr="00C01C67">
        <w:rPr>
          <w:rFonts w:cs="KFGQPC Uthman Taha Naskh"/>
          <w:sz w:val="36"/>
          <w:szCs w:val="36"/>
          <w:rtl/>
        </w:rPr>
        <w:t>ا وَأَصْبَح</w:t>
      </w:r>
      <w:r w:rsidRPr="00C01C67">
        <w:rPr>
          <w:rFonts w:cs="KFGQPC Uthman Taha Naskh" w:hint="cs"/>
          <w:sz w:val="36"/>
          <w:szCs w:val="36"/>
          <w:rtl/>
        </w:rPr>
        <w:t>َ</w:t>
      </w:r>
      <w:r w:rsidRPr="00C01C67">
        <w:rPr>
          <w:rFonts w:cs="KFGQPC Uthman Taha Naskh"/>
          <w:sz w:val="36"/>
          <w:szCs w:val="36"/>
          <w:rtl/>
        </w:rPr>
        <w:t xml:space="preserve"> ال</w:t>
      </w:r>
      <w:r w:rsidRPr="00C01C67">
        <w:rPr>
          <w:rFonts w:cs="KFGQPC Uthman Taha Naskh" w:hint="cs"/>
          <w:sz w:val="36"/>
          <w:szCs w:val="36"/>
          <w:rtl/>
        </w:rPr>
        <w:t>ْ</w:t>
      </w:r>
      <w:r w:rsidRPr="00C01C67">
        <w:rPr>
          <w:rFonts w:cs="KFGQPC Uthman Taha Naskh"/>
          <w:sz w:val="36"/>
          <w:szCs w:val="36"/>
          <w:rtl/>
        </w:rPr>
        <w:t>مُل</w:t>
      </w:r>
      <w:r w:rsidRPr="00C01C67">
        <w:rPr>
          <w:rFonts w:cs="KFGQPC Uthman Taha Naskh" w:hint="cs"/>
          <w:sz w:val="36"/>
          <w:szCs w:val="36"/>
          <w:rtl/>
        </w:rPr>
        <w:t>ْ</w:t>
      </w:r>
      <w:r w:rsidRPr="00C01C67">
        <w:rPr>
          <w:rFonts w:cs="KFGQPC Uthman Taha Naskh"/>
          <w:sz w:val="36"/>
          <w:szCs w:val="36"/>
          <w:rtl/>
        </w:rPr>
        <w:t>كُ ل</w:t>
      </w:r>
      <w:r w:rsidRPr="00C01C67">
        <w:rPr>
          <w:rFonts w:cs="KFGQPC Uthman Taha Naskh" w:hint="cs"/>
          <w:sz w:val="36"/>
          <w:szCs w:val="36"/>
          <w:rtl/>
        </w:rPr>
        <w:t>ِ</w:t>
      </w:r>
      <w:r w:rsidRPr="00C01C67">
        <w:rPr>
          <w:rFonts w:cs="KFGQPC Uthman Taha Naskh"/>
          <w:sz w:val="36"/>
          <w:szCs w:val="36"/>
          <w:rtl/>
        </w:rPr>
        <w:t>لَّهِ رَبِّ ال</w:t>
      </w:r>
      <w:r w:rsidRPr="00C01C67">
        <w:rPr>
          <w:rFonts w:cs="KFGQPC Uthman Taha Naskh" w:hint="cs"/>
          <w:sz w:val="36"/>
          <w:szCs w:val="36"/>
          <w:rtl/>
        </w:rPr>
        <w:t>ْ</w:t>
      </w:r>
      <w:r w:rsidRPr="00C01C67">
        <w:rPr>
          <w:rFonts w:cs="KFGQPC Uthman Taha Naskh"/>
          <w:sz w:val="36"/>
          <w:szCs w:val="36"/>
          <w:rtl/>
        </w:rPr>
        <w:t>ع</w:t>
      </w:r>
      <w:r w:rsidRPr="00C01C67">
        <w:rPr>
          <w:rFonts w:cs="KFGQPC Uthman Taha Naskh" w:hint="cs"/>
          <w:sz w:val="36"/>
          <w:szCs w:val="36"/>
          <w:rtl/>
        </w:rPr>
        <w:t>َ</w:t>
      </w:r>
      <w:r w:rsidRPr="00C01C67">
        <w:rPr>
          <w:rFonts w:cs="KFGQPC Uthman Taha Naskh"/>
          <w:sz w:val="36"/>
          <w:szCs w:val="36"/>
          <w:rtl/>
        </w:rPr>
        <w:t>الَم</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75"/>
      </w:r>
      <w:r w:rsidRPr="00C01C67">
        <w:rPr>
          <w:rFonts w:cs="KFGQPC Uthman Taha Naskh" w:hint="cs"/>
          <w:position w:val="6"/>
          <w:sz w:val="36"/>
          <w:szCs w:val="36"/>
          <w:vertAlign w:val="superscript"/>
          <w:rtl/>
        </w:rPr>
        <w:t>)</w:t>
      </w:r>
      <w:r w:rsidRPr="00C01C67">
        <w:rPr>
          <w:rFonts w:cs="KFGQPC Uthman Taha Naskh"/>
          <w:sz w:val="36"/>
          <w:szCs w:val="36"/>
          <w:rtl/>
        </w:rPr>
        <w:t>، اللَّهُ</w:t>
      </w:r>
      <w:r w:rsidR="00DF39DA" w:rsidRPr="00C01C67">
        <w:rPr>
          <w:rFonts w:cs="KFGQPC Uthman Taha Naskh" w:hint="cs"/>
          <w:sz w:val="36"/>
          <w:szCs w:val="36"/>
          <w:rtl/>
        </w:rPr>
        <w:t>ـ</w:t>
      </w:r>
      <w:r w:rsidRPr="00C01C67">
        <w:rPr>
          <w:rFonts w:cs="KFGQPC Uthman Taha Naskh"/>
          <w:sz w:val="36"/>
          <w:szCs w:val="36"/>
          <w:rtl/>
        </w:rPr>
        <w:t>مَّ إِنِّي أ</w:t>
      </w:r>
      <w:r w:rsidR="00FA7588" w:rsidRPr="00C01C67">
        <w:rPr>
          <w:rFonts w:cs="KFGQPC Uthman Taha Naskh" w:hint="cs"/>
          <w:sz w:val="36"/>
          <w:szCs w:val="36"/>
          <w:rtl/>
        </w:rPr>
        <w:t>َ</w:t>
      </w:r>
      <w:r w:rsidRPr="00C01C67">
        <w:rPr>
          <w:rFonts w:cs="KFGQPC Uthman Taha Naskh"/>
          <w:sz w:val="36"/>
          <w:szCs w:val="36"/>
          <w:rtl/>
        </w:rPr>
        <w:t>سْأَلُكَ خَيْرَ ه</w:t>
      </w:r>
      <w:r w:rsidR="00FA7588" w:rsidRPr="00C01C67">
        <w:rPr>
          <w:rFonts w:cs="KFGQPC Uthman Taha Naskh" w:hint="cs"/>
          <w:sz w:val="36"/>
          <w:szCs w:val="36"/>
          <w:rtl/>
        </w:rPr>
        <w:t>َ</w:t>
      </w:r>
      <w:r w:rsidRPr="00C01C67">
        <w:rPr>
          <w:rFonts w:cs="KFGQPC Uthman Taha Naskh"/>
          <w:sz w:val="36"/>
          <w:szCs w:val="36"/>
          <w:rtl/>
        </w:rPr>
        <w:t>ذ</w:t>
      </w:r>
      <w:r w:rsidR="00FA7588" w:rsidRPr="00C01C67">
        <w:rPr>
          <w:rFonts w:cs="KFGQPC Uthman Taha Naskh" w:hint="cs"/>
          <w:sz w:val="36"/>
          <w:szCs w:val="36"/>
          <w:rtl/>
        </w:rPr>
        <w:t>َ</w:t>
      </w:r>
      <w:r w:rsidRPr="00C01C67">
        <w:rPr>
          <w:rFonts w:cs="KFGQPC Uthman Taha Naskh"/>
          <w:sz w:val="36"/>
          <w:szCs w:val="36"/>
          <w:rtl/>
        </w:rPr>
        <w:t>ا ال</w:t>
      </w:r>
      <w:r w:rsidR="00FA7588" w:rsidRPr="00C01C67">
        <w:rPr>
          <w:rFonts w:cs="KFGQPC Uthman Taha Naskh" w:hint="cs"/>
          <w:sz w:val="36"/>
          <w:szCs w:val="36"/>
          <w:rtl/>
        </w:rPr>
        <w:t>ْ</w:t>
      </w:r>
      <w:r w:rsidRPr="00C01C67">
        <w:rPr>
          <w:rFonts w:cs="KFGQPC Uthman Taha Naskh"/>
          <w:sz w:val="36"/>
          <w:szCs w:val="36"/>
          <w:rtl/>
        </w:rPr>
        <w:t>يَوْم</w:t>
      </w:r>
      <w:r w:rsidR="00FA7588" w:rsidRPr="00C01C67">
        <w:rPr>
          <w:rFonts w:cs="KFGQPC Uthman Taha Naskh" w:hint="cs"/>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76"/>
      </w:r>
      <w:r w:rsidRPr="00C01C67">
        <w:rPr>
          <w:rFonts w:cs="KFGQPC Uthman Taha Naskh" w:hint="cs"/>
          <w:position w:val="6"/>
          <w:sz w:val="36"/>
          <w:szCs w:val="36"/>
          <w:vertAlign w:val="superscript"/>
          <w:rtl/>
        </w:rPr>
        <w:t>)</w:t>
      </w:r>
      <w:r w:rsidRPr="00C01C67">
        <w:rPr>
          <w:rFonts w:cs="KFGQPC Uthman Taha Naskh" w:hint="cs"/>
          <w:sz w:val="36"/>
          <w:szCs w:val="36"/>
          <w:rtl/>
        </w:rPr>
        <w:t>:</w:t>
      </w:r>
      <w:r w:rsidRPr="00C01C67">
        <w:rPr>
          <w:rFonts w:cs="KFGQPC Uthman Taha Naskh"/>
          <w:sz w:val="36"/>
          <w:szCs w:val="36"/>
          <w:rtl/>
        </w:rPr>
        <w:t>فَتْحَهُ، وَنَصْرَهُ، وَنورَهُ</w:t>
      </w:r>
      <w:r w:rsidRPr="00C01C67">
        <w:rPr>
          <w:rFonts w:cs="KFGQPC Uthman Taha Naskh" w:hint="cs"/>
          <w:sz w:val="36"/>
          <w:szCs w:val="36"/>
          <w:rtl/>
        </w:rPr>
        <w:t>،</w:t>
      </w:r>
      <w:r w:rsidRPr="00C01C67">
        <w:rPr>
          <w:rFonts w:cs="KFGQPC Uthman Taha Naskh"/>
          <w:sz w:val="36"/>
          <w:szCs w:val="36"/>
          <w:rtl/>
        </w:rPr>
        <w:t>وَبَرَكَتَهُ، وَهُد</w:t>
      </w:r>
      <w:r w:rsidRPr="00C01C67">
        <w:rPr>
          <w:rFonts w:cs="KFGQPC Uthman Taha Naskh" w:hint="cs"/>
          <w:sz w:val="36"/>
          <w:szCs w:val="36"/>
          <w:rtl/>
        </w:rPr>
        <w:t>َ</w:t>
      </w:r>
      <w:r w:rsidRPr="00C01C67">
        <w:rPr>
          <w:rFonts w:cs="KFGQPC Uthman Taha Naskh"/>
          <w:sz w:val="36"/>
          <w:szCs w:val="36"/>
          <w:rtl/>
        </w:rPr>
        <w:t>اهُ، وَأَع</w:t>
      </w:r>
      <w:r w:rsidRPr="00C01C67">
        <w:rPr>
          <w:rFonts w:cs="KFGQPC Uthman Taha Naskh" w:hint="cs"/>
          <w:sz w:val="36"/>
          <w:szCs w:val="36"/>
          <w:rtl/>
        </w:rPr>
        <w:t>ُ</w:t>
      </w:r>
      <w:r w:rsidRPr="00C01C67">
        <w:rPr>
          <w:rFonts w:cs="KFGQPC Uthman Taha Naskh"/>
          <w:sz w:val="36"/>
          <w:szCs w:val="36"/>
          <w:rtl/>
        </w:rPr>
        <w:t>وذُ بِكَ مِنْ شَرِّ م</w:t>
      </w:r>
      <w:r w:rsidRPr="00C01C67">
        <w:rPr>
          <w:rFonts w:cs="KFGQPC Uthman Taha Naskh" w:hint="cs"/>
          <w:sz w:val="36"/>
          <w:szCs w:val="36"/>
          <w:rtl/>
        </w:rPr>
        <w:t>َ</w:t>
      </w:r>
      <w:r w:rsidRPr="00C01C67">
        <w:rPr>
          <w:rFonts w:cs="KFGQPC Uthman Taha Naskh"/>
          <w:sz w:val="36"/>
          <w:szCs w:val="36"/>
          <w:rtl/>
        </w:rPr>
        <w:t>ا ف</w:t>
      </w:r>
      <w:r w:rsidRPr="00C01C67">
        <w:rPr>
          <w:rFonts w:cs="KFGQPC Uthman Taha Naskh" w:hint="cs"/>
          <w:sz w:val="36"/>
          <w:szCs w:val="36"/>
          <w:rtl/>
        </w:rPr>
        <w:t>ِ</w:t>
      </w:r>
      <w:r w:rsidRPr="00C01C67">
        <w:rPr>
          <w:rFonts w:cs="KFGQPC Uthman Taha Naskh"/>
          <w:sz w:val="36"/>
          <w:szCs w:val="36"/>
          <w:rtl/>
        </w:rPr>
        <w:t>يهِ وَشَرِّ م</w:t>
      </w:r>
      <w:r w:rsidRPr="00C01C67">
        <w:rPr>
          <w:rFonts w:cs="KFGQPC Uthman Taha Naskh" w:hint="cs"/>
          <w:sz w:val="36"/>
          <w:szCs w:val="36"/>
          <w:rtl/>
        </w:rPr>
        <w:t>َ</w:t>
      </w:r>
      <w:r w:rsidRPr="00C01C67">
        <w:rPr>
          <w:rFonts w:cs="KFGQPC Uthman Taha Naskh"/>
          <w:sz w:val="36"/>
          <w:szCs w:val="36"/>
          <w:rtl/>
        </w:rPr>
        <w:t>ا بَعْدَه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77"/>
      </w:r>
      <w:r w:rsidRPr="00C01C67">
        <w:rPr>
          <w:rFonts w:cs="KFGQPC Uthman Taha Naskh" w:hint="cs"/>
          <w:position w:val="6"/>
          <w:sz w:val="36"/>
          <w:szCs w:val="36"/>
          <w:vertAlign w:val="superscript"/>
          <w:rtl/>
        </w:rPr>
        <w:t>)</w:t>
      </w:r>
      <w:r w:rsidRPr="00C01C67">
        <w:rPr>
          <w:rFonts w:cs="KFGQPC Uthman Taha Naskh"/>
          <w:sz w:val="36"/>
          <w:szCs w:val="36"/>
          <w:rtl/>
        </w:rPr>
        <w:t>.</w:t>
      </w:r>
    </w:p>
    <w:p w:rsidR="009D55D5" w:rsidRPr="00C01C67" w:rsidRDefault="009D55D5" w:rsidP="00E6632C">
      <w:pPr>
        <w:bidi w:val="0"/>
        <w:rPr>
          <w:rFonts w:cs="KFGQPC Uthman Taha Naskh"/>
          <w:sz w:val="36"/>
          <w:szCs w:val="36"/>
        </w:rPr>
      </w:pPr>
      <w:r w:rsidRPr="00C01C67">
        <w:rPr>
          <w:rFonts w:cs="KFGQPC Uthman Taha Naskh"/>
          <w:sz w:val="36"/>
          <w:szCs w:val="36"/>
        </w:rPr>
        <w:t>‘</w:t>
      </w:r>
      <w:proofErr w:type="spellStart"/>
      <w:r w:rsidRPr="00C01C67">
        <w:rPr>
          <w:rFonts w:cs="KFGQPC Uthman Taha Naskh"/>
          <w:sz w:val="36"/>
          <w:szCs w:val="36"/>
        </w:rPr>
        <w:t>A</w:t>
      </w:r>
      <w:r w:rsidRPr="00C01C67">
        <w:rPr>
          <w:rFonts w:cs="KFGQPC Uthman Taha Naskh"/>
          <w:sz w:val="36"/>
          <w:szCs w:val="36"/>
          <w:u w:val="single"/>
        </w:rPr>
        <w:t>s</w:t>
      </w:r>
      <w:r w:rsidRPr="00C01C67">
        <w:rPr>
          <w:rFonts w:cs="KFGQPC Uthman Taha Naskh"/>
          <w:sz w:val="36"/>
          <w:szCs w:val="36"/>
        </w:rPr>
        <w:t>ba</w:t>
      </w:r>
      <w:r w:rsidRPr="00C01C67">
        <w:rPr>
          <w:rFonts w:cs="KFGQPC Uthman Taha Naskh"/>
          <w:sz w:val="36"/>
          <w:szCs w:val="36"/>
          <w:u w:val="single"/>
        </w:rPr>
        <w:t>h</w:t>
      </w:r>
      <w:r w:rsidRPr="00C01C67">
        <w:rPr>
          <w:rFonts w:cs="KFGQPC Uthman Taha Naskh"/>
          <w:sz w:val="36"/>
          <w:szCs w:val="36"/>
        </w:rPr>
        <w:t>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s</w:t>
      </w:r>
      <w:r w:rsidRPr="00C01C67">
        <w:rPr>
          <w:rFonts w:cs="KFGQPC Uthman Taha Naskh"/>
          <w:sz w:val="36"/>
          <w:szCs w:val="36"/>
        </w:rPr>
        <w:t>ba</w:t>
      </w:r>
      <w:r w:rsidRPr="00C01C67">
        <w:rPr>
          <w:rFonts w:cs="KFGQPC Uthman Taha Naskh"/>
          <w:sz w:val="36"/>
          <w:szCs w:val="36"/>
          <w:u w:val="single"/>
        </w:rPr>
        <w:t>h</w:t>
      </w:r>
      <w:r w:rsidRPr="00C01C67">
        <w:rPr>
          <w:rFonts w:cs="KFGQPC Uthman Taha Naskh"/>
          <w:sz w:val="36"/>
          <w:szCs w:val="36"/>
        </w:rPr>
        <w:t>a</w:t>
      </w:r>
      <w:proofErr w:type="spellEnd"/>
      <w:r w:rsidRPr="00C01C67">
        <w:rPr>
          <w:rFonts w:cs="KFGQPC Uthman Taha Naskh"/>
          <w:sz w:val="36"/>
          <w:szCs w:val="36"/>
        </w:rPr>
        <w:t xml:space="preserve"> al-</w:t>
      </w:r>
      <w:proofErr w:type="spellStart"/>
      <w:r w:rsidRPr="00C01C67">
        <w:rPr>
          <w:rFonts w:cs="KFGQPC Uthman Taha Naskh"/>
          <w:sz w:val="36"/>
          <w:szCs w:val="36"/>
        </w:rPr>
        <w:t>mulku</w:t>
      </w:r>
      <w:proofErr w:type="spellEnd"/>
      <w:r w:rsidRPr="00C01C67">
        <w:rPr>
          <w:rFonts w:cs="KFGQPC Uthman Taha Naskh"/>
          <w:sz w:val="36"/>
          <w:szCs w:val="36"/>
        </w:rPr>
        <w:t xml:space="preserve"> li-</w:t>
      </w:r>
      <w:proofErr w:type="spellStart"/>
      <w:r w:rsidRPr="00C01C67">
        <w:rPr>
          <w:rFonts w:cs="KFGQPC Uthman Taha Naskh"/>
          <w:sz w:val="36"/>
          <w:szCs w:val="36"/>
        </w:rPr>
        <w:t>Llāhi</w:t>
      </w:r>
      <w:proofErr w:type="spellEnd"/>
      <w:r w:rsidRPr="00C01C67">
        <w:rPr>
          <w:rFonts w:cs="KFGQPC Uthman Taha Naskh"/>
          <w:sz w:val="36"/>
          <w:szCs w:val="36"/>
        </w:rPr>
        <w:t xml:space="preserve"> Rabbi Al-°</w:t>
      </w:r>
      <w:proofErr w:type="spellStart"/>
      <w:r w:rsidRPr="00C01C67">
        <w:rPr>
          <w:rFonts w:cs="KFGQPC Uthman Taha Naskh"/>
          <w:sz w:val="36"/>
          <w:szCs w:val="36"/>
        </w:rPr>
        <w:t>aālamiīn</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innī</w:t>
      </w:r>
      <w:proofErr w:type="spellEnd"/>
      <w:r w:rsidRPr="00C01C67">
        <w:rPr>
          <w:rFonts w:cs="KFGQPC Uthman Taha Naskh"/>
          <w:sz w:val="36"/>
          <w:szCs w:val="36"/>
        </w:rPr>
        <w:t xml:space="preserve"> ‘</w:t>
      </w:r>
      <w:proofErr w:type="spellStart"/>
      <w:proofErr w:type="gramStart"/>
      <w:r w:rsidRPr="00C01C67">
        <w:rPr>
          <w:rFonts w:cs="KFGQPC Uthman Taha Naskh"/>
          <w:sz w:val="36"/>
          <w:szCs w:val="36"/>
        </w:rPr>
        <w:t>as‘</w:t>
      </w:r>
      <w:proofErr w:type="gramEnd"/>
      <w:r w:rsidRPr="00C01C67">
        <w:rPr>
          <w:rFonts w:cs="KFGQPC Uthman Taha Naskh"/>
          <w:sz w:val="36"/>
          <w:szCs w:val="36"/>
        </w:rPr>
        <w:t>aluka</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aīra</w:t>
      </w:r>
      <w:proofErr w:type="spellEnd"/>
      <w:r w:rsidRPr="00C01C67">
        <w:rPr>
          <w:rFonts w:cs="KFGQPC Uthman Taha Naskh"/>
          <w:sz w:val="36"/>
          <w:szCs w:val="36"/>
        </w:rPr>
        <w:t xml:space="preserve"> </w:t>
      </w:r>
      <w:proofErr w:type="spellStart"/>
      <w:r w:rsidRPr="00C01C67">
        <w:rPr>
          <w:rFonts w:cs="KFGQPC Uthman Taha Naskh"/>
          <w:sz w:val="36"/>
          <w:szCs w:val="36"/>
        </w:rPr>
        <w:t>ha</w:t>
      </w:r>
      <w:r w:rsidRPr="00C01C67">
        <w:rPr>
          <w:rFonts w:cs="KFGQPC Uthman Taha Naskh"/>
          <w:sz w:val="36"/>
          <w:szCs w:val="36"/>
          <w:u w:val="single"/>
        </w:rPr>
        <w:t>dh</w:t>
      </w:r>
      <w:r w:rsidRPr="00C01C67">
        <w:rPr>
          <w:rFonts w:cs="KFGQPC Uthman Taha Naskh"/>
          <w:sz w:val="36"/>
          <w:szCs w:val="36"/>
        </w:rPr>
        <w:t>a</w:t>
      </w:r>
      <w:proofErr w:type="spellEnd"/>
      <w:r w:rsidRPr="00C01C67">
        <w:rPr>
          <w:rFonts w:cs="KFGQPC Uthman Taha Naskh"/>
          <w:sz w:val="36"/>
          <w:szCs w:val="36"/>
        </w:rPr>
        <w:t xml:space="preserve"> al-</w:t>
      </w:r>
      <w:proofErr w:type="spellStart"/>
      <w:r w:rsidRPr="00C01C67">
        <w:rPr>
          <w:rFonts w:cs="KFGQPC Uthman Taha Naskh"/>
          <w:sz w:val="36"/>
          <w:szCs w:val="36"/>
        </w:rPr>
        <w:t>īaūmi</w:t>
      </w:r>
      <w:proofErr w:type="spellEnd"/>
      <w:r w:rsidRPr="00C01C67">
        <w:rPr>
          <w:rFonts w:cs="KFGQPC Uthman Taha Naskh"/>
          <w:sz w:val="36"/>
          <w:szCs w:val="36"/>
        </w:rPr>
        <w:t xml:space="preserve">: </w:t>
      </w:r>
      <w:proofErr w:type="spellStart"/>
      <w:r w:rsidRPr="00C01C67">
        <w:rPr>
          <w:rFonts w:cs="KFGQPC Uthman Taha Naskh"/>
          <w:sz w:val="36"/>
          <w:szCs w:val="36"/>
        </w:rPr>
        <w:t>fat</w:t>
      </w:r>
      <w:r w:rsidRPr="00C01C67">
        <w:rPr>
          <w:rFonts w:cs="KFGQPC Uthman Taha Naskh"/>
          <w:sz w:val="36"/>
          <w:szCs w:val="36"/>
          <w:u w:val="single"/>
        </w:rPr>
        <w:t>h</w:t>
      </w:r>
      <w:r w:rsidRPr="00C01C67">
        <w:rPr>
          <w:rFonts w:cs="KFGQPC Uthman Taha Naskh"/>
          <w:sz w:val="36"/>
          <w:szCs w:val="36"/>
        </w:rPr>
        <w:t>ahu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na</w:t>
      </w:r>
      <w:r w:rsidRPr="00C01C67">
        <w:rPr>
          <w:rFonts w:cs="KFGQPC Uthman Taha Naskh"/>
          <w:sz w:val="36"/>
          <w:szCs w:val="36"/>
          <w:u w:val="single"/>
        </w:rPr>
        <w:t>s</w:t>
      </w:r>
      <w:r w:rsidRPr="00C01C67">
        <w:rPr>
          <w:rFonts w:cs="KFGQPC Uthman Taha Naskh"/>
          <w:sz w:val="36"/>
          <w:szCs w:val="36"/>
        </w:rPr>
        <w:t>rahu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nūrahu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barakatuhu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hudāhu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min </w:t>
      </w:r>
      <w:proofErr w:type="spellStart"/>
      <w:r w:rsidRPr="00C01C67">
        <w:rPr>
          <w:rFonts w:cs="KFGQPC Uthman Taha Naskh"/>
          <w:sz w:val="36"/>
          <w:szCs w:val="36"/>
          <w:u w:val="single"/>
        </w:rPr>
        <w:t>sh</w:t>
      </w:r>
      <w:r w:rsidRPr="00C01C67">
        <w:rPr>
          <w:rFonts w:cs="KFGQPC Uthman Taha Naskh"/>
          <w:sz w:val="36"/>
          <w:szCs w:val="36"/>
        </w:rPr>
        <w:t>arri</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fihi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arri</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ba°dahu</w:t>
      </w:r>
      <w:proofErr w:type="spellEnd"/>
      <w:r w:rsidRPr="00C01C67">
        <w:rPr>
          <w:rFonts w:cs="KFGQPC Uthman Taha Naskh"/>
          <w:sz w:val="36"/>
          <w:szCs w:val="36"/>
        </w:rPr>
        <w:t>.</w:t>
      </w:r>
    </w:p>
    <w:p w:rsidR="009D55D5" w:rsidRPr="00C01C67" w:rsidRDefault="00827B73" w:rsidP="00E6632C">
      <w:pPr>
        <w:bidi w:val="0"/>
        <w:rPr>
          <w:rFonts w:cs="KFGQPC Uthman Taha Naskh"/>
          <w:sz w:val="36"/>
          <w:szCs w:val="36"/>
          <w:lang w:val="it-IT"/>
        </w:rPr>
      </w:pPr>
      <w:r w:rsidRPr="00C01C67">
        <w:rPr>
          <w:rFonts w:cs="KFGQPC Uthman Taha Naskh"/>
          <w:sz w:val="36"/>
          <w:szCs w:val="36"/>
          <w:lang w:val="it-IT"/>
        </w:rPr>
        <w:t>Ecco</w:t>
      </w:r>
      <w:r w:rsidR="009D55D5" w:rsidRPr="00C01C67">
        <w:rPr>
          <w:rFonts w:cs="KFGQPC Uthman Taha Naskh"/>
          <w:sz w:val="36"/>
          <w:szCs w:val="36"/>
          <w:lang w:val="it-IT"/>
        </w:rPr>
        <w:t xml:space="preserve">ci </w:t>
      </w:r>
      <w:r w:rsidRPr="00C01C67">
        <w:rPr>
          <w:rFonts w:cs="KFGQPC Uthman Taha Naskh"/>
          <w:sz w:val="36"/>
          <w:szCs w:val="36"/>
          <w:lang w:val="it-IT"/>
        </w:rPr>
        <w:t xml:space="preserve">giunti </w:t>
      </w:r>
      <w:r w:rsidR="009D55D5" w:rsidRPr="00C01C67">
        <w:rPr>
          <w:rFonts w:cs="KFGQPC Uthman Taha Naskh"/>
          <w:sz w:val="36"/>
          <w:szCs w:val="36"/>
          <w:lang w:val="it-IT"/>
        </w:rPr>
        <w:t>al mattino e</w:t>
      </w:r>
      <w:r w:rsidRPr="00C01C67">
        <w:rPr>
          <w:rFonts w:cs="KFGQPC Uthman Taha Naskh"/>
          <w:sz w:val="36"/>
          <w:szCs w:val="36"/>
          <w:lang w:val="it-IT"/>
        </w:rPr>
        <w:t>d è giunto a sera</w:t>
      </w:r>
      <w:r w:rsidR="009D55D5" w:rsidRPr="00C01C67">
        <w:rPr>
          <w:rFonts w:cs="KFGQPC Uthman Taha Naskh"/>
          <w:sz w:val="36"/>
          <w:szCs w:val="36"/>
          <w:lang w:val="it-IT"/>
        </w:rPr>
        <w:t xml:space="preserve"> il regno </w:t>
      </w:r>
      <w:r w:rsidRPr="00C01C67">
        <w:rPr>
          <w:rFonts w:cs="KFGQPC Uthman Taha Naskh"/>
          <w:sz w:val="36"/>
          <w:szCs w:val="36"/>
          <w:lang w:val="it-IT"/>
        </w:rPr>
        <w:lastRenderedPageBreak/>
        <w:t xml:space="preserve">che </w:t>
      </w:r>
      <w:r w:rsidR="009D55D5" w:rsidRPr="00C01C67">
        <w:rPr>
          <w:rFonts w:cs="KFGQPC Uthman Taha Naskh"/>
          <w:sz w:val="36"/>
          <w:szCs w:val="36"/>
          <w:lang w:val="it-IT"/>
        </w:rPr>
        <w:t xml:space="preserve">appartiene ad </w:t>
      </w:r>
      <w:r w:rsidR="006D42A8" w:rsidRPr="00C01C67">
        <w:rPr>
          <w:rFonts w:cs="KFGQPC Uthman Taha Naskh"/>
          <w:sz w:val="36"/>
          <w:szCs w:val="36"/>
          <w:lang w:val="it-IT"/>
        </w:rPr>
        <w:t>Allāh</w:t>
      </w:r>
      <w:r w:rsidR="009D55D5" w:rsidRPr="00C01C67">
        <w:rPr>
          <w:rFonts w:cs="KFGQPC Uthman Taha Naskh"/>
          <w:sz w:val="36"/>
          <w:szCs w:val="36"/>
          <w:lang w:val="it-IT"/>
        </w:rPr>
        <w:t>, il Signore dell'universo</w:t>
      </w:r>
      <w:r w:rsidRPr="00C01C67">
        <w:rPr>
          <w:rFonts w:cs="KFGQPC Uthman Taha Naskh"/>
          <w:sz w:val="36"/>
          <w:szCs w:val="36"/>
          <w:lang w:val="it-IT"/>
        </w:rPr>
        <w:t>.</w:t>
      </w:r>
      <w:r w:rsidR="009D55D5" w:rsidRPr="00C01C67">
        <w:rPr>
          <w:rFonts w:cs="KFGQPC Uthman Taha Naskh"/>
          <w:sz w:val="36"/>
          <w:szCs w:val="36"/>
          <w:lang w:val="it-IT"/>
        </w:rPr>
        <w:t xml:space="preserve"> O </w:t>
      </w:r>
      <w:r w:rsidR="006D42A8" w:rsidRPr="00C01C67">
        <w:rPr>
          <w:rFonts w:cs="KFGQPC Uthman Taha Naskh"/>
          <w:sz w:val="36"/>
          <w:szCs w:val="36"/>
          <w:lang w:val="it-IT"/>
        </w:rPr>
        <w:t>Allāh</w:t>
      </w:r>
      <w:r w:rsidR="009D55D5" w:rsidRPr="00C01C67">
        <w:rPr>
          <w:rFonts w:cs="KFGQPC Uthman Taha Naskh"/>
          <w:sz w:val="36"/>
          <w:szCs w:val="36"/>
          <w:lang w:val="it-IT"/>
        </w:rPr>
        <w:t>! Ti chiedo il bene di ques</w:t>
      </w:r>
      <w:r w:rsidR="00F04732" w:rsidRPr="00C01C67">
        <w:rPr>
          <w:rFonts w:cs="KFGQPC Uthman Taha Naskh"/>
          <w:sz w:val="36"/>
          <w:szCs w:val="36"/>
          <w:lang w:val="it-IT"/>
        </w:rPr>
        <w:t xml:space="preserve">to giorno: la sua </w:t>
      </w:r>
      <w:r w:rsidR="003710BA" w:rsidRPr="00C01C67">
        <w:rPr>
          <w:rFonts w:cs="KFGQPC Uthman Taha Naskh"/>
          <w:sz w:val="36"/>
          <w:szCs w:val="36"/>
          <w:lang w:val="it-IT"/>
        </w:rPr>
        <w:t>apertura</w:t>
      </w:r>
      <w:r w:rsidR="009D55D5" w:rsidRPr="00C01C67">
        <w:rPr>
          <w:rFonts w:cs="KFGQPC Uthman Taha Naskh"/>
          <w:sz w:val="36"/>
          <w:szCs w:val="36"/>
          <w:lang w:val="it-IT"/>
        </w:rPr>
        <w:t xml:space="preserve">, </w:t>
      </w:r>
      <w:r w:rsidR="00F04732" w:rsidRPr="00C01C67">
        <w:rPr>
          <w:rFonts w:cs="KFGQPC Uthman Taha Naskh"/>
          <w:sz w:val="36"/>
          <w:szCs w:val="36"/>
          <w:lang w:val="it-IT"/>
        </w:rPr>
        <w:t>la sua</w:t>
      </w:r>
      <w:r w:rsidRPr="00C01C67">
        <w:rPr>
          <w:rFonts w:cs="KFGQPC Uthman Taha Naskh"/>
          <w:sz w:val="36"/>
          <w:szCs w:val="36"/>
          <w:lang w:val="it-IT"/>
        </w:rPr>
        <w:t xml:space="preserve"> </w:t>
      </w:r>
      <w:r w:rsidR="00F04732" w:rsidRPr="00C01C67">
        <w:rPr>
          <w:rFonts w:cs="KFGQPC Uthman Taha Naskh"/>
          <w:sz w:val="36"/>
          <w:szCs w:val="36"/>
          <w:lang w:val="it-IT"/>
        </w:rPr>
        <w:t>vittoria</w:t>
      </w:r>
      <w:r w:rsidR="009D55D5" w:rsidRPr="00C01C67">
        <w:rPr>
          <w:rFonts w:cs="KFGQPC Uthman Taha Naskh"/>
          <w:sz w:val="36"/>
          <w:szCs w:val="36"/>
          <w:lang w:val="it-IT"/>
        </w:rPr>
        <w:t xml:space="preserve">, </w:t>
      </w:r>
      <w:r w:rsidR="00F04732" w:rsidRPr="00C01C67">
        <w:rPr>
          <w:rFonts w:cs="KFGQPC Uthman Taha Naskh"/>
          <w:sz w:val="36"/>
          <w:szCs w:val="36"/>
          <w:lang w:val="it-IT"/>
        </w:rPr>
        <w:t>la sua</w:t>
      </w:r>
      <w:r w:rsidRPr="00C01C67">
        <w:rPr>
          <w:rFonts w:cs="KFGQPC Uthman Taha Naskh"/>
          <w:sz w:val="36"/>
          <w:szCs w:val="36"/>
          <w:lang w:val="it-IT"/>
        </w:rPr>
        <w:t xml:space="preserve"> </w:t>
      </w:r>
      <w:r w:rsidR="009D55D5" w:rsidRPr="00C01C67">
        <w:rPr>
          <w:rFonts w:cs="KFGQPC Uthman Taha Naskh"/>
          <w:sz w:val="36"/>
          <w:szCs w:val="36"/>
          <w:lang w:val="it-IT"/>
        </w:rPr>
        <w:t xml:space="preserve">luce, </w:t>
      </w:r>
      <w:r w:rsidR="00F04732" w:rsidRPr="00C01C67">
        <w:rPr>
          <w:rFonts w:cs="KFGQPC Uthman Taha Naskh"/>
          <w:sz w:val="36"/>
          <w:szCs w:val="36"/>
          <w:lang w:val="it-IT"/>
        </w:rPr>
        <w:t>la sua</w:t>
      </w:r>
      <w:r w:rsidRPr="00C01C67">
        <w:rPr>
          <w:rFonts w:cs="KFGQPC Uthman Taha Naskh"/>
          <w:sz w:val="36"/>
          <w:szCs w:val="36"/>
          <w:lang w:val="it-IT"/>
        </w:rPr>
        <w:t xml:space="preserve"> abbondanza</w:t>
      </w:r>
      <w:r w:rsidR="00F04732" w:rsidRPr="00C01C67">
        <w:rPr>
          <w:rFonts w:cs="KFGQPC Uthman Taha Naskh"/>
          <w:sz w:val="36"/>
          <w:szCs w:val="36"/>
          <w:lang w:val="it-IT"/>
        </w:rPr>
        <w:t xml:space="preserve"> e la sua</w:t>
      </w:r>
      <w:r w:rsidRPr="00C01C67">
        <w:rPr>
          <w:rFonts w:cs="KFGQPC Uthman Taha Naskh"/>
          <w:sz w:val="36"/>
          <w:szCs w:val="36"/>
          <w:lang w:val="it-IT"/>
        </w:rPr>
        <w:t xml:space="preserve"> guida; e Ti chiedo</w:t>
      </w:r>
      <w:r w:rsidR="009D55D5" w:rsidRPr="00C01C67">
        <w:rPr>
          <w:rFonts w:cs="KFGQPC Uthman Taha Naskh"/>
          <w:sz w:val="36"/>
          <w:szCs w:val="36"/>
          <w:lang w:val="it-IT"/>
        </w:rPr>
        <w:t xml:space="preserve"> pro</w:t>
      </w:r>
      <w:r w:rsidRPr="00C01C67">
        <w:rPr>
          <w:rFonts w:cs="KFGQPC Uthman Taha Naskh"/>
          <w:sz w:val="36"/>
          <w:szCs w:val="36"/>
          <w:lang w:val="it-IT"/>
        </w:rPr>
        <w:t>tezione contro il male che vi si trova</w:t>
      </w:r>
      <w:r w:rsidR="009D55D5" w:rsidRPr="00C01C67">
        <w:rPr>
          <w:rFonts w:cs="KFGQPC Uthman Taha Naskh"/>
          <w:sz w:val="36"/>
          <w:szCs w:val="36"/>
          <w:lang w:val="it-IT"/>
        </w:rPr>
        <w:t xml:space="preserve"> e</w:t>
      </w:r>
      <w:r w:rsidRPr="00C01C67">
        <w:rPr>
          <w:rFonts w:cs="KFGQPC Uthman Taha Naskh"/>
          <w:sz w:val="36"/>
          <w:szCs w:val="36"/>
          <w:lang w:val="it-IT"/>
        </w:rPr>
        <w:t>d il male che ad esso segue</w:t>
      </w:r>
      <w:r w:rsidR="009D55D5" w:rsidRPr="00C01C67">
        <w:rPr>
          <w:rFonts w:cs="KFGQPC Uthman Taha Naskh"/>
          <w:sz w:val="36"/>
          <w:szCs w:val="36"/>
          <w:lang w:val="it-IT"/>
        </w:rPr>
        <w:t>.</w:t>
      </w:r>
    </w:p>
    <w:p w:rsidR="009D132C" w:rsidRPr="00C01C67" w:rsidRDefault="009D132C" w:rsidP="00E6632C">
      <w:pPr>
        <w:rPr>
          <w:rFonts w:cs="KFGQPC Uthman Taha Naskh"/>
          <w:w w:val="90"/>
          <w:sz w:val="36"/>
          <w:szCs w:val="36"/>
        </w:rPr>
      </w:pPr>
      <w:r w:rsidRPr="00C01C67">
        <w:rPr>
          <w:rFonts w:cs="KFGQPC Uthman Taha Naskh" w:hint="cs"/>
          <w:w w:val="90"/>
          <w:sz w:val="36"/>
          <w:szCs w:val="36"/>
          <w:rtl/>
        </w:rPr>
        <w:t>90-</w:t>
      </w:r>
      <w:r w:rsidR="005412DE" w:rsidRPr="00C01C67">
        <w:rPr>
          <w:rFonts w:cs="KFGQPC Uthman Taha Naskh" w:hint="cs"/>
          <w:color w:val="006699"/>
          <w:w w:val="90"/>
          <w:sz w:val="36"/>
          <w:szCs w:val="36"/>
          <w:rtl/>
        </w:rPr>
        <w:t xml:space="preserve"> </w:t>
      </w:r>
      <w:r w:rsidRPr="00C01C67">
        <w:rPr>
          <w:rFonts w:cs="KFGQPC Uthman Taha Naskh" w:hint="cs"/>
          <w:color w:val="006699"/>
          <w:w w:val="90"/>
          <w:sz w:val="36"/>
          <w:szCs w:val="36"/>
          <w:rtl/>
        </w:rPr>
        <w:t>((</w:t>
      </w:r>
      <w:r w:rsidRPr="00C01C67">
        <w:rPr>
          <w:rFonts w:cs="KFGQPC Uthman Taha Naskh"/>
          <w:w w:val="90"/>
          <w:sz w:val="36"/>
          <w:szCs w:val="36"/>
          <w:rtl/>
        </w:rPr>
        <w:t>أَصْبَحْنا ع</w:t>
      </w:r>
      <w:r w:rsidRPr="00C01C67">
        <w:rPr>
          <w:rFonts w:cs="KFGQPC Uthman Taha Naskh" w:hint="cs"/>
          <w:w w:val="90"/>
          <w:sz w:val="36"/>
          <w:szCs w:val="36"/>
          <w:rtl/>
        </w:rPr>
        <w:t>َ</w:t>
      </w:r>
      <w:r w:rsidRPr="00C01C67">
        <w:rPr>
          <w:rFonts w:cs="KFGQPC Uthman Taha Naskh"/>
          <w:w w:val="90"/>
          <w:sz w:val="36"/>
          <w:szCs w:val="36"/>
          <w:rtl/>
        </w:rPr>
        <w:t>ل</w:t>
      </w:r>
      <w:r w:rsidRPr="00C01C67">
        <w:rPr>
          <w:rFonts w:cs="KFGQPC Uthman Taha Naskh" w:hint="cs"/>
          <w:w w:val="90"/>
          <w:sz w:val="36"/>
          <w:szCs w:val="36"/>
          <w:rtl/>
        </w:rPr>
        <w:t>َ</w:t>
      </w:r>
      <w:r w:rsidRPr="00C01C67">
        <w:rPr>
          <w:rFonts w:cs="KFGQPC Uthman Taha Naskh"/>
          <w:w w:val="90"/>
          <w:sz w:val="36"/>
          <w:szCs w:val="36"/>
          <w:rtl/>
        </w:rPr>
        <w:t>ى فِطْرَةِ ال</w:t>
      </w:r>
      <w:r w:rsidRPr="00C01C67">
        <w:rPr>
          <w:rFonts w:cs="KFGQPC Uthman Taha Naskh" w:hint="cs"/>
          <w:w w:val="90"/>
          <w:sz w:val="36"/>
          <w:szCs w:val="36"/>
          <w:rtl/>
        </w:rPr>
        <w:t>ْ</w:t>
      </w:r>
      <w:r w:rsidRPr="00C01C67">
        <w:rPr>
          <w:rFonts w:cs="KFGQPC Uthman Taha Naskh"/>
          <w:w w:val="90"/>
          <w:sz w:val="36"/>
          <w:szCs w:val="36"/>
          <w:rtl/>
        </w:rPr>
        <w:t>إ</w:t>
      </w:r>
      <w:r w:rsidR="00FA7588" w:rsidRPr="00C01C67">
        <w:rPr>
          <w:rFonts w:cs="KFGQPC Uthman Taha Naskh" w:hint="cs"/>
          <w:w w:val="90"/>
          <w:sz w:val="36"/>
          <w:szCs w:val="36"/>
          <w:rtl/>
        </w:rPr>
        <w:t>ِ</w:t>
      </w:r>
      <w:r w:rsidRPr="00C01C67">
        <w:rPr>
          <w:rFonts w:cs="KFGQPC Uthman Taha Naskh"/>
          <w:w w:val="90"/>
          <w:sz w:val="36"/>
          <w:szCs w:val="36"/>
          <w:rtl/>
        </w:rPr>
        <w:t>سْلا</w:t>
      </w:r>
      <w:r w:rsidRPr="00C01C67">
        <w:rPr>
          <w:rFonts w:cs="KFGQPC Uthman Taha Naskh" w:hint="cs"/>
          <w:w w:val="90"/>
          <w:sz w:val="36"/>
          <w:szCs w:val="36"/>
          <w:rtl/>
        </w:rPr>
        <w:t>َ</w:t>
      </w:r>
      <w:r w:rsidRPr="00C01C67">
        <w:rPr>
          <w:rFonts w:cs="KFGQPC Uthman Taha Naskh"/>
          <w:w w:val="90"/>
          <w:sz w:val="36"/>
          <w:szCs w:val="36"/>
          <w:rtl/>
        </w:rPr>
        <w:t>م</w:t>
      </w:r>
      <w:r w:rsidRPr="00C01C67">
        <w:rPr>
          <w:rFonts w:cs="KFGQPC Uthman Taha Naskh" w:hint="cs"/>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spacing w:val="-6"/>
          <w:w w:val="90"/>
          <w:position w:val="6"/>
          <w:sz w:val="36"/>
          <w:szCs w:val="36"/>
          <w:rtl/>
        </w:rPr>
        <w:footnoteReference w:id="278"/>
      </w:r>
      <w:r w:rsidRPr="00C01C67">
        <w:rPr>
          <w:rFonts w:cs="KFGQPC Uthman Taha Naskh" w:hint="cs"/>
          <w:w w:val="90"/>
          <w:position w:val="6"/>
          <w:sz w:val="36"/>
          <w:szCs w:val="36"/>
          <w:vertAlign w:val="superscript"/>
          <w:rtl/>
        </w:rPr>
        <w:t>)</w:t>
      </w:r>
      <w:r w:rsidRPr="00C01C67">
        <w:rPr>
          <w:rFonts w:cs="KFGQPC Uthman Taha Naskh"/>
          <w:w w:val="90"/>
          <w:sz w:val="36"/>
          <w:szCs w:val="36"/>
          <w:rtl/>
        </w:rPr>
        <w:t>، وَعَل</w:t>
      </w:r>
      <w:r w:rsidRPr="00C01C67">
        <w:rPr>
          <w:rFonts w:cs="KFGQPC Uthman Taha Naskh" w:hint="cs"/>
          <w:w w:val="90"/>
          <w:sz w:val="36"/>
          <w:szCs w:val="36"/>
          <w:rtl/>
        </w:rPr>
        <w:t>َ</w:t>
      </w:r>
      <w:r w:rsidRPr="00C01C67">
        <w:rPr>
          <w:rFonts w:cs="KFGQPC Uthman Taha Naskh"/>
          <w:w w:val="90"/>
          <w:sz w:val="36"/>
          <w:szCs w:val="36"/>
          <w:rtl/>
        </w:rPr>
        <w:t>ى كَلِمَةِ ال</w:t>
      </w:r>
      <w:r w:rsidRPr="00C01C67">
        <w:rPr>
          <w:rFonts w:cs="KFGQPC Uthman Taha Naskh" w:hint="cs"/>
          <w:w w:val="90"/>
          <w:sz w:val="36"/>
          <w:szCs w:val="36"/>
          <w:rtl/>
        </w:rPr>
        <w:t>ْ</w:t>
      </w:r>
      <w:r w:rsidRPr="00C01C67">
        <w:rPr>
          <w:rFonts w:cs="KFGQPC Uthman Taha Naskh"/>
          <w:w w:val="90"/>
          <w:sz w:val="36"/>
          <w:szCs w:val="36"/>
          <w:rtl/>
        </w:rPr>
        <w:t>إ</w:t>
      </w:r>
      <w:r w:rsidR="00FA7588" w:rsidRPr="00C01C67">
        <w:rPr>
          <w:rFonts w:cs="KFGQPC Uthman Taha Naskh" w:hint="cs"/>
          <w:w w:val="90"/>
          <w:sz w:val="36"/>
          <w:szCs w:val="36"/>
          <w:rtl/>
        </w:rPr>
        <w:t>ِ</w:t>
      </w:r>
      <w:r w:rsidRPr="00C01C67">
        <w:rPr>
          <w:rFonts w:cs="KFGQPC Uthman Taha Naskh"/>
          <w:w w:val="90"/>
          <w:sz w:val="36"/>
          <w:szCs w:val="36"/>
          <w:rtl/>
        </w:rPr>
        <w:t>خْلا</w:t>
      </w:r>
      <w:r w:rsidRPr="00C01C67">
        <w:rPr>
          <w:rFonts w:cs="KFGQPC Uthman Taha Naskh" w:hint="cs"/>
          <w:w w:val="90"/>
          <w:sz w:val="36"/>
          <w:szCs w:val="36"/>
          <w:rtl/>
        </w:rPr>
        <w:t>َ</w:t>
      </w:r>
      <w:r w:rsidRPr="00C01C67">
        <w:rPr>
          <w:rFonts w:cs="KFGQPC Uthman Taha Naskh"/>
          <w:w w:val="90"/>
          <w:sz w:val="36"/>
          <w:szCs w:val="36"/>
          <w:rtl/>
        </w:rPr>
        <w:t>ص</w:t>
      </w:r>
      <w:r w:rsidRPr="00C01C67">
        <w:rPr>
          <w:rFonts w:cs="KFGQPC Uthman Taha Naskh" w:hint="cs"/>
          <w:w w:val="90"/>
          <w:sz w:val="36"/>
          <w:szCs w:val="36"/>
          <w:rtl/>
        </w:rPr>
        <w:t>ِ</w:t>
      </w:r>
      <w:r w:rsidRPr="00C01C67">
        <w:rPr>
          <w:rFonts w:cs="KFGQPC Uthman Taha Naskh"/>
          <w:w w:val="90"/>
          <w:sz w:val="36"/>
          <w:szCs w:val="36"/>
          <w:rtl/>
        </w:rPr>
        <w:t>، وَع</w:t>
      </w:r>
      <w:r w:rsidRPr="00C01C67">
        <w:rPr>
          <w:rFonts w:cs="KFGQPC Uthman Taha Naskh" w:hint="cs"/>
          <w:w w:val="90"/>
          <w:sz w:val="36"/>
          <w:szCs w:val="36"/>
          <w:rtl/>
        </w:rPr>
        <w:t>َ</w:t>
      </w:r>
      <w:r w:rsidRPr="00C01C67">
        <w:rPr>
          <w:rFonts w:cs="KFGQPC Uthman Taha Naskh"/>
          <w:w w:val="90"/>
          <w:sz w:val="36"/>
          <w:szCs w:val="36"/>
          <w:rtl/>
        </w:rPr>
        <w:t>ل</w:t>
      </w:r>
      <w:r w:rsidRPr="00C01C67">
        <w:rPr>
          <w:rFonts w:cs="KFGQPC Uthman Taha Naskh" w:hint="cs"/>
          <w:w w:val="90"/>
          <w:sz w:val="36"/>
          <w:szCs w:val="36"/>
          <w:rtl/>
        </w:rPr>
        <w:t>َ</w:t>
      </w:r>
      <w:r w:rsidRPr="00C01C67">
        <w:rPr>
          <w:rFonts w:cs="KFGQPC Uthman Taha Naskh"/>
          <w:w w:val="90"/>
          <w:sz w:val="36"/>
          <w:szCs w:val="36"/>
          <w:rtl/>
        </w:rPr>
        <w:t>ى د</w:t>
      </w:r>
      <w:r w:rsidRPr="00C01C67">
        <w:rPr>
          <w:rFonts w:cs="KFGQPC Uthman Taha Naskh" w:hint="cs"/>
          <w:w w:val="90"/>
          <w:sz w:val="36"/>
          <w:szCs w:val="36"/>
          <w:rtl/>
        </w:rPr>
        <w:t>ِ</w:t>
      </w:r>
      <w:r w:rsidRPr="00C01C67">
        <w:rPr>
          <w:rFonts w:cs="KFGQPC Uthman Taha Naskh"/>
          <w:w w:val="90"/>
          <w:sz w:val="36"/>
          <w:szCs w:val="36"/>
          <w:rtl/>
        </w:rPr>
        <w:t>ينِ نَبِيِّن</w:t>
      </w:r>
      <w:r w:rsidRPr="00C01C67">
        <w:rPr>
          <w:rFonts w:cs="KFGQPC Uthman Taha Naskh" w:hint="cs"/>
          <w:w w:val="90"/>
          <w:sz w:val="36"/>
          <w:szCs w:val="36"/>
          <w:rtl/>
        </w:rPr>
        <w:t>َ</w:t>
      </w:r>
      <w:r w:rsidRPr="00C01C67">
        <w:rPr>
          <w:rFonts w:cs="KFGQPC Uthman Taha Naskh"/>
          <w:w w:val="90"/>
          <w:sz w:val="36"/>
          <w:szCs w:val="36"/>
          <w:rtl/>
        </w:rPr>
        <w:t xml:space="preserve">ا مُحَمَّدٍ </w:t>
      </w:r>
      <w:r w:rsidR="00696671" w:rsidRPr="00C01C67">
        <w:rPr>
          <w:rFonts w:ascii="AAAGoldenLotus Stg1_Ver1" w:hAnsi="AAAGoldenLotus Stg1_Ver1" w:cs="KFGQPC Uthman Taha Naskh" w:hint="cs"/>
          <w:color w:val="006699"/>
          <w:w w:val="90"/>
          <w:sz w:val="36"/>
          <w:szCs w:val="36"/>
          <w:rtl/>
        </w:rPr>
        <w:t>صلى الله عليه وسلم</w:t>
      </w:r>
      <w:r w:rsidRPr="00C01C67">
        <w:rPr>
          <w:rFonts w:cs="KFGQPC Uthman Taha Naskh" w:hint="cs"/>
          <w:w w:val="90"/>
          <w:sz w:val="36"/>
          <w:szCs w:val="36"/>
          <w:rtl/>
        </w:rPr>
        <w:t>،</w:t>
      </w:r>
      <w:r w:rsidRPr="00C01C67">
        <w:rPr>
          <w:rFonts w:cs="KFGQPC Uthman Taha Naskh"/>
          <w:w w:val="90"/>
          <w:sz w:val="36"/>
          <w:szCs w:val="36"/>
          <w:rtl/>
        </w:rPr>
        <w:t xml:space="preserve"> وَعَ</w:t>
      </w:r>
      <w:r w:rsidRPr="00C01C67">
        <w:rPr>
          <w:rFonts w:cs="KFGQPC Uthman Taha Naskh" w:hint="cs"/>
          <w:w w:val="90"/>
          <w:sz w:val="36"/>
          <w:szCs w:val="36"/>
          <w:rtl/>
        </w:rPr>
        <w:t>لَ</w:t>
      </w:r>
      <w:r w:rsidRPr="00C01C67">
        <w:rPr>
          <w:rFonts w:cs="KFGQPC Uthman Taha Naskh"/>
          <w:w w:val="90"/>
          <w:sz w:val="36"/>
          <w:szCs w:val="36"/>
          <w:rtl/>
        </w:rPr>
        <w:t>ى مِلَّةِ أ</w:t>
      </w:r>
      <w:r w:rsidRPr="00C01C67">
        <w:rPr>
          <w:rFonts w:cs="KFGQPC Uthman Taha Naskh" w:hint="cs"/>
          <w:w w:val="90"/>
          <w:sz w:val="36"/>
          <w:szCs w:val="36"/>
          <w:rtl/>
        </w:rPr>
        <w:t>َ</w:t>
      </w:r>
      <w:r w:rsidRPr="00C01C67">
        <w:rPr>
          <w:rFonts w:cs="KFGQPC Uthman Taha Naskh"/>
          <w:w w:val="90"/>
          <w:sz w:val="36"/>
          <w:szCs w:val="36"/>
          <w:rtl/>
        </w:rPr>
        <w:t>ب</w:t>
      </w:r>
      <w:r w:rsidRPr="00C01C67">
        <w:rPr>
          <w:rFonts w:cs="KFGQPC Uthman Taha Naskh" w:hint="cs"/>
          <w:w w:val="90"/>
          <w:sz w:val="36"/>
          <w:szCs w:val="36"/>
          <w:rtl/>
        </w:rPr>
        <w:t>ِ</w:t>
      </w:r>
      <w:r w:rsidRPr="00C01C67">
        <w:rPr>
          <w:rFonts w:cs="KFGQPC Uthman Taha Naskh"/>
          <w:w w:val="90"/>
          <w:sz w:val="36"/>
          <w:szCs w:val="36"/>
          <w:rtl/>
        </w:rPr>
        <w:t>ين</w:t>
      </w:r>
      <w:r w:rsidRPr="00C01C67">
        <w:rPr>
          <w:rFonts w:cs="KFGQPC Uthman Taha Naskh" w:hint="cs"/>
          <w:w w:val="90"/>
          <w:sz w:val="36"/>
          <w:szCs w:val="36"/>
          <w:rtl/>
        </w:rPr>
        <w:t>َ</w:t>
      </w:r>
      <w:r w:rsidRPr="00C01C67">
        <w:rPr>
          <w:rFonts w:cs="KFGQPC Uthman Taha Naskh"/>
          <w:w w:val="90"/>
          <w:sz w:val="36"/>
          <w:szCs w:val="36"/>
          <w:rtl/>
        </w:rPr>
        <w:t>ا إِبْر</w:t>
      </w:r>
      <w:r w:rsidRPr="00C01C67">
        <w:rPr>
          <w:rFonts w:cs="KFGQPC Uthman Taha Naskh" w:hint="cs"/>
          <w:w w:val="90"/>
          <w:sz w:val="36"/>
          <w:szCs w:val="36"/>
          <w:rtl/>
        </w:rPr>
        <w:t>َ</w:t>
      </w:r>
      <w:r w:rsidRPr="00C01C67">
        <w:rPr>
          <w:rFonts w:cs="KFGQPC Uthman Taha Naskh"/>
          <w:w w:val="90"/>
          <w:sz w:val="36"/>
          <w:szCs w:val="36"/>
          <w:rtl/>
        </w:rPr>
        <w:t>اه</w:t>
      </w:r>
      <w:r w:rsidRPr="00C01C67">
        <w:rPr>
          <w:rFonts w:cs="KFGQPC Uthman Taha Naskh" w:hint="cs"/>
          <w:w w:val="90"/>
          <w:sz w:val="36"/>
          <w:szCs w:val="36"/>
          <w:rtl/>
        </w:rPr>
        <w:t>ِ</w:t>
      </w:r>
      <w:r w:rsidRPr="00C01C67">
        <w:rPr>
          <w:rFonts w:cs="KFGQPC Uthman Taha Naskh"/>
          <w:w w:val="90"/>
          <w:sz w:val="36"/>
          <w:szCs w:val="36"/>
          <w:rtl/>
        </w:rPr>
        <w:t>يمَ</w:t>
      </w:r>
      <w:r w:rsidRPr="00C01C67">
        <w:rPr>
          <w:rFonts w:cs="KFGQPC Uthman Taha Naskh" w:hint="cs"/>
          <w:w w:val="90"/>
          <w:sz w:val="36"/>
          <w:szCs w:val="36"/>
          <w:rtl/>
        </w:rPr>
        <w:t>،</w:t>
      </w:r>
      <w:r w:rsidRPr="00C01C67">
        <w:rPr>
          <w:rFonts w:cs="KFGQPC Uthman Taha Naskh"/>
          <w:w w:val="90"/>
          <w:sz w:val="36"/>
          <w:szCs w:val="36"/>
          <w:rtl/>
        </w:rPr>
        <w:t xml:space="preserve"> حَن</w:t>
      </w:r>
      <w:r w:rsidRPr="00C01C67">
        <w:rPr>
          <w:rFonts w:cs="KFGQPC Uthman Taha Naskh" w:hint="cs"/>
          <w:w w:val="90"/>
          <w:sz w:val="36"/>
          <w:szCs w:val="36"/>
          <w:rtl/>
        </w:rPr>
        <w:t>ِ</w:t>
      </w:r>
      <w:r w:rsidRPr="00C01C67">
        <w:rPr>
          <w:rFonts w:cs="KFGQPC Uthman Taha Naskh"/>
          <w:w w:val="90"/>
          <w:sz w:val="36"/>
          <w:szCs w:val="36"/>
          <w:rtl/>
        </w:rPr>
        <w:t>يفاً مُسْلِماً وَم</w:t>
      </w:r>
      <w:r w:rsidRPr="00C01C67">
        <w:rPr>
          <w:rFonts w:cs="KFGQPC Uthman Taha Naskh" w:hint="cs"/>
          <w:w w:val="90"/>
          <w:sz w:val="36"/>
          <w:szCs w:val="36"/>
          <w:rtl/>
        </w:rPr>
        <w:t>َ</w:t>
      </w:r>
      <w:r w:rsidRPr="00C01C67">
        <w:rPr>
          <w:rFonts w:cs="KFGQPC Uthman Taha Naskh"/>
          <w:w w:val="90"/>
          <w:sz w:val="36"/>
          <w:szCs w:val="36"/>
          <w:rtl/>
        </w:rPr>
        <w:t>ا ك</w:t>
      </w:r>
      <w:r w:rsidRPr="00C01C67">
        <w:rPr>
          <w:rFonts w:cs="KFGQPC Uthman Taha Naskh" w:hint="cs"/>
          <w:w w:val="90"/>
          <w:sz w:val="36"/>
          <w:szCs w:val="36"/>
          <w:rtl/>
        </w:rPr>
        <w:t>َ</w:t>
      </w:r>
      <w:r w:rsidRPr="00C01C67">
        <w:rPr>
          <w:rFonts w:cs="KFGQPC Uthman Taha Naskh"/>
          <w:w w:val="90"/>
          <w:sz w:val="36"/>
          <w:szCs w:val="36"/>
          <w:rtl/>
        </w:rPr>
        <w:t>انَ مِنَ ال</w:t>
      </w:r>
      <w:r w:rsidRPr="00C01C67">
        <w:rPr>
          <w:rFonts w:cs="KFGQPC Uthman Taha Naskh" w:hint="cs"/>
          <w:w w:val="90"/>
          <w:sz w:val="36"/>
          <w:szCs w:val="36"/>
          <w:rtl/>
        </w:rPr>
        <w:t>ْ</w:t>
      </w:r>
      <w:r w:rsidRPr="00C01C67">
        <w:rPr>
          <w:rFonts w:cs="KFGQPC Uthman Taha Naskh"/>
          <w:w w:val="90"/>
          <w:sz w:val="36"/>
          <w:szCs w:val="36"/>
          <w:rtl/>
        </w:rPr>
        <w:t>مُشرِك</w:t>
      </w:r>
      <w:r w:rsidRPr="00C01C67">
        <w:rPr>
          <w:rFonts w:cs="KFGQPC Uthman Taha Naskh" w:hint="cs"/>
          <w:w w:val="90"/>
          <w:sz w:val="36"/>
          <w:szCs w:val="36"/>
          <w:rtl/>
        </w:rPr>
        <w:t>ِ</w:t>
      </w:r>
      <w:r w:rsidRPr="00C01C67">
        <w:rPr>
          <w:rFonts w:cs="KFGQPC Uthman Taha Naskh"/>
          <w:w w:val="90"/>
          <w:sz w:val="36"/>
          <w:szCs w:val="36"/>
          <w:rtl/>
        </w:rPr>
        <w:t>ين</w:t>
      </w:r>
      <w:r w:rsidRPr="00C01C67">
        <w:rPr>
          <w:rFonts w:cs="KFGQPC Uthman Taha Naskh" w:hint="cs"/>
          <w:w w:val="90"/>
          <w:sz w:val="36"/>
          <w:szCs w:val="36"/>
          <w:rtl/>
        </w:rPr>
        <w:t>َ</w:t>
      </w:r>
      <w:r w:rsidRPr="00C01C67">
        <w:rPr>
          <w:rFonts w:cs="KFGQPC Uthman Taha Naskh" w:hint="cs"/>
          <w:color w:val="006699"/>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spacing w:val="-6"/>
          <w:w w:val="90"/>
          <w:position w:val="6"/>
          <w:sz w:val="36"/>
          <w:szCs w:val="36"/>
          <w:rtl/>
        </w:rPr>
        <w:footnoteReference w:id="279"/>
      </w:r>
      <w:r w:rsidRPr="00C01C67">
        <w:rPr>
          <w:rFonts w:cs="KFGQPC Uthman Taha Naskh" w:hint="cs"/>
          <w:w w:val="90"/>
          <w:position w:val="6"/>
          <w:sz w:val="36"/>
          <w:szCs w:val="36"/>
          <w:vertAlign w:val="superscript"/>
          <w:rtl/>
        </w:rPr>
        <w:t>)</w:t>
      </w:r>
      <w:r w:rsidRPr="00C01C67">
        <w:rPr>
          <w:rFonts w:cs="KFGQPC Uthman Taha Naskh"/>
          <w:w w:val="90"/>
          <w:sz w:val="36"/>
          <w:szCs w:val="36"/>
          <w:rtl/>
        </w:rPr>
        <w:t>.</w:t>
      </w:r>
    </w:p>
    <w:p w:rsidR="00F04732" w:rsidRPr="00C01C67" w:rsidRDefault="00F04732" w:rsidP="00E6632C">
      <w:pPr>
        <w:bidi w:val="0"/>
        <w:rPr>
          <w:rFonts w:cs="KFGQPC Uthman Taha Naskh"/>
          <w:w w:val="90"/>
          <w:sz w:val="36"/>
          <w:szCs w:val="36"/>
        </w:rPr>
      </w:pPr>
      <w:r w:rsidRPr="00C01C67">
        <w:rPr>
          <w:rFonts w:cs="KFGQPC Uthman Taha Naskh"/>
          <w:w w:val="90"/>
          <w:sz w:val="36"/>
          <w:szCs w:val="36"/>
        </w:rPr>
        <w:t>‘</w:t>
      </w:r>
      <w:proofErr w:type="spellStart"/>
      <w:r w:rsidRPr="00C01C67">
        <w:rPr>
          <w:rFonts w:cs="KFGQPC Uthman Taha Naskh"/>
          <w:w w:val="90"/>
          <w:sz w:val="36"/>
          <w:szCs w:val="36"/>
        </w:rPr>
        <w:t>A</w:t>
      </w:r>
      <w:r w:rsidRPr="00C01C67">
        <w:rPr>
          <w:rFonts w:cs="KFGQPC Uthman Taha Naskh"/>
          <w:w w:val="90"/>
          <w:sz w:val="36"/>
          <w:szCs w:val="36"/>
          <w:u w:val="single"/>
        </w:rPr>
        <w:t>s</w:t>
      </w:r>
      <w:r w:rsidRPr="00C01C67">
        <w:rPr>
          <w:rFonts w:cs="KFGQPC Uthman Taha Naskh"/>
          <w:w w:val="90"/>
          <w:sz w:val="36"/>
          <w:szCs w:val="36"/>
        </w:rPr>
        <w:t>ba</w:t>
      </w:r>
      <w:r w:rsidRPr="00C01C67">
        <w:rPr>
          <w:rFonts w:cs="KFGQPC Uthman Taha Naskh"/>
          <w:w w:val="90"/>
          <w:sz w:val="36"/>
          <w:szCs w:val="36"/>
          <w:u w:val="single"/>
        </w:rPr>
        <w:t>h</w:t>
      </w:r>
      <w:r w:rsidRPr="00C01C67">
        <w:rPr>
          <w:rFonts w:cs="KFGQPC Uthman Taha Naskh"/>
          <w:w w:val="90"/>
          <w:sz w:val="36"/>
          <w:szCs w:val="36"/>
        </w:rPr>
        <w:t>nā</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alà</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fi</w:t>
      </w:r>
      <w:r w:rsidRPr="00C01C67">
        <w:rPr>
          <w:rFonts w:cs="KFGQPC Uthman Taha Naskh"/>
          <w:w w:val="90"/>
          <w:sz w:val="36"/>
          <w:szCs w:val="36"/>
          <w:u w:val="single"/>
        </w:rPr>
        <w:t>t</w:t>
      </w:r>
      <w:r w:rsidRPr="00C01C67">
        <w:rPr>
          <w:rFonts w:cs="KFGQPC Uthman Taha Naskh"/>
          <w:w w:val="90"/>
          <w:sz w:val="36"/>
          <w:szCs w:val="36"/>
        </w:rPr>
        <w:t>rati</w:t>
      </w:r>
      <w:proofErr w:type="spellEnd"/>
      <w:r w:rsidRPr="00C01C67">
        <w:rPr>
          <w:rFonts w:cs="KFGQPC Uthman Taha Naskh"/>
          <w:w w:val="90"/>
          <w:sz w:val="36"/>
          <w:szCs w:val="36"/>
        </w:rPr>
        <w:t xml:space="preserve"> al</w:t>
      </w:r>
      <w:proofErr w:type="gramStart"/>
      <w:r w:rsidRPr="00C01C67">
        <w:rPr>
          <w:rFonts w:cs="KFGQPC Uthman Taha Naskh"/>
          <w:w w:val="90"/>
          <w:sz w:val="36"/>
          <w:szCs w:val="36"/>
        </w:rPr>
        <w:t>-‘</w:t>
      </w:r>
      <w:proofErr w:type="spellStart"/>
      <w:proofErr w:type="gramEnd"/>
      <w:r w:rsidRPr="00C01C67">
        <w:rPr>
          <w:rFonts w:cs="KFGQPC Uthman Taha Naskh"/>
          <w:w w:val="90"/>
          <w:sz w:val="36"/>
          <w:szCs w:val="36"/>
        </w:rPr>
        <w:t>islāmi</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ūa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alà</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kalimati</w:t>
      </w:r>
      <w:proofErr w:type="spellEnd"/>
      <w:r w:rsidRPr="00C01C67">
        <w:rPr>
          <w:rFonts w:cs="KFGQPC Uthman Taha Naskh"/>
          <w:w w:val="90"/>
          <w:sz w:val="36"/>
          <w:szCs w:val="36"/>
        </w:rPr>
        <w:t xml:space="preserve"> al-‘</w:t>
      </w:r>
      <w:proofErr w:type="spellStart"/>
      <w:r w:rsidRPr="00C01C67">
        <w:rPr>
          <w:rFonts w:cs="KFGQPC Uthman Taha Naskh"/>
          <w:w w:val="90"/>
          <w:sz w:val="36"/>
          <w:szCs w:val="36"/>
        </w:rPr>
        <w:t>i</w:t>
      </w:r>
      <w:r w:rsidRPr="00C01C67">
        <w:rPr>
          <w:rFonts w:cs="KFGQPC Uthman Taha Naskh"/>
          <w:w w:val="90"/>
          <w:sz w:val="36"/>
          <w:szCs w:val="36"/>
          <w:u w:val="single"/>
        </w:rPr>
        <w:t>kh</w:t>
      </w:r>
      <w:r w:rsidRPr="00C01C67">
        <w:rPr>
          <w:rFonts w:cs="KFGQPC Uthman Taha Naskh"/>
          <w:w w:val="90"/>
          <w:sz w:val="36"/>
          <w:szCs w:val="36"/>
        </w:rPr>
        <w:t>lā</w:t>
      </w:r>
      <w:r w:rsidRPr="00C01C67">
        <w:rPr>
          <w:rFonts w:cs="KFGQPC Uthman Taha Naskh"/>
          <w:w w:val="90"/>
          <w:sz w:val="36"/>
          <w:szCs w:val="36"/>
          <w:u w:val="single"/>
        </w:rPr>
        <w:t>s</w:t>
      </w:r>
      <w:r w:rsidRPr="00C01C67">
        <w:rPr>
          <w:rFonts w:cs="KFGQPC Uthman Taha Naskh"/>
          <w:w w:val="90"/>
          <w:sz w:val="36"/>
          <w:szCs w:val="36"/>
        </w:rPr>
        <w:t>i</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ūa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alà</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dīni</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nabiīnā</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Mu</w:t>
      </w:r>
      <w:r w:rsidRPr="00C01C67">
        <w:rPr>
          <w:rFonts w:cs="KFGQPC Uthman Taha Naskh"/>
          <w:w w:val="90"/>
          <w:sz w:val="36"/>
          <w:szCs w:val="36"/>
          <w:u w:val="single"/>
        </w:rPr>
        <w:t>h</w:t>
      </w:r>
      <w:r w:rsidRPr="00C01C67">
        <w:rPr>
          <w:rFonts w:cs="KFGQPC Uthman Taha Naskh"/>
          <w:w w:val="90"/>
          <w:sz w:val="36"/>
          <w:szCs w:val="36"/>
        </w:rPr>
        <w:t>ammadin</w:t>
      </w:r>
      <w:proofErr w:type="spellEnd"/>
      <w:r w:rsidR="007B072C" w:rsidRPr="00C01C67">
        <w:rPr>
          <w:rFonts w:cs="KFGQPC Uthman Taha Naskh"/>
          <w:w w:val="90"/>
          <w:sz w:val="36"/>
          <w:szCs w:val="36"/>
        </w:rPr>
        <w:t xml:space="preserve"> </w:t>
      </w:r>
      <w:proofErr w:type="spellStart"/>
      <w:r w:rsidR="007B072C" w:rsidRPr="00C01C67">
        <w:rPr>
          <w:rFonts w:cs="KFGQPC Uthman Taha Naskh"/>
          <w:w w:val="90"/>
          <w:sz w:val="36"/>
          <w:szCs w:val="36"/>
          <w:u w:val="single"/>
        </w:rPr>
        <w:t>s</w:t>
      </w:r>
      <w:r w:rsidR="007B072C" w:rsidRPr="00C01C67">
        <w:rPr>
          <w:rFonts w:cs="KFGQPC Uthman Taha Naskh"/>
          <w:w w:val="90"/>
          <w:sz w:val="36"/>
          <w:szCs w:val="36"/>
        </w:rPr>
        <w:t>alla</w:t>
      </w:r>
      <w:proofErr w:type="spellEnd"/>
      <w:r w:rsidR="007B072C" w:rsidRPr="00C01C67">
        <w:rPr>
          <w:rFonts w:cs="KFGQPC Uthman Taha Naskh"/>
          <w:w w:val="90"/>
          <w:sz w:val="36"/>
          <w:szCs w:val="36"/>
        </w:rPr>
        <w:t xml:space="preserve"> </w:t>
      </w:r>
      <w:proofErr w:type="spellStart"/>
      <w:r w:rsidR="007B072C" w:rsidRPr="00C01C67">
        <w:rPr>
          <w:rFonts w:cs="KFGQPC Uthman Taha Naskh"/>
          <w:w w:val="90"/>
          <w:sz w:val="36"/>
          <w:szCs w:val="36"/>
        </w:rPr>
        <w:t>Allāhu</w:t>
      </w:r>
      <w:proofErr w:type="spellEnd"/>
      <w:r w:rsidR="007B072C" w:rsidRPr="00C01C67">
        <w:rPr>
          <w:rFonts w:cs="KFGQPC Uthman Taha Naskh"/>
          <w:w w:val="90"/>
          <w:sz w:val="36"/>
          <w:szCs w:val="36"/>
        </w:rPr>
        <w:t xml:space="preserve"> °</w:t>
      </w:r>
      <w:proofErr w:type="spellStart"/>
      <w:r w:rsidR="007B072C" w:rsidRPr="00C01C67">
        <w:rPr>
          <w:rFonts w:cs="KFGQPC Uthman Taha Naskh"/>
          <w:w w:val="90"/>
          <w:sz w:val="36"/>
          <w:szCs w:val="36"/>
        </w:rPr>
        <w:t>alaīhi</w:t>
      </w:r>
      <w:proofErr w:type="spellEnd"/>
      <w:r w:rsidR="007B072C" w:rsidRPr="00C01C67">
        <w:rPr>
          <w:rFonts w:cs="KFGQPC Uthman Taha Naskh"/>
          <w:w w:val="90"/>
          <w:sz w:val="36"/>
          <w:szCs w:val="36"/>
        </w:rPr>
        <w:t xml:space="preserve"> </w:t>
      </w:r>
      <w:proofErr w:type="spellStart"/>
      <w:r w:rsidR="007B072C" w:rsidRPr="00C01C67">
        <w:rPr>
          <w:rFonts w:cs="KFGQPC Uthman Taha Naskh"/>
          <w:w w:val="90"/>
          <w:sz w:val="36"/>
          <w:szCs w:val="36"/>
        </w:rPr>
        <w:t>ūa</w:t>
      </w:r>
      <w:proofErr w:type="spellEnd"/>
      <w:r w:rsidR="007B072C" w:rsidRPr="00C01C67">
        <w:rPr>
          <w:rFonts w:cs="KFGQPC Uthman Taha Naskh"/>
          <w:w w:val="90"/>
          <w:sz w:val="36"/>
          <w:szCs w:val="36"/>
        </w:rPr>
        <w:t xml:space="preserve"> </w:t>
      </w:r>
      <w:proofErr w:type="spellStart"/>
      <w:r w:rsidR="007B072C" w:rsidRPr="00C01C67">
        <w:rPr>
          <w:rFonts w:cs="KFGQPC Uthman Taha Naskh"/>
          <w:w w:val="90"/>
          <w:sz w:val="36"/>
          <w:szCs w:val="36"/>
        </w:rPr>
        <w:t>sallama</w:t>
      </w:r>
      <w:proofErr w:type="spellEnd"/>
      <w:r w:rsidR="007B072C" w:rsidRPr="00C01C67">
        <w:rPr>
          <w:rFonts w:cs="KFGQPC Uthman Taha Naskh"/>
          <w:w w:val="90"/>
          <w:sz w:val="36"/>
          <w:szCs w:val="36"/>
        </w:rPr>
        <w:t xml:space="preserve">, </w:t>
      </w:r>
      <w:proofErr w:type="spellStart"/>
      <w:r w:rsidR="007B072C" w:rsidRPr="00C01C67">
        <w:rPr>
          <w:rFonts w:cs="KFGQPC Uthman Taha Naskh"/>
          <w:w w:val="90"/>
          <w:sz w:val="36"/>
          <w:szCs w:val="36"/>
        </w:rPr>
        <w:t>ūa</w:t>
      </w:r>
      <w:proofErr w:type="spellEnd"/>
      <w:r w:rsidR="007B072C" w:rsidRPr="00C01C67">
        <w:rPr>
          <w:rFonts w:cs="KFGQPC Uthman Taha Naskh"/>
          <w:w w:val="90"/>
          <w:sz w:val="36"/>
          <w:szCs w:val="36"/>
        </w:rPr>
        <w:t xml:space="preserve"> °</w:t>
      </w:r>
      <w:proofErr w:type="spellStart"/>
      <w:r w:rsidR="007B072C" w:rsidRPr="00C01C67">
        <w:rPr>
          <w:rFonts w:cs="KFGQPC Uthman Taha Naskh"/>
          <w:w w:val="90"/>
          <w:sz w:val="36"/>
          <w:szCs w:val="36"/>
        </w:rPr>
        <w:t>alà</w:t>
      </w:r>
      <w:proofErr w:type="spellEnd"/>
      <w:r w:rsidR="007B072C" w:rsidRPr="00C01C67">
        <w:rPr>
          <w:rFonts w:cs="KFGQPC Uthman Taha Naskh"/>
          <w:w w:val="90"/>
          <w:sz w:val="36"/>
          <w:szCs w:val="36"/>
        </w:rPr>
        <w:t xml:space="preserve"> </w:t>
      </w:r>
      <w:proofErr w:type="spellStart"/>
      <w:r w:rsidR="007B072C" w:rsidRPr="00C01C67">
        <w:rPr>
          <w:rFonts w:cs="KFGQPC Uthman Taha Naskh"/>
          <w:w w:val="90"/>
          <w:sz w:val="36"/>
          <w:szCs w:val="36"/>
        </w:rPr>
        <w:t>millati</w:t>
      </w:r>
      <w:proofErr w:type="spellEnd"/>
      <w:r w:rsidR="007B072C" w:rsidRPr="00C01C67">
        <w:rPr>
          <w:rFonts w:cs="KFGQPC Uthman Taha Naskh"/>
          <w:w w:val="90"/>
          <w:sz w:val="36"/>
          <w:szCs w:val="36"/>
        </w:rPr>
        <w:t xml:space="preserve"> </w:t>
      </w:r>
      <w:proofErr w:type="spellStart"/>
      <w:r w:rsidR="007B072C" w:rsidRPr="00C01C67">
        <w:rPr>
          <w:rFonts w:cs="KFGQPC Uthman Taha Naskh"/>
          <w:w w:val="90"/>
          <w:sz w:val="36"/>
          <w:szCs w:val="36"/>
        </w:rPr>
        <w:t>ībrāhima</w:t>
      </w:r>
      <w:proofErr w:type="spellEnd"/>
      <w:r w:rsidR="007B072C" w:rsidRPr="00C01C67">
        <w:rPr>
          <w:rFonts w:cs="KFGQPC Uthman Taha Naskh"/>
          <w:w w:val="90"/>
          <w:sz w:val="36"/>
          <w:szCs w:val="36"/>
        </w:rPr>
        <w:t xml:space="preserve"> </w:t>
      </w:r>
      <w:proofErr w:type="spellStart"/>
      <w:r w:rsidR="007B072C" w:rsidRPr="00C01C67">
        <w:rPr>
          <w:rFonts w:cs="KFGQPC Uthman Taha Naskh"/>
          <w:w w:val="90"/>
          <w:sz w:val="36"/>
          <w:szCs w:val="36"/>
          <w:u w:val="single"/>
        </w:rPr>
        <w:t>h</w:t>
      </w:r>
      <w:r w:rsidR="007B072C" w:rsidRPr="00C01C67">
        <w:rPr>
          <w:rFonts w:cs="KFGQPC Uthman Taha Naskh"/>
          <w:w w:val="90"/>
          <w:sz w:val="36"/>
          <w:szCs w:val="36"/>
        </w:rPr>
        <w:t>anīfan</w:t>
      </w:r>
      <w:proofErr w:type="spellEnd"/>
      <w:r w:rsidR="007B072C" w:rsidRPr="00C01C67">
        <w:rPr>
          <w:rFonts w:cs="KFGQPC Uthman Taha Naskh"/>
          <w:w w:val="90"/>
          <w:sz w:val="36"/>
          <w:szCs w:val="36"/>
        </w:rPr>
        <w:t xml:space="preserve"> </w:t>
      </w:r>
      <w:proofErr w:type="spellStart"/>
      <w:r w:rsidR="007B072C" w:rsidRPr="00C01C67">
        <w:rPr>
          <w:rFonts w:cs="KFGQPC Uthman Taha Naskh"/>
          <w:w w:val="90"/>
          <w:sz w:val="36"/>
          <w:szCs w:val="36"/>
        </w:rPr>
        <w:t>musliman</w:t>
      </w:r>
      <w:proofErr w:type="spellEnd"/>
      <w:r w:rsidR="007B072C" w:rsidRPr="00C01C67">
        <w:rPr>
          <w:rFonts w:cs="KFGQPC Uthman Taha Naskh"/>
          <w:w w:val="90"/>
          <w:sz w:val="36"/>
          <w:szCs w:val="36"/>
        </w:rPr>
        <w:t xml:space="preserve"> </w:t>
      </w:r>
      <w:proofErr w:type="spellStart"/>
      <w:r w:rsidR="007B072C" w:rsidRPr="00C01C67">
        <w:rPr>
          <w:rFonts w:cs="KFGQPC Uthman Taha Naskh"/>
          <w:w w:val="90"/>
          <w:sz w:val="36"/>
          <w:szCs w:val="36"/>
        </w:rPr>
        <w:t>ūa</w:t>
      </w:r>
      <w:proofErr w:type="spellEnd"/>
      <w:r w:rsidR="007B072C" w:rsidRPr="00C01C67">
        <w:rPr>
          <w:rFonts w:cs="KFGQPC Uthman Taha Naskh"/>
          <w:w w:val="90"/>
          <w:sz w:val="36"/>
          <w:szCs w:val="36"/>
        </w:rPr>
        <w:t xml:space="preserve"> </w:t>
      </w:r>
      <w:proofErr w:type="spellStart"/>
      <w:r w:rsidR="007B072C" w:rsidRPr="00C01C67">
        <w:rPr>
          <w:rFonts w:cs="KFGQPC Uthman Taha Naskh"/>
          <w:w w:val="90"/>
          <w:sz w:val="36"/>
          <w:szCs w:val="36"/>
        </w:rPr>
        <w:t>mā</w:t>
      </w:r>
      <w:proofErr w:type="spellEnd"/>
      <w:r w:rsidR="007B072C" w:rsidRPr="00C01C67">
        <w:rPr>
          <w:rFonts w:cs="KFGQPC Uthman Taha Naskh"/>
          <w:w w:val="90"/>
          <w:sz w:val="36"/>
          <w:szCs w:val="36"/>
        </w:rPr>
        <w:t xml:space="preserve"> </w:t>
      </w:r>
      <w:proofErr w:type="spellStart"/>
      <w:r w:rsidR="007B072C" w:rsidRPr="00C01C67">
        <w:rPr>
          <w:rFonts w:cs="KFGQPC Uthman Taha Naskh"/>
          <w:w w:val="90"/>
          <w:sz w:val="36"/>
          <w:szCs w:val="36"/>
        </w:rPr>
        <w:t>kāna</w:t>
      </w:r>
      <w:proofErr w:type="spellEnd"/>
      <w:r w:rsidR="007B072C" w:rsidRPr="00C01C67">
        <w:rPr>
          <w:rFonts w:cs="KFGQPC Uthman Taha Naskh"/>
          <w:w w:val="90"/>
          <w:sz w:val="36"/>
          <w:szCs w:val="36"/>
        </w:rPr>
        <w:t xml:space="preserve"> mina al-</w:t>
      </w:r>
      <w:proofErr w:type="spellStart"/>
      <w:r w:rsidR="007B072C" w:rsidRPr="00C01C67">
        <w:rPr>
          <w:rFonts w:cs="KFGQPC Uthman Taha Naskh"/>
          <w:w w:val="90"/>
          <w:sz w:val="36"/>
          <w:szCs w:val="36"/>
        </w:rPr>
        <w:t>mu</w:t>
      </w:r>
      <w:r w:rsidR="007B072C" w:rsidRPr="00C01C67">
        <w:rPr>
          <w:rFonts w:cs="KFGQPC Uthman Taha Naskh"/>
          <w:w w:val="90"/>
          <w:sz w:val="36"/>
          <w:szCs w:val="36"/>
          <w:u w:val="single"/>
        </w:rPr>
        <w:t>sh</w:t>
      </w:r>
      <w:r w:rsidR="007B072C" w:rsidRPr="00C01C67">
        <w:rPr>
          <w:rFonts w:cs="KFGQPC Uthman Taha Naskh"/>
          <w:w w:val="90"/>
          <w:sz w:val="36"/>
          <w:szCs w:val="36"/>
        </w:rPr>
        <w:t>rikīna</w:t>
      </w:r>
      <w:proofErr w:type="spellEnd"/>
      <w:r w:rsidR="007B072C" w:rsidRPr="00C01C67">
        <w:rPr>
          <w:rFonts w:cs="KFGQPC Uthman Taha Naskh"/>
          <w:w w:val="90"/>
          <w:sz w:val="36"/>
          <w:szCs w:val="36"/>
        </w:rPr>
        <w:t>.</w:t>
      </w:r>
    </w:p>
    <w:p w:rsidR="001930C1" w:rsidRPr="00C01C67" w:rsidRDefault="001930C1" w:rsidP="00E6632C">
      <w:pPr>
        <w:bidi w:val="0"/>
        <w:rPr>
          <w:rFonts w:cs="KFGQPC Uthman Taha Naskh"/>
          <w:w w:val="90"/>
          <w:sz w:val="36"/>
          <w:szCs w:val="36"/>
        </w:rPr>
      </w:pPr>
    </w:p>
    <w:p w:rsidR="007B072C" w:rsidRPr="00C01C67" w:rsidRDefault="007B072C" w:rsidP="001930C1">
      <w:pPr>
        <w:bidi w:val="0"/>
        <w:rPr>
          <w:rFonts w:cs="KFGQPC Uthman Taha Naskh"/>
          <w:w w:val="90"/>
          <w:sz w:val="36"/>
          <w:szCs w:val="36"/>
          <w:lang w:val="it-IT"/>
        </w:rPr>
      </w:pPr>
      <w:r w:rsidRPr="00C01C67">
        <w:rPr>
          <w:rFonts w:cs="KFGQPC Uthman Taha Naskh"/>
          <w:w w:val="90"/>
          <w:sz w:val="36"/>
          <w:szCs w:val="36"/>
          <w:lang w:val="it-IT"/>
        </w:rPr>
        <w:t>Eccoci giunti al mattino con la prima natura dell'Islam, con la parola del</w:t>
      </w:r>
      <w:r w:rsidR="00E07FA2" w:rsidRPr="00C01C67">
        <w:rPr>
          <w:rFonts w:cs="KFGQPC Uthman Taha Naskh"/>
          <w:w w:val="90"/>
          <w:sz w:val="36"/>
          <w:szCs w:val="36"/>
          <w:lang w:val="it-IT"/>
        </w:rPr>
        <w:t>la pura fede</w:t>
      </w:r>
      <w:r w:rsidRPr="00C01C67">
        <w:rPr>
          <w:rFonts w:cs="KFGQPC Uthman Taha Naskh"/>
          <w:w w:val="90"/>
          <w:sz w:val="36"/>
          <w:szCs w:val="36"/>
          <w:lang w:val="it-IT"/>
        </w:rPr>
        <w:t>,</w:t>
      </w:r>
      <w:r w:rsidR="00E07FA2" w:rsidRPr="00C01C67">
        <w:rPr>
          <w:rFonts w:cs="KFGQPC Uthman Taha Naskh"/>
          <w:w w:val="90"/>
          <w:sz w:val="36"/>
          <w:szCs w:val="36"/>
          <w:lang w:val="it-IT"/>
        </w:rPr>
        <w:t xml:space="preserve"> con </w:t>
      </w:r>
      <w:r w:rsidRPr="00C01C67">
        <w:rPr>
          <w:rFonts w:cs="KFGQPC Uthman Taha Naskh"/>
          <w:w w:val="90"/>
          <w:sz w:val="36"/>
          <w:szCs w:val="36"/>
          <w:lang w:val="it-IT"/>
        </w:rPr>
        <w:t xml:space="preserve">la religione del nostro </w:t>
      </w:r>
      <w:r w:rsidR="00E07FA2" w:rsidRPr="00C01C67">
        <w:rPr>
          <w:rFonts w:cs="KFGQPC Uthman Taha Naskh"/>
          <w:w w:val="90"/>
          <w:sz w:val="36"/>
          <w:szCs w:val="36"/>
          <w:lang w:val="it-IT"/>
        </w:rPr>
        <w:t xml:space="preserve">Profeta Muhammad (la preghiera di </w:t>
      </w:r>
      <w:r w:rsidR="006D42A8" w:rsidRPr="00C01C67">
        <w:rPr>
          <w:rFonts w:cs="KFGQPC Uthman Taha Naskh"/>
          <w:w w:val="90"/>
          <w:sz w:val="36"/>
          <w:szCs w:val="36"/>
          <w:lang w:val="it-IT"/>
        </w:rPr>
        <w:t>Allāh</w:t>
      </w:r>
      <w:r w:rsidR="00E07FA2" w:rsidRPr="00C01C67">
        <w:rPr>
          <w:rFonts w:cs="KFGQPC Uthman Taha Naskh"/>
          <w:w w:val="90"/>
          <w:sz w:val="36"/>
          <w:szCs w:val="36"/>
          <w:lang w:val="it-IT"/>
        </w:rPr>
        <w:t xml:space="preserve"> e il Suo saluto siano su di lui) e sulla via di</w:t>
      </w:r>
      <w:r w:rsidRPr="00C01C67">
        <w:rPr>
          <w:rFonts w:cs="KFGQPC Uthman Taha Naskh"/>
          <w:w w:val="90"/>
          <w:sz w:val="36"/>
          <w:szCs w:val="36"/>
          <w:lang w:val="it-IT"/>
        </w:rPr>
        <w:t xml:space="preserve"> nostro padre </w:t>
      </w:r>
      <w:r w:rsidR="00E07FA2" w:rsidRPr="00C01C67">
        <w:rPr>
          <w:rFonts w:cs="KFGQPC Uthman Taha Naskh"/>
          <w:w w:val="90"/>
          <w:sz w:val="36"/>
          <w:szCs w:val="36"/>
          <w:lang w:val="it-IT"/>
        </w:rPr>
        <w:t>Ibrāhīm (</w:t>
      </w:r>
      <w:r w:rsidRPr="00C01C67">
        <w:rPr>
          <w:rFonts w:cs="KFGQPC Uthman Taha Naskh"/>
          <w:w w:val="90"/>
          <w:sz w:val="36"/>
          <w:szCs w:val="36"/>
          <w:lang w:val="it-IT"/>
        </w:rPr>
        <w:t>Abramo</w:t>
      </w:r>
      <w:r w:rsidR="00E07FA2" w:rsidRPr="00C01C67">
        <w:rPr>
          <w:rFonts w:cs="KFGQPC Uthman Taha Naskh"/>
          <w:w w:val="90"/>
          <w:sz w:val="36"/>
          <w:szCs w:val="36"/>
          <w:lang w:val="it-IT"/>
        </w:rPr>
        <w:t>), che adorava</w:t>
      </w:r>
      <w:r w:rsidRPr="00C01C67">
        <w:rPr>
          <w:rFonts w:cs="KFGQPC Uthman Taha Naskh"/>
          <w:w w:val="90"/>
          <w:sz w:val="36"/>
          <w:szCs w:val="36"/>
          <w:lang w:val="it-IT"/>
        </w:rPr>
        <w:t xml:space="preserve"> </w:t>
      </w:r>
      <w:r w:rsidR="006D42A8" w:rsidRPr="00C01C67">
        <w:rPr>
          <w:rFonts w:cs="KFGQPC Uthman Taha Naskh"/>
          <w:w w:val="90"/>
          <w:sz w:val="36"/>
          <w:szCs w:val="36"/>
          <w:lang w:val="it-IT"/>
        </w:rPr>
        <w:t>Allāh</w:t>
      </w:r>
      <w:r w:rsidRPr="00C01C67">
        <w:rPr>
          <w:rFonts w:cs="KFGQPC Uthman Taha Naskh"/>
          <w:w w:val="90"/>
          <w:sz w:val="36"/>
          <w:szCs w:val="36"/>
          <w:lang w:val="it-IT"/>
        </w:rPr>
        <w:t xml:space="preserve"> Solo, sottomesso a Lui, e </w:t>
      </w:r>
      <w:r w:rsidRPr="00C01C67">
        <w:rPr>
          <w:rFonts w:cs="KFGQPC Uthman Taha Naskh"/>
          <w:w w:val="90"/>
          <w:sz w:val="36"/>
          <w:szCs w:val="36"/>
          <w:lang w:val="it-IT"/>
        </w:rPr>
        <w:lastRenderedPageBreak/>
        <w:t xml:space="preserve">non era tra gli </w:t>
      </w:r>
      <w:r w:rsidR="001277EA" w:rsidRPr="00C01C67">
        <w:rPr>
          <w:rFonts w:cs="KFGQPC Uthman Taha Naskh"/>
          <w:w w:val="90"/>
          <w:sz w:val="36"/>
          <w:szCs w:val="36"/>
          <w:lang w:val="it-IT"/>
        </w:rPr>
        <w:t>associatori</w:t>
      </w:r>
      <w:r w:rsidRPr="00C01C67">
        <w:rPr>
          <w:rFonts w:cs="KFGQPC Uthman Taha Naskh"/>
          <w:w w:val="90"/>
          <w:sz w:val="36"/>
          <w:szCs w:val="36"/>
          <w:lang w:val="it-IT"/>
        </w:rPr>
        <w:t>.</w:t>
      </w:r>
    </w:p>
    <w:p w:rsidR="001930C1" w:rsidRPr="00C01C67" w:rsidRDefault="001930C1" w:rsidP="001930C1">
      <w:pPr>
        <w:bidi w:val="0"/>
        <w:rPr>
          <w:rFonts w:cs="KFGQPC Uthman Taha Naskh"/>
          <w:w w:val="90"/>
          <w:sz w:val="36"/>
          <w:szCs w:val="36"/>
          <w:lang w:val="it-IT"/>
        </w:rPr>
      </w:pPr>
    </w:p>
    <w:p w:rsidR="009D132C" w:rsidRPr="00C01C67" w:rsidRDefault="009D132C" w:rsidP="00E6632C">
      <w:pPr>
        <w:rPr>
          <w:rFonts w:cs="KFGQPC Uthman Taha Naskh"/>
          <w:w w:val="95"/>
          <w:sz w:val="36"/>
          <w:szCs w:val="36"/>
        </w:rPr>
      </w:pPr>
      <w:r w:rsidRPr="00C01C67">
        <w:rPr>
          <w:rFonts w:cs="KFGQPC Uthman Taha Naskh" w:hint="cs"/>
          <w:w w:val="95"/>
          <w:sz w:val="36"/>
          <w:szCs w:val="36"/>
          <w:rtl/>
        </w:rPr>
        <w:t>91-</w:t>
      </w:r>
      <w:r w:rsidR="005412DE" w:rsidRPr="00C01C67">
        <w:rPr>
          <w:rFonts w:cs="KFGQPC Uthman Taha Naskh" w:hint="cs"/>
          <w:color w:val="006699"/>
          <w:w w:val="95"/>
          <w:sz w:val="36"/>
          <w:szCs w:val="36"/>
          <w:rtl/>
        </w:rPr>
        <w:t xml:space="preserve"> </w:t>
      </w:r>
      <w:r w:rsidRPr="00C01C67">
        <w:rPr>
          <w:rFonts w:cs="KFGQPC Uthman Taha Naskh" w:hint="cs"/>
          <w:color w:val="006699"/>
          <w:w w:val="95"/>
          <w:sz w:val="36"/>
          <w:szCs w:val="36"/>
          <w:rtl/>
        </w:rPr>
        <w:t>((</w:t>
      </w:r>
      <w:r w:rsidRPr="00C01C67">
        <w:rPr>
          <w:rFonts w:cs="KFGQPC Uthman Taha Naskh" w:hint="cs"/>
          <w:w w:val="95"/>
          <w:sz w:val="36"/>
          <w:szCs w:val="36"/>
          <w:rtl/>
        </w:rPr>
        <w:t>سُبْحَانَ اللَّهِ وَبِحَمْدِهِ</w:t>
      </w:r>
      <w:r w:rsidRPr="00C01C67">
        <w:rPr>
          <w:rFonts w:cs="KFGQPC Uthman Taha Naskh" w:hint="cs"/>
          <w:color w:val="006699"/>
          <w:w w:val="95"/>
          <w:sz w:val="36"/>
          <w:szCs w:val="36"/>
          <w:rtl/>
        </w:rPr>
        <w:t>))</w:t>
      </w:r>
      <w:r w:rsidRPr="00C01C67">
        <w:rPr>
          <w:rFonts w:cs="KFGQPC Uthman Taha Naskh" w:hint="eastAsia"/>
          <w:w w:val="95"/>
          <w:sz w:val="36"/>
          <w:szCs w:val="36"/>
          <w:rtl/>
        </w:rPr>
        <w:t>(مائة مرَّةٍ)</w:t>
      </w:r>
      <w:r w:rsidRPr="00C01C67">
        <w:rPr>
          <w:rFonts w:cs="KFGQPC Uthman Taha Naskh" w:hint="cs"/>
          <w:w w:val="95"/>
          <w:position w:val="6"/>
          <w:sz w:val="36"/>
          <w:szCs w:val="36"/>
          <w:vertAlign w:val="superscript"/>
          <w:rtl/>
        </w:rPr>
        <w:t>(</w:t>
      </w:r>
      <w:r w:rsidRPr="00C01C67">
        <w:rPr>
          <w:rStyle w:val="FootnoteReference"/>
          <w:rFonts w:cs="KFGQPC Uthman Taha Naskh"/>
          <w:spacing w:val="-10"/>
          <w:w w:val="95"/>
          <w:position w:val="6"/>
          <w:sz w:val="36"/>
          <w:szCs w:val="36"/>
          <w:rtl/>
        </w:rPr>
        <w:footnoteReference w:id="280"/>
      </w:r>
      <w:r w:rsidRPr="00C01C67">
        <w:rPr>
          <w:rFonts w:cs="KFGQPC Uthman Taha Naskh" w:hint="cs"/>
          <w:w w:val="95"/>
          <w:position w:val="6"/>
          <w:sz w:val="36"/>
          <w:szCs w:val="36"/>
          <w:vertAlign w:val="superscript"/>
          <w:rtl/>
        </w:rPr>
        <w:t>)</w:t>
      </w:r>
      <w:r w:rsidRPr="00C01C67">
        <w:rPr>
          <w:rFonts w:cs="KFGQPC Uthman Taha Naskh" w:hint="eastAsia"/>
          <w:w w:val="95"/>
          <w:sz w:val="36"/>
          <w:szCs w:val="36"/>
          <w:rtl/>
        </w:rPr>
        <w:t>.</w:t>
      </w:r>
    </w:p>
    <w:p w:rsidR="007B072C" w:rsidRPr="00C01C67" w:rsidRDefault="007B072C" w:rsidP="00E6632C">
      <w:pPr>
        <w:bidi w:val="0"/>
        <w:rPr>
          <w:rFonts w:cs="KFGQPC Uthman Taha Naskh"/>
          <w:w w:val="95"/>
          <w:sz w:val="36"/>
          <w:szCs w:val="36"/>
          <w:lang w:val="it-IT"/>
        </w:rPr>
      </w:pPr>
      <w:r w:rsidRPr="00C01C67">
        <w:rPr>
          <w:rFonts w:cs="KFGQPC Uthman Taha Naskh"/>
          <w:w w:val="95"/>
          <w:sz w:val="36"/>
          <w:szCs w:val="36"/>
          <w:lang w:val="it-IT"/>
        </w:rPr>
        <w:t>Sub</w:t>
      </w:r>
      <w:r w:rsidRPr="00C01C67">
        <w:rPr>
          <w:rFonts w:cs="KFGQPC Uthman Taha Naskh"/>
          <w:w w:val="95"/>
          <w:sz w:val="36"/>
          <w:szCs w:val="36"/>
          <w:u w:val="single"/>
          <w:lang w:val="it-IT"/>
        </w:rPr>
        <w:t>h</w:t>
      </w:r>
      <w:r w:rsidRPr="00C01C67">
        <w:rPr>
          <w:rFonts w:cs="KFGQPC Uthman Taha Naskh"/>
          <w:w w:val="95"/>
          <w:sz w:val="36"/>
          <w:szCs w:val="36"/>
          <w:lang w:val="it-IT"/>
        </w:rPr>
        <w:t>āna</w:t>
      </w:r>
      <w:r w:rsidR="00195F4C" w:rsidRPr="00C01C67">
        <w:rPr>
          <w:rFonts w:cs="KFGQPC Uthman Taha Naskh"/>
          <w:w w:val="95"/>
          <w:sz w:val="36"/>
          <w:szCs w:val="36"/>
          <w:lang w:val="it-IT"/>
        </w:rPr>
        <w:t xml:space="preserve"> </w:t>
      </w:r>
      <w:r w:rsidRPr="00C01C67">
        <w:rPr>
          <w:rFonts w:cs="KFGQPC Uthman Taha Naskh"/>
          <w:color w:val="808080"/>
          <w:w w:val="95"/>
          <w:sz w:val="36"/>
          <w:szCs w:val="36"/>
          <w:lang w:val="it-IT"/>
        </w:rPr>
        <w:t>A</w:t>
      </w:r>
      <w:r w:rsidRPr="00C01C67">
        <w:rPr>
          <w:rFonts w:cs="KFGQPC Uthman Taha Naskh"/>
          <w:w w:val="95"/>
          <w:sz w:val="36"/>
          <w:szCs w:val="36"/>
          <w:lang w:val="it-IT"/>
        </w:rPr>
        <w:t>llāhi ūa bi</w:t>
      </w:r>
      <w:r w:rsidRPr="00C01C67">
        <w:rPr>
          <w:rFonts w:cs="KFGQPC Uthman Taha Naskh"/>
          <w:w w:val="95"/>
          <w:sz w:val="36"/>
          <w:szCs w:val="36"/>
          <w:u w:val="single"/>
          <w:lang w:val="it-IT"/>
        </w:rPr>
        <w:t>h</w:t>
      </w:r>
      <w:r w:rsidRPr="00C01C67">
        <w:rPr>
          <w:rFonts w:cs="KFGQPC Uthman Taha Naskh"/>
          <w:w w:val="95"/>
          <w:sz w:val="36"/>
          <w:szCs w:val="36"/>
          <w:lang w:val="it-IT"/>
        </w:rPr>
        <w:t>amdihi.</w:t>
      </w:r>
    </w:p>
    <w:p w:rsidR="001930C1" w:rsidRPr="00C01C67" w:rsidRDefault="001930C1" w:rsidP="00E6632C">
      <w:pPr>
        <w:bidi w:val="0"/>
        <w:rPr>
          <w:rFonts w:cs="KFGQPC Uthman Taha Naskh"/>
          <w:w w:val="95"/>
          <w:sz w:val="36"/>
          <w:szCs w:val="36"/>
          <w:lang w:val="it-IT"/>
        </w:rPr>
      </w:pPr>
    </w:p>
    <w:p w:rsidR="007B072C" w:rsidRPr="00C01C67" w:rsidRDefault="00B01AF5" w:rsidP="001930C1">
      <w:pPr>
        <w:bidi w:val="0"/>
        <w:rPr>
          <w:rFonts w:cs="KFGQPC Uthman Taha Naskh"/>
          <w:w w:val="95"/>
          <w:sz w:val="36"/>
          <w:szCs w:val="36"/>
          <w:lang w:val="it-IT"/>
        </w:rPr>
      </w:pPr>
      <w:r w:rsidRPr="00C01C67">
        <w:rPr>
          <w:rFonts w:cs="KFGQPC Uthman Taha Naskh"/>
          <w:w w:val="95"/>
          <w:sz w:val="36"/>
          <w:szCs w:val="36"/>
          <w:lang w:val="it-IT"/>
        </w:rPr>
        <w:t>Sia esaltata la Trascendenza di Allāh</w:t>
      </w:r>
      <w:r w:rsidR="00195F4C" w:rsidRPr="00C01C67">
        <w:rPr>
          <w:rStyle w:val="FootnoteReference"/>
          <w:rFonts w:cs="KFGQPC Uthman Taha Naskh"/>
          <w:w w:val="95"/>
          <w:sz w:val="36"/>
          <w:szCs w:val="36"/>
          <w:lang w:val="it-IT"/>
        </w:rPr>
        <w:footnoteReference w:id="281"/>
      </w:r>
      <w:r w:rsidR="007B072C" w:rsidRPr="00C01C67">
        <w:rPr>
          <w:rFonts w:cs="KFGQPC Uthman Taha Naskh"/>
          <w:w w:val="95"/>
          <w:sz w:val="36"/>
          <w:szCs w:val="36"/>
          <w:lang w:val="it-IT"/>
        </w:rPr>
        <w:t>,</w:t>
      </w:r>
      <w:r w:rsidR="00450E3B" w:rsidRPr="00C01C67">
        <w:rPr>
          <w:rFonts w:cs="KFGQPC Uthman Taha Naskh"/>
          <w:w w:val="95"/>
          <w:sz w:val="36"/>
          <w:szCs w:val="36"/>
          <w:lang w:val="it-IT"/>
        </w:rPr>
        <w:t xml:space="preserve"> [lo elogio] con la lode che Gli spetta.</w:t>
      </w:r>
      <w:r w:rsidR="007B072C" w:rsidRPr="00C01C67">
        <w:rPr>
          <w:rFonts w:cs="KFGQPC Uthman Taha Naskh"/>
          <w:w w:val="95"/>
          <w:sz w:val="36"/>
          <w:szCs w:val="36"/>
          <w:lang w:val="it-IT"/>
        </w:rPr>
        <w:t xml:space="preserve"> </w:t>
      </w:r>
    </w:p>
    <w:p w:rsidR="001930C1" w:rsidRPr="00C01C67" w:rsidRDefault="001930C1" w:rsidP="001930C1">
      <w:pPr>
        <w:bidi w:val="0"/>
        <w:rPr>
          <w:rFonts w:cs="KFGQPC Uthman Taha Naskh"/>
          <w:w w:val="95"/>
          <w:sz w:val="36"/>
          <w:szCs w:val="36"/>
          <w:rtl/>
        </w:rPr>
      </w:pPr>
    </w:p>
    <w:p w:rsidR="009D132C" w:rsidRPr="00C01C67" w:rsidRDefault="009D132C" w:rsidP="00E6632C">
      <w:pPr>
        <w:rPr>
          <w:rFonts w:cs="KFGQPC Uthman Taha Naskh"/>
          <w:sz w:val="36"/>
          <w:szCs w:val="36"/>
        </w:rPr>
      </w:pPr>
      <w:r w:rsidRPr="00C01C67">
        <w:rPr>
          <w:rFonts w:cs="KFGQPC Uthman Taha Naskh" w:hint="cs"/>
          <w:sz w:val="36"/>
          <w:szCs w:val="36"/>
          <w:rtl/>
        </w:rPr>
        <w:t>92-</w:t>
      </w:r>
      <w:r w:rsidR="005412D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لا</w:t>
      </w:r>
      <w:r w:rsidRPr="00C01C67">
        <w:rPr>
          <w:rFonts w:cs="KFGQPC Uthman Taha Naskh" w:hint="cs"/>
          <w:sz w:val="36"/>
          <w:szCs w:val="36"/>
          <w:rtl/>
        </w:rPr>
        <w:t>َ</w:t>
      </w:r>
      <w:r w:rsidRPr="00C01C67">
        <w:rPr>
          <w:rFonts w:cs="KFGQPC Uthman Taha Naskh" w:hint="eastAsia"/>
          <w:sz w:val="36"/>
          <w:szCs w:val="36"/>
          <w:rtl/>
        </w:rPr>
        <w:t xml:space="preserve"> إ</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xml:space="preserve"> إ</w:t>
      </w:r>
      <w:r w:rsidRPr="00C01C67">
        <w:rPr>
          <w:rFonts w:cs="KFGQPC Uthman Taha Naskh" w:hint="cs"/>
          <w:sz w:val="36"/>
          <w:szCs w:val="36"/>
          <w:rtl/>
        </w:rPr>
        <w:t>ِ</w:t>
      </w:r>
      <w:r w:rsidRPr="00C01C67">
        <w:rPr>
          <w:rFonts w:cs="KFGQPC Uthman Taha Naskh" w:hint="eastAsia"/>
          <w:sz w:val="36"/>
          <w:szCs w:val="36"/>
          <w:rtl/>
        </w:rPr>
        <w:t>لا</w:t>
      </w:r>
      <w:r w:rsidRPr="00C01C67">
        <w:rPr>
          <w:rFonts w:cs="KFGQPC Uthman Taha Naskh" w:hint="cs"/>
          <w:sz w:val="36"/>
          <w:szCs w:val="36"/>
          <w:rtl/>
        </w:rPr>
        <w:t>َّ</w:t>
      </w:r>
      <w:r w:rsidRPr="00C01C67">
        <w:rPr>
          <w:rFonts w:cs="KFGQPC Uthman Taha Naskh" w:hint="eastAsia"/>
          <w:sz w:val="36"/>
          <w:szCs w:val="36"/>
          <w:rtl/>
        </w:rPr>
        <w:t xml:space="preserve"> الل</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xml:space="preserve"> وَحْدَهُ لا</w:t>
      </w:r>
      <w:r w:rsidRPr="00C01C67">
        <w:rPr>
          <w:rFonts w:cs="KFGQPC Uthman Taha Naskh" w:hint="cs"/>
          <w:sz w:val="36"/>
          <w:szCs w:val="36"/>
          <w:rtl/>
        </w:rPr>
        <w:t>َ</w:t>
      </w:r>
      <w:r w:rsidRPr="00C01C67">
        <w:rPr>
          <w:rFonts w:cs="KFGQPC Uthman Taha Naskh" w:hint="eastAsia"/>
          <w:sz w:val="36"/>
          <w:szCs w:val="36"/>
          <w:rtl/>
        </w:rPr>
        <w:t xml:space="preserve"> ش</w:t>
      </w:r>
      <w:r w:rsidRPr="00C01C67">
        <w:rPr>
          <w:rFonts w:cs="KFGQPC Uthman Taha Naskh" w:hint="cs"/>
          <w:sz w:val="36"/>
          <w:szCs w:val="36"/>
          <w:rtl/>
        </w:rPr>
        <w:t>َ</w:t>
      </w:r>
      <w:r w:rsidRPr="00C01C67">
        <w:rPr>
          <w:rFonts w:cs="KFGQPC Uthman Taha Naskh" w:hint="eastAsia"/>
          <w:sz w:val="36"/>
          <w:szCs w:val="36"/>
          <w:rtl/>
        </w:rPr>
        <w:t>ر</w:t>
      </w:r>
      <w:r w:rsidRPr="00C01C67">
        <w:rPr>
          <w:rFonts w:cs="KFGQPC Uthman Taha Naskh" w:hint="cs"/>
          <w:sz w:val="36"/>
          <w:szCs w:val="36"/>
          <w:rtl/>
        </w:rPr>
        <w:t>ِ</w:t>
      </w:r>
      <w:r w:rsidRPr="00C01C67">
        <w:rPr>
          <w:rFonts w:cs="KFGQPC Uthman Taha Naskh" w:hint="eastAsia"/>
          <w:sz w:val="36"/>
          <w:szCs w:val="36"/>
          <w:rtl/>
        </w:rPr>
        <w:t>يكَ ل</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لَهُ ال</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كُ و</w:t>
      </w:r>
      <w:r w:rsidRPr="00C01C67">
        <w:rPr>
          <w:rFonts w:cs="KFGQPC Uthman Taha Naskh" w:hint="cs"/>
          <w:sz w:val="36"/>
          <w:szCs w:val="36"/>
          <w:rtl/>
        </w:rPr>
        <w:t>َ</w:t>
      </w:r>
      <w:r w:rsidRPr="00C01C67">
        <w:rPr>
          <w:rFonts w:cs="KFGQPC Uthman Taha Naskh" w:hint="eastAsia"/>
          <w:sz w:val="36"/>
          <w:szCs w:val="36"/>
          <w:rtl/>
        </w:rPr>
        <w:t>لَهُ ال</w:t>
      </w:r>
      <w:r w:rsidRPr="00C01C67">
        <w:rPr>
          <w:rFonts w:cs="KFGQPC Uthman Taha Naskh" w:hint="cs"/>
          <w:sz w:val="36"/>
          <w:szCs w:val="36"/>
          <w:rtl/>
        </w:rPr>
        <w:t>ْ</w:t>
      </w:r>
      <w:r w:rsidRPr="00C01C67">
        <w:rPr>
          <w:rFonts w:cs="KFGQPC Uthman Taha Naskh" w:hint="eastAsia"/>
          <w:sz w:val="36"/>
          <w:szCs w:val="36"/>
          <w:rtl/>
        </w:rPr>
        <w:t>حَمْدُ، و</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و</w:t>
      </w:r>
      <w:r w:rsidRPr="00C01C67">
        <w:rPr>
          <w:rFonts w:cs="KFGQPC Uthman Taha Naskh" w:hint="cs"/>
          <w:sz w:val="36"/>
          <w:szCs w:val="36"/>
          <w:rtl/>
        </w:rPr>
        <w:t>َ</w:t>
      </w:r>
      <w:r w:rsidRPr="00C01C67">
        <w:rPr>
          <w:rFonts w:cs="KFGQPC Uthman Taha Naskh" w:hint="eastAsia"/>
          <w:sz w:val="36"/>
          <w:szCs w:val="36"/>
          <w:rtl/>
        </w:rPr>
        <w:t xml:space="preserve">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ى ك</w:t>
      </w:r>
      <w:r w:rsidRPr="00C01C67">
        <w:rPr>
          <w:rFonts w:cs="KFGQPC Uthman Taha Naskh" w:hint="cs"/>
          <w:sz w:val="36"/>
          <w:szCs w:val="36"/>
          <w:rtl/>
        </w:rPr>
        <w:t>ُ</w:t>
      </w:r>
      <w:r w:rsidRPr="00C01C67">
        <w:rPr>
          <w:rFonts w:cs="KFGQPC Uthman Taha Naskh" w:hint="eastAsia"/>
          <w:sz w:val="36"/>
          <w:szCs w:val="36"/>
          <w:rtl/>
        </w:rPr>
        <w:t>لِّ ش</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ءٍ ق</w:t>
      </w:r>
      <w:r w:rsidRPr="00C01C67">
        <w:rPr>
          <w:rFonts w:cs="KFGQPC Uthman Taha Naskh" w:hint="cs"/>
          <w:sz w:val="36"/>
          <w:szCs w:val="36"/>
          <w:rtl/>
        </w:rPr>
        <w:t>َ</w:t>
      </w:r>
      <w:r w:rsidRPr="00C01C67">
        <w:rPr>
          <w:rFonts w:cs="KFGQPC Uthman Taha Naskh" w:hint="eastAsia"/>
          <w:sz w:val="36"/>
          <w:szCs w:val="36"/>
          <w:rtl/>
        </w:rPr>
        <w:t>د</w:t>
      </w:r>
      <w:r w:rsidRPr="00C01C67">
        <w:rPr>
          <w:rFonts w:cs="KFGQPC Uthman Taha Naskh" w:hint="cs"/>
          <w:sz w:val="36"/>
          <w:szCs w:val="36"/>
          <w:rtl/>
        </w:rPr>
        <w:t>ِ</w:t>
      </w:r>
      <w:r w:rsidRPr="00C01C67">
        <w:rPr>
          <w:rFonts w:cs="KFGQPC Uthman Taha Naskh" w:hint="eastAsia"/>
          <w:sz w:val="36"/>
          <w:szCs w:val="36"/>
          <w:rtl/>
        </w:rPr>
        <w:t>يرٌ</w:t>
      </w:r>
      <w:r w:rsidRPr="00C01C67">
        <w:rPr>
          <w:rFonts w:cs="KFGQPC Uthman Taha Naskh" w:hint="cs"/>
          <w:color w:val="006699"/>
          <w:sz w:val="36"/>
          <w:szCs w:val="36"/>
          <w:rtl/>
        </w:rPr>
        <w:t>))</w:t>
      </w:r>
      <w:r w:rsidRPr="00C01C67">
        <w:rPr>
          <w:rFonts w:cs="KFGQPC Uthman Taha Naskh" w:hint="eastAsia"/>
          <w:sz w:val="36"/>
          <w:szCs w:val="36"/>
          <w:rtl/>
        </w:rPr>
        <w:t>(عشرَ مرَّات)</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82"/>
      </w:r>
      <w:r w:rsidRPr="00C01C67">
        <w:rPr>
          <w:rFonts w:cs="KFGQPC Uthman Taha Naskh" w:hint="cs"/>
          <w:position w:val="6"/>
          <w:sz w:val="36"/>
          <w:szCs w:val="36"/>
          <w:vertAlign w:val="superscript"/>
          <w:rtl/>
        </w:rPr>
        <w:t>)</w:t>
      </w:r>
      <w:r w:rsidRPr="00C01C67">
        <w:rPr>
          <w:rFonts w:cs="KFGQPC Uthman Taha Naskh" w:hint="cs"/>
          <w:sz w:val="36"/>
          <w:szCs w:val="36"/>
          <w:rtl/>
        </w:rPr>
        <w:t>،</w:t>
      </w:r>
      <w:r w:rsidRPr="00C01C67">
        <w:rPr>
          <w:rFonts w:cs="KFGQPC Uthman Taha Naskh" w:hint="eastAsia"/>
          <w:sz w:val="36"/>
          <w:szCs w:val="36"/>
          <w:rtl/>
        </w:rPr>
        <w:t xml:space="preserve"> أ</w:t>
      </w:r>
      <w:r w:rsidRPr="00C01C67">
        <w:rPr>
          <w:rFonts w:cs="KFGQPC Uthman Taha Naskh" w:hint="cs"/>
          <w:sz w:val="36"/>
          <w:szCs w:val="36"/>
          <w:rtl/>
        </w:rPr>
        <w:t>َ</w:t>
      </w:r>
      <w:r w:rsidRPr="00C01C67">
        <w:rPr>
          <w:rFonts w:cs="KFGQPC Uthman Taha Naskh" w:hint="eastAsia"/>
          <w:sz w:val="36"/>
          <w:szCs w:val="36"/>
          <w:rtl/>
        </w:rPr>
        <w:t>و</w:t>
      </w:r>
      <w:r w:rsidRPr="00C01C67">
        <w:rPr>
          <w:rFonts w:cs="KFGQPC Uthman Taha Naskh" w:hint="cs"/>
          <w:sz w:val="36"/>
          <w:szCs w:val="36"/>
          <w:rtl/>
        </w:rPr>
        <w:t>ْ (مرَّةً واحدةً عندَ الكَسَلِ)</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83"/>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9123B6" w:rsidRPr="00C01C67" w:rsidRDefault="009123B6" w:rsidP="00E6632C">
      <w:pPr>
        <w:bidi w:val="0"/>
        <w:rPr>
          <w:rFonts w:cs="KFGQPC Uthman Taha Naskh"/>
          <w:sz w:val="36"/>
          <w:szCs w:val="36"/>
        </w:rPr>
      </w:pPr>
      <w:proofErr w:type="spellStart"/>
      <w:proofErr w:type="gram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proofErr w:type="gramEnd"/>
      <w:r w:rsidRPr="00C01C67">
        <w:rPr>
          <w:rFonts w:cs="KFGQPC Uthman Taha Naskh"/>
          <w:sz w:val="36"/>
          <w:szCs w:val="36"/>
        </w:rPr>
        <w:t xml:space="preserve"> </w:t>
      </w:r>
      <w:proofErr w:type="spellStart"/>
      <w:r w:rsidRPr="00C01C67">
        <w:rPr>
          <w:rFonts w:cs="KFGQPC Uthman Taha Naskh"/>
          <w:sz w:val="36"/>
          <w:szCs w:val="36"/>
        </w:rPr>
        <w:t>illa</w:t>
      </w:r>
      <w:proofErr w:type="spellEnd"/>
      <w:r w:rsidRPr="00C01C67">
        <w:rPr>
          <w:rFonts w:cs="KFGQPC Uthman Taha Naskh"/>
          <w:sz w:val="36"/>
          <w:szCs w:val="36"/>
        </w:rPr>
        <w:t xml:space="preserve"> </w:t>
      </w:r>
      <w:proofErr w:type="spellStart"/>
      <w:r w:rsidRPr="00C01C67">
        <w:rPr>
          <w:rFonts w:cs="KFGQPC Uthman Taha Naskh"/>
          <w:sz w:val="36"/>
          <w:szCs w:val="36"/>
        </w:rPr>
        <w:t>Allāhu</w:t>
      </w:r>
      <w:proofErr w:type="spellEnd"/>
      <w:r w:rsidRPr="00C01C67">
        <w:rPr>
          <w:rFonts w:cs="KFGQPC Uthman Taha Naskh"/>
          <w:sz w:val="36"/>
          <w:szCs w:val="36"/>
        </w:rPr>
        <w:t xml:space="preserve"> </w:t>
      </w:r>
      <w:proofErr w:type="spellStart"/>
      <w:r w:rsidRPr="00C01C67">
        <w:rPr>
          <w:rFonts w:cs="KFGQPC Uthman Taha Naskh"/>
          <w:sz w:val="36"/>
          <w:szCs w:val="36"/>
        </w:rPr>
        <w:t>ūa</w:t>
      </w:r>
      <w:r w:rsidRPr="00C01C67">
        <w:rPr>
          <w:rFonts w:cs="KFGQPC Uthman Taha Naskh"/>
          <w:sz w:val="36"/>
          <w:szCs w:val="36"/>
          <w:u w:val="single"/>
        </w:rPr>
        <w:t>h</w:t>
      </w:r>
      <w:r w:rsidRPr="00C01C67">
        <w:rPr>
          <w:rFonts w:cs="KFGQPC Uthman Taha Naskh"/>
          <w:sz w:val="36"/>
          <w:szCs w:val="36"/>
        </w:rPr>
        <w:t>dahu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arīka</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r w:rsidRPr="00C01C67">
        <w:rPr>
          <w:rFonts w:cs="KFGQPC Uthman Taha Naskh"/>
          <w:sz w:val="36"/>
          <w:szCs w:val="36"/>
        </w:rPr>
        <w:lastRenderedPageBreak/>
        <w:t>al-</w:t>
      </w:r>
      <w:proofErr w:type="spellStart"/>
      <w:r w:rsidRPr="00C01C67">
        <w:rPr>
          <w:rFonts w:cs="KFGQPC Uthman Taha Naskh"/>
          <w:sz w:val="36"/>
          <w:szCs w:val="36"/>
        </w:rPr>
        <w:t>mulku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al-</w:t>
      </w:r>
      <w:proofErr w:type="spellStart"/>
      <w:r w:rsidRPr="00C01C67">
        <w:rPr>
          <w:rFonts w:cs="KFGQPC Uthman Taha Naskh"/>
          <w:sz w:val="36"/>
          <w:szCs w:val="36"/>
          <w:u w:val="single"/>
        </w:rPr>
        <w:t>h</w:t>
      </w:r>
      <w:r w:rsidRPr="00C01C67">
        <w:rPr>
          <w:rFonts w:cs="KFGQPC Uthman Taha Naskh"/>
          <w:sz w:val="36"/>
          <w:szCs w:val="36"/>
        </w:rPr>
        <w:t>amdu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hūa</w:t>
      </w:r>
      <w:proofErr w:type="spellEnd"/>
      <w:r w:rsidRPr="00C01C67">
        <w:rPr>
          <w:rFonts w:cs="KFGQPC Uthman Taha Naskh"/>
          <w:sz w:val="36"/>
          <w:szCs w:val="36"/>
        </w:rPr>
        <w:t xml:space="preserve"> °</w:t>
      </w:r>
      <w:proofErr w:type="spellStart"/>
      <w:r w:rsidRPr="00C01C67">
        <w:rPr>
          <w:rFonts w:cs="KFGQPC Uthman Taha Naskh"/>
          <w:sz w:val="36"/>
          <w:szCs w:val="36"/>
        </w:rPr>
        <w:t>alà</w:t>
      </w:r>
      <w:proofErr w:type="spellEnd"/>
      <w:r w:rsidRPr="00C01C67">
        <w:rPr>
          <w:rFonts w:cs="KFGQPC Uthman Taha Naskh"/>
          <w:sz w:val="36"/>
          <w:szCs w:val="36"/>
        </w:rPr>
        <w:t xml:space="preserve"> </w:t>
      </w:r>
      <w:proofErr w:type="spellStart"/>
      <w:r w:rsidRPr="00C01C67">
        <w:rPr>
          <w:rFonts w:cs="KFGQPC Uthman Taha Naskh"/>
          <w:sz w:val="36"/>
          <w:szCs w:val="36"/>
        </w:rPr>
        <w:t>kulli</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ai’in</w:t>
      </w:r>
      <w:proofErr w:type="spellEnd"/>
      <w:r w:rsidRPr="00C01C67">
        <w:rPr>
          <w:rFonts w:cs="KFGQPC Uthman Taha Naskh"/>
          <w:sz w:val="36"/>
          <w:szCs w:val="36"/>
        </w:rPr>
        <w:t xml:space="preserve"> </w:t>
      </w:r>
      <w:proofErr w:type="spellStart"/>
      <w:r w:rsidRPr="00C01C67">
        <w:rPr>
          <w:rFonts w:cs="KFGQPC Uthman Taha Naskh"/>
          <w:sz w:val="36"/>
          <w:szCs w:val="36"/>
        </w:rPr>
        <w:t>qadir</w:t>
      </w:r>
      <w:r w:rsidRPr="00C01C67">
        <w:rPr>
          <w:rFonts w:cs="KFGQPC Uthman Taha Naskh"/>
          <w:color w:val="808080"/>
          <w:sz w:val="36"/>
          <w:szCs w:val="36"/>
        </w:rPr>
        <w:t>un</w:t>
      </w:r>
      <w:proofErr w:type="spellEnd"/>
      <w:r w:rsidRPr="00C01C67">
        <w:rPr>
          <w:rFonts w:cs="KFGQPC Uthman Taha Naskh"/>
          <w:sz w:val="36"/>
          <w:szCs w:val="36"/>
        </w:rPr>
        <w:t>.</w:t>
      </w:r>
    </w:p>
    <w:p w:rsidR="001930C1" w:rsidRPr="00C01C67" w:rsidRDefault="001930C1" w:rsidP="001930C1">
      <w:pPr>
        <w:bidi w:val="0"/>
        <w:rPr>
          <w:rFonts w:cs="KFGQPC Uthman Taha Naskh"/>
          <w:sz w:val="36"/>
          <w:szCs w:val="36"/>
        </w:rPr>
      </w:pPr>
    </w:p>
    <w:p w:rsidR="009123B6" w:rsidRPr="00C01C67" w:rsidRDefault="009123B6" w:rsidP="00E6632C">
      <w:pPr>
        <w:bidi w:val="0"/>
        <w:rPr>
          <w:rFonts w:cs="KFGQPC Uthman Taha Naskh"/>
          <w:sz w:val="36"/>
          <w:szCs w:val="36"/>
          <w:lang w:val="it-IT"/>
        </w:rPr>
      </w:pPr>
      <w:r w:rsidRPr="00C01C67">
        <w:rPr>
          <w:rFonts w:cs="KFGQPC Uthman Taha Naskh"/>
          <w:sz w:val="36"/>
          <w:szCs w:val="36"/>
          <w:lang w:val="it-IT"/>
        </w:rPr>
        <w:t>Non c’è divinità</w:t>
      </w:r>
      <w:r w:rsidR="00585CA6" w:rsidRPr="00C01C67">
        <w:rPr>
          <w:rFonts w:cs="KFGQPC Uthman Taha Naskh"/>
          <w:sz w:val="36"/>
          <w:szCs w:val="36"/>
          <w:lang w:val="it-IT"/>
        </w:rPr>
        <w:t xml:space="preserve"> ad aver diritto di adorazione eccetto Allāh, Unico senza associati, a Lui appartie</w:t>
      </w:r>
      <w:r w:rsidR="00944DF1" w:rsidRPr="00C01C67">
        <w:rPr>
          <w:rFonts w:cs="KFGQPC Uthman Taha Naskh"/>
          <w:sz w:val="36"/>
          <w:szCs w:val="36"/>
          <w:lang w:val="it-IT"/>
        </w:rPr>
        <w:t>ne il Regno e a Lui appartiene</w:t>
      </w:r>
      <w:r w:rsidR="00585CA6" w:rsidRPr="00C01C67">
        <w:rPr>
          <w:rFonts w:cs="KFGQPC Uthman Taha Naskh"/>
          <w:sz w:val="36"/>
          <w:szCs w:val="36"/>
          <w:lang w:val="it-IT"/>
        </w:rPr>
        <w:t xml:space="preserve"> la lode ed Egli su ogni cosa è potente.</w:t>
      </w:r>
    </w:p>
    <w:p w:rsidR="001930C1" w:rsidRPr="00C01C67" w:rsidRDefault="001930C1" w:rsidP="001930C1">
      <w:pPr>
        <w:bidi w:val="0"/>
        <w:rPr>
          <w:rFonts w:cs="KFGQPC Uthman Taha Naskh"/>
          <w:sz w:val="36"/>
          <w:szCs w:val="36"/>
          <w:lang w:val="it-IT"/>
        </w:rPr>
      </w:pPr>
    </w:p>
    <w:p w:rsidR="009D132C" w:rsidRPr="00C01C67" w:rsidRDefault="009D132C" w:rsidP="00E6632C">
      <w:pPr>
        <w:rPr>
          <w:rFonts w:cs="KFGQPC Uthman Taha Naskh"/>
          <w:sz w:val="36"/>
          <w:szCs w:val="36"/>
        </w:rPr>
      </w:pPr>
      <w:r w:rsidRPr="00C01C67">
        <w:rPr>
          <w:rFonts w:cs="KFGQPC Uthman Taha Naskh" w:hint="cs"/>
          <w:sz w:val="36"/>
          <w:szCs w:val="36"/>
          <w:rtl/>
        </w:rPr>
        <w:t>93-</w:t>
      </w:r>
      <w:r w:rsidR="005412D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لا</w:t>
      </w:r>
      <w:r w:rsidRPr="00C01C67">
        <w:rPr>
          <w:rFonts w:cs="KFGQPC Uthman Taha Naskh" w:hint="cs"/>
          <w:sz w:val="36"/>
          <w:szCs w:val="36"/>
          <w:rtl/>
        </w:rPr>
        <w:t>َ</w:t>
      </w:r>
      <w:r w:rsidRPr="00C01C67">
        <w:rPr>
          <w:rFonts w:cs="KFGQPC Uthman Taha Naskh" w:hint="eastAsia"/>
          <w:sz w:val="36"/>
          <w:szCs w:val="36"/>
          <w:rtl/>
        </w:rPr>
        <w:t xml:space="preserve"> إ</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xml:space="preserve"> إ</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اَّ</w:t>
      </w:r>
      <w:r w:rsidRPr="00C01C67">
        <w:rPr>
          <w:rFonts w:cs="KFGQPC Uthman Taha Naskh" w:hint="eastAsia"/>
          <w:sz w:val="36"/>
          <w:szCs w:val="36"/>
          <w:rtl/>
        </w:rPr>
        <w:t xml:space="preserve"> الل</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و</w:t>
      </w:r>
      <w:r w:rsidRPr="00C01C67">
        <w:rPr>
          <w:rFonts w:cs="KFGQPC Uthman Taha Naskh" w:hint="cs"/>
          <w:sz w:val="36"/>
          <w:szCs w:val="36"/>
          <w:rtl/>
        </w:rPr>
        <w:t>َ</w:t>
      </w:r>
      <w:r w:rsidRPr="00C01C67">
        <w:rPr>
          <w:rFonts w:cs="KFGQPC Uthman Taha Naskh" w:hint="eastAsia"/>
          <w:sz w:val="36"/>
          <w:szCs w:val="36"/>
          <w:rtl/>
        </w:rPr>
        <w:t>ح</w:t>
      </w:r>
      <w:r w:rsidRPr="00C01C67">
        <w:rPr>
          <w:rFonts w:cs="KFGQPC Uthman Taha Naskh" w:hint="cs"/>
          <w:sz w:val="36"/>
          <w:szCs w:val="36"/>
          <w:rtl/>
        </w:rPr>
        <w:t>ْ</w:t>
      </w:r>
      <w:r w:rsidRPr="00C01C67">
        <w:rPr>
          <w:rFonts w:cs="KFGQPC Uthman Taha Naskh" w:hint="eastAsia"/>
          <w:sz w:val="36"/>
          <w:szCs w:val="36"/>
          <w:rtl/>
        </w:rPr>
        <w:t>دَهُ لا</w:t>
      </w:r>
      <w:r w:rsidRPr="00C01C67">
        <w:rPr>
          <w:rFonts w:cs="KFGQPC Uthman Taha Naskh" w:hint="cs"/>
          <w:sz w:val="36"/>
          <w:szCs w:val="36"/>
          <w:rtl/>
        </w:rPr>
        <w:t>َ</w:t>
      </w:r>
      <w:r w:rsidRPr="00C01C67">
        <w:rPr>
          <w:rFonts w:cs="KFGQPC Uthman Taha Naskh" w:hint="eastAsia"/>
          <w:sz w:val="36"/>
          <w:szCs w:val="36"/>
          <w:rtl/>
        </w:rPr>
        <w:t xml:space="preserve"> ش</w:t>
      </w:r>
      <w:r w:rsidRPr="00C01C67">
        <w:rPr>
          <w:rFonts w:cs="KFGQPC Uthman Taha Naskh" w:hint="cs"/>
          <w:sz w:val="36"/>
          <w:szCs w:val="36"/>
          <w:rtl/>
        </w:rPr>
        <w:t>َ</w:t>
      </w:r>
      <w:r w:rsidRPr="00C01C67">
        <w:rPr>
          <w:rFonts w:cs="KFGQPC Uthman Taha Naskh" w:hint="eastAsia"/>
          <w:sz w:val="36"/>
          <w:szCs w:val="36"/>
          <w:rtl/>
        </w:rPr>
        <w:t>ر</w:t>
      </w:r>
      <w:r w:rsidRPr="00C01C67">
        <w:rPr>
          <w:rFonts w:cs="KFGQPC Uthman Taha Naskh" w:hint="cs"/>
          <w:sz w:val="36"/>
          <w:szCs w:val="36"/>
          <w:rtl/>
        </w:rPr>
        <w:t>ِ</w:t>
      </w:r>
      <w:r w:rsidRPr="00C01C67">
        <w:rPr>
          <w:rFonts w:cs="KFGQPC Uthman Taha Naskh" w:hint="eastAsia"/>
          <w:sz w:val="36"/>
          <w:szCs w:val="36"/>
          <w:rtl/>
        </w:rPr>
        <w:t>يكَ ل</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لَهُ ال</w:t>
      </w:r>
      <w:r w:rsidRPr="00C01C67">
        <w:rPr>
          <w:rFonts w:cs="KFGQPC Uthman Taha Naskh" w:hint="cs"/>
          <w:sz w:val="36"/>
          <w:szCs w:val="36"/>
          <w:rtl/>
        </w:rPr>
        <w:t>ْ</w:t>
      </w:r>
      <w:r w:rsidRPr="00C01C67">
        <w:rPr>
          <w:rFonts w:cs="KFGQPC Uthman Taha Naskh" w:hint="eastAsia"/>
          <w:sz w:val="36"/>
          <w:szCs w:val="36"/>
          <w:rtl/>
        </w:rPr>
        <w:t>مُلْكُ و</w:t>
      </w:r>
      <w:r w:rsidRPr="00C01C67">
        <w:rPr>
          <w:rFonts w:cs="KFGQPC Uthman Taha Naskh" w:hint="cs"/>
          <w:sz w:val="36"/>
          <w:szCs w:val="36"/>
          <w:rtl/>
        </w:rPr>
        <w:t>َ</w:t>
      </w:r>
      <w:r w:rsidRPr="00C01C67">
        <w:rPr>
          <w:rFonts w:cs="KFGQPC Uthman Taha Naskh" w:hint="eastAsia"/>
          <w:sz w:val="36"/>
          <w:szCs w:val="36"/>
          <w:rtl/>
        </w:rPr>
        <w:t>لَهُ ال</w:t>
      </w:r>
      <w:r w:rsidRPr="00C01C67">
        <w:rPr>
          <w:rFonts w:cs="KFGQPC Uthman Taha Naskh" w:hint="cs"/>
          <w:sz w:val="36"/>
          <w:szCs w:val="36"/>
          <w:rtl/>
        </w:rPr>
        <w:t>ْ</w:t>
      </w:r>
      <w:r w:rsidRPr="00C01C67">
        <w:rPr>
          <w:rFonts w:cs="KFGQPC Uthman Taha Naskh" w:hint="eastAsia"/>
          <w:sz w:val="36"/>
          <w:szCs w:val="36"/>
          <w:rtl/>
        </w:rPr>
        <w:t>ح</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دُ و</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و</w:t>
      </w:r>
      <w:r w:rsidRPr="00C01C67">
        <w:rPr>
          <w:rFonts w:cs="KFGQPC Uthman Taha Naskh" w:hint="cs"/>
          <w:sz w:val="36"/>
          <w:szCs w:val="36"/>
          <w:rtl/>
        </w:rPr>
        <w:t>َ</w:t>
      </w:r>
      <w:r w:rsidRPr="00C01C67">
        <w:rPr>
          <w:rFonts w:cs="KFGQPC Uthman Taha Naskh" w:hint="eastAsia"/>
          <w:sz w:val="36"/>
          <w:szCs w:val="36"/>
          <w:rtl/>
        </w:rPr>
        <w:t xml:space="preserve">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ى ك</w:t>
      </w:r>
      <w:r w:rsidRPr="00C01C67">
        <w:rPr>
          <w:rFonts w:cs="KFGQPC Uthman Taha Naskh" w:hint="cs"/>
          <w:sz w:val="36"/>
          <w:szCs w:val="36"/>
          <w:rtl/>
        </w:rPr>
        <w:t>ُ</w:t>
      </w:r>
      <w:r w:rsidRPr="00C01C67">
        <w:rPr>
          <w:rFonts w:cs="KFGQPC Uthman Taha Naskh" w:hint="eastAsia"/>
          <w:sz w:val="36"/>
          <w:szCs w:val="36"/>
          <w:rtl/>
        </w:rPr>
        <w:t>لِّ ش</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ءٍ ق</w:t>
      </w:r>
      <w:r w:rsidRPr="00C01C67">
        <w:rPr>
          <w:rFonts w:cs="KFGQPC Uthman Taha Naskh" w:hint="cs"/>
          <w:sz w:val="36"/>
          <w:szCs w:val="36"/>
          <w:rtl/>
        </w:rPr>
        <w:t>َ</w:t>
      </w:r>
      <w:r w:rsidRPr="00C01C67">
        <w:rPr>
          <w:rFonts w:cs="KFGQPC Uthman Taha Naskh" w:hint="eastAsia"/>
          <w:sz w:val="36"/>
          <w:szCs w:val="36"/>
          <w:rtl/>
        </w:rPr>
        <w:t>د</w:t>
      </w:r>
      <w:r w:rsidRPr="00C01C67">
        <w:rPr>
          <w:rFonts w:cs="KFGQPC Uthman Taha Naskh" w:hint="cs"/>
          <w:sz w:val="36"/>
          <w:szCs w:val="36"/>
          <w:rtl/>
        </w:rPr>
        <w:t>ِ</w:t>
      </w:r>
      <w:r w:rsidRPr="00C01C67">
        <w:rPr>
          <w:rFonts w:cs="KFGQPC Uthman Taha Naskh" w:hint="eastAsia"/>
          <w:sz w:val="36"/>
          <w:szCs w:val="36"/>
          <w:rtl/>
        </w:rPr>
        <w:t>يرٌ</w:t>
      </w:r>
      <w:r w:rsidRPr="00C01C67">
        <w:rPr>
          <w:rFonts w:cs="KFGQPC Uthman Taha Naskh" w:hint="cs"/>
          <w:color w:val="006699"/>
          <w:sz w:val="36"/>
          <w:szCs w:val="36"/>
          <w:rtl/>
        </w:rPr>
        <w:t>))</w:t>
      </w:r>
      <w:r w:rsidRPr="00C01C67">
        <w:rPr>
          <w:rFonts w:cs="KFGQPC Uthman Taha Naskh" w:hint="eastAsia"/>
          <w:sz w:val="36"/>
          <w:szCs w:val="36"/>
          <w:rtl/>
        </w:rPr>
        <w:t>(مائةَ مرَّةٍ إذا أصبحَ)</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84"/>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7F262A" w:rsidRPr="00C01C67" w:rsidRDefault="007F262A" w:rsidP="00E6632C">
      <w:pPr>
        <w:bidi w:val="0"/>
        <w:rPr>
          <w:rFonts w:cs="KFGQPC Uthman Taha Naskh"/>
          <w:sz w:val="36"/>
          <w:szCs w:val="36"/>
        </w:rPr>
      </w:pPr>
      <w:proofErr w:type="spellStart"/>
      <w:proofErr w:type="gram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proofErr w:type="gramEnd"/>
      <w:r w:rsidRPr="00C01C67">
        <w:rPr>
          <w:rFonts w:cs="KFGQPC Uthman Taha Naskh"/>
          <w:sz w:val="36"/>
          <w:szCs w:val="36"/>
        </w:rPr>
        <w:t xml:space="preserve"> </w:t>
      </w:r>
      <w:proofErr w:type="spellStart"/>
      <w:r w:rsidRPr="00C01C67">
        <w:rPr>
          <w:rFonts w:cs="KFGQPC Uthman Taha Naskh"/>
          <w:sz w:val="36"/>
          <w:szCs w:val="36"/>
        </w:rPr>
        <w:t>illa</w:t>
      </w:r>
      <w:proofErr w:type="spellEnd"/>
      <w:r w:rsidRPr="00C01C67">
        <w:rPr>
          <w:rFonts w:cs="KFGQPC Uthman Taha Naskh"/>
          <w:sz w:val="36"/>
          <w:szCs w:val="36"/>
        </w:rPr>
        <w:t xml:space="preserve"> </w:t>
      </w:r>
      <w:proofErr w:type="spellStart"/>
      <w:r w:rsidRPr="00C01C67">
        <w:rPr>
          <w:rFonts w:cs="KFGQPC Uthman Taha Naskh"/>
          <w:sz w:val="36"/>
          <w:szCs w:val="36"/>
        </w:rPr>
        <w:t>Allāhu</w:t>
      </w:r>
      <w:proofErr w:type="spellEnd"/>
      <w:r w:rsidRPr="00C01C67">
        <w:rPr>
          <w:rFonts w:cs="KFGQPC Uthman Taha Naskh"/>
          <w:sz w:val="36"/>
          <w:szCs w:val="36"/>
        </w:rPr>
        <w:t xml:space="preserve"> </w:t>
      </w:r>
      <w:proofErr w:type="spellStart"/>
      <w:r w:rsidRPr="00C01C67">
        <w:rPr>
          <w:rFonts w:cs="KFGQPC Uthman Taha Naskh"/>
          <w:sz w:val="36"/>
          <w:szCs w:val="36"/>
        </w:rPr>
        <w:t>ūa</w:t>
      </w:r>
      <w:r w:rsidRPr="00C01C67">
        <w:rPr>
          <w:rFonts w:cs="KFGQPC Uthman Taha Naskh"/>
          <w:sz w:val="36"/>
          <w:szCs w:val="36"/>
          <w:u w:val="single"/>
        </w:rPr>
        <w:t>h</w:t>
      </w:r>
      <w:r w:rsidRPr="00C01C67">
        <w:rPr>
          <w:rFonts w:cs="KFGQPC Uthman Taha Naskh"/>
          <w:sz w:val="36"/>
          <w:szCs w:val="36"/>
        </w:rPr>
        <w:t>dahu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arīka</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al-</w:t>
      </w:r>
      <w:proofErr w:type="spellStart"/>
      <w:r w:rsidRPr="00C01C67">
        <w:rPr>
          <w:rFonts w:cs="KFGQPC Uthman Taha Naskh"/>
          <w:sz w:val="36"/>
          <w:szCs w:val="36"/>
        </w:rPr>
        <w:t>mulku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al-</w:t>
      </w:r>
      <w:proofErr w:type="spellStart"/>
      <w:r w:rsidRPr="00C01C67">
        <w:rPr>
          <w:rFonts w:cs="KFGQPC Uthman Taha Naskh"/>
          <w:sz w:val="36"/>
          <w:szCs w:val="36"/>
          <w:u w:val="single"/>
        </w:rPr>
        <w:t>h</w:t>
      </w:r>
      <w:r w:rsidRPr="00C01C67">
        <w:rPr>
          <w:rFonts w:cs="KFGQPC Uthman Taha Naskh"/>
          <w:sz w:val="36"/>
          <w:szCs w:val="36"/>
        </w:rPr>
        <w:t>amdu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hūa</w:t>
      </w:r>
      <w:proofErr w:type="spellEnd"/>
      <w:r w:rsidRPr="00C01C67">
        <w:rPr>
          <w:rFonts w:cs="KFGQPC Uthman Taha Naskh"/>
          <w:sz w:val="36"/>
          <w:szCs w:val="36"/>
        </w:rPr>
        <w:t xml:space="preserve"> °</w:t>
      </w:r>
      <w:proofErr w:type="spellStart"/>
      <w:r w:rsidRPr="00C01C67">
        <w:rPr>
          <w:rFonts w:cs="KFGQPC Uthman Taha Naskh"/>
          <w:sz w:val="36"/>
          <w:szCs w:val="36"/>
        </w:rPr>
        <w:t>alà</w:t>
      </w:r>
      <w:proofErr w:type="spellEnd"/>
      <w:r w:rsidRPr="00C01C67">
        <w:rPr>
          <w:rFonts w:cs="KFGQPC Uthman Taha Naskh"/>
          <w:sz w:val="36"/>
          <w:szCs w:val="36"/>
        </w:rPr>
        <w:t xml:space="preserve"> </w:t>
      </w:r>
      <w:proofErr w:type="spellStart"/>
      <w:r w:rsidRPr="00C01C67">
        <w:rPr>
          <w:rFonts w:cs="KFGQPC Uthman Taha Naskh"/>
          <w:sz w:val="36"/>
          <w:szCs w:val="36"/>
        </w:rPr>
        <w:t>kulli</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ai’in</w:t>
      </w:r>
      <w:proofErr w:type="spellEnd"/>
      <w:r w:rsidRPr="00C01C67">
        <w:rPr>
          <w:rFonts w:cs="KFGQPC Uthman Taha Naskh"/>
          <w:sz w:val="36"/>
          <w:szCs w:val="36"/>
        </w:rPr>
        <w:t xml:space="preserve"> </w:t>
      </w:r>
      <w:proofErr w:type="spellStart"/>
      <w:r w:rsidRPr="00C01C67">
        <w:rPr>
          <w:rFonts w:cs="KFGQPC Uthman Taha Naskh"/>
          <w:sz w:val="36"/>
          <w:szCs w:val="36"/>
        </w:rPr>
        <w:t>qadirun</w:t>
      </w:r>
      <w:proofErr w:type="spellEnd"/>
      <w:r w:rsidRPr="00C01C67">
        <w:rPr>
          <w:rFonts w:cs="KFGQPC Uthman Taha Naskh"/>
          <w:sz w:val="36"/>
          <w:szCs w:val="36"/>
        </w:rPr>
        <w:t>.</w:t>
      </w:r>
    </w:p>
    <w:p w:rsidR="001930C1" w:rsidRPr="00C01C67" w:rsidRDefault="001930C1" w:rsidP="001930C1">
      <w:pPr>
        <w:bidi w:val="0"/>
        <w:rPr>
          <w:rFonts w:cs="KFGQPC Uthman Taha Naskh"/>
          <w:sz w:val="36"/>
          <w:szCs w:val="36"/>
        </w:rPr>
      </w:pPr>
    </w:p>
    <w:p w:rsidR="007F262A" w:rsidRPr="00C01C67" w:rsidRDefault="007F262A" w:rsidP="00E6632C">
      <w:pPr>
        <w:bidi w:val="0"/>
        <w:rPr>
          <w:rFonts w:cs="KFGQPC Uthman Taha Naskh"/>
          <w:sz w:val="36"/>
          <w:szCs w:val="36"/>
          <w:rtl/>
          <w:lang w:val="it-IT"/>
        </w:rPr>
      </w:pPr>
      <w:r w:rsidRPr="00C01C67">
        <w:rPr>
          <w:rFonts w:cs="KFGQPC Uthman Taha Naskh"/>
          <w:sz w:val="36"/>
          <w:szCs w:val="36"/>
          <w:lang w:val="it-IT"/>
        </w:rPr>
        <w:t>Non c’è divinità ad aver diritto di adorazione eccetto Allāh, Unico senza associati, a Lui appartie</w:t>
      </w:r>
      <w:r w:rsidR="00944DF1" w:rsidRPr="00C01C67">
        <w:rPr>
          <w:rFonts w:cs="KFGQPC Uthman Taha Naskh"/>
          <w:sz w:val="36"/>
          <w:szCs w:val="36"/>
          <w:lang w:val="it-IT"/>
        </w:rPr>
        <w:t>ne il Regno e a Lui appartiene</w:t>
      </w:r>
      <w:r w:rsidRPr="00C01C67">
        <w:rPr>
          <w:rFonts w:cs="KFGQPC Uthman Taha Naskh"/>
          <w:sz w:val="36"/>
          <w:szCs w:val="36"/>
          <w:lang w:val="it-IT"/>
        </w:rPr>
        <w:t xml:space="preserve"> la lode ed Egli su ogni cosa è potente.</w:t>
      </w:r>
    </w:p>
    <w:p w:rsidR="009D132C" w:rsidRPr="00C01C67" w:rsidRDefault="009D132C" w:rsidP="00E6632C">
      <w:pPr>
        <w:rPr>
          <w:rFonts w:cs="KFGQPC Uthman Taha Naskh"/>
          <w:sz w:val="36"/>
          <w:szCs w:val="36"/>
        </w:rPr>
      </w:pPr>
      <w:r w:rsidRPr="00C01C67">
        <w:rPr>
          <w:rFonts w:cs="KFGQPC Uthman Taha Naskh" w:hint="cs"/>
          <w:sz w:val="36"/>
          <w:szCs w:val="36"/>
          <w:rtl/>
        </w:rPr>
        <w:lastRenderedPageBreak/>
        <w:t>94-</w:t>
      </w:r>
      <w:r w:rsidR="005412D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cs"/>
          <w:sz w:val="36"/>
          <w:szCs w:val="36"/>
          <w:rtl/>
        </w:rPr>
        <w:t>سُبْحَانَ اللَّهِ وَبِحَمْدِهِ: عَدَدَ خَلْقِهِ، و</w:t>
      </w:r>
      <w:r w:rsidR="00FA7588" w:rsidRPr="00C01C67">
        <w:rPr>
          <w:rFonts w:cs="KFGQPC Uthman Taha Naskh" w:hint="cs"/>
          <w:sz w:val="36"/>
          <w:szCs w:val="36"/>
          <w:rtl/>
        </w:rPr>
        <w:t>َ</w:t>
      </w:r>
      <w:r w:rsidRPr="00C01C67">
        <w:rPr>
          <w:rFonts w:cs="KFGQPC Uthman Taha Naskh" w:hint="cs"/>
          <w:sz w:val="36"/>
          <w:szCs w:val="36"/>
          <w:rtl/>
        </w:rPr>
        <w:t>رِضَا نَفْسِهِ، وَزِنَةَ عَرْشِهِ، وَمِدَادَ كَلِمَاتِهِ</w:t>
      </w:r>
      <w:r w:rsidRPr="00C01C67">
        <w:rPr>
          <w:rFonts w:cs="KFGQPC Uthman Taha Naskh" w:hint="cs"/>
          <w:color w:val="006699"/>
          <w:sz w:val="36"/>
          <w:szCs w:val="36"/>
          <w:rtl/>
        </w:rPr>
        <w:t>))</w:t>
      </w:r>
      <w:r w:rsidRPr="00C01C67">
        <w:rPr>
          <w:rFonts w:cs="KFGQPC Uthman Taha Naskh" w:hint="eastAsia"/>
          <w:sz w:val="36"/>
          <w:szCs w:val="36"/>
          <w:rtl/>
        </w:rPr>
        <w:t>(ثلاثَ مرَّاتٍ إذا أصبحَ)</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85"/>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F13259" w:rsidRPr="00C01C67" w:rsidRDefault="00F13259" w:rsidP="00E6632C">
      <w:pPr>
        <w:bidi w:val="0"/>
        <w:rPr>
          <w:rFonts w:cs="KFGQPC Uthman Taha Naskh"/>
          <w:sz w:val="36"/>
          <w:szCs w:val="36"/>
        </w:rPr>
      </w:pPr>
      <w:proofErr w:type="spellStart"/>
      <w:r w:rsidRPr="00C01C67">
        <w:rPr>
          <w:rFonts w:cs="KFGQPC Uthman Taha Naskh"/>
          <w:sz w:val="36"/>
          <w:szCs w:val="36"/>
        </w:rPr>
        <w:t>Sub</w:t>
      </w:r>
      <w:r w:rsidRPr="00C01C67">
        <w:rPr>
          <w:rFonts w:cs="KFGQPC Uthman Taha Naskh"/>
          <w:sz w:val="36"/>
          <w:szCs w:val="36"/>
          <w:u w:val="single"/>
        </w:rPr>
        <w:t>h</w:t>
      </w:r>
      <w:r w:rsidRPr="00C01C67">
        <w:rPr>
          <w:rFonts w:cs="KFGQPC Uthman Taha Naskh"/>
          <w:sz w:val="36"/>
          <w:szCs w:val="36"/>
        </w:rPr>
        <w:t>āna</w:t>
      </w:r>
      <w:proofErr w:type="spellEnd"/>
      <w:r w:rsidRPr="00C01C67">
        <w:rPr>
          <w:rFonts w:cs="KFGQPC Uthman Taha Naskh"/>
          <w:sz w:val="36"/>
          <w:szCs w:val="36"/>
        </w:rPr>
        <w:t xml:space="preserve"> </w:t>
      </w:r>
      <w:proofErr w:type="spellStart"/>
      <w:r w:rsidRPr="00C01C67">
        <w:rPr>
          <w:rFonts w:cs="KFGQPC Uthman Taha Naskh"/>
          <w:sz w:val="36"/>
          <w:szCs w:val="36"/>
        </w:rPr>
        <w:t>Allāhi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bi</w:t>
      </w:r>
      <w:r w:rsidRPr="00C01C67">
        <w:rPr>
          <w:rFonts w:cs="KFGQPC Uthman Taha Naskh"/>
          <w:sz w:val="36"/>
          <w:szCs w:val="36"/>
          <w:u w:val="single"/>
        </w:rPr>
        <w:t>h</w:t>
      </w:r>
      <w:r w:rsidRPr="00C01C67">
        <w:rPr>
          <w:rFonts w:cs="KFGQPC Uthman Taha Naskh"/>
          <w:sz w:val="36"/>
          <w:szCs w:val="36"/>
        </w:rPr>
        <w:t>amdihi</w:t>
      </w:r>
      <w:proofErr w:type="spellEnd"/>
      <w:r w:rsidRPr="00C01C67">
        <w:rPr>
          <w:rFonts w:cs="KFGQPC Uthman Taha Naskh"/>
          <w:sz w:val="36"/>
          <w:szCs w:val="36"/>
        </w:rPr>
        <w:t xml:space="preserve"> °</w:t>
      </w:r>
      <w:proofErr w:type="spellStart"/>
      <w:r w:rsidRPr="00C01C67">
        <w:rPr>
          <w:rFonts w:cs="KFGQPC Uthman Taha Naskh"/>
          <w:sz w:val="36"/>
          <w:szCs w:val="36"/>
        </w:rPr>
        <w:t>adada</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alqihi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ridà</w:t>
      </w:r>
      <w:proofErr w:type="spellEnd"/>
      <w:r w:rsidRPr="00C01C67">
        <w:rPr>
          <w:rFonts w:cs="KFGQPC Uthman Taha Naskh"/>
          <w:sz w:val="36"/>
          <w:szCs w:val="36"/>
        </w:rPr>
        <w:t xml:space="preserve"> </w:t>
      </w:r>
      <w:proofErr w:type="spellStart"/>
      <w:r w:rsidRPr="00C01C67">
        <w:rPr>
          <w:rFonts w:cs="KFGQPC Uthman Taha Naskh"/>
          <w:sz w:val="36"/>
          <w:szCs w:val="36"/>
        </w:rPr>
        <w:t>nafsihi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zinata</w:t>
      </w:r>
      <w:proofErr w:type="spellEnd"/>
      <w:r w:rsidRPr="00C01C67">
        <w:rPr>
          <w:rFonts w:cs="KFGQPC Uthman Taha Naskh"/>
          <w:sz w:val="36"/>
          <w:szCs w:val="36"/>
        </w:rPr>
        <w:t xml:space="preserve"> °</w:t>
      </w:r>
      <w:proofErr w:type="spellStart"/>
      <w:r w:rsidRPr="00C01C67">
        <w:rPr>
          <w:rFonts w:cs="KFGQPC Uthman Taha Naskh"/>
          <w:sz w:val="36"/>
          <w:szCs w:val="36"/>
        </w:rPr>
        <w:t>ar</w:t>
      </w:r>
      <w:r w:rsidRPr="00C01C67">
        <w:rPr>
          <w:rFonts w:cs="KFGQPC Uthman Taha Naskh"/>
          <w:sz w:val="36"/>
          <w:szCs w:val="36"/>
          <w:u w:val="single"/>
        </w:rPr>
        <w:t>sh</w:t>
      </w:r>
      <w:r w:rsidRPr="00C01C67">
        <w:rPr>
          <w:rFonts w:cs="KFGQPC Uthman Taha Naskh"/>
          <w:sz w:val="36"/>
          <w:szCs w:val="36"/>
        </w:rPr>
        <w:t>ihi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midāda</w:t>
      </w:r>
      <w:proofErr w:type="spellEnd"/>
      <w:r w:rsidRPr="00C01C67">
        <w:rPr>
          <w:rFonts w:cs="KFGQPC Uthman Taha Naskh"/>
          <w:sz w:val="36"/>
          <w:szCs w:val="36"/>
        </w:rPr>
        <w:t xml:space="preserve"> </w:t>
      </w:r>
      <w:proofErr w:type="spellStart"/>
      <w:r w:rsidRPr="00C01C67">
        <w:rPr>
          <w:rFonts w:cs="KFGQPC Uthman Taha Naskh"/>
          <w:sz w:val="36"/>
          <w:szCs w:val="36"/>
        </w:rPr>
        <w:t>kalimātihi</w:t>
      </w:r>
      <w:proofErr w:type="spellEnd"/>
      <w:r w:rsidRPr="00C01C67">
        <w:rPr>
          <w:rFonts w:cs="KFGQPC Uthman Taha Naskh"/>
          <w:sz w:val="36"/>
          <w:szCs w:val="36"/>
        </w:rPr>
        <w:t>.</w:t>
      </w:r>
    </w:p>
    <w:p w:rsidR="001930C1" w:rsidRPr="00C01C67" w:rsidRDefault="001930C1" w:rsidP="001930C1">
      <w:pPr>
        <w:bidi w:val="0"/>
        <w:rPr>
          <w:rFonts w:cs="KFGQPC Uthman Taha Naskh"/>
          <w:sz w:val="36"/>
          <w:szCs w:val="36"/>
        </w:rPr>
      </w:pPr>
    </w:p>
    <w:p w:rsidR="006E393A" w:rsidRPr="00C01C67" w:rsidRDefault="00B01AF5" w:rsidP="006E393A">
      <w:pPr>
        <w:bidi w:val="0"/>
        <w:rPr>
          <w:rFonts w:cs="KFGQPC Uthman Taha Naskh"/>
          <w:w w:val="95"/>
          <w:sz w:val="36"/>
          <w:szCs w:val="36"/>
          <w:rtl/>
          <w:lang w:val="it-IT"/>
        </w:rPr>
      </w:pPr>
      <w:r w:rsidRPr="00C01C67">
        <w:rPr>
          <w:rFonts w:cs="KFGQPC Uthman Taha Naskh"/>
          <w:sz w:val="36"/>
          <w:szCs w:val="36"/>
          <w:lang w:val="it-IT"/>
        </w:rPr>
        <w:t>Sia esalatata la Trascendenza di</w:t>
      </w:r>
      <w:r w:rsidR="006E393A" w:rsidRPr="00C01C67">
        <w:rPr>
          <w:rFonts w:cs="KFGQPC Uthman Taha Naskh"/>
          <w:sz w:val="36"/>
          <w:szCs w:val="36"/>
          <w:lang w:val="it-IT"/>
        </w:rPr>
        <w:t xml:space="preserve"> Allāh</w:t>
      </w:r>
      <w:r w:rsidR="006E393A" w:rsidRPr="00C01C67">
        <w:rPr>
          <w:rStyle w:val="FootnoteReference"/>
          <w:rFonts w:cs="KFGQPC Uthman Taha Naskh"/>
          <w:sz w:val="36"/>
          <w:szCs w:val="36"/>
          <w:lang w:val="it-IT"/>
        </w:rPr>
        <w:footnoteReference w:id="286"/>
      </w:r>
      <w:r w:rsidR="0023663F" w:rsidRPr="00C01C67">
        <w:rPr>
          <w:rFonts w:cs="KFGQPC Uthman Taha Naskh"/>
          <w:w w:val="95"/>
          <w:sz w:val="36"/>
          <w:szCs w:val="36"/>
          <w:lang w:val="it-IT"/>
        </w:rPr>
        <w:t>, [lo elogio] con la lode che Gli spetta</w:t>
      </w:r>
      <w:r w:rsidR="006E393A" w:rsidRPr="00C01C67">
        <w:rPr>
          <w:rFonts w:cs="KFGQPC Uthman Taha Naskh"/>
          <w:w w:val="95"/>
          <w:sz w:val="36"/>
          <w:szCs w:val="36"/>
          <w:lang w:val="it-IT"/>
        </w:rPr>
        <w:t>:</w:t>
      </w:r>
      <w:r w:rsidR="0023663F" w:rsidRPr="00C01C67">
        <w:rPr>
          <w:rFonts w:cs="KFGQPC Uthman Taha Naskh"/>
          <w:w w:val="95"/>
          <w:sz w:val="36"/>
          <w:szCs w:val="36"/>
          <w:lang w:val="it-IT"/>
        </w:rPr>
        <w:t xml:space="preserve"> tante volte quanto conta la Sua creazione, quan</w:t>
      </w:r>
      <w:r w:rsidR="00015B08" w:rsidRPr="00C01C67">
        <w:rPr>
          <w:rFonts w:cs="KFGQPC Uthman Taha Naskh"/>
          <w:w w:val="95"/>
          <w:sz w:val="36"/>
          <w:szCs w:val="36"/>
          <w:lang w:val="it-IT"/>
        </w:rPr>
        <w:t>to [</w:t>
      </w:r>
      <w:r w:rsidR="006E393A" w:rsidRPr="00C01C67">
        <w:rPr>
          <w:rFonts w:cs="KFGQPC Uthman Taha Naskh"/>
          <w:w w:val="95"/>
          <w:sz w:val="36"/>
          <w:szCs w:val="36"/>
          <w:lang w:val="it-IT"/>
        </w:rPr>
        <w:t>basti perchè Egli ne</w:t>
      </w:r>
      <w:r w:rsidR="00C06419" w:rsidRPr="00C01C67">
        <w:rPr>
          <w:rFonts w:cs="KFGQPC Uthman Taha Naskh"/>
          <w:w w:val="95"/>
          <w:sz w:val="36"/>
          <w:szCs w:val="36"/>
          <w:lang w:val="it-IT"/>
        </w:rPr>
        <w:t>] Sia sod</w:t>
      </w:r>
      <w:r w:rsidR="00542CC6" w:rsidRPr="00C01C67">
        <w:rPr>
          <w:rFonts w:cs="KFGQPC Uthman Taha Naskh"/>
          <w:w w:val="95"/>
          <w:sz w:val="36"/>
          <w:szCs w:val="36"/>
          <w:lang w:val="it-IT"/>
        </w:rPr>
        <w:t>disfatto e</w:t>
      </w:r>
      <w:r w:rsidR="00C06419" w:rsidRPr="00C01C67">
        <w:rPr>
          <w:rFonts w:cs="KFGQPC Uthman Taha Naskh"/>
          <w:w w:val="95"/>
          <w:sz w:val="36"/>
          <w:szCs w:val="36"/>
          <w:lang w:val="it-IT"/>
        </w:rPr>
        <w:t xml:space="preserve"> quanto </w:t>
      </w:r>
      <w:r w:rsidR="006E393A" w:rsidRPr="00C01C67">
        <w:rPr>
          <w:rFonts w:cs="KFGQPC Uthman Taha Naskh"/>
          <w:w w:val="95"/>
          <w:sz w:val="36"/>
          <w:szCs w:val="36"/>
          <w:lang w:val="it-IT"/>
        </w:rPr>
        <w:t xml:space="preserve">è </w:t>
      </w:r>
      <w:r w:rsidR="00C06419" w:rsidRPr="00C01C67">
        <w:rPr>
          <w:rFonts w:cs="KFGQPC Uthman Taha Naskh"/>
          <w:w w:val="95"/>
          <w:sz w:val="36"/>
          <w:szCs w:val="36"/>
          <w:lang w:val="it-IT"/>
        </w:rPr>
        <w:t>l’inchiostro [necessario] per scrivere le Sue parole.</w:t>
      </w:r>
    </w:p>
    <w:p w:rsidR="006E393A" w:rsidRPr="00C01C67" w:rsidRDefault="006E393A" w:rsidP="006E393A">
      <w:pPr>
        <w:bidi w:val="0"/>
        <w:rPr>
          <w:rFonts w:cs="KFGQPC Uthman Taha Naskh"/>
          <w:sz w:val="36"/>
          <w:szCs w:val="36"/>
          <w:lang w:val="it-IT"/>
        </w:rPr>
      </w:pPr>
    </w:p>
    <w:p w:rsidR="009D132C" w:rsidRPr="00C01C67" w:rsidRDefault="009D132C" w:rsidP="00E6632C">
      <w:pPr>
        <w:rPr>
          <w:rFonts w:cs="KFGQPC Uthman Taha Naskh"/>
          <w:w w:val="95"/>
          <w:sz w:val="36"/>
          <w:szCs w:val="36"/>
        </w:rPr>
      </w:pPr>
      <w:r w:rsidRPr="00C01C67">
        <w:rPr>
          <w:rFonts w:cs="KFGQPC Uthman Taha Naskh" w:hint="cs"/>
          <w:w w:val="95"/>
          <w:sz w:val="36"/>
          <w:szCs w:val="36"/>
          <w:rtl/>
        </w:rPr>
        <w:t>95-</w:t>
      </w:r>
      <w:r w:rsidR="005412DE" w:rsidRPr="00C01C67">
        <w:rPr>
          <w:rFonts w:cs="KFGQPC Uthman Taha Naskh" w:hint="cs"/>
          <w:color w:val="006699"/>
          <w:w w:val="95"/>
          <w:sz w:val="36"/>
          <w:szCs w:val="36"/>
          <w:rtl/>
        </w:rPr>
        <w:t xml:space="preserve"> </w:t>
      </w:r>
      <w:r w:rsidRPr="00C01C67">
        <w:rPr>
          <w:rFonts w:cs="KFGQPC Uthman Taha Naskh" w:hint="cs"/>
          <w:color w:val="006699"/>
          <w:w w:val="95"/>
          <w:sz w:val="36"/>
          <w:szCs w:val="36"/>
          <w:rtl/>
        </w:rPr>
        <w:t>((</w:t>
      </w:r>
      <w:r w:rsidRPr="00C01C67">
        <w:rPr>
          <w:rFonts w:cs="KFGQPC Uthman Taha Naskh" w:hint="eastAsia"/>
          <w:w w:val="95"/>
          <w:sz w:val="36"/>
          <w:szCs w:val="36"/>
          <w:rtl/>
        </w:rPr>
        <w:t>الل</w:t>
      </w:r>
      <w:r w:rsidRPr="00C01C67">
        <w:rPr>
          <w:rFonts w:cs="KFGQPC Uthman Taha Naskh" w:hint="cs"/>
          <w:w w:val="95"/>
          <w:sz w:val="36"/>
          <w:szCs w:val="36"/>
          <w:rtl/>
        </w:rPr>
        <w:t>َّ</w:t>
      </w:r>
      <w:r w:rsidRPr="00C01C67">
        <w:rPr>
          <w:rFonts w:cs="KFGQPC Uthman Taha Naskh" w:hint="eastAsia"/>
          <w:w w:val="95"/>
          <w:sz w:val="36"/>
          <w:szCs w:val="36"/>
          <w:rtl/>
        </w:rPr>
        <w:t>ه</w:t>
      </w:r>
      <w:r w:rsidRPr="00C01C67">
        <w:rPr>
          <w:rFonts w:cs="KFGQPC Uthman Taha Naskh" w:hint="cs"/>
          <w:w w:val="95"/>
          <w:sz w:val="36"/>
          <w:szCs w:val="36"/>
          <w:rtl/>
        </w:rPr>
        <w:t>ُ</w:t>
      </w:r>
      <w:r w:rsidRPr="00C01C67">
        <w:rPr>
          <w:rFonts w:cs="KFGQPC Uthman Taha Naskh" w:hint="eastAsia"/>
          <w:w w:val="95"/>
          <w:sz w:val="36"/>
          <w:szCs w:val="36"/>
          <w:rtl/>
        </w:rPr>
        <w:t>مَّ إ</w:t>
      </w:r>
      <w:r w:rsidRPr="00C01C67">
        <w:rPr>
          <w:rFonts w:cs="KFGQPC Uthman Taha Naskh" w:hint="cs"/>
          <w:w w:val="95"/>
          <w:sz w:val="36"/>
          <w:szCs w:val="36"/>
          <w:rtl/>
        </w:rPr>
        <w:t>ِ</w:t>
      </w:r>
      <w:r w:rsidRPr="00C01C67">
        <w:rPr>
          <w:rFonts w:cs="KFGQPC Uthman Taha Naskh" w:hint="eastAsia"/>
          <w:w w:val="95"/>
          <w:sz w:val="36"/>
          <w:szCs w:val="36"/>
          <w:rtl/>
        </w:rPr>
        <w:t>نِّي أ</w:t>
      </w:r>
      <w:r w:rsidR="00FA7588" w:rsidRPr="00C01C67">
        <w:rPr>
          <w:rFonts w:cs="KFGQPC Uthman Taha Naskh" w:hint="cs"/>
          <w:w w:val="95"/>
          <w:sz w:val="36"/>
          <w:szCs w:val="36"/>
          <w:rtl/>
        </w:rPr>
        <w:t>َ</w:t>
      </w:r>
      <w:r w:rsidRPr="00C01C67">
        <w:rPr>
          <w:rFonts w:cs="KFGQPC Uthman Taha Naskh" w:hint="eastAsia"/>
          <w:w w:val="95"/>
          <w:sz w:val="36"/>
          <w:szCs w:val="36"/>
          <w:rtl/>
        </w:rPr>
        <w:t>س</w:t>
      </w:r>
      <w:r w:rsidRPr="00C01C67">
        <w:rPr>
          <w:rFonts w:cs="KFGQPC Uthman Taha Naskh" w:hint="cs"/>
          <w:w w:val="95"/>
          <w:sz w:val="36"/>
          <w:szCs w:val="36"/>
          <w:rtl/>
        </w:rPr>
        <w:t>ْ</w:t>
      </w:r>
      <w:r w:rsidRPr="00C01C67">
        <w:rPr>
          <w:rFonts w:cs="KFGQPC Uthman Taha Naskh" w:hint="eastAsia"/>
          <w:w w:val="95"/>
          <w:sz w:val="36"/>
          <w:szCs w:val="36"/>
          <w:rtl/>
        </w:rPr>
        <w:t>أ</w:t>
      </w:r>
      <w:r w:rsidR="00FA7588" w:rsidRPr="00C01C67">
        <w:rPr>
          <w:rFonts w:cs="KFGQPC Uthman Taha Naskh" w:hint="cs"/>
          <w:w w:val="95"/>
          <w:sz w:val="36"/>
          <w:szCs w:val="36"/>
          <w:rtl/>
        </w:rPr>
        <w:t>َ</w:t>
      </w:r>
      <w:r w:rsidRPr="00C01C67">
        <w:rPr>
          <w:rFonts w:cs="KFGQPC Uthman Taha Naskh" w:hint="eastAsia"/>
          <w:w w:val="95"/>
          <w:sz w:val="36"/>
          <w:szCs w:val="36"/>
          <w:rtl/>
        </w:rPr>
        <w:t>لُكَ ع</w:t>
      </w:r>
      <w:r w:rsidRPr="00C01C67">
        <w:rPr>
          <w:rFonts w:cs="KFGQPC Uthman Taha Naskh" w:hint="cs"/>
          <w:w w:val="95"/>
          <w:sz w:val="36"/>
          <w:szCs w:val="36"/>
          <w:rtl/>
        </w:rPr>
        <w:t>ِ</w:t>
      </w:r>
      <w:r w:rsidRPr="00C01C67">
        <w:rPr>
          <w:rFonts w:cs="KFGQPC Uthman Taha Naskh" w:hint="eastAsia"/>
          <w:w w:val="95"/>
          <w:sz w:val="36"/>
          <w:szCs w:val="36"/>
          <w:rtl/>
        </w:rPr>
        <w:t>ل</w:t>
      </w:r>
      <w:r w:rsidRPr="00C01C67">
        <w:rPr>
          <w:rFonts w:cs="KFGQPC Uthman Taha Naskh" w:hint="cs"/>
          <w:w w:val="95"/>
          <w:sz w:val="36"/>
          <w:szCs w:val="36"/>
          <w:rtl/>
        </w:rPr>
        <w:t>ْ</w:t>
      </w:r>
      <w:r w:rsidRPr="00C01C67">
        <w:rPr>
          <w:rFonts w:cs="KFGQPC Uthman Taha Naskh" w:hint="eastAsia"/>
          <w:w w:val="95"/>
          <w:sz w:val="36"/>
          <w:szCs w:val="36"/>
          <w:rtl/>
        </w:rPr>
        <w:t>ماً ن</w:t>
      </w:r>
      <w:r w:rsidRPr="00C01C67">
        <w:rPr>
          <w:rFonts w:cs="KFGQPC Uthman Taha Naskh" w:hint="cs"/>
          <w:w w:val="95"/>
          <w:sz w:val="36"/>
          <w:szCs w:val="36"/>
          <w:rtl/>
        </w:rPr>
        <w:t>َ</w:t>
      </w:r>
      <w:r w:rsidRPr="00C01C67">
        <w:rPr>
          <w:rFonts w:cs="KFGQPC Uthman Taha Naskh" w:hint="eastAsia"/>
          <w:w w:val="95"/>
          <w:sz w:val="36"/>
          <w:szCs w:val="36"/>
          <w:rtl/>
        </w:rPr>
        <w:t>اف</w:t>
      </w:r>
      <w:r w:rsidRPr="00C01C67">
        <w:rPr>
          <w:rFonts w:cs="KFGQPC Uthman Taha Naskh" w:hint="cs"/>
          <w:w w:val="95"/>
          <w:sz w:val="36"/>
          <w:szCs w:val="36"/>
          <w:rtl/>
        </w:rPr>
        <w:t>ِ</w:t>
      </w:r>
      <w:r w:rsidRPr="00C01C67">
        <w:rPr>
          <w:rFonts w:cs="KFGQPC Uthman Taha Naskh" w:hint="eastAsia"/>
          <w:w w:val="95"/>
          <w:sz w:val="36"/>
          <w:szCs w:val="36"/>
          <w:rtl/>
        </w:rPr>
        <w:t>عاً، و</w:t>
      </w:r>
      <w:r w:rsidRPr="00C01C67">
        <w:rPr>
          <w:rFonts w:cs="KFGQPC Uthman Taha Naskh" w:hint="cs"/>
          <w:w w:val="95"/>
          <w:sz w:val="36"/>
          <w:szCs w:val="36"/>
          <w:rtl/>
        </w:rPr>
        <w:t>َ</w:t>
      </w:r>
      <w:r w:rsidRPr="00C01C67">
        <w:rPr>
          <w:rFonts w:cs="KFGQPC Uthman Taha Naskh" w:hint="eastAsia"/>
          <w:w w:val="95"/>
          <w:sz w:val="36"/>
          <w:szCs w:val="36"/>
          <w:rtl/>
        </w:rPr>
        <w:t>رِز</w:t>
      </w:r>
      <w:r w:rsidRPr="00C01C67">
        <w:rPr>
          <w:rFonts w:cs="KFGQPC Uthman Taha Naskh" w:hint="cs"/>
          <w:w w:val="95"/>
          <w:sz w:val="36"/>
          <w:szCs w:val="36"/>
          <w:rtl/>
        </w:rPr>
        <w:t>ْ</w:t>
      </w:r>
      <w:r w:rsidRPr="00C01C67">
        <w:rPr>
          <w:rFonts w:cs="KFGQPC Uthman Taha Naskh" w:hint="eastAsia"/>
          <w:w w:val="95"/>
          <w:sz w:val="36"/>
          <w:szCs w:val="36"/>
          <w:rtl/>
        </w:rPr>
        <w:t>قاً ط</w:t>
      </w:r>
      <w:r w:rsidRPr="00C01C67">
        <w:rPr>
          <w:rFonts w:cs="KFGQPC Uthman Taha Naskh" w:hint="cs"/>
          <w:w w:val="95"/>
          <w:sz w:val="36"/>
          <w:szCs w:val="36"/>
          <w:rtl/>
        </w:rPr>
        <w:t>َ</w:t>
      </w:r>
      <w:r w:rsidRPr="00C01C67">
        <w:rPr>
          <w:rFonts w:cs="KFGQPC Uthman Taha Naskh" w:hint="eastAsia"/>
          <w:w w:val="95"/>
          <w:sz w:val="36"/>
          <w:szCs w:val="36"/>
          <w:rtl/>
        </w:rPr>
        <w:t>يِّباً، و</w:t>
      </w:r>
      <w:r w:rsidRPr="00C01C67">
        <w:rPr>
          <w:rFonts w:cs="KFGQPC Uthman Taha Naskh" w:hint="cs"/>
          <w:w w:val="95"/>
          <w:sz w:val="36"/>
          <w:szCs w:val="36"/>
          <w:rtl/>
        </w:rPr>
        <w:t>َ</w:t>
      </w:r>
      <w:r w:rsidRPr="00C01C67">
        <w:rPr>
          <w:rFonts w:cs="KFGQPC Uthman Taha Naskh" w:hint="eastAsia"/>
          <w:w w:val="95"/>
          <w:sz w:val="36"/>
          <w:szCs w:val="36"/>
          <w:rtl/>
        </w:rPr>
        <w:t>ع</w:t>
      </w:r>
      <w:r w:rsidRPr="00C01C67">
        <w:rPr>
          <w:rFonts w:cs="KFGQPC Uthman Taha Naskh" w:hint="cs"/>
          <w:w w:val="95"/>
          <w:sz w:val="36"/>
          <w:szCs w:val="36"/>
          <w:rtl/>
        </w:rPr>
        <w:t>َ</w:t>
      </w:r>
      <w:r w:rsidRPr="00C01C67">
        <w:rPr>
          <w:rFonts w:cs="KFGQPC Uthman Taha Naskh" w:hint="eastAsia"/>
          <w:w w:val="95"/>
          <w:sz w:val="36"/>
          <w:szCs w:val="36"/>
          <w:rtl/>
        </w:rPr>
        <w:t>م</w:t>
      </w:r>
      <w:r w:rsidRPr="00C01C67">
        <w:rPr>
          <w:rFonts w:cs="KFGQPC Uthman Taha Naskh" w:hint="cs"/>
          <w:w w:val="95"/>
          <w:sz w:val="36"/>
          <w:szCs w:val="36"/>
          <w:rtl/>
        </w:rPr>
        <w:t>َ</w:t>
      </w:r>
      <w:r w:rsidRPr="00C01C67">
        <w:rPr>
          <w:rFonts w:cs="KFGQPC Uthman Taha Naskh" w:hint="eastAsia"/>
          <w:w w:val="95"/>
          <w:sz w:val="36"/>
          <w:szCs w:val="36"/>
          <w:rtl/>
        </w:rPr>
        <w:t>لاً مُت</w:t>
      </w:r>
      <w:r w:rsidRPr="00C01C67">
        <w:rPr>
          <w:rFonts w:cs="KFGQPC Uthman Taha Naskh" w:hint="cs"/>
          <w:w w:val="95"/>
          <w:sz w:val="36"/>
          <w:szCs w:val="36"/>
          <w:rtl/>
        </w:rPr>
        <w:t>َ</w:t>
      </w:r>
      <w:r w:rsidRPr="00C01C67">
        <w:rPr>
          <w:rFonts w:cs="KFGQPC Uthman Taha Naskh" w:hint="eastAsia"/>
          <w:w w:val="95"/>
          <w:sz w:val="36"/>
          <w:szCs w:val="36"/>
          <w:rtl/>
        </w:rPr>
        <w:t>ق</w:t>
      </w:r>
      <w:r w:rsidRPr="00C01C67">
        <w:rPr>
          <w:rFonts w:cs="KFGQPC Uthman Taha Naskh" w:hint="cs"/>
          <w:w w:val="95"/>
          <w:sz w:val="36"/>
          <w:szCs w:val="36"/>
          <w:rtl/>
        </w:rPr>
        <w:t>َ</w:t>
      </w:r>
      <w:r w:rsidRPr="00C01C67">
        <w:rPr>
          <w:rFonts w:cs="KFGQPC Uthman Taha Naskh" w:hint="eastAsia"/>
          <w:w w:val="95"/>
          <w:sz w:val="36"/>
          <w:szCs w:val="36"/>
          <w:rtl/>
        </w:rPr>
        <w:t>بّ</w:t>
      </w:r>
      <w:r w:rsidRPr="00C01C67">
        <w:rPr>
          <w:rFonts w:cs="KFGQPC Uthman Taha Naskh" w:hint="cs"/>
          <w:w w:val="95"/>
          <w:sz w:val="36"/>
          <w:szCs w:val="36"/>
          <w:rtl/>
        </w:rPr>
        <w:t>َ</w:t>
      </w:r>
      <w:r w:rsidRPr="00C01C67">
        <w:rPr>
          <w:rFonts w:cs="KFGQPC Uthman Taha Naskh" w:hint="eastAsia"/>
          <w:w w:val="95"/>
          <w:sz w:val="36"/>
          <w:szCs w:val="36"/>
          <w:rtl/>
        </w:rPr>
        <w:t>لاً</w:t>
      </w:r>
      <w:r w:rsidRPr="00C01C67">
        <w:rPr>
          <w:rFonts w:cs="KFGQPC Uthman Taha Naskh" w:hint="cs"/>
          <w:color w:val="006699"/>
          <w:w w:val="95"/>
          <w:sz w:val="36"/>
          <w:szCs w:val="36"/>
          <w:rtl/>
        </w:rPr>
        <w:t>))</w:t>
      </w:r>
      <w:r w:rsidRPr="00C01C67">
        <w:rPr>
          <w:rFonts w:cs="KFGQPC Uthman Taha Naskh" w:hint="eastAsia"/>
          <w:w w:val="95"/>
          <w:sz w:val="36"/>
          <w:szCs w:val="36"/>
          <w:rtl/>
        </w:rPr>
        <w:t>(إذا أصبحَ)</w:t>
      </w:r>
      <w:r w:rsidRPr="00C01C67">
        <w:rPr>
          <w:rFonts w:cs="KFGQPC Uthman Taha Naskh" w:hint="cs"/>
          <w:w w:val="95"/>
          <w:position w:val="6"/>
          <w:sz w:val="36"/>
          <w:szCs w:val="36"/>
          <w:vertAlign w:val="superscript"/>
          <w:rtl/>
        </w:rPr>
        <w:t>(</w:t>
      </w:r>
      <w:r w:rsidRPr="00C01C67">
        <w:rPr>
          <w:rStyle w:val="FootnoteReference"/>
          <w:rFonts w:cs="KFGQPC Uthman Taha Naskh"/>
          <w:spacing w:val="-8"/>
          <w:w w:val="95"/>
          <w:position w:val="6"/>
          <w:sz w:val="36"/>
          <w:szCs w:val="36"/>
          <w:rtl/>
        </w:rPr>
        <w:footnoteReference w:id="287"/>
      </w:r>
      <w:r w:rsidRPr="00C01C67">
        <w:rPr>
          <w:rFonts w:cs="KFGQPC Uthman Taha Naskh" w:hint="cs"/>
          <w:w w:val="95"/>
          <w:position w:val="6"/>
          <w:sz w:val="36"/>
          <w:szCs w:val="36"/>
          <w:vertAlign w:val="superscript"/>
          <w:rtl/>
        </w:rPr>
        <w:t>)</w:t>
      </w:r>
      <w:r w:rsidRPr="00C01C67">
        <w:rPr>
          <w:rFonts w:cs="KFGQPC Uthman Taha Naskh" w:hint="eastAsia"/>
          <w:w w:val="95"/>
          <w:sz w:val="36"/>
          <w:szCs w:val="36"/>
          <w:rtl/>
        </w:rPr>
        <w:t>.</w:t>
      </w:r>
    </w:p>
    <w:p w:rsidR="0004745C" w:rsidRPr="00C01C67" w:rsidRDefault="0004745C" w:rsidP="00E6632C">
      <w:pPr>
        <w:bidi w:val="0"/>
        <w:rPr>
          <w:rFonts w:cs="KFGQPC Uthman Taha Naskh"/>
          <w:w w:val="95"/>
          <w:sz w:val="36"/>
          <w:szCs w:val="36"/>
        </w:rPr>
      </w:pPr>
      <w:proofErr w:type="spellStart"/>
      <w:r w:rsidRPr="00C01C67">
        <w:rPr>
          <w:rFonts w:cs="KFGQPC Uthman Taha Naskh"/>
          <w:w w:val="95"/>
          <w:sz w:val="36"/>
          <w:szCs w:val="36"/>
        </w:rPr>
        <w:t>Allāhumma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innī</w:t>
      </w:r>
      <w:proofErr w:type="spellEnd"/>
      <w:r w:rsidRPr="00C01C67">
        <w:rPr>
          <w:rFonts w:cs="KFGQPC Uthman Taha Naskh"/>
          <w:w w:val="95"/>
          <w:sz w:val="36"/>
          <w:szCs w:val="36"/>
        </w:rPr>
        <w:t xml:space="preserve"> ‘</w:t>
      </w:r>
      <w:proofErr w:type="spellStart"/>
      <w:proofErr w:type="gramStart"/>
      <w:r w:rsidRPr="00C01C67">
        <w:rPr>
          <w:rFonts w:cs="KFGQPC Uthman Taha Naskh"/>
          <w:w w:val="95"/>
          <w:sz w:val="36"/>
          <w:szCs w:val="36"/>
        </w:rPr>
        <w:t>as‘</w:t>
      </w:r>
      <w:proofErr w:type="gramEnd"/>
      <w:r w:rsidRPr="00C01C67">
        <w:rPr>
          <w:rFonts w:cs="KFGQPC Uthman Taha Naskh"/>
          <w:w w:val="95"/>
          <w:sz w:val="36"/>
          <w:szCs w:val="36"/>
        </w:rPr>
        <w:t>aluka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ilman</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nāfi°an</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rizqan</w:t>
      </w:r>
      <w:proofErr w:type="spellEnd"/>
      <w:r w:rsidRPr="00C01C67">
        <w:rPr>
          <w:rFonts w:cs="KFGQPC Uthman Taha Naskh"/>
          <w:w w:val="95"/>
          <w:sz w:val="36"/>
          <w:szCs w:val="36"/>
        </w:rPr>
        <w:t xml:space="preserve"> </w:t>
      </w:r>
      <w:proofErr w:type="spellStart"/>
      <w:r w:rsidRPr="00C01C67">
        <w:rPr>
          <w:rFonts w:cs="KFGQPC Uthman Taha Naskh"/>
          <w:w w:val="95"/>
          <w:sz w:val="36"/>
          <w:szCs w:val="36"/>
          <w:u w:val="single"/>
        </w:rPr>
        <w:lastRenderedPageBreak/>
        <w:t>t</w:t>
      </w:r>
      <w:r w:rsidRPr="00C01C67">
        <w:rPr>
          <w:rFonts w:cs="KFGQPC Uthman Taha Naskh"/>
          <w:w w:val="95"/>
          <w:sz w:val="36"/>
          <w:szCs w:val="36"/>
        </w:rPr>
        <w:t>aīīban</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amalan</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mutaqabbalan</w:t>
      </w:r>
      <w:proofErr w:type="spellEnd"/>
      <w:r w:rsidRPr="00C01C67">
        <w:rPr>
          <w:rFonts w:cs="KFGQPC Uthman Taha Naskh"/>
          <w:w w:val="95"/>
          <w:sz w:val="36"/>
          <w:szCs w:val="36"/>
        </w:rPr>
        <w:t>.</w:t>
      </w:r>
    </w:p>
    <w:p w:rsidR="001930C1" w:rsidRPr="00C01C67" w:rsidRDefault="001930C1" w:rsidP="001930C1">
      <w:pPr>
        <w:bidi w:val="0"/>
        <w:rPr>
          <w:rFonts w:cs="KFGQPC Uthman Taha Naskh"/>
          <w:w w:val="95"/>
          <w:sz w:val="36"/>
          <w:szCs w:val="36"/>
        </w:rPr>
      </w:pPr>
    </w:p>
    <w:p w:rsidR="0004745C" w:rsidRPr="00C01C67" w:rsidRDefault="0004745C" w:rsidP="00E6632C">
      <w:pPr>
        <w:bidi w:val="0"/>
        <w:rPr>
          <w:rFonts w:cs="KFGQPC Uthman Taha Naskh"/>
          <w:w w:val="95"/>
          <w:sz w:val="36"/>
          <w:szCs w:val="36"/>
          <w:lang w:val="it-IT"/>
        </w:rPr>
      </w:pPr>
      <w:r w:rsidRPr="00C01C67">
        <w:rPr>
          <w:rFonts w:cs="KFGQPC Uthman Taha Naskh"/>
          <w:w w:val="95"/>
          <w:sz w:val="36"/>
          <w:szCs w:val="36"/>
          <w:lang w:val="it-IT"/>
        </w:rPr>
        <w:t>O Allāh ti chiedo la conoscenza utile,</w:t>
      </w:r>
      <w:r w:rsidR="00707D02" w:rsidRPr="00C01C67">
        <w:rPr>
          <w:rFonts w:cs="KFGQPC Uthman Taha Naskh"/>
          <w:w w:val="95"/>
          <w:sz w:val="36"/>
          <w:szCs w:val="36"/>
          <w:lang w:val="it-IT"/>
        </w:rPr>
        <w:t xml:space="preserve"> un buon sostentamento e delle opere [da Te] accettate.</w:t>
      </w:r>
    </w:p>
    <w:p w:rsidR="001930C1" w:rsidRPr="00C01C67" w:rsidRDefault="001930C1" w:rsidP="001930C1">
      <w:pPr>
        <w:bidi w:val="0"/>
        <w:rPr>
          <w:rFonts w:cs="KFGQPC Uthman Taha Naskh"/>
          <w:w w:val="95"/>
          <w:sz w:val="36"/>
          <w:szCs w:val="36"/>
          <w:lang w:val="it-IT"/>
        </w:rPr>
      </w:pPr>
    </w:p>
    <w:p w:rsidR="009D132C" w:rsidRPr="00C01C67" w:rsidRDefault="009D132C" w:rsidP="00E6632C">
      <w:pPr>
        <w:rPr>
          <w:rFonts w:cs="KFGQPC Uthman Taha Naskh"/>
          <w:sz w:val="36"/>
          <w:szCs w:val="36"/>
        </w:rPr>
      </w:pPr>
      <w:r w:rsidRPr="00C01C67">
        <w:rPr>
          <w:rFonts w:cs="KFGQPC Uthman Taha Naskh" w:hint="cs"/>
          <w:sz w:val="36"/>
          <w:szCs w:val="36"/>
          <w:rtl/>
        </w:rPr>
        <w:t>96-</w:t>
      </w:r>
      <w:r w:rsidR="005412D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أ</w:t>
      </w:r>
      <w:r w:rsidRPr="00C01C67">
        <w:rPr>
          <w:rFonts w:cs="KFGQPC Uthman Taha Naskh" w:hint="cs"/>
          <w:sz w:val="36"/>
          <w:szCs w:val="36"/>
          <w:rtl/>
        </w:rPr>
        <w:t>َ</w:t>
      </w:r>
      <w:r w:rsidRPr="00C01C67">
        <w:rPr>
          <w:rFonts w:cs="KFGQPC Uthman Taha Naskh" w:hint="eastAsia"/>
          <w:sz w:val="36"/>
          <w:szCs w:val="36"/>
          <w:rtl/>
        </w:rPr>
        <w:t>س</w:t>
      </w:r>
      <w:r w:rsidRPr="00C01C67">
        <w:rPr>
          <w:rFonts w:cs="KFGQPC Uthman Taha Naskh" w:hint="cs"/>
          <w:sz w:val="36"/>
          <w:szCs w:val="36"/>
          <w:rtl/>
        </w:rPr>
        <w:t>ْ</w:t>
      </w:r>
      <w:r w:rsidRPr="00C01C67">
        <w:rPr>
          <w:rFonts w:cs="KFGQPC Uthman Taha Naskh" w:hint="eastAsia"/>
          <w:sz w:val="36"/>
          <w:szCs w:val="36"/>
          <w:rtl/>
        </w:rPr>
        <w:t>ت</w:t>
      </w:r>
      <w:r w:rsidRPr="00C01C67">
        <w:rPr>
          <w:rFonts w:cs="KFGQPC Uthman Taha Naskh" w:hint="cs"/>
          <w:sz w:val="36"/>
          <w:szCs w:val="36"/>
          <w:rtl/>
        </w:rPr>
        <w:t>َ</w:t>
      </w:r>
      <w:r w:rsidRPr="00C01C67">
        <w:rPr>
          <w:rFonts w:cs="KFGQPC Uthman Taha Naskh" w:hint="eastAsia"/>
          <w:sz w:val="36"/>
          <w:szCs w:val="36"/>
          <w:rtl/>
        </w:rPr>
        <w:t>غ</w:t>
      </w:r>
      <w:r w:rsidRPr="00C01C67">
        <w:rPr>
          <w:rFonts w:cs="KFGQPC Uthman Taha Naskh" w:hint="cs"/>
          <w:sz w:val="36"/>
          <w:szCs w:val="36"/>
          <w:rtl/>
        </w:rPr>
        <w:t>ْ</w:t>
      </w:r>
      <w:r w:rsidRPr="00C01C67">
        <w:rPr>
          <w:rFonts w:cs="KFGQPC Uthman Taha Naskh" w:hint="eastAsia"/>
          <w:sz w:val="36"/>
          <w:szCs w:val="36"/>
          <w:rtl/>
        </w:rPr>
        <w:t>فِرُ الل</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xml:space="preserve"> و</w:t>
      </w:r>
      <w:r w:rsidRPr="00C01C67">
        <w:rPr>
          <w:rFonts w:cs="KFGQPC Uthman Taha Naskh" w:hint="cs"/>
          <w:sz w:val="36"/>
          <w:szCs w:val="36"/>
          <w:rtl/>
        </w:rPr>
        <w:t>َ</w:t>
      </w:r>
      <w:r w:rsidRPr="00C01C67">
        <w:rPr>
          <w:rFonts w:cs="KFGQPC Uthman Taha Naskh" w:hint="eastAsia"/>
          <w:sz w:val="36"/>
          <w:szCs w:val="36"/>
          <w:rtl/>
        </w:rPr>
        <w:t>أ</w:t>
      </w:r>
      <w:r w:rsidRPr="00C01C67">
        <w:rPr>
          <w:rFonts w:cs="KFGQPC Uthman Taha Naskh" w:hint="cs"/>
          <w:sz w:val="36"/>
          <w:szCs w:val="36"/>
          <w:rtl/>
        </w:rPr>
        <w:t>َ</w:t>
      </w:r>
      <w:r w:rsidRPr="00C01C67">
        <w:rPr>
          <w:rFonts w:cs="KFGQPC Uthman Taha Naskh" w:hint="eastAsia"/>
          <w:sz w:val="36"/>
          <w:szCs w:val="36"/>
          <w:rtl/>
        </w:rPr>
        <w:t>ت</w:t>
      </w:r>
      <w:r w:rsidRPr="00C01C67">
        <w:rPr>
          <w:rFonts w:cs="KFGQPC Uthman Taha Naskh" w:hint="cs"/>
          <w:sz w:val="36"/>
          <w:szCs w:val="36"/>
          <w:rtl/>
        </w:rPr>
        <w:t>ُ</w:t>
      </w:r>
      <w:r w:rsidRPr="00C01C67">
        <w:rPr>
          <w:rFonts w:cs="KFGQPC Uthman Taha Naskh" w:hint="eastAsia"/>
          <w:sz w:val="36"/>
          <w:szCs w:val="36"/>
          <w:rtl/>
        </w:rPr>
        <w:t>وبُ إ</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ائ</w:t>
      </w:r>
      <w:r w:rsidRPr="00C01C67">
        <w:rPr>
          <w:rFonts w:cs="KFGQPC Uthman Taha Naskh" w:hint="cs"/>
          <w:sz w:val="36"/>
          <w:szCs w:val="36"/>
          <w:rtl/>
        </w:rPr>
        <w:t>َ</w:t>
      </w:r>
      <w:r w:rsidRPr="00C01C67">
        <w:rPr>
          <w:rFonts w:cs="KFGQPC Uthman Taha Naskh" w:hint="eastAsia"/>
          <w:sz w:val="36"/>
          <w:szCs w:val="36"/>
          <w:rtl/>
        </w:rPr>
        <w:t>ةَ م</w:t>
      </w:r>
      <w:r w:rsidRPr="00C01C67">
        <w:rPr>
          <w:rFonts w:cs="KFGQPC Uthman Taha Naskh" w:hint="cs"/>
          <w:sz w:val="36"/>
          <w:szCs w:val="36"/>
          <w:rtl/>
        </w:rPr>
        <w:t>َ</w:t>
      </w:r>
      <w:r w:rsidRPr="00C01C67">
        <w:rPr>
          <w:rFonts w:cs="KFGQPC Uthman Taha Naskh" w:hint="eastAsia"/>
          <w:sz w:val="36"/>
          <w:szCs w:val="36"/>
          <w:rtl/>
        </w:rPr>
        <w:t>رَّةٍ ف</w:t>
      </w:r>
      <w:r w:rsidRPr="00C01C67">
        <w:rPr>
          <w:rFonts w:cs="KFGQPC Uthman Taha Naskh" w:hint="cs"/>
          <w:sz w:val="36"/>
          <w:szCs w:val="36"/>
          <w:rtl/>
        </w:rPr>
        <w:t>ِ</w:t>
      </w:r>
      <w:r w:rsidRPr="00C01C67">
        <w:rPr>
          <w:rFonts w:cs="KFGQPC Uthman Taha Naskh" w:hint="eastAsia"/>
          <w:sz w:val="36"/>
          <w:szCs w:val="36"/>
          <w:rtl/>
        </w:rPr>
        <w:t>ي ال</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و</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88"/>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707D02" w:rsidRPr="00C01C67" w:rsidRDefault="00707D02" w:rsidP="00E6632C">
      <w:pPr>
        <w:bidi w:val="0"/>
        <w:rPr>
          <w:rFonts w:cs="KFGQPC Uthman Taha Naskh"/>
          <w:sz w:val="36"/>
          <w:szCs w:val="36"/>
        </w:rPr>
      </w:pPr>
      <w:proofErr w:type="spellStart"/>
      <w:r w:rsidRPr="00C01C67">
        <w:rPr>
          <w:rFonts w:cs="KFGQPC Uthman Taha Naskh"/>
          <w:sz w:val="36"/>
          <w:szCs w:val="36"/>
        </w:rPr>
        <w:t>Asta</w:t>
      </w:r>
      <w:r w:rsidRPr="00C01C67">
        <w:rPr>
          <w:rFonts w:cs="KFGQPC Uthman Taha Naskh"/>
          <w:sz w:val="36"/>
          <w:szCs w:val="36"/>
          <w:u w:val="single"/>
        </w:rPr>
        <w:t>gh</w:t>
      </w:r>
      <w:r w:rsidRPr="00C01C67">
        <w:rPr>
          <w:rFonts w:cs="KFGQPC Uthman Taha Naskh"/>
          <w:sz w:val="36"/>
          <w:szCs w:val="36"/>
        </w:rPr>
        <w:t>firu</w:t>
      </w:r>
      <w:proofErr w:type="spellEnd"/>
      <w:r w:rsidRPr="00C01C67">
        <w:rPr>
          <w:rFonts w:cs="KFGQPC Uthman Taha Naskh"/>
          <w:sz w:val="36"/>
          <w:szCs w:val="36"/>
        </w:rPr>
        <w:t xml:space="preserve"> </w:t>
      </w:r>
      <w:proofErr w:type="spellStart"/>
      <w:r w:rsidRPr="00C01C67">
        <w:rPr>
          <w:rFonts w:cs="KFGQPC Uthman Taha Naskh"/>
          <w:sz w:val="36"/>
          <w:szCs w:val="36"/>
        </w:rPr>
        <w:t>Allāha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atūbu</w:t>
      </w:r>
      <w:proofErr w:type="spellEnd"/>
      <w:r w:rsidRPr="00C01C67">
        <w:rPr>
          <w:rFonts w:cs="KFGQPC Uthman Taha Naskh"/>
          <w:sz w:val="36"/>
          <w:szCs w:val="36"/>
        </w:rPr>
        <w:t xml:space="preserve"> </w:t>
      </w:r>
      <w:proofErr w:type="spellStart"/>
      <w:r w:rsidRPr="00C01C67">
        <w:rPr>
          <w:rFonts w:cs="KFGQPC Uthman Taha Naskh"/>
          <w:sz w:val="36"/>
          <w:szCs w:val="36"/>
        </w:rPr>
        <w:t>ilaihi</w:t>
      </w:r>
      <w:proofErr w:type="spellEnd"/>
      <w:r w:rsidRPr="00C01C67">
        <w:rPr>
          <w:rFonts w:cs="KFGQPC Uthman Taha Naskh"/>
          <w:sz w:val="36"/>
          <w:szCs w:val="36"/>
        </w:rPr>
        <w:t>.</w:t>
      </w:r>
    </w:p>
    <w:p w:rsidR="00707D02" w:rsidRPr="00C01C67" w:rsidRDefault="00707D02" w:rsidP="00E6632C">
      <w:pPr>
        <w:bidi w:val="0"/>
        <w:rPr>
          <w:rFonts w:cs="KFGQPC Uthman Taha Naskh"/>
          <w:sz w:val="36"/>
          <w:szCs w:val="36"/>
          <w:lang w:val="it-IT"/>
        </w:rPr>
      </w:pPr>
      <w:r w:rsidRPr="00C01C67">
        <w:rPr>
          <w:rFonts w:cs="KFGQPC Uthman Taha Naskh"/>
          <w:sz w:val="36"/>
          <w:szCs w:val="36"/>
          <w:lang w:val="it-IT"/>
        </w:rPr>
        <w:t>Chiedo perdono ad Allāh e ritorno a Lui pentito.</w:t>
      </w:r>
    </w:p>
    <w:p w:rsidR="001930C1" w:rsidRPr="00C01C67" w:rsidRDefault="001930C1" w:rsidP="001930C1">
      <w:pPr>
        <w:bidi w:val="0"/>
        <w:rPr>
          <w:rFonts w:cs="KFGQPC Uthman Taha Naskh"/>
          <w:sz w:val="36"/>
          <w:szCs w:val="36"/>
          <w:rtl/>
          <w:lang w:val="it-IT"/>
        </w:rPr>
      </w:pPr>
    </w:p>
    <w:p w:rsidR="009D132C" w:rsidRPr="00C01C67" w:rsidRDefault="009D132C" w:rsidP="00E6632C">
      <w:pPr>
        <w:rPr>
          <w:rFonts w:cs="KFGQPC Uthman Taha Naskh"/>
          <w:sz w:val="36"/>
          <w:szCs w:val="36"/>
        </w:rPr>
      </w:pPr>
      <w:r w:rsidRPr="00C01C67">
        <w:rPr>
          <w:rFonts w:cs="KFGQPC Uthman Taha Naskh" w:hint="cs"/>
          <w:sz w:val="36"/>
          <w:szCs w:val="36"/>
          <w:rtl/>
        </w:rPr>
        <w:t>97-</w:t>
      </w:r>
      <w:r w:rsidR="005412D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أ</w:t>
      </w:r>
      <w:r w:rsidRPr="00C01C67">
        <w:rPr>
          <w:rFonts w:cs="KFGQPC Uthman Taha Naskh" w:hint="cs"/>
          <w:sz w:val="36"/>
          <w:szCs w:val="36"/>
          <w:rtl/>
        </w:rPr>
        <w:t>َ</w:t>
      </w:r>
      <w:r w:rsidRPr="00C01C67">
        <w:rPr>
          <w:rFonts w:cs="KFGQPC Uthman Taha Naskh" w:hint="eastAsia"/>
          <w:sz w:val="36"/>
          <w:szCs w:val="36"/>
          <w:rtl/>
        </w:rPr>
        <w:t>ع</w:t>
      </w:r>
      <w:r w:rsidRPr="00C01C67">
        <w:rPr>
          <w:rFonts w:cs="KFGQPC Uthman Taha Naskh" w:hint="cs"/>
          <w:sz w:val="36"/>
          <w:szCs w:val="36"/>
          <w:rtl/>
        </w:rPr>
        <w:t>ُ</w:t>
      </w:r>
      <w:r w:rsidRPr="00C01C67">
        <w:rPr>
          <w:rFonts w:cs="KFGQPC Uthman Taha Naskh" w:hint="eastAsia"/>
          <w:sz w:val="36"/>
          <w:szCs w:val="36"/>
          <w:rtl/>
        </w:rPr>
        <w:t>وذُ ب</w:t>
      </w:r>
      <w:r w:rsidRPr="00C01C67">
        <w:rPr>
          <w:rFonts w:cs="KFGQPC Uthman Taha Naskh" w:hint="cs"/>
          <w:sz w:val="36"/>
          <w:szCs w:val="36"/>
          <w:rtl/>
        </w:rPr>
        <w:t>ِ</w:t>
      </w:r>
      <w:r w:rsidRPr="00C01C67">
        <w:rPr>
          <w:rFonts w:cs="KFGQPC Uthman Taha Naskh" w:hint="eastAsia"/>
          <w:sz w:val="36"/>
          <w:szCs w:val="36"/>
          <w:rtl/>
        </w:rPr>
        <w:t>ك</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اتِ اللَّهِ التَّامَّاتِ م</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 xml:space="preserve"> ش</w:t>
      </w:r>
      <w:r w:rsidRPr="00C01C67">
        <w:rPr>
          <w:rFonts w:cs="KFGQPC Uthman Taha Naskh" w:hint="cs"/>
          <w:sz w:val="36"/>
          <w:szCs w:val="36"/>
          <w:rtl/>
        </w:rPr>
        <w:t>َ</w:t>
      </w:r>
      <w:r w:rsidRPr="00C01C67">
        <w:rPr>
          <w:rFonts w:cs="KFGQPC Uthman Taha Naskh" w:hint="eastAsia"/>
          <w:sz w:val="36"/>
          <w:szCs w:val="36"/>
          <w:rtl/>
        </w:rPr>
        <w:t>رِّ م</w:t>
      </w:r>
      <w:r w:rsidRPr="00C01C67">
        <w:rPr>
          <w:rFonts w:cs="KFGQPC Uthman Taha Naskh" w:hint="cs"/>
          <w:sz w:val="36"/>
          <w:szCs w:val="36"/>
          <w:rtl/>
        </w:rPr>
        <w:t>َ</w:t>
      </w:r>
      <w:r w:rsidRPr="00C01C67">
        <w:rPr>
          <w:rFonts w:cs="KFGQPC Uthman Taha Naskh" w:hint="eastAsia"/>
          <w:sz w:val="36"/>
          <w:szCs w:val="36"/>
          <w:rtl/>
        </w:rPr>
        <w:t>ا خَلَقَ</w:t>
      </w:r>
      <w:r w:rsidRPr="00C01C67">
        <w:rPr>
          <w:rFonts w:cs="KFGQPC Uthman Taha Naskh" w:hint="cs"/>
          <w:color w:val="006699"/>
          <w:sz w:val="36"/>
          <w:szCs w:val="36"/>
          <w:rtl/>
        </w:rPr>
        <w:t>))</w:t>
      </w:r>
      <w:r w:rsidRPr="00C01C67">
        <w:rPr>
          <w:rFonts w:cs="KFGQPC Uthman Taha Naskh" w:hint="eastAsia"/>
          <w:sz w:val="36"/>
          <w:szCs w:val="36"/>
          <w:rtl/>
        </w:rPr>
        <w:t>(ثلاثَ مرَّاتٍ إذا أمسى)</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89"/>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707D02" w:rsidRPr="00C01C67" w:rsidRDefault="00707D02" w:rsidP="00E6632C">
      <w:pPr>
        <w:bidi w:val="0"/>
        <w:rPr>
          <w:rFonts w:cs="KFGQPC Uthman Taha Naskh"/>
          <w:sz w:val="36"/>
          <w:szCs w:val="36"/>
        </w:rPr>
      </w:pPr>
      <w:proofErr w:type="spellStart"/>
      <w:r w:rsidRPr="00C01C67">
        <w:rPr>
          <w:rFonts w:cs="KFGQPC Uthman Taha Naskh"/>
          <w:sz w:val="36"/>
          <w:szCs w:val="36"/>
        </w:rPr>
        <w:t>A°ū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bikalim</w:t>
      </w:r>
      <w:r w:rsidR="00162FAD" w:rsidRPr="00C01C67">
        <w:rPr>
          <w:rFonts w:cs="KFGQPC Uthman Taha Naskh"/>
          <w:sz w:val="36"/>
          <w:szCs w:val="36"/>
        </w:rPr>
        <w:t>āti</w:t>
      </w:r>
      <w:proofErr w:type="spellEnd"/>
      <w:r w:rsidR="00162FAD" w:rsidRPr="00C01C67">
        <w:rPr>
          <w:rFonts w:cs="KFGQPC Uthman Taha Naskh"/>
          <w:sz w:val="36"/>
          <w:szCs w:val="36"/>
        </w:rPr>
        <w:t xml:space="preserve"> </w:t>
      </w:r>
      <w:proofErr w:type="spellStart"/>
      <w:r w:rsidR="00162FAD" w:rsidRPr="00C01C67">
        <w:rPr>
          <w:rFonts w:cs="KFGQPC Uthman Taha Naskh"/>
          <w:sz w:val="36"/>
          <w:szCs w:val="36"/>
        </w:rPr>
        <w:t>Allāhi</w:t>
      </w:r>
      <w:proofErr w:type="spellEnd"/>
      <w:r w:rsidR="00162FAD" w:rsidRPr="00C01C67">
        <w:rPr>
          <w:rFonts w:cs="KFGQPC Uthman Taha Naskh"/>
          <w:sz w:val="36"/>
          <w:szCs w:val="36"/>
        </w:rPr>
        <w:t xml:space="preserve"> al-</w:t>
      </w:r>
      <w:proofErr w:type="spellStart"/>
      <w:r w:rsidR="00162FAD" w:rsidRPr="00C01C67">
        <w:rPr>
          <w:rFonts w:cs="KFGQPC Uthman Taha Naskh"/>
          <w:sz w:val="36"/>
          <w:szCs w:val="36"/>
        </w:rPr>
        <w:t>ttāmmāti</w:t>
      </w:r>
      <w:proofErr w:type="spellEnd"/>
      <w:r w:rsidR="00162FAD" w:rsidRPr="00C01C67">
        <w:rPr>
          <w:rFonts w:cs="KFGQPC Uthman Taha Naskh"/>
          <w:sz w:val="36"/>
          <w:szCs w:val="36"/>
        </w:rPr>
        <w:t xml:space="preserve"> min </w:t>
      </w:r>
      <w:proofErr w:type="spellStart"/>
      <w:r w:rsidR="00162FAD" w:rsidRPr="00C01C67">
        <w:rPr>
          <w:rFonts w:cs="KFGQPC Uthman Taha Naskh"/>
          <w:sz w:val="36"/>
          <w:szCs w:val="36"/>
          <w:u w:val="single"/>
        </w:rPr>
        <w:t>sh</w:t>
      </w:r>
      <w:r w:rsidR="00162FAD" w:rsidRPr="00C01C67">
        <w:rPr>
          <w:rFonts w:cs="KFGQPC Uthman Taha Naskh"/>
          <w:sz w:val="36"/>
          <w:szCs w:val="36"/>
        </w:rPr>
        <w:t>arri</w:t>
      </w:r>
      <w:proofErr w:type="spellEnd"/>
      <w:r w:rsidR="00162FAD" w:rsidRPr="00C01C67">
        <w:rPr>
          <w:rFonts w:cs="KFGQPC Uthman Taha Naskh"/>
          <w:sz w:val="36"/>
          <w:szCs w:val="36"/>
        </w:rPr>
        <w:t xml:space="preserve"> </w:t>
      </w:r>
      <w:proofErr w:type="spellStart"/>
      <w:r w:rsidR="00162FAD" w:rsidRPr="00C01C67">
        <w:rPr>
          <w:rFonts w:cs="KFGQPC Uthman Taha Naskh"/>
          <w:sz w:val="36"/>
          <w:szCs w:val="36"/>
        </w:rPr>
        <w:t>mā</w:t>
      </w:r>
      <w:proofErr w:type="spellEnd"/>
      <w:r w:rsidR="00162FAD" w:rsidRPr="00C01C67">
        <w:rPr>
          <w:rFonts w:cs="KFGQPC Uthman Taha Naskh"/>
          <w:sz w:val="36"/>
          <w:szCs w:val="36"/>
        </w:rPr>
        <w:t xml:space="preserve"> </w:t>
      </w:r>
      <w:proofErr w:type="spellStart"/>
      <w:r w:rsidR="00162FAD" w:rsidRPr="00C01C67">
        <w:rPr>
          <w:rFonts w:cs="KFGQPC Uthman Taha Naskh"/>
          <w:sz w:val="36"/>
          <w:szCs w:val="36"/>
          <w:u w:val="single"/>
        </w:rPr>
        <w:t>kh</w:t>
      </w:r>
      <w:r w:rsidR="00162FAD" w:rsidRPr="00C01C67">
        <w:rPr>
          <w:rFonts w:cs="KFGQPC Uthman Taha Naskh"/>
          <w:sz w:val="36"/>
          <w:szCs w:val="36"/>
        </w:rPr>
        <w:t>alaqa</w:t>
      </w:r>
      <w:proofErr w:type="spellEnd"/>
      <w:r w:rsidR="00162FAD" w:rsidRPr="00C01C67">
        <w:rPr>
          <w:rFonts w:cs="KFGQPC Uthman Taha Naskh"/>
          <w:sz w:val="36"/>
          <w:szCs w:val="36"/>
        </w:rPr>
        <w:t>.</w:t>
      </w:r>
    </w:p>
    <w:p w:rsidR="00C07EE2" w:rsidRPr="00C01C67" w:rsidRDefault="00C07EE2" w:rsidP="00E6632C">
      <w:pPr>
        <w:bidi w:val="0"/>
        <w:rPr>
          <w:rFonts w:cs="KFGQPC Uthman Taha Naskh"/>
          <w:sz w:val="36"/>
          <w:szCs w:val="36"/>
          <w:lang w:val="it-IT"/>
        </w:rPr>
      </w:pPr>
      <w:r w:rsidRPr="00C01C67">
        <w:rPr>
          <w:rFonts w:cs="KFGQPC Uthman Taha Naskh"/>
          <w:sz w:val="36"/>
          <w:szCs w:val="36"/>
          <w:lang w:val="it-IT"/>
        </w:rPr>
        <w:t xml:space="preserve">Ricerco protezione dalle parole perfette di </w:t>
      </w:r>
      <w:r w:rsidR="006D42A8" w:rsidRPr="00C01C67">
        <w:rPr>
          <w:rFonts w:cs="KFGQPC Uthman Taha Naskh"/>
          <w:sz w:val="36"/>
          <w:szCs w:val="36"/>
          <w:lang w:val="it-IT"/>
        </w:rPr>
        <w:t>Allāh</w:t>
      </w:r>
      <w:r w:rsidRPr="00C01C67">
        <w:rPr>
          <w:rFonts w:cs="KFGQPC Uthman Taha Naskh"/>
          <w:sz w:val="36"/>
          <w:szCs w:val="36"/>
          <w:lang w:val="it-IT"/>
        </w:rPr>
        <w:t xml:space="preserve"> dal male </w:t>
      </w:r>
      <w:r w:rsidR="00D0659F" w:rsidRPr="00C01C67">
        <w:rPr>
          <w:rFonts w:cs="KFGQPC Uthman Taha Naskh"/>
          <w:sz w:val="36"/>
          <w:szCs w:val="36"/>
          <w:lang w:val="it-IT"/>
        </w:rPr>
        <w:t xml:space="preserve">di </w:t>
      </w:r>
      <w:r w:rsidRPr="00C01C67">
        <w:rPr>
          <w:rFonts w:cs="KFGQPC Uthman Taha Naskh"/>
          <w:sz w:val="36"/>
          <w:szCs w:val="36"/>
          <w:lang w:val="it-IT"/>
        </w:rPr>
        <w:t>ciò che Egli ha creato</w:t>
      </w:r>
      <w:r w:rsidR="00D0659F" w:rsidRPr="00C01C67">
        <w:rPr>
          <w:rFonts w:cs="KFGQPC Uthman Taha Naskh"/>
          <w:sz w:val="36"/>
          <w:szCs w:val="36"/>
          <w:lang w:val="it-IT"/>
        </w:rPr>
        <w:t xml:space="preserve"> (ripetere tre </w:t>
      </w:r>
      <w:r w:rsidR="00D0659F" w:rsidRPr="00C01C67">
        <w:rPr>
          <w:rFonts w:cs="KFGQPC Uthman Taha Naskh"/>
          <w:sz w:val="36"/>
          <w:szCs w:val="36"/>
          <w:lang w:val="it-IT"/>
        </w:rPr>
        <w:lastRenderedPageBreak/>
        <w:t>volte)</w:t>
      </w:r>
      <w:r w:rsidRPr="00C01C67">
        <w:rPr>
          <w:rFonts w:cs="KFGQPC Uthman Taha Naskh"/>
          <w:sz w:val="36"/>
          <w:szCs w:val="36"/>
          <w:lang w:val="it-IT"/>
        </w:rPr>
        <w:t>.</w:t>
      </w:r>
    </w:p>
    <w:p w:rsidR="001930C1" w:rsidRPr="00C01C67" w:rsidRDefault="001930C1" w:rsidP="001930C1">
      <w:pPr>
        <w:bidi w:val="0"/>
        <w:rPr>
          <w:rFonts w:cs="KFGQPC Uthman Taha Naskh"/>
          <w:sz w:val="36"/>
          <w:szCs w:val="36"/>
          <w:lang w:val="it-IT"/>
        </w:rPr>
      </w:pPr>
    </w:p>
    <w:p w:rsidR="009D132C" w:rsidRPr="00C01C67" w:rsidRDefault="009D132C" w:rsidP="00E6632C">
      <w:pPr>
        <w:rPr>
          <w:rFonts w:cs="KFGQPC Uthman Taha Naskh"/>
          <w:sz w:val="36"/>
          <w:szCs w:val="36"/>
        </w:rPr>
      </w:pPr>
      <w:r w:rsidRPr="00C01C67">
        <w:rPr>
          <w:rFonts w:cs="KFGQPC Uthman Taha Naskh" w:hint="cs"/>
          <w:sz w:val="36"/>
          <w:szCs w:val="36"/>
          <w:rtl/>
        </w:rPr>
        <w:t>98-</w:t>
      </w:r>
      <w:r w:rsidR="005412D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الل</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مَّ صَلِّ و</w:t>
      </w:r>
      <w:r w:rsidRPr="00C01C67">
        <w:rPr>
          <w:rFonts w:cs="KFGQPC Uthman Taha Naskh" w:hint="cs"/>
          <w:sz w:val="36"/>
          <w:szCs w:val="36"/>
          <w:rtl/>
        </w:rPr>
        <w:t>َ</w:t>
      </w:r>
      <w:r w:rsidRPr="00C01C67">
        <w:rPr>
          <w:rFonts w:cs="KFGQPC Uthman Taha Naskh" w:hint="eastAsia"/>
          <w:sz w:val="36"/>
          <w:szCs w:val="36"/>
          <w:rtl/>
        </w:rPr>
        <w:t>س</w:t>
      </w:r>
      <w:r w:rsidRPr="00C01C67">
        <w:rPr>
          <w:rFonts w:cs="KFGQPC Uthman Taha Naskh" w:hint="cs"/>
          <w:sz w:val="36"/>
          <w:szCs w:val="36"/>
          <w:rtl/>
        </w:rPr>
        <w:t>َ</w:t>
      </w:r>
      <w:r w:rsidRPr="00C01C67">
        <w:rPr>
          <w:rFonts w:cs="KFGQPC Uthman Taha Naskh" w:hint="eastAsia"/>
          <w:sz w:val="36"/>
          <w:szCs w:val="36"/>
          <w:rtl/>
        </w:rPr>
        <w:t>لِّمْ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ى ن</w:t>
      </w:r>
      <w:r w:rsidRPr="00C01C67">
        <w:rPr>
          <w:rFonts w:cs="KFGQPC Uthman Taha Naskh" w:hint="cs"/>
          <w:sz w:val="36"/>
          <w:szCs w:val="36"/>
          <w:rtl/>
        </w:rPr>
        <w:t>َ</w:t>
      </w:r>
      <w:r w:rsidRPr="00C01C67">
        <w:rPr>
          <w:rFonts w:cs="KFGQPC Uthman Taha Naskh" w:hint="eastAsia"/>
          <w:sz w:val="36"/>
          <w:szCs w:val="36"/>
          <w:rtl/>
        </w:rPr>
        <w:t>ب</w:t>
      </w:r>
      <w:r w:rsidRPr="00C01C67">
        <w:rPr>
          <w:rFonts w:cs="KFGQPC Uthman Taha Naskh" w:hint="cs"/>
          <w:sz w:val="36"/>
          <w:szCs w:val="36"/>
          <w:rtl/>
        </w:rPr>
        <w:t>َ</w:t>
      </w:r>
      <w:r w:rsidRPr="00C01C67">
        <w:rPr>
          <w:rFonts w:cs="KFGQPC Uthman Taha Naskh" w:hint="eastAsia"/>
          <w:sz w:val="36"/>
          <w:szCs w:val="36"/>
          <w:rtl/>
        </w:rPr>
        <w:t>يِّن</w:t>
      </w:r>
      <w:r w:rsidRPr="00C01C67">
        <w:rPr>
          <w:rFonts w:cs="KFGQPC Uthman Taha Naskh" w:hint="cs"/>
          <w:sz w:val="36"/>
          <w:szCs w:val="36"/>
          <w:rtl/>
        </w:rPr>
        <w:t>َ</w:t>
      </w:r>
      <w:r w:rsidRPr="00C01C67">
        <w:rPr>
          <w:rFonts w:cs="KFGQPC Uthman Taha Naskh" w:hint="eastAsia"/>
          <w:sz w:val="36"/>
          <w:szCs w:val="36"/>
          <w:rtl/>
        </w:rPr>
        <w:t>ا مُح</w:t>
      </w:r>
      <w:r w:rsidRPr="00C01C67">
        <w:rPr>
          <w:rFonts w:cs="KFGQPC Uthman Taha Naskh" w:hint="cs"/>
          <w:sz w:val="36"/>
          <w:szCs w:val="36"/>
          <w:rtl/>
        </w:rPr>
        <w:t>َ</w:t>
      </w:r>
      <w:r w:rsidRPr="00C01C67">
        <w:rPr>
          <w:rFonts w:cs="KFGQPC Uthman Taha Naskh" w:hint="eastAsia"/>
          <w:sz w:val="36"/>
          <w:szCs w:val="36"/>
          <w:rtl/>
        </w:rPr>
        <w:t>مَّدٍ</w:t>
      </w:r>
      <w:r w:rsidRPr="00C01C67">
        <w:rPr>
          <w:rFonts w:cs="KFGQPC Uthman Taha Naskh" w:hint="cs"/>
          <w:color w:val="006699"/>
          <w:sz w:val="36"/>
          <w:szCs w:val="36"/>
          <w:rtl/>
        </w:rPr>
        <w:t>))</w:t>
      </w:r>
      <w:r w:rsidRPr="00C01C67">
        <w:rPr>
          <w:rFonts w:cs="KFGQPC Uthman Taha Naskh" w:hint="eastAsia"/>
          <w:sz w:val="36"/>
          <w:szCs w:val="36"/>
          <w:rtl/>
        </w:rPr>
        <w:t>(عشرَ مرَّاتٍ)</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90"/>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D0659F" w:rsidRPr="00C01C67" w:rsidRDefault="00D0659F"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u w:val="single"/>
        </w:rPr>
        <w:t>s</w:t>
      </w:r>
      <w:r w:rsidRPr="00C01C67">
        <w:rPr>
          <w:rFonts w:cs="KFGQPC Uthman Taha Naskh"/>
          <w:sz w:val="36"/>
          <w:szCs w:val="36"/>
        </w:rPr>
        <w:t>alli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sallim</w:t>
      </w:r>
      <w:proofErr w:type="spellEnd"/>
      <w:r w:rsidRPr="00C01C67">
        <w:rPr>
          <w:rFonts w:cs="KFGQPC Uthman Taha Naskh"/>
          <w:sz w:val="36"/>
          <w:szCs w:val="36"/>
        </w:rPr>
        <w:t xml:space="preserve"> °</w:t>
      </w:r>
      <w:proofErr w:type="spellStart"/>
      <w:r w:rsidRPr="00C01C67">
        <w:rPr>
          <w:rFonts w:cs="KFGQPC Uthman Taha Naskh"/>
          <w:sz w:val="36"/>
          <w:szCs w:val="36"/>
        </w:rPr>
        <w:t>alà</w:t>
      </w:r>
      <w:proofErr w:type="spellEnd"/>
      <w:r w:rsidRPr="00C01C67">
        <w:rPr>
          <w:rFonts w:cs="KFGQPC Uthman Taha Naskh"/>
          <w:sz w:val="36"/>
          <w:szCs w:val="36"/>
        </w:rPr>
        <w:t xml:space="preserve"> </w:t>
      </w:r>
      <w:proofErr w:type="spellStart"/>
      <w:r w:rsidRPr="00C01C67">
        <w:rPr>
          <w:rFonts w:cs="KFGQPC Uthman Taha Naskh"/>
          <w:sz w:val="36"/>
          <w:szCs w:val="36"/>
        </w:rPr>
        <w:t>nabiīīnā</w:t>
      </w:r>
      <w:proofErr w:type="spellEnd"/>
      <w:r w:rsidRPr="00C01C67">
        <w:rPr>
          <w:rFonts w:cs="KFGQPC Uthman Taha Naskh"/>
          <w:sz w:val="36"/>
          <w:szCs w:val="36"/>
        </w:rPr>
        <w:t xml:space="preserve"> </w:t>
      </w:r>
      <w:proofErr w:type="spellStart"/>
      <w:r w:rsidRPr="00C01C67">
        <w:rPr>
          <w:rFonts w:cs="KFGQPC Uthman Taha Naskh"/>
          <w:sz w:val="36"/>
          <w:szCs w:val="36"/>
        </w:rPr>
        <w:t>Mu</w:t>
      </w:r>
      <w:r w:rsidRPr="00C01C67">
        <w:rPr>
          <w:rFonts w:cs="KFGQPC Uthman Taha Naskh"/>
          <w:sz w:val="36"/>
          <w:szCs w:val="36"/>
          <w:u w:val="single"/>
        </w:rPr>
        <w:t>h</w:t>
      </w:r>
      <w:r w:rsidRPr="00C01C67">
        <w:rPr>
          <w:rFonts w:cs="KFGQPC Uthman Taha Naskh"/>
          <w:sz w:val="36"/>
          <w:szCs w:val="36"/>
        </w:rPr>
        <w:t>ammadin</w:t>
      </w:r>
      <w:proofErr w:type="spellEnd"/>
      <w:r w:rsidRPr="00C01C67">
        <w:rPr>
          <w:rFonts w:cs="KFGQPC Uthman Taha Naskh"/>
          <w:sz w:val="36"/>
          <w:szCs w:val="36"/>
        </w:rPr>
        <w:t>.</w:t>
      </w:r>
    </w:p>
    <w:p w:rsidR="00D0659F" w:rsidRPr="00C01C67" w:rsidRDefault="00D0659F" w:rsidP="00E6632C">
      <w:pPr>
        <w:bidi w:val="0"/>
        <w:rPr>
          <w:rFonts w:cs="KFGQPC Uthman Taha Naskh"/>
          <w:sz w:val="36"/>
          <w:szCs w:val="36"/>
          <w:rtl/>
          <w:lang w:val="it-IT"/>
        </w:rPr>
      </w:pPr>
      <w:r w:rsidRPr="00C01C67">
        <w:rPr>
          <w:rFonts w:cs="KFGQPC Uthman Taha Naskh"/>
          <w:sz w:val="36"/>
          <w:szCs w:val="36"/>
          <w:lang w:val="it-IT"/>
        </w:rPr>
        <w:t xml:space="preserve">O Allāh poi la Tua preghiera ed il Tuo </w:t>
      </w:r>
      <w:r w:rsidR="0003065C" w:rsidRPr="00C01C67">
        <w:rPr>
          <w:rFonts w:cs="KFGQPC Uthman Taha Naskh"/>
          <w:sz w:val="36"/>
          <w:szCs w:val="36"/>
          <w:lang w:val="it-IT"/>
        </w:rPr>
        <w:t>saluto</w:t>
      </w:r>
      <w:r w:rsidRPr="00C01C67">
        <w:rPr>
          <w:rFonts w:cs="KFGQPC Uthman Taha Naskh"/>
          <w:sz w:val="36"/>
          <w:szCs w:val="36"/>
          <w:lang w:val="it-IT"/>
        </w:rPr>
        <w:t xml:space="preserve"> sul nostro Profeta Mu</w:t>
      </w:r>
      <w:r w:rsidRPr="00C01C67">
        <w:rPr>
          <w:rFonts w:cs="KFGQPC Uthman Taha Naskh"/>
          <w:sz w:val="36"/>
          <w:szCs w:val="36"/>
          <w:u w:val="single"/>
          <w:lang w:val="it-IT"/>
        </w:rPr>
        <w:t>h</w:t>
      </w:r>
      <w:r w:rsidRPr="00C01C67">
        <w:rPr>
          <w:rFonts w:cs="KFGQPC Uthman Taha Naskh"/>
          <w:sz w:val="36"/>
          <w:szCs w:val="36"/>
          <w:lang w:val="it-IT"/>
        </w:rPr>
        <w:t>ammad.</w:t>
      </w:r>
    </w:p>
    <w:p w:rsidR="009D132C" w:rsidRPr="00C01C67" w:rsidRDefault="009D132C" w:rsidP="0047281F">
      <w:pPr>
        <w:pStyle w:val="222"/>
        <w:rPr>
          <w:rFonts w:cs="KFGQPC Uthman Taha Naskh"/>
          <w:sz w:val="36"/>
          <w:szCs w:val="36"/>
        </w:rPr>
      </w:pPr>
      <w:bookmarkStart w:id="63" w:name="_Toc274349364"/>
      <w:bookmarkStart w:id="64" w:name="_Toc275257594"/>
      <w:r w:rsidRPr="00C01C67">
        <w:rPr>
          <w:rFonts w:cs="KFGQPC Uthman Taha Naskh" w:hint="cs"/>
          <w:sz w:val="36"/>
          <w:szCs w:val="36"/>
          <w:rtl/>
        </w:rPr>
        <w:t xml:space="preserve">28 </w:t>
      </w:r>
      <w:r w:rsidR="00DF39DA" w:rsidRPr="00C01C67">
        <w:rPr>
          <w:rFonts w:cs="KFGQPC Uthman Taha Naskh" w:hint="cs"/>
          <w:sz w:val="36"/>
          <w:szCs w:val="36"/>
          <w:rtl/>
        </w:rPr>
        <w:t>ـ</w:t>
      </w:r>
      <w:r w:rsidRPr="00C01C67">
        <w:rPr>
          <w:rFonts w:cs="KFGQPC Uthman Taha Naskh" w:hint="cs"/>
          <w:sz w:val="36"/>
          <w:szCs w:val="36"/>
          <w:rtl/>
        </w:rPr>
        <w:t xml:space="preserve">  أَذْكَارُ النَّ</w:t>
      </w:r>
      <w:r w:rsidR="00FA7588" w:rsidRPr="00C01C67">
        <w:rPr>
          <w:rFonts w:cs="KFGQPC Uthman Taha Naskh" w:hint="cs"/>
          <w:sz w:val="36"/>
          <w:szCs w:val="36"/>
          <w:rtl/>
        </w:rPr>
        <w:t>ــــ</w:t>
      </w:r>
      <w:r w:rsidR="00DF39DA" w:rsidRPr="00C01C67">
        <w:rPr>
          <w:rFonts w:cs="KFGQPC Uthman Taha Naskh" w:hint="cs"/>
          <w:sz w:val="36"/>
          <w:szCs w:val="36"/>
          <w:rtl/>
        </w:rPr>
        <w:t>ــــــــ</w:t>
      </w:r>
      <w:r w:rsidR="00FA7588" w:rsidRPr="00C01C67">
        <w:rPr>
          <w:rFonts w:cs="KFGQPC Uthman Taha Naskh" w:hint="cs"/>
          <w:sz w:val="36"/>
          <w:szCs w:val="36"/>
          <w:rtl/>
        </w:rPr>
        <w:t>ــ</w:t>
      </w:r>
      <w:r w:rsidRPr="00C01C67">
        <w:rPr>
          <w:rFonts w:cs="KFGQPC Uthman Taha Naskh" w:hint="cs"/>
          <w:sz w:val="36"/>
          <w:szCs w:val="36"/>
          <w:rtl/>
        </w:rPr>
        <w:t>وْمِ</w:t>
      </w:r>
      <w:bookmarkEnd w:id="63"/>
      <w:bookmarkEnd w:id="64"/>
    </w:p>
    <w:p w:rsidR="00511A68" w:rsidRPr="00C01C67" w:rsidRDefault="00511A68" w:rsidP="0047281F">
      <w:pPr>
        <w:pStyle w:val="222"/>
        <w:rPr>
          <w:rFonts w:cs="KFGQPC Uthman Taha Naskh"/>
          <w:sz w:val="36"/>
          <w:szCs w:val="36"/>
          <w:rtl/>
        </w:rPr>
      </w:pPr>
      <w:r w:rsidRPr="00C01C67">
        <w:rPr>
          <w:rFonts w:cs="KFGQPC Uthman Taha Naskh"/>
          <w:sz w:val="36"/>
          <w:szCs w:val="36"/>
        </w:rPr>
        <w:t>I Ricordi prima di dormire</w:t>
      </w:r>
    </w:p>
    <w:p w:rsidR="009D132C" w:rsidRPr="00C01C67" w:rsidRDefault="009D132C" w:rsidP="00E6632C">
      <w:pPr>
        <w:rPr>
          <w:rFonts w:cs="KFGQPC Uthman Taha Naskh"/>
          <w:sz w:val="36"/>
          <w:szCs w:val="36"/>
        </w:rPr>
      </w:pPr>
      <w:r w:rsidRPr="00C01C67">
        <w:rPr>
          <w:rFonts w:cs="KFGQPC Uthman Taha Naskh" w:hint="cs"/>
          <w:sz w:val="36"/>
          <w:szCs w:val="36"/>
          <w:rtl/>
        </w:rPr>
        <w:t>99-</w:t>
      </w:r>
      <w:r w:rsidR="00571385"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ascii="mylotus" w:hAnsi="mylotus" w:cs="KFGQPC Uthman Taha Naskh" w:hint="cs"/>
          <w:sz w:val="36"/>
          <w:szCs w:val="36"/>
          <w:rtl/>
        </w:rPr>
        <w:t xml:space="preserve">يَجْمَعُ كَفَّيْهِ ثُمَّ يَنْفُثُ فِيهِمَا فَيَقْرَأُ فِيهِمَا: </w:t>
      </w:r>
      <w:r w:rsidRPr="00C01C67">
        <w:rPr>
          <w:rFonts w:ascii="AAAGoldenLotus Stg1_Ver1" w:hAnsi="AAAGoldenLotus Stg1_Ver1" w:cs="KFGQPC Uthman Taha Naskh"/>
          <w:color w:val="006699"/>
          <w:sz w:val="36"/>
          <w:szCs w:val="36"/>
          <w:rtl/>
        </w:rPr>
        <w:t>﴿</w:t>
      </w:r>
      <w:r w:rsidRPr="00C01C67">
        <w:rPr>
          <w:rFonts w:cs="KFGQPC Uthman Taha Naskh"/>
          <w:sz w:val="36"/>
          <w:szCs w:val="36"/>
          <w:rtl/>
        </w:rPr>
        <w:t>قُلْ هُوَ اللَّهُ أَحَدٌ</w:t>
      </w:r>
      <w:r w:rsidRPr="00C01C67">
        <w:rPr>
          <w:rFonts w:cs="KFGQPC Uthman Taha Naskh" w:hint="cs"/>
          <w:sz w:val="36"/>
          <w:szCs w:val="36"/>
          <w:rtl/>
        </w:rPr>
        <w:t>*</w:t>
      </w:r>
      <w:r w:rsidRPr="00C01C67">
        <w:rPr>
          <w:rFonts w:cs="KFGQPC Uthman Taha Naskh"/>
          <w:sz w:val="36"/>
          <w:szCs w:val="36"/>
          <w:rtl/>
        </w:rPr>
        <w:t xml:space="preserve"> اللَّهُ الصَّمَدُ</w:t>
      </w:r>
      <w:r w:rsidRPr="00C01C67">
        <w:rPr>
          <w:rFonts w:cs="KFGQPC Uthman Taha Naskh" w:hint="cs"/>
          <w:sz w:val="36"/>
          <w:szCs w:val="36"/>
          <w:rtl/>
        </w:rPr>
        <w:t>*</w:t>
      </w:r>
      <w:r w:rsidRPr="00C01C67">
        <w:rPr>
          <w:rFonts w:cs="KFGQPC Uthman Taha Naskh"/>
          <w:sz w:val="36"/>
          <w:szCs w:val="36"/>
          <w:rtl/>
        </w:rPr>
        <w:t xml:space="preserve"> لَمْ يَلِدْ وَلَمْ يُولَدْ</w:t>
      </w:r>
      <w:r w:rsidRPr="00C01C67">
        <w:rPr>
          <w:rFonts w:cs="KFGQPC Uthman Taha Naskh" w:hint="cs"/>
          <w:sz w:val="36"/>
          <w:szCs w:val="36"/>
          <w:rtl/>
        </w:rPr>
        <w:t>*</w:t>
      </w:r>
      <w:r w:rsidRPr="00C01C67">
        <w:rPr>
          <w:rFonts w:cs="KFGQPC Uthman Taha Naskh"/>
          <w:sz w:val="36"/>
          <w:szCs w:val="36"/>
          <w:rtl/>
        </w:rPr>
        <w:t xml:space="preserve"> وَلَمْ يَكُن لَّهُ كُفُواً أَحَدٌ</w:t>
      </w:r>
      <w:r w:rsidRPr="00C01C67">
        <w:rPr>
          <w:rFonts w:ascii="AAAGoldenLotus Stg1_Ver1" w:hAnsi="AAAGoldenLotus Stg1_Ver1" w:cs="KFGQPC Uthman Taha Naskh"/>
          <w:color w:val="006699"/>
          <w:sz w:val="36"/>
          <w:szCs w:val="36"/>
          <w:rtl/>
        </w:rPr>
        <w:t>﴾</w:t>
      </w:r>
      <w:r w:rsidRPr="00C01C67">
        <w:rPr>
          <w:rFonts w:cs="KFGQPC Uthman Taha Naskh" w:hint="cs"/>
          <w:sz w:val="36"/>
          <w:szCs w:val="36"/>
          <w:rtl/>
        </w:rPr>
        <w:t>.</w:t>
      </w:r>
      <w:r w:rsidRPr="00C01C67">
        <w:rPr>
          <w:rFonts w:cs="KFGQPC Uthman Taha Naskh"/>
          <w:sz w:val="36"/>
          <w:szCs w:val="36"/>
          <w:rtl/>
        </w:rPr>
        <w:br/>
      </w:r>
      <w:r w:rsidRPr="00C01C67">
        <w:rPr>
          <w:rFonts w:ascii="AAAGoldenLotus Stg1_Ver1" w:hAnsi="AAAGoldenLotus Stg1_Ver1" w:cs="KFGQPC Uthman Taha Naskh"/>
          <w:color w:val="006699"/>
          <w:sz w:val="36"/>
          <w:szCs w:val="36"/>
          <w:rtl/>
        </w:rPr>
        <w:t>﴿</w:t>
      </w:r>
      <w:r w:rsidRPr="00C01C67">
        <w:rPr>
          <w:rFonts w:cs="KFGQPC Uthman Taha Naskh"/>
          <w:sz w:val="36"/>
          <w:szCs w:val="36"/>
          <w:rtl/>
        </w:rPr>
        <w:t>قُلْ أَعُوذُ بِرَبِّ الْفَلَقِ</w:t>
      </w:r>
      <w:r w:rsidRPr="00C01C67">
        <w:rPr>
          <w:rFonts w:cs="KFGQPC Uthman Taha Naskh" w:hint="cs"/>
          <w:sz w:val="36"/>
          <w:szCs w:val="36"/>
          <w:rtl/>
        </w:rPr>
        <w:t>*</w:t>
      </w:r>
      <w:r w:rsidRPr="00C01C67">
        <w:rPr>
          <w:rFonts w:cs="KFGQPC Uthman Taha Naskh"/>
          <w:sz w:val="36"/>
          <w:szCs w:val="36"/>
          <w:rtl/>
        </w:rPr>
        <w:t xml:space="preserve"> مِن شَرِّ مَا خَلَقَ</w:t>
      </w:r>
      <w:r w:rsidRPr="00C01C67">
        <w:rPr>
          <w:rFonts w:cs="KFGQPC Uthman Taha Naskh" w:hint="cs"/>
          <w:sz w:val="36"/>
          <w:szCs w:val="36"/>
          <w:rtl/>
        </w:rPr>
        <w:t>*</w:t>
      </w:r>
      <w:r w:rsidRPr="00C01C67">
        <w:rPr>
          <w:rFonts w:cs="KFGQPC Uthman Taha Naskh"/>
          <w:sz w:val="36"/>
          <w:szCs w:val="36"/>
          <w:rtl/>
        </w:rPr>
        <w:t xml:space="preserve"> وَمِن شَرِّ غَاسِقٍ إِذَا وَقَبَ</w:t>
      </w:r>
      <w:r w:rsidRPr="00C01C67">
        <w:rPr>
          <w:rFonts w:cs="KFGQPC Uthman Taha Naskh" w:hint="cs"/>
          <w:sz w:val="36"/>
          <w:szCs w:val="36"/>
          <w:rtl/>
        </w:rPr>
        <w:t>*</w:t>
      </w:r>
      <w:r w:rsidRPr="00C01C67">
        <w:rPr>
          <w:rFonts w:cs="KFGQPC Uthman Taha Naskh"/>
          <w:sz w:val="36"/>
          <w:szCs w:val="36"/>
          <w:rtl/>
        </w:rPr>
        <w:t xml:space="preserve"> وَمِن شَرِّ النَّفَّاثَاتِ فِي الْعُقَدِ</w:t>
      </w:r>
      <w:r w:rsidRPr="00C01C67">
        <w:rPr>
          <w:rFonts w:cs="KFGQPC Uthman Taha Naskh" w:hint="cs"/>
          <w:sz w:val="36"/>
          <w:szCs w:val="36"/>
          <w:rtl/>
        </w:rPr>
        <w:t>*</w:t>
      </w:r>
      <w:r w:rsidRPr="00C01C67">
        <w:rPr>
          <w:rFonts w:cs="KFGQPC Uthman Taha Naskh"/>
          <w:sz w:val="36"/>
          <w:szCs w:val="36"/>
          <w:rtl/>
        </w:rPr>
        <w:t xml:space="preserve"> وَمِن شَرِّ حَاسِدٍ إِذَا حَسَدَ</w:t>
      </w:r>
      <w:r w:rsidRPr="00C01C67">
        <w:rPr>
          <w:rFonts w:ascii="AAAGoldenLotus Stg1_Ver1" w:hAnsi="AAAGoldenLotus Stg1_Ver1" w:cs="KFGQPC Uthman Taha Naskh"/>
          <w:color w:val="006699"/>
          <w:sz w:val="36"/>
          <w:szCs w:val="36"/>
          <w:rtl/>
        </w:rPr>
        <w:t>﴾</w:t>
      </w:r>
      <w:r w:rsidRPr="00C01C67">
        <w:rPr>
          <w:rFonts w:cs="KFGQPC Uthman Taha Naskh" w:hint="cs"/>
          <w:sz w:val="36"/>
          <w:szCs w:val="36"/>
          <w:rtl/>
        </w:rPr>
        <w:t>.</w:t>
      </w:r>
      <w:r w:rsidRPr="00C01C67">
        <w:rPr>
          <w:rFonts w:cs="KFGQPC Uthman Taha Naskh" w:hint="cs"/>
          <w:sz w:val="36"/>
          <w:szCs w:val="36"/>
          <w:rtl/>
        </w:rPr>
        <w:br/>
      </w:r>
      <w:r w:rsidRPr="00C01C67">
        <w:rPr>
          <w:rFonts w:ascii="AAAGoldenLotus Stg1_Ver1" w:hAnsi="AAAGoldenLotus Stg1_Ver1" w:cs="KFGQPC Uthman Taha Naskh"/>
          <w:color w:val="006699"/>
          <w:sz w:val="36"/>
          <w:szCs w:val="36"/>
          <w:rtl/>
        </w:rPr>
        <w:t>﴿</w:t>
      </w:r>
      <w:r w:rsidRPr="00C01C67">
        <w:rPr>
          <w:rFonts w:cs="KFGQPC Uthman Taha Naskh"/>
          <w:sz w:val="36"/>
          <w:szCs w:val="36"/>
          <w:rtl/>
        </w:rPr>
        <w:t>قُلْ أَعُوذُ بِرَبِّ النَّاسِ</w:t>
      </w:r>
      <w:r w:rsidRPr="00C01C67">
        <w:rPr>
          <w:rFonts w:cs="KFGQPC Uthman Taha Naskh" w:hint="cs"/>
          <w:sz w:val="36"/>
          <w:szCs w:val="36"/>
          <w:rtl/>
        </w:rPr>
        <w:t>*</w:t>
      </w:r>
      <w:r w:rsidRPr="00C01C67">
        <w:rPr>
          <w:rFonts w:cs="KFGQPC Uthman Taha Naskh"/>
          <w:sz w:val="36"/>
          <w:szCs w:val="36"/>
          <w:rtl/>
        </w:rPr>
        <w:t xml:space="preserve"> مَلِكِ النَّاسِ</w:t>
      </w:r>
      <w:r w:rsidRPr="00C01C67">
        <w:rPr>
          <w:rFonts w:cs="KFGQPC Uthman Taha Naskh" w:hint="cs"/>
          <w:sz w:val="36"/>
          <w:szCs w:val="36"/>
          <w:rtl/>
        </w:rPr>
        <w:t>*</w:t>
      </w:r>
      <w:r w:rsidRPr="00C01C67">
        <w:rPr>
          <w:rFonts w:cs="KFGQPC Uthman Taha Naskh"/>
          <w:sz w:val="36"/>
          <w:szCs w:val="36"/>
          <w:rtl/>
        </w:rPr>
        <w:t xml:space="preserve"> إِلَهِ النَّاسِ</w:t>
      </w:r>
      <w:r w:rsidRPr="00C01C67">
        <w:rPr>
          <w:rFonts w:cs="KFGQPC Uthman Taha Naskh" w:hint="cs"/>
          <w:sz w:val="36"/>
          <w:szCs w:val="36"/>
          <w:rtl/>
        </w:rPr>
        <w:t>*</w:t>
      </w:r>
      <w:r w:rsidRPr="00C01C67">
        <w:rPr>
          <w:rFonts w:cs="KFGQPC Uthman Taha Naskh"/>
          <w:sz w:val="36"/>
          <w:szCs w:val="36"/>
          <w:rtl/>
        </w:rPr>
        <w:t xml:space="preserve"> مِن شَرِّ الْوَسْوَاسِ الْخَنَّاسِ</w:t>
      </w:r>
      <w:r w:rsidRPr="00C01C67">
        <w:rPr>
          <w:rFonts w:cs="KFGQPC Uthman Taha Naskh" w:hint="cs"/>
          <w:sz w:val="36"/>
          <w:szCs w:val="36"/>
          <w:rtl/>
        </w:rPr>
        <w:t>*</w:t>
      </w:r>
      <w:r w:rsidRPr="00C01C67">
        <w:rPr>
          <w:rFonts w:cs="KFGQPC Uthman Taha Naskh"/>
          <w:sz w:val="36"/>
          <w:szCs w:val="36"/>
          <w:rtl/>
        </w:rPr>
        <w:t xml:space="preserve"> الَّذِي يُوَسْوِسُ فِي صُدُورِ النَّاسِ</w:t>
      </w:r>
      <w:r w:rsidRPr="00C01C67">
        <w:rPr>
          <w:rFonts w:cs="KFGQPC Uthman Taha Naskh" w:hint="cs"/>
          <w:sz w:val="36"/>
          <w:szCs w:val="36"/>
          <w:rtl/>
        </w:rPr>
        <w:t>*</w:t>
      </w:r>
      <w:r w:rsidRPr="00C01C67">
        <w:rPr>
          <w:rFonts w:cs="KFGQPC Uthman Taha Naskh"/>
          <w:sz w:val="36"/>
          <w:szCs w:val="36"/>
          <w:rtl/>
        </w:rPr>
        <w:t xml:space="preserve"> مِنَ الْجِنَّةِ وَ النَّاسِ</w:t>
      </w:r>
      <w:r w:rsidRPr="00C01C67">
        <w:rPr>
          <w:rFonts w:ascii="AAAGoldenLotus Stg1_Ver1" w:hAnsi="AAAGoldenLotus Stg1_Ver1" w:cs="KFGQPC Uthman Taha Naskh"/>
          <w:color w:val="006699"/>
          <w:sz w:val="36"/>
          <w:szCs w:val="36"/>
          <w:rtl/>
        </w:rPr>
        <w:t>﴾</w:t>
      </w:r>
      <w:r w:rsidRPr="00C01C67">
        <w:rPr>
          <w:rFonts w:cs="KFGQPC Uthman Taha Naskh" w:hint="cs"/>
          <w:sz w:val="36"/>
          <w:szCs w:val="36"/>
          <w:rtl/>
        </w:rPr>
        <w:t xml:space="preserve"> ثُمَّ يَمْسَحُ بِهِمَا مَا اسْتَطَاعَ مِنْ جَسَدِهِ يَبْدَأُ بِهِمَا عَلَى رَأْسِهِ وَوَجْهِهِ وَمَا </w:t>
      </w:r>
      <w:r w:rsidRPr="00C01C67">
        <w:rPr>
          <w:rFonts w:cs="KFGQPC Uthman Taha Naskh" w:hint="cs"/>
          <w:sz w:val="36"/>
          <w:szCs w:val="36"/>
          <w:rtl/>
        </w:rPr>
        <w:lastRenderedPageBreak/>
        <w:t>أَقبَلَ مِنْ جَسَدِهِ</w:t>
      </w:r>
      <w:r w:rsidRPr="00C01C67">
        <w:rPr>
          <w:rFonts w:cs="KFGQPC Uthman Taha Naskh" w:hint="cs"/>
          <w:color w:val="006699"/>
          <w:sz w:val="36"/>
          <w:szCs w:val="36"/>
          <w:rtl/>
        </w:rPr>
        <w:t>))</w:t>
      </w:r>
      <w:r w:rsidRPr="00C01C67">
        <w:rPr>
          <w:rFonts w:cs="KFGQPC Uthman Taha Naskh" w:hint="cs"/>
          <w:sz w:val="36"/>
          <w:szCs w:val="36"/>
          <w:rtl/>
        </w:rPr>
        <w:t>(يفعلُ ذلك ثلاثَ مرَّاتٍ)</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91"/>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714EC7" w:rsidRPr="00C01C67" w:rsidRDefault="00714EC7" w:rsidP="00E6632C">
      <w:pPr>
        <w:bidi w:val="0"/>
        <w:rPr>
          <w:rFonts w:cs="KFGQPC Uthman Taha Naskh"/>
          <w:sz w:val="36"/>
          <w:szCs w:val="36"/>
          <w:lang w:val="it-IT"/>
        </w:rPr>
      </w:pPr>
      <w:r w:rsidRPr="00C01C67">
        <w:rPr>
          <w:rFonts w:cs="KFGQPC Uthman Taha Naskh"/>
          <w:sz w:val="36"/>
          <w:szCs w:val="36"/>
          <w:lang w:val="it-IT"/>
        </w:rPr>
        <w:t>Quando i</w:t>
      </w:r>
      <w:r w:rsidR="00D931F1" w:rsidRPr="00C01C67">
        <w:rPr>
          <w:rFonts w:cs="KFGQPC Uthman Taha Naskh"/>
          <w:sz w:val="36"/>
          <w:szCs w:val="36"/>
          <w:lang w:val="it-IT"/>
        </w:rPr>
        <w:t>l</w:t>
      </w:r>
      <w:r w:rsidRPr="00C01C67">
        <w:rPr>
          <w:rFonts w:cs="KFGQPC Uthman Taha Naskh"/>
          <w:sz w:val="36"/>
          <w:szCs w:val="36"/>
          <w:lang w:val="it-IT"/>
        </w:rPr>
        <w:t xml:space="preserve"> Musulmano si ritira nel suo letto ravvicina i palmi delle mani</w:t>
      </w:r>
      <w:r w:rsidR="00E511E4" w:rsidRPr="00C01C67">
        <w:rPr>
          <w:rStyle w:val="FootnoteReference"/>
          <w:rFonts w:cs="KFGQPC Uthman Taha Naskh"/>
          <w:sz w:val="36"/>
          <w:szCs w:val="36"/>
          <w:lang w:val="it-IT"/>
        </w:rPr>
        <w:footnoteReference w:id="292"/>
      </w:r>
      <w:r w:rsidR="006B3FA1" w:rsidRPr="00C01C67">
        <w:rPr>
          <w:rFonts w:cs="KFGQPC Uthman Taha Naskh"/>
          <w:sz w:val="36"/>
          <w:szCs w:val="36"/>
          <w:lang w:val="it-IT"/>
        </w:rPr>
        <w:t xml:space="preserve"> </w:t>
      </w:r>
      <w:r w:rsidR="00D931F1" w:rsidRPr="00C01C67">
        <w:rPr>
          <w:rFonts w:cs="KFGQPC Uthman Taha Naskh"/>
          <w:sz w:val="36"/>
          <w:szCs w:val="36"/>
          <w:lang w:val="it-IT"/>
        </w:rPr>
        <w:t>soffia</w:t>
      </w:r>
      <w:r w:rsidR="006B3FA1" w:rsidRPr="00C01C67">
        <w:rPr>
          <w:rFonts w:cs="KFGQPC Uthman Taha Naskh"/>
          <w:sz w:val="36"/>
          <w:szCs w:val="36"/>
          <w:lang w:val="it-IT"/>
        </w:rPr>
        <w:t>ndovi</w:t>
      </w:r>
      <w:r w:rsidR="00E511E4" w:rsidRPr="00C01C67">
        <w:rPr>
          <w:rFonts w:cs="KFGQPC Uthman Taha Naskh"/>
          <w:sz w:val="36"/>
          <w:szCs w:val="36"/>
          <w:lang w:val="it-IT"/>
        </w:rPr>
        <w:t xml:space="preserve"> forte</w:t>
      </w:r>
      <w:r w:rsidR="00E511E4" w:rsidRPr="00C01C67">
        <w:rPr>
          <w:rStyle w:val="FootnoteReference"/>
          <w:rFonts w:cs="KFGQPC Uthman Taha Naskh"/>
          <w:sz w:val="36"/>
          <w:szCs w:val="36"/>
          <w:lang w:val="it-IT"/>
        </w:rPr>
        <w:footnoteReference w:id="293"/>
      </w:r>
      <w:r w:rsidRPr="00C01C67">
        <w:rPr>
          <w:rFonts w:cs="KFGQPC Uthman Taha Naskh"/>
          <w:sz w:val="36"/>
          <w:szCs w:val="36"/>
          <w:lang w:val="it-IT"/>
        </w:rPr>
        <w:t xml:space="preserve"> e recita</w:t>
      </w:r>
      <w:r w:rsidR="006B3FA1" w:rsidRPr="00C01C67">
        <w:rPr>
          <w:rFonts w:cs="KFGQPC Uthman Taha Naskh"/>
          <w:sz w:val="36"/>
          <w:szCs w:val="36"/>
          <w:lang w:val="it-IT"/>
        </w:rPr>
        <w:t>ndo</w:t>
      </w:r>
      <w:r w:rsidRPr="00C01C67">
        <w:rPr>
          <w:rFonts w:cs="KFGQPC Uthman Taha Naskh"/>
          <w:sz w:val="36"/>
          <w:szCs w:val="36"/>
          <w:lang w:val="it-IT"/>
        </w:rPr>
        <w:t xml:space="preserve"> gli ultimi tre capitoli del </w:t>
      </w:r>
      <w:r w:rsidRPr="00C01C67">
        <w:rPr>
          <w:rFonts w:cs="KFGQPC Uthman Taha Naskh"/>
          <w:i/>
          <w:iCs/>
          <w:sz w:val="36"/>
          <w:szCs w:val="36"/>
          <w:lang w:val="it-IT"/>
        </w:rPr>
        <w:t>Qur’ān</w:t>
      </w:r>
      <w:r w:rsidRPr="00C01C67">
        <w:rPr>
          <w:rFonts w:cs="KFGQPC Uthman Taha Naskh"/>
          <w:sz w:val="36"/>
          <w:szCs w:val="36"/>
          <w:lang w:val="it-IT"/>
        </w:rPr>
        <w:t xml:space="preserve"> [in lingua araba]: </w:t>
      </w:r>
      <w:r w:rsidRPr="00C01C67">
        <w:rPr>
          <w:rFonts w:cs="KFGQPC Uthman Taha Naskh"/>
          <w:i/>
          <w:iCs/>
          <w:sz w:val="36"/>
          <w:szCs w:val="36"/>
          <w:lang w:val="it-IT"/>
        </w:rPr>
        <w:t>Al-‘I</w:t>
      </w:r>
      <w:r w:rsidRPr="00C01C67">
        <w:rPr>
          <w:rFonts w:cs="KFGQPC Uthman Taha Naskh"/>
          <w:i/>
          <w:iCs/>
          <w:sz w:val="36"/>
          <w:szCs w:val="36"/>
          <w:u w:val="single"/>
          <w:lang w:val="it-IT"/>
        </w:rPr>
        <w:t>kh</w:t>
      </w:r>
      <w:r w:rsidR="00C72C85" w:rsidRPr="00C01C67">
        <w:rPr>
          <w:rFonts w:cs="KFGQPC Uthman Taha Naskh"/>
          <w:i/>
          <w:iCs/>
          <w:sz w:val="36"/>
          <w:szCs w:val="36"/>
          <w:lang w:val="it-IT"/>
        </w:rPr>
        <w:t>lās, Al-Falaq, Al</w:t>
      </w:r>
      <w:r w:rsidR="006B3FA1" w:rsidRPr="00C01C67">
        <w:rPr>
          <w:rFonts w:cs="KFGQPC Uthman Taha Naskh"/>
          <w:i/>
          <w:iCs/>
          <w:sz w:val="36"/>
          <w:szCs w:val="36"/>
          <w:lang w:val="it-IT"/>
        </w:rPr>
        <w:t>–</w:t>
      </w:r>
      <w:r w:rsidRPr="00C01C67">
        <w:rPr>
          <w:rFonts w:cs="KFGQPC Uthman Taha Naskh"/>
          <w:i/>
          <w:iCs/>
          <w:sz w:val="36"/>
          <w:szCs w:val="36"/>
          <w:lang w:val="it-IT"/>
        </w:rPr>
        <w:t>Nās</w:t>
      </w:r>
      <w:r w:rsidR="006B3FA1" w:rsidRPr="00C01C67">
        <w:rPr>
          <w:rFonts w:cs="KFGQPC Uthman Taha Naskh"/>
          <w:i/>
          <w:iCs/>
          <w:sz w:val="36"/>
          <w:szCs w:val="36"/>
          <w:lang w:val="it-IT"/>
        </w:rPr>
        <w:t>,</w:t>
      </w:r>
      <w:r w:rsidRPr="00C01C67">
        <w:rPr>
          <w:rFonts w:cs="KFGQPC Uthman Taha Naskh"/>
          <w:sz w:val="36"/>
          <w:szCs w:val="36"/>
          <w:lang w:val="it-IT"/>
        </w:rPr>
        <w:t xml:space="preserve"> </w:t>
      </w:r>
      <w:r w:rsidR="00D931F1" w:rsidRPr="00C01C67">
        <w:rPr>
          <w:rFonts w:cs="KFGQPC Uthman Taha Naskh"/>
          <w:sz w:val="36"/>
          <w:szCs w:val="36"/>
          <w:lang w:val="it-IT"/>
        </w:rPr>
        <w:t>per passare</w:t>
      </w:r>
      <w:r w:rsidRPr="00C01C67">
        <w:rPr>
          <w:rFonts w:cs="KFGQPC Uthman Taha Naskh"/>
          <w:sz w:val="36"/>
          <w:szCs w:val="36"/>
          <w:lang w:val="it-IT"/>
        </w:rPr>
        <w:t xml:space="preserve"> poi</w:t>
      </w:r>
      <w:r w:rsidR="00D931F1" w:rsidRPr="00C01C67">
        <w:rPr>
          <w:rFonts w:cs="KFGQPC Uthman Taha Naskh"/>
          <w:sz w:val="36"/>
          <w:szCs w:val="36"/>
          <w:lang w:val="it-IT"/>
        </w:rPr>
        <w:t xml:space="preserve"> le mani su tutta la parte an</w:t>
      </w:r>
      <w:r w:rsidR="006B3FA1" w:rsidRPr="00C01C67">
        <w:rPr>
          <w:rFonts w:cs="KFGQPC Uthman Taha Naskh"/>
          <w:sz w:val="36"/>
          <w:szCs w:val="36"/>
          <w:lang w:val="it-IT"/>
        </w:rPr>
        <w:t>teriore del</w:t>
      </w:r>
      <w:r w:rsidR="00D931F1" w:rsidRPr="00C01C67">
        <w:rPr>
          <w:rFonts w:cs="KFGQPC Uthman Taha Naskh"/>
          <w:sz w:val="36"/>
          <w:szCs w:val="36"/>
          <w:lang w:val="it-IT"/>
        </w:rPr>
        <w:t xml:space="preserve"> corpo (compiere questo per tre volte).</w:t>
      </w:r>
    </w:p>
    <w:p w:rsidR="006B3FA1" w:rsidRPr="00C01C67" w:rsidRDefault="006B3FA1" w:rsidP="00E511E4">
      <w:pPr>
        <w:bidi w:val="0"/>
        <w:ind w:firstLine="0"/>
        <w:rPr>
          <w:rFonts w:cs="KFGQPC Uthman Taha Naskh"/>
          <w:sz w:val="36"/>
          <w:szCs w:val="36"/>
          <w:lang w:val="it-IT"/>
        </w:rPr>
      </w:pPr>
    </w:p>
    <w:p w:rsidR="006B3FA1" w:rsidRPr="00C01C67" w:rsidRDefault="006B3FA1" w:rsidP="00E6632C">
      <w:pPr>
        <w:bidi w:val="0"/>
        <w:rPr>
          <w:rFonts w:cs="KFGQPC Uthman Taha Naskh"/>
          <w:sz w:val="36"/>
          <w:szCs w:val="36"/>
          <w:lang w:val="it-IT" w:eastAsia="en-US"/>
        </w:rPr>
      </w:pPr>
      <w:r w:rsidRPr="00C01C67">
        <w:rPr>
          <w:rFonts w:cs="KFGQPC Uthman Taha Naskh"/>
          <w:sz w:val="36"/>
          <w:szCs w:val="36"/>
          <w:lang w:val="it-IT" w:eastAsia="en-US"/>
        </w:rPr>
        <w:t xml:space="preserve">In nome di </w:t>
      </w:r>
      <w:r w:rsidR="006D42A8" w:rsidRPr="00C01C67">
        <w:rPr>
          <w:rFonts w:cs="KFGQPC Uthman Taha Naskh"/>
          <w:sz w:val="36"/>
          <w:szCs w:val="36"/>
          <w:lang w:val="it-IT" w:eastAsia="en-US"/>
        </w:rPr>
        <w:t>Allāh</w:t>
      </w:r>
      <w:r w:rsidRPr="00C01C67">
        <w:rPr>
          <w:rFonts w:cs="KFGQPC Uthman Taha Naskh"/>
          <w:sz w:val="36"/>
          <w:szCs w:val="36"/>
          <w:lang w:val="it-IT" w:eastAsia="en-US"/>
        </w:rPr>
        <w:t>, il Sommamente Misericordioso nei confronti del creato, il Misericordioso nei confronti dei credenti</w:t>
      </w:r>
    </w:p>
    <w:p w:rsidR="006B3FA1" w:rsidRPr="00C01C67" w:rsidRDefault="00FA58A0" w:rsidP="00E6632C">
      <w:pPr>
        <w:bidi w:val="0"/>
        <w:rPr>
          <w:rFonts w:cs="KFGQPC Uthman Taha Naskh"/>
          <w:sz w:val="36"/>
          <w:szCs w:val="36"/>
          <w:lang w:val="it-IT" w:eastAsia="en-US"/>
        </w:rPr>
      </w:pPr>
      <w:r w:rsidRPr="00C01C67">
        <w:rPr>
          <w:rFonts w:cs="KFGQPC Uthman Taha Naskh"/>
          <w:sz w:val="36"/>
          <w:szCs w:val="36"/>
          <w:lang w:val="it-IT" w:eastAsia="en-US"/>
        </w:rPr>
        <w:t>Dì</w:t>
      </w:r>
      <w:r w:rsidR="006B3FA1" w:rsidRPr="00C01C67">
        <w:rPr>
          <w:rFonts w:cs="KFGQPC Uthman Taha Naskh"/>
          <w:sz w:val="36"/>
          <w:szCs w:val="36"/>
          <w:lang w:val="it-IT" w:eastAsia="en-US"/>
        </w:rPr>
        <w:t xml:space="preserve">: «Egli </w:t>
      </w:r>
      <w:r w:rsidR="006D42A8" w:rsidRPr="00C01C67">
        <w:rPr>
          <w:rFonts w:cs="KFGQPC Uthman Taha Naskh"/>
          <w:sz w:val="36"/>
          <w:szCs w:val="36"/>
          <w:lang w:val="it-IT" w:eastAsia="en-US"/>
        </w:rPr>
        <w:t>Allāh</w:t>
      </w:r>
      <w:r w:rsidR="006B3FA1" w:rsidRPr="00C01C67">
        <w:rPr>
          <w:rFonts w:cs="KFGQPC Uthman Taha Naskh"/>
          <w:sz w:val="36"/>
          <w:szCs w:val="36"/>
          <w:lang w:val="it-IT" w:eastAsia="en-US"/>
        </w:rPr>
        <w:t xml:space="preserve"> è Unico,</w:t>
      </w:r>
    </w:p>
    <w:p w:rsidR="006B3FA1" w:rsidRPr="00C01C67" w:rsidRDefault="006D42A8" w:rsidP="00E6632C">
      <w:pPr>
        <w:bidi w:val="0"/>
        <w:rPr>
          <w:rFonts w:cs="KFGQPC Uthman Taha Naskh"/>
          <w:sz w:val="36"/>
          <w:szCs w:val="36"/>
          <w:lang w:val="it-IT" w:eastAsia="en-US"/>
        </w:rPr>
      </w:pPr>
      <w:r w:rsidRPr="00C01C67">
        <w:rPr>
          <w:rFonts w:cs="KFGQPC Uthman Taha Naskh"/>
          <w:sz w:val="36"/>
          <w:szCs w:val="36"/>
          <w:lang w:val="it-IT" w:eastAsia="en-US"/>
        </w:rPr>
        <w:t>Allāh</w:t>
      </w:r>
      <w:r w:rsidR="006B3FA1" w:rsidRPr="00C01C67">
        <w:rPr>
          <w:rFonts w:cs="KFGQPC Uthman Taha Naskh"/>
          <w:sz w:val="36"/>
          <w:szCs w:val="36"/>
          <w:lang w:val="it-IT" w:eastAsia="en-US"/>
        </w:rPr>
        <w:t xml:space="preserve"> è il Sovrano assoluto a cui tutte le creature si rivolgono</w:t>
      </w:r>
      <w:r w:rsidR="00FA58A0" w:rsidRPr="00C01C67">
        <w:rPr>
          <w:rFonts w:cs="KFGQPC Uthman Taha Naskh"/>
          <w:sz w:val="36"/>
          <w:szCs w:val="36"/>
          <w:lang w:val="it-IT" w:eastAsia="en-US"/>
        </w:rPr>
        <w:t xml:space="preserve"> [per la soddisfazione di ogni necessità]</w:t>
      </w:r>
      <w:r w:rsidR="006B3FA1" w:rsidRPr="00C01C67">
        <w:rPr>
          <w:rFonts w:cs="KFGQPC Uthman Taha Naskh"/>
          <w:sz w:val="36"/>
          <w:szCs w:val="36"/>
          <w:lang w:val="it-IT" w:eastAsia="en-US"/>
        </w:rPr>
        <w:t>,</w:t>
      </w:r>
    </w:p>
    <w:p w:rsidR="006B3FA1" w:rsidRPr="00C01C67" w:rsidRDefault="006B3FA1" w:rsidP="00E6632C">
      <w:pPr>
        <w:bidi w:val="0"/>
        <w:rPr>
          <w:rFonts w:cs="KFGQPC Uthman Taha Naskh"/>
          <w:sz w:val="36"/>
          <w:szCs w:val="36"/>
          <w:lang w:val="it-IT" w:eastAsia="en-US"/>
        </w:rPr>
      </w:pPr>
      <w:r w:rsidRPr="00C01C67">
        <w:rPr>
          <w:rFonts w:cs="KFGQPC Uthman Taha Naskh"/>
          <w:sz w:val="36"/>
          <w:szCs w:val="36"/>
          <w:lang w:val="it-IT" w:eastAsia="en-US"/>
        </w:rPr>
        <w:t>Non ha generato, non è stato generato.</w:t>
      </w:r>
    </w:p>
    <w:p w:rsidR="006B3FA1" w:rsidRPr="00C01C67" w:rsidRDefault="006B3FA1" w:rsidP="00E6632C">
      <w:pPr>
        <w:bidi w:val="0"/>
        <w:rPr>
          <w:rFonts w:cs="KFGQPC Uthman Taha Naskh"/>
          <w:sz w:val="36"/>
          <w:szCs w:val="36"/>
          <w:lang w:val="it-IT" w:eastAsia="en-US"/>
        </w:rPr>
      </w:pPr>
      <w:r w:rsidRPr="00C01C67">
        <w:rPr>
          <w:rFonts w:cs="KFGQPC Uthman Taha Naskh"/>
          <w:sz w:val="36"/>
          <w:szCs w:val="36"/>
          <w:lang w:val="it-IT" w:eastAsia="en-US"/>
        </w:rPr>
        <w:t>e nessuno è eguale a Lui».</w:t>
      </w:r>
    </w:p>
    <w:p w:rsidR="00FA58A0" w:rsidRPr="00C01C67" w:rsidRDefault="00FA58A0" w:rsidP="00FA58A0">
      <w:pPr>
        <w:bidi w:val="0"/>
        <w:rPr>
          <w:rFonts w:cs="KFGQPC Uthman Taha Naskh"/>
          <w:sz w:val="36"/>
          <w:szCs w:val="36"/>
          <w:lang w:val="it-IT" w:eastAsia="en-US"/>
        </w:rPr>
      </w:pPr>
    </w:p>
    <w:p w:rsidR="006B3FA1" w:rsidRPr="00C01C67" w:rsidRDefault="006B3FA1" w:rsidP="00E6632C">
      <w:pPr>
        <w:bidi w:val="0"/>
        <w:rPr>
          <w:rFonts w:cs="KFGQPC Uthman Taha Naskh"/>
          <w:sz w:val="36"/>
          <w:szCs w:val="36"/>
          <w:lang w:val="it-IT" w:eastAsia="en-US"/>
        </w:rPr>
      </w:pPr>
      <w:r w:rsidRPr="00C01C67">
        <w:rPr>
          <w:rFonts w:cs="KFGQPC Uthman Taha Naskh"/>
          <w:sz w:val="36"/>
          <w:szCs w:val="36"/>
          <w:lang w:val="it-IT" w:eastAsia="en-US"/>
        </w:rPr>
        <w:t xml:space="preserve">In nome di </w:t>
      </w:r>
      <w:r w:rsidR="006D42A8" w:rsidRPr="00C01C67">
        <w:rPr>
          <w:rFonts w:cs="KFGQPC Uthman Taha Naskh"/>
          <w:sz w:val="36"/>
          <w:szCs w:val="36"/>
          <w:lang w:val="it-IT" w:eastAsia="en-US"/>
        </w:rPr>
        <w:t>Allāh</w:t>
      </w:r>
      <w:r w:rsidRPr="00C01C67">
        <w:rPr>
          <w:rFonts w:cs="KFGQPC Uthman Taha Naskh"/>
          <w:sz w:val="36"/>
          <w:szCs w:val="36"/>
          <w:lang w:val="it-IT" w:eastAsia="en-US"/>
        </w:rPr>
        <w:t>, il Sommamente Misericordioso nei confronti del creato, il Misericordioso nei confronti dei credenti</w:t>
      </w:r>
    </w:p>
    <w:p w:rsidR="006B3FA1" w:rsidRPr="00C01C67" w:rsidRDefault="00FA58A0" w:rsidP="00E6632C">
      <w:pPr>
        <w:bidi w:val="0"/>
        <w:rPr>
          <w:rFonts w:cs="KFGQPC Uthman Taha Naskh"/>
          <w:sz w:val="36"/>
          <w:szCs w:val="36"/>
          <w:lang w:val="it-IT" w:eastAsia="en-US"/>
        </w:rPr>
      </w:pPr>
      <w:r w:rsidRPr="00C01C67">
        <w:rPr>
          <w:rFonts w:cs="KFGQPC Uthman Taha Naskh"/>
          <w:sz w:val="36"/>
          <w:szCs w:val="36"/>
          <w:lang w:val="it-IT" w:eastAsia="en-US"/>
        </w:rPr>
        <w:lastRenderedPageBreak/>
        <w:t>Dì</w:t>
      </w:r>
      <w:r w:rsidR="006B3FA1" w:rsidRPr="00C01C67">
        <w:rPr>
          <w:rFonts w:cs="KFGQPC Uthman Taha Naskh"/>
          <w:sz w:val="36"/>
          <w:szCs w:val="36"/>
          <w:lang w:val="it-IT" w:eastAsia="en-US"/>
        </w:rPr>
        <w:t>: «Mi rifugio nel Signore dell’alba nascente,</w:t>
      </w:r>
    </w:p>
    <w:p w:rsidR="006B3FA1" w:rsidRPr="00C01C67" w:rsidRDefault="006B3FA1" w:rsidP="00E6632C">
      <w:pPr>
        <w:bidi w:val="0"/>
        <w:rPr>
          <w:rFonts w:cs="KFGQPC Uthman Taha Naskh"/>
          <w:sz w:val="36"/>
          <w:szCs w:val="36"/>
          <w:lang w:val="it-IT" w:eastAsia="en-US"/>
        </w:rPr>
      </w:pPr>
      <w:r w:rsidRPr="00C01C67">
        <w:rPr>
          <w:rFonts w:cs="KFGQPC Uthman Taha Naskh"/>
          <w:sz w:val="36"/>
          <w:szCs w:val="36"/>
          <w:lang w:val="it-IT" w:eastAsia="en-US"/>
        </w:rPr>
        <w:t>contro il male di ciò che ha creato,</w:t>
      </w:r>
    </w:p>
    <w:p w:rsidR="006B3FA1" w:rsidRPr="00C01C67" w:rsidRDefault="006B3FA1" w:rsidP="00E6632C">
      <w:pPr>
        <w:bidi w:val="0"/>
        <w:rPr>
          <w:rFonts w:cs="KFGQPC Uthman Taha Naskh"/>
          <w:sz w:val="36"/>
          <w:szCs w:val="36"/>
          <w:lang w:val="it-IT" w:eastAsia="en-US"/>
        </w:rPr>
      </w:pPr>
      <w:r w:rsidRPr="00C01C67">
        <w:rPr>
          <w:rFonts w:cs="KFGQPC Uthman Taha Naskh"/>
          <w:sz w:val="36"/>
          <w:szCs w:val="36"/>
          <w:lang w:val="it-IT" w:eastAsia="en-US"/>
        </w:rPr>
        <w:t>e contro il male dell’oscurità che si estende</w:t>
      </w:r>
    </w:p>
    <w:p w:rsidR="006B3FA1" w:rsidRPr="00C01C67" w:rsidRDefault="006B3FA1" w:rsidP="00E6632C">
      <w:pPr>
        <w:bidi w:val="0"/>
        <w:rPr>
          <w:rFonts w:cs="KFGQPC Uthman Taha Naskh"/>
          <w:sz w:val="36"/>
          <w:szCs w:val="36"/>
          <w:lang w:val="it-IT" w:eastAsia="en-US"/>
        </w:rPr>
      </w:pPr>
      <w:r w:rsidRPr="00C01C67">
        <w:rPr>
          <w:rFonts w:cs="KFGQPC Uthman Taha Naskh"/>
          <w:sz w:val="36"/>
          <w:szCs w:val="36"/>
          <w:lang w:val="it-IT" w:eastAsia="en-US"/>
        </w:rPr>
        <w:t>e contro il male delle soffianti sui nodi,</w:t>
      </w:r>
    </w:p>
    <w:p w:rsidR="006B3FA1" w:rsidRPr="00C01C67" w:rsidRDefault="006B3FA1" w:rsidP="00E6632C">
      <w:pPr>
        <w:bidi w:val="0"/>
        <w:rPr>
          <w:rFonts w:cs="KFGQPC Uthman Taha Naskh"/>
          <w:sz w:val="36"/>
          <w:szCs w:val="36"/>
          <w:lang w:val="it-IT" w:eastAsia="en-US"/>
        </w:rPr>
      </w:pPr>
      <w:r w:rsidRPr="00C01C67">
        <w:rPr>
          <w:rFonts w:cs="KFGQPC Uthman Taha Naskh"/>
          <w:sz w:val="36"/>
          <w:szCs w:val="36"/>
          <w:lang w:val="it-IT" w:eastAsia="en-US"/>
        </w:rPr>
        <w:t>e contro il male dell’invidioso quando invidia».</w:t>
      </w:r>
    </w:p>
    <w:p w:rsidR="00FA58A0" w:rsidRPr="00C01C67" w:rsidRDefault="00FA58A0" w:rsidP="00E6632C">
      <w:pPr>
        <w:bidi w:val="0"/>
        <w:rPr>
          <w:rFonts w:cs="KFGQPC Uthman Taha Naskh"/>
          <w:sz w:val="36"/>
          <w:szCs w:val="36"/>
          <w:lang w:val="it-IT" w:eastAsia="en-US"/>
        </w:rPr>
      </w:pPr>
    </w:p>
    <w:p w:rsidR="006B3FA1" w:rsidRPr="00C01C67" w:rsidRDefault="006B3FA1" w:rsidP="00FA58A0">
      <w:pPr>
        <w:bidi w:val="0"/>
        <w:rPr>
          <w:rFonts w:cs="KFGQPC Uthman Taha Naskh"/>
          <w:sz w:val="36"/>
          <w:szCs w:val="36"/>
          <w:lang w:val="it-IT" w:eastAsia="en-US"/>
        </w:rPr>
      </w:pPr>
      <w:r w:rsidRPr="00C01C67">
        <w:rPr>
          <w:rFonts w:cs="KFGQPC Uthman Taha Naskh"/>
          <w:sz w:val="36"/>
          <w:szCs w:val="36"/>
          <w:lang w:val="it-IT" w:eastAsia="en-US"/>
        </w:rPr>
        <w:t xml:space="preserve">In nome di </w:t>
      </w:r>
      <w:r w:rsidR="006D42A8" w:rsidRPr="00C01C67">
        <w:rPr>
          <w:rFonts w:cs="KFGQPC Uthman Taha Naskh"/>
          <w:sz w:val="36"/>
          <w:szCs w:val="36"/>
          <w:lang w:val="it-IT" w:eastAsia="en-US"/>
        </w:rPr>
        <w:t>Allāh</w:t>
      </w:r>
      <w:r w:rsidRPr="00C01C67">
        <w:rPr>
          <w:rFonts w:cs="KFGQPC Uthman Taha Naskh"/>
          <w:sz w:val="36"/>
          <w:szCs w:val="36"/>
          <w:lang w:val="it-IT" w:eastAsia="en-US"/>
        </w:rPr>
        <w:t xml:space="preserve">, il Sommamente Misericordioso </w:t>
      </w:r>
      <w:r w:rsidR="00FA58A0" w:rsidRPr="00C01C67">
        <w:rPr>
          <w:rFonts w:cs="KFGQPC Uthman Taha Naskh"/>
          <w:sz w:val="36"/>
          <w:szCs w:val="36"/>
          <w:lang w:val="it-IT" w:eastAsia="en-US"/>
        </w:rPr>
        <w:t>[</w:t>
      </w:r>
      <w:r w:rsidRPr="00C01C67">
        <w:rPr>
          <w:rFonts w:cs="KFGQPC Uthman Taha Naskh"/>
          <w:sz w:val="36"/>
          <w:szCs w:val="36"/>
          <w:lang w:val="it-IT" w:eastAsia="en-US"/>
        </w:rPr>
        <w:t>nei confronti del creato</w:t>
      </w:r>
      <w:r w:rsidR="00FA58A0" w:rsidRPr="00C01C67">
        <w:rPr>
          <w:rFonts w:cs="KFGQPC Uthman Taha Naskh"/>
          <w:sz w:val="36"/>
          <w:szCs w:val="36"/>
          <w:lang w:val="it-IT" w:eastAsia="en-US"/>
        </w:rPr>
        <w:t xml:space="preserve"> tutto]</w:t>
      </w:r>
      <w:r w:rsidRPr="00C01C67">
        <w:rPr>
          <w:rFonts w:cs="KFGQPC Uthman Taha Naskh"/>
          <w:sz w:val="36"/>
          <w:szCs w:val="36"/>
          <w:lang w:val="it-IT" w:eastAsia="en-US"/>
        </w:rPr>
        <w:t xml:space="preserve">, il Misericordioso </w:t>
      </w:r>
      <w:r w:rsidR="00FA58A0" w:rsidRPr="00C01C67">
        <w:rPr>
          <w:rFonts w:cs="KFGQPC Uthman Taha Naskh"/>
          <w:sz w:val="36"/>
          <w:szCs w:val="36"/>
          <w:lang w:val="it-IT" w:eastAsia="en-US"/>
        </w:rPr>
        <w:t>[</w:t>
      </w:r>
      <w:r w:rsidRPr="00C01C67">
        <w:rPr>
          <w:rFonts w:cs="KFGQPC Uthman Taha Naskh"/>
          <w:sz w:val="36"/>
          <w:szCs w:val="36"/>
          <w:lang w:val="it-IT" w:eastAsia="en-US"/>
        </w:rPr>
        <w:t>nei confronti dei credenti</w:t>
      </w:r>
      <w:r w:rsidR="00FA58A0" w:rsidRPr="00C01C67">
        <w:rPr>
          <w:rFonts w:cs="KFGQPC Uthman Taha Naskh"/>
          <w:sz w:val="36"/>
          <w:szCs w:val="36"/>
          <w:lang w:val="it-IT" w:eastAsia="en-US"/>
        </w:rPr>
        <w:t>]</w:t>
      </w:r>
    </w:p>
    <w:p w:rsidR="006B3FA1" w:rsidRPr="00C01C67" w:rsidRDefault="006B3FA1" w:rsidP="00E6632C">
      <w:pPr>
        <w:bidi w:val="0"/>
        <w:rPr>
          <w:rFonts w:cs="KFGQPC Uthman Taha Naskh"/>
          <w:sz w:val="36"/>
          <w:szCs w:val="36"/>
          <w:lang w:val="it-IT" w:eastAsia="en-US"/>
        </w:rPr>
      </w:pPr>
      <w:r w:rsidRPr="00C01C67">
        <w:rPr>
          <w:rFonts w:cs="KFGQPC Uthman Taha Naskh"/>
          <w:sz w:val="36"/>
          <w:szCs w:val="36"/>
          <w:lang w:val="it-IT" w:eastAsia="en-US"/>
        </w:rPr>
        <w:t>Dì: «Mi rifugio presso il Signore degli uomini,</w:t>
      </w:r>
    </w:p>
    <w:p w:rsidR="006B3FA1" w:rsidRPr="00C01C67" w:rsidRDefault="006B3FA1" w:rsidP="00E6632C">
      <w:pPr>
        <w:bidi w:val="0"/>
        <w:rPr>
          <w:rFonts w:cs="KFGQPC Uthman Taha Naskh"/>
          <w:sz w:val="36"/>
          <w:szCs w:val="36"/>
          <w:lang w:val="it-IT" w:eastAsia="en-US"/>
        </w:rPr>
      </w:pPr>
      <w:r w:rsidRPr="00C01C67">
        <w:rPr>
          <w:rFonts w:cs="KFGQPC Uthman Taha Naskh"/>
          <w:sz w:val="36"/>
          <w:szCs w:val="36"/>
          <w:lang w:val="it-IT" w:eastAsia="en-US"/>
        </w:rPr>
        <w:t>Re degli uomini,</w:t>
      </w:r>
    </w:p>
    <w:p w:rsidR="006B3FA1" w:rsidRPr="00C01C67" w:rsidRDefault="006B3FA1" w:rsidP="00E6632C">
      <w:pPr>
        <w:bidi w:val="0"/>
        <w:rPr>
          <w:rFonts w:cs="KFGQPC Uthman Taha Naskh"/>
          <w:sz w:val="36"/>
          <w:szCs w:val="36"/>
          <w:lang w:val="it-IT" w:eastAsia="en-US"/>
        </w:rPr>
      </w:pPr>
      <w:r w:rsidRPr="00C01C67">
        <w:rPr>
          <w:rFonts w:cs="KFGQPC Uthman Taha Naskh"/>
          <w:sz w:val="36"/>
          <w:szCs w:val="36"/>
          <w:lang w:val="it-IT" w:eastAsia="en-US"/>
        </w:rPr>
        <w:t>Dio degli uomini,</w:t>
      </w:r>
    </w:p>
    <w:p w:rsidR="006B3FA1" w:rsidRPr="00C01C67" w:rsidRDefault="006B3FA1" w:rsidP="00E6632C">
      <w:pPr>
        <w:bidi w:val="0"/>
        <w:rPr>
          <w:rFonts w:cs="KFGQPC Uthman Taha Naskh"/>
          <w:sz w:val="36"/>
          <w:szCs w:val="36"/>
          <w:lang w:val="it-IT" w:eastAsia="en-US"/>
        </w:rPr>
      </w:pPr>
      <w:r w:rsidRPr="00C01C67">
        <w:rPr>
          <w:rFonts w:cs="KFGQPC Uthman Taha Naskh"/>
          <w:sz w:val="36"/>
          <w:szCs w:val="36"/>
          <w:lang w:val="it-IT" w:eastAsia="en-US"/>
        </w:rPr>
        <w:t xml:space="preserve">contro il male del sussurratore, che sparisce [al ricordo di </w:t>
      </w:r>
      <w:r w:rsidR="006D42A8" w:rsidRPr="00C01C67">
        <w:rPr>
          <w:rFonts w:cs="KFGQPC Uthman Taha Naskh"/>
          <w:sz w:val="36"/>
          <w:szCs w:val="36"/>
          <w:lang w:val="it-IT" w:eastAsia="en-US"/>
        </w:rPr>
        <w:t>Allāh</w:t>
      </w:r>
      <w:r w:rsidRPr="00C01C67">
        <w:rPr>
          <w:rFonts w:cs="KFGQPC Uthman Taha Naskh"/>
          <w:sz w:val="36"/>
          <w:szCs w:val="36"/>
          <w:lang w:val="it-IT" w:eastAsia="en-US"/>
        </w:rPr>
        <w:t>],</w:t>
      </w:r>
    </w:p>
    <w:p w:rsidR="006B3FA1" w:rsidRPr="00C01C67" w:rsidRDefault="006B3FA1" w:rsidP="00E6632C">
      <w:pPr>
        <w:bidi w:val="0"/>
        <w:rPr>
          <w:rFonts w:cs="KFGQPC Uthman Taha Naskh"/>
          <w:sz w:val="36"/>
          <w:szCs w:val="36"/>
          <w:lang w:val="it-IT" w:eastAsia="en-US"/>
        </w:rPr>
      </w:pPr>
      <w:r w:rsidRPr="00C01C67">
        <w:rPr>
          <w:rFonts w:cs="KFGQPC Uthman Taha Naskh"/>
          <w:sz w:val="36"/>
          <w:szCs w:val="36"/>
          <w:lang w:val="it-IT" w:eastAsia="en-US"/>
        </w:rPr>
        <w:t>che sussurra il male nei cuori degli uomini,</w:t>
      </w:r>
    </w:p>
    <w:p w:rsidR="006B3FA1" w:rsidRPr="00C01C67" w:rsidRDefault="006B3FA1" w:rsidP="00E6632C">
      <w:pPr>
        <w:bidi w:val="0"/>
        <w:rPr>
          <w:rFonts w:cs="KFGQPC Uthman Taha Naskh"/>
          <w:sz w:val="36"/>
          <w:szCs w:val="36"/>
          <w:lang w:val="it-IT" w:eastAsia="en-US"/>
        </w:rPr>
      </w:pPr>
      <w:r w:rsidRPr="00C01C67">
        <w:rPr>
          <w:rFonts w:cs="KFGQPC Uthman Taha Naskh"/>
          <w:sz w:val="36"/>
          <w:szCs w:val="36"/>
          <w:lang w:val="it-IT" w:eastAsia="en-US"/>
        </w:rPr>
        <w:t xml:space="preserve">che [sia] dei </w:t>
      </w:r>
      <w:r w:rsidRPr="00C01C67">
        <w:rPr>
          <w:rFonts w:cs="KFGQPC Uthman Taha Naskh"/>
          <w:i/>
          <w:iCs/>
          <w:sz w:val="36"/>
          <w:szCs w:val="36"/>
          <w:lang w:val="it-IT" w:eastAsia="en-US"/>
        </w:rPr>
        <w:t>jinn</w:t>
      </w:r>
      <w:r w:rsidRPr="00C01C67">
        <w:rPr>
          <w:rFonts w:cs="KFGQPC Uthman Taha Naskh"/>
          <w:sz w:val="36"/>
          <w:szCs w:val="36"/>
          <w:lang w:val="it-IT" w:eastAsia="en-US"/>
        </w:rPr>
        <w:t xml:space="preserve"> o degli uomini».</w:t>
      </w:r>
    </w:p>
    <w:p w:rsidR="006B3FA1" w:rsidRPr="00C01C67" w:rsidRDefault="006B3FA1" w:rsidP="00E6632C">
      <w:pPr>
        <w:bidi w:val="0"/>
        <w:rPr>
          <w:rFonts w:cs="KFGQPC Uthman Taha Naskh"/>
          <w:sz w:val="36"/>
          <w:szCs w:val="36"/>
          <w:rtl/>
          <w:lang w:val="it-IT"/>
        </w:rPr>
      </w:pPr>
    </w:p>
    <w:p w:rsidR="009D132C" w:rsidRPr="00C01C67" w:rsidRDefault="009D132C" w:rsidP="00E6632C">
      <w:pPr>
        <w:rPr>
          <w:rFonts w:cs="KFGQPC Uthman Taha Naskh"/>
          <w:sz w:val="36"/>
          <w:szCs w:val="36"/>
        </w:rPr>
      </w:pPr>
      <w:r w:rsidRPr="00C01C67">
        <w:rPr>
          <w:rFonts w:cs="KFGQPC Uthman Taha Naskh" w:hint="cs"/>
          <w:sz w:val="36"/>
          <w:szCs w:val="36"/>
          <w:rtl/>
        </w:rPr>
        <w:t>100-</w:t>
      </w:r>
      <w:r w:rsidRPr="00C01C67">
        <w:rPr>
          <w:rFonts w:ascii="AAAGoldenLotus Stg1_Ver1" w:hAnsi="AAAGoldenLotus Stg1_Ver1" w:cs="KFGQPC Uthman Taha Naskh"/>
          <w:color w:val="006699"/>
          <w:sz w:val="36"/>
          <w:szCs w:val="36"/>
          <w:rtl/>
        </w:rPr>
        <w:t>﴿</w:t>
      </w:r>
      <w:r w:rsidRPr="00C01C67">
        <w:rPr>
          <w:rFonts w:cs="KFGQPC Uthman Taha Naskh"/>
          <w:sz w:val="36"/>
          <w:szCs w:val="36"/>
          <w:rtl/>
        </w:rPr>
        <w:t>اللَّهُ لاَ إِلَهَ إِلاَّ هُوَ الْحَيُّ الْقَيُّومُ لاَ تَأْخُذُهُ سِنَةٌ وَلاَ نَوْمٌ لَّهُ مَا فِي السَّمَوَاتِ وَمَا فِي الأَرْضِ مَن ذَا الَّذِي يَشْفَعُ عِنْ</w:t>
      </w:r>
      <w:r w:rsidR="00DF39DA" w:rsidRPr="00C01C67">
        <w:rPr>
          <w:rFonts w:cs="KFGQPC Uthman Taha Naskh" w:hint="cs"/>
          <w:sz w:val="36"/>
          <w:szCs w:val="36"/>
          <w:rtl/>
        </w:rPr>
        <w:t>ـــــــــــ</w:t>
      </w:r>
      <w:r w:rsidRPr="00C01C67">
        <w:rPr>
          <w:rFonts w:cs="KFGQPC Uthman Taha Naskh"/>
          <w:sz w:val="36"/>
          <w:szCs w:val="36"/>
          <w:rtl/>
        </w:rPr>
        <w:t xml:space="preserve">دَهُ إِلاَّ بِإِذْنِهِ يَعْلَمُ مَا بَيْنَ أَيْدِيهِمْ وَمَا خَلْفَهُمْ وَلاَ يُحِيطُونَ بِشَيْءٍ مِّنْ عِلْمِهِ إِلاَّ بِمَا شَاء وَسِعَ كُرْسِيُّهُ السَّمَوَاتِ وَالأَرْضَ وَلاَ يَؤُودُهُ حِفْظُهُمَا وَهُوَ الْعَلِيُّ </w:t>
      </w:r>
      <w:r w:rsidRPr="00C01C67">
        <w:rPr>
          <w:rFonts w:cs="KFGQPC Uthman Taha Naskh"/>
          <w:sz w:val="36"/>
          <w:szCs w:val="36"/>
          <w:rtl/>
        </w:rPr>
        <w:lastRenderedPageBreak/>
        <w:t>الْعَظِيمُ</w:t>
      </w:r>
      <w:r w:rsidRPr="00C01C67">
        <w:rPr>
          <w:rFonts w:ascii="AAAGoldenLotus Stg1_Ver1" w:hAnsi="AAAGoldenLotus Stg1_Ver1" w:cs="KFGQPC Uthman Taha Naskh"/>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b/>
          <w:position w:val="6"/>
          <w:sz w:val="36"/>
          <w:szCs w:val="36"/>
          <w:rtl/>
        </w:rPr>
        <w:footnoteReference w:id="294"/>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6B3FA1" w:rsidRPr="00C01C67" w:rsidRDefault="006B3FA1" w:rsidP="00E6632C">
      <w:pPr>
        <w:bidi w:val="0"/>
        <w:rPr>
          <w:rFonts w:cs="KFGQPC Uthman Taha Naskh"/>
          <w:sz w:val="36"/>
          <w:szCs w:val="36"/>
          <w:lang w:val="it-IT"/>
        </w:rPr>
      </w:pPr>
      <w:r w:rsidRPr="00C01C67">
        <w:rPr>
          <w:rFonts w:cs="KFGQPC Uthman Taha Naskh"/>
          <w:sz w:val="36"/>
          <w:szCs w:val="36"/>
          <w:lang w:val="it-IT"/>
        </w:rPr>
        <w:t xml:space="preserve">Chiedo protezione ad </w:t>
      </w:r>
      <w:r w:rsidR="006D42A8" w:rsidRPr="00C01C67">
        <w:rPr>
          <w:rFonts w:cs="KFGQPC Uthman Taha Naskh"/>
          <w:sz w:val="36"/>
          <w:szCs w:val="36"/>
          <w:lang w:val="it-IT"/>
        </w:rPr>
        <w:t>Allāh</w:t>
      </w:r>
      <w:r w:rsidRPr="00C01C67">
        <w:rPr>
          <w:rFonts w:cs="KFGQPC Uthman Taha Naskh"/>
          <w:sz w:val="36"/>
          <w:szCs w:val="36"/>
          <w:lang w:val="it-IT"/>
        </w:rPr>
        <w:t xml:space="preserve"> da Satana, il lapidato.</w:t>
      </w:r>
    </w:p>
    <w:p w:rsidR="006B3FA1" w:rsidRPr="00C01C67" w:rsidRDefault="006D42A8" w:rsidP="00E6632C">
      <w:pPr>
        <w:bidi w:val="0"/>
        <w:rPr>
          <w:rFonts w:cs="KFGQPC Uthman Taha Naskh"/>
          <w:sz w:val="36"/>
          <w:szCs w:val="36"/>
          <w:lang w:val="it-IT"/>
        </w:rPr>
      </w:pPr>
      <w:r w:rsidRPr="00C01C67">
        <w:rPr>
          <w:rFonts w:cs="KFGQPC Uthman Taha Naskh"/>
          <w:snapToGrid w:val="0"/>
          <w:sz w:val="36"/>
          <w:szCs w:val="36"/>
          <w:lang w:val="it-IT"/>
        </w:rPr>
        <w:t>Allāh</w:t>
      </w:r>
      <w:r w:rsidR="006B3FA1" w:rsidRPr="00C01C67">
        <w:rPr>
          <w:rFonts w:cs="KFGQPC Uthman Taha Naskh"/>
          <w:snapToGrid w:val="0"/>
          <w:sz w:val="36"/>
          <w:szCs w:val="36"/>
          <w:lang w:val="it-IT"/>
        </w:rPr>
        <w:t>! Non c'è altro dio che Lui, l’Eterno Vivente (</w:t>
      </w:r>
      <w:r w:rsidR="006B3FA1" w:rsidRPr="00C01C67">
        <w:rPr>
          <w:rFonts w:cs="KFGQPC Uthman Taha Naskh" w:hint="cs"/>
          <w:snapToGrid w:val="0"/>
          <w:sz w:val="36"/>
          <w:szCs w:val="36"/>
          <w:rtl/>
          <w:lang w:val="it-IT"/>
        </w:rPr>
        <w:t>الحي</w:t>
      </w:r>
      <w:r w:rsidR="006B3FA1" w:rsidRPr="00C01C67">
        <w:rPr>
          <w:rFonts w:cs="KFGQPC Uthman Taha Naskh"/>
          <w:snapToGrid w:val="0"/>
          <w:sz w:val="36"/>
          <w:szCs w:val="36"/>
          <w:lang w:val="it-IT"/>
        </w:rPr>
        <w:t>), il Sign</w:t>
      </w:r>
      <w:r w:rsidR="00FA58A0" w:rsidRPr="00C01C67">
        <w:rPr>
          <w:rFonts w:cs="KFGQPC Uthman Taha Naskh"/>
          <w:snapToGrid w:val="0"/>
          <w:sz w:val="36"/>
          <w:szCs w:val="36"/>
          <w:lang w:val="it-IT"/>
        </w:rPr>
        <w:t>ore a</w:t>
      </w:r>
      <w:r w:rsidR="006B3FA1" w:rsidRPr="00C01C67">
        <w:rPr>
          <w:rFonts w:cs="KFGQPC Uthman Taha Naskh"/>
          <w:snapToGrid w:val="0"/>
          <w:sz w:val="36"/>
          <w:szCs w:val="36"/>
          <w:lang w:val="it-IT"/>
        </w:rPr>
        <w:t xml:space="preserve">ssoluto al Quale tutte le creature </w:t>
      </w:r>
      <w:r w:rsidR="00FA58A0" w:rsidRPr="00C01C67">
        <w:rPr>
          <w:rFonts w:cs="KFGQPC Uthman Taha Naskh"/>
          <w:snapToGrid w:val="0"/>
          <w:sz w:val="36"/>
          <w:szCs w:val="36"/>
          <w:lang w:val="it-IT"/>
        </w:rPr>
        <w:t xml:space="preserve">sempre </w:t>
      </w:r>
      <w:r w:rsidR="006B3FA1" w:rsidRPr="00C01C67">
        <w:rPr>
          <w:rFonts w:cs="KFGQPC Uthman Taha Naskh"/>
          <w:snapToGrid w:val="0"/>
          <w:sz w:val="36"/>
          <w:szCs w:val="36"/>
          <w:lang w:val="it-IT"/>
        </w:rPr>
        <w:t>si rivolgono per la soddisfazione di bisogni e desideri (</w:t>
      </w:r>
      <w:r w:rsidR="006B3FA1" w:rsidRPr="00C01C67">
        <w:rPr>
          <w:rFonts w:cs="KFGQPC Uthman Taha Naskh" w:hint="cs"/>
          <w:snapToGrid w:val="0"/>
          <w:sz w:val="36"/>
          <w:szCs w:val="36"/>
          <w:rtl/>
          <w:lang w:val="it-IT"/>
        </w:rPr>
        <w:t>القييوم</w:t>
      </w:r>
      <w:r w:rsidR="006B3FA1" w:rsidRPr="00C01C67">
        <w:rPr>
          <w:rFonts w:cs="KFGQPC Uthman Taha Naskh"/>
          <w:snapToGrid w:val="0"/>
          <w:sz w:val="36"/>
          <w:szCs w:val="36"/>
          <w:lang w:val="it-IT"/>
        </w:rPr>
        <w:t>)</w:t>
      </w:r>
      <w:r w:rsidR="006B3FA1" w:rsidRPr="00C01C67">
        <w:rPr>
          <w:rFonts w:cs="KFGQPC Uthman Taha Naskh" w:hint="cs"/>
          <w:snapToGrid w:val="0"/>
          <w:sz w:val="36"/>
          <w:szCs w:val="36"/>
          <w:rtl/>
          <w:lang w:val="it-IT"/>
        </w:rPr>
        <w:t xml:space="preserve"> </w:t>
      </w:r>
      <w:r w:rsidR="006B3FA1" w:rsidRPr="00C01C67">
        <w:rPr>
          <w:rFonts w:cs="KFGQPC Uthman Taha Naskh"/>
          <w:snapToGrid w:val="0"/>
          <w:sz w:val="36"/>
          <w:szCs w:val="36"/>
          <w:lang w:val="it-IT"/>
        </w:rPr>
        <w:t>. Non Lo prendon mai sopore, né sonno. A Lui appartiene tutto quello che è nei cieli e sulla terra. Chi può intercedere presso di Lui senza il Suo permesso? Egli conosce quello che è davanti a loro</w:t>
      </w:r>
      <w:r w:rsidR="00FA58A0" w:rsidRPr="00C01C67">
        <w:rPr>
          <w:rFonts w:cs="KFGQPC Uthman Taha Naskh"/>
          <w:snapToGrid w:val="0"/>
          <w:sz w:val="36"/>
          <w:szCs w:val="36"/>
          <w:lang w:val="it-IT"/>
        </w:rPr>
        <w:t xml:space="preserve">, </w:t>
      </w:r>
      <w:r w:rsidR="006B3FA1" w:rsidRPr="00C01C67">
        <w:rPr>
          <w:rFonts w:cs="KFGQPC Uthman Taha Naskh"/>
          <w:snapToGrid w:val="0"/>
          <w:sz w:val="36"/>
          <w:szCs w:val="36"/>
          <w:lang w:val="it-IT"/>
        </w:rPr>
        <w:t>quello che è dietro di loro e, della Sua scienza, essi apprendono solo ciò che Egli vuole. Il Suo</w:t>
      </w:r>
      <w:r w:rsidR="00700288" w:rsidRPr="00C01C67">
        <w:rPr>
          <w:rFonts w:cs="KFGQPC Uthman Taha Naskh"/>
          <w:snapToGrid w:val="0"/>
          <w:sz w:val="36"/>
          <w:szCs w:val="36"/>
          <w:lang w:val="it-IT"/>
        </w:rPr>
        <w:t xml:space="preserve"> </w:t>
      </w:r>
      <w:r w:rsidR="00700288" w:rsidRPr="00C01C67">
        <w:rPr>
          <w:rFonts w:cs="KFGQPC Uthman Taha Naskh"/>
          <w:i/>
          <w:iCs/>
          <w:snapToGrid w:val="0"/>
          <w:sz w:val="36"/>
          <w:szCs w:val="36"/>
          <w:lang w:val="it-IT"/>
        </w:rPr>
        <w:t>Kursī</w:t>
      </w:r>
      <w:r w:rsidR="006B3FA1" w:rsidRPr="00C01C67">
        <w:rPr>
          <w:rFonts w:cs="KFGQPC Uthman Taha Naskh"/>
          <w:snapToGrid w:val="0"/>
          <w:sz w:val="36"/>
          <w:szCs w:val="36"/>
          <w:lang w:val="it-IT"/>
        </w:rPr>
        <w:t xml:space="preserve"> </w:t>
      </w:r>
      <w:r w:rsidR="00700288" w:rsidRPr="00C01C67">
        <w:rPr>
          <w:rFonts w:cs="KFGQPC Uthman Taha Naskh"/>
          <w:snapToGrid w:val="0"/>
          <w:sz w:val="36"/>
          <w:szCs w:val="36"/>
          <w:lang w:val="it-IT"/>
        </w:rPr>
        <w:t>(</w:t>
      </w:r>
      <w:r w:rsidR="006B3FA1" w:rsidRPr="00C01C67">
        <w:rPr>
          <w:rFonts w:cs="KFGQPC Uthman Taha Naskh"/>
          <w:snapToGrid w:val="0"/>
          <w:sz w:val="36"/>
          <w:szCs w:val="36"/>
          <w:lang w:val="it-IT"/>
        </w:rPr>
        <w:t>Poggiapiedi</w:t>
      </w:r>
      <w:r w:rsidR="00700288" w:rsidRPr="00C01C67">
        <w:rPr>
          <w:rFonts w:cs="KFGQPC Uthman Taha Naskh"/>
          <w:snapToGrid w:val="0"/>
          <w:sz w:val="36"/>
          <w:szCs w:val="36"/>
          <w:lang w:val="it-IT"/>
        </w:rPr>
        <w:t>)</w:t>
      </w:r>
      <w:r w:rsidR="006B3FA1" w:rsidRPr="00C01C67">
        <w:rPr>
          <w:rFonts w:cs="KFGQPC Uthman Taha Naskh"/>
          <w:snapToGrid w:val="0"/>
          <w:sz w:val="36"/>
          <w:szCs w:val="36"/>
          <w:lang w:val="it-IT"/>
        </w:rPr>
        <w:t xml:space="preserve"> è più vasto dei cieli e della terra, e custodirli non Gli costa sforzo alcuno. Egli è l'Altissimo, il Magnifico.</w:t>
      </w:r>
      <w:r w:rsidR="006B3FA1" w:rsidRPr="00C01C67">
        <w:rPr>
          <w:rFonts w:cs="KFGQPC Uthman Taha Naskh" w:hint="cs"/>
          <w:snapToGrid w:val="0"/>
          <w:sz w:val="36"/>
          <w:szCs w:val="36"/>
          <w:rtl/>
          <w:lang w:val="it-IT"/>
        </w:rPr>
        <w:t xml:space="preserve"> </w:t>
      </w:r>
      <w:r w:rsidR="006B3FA1" w:rsidRPr="00C01C67">
        <w:rPr>
          <w:rFonts w:cs="KFGQPC Uthman Taha Naskh"/>
          <w:sz w:val="36"/>
          <w:szCs w:val="36"/>
          <w:lang w:val="it-IT"/>
        </w:rPr>
        <w:t xml:space="preserve"> </w:t>
      </w:r>
    </w:p>
    <w:p w:rsidR="006B3FA1" w:rsidRPr="00C01C67" w:rsidRDefault="006B3FA1" w:rsidP="00E6632C">
      <w:pPr>
        <w:bidi w:val="0"/>
        <w:rPr>
          <w:rFonts w:cs="KFGQPC Uthman Taha Naskh"/>
          <w:sz w:val="36"/>
          <w:szCs w:val="36"/>
          <w:lang w:val="it-IT"/>
        </w:rPr>
      </w:pPr>
      <w:r w:rsidRPr="00C01C67">
        <w:rPr>
          <w:rFonts w:cs="KFGQPC Uthman Taha Naskh"/>
          <w:sz w:val="36"/>
          <w:szCs w:val="36"/>
          <w:lang w:val="it-IT"/>
        </w:rPr>
        <w:t>Il Profeta disse</w:t>
      </w:r>
      <w:r w:rsidR="00651F9F" w:rsidRPr="00C01C67">
        <w:rPr>
          <w:rFonts w:cs="KFGQPC Uthman Taha Naskh"/>
          <w:sz w:val="36"/>
          <w:szCs w:val="36"/>
          <w:lang w:val="it-IT"/>
        </w:rPr>
        <w:t xml:space="preserve"> anche: “</w:t>
      </w:r>
      <w:r w:rsidRPr="00C01C67">
        <w:rPr>
          <w:rFonts w:cs="KFGQPC Uthman Taha Naskh"/>
          <w:sz w:val="36"/>
          <w:szCs w:val="36"/>
          <w:lang w:val="it-IT"/>
        </w:rPr>
        <w:t xml:space="preserve">Quando stai per addormentarti recita </w:t>
      </w:r>
      <w:r w:rsidRPr="00C01C67">
        <w:rPr>
          <w:rFonts w:cs="KFGQPC Uthman Taha Naskh"/>
          <w:i/>
          <w:iCs/>
          <w:sz w:val="36"/>
          <w:szCs w:val="36"/>
          <w:lang w:val="it-IT"/>
        </w:rPr>
        <w:t>a</w:t>
      </w:r>
      <w:r w:rsidR="00700288" w:rsidRPr="00C01C67">
        <w:rPr>
          <w:rFonts w:cs="KFGQPC Uthman Taha Naskh"/>
          <w:i/>
          <w:iCs/>
          <w:sz w:val="36"/>
          <w:szCs w:val="36"/>
          <w:lang w:val="it-IT"/>
        </w:rPr>
        <w:t>ī</w:t>
      </w:r>
      <w:r w:rsidRPr="00C01C67">
        <w:rPr>
          <w:rFonts w:cs="KFGQPC Uthman Taha Naskh"/>
          <w:i/>
          <w:iCs/>
          <w:sz w:val="36"/>
          <w:szCs w:val="36"/>
          <w:lang w:val="it-IT"/>
        </w:rPr>
        <w:t>at-al</w:t>
      </w:r>
      <w:r w:rsidR="00700288" w:rsidRPr="00C01C67">
        <w:rPr>
          <w:rFonts w:cs="KFGQPC Uthman Taha Naskh"/>
          <w:i/>
          <w:iCs/>
          <w:sz w:val="36"/>
          <w:szCs w:val="36"/>
          <w:lang w:val="it-IT"/>
        </w:rPr>
        <w:t>-kursī</w:t>
      </w:r>
      <w:r w:rsidR="00700288" w:rsidRPr="00C01C67">
        <w:rPr>
          <w:rFonts w:cs="KFGQPC Uthman Taha Naskh"/>
          <w:sz w:val="36"/>
          <w:szCs w:val="36"/>
          <w:lang w:val="it-IT"/>
        </w:rPr>
        <w:t xml:space="preserve"> (Il verso del </w:t>
      </w:r>
      <w:r w:rsidR="00700288" w:rsidRPr="00C01C67">
        <w:rPr>
          <w:rFonts w:cs="KFGQPC Uthman Taha Naskh"/>
          <w:i/>
          <w:iCs/>
          <w:sz w:val="36"/>
          <w:szCs w:val="36"/>
          <w:lang w:val="it-IT"/>
        </w:rPr>
        <w:t>Kursī</w:t>
      </w:r>
      <w:r w:rsidRPr="00C01C67">
        <w:rPr>
          <w:rFonts w:cs="KFGQPC Uthman Taha Naskh"/>
          <w:sz w:val="36"/>
          <w:szCs w:val="36"/>
          <w:lang w:val="it-IT"/>
        </w:rPr>
        <w:t xml:space="preserve">, capitolo 2: 255) fino alla fine del versetto perché lì rimarrà su di te una protezione da </w:t>
      </w:r>
      <w:r w:rsidR="006D42A8" w:rsidRPr="00C01C67">
        <w:rPr>
          <w:rFonts w:cs="KFGQPC Uthman Taha Naskh"/>
          <w:sz w:val="36"/>
          <w:szCs w:val="36"/>
          <w:lang w:val="it-IT"/>
        </w:rPr>
        <w:t>Allāh</w:t>
      </w:r>
      <w:r w:rsidRPr="00C01C67">
        <w:rPr>
          <w:rFonts w:cs="KFGQPC Uthman Taha Naskh"/>
          <w:sz w:val="36"/>
          <w:szCs w:val="36"/>
          <w:lang w:val="it-IT"/>
        </w:rPr>
        <w:t xml:space="preserve"> e nessun diavolo si a</w:t>
      </w:r>
      <w:r w:rsidR="00651F9F" w:rsidRPr="00C01C67">
        <w:rPr>
          <w:rFonts w:cs="KFGQPC Uthman Taha Naskh"/>
          <w:sz w:val="36"/>
          <w:szCs w:val="36"/>
          <w:lang w:val="it-IT"/>
        </w:rPr>
        <w:t>vvicinerà a te fino al mattino”.</w:t>
      </w:r>
    </w:p>
    <w:p w:rsidR="009D132C" w:rsidRPr="00C01C67" w:rsidRDefault="009D132C" w:rsidP="00E6632C">
      <w:pPr>
        <w:rPr>
          <w:rFonts w:cs="KFGQPC Uthman Taha Naskh"/>
          <w:sz w:val="36"/>
          <w:szCs w:val="36"/>
          <w:rtl/>
        </w:rPr>
      </w:pPr>
      <w:r w:rsidRPr="00C01C67">
        <w:rPr>
          <w:rFonts w:cs="KFGQPC Uthman Taha Naskh" w:hint="cs"/>
          <w:sz w:val="36"/>
          <w:szCs w:val="36"/>
          <w:rtl/>
        </w:rPr>
        <w:lastRenderedPageBreak/>
        <w:t>101-</w:t>
      </w:r>
      <w:r w:rsidRPr="00C01C67">
        <w:rPr>
          <w:rFonts w:ascii="AAAGoldenLotus Stg1_Ver1" w:hAnsi="AAAGoldenLotus Stg1_Ver1" w:cs="KFGQPC Uthman Taha Naskh"/>
          <w:color w:val="006699"/>
          <w:sz w:val="36"/>
          <w:szCs w:val="36"/>
          <w:rtl/>
        </w:rPr>
        <w:t>﴿</w:t>
      </w:r>
      <w:r w:rsidRPr="00C01C67">
        <w:rPr>
          <w:rFonts w:cs="KFGQPC Uthman Taha Naskh"/>
          <w:sz w:val="36"/>
          <w:szCs w:val="36"/>
          <w:rtl/>
        </w:rPr>
        <w:t>آمَنَ الرَّسُولُ بِمَا أُنزِلَ إِلَيْهِ مِن رَّبِّهِ وَالْمُؤْمِنُونَ كُلٌّ آمَنَ بِاللَّهِ وَمَلآئِكَتِهِ وَكُتُبِهِ وَرُسُلِهِ لاَ نُفَرِّقُ بَيْنَ أَحَدٍ مِّن رُّسُلِهِ وَقَالُواْ سَمِعْنَا وَأَطَعْنَا غُفْرَانَكَ رَبَّنَا وَإِلَيْكَ الْمَصِيرُ</w:t>
      </w:r>
      <w:r w:rsidRPr="00C01C67">
        <w:rPr>
          <w:rFonts w:cs="KFGQPC Uthman Taha Naskh" w:hint="cs"/>
          <w:sz w:val="36"/>
          <w:szCs w:val="36"/>
          <w:rtl/>
        </w:rPr>
        <w:t>*</w:t>
      </w:r>
      <w:r w:rsidRPr="00C01C67">
        <w:rPr>
          <w:rFonts w:cs="KFGQPC Uthman Taha Naskh"/>
          <w:sz w:val="36"/>
          <w:szCs w:val="36"/>
          <w:rtl/>
        </w:rPr>
        <w:t xml:space="preserve"> 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وَاعْفُعَنَّا وَاغْفِرْ لَنَا وَارْحَمْنَآ أَنتَ مَوْلاَنَا فَانصُرْنَا عَلَى الْقَوْمِ الْكَافِرِينَ</w:t>
      </w:r>
      <w:r w:rsidRPr="00C01C67">
        <w:rPr>
          <w:rFonts w:ascii="AAAGoldenLotus Stg1_Ver1" w:hAnsi="AAAGoldenLotus Stg1_Ver1" w:cs="KFGQPC Uthman Taha Naskh"/>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b/>
          <w:position w:val="6"/>
          <w:sz w:val="36"/>
          <w:szCs w:val="36"/>
          <w:rtl/>
        </w:rPr>
        <w:footnoteReference w:id="295"/>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1520C4" w:rsidRPr="00C01C67" w:rsidRDefault="001520C4" w:rsidP="00E6632C">
      <w:pPr>
        <w:bidi w:val="0"/>
        <w:rPr>
          <w:rFonts w:cs="KFGQPC Uthman Taha Naskh"/>
          <w:sz w:val="36"/>
          <w:szCs w:val="36"/>
          <w:lang w:val="it-IT"/>
        </w:rPr>
      </w:pPr>
      <w:r w:rsidRPr="00C01C67">
        <w:rPr>
          <w:rFonts w:cs="KFGQPC Uthman Taha Naskh"/>
          <w:sz w:val="36"/>
          <w:szCs w:val="36"/>
          <w:lang w:val="it-IT"/>
        </w:rPr>
        <w:t>( 285 )   Il Messaggero crede in quello che è stato fatto scendere su di lui da parte del suo Signore, come del resto i credenti: tutti credono in All</w:t>
      </w:r>
      <w:r w:rsidRPr="00C01C67">
        <w:rPr>
          <w:rFonts w:ascii="Cambria" w:hAnsi="Cambria" w:cs="Cambria" w:hint="cs"/>
          <w:sz w:val="36"/>
          <w:szCs w:val="36"/>
          <w:rtl/>
          <w:lang w:val="it-IT"/>
        </w:rPr>
        <w:t>ā</w:t>
      </w:r>
      <w:r w:rsidRPr="00C01C67">
        <w:rPr>
          <w:rFonts w:cs="KFGQPC Uthman Taha Naskh"/>
          <w:sz w:val="36"/>
          <w:szCs w:val="36"/>
          <w:lang w:val="it-IT"/>
        </w:rPr>
        <w:t>h, nei Suoi Angeli, nei Suoi Libri e nei Suoi Messaggeri. “Non facciamo differenza alcuna tra i Suoi Messaggeri.” E dicono: “Abbiamo ascoltato e obbedito. Perdono, Signore! È a Te, che tutto ritorna”.</w:t>
      </w:r>
    </w:p>
    <w:p w:rsidR="001520C4" w:rsidRPr="00C01C67" w:rsidRDefault="001520C4" w:rsidP="00E6632C">
      <w:pPr>
        <w:bidi w:val="0"/>
        <w:rPr>
          <w:rFonts w:cs="KFGQPC Uthman Taha Naskh"/>
          <w:sz w:val="36"/>
          <w:szCs w:val="36"/>
          <w:lang w:val="it-IT"/>
        </w:rPr>
      </w:pPr>
      <w:r w:rsidRPr="00C01C67">
        <w:rPr>
          <w:rFonts w:cs="KFGQPC Uthman Taha Naskh"/>
          <w:sz w:val="36"/>
          <w:szCs w:val="36"/>
          <w:lang w:val="it-IT"/>
        </w:rPr>
        <w:t>( 286 )   </w:t>
      </w:r>
      <w:r w:rsidR="006D42A8" w:rsidRPr="00C01C67">
        <w:rPr>
          <w:rFonts w:cs="KFGQPC Uthman Taha Naskh"/>
          <w:sz w:val="36"/>
          <w:szCs w:val="36"/>
          <w:lang w:val="it-IT"/>
        </w:rPr>
        <w:t>Allāh</w:t>
      </w:r>
      <w:r w:rsidRPr="00C01C67">
        <w:rPr>
          <w:rFonts w:cs="KFGQPC Uthman Taha Naskh"/>
          <w:sz w:val="36"/>
          <w:szCs w:val="36"/>
          <w:lang w:val="it-IT"/>
        </w:rPr>
        <w:t xml:space="preserve"> non impone a nessun essere al di là delle sue capacità. Quello che ognuno avrà guadagnato sarà a suo favore e ciò che avrà demeritato sarà a suo danno. “Signore nostro, non </w:t>
      </w:r>
      <w:r w:rsidRPr="00C01C67">
        <w:rPr>
          <w:rFonts w:cs="KFGQPC Uthman Taha Naskh"/>
          <w:sz w:val="36"/>
          <w:szCs w:val="36"/>
          <w:lang w:val="it-IT"/>
        </w:rPr>
        <w:lastRenderedPageBreak/>
        <w:t>ci punire per le nostre dimenticanze e i nostri sbagli. Signore nostro, non caricarci di un peso grave come quello che imponesti a coloro che furono prima di noi. Signore nostro, non imporci ciò che faremmo fatica a sopportare. Assolvici, perdonaci, abbi misericordia di noi. Tu sei il nostro patrono, dacci la vittoria sui miscredenti.”</w:t>
      </w:r>
    </w:p>
    <w:p w:rsidR="009D132C" w:rsidRPr="00C01C67" w:rsidRDefault="009D132C" w:rsidP="00E6632C">
      <w:pPr>
        <w:rPr>
          <w:rFonts w:cs="KFGQPC Uthman Taha Naskh"/>
          <w:sz w:val="36"/>
          <w:szCs w:val="36"/>
        </w:rPr>
      </w:pPr>
      <w:r w:rsidRPr="00C01C67">
        <w:rPr>
          <w:rFonts w:cs="KFGQPC Uthman Taha Naskh" w:hint="cs"/>
          <w:sz w:val="36"/>
          <w:szCs w:val="36"/>
          <w:rtl/>
        </w:rPr>
        <w:t>102-</w:t>
      </w:r>
      <w:r w:rsidR="000732BB"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بِاسْمِكَ</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96"/>
      </w:r>
      <w:r w:rsidRPr="00C01C67">
        <w:rPr>
          <w:rFonts w:cs="KFGQPC Uthman Taha Naskh" w:hint="cs"/>
          <w:position w:val="6"/>
          <w:sz w:val="36"/>
          <w:szCs w:val="36"/>
          <w:vertAlign w:val="superscript"/>
          <w:rtl/>
        </w:rPr>
        <w:t>)</w:t>
      </w:r>
      <w:r w:rsidRPr="00C01C67">
        <w:rPr>
          <w:rFonts w:cs="KFGQPC Uthman Taha Naskh"/>
          <w:sz w:val="36"/>
          <w:szCs w:val="36"/>
          <w:rtl/>
        </w:rPr>
        <w:t xml:space="preserve"> رَبِّي وَضَعْتُ جَنْب</w:t>
      </w:r>
      <w:r w:rsidRPr="00C01C67">
        <w:rPr>
          <w:rFonts w:cs="KFGQPC Uthman Taha Naskh" w:hint="cs"/>
          <w:sz w:val="36"/>
          <w:szCs w:val="36"/>
          <w:rtl/>
        </w:rPr>
        <w:t>ِ</w:t>
      </w:r>
      <w:r w:rsidRPr="00C01C67">
        <w:rPr>
          <w:rFonts w:cs="KFGQPC Uthman Taha Naskh"/>
          <w:sz w:val="36"/>
          <w:szCs w:val="36"/>
          <w:rtl/>
        </w:rPr>
        <w:t>ي، وَبِكَ أَرْفَعُه</w:t>
      </w:r>
      <w:r w:rsidRPr="00C01C67">
        <w:rPr>
          <w:rFonts w:cs="KFGQPC Uthman Taha Naskh" w:hint="cs"/>
          <w:sz w:val="36"/>
          <w:szCs w:val="36"/>
          <w:rtl/>
        </w:rPr>
        <w:t>ُ</w:t>
      </w:r>
      <w:r w:rsidRPr="00C01C67">
        <w:rPr>
          <w:rFonts w:cs="KFGQPC Uthman Taha Naskh"/>
          <w:sz w:val="36"/>
          <w:szCs w:val="36"/>
          <w:rtl/>
        </w:rPr>
        <w:t>، فَإِن أَمْسَكْتَ نَفْس</w:t>
      </w:r>
      <w:r w:rsidRPr="00C01C67">
        <w:rPr>
          <w:rFonts w:cs="KFGQPC Uthman Taha Naskh" w:hint="cs"/>
          <w:sz w:val="36"/>
          <w:szCs w:val="36"/>
          <w:rtl/>
        </w:rPr>
        <w:t>ِ</w:t>
      </w:r>
      <w:r w:rsidRPr="00C01C67">
        <w:rPr>
          <w:rFonts w:cs="KFGQPC Uthman Taha Naskh"/>
          <w:sz w:val="36"/>
          <w:szCs w:val="36"/>
          <w:rtl/>
        </w:rPr>
        <w:t>ي فارْحَمْه</w:t>
      </w:r>
      <w:r w:rsidRPr="00C01C67">
        <w:rPr>
          <w:rFonts w:cs="KFGQPC Uthman Taha Naskh" w:hint="cs"/>
          <w:sz w:val="36"/>
          <w:szCs w:val="36"/>
          <w:rtl/>
        </w:rPr>
        <w:t>َ</w:t>
      </w:r>
      <w:r w:rsidRPr="00C01C67">
        <w:rPr>
          <w:rFonts w:cs="KFGQPC Uthman Taha Naskh"/>
          <w:sz w:val="36"/>
          <w:szCs w:val="36"/>
          <w:rtl/>
        </w:rPr>
        <w:t>ا، وَإِنْ أَرْسَلْتَه</w:t>
      </w:r>
      <w:r w:rsidRPr="00C01C67">
        <w:rPr>
          <w:rFonts w:cs="KFGQPC Uthman Taha Naskh" w:hint="cs"/>
          <w:sz w:val="36"/>
          <w:szCs w:val="36"/>
          <w:rtl/>
        </w:rPr>
        <w:t>َ</w:t>
      </w:r>
      <w:r w:rsidRPr="00C01C67">
        <w:rPr>
          <w:rFonts w:cs="KFGQPC Uthman Taha Naskh"/>
          <w:sz w:val="36"/>
          <w:szCs w:val="36"/>
          <w:rtl/>
        </w:rPr>
        <w:t>ا ف</w:t>
      </w:r>
      <w:r w:rsidRPr="00C01C67">
        <w:rPr>
          <w:rFonts w:cs="KFGQPC Uthman Taha Naskh" w:hint="cs"/>
          <w:sz w:val="36"/>
          <w:szCs w:val="36"/>
          <w:rtl/>
        </w:rPr>
        <w:t>َ</w:t>
      </w:r>
      <w:r w:rsidRPr="00C01C67">
        <w:rPr>
          <w:rFonts w:cs="KFGQPC Uthman Taha Naskh"/>
          <w:sz w:val="36"/>
          <w:szCs w:val="36"/>
          <w:rtl/>
        </w:rPr>
        <w:t>احْفَظْه</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sz w:val="36"/>
          <w:szCs w:val="36"/>
          <w:rtl/>
        </w:rPr>
        <w:t>،</w:t>
      </w:r>
      <w:r w:rsidRPr="00C01C67">
        <w:rPr>
          <w:rFonts w:cs="KFGQPC Uthman Taha Naskh"/>
          <w:sz w:val="36"/>
          <w:szCs w:val="36"/>
          <w:rtl/>
        </w:rPr>
        <w:t xml:space="preserve"> بِم</w:t>
      </w:r>
      <w:r w:rsidRPr="00C01C67">
        <w:rPr>
          <w:rFonts w:cs="KFGQPC Uthman Taha Naskh" w:hint="cs"/>
          <w:sz w:val="36"/>
          <w:szCs w:val="36"/>
          <w:rtl/>
        </w:rPr>
        <w:t>َ</w:t>
      </w:r>
      <w:r w:rsidRPr="00C01C67">
        <w:rPr>
          <w:rFonts w:cs="KFGQPC Uthman Taha Naskh"/>
          <w:sz w:val="36"/>
          <w:szCs w:val="36"/>
          <w:rtl/>
        </w:rPr>
        <w:t>ا تَحْفَظُ بِه</w:t>
      </w:r>
      <w:r w:rsidRPr="00C01C67">
        <w:rPr>
          <w:rFonts w:cs="KFGQPC Uthman Taha Naskh" w:hint="cs"/>
          <w:sz w:val="36"/>
          <w:szCs w:val="36"/>
          <w:rtl/>
        </w:rPr>
        <w:t>ِ</w:t>
      </w:r>
      <w:r w:rsidRPr="00C01C67">
        <w:rPr>
          <w:rFonts w:cs="KFGQPC Uthman Taha Naskh"/>
          <w:sz w:val="36"/>
          <w:szCs w:val="36"/>
          <w:rtl/>
        </w:rPr>
        <w:t xml:space="preserve"> عِب</w:t>
      </w:r>
      <w:r w:rsidRPr="00C01C67">
        <w:rPr>
          <w:rFonts w:cs="KFGQPC Uthman Taha Naskh" w:hint="cs"/>
          <w:sz w:val="36"/>
          <w:szCs w:val="36"/>
          <w:rtl/>
        </w:rPr>
        <w:t>َ</w:t>
      </w:r>
      <w:r w:rsidRPr="00C01C67">
        <w:rPr>
          <w:rFonts w:cs="KFGQPC Uthman Taha Naskh"/>
          <w:sz w:val="36"/>
          <w:szCs w:val="36"/>
          <w:rtl/>
        </w:rPr>
        <w:t>ادَكَ الص</w:t>
      </w:r>
      <w:r w:rsidRPr="00C01C67">
        <w:rPr>
          <w:rFonts w:cs="KFGQPC Uthman Taha Naskh" w:hint="cs"/>
          <w:sz w:val="36"/>
          <w:szCs w:val="36"/>
          <w:rtl/>
        </w:rPr>
        <w:t>َ</w:t>
      </w:r>
      <w:r w:rsidRPr="00C01C67">
        <w:rPr>
          <w:rFonts w:cs="KFGQPC Uthman Taha Naskh"/>
          <w:sz w:val="36"/>
          <w:szCs w:val="36"/>
          <w:rtl/>
        </w:rPr>
        <w:t>ّالِح</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97"/>
      </w:r>
      <w:r w:rsidRPr="00C01C67">
        <w:rPr>
          <w:rFonts w:cs="KFGQPC Uthman Taha Naskh" w:hint="cs"/>
          <w:position w:val="6"/>
          <w:sz w:val="36"/>
          <w:szCs w:val="36"/>
          <w:vertAlign w:val="superscript"/>
          <w:rtl/>
        </w:rPr>
        <w:t>)</w:t>
      </w:r>
      <w:r w:rsidRPr="00C01C67">
        <w:rPr>
          <w:rFonts w:cs="KFGQPC Uthman Taha Naskh"/>
          <w:sz w:val="36"/>
          <w:szCs w:val="36"/>
          <w:rtl/>
        </w:rPr>
        <w:t>.</w:t>
      </w:r>
    </w:p>
    <w:p w:rsidR="00D11260" w:rsidRPr="00C01C67" w:rsidRDefault="00D11260" w:rsidP="00E6632C">
      <w:pPr>
        <w:bidi w:val="0"/>
        <w:rPr>
          <w:rFonts w:cs="KFGQPC Uthman Taha Naskh"/>
          <w:sz w:val="36"/>
          <w:szCs w:val="36"/>
        </w:rPr>
      </w:pPr>
      <w:proofErr w:type="spellStart"/>
      <w:r w:rsidRPr="00C01C67">
        <w:rPr>
          <w:rFonts w:cs="KFGQPC Uthman Taha Naskh"/>
          <w:sz w:val="36"/>
          <w:szCs w:val="36"/>
        </w:rPr>
        <w:t>Bismika</w:t>
      </w:r>
      <w:proofErr w:type="spellEnd"/>
      <w:r w:rsidRPr="00C01C67">
        <w:rPr>
          <w:rFonts w:cs="KFGQPC Uthman Taha Naskh"/>
          <w:sz w:val="36"/>
          <w:szCs w:val="36"/>
        </w:rPr>
        <w:t xml:space="preserve"> </w:t>
      </w:r>
      <w:proofErr w:type="spellStart"/>
      <w:r w:rsidRPr="00C01C67">
        <w:rPr>
          <w:rFonts w:cs="KFGQPC Uthman Taha Naskh"/>
          <w:sz w:val="36"/>
          <w:szCs w:val="36"/>
        </w:rPr>
        <w:t>Rabbī</w:t>
      </w:r>
      <w:proofErr w:type="spellEnd"/>
      <w:r w:rsidRPr="00C01C67">
        <w:rPr>
          <w:rFonts w:cs="KFGQPC Uthman Taha Naskh"/>
          <w:sz w:val="36"/>
          <w:szCs w:val="36"/>
        </w:rPr>
        <w:t xml:space="preserve"> </w:t>
      </w:r>
      <w:proofErr w:type="spellStart"/>
      <w:r w:rsidRPr="00C01C67">
        <w:rPr>
          <w:rFonts w:cs="KFGQPC Uthman Taha Naskh"/>
          <w:sz w:val="36"/>
          <w:szCs w:val="36"/>
        </w:rPr>
        <w:t>ūa</w:t>
      </w:r>
      <w:r w:rsidRPr="00C01C67">
        <w:rPr>
          <w:rFonts w:cs="KFGQPC Uthman Taha Naskh"/>
          <w:sz w:val="36"/>
          <w:szCs w:val="36"/>
          <w:u w:val="single"/>
        </w:rPr>
        <w:t>d</w:t>
      </w:r>
      <w:r w:rsidRPr="00C01C67">
        <w:rPr>
          <w:rFonts w:cs="KFGQPC Uthman Taha Naskh"/>
          <w:sz w:val="36"/>
          <w:szCs w:val="36"/>
        </w:rPr>
        <w:t>a°tu</w:t>
      </w:r>
      <w:proofErr w:type="spellEnd"/>
      <w:r w:rsidRPr="00C01C67">
        <w:rPr>
          <w:rFonts w:cs="KFGQPC Uthman Taha Naskh"/>
          <w:sz w:val="36"/>
          <w:szCs w:val="36"/>
        </w:rPr>
        <w:t xml:space="preserve"> </w:t>
      </w:r>
      <w:proofErr w:type="spellStart"/>
      <w:r w:rsidRPr="00C01C67">
        <w:rPr>
          <w:rFonts w:cs="KFGQPC Uthman Taha Naskh"/>
          <w:sz w:val="36"/>
          <w:szCs w:val="36"/>
        </w:rPr>
        <w:t>janbī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w:t>
      </w:r>
      <w:proofErr w:type="spellStart"/>
      <w:r w:rsidRPr="00C01C67">
        <w:rPr>
          <w:rFonts w:cs="KFGQPC Uthman Taha Naskh"/>
          <w:sz w:val="36"/>
          <w:szCs w:val="36"/>
        </w:rPr>
        <w:t>arfa°uhu</w:t>
      </w:r>
      <w:proofErr w:type="spellEnd"/>
      <w:r w:rsidRPr="00C01C67">
        <w:rPr>
          <w:rFonts w:cs="KFGQPC Uthman Taha Naskh"/>
          <w:sz w:val="36"/>
          <w:szCs w:val="36"/>
        </w:rPr>
        <w:t xml:space="preserve">, </w:t>
      </w:r>
      <w:proofErr w:type="spellStart"/>
      <w:r w:rsidRPr="00C01C67">
        <w:rPr>
          <w:rFonts w:cs="KFGQPC Uthman Taha Naskh"/>
          <w:sz w:val="36"/>
          <w:szCs w:val="36"/>
        </w:rPr>
        <w:t>fa’in</w:t>
      </w:r>
      <w:proofErr w:type="spellEnd"/>
      <w:r w:rsidRPr="00C01C67">
        <w:rPr>
          <w:rFonts w:cs="KFGQPC Uthman Taha Naskh"/>
          <w:sz w:val="36"/>
          <w:szCs w:val="36"/>
        </w:rPr>
        <w:t xml:space="preserve"> </w:t>
      </w:r>
      <w:proofErr w:type="spellStart"/>
      <w:r w:rsidRPr="00C01C67">
        <w:rPr>
          <w:rFonts w:cs="KFGQPC Uthman Taha Naskh"/>
          <w:sz w:val="36"/>
          <w:szCs w:val="36"/>
        </w:rPr>
        <w:t>amsakta</w:t>
      </w:r>
      <w:proofErr w:type="spellEnd"/>
      <w:r w:rsidRPr="00C01C67">
        <w:rPr>
          <w:rFonts w:cs="KFGQPC Uthman Taha Naskh"/>
          <w:sz w:val="36"/>
          <w:szCs w:val="36"/>
        </w:rPr>
        <w:t xml:space="preserve"> </w:t>
      </w:r>
      <w:proofErr w:type="spellStart"/>
      <w:r w:rsidRPr="00C01C67">
        <w:rPr>
          <w:rFonts w:cs="KFGQPC Uthman Taha Naskh"/>
          <w:sz w:val="36"/>
          <w:szCs w:val="36"/>
        </w:rPr>
        <w:t>nafsī</w:t>
      </w:r>
      <w:proofErr w:type="spellEnd"/>
      <w:r w:rsidRPr="00C01C67">
        <w:rPr>
          <w:rFonts w:cs="KFGQPC Uthman Taha Naskh"/>
          <w:sz w:val="36"/>
          <w:szCs w:val="36"/>
        </w:rPr>
        <w:t xml:space="preserve"> fa-</w:t>
      </w:r>
      <w:proofErr w:type="spellStart"/>
      <w:r w:rsidRPr="00C01C67">
        <w:rPr>
          <w:rFonts w:cs="KFGQPC Uthman Taha Naskh"/>
          <w:color w:val="808080"/>
          <w:sz w:val="36"/>
          <w:szCs w:val="36"/>
        </w:rPr>
        <w:t>i</w:t>
      </w:r>
      <w:r w:rsidRPr="00C01C67">
        <w:rPr>
          <w:rFonts w:cs="KFGQPC Uthman Taha Naskh"/>
          <w:sz w:val="36"/>
          <w:szCs w:val="36"/>
        </w:rPr>
        <w:t>r</w:t>
      </w:r>
      <w:r w:rsidRPr="00C01C67">
        <w:rPr>
          <w:rFonts w:cs="KFGQPC Uthman Taha Naskh"/>
          <w:sz w:val="36"/>
          <w:szCs w:val="36"/>
          <w:u w:val="single"/>
        </w:rPr>
        <w:t>h</w:t>
      </w:r>
      <w:r w:rsidRPr="00C01C67">
        <w:rPr>
          <w:rFonts w:cs="KFGQPC Uthman Taha Naskh"/>
          <w:sz w:val="36"/>
          <w:szCs w:val="36"/>
        </w:rPr>
        <w:t>amhā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‘in ‘</w:t>
      </w:r>
      <w:proofErr w:type="spellStart"/>
      <w:r w:rsidRPr="00C01C67">
        <w:rPr>
          <w:rFonts w:cs="KFGQPC Uthman Taha Naskh"/>
          <w:sz w:val="36"/>
          <w:szCs w:val="36"/>
        </w:rPr>
        <w:t>arsaltahā</w:t>
      </w:r>
      <w:proofErr w:type="spellEnd"/>
      <w:r w:rsidRPr="00C01C67">
        <w:rPr>
          <w:rFonts w:cs="KFGQPC Uthman Taha Naskh"/>
          <w:sz w:val="36"/>
          <w:szCs w:val="36"/>
        </w:rPr>
        <w:t xml:space="preserve"> fa-</w:t>
      </w:r>
      <w:proofErr w:type="spellStart"/>
      <w:r w:rsidRPr="00C01C67">
        <w:rPr>
          <w:rFonts w:cs="KFGQPC Uthman Taha Naskh"/>
          <w:color w:val="808080"/>
          <w:sz w:val="36"/>
          <w:szCs w:val="36"/>
        </w:rPr>
        <w:t>i</w:t>
      </w:r>
      <w:r w:rsidRPr="00C01C67">
        <w:rPr>
          <w:rFonts w:cs="KFGQPC Uthman Taha Naskh"/>
          <w:sz w:val="36"/>
          <w:szCs w:val="36"/>
          <w:u w:val="single"/>
        </w:rPr>
        <w:t>h</w:t>
      </w:r>
      <w:r w:rsidRPr="00C01C67">
        <w:rPr>
          <w:rFonts w:cs="KFGQPC Uthman Taha Naskh"/>
          <w:sz w:val="36"/>
          <w:szCs w:val="36"/>
        </w:rPr>
        <w:t>fa</w:t>
      </w:r>
      <w:r w:rsidRPr="00C01C67">
        <w:rPr>
          <w:rFonts w:cs="KFGQPC Uthman Taha Naskh"/>
          <w:sz w:val="36"/>
          <w:szCs w:val="36"/>
          <w:u w:val="single"/>
        </w:rPr>
        <w:t>d</w:t>
      </w:r>
      <w:r w:rsidRPr="00C01C67">
        <w:rPr>
          <w:rFonts w:cs="KFGQPC Uthman Taha Naskh"/>
          <w:sz w:val="36"/>
          <w:szCs w:val="36"/>
        </w:rPr>
        <w:t>hā</w:t>
      </w:r>
      <w:proofErr w:type="spellEnd"/>
      <w:r w:rsidRPr="00C01C67">
        <w:rPr>
          <w:rFonts w:cs="KFGQPC Uthman Taha Naskh"/>
          <w:sz w:val="36"/>
          <w:szCs w:val="36"/>
        </w:rPr>
        <w:t xml:space="preserve"> </w:t>
      </w:r>
      <w:proofErr w:type="spellStart"/>
      <w:r w:rsidRPr="00C01C67">
        <w:rPr>
          <w:rFonts w:cs="KFGQPC Uthman Taha Naskh"/>
          <w:sz w:val="36"/>
          <w:szCs w:val="36"/>
        </w:rPr>
        <w:t>bimā</w:t>
      </w:r>
      <w:proofErr w:type="spellEnd"/>
      <w:r w:rsidRPr="00C01C67">
        <w:rPr>
          <w:rFonts w:cs="KFGQPC Uthman Taha Naskh"/>
          <w:sz w:val="36"/>
          <w:szCs w:val="36"/>
        </w:rPr>
        <w:t xml:space="preserve"> </w:t>
      </w:r>
      <w:proofErr w:type="spellStart"/>
      <w:r w:rsidRPr="00C01C67">
        <w:rPr>
          <w:rFonts w:cs="KFGQPC Uthman Taha Naskh"/>
          <w:sz w:val="36"/>
          <w:szCs w:val="36"/>
        </w:rPr>
        <w:t>ta</w:t>
      </w:r>
      <w:r w:rsidRPr="00C01C67">
        <w:rPr>
          <w:rFonts w:cs="KFGQPC Uthman Taha Naskh"/>
          <w:sz w:val="36"/>
          <w:szCs w:val="36"/>
          <w:u w:val="single"/>
        </w:rPr>
        <w:t>h</w:t>
      </w:r>
      <w:r w:rsidRPr="00C01C67">
        <w:rPr>
          <w:rFonts w:cs="KFGQPC Uthman Taha Naskh"/>
          <w:sz w:val="36"/>
          <w:szCs w:val="36"/>
        </w:rPr>
        <w:t>fa</w:t>
      </w:r>
      <w:r w:rsidRPr="00C01C67">
        <w:rPr>
          <w:rFonts w:cs="KFGQPC Uthman Taha Naskh"/>
          <w:sz w:val="36"/>
          <w:szCs w:val="36"/>
          <w:u w:val="single"/>
        </w:rPr>
        <w:t>z</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bihi</w:t>
      </w:r>
      <w:proofErr w:type="spellEnd"/>
      <w:r w:rsidRPr="00C01C67">
        <w:rPr>
          <w:rFonts w:cs="KFGQPC Uthman Taha Naskh"/>
          <w:sz w:val="36"/>
          <w:szCs w:val="36"/>
        </w:rPr>
        <w:t xml:space="preserve"> °</w:t>
      </w:r>
      <w:proofErr w:type="spellStart"/>
      <w:r w:rsidRPr="00C01C67">
        <w:rPr>
          <w:rFonts w:cs="KFGQPC Uthman Taha Naskh"/>
          <w:sz w:val="36"/>
          <w:szCs w:val="36"/>
        </w:rPr>
        <w:t>ibādaka</w:t>
      </w:r>
      <w:proofErr w:type="spellEnd"/>
      <w:r w:rsidRPr="00C01C67">
        <w:rPr>
          <w:rFonts w:cs="KFGQPC Uthman Taha Naskh"/>
          <w:sz w:val="36"/>
          <w:szCs w:val="36"/>
        </w:rPr>
        <w:t xml:space="preserve"> al-</w:t>
      </w:r>
      <w:proofErr w:type="spellStart"/>
      <w:r w:rsidRPr="00C01C67">
        <w:rPr>
          <w:rFonts w:cs="KFGQPC Uthman Taha Naskh"/>
          <w:sz w:val="36"/>
          <w:szCs w:val="36"/>
          <w:u w:val="single"/>
        </w:rPr>
        <w:t>s</w:t>
      </w:r>
      <w:r w:rsidRPr="00C01C67">
        <w:rPr>
          <w:rFonts w:cs="KFGQPC Uthman Taha Naskh"/>
          <w:sz w:val="36"/>
          <w:szCs w:val="36"/>
        </w:rPr>
        <w:t>āli</w:t>
      </w:r>
      <w:r w:rsidRPr="00C01C67">
        <w:rPr>
          <w:rFonts w:cs="KFGQPC Uthman Taha Naskh"/>
          <w:sz w:val="36"/>
          <w:szCs w:val="36"/>
          <w:u w:val="single"/>
        </w:rPr>
        <w:t>h</w:t>
      </w:r>
      <w:r w:rsidRPr="00C01C67">
        <w:rPr>
          <w:rFonts w:cs="KFGQPC Uthman Taha Naskh"/>
          <w:sz w:val="36"/>
          <w:szCs w:val="36"/>
        </w:rPr>
        <w:t>īn</w:t>
      </w:r>
      <w:r w:rsidR="004B36D9" w:rsidRPr="00C01C67">
        <w:rPr>
          <w:rFonts w:cs="KFGQPC Uthman Taha Naskh"/>
          <w:color w:val="808080"/>
          <w:sz w:val="36"/>
          <w:szCs w:val="36"/>
        </w:rPr>
        <w:t>a</w:t>
      </w:r>
      <w:proofErr w:type="spellEnd"/>
      <w:r w:rsidRPr="00C01C67">
        <w:rPr>
          <w:rFonts w:cs="KFGQPC Uthman Taha Naskh"/>
          <w:sz w:val="36"/>
          <w:szCs w:val="36"/>
        </w:rPr>
        <w:t>.</w:t>
      </w:r>
    </w:p>
    <w:p w:rsidR="00781E70" w:rsidRPr="00C01C67" w:rsidRDefault="00781E70" w:rsidP="00E6632C">
      <w:pPr>
        <w:bidi w:val="0"/>
        <w:rPr>
          <w:rFonts w:cs="KFGQPC Uthman Taha Naskh"/>
          <w:sz w:val="36"/>
          <w:szCs w:val="36"/>
          <w:lang w:val="it-IT"/>
        </w:rPr>
      </w:pPr>
      <w:r w:rsidRPr="00C01C67">
        <w:rPr>
          <w:rFonts w:cs="KFGQPC Uthman Taha Naskh"/>
          <w:sz w:val="36"/>
          <w:szCs w:val="36"/>
          <w:lang w:val="it-IT"/>
        </w:rPr>
        <w:t>È co</w:t>
      </w:r>
      <w:r w:rsidR="00FA58A0" w:rsidRPr="00C01C67">
        <w:rPr>
          <w:rFonts w:cs="KFGQPC Uthman Taha Naskh"/>
          <w:sz w:val="36"/>
          <w:szCs w:val="36"/>
          <w:lang w:val="it-IT"/>
        </w:rPr>
        <w:t>l T</w:t>
      </w:r>
      <w:r w:rsidRPr="00C01C67">
        <w:rPr>
          <w:rFonts w:cs="KFGQPC Uthman Taha Naskh"/>
          <w:sz w:val="36"/>
          <w:szCs w:val="36"/>
          <w:lang w:val="it-IT"/>
        </w:rPr>
        <w:t>uo nome, mio Signore, che mi sdraio [per dormire]; e con il tuo nome mi alzo [dal mio giaciglio]: se decidi di trattenere la mia anima abbi pietà di essa, e se decidi di rimandarla [al mio corpo] allora proteggila come Tu</w:t>
      </w:r>
      <w:r w:rsidR="004B36D9" w:rsidRPr="00C01C67">
        <w:rPr>
          <w:rFonts w:cs="KFGQPC Uthman Taha Naskh"/>
          <w:sz w:val="36"/>
          <w:szCs w:val="36"/>
          <w:lang w:val="it-IT"/>
        </w:rPr>
        <w:t xml:space="preserve"> proteggi i tuoi </w:t>
      </w:r>
      <w:r w:rsidR="004B36D9" w:rsidRPr="00C01C67">
        <w:rPr>
          <w:rFonts w:cs="KFGQPC Uthman Taha Naskh"/>
          <w:sz w:val="36"/>
          <w:szCs w:val="36"/>
          <w:lang w:val="it-IT"/>
        </w:rPr>
        <w:lastRenderedPageBreak/>
        <w:t>giusti servi</w:t>
      </w:r>
      <w:r w:rsidRPr="00C01C67">
        <w:rPr>
          <w:rFonts w:cs="KFGQPC Uthman Taha Naskh"/>
          <w:sz w:val="36"/>
          <w:szCs w:val="36"/>
          <w:lang w:val="it-IT"/>
        </w:rPr>
        <w:t>.</w:t>
      </w:r>
    </w:p>
    <w:p w:rsidR="009D132C" w:rsidRPr="00C01C67" w:rsidRDefault="009D132C" w:rsidP="00E6632C">
      <w:pPr>
        <w:rPr>
          <w:rFonts w:cs="KFGQPC Uthman Taha Naskh"/>
          <w:sz w:val="36"/>
          <w:szCs w:val="36"/>
        </w:rPr>
      </w:pPr>
      <w:r w:rsidRPr="00C01C67">
        <w:rPr>
          <w:rFonts w:cs="KFGQPC Uthman Taha Naskh" w:hint="cs"/>
          <w:sz w:val="36"/>
          <w:szCs w:val="36"/>
          <w:rtl/>
        </w:rPr>
        <w:t>103-</w:t>
      </w:r>
      <w:r w:rsidR="000732BB"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إِنَّكَ خَلَقْتَ نَفْس</w:t>
      </w:r>
      <w:r w:rsidRPr="00C01C67">
        <w:rPr>
          <w:rFonts w:cs="KFGQPC Uthman Taha Naskh" w:hint="cs"/>
          <w:sz w:val="36"/>
          <w:szCs w:val="36"/>
          <w:rtl/>
        </w:rPr>
        <w:t>ِ</w:t>
      </w:r>
      <w:r w:rsidRPr="00C01C67">
        <w:rPr>
          <w:rFonts w:cs="KFGQPC Uthman Taha Naskh"/>
          <w:sz w:val="36"/>
          <w:szCs w:val="36"/>
          <w:rtl/>
        </w:rPr>
        <w:t>ي وَأَنْتَ تَوَفّ</w:t>
      </w:r>
      <w:r w:rsidRPr="00C01C67">
        <w:rPr>
          <w:rFonts w:cs="KFGQPC Uthman Taha Naskh" w:hint="cs"/>
          <w:sz w:val="36"/>
          <w:szCs w:val="36"/>
          <w:rtl/>
        </w:rPr>
        <w:t>َ</w:t>
      </w:r>
      <w:r w:rsidRPr="00C01C67">
        <w:rPr>
          <w:rFonts w:cs="KFGQPC Uthman Taha Naskh"/>
          <w:sz w:val="36"/>
          <w:szCs w:val="36"/>
          <w:rtl/>
        </w:rPr>
        <w:t>اه</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sz w:val="36"/>
          <w:szCs w:val="36"/>
          <w:rtl/>
        </w:rPr>
        <w:t>،</w:t>
      </w:r>
      <w:r w:rsidRPr="00C01C67">
        <w:rPr>
          <w:rFonts w:cs="KFGQPC Uthman Taha Naskh"/>
          <w:sz w:val="36"/>
          <w:szCs w:val="36"/>
          <w:rtl/>
        </w:rPr>
        <w:t xml:space="preserve"> لَكَ م</w:t>
      </w:r>
      <w:r w:rsidRPr="00C01C67">
        <w:rPr>
          <w:rFonts w:cs="KFGQPC Uthman Taha Naskh" w:hint="cs"/>
          <w:sz w:val="36"/>
          <w:szCs w:val="36"/>
          <w:rtl/>
        </w:rPr>
        <w:t>َ</w:t>
      </w:r>
      <w:r w:rsidRPr="00C01C67">
        <w:rPr>
          <w:rFonts w:cs="KFGQPC Uthman Taha Naskh"/>
          <w:sz w:val="36"/>
          <w:szCs w:val="36"/>
          <w:rtl/>
        </w:rPr>
        <w:t>مَات</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ا وَمَحْياه</w:t>
      </w:r>
      <w:r w:rsidRPr="00C01C67">
        <w:rPr>
          <w:rFonts w:cs="KFGQPC Uthman Taha Naskh" w:hint="cs"/>
          <w:sz w:val="36"/>
          <w:szCs w:val="36"/>
          <w:rtl/>
        </w:rPr>
        <w:t>َ</w:t>
      </w:r>
      <w:r w:rsidRPr="00C01C67">
        <w:rPr>
          <w:rFonts w:cs="KFGQPC Uthman Taha Naskh"/>
          <w:sz w:val="36"/>
          <w:szCs w:val="36"/>
          <w:rtl/>
        </w:rPr>
        <w:t>ا، إِنْ أَحْيَيْتَه</w:t>
      </w:r>
      <w:r w:rsidRPr="00C01C67">
        <w:rPr>
          <w:rFonts w:cs="KFGQPC Uthman Taha Naskh" w:hint="cs"/>
          <w:sz w:val="36"/>
          <w:szCs w:val="36"/>
          <w:rtl/>
        </w:rPr>
        <w:t>َ</w:t>
      </w:r>
      <w:r w:rsidRPr="00C01C67">
        <w:rPr>
          <w:rFonts w:cs="KFGQPC Uthman Taha Naskh"/>
          <w:sz w:val="36"/>
          <w:szCs w:val="36"/>
          <w:rtl/>
        </w:rPr>
        <w:t>ا ف</w:t>
      </w:r>
      <w:r w:rsidRPr="00C01C67">
        <w:rPr>
          <w:rFonts w:cs="KFGQPC Uthman Taha Naskh" w:hint="cs"/>
          <w:sz w:val="36"/>
          <w:szCs w:val="36"/>
          <w:rtl/>
        </w:rPr>
        <w:t>َ</w:t>
      </w:r>
      <w:r w:rsidRPr="00C01C67">
        <w:rPr>
          <w:rFonts w:cs="KFGQPC Uthman Taha Naskh"/>
          <w:sz w:val="36"/>
          <w:szCs w:val="36"/>
          <w:rtl/>
        </w:rPr>
        <w:t>احْفَظْه</w:t>
      </w:r>
      <w:r w:rsidRPr="00C01C67">
        <w:rPr>
          <w:rFonts w:cs="KFGQPC Uthman Taha Naskh" w:hint="cs"/>
          <w:sz w:val="36"/>
          <w:szCs w:val="36"/>
          <w:rtl/>
        </w:rPr>
        <w:t>َ</w:t>
      </w:r>
      <w:r w:rsidRPr="00C01C67">
        <w:rPr>
          <w:rFonts w:cs="KFGQPC Uthman Taha Naskh"/>
          <w:sz w:val="36"/>
          <w:szCs w:val="36"/>
          <w:rtl/>
        </w:rPr>
        <w:t>ا، وَإِنْ أَمَتَّه</w:t>
      </w:r>
      <w:r w:rsidRPr="00C01C67">
        <w:rPr>
          <w:rFonts w:cs="KFGQPC Uthman Taha Naskh" w:hint="cs"/>
          <w:sz w:val="36"/>
          <w:szCs w:val="36"/>
          <w:rtl/>
        </w:rPr>
        <w:t>َ</w:t>
      </w:r>
      <w:r w:rsidRPr="00C01C67">
        <w:rPr>
          <w:rFonts w:cs="KFGQPC Uthman Taha Naskh"/>
          <w:sz w:val="36"/>
          <w:szCs w:val="36"/>
          <w:rtl/>
        </w:rPr>
        <w:t>ا فَاغْفِرْ لَه</w:t>
      </w:r>
      <w:r w:rsidRPr="00C01C67">
        <w:rPr>
          <w:rFonts w:cs="KFGQPC Uthman Taha Naskh" w:hint="cs"/>
          <w:sz w:val="36"/>
          <w:szCs w:val="36"/>
          <w:rtl/>
        </w:rPr>
        <w:t>َ</w:t>
      </w:r>
      <w:r w:rsidRPr="00C01C67">
        <w:rPr>
          <w:rFonts w:cs="KFGQPC Uthman Taha Naskh"/>
          <w:sz w:val="36"/>
          <w:szCs w:val="36"/>
          <w:rtl/>
        </w:rPr>
        <w:t>ا. اللَّهُمَّ  إِنّ</w:t>
      </w:r>
      <w:r w:rsidRPr="00C01C67">
        <w:rPr>
          <w:rFonts w:cs="KFGQPC Uthman Taha Naskh" w:hint="cs"/>
          <w:sz w:val="36"/>
          <w:szCs w:val="36"/>
          <w:rtl/>
        </w:rPr>
        <w:t>ِ</w:t>
      </w:r>
      <w:r w:rsidRPr="00C01C67">
        <w:rPr>
          <w:rFonts w:cs="KFGQPC Uthman Taha Naskh"/>
          <w:sz w:val="36"/>
          <w:szCs w:val="36"/>
          <w:rtl/>
        </w:rPr>
        <w:t>ي أَسْأَلُكَ الع</w:t>
      </w:r>
      <w:r w:rsidRPr="00C01C67">
        <w:rPr>
          <w:rFonts w:cs="KFGQPC Uthman Taha Naskh" w:hint="cs"/>
          <w:sz w:val="36"/>
          <w:szCs w:val="36"/>
          <w:rtl/>
        </w:rPr>
        <w:t>َ</w:t>
      </w:r>
      <w:r w:rsidRPr="00C01C67">
        <w:rPr>
          <w:rFonts w:cs="KFGQPC Uthman Taha Naskh"/>
          <w:sz w:val="36"/>
          <w:szCs w:val="36"/>
          <w:rtl/>
        </w:rPr>
        <w:t>افِيَة</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98"/>
      </w:r>
      <w:r w:rsidRPr="00C01C67">
        <w:rPr>
          <w:rFonts w:cs="KFGQPC Uthman Taha Naskh" w:hint="cs"/>
          <w:position w:val="6"/>
          <w:sz w:val="36"/>
          <w:szCs w:val="36"/>
          <w:vertAlign w:val="superscript"/>
          <w:rtl/>
        </w:rPr>
        <w:t>)</w:t>
      </w:r>
      <w:r w:rsidRPr="00C01C67">
        <w:rPr>
          <w:rFonts w:cs="KFGQPC Uthman Taha Naskh"/>
          <w:sz w:val="36"/>
          <w:szCs w:val="36"/>
          <w:rtl/>
        </w:rPr>
        <w:t>.</w:t>
      </w:r>
    </w:p>
    <w:p w:rsidR="00781E70" w:rsidRPr="00C01C67" w:rsidRDefault="00781E70" w:rsidP="00E6632C">
      <w:pPr>
        <w:bidi w:val="0"/>
        <w:rPr>
          <w:rFonts w:cs="KFGQPC Uthman Taha Naskh"/>
          <w:sz w:val="36"/>
          <w:szCs w:val="36"/>
          <w:lang w:val="it-IT"/>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innaka</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alaqta</w:t>
      </w:r>
      <w:proofErr w:type="spellEnd"/>
      <w:r w:rsidRPr="00C01C67">
        <w:rPr>
          <w:rFonts w:cs="KFGQPC Uthman Taha Naskh"/>
          <w:sz w:val="36"/>
          <w:szCs w:val="36"/>
        </w:rPr>
        <w:t xml:space="preserve"> </w:t>
      </w:r>
      <w:proofErr w:type="spellStart"/>
      <w:r w:rsidRPr="00C01C67">
        <w:rPr>
          <w:rFonts w:cs="KFGQPC Uthman Taha Naskh"/>
          <w:sz w:val="36"/>
          <w:szCs w:val="36"/>
        </w:rPr>
        <w:t>nafsī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‘anta </w:t>
      </w:r>
      <w:proofErr w:type="spellStart"/>
      <w:r w:rsidRPr="00C01C67">
        <w:rPr>
          <w:rFonts w:cs="KFGQPC Uthman Taha Naskh"/>
          <w:sz w:val="36"/>
          <w:szCs w:val="36"/>
        </w:rPr>
        <w:t>taūaffāhā</w:t>
      </w:r>
      <w:proofErr w:type="spellEnd"/>
      <w:r w:rsidRPr="00C01C67">
        <w:rPr>
          <w:rFonts w:cs="KFGQPC Uthman Taha Naskh"/>
          <w:sz w:val="36"/>
          <w:szCs w:val="36"/>
        </w:rPr>
        <w:t xml:space="preserve">, </w:t>
      </w:r>
      <w:proofErr w:type="spellStart"/>
      <w:r w:rsidRPr="00C01C67">
        <w:rPr>
          <w:rFonts w:cs="KFGQPC Uthman Taha Naskh"/>
          <w:sz w:val="36"/>
          <w:szCs w:val="36"/>
        </w:rPr>
        <w:t>laka</w:t>
      </w:r>
      <w:proofErr w:type="spellEnd"/>
      <w:r w:rsidRPr="00C01C67">
        <w:rPr>
          <w:rFonts w:cs="KFGQPC Uthman Taha Naskh"/>
          <w:sz w:val="36"/>
          <w:szCs w:val="36"/>
        </w:rPr>
        <w:t xml:space="preserve"> </w:t>
      </w:r>
      <w:proofErr w:type="spellStart"/>
      <w:r w:rsidRPr="00C01C67">
        <w:rPr>
          <w:rFonts w:cs="KFGQPC Uthman Taha Naskh"/>
          <w:sz w:val="36"/>
          <w:szCs w:val="36"/>
        </w:rPr>
        <w:t>mamatuhā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ma</w:t>
      </w:r>
      <w:r w:rsidRPr="00C01C67">
        <w:rPr>
          <w:rFonts w:cs="KFGQPC Uthman Taha Naskh"/>
          <w:sz w:val="36"/>
          <w:szCs w:val="36"/>
          <w:u w:val="single"/>
        </w:rPr>
        <w:t>h</w:t>
      </w:r>
      <w:r w:rsidRPr="00C01C67">
        <w:rPr>
          <w:rFonts w:cs="KFGQPC Uthman Taha Naskh"/>
          <w:sz w:val="36"/>
          <w:szCs w:val="36"/>
        </w:rPr>
        <w:t>īāhā</w:t>
      </w:r>
      <w:proofErr w:type="spellEnd"/>
      <w:r w:rsidRPr="00C01C67">
        <w:rPr>
          <w:rFonts w:cs="KFGQPC Uthman Taha Naskh"/>
          <w:sz w:val="36"/>
          <w:szCs w:val="36"/>
        </w:rPr>
        <w:t>, ‘in ‘</w:t>
      </w:r>
      <w:proofErr w:type="spellStart"/>
      <w:r w:rsidRPr="00C01C67">
        <w:rPr>
          <w:rFonts w:cs="KFGQPC Uthman Taha Naskh"/>
          <w:sz w:val="36"/>
          <w:szCs w:val="36"/>
        </w:rPr>
        <w:t>a</w:t>
      </w:r>
      <w:r w:rsidRPr="00C01C67">
        <w:rPr>
          <w:rFonts w:cs="KFGQPC Uthman Taha Naskh"/>
          <w:sz w:val="36"/>
          <w:szCs w:val="36"/>
          <w:u w:val="single"/>
        </w:rPr>
        <w:t>h</w:t>
      </w:r>
      <w:r w:rsidRPr="00C01C67">
        <w:rPr>
          <w:rFonts w:cs="KFGQPC Uthman Taha Naskh"/>
          <w:sz w:val="36"/>
          <w:szCs w:val="36"/>
        </w:rPr>
        <w:t>īaītahā</w:t>
      </w:r>
      <w:proofErr w:type="spellEnd"/>
      <w:r w:rsidRPr="00C01C67">
        <w:rPr>
          <w:rFonts w:cs="KFGQPC Uthman Taha Naskh"/>
          <w:sz w:val="36"/>
          <w:szCs w:val="36"/>
        </w:rPr>
        <w:t xml:space="preserve"> fa-</w:t>
      </w:r>
      <w:proofErr w:type="spellStart"/>
      <w:r w:rsidRPr="00C01C67">
        <w:rPr>
          <w:rFonts w:cs="KFGQPC Uthman Taha Naskh"/>
          <w:color w:val="808080"/>
          <w:sz w:val="36"/>
          <w:szCs w:val="36"/>
        </w:rPr>
        <w:t>i</w:t>
      </w:r>
      <w:r w:rsidRPr="00C01C67">
        <w:rPr>
          <w:rFonts w:cs="KFGQPC Uthman Taha Naskh"/>
          <w:sz w:val="36"/>
          <w:szCs w:val="36"/>
          <w:u w:val="single"/>
        </w:rPr>
        <w:t>h</w:t>
      </w:r>
      <w:r w:rsidRPr="00C01C67">
        <w:rPr>
          <w:rFonts w:cs="KFGQPC Uthman Taha Naskh"/>
          <w:sz w:val="36"/>
          <w:szCs w:val="36"/>
        </w:rPr>
        <w:t>fa</w:t>
      </w:r>
      <w:r w:rsidRPr="00C01C67">
        <w:rPr>
          <w:rFonts w:cs="KFGQPC Uthman Taha Naskh"/>
          <w:sz w:val="36"/>
          <w:szCs w:val="36"/>
          <w:u w:val="single"/>
        </w:rPr>
        <w:t>z</w:t>
      </w:r>
      <w:r w:rsidRPr="00C01C67">
        <w:rPr>
          <w:rFonts w:cs="KFGQPC Uthman Taha Naskh"/>
          <w:sz w:val="36"/>
          <w:szCs w:val="36"/>
        </w:rPr>
        <w:t>hā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‘in ‘</w:t>
      </w:r>
      <w:proofErr w:type="spellStart"/>
      <w:r w:rsidRPr="00C01C67">
        <w:rPr>
          <w:rFonts w:cs="KFGQPC Uthman Taha Naskh"/>
          <w:sz w:val="36"/>
          <w:szCs w:val="36"/>
        </w:rPr>
        <w:t>amattahā</w:t>
      </w:r>
      <w:proofErr w:type="spellEnd"/>
      <w:r w:rsidRPr="00C01C67">
        <w:rPr>
          <w:rFonts w:cs="KFGQPC Uthman Taha Naskh"/>
          <w:sz w:val="36"/>
          <w:szCs w:val="36"/>
        </w:rPr>
        <w:t xml:space="preserve"> fa-</w:t>
      </w:r>
      <w:proofErr w:type="spellStart"/>
      <w:r w:rsidRPr="00C01C67">
        <w:rPr>
          <w:rFonts w:cs="KFGQPC Uthman Taha Naskh"/>
          <w:sz w:val="36"/>
          <w:szCs w:val="36"/>
        </w:rPr>
        <w:t>i</w:t>
      </w:r>
      <w:r w:rsidRPr="00C01C67">
        <w:rPr>
          <w:rFonts w:cs="KFGQPC Uthman Taha Naskh"/>
          <w:sz w:val="36"/>
          <w:szCs w:val="36"/>
          <w:u w:val="single"/>
        </w:rPr>
        <w:t>gh</w:t>
      </w:r>
      <w:r w:rsidRPr="00C01C67">
        <w:rPr>
          <w:rFonts w:cs="KFGQPC Uthman Taha Naskh"/>
          <w:sz w:val="36"/>
          <w:szCs w:val="36"/>
        </w:rPr>
        <w:t>fir</w:t>
      </w:r>
      <w:proofErr w:type="spellEnd"/>
      <w:r w:rsidRPr="00C01C67">
        <w:rPr>
          <w:rFonts w:cs="KFGQPC Uthman Taha Naskh"/>
          <w:sz w:val="36"/>
          <w:szCs w:val="36"/>
        </w:rPr>
        <w:t xml:space="preserve"> </w:t>
      </w:r>
      <w:proofErr w:type="spellStart"/>
      <w:r w:rsidRPr="00C01C67">
        <w:rPr>
          <w:rFonts w:cs="KFGQPC Uthman Taha Naskh"/>
          <w:sz w:val="36"/>
          <w:szCs w:val="36"/>
        </w:rPr>
        <w:t>lahā</w:t>
      </w:r>
      <w:proofErr w:type="spellEnd"/>
      <w:r w:rsidRPr="00C01C67">
        <w:rPr>
          <w:rFonts w:cs="KFGQPC Uthman Taha Naskh"/>
          <w:sz w:val="36"/>
          <w:szCs w:val="36"/>
        </w:rPr>
        <w:t xml:space="preserve">. </w:t>
      </w:r>
      <w:r w:rsidRPr="00C01C67">
        <w:rPr>
          <w:rFonts w:cs="KFGQPC Uthman Taha Naskh"/>
          <w:sz w:val="36"/>
          <w:szCs w:val="36"/>
          <w:lang w:val="it-IT"/>
        </w:rPr>
        <w:t>Allāhumma ‘innī ‘as‘aluka al-°āfiīaħ.</w:t>
      </w:r>
    </w:p>
    <w:p w:rsidR="00781E70" w:rsidRPr="00C01C67" w:rsidRDefault="00781E70" w:rsidP="00E6632C">
      <w:pPr>
        <w:bidi w:val="0"/>
        <w:rPr>
          <w:rFonts w:cs="KFGQPC Uthman Taha Naskh"/>
          <w:sz w:val="36"/>
          <w:szCs w:val="36"/>
          <w:lang w:val="it-IT"/>
        </w:rPr>
      </w:pPr>
      <w:r w:rsidRPr="00C01C67">
        <w:rPr>
          <w:rFonts w:cs="KFGQPC Uthman Taha Naskh"/>
          <w:sz w:val="36"/>
          <w:szCs w:val="36"/>
          <w:lang w:val="it-IT"/>
        </w:rPr>
        <w:t xml:space="preserve">O </w:t>
      </w:r>
      <w:r w:rsidR="006D42A8" w:rsidRPr="00C01C67">
        <w:rPr>
          <w:rFonts w:cs="KFGQPC Uthman Taha Naskh"/>
          <w:sz w:val="36"/>
          <w:szCs w:val="36"/>
          <w:lang w:val="it-IT"/>
        </w:rPr>
        <w:t>Allāh</w:t>
      </w:r>
      <w:r w:rsidRPr="00C01C67">
        <w:rPr>
          <w:rFonts w:cs="KFGQPC Uthman Taha Naskh"/>
          <w:sz w:val="36"/>
          <w:szCs w:val="36"/>
          <w:lang w:val="it-IT"/>
        </w:rPr>
        <w:t xml:space="preserve">, hai creato Te la mia anima e Sei Te che la riprendi. Verso di Te è la sua morte e la sua vita. Se le [ri]dai la vita, allora proteggila, e se la fai morire, perdonale [tutte le colpe]. O </w:t>
      </w:r>
      <w:r w:rsidR="006D42A8" w:rsidRPr="00C01C67">
        <w:rPr>
          <w:rFonts w:cs="KFGQPC Uthman Taha Naskh"/>
          <w:sz w:val="36"/>
          <w:szCs w:val="36"/>
          <w:lang w:val="it-IT"/>
        </w:rPr>
        <w:t>Allāh</w:t>
      </w:r>
      <w:r w:rsidRPr="00C01C67">
        <w:rPr>
          <w:rFonts w:cs="KFGQPC Uthman Taha Naskh"/>
          <w:sz w:val="36"/>
          <w:szCs w:val="36"/>
          <w:lang w:val="it-IT"/>
        </w:rPr>
        <w:t>, ti chiedo la salvezza.</w:t>
      </w:r>
    </w:p>
    <w:p w:rsidR="009D132C" w:rsidRPr="00C01C67" w:rsidRDefault="009D132C" w:rsidP="00E6632C">
      <w:pPr>
        <w:rPr>
          <w:rFonts w:cs="KFGQPC Uthman Taha Naskh"/>
          <w:sz w:val="36"/>
          <w:szCs w:val="36"/>
        </w:rPr>
      </w:pPr>
      <w:r w:rsidRPr="00C01C67">
        <w:rPr>
          <w:rFonts w:cs="KFGQPC Uthman Taha Naskh" w:hint="cs"/>
          <w:sz w:val="36"/>
          <w:szCs w:val="36"/>
          <w:rtl/>
        </w:rPr>
        <w:t>104-</w:t>
      </w:r>
      <w:r w:rsidR="000732BB"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قِن</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299"/>
      </w:r>
      <w:r w:rsidRPr="00C01C67">
        <w:rPr>
          <w:rFonts w:cs="KFGQPC Uthman Taha Naskh" w:hint="cs"/>
          <w:position w:val="6"/>
          <w:sz w:val="36"/>
          <w:szCs w:val="36"/>
          <w:vertAlign w:val="superscript"/>
          <w:rtl/>
        </w:rPr>
        <w:t>)</w:t>
      </w:r>
      <w:r w:rsidRPr="00C01C67">
        <w:rPr>
          <w:rFonts w:cs="KFGQPC Uthman Taha Naskh"/>
          <w:sz w:val="36"/>
          <w:szCs w:val="36"/>
          <w:rtl/>
        </w:rPr>
        <w:t xml:space="preserve"> عَذ</w:t>
      </w:r>
      <w:r w:rsidRPr="00C01C67">
        <w:rPr>
          <w:rFonts w:cs="KFGQPC Uthman Taha Naskh" w:hint="cs"/>
          <w:sz w:val="36"/>
          <w:szCs w:val="36"/>
          <w:rtl/>
        </w:rPr>
        <w:t>َ</w:t>
      </w:r>
      <w:r w:rsidRPr="00C01C67">
        <w:rPr>
          <w:rFonts w:cs="KFGQPC Uthman Taha Naskh"/>
          <w:sz w:val="36"/>
          <w:szCs w:val="36"/>
          <w:rtl/>
        </w:rPr>
        <w:t>ابَكَ يَوْمَ تَبْعَثُ عِب</w:t>
      </w:r>
      <w:r w:rsidRPr="00C01C67">
        <w:rPr>
          <w:rFonts w:cs="KFGQPC Uthman Taha Naskh" w:hint="cs"/>
          <w:sz w:val="36"/>
          <w:szCs w:val="36"/>
          <w:rtl/>
        </w:rPr>
        <w:t>َ</w:t>
      </w:r>
      <w:r w:rsidRPr="00C01C67">
        <w:rPr>
          <w:rFonts w:cs="KFGQPC Uthman Taha Naskh"/>
          <w:sz w:val="36"/>
          <w:szCs w:val="36"/>
          <w:rtl/>
        </w:rPr>
        <w:t>ادَك</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00"/>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781E70" w:rsidRPr="00C01C67" w:rsidRDefault="00781E70"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qinī</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dh</w:t>
      </w:r>
      <w:r w:rsidRPr="00C01C67">
        <w:rPr>
          <w:rFonts w:cs="KFGQPC Uthman Taha Naskh"/>
          <w:sz w:val="36"/>
          <w:szCs w:val="36"/>
        </w:rPr>
        <w:t>ābaka</w:t>
      </w:r>
      <w:proofErr w:type="spellEnd"/>
      <w:r w:rsidRPr="00C01C67">
        <w:rPr>
          <w:rFonts w:cs="KFGQPC Uthman Taha Naskh"/>
          <w:sz w:val="36"/>
          <w:szCs w:val="36"/>
        </w:rPr>
        <w:t xml:space="preserve"> </w:t>
      </w:r>
      <w:proofErr w:type="spellStart"/>
      <w:r w:rsidRPr="00C01C67">
        <w:rPr>
          <w:rFonts w:cs="KFGQPC Uthman Taha Naskh"/>
          <w:sz w:val="36"/>
          <w:szCs w:val="36"/>
        </w:rPr>
        <w:t>īaūma</w:t>
      </w:r>
      <w:proofErr w:type="spellEnd"/>
      <w:r w:rsidRPr="00C01C67">
        <w:rPr>
          <w:rFonts w:cs="KFGQPC Uthman Taha Naskh"/>
          <w:sz w:val="36"/>
          <w:szCs w:val="36"/>
        </w:rPr>
        <w:t xml:space="preserve"> </w:t>
      </w:r>
      <w:proofErr w:type="spellStart"/>
      <w:r w:rsidRPr="00C01C67">
        <w:rPr>
          <w:rFonts w:cs="KFGQPC Uthman Taha Naskh"/>
          <w:sz w:val="36"/>
          <w:szCs w:val="36"/>
        </w:rPr>
        <w:t>tab°a</w:t>
      </w:r>
      <w:r w:rsidRPr="00C01C67">
        <w:rPr>
          <w:rFonts w:cs="KFGQPC Uthman Taha Naskh"/>
          <w:sz w:val="36"/>
          <w:szCs w:val="36"/>
          <w:u w:val="single"/>
        </w:rPr>
        <w:t>th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ibādaka</w:t>
      </w:r>
      <w:proofErr w:type="spellEnd"/>
      <w:r w:rsidRPr="00C01C67">
        <w:rPr>
          <w:rFonts w:cs="KFGQPC Uthman Taha Naskh"/>
          <w:sz w:val="36"/>
          <w:szCs w:val="36"/>
        </w:rPr>
        <w:t>.</w:t>
      </w:r>
    </w:p>
    <w:p w:rsidR="00781E70" w:rsidRPr="00C01C67" w:rsidRDefault="0027253C" w:rsidP="00E6632C">
      <w:pPr>
        <w:bidi w:val="0"/>
        <w:rPr>
          <w:rFonts w:cs="KFGQPC Uthman Taha Naskh"/>
          <w:sz w:val="36"/>
          <w:szCs w:val="36"/>
          <w:lang w:val="it-IT"/>
        </w:rPr>
      </w:pPr>
      <w:r w:rsidRPr="00C01C67">
        <w:rPr>
          <w:rFonts w:cs="KFGQPC Uthman Taha Naskh"/>
          <w:sz w:val="36"/>
          <w:szCs w:val="36"/>
          <w:lang w:val="it-IT"/>
        </w:rPr>
        <w:lastRenderedPageBreak/>
        <w:t xml:space="preserve">O </w:t>
      </w:r>
      <w:r w:rsidR="006D42A8" w:rsidRPr="00C01C67">
        <w:rPr>
          <w:rFonts w:cs="KFGQPC Uthman Taha Naskh"/>
          <w:sz w:val="36"/>
          <w:szCs w:val="36"/>
          <w:lang w:val="it-IT"/>
        </w:rPr>
        <w:t>Allāh</w:t>
      </w:r>
      <w:r w:rsidRPr="00C01C67">
        <w:rPr>
          <w:rFonts w:cs="KFGQPC Uthman Taha Naskh"/>
          <w:sz w:val="36"/>
          <w:szCs w:val="36"/>
          <w:lang w:val="it-IT"/>
        </w:rPr>
        <w:t>, salvami dalla Tua punizione nel Giorno in cui fai resuscitare i Tuoi servi (recitare tre volte in arabo).</w:t>
      </w:r>
    </w:p>
    <w:p w:rsidR="009D132C" w:rsidRPr="00C01C67" w:rsidRDefault="009D132C" w:rsidP="00E6632C">
      <w:pPr>
        <w:rPr>
          <w:rFonts w:cs="KFGQPC Uthman Taha Naskh"/>
          <w:sz w:val="36"/>
          <w:szCs w:val="36"/>
        </w:rPr>
      </w:pPr>
      <w:r w:rsidRPr="00C01C67">
        <w:rPr>
          <w:rFonts w:cs="KFGQPC Uthman Taha Naskh" w:hint="cs"/>
          <w:sz w:val="36"/>
          <w:szCs w:val="36"/>
          <w:rtl/>
        </w:rPr>
        <w:t>105-</w:t>
      </w:r>
      <w:r w:rsidR="000732BB"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بِاسْمِكَ اللَّهُمَّ أَم</w:t>
      </w:r>
      <w:r w:rsidRPr="00C01C67">
        <w:rPr>
          <w:rFonts w:cs="KFGQPC Uthman Taha Naskh" w:hint="cs"/>
          <w:sz w:val="36"/>
          <w:szCs w:val="36"/>
          <w:rtl/>
        </w:rPr>
        <w:t>ُ</w:t>
      </w:r>
      <w:r w:rsidRPr="00C01C67">
        <w:rPr>
          <w:rFonts w:cs="KFGQPC Uthman Taha Naskh"/>
          <w:sz w:val="36"/>
          <w:szCs w:val="36"/>
          <w:rtl/>
        </w:rPr>
        <w:t>وتُ وَأَحْي</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01"/>
      </w:r>
      <w:r w:rsidRPr="00C01C67">
        <w:rPr>
          <w:rFonts w:cs="KFGQPC Uthman Taha Naskh" w:hint="cs"/>
          <w:position w:val="6"/>
          <w:sz w:val="36"/>
          <w:szCs w:val="36"/>
          <w:vertAlign w:val="superscript"/>
          <w:rtl/>
        </w:rPr>
        <w:t>)</w:t>
      </w:r>
      <w:r w:rsidRPr="00C01C67">
        <w:rPr>
          <w:rFonts w:cs="KFGQPC Uthman Taha Naskh"/>
          <w:sz w:val="36"/>
          <w:szCs w:val="36"/>
          <w:rtl/>
        </w:rPr>
        <w:t>.</w:t>
      </w:r>
    </w:p>
    <w:p w:rsidR="0027253C" w:rsidRPr="00C01C67" w:rsidRDefault="0027253C" w:rsidP="00E6632C">
      <w:pPr>
        <w:bidi w:val="0"/>
        <w:rPr>
          <w:rFonts w:cs="KFGQPC Uthman Taha Naskh"/>
          <w:sz w:val="36"/>
          <w:szCs w:val="36"/>
        </w:rPr>
      </w:pPr>
      <w:proofErr w:type="spellStart"/>
      <w:r w:rsidRPr="00C01C67">
        <w:rPr>
          <w:rFonts w:cs="KFGQPC Uthman Taha Naskh"/>
          <w:sz w:val="36"/>
          <w:szCs w:val="36"/>
        </w:rPr>
        <w:t>Bismika</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amūtu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h</w:t>
      </w:r>
      <w:r w:rsidRPr="00C01C67">
        <w:rPr>
          <w:rFonts w:cs="KFGQPC Uthman Taha Naskh"/>
          <w:sz w:val="36"/>
          <w:szCs w:val="36"/>
        </w:rPr>
        <w:t>īā</w:t>
      </w:r>
      <w:proofErr w:type="spellEnd"/>
      <w:r w:rsidRPr="00C01C67">
        <w:rPr>
          <w:rFonts w:cs="KFGQPC Uthman Taha Naskh"/>
          <w:sz w:val="36"/>
          <w:szCs w:val="36"/>
        </w:rPr>
        <w:t>.</w:t>
      </w:r>
    </w:p>
    <w:p w:rsidR="0027253C" w:rsidRPr="00C01C67" w:rsidRDefault="0027253C" w:rsidP="00E6632C">
      <w:pPr>
        <w:bidi w:val="0"/>
        <w:rPr>
          <w:rFonts w:cs="KFGQPC Uthman Taha Naskh"/>
          <w:sz w:val="36"/>
          <w:szCs w:val="36"/>
          <w:lang w:val="it-IT"/>
        </w:rPr>
      </w:pPr>
      <w:r w:rsidRPr="00C01C67">
        <w:rPr>
          <w:rFonts w:cs="KFGQPC Uthman Taha Naskh"/>
          <w:sz w:val="36"/>
          <w:szCs w:val="36"/>
          <w:lang w:val="it-IT"/>
        </w:rPr>
        <w:t>È nel tuo nome, o Allāh, che io muoio e [ri]vivo.</w:t>
      </w:r>
    </w:p>
    <w:p w:rsidR="009D132C" w:rsidRPr="00C01C67" w:rsidRDefault="009D132C" w:rsidP="00E6632C">
      <w:pPr>
        <w:rPr>
          <w:rFonts w:cs="KFGQPC Uthman Taha Naskh"/>
          <w:w w:val="95"/>
          <w:sz w:val="36"/>
          <w:szCs w:val="36"/>
        </w:rPr>
      </w:pPr>
      <w:r w:rsidRPr="00C01C67">
        <w:rPr>
          <w:rFonts w:cs="KFGQPC Uthman Taha Naskh" w:hint="cs"/>
          <w:w w:val="95"/>
          <w:sz w:val="36"/>
          <w:szCs w:val="36"/>
          <w:rtl/>
        </w:rPr>
        <w:t>106-</w:t>
      </w:r>
      <w:r w:rsidR="000732BB" w:rsidRPr="00C01C67">
        <w:rPr>
          <w:rFonts w:cs="KFGQPC Uthman Taha Naskh" w:hint="cs"/>
          <w:color w:val="006699"/>
          <w:w w:val="95"/>
          <w:sz w:val="36"/>
          <w:szCs w:val="36"/>
          <w:rtl/>
        </w:rPr>
        <w:t xml:space="preserve"> </w:t>
      </w:r>
      <w:r w:rsidRPr="00C01C67">
        <w:rPr>
          <w:rFonts w:cs="KFGQPC Uthman Taha Naskh" w:hint="cs"/>
          <w:color w:val="006699"/>
          <w:w w:val="95"/>
          <w:sz w:val="36"/>
          <w:szCs w:val="36"/>
          <w:rtl/>
        </w:rPr>
        <w:t>((</w:t>
      </w:r>
      <w:r w:rsidRPr="00C01C67">
        <w:rPr>
          <w:rFonts w:cs="KFGQPC Uthman Taha Naskh"/>
          <w:w w:val="95"/>
          <w:sz w:val="36"/>
          <w:szCs w:val="36"/>
          <w:rtl/>
        </w:rPr>
        <w:t>سُبْح</w:t>
      </w:r>
      <w:r w:rsidRPr="00C01C67">
        <w:rPr>
          <w:rFonts w:cs="KFGQPC Uthman Taha Naskh" w:hint="cs"/>
          <w:w w:val="95"/>
          <w:sz w:val="36"/>
          <w:szCs w:val="36"/>
          <w:rtl/>
        </w:rPr>
        <w:t>َ</w:t>
      </w:r>
      <w:r w:rsidRPr="00C01C67">
        <w:rPr>
          <w:rFonts w:cs="KFGQPC Uthman Taha Naskh"/>
          <w:w w:val="95"/>
          <w:sz w:val="36"/>
          <w:szCs w:val="36"/>
          <w:rtl/>
        </w:rPr>
        <w:t>انَ اللَّهِ (ثلاثاً وثلاثين)</w:t>
      </w:r>
      <w:r w:rsidRPr="00C01C67">
        <w:rPr>
          <w:rFonts w:cs="KFGQPC Uthman Taha Naskh" w:hint="cs"/>
          <w:w w:val="95"/>
          <w:sz w:val="36"/>
          <w:szCs w:val="36"/>
          <w:rtl/>
        </w:rPr>
        <w:t xml:space="preserve"> وَ</w:t>
      </w:r>
      <w:r w:rsidRPr="00C01C67">
        <w:rPr>
          <w:rFonts w:cs="KFGQPC Uthman Taha Naskh"/>
          <w:w w:val="95"/>
          <w:sz w:val="36"/>
          <w:szCs w:val="36"/>
          <w:rtl/>
        </w:rPr>
        <w:t>ال</w:t>
      </w:r>
      <w:r w:rsidRPr="00C01C67">
        <w:rPr>
          <w:rFonts w:cs="KFGQPC Uthman Taha Naskh" w:hint="cs"/>
          <w:w w:val="95"/>
          <w:sz w:val="36"/>
          <w:szCs w:val="36"/>
          <w:rtl/>
        </w:rPr>
        <w:t>ْ</w:t>
      </w:r>
      <w:r w:rsidRPr="00C01C67">
        <w:rPr>
          <w:rFonts w:cs="KFGQPC Uthman Taha Naskh"/>
          <w:w w:val="95"/>
          <w:sz w:val="36"/>
          <w:szCs w:val="36"/>
          <w:rtl/>
        </w:rPr>
        <w:t>ح</w:t>
      </w:r>
      <w:r w:rsidRPr="00C01C67">
        <w:rPr>
          <w:rFonts w:cs="KFGQPC Uthman Taha Naskh" w:hint="cs"/>
          <w:w w:val="95"/>
          <w:sz w:val="36"/>
          <w:szCs w:val="36"/>
          <w:rtl/>
        </w:rPr>
        <w:t>َ</w:t>
      </w:r>
      <w:r w:rsidRPr="00C01C67">
        <w:rPr>
          <w:rFonts w:cs="KFGQPC Uthman Taha Naskh"/>
          <w:w w:val="95"/>
          <w:sz w:val="36"/>
          <w:szCs w:val="36"/>
          <w:rtl/>
        </w:rPr>
        <w:t>م</w:t>
      </w:r>
      <w:r w:rsidRPr="00C01C67">
        <w:rPr>
          <w:rFonts w:cs="KFGQPC Uthman Taha Naskh" w:hint="cs"/>
          <w:w w:val="95"/>
          <w:sz w:val="36"/>
          <w:szCs w:val="36"/>
          <w:rtl/>
        </w:rPr>
        <w:t>ْ</w:t>
      </w:r>
      <w:r w:rsidRPr="00C01C67">
        <w:rPr>
          <w:rFonts w:cs="KFGQPC Uthman Taha Naskh"/>
          <w:w w:val="95"/>
          <w:sz w:val="36"/>
          <w:szCs w:val="36"/>
          <w:rtl/>
        </w:rPr>
        <w:t>دُ ل</w:t>
      </w:r>
      <w:r w:rsidRPr="00C01C67">
        <w:rPr>
          <w:rFonts w:cs="KFGQPC Uthman Taha Naskh" w:hint="cs"/>
          <w:w w:val="95"/>
          <w:sz w:val="36"/>
          <w:szCs w:val="36"/>
          <w:rtl/>
        </w:rPr>
        <w:t>ِ</w:t>
      </w:r>
      <w:r w:rsidRPr="00C01C67">
        <w:rPr>
          <w:rFonts w:cs="KFGQPC Uthman Taha Naskh"/>
          <w:w w:val="95"/>
          <w:sz w:val="36"/>
          <w:szCs w:val="36"/>
          <w:rtl/>
        </w:rPr>
        <w:t>لَّهِ (ثلاثاً وثلاثين)</w:t>
      </w:r>
      <w:r w:rsidRPr="00C01C67">
        <w:rPr>
          <w:rFonts w:cs="KFGQPC Uthman Taha Naskh" w:hint="cs"/>
          <w:w w:val="95"/>
          <w:sz w:val="36"/>
          <w:szCs w:val="36"/>
          <w:rtl/>
        </w:rPr>
        <w:t xml:space="preserve"> وَ</w:t>
      </w:r>
      <w:r w:rsidRPr="00C01C67">
        <w:rPr>
          <w:rFonts w:cs="KFGQPC Uthman Taha Naskh"/>
          <w:w w:val="95"/>
          <w:sz w:val="36"/>
          <w:szCs w:val="36"/>
          <w:rtl/>
        </w:rPr>
        <w:t>اللَّهُ أ</w:t>
      </w:r>
      <w:r w:rsidR="00FA7588" w:rsidRPr="00C01C67">
        <w:rPr>
          <w:rFonts w:cs="KFGQPC Uthman Taha Naskh" w:hint="cs"/>
          <w:w w:val="95"/>
          <w:sz w:val="36"/>
          <w:szCs w:val="36"/>
          <w:rtl/>
        </w:rPr>
        <w:t>َ</w:t>
      </w:r>
      <w:r w:rsidRPr="00C01C67">
        <w:rPr>
          <w:rFonts w:cs="KFGQPC Uthman Taha Naskh"/>
          <w:w w:val="95"/>
          <w:sz w:val="36"/>
          <w:szCs w:val="36"/>
          <w:rtl/>
        </w:rPr>
        <w:t>كْب</w:t>
      </w:r>
      <w:r w:rsidRPr="00C01C67">
        <w:rPr>
          <w:rFonts w:cs="KFGQPC Uthman Taha Naskh" w:hint="cs"/>
          <w:w w:val="95"/>
          <w:sz w:val="36"/>
          <w:szCs w:val="36"/>
          <w:rtl/>
        </w:rPr>
        <w:t>َ</w:t>
      </w:r>
      <w:r w:rsidRPr="00C01C67">
        <w:rPr>
          <w:rFonts w:cs="KFGQPC Uthman Taha Naskh"/>
          <w:w w:val="95"/>
          <w:sz w:val="36"/>
          <w:szCs w:val="36"/>
          <w:rtl/>
        </w:rPr>
        <w:t>ر</w:t>
      </w:r>
      <w:r w:rsidRPr="00C01C67">
        <w:rPr>
          <w:rFonts w:cs="KFGQPC Uthman Taha Naskh" w:hint="cs"/>
          <w:w w:val="95"/>
          <w:sz w:val="36"/>
          <w:szCs w:val="36"/>
          <w:rtl/>
        </w:rPr>
        <w:t>ُ</w:t>
      </w:r>
      <w:r w:rsidRPr="00C01C67">
        <w:rPr>
          <w:rFonts w:cs="KFGQPC Uthman Taha Naskh"/>
          <w:w w:val="95"/>
          <w:sz w:val="36"/>
          <w:szCs w:val="36"/>
          <w:rtl/>
        </w:rPr>
        <w:t>(أربعاً وثلاثين</w:t>
      </w:r>
      <w:r w:rsidRPr="00C01C67">
        <w:rPr>
          <w:rFonts w:cs="KFGQPC Uthman Taha Naskh" w:hint="cs"/>
          <w:w w:val="95"/>
          <w:sz w:val="36"/>
          <w:szCs w:val="36"/>
          <w:rtl/>
        </w:rPr>
        <w:t>َ</w:t>
      </w:r>
      <w:r w:rsidRPr="00C01C67">
        <w:rPr>
          <w:rFonts w:cs="KFGQPC Uthman Taha Naskh"/>
          <w:color w:val="006699"/>
          <w:w w:val="95"/>
          <w:sz w:val="36"/>
          <w:szCs w:val="36"/>
          <w:rtl/>
        </w:rPr>
        <w:t>)</w:t>
      </w:r>
      <w:r w:rsidRPr="00C01C67">
        <w:rPr>
          <w:rFonts w:cs="KFGQPC Uthman Taha Naskh" w:hint="cs"/>
          <w:color w:val="006699"/>
          <w:w w:val="95"/>
          <w:sz w:val="36"/>
          <w:szCs w:val="36"/>
          <w:rtl/>
        </w:rPr>
        <w:t>)</w:t>
      </w:r>
      <w:r w:rsidRPr="00C01C67">
        <w:rPr>
          <w:rFonts w:cs="KFGQPC Uthman Taha Naskh" w:hint="cs"/>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8"/>
          <w:w w:val="95"/>
          <w:position w:val="6"/>
          <w:sz w:val="36"/>
          <w:szCs w:val="36"/>
          <w:rtl/>
        </w:rPr>
        <w:footnoteReference w:id="302"/>
      </w:r>
      <w:r w:rsidRPr="00C01C67">
        <w:rPr>
          <w:rFonts w:cs="KFGQPC Uthman Taha Naskh" w:hint="cs"/>
          <w:w w:val="95"/>
          <w:position w:val="6"/>
          <w:sz w:val="36"/>
          <w:szCs w:val="36"/>
          <w:vertAlign w:val="superscript"/>
          <w:rtl/>
        </w:rPr>
        <w:t>)</w:t>
      </w:r>
      <w:r w:rsidRPr="00C01C67">
        <w:rPr>
          <w:rFonts w:cs="KFGQPC Uthman Taha Naskh" w:hint="cs"/>
          <w:w w:val="95"/>
          <w:sz w:val="36"/>
          <w:szCs w:val="36"/>
          <w:rtl/>
        </w:rPr>
        <w:t>.</w:t>
      </w:r>
    </w:p>
    <w:p w:rsidR="00811743" w:rsidRPr="00C01C67" w:rsidRDefault="00EC06CC" w:rsidP="001A5D71">
      <w:pPr>
        <w:bidi w:val="0"/>
        <w:rPr>
          <w:rFonts w:cs="KFGQPC Uthman Taha Naskh"/>
          <w:w w:val="95"/>
          <w:sz w:val="36"/>
          <w:szCs w:val="36"/>
          <w:lang w:val="it-IT"/>
        </w:rPr>
      </w:pPr>
      <w:r w:rsidRPr="00C01C67">
        <w:rPr>
          <w:rFonts w:cs="KFGQPC Uthman Taha Naskh"/>
          <w:w w:val="95"/>
          <w:sz w:val="36"/>
          <w:szCs w:val="36"/>
          <w:lang w:val="it-IT"/>
        </w:rPr>
        <w:t>Sub</w:t>
      </w:r>
      <w:r w:rsidRPr="00C01C67">
        <w:rPr>
          <w:rFonts w:cs="KFGQPC Uthman Taha Naskh"/>
          <w:w w:val="95"/>
          <w:sz w:val="36"/>
          <w:szCs w:val="36"/>
          <w:u w:val="single"/>
          <w:lang w:val="it-IT"/>
        </w:rPr>
        <w:t>h</w:t>
      </w:r>
      <w:r w:rsidRPr="00C01C67">
        <w:rPr>
          <w:rFonts w:cs="KFGQPC Uthman Taha Naskh"/>
          <w:w w:val="95"/>
          <w:sz w:val="36"/>
          <w:szCs w:val="36"/>
          <w:lang w:val="it-IT"/>
        </w:rPr>
        <w:t xml:space="preserve">āna </w:t>
      </w:r>
      <w:r w:rsidRPr="00C01C67">
        <w:rPr>
          <w:rFonts w:cs="KFGQPC Uthman Taha Naskh"/>
          <w:color w:val="808080"/>
          <w:w w:val="95"/>
          <w:sz w:val="36"/>
          <w:szCs w:val="36"/>
          <w:lang w:val="it-IT"/>
        </w:rPr>
        <w:t>A</w:t>
      </w:r>
      <w:r w:rsidRPr="00C01C67">
        <w:rPr>
          <w:rFonts w:cs="KFGQPC Uthman Taha Naskh"/>
          <w:w w:val="95"/>
          <w:sz w:val="36"/>
          <w:szCs w:val="36"/>
          <w:lang w:val="it-IT"/>
        </w:rPr>
        <w:t>llāh</w:t>
      </w:r>
      <w:r w:rsidR="001A5D71" w:rsidRPr="00C01C67">
        <w:rPr>
          <w:rFonts w:cs="KFGQPC Uthman Taha Naskh"/>
          <w:w w:val="95"/>
          <w:sz w:val="36"/>
          <w:szCs w:val="36"/>
          <w:lang w:val="it-IT"/>
        </w:rPr>
        <w:t xml:space="preserve"> (trentatré volte)</w:t>
      </w:r>
      <w:r w:rsidRPr="00C01C67">
        <w:rPr>
          <w:rFonts w:cs="KFGQPC Uthman Taha Naskh"/>
          <w:w w:val="95"/>
          <w:sz w:val="36"/>
          <w:szCs w:val="36"/>
          <w:lang w:val="it-IT"/>
        </w:rPr>
        <w:t>, al</w:t>
      </w:r>
      <w:r w:rsidRPr="00C01C67">
        <w:rPr>
          <w:rFonts w:cs="KFGQPC Uthman Taha Naskh"/>
          <w:w w:val="95"/>
          <w:sz w:val="36"/>
          <w:szCs w:val="36"/>
          <w:u w:val="single"/>
          <w:lang w:val="it-IT"/>
        </w:rPr>
        <w:t>h</w:t>
      </w:r>
      <w:r w:rsidRPr="00C01C67">
        <w:rPr>
          <w:rFonts w:cs="KFGQPC Uthman Taha Naskh"/>
          <w:w w:val="95"/>
          <w:sz w:val="36"/>
          <w:szCs w:val="36"/>
          <w:lang w:val="it-IT"/>
        </w:rPr>
        <w:t>amdu liLlāh</w:t>
      </w:r>
      <w:r w:rsidR="001A5D71" w:rsidRPr="00C01C67">
        <w:rPr>
          <w:rFonts w:cs="KFGQPC Uthman Taha Naskh"/>
          <w:color w:val="808080"/>
          <w:w w:val="95"/>
          <w:sz w:val="36"/>
          <w:szCs w:val="36"/>
          <w:lang w:val="it-IT"/>
        </w:rPr>
        <w:t>i</w:t>
      </w:r>
      <w:r w:rsidR="001A5D71" w:rsidRPr="00C01C67">
        <w:rPr>
          <w:rFonts w:cs="KFGQPC Uthman Taha Naskh"/>
          <w:w w:val="95"/>
          <w:sz w:val="36"/>
          <w:szCs w:val="36"/>
          <w:lang w:val="it-IT"/>
        </w:rPr>
        <w:t xml:space="preserve"> (trentatré volte)</w:t>
      </w:r>
      <w:r w:rsidRPr="00C01C67">
        <w:rPr>
          <w:rFonts w:cs="KFGQPC Uthman Taha Naskh"/>
          <w:w w:val="95"/>
          <w:sz w:val="36"/>
          <w:szCs w:val="36"/>
          <w:lang w:val="it-IT"/>
        </w:rPr>
        <w:t>, Allāhu ‘akbar</w:t>
      </w:r>
      <w:r w:rsidR="001A5D71" w:rsidRPr="00C01C67">
        <w:rPr>
          <w:rFonts w:cs="KFGQPC Uthman Taha Naskh"/>
          <w:color w:val="808080"/>
          <w:w w:val="95"/>
          <w:sz w:val="36"/>
          <w:szCs w:val="36"/>
          <w:lang w:val="it-IT"/>
        </w:rPr>
        <w:t>u</w:t>
      </w:r>
      <w:r w:rsidR="001A5D71" w:rsidRPr="00C01C67">
        <w:rPr>
          <w:rFonts w:cs="KFGQPC Uthman Taha Naskh"/>
          <w:w w:val="95"/>
          <w:sz w:val="36"/>
          <w:szCs w:val="36"/>
          <w:lang w:val="it-IT"/>
        </w:rPr>
        <w:t xml:space="preserve"> (trentaquattro volte)</w:t>
      </w:r>
      <w:r w:rsidRPr="00C01C67">
        <w:rPr>
          <w:rFonts w:cs="KFGQPC Uthman Taha Naskh"/>
          <w:w w:val="95"/>
          <w:sz w:val="36"/>
          <w:szCs w:val="36"/>
          <w:lang w:val="it-IT"/>
        </w:rPr>
        <w:t>.</w:t>
      </w:r>
    </w:p>
    <w:p w:rsidR="00811743" w:rsidRPr="00C01C67" w:rsidRDefault="001930C1" w:rsidP="00E6632C">
      <w:pPr>
        <w:bidi w:val="0"/>
        <w:rPr>
          <w:rFonts w:cs="KFGQPC Uthman Taha Naskh"/>
          <w:w w:val="95"/>
          <w:sz w:val="36"/>
          <w:szCs w:val="36"/>
          <w:lang w:val="it-IT"/>
        </w:rPr>
      </w:pPr>
      <w:r w:rsidRPr="00C01C67">
        <w:rPr>
          <w:rFonts w:cs="KFGQPC Uthman Taha Naskh"/>
          <w:w w:val="95"/>
          <w:sz w:val="36"/>
          <w:szCs w:val="36"/>
          <w:lang w:val="it-IT"/>
        </w:rPr>
        <w:t>Sia esaltata la Trascendenza di Allāh</w:t>
      </w:r>
      <w:r w:rsidR="00EF37EB" w:rsidRPr="00C01C67">
        <w:rPr>
          <w:rStyle w:val="FootnoteReference"/>
          <w:rFonts w:cs="KFGQPC Uthman Taha Naskh"/>
          <w:w w:val="95"/>
          <w:sz w:val="36"/>
          <w:szCs w:val="36"/>
          <w:lang w:val="it-IT"/>
        </w:rPr>
        <w:footnoteReference w:id="303"/>
      </w:r>
      <w:r w:rsidR="001A5D71" w:rsidRPr="00C01C67">
        <w:rPr>
          <w:rFonts w:cs="KFGQPC Uthman Taha Naskh"/>
          <w:w w:val="95"/>
          <w:sz w:val="36"/>
          <w:szCs w:val="36"/>
          <w:lang w:val="it-IT"/>
        </w:rPr>
        <w:t xml:space="preserve"> (trentatré</w:t>
      </w:r>
      <w:r w:rsidR="00EC06CC" w:rsidRPr="00C01C67">
        <w:rPr>
          <w:rFonts w:cs="KFGQPC Uthman Taha Naskh"/>
          <w:w w:val="95"/>
          <w:sz w:val="36"/>
          <w:szCs w:val="36"/>
          <w:lang w:val="it-IT"/>
        </w:rPr>
        <w:t xml:space="preserve"> volte in arabo), </w:t>
      </w:r>
      <w:r w:rsidRPr="00C01C67">
        <w:rPr>
          <w:rFonts w:cs="KFGQPC Uthman Taha Naskh"/>
          <w:w w:val="95"/>
          <w:sz w:val="36"/>
          <w:szCs w:val="36"/>
          <w:lang w:val="it-IT"/>
        </w:rPr>
        <w:t xml:space="preserve">ogni </w:t>
      </w:r>
      <w:r w:rsidR="00EC06CC" w:rsidRPr="00C01C67">
        <w:rPr>
          <w:rFonts w:cs="KFGQPC Uthman Taha Naskh"/>
          <w:w w:val="95"/>
          <w:sz w:val="36"/>
          <w:szCs w:val="36"/>
          <w:lang w:val="it-IT"/>
        </w:rPr>
        <w:t>lode</w:t>
      </w:r>
      <w:r w:rsidRPr="00C01C67">
        <w:rPr>
          <w:rFonts w:cs="KFGQPC Uthman Taha Naskh"/>
          <w:w w:val="95"/>
          <w:sz w:val="36"/>
          <w:szCs w:val="36"/>
          <w:lang w:val="it-IT"/>
        </w:rPr>
        <w:t xml:space="preserve"> appartiene</w:t>
      </w:r>
      <w:r w:rsidR="00EC06CC" w:rsidRPr="00C01C67">
        <w:rPr>
          <w:rFonts w:cs="KFGQPC Uthman Taha Naskh"/>
          <w:w w:val="95"/>
          <w:sz w:val="36"/>
          <w:szCs w:val="36"/>
          <w:lang w:val="it-IT"/>
        </w:rPr>
        <w:t xml:space="preserve"> ad Allā</w:t>
      </w:r>
      <w:r w:rsidR="001A5D71" w:rsidRPr="00C01C67">
        <w:rPr>
          <w:rFonts w:cs="KFGQPC Uthman Taha Naskh"/>
          <w:w w:val="95"/>
          <w:sz w:val="36"/>
          <w:szCs w:val="36"/>
          <w:lang w:val="it-IT"/>
        </w:rPr>
        <w:t>h (trentatré</w:t>
      </w:r>
      <w:r w:rsidR="00811743" w:rsidRPr="00C01C67">
        <w:rPr>
          <w:rFonts w:cs="KFGQPC Uthman Taha Naskh"/>
          <w:w w:val="95"/>
          <w:sz w:val="36"/>
          <w:szCs w:val="36"/>
          <w:lang w:val="it-IT"/>
        </w:rPr>
        <w:t xml:space="preserve"> volte), </w:t>
      </w:r>
      <w:r w:rsidR="006D42A8" w:rsidRPr="00C01C67">
        <w:rPr>
          <w:rFonts w:cs="KFGQPC Uthman Taha Naskh"/>
          <w:w w:val="95"/>
          <w:sz w:val="36"/>
          <w:szCs w:val="36"/>
          <w:lang w:val="it-IT"/>
        </w:rPr>
        <w:t>Allāh</w:t>
      </w:r>
      <w:r w:rsidR="00811743" w:rsidRPr="00C01C67">
        <w:rPr>
          <w:rFonts w:cs="KFGQPC Uthman Taha Naskh"/>
          <w:w w:val="95"/>
          <w:sz w:val="36"/>
          <w:szCs w:val="36"/>
          <w:lang w:val="it-IT"/>
        </w:rPr>
        <w:t xml:space="preserve"> è il più grande (trentaquattro volte).</w:t>
      </w:r>
    </w:p>
    <w:p w:rsidR="009D132C" w:rsidRPr="00C01C67" w:rsidRDefault="009D132C" w:rsidP="00E6632C">
      <w:pPr>
        <w:rPr>
          <w:rFonts w:cs="KFGQPC Uthman Taha Naskh"/>
          <w:sz w:val="36"/>
          <w:szCs w:val="36"/>
        </w:rPr>
      </w:pPr>
      <w:r w:rsidRPr="00C01C67">
        <w:rPr>
          <w:rFonts w:cs="KFGQPC Uthman Taha Naskh" w:hint="cs"/>
          <w:sz w:val="36"/>
          <w:szCs w:val="36"/>
          <w:rtl/>
        </w:rPr>
        <w:t>107-</w:t>
      </w:r>
      <w:r w:rsidR="000732BB"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رَبَّ السّ</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اتِ السَّبْعِ وَرَبَّ</w:t>
      </w:r>
      <w:r w:rsidRPr="00C01C67">
        <w:rPr>
          <w:rFonts w:cs="KFGQPC Uthman Taha Naskh" w:hint="cs"/>
          <w:sz w:val="36"/>
          <w:szCs w:val="36"/>
          <w:rtl/>
        </w:rPr>
        <w:t xml:space="preserve"> الأَرْضِ، وَرَبَّ</w:t>
      </w:r>
      <w:r w:rsidRPr="00C01C67">
        <w:rPr>
          <w:rFonts w:cs="KFGQPC Uthman Taha Naskh"/>
          <w:sz w:val="36"/>
          <w:szCs w:val="36"/>
          <w:rtl/>
        </w:rPr>
        <w:t xml:space="preserve"> ال</w:t>
      </w:r>
      <w:r w:rsidRPr="00C01C67">
        <w:rPr>
          <w:rFonts w:cs="KFGQPC Uthman Taha Naskh" w:hint="cs"/>
          <w:sz w:val="36"/>
          <w:szCs w:val="36"/>
          <w:rtl/>
        </w:rPr>
        <w:t>ْ</w:t>
      </w:r>
      <w:r w:rsidRPr="00C01C67">
        <w:rPr>
          <w:rFonts w:cs="KFGQPC Uthman Taha Naskh"/>
          <w:sz w:val="36"/>
          <w:szCs w:val="36"/>
          <w:rtl/>
        </w:rPr>
        <w:t xml:space="preserve">عَرْشِ </w:t>
      </w:r>
      <w:r w:rsidRPr="00C01C67">
        <w:rPr>
          <w:rFonts w:cs="KFGQPC Uthman Taha Naskh"/>
          <w:sz w:val="36"/>
          <w:szCs w:val="36"/>
          <w:rtl/>
        </w:rPr>
        <w:lastRenderedPageBreak/>
        <w:t>ال</w:t>
      </w:r>
      <w:r w:rsidRPr="00C01C67">
        <w:rPr>
          <w:rFonts w:cs="KFGQPC Uthman Taha Naskh" w:hint="cs"/>
          <w:sz w:val="36"/>
          <w:szCs w:val="36"/>
          <w:rtl/>
        </w:rPr>
        <w:t>ْ</w:t>
      </w:r>
      <w:r w:rsidRPr="00C01C67">
        <w:rPr>
          <w:rFonts w:cs="KFGQPC Uthman Taha Naskh"/>
          <w:sz w:val="36"/>
          <w:szCs w:val="36"/>
          <w:rtl/>
        </w:rPr>
        <w:t>عَظ</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sz w:val="36"/>
          <w:szCs w:val="36"/>
          <w:rtl/>
        </w:rPr>
        <w:t>، رَبَّن</w:t>
      </w:r>
      <w:r w:rsidRPr="00C01C67">
        <w:rPr>
          <w:rFonts w:cs="KFGQPC Uthman Taha Naskh" w:hint="cs"/>
          <w:sz w:val="36"/>
          <w:szCs w:val="36"/>
          <w:rtl/>
        </w:rPr>
        <w:t>َ</w:t>
      </w:r>
      <w:r w:rsidRPr="00C01C67">
        <w:rPr>
          <w:rFonts w:cs="KFGQPC Uthman Taha Naskh"/>
          <w:sz w:val="36"/>
          <w:szCs w:val="36"/>
          <w:rtl/>
        </w:rPr>
        <w:t>ا وَرَبَّ كُلِّ شَي</w:t>
      </w:r>
      <w:r w:rsidRPr="00C01C67">
        <w:rPr>
          <w:rFonts w:cs="KFGQPC Uthman Taha Naskh" w:hint="cs"/>
          <w:sz w:val="36"/>
          <w:szCs w:val="36"/>
          <w:rtl/>
        </w:rPr>
        <w:t>ْ</w:t>
      </w:r>
      <w:r w:rsidRPr="00C01C67">
        <w:rPr>
          <w:rFonts w:cs="KFGQPC Uthman Taha Naskh"/>
          <w:sz w:val="36"/>
          <w:szCs w:val="36"/>
          <w:rtl/>
        </w:rPr>
        <w:t>ء</w:t>
      </w:r>
      <w:r w:rsidRPr="00C01C67">
        <w:rPr>
          <w:rFonts w:cs="KFGQPC Uthman Taha Naskh" w:hint="cs"/>
          <w:sz w:val="36"/>
          <w:szCs w:val="36"/>
          <w:rtl/>
        </w:rPr>
        <w:t>ٍ</w:t>
      </w:r>
      <w:r w:rsidRPr="00C01C67">
        <w:rPr>
          <w:rFonts w:cs="KFGQPC Uthman Taha Naskh"/>
          <w:sz w:val="36"/>
          <w:szCs w:val="36"/>
          <w:rtl/>
        </w:rPr>
        <w:t>، ف</w:t>
      </w:r>
      <w:r w:rsidRPr="00C01C67">
        <w:rPr>
          <w:rFonts w:cs="KFGQPC Uthman Taha Naskh" w:hint="cs"/>
          <w:sz w:val="36"/>
          <w:szCs w:val="36"/>
          <w:rtl/>
        </w:rPr>
        <w:t>َ</w:t>
      </w:r>
      <w:r w:rsidRPr="00C01C67">
        <w:rPr>
          <w:rFonts w:cs="KFGQPC Uthman Taha Naskh"/>
          <w:sz w:val="36"/>
          <w:szCs w:val="36"/>
          <w:rtl/>
        </w:rPr>
        <w:t>الِقَ ال</w:t>
      </w:r>
      <w:r w:rsidRPr="00C01C67">
        <w:rPr>
          <w:rFonts w:cs="KFGQPC Uthman Taha Naskh" w:hint="cs"/>
          <w:sz w:val="36"/>
          <w:szCs w:val="36"/>
          <w:rtl/>
        </w:rPr>
        <w:t>ْ</w:t>
      </w:r>
      <w:r w:rsidRPr="00C01C67">
        <w:rPr>
          <w:rFonts w:cs="KFGQPC Uthman Taha Naskh"/>
          <w:sz w:val="36"/>
          <w:szCs w:val="36"/>
          <w:rtl/>
        </w:rPr>
        <w:t>حَبِّ وَالنَّو</w:t>
      </w:r>
      <w:r w:rsidRPr="00C01C67">
        <w:rPr>
          <w:rFonts w:cs="KFGQPC Uthman Taha Naskh" w:hint="cs"/>
          <w:sz w:val="36"/>
          <w:szCs w:val="36"/>
          <w:rtl/>
        </w:rPr>
        <w:t>َ</w:t>
      </w:r>
      <w:r w:rsidRPr="00C01C67">
        <w:rPr>
          <w:rFonts w:cs="KFGQPC Uthman Taha Naskh"/>
          <w:sz w:val="36"/>
          <w:szCs w:val="36"/>
          <w:rtl/>
        </w:rPr>
        <w:t>ى، وَمُن</w:t>
      </w:r>
      <w:r w:rsidRPr="00C01C67">
        <w:rPr>
          <w:rFonts w:cs="KFGQPC Uthman Taha Naskh" w:hint="cs"/>
          <w:sz w:val="36"/>
          <w:szCs w:val="36"/>
          <w:rtl/>
        </w:rPr>
        <w:t>ْ</w:t>
      </w:r>
      <w:r w:rsidRPr="00C01C67">
        <w:rPr>
          <w:rFonts w:cs="KFGQPC Uthman Taha Naskh"/>
          <w:sz w:val="36"/>
          <w:szCs w:val="36"/>
          <w:rtl/>
        </w:rPr>
        <w:t>زِلَ التَّوْر</w:t>
      </w:r>
      <w:r w:rsidRPr="00C01C67">
        <w:rPr>
          <w:rFonts w:cs="KFGQPC Uthman Taha Naskh" w:hint="cs"/>
          <w:sz w:val="36"/>
          <w:szCs w:val="36"/>
          <w:rtl/>
        </w:rPr>
        <w:t>َ</w:t>
      </w:r>
      <w:r w:rsidRPr="00C01C67">
        <w:rPr>
          <w:rFonts w:cs="KFGQPC Uthman Taha Naskh"/>
          <w:sz w:val="36"/>
          <w:szCs w:val="36"/>
          <w:rtl/>
        </w:rPr>
        <w:t>اةِ وَال</w:t>
      </w:r>
      <w:r w:rsidRPr="00C01C67">
        <w:rPr>
          <w:rFonts w:cs="KFGQPC Uthman Taha Naskh" w:hint="cs"/>
          <w:sz w:val="36"/>
          <w:szCs w:val="36"/>
          <w:rtl/>
        </w:rPr>
        <w:t>ْ</w:t>
      </w:r>
      <w:r w:rsidRPr="00C01C67">
        <w:rPr>
          <w:rFonts w:cs="KFGQPC Uthman Taha Naskh"/>
          <w:sz w:val="36"/>
          <w:szCs w:val="36"/>
          <w:rtl/>
        </w:rPr>
        <w:t>إ</w:t>
      </w:r>
      <w:r w:rsidRPr="00C01C67">
        <w:rPr>
          <w:rFonts w:cs="KFGQPC Uthman Taha Naskh" w:hint="cs"/>
          <w:sz w:val="36"/>
          <w:szCs w:val="36"/>
          <w:rtl/>
        </w:rPr>
        <w:t>ِ</w:t>
      </w:r>
      <w:r w:rsidRPr="00C01C67">
        <w:rPr>
          <w:rFonts w:cs="KFGQPC Uthman Taha Naskh"/>
          <w:sz w:val="36"/>
          <w:szCs w:val="36"/>
          <w:rtl/>
        </w:rPr>
        <w:t>نْج</w:t>
      </w:r>
      <w:r w:rsidRPr="00C01C67">
        <w:rPr>
          <w:rFonts w:cs="KFGQPC Uthman Taha Naskh" w:hint="cs"/>
          <w:sz w:val="36"/>
          <w:szCs w:val="36"/>
          <w:rtl/>
        </w:rPr>
        <w:t>ِ</w:t>
      </w:r>
      <w:r w:rsidRPr="00C01C67">
        <w:rPr>
          <w:rFonts w:cs="KFGQPC Uthman Taha Naskh"/>
          <w:sz w:val="36"/>
          <w:szCs w:val="36"/>
          <w:rtl/>
        </w:rPr>
        <w:t>يل</w:t>
      </w:r>
      <w:r w:rsidRPr="00C01C67">
        <w:rPr>
          <w:rFonts w:cs="KFGQPC Uthman Taha Naskh" w:hint="cs"/>
          <w:sz w:val="36"/>
          <w:szCs w:val="36"/>
          <w:rtl/>
        </w:rPr>
        <w:t>ِ</w:t>
      </w:r>
      <w:r w:rsidRPr="00C01C67">
        <w:rPr>
          <w:rFonts w:cs="KFGQPC Uthman Taha Naskh"/>
          <w:sz w:val="36"/>
          <w:szCs w:val="36"/>
          <w:rtl/>
        </w:rPr>
        <w:t>، و</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فُرْق</w:t>
      </w:r>
      <w:r w:rsidRPr="00C01C67">
        <w:rPr>
          <w:rFonts w:cs="KFGQPC Uthman Taha Naskh" w:hint="cs"/>
          <w:sz w:val="36"/>
          <w:szCs w:val="36"/>
          <w:rtl/>
        </w:rPr>
        <w:t>َ</w:t>
      </w:r>
      <w:r w:rsidRPr="00C01C67">
        <w:rPr>
          <w:rFonts w:cs="KFGQPC Uthman Taha Naskh"/>
          <w:sz w:val="36"/>
          <w:szCs w:val="36"/>
          <w:rtl/>
        </w:rPr>
        <w:t>ان</w:t>
      </w:r>
      <w:r w:rsidRPr="00C01C67">
        <w:rPr>
          <w:rFonts w:cs="KFGQPC Uthman Taha Naskh" w:hint="cs"/>
          <w:sz w:val="36"/>
          <w:szCs w:val="36"/>
          <w:rtl/>
        </w:rPr>
        <w:t>ِ</w:t>
      </w:r>
      <w:r w:rsidRPr="00C01C67">
        <w:rPr>
          <w:rFonts w:cs="KFGQPC Uthman Taha Naskh"/>
          <w:sz w:val="36"/>
          <w:szCs w:val="36"/>
          <w:rtl/>
        </w:rPr>
        <w:t>، أَع</w:t>
      </w:r>
      <w:r w:rsidRPr="00C01C67">
        <w:rPr>
          <w:rFonts w:cs="KFGQPC Uthman Taha Naskh" w:hint="cs"/>
          <w:sz w:val="36"/>
          <w:szCs w:val="36"/>
          <w:rtl/>
        </w:rPr>
        <w:t>ُ</w:t>
      </w:r>
      <w:r w:rsidRPr="00C01C67">
        <w:rPr>
          <w:rFonts w:cs="KFGQPC Uthman Taha Naskh"/>
          <w:sz w:val="36"/>
          <w:szCs w:val="36"/>
          <w:rtl/>
        </w:rPr>
        <w:t>وذُ بِكَ مِن</w:t>
      </w:r>
      <w:r w:rsidRPr="00C01C67">
        <w:rPr>
          <w:rFonts w:cs="KFGQPC Uthman Taha Naskh" w:hint="cs"/>
          <w:sz w:val="36"/>
          <w:szCs w:val="36"/>
          <w:rtl/>
        </w:rPr>
        <w:t>ْ</w:t>
      </w:r>
      <w:r w:rsidRPr="00C01C67">
        <w:rPr>
          <w:rFonts w:cs="KFGQPC Uthman Taha Naskh"/>
          <w:sz w:val="36"/>
          <w:szCs w:val="36"/>
          <w:rtl/>
        </w:rPr>
        <w:t xml:space="preserve"> شَرِّ كُلِّ شَي</w:t>
      </w:r>
      <w:r w:rsidRPr="00C01C67">
        <w:rPr>
          <w:rFonts w:cs="KFGQPC Uthman Taha Naskh" w:hint="cs"/>
          <w:sz w:val="36"/>
          <w:szCs w:val="36"/>
          <w:rtl/>
        </w:rPr>
        <w:t>ْ</w:t>
      </w:r>
      <w:r w:rsidRPr="00C01C67">
        <w:rPr>
          <w:rFonts w:cs="KFGQPC Uthman Taha Naskh"/>
          <w:sz w:val="36"/>
          <w:szCs w:val="36"/>
          <w:rtl/>
        </w:rPr>
        <w:t>ءٍ أَنْتَ آخِذٌ بِن</w:t>
      </w:r>
      <w:r w:rsidRPr="00C01C67">
        <w:rPr>
          <w:rFonts w:cs="KFGQPC Uthman Taha Naskh" w:hint="cs"/>
          <w:sz w:val="36"/>
          <w:szCs w:val="36"/>
          <w:rtl/>
        </w:rPr>
        <w:t>َ</w:t>
      </w:r>
      <w:r w:rsidRPr="00C01C67">
        <w:rPr>
          <w:rFonts w:cs="KFGQPC Uthman Taha Naskh"/>
          <w:sz w:val="36"/>
          <w:szCs w:val="36"/>
          <w:rtl/>
        </w:rPr>
        <w:t>اصِيَتِه</w:t>
      </w:r>
      <w:r w:rsidRPr="00C01C67">
        <w:rPr>
          <w:rFonts w:cs="KFGQPC Uthman Taha Naskh" w:hint="cs"/>
          <w:sz w:val="36"/>
          <w:szCs w:val="36"/>
          <w:rtl/>
        </w:rPr>
        <w:t>ِ</w:t>
      </w:r>
      <w:r w:rsidRPr="00C01C67">
        <w:rPr>
          <w:rFonts w:cs="KFGQPC Uthman Taha Naskh"/>
          <w:sz w:val="36"/>
          <w:szCs w:val="36"/>
          <w:rtl/>
        </w:rPr>
        <w:t>. اللَّهُمَّ أَنْتَ الأ</w:t>
      </w:r>
      <w:r w:rsidR="00FA7588" w:rsidRPr="00C01C67">
        <w:rPr>
          <w:rFonts w:cs="KFGQPC Uthman Taha Naskh" w:hint="cs"/>
          <w:sz w:val="36"/>
          <w:szCs w:val="36"/>
          <w:rtl/>
        </w:rPr>
        <w:t>َ</w:t>
      </w:r>
      <w:r w:rsidRPr="00C01C67">
        <w:rPr>
          <w:rFonts w:cs="KFGQPC Uthman Taha Naskh"/>
          <w:sz w:val="36"/>
          <w:szCs w:val="36"/>
          <w:rtl/>
        </w:rPr>
        <w:t>وَّلُ فَلَي</w:t>
      </w:r>
      <w:r w:rsidRPr="00C01C67">
        <w:rPr>
          <w:rFonts w:cs="KFGQPC Uthman Taha Naskh" w:hint="cs"/>
          <w:sz w:val="36"/>
          <w:szCs w:val="36"/>
          <w:rtl/>
        </w:rPr>
        <w:t>ْ</w:t>
      </w:r>
      <w:r w:rsidRPr="00C01C67">
        <w:rPr>
          <w:rFonts w:cs="KFGQPC Uthman Taha Naskh"/>
          <w:sz w:val="36"/>
          <w:szCs w:val="36"/>
          <w:rtl/>
        </w:rPr>
        <w:t>سَ قَبْلَكَ شَي</w:t>
      </w:r>
      <w:r w:rsidRPr="00C01C67">
        <w:rPr>
          <w:rFonts w:cs="KFGQPC Uthman Taha Naskh" w:hint="cs"/>
          <w:sz w:val="36"/>
          <w:szCs w:val="36"/>
          <w:rtl/>
        </w:rPr>
        <w:t>ْ</w:t>
      </w:r>
      <w:r w:rsidRPr="00C01C67">
        <w:rPr>
          <w:rFonts w:cs="KFGQPC Uthman Taha Naskh"/>
          <w:sz w:val="36"/>
          <w:szCs w:val="36"/>
          <w:rtl/>
        </w:rPr>
        <w:t>ء</w:t>
      </w:r>
      <w:r w:rsidRPr="00C01C67">
        <w:rPr>
          <w:rFonts w:cs="KFGQPC Uthman Taha Naskh" w:hint="cs"/>
          <w:sz w:val="36"/>
          <w:szCs w:val="36"/>
          <w:rtl/>
        </w:rPr>
        <w:t>ٌ</w:t>
      </w:r>
      <w:r w:rsidRPr="00C01C67">
        <w:rPr>
          <w:rFonts w:cs="KFGQPC Uthman Taha Naskh"/>
          <w:sz w:val="36"/>
          <w:szCs w:val="36"/>
          <w:rtl/>
        </w:rPr>
        <w:t>، وَأَنْتَ الآخِرُفَلَيسَ بَعْدَكَ شَي</w:t>
      </w:r>
      <w:r w:rsidRPr="00C01C67">
        <w:rPr>
          <w:rFonts w:cs="KFGQPC Uthman Taha Naskh" w:hint="cs"/>
          <w:sz w:val="36"/>
          <w:szCs w:val="36"/>
          <w:rtl/>
        </w:rPr>
        <w:t>ْ</w:t>
      </w:r>
      <w:r w:rsidRPr="00C01C67">
        <w:rPr>
          <w:rFonts w:cs="KFGQPC Uthman Taha Naskh"/>
          <w:sz w:val="36"/>
          <w:szCs w:val="36"/>
          <w:rtl/>
        </w:rPr>
        <w:t>ء</w:t>
      </w:r>
      <w:r w:rsidRPr="00C01C67">
        <w:rPr>
          <w:rFonts w:cs="KFGQPC Uthman Taha Naskh" w:hint="cs"/>
          <w:sz w:val="36"/>
          <w:szCs w:val="36"/>
          <w:rtl/>
        </w:rPr>
        <w:t>ٌ</w:t>
      </w:r>
      <w:r w:rsidRPr="00C01C67">
        <w:rPr>
          <w:rFonts w:cs="KFGQPC Uthman Taha Naskh"/>
          <w:sz w:val="36"/>
          <w:szCs w:val="36"/>
          <w:rtl/>
        </w:rPr>
        <w:t>، وَأَنْتَ الظّ</w:t>
      </w:r>
      <w:r w:rsidRPr="00C01C67">
        <w:rPr>
          <w:rFonts w:cs="KFGQPC Uthman Taha Naskh" w:hint="cs"/>
          <w:sz w:val="36"/>
          <w:szCs w:val="36"/>
          <w:rtl/>
        </w:rPr>
        <w:t>َ</w:t>
      </w:r>
      <w:r w:rsidRPr="00C01C67">
        <w:rPr>
          <w:rFonts w:cs="KFGQPC Uthman Taha Naskh"/>
          <w:sz w:val="36"/>
          <w:szCs w:val="36"/>
          <w:rtl/>
        </w:rPr>
        <w:t>اهِرُفَلَيْسَ فَوْقَكَ شَي</w:t>
      </w:r>
      <w:r w:rsidRPr="00C01C67">
        <w:rPr>
          <w:rFonts w:cs="KFGQPC Uthman Taha Naskh" w:hint="cs"/>
          <w:sz w:val="36"/>
          <w:szCs w:val="36"/>
          <w:rtl/>
        </w:rPr>
        <w:t>ْ</w:t>
      </w:r>
      <w:r w:rsidRPr="00C01C67">
        <w:rPr>
          <w:rFonts w:cs="KFGQPC Uthman Taha Naskh"/>
          <w:sz w:val="36"/>
          <w:szCs w:val="36"/>
          <w:rtl/>
        </w:rPr>
        <w:t>ء</w:t>
      </w:r>
      <w:r w:rsidRPr="00C01C67">
        <w:rPr>
          <w:rFonts w:cs="KFGQPC Uthman Taha Naskh" w:hint="cs"/>
          <w:sz w:val="36"/>
          <w:szCs w:val="36"/>
          <w:rtl/>
        </w:rPr>
        <w:t>ٌ</w:t>
      </w:r>
      <w:r w:rsidRPr="00C01C67">
        <w:rPr>
          <w:rFonts w:cs="KFGQPC Uthman Taha Naskh"/>
          <w:sz w:val="36"/>
          <w:szCs w:val="36"/>
          <w:rtl/>
        </w:rPr>
        <w:t>، وَأَنْتَ الْب</w:t>
      </w:r>
      <w:r w:rsidRPr="00C01C67">
        <w:rPr>
          <w:rFonts w:cs="KFGQPC Uthman Taha Naskh" w:hint="cs"/>
          <w:sz w:val="36"/>
          <w:szCs w:val="36"/>
          <w:rtl/>
        </w:rPr>
        <w:t>َ</w:t>
      </w:r>
      <w:r w:rsidRPr="00C01C67">
        <w:rPr>
          <w:rFonts w:cs="KFGQPC Uthman Taha Naskh"/>
          <w:sz w:val="36"/>
          <w:szCs w:val="36"/>
          <w:rtl/>
        </w:rPr>
        <w:t>اطِنُ فَلَيْسَ د</w:t>
      </w:r>
      <w:r w:rsidRPr="00C01C67">
        <w:rPr>
          <w:rFonts w:cs="KFGQPC Uthman Taha Naskh" w:hint="cs"/>
          <w:sz w:val="36"/>
          <w:szCs w:val="36"/>
          <w:rtl/>
        </w:rPr>
        <w:t>ُ</w:t>
      </w:r>
      <w:r w:rsidRPr="00C01C67">
        <w:rPr>
          <w:rFonts w:cs="KFGQPC Uthman Taha Naskh"/>
          <w:sz w:val="36"/>
          <w:szCs w:val="36"/>
          <w:rtl/>
        </w:rPr>
        <w:t>ونَكَ شَي</w:t>
      </w:r>
      <w:r w:rsidRPr="00C01C67">
        <w:rPr>
          <w:rFonts w:cs="KFGQPC Uthman Taha Naskh" w:hint="cs"/>
          <w:sz w:val="36"/>
          <w:szCs w:val="36"/>
          <w:rtl/>
        </w:rPr>
        <w:t>ْ</w:t>
      </w:r>
      <w:r w:rsidRPr="00C01C67">
        <w:rPr>
          <w:rFonts w:cs="KFGQPC Uthman Taha Naskh"/>
          <w:sz w:val="36"/>
          <w:szCs w:val="36"/>
          <w:rtl/>
        </w:rPr>
        <w:t>ء</w:t>
      </w:r>
      <w:r w:rsidRPr="00C01C67">
        <w:rPr>
          <w:rFonts w:cs="KFGQPC Uthman Taha Naskh" w:hint="cs"/>
          <w:sz w:val="36"/>
          <w:szCs w:val="36"/>
          <w:rtl/>
        </w:rPr>
        <w:t>ٌ</w:t>
      </w:r>
      <w:r w:rsidRPr="00C01C67">
        <w:rPr>
          <w:rFonts w:cs="KFGQPC Uthman Taha Naskh"/>
          <w:sz w:val="36"/>
          <w:szCs w:val="36"/>
          <w:rtl/>
        </w:rPr>
        <w:t>، اق</w:t>
      </w:r>
      <w:r w:rsidRPr="00C01C67">
        <w:rPr>
          <w:rFonts w:cs="KFGQPC Uthman Taha Naskh" w:hint="cs"/>
          <w:sz w:val="36"/>
          <w:szCs w:val="36"/>
          <w:rtl/>
        </w:rPr>
        <w:t>ْ</w:t>
      </w:r>
      <w:r w:rsidRPr="00C01C67">
        <w:rPr>
          <w:rFonts w:cs="KFGQPC Uthman Taha Naskh"/>
          <w:sz w:val="36"/>
          <w:szCs w:val="36"/>
          <w:rtl/>
        </w:rPr>
        <w:t>ضِ عَنّ</w:t>
      </w:r>
      <w:r w:rsidRPr="00C01C67">
        <w:rPr>
          <w:rFonts w:cs="KFGQPC Uthman Taha Naskh" w:hint="cs"/>
          <w:sz w:val="36"/>
          <w:szCs w:val="36"/>
          <w:rtl/>
        </w:rPr>
        <w:t>َ</w:t>
      </w:r>
      <w:r w:rsidRPr="00C01C67">
        <w:rPr>
          <w:rFonts w:cs="KFGQPC Uthman Taha Naskh"/>
          <w:sz w:val="36"/>
          <w:szCs w:val="36"/>
          <w:rtl/>
        </w:rPr>
        <w:t>ا الدَّيْنَ وَأَغْنِن</w:t>
      </w:r>
      <w:r w:rsidRPr="00C01C67">
        <w:rPr>
          <w:rFonts w:cs="KFGQPC Uthman Taha Naskh" w:hint="cs"/>
          <w:sz w:val="36"/>
          <w:szCs w:val="36"/>
          <w:rtl/>
        </w:rPr>
        <w:t>َ</w:t>
      </w:r>
      <w:r w:rsidRPr="00C01C67">
        <w:rPr>
          <w:rFonts w:cs="KFGQPC Uthman Taha Naskh"/>
          <w:sz w:val="36"/>
          <w:szCs w:val="36"/>
          <w:rtl/>
        </w:rPr>
        <w:t>ا مِنَ ال</w:t>
      </w:r>
      <w:r w:rsidRPr="00C01C67">
        <w:rPr>
          <w:rFonts w:cs="KFGQPC Uthman Taha Naskh" w:hint="cs"/>
          <w:sz w:val="36"/>
          <w:szCs w:val="36"/>
          <w:rtl/>
        </w:rPr>
        <w:t>ْ</w:t>
      </w:r>
      <w:r w:rsidRPr="00C01C67">
        <w:rPr>
          <w:rFonts w:cs="KFGQPC Uthman Taha Naskh"/>
          <w:sz w:val="36"/>
          <w:szCs w:val="36"/>
          <w:rtl/>
        </w:rPr>
        <w:t>فَقْر</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04"/>
      </w:r>
      <w:r w:rsidRPr="00C01C67">
        <w:rPr>
          <w:rFonts w:cs="KFGQPC Uthman Taha Naskh" w:hint="cs"/>
          <w:position w:val="6"/>
          <w:sz w:val="36"/>
          <w:szCs w:val="36"/>
          <w:vertAlign w:val="superscript"/>
          <w:rtl/>
        </w:rPr>
        <w:t>)</w:t>
      </w:r>
      <w:r w:rsidRPr="00C01C67">
        <w:rPr>
          <w:rFonts w:cs="KFGQPC Uthman Taha Naskh"/>
          <w:sz w:val="36"/>
          <w:szCs w:val="36"/>
          <w:rtl/>
        </w:rPr>
        <w:t>.</w:t>
      </w:r>
    </w:p>
    <w:p w:rsidR="00901906" w:rsidRPr="00C01C67" w:rsidRDefault="00901906"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Rabba</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rPr>
        <w:t>s</w:t>
      </w:r>
      <w:r w:rsidR="002006DB" w:rsidRPr="00C01C67">
        <w:rPr>
          <w:rFonts w:cs="KFGQPC Uthman Taha Naskh"/>
          <w:sz w:val="36"/>
          <w:szCs w:val="36"/>
        </w:rPr>
        <w:t>s</w:t>
      </w:r>
      <w:r w:rsidRPr="00C01C67">
        <w:rPr>
          <w:rFonts w:cs="KFGQPC Uthman Taha Naskh"/>
          <w:sz w:val="36"/>
          <w:szCs w:val="36"/>
        </w:rPr>
        <w:t>amāūāti</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al-</w:t>
      </w:r>
      <w:r w:rsidRPr="00C01C67">
        <w:rPr>
          <w:rFonts w:cs="KFGQPC Uthman Taha Naskh"/>
          <w:sz w:val="36"/>
          <w:szCs w:val="36"/>
        </w:rPr>
        <w:t>s</w:t>
      </w:r>
      <w:r w:rsidR="00CB76A2" w:rsidRPr="00C01C67">
        <w:rPr>
          <w:rFonts w:cs="KFGQPC Uthman Taha Naskh"/>
          <w:sz w:val="36"/>
          <w:szCs w:val="36"/>
        </w:rPr>
        <w:t>s</w:t>
      </w:r>
      <w:r w:rsidRPr="00C01C67">
        <w:rPr>
          <w:rFonts w:cs="KFGQPC Uthman Taha Naskh"/>
          <w:sz w:val="36"/>
          <w:szCs w:val="36"/>
        </w:rPr>
        <w:t>ab°i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Rabba</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ar</w:t>
      </w:r>
      <w:r w:rsidRPr="00C01C67">
        <w:rPr>
          <w:rFonts w:cs="KFGQPC Uthman Taha Naskh"/>
          <w:sz w:val="36"/>
          <w:szCs w:val="36"/>
          <w:u w:val="single"/>
        </w:rPr>
        <w:t>d</w:t>
      </w:r>
      <w:r w:rsidRPr="00C01C67">
        <w:rPr>
          <w:rFonts w:cs="KFGQPC Uthman Taha Naskh"/>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Rabba</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ar</w:t>
      </w:r>
      <w:r w:rsidRPr="00C01C67">
        <w:rPr>
          <w:rFonts w:cs="KFGQPC Uthman Taha Naskh"/>
          <w:sz w:val="36"/>
          <w:szCs w:val="36"/>
          <w:u w:val="single"/>
        </w:rPr>
        <w:t>sh</w:t>
      </w:r>
      <w:r w:rsidRPr="00C01C67">
        <w:rPr>
          <w:rFonts w:cs="KFGQPC Uthman Taha Naskh"/>
          <w:sz w:val="36"/>
          <w:szCs w:val="36"/>
        </w:rPr>
        <w:t>i</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a</w:t>
      </w:r>
      <w:r w:rsidRPr="00C01C67">
        <w:rPr>
          <w:rFonts w:cs="KFGQPC Uthman Taha Naskh"/>
          <w:sz w:val="36"/>
          <w:szCs w:val="36"/>
          <w:u w:val="single"/>
        </w:rPr>
        <w:t>z</w:t>
      </w:r>
      <w:r w:rsidRPr="00C01C67">
        <w:rPr>
          <w:rFonts w:cs="KFGQPC Uthman Taha Naskh"/>
          <w:sz w:val="36"/>
          <w:szCs w:val="36"/>
        </w:rPr>
        <w:t>īm</w:t>
      </w:r>
      <w:r w:rsidR="009C4B9F" w:rsidRPr="00C01C67">
        <w:rPr>
          <w:rFonts w:cs="KFGQPC Uthman Taha Naskh"/>
          <w:color w:val="808080"/>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Rabbanā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Rabba</w:t>
      </w:r>
      <w:proofErr w:type="spellEnd"/>
      <w:r w:rsidRPr="00C01C67">
        <w:rPr>
          <w:rFonts w:cs="KFGQPC Uthman Taha Naskh"/>
          <w:sz w:val="36"/>
          <w:szCs w:val="36"/>
        </w:rPr>
        <w:t xml:space="preserve"> </w:t>
      </w:r>
      <w:proofErr w:type="spellStart"/>
      <w:r w:rsidRPr="00C01C67">
        <w:rPr>
          <w:rFonts w:cs="KFGQPC Uthman Taha Naskh"/>
          <w:sz w:val="36"/>
          <w:szCs w:val="36"/>
        </w:rPr>
        <w:t>kulli</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ai’in</w:t>
      </w:r>
      <w:proofErr w:type="spellEnd"/>
      <w:r w:rsidRPr="00C01C67">
        <w:rPr>
          <w:rFonts w:cs="KFGQPC Uthman Taha Naskh"/>
          <w:sz w:val="36"/>
          <w:szCs w:val="36"/>
        </w:rPr>
        <w:t>,</w:t>
      </w:r>
      <w:r w:rsidR="00CB76A2" w:rsidRPr="00C01C67">
        <w:rPr>
          <w:rFonts w:cs="KFGQPC Uthman Taha Naskh"/>
          <w:sz w:val="36"/>
          <w:szCs w:val="36"/>
        </w:rPr>
        <w:t xml:space="preserve"> </w:t>
      </w:r>
      <w:proofErr w:type="spellStart"/>
      <w:r w:rsidR="00CB76A2" w:rsidRPr="00C01C67">
        <w:rPr>
          <w:rFonts w:cs="KFGQPC Uthman Taha Naskh"/>
          <w:sz w:val="36"/>
          <w:szCs w:val="36"/>
        </w:rPr>
        <w:t>fāliqa</w:t>
      </w:r>
      <w:proofErr w:type="spellEnd"/>
      <w:r w:rsidR="00CB76A2" w:rsidRPr="00C01C67">
        <w:rPr>
          <w:rFonts w:cs="KFGQPC Uthman Taha Naskh"/>
          <w:sz w:val="36"/>
          <w:szCs w:val="36"/>
        </w:rPr>
        <w:t xml:space="preserve"> </w:t>
      </w:r>
      <w:r w:rsidR="00CB76A2" w:rsidRPr="00C01C67">
        <w:rPr>
          <w:rFonts w:cs="KFGQPC Uthman Taha Naskh"/>
          <w:color w:val="808080"/>
          <w:sz w:val="36"/>
          <w:szCs w:val="36"/>
        </w:rPr>
        <w:t>a</w:t>
      </w:r>
      <w:r w:rsidR="00CB76A2" w:rsidRPr="00C01C67">
        <w:rPr>
          <w:rFonts w:cs="KFGQPC Uthman Taha Naskh"/>
          <w:sz w:val="36"/>
          <w:szCs w:val="36"/>
        </w:rPr>
        <w:t>l-</w:t>
      </w:r>
      <w:proofErr w:type="spellStart"/>
      <w:r w:rsidR="00CB76A2" w:rsidRPr="00C01C67">
        <w:rPr>
          <w:rFonts w:cs="KFGQPC Uthman Taha Naskh"/>
          <w:sz w:val="36"/>
          <w:szCs w:val="36"/>
          <w:u w:val="single"/>
        </w:rPr>
        <w:t>h</w:t>
      </w:r>
      <w:r w:rsidR="00CB76A2" w:rsidRPr="00C01C67">
        <w:rPr>
          <w:rFonts w:cs="KFGQPC Uthman Taha Naskh"/>
          <w:sz w:val="36"/>
          <w:szCs w:val="36"/>
        </w:rPr>
        <w:t>abbi</w:t>
      </w:r>
      <w:proofErr w:type="spellEnd"/>
      <w:r w:rsidR="00CB76A2" w:rsidRPr="00C01C67">
        <w:rPr>
          <w:rFonts w:cs="KFGQPC Uthman Taha Naskh"/>
          <w:sz w:val="36"/>
          <w:szCs w:val="36"/>
        </w:rPr>
        <w:t xml:space="preserve"> </w:t>
      </w:r>
      <w:proofErr w:type="spellStart"/>
      <w:r w:rsidR="00CB76A2" w:rsidRPr="00C01C67">
        <w:rPr>
          <w:rFonts w:cs="KFGQPC Uthman Taha Naskh"/>
          <w:sz w:val="36"/>
          <w:szCs w:val="36"/>
        </w:rPr>
        <w:t>ūa</w:t>
      </w:r>
      <w:proofErr w:type="spellEnd"/>
      <w:r w:rsidR="00CB76A2" w:rsidRPr="00C01C67">
        <w:rPr>
          <w:rFonts w:cs="KFGQPC Uthman Taha Naskh"/>
          <w:sz w:val="36"/>
          <w:szCs w:val="36"/>
        </w:rPr>
        <w:t xml:space="preserve"> </w:t>
      </w:r>
      <w:r w:rsidR="00CB76A2" w:rsidRPr="00C01C67">
        <w:rPr>
          <w:rFonts w:cs="KFGQPC Uthman Taha Naskh"/>
          <w:color w:val="808080"/>
          <w:sz w:val="36"/>
          <w:szCs w:val="36"/>
        </w:rPr>
        <w:t>a</w:t>
      </w:r>
      <w:r w:rsidR="00CB76A2" w:rsidRPr="00C01C67">
        <w:rPr>
          <w:rFonts w:cs="KFGQPC Uthman Taha Naskh"/>
          <w:sz w:val="36"/>
          <w:szCs w:val="36"/>
        </w:rPr>
        <w:t>l-</w:t>
      </w:r>
      <w:proofErr w:type="spellStart"/>
      <w:r w:rsidR="00CB76A2" w:rsidRPr="00C01C67">
        <w:rPr>
          <w:rFonts w:cs="KFGQPC Uthman Taha Naskh"/>
          <w:sz w:val="36"/>
          <w:szCs w:val="36"/>
        </w:rPr>
        <w:t>n</w:t>
      </w:r>
      <w:r w:rsidR="002006DB" w:rsidRPr="00C01C67">
        <w:rPr>
          <w:rFonts w:cs="KFGQPC Uthman Taha Naskh"/>
          <w:sz w:val="36"/>
          <w:szCs w:val="36"/>
        </w:rPr>
        <w:t>n</w:t>
      </w:r>
      <w:r w:rsidR="00CB76A2" w:rsidRPr="00C01C67">
        <w:rPr>
          <w:rFonts w:cs="KFGQPC Uthman Taha Naskh"/>
          <w:sz w:val="36"/>
          <w:szCs w:val="36"/>
        </w:rPr>
        <w:t>aūà</w:t>
      </w:r>
      <w:proofErr w:type="spellEnd"/>
      <w:r w:rsidR="00CB76A2" w:rsidRPr="00C01C67">
        <w:rPr>
          <w:rFonts w:cs="KFGQPC Uthman Taha Naskh"/>
          <w:sz w:val="36"/>
          <w:szCs w:val="36"/>
        </w:rPr>
        <w:t xml:space="preserve">, </w:t>
      </w:r>
      <w:proofErr w:type="spellStart"/>
      <w:r w:rsidR="00CB76A2" w:rsidRPr="00C01C67">
        <w:rPr>
          <w:rFonts w:cs="KFGQPC Uthman Taha Naskh"/>
          <w:sz w:val="36"/>
          <w:szCs w:val="36"/>
        </w:rPr>
        <w:t>ūa</w:t>
      </w:r>
      <w:proofErr w:type="spellEnd"/>
      <w:r w:rsidR="00CB76A2" w:rsidRPr="00C01C67">
        <w:rPr>
          <w:rFonts w:cs="KFGQPC Uthman Taha Naskh"/>
          <w:sz w:val="36"/>
          <w:szCs w:val="36"/>
        </w:rPr>
        <w:t xml:space="preserve"> </w:t>
      </w:r>
      <w:proofErr w:type="spellStart"/>
      <w:r w:rsidR="00CB76A2" w:rsidRPr="00C01C67">
        <w:rPr>
          <w:rFonts w:cs="KFGQPC Uthman Taha Naskh"/>
          <w:sz w:val="36"/>
          <w:szCs w:val="36"/>
        </w:rPr>
        <w:t>munzila</w:t>
      </w:r>
      <w:proofErr w:type="spellEnd"/>
      <w:r w:rsidR="00CB76A2" w:rsidRPr="00C01C67">
        <w:rPr>
          <w:rFonts w:cs="KFGQPC Uthman Taha Naskh"/>
          <w:sz w:val="36"/>
          <w:szCs w:val="36"/>
        </w:rPr>
        <w:t xml:space="preserve"> </w:t>
      </w:r>
      <w:r w:rsidR="00CB76A2" w:rsidRPr="00C01C67">
        <w:rPr>
          <w:rFonts w:cs="KFGQPC Uthman Taha Naskh"/>
          <w:color w:val="808080"/>
          <w:sz w:val="36"/>
          <w:szCs w:val="36"/>
        </w:rPr>
        <w:t>al-</w:t>
      </w:r>
      <w:proofErr w:type="spellStart"/>
      <w:r w:rsidR="009C4B9F" w:rsidRPr="00C01C67">
        <w:rPr>
          <w:rFonts w:cs="KFGQPC Uthman Taha Naskh"/>
          <w:sz w:val="36"/>
          <w:szCs w:val="36"/>
        </w:rPr>
        <w:t>T</w:t>
      </w:r>
      <w:r w:rsidR="00CB76A2" w:rsidRPr="00C01C67">
        <w:rPr>
          <w:rFonts w:cs="KFGQPC Uthman Taha Naskh"/>
          <w:sz w:val="36"/>
          <w:szCs w:val="36"/>
        </w:rPr>
        <w:t>taūrāti</w:t>
      </w:r>
      <w:proofErr w:type="spellEnd"/>
      <w:r w:rsidR="00CB76A2" w:rsidRPr="00C01C67">
        <w:rPr>
          <w:rFonts w:cs="KFGQPC Uthman Taha Naskh"/>
          <w:sz w:val="36"/>
          <w:szCs w:val="36"/>
        </w:rPr>
        <w:t xml:space="preserve"> </w:t>
      </w:r>
      <w:proofErr w:type="spellStart"/>
      <w:r w:rsidR="00CB76A2" w:rsidRPr="00C01C67">
        <w:rPr>
          <w:rFonts w:cs="KFGQPC Uthman Taha Naskh"/>
          <w:sz w:val="36"/>
          <w:szCs w:val="36"/>
        </w:rPr>
        <w:t>ūa</w:t>
      </w:r>
      <w:proofErr w:type="spellEnd"/>
      <w:r w:rsidR="00CB76A2" w:rsidRPr="00C01C67">
        <w:rPr>
          <w:rFonts w:cs="KFGQPC Uthman Taha Naskh"/>
          <w:sz w:val="36"/>
          <w:szCs w:val="36"/>
        </w:rPr>
        <w:t xml:space="preserve"> </w:t>
      </w:r>
      <w:r w:rsidR="00CB76A2" w:rsidRPr="00C01C67">
        <w:rPr>
          <w:rFonts w:cs="KFGQPC Uthman Taha Naskh"/>
          <w:color w:val="808080"/>
          <w:sz w:val="36"/>
          <w:szCs w:val="36"/>
        </w:rPr>
        <w:t>a</w:t>
      </w:r>
      <w:r w:rsidR="009C4B9F" w:rsidRPr="00C01C67">
        <w:rPr>
          <w:rFonts w:cs="KFGQPC Uthman Taha Naskh"/>
          <w:sz w:val="36"/>
          <w:szCs w:val="36"/>
        </w:rPr>
        <w:t>l-‘</w:t>
      </w:r>
      <w:proofErr w:type="spellStart"/>
      <w:r w:rsidR="009C4B9F" w:rsidRPr="00C01C67">
        <w:rPr>
          <w:rFonts w:cs="KFGQPC Uthman Taha Naskh"/>
          <w:sz w:val="36"/>
          <w:szCs w:val="36"/>
        </w:rPr>
        <w:t>I</w:t>
      </w:r>
      <w:r w:rsidR="00CB76A2" w:rsidRPr="00C01C67">
        <w:rPr>
          <w:rFonts w:cs="KFGQPC Uthman Taha Naskh"/>
          <w:sz w:val="36"/>
          <w:szCs w:val="36"/>
        </w:rPr>
        <w:t>njīli</w:t>
      </w:r>
      <w:proofErr w:type="spellEnd"/>
      <w:r w:rsidR="00CB76A2" w:rsidRPr="00C01C67">
        <w:rPr>
          <w:rFonts w:cs="KFGQPC Uthman Taha Naskh"/>
          <w:sz w:val="36"/>
          <w:szCs w:val="36"/>
        </w:rPr>
        <w:t xml:space="preserve"> </w:t>
      </w:r>
      <w:proofErr w:type="spellStart"/>
      <w:r w:rsidR="00CB76A2" w:rsidRPr="00C01C67">
        <w:rPr>
          <w:rFonts w:cs="KFGQPC Uthman Taha Naskh"/>
          <w:sz w:val="36"/>
          <w:szCs w:val="36"/>
        </w:rPr>
        <w:t>ūa</w:t>
      </w:r>
      <w:proofErr w:type="spellEnd"/>
      <w:r w:rsidR="00CB76A2" w:rsidRPr="00C01C67">
        <w:rPr>
          <w:rFonts w:cs="KFGQPC Uthman Taha Naskh"/>
          <w:sz w:val="36"/>
          <w:szCs w:val="36"/>
        </w:rPr>
        <w:t xml:space="preserve"> </w:t>
      </w:r>
      <w:r w:rsidR="00CB76A2" w:rsidRPr="00C01C67">
        <w:rPr>
          <w:rFonts w:cs="KFGQPC Uthman Taha Naskh"/>
          <w:color w:val="808080"/>
          <w:sz w:val="36"/>
          <w:szCs w:val="36"/>
        </w:rPr>
        <w:t>a</w:t>
      </w:r>
      <w:r w:rsidR="009C4B9F" w:rsidRPr="00C01C67">
        <w:rPr>
          <w:rFonts w:cs="KFGQPC Uthman Taha Naskh"/>
          <w:sz w:val="36"/>
          <w:szCs w:val="36"/>
        </w:rPr>
        <w:t>l-</w:t>
      </w:r>
      <w:proofErr w:type="spellStart"/>
      <w:r w:rsidR="009C4B9F" w:rsidRPr="00C01C67">
        <w:rPr>
          <w:rFonts w:cs="KFGQPC Uthman Taha Naskh"/>
          <w:sz w:val="36"/>
          <w:szCs w:val="36"/>
        </w:rPr>
        <w:t>F</w:t>
      </w:r>
      <w:r w:rsidR="00CB76A2" w:rsidRPr="00C01C67">
        <w:rPr>
          <w:rFonts w:cs="KFGQPC Uthman Taha Naskh"/>
          <w:sz w:val="36"/>
          <w:szCs w:val="36"/>
        </w:rPr>
        <w:t>urqān</w:t>
      </w:r>
      <w:r w:rsidR="00CB76A2" w:rsidRPr="00C01C67">
        <w:rPr>
          <w:rFonts w:cs="KFGQPC Uthman Taha Naskh"/>
          <w:color w:val="808080"/>
          <w:sz w:val="36"/>
          <w:szCs w:val="36"/>
        </w:rPr>
        <w:t>i</w:t>
      </w:r>
      <w:proofErr w:type="spellEnd"/>
      <w:r w:rsidR="00CB76A2" w:rsidRPr="00C01C67">
        <w:rPr>
          <w:rFonts w:cs="KFGQPC Uthman Taha Naskh"/>
          <w:sz w:val="36"/>
          <w:szCs w:val="36"/>
        </w:rPr>
        <w:t>, ‘</w:t>
      </w:r>
      <w:proofErr w:type="spellStart"/>
      <w:r w:rsidR="00CB76A2" w:rsidRPr="00C01C67">
        <w:rPr>
          <w:rFonts w:cs="KFGQPC Uthman Taha Naskh"/>
          <w:sz w:val="36"/>
          <w:szCs w:val="36"/>
        </w:rPr>
        <w:t>a°ū</w:t>
      </w:r>
      <w:r w:rsidR="00CB76A2" w:rsidRPr="00C01C67">
        <w:rPr>
          <w:rFonts w:cs="KFGQPC Uthman Taha Naskh"/>
          <w:sz w:val="36"/>
          <w:szCs w:val="36"/>
          <w:u w:val="single"/>
        </w:rPr>
        <w:t>dh</w:t>
      </w:r>
      <w:r w:rsidR="00CB76A2" w:rsidRPr="00C01C67">
        <w:rPr>
          <w:rFonts w:cs="KFGQPC Uthman Taha Naskh"/>
          <w:sz w:val="36"/>
          <w:szCs w:val="36"/>
        </w:rPr>
        <w:t>u</w:t>
      </w:r>
      <w:proofErr w:type="spellEnd"/>
      <w:r w:rsidR="00CB76A2" w:rsidRPr="00C01C67">
        <w:rPr>
          <w:rFonts w:cs="KFGQPC Uthman Taha Naskh"/>
          <w:sz w:val="36"/>
          <w:szCs w:val="36"/>
        </w:rPr>
        <w:t xml:space="preserve"> </w:t>
      </w:r>
      <w:proofErr w:type="spellStart"/>
      <w:r w:rsidR="00CB76A2" w:rsidRPr="00C01C67">
        <w:rPr>
          <w:rFonts w:cs="KFGQPC Uthman Taha Naskh"/>
          <w:sz w:val="36"/>
          <w:szCs w:val="36"/>
        </w:rPr>
        <w:t>bika</w:t>
      </w:r>
      <w:proofErr w:type="spellEnd"/>
      <w:r w:rsidR="00CB76A2" w:rsidRPr="00C01C67">
        <w:rPr>
          <w:rFonts w:cs="KFGQPC Uthman Taha Naskh"/>
          <w:sz w:val="36"/>
          <w:szCs w:val="36"/>
        </w:rPr>
        <w:t xml:space="preserve"> min </w:t>
      </w:r>
      <w:proofErr w:type="spellStart"/>
      <w:r w:rsidR="00CB76A2" w:rsidRPr="00C01C67">
        <w:rPr>
          <w:rFonts w:cs="KFGQPC Uthman Taha Naskh"/>
          <w:sz w:val="36"/>
          <w:szCs w:val="36"/>
          <w:u w:val="single"/>
        </w:rPr>
        <w:t>sh</w:t>
      </w:r>
      <w:r w:rsidR="00CB76A2" w:rsidRPr="00C01C67">
        <w:rPr>
          <w:rFonts w:cs="KFGQPC Uthman Taha Naskh"/>
          <w:sz w:val="36"/>
          <w:szCs w:val="36"/>
        </w:rPr>
        <w:t>arri</w:t>
      </w:r>
      <w:proofErr w:type="spellEnd"/>
      <w:r w:rsidR="00CB76A2" w:rsidRPr="00C01C67">
        <w:rPr>
          <w:rFonts w:cs="KFGQPC Uthman Taha Naskh"/>
          <w:sz w:val="36"/>
          <w:szCs w:val="36"/>
        </w:rPr>
        <w:t xml:space="preserve"> </w:t>
      </w:r>
      <w:proofErr w:type="spellStart"/>
      <w:r w:rsidR="00CB76A2" w:rsidRPr="00C01C67">
        <w:rPr>
          <w:rFonts w:cs="KFGQPC Uthman Taha Naskh"/>
          <w:sz w:val="36"/>
          <w:szCs w:val="36"/>
        </w:rPr>
        <w:t>kulli</w:t>
      </w:r>
      <w:proofErr w:type="spellEnd"/>
      <w:r w:rsidR="00CB76A2" w:rsidRPr="00C01C67">
        <w:rPr>
          <w:rFonts w:cs="KFGQPC Uthman Taha Naskh"/>
          <w:sz w:val="36"/>
          <w:szCs w:val="36"/>
        </w:rPr>
        <w:t xml:space="preserve"> </w:t>
      </w:r>
      <w:proofErr w:type="spellStart"/>
      <w:r w:rsidR="00CB76A2" w:rsidRPr="00C01C67">
        <w:rPr>
          <w:rFonts w:cs="KFGQPC Uthman Taha Naskh"/>
          <w:sz w:val="36"/>
          <w:szCs w:val="36"/>
          <w:u w:val="single"/>
        </w:rPr>
        <w:t>sh</w:t>
      </w:r>
      <w:r w:rsidR="00CB76A2" w:rsidRPr="00C01C67">
        <w:rPr>
          <w:rFonts w:cs="KFGQPC Uthman Taha Naskh"/>
          <w:sz w:val="36"/>
          <w:szCs w:val="36"/>
        </w:rPr>
        <w:t>aī’in</w:t>
      </w:r>
      <w:proofErr w:type="spellEnd"/>
      <w:r w:rsidR="00CB76A2" w:rsidRPr="00C01C67">
        <w:rPr>
          <w:rFonts w:cs="KFGQPC Uthman Taha Naskh"/>
          <w:sz w:val="36"/>
          <w:szCs w:val="36"/>
        </w:rPr>
        <w:t xml:space="preserve"> ‘anta ‘</w:t>
      </w:r>
      <w:proofErr w:type="spellStart"/>
      <w:r w:rsidR="00CB76A2" w:rsidRPr="00C01C67">
        <w:rPr>
          <w:rFonts w:cs="KFGQPC Uthman Taha Naskh"/>
          <w:sz w:val="36"/>
          <w:szCs w:val="36"/>
        </w:rPr>
        <w:t>ā</w:t>
      </w:r>
      <w:r w:rsidR="00CB76A2" w:rsidRPr="00C01C67">
        <w:rPr>
          <w:rFonts w:cs="KFGQPC Uthman Taha Naskh"/>
          <w:sz w:val="36"/>
          <w:szCs w:val="36"/>
          <w:u w:val="single"/>
        </w:rPr>
        <w:t>kh</w:t>
      </w:r>
      <w:r w:rsidR="00CB76A2" w:rsidRPr="00C01C67">
        <w:rPr>
          <w:rFonts w:cs="KFGQPC Uthman Taha Naskh"/>
          <w:sz w:val="36"/>
          <w:szCs w:val="36"/>
        </w:rPr>
        <w:t>i</w:t>
      </w:r>
      <w:r w:rsidR="00CB76A2" w:rsidRPr="00C01C67">
        <w:rPr>
          <w:rFonts w:cs="KFGQPC Uthman Taha Naskh"/>
          <w:sz w:val="36"/>
          <w:szCs w:val="36"/>
          <w:u w:val="single"/>
        </w:rPr>
        <w:t>dh</w:t>
      </w:r>
      <w:r w:rsidR="00CB76A2" w:rsidRPr="00C01C67">
        <w:rPr>
          <w:rFonts w:cs="KFGQPC Uthman Taha Naskh"/>
          <w:sz w:val="36"/>
          <w:szCs w:val="36"/>
        </w:rPr>
        <w:t>un</w:t>
      </w:r>
      <w:proofErr w:type="spellEnd"/>
      <w:r w:rsidR="00CB76A2" w:rsidRPr="00C01C67">
        <w:rPr>
          <w:rFonts w:cs="KFGQPC Uthman Taha Naskh"/>
          <w:sz w:val="36"/>
          <w:szCs w:val="36"/>
        </w:rPr>
        <w:t xml:space="preserve"> bi-</w:t>
      </w:r>
      <w:proofErr w:type="spellStart"/>
      <w:r w:rsidR="00CB76A2" w:rsidRPr="00C01C67">
        <w:rPr>
          <w:rFonts w:cs="KFGQPC Uthman Taha Naskh"/>
          <w:sz w:val="36"/>
          <w:szCs w:val="36"/>
        </w:rPr>
        <w:t>nā</w:t>
      </w:r>
      <w:r w:rsidR="00CB76A2" w:rsidRPr="00C01C67">
        <w:rPr>
          <w:rFonts w:cs="KFGQPC Uthman Taha Naskh"/>
          <w:sz w:val="36"/>
          <w:szCs w:val="36"/>
          <w:u w:val="single"/>
        </w:rPr>
        <w:t>s</w:t>
      </w:r>
      <w:r w:rsidR="00CB76A2" w:rsidRPr="00C01C67">
        <w:rPr>
          <w:rFonts w:cs="KFGQPC Uthman Taha Naskh"/>
          <w:sz w:val="36"/>
          <w:szCs w:val="36"/>
        </w:rPr>
        <w:t>iātih</w:t>
      </w:r>
      <w:r w:rsidR="00CB76A2" w:rsidRPr="00C01C67">
        <w:rPr>
          <w:rFonts w:cs="KFGQPC Uthman Taha Naskh"/>
          <w:color w:val="808080"/>
          <w:sz w:val="36"/>
          <w:szCs w:val="36"/>
        </w:rPr>
        <w:t>i</w:t>
      </w:r>
      <w:proofErr w:type="spellEnd"/>
      <w:r w:rsidR="00CB76A2" w:rsidRPr="00C01C67">
        <w:rPr>
          <w:rFonts w:cs="KFGQPC Uthman Taha Naskh"/>
          <w:sz w:val="36"/>
          <w:szCs w:val="36"/>
        </w:rPr>
        <w:t xml:space="preserve">, </w:t>
      </w:r>
      <w:proofErr w:type="spellStart"/>
      <w:r w:rsidR="00CB76A2" w:rsidRPr="00C01C67">
        <w:rPr>
          <w:rFonts w:cs="KFGQPC Uthman Taha Naskh"/>
          <w:sz w:val="36"/>
          <w:szCs w:val="36"/>
        </w:rPr>
        <w:t>Allāhumma</w:t>
      </w:r>
      <w:proofErr w:type="spellEnd"/>
      <w:r w:rsidR="00CB76A2" w:rsidRPr="00C01C67">
        <w:rPr>
          <w:rFonts w:cs="KFGQPC Uthman Taha Naskh"/>
          <w:sz w:val="36"/>
          <w:szCs w:val="36"/>
        </w:rPr>
        <w:t xml:space="preserve"> ‘anta </w:t>
      </w:r>
      <w:r w:rsidR="00CB76A2" w:rsidRPr="00C01C67">
        <w:rPr>
          <w:rFonts w:cs="KFGQPC Uthman Taha Naskh"/>
          <w:color w:val="808080"/>
          <w:sz w:val="36"/>
          <w:szCs w:val="36"/>
        </w:rPr>
        <w:t>a</w:t>
      </w:r>
      <w:r w:rsidR="00CB76A2" w:rsidRPr="00C01C67">
        <w:rPr>
          <w:rFonts w:cs="KFGQPC Uthman Taha Naskh"/>
          <w:sz w:val="36"/>
          <w:szCs w:val="36"/>
        </w:rPr>
        <w:t>l-‘</w:t>
      </w:r>
      <w:proofErr w:type="spellStart"/>
      <w:r w:rsidR="00CB76A2" w:rsidRPr="00C01C67">
        <w:rPr>
          <w:rFonts w:cs="KFGQPC Uthman Taha Naskh"/>
          <w:sz w:val="36"/>
          <w:szCs w:val="36"/>
        </w:rPr>
        <w:t>aūūalu</w:t>
      </w:r>
      <w:proofErr w:type="spellEnd"/>
      <w:r w:rsidR="00CB76A2" w:rsidRPr="00C01C67">
        <w:rPr>
          <w:rFonts w:cs="KFGQPC Uthman Taha Naskh"/>
          <w:sz w:val="36"/>
          <w:szCs w:val="36"/>
        </w:rPr>
        <w:t xml:space="preserve"> </w:t>
      </w:r>
      <w:proofErr w:type="spellStart"/>
      <w:r w:rsidR="00CB76A2" w:rsidRPr="00C01C67">
        <w:rPr>
          <w:rFonts w:cs="KFGQPC Uthman Taha Naskh"/>
          <w:sz w:val="36"/>
          <w:szCs w:val="36"/>
        </w:rPr>
        <w:t>falaīsa</w:t>
      </w:r>
      <w:proofErr w:type="spellEnd"/>
      <w:r w:rsidR="00CB76A2" w:rsidRPr="00C01C67">
        <w:rPr>
          <w:rFonts w:cs="KFGQPC Uthman Taha Naskh"/>
          <w:sz w:val="36"/>
          <w:szCs w:val="36"/>
        </w:rPr>
        <w:t xml:space="preserve">  </w:t>
      </w:r>
      <w:proofErr w:type="spellStart"/>
      <w:r w:rsidR="00CB76A2" w:rsidRPr="00C01C67">
        <w:rPr>
          <w:rFonts w:cs="KFGQPC Uthman Taha Naskh"/>
          <w:sz w:val="36"/>
          <w:szCs w:val="36"/>
        </w:rPr>
        <w:t>qablaka</w:t>
      </w:r>
      <w:proofErr w:type="spellEnd"/>
      <w:r w:rsidR="00CB76A2" w:rsidRPr="00C01C67">
        <w:rPr>
          <w:rFonts w:cs="KFGQPC Uthman Taha Naskh"/>
          <w:sz w:val="36"/>
          <w:szCs w:val="36"/>
        </w:rPr>
        <w:t xml:space="preserve"> </w:t>
      </w:r>
      <w:proofErr w:type="spellStart"/>
      <w:r w:rsidR="00CB76A2" w:rsidRPr="00C01C67">
        <w:rPr>
          <w:rFonts w:cs="KFGQPC Uthman Taha Naskh"/>
          <w:sz w:val="36"/>
          <w:szCs w:val="36"/>
          <w:u w:val="single"/>
        </w:rPr>
        <w:t>sh</w:t>
      </w:r>
      <w:r w:rsidR="00CB76A2" w:rsidRPr="00C01C67">
        <w:rPr>
          <w:rFonts w:cs="KFGQPC Uthman Taha Naskh"/>
          <w:sz w:val="36"/>
          <w:szCs w:val="36"/>
        </w:rPr>
        <w:t>ai’</w:t>
      </w:r>
      <w:r w:rsidR="00CB76A2" w:rsidRPr="00C01C67">
        <w:rPr>
          <w:rFonts w:cs="KFGQPC Uthman Taha Naskh"/>
          <w:color w:val="808080"/>
          <w:sz w:val="36"/>
          <w:szCs w:val="36"/>
        </w:rPr>
        <w:t>un</w:t>
      </w:r>
      <w:proofErr w:type="spellEnd"/>
      <w:r w:rsidR="00CB76A2" w:rsidRPr="00C01C67">
        <w:rPr>
          <w:rFonts w:cs="KFGQPC Uthman Taha Naskh"/>
          <w:sz w:val="36"/>
          <w:szCs w:val="36"/>
        </w:rPr>
        <w:t xml:space="preserve">, </w:t>
      </w:r>
      <w:proofErr w:type="spellStart"/>
      <w:r w:rsidR="00CB76A2" w:rsidRPr="00C01C67">
        <w:rPr>
          <w:rFonts w:cs="KFGQPC Uthman Taha Naskh"/>
          <w:sz w:val="36"/>
          <w:szCs w:val="36"/>
        </w:rPr>
        <w:t>ūa</w:t>
      </w:r>
      <w:proofErr w:type="spellEnd"/>
      <w:r w:rsidR="00CB76A2" w:rsidRPr="00C01C67">
        <w:rPr>
          <w:rFonts w:cs="KFGQPC Uthman Taha Naskh"/>
          <w:sz w:val="36"/>
          <w:szCs w:val="36"/>
        </w:rPr>
        <w:t xml:space="preserve"> ‘anta </w:t>
      </w:r>
      <w:r w:rsidR="00CB76A2" w:rsidRPr="00C01C67">
        <w:rPr>
          <w:rFonts w:cs="KFGQPC Uthman Taha Naskh"/>
          <w:color w:val="808080"/>
          <w:sz w:val="36"/>
          <w:szCs w:val="36"/>
        </w:rPr>
        <w:t>a</w:t>
      </w:r>
      <w:r w:rsidR="00CB76A2" w:rsidRPr="00C01C67">
        <w:rPr>
          <w:rFonts w:cs="KFGQPC Uthman Taha Naskh"/>
          <w:sz w:val="36"/>
          <w:szCs w:val="36"/>
        </w:rPr>
        <w:t>l-‘</w:t>
      </w:r>
      <w:proofErr w:type="spellStart"/>
      <w:r w:rsidR="00CB76A2" w:rsidRPr="00C01C67">
        <w:rPr>
          <w:rFonts w:cs="KFGQPC Uthman Taha Naskh"/>
          <w:sz w:val="36"/>
          <w:szCs w:val="36"/>
        </w:rPr>
        <w:t>ā</w:t>
      </w:r>
      <w:r w:rsidR="002006DB" w:rsidRPr="00C01C67">
        <w:rPr>
          <w:rFonts w:cs="KFGQPC Uthman Taha Naskh"/>
          <w:sz w:val="36"/>
          <w:szCs w:val="36"/>
        </w:rPr>
        <w:t>ā</w:t>
      </w:r>
      <w:r w:rsidR="00CB76A2" w:rsidRPr="00C01C67">
        <w:rPr>
          <w:rFonts w:cs="KFGQPC Uthman Taha Naskh"/>
          <w:sz w:val="36"/>
          <w:szCs w:val="36"/>
          <w:u w:val="single"/>
        </w:rPr>
        <w:t>kh</w:t>
      </w:r>
      <w:r w:rsidR="00CB76A2" w:rsidRPr="00C01C67">
        <w:rPr>
          <w:rFonts w:cs="KFGQPC Uthman Taha Naskh"/>
          <w:sz w:val="36"/>
          <w:szCs w:val="36"/>
        </w:rPr>
        <w:t>iru</w:t>
      </w:r>
      <w:proofErr w:type="spellEnd"/>
      <w:r w:rsidR="00CB76A2" w:rsidRPr="00C01C67">
        <w:rPr>
          <w:rFonts w:cs="KFGQPC Uthman Taha Naskh"/>
          <w:sz w:val="36"/>
          <w:szCs w:val="36"/>
        </w:rPr>
        <w:t xml:space="preserve"> </w:t>
      </w:r>
      <w:proofErr w:type="spellStart"/>
      <w:r w:rsidR="00CB76A2" w:rsidRPr="00C01C67">
        <w:rPr>
          <w:rFonts w:cs="KFGQPC Uthman Taha Naskh"/>
          <w:sz w:val="36"/>
          <w:szCs w:val="36"/>
        </w:rPr>
        <w:t>falaīsa</w:t>
      </w:r>
      <w:proofErr w:type="spellEnd"/>
      <w:r w:rsidR="00CB76A2" w:rsidRPr="00C01C67">
        <w:rPr>
          <w:rFonts w:cs="KFGQPC Uthman Taha Naskh"/>
          <w:sz w:val="36"/>
          <w:szCs w:val="36"/>
        </w:rPr>
        <w:t xml:space="preserve"> </w:t>
      </w:r>
      <w:proofErr w:type="spellStart"/>
      <w:r w:rsidR="00CB76A2" w:rsidRPr="00C01C67">
        <w:rPr>
          <w:rFonts w:cs="KFGQPC Uthman Taha Naskh"/>
          <w:sz w:val="36"/>
          <w:szCs w:val="36"/>
        </w:rPr>
        <w:t>ba°daka</w:t>
      </w:r>
      <w:proofErr w:type="spellEnd"/>
      <w:r w:rsidR="00CB76A2" w:rsidRPr="00C01C67">
        <w:rPr>
          <w:rFonts w:cs="KFGQPC Uthman Taha Naskh"/>
          <w:sz w:val="36"/>
          <w:szCs w:val="36"/>
        </w:rPr>
        <w:t xml:space="preserve"> </w:t>
      </w:r>
      <w:proofErr w:type="spellStart"/>
      <w:r w:rsidR="00CB76A2" w:rsidRPr="00C01C67">
        <w:rPr>
          <w:rFonts w:cs="KFGQPC Uthman Taha Naskh"/>
          <w:sz w:val="36"/>
          <w:szCs w:val="36"/>
          <w:u w:val="single"/>
        </w:rPr>
        <w:t>sh</w:t>
      </w:r>
      <w:r w:rsidR="00CB76A2" w:rsidRPr="00C01C67">
        <w:rPr>
          <w:rFonts w:cs="KFGQPC Uthman Taha Naskh"/>
          <w:sz w:val="36"/>
          <w:szCs w:val="36"/>
        </w:rPr>
        <w:t>aī’</w:t>
      </w:r>
      <w:r w:rsidR="00CB76A2" w:rsidRPr="00C01C67">
        <w:rPr>
          <w:rFonts w:cs="KFGQPC Uthman Taha Naskh"/>
          <w:color w:val="808080"/>
          <w:sz w:val="36"/>
          <w:szCs w:val="36"/>
        </w:rPr>
        <w:t>un</w:t>
      </w:r>
      <w:proofErr w:type="spellEnd"/>
      <w:r w:rsidR="002006DB" w:rsidRPr="00C01C67">
        <w:rPr>
          <w:rFonts w:cs="KFGQPC Uthman Taha Naskh"/>
          <w:sz w:val="36"/>
          <w:szCs w:val="36"/>
        </w:rPr>
        <w:t>,</w:t>
      </w:r>
      <w:r w:rsidR="00CB76A2" w:rsidRPr="00C01C67">
        <w:rPr>
          <w:rFonts w:cs="KFGQPC Uthman Taha Naskh"/>
          <w:sz w:val="36"/>
          <w:szCs w:val="36"/>
        </w:rPr>
        <w:t xml:space="preserve"> </w:t>
      </w:r>
      <w:proofErr w:type="spellStart"/>
      <w:r w:rsidR="00CB76A2" w:rsidRPr="00C01C67">
        <w:rPr>
          <w:rFonts w:cs="KFGQPC Uthman Taha Naskh"/>
          <w:sz w:val="36"/>
          <w:szCs w:val="36"/>
        </w:rPr>
        <w:t>ūa</w:t>
      </w:r>
      <w:proofErr w:type="spellEnd"/>
      <w:r w:rsidR="00CB76A2" w:rsidRPr="00C01C67">
        <w:rPr>
          <w:rFonts w:cs="KFGQPC Uthman Taha Naskh"/>
          <w:sz w:val="36"/>
          <w:szCs w:val="36"/>
        </w:rPr>
        <w:t xml:space="preserve"> ‘anta </w:t>
      </w:r>
      <w:r w:rsidR="00CB76A2" w:rsidRPr="00C01C67">
        <w:rPr>
          <w:rFonts w:cs="KFGQPC Uthman Taha Naskh"/>
          <w:color w:val="808080"/>
          <w:sz w:val="36"/>
          <w:szCs w:val="36"/>
        </w:rPr>
        <w:t>al-</w:t>
      </w:r>
      <w:proofErr w:type="spellStart"/>
      <w:r w:rsidR="002006DB" w:rsidRPr="00C01C67">
        <w:rPr>
          <w:rFonts w:cs="KFGQPC Uthman Taha Naskh"/>
          <w:sz w:val="36"/>
          <w:szCs w:val="36"/>
          <w:u w:val="single"/>
        </w:rPr>
        <w:t>Z</w:t>
      </w:r>
      <w:r w:rsidR="00CB76A2" w:rsidRPr="00C01C67">
        <w:rPr>
          <w:rFonts w:cs="KFGQPC Uthman Taha Naskh"/>
          <w:sz w:val="36"/>
          <w:szCs w:val="36"/>
          <w:u w:val="single"/>
        </w:rPr>
        <w:t>z</w:t>
      </w:r>
      <w:r w:rsidR="00CB76A2" w:rsidRPr="00C01C67">
        <w:rPr>
          <w:rFonts w:cs="KFGQPC Uthman Taha Naskh"/>
          <w:sz w:val="36"/>
          <w:szCs w:val="36"/>
        </w:rPr>
        <w:t>āhiru</w:t>
      </w:r>
      <w:proofErr w:type="spellEnd"/>
      <w:r w:rsidR="002006DB" w:rsidRPr="00C01C67">
        <w:rPr>
          <w:rFonts w:cs="KFGQPC Uthman Taha Naskh"/>
          <w:sz w:val="36"/>
          <w:szCs w:val="36"/>
        </w:rPr>
        <w:t xml:space="preserve"> </w:t>
      </w:r>
      <w:proofErr w:type="spellStart"/>
      <w:r w:rsidR="002006DB" w:rsidRPr="00C01C67">
        <w:rPr>
          <w:rFonts w:cs="KFGQPC Uthman Taha Naskh"/>
          <w:sz w:val="36"/>
          <w:szCs w:val="36"/>
        </w:rPr>
        <w:t>falaīsa</w:t>
      </w:r>
      <w:proofErr w:type="spellEnd"/>
      <w:r w:rsidR="002006DB" w:rsidRPr="00C01C67">
        <w:rPr>
          <w:rFonts w:cs="KFGQPC Uthman Taha Naskh"/>
          <w:sz w:val="36"/>
          <w:szCs w:val="36"/>
        </w:rPr>
        <w:t xml:space="preserve"> </w:t>
      </w:r>
      <w:proofErr w:type="spellStart"/>
      <w:r w:rsidR="002006DB" w:rsidRPr="00C01C67">
        <w:rPr>
          <w:rFonts w:cs="KFGQPC Uthman Taha Naskh"/>
          <w:sz w:val="36"/>
          <w:szCs w:val="36"/>
        </w:rPr>
        <w:t>faūqaka</w:t>
      </w:r>
      <w:proofErr w:type="spellEnd"/>
      <w:r w:rsidR="002006DB" w:rsidRPr="00C01C67">
        <w:rPr>
          <w:rFonts w:cs="KFGQPC Uthman Taha Naskh"/>
          <w:sz w:val="36"/>
          <w:szCs w:val="36"/>
        </w:rPr>
        <w:t xml:space="preserve"> </w:t>
      </w:r>
      <w:proofErr w:type="spellStart"/>
      <w:r w:rsidR="002006DB" w:rsidRPr="00C01C67">
        <w:rPr>
          <w:rFonts w:cs="KFGQPC Uthman Taha Naskh"/>
          <w:sz w:val="36"/>
          <w:szCs w:val="36"/>
          <w:u w:val="single"/>
        </w:rPr>
        <w:t>sh</w:t>
      </w:r>
      <w:r w:rsidR="002006DB" w:rsidRPr="00C01C67">
        <w:rPr>
          <w:rFonts w:cs="KFGQPC Uthman Taha Naskh"/>
          <w:sz w:val="36"/>
          <w:szCs w:val="36"/>
        </w:rPr>
        <w:t>ai’</w:t>
      </w:r>
      <w:r w:rsidR="002006DB" w:rsidRPr="00C01C67">
        <w:rPr>
          <w:rFonts w:cs="KFGQPC Uthman Taha Naskh"/>
          <w:color w:val="808080"/>
          <w:sz w:val="36"/>
          <w:szCs w:val="36"/>
        </w:rPr>
        <w:t>un</w:t>
      </w:r>
      <w:proofErr w:type="spellEnd"/>
      <w:r w:rsidR="002006DB" w:rsidRPr="00C01C67">
        <w:rPr>
          <w:rFonts w:cs="KFGQPC Uthman Taha Naskh"/>
          <w:sz w:val="36"/>
          <w:szCs w:val="36"/>
        </w:rPr>
        <w:t xml:space="preserve">, </w:t>
      </w:r>
      <w:proofErr w:type="spellStart"/>
      <w:r w:rsidR="002006DB" w:rsidRPr="00C01C67">
        <w:rPr>
          <w:rFonts w:cs="KFGQPC Uthman Taha Naskh"/>
          <w:sz w:val="36"/>
          <w:szCs w:val="36"/>
        </w:rPr>
        <w:t>ūa</w:t>
      </w:r>
      <w:proofErr w:type="spellEnd"/>
      <w:r w:rsidR="002006DB" w:rsidRPr="00C01C67">
        <w:rPr>
          <w:rFonts w:cs="KFGQPC Uthman Taha Naskh"/>
          <w:sz w:val="36"/>
          <w:szCs w:val="36"/>
        </w:rPr>
        <w:t xml:space="preserve"> ‘anta </w:t>
      </w:r>
      <w:r w:rsidR="002006DB" w:rsidRPr="00C01C67">
        <w:rPr>
          <w:rFonts w:cs="KFGQPC Uthman Taha Naskh"/>
          <w:color w:val="808080"/>
          <w:sz w:val="36"/>
          <w:szCs w:val="36"/>
        </w:rPr>
        <w:t>a</w:t>
      </w:r>
      <w:r w:rsidR="002006DB" w:rsidRPr="00C01C67">
        <w:rPr>
          <w:rFonts w:cs="KFGQPC Uthman Taha Naskh"/>
          <w:sz w:val="36"/>
          <w:szCs w:val="36"/>
        </w:rPr>
        <w:t>l-</w:t>
      </w:r>
      <w:proofErr w:type="spellStart"/>
      <w:r w:rsidR="002006DB" w:rsidRPr="00C01C67">
        <w:rPr>
          <w:rFonts w:cs="KFGQPC Uthman Taha Naskh"/>
          <w:sz w:val="36"/>
          <w:szCs w:val="36"/>
        </w:rPr>
        <w:t>Bā</w:t>
      </w:r>
      <w:r w:rsidR="002006DB" w:rsidRPr="00C01C67">
        <w:rPr>
          <w:rFonts w:cs="KFGQPC Uthman Taha Naskh"/>
          <w:sz w:val="36"/>
          <w:szCs w:val="36"/>
          <w:u w:val="single"/>
        </w:rPr>
        <w:t>t</w:t>
      </w:r>
      <w:r w:rsidR="002006DB" w:rsidRPr="00C01C67">
        <w:rPr>
          <w:rFonts w:cs="KFGQPC Uthman Taha Naskh"/>
          <w:sz w:val="36"/>
          <w:szCs w:val="36"/>
        </w:rPr>
        <w:t>inu</w:t>
      </w:r>
      <w:proofErr w:type="spellEnd"/>
      <w:r w:rsidR="002006DB" w:rsidRPr="00C01C67">
        <w:rPr>
          <w:rFonts w:cs="KFGQPC Uthman Taha Naskh"/>
          <w:sz w:val="36"/>
          <w:szCs w:val="36"/>
        </w:rPr>
        <w:t xml:space="preserve"> </w:t>
      </w:r>
      <w:proofErr w:type="spellStart"/>
      <w:r w:rsidR="002006DB" w:rsidRPr="00C01C67">
        <w:rPr>
          <w:rFonts w:cs="KFGQPC Uthman Taha Naskh"/>
          <w:sz w:val="36"/>
          <w:szCs w:val="36"/>
        </w:rPr>
        <w:t>falaīsa</w:t>
      </w:r>
      <w:proofErr w:type="spellEnd"/>
      <w:r w:rsidR="002006DB" w:rsidRPr="00C01C67">
        <w:rPr>
          <w:rFonts w:cs="KFGQPC Uthman Taha Naskh"/>
          <w:sz w:val="36"/>
          <w:szCs w:val="36"/>
        </w:rPr>
        <w:t xml:space="preserve"> </w:t>
      </w:r>
      <w:proofErr w:type="spellStart"/>
      <w:r w:rsidR="002006DB" w:rsidRPr="00C01C67">
        <w:rPr>
          <w:rFonts w:cs="KFGQPC Uthman Taha Naskh"/>
          <w:sz w:val="36"/>
          <w:szCs w:val="36"/>
        </w:rPr>
        <w:t>dūnaka</w:t>
      </w:r>
      <w:proofErr w:type="spellEnd"/>
      <w:r w:rsidR="002006DB" w:rsidRPr="00C01C67">
        <w:rPr>
          <w:rFonts w:cs="KFGQPC Uthman Taha Naskh"/>
          <w:sz w:val="36"/>
          <w:szCs w:val="36"/>
        </w:rPr>
        <w:t xml:space="preserve"> </w:t>
      </w:r>
      <w:proofErr w:type="spellStart"/>
      <w:r w:rsidR="002006DB" w:rsidRPr="00C01C67">
        <w:rPr>
          <w:rFonts w:cs="KFGQPC Uthman Taha Naskh"/>
          <w:sz w:val="36"/>
          <w:szCs w:val="36"/>
          <w:u w:val="single"/>
        </w:rPr>
        <w:t>sh</w:t>
      </w:r>
      <w:r w:rsidR="002006DB" w:rsidRPr="00C01C67">
        <w:rPr>
          <w:rFonts w:cs="KFGQPC Uthman Taha Naskh"/>
          <w:sz w:val="36"/>
          <w:szCs w:val="36"/>
        </w:rPr>
        <w:t>ai’</w:t>
      </w:r>
      <w:r w:rsidR="002006DB" w:rsidRPr="00C01C67">
        <w:rPr>
          <w:rFonts w:cs="KFGQPC Uthman Taha Naskh"/>
          <w:color w:val="808080"/>
          <w:sz w:val="36"/>
          <w:szCs w:val="36"/>
        </w:rPr>
        <w:t>un</w:t>
      </w:r>
      <w:proofErr w:type="spellEnd"/>
      <w:r w:rsidR="002006DB" w:rsidRPr="00C01C67">
        <w:rPr>
          <w:rFonts w:cs="KFGQPC Uthman Taha Naskh"/>
          <w:sz w:val="36"/>
          <w:szCs w:val="36"/>
        </w:rPr>
        <w:t>, ‘</w:t>
      </w:r>
      <w:proofErr w:type="spellStart"/>
      <w:r w:rsidR="002006DB" w:rsidRPr="00C01C67">
        <w:rPr>
          <w:rFonts w:cs="KFGQPC Uthman Taha Naskh"/>
          <w:sz w:val="36"/>
          <w:szCs w:val="36"/>
        </w:rPr>
        <w:t>iq</w:t>
      </w:r>
      <w:r w:rsidR="002006DB" w:rsidRPr="00C01C67">
        <w:rPr>
          <w:rFonts w:cs="KFGQPC Uthman Taha Naskh"/>
          <w:sz w:val="36"/>
          <w:szCs w:val="36"/>
          <w:u w:val="single"/>
        </w:rPr>
        <w:t>d</w:t>
      </w:r>
      <w:r w:rsidR="002006DB" w:rsidRPr="00C01C67">
        <w:rPr>
          <w:rFonts w:cs="KFGQPC Uthman Taha Naskh"/>
          <w:sz w:val="36"/>
          <w:szCs w:val="36"/>
        </w:rPr>
        <w:t>i</w:t>
      </w:r>
      <w:proofErr w:type="spellEnd"/>
      <w:r w:rsidR="002006DB" w:rsidRPr="00C01C67">
        <w:rPr>
          <w:rFonts w:cs="KFGQPC Uthman Taha Naskh"/>
          <w:sz w:val="36"/>
          <w:szCs w:val="36"/>
        </w:rPr>
        <w:t xml:space="preserve"> °anna </w:t>
      </w:r>
      <w:r w:rsidR="002006DB" w:rsidRPr="00C01C67">
        <w:rPr>
          <w:rFonts w:cs="KFGQPC Uthman Taha Naskh"/>
          <w:color w:val="808080"/>
          <w:sz w:val="36"/>
          <w:szCs w:val="36"/>
        </w:rPr>
        <w:t>al-</w:t>
      </w:r>
      <w:proofErr w:type="spellStart"/>
      <w:r w:rsidR="002006DB" w:rsidRPr="00C01C67">
        <w:rPr>
          <w:rFonts w:cs="KFGQPC Uthman Taha Naskh"/>
          <w:sz w:val="36"/>
          <w:szCs w:val="36"/>
        </w:rPr>
        <w:t>ddaīn</w:t>
      </w:r>
      <w:r w:rsidR="002006DB" w:rsidRPr="00C01C67">
        <w:rPr>
          <w:rFonts w:cs="KFGQPC Uthman Taha Naskh"/>
          <w:color w:val="808080"/>
          <w:sz w:val="36"/>
          <w:szCs w:val="36"/>
        </w:rPr>
        <w:t>a</w:t>
      </w:r>
      <w:proofErr w:type="spellEnd"/>
      <w:r w:rsidR="002006DB" w:rsidRPr="00C01C67">
        <w:rPr>
          <w:rFonts w:cs="KFGQPC Uthman Taha Naskh"/>
          <w:sz w:val="36"/>
          <w:szCs w:val="36"/>
        </w:rPr>
        <w:t xml:space="preserve">, </w:t>
      </w:r>
      <w:proofErr w:type="spellStart"/>
      <w:r w:rsidR="002006DB" w:rsidRPr="00C01C67">
        <w:rPr>
          <w:rFonts w:cs="KFGQPC Uthman Taha Naskh"/>
          <w:sz w:val="36"/>
          <w:szCs w:val="36"/>
        </w:rPr>
        <w:t>ūa</w:t>
      </w:r>
      <w:proofErr w:type="spellEnd"/>
      <w:r w:rsidR="002006DB" w:rsidRPr="00C01C67">
        <w:rPr>
          <w:rFonts w:cs="KFGQPC Uthman Taha Naskh"/>
          <w:sz w:val="36"/>
          <w:szCs w:val="36"/>
        </w:rPr>
        <w:t xml:space="preserve"> ‘</w:t>
      </w:r>
      <w:proofErr w:type="spellStart"/>
      <w:r w:rsidR="002006DB" w:rsidRPr="00C01C67">
        <w:rPr>
          <w:rFonts w:cs="KFGQPC Uthman Taha Naskh"/>
          <w:sz w:val="36"/>
          <w:szCs w:val="36"/>
        </w:rPr>
        <w:t>a</w:t>
      </w:r>
      <w:r w:rsidR="002006DB" w:rsidRPr="00C01C67">
        <w:rPr>
          <w:rFonts w:cs="KFGQPC Uthman Taha Naskh"/>
          <w:sz w:val="36"/>
          <w:szCs w:val="36"/>
          <w:u w:val="single"/>
        </w:rPr>
        <w:t>gh</w:t>
      </w:r>
      <w:r w:rsidR="002006DB" w:rsidRPr="00C01C67">
        <w:rPr>
          <w:rFonts w:cs="KFGQPC Uthman Taha Naskh"/>
          <w:sz w:val="36"/>
          <w:szCs w:val="36"/>
        </w:rPr>
        <w:t>ninā</w:t>
      </w:r>
      <w:proofErr w:type="spellEnd"/>
      <w:r w:rsidR="002006DB" w:rsidRPr="00C01C67">
        <w:rPr>
          <w:rFonts w:cs="KFGQPC Uthman Taha Naskh"/>
          <w:sz w:val="36"/>
          <w:szCs w:val="36"/>
        </w:rPr>
        <w:t xml:space="preserve"> mina </w:t>
      </w:r>
      <w:r w:rsidR="002006DB" w:rsidRPr="00C01C67">
        <w:rPr>
          <w:rFonts w:cs="KFGQPC Uthman Taha Naskh"/>
          <w:color w:val="808080"/>
          <w:sz w:val="36"/>
          <w:szCs w:val="36"/>
        </w:rPr>
        <w:t>a</w:t>
      </w:r>
      <w:r w:rsidR="002006DB" w:rsidRPr="00C01C67">
        <w:rPr>
          <w:rFonts w:cs="KFGQPC Uthman Taha Naskh"/>
          <w:sz w:val="36"/>
          <w:szCs w:val="36"/>
        </w:rPr>
        <w:t>l-</w:t>
      </w:r>
      <w:proofErr w:type="spellStart"/>
      <w:r w:rsidR="002006DB" w:rsidRPr="00C01C67">
        <w:rPr>
          <w:rFonts w:cs="KFGQPC Uthman Taha Naskh"/>
          <w:sz w:val="36"/>
          <w:szCs w:val="36"/>
        </w:rPr>
        <w:t>faqr</w:t>
      </w:r>
      <w:r w:rsidR="002006DB" w:rsidRPr="00C01C67">
        <w:rPr>
          <w:rFonts w:cs="KFGQPC Uthman Taha Naskh"/>
          <w:color w:val="808080"/>
          <w:sz w:val="36"/>
          <w:szCs w:val="36"/>
        </w:rPr>
        <w:t>i</w:t>
      </w:r>
      <w:proofErr w:type="spellEnd"/>
      <w:r w:rsidR="002006DB" w:rsidRPr="00C01C67">
        <w:rPr>
          <w:rFonts w:cs="KFGQPC Uthman Taha Naskh"/>
          <w:sz w:val="36"/>
          <w:szCs w:val="36"/>
        </w:rPr>
        <w:t>.</w:t>
      </w:r>
    </w:p>
    <w:p w:rsidR="001930C1" w:rsidRPr="00C01C67" w:rsidRDefault="001930C1" w:rsidP="001930C1">
      <w:pPr>
        <w:bidi w:val="0"/>
        <w:rPr>
          <w:rFonts w:cs="KFGQPC Uthman Taha Naskh"/>
          <w:sz w:val="36"/>
          <w:szCs w:val="36"/>
          <w:rtl/>
        </w:rPr>
      </w:pPr>
    </w:p>
    <w:p w:rsidR="006E15D2" w:rsidRPr="00C01C67" w:rsidRDefault="006E15D2" w:rsidP="00E6632C">
      <w:pPr>
        <w:bidi w:val="0"/>
        <w:rPr>
          <w:rFonts w:cs="KFGQPC Uthman Taha Naskh"/>
          <w:sz w:val="36"/>
          <w:szCs w:val="36"/>
          <w:rtl/>
          <w:lang w:val="it-IT"/>
        </w:rPr>
      </w:pPr>
      <w:r w:rsidRPr="00C01C67">
        <w:rPr>
          <w:rFonts w:cs="KFGQPC Uthman Taha Naskh"/>
          <w:sz w:val="36"/>
          <w:szCs w:val="36"/>
          <w:lang w:val="it-IT"/>
        </w:rPr>
        <w:t>O All</w:t>
      </w:r>
      <w:r w:rsidR="004D07CB" w:rsidRPr="00C01C67">
        <w:rPr>
          <w:rFonts w:ascii="Cambria" w:hAnsi="Cambria" w:cs="Cambria" w:hint="cs"/>
          <w:sz w:val="36"/>
          <w:szCs w:val="36"/>
          <w:rtl/>
          <w:lang w:val="it-IT"/>
        </w:rPr>
        <w:t>ā</w:t>
      </w:r>
      <w:r w:rsidRPr="00C01C67">
        <w:rPr>
          <w:rFonts w:cs="KFGQPC Uthman Taha Naskh"/>
          <w:sz w:val="36"/>
          <w:szCs w:val="36"/>
          <w:lang w:val="it-IT"/>
        </w:rPr>
        <w:t>h! Signore dei sette cieli</w:t>
      </w:r>
      <w:r w:rsidR="004D07CB" w:rsidRPr="00C01C67">
        <w:rPr>
          <w:rFonts w:cs="KFGQPC Uthman Taha Naskh"/>
          <w:sz w:val="36"/>
          <w:szCs w:val="36"/>
          <w:lang w:val="it-IT"/>
        </w:rPr>
        <w:t>, Signore della Terra</w:t>
      </w:r>
      <w:r w:rsidR="00EE34F6" w:rsidRPr="00C01C67">
        <w:rPr>
          <w:rFonts w:cs="KFGQPC Uthman Taha Naskh"/>
          <w:sz w:val="36"/>
          <w:szCs w:val="36"/>
          <w:lang w:val="it-IT"/>
        </w:rPr>
        <w:t>,</w:t>
      </w:r>
      <w:r w:rsidR="004D07CB" w:rsidRPr="00C01C67">
        <w:rPr>
          <w:rFonts w:cs="KFGQPC Uthman Taha Naskh"/>
          <w:sz w:val="36"/>
          <w:szCs w:val="36"/>
          <w:lang w:val="it-IT"/>
        </w:rPr>
        <w:t xml:space="preserve"> Signore del Magnifico Trono, n</w:t>
      </w:r>
      <w:r w:rsidRPr="00C01C67">
        <w:rPr>
          <w:rFonts w:cs="KFGQPC Uthman Taha Naskh"/>
          <w:sz w:val="36"/>
          <w:szCs w:val="36"/>
          <w:lang w:val="it-IT"/>
        </w:rPr>
        <w:t>os</w:t>
      </w:r>
      <w:r w:rsidR="004D07CB" w:rsidRPr="00C01C67">
        <w:rPr>
          <w:rFonts w:cs="KFGQPC Uthman Taha Naskh"/>
          <w:sz w:val="36"/>
          <w:szCs w:val="36"/>
          <w:lang w:val="it-IT"/>
        </w:rPr>
        <w:t xml:space="preserve">tro Signore e Signore di </w:t>
      </w:r>
      <w:r w:rsidRPr="00C01C67">
        <w:rPr>
          <w:rFonts w:cs="KFGQPC Uthman Taha Naskh"/>
          <w:sz w:val="36"/>
          <w:szCs w:val="36"/>
          <w:lang w:val="it-IT"/>
        </w:rPr>
        <w:t>o</w:t>
      </w:r>
      <w:r w:rsidR="004D07CB" w:rsidRPr="00C01C67">
        <w:rPr>
          <w:rFonts w:cs="KFGQPC Uthman Taha Naskh"/>
          <w:sz w:val="36"/>
          <w:szCs w:val="36"/>
          <w:lang w:val="it-IT"/>
        </w:rPr>
        <w:t>gni cosa</w:t>
      </w:r>
      <w:r w:rsidR="00EF4576" w:rsidRPr="00C01C67">
        <w:rPr>
          <w:rFonts w:cs="KFGQPC Uthman Taha Naskh"/>
          <w:sz w:val="36"/>
          <w:szCs w:val="36"/>
          <w:lang w:val="it-IT"/>
        </w:rPr>
        <w:t>, divisore del seme e</w:t>
      </w:r>
      <w:r w:rsidR="00EE34F6" w:rsidRPr="00C01C67">
        <w:rPr>
          <w:rFonts w:cs="KFGQPC Uthman Taha Naskh"/>
          <w:sz w:val="36"/>
          <w:szCs w:val="36"/>
          <w:lang w:val="it-IT"/>
        </w:rPr>
        <w:t xml:space="preserve"> del nòcciolo</w:t>
      </w:r>
      <w:r w:rsidR="00D347ED" w:rsidRPr="00C01C67">
        <w:rPr>
          <w:rFonts w:cs="KFGQPC Uthman Taha Naskh"/>
          <w:sz w:val="36"/>
          <w:szCs w:val="36"/>
          <w:lang w:val="it-IT"/>
        </w:rPr>
        <w:t xml:space="preserve"> di dattero</w:t>
      </w:r>
      <w:r w:rsidR="00EE34F6" w:rsidRPr="00C01C67">
        <w:rPr>
          <w:rFonts w:cs="KFGQPC Uthman Taha Naskh"/>
          <w:sz w:val="36"/>
          <w:szCs w:val="36"/>
          <w:lang w:val="it-IT"/>
        </w:rPr>
        <w:t>, Rivelatore della Torah</w:t>
      </w:r>
      <w:r w:rsidR="00F262FC" w:rsidRPr="00C01C67">
        <w:rPr>
          <w:rStyle w:val="FootnoteReference"/>
          <w:rFonts w:cs="KFGQPC Uthman Taha Naskh"/>
          <w:sz w:val="36"/>
          <w:szCs w:val="36"/>
          <w:lang w:val="it-IT"/>
        </w:rPr>
        <w:footnoteReference w:id="305"/>
      </w:r>
      <w:r w:rsidR="00EE34F6" w:rsidRPr="00C01C67">
        <w:rPr>
          <w:rFonts w:cs="KFGQPC Uthman Taha Naskh"/>
          <w:sz w:val="36"/>
          <w:szCs w:val="36"/>
          <w:lang w:val="it-IT"/>
        </w:rPr>
        <w:t xml:space="preserve">, </w:t>
      </w:r>
      <w:r w:rsidR="00EE34F6" w:rsidRPr="00C01C67">
        <w:rPr>
          <w:rFonts w:cs="KFGQPC Uthman Taha Naskh"/>
          <w:sz w:val="36"/>
          <w:szCs w:val="36"/>
          <w:lang w:val="it-IT"/>
        </w:rPr>
        <w:lastRenderedPageBreak/>
        <w:t>del Vangelo</w:t>
      </w:r>
      <w:r w:rsidR="00F262FC" w:rsidRPr="00C01C67">
        <w:rPr>
          <w:rStyle w:val="FootnoteReference"/>
          <w:rFonts w:cs="KFGQPC Uthman Taha Naskh"/>
          <w:sz w:val="36"/>
          <w:szCs w:val="36"/>
          <w:lang w:val="it-IT"/>
        </w:rPr>
        <w:footnoteReference w:id="306"/>
      </w:r>
      <w:r w:rsidRPr="00C01C67">
        <w:rPr>
          <w:rFonts w:cs="KFGQPC Uthman Taha Naskh"/>
          <w:sz w:val="36"/>
          <w:szCs w:val="36"/>
          <w:lang w:val="it-IT"/>
        </w:rPr>
        <w:t xml:space="preserve"> e</w:t>
      </w:r>
      <w:r w:rsidR="00EE34F6" w:rsidRPr="00C01C67">
        <w:rPr>
          <w:rFonts w:cs="KFGQPC Uthman Taha Naskh"/>
          <w:sz w:val="36"/>
          <w:szCs w:val="36"/>
          <w:lang w:val="it-IT"/>
        </w:rPr>
        <w:t xml:space="preserve"> del Discrimine</w:t>
      </w:r>
      <w:r w:rsidR="00F262FC" w:rsidRPr="00C01C67">
        <w:rPr>
          <w:rStyle w:val="FootnoteReference"/>
          <w:rFonts w:cs="KFGQPC Uthman Taha Naskh"/>
          <w:sz w:val="36"/>
          <w:szCs w:val="36"/>
          <w:lang w:val="it-IT"/>
        </w:rPr>
        <w:footnoteReference w:id="307"/>
      </w:r>
      <w:r w:rsidRPr="00C01C67">
        <w:rPr>
          <w:rFonts w:cs="KFGQPC Uthman Taha Naskh"/>
          <w:sz w:val="36"/>
          <w:szCs w:val="36"/>
          <w:lang w:val="it-IT"/>
        </w:rPr>
        <w:t xml:space="preserve">, cerco rifugio in Te dal male di tutto ciò </w:t>
      </w:r>
      <w:r w:rsidR="00D74F4D" w:rsidRPr="00C01C67">
        <w:rPr>
          <w:rFonts w:cs="KFGQPC Uthman Taha Naskh"/>
          <w:sz w:val="36"/>
          <w:szCs w:val="36"/>
          <w:lang w:val="it-IT"/>
        </w:rPr>
        <w:t>di cui detieni la parte alta della testa</w:t>
      </w:r>
      <w:r w:rsidR="00D74F4D" w:rsidRPr="00C01C67">
        <w:rPr>
          <w:rStyle w:val="FootnoteReference"/>
          <w:rFonts w:cs="KFGQPC Uthman Taha Naskh"/>
          <w:sz w:val="36"/>
          <w:szCs w:val="36"/>
          <w:lang w:val="it-IT"/>
        </w:rPr>
        <w:footnoteReference w:id="308"/>
      </w:r>
      <w:r w:rsidR="00C95065" w:rsidRPr="00C01C67">
        <w:rPr>
          <w:rFonts w:cs="KFGQPC Uthman Taha Naskh"/>
          <w:sz w:val="36"/>
          <w:szCs w:val="36"/>
          <w:lang w:val="it-IT"/>
        </w:rPr>
        <w:t>. (lett. ogni cosa di cui detieni</w:t>
      </w:r>
      <w:r w:rsidR="00DD4C79" w:rsidRPr="00C01C67">
        <w:rPr>
          <w:rFonts w:cs="KFGQPC Uthman Taha Naskh"/>
          <w:sz w:val="36"/>
          <w:szCs w:val="36"/>
          <w:lang w:val="it-IT"/>
        </w:rPr>
        <w:t xml:space="preserve"> la parte più alta del capo</w:t>
      </w:r>
      <w:r w:rsidR="00C95065" w:rsidRPr="00C01C67">
        <w:rPr>
          <w:rFonts w:cs="KFGQPC Uthman Taha Naskh"/>
          <w:sz w:val="36"/>
          <w:szCs w:val="36"/>
          <w:lang w:val="it-IT"/>
        </w:rPr>
        <w:t>)</w:t>
      </w:r>
      <w:r w:rsidR="00DD4C79" w:rsidRPr="00C01C67">
        <w:rPr>
          <w:rFonts w:cs="KFGQPC Uthman Taha Naskh"/>
          <w:sz w:val="36"/>
          <w:szCs w:val="36"/>
          <w:lang w:val="it-IT"/>
        </w:rPr>
        <w:t>.</w:t>
      </w:r>
      <w:r w:rsidRPr="00C01C67">
        <w:rPr>
          <w:rFonts w:cs="KFGQPC Uthman Taha Naskh"/>
          <w:sz w:val="36"/>
          <w:szCs w:val="36"/>
          <w:lang w:val="it-IT"/>
        </w:rPr>
        <w:t xml:space="preserve"> O </w:t>
      </w:r>
      <w:r w:rsidR="006D42A8" w:rsidRPr="00C01C67">
        <w:rPr>
          <w:rFonts w:cs="KFGQPC Uthman Taha Naskh"/>
          <w:sz w:val="36"/>
          <w:szCs w:val="36"/>
          <w:lang w:val="it-IT"/>
        </w:rPr>
        <w:t>Allāh</w:t>
      </w:r>
      <w:r w:rsidRPr="00C01C67">
        <w:rPr>
          <w:rFonts w:cs="KFGQPC Uthman Taha Naskh"/>
          <w:sz w:val="36"/>
          <w:szCs w:val="36"/>
          <w:lang w:val="it-IT"/>
        </w:rPr>
        <w:t xml:space="preserve"> Tu sei il primo </w:t>
      </w:r>
      <w:r w:rsidR="00DD4C79" w:rsidRPr="00C01C67">
        <w:rPr>
          <w:rFonts w:cs="KFGQPC Uthman Taha Naskh"/>
          <w:sz w:val="36"/>
          <w:szCs w:val="36"/>
          <w:lang w:val="it-IT"/>
        </w:rPr>
        <w:t>e nulla è venuto prima di te e T</w:t>
      </w:r>
      <w:r w:rsidRPr="00C01C67">
        <w:rPr>
          <w:rFonts w:cs="KFGQPC Uthman Taha Naskh"/>
          <w:sz w:val="36"/>
          <w:szCs w:val="36"/>
          <w:lang w:val="it-IT"/>
        </w:rPr>
        <w:t>u sei l'ulti</w:t>
      </w:r>
      <w:r w:rsidR="00DD4C79" w:rsidRPr="00C01C67">
        <w:rPr>
          <w:rFonts w:cs="KFGQPC Uthman Taha Naskh"/>
          <w:sz w:val="36"/>
          <w:szCs w:val="36"/>
          <w:lang w:val="it-IT"/>
        </w:rPr>
        <w:t>mo, e nulla può venire dopo di T</w:t>
      </w:r>
      <w:r w:rsidRPr="00C01C67">
        <w:rPr>
          <w:rFonts w:cs="KFGQPC Uthman Taha Naskh"/>
          <w:sz w:val="36"/>
          <w:szCs w:val="36"/>
          <w:lang w:val="it-IT"/>
        </w:rPr>
        <w:t xml:space="preserve">e. Tu sei l'Altissimo, nulla è sopra di te e tu sei il più vicino e niente è più vicino di te. Rimuovi i nostri debiti da noi e </w:t>
      </w:r>
      <w:r w:rsidR="00DD4C79" w:rsidRPr="00C01C67">
        <w:rPr>
          <w:rFonts w:cs="KFGQPC Uthman Taha Naskh"/>
          <w:sz w:val="36"/>
          <w:szCs w:val="36"/>
          <w:lang w:val="it-IT"/>
        </w:rPr>
        <w:t>risparmiaci</w:t>
      </w:r>
      <w:r w:rsidRPr="00C01C67">
        <w:rPr>
          <w:rFonts w:cs="KFGQPC Uthman Taha Naskh"/>
          <w:sz w:val="36"/>
          <w:szCs w:val="36"/>
          <w:lang w:val="it-IT"/>
        </w:rPr>
        <w:t xml:space="preserve"> </w:t>
      </w:r>
      <w:r w:rsidR="00DD4C79" w:rsidRPr="00C01C67">
        <w:rPr>
          <w:rFonts w:cs="KFGQPC Uthman Taha Naskh"/>
          <w:sz w:val="36"/>
          <w:szCs w:val="36"/>
          <w:lang w:val="it-IT"/>
        </w:rPr>
        <w:t>dal</w:t>
      </w:r>
      <w:r w:rsidRPr="00C01C67">
        <w:rPr>
          <w:rFonts w:cs="KFGQPC Uthman Taha Naskh"/>
          <w:sz w:val="36"/>
          <w:szCs w:val="36"/>
          <w:lang w:val="it-IT"/>
        </w:rPr>
        <w:t>la povertà.</w:t>
      </w:r>
    </w:p>
    <w:p w:rsidR="00C95065" w:rsidRPr="00C01C67" w:rsidRDefault="00C95065" w:rsidP="00F262FC">
      <w:pPr>
        <w:bidi w:val="0"/>
        <w:ind w:firstLine="0"/>
        <w:rPr>
          <w:rFonts w:cs="KFGQPC Uthman Taha Naskh"/>
          <w:sz w:val="36"/>
          <w:szCs w:val="36"/>
          <w:lang w:val="it-IT"/>
        </w:rPr>
      </w:pPr>
    </w:p>
    <w:p w:rsidR="009D132C" w:rsidRPr="00C01C67" w:rsidRDefault="009D132C" w:rsidP="00E6632C">
      <w:pPr>
        <w:rPr>
          <w:rFonts w:cs="KFGQPC Uthman Taha Naskh"/>
          <w:sz w:val="36"/>
          <w:szCs w:val="36"/>
        </w:rPr>
      </w:pPr>
      <w:r w:rsidRPr="00C01C67">
        <w:rPr>
          <w:rFonts w:cs="KFGQPC Uthman Taha Naskh" w:hint="cs"/>
          <w:sz w:val="36"/>
          <w:szCs w:val="36"/>
          <w:rtl/>
        </w:rPr>
        <w:t>108-</w:t>
      </w:r>
      <w:r w:rsidR="000732BB"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حَمْدُ ل</w:t>
      </w:r>
      <w:r w:rsidRPr="00C01C67">
        <w:rPr>
          <w:rFonts w:cs="KFGQPC Uthman Taha Naskh" w:hint="cs"/>
          <w:sz w:val="36"/>
          <w:szCs w:val="36"/>
          <w:rtl/>
        </w:rPr>
        <w:t>ِ</w:t>
      </w:r>
      <w:r w:rsidRPr="00C01C67">
        <w:rPr>
          <w:rFonts w:cs="KFGQPC Uthman Taha Naskh"/>
          <w:sz w:val="36"/>
          <w:szCs w:val="36"/>
          <w:rtl/>
        </w:rPr>
        <w:t>لَّهِ الَّذ</w:t>
      </w:r>
      <w:r w:rsidRPr="00C01C67">
        <w:rPr>
          <w:rFonts w:cs="KFGQPC Uthman Taha Naskh" w:hint="cs"/>
          <w:sz w:val="36"/>
          <w:szCs w:val="36"/>
          <w:rtl/>
        </w:rPr>
        <w:t>ِ</w:t>
      </w:r>
      <w:r w:rsidRPr="00C01C67">
        <w:rPr>
          <w:rFonts w:cs="KFGQPC Uthman Taha Naskh"/>
          <w:sz w:val="36"/>
          <w:szCs w:val="36"/>
          <w:rtl/>
        </w:rPr>
        <w:t>ي أَطْعَمَن</w:t>
      </w:r>
      <w:r w:rsidRPr="00C01C67">
        <w:rPr>
          <w:rFonts w:cs="KFGQPC Uthman Taha Naskh" w:hint="cs"/>
          <w:sz w:val="36"/>
          <w:szCs w:val="36"/>
          <w:rtl/>
        </w:rPr>
        <w:t>َ</w:t>
      </w:r>
      <w:r w:rsidRPr="00C01C67">
        <w:rPr>
          <w:rFonts w:cs="KFGQPC Uthman Taha Naskh"/>
          <w:sz w:val="36"/>
          <w:szCs w:val="36"/>
          <w:rtl/>
        </w:rPr>
        <w:t>ا وَسَق</w:t>
      </w:r>
      <w:r w:rsidRPr="00C01C67">
        <w:rPr>
          <w:rFonts w:cs="KFGQPC Uthman Taha Naskh" w:hint="cs"/>
          <w:sz w:val="36"/>
          <w:szCs w:val="36"/>
          <w:rtl/>
        </w:rPr>
        <w:t>َ</w:t>
      </w:r>
      <w:r w:rsidRPr="00C01C67">
        <w:rPr>
          <w:rFonts w:cs="KFGQPC Uthman Taha Naskh"/>
          <w:sz w:val="36"/>
          <w:szCs w:val="36"/>
          <w:rtl/>
        </w:rPr>
        <w:t>ان</w:t>
      </w:r>
      <w:r w:rsidRPr="00C01C67">
        <w:rPr>
          <w:rFonts w:cs="KFGQPC Uthman Taha Naskh" w:hint="cs"/>
          <w:sz w:val="36"/>
          <w:szCs w:val="36"/>
          <w:rtl/>
        </w:rPr>
        <w:t>َ</w:t>
      </w:r>
      <w:r w:rsidRPr="00C01C67">
        <w:rPr>
          <w:rFonts w:cs="KFGQPC Uthman Taha Naskh"/>
          <w:sz w:val="36"/>
          <w:szCs w:val="36"/>
          <w:rtl/>
        </w:rPr>
        <w:t>ا، وَكَف</w:t>
      </w:r>
      <w:r w:rsidRPr="00C01C67">
        <w:rPr>
          <w:rFonts w:cs="KFGQPC Uthman Taha Naskh" w:hint="cs"/>
          <w:sz w:val="36"/>
          <w:szCs w:val="36"/>
          <w:rtl/>
        </w:rPr>
        <w:t>َ</w:t>
      </w:r>
      <w:r w:rsidRPr="00C01C67">
        <w:rPr>
          <w:rFonts w:cs="KFGQPC Uthman Taha Naskh"/>
          <w:sz w:val="36"/>
          <w:szCs w:val="36"/>
          <w:rtl/>
        </w:rPr>
        <w:t>ان</w:t>
      </w:r>
      <w:r w:rsidRPr="00C01C67">
        <w:rPr>
          <w:rFonts w:cs="KFGQPC Uthman Taha Naskh" w:hint="cs"/>
          <w:sz w:val="36"/>
          <w:szCs w:val="36"/>
          <w:rtl/>
        </w:rPr>
        <w:t>َ</w:t>
      </w:r>
      <w:r w:rsidRPr="00C01C67">
        <w:rPr>
          <w:rFonts w:cs="KFGQPC Uthman Taha Naskh"/>
          <w:sz w:val="36"/>
          <w:szCs w:val="36"/>
          <w:rtl/>
        </w:rPr>
        <w:t>ا، وَآو</w:t>
      </w:r>
      <w:r w:rsidRPr="00C01C67">
        <w:rPr>
          <w:rFonts w:cs="KFGQPC Uthman Taha Naskh" w:hint="cs"/>
          <w:sz w:val="36"/>
          <w:szCs w:val="36"/>
          <w:rtl/>
        </w:rPr>
        <w:t>َ</w:t>
      </w:r>
      <w:r w:rsidRPr="00C01C67">
        <w:rPr>
          <w:rFonts w:cs="KFGQPC Uthman Taha Naskh"/>
          <w:sz w:val="36"/>
          <w:szCs w:val="36"/>
          <w:rtl/>
        </w:rPr>
        <w:t>ان</w:t>
      </w:r>
      <w:r w:rsidRPr="00C01C67">
        <w:rPr>
          <w:rFonts w:cs="KFGQPC Uthman Taha Naskh" w:hint="cs"/>
          <w:sz w:val="36"/>
          <w:szCs w:val="36"/>
          <w:rtl/>
        </w:rPr>
        <w:t>َ</w:t>
      </w:r>
      <w:r w:rsidRPr="00C01C67">
        <w:rPr>
          <w:rFonts w:cs="KFGQPC Uthman Taha Naskh"/>
          <w:sz w:val="36"/>
          <w:szCs w:val="36"/>
          <w:rtl/>
        </w:rPr>
        <w:t>ا، فَكَمْ مِمَّنْ لا</w:t>
      </w:r>
      <w:r w:rsidRPr="00C01C67">
        <w:rPr>
          <w:rFonts w:cs="KFGQPC Uthman Taha Naskh" w:hint="cs"/>
          <w:sz w:val="36"/>
          <w:szCs w:val="36"/>
          <w:rtl/>
        </w:rPr>
        <w:t>َ</w:t>
      </w:r>
      <w:r w:rsidRPr="00C01C67">
        <w:rPr>
          <w:rFonts w:cs="KFGQPC Uthman Taha Naskh"/>
          <w:sz w:val="36"/>
          <w:szCs w:val="36"/>
          <w:rtl/>
        </w:rPr>
        <w:t xml:space="preserve"> ك</w:t>
      </w:r>
      <w:r w:rsidRPr="00C01C67">
        <w:rPr>
          <w:rFonts w:cs="KFGQPC Uthman Taha Naskh" w:hint="cs"/>
          <w:sz w:val="36"/>
          <w:szCs w:val="36"/>
          <w:rtl/>
        </w:rPr>
        <w:t>َ</w:t>
      </w:r>
      <w:r w:rsidRPr="00C01C67">
        <w:rPr>
          <w:rFonts w:cs="KFGQPC Uthman Taha Naskh"/>
          <w:sz w:val="36"/>
          <w:szCs w:val="36"/>
          <w:rtl/>
        </w:rPr>
        <w:t>افِيَ لَهُ وَلا</w:t>
      </w:r>
      <w:r w:rsidRPr="00C01C67">
        <w:rPr>
          <w:rFonts w:cs="KFGQPC Uthman Taha Naskh" w:hint="cs"/>
          <w:sz w:val="36"/>
          <w:szCs w:val="36"/>
          <w:rtl/>
        </w:rPr>
        <w:t>َ</w:t>
      </w:r>
      <w:r w:rsidRPr="00C01C67">
        <w:rPr>
          <w:rFonts w:cs="KFGQPC Uthman Taha Naskh"/>
          <w:sz w:val="36"/>
          <w:szCs w:val="36"/>
          <w:rtl/>
        </w:rPr>
        <w:t xml:space="preserve"> مُؤْو</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09"/>
      </w:r>
      <w:r w:rsidRPr="00C01C67">
        <w:rPr>
          <w:rFonts w:cs="KFGQPC Uthman Taha Naskh" w:hint="cs"/>
          <w:position w:val="6"/>
          <w:sz w:val="36"/>
          <w:szCs w:val="36"/>
          <w:vertAlign w:val="superscript"/>
          <w:rtl/>
        </w:rPr>
        <w:t>)</w:t>
      </w:r>
      <w:r w:rsidRPr="00C01C67">
        <w:rPr>
          <w:rFonts w:cs="KFGQPC Uthman Taha Naskh"/>
          <w:sz w:val="36"/>
          <w:szCs w:val="36"/>
          <w:rtl/>
        </w:rPr>
        <w:t>.</w:t>
      </w:r>
    </w:p>
    <w:p w:rsidR="00D347ED" w:rsidRPr="00C01C67" w:rsidRDefault="00D347ED" w:rsidP="00E6632C">
      <w:pPr>
        <w:bidi w:val="0"/>
        <w:rPr>
          <w:rFonts w:cs="KFGQPC Uthman Taha Naskh"/>
          <w:sz w:val="36"/>
          <w:szCs w:val="36"/>
        </w:rPr>
      </w:pPr>
      <w:proofErr w:type="spellStart"/>
      <w:r w:rsidRPr="00C01C67">
        <w:rPr>
          <w:rFonts w:cs="KFGQPC Uthman Taha Naskh"/>
          <w:sz w:val="36"/>
          <w:szCs w:val="36"/>
        </w:rPr>
        <w:t>Al</w:t>
      </w:r>
      <w:r w:rsidRPr="00C01C67">
        <w:rPr>
          <w:rFonts w:cs="KFGQPC Uthman Taha Naskh"/>
          <w:sz w:val="36"/>
          <w:szCs w:val="36"/>
          <w:u w:val="single"/>
        </w:rPr>
        <w:t>h</w:t>
      </w:r>
      <w:r w:rsidR="00F262FC" w:rsidRPr="00C01C67">
        <w:rPr>
          <w:rFonts w:cs="KFGQPC Uthman Taha Naskh"/>
          <w:sz w:val="36"/>
          <w:szCs w:val="36"/>
        </w:rPr>
        <w:t>amdu</w:t>
      </w:r>
      <w:proofErr w:type="spellEnd"/>
      <w:r w:rsidR="00F262FC" w:rsidRPr="00C01C67">
        <w:rPr>
          <w:rFonts w:cs="KFGQPC Uthman Taha Naskh"/>
          <w:sz w:val="36"/>
          <w:szCs w:val="36"/>
        </w:rPr>
        <w:t xml:space="preserve"> </w:t>
      </w:r>
      <w:proofErr w:type="spellStart"/>
      <w:r w:rsidRPr="00C01C67">
        <w:rPr>
          <w:rFonts w:cs="KFGQPC Uthman Taha Naskh"/>
          <w:sz w:val="36"/>
          <w:szCs w:val="36"/>
        </w:rPr>
        <w:t>liLlāhi</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lla</w:t>
      </w:r>
      <w:r w:rsidRPr="00C01C67">
        <w:rPr>
          <w:rFonts w:cs="KFGQPC Uthman Taha Naskh"/>
          <w:sz w:val="36"/>
          <w:szCs w:val="36"/>
          <w:u w:val="single"/>
        </w:rPr>
        <w:t>dh</w:t>
      </w:r>
      <w:r w:rsidRPr="00C01C67">
        <w:rPr>
          <w:rFonts w:cs="KFGQPC Uthman Taha Naskh"/>
          <w:sz w:val="36"/>
          <w:szCs w:val="36"/>
        </w:rPr>
        <w:t>ī</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t</w:t>
      </w:r>
      <w:r w:rsidRPr="00C01C67">
        <w:rPr>
          <w:rFonts w:cs="KFGQPC Uthman Taha Naskh"/>
          <w:sz w:val="36"/>
          <w:szCs w:val="36"/>
        </w:rPr>
        <w:t>°amanā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saqānā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kafānā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āūānā</w:t>
      </w:r>
      <w:proofErr w:type="spellEnd"/>
      <w:r w:rsidRPr="00C01C67">
        <w:rPr>
          <w:rFonts w:cs="KFGQPC Uthman Taha Naskh"/>
          <w:sz w:val="36"/>
          <w:szCs w:val="36"/>
        </w:rPr>
        <w:t xml:space="preserve">, </w:t>
      </w:r>
      <w:proofErr w:type="spellStart"/>
      <w:r w:rsidRPr="00C01C67">
        <w:rPr>
          <w:rFonts w:cs="KFGQPC Uthman Taha Naskh"/>
          <w:sz w:val="36"/>
          <w:szCs w:val="36"/>
        </w:rPr>
        <w:t>fakam</w:t>
      </w:r>
      <w:proofErr w:type="spellEnd"/>
      <w:r w:rsidRPr="00C01C67">
        <w:rPr>
          <w:rFonts w:cs="KFGQPC Uthman Taha Naskh"/>
          <w:sz w:val="36"/>
          <w:szCs w:val="36"/>
        </w:rPr>
        <w:t xml:space="preserve"> </w:t>
      </w:r>
      <w:proofErr w:type="spellStart"/>
      <w:r w:rsidRPr="00C01C67">
        <w:rPr>
          <w:rFonts w:cs="KFGQPC Uthman Taha Naskh"/>
          <w:sz w:val="36"/>
          <w:szCs w:val="36"/>
        </w:rPr>
        <w:t>mmimma</w:t>
      </w:r>
      <w:r w:rsidRPr="00C01C67">
        <w:rPr>
          <w:rFonts w:cs="KFGQPC Uthman Taha Naskh"/>
          <w:color w:val="808080"/>
          <w:sz w:val="36"/>
          <w:szCs w:val="36"/>
        </w:rPr>
        <w:t>n</w:t>
      </w:r>
      <w:proofErr w:type="spellEnd"/>
      <w:r w:rsidRPr="00C01C67">
        <w:rPr>
          <w:rFonts w:cs="KFGQPC Uthman Taha Naskh"/>
          <w:sz w:val="36"/>
          <w:szCs w:val="36"/>
        </w:rPr>
        <w:t xml:space="preserve"> </w:t>
      </w:r>
      <w:proofErr w:type="spellStart"/>
      <w:r w:rsidR="00F262FC" w:rsidRPr="00C01C67">
        <w:rPr>
          <w:rFonts w:cs="KFGQPC Uthman Taha Naskh"/>
          <w:sz w:val="36"/>
          <w:szCs w:val="36"/>
        </w:rPr>
        <w:t>l</w:t>
      </w:r>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kāfiīa</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mu’ūī</w:t>
      </w:r>
      <w:r w:rsidRPr="00C01C67">
        <w:rPr>
          <w:rFonts w:cs="KFGQPC Uthman Taha Naskh"/>
          <w:color w:val="808080"/>
          <w:sz w:val="36"/>
          <w:szCs w:val="36"/>
        </w:rPr>
        <w:t>a</w:t>
      </w:r>
      <w:proofErr w:type="spellEnd"/>
      <w:r w:rsidRPr="00C01C67">
        <w:rPr>
          <w:rFonts w:cs="KFGQPC Uthman Taha Naskh"/>
          <w:sz w:val="36"/>
          <w:szCs w:val="36"/>
        </w:rPr>
        <w:t>.</w:t>
      </w:r>
    </w:p>
    <w:p w:rsidR="001930C1" w:rsidRPr="00C01C67" w:rsidRDefault="001930C1" w:rsidP="001930C1">
      <w:pPr>
        <w:bidi w:val="0"/>
        <w:rPr>
          <w:rFonts w:cs="KFGQPC Uthman Taha Naskh"/>
          <w:sz w:val="36"/>
          <w:szCs w:val="36"/>
        </w:rPr>
      </w:pPr>
    </w:p>
    <w:p w:rsidR="00D347ED" w:rsidRPr="00C01C67" w:rsidRDefault="00D347ED" w:rsidP="00E6632C">
      <w:pPr>
        <w:bidi w:val="0"/>
        <w:rPr>
          <w:rFonts w:cs="KFGQPC Uthman Taha Naskh"/>
          <w:sz w:val="36"/>
          <w:szCs w:val="36"/>
          <w:lang w:val="it-IT"/>
        </w:rPr>
      </w:pPr>
      <w:r w:rsidRPr="00C01C67">
        <w:rPr>
          <w:rFonts w:cs="KFGQPC Uthman Taha Naskh"/>
          <w:sz w:val="36"/>
          <w:szCs w:val="36"/>
          <w:lang w:val="it-IT"/>
        </w:rPr>
        <w:t>Lode ad Allāh</w:t>
      </w:r>
      <w:r w:rsidR="005D05B9" w:rsidRPr="00C01C67">
        <w:rPr>
          <w:rFonts w:cs="KFGQPC Uthman Taha Naskh"/>
          <w:sz w:val="36"/>
          <w:szCs w:val="36"/>
          <w:lang w:val="it-IT"/>
        </w:rPr>
        <w:t xml:space="preserve"> che ci ha dato di cui nutrirci e dissetarci, che ci ha messo a disposizione ciò che è sufficiente per noi e ci ha dato dimora, nel </w:t>
      </w:r>
      <w:r w:rsidR="005D05B9" w:rsidRPr="00C01C67">
        <w:rPr>
          <w:rFonts w:cs="KFGQPC Uthman Taha Naskh"/>
          <w:sz w:val="36"/>
          <w:szCs w:val="36"/>
          <w:lang w:val="it-IT"/>
        </w:rPr>
        <w:lastRenderedPageBreak/>
        <w:t>momento in cui molti non hanno nessuno che doni loro di cui essere a sufficienza e una dimora [dove stare].</w:t>
      </w:r>
    </w:p>
    <w:p w:rsidR="001930C1" w:rsidRPr="00C01C67" w:rsidRDefault="001930C1" w:rsidP="001930C1">
      <w:pPr>
        <w:bidi w:val="0"/>
        <w:rPr>
          <w:rFonts w:cs="KFGQPC Uthman Taha Naskh"/>
          <w:sz w:val="36"/>
          <w:szCs w:val="36"/>
          <w:lang w:val="it-IT"/>
        </w:rPr>
      </w:pPr>
    </w:p>
    <w:p w:rsidR="009D132C" w:rsidRPr="00C01C67" w:rsidRDefault="009D132C" w:rsidP="00E6632C">
      <w:pPr>
        <w:rPr>
          <w:rFonts w:cs="KFGQPC Uthman Taha Naskh"/>
          <w:sz w:val="36"/>
          <w:szCs w:val="36"/>
        </w:rPr>
      </w:pPr>
      <w:r w:rsidRPr="00C01C67">
        <w:rPr>
          <w:rFonts w:cs="KFGQPC Uthman Taha Naskh" w:hint="cs"/>
          <w:sz w:val="36"/>
          <w:szCs w:val="36"/>
          <w:rtl/>
        </w:rPr>
        <w:t>109-</w:t>
      </w:r>
      <w:r w:rsidR="000732BB"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ع</w:t>
      </w:r>
      <w:r w:rsidRPr="00C01C67">
        <w:rPr>
          <w:rFonts w:cs="KFGQPC Uthman Taha Naskh" w:hint="cs"/>
          <w:sz w:val="36"/>
          <w:szCs w:val="36"/>
          <w:rtl/>
        </w:rPr>
        <w:t>َ</w:t>
      </w:r>
      <w:r w:rsidRPr="00C01C67">
        <w:rPr>
          <w:rFonts w:cs="KFGQPC Uthman Taha Naskh"/>
          <w:sz w:val="36"/>
          <w:szCs w:val="36"/>
          <w:rtl/>
        </w:rPr>
        <w:t>الِمَ الغَي</w:t>
      </w:r>
      <w:r w:rsidRPr="00C01C67">
        <w:rPr>
          <w:rFonts w:cs="KFGQPC Uthman Taha Naskh" w:hint="cs"/>
          <w:sz w:val="36"/>
          <w:szCs w:val="36"/>
          <w:rtl/>
        </w:rPr>
        <w:t>ْ</w:t>
      </w:r>
      <w:r w:rsidRPr="00C01C67">
        <w:rPr>
          <w:rFonts w:cs="KFGQPC Uthman Taha Naskh"/>
          <w:sz w:val="36"/>
          <w:szCs w:val="36"/>
          <w:rtl/>
        </w:rPr>
        <w:t>بِ وَالشّ</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اد</w:t>
      </w:r>
      <w:r w:rsidRPr="00C01C67">
        <w:rPr>
          <w:rFonts w:cs="KFGQPC Uthman Taha Naskh" w:hint="cs"/>
          <w:sz w:val="36"/>
          <w:szCs w:val="36"/>
          <w:rtl/>
        </w:rPr>
        <w:t>َ</w:t>
      </w:r>
      <w:r w:rsidRPr="00C01C67">
        <w:rPr>
          <w:rFonts w:cs="KFGQPC Uthman Taha Naskh"/>
          <w:sz w:val="36"/>
          <w:szCs w:val="36"/>
          <w:rtl/>
        </w:rPr>
        <w:t>ةِ ف</w:t>
      </w:r>
      <w:r w:rsidRPr="00C01C67">
        <w:rPr>
          <w:rFonts w:cs="KFGQPC Uthman Taha Naskh" w:hint="cs"/>
          <w:sz w:val="36"/>
          <w:szCs w:val="36"/>
          <w:rtl/>
        </w:rPr>
        <w:t>َ</w:t>
      </w:r>
      <w:r w:rsidRPr="00C01C67">
        <w:rPr>
          <w:rFonts w:cs="KFGQPC Uthman Taha Naskh"/>
          <w:sz w:val="36"/>
          <w:szCs w:val="36"/>
          <w:rtl/>
        </w:rPr>
        <w:t>اطِرَ السّ</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اتِ وَال</w:t>
      </w:r>
      <w:r w:rsidRPr="00C01C67">
        <w:rPr>
          <w:rFonts w:cs="KFGQPC Uthman Taha Naskh" w:hint="cs"/>
          <w:sz w:val="36"/>
          <w:szCs w:val="36"/>
          <w:rtl/>
        </w:rPr>
        <w:t>ْ</w:t>
      </w:r>
      <w:r w:rsidRPr="00C01C67">
        <w:rPr>
          <w:rFonts w:cs="KFGQPC Uthman Taha Naskh"/>
          <w:sz w:val="36"/>
          <w:szCs w:val="36"/>
          <w:rtl/>
        </w:rPr>
        <w:t>أ</w:t>
      </w:r>
      <w:r w:rsidR="00FA7588" w:rsidRPr="00C01C67">
        <w:rPr>
          <w:rFonts w:cs="KFGQPC Uthman Taha Naskh" w:hint="cs"/>
          <w:sz w:val="36"/>
          <w:szCs w:val="36"/>
          <w:rtl/>
        </w:rPr>
        <w:t>َ</w:t>
      </w:r>
      <w:r w:rsidRPr="00C01C67">
        <w:rPr>
          <w:rFonts w:cs="KFGQPC Uthman Taha Naskh"/>
          <w:sz w:val="36"/>
          <w:szCs w:val="36"/>
          <w:rtl/>
        </w:rPr>
        <w:t>رْضِ</w:t>
      </w:r>
      <w:r w:rsidRPr="00C01C67">
        <w:rPr>
          <w:rFonts w:cs="KFGQPC Uthman Taha Naskh" w:hint="cs"/>
          <w:sz w:val="36"/>
          <w:szCs w:val="36"/>
          <w:rtl/>
        </w:rPr>
        <w:t>،</w:t>
      </w:r>
      <w:r w:rsidRPr="00C01C67">
        <w:rPr>
          <w:rFonts w:cs="KFGQPC Uthman Taha Naskh"/>
          <w:sz w:val="36"/>
          <w:szCs w:val="36"/>
          <w:rtl/>
        </w:rPr>
        <w:t xml:space="preserve"> رَبَّ كُلِّ شَي</w:t>
      </w:r>
      <w:r w:rsidRPr="00C01C67">
        <w:rPr>
          <w:rFonts w:cs="KFGQPC Uthman Taha Naskh" w:hint="cs"/>
          <w:sz w:val="36"/>
          <w:szCs w:val="36"/>
          <w:rtl/>
        </w:rPr>
        <w:t>ْ</w:t>
      </w:r>
      <w:r w:rsidRPr="00C01C67">
        <w:rPr>
          <w:rFonts w:cs="KFGQPC Uthman Taha Naskh"/>
          <w:sz w:val="36"/>
          <w:szCs w:val="36"/>
          <w:rtl/>
        </w:rPr>
        <w:t>ءٍ وَمَل</w:t>
      </w:r>
      <w:r w:rsidRPr="00C01C67">
        <w:rPr>
          <w:rFonts w:cs="KFGQPC Uthman Taha Naskh" w:hint="cs"/>
          <w:sz w:val="36"/>
          <w:szCs w:val="36"/>
          <w:rtl/>
        </w:rPr>
        <w:t>ِ</w:t>
      </w:r>
      <w:r w:rsidRPr="00C01C67">
        <w:rPr>
          <w:rFonts w:cs="KFGQPC Uthman Taha Naskh"/>
          <w:sz w:val="36"/>
          <w:szCs w:val="36"/>
          <w:rtl/>
        </w:rPr>
        <w:t>يكَه</w:t>
      </w:r>
      <w:r w:rsidRPr="00C01C67">
        <w:rPr>
          <w:rFonts w:cs="KFGQPC Uthman Taha Naskh" w:hint="cs"/>
          <w:sz w:val="36"/>
          <w:szCs w:val="36"/>
          <w:rtl/>
        </w:rPr>
        <w:t>ُ</w:t>
      </w:r>
      <w:r w:rsidRPr="00C01C67">
        <w:rPr>
          <w:rFonts w:cs="KFGQPC Uthman Taha Naskh"/>
          <w:sz w:val="36"/>
          <w:szCs w:val="36"/>
          <w:rtl/>
        </w:rPr>
        <w:t>، أَشْه</w:t>
      </w:r>
      <w:r w:rsidRPr="00C01C67">
        <w:rPr>
          <w:rFonts w:cs="KFGQPC Uthman Taha Naskh" w:hint="cs"/>
          <w:sz w:val="36"/>
          <w:szCs w:val="36"/>
          <w:rtl/>
        </w:rPr>
        <w:t>َ</w:t>
      </w:r>
      <w:r w:rsidRPr="00C01C67">
        <w:rPr>
          <w:rFonts w:cs="KFGQPC Uthman Taha Naskh"/>
          <w:sz w:val="36"/>
          <w:szCs w:val="36"/>
          <w:rtl/>
        </w:rPr>
        <w:t>دُ أَنْ 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إِلاّ</w:t>
      </w:r>
      <w:r w:rsidRPr="00C01C67">
        <w:rPr>
          <w:rFonts w:cs="KFGQPC Uthman Taha Naskh" w:hint="cs"/>
          <w:sz w:val="36"/>
          <w:szCs w:val="36"/>
          <w:rtl/>
        </w:rPr>
        <w:t>َ</w:t>
      </w:r>
      <w:r w:rsidRPr="00C01C67">
        <w:rPr>
          <w:rFonts w:cs="KFGQPC Uthman Taha Naskh"/>
          <w:sz w:val="36"/>
          <w:szCs w:val="36"/>
          <w:rtl/>
        </w:rPr>
        <w:t xml:space="preserve"> أَنْت</w:t>
      </w:r>
      <w:r w:rsidRPr="00C01C67">
        <w:rPr>
          <w:rFonts w:cs="KFGQPC Uthman Taha Naskh" w:hint="cs"/>
          <w:sz w:val="36"/>
          <w:szCs w:val="36"/>
          <w:rtl/>
        </w:rPr>
        <w:t>َ</w:t>
      </w:r>
      <w:r w:rsidRPr="00C01C67">
        <w:rPr>
          <w:rFonts w:cs="KFGQPC Uthman Taha Naskh"/>
          <w:sz w:val="36"/>
          <w:szCs w:val="36"/>
          <w:rtl/>
        </w:rPr>
        <w:t>، أَع</w:t>
      </w:r>
      <w:r w:rsidRPr="00C01C67">
        <w:rPr>
          <w:rFonts w:cs="KFGQPC Uthman Taha Naskh" w:hint="cs"/>
          <w:sz w:val="36"/>
          <w:szCs w:val="36"/>
          <w:rtl/>
        </w:rPr>
        <w:t>ُ</w:t>
      </w:r>
      <w:r w:rsidRPr="00C01C67">
        <w:rPr>
          <w:rFonts w:cs="KFGQPC Uthman Taha Naskh"/>
          <w:sz w:val="36"/>
          <w:szCs w:val="36"/>
          <w:rtl/>
        </w:rPr>
        <w:t>وذُ بِكَ مِن</w:t>
      </w:r>
      <w:r w:rsidRPr="00C01C67">
        <w:rPr>
          <w:rFonts w:cs="KFGQPC Uthman Taha Naskh" w:hint="cs"/>
          <w:sz w:val="36"/>
          <w:szCs w:val="36"/>
          <w:rtl/>
        </w:rPr>
        <w:t>ْ</w:t>
      </w:r>
      <w:r w:rsidRPr="00C01C67">
        <w:rPr>
          <w:rFonts w:cs="KFGQPC Uthman Taha Naskh"/>
          <w:sz w:val="36"/>
          <w:szCs w:val="36"/>
          <w:rtl/>
        </w:rPr>
        <w:t xml:space="preserve"> شَرِّ نَفْس</w:t>
      </w:r>
      <w:r w:rsidRPr="00C01C67">
        <w:rPr>
          <w:rFonts w:cs="KFGQPC Uthman Taha Naskh" w:hint="cs"/>
          <w:sz w:val="36"/>
          <w:szCs w:val="36"/>
          <w:rtl/>
        </w:rPr>
        <w:t>ِ</w:t>
      </w:r>
      <w:r w:rsidRPr="00C01C67">
        <w:rPr>
          <w:rFonts w:cs="KFGQPC Uthman Taha Naskh"/>
          <w:sz w:val="36"/>
          <w:szCs w:val="36"/>
          <w:rtl/>
        </w:rPr>
        <w:t>ي، وَمِن</w:t>
      </w:r>
      <w:r w:rsidRPr="00C01C67">
        <w:rPr>
          <w:rFonts w:cs="KFGQPC Uthman Taha Naskh" w:hint="cs"/>
          <w:sz w:val="36"/>
          <w:szCs w:val="36"/>
          <w:rtl/>
        </w:rPr>
        <w:t>ْ</w:t>
      </w:r>
      <w:r w:rsidRPr="00C01C67">
        <w:rPr>
          <w:rFonts w:cs="KFGQPC Uthman Taha Naskh"/>
          <w:sz w:val="36"/>
          <w:szCs w:val="36"/>
          <w:rtl/>
        </w:rPr>
        <w:t xml:space="preserve"> شَرِّ الشَّيْطانِ وَشِرْكِه</w:t>
      </w:r>
      <w:r w:rsidRPr="00C01C67">
        <w:rPr>
          <w:rFonts w:cs="KFGQPC Uthman Taha Naskh" w:hint="cs"/>
          <w:sz w:val="36"/>
          <w:szCs w:val="36"/>
          <w:rtl/>
        </w:rPr>
        <w:t>ِ</w:t>
      </w:r>
      <w:r w:rsidRPr="00C01C67">
        <w:rPr>
          <w:rFonts w:cs="KFGQPC Uthman Taha Naskh"/>
          <w:sz w:val="36"/>
          <w:szCs w:val="36"/>
          <w:rtl/>
        </w:rPr>
        <w:t>، وَأَنْ أَقْتَرِفَ عَل</w:t>
      </w:r>
      <w:r w:rsidRPr="00C01C67">
        <w:rPr>
          <w:rFonts w:cs="KFGQPC Uthman Taha Naskh" w:hint="cs"/>
          <w:sz w:val="36"/>
          <w:szCs w:val="36"/>
          <w:rtl/>
        </w:rPr>
        <w:t>َ</w:t>
      </w:r>
      <w:r w:rsidRPr="00C01C67">
        <w:rPr>
          <w:rFonts w:cs="KFGQPC Uthman Taha Naskh"/>
          <w:sz w:val="36"/>
          <w:szCs w:val="36"/>
          <w:rtl/>
        </w:rPr>
        <w:t>ى  نَفْس</w:t>
      </w:r>
      <w:r w:rsidRPr="00C01C67">
        <w:rPr>
          <w:rFonts w:cs="KFGQPC Uthman Taha Naskh" w:hint="cs"/>
          <w:sz w:val="36"/>
          <w:szCs w:val="36"/>
          <w:rtl/>
        </w:rPr>
        <w:t>ِ</w:t>
      </w:r>
      <w:r w:rsidRPr="00C01C67">
        <w:rPr>
          <w:rFonts w:cs="KFGQPC Uthman Taha Naskh"/>
          <w:sz w:val="36"/>
          <w:szCs w:val="36"/>
          <w:rtl/>
        </w:rPr>
        <w:t>ي س</w:t>
      </w:r>
      <w:r w:rsidRPr="00C01C67">
        <w:rPr>
          <w:rFonts w:cs="KFGQPC Uthman Taha Naskh" w:hint="cs"/>
          <w:sz w:val="36"/>
          <w:szCs w:val="36"/>
          <w:rtl/>
        </w:rPr>
        <w:t>ُ</w:t>
      </w:r>
      <w:r w:rsidRPr="00C01C67">
        <w:rPr>
          <w:rFonts w:cs="KFGQPC Uthman Taha Naskh"/>
          <w:sz w:val="36"/>
          <w:szCs w:val="36"/>
          <w:rtl/>
        </w:rPr>
        <w:t>وءاً</w:t>
      </w:r>
      <w:r w:rsidRPr="00C01C67">
        <w:rPr>
          <w:rFonts w:cs="KFGQPC Uthman Taha Naskh" w:hint="cs"/>
          <w:sz w:val="36"/>
          <w:szCs w:val="36"/>
          <w:rtl/>
        </w:rPr>
        <w:t>،</w:t>
      </w:r>
      <w:r w:rsidRPr="00C01C67">
        <w:rPr>
          <w:rFonts w:cs="KFGQPC Uthman Taha Naskh"/>
          <w:sz w:val="36"/>
          <w:szCs w:val="36"/>
          <w:rtl/>
        </w:rPr>
        <w:t xml:space="preserve"> أَوْ أَجُرَّهُ إِل</w:t>
      </w:r>
      <w:r w:rsidRPr="00C01C67">
        <w:rPr>
          <w:rFonts w:cs="KFGQPC Uthman Taha Naskh" w:hint="cs"/>
          <w:sz w:val="36"/>
          <w:szCs w:val="36"/>
          <w:rtl/>
        </w:rPr>
        <w:t>َ</w:t>
      </w:r>
      <w:r w:rsidRPr="00C01C67">
        <w:rPr>
          <w:rFonts w:cs="KFGQPC Uthman Taha Naskh"/>
          <w:sz w:val="36"/>
          <w:szCs w:val="36"/>
          <w:rtl/>
        </w:rPr>
        <w:t>ى مُسْلِم</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10"/>
      </w:r>
      <w:r w:rsidRPr="00C01C67">
        <w:rPr>
          <w:rFonts w:cs="KFGQPC Uthman Taha Naskh" w:hint="cs"/>
          <w:position w:val="6"/>
          <w:sz w:val="36"/>
          <w:szCs w:val="36"/>
          <w:vertAlign w:val="superscript"/>
          <w:rtl/>
        </w:rPr>
        <w:t>)</w:t>
      </w:r>
      <w:r w:rsidRPr="00C01C67">
        <w:rPr>
          <w:rFonts w:cs="KFGQPC Uthman Taha Naskh"/>
          <w:sz w:val="36"/>
          <w:szCs w:val="36"/>
          <w:rtl/>
        </w:rPr>
        <w:t>.</w:t>
      </w:r>
    </w:p>
    <w:p w:rsidR="005D05B9" w:rsidRPr="00C01C67" w:rsidRDefault="005D05B9"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ālima</w:t>
      </w:r>
      <w:proofErr w:type="spellEnd"/>
      <w:r w:rsidRPr="00C01C67">
        <w:rPr>
          <w:rFonts w:cs="KFGQPC Uthman Taha Naskh"/>
          <w:sz w:val="36"/>
          <w:szCs w:val="36"/>
        </w:rPr>
        <w:t xml:space="preserve"> al-</w:t>
      </w:r>
      <w:proofErr w:type="spellStart"/>
      <w:r w:rsidRPr="00C01C67">
        <w:rPr>
          <w:rFonts w:cs="KFGQPC Uthman Taha Naskh"/>
          <w:sz w:val="36"/>
          <w:szCs w:val="36"/>
          <w:u w:val="single"/>
        </w:rPr>
        <w:t>gh</w:t>
      </w:r>
      <w:r w:rsidRPr="00C01C67">
        <w:rPr>
          <w:rFonts w:cs="KFGQPC Uthman Taha Naskh"/>
          <w:sz w:val="36"/>
          <w:szCs w:val="36"/>
        </w:rPr>
        <w:t>aībi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al-</w:t>
      </w:r>
      <w:proofErr w:type="spellStart"/>
      <w:r w:rsidRPr="00C01C67">
        <w:rPr>
          <w:rFonts w:cs="KFGQPC Uthman Taha Naskh"/>
          <w:sz w:val="36"/>
          <w:szCs w:val="36"/>
          <w:u w:val="single"/>
        </w:rPr>
        <w:t>sh</w:t>
      </w:r>
      <w:r w:rsidRPr="00C01C67">
        <w:rPr>
          <w:rFonts w:cs="KFGQPC Uthman Taha Naskh"/>
          <w:sz w:val="36"/>
          <w:szCs w:val="36"/>
        </w:rPr>
        <w:t>ahādati</w:t>
      </w:r>
      <w:proofErr w:type="spellEnd"/>
      <w:r w:rsidRPr="00C01C67">
        <w:rPr>
          <w:rFonts w:cs="KFGQPC Uthman Taha Naskh"/>
          <w:sz w:val="36"/>
          <w:szCs w:val="36"/>
        </w:rPr>
        <w:t xml:space="preserve"> </w:t>
      </w:r>
      <w:proofErr w:type="spellStart"/>
      <w:r w:rsidRPr="00C01C67">
        <w:rPr>
          <w:rFonts w:cs="KFGQPC Uthman Taha Naskh"/>
          <w:sz w:val="36"/>
          <w:szCs w:val="36"/>
        </w:rPr>
        <w:t>fā</w:t>
      </w:r>
      <w:r w:rsidRPr="00C01C67">
        <w:rPr>
          <w:rFonts w:cs="KFGQPC Uthman Taha Naskh"/>
          <w:sz w:val="36"/>
          <w:szCs w:val="36"/>
          <w:u w:val="single"/>
        </w:rPr>
        <w:t>t</w:t>
      </w:r>
      <w:r w:rsidRPr="00C01C67">
        <w:rPr>
          <w:rFonts w:cs="KFGQPC Uthman Taha Naskh"/>
          <w:sz w:val="36"/>
          <w:szCs w:val="36"/>
        </w:rPr>
        <w:t>ira</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rPr>
        <w:t>ssamāūati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ar</w:t>
      </w:r>
      <w:r w:rsidRPr="00C01C67">
        <w:rPr>
          <w:rFonts w:cs="KFGQPC Uthman Taha Naskh"/>
          <w:sz w:val="36"/>
          <w:szCs w:val="36"/>
          <w:u w:val="single"/>
        </w:rPr>
        <w:t>d</w:t>
      </w:r>
      <w:r w:rsidRPr="00C01C67">
        <w:rPr>
          <w:rFonts w:cs="KFGQPC Uthman Taha Naskh"/>
          <w:color w:val="808080"/>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Rabba</w:t>
      </w:r>
      <w:proofErr w:type="spellEnd"/>
      <w:r w:rsidRPr="00C01C67">
        <w:rPr>
          <w:rFonts w:cs="KFGQPC Uthman Taha Naskh"/>
          <w:sz w:val="36"/>
          <w:szCs w:val="36"/>
        </w:rPr>
        <w:t xml:space="preserve"> </w:t>
      </w:r>
      <w:proofErr w:type="spellStart"/>
      <w:r w:rsidRPr="00C01C67">
        <w:rPr>
          <w:rFonts w:cs="KFGQPC Uthman Taha Naskh"/>
          <w:sz w:val="36"/>
          <w:szCs w:val="36"/>
        </w:rPr>
        <w:t>kulli</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aī‘in</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malīkah</w:t>
      </w:r>
      <w:r w:rsidRPr="00C01C67">
        <w:rPr>
          <w:rFonts w:cs="KFGQPC Uthman Taha Naskh"/>
          <w:color w:val="808080"/>
          <w:sz w:val="36"/>
          <w:szCs w:val="36"/>
        </w:rPr>
        <w:t>u</w:t>
      </w:r>
      <w:proofErr w:type="spellEnd"/>
      <w:r w:rsidRPr="00C01C67">
        <w:rPr>
          <w:rFonts w:cs="KFGQPC Uthman Taha Naskh"/>
          <w:sz w:val="36"/>
          <w:szCs w:val="36"/>
        </w:rPr>
        <w:t>, ‘</w:t>
      </w:r>
      <w:proofErr w:type="spellStart"/>
      <w:r w:rsidRPr="00C01C67">
        <w:rPr>
          <w:rFonts w:cs="KFGQPC Uthman Taha Naskh"/>
          <w:sz w:val="36"/>
          <w:szCs w:val="36"/>
        </w:rPr>
        <w:t>a</w:t>
      </w:r>
      <w:r w:rsidRPr="00C01C67">
        <w:rPr>
          <w:rFonts w:cs="KFGQPC Uthman Taha Naskh"/>
          <w:sz w:val="36"/>
          <w:szCs w:val="36"/>
          <w:u w:val="single"/>
        </w:rPr>
        <w:t>sh</w:t>
      </w:r>
      <w:r w:rsidRPr="00C01C67">
        <w:rPr>
          <w:rFonts w:cs="KFGQPC Uthman Taha Naskh"/>
          <w:sz w:val="36"/>
          <w:szCs w:val="36"/>
        </w:rPr>
        <w:t>hadu</w:t>
      </w:r>
      <w:proofErr w:type="spellEnd"/>
      <w:r w:rsidRPr="00C01C67">
        <w:rPr>
          <w:rFonts w:cs="KFGQPC Uthman Taha Naskh"/>
          <w:sz w:val="36"/>
          <w:szCs w:val="36"/>
        </w:rPr>
        <w:t xml:space="preserve"> ‘a</w:t>
      </w:r>
      <w:r w:rsidRPr="00C01C67">
        <w:rPr>
          <w:rFonts w:cs="KFGQPC Uthman Taha Naskh"/>
          <w:color w:val="808080"/>
          <w:sz w:val="36"/>
          <w:szCs w:val="36"/>
        </w:rPr>
        <w:t>n</w:t>
      </w:r>
      <w:r w:rsidRPr="00C01C67">
        <w:rPr>
          <w:rFonts w:cs="KFGQPC Uthman Taha Naskh"/>
          <w:sz w:val="36"/>
          <w:szCs w:val="36"/>
        </w:rPr>
        <w:t xml:space="preserve"> </w:t>
      </w:r>
      <w:proofErr w:type="spellStart"/>
      <w:r w:rsidR="00F262FC" w:rsidRPr="00C01C67">
        <w:rPr>
          <w:rFonts w:cs="KFGQPC Uthman Taha Naskh"/>
          <w:sz w:val="36"/>
          <w:szCs w:val="36"/>
        </w:rPr>
        <w:t>l</w:t>
      </w:r>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illā</w:t>
      </w:r>
      <w:proofErr w:type="spellEnd"/>
      <w:r w:rsidRPr="00C01C67">
        <w:rPr>
          <w:rFonts w:cs="KFGQPC Uthman Taha Naskh"/>
          <w:sz w:val="36"/>
          <w:szCs w:val="36"/>
        </w:rPr>
        <w:t xml:space="preserve"> ‘ant</w:t>
      </w:r>
      <w:r w:rsidRPr="00C01C67">
        <w:rPr>
          <w:rFonts w:cs="KFGQPC Uthman Taha Naskh"/>
          <w:color w:val="808080"/>
          <w:sz w:val="36"/>
          <w:szCs w:val="36"/>
        </w:rPr>
        <w:t>a</w:t>
      </w:r>
      <w:r w:rsidRPr="00C01C67">
        <w:rPr>
          <w:rFonts w:cs="KFGQPC Uthman Taha Naskh"/>
          <w:sz w:val="36"/>
          <w:szCs w:val="36"/>
        </w:rPr>
        <w:t>, ‘</w:t>
      </w:r>
      <w:proofErr w:type="spellStart"/>
      <w:r w:rsidRPr="00C01C67">
        <w:rPr>
          <w:rFonts w:cs="KFGQPC Uthman Taha Naskh"/>
          <w:sz w:val="36"/>
          <w:szCs w:val="36"/>
        </w:rPr>
        <w:t>a°ū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min </w:t>
      </w:r>
      <w:proofErr w:type="spellStart"/>
      <w:r w:rsidRPr="00C01C67">
        <w:rPr>
          <w:rFonts w:cs="KFGQPC Uthman Taha Naskh"/>
          <w:sz w:val="36"/>
          <w:szCs w:val="36"/>
          <w:u w:val="single"/>
        </w:rPr>
        <w:t>sh</w:t>
      </w:r>
      <w:r w:rsidRPr="00C01C67">
        <w:rPr>
          <w:rFonts w:cs="KFGQPC Uthman Taha Naskh"/>
          <w:sz w:val="36"/>
          <w:szCs w:val="36"/>
        </w:rPr>
        <w:t>arri</w:t>
      </w:r>
      <w:proofErr w:type="spellEnd"/>
      <w:r w:rsidRPr="00C01C67">
        <w:rPr>
          <w:rFonts w:cs="KFGQPC Uthman Taha Naskh"/>
          <w:sz w:val="36"/>
          <w:szCs w:val="36"/>
        </w:rPr>
        <w:t xml:space="preserve"> </w:t>
      </w:r>
      <w:proofErr w:type="spellStart"/>
      <w:r w:rsidRPr="00C01C67">
        <w:rPr>
          <w:rFonts w:cs="KFGQPC Uthman Taha Naskh"/>
          <w:sz w:val="36"/>
          <w:szCs w:val="36"/>
        </w:rPr>
        <w:t>nafsī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min </w:t>
      </w:r>
      <w:proofErr w:type="spellStart"/>
      <w:r w:rsidRPr="00C01C67">
        <w:rPr>
          <w:rFonts w:cs="KFGQPC Uthman Taha Naskh"/>
          <w:sz w:val="36"/>
          <w:szCs w:val="36"/>
          <w:u w:val="single"/>
        </w:rPr>
        <w:t>sh</w:t>
      </w:r>
      <w:r w:rsidRPr="00C01C67">
        <w:rPr>
          <w:rFonts w:cs="KFGQPC Uthman Taha Naskh"/>
          <w:sz w:val="36"/>
          <w:szCs w:val="36"/>
        </w:rPr>
        <w:t>arri</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u w:val="single"/>
        </w:rPr>
        <w:t>sh</w:t>
      </w:r>
      <w:r w:rsidR="00F262FC" w:rsidRPr="00C01C67">
        <w:rPr>
          <w:rFonts w:cs="KFGQPC Uthman Taha Naskh"/>
          <w:sz w:val="36"/>
          <w:szCs w:val="36"/>
          <w:u w:val="single"/>
        </w:rPr>
        <w:t>sh</w:t>
      </w:r>
      <w:r w:rsidRPr="00C01C67">
        <w:rPr>
          <w:rFonts w:cs="KFGQPC Uthman Taha Naskh"/>
          <w:sz w:val="36"/>
          <w:szCs w:val="36"/>
        </w:rPr>
        <w:t>aī</w:t>
      </w:r>
      <w:r w:rsidRPr="00C01C67">
        <w:rPr>
          <w:rFonts w:cs="KFGQPC Uthman Taha Naskh"/>
          <w:sz w:val="36"/>
          <w:szCs w:val="36"/>
          <w:u w:val="single"/>
        </w:rPr>
        <w:t>t</w:t>
      </w:r>
      <w:r w:rsidRPr="00C01C67">
        <w:rPr>
          <w:rFonts w:cs="KFGQPC Uthman Taha Naskh"/>
          <w:sz w:val="36"/>
          <w:szCs w:val="36"/>
        </w:rPr>
        <w:t>āni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arakihi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‘an ‘</w:t>
      </w:r>
      <w:proofErr w:type="spellStart"/>
      <w:r w:rsidRPr="00C01C67">
        <w:rPr>
          <w:rFonts w:cs="KFGQPC Uthman Taha Naskh"/>
          <w:sz w:val="36"/>
          <w:szCs w:val="36"/>
        </w:rPr>
        <w:t>aqtarifa</w:t>
      </w:r>
      <w:proofErr w:type="spellEnd"/>
      <w:r w:rsidRPr="00C01C67">
        <w:rPr>
          <w:rFonts w:cs="KFGQPC Uthman Taha Naskh"/>
          <w:sz w:val="36"/>
          <w:szCs w:val="36"/>
        </w:rPr>
        <w:t xml:space="preserve"> °</w:t>
      </w:r>
      <w:proofErr w:type="spellStart"/>
      <w:r w:rsidRPr="00C01C67">
        <w:rPr>
          <w:rFonts w:cs="KFGQPC Uthman Taha Naskh"/>
          <w:sz w:val="36"/>
          <w:szCs w:val="36"/>
        </w:rPr>
        <w:t>alà</w:t>
      </w:r>
      <w:proofErr w:type="spellEnd"/>
      <w:r w:rsidRPr="00C01C67">
        <w:rPr>
          <w:rFonts w:cs="KFGQPC Uthman Taha Naskh"/>
          <w:sz w:val="36"/>
          <w:szCs w:val="36"/>
        </w:rPr>
        <w:t xml:space="preserve"> </w:t>
      </w:r>
      <w:proofErr w:type="spellStart"/>
      <w:r w:rsidRPr="00C01C67">
        <w:rPr>
          <w:rFonts w:cs="KFGQPC Uthman Taha Naskh"/>
          <w:sz w:val="36"/>
          <w:szCs w:val="36"/>
        </w:rPr>
        <w:t>nafsī</w:t>
      </w:r>
      <w:proofErr w:type="spellEnd"/>
      <w:r w:rsidRPr="00C01C67">
        <w:rPr>
          <w:rFonts w:cs="KFGQPC Uthman Taha Naskh"/>
          <w:sz w:val="36"/>
          <w:szCs w:val="36"/>
        </w:rPr>
        <w:t xml:space="preserve"> </w:t>
      </w:r>
      <w:proofErr w:type="spellStart"/>
      <w:r w:rsidRPr="00C01C67">
        <w:rPr>
          <w:rFonts w:cs="KFGQPC Uthman Taha Naskh"/>
          <w:sz w:val="36"/>
          <w:szCs w:val="36"/>
        </w:rPr>
        <w:t>sū’an</w:t>
      </w:r>
      <w:proofErr w:type="spellEnd"/>
      <w:r w:rsidRPr="00C01C67">
        <w:rPr>
          <w:rFonts w:cs="KFGQPC Uthman Taha Naskh"/>
          <w:sz w:val="36"/>
          <w:szCs w:val="36"/>
        </w:rPr>
        <w:t>, ‘</w:t>
      </w:r>
      <w:proofErr w:type="spellStart"/>
      <w:r w:rsidRPr="00C01C67">
        <w:rPr>
          <w:rFonts w:cs="KFGQPC Uthman Taha Naskh"/>
          <w:sz w:val="36"/>
          <w:szCs w:val="36"/>
        </w:rPr>
        <w:t>aū</w:t>
      </w:r>
      <w:proofErr w:type="spellEnd"/>
      <w:r w:rsidRPr="00C01C67">
        <w:rPr>
          <w:rFonts w:cs="KFGQPC Uthman Taha Naskh"/>
          <w:sz w:val="36"/>
          <w:szCs w:val="36"/>
        </w:rPr>
        <w:t xml:space="preserve"> ‘</w:t>
      </w:r>
      <w:proofErr w:type="spellStart"/>
      <w:r w:rsidRPr="00C01C67">
        <w:rPr>
          <w:rFonts w:cs="KFGQPC Uthman Taha Naskh"/>
          <w:sz w:val="36"/>
          <w:szCs w:val="36"/>
        </w:rPr>
        <w:t>ajurrahu</w:t>
      </w:r>
      <w:proofErr w:type="spellEnd"/>
      <w:r w:rsidRPr="00C01C67">
        <w:rPr>
          <w:rFonts w:cs="KFGQPC Uthman Taha Naskh"/>
          <w:sz w:val="36"/>
          <w:szCs w:val="36"/>
        </w:rPr>
        <w:t xml:space="preserve"> ‘</w:t>
      </w:r>
      <w:proofErr w:type="spellStart"/>
      <w:r w:rsidRPr="00C01C67">
        <w:rPr>
          <w:rFonts w:cs="KFGQPC Uthman Taha Naskh"/>
          <w:sz w:val="36"/>
          <w:szCs w:val="36"/>
        </w:rPr>
        <w:t>ilà</w:t>
      </w:r>
      <w:proofErr w:type="spellEnd"/>
      <w:r w:rsidRPr="00C01C67">
        <w:rPr>
          <w:rFonts w:cs="KFGQPC Uthman Taha Naskh"/>
          <w:sz w:val="36"/>
          <w:szCs w:val="36"/>
        </w:rPr>
        <w:t xml:space="preserve"> </w:t>
      </w:r>
      <w:proofErr w:type="spellStart"/>
      <w:r w:rsidRPr="00C01C67">
        <w:rPr>
          <w:rFonts w:cs="KFGQPC Uthman Taha Naskh"/>
          <w:sz w:val="36"/>
          <w:szCs w:val="36"/>
        </w:rPr>
        <w:t>muslim</w:t>
      </w:r>
      <w:r w:rsidR="00F262FC" w:rsidRPr="00C01C67">
        <w:rPr>
          <w:rFonts w:cs="KFGQPC Uthman Taha Naskh"/>
          <w:color w:val="808080"/>
          <w:sz w:val="36"/>
          <w:szCs w:val="36"/>
        </w:rPr>
        <w:t>in</w:t>
      </w:r>
      <w:proofErr w:type="spellEnd"/>
      <w:r w:rsidRPr="00C01C67">
        <w:rPr>
          <w:rFonts w:cs="KFGQPC Uthman Taha Naskh"/>
          <w:sz w:val="36"/>
          <w:szCs w:val="36"/>
        </w:rPr>
        <w:t>.</w:t>
      </w:r>
    </w:p>
    <w:p w:rsidR="001930C1" w:rsidRPr="00C01C67" w:rsidRDefault="001930C1" w:rsidP="001930C1">
      <w:pPr>
        <w:bidi w:val="0"/>
        <w:rPr>
          <w:rFonts w:cs="KFGQPC Uthman Taha Naskh"/>
          <w:sz w:val="36"/>
          <w:szCs w:val="36"/>
        </w:rPr>
      </w:pPr>
    </w:p>
    <w:p w:rsidR="005D05B9" w:rsidRPr="00C01C67" w:rsidRDefault="005D05B9" w:rsidP="00E6632C">
      <w:pPr>
        <w:bidi w:val="0"/>
        <w:rPr>
          <w:rFonts w:cs="KFGQPC Uthman Taha Naskh"/>
          <w:sz w:val="36"/>
          <w:szCs w:val="36"/>
          <w:lang w:val="it-IT"/>
        </w:rPr>
      </w:pPr>
      <w:r w:rsidRPr="00C01C67">
        <w:rPr>
          <w:rFonts w:cs="KFGQPC Uthman Taha Naskh"/>
          <w:sz w:val="36"/>
          <w:szCs w:val="36"/>
          <w:lang w:val="it-IT"/>
        </w:rPr>
        <w:t xml:space="preserve">O Allāh, Conoscitore dell'invisibile e del manifesto, Creatore dei cieli e della terra, Signore e Sovrano di tutte le cose; attesto che non c'è divinità ad aver diritto di adorazione eccetto Te. </w:t>
      </w:r>
      <w:r w:rsidRPr="00C01C67">
        <w:rPr>
          <w:rFonts w:cs="KFGQPC Uthman Taha Naskh"/>
          <w:spacing w:val="-4"/>
          <w:sz w:val="36"/>
          <w:szCs w:val="36"/>
          <w:lang w:val="it-IT"/>
        </w:rPr>
        <w:t>Mi rifugio in Te dal male del mio ego</w:t>
      </w:r>
      <w:r w:rsidRPr="00C01C67">
        <w:rPr>
          <w:rFonts w:cs="KFGQPC Uthman Taha Naskh"/>
          <w:sz w:val="36"/>
          <w:szCs w:val="36"/>
          <w:lang w:val="it-IT"/>
        </w:rPr>
        <w:t>, dal male di Satana e dal suo associare [altri ad Allāh]</w:t>
      </w:r>
      <w:r w:rsidR="00F262FC" w:rsidRPr="00C01C67">
        <w:rPr>
          <w:rStyle w:val="FootnoteReference"/>
          <w:rFonts w:cs="KFGQPC Uthman Taha Naskh"/>
          <w:sz w:val="36"/>
          <w:szCs w:val="36"/>
          <w:lang w:val="it-IT"/>
        </w:rPr>
        <w:footnoteReference w:id="311"/>
      </w:r>
      <w:r w:rsidRPr="00C01C67">
        <w:rPr>
          <w:rFonts w:cs="KFGQPC Uthman Taha Naskh"/>
          <w:sz w:val="36"/>
          <w:szCs w:val="36"/>
          <w:lang w:val="it-IT"/>
        </w:rPr>
        <w:t xml:space="preserve"> e dal </w:t>
      </w:r>
      <w:r w:rsidRPr="00C01C67">
        <w:rPr>
          <w:rFonts w:cs="KFGQPC Uthman Taha Naskh"/>
          <w:sz w:val="36"/>
          <w:szCs w:val="36"/>
          <w:lang w:val="it-IT"/>
        </w:rPr>
        <w:lastRenderedPageBreak/>
        <w:t xml:space="preserve">comipere del male alla mia persona o dal causarlo ad un altro musulmano. </w:t>
      </w:r>
    </w:p>
    <w:p w:rsidR="005D05B9" w:rsidRPr="00C01C67" w:rsidRDefault="005D05B9" w:rsidP="00F262FC">
      <w:pPr>
        <w:bidi w:val="0"/>
        <w:rPr>
          <w:rFonts w:cs="KFGQPC Uthman Taha Naskh"/>
          <w:sz w:val="36"/>
          <w:szCs w:val="36"/>
          <w:lang w:val="it-IT"/>
        </w:rPr>
      </w:pPr>
    </w:p>
    <w:p w:rsidR="009D132C" w:rsidRPr="00C01C67" w:rsidRDefault="009D132C" w:rsidP="00E6632C">
      <w:pPr>
        <w:rPr>
          <w:rFonts w:cs="KFGQPC Uthman Taha Naskh"/>
          <w:sz w:val="36"/>
          <w:szCs w:val="36"/>
        </w:rPr>
      </w:pPr>
      <w:r w:rsidRPr="00C01C67">
        <w:rPr>
          <w:rFonts w:cs="KFGQPC Uthman Taha Naskh" w:hint="cs"/>
          <w:sz w:val="36"/>
          <w:szCs w:val="36"/>
          <w:rtl/>
        </w:rPr>
        <w:t>110-</w:t>
      </w:r>
      <w:r w:rsidRPr="00C01C67">
        <w:rPr>
          <w:rFonts w:cs="KFGQPC Uthman Taha Naskh" w:hint="cs"/>
          <w:color w:val="006699"/>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ق</w:t>
      </w:r>
      <w:r w:rsidRPr="00C01C67">
        <w:rPr>
          <w:rFonts w:cs="KFGQPC Uthman Taha Naskh" w:hint="cs"/>
          <w:sz w:val="36"/>
          <w:szCs w:val="36"/>
          <w:rtl/>
        </w:rPr>
        <w:t>ْ</w:t>
      </w:r>
      <w:r w:rsidRPr="00C01C67">
        <w:rPr>
          <w:rFonts w:cs="KFGQPC Uthman Taha Naskh" w:hint="eastAsia"/>
          <w:sz w:val="36"/>
          <w:szCs w:val="36"/>
          <w:rtl/>
        </w:rPr>
        <w:t>ر</w:t>
      </w:r>
      <w:r w:rsidRPr="00C01C67">
        <w:rPr>
          <w:rFonts w:cs="KFGQPC Uthman Taha Naskh" w:hint="cs"/>
          <w:sz w:val="36"/>
          <w:szCs w:val="36"/>
          <w:rtl/>
        </w:rPr>
        <w:t>َ</w:t>
      </w:r>
      <w:r w:rsidRPr="00C01C67">
        <w:rPr>
          <w:rFonts w:cs="KFGQPC Uthman Taha Naskh" w:hint="eastAsia"/>
          <w:sz w:val="36"/>
          <w:szCs w:val="36"/>
          <w:rtl/>
        </w:rPr>
        <w:t>أ</w:t>
      </w:r>
      <w:r w:rsidRPr="00C01C67">
        <w:rPr>
          <w:rFonts w:cs="KFGQPC Uthman Taha Naskh" w:hint="cs"/>
          <w:sz w:val="36"/>
          <w:szCs w:val="36"/>
          <w:rtl/>
        </w:rPr>
        <w:t>ُ</w:t>
      </w:r>
      <w:r w:rsidRPr="00C01C67">
        <w:rPr>
          <w:rFonts w:ascii="AAAGoldenLotus Stg1_Ver1" w:hAnsi="AAAGoldenLotus Stg1_Ver1" w:cs="KFGQPC Uthman Taha Naskh"/>
          <w:color w:val="006699"/>
          <w:sz w:val="36"/>
          <w:szCs w:val="36"/>
          <w:rtl/>
        </w:rPr>
        <w:t>﴿</w:t>
      </w:r>
      <w:r w:rsidRPr="00C01C67">
        <w:rPr>
          <w:rFonts w:cs="KFGQPC Uthman Taha Naskh" w:hint="eastAsia"/>
          <w:sz w:val="36"/>
          <w:szCs w:val="36"/>
          <w:rtl/>
        </w:rPr>
        <w:t>ا</w:t>
      </w:r>
      <w:r w:rsidR="005D05B9" w:rsidRPr="00C01C67">
        <w:rPr>
          <w:rFonts w:cs="KFGQPC Uthman Taha Naskh" w:hint="cs"/>
          <w:sz w:val="36"/>
          <w:szCs w:val="36"/>
          <w:rtl/>
        </w:rPr>
        <w:t>لـ</w:t>
      </w:r>
      <w:r w:rsidRPr="00C01C67">
        <w:rPr>
          <w:rFonts w:cs="KFGQPC Uthman Taha Naskh" w:hint="cs"/>
          <w:sz w:val="36"/>
          <w:szCs w:val="36"/>
          <w:rtl/>
        </w:rPr>
        <w:t>ـم</w:t>
      </w:r>
      <w:r w:rsidRPr="00C01C67">
        <w:rPr>
          <w:rFonts w:ascii="AAAGoldenLotus Stg1_Ver1" w:hAnsi="AAAGoldenLotus Stg1_Ver1" w:cs="KFGQPC Uthman Taha Naskh"/>
          <w:color w:val="006699"/>
          <w:sz w:val="36"/>
          <w:szCs w:val="36"/>
          <w:rtl/>
        </w:rPr>
        <w:t>﴾</w:t>
      </w:r>
      <w:r w:rsidR="005D05B9" w:rsidRPr="00C01C67">
        <w:rPr>
          <w:rFonts w:ascii="AAAGoldenLotus Stg1_Ver1" w:hAnsi="AAAGoldenLotus Stg1_Ver1" w:cs="KFGQPC Uthman Taha Naskh"/>
          <w:color w:val="006699"/>
          <w:sz w:val="36"/>
          <w:szCs w:val="36"/>
        </w:rPr>
        <w:t xml:space="preserve"> </w:t>
      </w:r>
      <w:r w:rsidRPr="00C01C67">
        <w:rPr>
          <w:rFonts w:cs="KFGQPC Uthman Taha Naskh" w:hint="eastAsia"/>
          <w:sz w:val="36"/>
          <w:szCs w:val="36"/>
          <w:rtl/>
        </w:rPr>
        <w:t>ت</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ز</w:t>
      </w:r>
      <w:r w:rsidRPr="00C01C67">
        <w:rPr>
          <w:rFonts w:cs="KFGQPC Uthman Taha Naskh" w:hint="cs"/>
          <w:sz w:val="36"/>
          <w:szCs w:val="36"/>
          <w:rtl/>
        </w:rPr>
        <w:t>ِ</w:t>
      </w:r>
      <w:r w:rsidRPr="00C01C67">
        <w:rPr>
          <w:rFonts w:cs="KFGQPC Uthman Taha Naskh" w:hint="eastAsia"/>
          <w:sz w:val="36"/>
          <w:szCs w:val="36"/>
          <w:rtl/>
        </w:rPr>
        <w:t>يلَ السَّج</w:t>
      </w:r>
      <w:r w:rsidRPr="00C01C67">
        <w:rPr>
          <w:rFonts w:cs="KFGQPC Uthman Taha Naskh" w:hint="cs"/>
          <w:sz w:val="36"/>
          <w:szCs w:val="36"/>
          <w:rtl/>
        </w:rPr>
        <w:t>ْ</w:t>
      </w:r>
      <w:r w:rsidRPr="00C01C67">
        <w:rPr>
          <w:rFonts w:cs="KFGQPC Uthman Taha Naskh" w:hint="eastAsia"/>
          <w:sz w:val="36"/>
          <w:szCs w:val="36"/>
          <w:rtl/>
        </w:rPr>
        <w:t>دَةِ</w:t>
      </w:r>
      <w:r w:rsidRPr="00C01C67">
        <w:rPr>
          <w:rFonts w:cs="KFGQPC Uthman Taha Naskh" w:hint="cs"/>
          <w:sz w:val="36"/>
          <w:szCs w:val="36"/>
          <w:rtl/>
        </w:rPr>
        <w:t>،</w:t>
      </w:r>
      <w:r w:rsidRPr="00C01C67">
        <w:rPr>
          <w:rFonts w:cs="KFGQPC Uthman Taha Naskh" w:hint="eastAsia"/>
          <w:sz w:val="36"/>
          <w:szCs w:val="36"/>
          <w:rtl/>
        </w:rPr>
        <w:t xml:space="preserve"> و</w:t>
      </w:r>
      <w:r w:rsidRPr="00C01C67">
        <w:rPr>
          <w:rFonts w:cs="KFGQPC Uthman Taha Naskh" w:hint="cs"/>
          <w:sz w:val="36"/>
          <w:szCs w:val="36"/>
          <w:rtl/>
        </w:rPr>
        <w:t>َ</w:t>
      </w:r>
      <w:r w:rsidRPr="00C01C67">
        <w:rPr>
          <w:rFonts w:cs="KFGQPC Uthman Taha Naskh" w:hint="eastAsia"/>
          <w:sz w:val="36"/>
          <w:szCs w:val="36"/>
          <w:rtl/>
        </w:rPr>
        <w:t>ت</w:t>
      </w:r>
      <w:r w:rsidRPr="00C01C67">
        <w:rPr>
          <w:rFonts w:cs="KFGQPC Uthman Taha Naskh" w:hint="cs"/>
          <w:sz w:val="36"/>
          <w:szCs w:val="36"/>
          <w:rtl/>
        </w:rPr>
        <w:t>َ</w:t>
      </w:r>
      <w:r w:rsidRPr="00C01C67">
        <w:rPr>
          <w:rFonts w:cs="KFGQPC Uthman Taha Naskh" w:hint="eastAsia"/>
          <w:sz w:val="36"/>
          <w:szCs w:val="36"/>
          <w:rtl/>
        </w:rPr>
        <w:t>ب</w:t>
      </w:r>
      <w:r w:rsidRPr="00C01C67">
        <w:rPr>
          <w:rFonts w:cs="KFGQPC Uthman Taha Naskh" w:hint="cs"/>
          <w:sz w:val="36"/>
          <w:szCs w:val="36"/>
          <w:rtl/>
        </w:rPr>
        <w:t>َ</w:t>
      </w:r>
      <w:r w:rsidRPr="00C01C67">
        <w:rPr>
          <w:rFonts w:cs="KFGQPC Uthman Taha Naskh" w:hint="eastAsia"/>
          <w:sz w:val="36"/>
          <w:szCs w:val="36"/>
          <w:rtl/>
        </w:rPr>
        <w:t>ارَكَ ال</w:t>
      </w:r>
      <w:r w:rsidRPr="00C01C67">
        <w:rPr>
          <w:rFonts w:cs="KFGQPC Uthman Taha Naskh" w:hint="cs"/>
          <w:sz w:val="36"/>
          <w:szCs w:val="36"/>
          <w:rtl/>
        </w:rPr>
        <w:t>َّ</w:t>
      </w:r>
      <w:r w:rsidRPr="00C01C67">
        <w:rPr>
          <w:rFonts w:cs="KFGQPC Uthman Taha Naskh" w:hint="eastAsia"/>
          <w:sz w:val="36"/>
          <w:szCs w:val="36"/>
          <w:rtl/>
        </w:rPr>
        <w:t>ذي ب</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دِهِ ال</w:t>
      </w:r>
      <w:r w:rsidRPr="00C01C67">
        <w:rPr>
          <w:rFonts w:cs="KFGQPC Uthman Taha Naskh" w:hint="cs"/>
          <w:sz w:val="36"/>
          <w:szCs w:val="36"/>
          <w:rtl/>
        </w:rPr>
        <w:t>ْ</w:t>
      </w:r>
      <w:r w:rsidRPr="00C01C67">
        <w:rPr>
          <w:rFonts w:cs="KFGQPC Uthman Taha Naskh" w:hint="eastAsia"/>
          <w:sz w:val="36"/>
          <w:szCs w:val="36"/>
          <w:rtl/>
        </w:rPr>
        <w:t>مُلْكُ</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12"/>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5D05B9" w:rsidRPr="00C01C67" w:rsidRDefault="00891A59" w:rsidP="00E6632C">
      <w:pPr>
        <w:bidi w:val="0"/>
        <w:rPr>
          <w:rFonts w:cs="KFGQPC Uthman Taha Naskh"/>
          <w:sz w:val="36"/>
          <w:szCs w:val="36"/>
          <w:rtl/>
          <w:lang w:val="it-IT"/>
        </w:rPr>
      </w:pPr>
      <w:r w:rsidRPr="00C01C67">
        <w:rPr>
          <w:rFonts w:cs="KFGQPC Uthman Taha Naskh"/>
          <w:sz w:val="36"/>
          <w:szCs w:val="36"/>
          <w:lang w:val="it-IT"/>
        </w:rPr>
        <w:t>Recitare Sura 32 (</w:t>
      </w:r>
      <w:r w:rsidRPr="00C01C67">
        <w:rPr>
          <w:rFonts w:cs="KFGQPC Uthman Taha Naskh"/>
          <w:i/>
          <w:iCs/>
          <w:sz w:val="36"/>
          <w:szCs w:val="36"/>
          <w:lang w:val="it-IT"/>
        </w:rPr>
        <w:t>A</w:t>
      </w:r>
      <w:r w:rsidRPr="00C01C67">
        <w:rPr>
          <w:rFonts w:cs="KFGQPC Uthman Taha Naskh"/>
          <w:i/>
          <w:iCs/>
          <w:color w:val="808080"/>
          <w:sz w:val="36"/>
          <w:szCs w:val="36"/>
          <w:lang w:val="it-IT"/>
        </w:rPr>
        <w:t>l</w:t>
      </w:r>
      <w:r w:rsidRPr="00C01C67">
        <w:rPr>
          <w:rFonts w:cs="KFGQPC Uthman Taha Naskh"/>
          <w:i/>
          <w:iCs/>
          <w:sz w:val="36"/>
          <w:szCs w:val="36"/>
          <w:lang w:val="it-IT"/>
        </w:rPr>
        <w:t>-Ssajda</w:t>
      </w:r>
      <w:r w:rsidR="00F262FC" w:rsidRPr="00C01C67">
        <w:rPr>
          <w:rFonts w:cs="KFGQPC Uthman Taha Naskh"/>
          <w:i/>
          <w:iCs/>
          <w:sz w:val="36"/>
          <w:szCs w:val="36"/>
          <w:lang w:val="it-IT"/>
        </w:rPr>
        <w:t>h</w:t>
      </w:r>
      <w:r w:rsidRPr="00C01C67">
        <w:rPr>
          <w:rFonts w:cs="KFGQPC Uthman Taha Naskh"/>
          <w:sz w:val="36"/>
          <w:szCs w:val="36"/>
          <w:lang w:val="it-IT"/>
        </w:rPr>
        <w:t>) e Sura 67 (</w:t>
      </w:r>
      <w:r w:rsidRPr="00C01C67">
        <w:rPr>
          <w:rFonts w:cs="KFGQPC Uthman Taha Naskh"/>
          <w:i/>
          <w:iCs/>
          <w:sz w:val="36"/>
          <w:szCs w:val="36"/>
          <w:lang w:val="it-IT"/>
        </w:rPr>
        <w:t>Al-Mulk</w:t>
      </w:r>
      <w:r w:rsidRPr="00C01C67">
        <w:rPr>
          <w:rFonts w:cs="KFGQPC Uthman Taha Naskh"/>
          <w:sz w:val="36"/>
          <w:szCs w:val="36"/>
          <w:lang w:val="it-IT"/>
        </w:rPr>
        <w:t>) in lingua araba.</w:t>
      </w:r>
    </w:p>
    <w:p w:rsidR="009D132C" w:rsidRPr="00C01C67" w:rsidRDefault="009D132C" w:rsidP="00E6632C">
      <w:pPr>
        <w:rPr>
          <w:rFonts w:cs="KFGQPC Uthman Taha Naskh"/>
          <w:sz w:val="36"/>
          <w:szCs w:val="36"/>
        </w:rPr>
      </w:pPr>
      <w:r w:rsidRPr="00C01C67">
        <w:rPr>
          <w:rFonts w:cs="KFGQPC Uthman Taha Naskh" w:hint="cs"/>
          <w:sz w:val="36"/>
          <w:szCs w:val="36"/>
          <w:rtl/>
        </w:rPr>
        <w:t>111-</w:t>
      </w:r>
      <w:r w:rsidR="000732BB"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13"/>
      </w:r>
      <w:r w:rsidRPr="00C01C67">
        <w:rPr>
          <w:rFonts w:cs="KFGQPC Uthman Taha Naskh" w:hint="cs"/>
          <w:position w:val="6"/>
          <w:sz w:val="36"/>
          <w:szCs w:val="36"/>
          <w:vertAlign w:val="superscript"/>
          <w:rtl/>
        </w:rPr>
        <w:t>)</w:t>
      </w:r>
      <w:r w:rsidRPr="00C01C67">
        <w:rPr>
          <w:rFonts w:cs="KFGQPC Uthman Taha Naskh"/>
          <w:sz w:val="36"/>
          <w:szCs w:val="36"/>
          <w:rtl/>
        </w:rPr>
        <w:t xml:space="preserve"> أَسْلَمْتُ نَفْس</w:t>
      </w:r>
      <w:r w:rsidRPr="00C01C67">
        <w:rPr>
          <w:rFonts w:cs="KFGQPC Uthman Taha Naskh" w:hint="cs"/>
          <w:sz w:val="36"/>
          <w:szCs w:val="36"/>
          <w:rtl/>
        </w:rPr>
        <w:t>ِ</w:t>
      </w:r>
      <w:r w:rsidRPr="00C01C67">
        <w:rPr>
          <w:rFonts w:cs="KFGQPC Uthman Taha Naskh"/>
          <w:sz w:val="36"/>
          <w:szCs w:val="36"/>
          <w:rtl/>
        </w:rPr>
        <w:t>ي إِلَيْكَ، وَفَوَّضْتُ أَمْر</w:t>
      </w:r>
      <w:r w:rsidRPr="00C01C67">
        <w:rPr>
          <w:rFonts w:cs="KFGQPC Uthman Taha Naskh" w:hint="cs"/>
          <w:sz w:val="36"/>
          <w:szCs w:val="36"/>
          <w:rtl/>
        </w:rPr>
        <w:t>ِ</w:t>
      </w:r>
      <w:r w:rsidRPr="00C01C67">
        <w:rPr>
          <w:rFonts w:cs="KFGQPC Uthman Taha Naskh"/>
          <w:sz w:val="36"/>
          <w:szCs w:val="36"/>
          <w:rtl/>
        </w:rPr>
        <w:t>ي إِلَيْكَ، وَوَجَّهْتُ وَجْه</w:t>
      </w:r>
      <w:r w:rsidRPr="00C01C67">
        <w:rPr>
          <w:rFonts w:cs="KFGQPC Uthman Taha Naskh" w:hint="cs"/>
          <w:sz w:val="36"/>
          <w:szCs w:val="36"/>
          <w:rtl/>
        </w:rPr>
        <w:t>ِ</w:t>
      </w:r>
      <w:r w:rsidRPr="00C01C67">
        <w:rPr>
          <w:rFonts w:cs="KFGQPC Uthman Taha Naskh"/>
          <w:sz w:val="36"/>
          <w:szCs w:val="36"/>
          <w:rtl/>
        </w:rPr>
        <w:t>ي إِلَيْكَ، وَأَلْجَ</w:t>
      </w:r>
      <w:r w:rsidR="00FA7588" w:rsidRPr="00C01C67">
        <w:rPr>
          <w:rFonts w:cs="KFGQPC Uthman Taha Naskh" w:hint="cs"/>
          <w:sz w:val="36"/>
          <w:szCs w:val="36"/>
          <w:rtl/>
        </w:rPr>
        <w:t>أ</w:t>
      </w:r>
      <w:r w:rsidRPr="00C01C67">
        <w:rPr>
          <w:rFonts w:cs="KFGQPC Uthman Taha Naskh"/>
          <w:sz w:val="36"/>
          <w:szCs w:val="36"/>
          <w:rtl/>
        </w:rPr>
        <w:t>ْتُ ظَه</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ي إِلَيْكَ، رَغْبَةً وَرَهْبَةً إِلَيْكَ، لا</w:t>
      </w:r>
      <w:r w:rsidRPr="00C01C67">
        <w:rPr>
          <w:rFonts w:cs="KFGQPC Uthman Taha Naskh" w:hint="cs"/>
          <w:sz w:val="36"/>
          <w:szCs w:val="36"/>
          <w:rtl/>
        </w:rPr>
        <w:t>َ</w:t>
      </w:r>
      <w:r w:rsidRPr="00C01C67">
        <w:rPr>
          <w:rFonts w:cs="KFGQPC Uthman Taha Naskh"/>
          <w:sz w:val="36"/>
          <w:szCs w:val="36"/>
          <w:rtl/>
        </w:rPr>
        <w:t xml:space="preserve"> مَلْجَأَ وَلا</w:t>
      </w:r>
      <w:r w:rsidRPr="00C01C67">
        <w:rPr>
          <w:rFonts w:cs="KFGQPC Uthman Taha Naskh" w:hint="cs"/>
          <w:sz w:val="36"/>
          <w:szCs w:val="36"/>
          <w:rtl/>
        </w:rPr>
        <w:t>َ</w:t>
      </w:r>
      <w:r w:rsidRPr="00C01C67">
        <w:rPr>
          <w:rFonts w:cs="KFGQPC Uthman Taha Naskh"/>
          <w:sz w:val="36"/>
          <w:szCs w:val="36"/>
          <w:rtl/>
        </w:rPr>
        <w:t xml:space="preserve"> مَنْج</w:t>
      </w:r>
      <w:r w:rsidRPr="00C01C67">
        <w:rPr>
          <w:rFonts w:cs="KFGQPC Uthman Taha Naskh" w:hint="cs"/>
          <w:sz w:val="36"/>
          <w:szCs w:val="36"/>
          <w:rtl/>
        </w:rPr>
        <w:t>َ</w:t>
      </w:r>
      <w:r w:rsidRPr="00C01C67">
        <w:rPr>
          <w:rFonts w:cs="KFGQPC Uthman Taha Naskh"/>
          <w:sz w:val="36"/>
          <w:szCs w:val="36"/>
          <w:rtl/>
        </w:rPr>
        <w:t>ا مِنْكَ إِلاّ</w:t>
      </w:r>
      <w:r w:rsidRPr="00C01C67">
        <w:rPr>
          <w:rFonts w:cs="KFGQPC Uthman Taha Naskh" w:hint="cs"/>
          <w:sz w:val="36"/>
          <w:szCs w:val="36"/>
          <w:rtl/>
        </w:rPr>
        <w:t>َ</w:t>
      </w:r>
      <w:r w:rsidRPr="00C01C67">
        <w:rPr>
          <w:rFonts w:cs="KFGQPC Uthman Taha Naskh"/>
          <w:sz w:val="36"/>
          <w:szCs w:val="36"/>
          <w:rtl/>
        </w:rPr>
        <w:t xml:space="preserve"> إِلَيْكَ، آمَنْتُ بِكِت</w:t>
      </w:r>
      <w:r w:rsidRPr="00C01C67">
        <w:rPr>
          <w:rFonts w:cs="KFGQPC Uthman Taha Naskh" w:hint="cs"/>
          <w:sz w:val="36"/>
          <w:szCs w:val="36"/>
          <w:rtl/>
        </w:rPr>
        <w:t>َ</w:t>
      </w:r>
      <w:r w:rsidRPr="00C01C67">
        <w:rPr>
          <w:rFonts w:cs="KFGQPC Uthman Taha Naskh"/>
          <w:sz w:val="36"/>
          <w:szCs w:val="36"/>
          <w:rtl/>
        </w:rPr>
        <w:t>ابِكَ الّ</w:t>
      </w:r>
      <w:r w:rsidRPr="00C01C67">
        <w:rPr>
          <w:rFonts w:cs="KFGQPC Uthman Taha Naskh" w:hint="cs"/>
          <w:sz w:val="36"/>
          <w:szCs w:val="36"/>
          <w:rtl/>
        </w:rPr>
        <w:t>َ</w:t>
      </w:r>
      <w:r w:rsidRPr="00C01C67">
        <w:rPr>
          <w:rFonts w:cs="KFGQPC Uthman Taha Naskh"/>
          <w:sz w:val="36"/>
          <w:szCs w:val="36"/>
          <w:rtl/>
        </w:rPr>
        <w:t>ذ</w:t>
      </w:r>
      <w:r w:rsidRPr="00C01C67">
        <w:rPr>
          <w:rFonts w:cs="KFGQPC Uthman Taha Naskh" w:hint="cs"/>
          <w:sz w:val="36"/>
          <w:szCs w:val="36"/>
          <w:rtl/>
        </w:rPr>
        <w:t>ِ</w:t>
      </w:r>
      <w:r w:rsidRPr="00C01C67">
        <w:rPr>
          <w:rFonts w:cs="KFGQPC Uthman Taha Naskh"/>
          <w:sz w:val="36"/>
          <w:szCs w:val="36"/>
          <w:rtl/>
        </w:rPr>
        <w:t>ي أَنْزَلْتَ</w:t>
      </w:r>
      <w:r w:rsidRPr="00C01C67">
        <w:rPr>
          <w:rFonts w:cs="KFGQPC Uthman Taha Naskh" w:hint="cs"/>
          <w:sz w:val="36"/>
          <w:szCs w:val="36"/>
          <w:rtl/>
        </w:rPr>
        <w:t>،</w:t>
      </w:r>
      <w:r w:rsidRPr="00C01C67">
        <w:rPr>
          <w:rFonts w:cs="KFGQPC Uthman Taha Naskh"/>
          <w:sz w:val="36"/>
          <w:szCs w:val="36"/>
          <w:rtl/>
        </w:rPr>
        <w:t xml:space="preserve"> وَبِنَبِيِّكَ الّ</w:t>
      </w:r>
      <w:r w:rsidRPr="00C01C67">
        <w:rPr>
          <w:rFonts w:cs="KFGQPC Uthman Taha Naskh" w:hint="cs"/>
          <w:sz w:val="36"/>
          <w:szCs w:val="36"/>
          <w:rtl/>
        </w:rPr>
        <w:t>َ</w:t>
      </w:r>
      <w:r w:rsidRPr="00C01C67">
        <w:rPr>
          <w:rFonts w:cs="KFGQPC Uthman Taha Naskh"/>
          <w:sz w:val="36"/>
          <w:szCs w:val="36"/>
          <w:rtl/>
        </w:rPr>
        <w:t>ذ</w:t>
      </w:r>
      <w:r w:rsidRPr="00C01C67">
        <w:rPr>
          <w:rFonts w:cs="KFGQPC Uthman Taha Naskh" w:hint="cs"/>
          <w:sz w:val="36"/>
          <w:szCs w:val="36"/>
          <w:rtl/>
        </w:rPr>
        <w:t>ِ</w:t>
      </w:r>
      <w:r w:rsidRPr="00C01C67">
        <w:rPr>
          <w:rFonts w:cs="KFGQPC Uthman Taha Naskh"/>
          <w:sz w:val="36"/>
          <w:szCs w:val="36"/>
          <w:rtl/>
        </w:rPr>
        <w:t>ي أَرْسَلْت</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14"/>
      </w:r>
      <w:r w:rsidRPr="00C01C67">
        <w:rPr>
          <w:rFonts w:cs="KFGQPC Uthman Taha Naskh" w:hint="cs"/>
          <w:position w:val="6"/>
          <w:sz w:val="36"/>
          <w:szCs w:val="36"/>
          <w:vertAlign w:val="superscript"/>
          <w:rtl/>
        </w:rPr>
        <w:t>)</w:t>
      </w:r>
      <w:r w:rsidRPr="00C01C67">
        <w:rPr>
          <w:rFonts w:cs="KFGQPC Uthman Taha Naskh"/>
          <w:sz w:val="36"/>
          <w:szCs w:val="36"/>
          <w:rtl/>
        </w:rPr>
        <w:t>.</w:t>
      </w:r>
    </w:p>
    <w:p w:rsidR="003B73B2" w:rsidRPr="00C01C67" w:rsidRDefault="003B73B2"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aslamtu</w:t>
      </w:r>
      <w:proofErr w:type="spellEnd"/>
      <w:r w:rsidRPr="00C01C67">
        <w:rPr>
          <w:rFonts w:cs="KFGQPC Uthman Taha Naskh"/>
          <w:sz w:val="36"/>
          <w:szCs w:val="36"/>
        </w:rPr>
        <w:t xml:space="preserve"> </w:t>
      </w:r>
      <w:proofErr w:type="spellStart"/>
      <w:r w:rsidRPr="00C01C67">
        <w:rPr>
          <w:rFonts w:cs="KFGQPC Uthman Taha Naskh"/>
          <w:sz w:val="36"/>
          <w:szCs w:val="36"/>
        </w:rPr>
        <w:t>nafsī</w:t>
      </w:r>
      <w:proofErr w:type="spellEnd"/>
      <w:r w:rsidRPr="00C01C67">
        <w:rPr>
          <w:rFonts w:cs="KFGQPC Uthman Taha Naskh"/>
          <w:sz w:val="36"/>
          <w:szCs w:val="36"/>
        </w:rPr>
        <w:t xml:space="preserve"> ‘</w:t>
      </w:r>
      <w:proofErr w:type="spellStart"/>
      <w:r w:rsidRPr="00C01C67">
        <w:rPr>
          <w:rFonts w:cs="KFGQPC Uthman Taha Naskh"/>
          <w:sz w:val="36"/>
          <w:szCs w:val="36"/>
        </w:rPr>
        <w:t>ilaīk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faūūa</w:t>
      </w:r>
      <w:r w:rsidRPr="00C01C67">
        <w:rPr>
          <w:rFonts w:cs="KFGQPC Uthman Taha Naskh"/>
          <w:sz w:val="36"/>
          <w:szCs w:val="36"/>
          <w:u w:val="single"/>
        </w:rPr>
        <w:t>d</w:t>
      </w:r>
      <w:r w:rsidRPr="00C01C67">
        <w:rPr>
          <w:rFonts w:cs="KFGQPC Uthman Taha Naskh"/>
          <w:sz w:val="36"/>
          <w:szCs w:val="36"/>
        </w:rPr>
        <w:t>tu</w:t>
      </w:r>
      <w:proofErr w:type="spellEnd"/>
      <w:r w:rsidRPr="00C01C67">
        <w:rPr>
          <w:rFonts w:cs="KFGQPC Uthman Taha Naskh"/>
          <w:sz w:val="36"/>
          <w:szCs w:val="36"/>
        </w:rPr>
        <w:t xml:space="preserve"> ‘</w:t>
      </w:r>
      <w:proofErr w:type="spellStart"/>
      <w:r w:rsidRPr="00C01C67">
        <w:rPr>
          <w:rFonts w:cs="KFGQPC Uthman Taha Naskh"/>
          <w:sz w:val="36"/>
          <w:szCs w:val="36"/>
        </w:rPr>
        <w:t>amrī</w:t>
      </w:r>
      <w:proofErr w:type="spellEnd"/>
      <w:r w:rsidRPr="00C01C67">
        <w:rPr>
          <w:rFonts w:cs="KFGQPC Uthman Taha Naskh"/>
          <w:sz w:val="36"/>
          <w:szCs w:val="36"/>
        </w:rPr>
        <w:t xml:space="preserve"> ‘</w:t>
      </w:r>
      <w:proofErr w:type="spellStart"/>
      <w:r w:rsidRPr="00C01C67">
        <w:rPr>
          <w:rFonts w:cs="KFGQPC Uthman Taha Naskh"/>
          <w:sz w:val="36"/>
          <w:szCs w:val="36"/>
        </w:rPr>
        <w:t>ilaīka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ūajjahtu</w:t>
      </w:r>
      <w:proofErr w:type="spellEnd"/>
      <w:r w:rsidRPr="00C01C67">
        <w:rPr>
          <w:rFonts w:cs="KFGQPC Uthman Taha Naskh"/>
          <w:sz w:val="36"/>
          <w:szCs w:val="36"/>
        </w:rPr>
        <w:t xml:space="preserve"> </w:t>
      </w:r>
      <w:proofErr w:type="spellStart"/>
      <w:r w:rsidRPr="00C01C67">
        <w:rPr>
          <w:rFonts w:cs="KFGQPC Uthman Taha Naskh"/>
          <w:sz w:val="36"/>
          <w:szCs w:val="36"/>
        </w:rPr>
        <w:t>ūajhī</w:t>
      </w:r>
      <w:proofErr w:type="spellEnd"/>
      <w:r w:rsidRPr="00C01C67">
        <w:rPr>
          <w:rFonts w:cs="KFGQPC Uthman Taha Naskh"/>
          <w:sz w:val="36"/>
          <w:szCs w:val="36"/>
        </w:rPr>
        <w:t xml:space="preserve"> ‘</w:t>
      </w:r>
      <w:proofErr w:type="spellStart"/>
      <w:r w:rsidRPr="00C01C67">
        <w:rPr>
          <w:rFonts w:cs="KFGQPC Uthman Taha Naskh"/>
          <w:sz w:val="36"/>
          <w:szCs w:val="36"/>
        </w:rPr>
        <w:t>ilaīk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proofErr w:type="gramStart"/>
      <w:r w:rsidRPr="00C01C67">
        <w:rPr>
          <w:rFonts w:cs="KFGQPC Uthman Taha Naskh"/>
          <w:sz w:val="36"/>
          <w:szCs w:val="36"/>
        </w:rPr>
        <w:t>alja‘</w:t>
      </w:r>
      <w:proofErr w:type="gramEnd"/>
      <w:r w:rsidRPr="00C01C67">
        <w:rPr>
          <w:rFonts w:cs="KFGQPC Uthman Taha Naskh"/>
          <w:sz w:val="36"/>
          <w:szCs w:val="36"/>
        </w:rPr>
        <w:t>tu</w:t>
      </w:r>
      <w:proofErr w:type="spellEnd"/>
      <w:r w:rsidRPr="00C01C67">
        <w:rPr>
          <w:rFonts w:cs="KFGQPC Uthman Taha Naskh"/>
          <w:sz w:val="36"/>
          <w:szCs w:val="36"/>
        </w:rPr>
        <w:t xml:space="preserve"> </w:t>
      </w:r>
      <w:proofErr w:type="spellStart"/>
      <w:r w:rsidRPr="00C01C67">
        <w:rPr>
          <w:rFonts w:cs="KFGQPC Uthman Taha Naskh"/>
          <w:sz w:val="36"/>
          <w:szCs w:val="36"/>
          <w:u w:val="single"/>
        </w:rPr>
        <w:t>z</w:t>
      </w:r>
      <w:r w:rsidRPr="00C01C67">
        <w:rPr>
          <w:rFonts w:cs="KFGQPC Uthman Taha Naskh"/>
          <w:sz w:val="36"/>
          <w:szCs w:val="36"/>
        </w:rPr>
        <w:t>ahrī</w:t>
      </w:r>
      <w:proofErr w:type="spellEnd"/>
      <w:r w:rsidRPr="00C01C67">
        <w:rPr>
          <w:rFonts w:cs="KFGQPC Uthman Taha Naskh"/>
          <w:sz w:val="36"/>
          <w:szCs w:val="36"/>
        </w:rPr>
        <w:t xml:space="preserve"> ‘</w:t>
      </w:r>
      <w:proofErr w:type="spellStart"/>
      <w:r w:rsidRPr="00C01C67">
        <w:rPr>
          <w:rFonts w:cs="KFGQPC Uthman Taha Naskh"/>
          <w:sz w:val="36"/>
          <w:szCs w:val="36"/>
        </w:rPr>
        <w:t>ilaīk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ra</w:t>
      </w:r>
      <w:r w:rsidRPr="00C01C67">
        <w:rPr>
          <w:rFonts w:cs="KFGQPC Uthman Taha Naskh"/>
          <w:sz w:val="36"/>
          <w:szCs w:val="36"/>
          <w:u w:val="single"/>
        </w:rPr>
        <w:t>gh</w:t>
      </w:r>
      <w:r w:rsidRPr="00C01C67">
        <w:rPr>
          <w:rFonts w:cs="KFGQPC Uthman Taha Naskh"/>
          <w:sz w:val="36"/>
          <w:szCs w:val="36"/>
        </w:rPr>
        <w:t>batan</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rahbatan</w:t>
      </w:r>
      <w:proofErr w:type="spellEnd"/>
      <w:r w:rsidRPr="00C01C67">
        <w:rPr>
          <w:rFonts w:cs="KFGQPC Uthman Taha Naskh"/>
          <w:sz w:val="36"/>
          <w:szCs w:val="36"/>
        </w:rPr>
        <w:t xml:space="preserve"> ‘</w:t>
      </w:r>
      <w:proofErr w:type="spellStart"/>
      <w:r w:rsidRPr="00C01C67">
        <w:rPr>
          <w:rFonts w:cs="KFGQPC Uthman Taha Naskh"/>
          <w:sz w:val="36"/>
          <w:szCs w:val="36"/>
        </w:rPr>
        <w:t>ilaīk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009F40B1" w:rsidRPr="00C01C67">
        <w:rPr>
          <w:rFonts w:cs="KFGQPC Uthman Taha Naskh"/>
          <w:sz w:val="36"/>
          <w:szCs w:val="36"/>
        </w:rPr>
        <w:t xml:space="preserve"> </w:t>
      </w:r>
      <w:proofErr w:type="spellStart"/>
      <w:r w:rsidR="009F40B1" w:rsidRPr="00C01C67">
        <w:rPr>
          <w:rFonts w:cs="KFGQPC Uthman Taha Naskh"/>
          <w:sz w:val="36"/>
          <w:szCs w:val="36"/>
        </w:rPr>
        <w:t>malja‘a</w:t>
      </w:r>
      <w:proofErr w:type="spellEnd"/>
      <w:r w:rsidR="009F40B1" w:rsidRPr="00C01C67">
        <w:rPr>
          <w:rFonts w:cs="KFGQPC Uthman Taha Naskh"/>
          <w:sz w:val="36"/>
          <w:szCs w:val="36"/>
        </w:rPr>
        <w:t xml:space="preserve"> </w:t>
      </w:r>
      <w:proofErr w:type="spellStart"/>
      <w:r w:rsidR="009F40B1" w:rsidRPr="00C01C67">
        <w:rPr>
          <w:rFonts w:cs="KFGQPC Uthman Taha Naskh"/>
          <w:sz w:val="36"/>
          <w:szCs w:val="36"/>
        </w:rPr>
        <w:t>ūa</w:t>
      </w:r>
      <w:proofErr w:type="spellEnd"/>
      <w:r w:rsidR="009F40B1" w:rsidRPr="00C01C67">
        <w:rPr>
          <w:rFonts w:cs="KFGQPC Uthman Taha Naskh"/>
          <w:sz w:val="36"/>
          <w:szCs w:val="36"/>
        </w:rPr>
        <w:t xml:space="preserve"> </w:t>
      </w:r>
      <w:proofErr w:type="spellStart"/>
      <w:r w:rsidR="009F40B1" w:rsidRPr="00C01C67">
        <w:rPr>
          <w:rFonts w:cs="KFGQPC Uthman Taha Naskh"/>
          <w:sz w:val="36"/>
          <w:szCs w:val="36"/>
        </w:rPr>
        <w:t>lā</w:t>
      </w:r>
      <w:proofErr w:type="spellEnd"/>
      <w:r w:rsidR="009F40B1" w:rsidRPr="00C01C67">
        <w:rPr>
          <w:rFonts w:cs="KFGQPC Uthman Taha Naskh"/>
          <w:sz w:val="36"/>
          <w:szCs w:val="36"/>
        </w:rPr>
        <w:t xml:space="preserve"> </w:t>
      </w:r>
      <w:proofErr w:type="spellStart"/>
      <w:r w:rsidR="009F40B1" w:rsidRPr="00C01C67">
        <w:rPr>
          <w:rFonts w:cs="KFGQPC Uthman Taha Naskh"/>
          <w:sz w:val="36"/>
          <w:szCs w:val="36"/>
        </w:rPr>
        <w:t>manjā</w:t>
      </w:r>
      <w:proofErr w:type="spellEnd"/>
      <w:r w:rsidR="009F40B1" w:rsidRPr="00C01C67">
        <w:rPr>
          <w:rFonts w:cs="KFGQPC Uthman Taha Naskh"/>
          <w:sz w:val="36"/>
          <w:szCs w:val="36"/>
        </w:rPr>
        <w:t xml:space="preserve"> </w:t>
      </w:r>
      <w:proofErr w:type="spellStart"/>
      <w:r w:rsidR="009F40B1" w:rsidRPr="00C01C67">
        <w:rPr>
          <w:rFonts w:cs="KFGQPC Uthman Taha Naskh"/>
          <w:sz w:val="36"/>
          <w:szCs w:val="36"/>
        </w:rPr>
        <w:t>minka</w:t>
      </w:r>
      <w:proofErr w:type="spellEnd"/>
      <w:r w:rsidR="009F40B1" w:rsidRPr="00C01C67">
        <w:rPr>
          <w:rFonts w:cs="KFGQPC Uthman Taha Naskh"/>
          <w:sz w:val="36"/>
          <w:szCs w:val="36"/>
        </w:rPr>
        <w:t xml:space="preserve"> ‘</w:t>
      </w:r>
      <w:proofErr w:type="spellStart"/>
      <w:r w:rsidR="009F40B1" w:rsidRPr="00C01C67">
        <w:rPr>
          <w:rFonts w:cs="KFGQPC Uthman Taha Naskh"/>
          <w:sz w:val="36"/>
          <w:szCs w:val="36"/>
        </w:rPr>
        <w:t>illā</w:t>
      </w:r>
      <w:proofErr w:type="spellEnd"/>
      <w:r w:rsidR="009F40B1" w:rsidRPr="00C01C67">
        <w:rPr>
          <w:rFonts w:cs="KFGQPC Uthman Taha Naskh"/>
          <w:sz w:val="36"/>
          <w:szCs w:val="36"/>
        </w:rPr>
        <w:t xml:space="preserve"> ‘</w:t>
      </w:r>
      <w:proofErr w:type="spellStart"/>
      <w:r w:rsidR="009F40B1" w:rsidRPr="00C01C67">
        <w:rPr>
          <w:rFonts w:cs="KFGQPC Uthman Taha Naskh"/>
          <w:sz w:val="36"/>
          <w:szCs w:val="36"/>
        </w:rPr>
        <w:t>iaīk</w:t>
      </w:r>
      <w:r w:rsidR="009F40B1" w:rsidRPr="00C01C67">
        <w:rPr>
          <w:rFonts w:cs="KFGQPC Uthman Taha Naskh"/>
          <w:color w:val="808080"/>
          <w:sz w:val="36"/>
          <w:szCs w:val="36"/>
        </w:rPr>
        <w:t>a</w:t>
      </w:r>
      <w:proofErr w:type="spellEnd"/>
      <w:r w:rsidR="009F40B1" w:rsidRPr="00C01C67">
        <w:rPr>
          <w:rFonts w:cs="KFGQPC Uthman Taha Naskh"/>
          <w:sz w:val="36"/>
          <w:szCs w:val="36"/>
        </w:rPr>
        <w:t>,</w:t>
      </w:r>
      <w:r w:rsidR="00CC4793" w:rsidRPr="00C01C67">
        <w:rPr>
          <w:rFonts w:cs="KFGQPC Uthman Taha Naskh"/>
          <w:sz w:val="36"/>
          <w:szCs w:val="36"/>
        </w:rPr>
        <w:t xml:space="preserve"> </w:t>
      </w:r>
      <w:proofErr w:type="spellStart"/>
      <w:r w:rsidR="00CC4793" w:rsidRPr="00C01C67">
        <w:rPr>
          <w:rFonts w:cs="KFGQPC Uthman Taha Naskh"/>
          <w:sz w:val="36"/>
          <w:szCs w:val="36"/>
        </w:rPr>
        <w:t>āmantu</w:t>
      </w:r>
      <w:proofErr w:type="spellEnd"/>
      <w:r w:rsidR="00CC4793" w:rsidRPr="00C01C67">
        <w:rPr>
          <w:rFonts w:cs="KFGQPC Uthman Taha Naskh"/>
          <w:sz w:val="36"/>
          <w:szCs w:val="36"/>
        </w:rPr>
        <w:t xml:space="preserve"> </w:t>
      </w:r>
      <w:proofErr w:type="spellStart"/>
      <w:r w:rsidR="00CC4793" w:rsidRPr="00C01C67">
        <w:rPr>
          <w:rFonts w:cs="KFGQPC Uthman Taha Naskh"/>
          <w:sz w:val="36"/>
          <w:szCs w:val="36"/>
        </w:rPr>
        <w:lastRenderedPageBreak/>
        <w:t>bikitābika</w:t>
      </w:r>
      <w:proofErr w:type="spellEnd"/>
      <w:r w:rsidR="00CC4793" w:rsidRPr="00C01C67">
        <w:rPr>
          <w:rFonts w:cs="KFGQPC Uthman Taha Naskh"/>
          <w:sz w:val="36"/>
          <w:szCs w:val="36"/>
        </w:rPr>
        <w:t xml:space="preserve"> </w:t>
      </w:r>
      <w:proofErr w:type="spellStart"/>
      <w:r w:rsidR="00CC4793" w:rsidRPr="00C01C67">
        <w:rPr>
          <w:rFonts w:cs="KFGQPC Uthman Taha Naskh"/>
          <w:sz w:val="36"/>
          <w:szCs w:val="36"/>
        </w:rPr>
        <w:t>alla</w:t>
      </w:r>
      <w:r w:rsidR="00CC4793" w:rsidRPr="00C01C67">
        <w:rPr>
          <w:rFonts w:cs="KFGQPC Uthman Taha Naskh"/>
          <w:sz w:val="36"/>
          <w:szCs w:val="36"/>
          <w:u w:val="single"/>
        </w:rPr>
        <w:t>dh</w:t>
      </w:r>
      <w:r w:rsidR="00CC4793" w:rsidRPr="00C01C67">
        <w:rPr>
          <w:rFonts w:cs="KFGQPC Uthman Taha Naskh"/>
          <w:sz w:val="36"/>
          <w:szCs w:val="36"/>
        </w:rPr>
        <w:t>ī</w:t>
      </w:r>
      <w:proofErr w:type="spellEnd"/>
      <w:r w:rsidR="00CC4793" w:rsidRPr="00C01C67">
        <w:rPr>
          <w:rFonts w:cs="KFGQPC Uthman Taha Naskh"/>
          <w:sz w:val="36"/>
          <w:szCs w:val="36"/>
        </w:rPr>
        <w:t xml:space="preserve"> ‘</w:t>
      </w:r>
      <w:proofErr w:type="spellStart"/>
      <w:r w:rsidR="00CC4793" w:rsidRPr="00C01C67">
        <w:rPr>
          <w:rFonts w:cs="KFGQPC Uthman Taha Naskh"/>
          <w:sz w:val="36"/>
          <w:szCs w:val="36"/>
        </w:rPr>
        <w:t>anzalt</w:t>
      </w:r>
      <w:r w:rsidR="00CC4793" w:rsidRPr="00C01C67">
        <w:rPr>
          <w:rFonts w:cs="KFGQPC Uthman Taha Naskh"/>
          <w:color w:val="808080"/>
          <w:sz w:val="36"/>
          <w:szCs w:val="36"/>
        </w:rPr>
        <w:t>a</w:t>
      </w:r>
      <w:proofErr w:type="spellEnd"/>
      <w:r w:rsidR="00CC4793" w:rsidRPr="00C01C67">
        <w:rPr>
          <w:rFonts w:cs="KFGQPC Uthman Taha Naskh"/>
          <w:sz w:val="36"/>
          <w:szCs w:val="36"/>
        </w:rPr>
        <w:t xml:space="preserve">, </w:t>
      </w:r>
      <w:proofErr w:type="spellStart"/>
      <w:r w:rsidR="00CC4793" w:rsidRPr="00C01C67">
        <w:rPr>
          <w:rFonts w:cs="KFGQPC Uthman Taha Naskh"/>
          <w:sz w:val="36"/>
          <w:szCs w:val="36"/>
        </w:rPr>
        <w:t>ūa</w:t>
      </w:r>
      <w:proofErr w:type="spellEnd"/>
      <w:r w:rsidR="00CC4793" w:rsidRPr="00C01C67">
        <w:rPr>
          <w:rFonts w:cs="KFGQPC Uthman Taha Naskh"/>
          <w:sz w:val="36"/>
          <w:szCs w:val="36"/>
        </w:rPr>
        <w:t xml:space="preserve"> </w:t>
      </w:r>
      <w:proofErr w:type="spellStart"/>
      <w:r w:rsidR="00CC4793" w:rsidRPr="00C01C67">
        <w:rPr>
          <w:rFonts w:cs="KFGQPC Uthman Taha Naskh"/>
          <w:sz w:val="36"/>
          <w:szCs w:val="36"/>
        </w:rPr>
        <w:t>binabiīīka</w:t>
      </w:r>
      <w:proofErr w:type="spellEnd"/>
      <w:r w:rsidR="00CC4793" w:rsidRPr="00C01C67">
        <w:rPr>
          <w:rFonts w:cs="KFGQPC Uthman Taha Naskh"/>
          <w:sz w:val="36"/>
          <w:szCs w:val="36"/>
        </w:rPr>
        <w:t xml:space="preserve"> </w:t>
      </w:r>
      <w:proofErr w:type="spellStart"/>
      <w:r w:rsidR="00CC4793" w:rsidRPr="00C01C67">
        <w:rPr>
          <w:rFonts w:cs="KFGQPC Uthman Taha Naskh"/>
          <w:sz w:val="36"/>
          <w:szCs w:val="36"/>
        </w:rPr>
        <w:t>Alla</w:t>
      </w:r>
      <w:r w:rsidR="00CC4793" w:rsidRPr="00C01C67">
        <w:rPr>
          <w:rFonts w:cs="KFGQPC Uthman Taha Naskh"/>
          <w:sz w:val="36"/>
          <w:szCs w:val="36"/>
          <w:u w:val="single"/>
        </w:rPr>
        <w:t>dh</w:t>
      </w:r>
      <w:r w:rsidR="00CC4793" w:rsidRPr="00C01C67">
        <w:rPr>
          <w:rFonts w:cs="KFGQPC Uthman Taha Naskh"/>
          <w:sz w:val="36"/>
          <w:szCs w:val="36"/>
        </w:rPr>
        <w:t>ī</w:t>
      </w:r>
      <w:proofErr w:type="spellEnd"/>
      <w:r w:rsidR="00CC4793" w:rsidRPr="00C01C67">
        <w:rPr>
          <w:rFonts w:cs="KFGQPC Uthman Taha Naskh"/>
          <w:sz w:val="36"/>
          <w:szCs w:val="36"/>
        </w:rPr>
        <w:t xml:space="preserve"> ‘</w:t>
      </w:r>
      <w:proofErr w:type="spellStart"/>
      <w:r w:rsidR="00CC4793" w:rsidRPr="00C01C67">
        <w:rPr>
          <w:rFonts w:cs="KFGQPC Uthman Taha Naskh"/>
          <w:sz w:val="36"/>
          <w:szCs w:val="36"/>
        </w:rPr>
        <w:t>arsalt</w:t>
      </w:r>
      <w:r w:rsidR="00CC4793" w:rsidRPr="00C01C67">
        <w:rPr>
          <w:rFonts w:cs="KFGQPC Uthman Taha Naskh"/>
          <w:color w:val="808080"/>
          <w:sz w:val="36"/>
          <w:szCs w:val="36"/>
        </w:rPr>
        <w:t>a</w:t>
      </w:r>
      <w:proofErr w:type="spellEnd"/>
      <w:r w:rsidR="00CC4793" w:rsidRPr="00C01C67">
        <w:rPr>
          <w:rFonts w:cs="KFGQPC Uthman Taha Naskh"/>
          <w:sz w:val="36"/>
          <w:szCs w:val="36"/>
        </w:rPr>
        <w:t>.</w:t>
      </w:r>
    </w:p>
    <w:p w:rsidR="001930C1" w:rsidRPr="00C01C67" w:rsidRDefault="001930C1" w:rsidP="001930C1">
      <w:pPr>
        <w:bidi w:val="0"/>
        <w:rPr>
          <w:rFonts w:cs="KFGQPC Uthman Taha Naskh"/>
          <w:sz w:val="36"/>
          <w:szCs w:val="36"/>
        </w:rPr>
      </w:pPr>
    </w:p>
    <w:p w:rsidR="00CC4793" w:rsidRPr="00C01C67" w:rsidRDefault="0047760C" w:rsidP="00EA4CDB">
      <w:pPr>
        <w:bidi w:val="0"/>
        <w:rPr>
          <w:rFonts w:cs="KFGQPC Uthman Taha Naskh"/>
          <w:sz w:val="36"/>
          <w:szCs w:val="36"/>
          <w:lang w:val="it-IT"/>
        </w:rPr>
      </w:pPr>
      <w:r w:rsidRPr="00C01C67">
        <w:rPr>
          <w:rFonts w:cs="KFGQPC Uthman Taha Naskh"/>
          <w:sz w:val="36"/>
          <w:szCs w:val="36"/>
          <w:lang w:val="it-IT"/>
        </w:rPr>
        <w:t>O Allāh! Sottometto</w:t>
      </w:r>
      <w:r w:rsidR="006B598F" w:rsidRPr="00C01C67">
        <w:rPr>
          <w:rFonts w:cs="KFGQPC Uthman Taha Naskh"/>
          <w:sz w:val="36"/>
          <w:szCs w:val="36"/>
          <w:lang w:val="it-IT"/>
        </w:rPr>
        <w:t xml:space="preserve"> a Te la mia persona</w:t>
      </w:r>
      <w:r w:rsidRPr="00C01C67">
        <w:rPr>
          <w:rFonts w:cs="KFGQPC Uthman Taha Naskh"/>
          <w:sz w:val="36"/>
          <w:szCs w:val="36"/>
          <w:lang w:val="it-IT"/>
        </w:rPr>
        <w:t>, affido</w:t>
      </w:r>
      <w:r w:rsidR="006B598F" w:rsidRPr="00C01C67">
        <w:rPr>
          <w:rFonts w:cs="KFGQPC Uthman Taha Naskh"/>
          <w:sz w:val="36"/>
          <w:szCs w:val="36"/>
          <w:lang w:val="it-IT"/>
        </w:rPr>
        <w:t xml:space="preserve"> a Te le mie questioni</w:t>
      </w:r>
      <w:r w:rsidRPr="00C01C67">
        <w:rPr>
          <w:rFonts w:cs="KFGQPC Uthman Taha Naskh"/>
          <w:sz w:val="36"/>
          <w:szCs w:val="36"/>
          <w:lang w:val="it-IT"/>
        </w:rPr>
        <w:t xml:space="preserve">, </w:t>
      </w:r>
      <w:r w:rsidR="006B598F" w:rsidRPr="00C01C67">
        <w:rPr>
          <w:rFonts w:cs="KFGQPC Uthman Taha Naskh"/>
          <w:sz w:val="36"/>
          <w:szCs w:val="36"/>
          <w:lang w:val="it-IT"/>
        </w:rPr>
        <w:t>rimettendomi</w:t>
      </w:r>
      <w:r w:rsidR="00D35523" w:rsidRPr="00C01C67">
        <w:rPr>
          <w:rFonts w:cs="KFGQPC Uthman Taha Naskh"/>
          <w:sz w:val="36"/>
          <w:szCs w:val="36"/>
          <w:lang w:val="it-IT"/>
        </w:rPr>
        <w:t xml:space="preserve"> </w:t>
      </w:r>
      <w:r w:rsidR="006B598F" w:rsidRPr="00C01C67">
        <w:rPr>
          <w:rFonts w:cs="KFGQPC Uthman Taha Naskh"/>
          <w:sz w:val="36"/>
          <w:szCs w:val="36"/>
          <w:lang w:val="it-IT"/>
        </w:rPr>
        <w:t>totalmente</w:t>
      </w:r>
      <w:r w:rsidR="00D35523" w:rsidRPr="00C01C67">
        <w:rPr>
          <w:rFonts w:cs="KFGQPC Uthman Taha Naskh"/>
          <w:sz w:val="36"/>
          <w:szCs w:val="36"/>
          <w:lang w:val="it-IT"/>
        </w:rPr>
        <w:t xml:space="preserve"> a Te, </w:t>
      </w:r>
      <w:r w:rsidR="006B598F" w:rsidRPr="00C01C67">
        <w:rPr>
          <w:rFonts w:cs="KFGQPC Uthman Taha Naskh"/>
          <w:sz w:val="36"/>
          <w:szCs w:val="36"/>
          <w:lang w:val="it-IT"/>
        </w:rPr>
        <w:t>aspettando la Tua ricomensa e temendo la Tua punizione</w:t>
      </w:r>
      <w:r w:rsidR="00D35523" w:rsidRPr="00C01C67">
        <w:rPr>
          <w:rFonts w:cs="KFGQPC Uthman Taha Naskh"/>
          <w:sz w:val="36"/>
          <w:szCs w:val="36"/>
          <w:lang w:val="it-IT"/>
        </w:rPr>
        <w:t>. Non vi è alcun rifugio nè via di fuga da Te, se non verso Te. Credo nel Tuo Libro che hai rivelato</w:t>
      </w:r>
      <w:r w:rsidR="006B598F" w:rsidRPr="00C01C67">
        <w:rPr>
          <w:rFonts w:cs="KFGQPC Uthman Taha Naskh"/>
          <w:sz w:val="36"/>
          <w:szCs w:val="36"/>
          <w:lang w:val="it-IT"/>
        </w:rPr>
        <w:t xml:space="preserve"> (il </w:t>
      </w:r>
      <w:r w:rsidR="006B598F" w:rsidRPr="00C01C67">
        <w:rPr>
          <w:rFonts w:cs="KFGQPC Uthman Taha Naskh"/>
          <w:i/>
          <w:iCs/>
          <w:sz w:val="36"/>
          <w:szCs w:val="36"/>
          <w:lang w:val="it-IT"/>
        </w:rPr>
        <w:t>Qur’ān</w:t>
      </w:r>
      <w:r w:rsidR="006B598F" w:rsidRPr="00C01C67">
        <w:rPr>
          <w:rFonts w:cs="KFGQPC Uthman Taha Naskh"/>
          <w:sz w:val="36"/>
          <w:szCs w:val="36"/>
          <w:lang w:val="it-IT"/>
        </w:rPr>
        <w:t>)</w:t>
      </w:r>
      <w:r w:rsidR="00D35523" w:rsidRPr="00C01C67">
        <w:rPr>
          <w:rFonts w:cs="KFGQPC Uthman Taha Naskh"/>
          <w:sz w:val="36"/>
          <w:szCs w:val="36"/>
          <w:lang w:val="it-IT"/>
        </w:rPr>
        <w:t xml:space="preserve"> e nel Tuo Profeta che hai inviato</w:t>
      </w:r>
      <w:r w:rsidR="006B598F" w:rsidRPr="00C01C67">
        <w:rPr>
          <w:rFonts w:cs="KFGQPC Uthman Taha Naskh"/>
          <w:sz w:val="36"/>
          <w:szCs w:val="36"/>
          <w:lang w:val="it-IT"/>
        </w:rPr>
        <w:t xml:space="preserve"> (</w:t>
      </w:r>
      <w:r w:rsidR="006B598F" w:rsidRPr="00C01C67">
        <w:rPr>
          <w:rFonts w:cs="KFGQPC Uthman Taha Naskh"/>
          <w:i/>
          <w:iCs/>
          <w:sz w:val="36"/>
          <w:szCs w:val="36"/>
          <w:lang w:val="it-IT"/>
        </w:rPr>
        <w:t>Mu</w:t>
      </w:r>
      <w:r w:rsidR="006B598F" w:rsidRPr="00C01C67">
        <w:rPr>
          <w:rFonts w:cs="KFGQPC Uthman Taha Naskh"/>
          <w:i/>
          <w:iCs/>
          <w:sz w:val="36"/>
          <w:szCs w:val="36"/>
          <w:u w:val="single"/>
          <w:lang w:val="it-IT"/>
        </w:rPr>
        <w:t>h</w:t>
      </w:r>
      <w:r w:rsidR="006B598F" w:rsidRPr="00C01C67">
        <w:rPr>
          <w:rFonts w:cs="KFGQPC Uthman Taha Naskh"/>
          <w:i/>
          <w:iCs/>
          <w:sz w:val="36"/>
          <w:szCs w:val="36"/>
          <w:lang w:val="it-IT"/>
        </w:rPr>
        <w:t>ammad</w:t>
      </w:r>
      <w:r w:rsidR="006B598F" w:rsidRPr="00C01C67">
        <w:rPr>
          <w:rFonts w:cs="KFGQPC Uthman Taha Naskh"/>
          <w:sz w:val="36"/>
          <w:szCs w:val="36"/>
          <w:lang w:val="it-IT"/>
        </w:rPr>
        <w:t xml:space="preserve"> </w:t>
      </w:r>
      <w:r w:rsidR="00696671" w:rsidRPr="00C01C67">
        <w:rPr>
          <w:rFonts w:cs="KFGQPC Uthman Taha Naskh"/>
          <w:sz w:val="36"/>
          <w:szCs w:val="36"/>
          <w:rtl/>
          <w:lang w:val="it-IT"/>
        </w:rPr>
        <w:t>صلى الله عليه وسلم</w:t>
      </w:r>
      <w:r w:rsidR="006B598F" w:rsidRPr="00C01C67">
        <w:rPr>
          <w:rFonts w:cs="KFGQPC Uthman Taha Naskh"/>
          <w:sz w:val="36"/>
          <w:szCs w:val="36"/>
          <w:lang w:val="it-IT"/>
        </w:rPr>
        <w:t>)</w:t>
      </w:r>
      <w:r w:rsidR="00D35523" w:rsidRPr="00C01C67">
        <w:rPr>
          <w:rFonts w:cs="KFGQPC Uthman Taha Naskh"/>
          <w:sz w:val="36"/>
          <w:szCs w:val="36"/>
          <w:lang w:val="it-IT"/>
        </w:rPr>
        <w:t>.</w:t>
      </w:r>
    </w:p>
    <w:p w:rsidR="001930C1" w:rsidRPr="00C01C67" w:rsidRDefault="001930C1" w:rsidP="001930C1">
      <w:pPr>
        <w:bidi w:val="0"/>
        <w:rPr>
          <w:rFonts w:cs="KFGQPC Uthman Taha Naskh"/>
          <w:sz w:val="36"/>
          <w:szCs w:val="36"/>
          <w:lang w:val="it-IT"/>
        </w:rPr>
      </w:pPr>
    </w:p>
    <w:p w:rsidR="009D132C" w:rsidRPr="00C01C67" w:rsidRDefault="009D132C" w:rsidP="0047281F">
      <w:pPr>
        <w:pStyle w:val="222"/>
        <w:rPr>
          <w:rFonts w:cs="KFGQPC Uthman Taha Naskh"/>
          <w:sz w:val="36"/>
          <w:szCs w:val="36"/>
        </w:rPr>
      </w:pPr>
      <w:bookmarkStart w:id="65" w:name="_Toc274349365"/>
      <w:bookmarkStart w:id="66" w:name="_Toc275257595"/>
      <w:r w:rsidRPr="00C01C67">
        <w:rPr>
          <w:rFonts w:cs="KFGQPC Uthman Taha Naskh" w:hint="cs"/>
          <w:sz w:val="36"/>
          <w:szCs w:val="36"/>
          <w:rtl/>
        </w:rPr>
        <w:t xml:space="preserve">29 </w:t>
      </w:r>
      <w:r w:rsidR="00DF39DA" w:rsidRPr="00C01C67">
        <w:rPr>
          <w:rFonts w:cs="KFGQPC Uthman Taha Naskh" w:hint="cs"/>
          <w:sz w:val="36"/>
          <w:szCs w:val="36"/>
          <w:rtl/>
        </w:rPr>
        <w:t>ـ</w:t>
      </w:r>
      <w:r w:rsidRPr="00C01C67">
        <w:rPr>
          <w:rFonts w:cs="KFGQPC Uthman Taha Naskh" w:hint="cs"/>
          <w:sz w:val="36"/>
          <w:szCs w:val="36"/>
          <w:rtl/>
        </w:rPr>
        <w:t xml:space="preserve">  الدُّعَ</w:t>
      </w:r>
      <w:r w:rsidR="00DF39DA" w:rsidRPr="00C01C67">
        <w:rPr>
          <w:rFonts w:cs="KFGQPC Uthman Taha Naskh" w:hint="cs"/>
          <w:sz w:val="36"/>
          <w:szCs w:val="36"/>
          <w:rtl/>
        </w:rPr>
        <w:t>ـــــــــ</w:t>
      </w:r>
      <w:r w:rsidRPr="00C01C67">
        <w:rPr>
          <w:rFonts w:cs="KFGQPC Uthman Taha Naskh" w:hint="cs"/>
          <w:sz w:val="36"/>
          <w:szCs w:val="36"/>
          <w:rtl/>
        </w:rPr>
        <w:t>اءُ إ</w:t>
      </w:r>
      <w:r w:rsidR="00FA7588" w:rsidRPr="00C01C67">
        <w:rPr>
          <w:rFonts w:cs="KFGQPC Uthman Taha Naskh" w:hint="cs"/>
          <w:sz w:val="36"/>
          <w:szCs w:val="36"/>
          <w:rtl/>
        </w:rPr>
        <w:t>ِ</w:t>
      </w:r>
      <w:r w:rsidRPr="00C01C67">
        <w:rPr>
          <w:rFonts w:cs="KFGQPC Uthman Taha Naskh" w:hint="cs"/>
          <w:sz w:val="36"/>
          <w:szCs w:val="36"/>
          <w:rtl/>
        </w:rPr>
        <w:t>ذَا تَقَ</w:t>
      </w:r>
      <w:r w:rsidR="00DF39DA" w:rsidRPr="00C01C67">
        <w:rPr>
          <w:rFonts w:cs="KFGQPC Uthman Taha Naskh" w:hint="cs"/>
          <w:sz w:val="36"/>
          <w:szCs w:val="36"/>
          <w:rtl/>
        </w:rPr>
        <w:t>ـــــــــ</w:t>
      </w:r>
      <w:r w:rsidRPr="00C01C67">
        <w:rPr>
          <w:rFonts w:cs="KFGQPC Uthman Taha Naskh" w:hint="cs"/>
          <w:sz w:val="36"/>
          <w:szCs w:val="36"/>
          <w:rtl/>
        </w:rPr>
        <w:t>لَّبَ لَيْ</w:t>
      </w:r>
      <w:r w:rsidR="00DF39DA" w:rsidRPr="00C01C67">
        <w:rPr>
          <w:rFonts w:cs="KFGQPC Uthman Taha Naskh" w:hint="cs"/>
          <w:sz w:val="36"/>
          <w:szCs w:val="36"/>
          <w:rtl/>
        </w:rPr>
        <w:t>ــــــــــ</w:t>
      </w:r>
      <w:r w:rsidRPr="00C01C67">
        <w:rPr>
          <w:rFonts w:cs="KFGQPC Uthman Taha Naskh" w:hint="cs"/>
          <w:sz w:val="36"/>
          <w:szCs w:val="36"/>
          <w:rtl/>
        </w:rPr>
        <w:t>لاً</w:t>
      </w:r>
      <w:bookmarkEnd w:id="65"/>
      <w:bookmarkEnd w:id="66"/>
    </w:p>
    <w:p w:rsidR="00C25352" w:rsidRPr="00C01C67" w:rsidRDefault="00C25352" w:rsidP="0047281F">
      <w:pPr>
        <w:pStyle w:val="222"/>
        <w:rPr>
          <w:rFonts w:cs="KFGQPC Uthman Taha Naskh"/>
          <w:sz w:val="36"/>
          <w:szCs w:val="36"/>
          <w:rtl/>
        </w:rPr>
      </w:pPr>
      <w:r w:rsidRPr="00C01C67">
        <w:rPr>
          <w:rFonts w:cs="KFGQPC Uthman Taha Naskh"/>
          <w:sz w:val="36"/>
          <w:szCs w:val="36"/>
        </w:rPr>
        <w:t xml:space="preserve">Supplica </w:t>
      </w:r>
      <w:r w:rsidR="003C1A85" w:rsidRPr="00C01C67">
        <w:rPr>
          <w:rFonts w:cs="KFGQPC Uthman Taha Naskh"/>
          <w:sz w:val="36"/>
          <w:szCs w:val="36"/>
        </w:rPr>
        <w:t>per quando ci si rivolta di</w:t>
      </w:r>
      <w:r w:rsidRPr="00C01C67">
        <w:rPr>
          <w:rFonts w:cs="KFGQPC Uthman Taha Naskh"/>
          <w:sz w:val="36"/>
          <w:szCs w:val="36"/>
        </w:rPr>
        <w:t xml:space="preserve"> notte</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112- </w:t>
      </w:r>
      <w:r w:rsidRPr="00C01C67">
        <w:rPr>
          <w:rFonts w:cs="KFGQPC Uthman Taha Naskh" w:hint="cs"/>
          <w:color w:val="006699"/>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إِل</w:t>
      </w:r>
      <w:r w:rsidRPr="00C01C67">
        <w:rPr>
          <w:rFonts w:cs="KFGQPC Uthman Taha Naskh" w:hint="cs"/>
          <w:sz w:val="36"/>
          <w:szCs w:val="36"/>
          <w:rtl/>
        </w:rPr>
        <w:t>َ</w:t>
      </w:r>
      <w:r w:rsidRPr="00C01C67">
        <w:rPr>
          <w:rFonts w:cs="KFGQPC Uthman Taha Naskh"/>
          <w:sz w:val="36"/>
          <w:szCs w:val="36"/>
          <w:rtl/>
        </w:rPr>
        <w:t>هَ إِلاّ</w:t>
      </w:r>
      <w:r w:rsidRPr="00C01C67">
        <w:rPr>
          <w:rFonts w:cs="KFGQPC Uthman Taha Naskh" w:hint="cs"/>
          <w:sz w:val="36"/>
          <w:szCs w:val="36"/>
          <w:rtl/>
        </w:rPr>
        <w:t>َ</w:t>
      </w:r>
      <w:r w:rsidRPr="00C01C67">
        <w:rPr>
          <w:rFonts w:cs="KFGQPC Uthman Taha Naskh"/>
          <w:sz w:val="36"/>
          <w:szCs w:val="36"/>
          <w:rtl/>
        </w:rPr>
        <w:t xml:space="preserve"> اللَّهُ ال</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احِدُ ال</w:t>
      </w:r>
      <w:r w:rsidRPr="00C01C67">
        <w:rPr>
          <w:rFonts w:cs="KFGQPC Uthman Taha Naskh" w:hint="cs"/>
          <w:sz w:val="36"/>
          <w:szCs w:val="36"/>
          <w:rtl/>
        </w:rPr>
        <w:t>ْ</w:t>
      </w:r>
      <w:r w:rsidRPr="00C01C67">
        <w:rPr>
          <w:rFonts w:cs="KFGQPC Uthman Taha Naskh"/>
          <w:sz w:val="36"/>
          <w:szCs w:val="36"/>
          <w:rtl/>
        </w:rPr>
        <w:t>قَهّار</w:t>
      </w:r>
      <w:r w:rsidRPr="00C01C67">
        <w:rPr>
          <w:rFonts w:cs="KFGQPC Uthman Taha Naskh" w:hint="cs"/>
          <w:sz w:val="36"/>
          <w:szCs w:val="36"/>
          <w:rtl/>
        </w:rPr>
        <w:t>ُ</w:t>
      </w:r>
      <w:r w:rsidRPr="00C01C67">
        <w:rPr>
          <w:rFonts w:cs="KFGQPC Uthman Taha Naskh"/>
          <w:sz w:val="36"/>
          <w:szCs w:val="36"/>
          <w:rtl/>
        </w:rPr>
        <w:t>، رَبُّ السَّم</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اتِ وَال</w:t>
      </w:r>
      <w:r w:rsidRPr="00C01C67">
        <w:rPr>
          <w:rFonts w:cs="KFGQPC Uthman Taha Naskh" w:hint="cs"/>
          <w:sz w:val="36"/>
          <w:szCs w:val="36"/>
          <w:rtl/>
        </w:rPr>
        <w:t>ْ</w:t>
      </w:r>
      <w:r w:rsidRPr="00C01C67">
        <w:rPr>
          <w:rFonts w:cs="KFGQPC Uthman Taha Naskh"/>
          <w:sz w:val="36"/>
          <w:szCs w:val="36"/>
          <w:rtl/>
        </w:rPr>
        <w:t>أ</w:t>
      </w:r>
      <w:r w:rsidRPr="00C01C67">
        <w:rPr>
          <w:rFonts w:cs="KFGQPC Uthman Taha Naskh" w:hint="cs"/>
          <w:sz w:val="36"/>
          <w:szCs w:val="36"/>
          <w:rtl/>
        </w:rPr>
        <w:t>َ</w:t>
      </w:r>
      <w:r w:rsidRPr="00C01C67">
        <w:rPr>
          <w:rFonts w:cs="KFGQPC Uthman Taha Naskh"/>
          <w:sz w:val="36"/>
          <w:szCs w:val="36"/>
          <w:rtl/>
        </w:rPr>
        <w:t>رْضِ وَم</w:t>
      </w:r>
      <w:r w:rsidRPr="00C01C67">
        <w:rPr>
          <w:rFonts w:cs="KFGQPC Uthman Taha Naskh" w:hint="cs"/>
          <w:sz w:val="36"/>
          <w:szCs w:val="36"/>
          <w:rtl/>
        </w:rPr>
        <w:t>َ</w:t>
      </w:r>
      <w:r w:rsidRPr="00C01C67">
        <w:rPr>
          <w:rFonts w:cs="KFGQPC Uthman Taha Naskh"/>
          <w:sz w:val="36"/>
          <w:szCs w:val="36"/>
          <w:rtl/>
        </w:rPr>
        <w:t>ا بَيْنَه</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ا ال</w:t>
      </w:r>
      <w:r w:rsidRPr="00C01C67">
        <w:rPr>
          <w:rFonts w:cs="KFGQPC Uthman Taha Naskh" w:hint="cs"/>
          <w:sz w:val="36"/>
          <w:szCs w:val="36"/>
          <w:rtl/>
        </w:rPr>
        <w:t>ْ</w:t>
      </w:r>
      <w:r w:rsidRPr="00C01C67">
        <w:rPr>
          <w:rFonts w:cs="KFGQPC Uthman Taha Naskh"/>
          <w:sz w:val="36"/>
          <w:szCs w:val="36"/>
          <w:rtl/>
        </w:rPr>
        <w:t>عَزيزُ ال</w:t>
      </w:r>
      <w:r w:rsidRPr="00C01C67">
        <w:rPr>
          <w:rFonts w:cs="KFGQPC Uthman Taha Naskh" w:hint="cs"/>
          <w:sz w:val="36"/>
          <w:szCs w:val="36"/>
          <w:rtl/>
        </w:rPr>
        <w:t>ْ</w:t>
      </w:r>
      <w:r w:rsidRPr="00C01C67">
        <w:rPr>
          <w:rFonts w:cs="KFGQPC Uthman Taha Naskh"/>
          <w:sz w:val="36"/>
          <w:szCs w:val="36"/>
          <w:rtl/>
        </w:rPr>
        <w:t>غَفّ</w:t>
      </w:r>
      <w:r w:rsidRPr="00C01C67">
        <w:rPr>
          <w:rFonts w:cs="KFGQPC Uthman Taha Naskh" w:hint="cs"/>
          <w:sz w:val="36"/>
          <w:szCs w:val="36"/>
          <w:rtl/>
        </w:rPr>
        <w:t>َ</w:t>
      </w:r>
      <w:r w:rsidRPr="00C01C67">
        <w:rPr>
          <w:rFonts w:cs="KFGQPC Uthman Taha Naskh"/>
          <w:sz w:val="36"/>
          <w:szCs w:val="36"/>
          <w:rtl/>
        </w:rPr>
        <w:t>ار</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15"/>
      </w:r>
      <w:r w:rsidRPr="00C01C67">
        <w:rPr>
          <w:rFonts w:cs="KFGQPC Uthman Taha Naskh" w:hint="cs"/>
          <w:position w:val="6"/>
          <w:sz w:val="36"/>
          <w:szCs w:val="36"/>
          <w:vertAlign w:val="superscript"/>
          <w:rtl/>
        </w:rPr>
        <w:t>)</w:t>
      </w:r>
      <w:r w:rsidRPr="00C01C67">
        <w:rPr>
          <w:rFonts w:cs="KFGQPC Uthman Taha Naskh"/>
          <w:sz w:val="36"/>
          <w:szCs w:val="36"/>
          <w:rtl/>
        </w:rPr>
        <w:t>.</w:t>
      </w:r>
    </w:p>
    <w:p w:rsidR="00A2626D" w:rsidRPr="00C01C67" w:rsidRDefault="00A2626D" w:rsidP="00E6632C">
      <w:pPr>
        <w:bidi w:val="0"/>
        <w:rPr>
          <w:rFonts w:cs="KFGQPC Uthman Taha Naskh"/>
          <w:sz w:val="36"/>
          <w:szCs w:val="36"/>
        </w:rPr>
      </w:pP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llāhu</w:t>
      </w:r>
      <w:proofErr w:type="spellEnd"/>
      <w:r w:rsidR="00A33C97" w:rsidRPr="00C01C67">
        <w:rPr>
          <w:rFonts w:cs="KFGQPC Uthman Taha Naskh"/>
          <w:sz w:val="36"/>
          <w:szCs w:val="36"/>
        </w:rPr>
        <w:t xml:space="preserve"> Al-</w:t>
      </w:r>
      <w:proofErr w:type="spellStart"/>
      <w:r w:rsidR="000868CF" w:rsidRPr="00C01C67">
        <w:rPr>
          <w:rFonts w:cs="KFGQPC Uthman Taha Naskh"/>
          <w:sz w:val="36"/>
          <w:szCs w:val="36"/>
        </w:rPr>
        <w:t>Uā</w:t>
      </w:r>
      <w:r w:rsidR="000868CF" w:rsidRPr="00C01C67">
        <w:rPr>
          <w:rFonts w:cs="KFGQPC Uthman Taha Naskh"/>
          <w:sz w:val="36"/>
          <w:szCs w:val="36"/>
          <w:u w:val="single"/>
        </w:rPr>
        <w:t>h</w:t>
      </w:r>
      <w:r w:rsidR="000868CF" w:rsidRPr="00C01C67">
        <w:rPr>
          <w:rFonts w:cs="KFGQPC Uthman Taha Naskh"/>
          <w:sz w:val="36"/>
          <w:szCs w:val="36"/>
        </w:rPr>
        <w:t>idu</w:t>
      </w:r>
      <w:proofErr w:type="spellEnd"/>
      <w:r w:rsidR="000868CF" w:rsidRPr="00C01C67">
        <w:rPr>
          <w:rFonts w:cs="KFGQPC Uthman Taha Naskh"/>
          <w:sz w:val="36"/>
          <w:szCs w:val="36"/>
        </w:rPr>
        <w:t xml:space="preserve"> Al-</w:t>
      </w:r>
      <w:proofErr w:type="spellStart"/>
      <w:r w:rsidR="000868CF" w:rsidRPr="00C01C67">
        <w:rPr>
          <w:rFonts w:cs="KFGQPC Uthman Taha Naskh"/>
          <w:sz w:val="36"/>
          <w:szCs w:val="36"/>
        </w:rPr>
        <w:t>Qahhār</w:t>
      </w:r>
      <w:proofErr w:type="spellEnd"/>
      <w:r w:rsidR="000868CF" w:rsidRPr="00C01C67">
        <w:rPr>
          <w:rFonts w:cs="KFGQPC Uthman Taha Naskh"/>
          <w:sz w:val="36"/>
          <w:szCs w:val="36"/>
        </w:rPr>
        <w:t xml:space="preserve">, </w:t>
      </w:r>
      <w:proofErr w:type="spellStart"/>
      <w:r w:rsidR="000868CF" w:rsidRPr="00C01C67">
        <w:rPr>
          <w:rFonts w:cs="KFGQPC Uthman Taha Naskh"/>
          <w:sz w:val="36"/>
          <w:szCs w:val="36"/>
        </w:rPr>
        <w:t>Rabbu</w:t>
      </w:r>
      <w:proofErr w:type="spellEnd"/>
      <w:r w:rsidR="000868CF" w:rsidRPr="00C01C67">
        <w:rPr>
          <w:rFonts w:cs="KFGQPC Uthman Taha Naskh"/>
          <w:sz w:val="36"/>
          <w:szCs w:val="36"/>
        </w:rPr>
        <w:t xml:space="preserve"> al-</w:t>
      </w:r>
      <w:proofErr w:type="spellStart"/>
      <w:r w:rsidR="000868CF" w:rsidRPr="00C01C67">
        <w:rPr>
          <w:rFonts w:cs="KFGQPC Uthman Taha Naskh"/>
          <w:sz w:val="36"/>
          <w:szCs w:val="36"/>
        </w:rPr>
        <w:t>ssamāūāti</w:t>
      </w:r>
      <w:proofErr w:type="spellEnd"/>
      <w:r w:rsidR="000868CF" w:rsidRPr="00C01C67">
        <w:rPr>
          <w:rFonts w:cs="KFGQPC Uthman Taha Naskh"/>
          <w:sz w:val="36"/>
          <w:szCs w:val="36"/>
        </w:rPr>
        <w:t xml:space="preserve"> </w:t>
      </w:r>
      <w:proofErr w:type="spellStart"/>
      <w:r w:rsidR="000868CF" w:rsidRPr="00C01C67">
        <w:rPr>
          <w:rFonts w:cs="KFGQPC Uthman Taha Naskh"/>
          <w:sz w:val="36"/>
          <w:szCs w:val="36"/>
        </w:rPr>
        <w:t>ūa</w:t>
      </w:r>
      <w:proofErr w:type="spellEnd"/>
      <w:r w:rsidR="000868CF" w:rsidRPr="00C01C67">
        <w:rPr>
          <w:rFonts w:cs="KFGQPC Uthman Taha Naskh"/>
          <w:sz w:val="36"/>
          <w:szCs w:val="36"/>
        </w:rPr>
        <w:t xml:space="preserve"> al</w:t>
      </w:r>
      <w:proofErr w:type="gramStart"/>
      <w:r w:rsidR="000868CF" w:rsidRPr="00C01C67">
        <w:rPr>
          <w:rFonts w:cs="KFGQPC Uthman Taha Naskh"/>
          <w:sz w:val="36"/>
          <w:szCs w:val="36"/>
        </w:rPr>
        <w:t>-‘</w:t>
      </w:r>
      <w:proofErr w:type="spellStart"/>
      <w:proofErr w:type="gramEnd"/>
      <w:r w:rsidR="000868CF" w:rsidRPr="00C01C67">
        <w:rPr>
          <w:rFonts w:cs="KFGQPC Uthman Taha Naskh"/>
          <w:sz w:val="36"/>
          <w:szCs w:val="36"/>
        </w:rPr>
        <w:t>ar</w:t>
      </w:r>
      <w:r w:rsidR="000868CF" w:rsidRPr="00C01C67">
        <w:rPr>
          <w:rFonts w:cs="KFGQPC Uthman Taha Naskh"/>
          <w:sz w:val="36"/>
          <w:szCs w:val="36"/>
          <w:u w:val="single"/>
        </w:rPr>
        <w:t>d</w:t>
      </w:r>
      <w:r w:rsidR="000868CF" w:rsidRPr="00C01C67">
        <w:rPr>
          <w:rFonts w:cs="KFGQPC Uthman Taha Naskh"/>
          <w:sz w:val="36"/>
          <w:szCs w:val="36"/>
        </w:rPr>
        <w:t>i</w:t>
      </w:r>
      <w:proofErr w:type="spellEnd"/>
      <w:r w:rsidR="000868CF" w:rsidRPr="00C01C67">
        <w:rPr>
          <w:rFonts w:cs="KFGQPC Uthman Taha Naskh"/>
          <w:sz w:val="36"/>
          <w:szCs w:val="36"/>
        </w:rPr>
        <w:t xml:space="preserve"> </w:t>
      </w:r>
      <w:proofErr w:type="spellStart"/>
      <w:r w:rsidR="000868CF" w:rsidRPr="00C01C67">
        <w:rPr>
          <w:rFonts w:cs="KFGQPC Uthman Taha Naskh"/>
          <w:sz w:val="36"/>
          <w:szCs w:val="36"/>
        </w:rPr>
        <w:t>ūa</w:t>
      </w:r>
      <w:proofErr w:type="spellEnd"/>
      <w:r w:rsidR="000868CF" w:rsidRPr="00C01C67">
        <w:rPr>
          <w:rFonts w:cs="KFGQPC Uthman Taha Naskh"/>
          <w:sz w:val="36"/>
          <w:szCs w:val="36"/>
        </w:rPr>
        <w:t xml:space="preserve"> </w:t>
      </w:r>
      <w:proofErr w:type="spellStart"/>
      <w:r w:rsidR="000868CF" w:rsidRPr="00C01C67">
        <w:rPr>
          <w:rFonts w:cs="KFGQPC Uthman Taha Naskh"/>
          <w:sz w:val="36"/>
          <w:szCs w:val="36"/>
        </w:rPr>
        <w:t>mā</w:t>
      </w:r>
      <w:proofErr w:type="spellEnd"/>
      <w:r w:rsidR="000868CF" w:rsidRPr="00C01C67">
        <w:rPr>
          <w:rFonts w:cs="KFGQPC Uthman Taha Naskh"/>
          <w:sz w:val="36"/>
          <w:szCs w:val="36"/>
        </w:rPr>
        <w:t xml:space="preserve"> </w:t>
      </w:r>
      <w:proofErr w:type="spellStart"/>
      <w:r w:rsidR="000868CF" w:rsidRPr="00C01C67">
        <w:rPr>
          <w:rFonts w:cs="KFGQPC Uthman Taha Naskh"/>
          <w:sz w:val="36"/>
          <w:szCs w:val="36"/>
        </w:rPr>
        <w:t>baīnahumā</w:t>
      </w:r>
      <w:proofErr w:type="spellEnd"/>
      <w:r w:rsidR="000868CF" w:rsidRPr="00C01C67">
        <w:rPr>
          <w:rFonts w:cs="KFGQPC Uthman Taha Naskh"/>
          <w:sz w:val="36"/>
          <w:szCs w:val="36"/>
        </w:rPr>
        <w:t xml:space="preserve"> Al-°</w:t>
      </w:r>
      <w:proofErr w:type="spellStart"/>
      <w:r w:rsidR="000868CF" w:rsidRPr="00C01C67">
        <w:rPr>
          <w:rFonts w:cs="KFGQPC Uthman Taha Naskh"/>
          <w:sz w:val="36"/>
          <w:szCs w:val="36"/>
        </w:rPr>
        <w:t>azīzu</w:t>
      </w:r>
      <w:proofErr w:type="spellEnd"/>
      <w:r w:rsidR="000868CF" w:rsidRPr="00C01C67">
        <w:rPr>
          <w:rFonts w:cs="KFGQPC Uthman Taha Naskh"/>
          <w:sz w:val="36"/>
          <w:szCs w:val="36"/>
        </w:rPr>
        <w:t>, Al-</w:t>
      </w:r>
      <w:proofErr w:type="spellStart"/>
      <w:r w:rsidR="000868CF" w:rsidRPr="00C01C67">
        <w:rPr>
          <w:rFonts w:cs="KFGQPC Uthman Taha Naskh"/>
          <w:sz w:val="36"/>
          <w:szCs w:val="36"/>
          <w:u w:val="single"/>
        </w:rPr>
        <w:t>Gh</w:t>
      </w:r>
      <w:r w:rsidR="000868CF" w:rsidRPr="00C01C67">
        <w:rPr>
          <w:rFonts w:cs="KFGQPC Uthman Taha Naskh"/>
          <w:sz w:val="36"/>
          <w:szCs w:val="36"/>
        </w:rPr>
        <w:t>affār</w:t>
      </w:r>
      <w:r w:rsidR="000868CF" w:rsidRPr="00C01C67">
        <w:rPr>
          <w:rFonts w:cs="KFGQPC Uthman Taha Naskh"/>
          <w:color w:val="808080"/>
          <w:sz w:val="36"/>
          <w:szCs w:val="36"/>
        </w:rPr>
        <w:t>u</w:t>
      </w:r>
      <w:proofErr w:type="spellEnd"/>
      <w:r w:rsidR="000868CF" w:rsidRPr="00C01C67">
        <w:rPr>
          <w:rFonts w:cs="KFGQPC Uthman Taha Naskh"/>
          <w:sz w:val="36"/>
          <w:szCs w:val="36"/>
        </w:rPr>
        <w:t>.</w:t>
      </w:r>
    </w:p>
    <w:p w:rsidR="001930C1" w:rsidRPr="00C01C67" w:rsidRDefault="001930C1" w:rsidP="001930C1">
      <w:pPr>
        <w:bidi w:val="0"/>
        <w:rPr>
          <w:rFonts w:cs="KFGQPC Uthman Taha Naskh"/>
          <w:sz w:val="36"/>
          <w:szCs w:val="36"/>
        </w:rPr>
      </w:pPr>
    </w:p>
    <w:p w:rsidR="00F5328B" w:rsidRPr="00C01C67" w:rsidRDefault="00F5328B" w:rsidP="001930C1">
      <w:pPr>
        <w:bidi w:val="0"/>
        <w:jc w:val="both"/>
        <w:rPr>
          <w:rFonts w:cs="KFGQPC Uthman Taha Naskh"/>
          <w:sz w:val="36"/>
          <w:szCs w:val="36"/>
        </w:rPr>
      </w:pPr>
      <w:r w:rsidRPr="00C01C67">
        <w:rPr>
          <w:rFonts w:cs="KFGQPC Uthman Taha Naskh"/>
          <w:sz w:val="36"/>
          <w:szCs w:val="36"/>
          <w:lang w:val="it-IT"/>
        </w:rPr>
        <w:lastRenderedPageBreak/>
        <w:t xml:space="preserve">Nessuno ha il diritto di essere adorato tranne </w:t>
      </w:r>
      <w:r w:rsidR="006D42A8" w:rsidRPr="00C01C67">
        <w:rPr>
          <w:rFonts w:cs="KFGQPC Uthman Taha Naskh"/>
          <w:sz w:val="36"/>
          <w:szCs w:val="36"/>
          <w:lang w:val="it-IT"/>
        </w:rPr>
        <w:t>Allāh</w:t>
      </w:r>
      <w:r w:rsidRPr="00C01C67">
        <w:rPr>
          <w:rFonts w:cs="KFGQPC Uthman Taha Naskh"/>
          <w:sz w:val="36"/>
          <w:szCs w:val="36"/>
          <w:lang w:val="it-IT"/>
        </w:rPr>
        <w:t>, L'U</w:t>
      </w:r>
      <w:r w:rsidR="000868CF" w:rsidRPr="00C01C67">
        <w:rPr>
          <w:rFonts w:cs="KFGQPC Uthman Taha Naskh"/>
          <w:sz w:val="36"/>
          <w:szCs w:val="36"/>
          <w:lang w:val="it-IT"/>
        </w:rPr>
        <w:t>nico</w:t>
      </w:r>
      <w:r w:rsidRPr="00C01C67">
        <w:rPr>
          <w:rFonts w:cs="KFGQPC Uthman Taha Naskh"/>
          <w:sz w:val="36"/>
          <w:szCs w:val="36"/>
          <w:lang w:val="it-IT"/>
        </w:rPr>
        <w:t xml:space="preserve">, il Prevalente. Re dei cieli e della Terra e di tutto ciò </w:t>
      </w:r>
      <w:r w:rsidR="001930C1" w:rsidRPr="00C01C67">
        <w:rPr>
          <w:rFonts w:cs="KFGQPC Uthman Taha Naskh"/>
          <w:sz w:val="36"/>
          <w:szCs w:val="36"/>
          <w:lang w:val="it-IT"/>
        </w:rPr>
        <w:t xml:space="preserve">che vi è in essi, l'Eccelso, il </w:t>
      </w:r>
      <w:r w:rsidRPr="00C01C67">
        <w:rPr>
          <w:rFonts w:cs="KFGQPC Uthman Taha Naskh"/>
          <w:sz w:val="36"/>
          <w:szCs w:val="36"/>
          <w:lang w:val="it-IT"/>
        </w:rPr>
        <w:t>Perdonatore.</w:t>
      </w:r>
      <w:r w:rsidRPr="00C01C67">
        <w:rPr>
          <w:rFonts w:cs="KFGQPC Uthman Taha Naskh"/>
          <w:sz w:val="36"/>
          <w:szCs w:val="36"/>
          <w:lang w:val="it-IT"/>
        </w:rPr>
        <w:br/>
      </w:r>
      <w:r w:rsidRPr="00C01C67">
        <w:rPr>
          <w:rFonts w:cs="KFGQPC Uthman Taha Naskh"/>
          <w:sz w:val="36"/>
          <w:szCs w:val="36"/>
          <w:lang w:val="it-IT"/>
        </w:rPr>
        <w:br/>
        <w:t>Al-Qahhār (il Prevalente-Colui che costringe al Suo volere): Colui che ha sottomesso tutta la creazione,  tutta la creazione è asservita a Lui. Tutti i movimenti avvengono per Sua volontà.</w:t>
      </w:r>
    </w:p>
    <w:p w:rsidR="00F5328B" w:rsidRPr="00C01C67" w:rsidRDefault="00F5328B" w:rsidP="00E6632C">
      <w:pPr>
        <w:bidi w:val="0"/>
        <w:rPr>
          <w:rFonts w:cs="KFGQPC Uthman Taha Naskh"/>
          <w:sz w:val="36"/>
          <w:szCs w:val="36"/>
          <w:lang w:val="it-IT"/>
        </w:rPr>
      </w:pPr>
    </w:p>
    <w:p w:rsidR="009D132C" w:rsidRPr="00C01C67" w:rsidRDefault="009D132C" w:rsidP="0047281F">
      <w:pPr>
        <w:pStyle w:val="222"/>
        <w:rPr>
          <w:rFonts w:cs="KFGQPC Uthman Taha Naskh"/>
          <w:sz w:val="36"/>
          <w:szCs w:val="36"/>
        </w:rPr>
      </w:pPr>
      <w:bookmarkStart w:id="67" w:name="_Toc274349366"/>
      <w:bookmarkStart w:id="68" w:name="_Toc275257596"/>
      <w:r w:rsidRPr="00C01C67">
        <w:rPr>
          <w:rFonts w:cs="KFGQPC Uthman Taha Naskh" w:hint="cs"/>
          <w:sz w:val="36"/>
          <w:szCs w:val="36"/>
          <w:rtl/>
        </w:rPr>
        <w:t xml:space="preserve">30 </w:t>
      </w:r>
      <w:r w:rsidR="00DF39DA" w:rsidRPr="00C01C67">
        <w:rPr>
          <w:rFonts w:cs="KFGQPC Uthman Taha Naskh" w:hint="cs"/>
          <w:sz w:val="36"/>
          <w:szCs w:val="36"/>
          <w:rtl/>
        </w:rPr>
        <w:t>ـ</w:t>
      </w:r>
      <w:r w:rsidRPr="00C01C67">
        <w:rPr>
          <w:rFonts w:cs="KFGQPC Uthman Taha Naskh" w:hint="cs"/>
          <w:sz w:val="36"/>
          <w:szCs w:val="36"/>
          <w:rtl/>
        </w:rPr>
        <w:t>دُعَاءُ الْفَزَعِ فِي النَّوْمِ وَمَنْ بُلِيَ بِالْوِحْشَةِ</w:t>
      </w:r>
      <w:bookmarkEnd w:id="67"/>
      <w:bookmarkEnd w:id="68"/>
    </w:p>
    <w:p w:rsidR="00F5328B" w:rsidRPr="00C01C67" w:rsidRDefault="00F5328B" w:rsidP="0047281F">
      <w:pPr>
        <w:pStyle w:val="222"/>
        <w:rPr>
          <w:rFonts w:cs="KFGQPC Uthman Taha Naskh"/>
          <w:sz w:val="36"/>
          <w:szCs w:val="36"/>
        </w:rPr>
      </w:pPr>
      <w:r w:rsidRPr="00C01C67">
        <w:rPr>
          <w:rFonts w:cs="KFGQPC Uthman Taha Naskh"/>
          <w:sz w:val="36"/>
          <w:szCs w:val="36"/>
        </w:rPr>
        <w:t>Supplica da dire se si sta vivendo un momento di agitazione o paura durante il sonno e per colui che soffre la solitudine</w:t>
      </w:r>
    </w:p>
    <w:p w:rsidR="001930C1" w:rsidRPr="00C01C67" w:rsidRDefault="001930C1" w:rsidP="0047281F">
      <w:pPr>
        <w:pStyle w:val="222"/>
        <w:rPr>
          <w:rFonts w:cs="KFGQPC Uthman Taha Naskh"/>
          <w:sz w:val="36"/>
          <w:szCs w:val="36"/>
          <w:rtl/>
        </w:rPr>
      </w:pP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113- </w:t>
      </w:r>
      <w:r w:rsidRPr="00C01C67">
        <w:rPr>
          <w:rFonts w:cs="KFGQPC Uthman Taha Naskh" w:hint="cs"/>
          <w:color w:val="006699"/>
          <w:sz w:val="36"/>
          <w:szCs w:val="36"/>
          <w:rtl/>
        </w:rPr>
        <w:t>((</w:t>
      </w:r>
      <w:r w:rsidRPr="00C01C67">
        <w:rPr>
          <w:rFonts w:cs="KFGQPC Uthman Taha Naskh"/>
          <w:sz w:val="36"/>
          <w:szCs w:val="36"/>
          <w:rtl/>
        </w:rPr>
        <w:t>أَع</w:t>
      </w:r>
      <w:r w:rsidRPr="00C01C67">
        <w:rPr>
          <w:rFonts w:cs="KFGQPC Uthman Taha Naskh" w:hint="cs"/>
          <w:sz w:val="36"/>
          <w:szCs w:val="36"/>
          <w:rtl/>
        </w:rPr>
        <w:t>ُ</w:t>
      </w:r>
      <w:r w:rsidRPr="00C01C67">
        <w:rPr>
          <w:rFonts w:cs="KFGQPC Uthman Taha Naskh"/>
          <w:sz w:val="36"/>
          <w:szCs w:val="36"/>
          <w:rtl/>
        </w:rPr>
        <w:t>وذُبِكَلِم</w:t>
      </w:r>
      <w:r w:rsidRPr="00C01C67">
        <w:rPr>
          <w:rFonts w:cs="KFGQPC Uthman Taha Naskh" w:hint="cs"/>
          <w:sz w:val="36"/>
          <w:szCs w:val="36"/>
          <w:rtl/>
        </w:rPr>
        <w:t>َ</w:t>
      </w:r>
      <w:r w:rsidRPr="00C01C67">
        <w:rPr>
          <w:rFonts w:cs="KFGQPC Uthman Taha Naskh"/>
          <w:sz w:val="36"/>
          <w:szCs w:val="36"/>
          <w:rtl/>
        </w:rPr>
        <w:t>اتِ اللَّهِ التّ</w:t>
      </w:r>
      <w:r w:rsidRPr="00C01C67">
        <w:rPr>
          <w:rFonts w:cs="KFGQPC Uthman Taha Naskh" w:hint="cs"/>
          <w:sz w:val="36"/>
          <w:szCs w:val="36"/>
          <w:rtl/>
        </w:rPr>
        <w:t>َ</w:t>
      </w:r>
      <w:r w:rsidRPr="00C01C67">
        <w:rPr>
          <w:rFonts w:cs="KFGQPC Uthman Taha Naskh"/>
          <w:sz w:val="36"/>
          <w:szCs w:val="36"/>
          <w:rtl/>
        </w:rPr>
        <w:t>ام</w:t>
      </w:r>
      <w:r w:rsidRPr="00C01C67">
        <w:rPr>
          <w:rFonts w:cs="KFGQPC Uthman Taha Naskh" w:hint="cs"/>
          <w:sz w:val="36"/>
          <w:szCs w:val="36"/>
          <w:rtl/>
        </w:rPr>
        <w:t>َ</w:t>
      </w:r>
      <w:r w:rsidRPr="00C01C67">
        <w:rPr>
          <w:rFonts w:cs="KFGQPC Uthman Taha Naskh"/>
          <w:sz w:val="36"/>
          <w:szCs w:val="36"/>
          <w:rtl/>
        </w:rPr>
        <w:t>ّاتِ مِن</w:t>
      </w:r>
      <w:r w:rsidRPr="00C01C67">
        <w:rPr>
          <w:rFonts w:cs="KFGQPC Uthman Taha Naskh" w:hint="cs"/>
          <w:sz w:val="36"/>
          <w:szCs w:val="36"/>
          <w:rtl/>
        </w:rPr>
        <w:t>ْ</w:t>
      </w:r>
      <w:r w:rsidRPr="00C01C67">
        <w:rPr>
          <w:rFonts w:cs="KFGQPC Uthman Taha Naskh"/>
          <w:sz w:val="36"/>
          <w:szCs w:val="36"/>
          <w:rtl/>
        </w:rPr>
        <w:t xml:space="preserve"> غَضَبِهِ وَعِق</w:t>
      </w:r>
      <w:r w:rsidRPr="00C01C67">
        <w:rPr>
          <w:rFonts w:cs="KFGQPC Uthman Taha Naskh" w:hint="cs"/>
          <w:sz w:val="36"/>
          <w:szCs w:val="36"/>
          <w:rtl/>
        </w:rPr>
        <w:t>َ</w:t>
      </w:r>
      <w:r w:rsidRPr="00C01C67">
        <w:rPr>
          <w:rFonts w:cs="KFGQPC Uthman Taha Naskh"/>
          <w:sz w:val="36"/>
          <w:szCs w:val="36"/>
          <w:rtl/>
        </w:rPr>
        <w:t>ابِهِ، وَشَرِّ عِب</w:t>
      </w:r>
      <w:r w:rsidRPr="00C01C67">
        <w:rPr>
          <w:rFonts w:cs="KFGQPC Uthman Taha Naskh" w:hint="cs"/>
          <w:sz w:val="36"/>
          <w:szCs w:val="36"/>
          <w:rtl/>
        </w:rPr>
        <w:t>َ</w:t>
      </w:r>
      <w:r w:rsidRPr="00C01C67">
        <w:rPr>
          <w:rFonts w:cs="KFGQPC Uthman Taha Naskh"/>
          <w:sz w:val="36"/>
          <w:szCs w:val="36"/>
          <w:rtl/>
        </w:rPr>
        <w:t>ادِهِ</w:t>
      </w:r>
      <w:r w:rsidRPr="00C01C67">
        <w:rPr>
          <w:rFonts w:cs="KFGQPC Uthman Taha Naskh" w:hint="cs"/>
          <w:sz w:val="36"/>
          <w:szCs w:val="36"/>
          <w:rtl/>
        </w:rPr>
        <w:t>،</w:t>
      </w:r>
      <w:r w:rsidRPr="00C01C67">
        <w:rPr>
          <w:rFonts w:cs="KFGQPC Uthman Taha Naskh"/>
          <w:sz w:val="36"/>
          <w:szCs w:val="36"/>
          <w:rtl/>
        </w:rPr>
        <w:t xml:space="preserve"> وَمِنْ هَمَز</w:t>
      </w:r>
      <w:r w:rsidRPr="00C01C67">
        <w:rPr>
          <w:rFonts w:cs="KFGQPC Uthman Taha Naskh" w:hint="cs"/>
          <w:sz w:val="36"/>
          <w:szCs w:val="36"/>
          <w:rtl/>
        </w:rPr>
        <w:t>َ</w:t>
      </w:r>
      <w:r w:rsidRPr="00C01C67">
        <w:rPr>
          <w:rFonts w:cs="KFGQPC Uthman Taha Naskh"/>
          <w:sz w:val="36"/>
          <w:szCs w:val="36"/>
          <w:rtl/>
        </w:rPr>
        <w:t>اتِ الشَّياط</w:t>
      </w:r>
      <w:r w:rsidRPr="00C01C67">
        <w:rPr>
          <w:rFonts w:cs="KFGQPC Uthman Taha Naskh" w:hint="cs"/>
          <w:sz w:val="36"/>
          <w:szCs w:val="36"/>
          <w:rtl/>
        </w:rPr>
        <w:t>ِ</w:t>
      </w:r>
      <w:r w:rsidRPr="00C01C67">
        <w:rPr>
          <w:rFonts w:cs="KFGQPC Uthman Taha Naskh"/>
          <w:sz w:val="36"/>
          <w:szCs w:val="36"/>
          <w:rtl/>
        </w:rPr>
        <w:t>ينِ وَأَنْ يَحْض</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ون</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16"/>
      </w:r>
      <w:r w:rsidRPr="00C01C67">
        <w:rPr>
          <w:rFonts w:cs="KFGQPC Uthman Taha Naskh" w:hint="cs"/>
          <w:position w:val="6"/>
          <w:sz w:val="36"/>
          <w:szCs w:val="36"/>
          <w:vertAlign w:val="superscript"/>
          <w:rtl/>
        </w:rPr>
        <w:t>)</w:t>
      </w:r>
      <w:r w:rsidRPr="00C01C67">
        <w:rPr>
          <w:rFonts w:cs="KFGQPC Uthman Taha Naskh"/>
          <w:sz w:val="36"/>
          <w:szCs w:val="36"/>
          <w:rtl/>
        </w:rPr>
        <w:t>.</w:t>
      </w:r>
    </w:p>
    <w:p w:rsidR="00F5328B" w:rsidRPr="00C01C67" w:rsidRDefault="00F5328B" w:rsidP="00E6632C">
      <w:pPr>
        <w:bidi w:val="0"/>
        <w:rPr>
          <w:rFonts w:cs="KFGQPC Uthman Taha Naskh"/>
          <w:sz w:val="36"/>
          <w:szCs w:val="36"/>
          <w:lang w:val="it-IT"/>
        </w:rPr>
      </w:pPr>
      <w:r w:rsidRPr="00C01C67">
        <w:rPr>
          <w:rFonts w:cs="KFGQPC Uthman Taha Naskh" w:hint="cs"/>
          <w:sz w:val="36"/>
          <w:szCs w:val="36"/>
          <w:lang w:val="it-IT"/>
        </w:rPr>
        <w:t xml:space="preserve">Cerco rifugio nelle parole perfette di </w:t>
      </w:r>
      <w:r w:rsidR="006D42A8" w:rsidRPr="00C01C67">
        <w:rPr>
          <w:rFonts w:cs="KFGQPC Uthman Taha Naskh" w:hint="cs"/>
          <w:sz w:val="36"/>
          <w:szCs w:val="36"/>
          <w:lang w:val="it-IT"/>
        </w:rPr>
        <w:t>Allāh</w:t>
      </w:r>
      <w:r w:rsidRPr="00C01C67">
        <w:rPr>
          <w:rFonts w:cs="KFGQPC Uthman Taha Naskh" w:hint="cs"/>
          <w:sz w:val="36"/>
          <w:szCs w:val="36"/>
          <w:lang w:val="it-IT"/>
        </w:rPr>
        <w:t xml:space="preserve"> dalla Sua ira e dalla Sua punizione , e dalla malvagità dei suoi servi , e dalla follia e dall'aspetto dei diavoli .</w:t>
      </w:r>
    </w:p>
    <w:p w:rsidR="009D132C" w:rsidRPr="00C01C67" w:rsidRDefault="009D132C" w:rsidP="0047281F">
      <w:pPr>
        <w:pStyle w:val="222"/>
        <w:rPr>
          <w:rFonts w:cs="KFGQPC Uthman Taha Naskh"/>
          <w:sz w:val="36"/>
          <w:szCs w:val="36"/>
        </w:rPr>
      </w:pPr>
      <w:bookmarkStart w:id="69" w:name="_Toc274349367"/>
      <w:bookmarkStart w:id="70" w:name="_Toc275257597"/>
      <w:r w:rsidRPr="00C01C67">
        <w:rPr>
          <w:rFonts w:cs="KFGQPC Uthman Taha Naskh" w:hint="cs"/>
          <w:sz w:val="36"/>
          <w:szCs w:val="36"/>
          <w:rtl/>
        </w:rPr>
        <w:lastRenderedPageBreak/>
        <w:t xml:space="preserve">31 </w:t>
      </w:r>
      <w:r w:rsidR="00DF39DA" w:rsidRPr="00C01C67">
        <w:rPr>
          <w:rFonts w:cs="KFGQPC Uthman Taha Naskh" w:hint="cs"/>
          <w:sz w:val="36"/>
          <w:szCs w:val="36"/>
          <w:rtl/>
        </w:rPr>
        <w:t>ـ</w:t>
      </w:r>
      <w:r w:rsidRPr="00C01C67">
        <w:rPr>
          <w:rFonts w:cs="KFGQPC Uthman Taha Naskh" w:hint="cs"/>
          <w:sz w:val="36"/>
          <w:szCs w:val="36"/>
          <w:rtl/>
        </w:rPr>
        <w:t>مَا يَفْعَلُ مَنْ رَأَى الرُّؤْيَا أَوِ الْحُلْمَ</w:t>
      </w:r>
      <w:bookmarkEnd w:id="69"/>
      <w:bookmarkEnd w:id="70"/>
    </w:p>
    <w:p w:rsidR="00F5328B" w:rsidRPr="00C01C67" w:rsidRDefault="00F5328B" w:rsidP="0047281F">
      <w:pPr>
        <w:pStyle w:val="222"/>
        <w:rPr>
          <w:rFonts w:cs="KFGQPC Uthman Taha Naskh"/>
          <w:sz w:val="36"/>
          <w:szCs w:val="36"/>
          <w:rtl/>
        </w:rPr>
      </w:pPr>
      <w:r w:rsidRPr="00C01C67">
        <w:rPr>
          <w:rFonts w:cs="KFGQPC Uthman Taha Naskh"/>
          <w:sz w:val="36"/>
          <w:szCs w:val="36"/>
        </w:rPr>
        <w:t>Supplica da dire dopo aver fatto un bel sogno o un brutto sogno</w:t>
      </w:r>
    </w:p>
    <w:p w:rsidR="009D132C" w:rsidRPr="00C01C67" w:rsidRDefault="009D132C" w:rsidP="00E6632C">
      <w:pPr>
        <w:rPr>
          <w:rFonts w:cs="KFGQPC Uthman Taha Naskh"/>
          <w:sz w:val="36"/>
          <w:szCs w:val="36"/>
        </w:rPr>
      </w:pPr>
      <w:r w:rsidRPr="00C01C67">
        <w:rPr>
          <w:rFonts w:cs="KFGQPC Uthman Taha Naskh" w:hint="cs"/>
          <w:sz w:val="36"/>
          <w:szCs w:val="36"/>
          <w:rtl/>
        </w:rPr>
        <w:t>114-</w:t>
      </w:r>
      <w:r w:rsidRPr="00C01C67">
        <w:rPr>
          <w:rFonts w:cs="KFGQPC Uthman Taha Naskh" w:hint="cs"/>
          <w:color w:val="006699"/>
          <w:position w:val="10"/>
          <w:sz w:val="36"/>
          <w:szCs w:val="36"/>
          <w:rtl/>
        </w:rPr>
        <w:t>(1)</w:t>
      </w:r>
      <w:r w:rsidRPr="00C01C67">
        <w:rPr>
          <w:rFonts w:cs="KFGQPC Uthman Taha Naskh" w:hint="cs"/>
          <w:color w:val="006699"/>
          <w:sz w:val="36"/>
          <w:szCs w:val="36"/>
          <w:rtl/>
        </w:rPr>
        <w:t>((</w:t>
      </w:r>
      <w:r w:rsidRPr="00C01C67">
        <w:rPr>
          <w:rFonts w:cs="KFGQPC Uthman Taha Naskh" w:hint="eastAsia"/>
          <w:sz w:val="36"/>
          <w:szCs w:val="36"/>
          <w:rtl/>
        </w:rPr>
        <w:t>يَنْفُثُ ع</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 xml:space="preserve"> ي</w:t>
      </w:r>
      <w:r w:rsidRPr="00C01C67">
        <w:rPr>
          <w:rFonts w:cs="KFGQPC Uthman Taha Naskh" w:hint="cs"/>
          <w:sz w:val="36"/>
          <w:szCs w:val="36"/>
          <w:rtl/>
        </w:rPr>
        <w:t>َ</w:t>
      </w:r>
      <w:r w:rsidRPr="00C01C67">
        <w:rPr>
          <w:rFonts w:cs="KFGQPC Uthman Taha Naskh" w:hint="eastAsia"/>
          <w:sz w:val="36"/>
          <w:szCs w:val="36"/>
          <w:rtl/>
        </w:rPr>
        <w:t>س</w:t>
      </w:r>
      <w:r w:rsidRPr="00C01C67">
        <w:rPr>
          <w:rFonts w:cs="KFGQPC Uthman Taha Naskh" w:hint="cs"/>
          <w:sz w:val="36"/>
          <w:szCs w:val="36"/>
          <w:rtl/>
        </w:rPr>
        <w:t>َ</w:t>
      </w:r>
      <w:r w:rsidRPr="00C01C67">
        <w:rPr>
          <w:rFonts w:cs="KFGQPC Uthman Taha Naskh" w:hint="eastAsia"/>
          <w:sz w:val="36"/>
          <w:szCs w:val="36"/>
          <w:rtl/>
        </w:rPr>
        <w:t>ارِهِ</w:t>
      </w:r>
      <w:r w:rsidRPr="00C01C67">
        <w:rPr>
          <w:rFonts w:cs="KFGQPC Uthman Taha Naskh" w:hint="cs"/>
          <w:color w:val="006699"/>
          <w:sz w:val="36"/>
          <w:szCs w:val="36"/>
          <w:rtl/>
        </w:rPr>
        <w:t>))</w:t>
      </w:r>
      <w:r w:rsidRPr="00C01C67">
        <w:rPr>
          <w:rFonts w:cs="KFGQPC Uthman Taha Naskh" w:hint="eastAsia"/>
          <w:sz w:val="36"/>
          <w:szCs w:val="36"/>
          <w:rtl/>
        </w:rPr>
        <w:t>(ثلاثاً)</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17"/>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F5328B" w:rsidRPr="00C01C67" w:rsidRDefault="00C75B86" w:rsidP="00E6632C">
      <w:pPr>
        <w:bidi w:val="0"/>
        <w:rPr>
          <w:rFonts w:cs="KFGQPC Uthman Taha Naskh"/>
          <w:sz w:val="36"/>
          <w:szCs w:val="36"/>
          <w:rtl/>
          <w:lang w:val="it-IT"/>
        </w:rPr>
      </w:pPr>
      <w:r w:rsidRPr="00C01C67">
        <w:rPr>
          <w:rFonts w:cs="KFGQPC Uthman Taha Naskh"/>
          <w:sz w:val="36"/>
          <w:szCs w:val="36"/>
          <w:lang w:val="it-IT"/>
        </w:rPr>
        <w:t>Soffiar</w:t>
      </w:r>
      <w:r w:rsidR="00F5328B" w:rsidRPr="00C01C67">
        <w:rPr>
          <w:rFonts w:cs="KFGQPC Uthman Taha Naskh"/>
          <w:sz w:val="36"/>
          <w:szCs w:val="36"/>
          <w:lang w:val="it-IT"/>
        </w:rPr>
        <w:t xml:space="preserve">e </w:t>
      </w:r>
      <w:r w:rsidRPr="00C01C67">
        <w:rPr>
          <w:rFonts w:cs="KFGQPC Uthman Taha Naskh"/>
          <w:sz w:val="36"/>
          <w:szCs w:val="36"/>
          <w:lang w:val="it-IT"/>
        </w:rPr>
        <w:t xml:space="preserve">forte </w:t>
      </w:r>
      <w:r w:rsidR="00F5328B" w:rsidRPr="00C01C67">
        <w:rPr>
          <w:rFonts w:cs="KFGQPC Uthman Taha Naskh"/>
          <w:sz w:val="36"/>
          <w:szCs w:val="36"/>
          <w:lang w:val="it-IT"/>
        </w:rPr>
        <w:t>alla propria sinstra (tre volte).</w:t>
      </w:r>
    </w:p>
    <w:p w:rsidR="009D132C" w:rsidRPr="00C01C67" w:rsidRDefault="009D132C" w:rsidP="00E6632C">
      <w:pPr>
        <w:rPr>
          <w:rFonts w:cs="KFGQPC Uthman Taha Naskh"/>
          <w:sz w:val="36"/>
          <w:szCs w:val="36"/>
        </w:rPr>
      </w:pPr>
      <w:r w:rsidRPr="00C01C67">
        <w:rPr>
          <w:rFonts w:cs="KFGQPC Uthman Taha Naskh" w:hint="cs"/>
          <w:color w:val="006699"/>
          <w:position w:val="10"/>
          <w:sz w:val="36"/>
          <w:szCs w:val="36"/>
          <w:rtl/>
        </w:rPr>
        <w:t>(2)</w:t>
      </w:r>
      <w:r w:rsidRPr="00C01C67">
        <w:rPr>
          <w:rFonts w:cs="KFGQPC Uthman Taha Naskh" w:hint="cs"/>
          <w:color w:val="006699"/>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س</w:t>
      </w:r>
      <w:r w:rsidRPr="00C01C67">
        <w:rPr>
          <w:rFonts w:cs="KFGQPC Uthman Taha Naskh" w:hint="cs"/>
          <w:sz w:val="36"/>
          <w:szCs w:val="36"/>
          <w:rtl/>
        </w:rPr>
        <w:t>ْ</w:t>
      </w:r>
      <w:r w:rsidRPr="00C01C67">
        <w:rPr>
          <w:rFonts w:cs="KFGQPC Uthman Taha Naskh" w:hint="eastAsia"/>
          <w:sz w:val="36"/>
          <w:szCs w:val="36"/>
          <w:rtl/>
        </w:rPr>
        <w:t>ت</w:t>
      </w:r>
      <w:r w:rsidRPr="00C01C67">
        <w:rPr>
          <w:rFonts w:cs="KFGQPC Uthman Taha Naskh" w:hint="cs"/>
          <w:sz w:val="36"/>
          <w:szCs w:val="36"/>
          <w:rtl/>
        </w:rPr>
        <w:t>َ</w:t>
      </w:r>
      <w:r w:rsidRPr="00C01C67">
        <w:rPr>
          <w:rFonts w:cs="KFGQPC Uthman Taha Naskh" w:hint="eastAsia"/>
          <w:sz w:val="36"/>
          <w:szCs w:val="36"/>
          <w:rtl/>
        </w:rPr>
        <w:t>ع</w:t>
      </w:r>
      <w:r w:rsidRPr="00C01C67">
        <w:rPr>
          <w:rFonts w:cs="KFGQPC Uthman Taha Naskh" w:hint="cs"/>
          <w:sz w:val="36"/>
          <w:szCs w:val="36"/>
          <w:rtl/>
        </w:rPr>
        <w:t>ِ</w:t>
      </w:r>
      <w:r w:rsidRPr="00C01C67">
        <w:rPr>
          <w:rFonts w:cs="KFGQPC Uthman Taha Naskh" w:hint="eastAsia"/>
          <w:sz w:val="36"/>
          <w:szCs w:val="36"/>
          <w:rtl/>
        </w:rPr>
        <w:t>يذُ ب</w:t>
      </w:r>
      <w:r w:rsidRPr="00C01C67">
        <w:rPr>
          <w:rFonts w:cs="KFGQPC Uthman Taha Naskh" w:hint="cs"/>
          <w:sz w:val="36"/>
          <w:szCs w:val="36"/>
          <w:rtl/>
        </w:rPr>
        <w:t>ِ</w:t>
      </w:r>
      <w:r w:rsidRPr="00C01C67">
        <w:rPr>
          <w:rFonts w:cs="KFGQPC Uthman Taha Naskh" w:hint="eastAsia"/>
          <w:sz w:val="36"/>
          <w:szCs w:val="36"/>
          <w:rtl/>
        </w:rPr>
        <w:t>اللَّهِ م</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 xml:space="preserve"> الشَّيط</w:t>
      </w:r>
      <w:r w:rsidRPr="00C01C67">
        <w:rPr>
          <w:rFonts w:cs="KFGQPC Uthman Taha Naskh" w:hint="cs"/>
          <w:sz w:val="36"/>
          <w:szCs w:val="36"/>
          <w:rtl/>
        </w:rPr>
        <w:t>َا</w:t>
      </w:r>
      <w:r w:rsidRPr="00C01C67">
        <w:rPr>
          <w:rFonts w:cs="KFGQPC Uthman Taha Naskh" w:hint="eastAsia"/>
          <w:sz w:val="36"/>
          <w:szCs w:val="36"/>
          <w:rtl/>
        </w:rPr>
        <w:t>نِ و</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 xml:space="preserve"> شَرِّ م</w:t>
      </w:r>
      <w:r w:rsidRPr="00C01C67">
        <w:rPr>
          <w:rFonts w:cs="KFGQPC Uthman Taha Naskh" w:hint="cs"/>
          <w:sz w:val="36"/>
          <w:szCs w:val="36"/>
          <w:rtl/>
        </w:rPr>
        <w:t>َ</w:t>
      </w:r>
      <w:r w:rsidRPr="00C01C67">
        <w:rPr>
          <w:rFonts w:cs="KFGQPC Uthman Taha Naskh" w:hint="eastAsia"/>
          <w:sz w:val="36"/>
          <w:szCs w:val="36"/>
          <w:rtl/>
        </w:rPr>
        <w:t>ا ر</w:t>
      </w:r>
      <w:r w:rsidRPr="00C01C67">
        <w:rPr>
          <w:rFonts w:cs="KFGQPC Uthman Taha Naskh" w:hint="cs"/>
          <w:sz w:val="36"/>
          <w:szCs w:val="36"/>
          <w:rtl/>
        </w:rPr>
        <w:t>َ</w:t>
      </w:r>
      <w:r w:rsidRPr="00C01C67">
        <w:rPr>
          <w:rFonts w:cs="KFGQPC Uthman Taha Naskh" w:hint="eastAsia"/>
          <w:sz w:val="36"/>
          <w:szCs w:val="36"/>
          <w:rtl/>
        </w:rPr>
        <w:t>أ</w:t>
      </w:r>
      <w:r w:rsidRPr="00C01C67">
        <w:rPr>
          <w:rFonts w:cs="KFGQPC Uthman Taha Naskh" w:hint="cs"/>
          <w:sz w:val="36"/>
          <w:szCs w:val="36"/>
          <w:rtl/>
        </w:rPr>
        <w:t>َ</w:t>
      </w:r>
      <w:r w:rsidRPr="00C01C67">
        <w:rPr>
          <w:rFonts w:cs="KFGQPC Uthman Taha Naskh" w:hint="eastAsia"/>
          <w:sz w:val="36"/>
          <w:szCs w:val="36"/>
          <w:rtl/>
        </w:rPr>
        <w:t>ى</w:t>
      </w:r>
      <w:r w:rsidRPr="00C01C67">
        <w:rPr>
          <w:rFonts w:cs="KFGQPC Uthman Taha Naskh" w:hint="cs"/>
          <w:color w:val="006699"/>
          <w:sz w:val="36"/>
          <w:szCs w:val="36"/>
          <w:rtl/>
        </w:rPr>
        <w:t>))</w:t>
      </w:r>
      <w:r w:rsidRPr="00C01C67">
        <w:rPr>
          <w:rFonts w:cs="KFGQPC Uthman Taha Naskh" w:hint="eastAsia"/>
          <w:sz w:val="36"/>
          <w:szCs w:val="36"/>
          <w:rtl/>
        </w:rPr>
        <w:t>(ث</w:t>
      </w:r>
      <w:r w:rsidRPr="00C01C67">
        <w:rPr>
          <w:rFonts w:cs="KFGQPC Uthman Taha Naskh" w:hint="cs"/>
          <w:sz w:val="36"/>
          <w:szCs w:val="36"/>
          <w:rtl/>
        </w:rPr>
        <w:t>َ</w:t>
      </w:r>
      <w:r w:rsidRPr="00C01C67">
        <w:rPr>
          <w:rFonts w:cs="KFGQPC Uthman Taha Naskh" w:hint="eastAsia"/>
          <w:sz w:val="36"/>
          <w:szCs w:val="36"/>
          <w:rtl/>
        </w:rPr>
        <w:t>لا</w:t>
      </w:r>
      <w:r w:rsidRPr="00C01C67">
        <w:rPr>
          <w:rFonts w:cs="KFGQPC Uthman Taha Naskh" w:hint="cs"/>
          <w:sz w:val="36"/>
          <w:szCs w:val="36"/>
          <w:rtl/>
        </w:rPr>
        <w:t>َ</w:t>
      </w:r>
      <w:r w:rsidRPr="00C01C67">
        <w:rPr>
          <w:rFonts w:cs="KFGQPC Uthman Taha Naskh" w:hint="eastAsia"/>
          <w:sz w:val="36"/>
          <w:szCs w:val="36"/>
          <w:rtl/>
        </w:rPr>
        <w:t>ثَ م</w:t>
      </w:r>
      <w:r w:rsidRPr="00C01C67">
        <w:rPr>
          <w:rFonts w:cs="KFGQPC Uthman Taha Naskh" w:hint="cs"/>
          <w:sz w:val="36"/>
          <w:szCs w:val="36"/>
          <w:rtl/>
        </w:rPr>
        <w:t>َ</w:t>
      </w:r>
      <w:r w:rsidRPr="00C01C67">
        <w:rPr>
          <w:rFonts w:cs="KFGQPC Uthman Taha Naskh" w:hint="eastAsia"/>
          <w:sz w:val="36"/>
          <w:szCs w:val="36"/>
          <w:rtl/>
        </w:rPr>
        <w:t>رَّاتٍ)</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18"/>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F5328B" w:rsidRPr="00C01C67" w:rsidRDefault="00F5328B" w:rsidP="00E6632C">
      <w:pPr>
        <w:bidi w:val="0"/>
        <w:rPr>
          <w:rFonts w:cs="KFGQPC Uthman Taha Naskh"/>
          <w:sz w:val="36"/>
          <w:szCs w:val="36"/>
          <w:rtl/>
          <w:lang w:val="it-IT"/>
        </w:rPr>
      </w:pPr>
      <w:r w:rsidRPr="00C01C67">
        <w:rPr>
          <w:rFonts w:cs="KFGQPC Uthman Taha Naskh"/>
          <w:sz w:val="36"/>
          <w:szCs w:val="36"/>
          <w:lang w:val="it-IT"/>
        </w:rPr>
        <w:t xml:space="preserve">Dire: cerco rifugio in </w:t>
      </w:r>
      <w:r w:rsidR="006D42A8" w:rsidRPr="00C01C67">
        <w:rPr>
          <w:rFonts w:cs="KFGQPC Uthman Taha Naskh"/>
          <w:sz w:val="36"/>
          <w:szCs w:val="36"/>
          <w:lang w:val="it-IT"/>
        </w:rPr>
        <w:t>Allāh</w:t>
      </w:r>
      <w:r w:rsidRPr="00C01C67">
        <w:rPr>
          <w:rFonts w:cs="KFGQPC Uthman Taha Naskh"/>
          <w:sz w:val="36"/>
          <w:szCs w:val="36"/>
          <w:lang w:val="it-IT"/>
        </w:rPr>
        <w:t xml:space="preserve"> contro satana il lapidato e contro il male di ciò che ho visto.</w:t>
      </w:r>
    </w:p>
    <w:p w:rsidR="009D132C" w:rsidRPr="00C01C67" w:rsidRDefault="009D132C" w:rsidP="00E6632C">
      <w:pPr>
        <w:rPr>
          <w:rFonts w:cs="KFGQPC Uthman Taha Naskh"/>
          <w:sz w:val="36"/>
          <w:szCs w:val="36"/>
        </w:rPr>
      </w:pPr>
      <w:r w:rsidRPr="00C01C67">
        <w:rPr>
          <w:rFonts w:cs="KFGQPC Uthman Taha Naskh" w:hint="cs"/>
          <w:color w:val="006699"/>
          <w:position w:val="10"/>
          <w:sz w:val="36"/>
          <w:szCs w:val="36"/>
          <w:rtl/>
        </w:rPr>
        <w:t>(3)</w:t>
      </w:r>
      <w:r w:rsidRPr="00C01C67">
        <w:rPr>
          <w:rFonts w:cs="KFGQPC Uthman Taha Naskh" w:hint="cs"/>
          <w:color w:val="006699"/>
          <w:sz w:val="36"/>
          <w:szCs w:val="36"/>
          <w:rtl/>
        </w:rPr>
        <w:t>((</w:t>
      </w:r>
      <w:r w:rsidRPr="00C01C67">
        <w:rPr>
          <w:rFonts w:cs="KFGQPC Uthman Taha Naskh" w:hint="eastAsia"/>
          <w:sz w:val="36"/>
          <w:szCs w:val="36"/>
          <w:rtl/>
        </w:rPr>
        <w:t>لا</w:t>
      </w:r>
      <w:r w:rsidRPr="00C01C67">
        <w:rPr>
          <w:rFonts w:cs="KFGQPC Uthman Taha Naskh" w:hint="cs"/>
          <w:sz w:val="36"/>
          <w:szCs w:val="36"/>
          <w:rtl/>
        </w:rPr>
        <w:t>َ</w:t>
      </w:r>
      <w:r w:rsidRPr="00C01C67">
        <w:rPr>
          <w:rFonts w:cs="KFGQPC Uthman Taha Naskh" w:hint="eastAsia"/>
          <w:sz w:val="36"/>
          <w:szCs w:val="36"/>
          <w:rtl/>
        </w:rPr>
        <w:t xml:space="preserve"> يُحَدِّثْ ب</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ا أ</w:t>
      </w:r>
      <w:r w:rsidRPr="00C01C67">
        <w:rPr>
          <w:rFonts w:cs="KFGQPC Uthman Taha Naskh" w:hint="cs"/>
          <w:sz w:val="36"/>
          <w:szCs w:val="36"/>
          <w:rtl/>
        </w:rPr>
        <w:t>َ</w:t>
      </w:r>
      <w:r w:rsidRPr="00C01C67">
        <w:rPr>
          <w:rFonts w:cs="KFGQPC Uthman Taha Naskh" w:hint="eastAsia"/>
          <w:sz w:val="36"/>
          <w:szCs w:val="36"/>
          <w:rtl/>
        </w:rPr>
        <w:t>ح</w:t>
      </w:r>
      <w:r w:rsidRPr="00C01C67">
        <w:rPr>
          <w:rFonts w:cs="KFGQPC Uthman Taha Naskh" w:hint="cs"/>
          <w:sz w:val="36"/>
          <w:szCs w:val="36"/>
          <w:rtl/>
        </w:rPr>
        <w:t>َ</w:t>
      </w:r>
      <w:r w:rsidRPr="00C01C67">
        <w:rPr>
          <w:rFonts w:cs="KFGQPC Uthman Taha Naskh" w:hint="eastAsia"/>
          <w:sz w:val="36"/>
          <w:szCs w:val="36"/>
          <w:rtl/>
        </w:rPr>
        <w:t>داً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19"/>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F5328B" w:rsidRPr="00C01C67" w:rsidRDefault="00F5328B" w:rsidP="00E6632C">
      <w:pPr>
        <w:bidi w:val="0"/>
        <w:rPr>
          <w:rFonts w:cs="KFGQPC Uthman Taha Naskh"/>
          <w:sz w:val="36"/>
          <w:szCs w:val="36"/>
          <w:rtl/>
          <w:lang w:val="it-IT"/>
        </w:rPr>
      </w:pPr>
      <w:r w:rsidRPr="00C01C67">
        <w:rPr>
          <w:rFonts w:cs="KFGQPC Uthman Taha Naskh"/>
          <w:sz w:val="36"/>
          <w:szCs w:val="36"/>
          <w:lang w:val="it-IT"/>
        </w:rPr>
        <w:t> Non raccontare a nessuno del sogno che si è fatto.</w:t>
      </w:r>
    </w:p>
    <w:p w:rsidR="009D132C" w:rsidRPr="00C01C67" w:rsidRDefault="009D132C" w:rsidP="00E6632C">
      <w:pPr>
        <w:rPr>
          <w:rFonts w:cs="KFGQPC Uthman Taha Naskh"/>
          <w:w w:val="96"/>
          <w:sz w:val="36"/>
          <w:szCs w:val="36"/>
        </w:rPr>
      </w:pPr>
      <w:r w:rsidRPr="00C01C67">
        <w:rPr>
          <w:rFonts w:cs="KFGQPC Uthman Taha Naskh" w:hint="cs"/>
          <w:color w:val="006699"/>
          <w:w w:val="96"/>
          <w:position w:val="10"/>
          <w:sz w:val="36"/>
          <w:szCs w:val="36"/>
          <w:rtl/>
        </w:rPr>
        <w:t>(4)</w:t>
      </w:r>
      <w:r w:rsidRPr="00C01C67">
        <w:rPr>
          <w:rFonts w:cs="KFGQPC Uthman Taha Naskh" w:hint="cs"/>
          <w:color w:val="006699"/>
          <w:w w:val="96"/>
          <w:sz w:val="36"/>
          <w:szCs w:val="36"/>
          <w:rtl/>
        </w:rPr>
        <w:t>((</w:t>
      </w:r>
      <w:r w:rsidRPr="00C01C67">
        <w:rPr>
          <w:rFonts w:cs="KFGQPC Uthman Taha Naskh" w:hint="eastAsia"/>
          <w:w w:val="96"/>
          <w:sz w:val="36"/>
          <w:szCs w:val="36"/>
          <w:rtl/>
        </w:rPr>
        <w:t>يَ</w:t>
      </w:r>
      <w:r w:rsidR="00FA7588" w:rsidRPr="00C01C67">
        <w:rPr>
          <w:rFonts w:cs="KFGQPC Uthman Taha Naskh" w:hint="cs"/>
          <w:w w:val="96"/>
          <w:sz w:val="36"/>
          <w:szCs w:val="36"/>
          <w:rtl/>
        </w:rPr>
        <w:t>ــ</w:t>
      </w:r>
      <w:r w:rsidRPr="00C01C67">
        <w:rPr>
          <w:rFonts w:cs="KFGQPC Uthman Taha Naskh" w:hint="eastAsia"/>
          <w:w w:val="96"/>
          <w:sz w:val="36"/>
          <w:szCs w:val="36"/>
          <w:rtl/>
        </w:rPr>
        <w:t>تَح</w:t>
      </w:r>
      <w:r w:rsidRPr="00C01C67">
        <w:rPr>
          <w:rFonts w:cs="KFGQPC Uthman Taha Naskh" w:hint="cs"/>
          <w:w w:val="96"/>
          <w:sz w:val="36"/>
          <w:szCs w:val="36"/>
          <w:rtl/>
        </w:rPr>
        <w:t>َ</w:t>
      </w:r>
      <w:r w:rsidRPr="00C01C67">
        <w:rPr>
          <w:rFonts w:cs="KFGQPC Uthman Taha Naskh" w:hint="eastAsia"/>
          <w:w w:val="96"/>
          <w:sz w:val="36"/>
          <w:szCs w:val="36"/>
          <w:rtl/>
        </w:rPr>
        <w:t>وَّلُ ع</w:t>
      </w:r>
      <w:r w:rsidRPr="00C01C67">
        <w:rPr>
          <w:rFonts w:cs="KFGQPC Uthman Taha Naskh" w:hint="cs"/>
          <w:w w:val="96"/>
          <w:sz w:val="36"/>
          <w:szCs w:val="36"/>
          <w:rtl/>
        </w:rPr>
        <w:t>َ</w:t>
      </w:r>
      <w:r w:rsidRPr="00C01C67">
        <w:rPr>
          <w:rFonts w:cs="KFGQPC Uthman Taha Naskh" w:hint="eastAsia"/>
          <w:w w:val="96"/>
          <w:sz w:val="36"/>
          <w:szCs w:val="36"/>
          <w:rtl/>
        </w:rPr>
        <w:t>ن</w:t>
      </w:r>
      <w:r w:rsidRPr="00C01C67">
        <w:rPr>
          <w:rFonts w:cs="KFGQPC Uthman Taha Naskh" w:hint="cs"/>
          <w:w w:val="96"/>
          <w:sz w:val="36"/>
          <w:szCs w:val="36"/>
          <w:rtl/>
        </w:rPr>
        <w:t>ْ</w:t>
      </w:r>
      <w:r w:rsidRPr="00C01C67">
        <w:rPr>
          <w:rFonts w:cs="KFGQPC Uthman Taha Naskh" w:hint="eastAsia"/>
          <w:w w:val="96"/>
          <w:sz w:val="36"/>
          <w:szCs w:val="36"/>
          <w:rtl/>
        </w:rPr>
        <w:t xml:space="preserve"> جَنْبِهِ ال</w:t>
      </w:r>
      <w:r w:rsidRPr="00C01C67">
        <w:rPr>
          <w:rFonts w:cs="KFGQPC Uthman Taha Naskh" w:hint="cs"/>
          <w:w w:val="96"/>
          <w:sz w:val="36"/>
          <w:szCs w:val="36"/>
          <w:rtl/>
        </w:rPr>
        <w:t>َّ</w:t>
      </w:r>
      <w:r w:rsidRPr="00C01C67">
        <w:rPr>
          <w:rFonts w:cs="KFGQPC Uthman Taha Naskh" w:hint="eastAsia"/>
          <w:w w:val="96"/>
          <w:sz w:val="36"/>
          <w:szCs w:val="36"/>
          <w:rtl/>
        </w:rPr>
        <w:t>ذ</w:t>
      </w:r>
      <w:r w:rsidRPr="00C01C67">
        <w:rPr>
          <w:rFonts w:cs="KFGQPC Uthman Taha Naskh" w:hint="cs"/>
          <w:w w:val="96"/>
          <w:sz w:val="36"/>
          <w:szCs w:val="36"/>
          <w:rtl/>
        </w:rPr>
        <w:t>ِ</w:t>
      </w:r>
      <w:r w:rsidRPr="00C01C67">
        <w:rPr>
          <w:rFonts w:cs="KFGQPC Uthman Taha Naskh" w:hint="eastAsia"/>
          <w:w w:val="96"/>
          <w:sz w:val="36"/>
          <w:szCs w:val="36"/>
          <w:rtl/>
        </w:rPr>
        <w:t>ي ك</w:t>
      </w:r>
      <w:r w:rsidRPr="00C01C67">
        <w:rPr>
          <w:rFonts w:cs="KFGQPC Uthman Taha Naskh" w:hint="cs"/>
          <w:w w:val="96"/>
          <w:sz w:val="36"/>
          <w:szCs w:val="36"/>
          <w:rtl/>
        </w:rPr>
        <w:t>َ</w:t>
      </w:r>
      <w:r w:rsidRPr="00C01C67">
        <w:rPr>
          <w:rFonts w:cs="KFGQPC Uthman Taha Naskh" w:hint="eastAsia"/>
          <w:w w:val="96"/>
          <w:sz w:val="36"/>
          <w:szCs w:val="36"/>
          <w:rtl/>
        </w:rPr>
        <w:t>انَ ع</w:t>
      </w:r>
      <w:r w:rsidRPr="00C01C67">
        <w:rPr>
          <w:rFonts w:cs="KFGQPC Uthman Taha Naskh" w:hint="cs"/>
          <w:w w:val="96"/>
          <w:sz w:val="36"/>
          <w:szCs w:val="36"/>
          <w:rtl/>
        </w:rPr>
        <w:t>َ</w:t>
      </w:r>
      <w:r w:rsidRPr="00C01C67">
        <w:rPr>
          <w:rFonts w:cs="KFGQPC Uthman Taha Naskh" w:hint="eastAsia"/>
          <w:w w:val="96"/>
          <w:sz w:val="36"/>
          <w:szCs w:val="36"/>
          <w:rtl/>
        </w:rPr>
        <w:t>ل</w:t>
      </w:r>
      <w:r w:rsidRPr="00C01C67">
        <w:rPr>
          <w:rFonts w:cs="KFGQPC Uthman Taha Naskh" w:hint="cs"/>
          <w:w w:val="96"/>
          <w:sz w:val="36"/>
          <w:szCs w:val="36"/>
          <w:rtl/>
        </w:rPr>
        <w:t>َ</w:t>
      </w:r>
      <w:r w:rsidRPr="00C01C67">
        <w:rPr>
          <w:rFonts w:cs="KFGQPC Uthman Taha Naskh" w:hint="eastAsia"/>
          <w:w w:val="96"/>
          <w:sz w:val="36"/>
          <w:szCs w:val="36"/>
          <w:rtl/>
        </w:rPr>
        <w:t>ي</w:t>
      </w:r>
      <w:r w:rsidRPr="00C01C67">
        <w:rPr>
          <w:rFonts w:cs="KFGQPC Uthman Taha Naskh" w:hint="cs"/>
          <w:w w:val="96"/>
          <w:sz w:val="36"/>
          <w:szCs w:val="36"/>
          <w:rtl/>
        </w:rPr>
        <w:t>ْ</w:t>
      </w:r>
      <w:r w:rsidRPr="00C01C67">
        <w:rPr>
          <w:rFonts w:cs="KFGQPC Uthman Taha Naskh" w:hint="eastAsia"/>
          <w:w w:val="96"/>
          <w:sz w:val="36"/>
          <w:szCs w:val="36"/>
          <w:rtl/>
        </w:rPr>
        <w:t>هِ</w:t>
      </w:r>
      <w:r w:rsidRPr="00C01C67">
        <w:rPr>
          <w:rFonts w:cs="KFGQPC Uthman Taha Naskh" w:hint="cs"/>
          <w:color w:val="006699"/>
          <w:w w:val="96"/>
          <w:sz w:val="36"/>
          <w:szCs w:val="36"/>
          <w:rtl/>
        </w:rPr>
        <w:t>))</w:t>
      </w:r>
      <w:r w:rsidRPr="00C01C67">
        <w:rPr>
          <w:rFonts w:cs="KFGQPC Uthman Taha Naskh" w:hint="cs"/>
          <w:w w:val="96"/>
          <w:position w:val="6"/>
          <w:sz w:val="36"/>
          <w:szCs w:val="36"/>
          <w:vertAlign w:val="superscript"/>
          <w:rtl/>
        </w:rPr>
        <w:t>(</w:t>
      </w:r>
      <w:r w:rsidRPr="00C01C67">
        <w:rPr>
          <w:rStyle w:val="FootnoteReference"/>
          <w:rFonts w:cs="KFGQPC Uthman Taha Naskh"/>
          <w:spacing w:val="-8"/>
          <w:w w:val="96"/>
          <w:position w:val="6"/>
          <w:sz w:val="36"/>
          <w:szCs w:val="36"/>
          <w:rtl/>
        </w:rPr>
        <w:footnoteReference w:id="320"/>
      </w:r>
      <w:r w:rsidRPr="00C01C67">
        <w:rPr>
          <w:rFonts w:cs="KFGQPC Uthman Taha Naskh" w:hint="cs"/>
          <w:w w:val="96"/>
          <w:position w:val="6"/>
          <w:sz w:val="36"/>
          <w:szCs w:val="36"/>
          <w:vertAlign w:val="superscript"/>
          <w:rtl/>
        </w:rPr>
        <w:t>)</w:t>
      </w:r>
      <w:r w:rsidRPr="00C01C67">
        <w:rPr>
          <w:rFonts w:cs="KFGQPC Uthman Taha Naskh" w:hint="eastAsia"/>
          <w:w w:val="96"/>
          <w:sz w:val="36"/>
          <w:szCs w:val="36"/>
          <w:rtl/>
        </w:rPr>
        <w:t>.</w:t>
      </w:r>
    </w:p>
    <w:p w:rsidR="00F5328B" w:rsidRPr="00C01C67" w:rsidRDefault="00F5328B" w:rsidP="00E6632C">
      <w:pPr>
        <w:bidi w:val="0"/>
        <w:rPr>
          <w:rFonts w:cs="KFGQPC Uthman Taha Naskh"/>
          <w:w w:val="96"/>
          <w:sz w:val="36"/>
          <w:szCs w:val="36"/>
          <w:rtl/>
          <w:lang w:val="it-IT"/>
        </w:rPr>
      </w:pPr>
      <w:r w:rsidRPr="00C01C67">
        <w:rPr>
          <w:rFonts w:cs="KFGQPC Uthman Taha Naskh"/>
          <w:w w:val="96"/>
          <w:sz w:val="36"/>
          <w:szCs w:val="36"/>
          <w:lang w:val="it-IT"/>
        </w:rPr>
        <w:t>Cambiare il lato su cui si stava dormendo.</w:t>
      </w:r>
    </w:p>
    <w:p w:rsidR="009D132C" w:rsidRPr="00C01C67" w:rsidRDefault="009D132C" w:rsidP="00E6632C">
      <w:pPr>
        <w:rPr>
          <w:rFonts w:cs="KFGQPC Uthman Taha Naskh"/>
          <w:w w:val="90"/>
          <w:sz w:val="36"/>
          <w:szCs w:val="36"/>
        </w:rPr>
      </w:pPr>
      <w:r w:rsidRPr="00C01C67">
        <w:rPr>
          <w:rFonts w:cs="KFGQPC Uthman Taha Naskh" w:hint="cs"/>
          <w:w w:val="90"/>
          <w:sz w:val="36"/>
          <w:szCs w:val="36"/>
          <w:rtl/>
        </w:rPr>
        <w:t>115-</w:t>
      </w:r>
      <w:r w:rsidRPr="00C01C67">
        <w:rPr>
          <w:rFonts w:cs="KFGQPC Uthman Taha Naskh" w:hint="cs"/>
          <w:color w:val="006699"/>
          <w:w w:val="90"/>
          <w:position w:val="10"/>
          <w:sz w:val="36"/>
          <w:szCs w:val="36"/>
          <w:rtl/>
        </w:rPr>
        <w:t>(5)</w:t>
      </w:r>
      <w:r w:rsidRPr="00C01C67">
        <w:rPr>
          <w:rFonts w:cs="KFGQPC Uthman Taha Naskh" w:hint="cs"/>
          <w:color w:val="006699"/>
          <w:w w:val="90"/>
          <w:sz w:val="36"/>
          <w:szCs w:val="36"/>
          <w:rtl/>
        </w:rPr>
        <w:t>((</w:t>
      </w:r>
      <w:r w:rsidRPr="00C01C67">
        <w:rPr>
          <w:rFonts w:cs="KFGQPC Uthman Taha Naskh" w:hint="eastAsia"/>
          <w:w w:val="90"/>
          <w:sz w:val="36"/>
          <w:szCs w:val="36"/>
          <w:rtl/>
        </w:rPr>
        <w:t>يَقُومُ يُصَلِّي إ</w:t>
      </w:r>
      <w:r w:rsidR="00FA7588" w:rsidRPr="00C01C67">
        <w:rPr>
          <w:rFonts w:cs="KFGQPC Uthman Taha Naskh" w:hint="cs"/>
          <w:w w:val="90"/>
          <w:sz w:val="36"/>
          <w:szCs w:val="36"/>
          <w:rtl/>
        </w:rPr>
        <w:t>ِ</w:t>
      </w:r>
      <w:r w:rsidRPr="00C01C67">
        <w:rPr>
          <w:rFonts w:cs="KFGQPC Uthman Taha Naskh" w:hint="eastAsia"/>
          <w:w w:val="90"/>
          <w:sz w:val="36"/>
          <w:szCs w:val="36"/>
          <w:rtl/>
        </w:rPr>
        <w:t>ن</w:t>
      </w:r>
      <w:r w:rsidRPr="00C01C67">
        <w:rPr>
          <w:rFonts w:cs="KFGQPC Uthman Taha Naskh" w:hint="cs"/>
          <w:w w:val="90"/>
          <w:sz w:val="36"/>
          <w:szCs w:val="36"/>
          <w:rtl/>
        </w:rPr>
        <w:t>ْأ</w:t>
      </w:r>
      <w:r w:rsidR="00FA7588" w:rsidRPr="00C01C67">
        <w:rPr>
          <w:rFonts w:cs="KFGQPC Uthman Taha Naskh" w:hint="cs"/>
          <w:w w:val="90"/>
          <w:sz w:val="36"/>
          <w:szCs w:val="36"/>
          <w:rtl/>
        </w:rPr>
        <w:t>َ</w:t>
      </w:r>
      <w:r w:rsidRPr="00C01C67">
        <w:rPr>
          <w:rFonts w:cs="KFGQPC Uthman Taha Naskh" w:hint="eastAsia"/>
          <w:w w:val="90"/>
          <w:sz w:val="36"/>
          <w:szCs w:val="36"/>
          <w:rtl/>
        </w:rPr>
        <w:t>ر</w:t>
      </w:r>
      <w:r w:rsidRPr="00C01C67">
        <w:rPr>
          <w:rFonts w:cs="KFGQPC Uthman Taha Naskh" w:hint="cs"/>
          <w:w w:val="90"/>
          <w:sz w:val="36"/>
          <w:szCs w:val="36"/>
          <w:rtl/>
        </w:rPr>
        <w:t>َ</w:t>
      </w:r>
      <w:r w:rsidRPr="00C01C67">
        <w:rPr>
          <w:rFonts w:cs="KFGQPC Uthman Taha Naskh" w:hint="eastAsia"/>
          <w:w w:val="90"/>
          <w:sz w:val="36"/>
          <w:szCs w:val="36"/>
          <w:rtl/>
        </w:rPr>
        <w:t>ادَ ذ</w:t>
      </w:r>
      <w:r w:rsidRPr="00C01C67">
        <w:rPr>
          <w:rFonts w:cs="KFGQPC Uthman Taha Naskh" w:hint="cs"/>
          <w:w w:val="90"/>
          <w:sz w:val="36"/>
          <w:szCs w:val="36"/>
          <w:rtl/>
        </w:rPr>
        <w:t>َ</w:t>
      </w:r>
      <w:r w:rsidRPr="00C01C67">
        <w:rPr>
          <w:rFonts w:cs="KFGQPC Uthman Taha Naskh" w:hint="eastAsia"/>
          <w:w w:val="90"/>
          <w:sz w:val="36"/>
          <w:szCs w:val="36"/>
          <w:rtl/>
        </w:rPr>
        <w:t>ل</w:t>
      </w:r>
      <w:r w:rsidRPr="00C01C67">
        <w:rPr>
          <w:rFonts w:cs="KFGQPC Uthman Taha Naskh" w:hint="cs"/>
          <w:w w:val="90"/>
          <w:sz w:val="36"/>
          <w:szCs w:val="36"/>
          <w:rtl/>
        </w:rPr>
        <w:t>ِ</w:t>
      </w:r>
      <w:r w:rsidRPr="00C01C67">
        <w:rPr>
          <w:rFonts w:cs="KFGQPC Uthman Taha Naskh" w:hint="eastAsia"/>
          <w:w w:val="90"/>
          <w:sz w:val="36"/>
          <w:szCs w:val="36"/>
          <w:rtl/>
        </w:rPr>
        <w:t>كَ</w:t>
      </w:r>
      <w:r w:rsidRPr="00C01C67">
        <w:rPr>
          <w:rFonts w:cs="KFGQPC Uthman Taha Naskh" w:hint="cs"/>
          <w:color w:val="006699"/>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spacing w:val="-8"/>
          <w:w w:val="90"/>
          <w:position w:val="6"/>
          <w:sz w:val="36"/>
          <w:szCs w:val="36"/>
          <w:rtl/>
        </w:rPr>
        <w:footnoteReference w:id="321"/>
      </w:r>
      <w:r w:rsidRPr="00C01C67">
        <w:rPr>
          <w:rFonts w:cs="KFGQPC Uthman Taha Naskh" w:hint="cs"/>
          <w:w w:val="90"/>
          <w:position w:val="6"/>
          <w:sz w:val="36"/>
          <w:szCs w:val="36"/>
          <w:vertAlign w:val="superscript"/>
          <w:rtl/>
        </w:rPr>
        <w:t>)</w:t>
      </w:r>
      <w:r w:rsidRPr="00C01C67">
        <w:rPr>
          <w:rFonts w:cs="KFGQPC Uthman Taha Naskh" w:hint="eastAsia"/>
          <w:w w:val="90"/>
          <w:sz w:val="36"/>
          <w:szCs w:val="36"/>
          <w:rtl/>
        </w:rPr>
        <w:t>.</w:t>
      </w:r>
    </w:p>
    <w:p w:rsidR="00F5328B" w:rsidRPr="00C01C67" w:rsidRDefault="00F5328B" w:rsidP="00E6632C">
      <w:pPr>
        <w:bidi w:val="0"/>
        <w:rPr>
          <w:rFonts w:cs="KFGQPC Uthman Taha Naskh"/>
          <w:i/>
          <w:iCs/>
          <w:w w:val="90"/>
          <w:sz w:val="36"/>
          <w:szCs w:val="36"/>
          <w:lang w:val="it-IT"/>
        </w:rPr>
      </w:pPr>
      <w:r w:rsidRPr="00C01C67">
        <w:rPr>
          <w:rFonts w:cs="KFGQPC Uthman Taha Naskh"/>
          <w:w w:val="90"/>
          <w:sz w:val="36"/>
          <w:szCs w:val="36"/>
          <w:lang w:val="it-IT"/>
        </w:rPr>
        <w:t xml:space="preserve">Se si desidera alzarsi per compiere la </w:t>
      </w:r>
      <w:r w:rsidRPr="00C01C67">
        <w:rPr>
          <w:rFonts w:cs="KFGQPC Uthman Taha Naskh"/>
          <w:i/>
          <w:iCs/>
          <w:w w:val="90"/>
          <w:sz w:val="36"/>
          <w:szCs w:val="36"/>
          <w:u w:val="single"/>
          <w:lang w:val="it-IT"/>
        </w:rPr>
        <w:t>s</w:t>
      </w:r>
      <w:r w:rsidR="001930C1" w:rsidRPr="00C01C67">
        <w:rPr>
          <w:rFonts w:cs="KFGQPC Uthman Taha Naskh"/>
          <w:i/>
          <w:iCs/>
          <w:w w:val="90"/>
          <w:sz w:val="36"/>
          <w:szCs w:val="36"/>
          <w:lang w:val="it-IT"/>
        </w:rPr>
        <w:t>alāh</w:t>
      </w:r>
      <w:r w:rsidRPr="00C01C67">
        <w:rPr>
          <w:rFonts w:cs="KFGQPC Uthman Taha Naskh"/>
          <w:i/>
          <w:iCs/>
          <w:w w:val="90"/>
          <w:sz w:val="36"/>
          <w:szCs w:val="36"/>
          <w:lang w:val="it-IT"/>
        </w:rPr>
        <w:t>.</w:t>
      </w:r>
    </w:p>
    <w:p w:rsidR="001930C1" w:rsidRPr="00C01C67" w:rsidRDefault="001930C1" w:rsidP="001930C1">
      <w:pPr>
        <w:bidi w:val="0"/>
        <w:rPr>
          <w:rFonts w:cs="KFGQPC Uthman Taha Naskh"/>
          <w:i/>
          <w:iCs/>
          <w:w w:val="90"/>
          <w:sz w:val="36"/>
          <w:szCs w:val="36"/>
          <w:rtl/>
          <w:lang w:val="it-IT"/>
        </w:rPr>
      </w:pPr>
    </w:p>
    <w:p w:rsidR="009D132C" w:rsidRPr="00C01C67" w:rsidRDefault="009D132C" w:rsidP="0047281F">
      <w:pPr>
        <w:pStyle w:val="222"/>
        <w:rPr>
          <w:rFonts w:cs="KFGQPC Uthman Taha Naskh"/>
          <w:sz w:val="36"/>
          <w:szCs w:val="36"/>
        </w:rPr>
      </w:pPr>
      <w:bookmarkStart w:id="71" w:name="_Toc274349368"/>
      <w:bookmarkStart w:id="72" w:name="_Toc275257598"/>
      <w:r w:rsidRPr="00C01C67">
        <w:rPr>
          <w:rFonts w:cs="KFGQPC Uthman Taha Naskh" w:hint="cs"/>
          <w:sz w:val="36"/>
          <w:szCs w:val="36"/>
          <w:rtl/>
        </w:rPr>
        <w:t xml:space="preserve">32 </w:t>
      </w:r>
      <w:r w:rsidR="00DF39DA" w:rsidRPr="00C01C67">
        <w:rPr>
          <w:rFonts w:cs="KFGQPC Uthman Taha Naskh" w:hint="cs"/>
          <w:sz w:val="36"/>
          <w:szCs w:val="36"/>
          <w:rtl/>
        </w:rPr>
        <w:t>ـ</w:t>
      </w:r>
      <w:r w:rsidRPr="00C01C67">
        <w:rPr>
          <w:rFonts w:cs="KFGQPC Uthman Taha Naskh" w:hint="cs"/>
          <w:sz w:val="36"/>
          <w:szCs w:val="36"/>
          <w:rtl/>
        </w:rPr>
        <w:t xml:space="preserve">  دُع</w:t>
      </w:r>
      <w:r w:rsidR="002D794A" w:rsidRPr="00C01C67">
        <w:rPr>
          <w:rFonts w:cs="KFGQPC Uthman Taha Naskh" w:hint="cs"/>
          <w:sz w:val="36"/>
          <w:szCs w:val="36"/>
          <w:rtl/>
        </w:rPr>
        <w:t>َـ</w:t>
      </w:r>
      <w:r w:rsidR="00DF39DA" w:rsidRPr="00C01C67">
        <w:rPr>
          <w:rFonts w:cs="KFGQPC Uthman Taha Naskh" w:hint="cs"/>
          <w:sz w:val="36"/>
          <w:szCs w:val="36"/>
          <w:rtl/>
        </w:rPr>
        <w:t>ــــ</w:t>
      </w:r>
      <w:r w:rsidR="002D794A" w:rsidRPr="00C01C67">
        <w:rPr>
          <w:rFonts w:cs="KFGQPC Uthman Taha Naskh" w:hint="cs"/>
          <w:sz w:val="36"/>
          <w:szCs w:val="36"/>
          <w:rtl/>
        </w:rPr>
        <w:t>ـــ</w:t>
      </w:r>
      <w:r w:rsidRPr="00C01C67">
        <w:rPr>
          <w:rFonts w:cs="KFGQPC Uthman Taha Naskh" w:hint="cs"/>
          <w:sz w:val="36"/>
          <w:szCs w:val="36"/>
          <w:rtl/>
        </w:rPr>
        <w:t>اءُ قُنُ</w:t>
      </w:r>
      <w:r w:rsidR="002D794A" w:rsidRPr="00C01C67">
        <w:rPr>
          <w:rFonts w:cs="KFGQPC Uthman Taha Naskh" w:hint="cs"/>
          <w:sz w:val="36"/>
          <w:szCs w:val="36"/>
          <w:rtl/>
        </w:rPr>
        <w:t>ـ</w:t>
      </w:r>
      <w:r w:rsidR="00DF39DA" w:rsidRPr="00C01C67">
        <w:rPr>
          <w:rFonts w:cs="KFGQPC Uthman Taha Naskh" w:hint="cs"/>
          <w:sz w:val="36"/>
          <w:szCs w:val="36"/>
          <w:rtl/>
        </w:rPr>
        <w:t>ــــ</w:t>
      </w:r>
      <w:r w:rsidR="002D794A" w:rsidRPr="00C01C67">
        <w:rPr>
          <w:rFonts w:cs="KFGQPC Uthman Taha Naskh" w:hint="cs"/>
          <w:sz w:val="36"/>
          <w:szCs w:val="36"/>
          <w:rtl/>
        </w:rPr>
        <w:t>ــــ</w:t>
      </w:r>
      <w:r w:rsidRPr="00C01C67">
        <w:rPr>
          <w:rFonts w:cs="KFGQPC Uthman Taha Naskh" w:hint="cs"/>
          <w:sz w:val="36"/>
          <w:szCs w:val="36"/>
          <w:rtl/>
        </w:rPr>
        <w:t>وتِ ال</w:t>
      </w:r>
      <w:r w:rsidR="002D794A" w:rsidRPr="00C01C67">
        <w:rPr>
          <w:rFonts w:cs="KFGQPC Uthman Taha Naskh" w:hint="cs"/>
          <w:sz w:val="36"/>
          <w:szCs w:val="36"/>
          <w:rtl/>
        </w:rPr>
        <w:t>ْ</w:t>
      </w:r>
      <w:r w:rsidRPr="00C01C67">
        <w:rPr>
          <w:rFonts w:cs="KFGQPC Uthman Taha Naskh" w:hint="cs"/>
          <w:sz w:val="36"/>
          <w:szCs w:val="36"/>
          <w:rtl/>
        </w:rPr>
        <w:t>وِتْ</w:t>
      </w:r>
      <w:r w:rsidR="002D794A" w:rsidRPr="00C01C67">
        <w:rPr>
          <w:rFonts w:cs="KFGQPC Uthman Taha Naskh" w:hint="cs"/>
          <w:sz w:val="36"/>
          <w:szCs w:val="36"/>
          <w:rtl/>
        </w:rPr>
        <w:t>ـ</w:t>
      </w:r>
      <w:r w:rsidR="00DF39DA" w:rsidRPr="00C01C67">
        <w:rPr>
          <w:rFonts w:cs="KFGQPC Uthman Taha Naskh" w:hint="cs"/>
          <w:sz w:val="36"/>
          <w:szCs w:val="36"/>
          <w:rtl/>
        </w:rPr>
        <w:t>ـــــ</w:t>
      </w:r>
      <w:r w:rsidR="002D794A" w:rsidRPr="00C01C67">
        <w:rPr>
          <w:rFonts w:cs="KFGQPC Uthman Taha Naskh" w:hint="cs"/>
          <w:sz w:val="36"/>
          <w:szCs w:val="36"/>
          <w:rtl/>
        </w:rPr>
        <w:t>ـــ</w:t>
      </w:r>
      <w:r w:rsidRPr="00C01C67">
        <w:rPr>
          <w:rFonts w:cs="KFGQPC Uthman Taha Naskh" w:hint="cs"/>
          <w:sz w:val="36"/>
          <w:szCs w:val="36"/>
          <w:rtl/>
        </w:rPr>
        <w:t>رِ</w:t>
      </w:r>
      <w:bookmarkEnd w:id="71"/>
      <w:bookmarkEnd w:id="72"/>
    </w:p>
    <w:p w:rsidR="00E16DB3" w:rsidRPr="00C01C67" w:rsidRDefault="00E16DB3" w:rsidP="0047281F">
      <w:pPr>
        <w:pStyle w:val="222"/>
        <w:rPr>
          <w:rFonts w:cs="KFGQPC Uthman Taha Naskh"/>
          <w:i/>
          <w:iCs/>
          <w:sz w:val="36"/>
          <w:szCs w:val="36"/>
        </w:rPr>
      </w:pPr>
      <w:r w:rsidRPr="00C01C67">
        <w:rPr>
          <w:rFonts w:cs="KFGQPC Uthman Taha Naskh"/>
          <w:sz w:val="36"/>
          <w:szCs w:val="36"/>
        </w:rPr>
        <w:t xml:space="preserve">Supplica per quando si rimane in piedi in supplica durante </w:t>
      </w:r>
      <w:r w:rsidRPr="00C01C67">
        <w:rPr>
          <w:rFonts w:cs="KFGQPC Uthman Taha Naskh"/>
          <w:i/>
          <w:iCs/>
          <w:sz w:val="36"/>
          <w:szCs w:val="36"/>
          <w:u w:val="single"/>
        </w:rPr>
        <w:t>s</w:t>
      </w:r>
      <w:r w:rsidRPr="00C01C67">
        <w:rPr>
          <w:rFonts w:cs="KFGQPC Uthman Taha Naskh"/>
          <w:i/>
          <w:iCs/>
          <w:sz w:val="36"/>
          <w:szCs w:val="36"/>
        </w:rPr>
        <w:t>alāħ al-ūitr</w:t>
      </w:r>
    </w:p>
    <w:p w:rsidR="001930C1" w:rsidRPr="00C01C67" w:rsidRDefault="001930C1" w:rsidP="0047281F">
      <w:pPr>
        <w:pStyle w:val="222"/>
        <w:rPr>
          <w:rFonts w:cs="KFGQPC Uthman Taha Naskh"/>
          <w:sz w:val="36"/>
          <w:szCs w:val="36"/>
          <w:rtl/>
        </w:rPr>
      </w:pPr>
    </w:p>
    <w:p w:rsidR="009D132C" w:rsidRPr="00C01C67" w:rsidRDefault="009D132C" w:rsidP="00E6632C">
      <w:pPr>
        <w:rPr>
          <w:rFonts w:cs="KFGQPC Uthman Taha Naskh"/>
          <w:sz w:val="36"/>
          <w:szCs w:val="36"/>
        </w:rPr>
      </w:pPr>
      <w:r w:rsidRPr="00C01C67">
        <w:rPr>
          <w:rFonts w:cs="KFGQPC Uthman Taha Naskh" w:hint="cs"/>
          <w:sz w:val="36"/>
          <w:szCs w:val="36"/>
          <w:rtl/>
        </w:rPr>
        <w:t>116-</w:t>
      </w:r>
      <w:r w:rsidR="00067B0C"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اهْدِن</w:t>
      </w:r>
      <w:r w:rsidRPr="00C01C67">
        <w:rPr>
          <w:rFonts w:cs="KFGQPC Uthman Taha Naskh" w:hint="cs"/>
          <w:sz w:val="36"/>
          <w:szCs w:val="36"/>
          <w:rtl/>
        </w:rPr>
        <w:t>ِ</w:t>
      </w:r>
      <w:r w:rsidRPr="00C01C67">
        <w:rPr>
          <w:rFonts w:cs="KFGQPC Uthman Taha Naskh"/>
          <w:sz w:val="36"/>
          <w:szCs w:val="36"/>
          <w:rtl/>
        </w:rPr>
        <w:t>ي ف</w:t>
      </w:r>
      <w:r w:rsidRPr="00C01C67">
        <w:rPr>
          <w:rFonts w:cs="KFGQPC Uthman Taha Naskh" w:hint="cs"/>
          <w:sz w:val="36"/>
          <w:szCs w:val="36"/>
          <w:rtl/>
        </w:rPr>
        <w:t>ِ</w:t>
      </w:r>
      <w:r w:rsidRPr="00C01C67">
        <w:rPr>
          <w:rFonts w:cs="KFGQPC Uthman Taha Naskh"/>
          <w:sz w:val="36"/>
          <w:szCs w:val="36"/>
          <w:rtl/>
        </w:rPr>
        <w:t>يمَنْ هَدَيْت</w:t>
      </w:r>
      <w:r w:rsidRPr="00C01C67">
        <w:rPr>
          <w:rFonts w:cs="KFGQPC Uthman Taha Naskh" w:hint="cs"/>
          <w:sz w:val="36"/>
          <w:szCs w:val="36"/>
          <w:rtl/>
        </w:rPr>
        <w:t>َ</w:t>
      </w:r>
      <w:r w:rsidRPr="00C01C67">
        <w:rPr>
          <w:rFonts w:cs="KFGQPC Uthman Taha Naskh"/>
          <w:sz w:val="36"/>
          <w:szCs w:val="36"/>
          <w:rtl/>
        </w:rPr>
        <w:t>، وَع</w:t>
      </w:r>
      <w:r w:rsidRPr="00C01C67">
        <w:rPr>
          <w:rFonts w:cs="KFGQPC Uthman Taha Naskh" w:hint="cs"/>
          <w:sz w:val="36"/>
          <w:szCs w:val="36"/>
          <w:rtl/>
        </w:rPr>
        <w:t>َ</w:t>
      </w:r>
      <w:r w:rsidRPr="00C01C67">
        <w:rPr>
          <w:rFonts w:cs="KFGQPC Uthman Taha Naskh"/>
          <w:sz w:val="36"/>
          <w:szCs w:val="36"/>
          <w:rtl/>
        </w:rPr>
        <w:t>افِن</w:t>
      </w:r>
      <w:r w:rsidRPr="00C01C67">
        <w:rPr>
          <w:rFonts w:cs="KFGQPC Uthman Taha Naskh" w:hint="cs"/>
          <w:sz w:val="36"/>
          <w:szCs w:val="36"/>
          <w:rtl/>
        </w:rPr>
        <w:t>ِ</w:t>
      </w:r>
      <w:r w:rsidRPr="00C01C67">
        <w:rPr>
          <w:rFonts w:cs="KFGQPC Uthman Taha Naskh"/>
          <w:sz w:val="36"/>
          <w:szCs w:val="36"/>
          <w:rtl/>
        </w:rPr>
        <w:t>ي ف</w:t>
      </w:r>
      <w:r w:rsidRPr="00C01C67">
        <w:rPr>
          <w:rFonts w:cs="KFGQPC Uthman Taha Naskh" w:hint="cs"/>
          <w:sz w:val="36"/>
          <w:szCs w:val="36"/>
          <w:rtl/>
        </w:rPr>
        <w:t>ِ</w:t>
      </w:r>
      <w:r w:rsidRPr="00C01C67">
        <w:rPr>
          <w:rFonts w:cs="KFGQPC Uthman Taha Naskh"/>
          <w:sz w:val="36"/>
          <w:szCs w:val="36"/>
          <w:rtl/>
        </w:rPr>
        <w:t>يمَنْ ع</w:t>
      </w:r>
      <w:r w:rsidRPr="00C01C67">
        <w:rPr>
          <w:rFonts w:cs="KFGQPC Uthman Taha Naskh" w:hint="cs"/>
          <w:sz w:val="36"/>
          <w:szCs w:val="36"/>
          <w:rtl/>
        </w:rPr>
        <w:t>َ</w:t>
      </w:r>
      <w:r w:rsidRPr="00C01C67">
        <w:rPr>
          <w:rFonts w:cs="KFGQPC Uthman Taha Naskh"/>
          <w:sz w:val="36"/>
          <w:szCs w:val="36"/>
          <w:rtl/>
        </w:rPr>
        <w:t>افَيْت</w:t>
      </w:r>
      <w:r w:rsidRPr="00C01C67">
        <w:rPr>
          <w:rFonts w:cs="KFGQPC Uthman Taha Naskh" w:hint="cs"/>
          <w:sz w:val="36"/>
          <w:szCs w:val="36"/>
          <w:rtl/>
        </w:rPr>
        <w:t>َ</w:t>
      </w:r>
      <w:r w:rsidRPr="00C01C67">
        <w:rPr>
          <w:rFonts w:cs="KFGQPC Uthman Taha Naskh"/>
          <w:sz w:val="36"/>
          <w:szCs w:val="36"/>
          <w:rtl/>
        </w:rPr>
        <w:t>، وَتَوَلَّن</w:t>
      </w:r>
      <w:r w:rsidRPr="00C01C67">
        <w:rPr>
          <w:rFonts w:cs="KFGQPC Uthman Taha Naskh" w:hint="cs"/>
          <w:sz w:val="36"/>
          <w:szCs w:val="36"/>
          <w:rtl/>
        </w:rPr>
        <w:t>ِ</w:t>
      </w:r>
      <w:r w:rsidRPr="00C01C67">
        <w:rPr>
          <w:rFonts w:cs="KFGQPC Uthman Taha Naskh"/>
          <w:sz w:val="36"/>
          <w:szCs w:val="36"/>
          <w:rtl/>
        </w:rPr>
        <w:t>ي ف</w:t>
      </w:r>
      <w:r w:rsidRPr="00C01C67">
        <w:rPr>
          <w:rFonts w:cs="KFGQPC Uthman Taha Naskh" w:hint="cs"/>
          <w:sz w:val="36"/>
          <w:szCs w:val="36"/>
          <w:rtl/>
        </w:rPr>
        <w:t>ِ</w:t>
      </w:r>
      <w:r w:rsidRPr="00C01C67">
        <w:rPr>
          <w:rFonts w:cs="KFGQPC Uthman Taha Naskh"/>
          <w:sz w:val="36"/>
          <w:szCs w:val="36"/>
          <w:rtl/>
        </w:rPr>
        <w:t>يمَنْ تَوَلَّيْت</w:t>
      </w:r>
      <w:r w:rsidRPr="00C01C67">
        <w:rPr>
          <w:rFonts w:cs="KFGQPC Uthman Taha Naskh" w:hint="cs"/>
          <w:sz w:val="36"/>
          <w:szCs w:val="36"/>
          <w:rtl/>
        </w:rPr>
        <w:t>َ</w:t>
      </w:r>
      <w:r w:rsidRPr="00C01C67">
        <w:rPr>
          <w:rFonts w:cs="KFGQPC Uthman Taha Naskh"/>
          <w:sz w:val="36"/>
          <w:szCs w:val="36"/>
          <w:rtl/>
        </w:rPr>
        <w:t>، وَب</w:t>
      </w:r>
      <w:r w:rsidRPr="00C01C67">
        <w:rPr>
          <w:rFonts w:cs="KFGQPC Uthman Taha Naskh" w:hint="cs"/>
          <w:sz w:val="36"/>
          <w:szCs w:val="36"/>
          <w:rtl/>
        </w:rPr>
        <w:t>َ</w:t>
      </w:r>
      <w:r w:rsidRPr="00C01C67">
        <w:rPr>
          <w:rFonts w:cs="KFGQPC Uthman Taha Naskh"/>
          <w:sz w:val="36"/>
          <w:szCs w:val="36"/>
          <w:rtl/>
        </w:rPr>
        <w:t>ارِكْ ل</w:t>
      </w:r>
      <w:r w:rsidRPr="00C01C67">
        <w:rPr>
          <w:rFonts w:cs="KFGQPC Uthman Taha Naskh" w:hint="cs"/>
          <w:sz w:val="36"/>
          <w:szCs w:val="36"/>
          <w:rtl/>
        </w:rPr>
        <w:t>ِ</w:t>
      </w:r>
      <w:r w:rsidRPr="00C01C67">
        <w:rPr>
          <w:rFonts w:cs="KFGQPC Uthman Taha Naskh"/>
          <w:sz w:val="36"/>
          <w:szCs w:val="36"/>
          <w:rtl/>
        </w:rPr>
        <w:t>ي ف</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sz w:val="36"/>
          <w:szCs w:val="36"/>
          <w:rtl/>
        </w:rPr>
        <w:t>ا أَعْطَيْت</w:t>
      </w:r>
      <w:r w:rsidRPr="00C01C67">
        <w:rPr>
          <w:rFonts w:cs="KFGQPC Uthman Taha Naskh" w:hint="cs"/>
          <w:sz w:val="36"/>
          <w:szCs w:val="36"/>
          <w:rtl/>
        </w:rPr>
        <w:t>َ</w:t>
      </w:r>
      <w:r w:rsidRPr="00C01C67">
        <w:rPr>
          <w:rFonts w:cs="KFGQPC Uthman Taha Naskh"/>
          <w:sz w:val="36"/>
          <w:szCs w:val="36"/>
          <w:rtl/>
        </w:rPr>
        <w:t>، وَقِن</w:t>
      </w:r>
      <w:r w:rsidRPr="00C01C67">
        <w:rPr>
          <w:rFonts w:cs="KFGQPC Uthman Taha Naskh" w:hint="cs"/>
          <w:sz w:val="36"/>
          <w:szCs w:val="36"/>
          <w:rtl/>
        </w:rPr>
        <w:t>ِ</w:t>
      </w:r>
      <w:r w:rsidRPr="00C01C67">
        <w:rPr>
          <w:rFonts w:cs="KFGQPC Uthman Taha Naskh"/>
          <w:sz w:val="36"/>
          <w:szCs w:val="36"/>
          <w:rtl/>
        </w:rPr>
        <w:t>ي شَرَّ م</w:t>
      </w:r>
      <w:r w:rsidRPr="00C01C67">
        <w:rPr>
          <w:rFonts w:cs="KFGQPC Uthman Taha Naskh" w:hint="cs"/>
          <w:sz w:val="36"/>
          <w:szCs w:val="36"/>
          <w:rtl/>
        </w:rPr>
        <w:t>َ</w:t>
      </w:r>
      <w:r w:rsidRPr="00C01C67">
        <w:rPr>
          <w:rFonts w:cs="KFGQPC Uthman Taha Naskh"/>
          <w:sz w:val="36"/>
          <w:szCs w:val="36"/>
          <w:rtl/>
        </w:rPr>
        <w:t>ا قَضَيْت</w:t>
      </w:r>
      <w:r w:rsidRPr="00C01C67">
        <w:rPr>
          <w:rFonts w:cs="KFGQPC Uthman Taha Naskh" w:hint="cs"/>
          <w:sz w:val="36"/>
          <w:szCs w:val="36"/>
          <w:rtl/>
        </w:rPr>
        <w:t>َ؛</w:t>
      </w:r>
      <w:r w:rsidRPr="00C01C67">
        <w:rPr>
          <w:rFonts w:cs="KFGQPC Uthman Taha Naskh"/>
          <w:sz w:val="36"/>
          <w:szCs w:val="36"/>
          <w:rtl/>
        </w:rPr>
        <w:t xml:space="preserve"> فَإِنَّكَ تَقْض</w:t>
      </w:r>
      <w:r w:rsidRPr="00C01C67">
        <w:rPr>
          <w:rFonts w:cs="KFGQPC Uthman Taha Naskh" w:hint="cs"/>
          <w:sz w:val="36"/>
          <w:szCs w:val="36"/>
          <w:rtl/>
        </w:rPr>
        <w:t>ِ</w:t>
      </w:r>
      <w:r w:rsidRPr="00C01C67">
        <w:rPr>
          <w:rFonts w:cs="KFGQPC Uthman Taha Naskh"/>
          <w:sz w:val="36"/>
          <w:szCs w:val="36"/>
          <w:rtl/>
        </w:rPr>
        <w:t>ي وَلا</w:t>
      </w:r>
      <w:r w:rsidRPr="00C01C67">
        <w:rPr>
          <w:rFonts w:cs="KFGQPC Uthman Taha Naskh" w:hint="cs"/>
          <w:sz w:val="36"/>
          <w:szCs w:val="36"/>
          <w:rtl/>
        </w:rPr>
        <w:t>َ</w:t>
      </w:r>
      <w:r w:rsidRPr="00C01C67">
        <w:rPr>
          <w:rFonts w:cs="KFGQPC Uthman Taha Naskh"/>
          <w:sz w:val="36"/>
          <w:szCs w:val="36"/>
          <w:rtl/>
        </w:rPr>
        <w:t xml:space="preserve"> يُقْض</w:t>
      </w:r>
      <w:r w:rsidRPr="00C01C67">
        <w:rPr>
          <w:rFonts w:cs="KFGQPC Uthman Taha Naskh" w:hint="cs"/>
          <w:sz w:val="36"/>
          <w:szCs w:val="36"/>
          <w:rtl/>
        </w:rPr>
        <w:t>َ</w:t>
      </w:r>
      <w:r w:rsidRPr="00C01C67">
        <w:rPr>
          <w:rFonts w:cs="KFGQPC Uthman Taha Naskh"/>
          <w:sz w:val="36"/>
          <w:szCs w:val="36"/>
          <w:rtl/>
        </w:rPr>
        <w:t>ى عَلَيْك</w:t>
      </w:r>
      <w:r w:rsidRPr="00C01C67">
        <w:rPr>
          <w:rFonts w:cs="KFGQPC Uthman Taha Naskh" w:hint="cs"/>
          <w:sz w:val="36"/>
          <w:szCs w:val="36"/>
          <w:rtl/>
        </w:rPr>
        <w:t>َ</w:t>
      </w:r>
      <w:r w:rsidRPr="00C01C67">
        <w:rPr>
          <w:rFonts w:cs="KFGQPC Uthman Taha Naskh"/>
          <w:sz w:val="36"/>
          <w:szCs w:val="36"/>
          <w:rtl/>
        </w:rPr>
        <w:t>، إِنَّهُ لا</w:t>
      </w:r>
      <w:r w:rsidRPr="00C01C67">
        <w:rPr>
          <w:rFonts w:cs="KFGQPC Uthman Taha Naskh" w:hint="cs"/>
          <w:sz w:val="36"/>
          <w:szCs w:val="36"/>
          <w:rtl/>
        </w:rPr>
        <w:t>َ</w:t>
      </w:r>
      <w:r w:rsidRPr="00C01C67">
        <w:rPr>
          <w:rFonts w:cs="KFGQPC Uthman Taha Naskh"/>
          <w:sz w:val="36"/>
          <w:szCs w:val="36"/>
          <w:rtl/>
        </w:rPr>
        <w:t xml:space="preserve"> يَذِلُّ مَنْ و</w:t>
      </w:r>
      <w:r w:rsidRPr="00C01C67">
        <w:rPr>
          <w:rFonts w:cs="KFGQPC Uthman Taha Naskh" w:hint="cs"/>
          <w:sz w:val="36"/>
          <w:szCs w:val="36"/>
          <w:rtl/>
        </w:rPr>
        <w:t>َ</w:t>
      </w:r>
      <w:r w:rsidRPr="00C01C67">
        <w:rPr>
          <w:rFonts w:cs="KFGQPC Uthman Taha Naskh"/>
          <w:sz w:val="36"/>
          <w:szCs w:val="36"/>
          <w:rtl/>
        </w:rPr>
        <w:t>الَيْت</w:t>
      </w:r>
      <w:r w:rsidRPr="00C01C67">
        <w:rPr>
          <w:rFonts w:cs="KFGQPC Uthman Taha Naskh" w:hint="cs"/>
          <w:sz w:val="36"/>
          <w:szCs w:val="36"/>
          <w:rtl/>
        </w:rPr>
        <w:t>َ</w:t>
      </w:r>
      <w:r w:rsidRPr="00C01C67">
        <w:rPr>
          <w:rFonts w:cs="KFGQPC Uthman Taha Naskh"/>
          <w:sz w:val="36"/>
          <w:szCs w:val="36"/>
          <w:rtl/>
        </w:rPr>
        <w:t>، [وَلا</w:t>
      </w:r>
      <w:r w:rsidRPr="00C01C67">
        <w:rPr>
          <w:rFonts w:cs="KFGQPC Uthman Taha Naskh" w:hint="cs"/>
          <w:sz w:val="36"/>
          <w:szCs w:val="36"/>
          <w:rtl/>
        </w:rPr>
        <w:t>َ</w:t>
      </w:r>
      <w:r w:rsidRPr="00C01C67">
        <w:rPr>
          <w:rFonts w:cs="KFGQPC Uthman Taha Naskh"/>
          <w:sz w:val="36"/>
          <w:szCs w:val="36"/>
          <w:rtl/>
        </w:rPr>
        <w:t xml:space="preserve"> يَعِزُّ مَن</w:t>
      </w:r>
      <w:r w:rsidRPr="00C01C67">
        <w:rPr>
          <w:rFonts w:cs="KFGQPC Uthman Taha Naskh" w:hint="cs"/>
          <w:sz w:val="36"/>
          <w:szCs w:val="36"/>
          <w:rtl/>
        </w:rPr>
        <w:t>ْ</w:t>
      </w:r>
      <w:r w:rsidRPr="00C01C67">
        <w:rPr>
          <w:rFonts w:cs="KFGQPC Uthman Taha Naskh"/>
          <w:sz w:val="36"/>
          <w:szCs w:val="36"/>
          <w:rtl/>
        </w:rPr>
        <w:t xml:space="preserve"> ع</w:t>
      </w:r>
      <w:r w:rsidRPr="00C01C67">
        <w:rPr>
          <w:rFonts w:cs="KFGQPC Uthman Taha Naskh" w:hint="cs"/>
          <w:sz w:val="36"/>
          <w:szCs w:val="36"/>
          <w:rtl/>
        </w:rPr>
        <w:t>َ</w:t>
      </w:r>
      <w:r w:rsidRPr="00C01C67">
        <w:rPr>
          <w:rFonts w:cs="KFGQPC Uthman Taha Naskh"/>
          <w:sz w:val="36"/>
          <w:szCs w:val="36"/>
          <w:rtl/>
        </w:rPr>
        <w:t>ادَيْت</w:t>
      </w:r>
      <w:r w:rsidRPr="00C01C67">
        <w:rPr>
          <w:rFonts w:cs="KFGQPC Uthman Taha Naskh" w:hint="cs"/>
          <w:sz w:val="36"/>
          <w:szCs w:val="36"/>
          <w:rtl/>
        </w:rPr>
        <w:t>َ</w:t>
      </w:r>
      <w:r w:rsidRPr="00C01C67">
        <w:rPr>
          <w:rFonts w:cs="KFGQPC Uthman Taha Naskh"/>
          <w:sz w:val="36"/>
          <w:szCs w:val="36"/>
          <w:rtl/>
        </w:rPr>
        <w:t>]، تَبارَكْتَ رَبَّنا وَتَع</w:t>
      </w:r>
      <w:r w:rsidRPr="00C01C67">
        <w:rPr>
          <w:rFonts w:cs="KFGQPC Uthman Taha Naskh" w:hint="cs"/>
          <w:sz w:val="36"/>
          <w:szCs w:val="36"/>
          <w:rtl/>
        </w:rPr>
        <w:t>َ</w:t>
      </w:r>
      <w:r w:rsidRPr="00C01C67">
        <w:rPr>
          <w:rFonts w:cs="KFGQPC Uthman Taha Naskh"/>
          <w:sz w:val="36"/>
          <w:szCs w:val="36"/>
          <w:rtl/>
        </w:rPr>
        <w:t>الَيْت</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6"/>
          <w:position w:val="6"/>
          <w:sz w:val="36"/>
          <w:szCs w:val="36"/>
          <w:rtl/>
        </w:rPr>
        <w:footnoteReference w:id="322"/>
      </w:r>
      <w:r w:rsidRPr="00C01C67">
        <w:rPr>
          <w:rFonts w:cs="KFGQPC Uthman Taha Naskh" w:hint="cs"/>
          <w:position w:val="6"/>
          <w:sz w:val="36"/>
          <w:szCs w:val="36"/>
          <w:vertAlign w:val="superscript"/>
          <w:rtl/>
        </w:rPr>
        <w:t>)</w:t>
      </w:r>
      <w:r w:rsidRPr="00C01C67">
        <w:rPr>
          <w:rFonts w:cs="KFGQPC Uthman Taha Naskh"/>
          <w:sz w:val="36"/>
          <w:szCs w:val="36"/>
          <w:rtl/>
        </w:rPr>
        <w:t>.</w:t>
      </w:r>
    </w:p>
    <w:p w:rsidR="004F4B27" w:rsidRPr="00C01C67" w:rsidRDefault="004F4B27" w:rsidP="00E6632C">
      <w:pPr>
        <w:bidi w:val="0"/>
        <w:rPr>
          <w:rFonts w:cs="KFGQPC Uthman Taha Naskh"/>
          <w:sz w:val="36"/>
          <w:szCs w:val="36"/>
        </w:rPr>
      </w:pPr>
      <w:proofErr w:type="spellStart"/>
      <w:r w:rsidRPr="00C01C67">
        <w:rPr>
          <w:rFonts w:cs="KFGQPC Uthman Taha Naskh"/>
          <w:sz w:val="36"/>
          <w:szCs w:val="36"/>
        </w:rPr>
        <w:t>Allāhumma</w:t>
      </w:r>
      <w:r w:rsidRPr="00C01C67">
        <w:rPr>
          <w:rFonts w:cs="KFGQPC Uthman Taha Naskh"/>
          <w:color w:val="808080"/>
          <w:sz w:val="36"/>
          <w:szCs w:val="36"/>
        </w:rPr>
        <w:t>-i</w:t>
      </w:r>
      <w:r w:rsidRPr="00C01C67">
        <w:rPr>
          <w:rFonts w:cs="KFGQPC Uthman Taha Naskh"/>
          <w:sz w:val="36"/>
          <w:szCs w:val="36"/>
        </w:rPr>
        <w:t>hdinī</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man </w:t>
      </w:r>
      <w:proofErr w:type="spellStart"/>
      <w:r w:rsidRPr="00C01C67">
        <w:rPr>
          <w:rFonts w:cs="KFGQPC Uthman Taha Naskh"/>
          <w:sz w:val="36"/>
          <w:szCs w:val="36"/>
        </w:rPr>
        <w:t>hadaīt</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āfinī</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man °</w:t>
      </w:r>
      <w:proofErr w:type="spellStart"/>
      <w:r w:rsidRPr="00C01C67">
        <w:rPr>
          <w:rFonts w:cs="KFGQPC Uthman Taha Naskh"/>
          <w:sz w:val="36"/>
          <w:szCs w:val="36"/>
        </w:rPr>
        <w:t>āfaīt</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taūallanī</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man </w:t>
      </w:r>
      <w:proofErr w:type="spellStart"/>
      <w:r w:rsidRPr="00C01C67">
        <w:rPr>
          <w:rFonts w:cs="KFGQPC Uthman Taha Naskh"/>
          <w:sz w:val="36"/>
          <w:szCs w:val="36"/>
        </w:rPr>
        <w:t>taūallaīt</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bārik</w:t>
      </w:r>
      <w:proofErr w:type="spellEnd"/>
      <w:r w:rsidRPr="00C01C67">
        <w:rPr>
          <w:rFonts w:cs="KFGQPC Uthman Taha Naskh"/>
          <w:sz w:val="36"/>
          <w:szCs w:val="36"/>
        </w:rPr>
        <w:t xml:space="preserve"> </w:t>
      </w:r>
      <w:proofErr w:type="spellStart"/>
      <w:r w:rsidRPr="00C01C67">
        <w:rPr>
          <w:rFonts w:cs="KFGQPC Uthman Taha Naskh"/>
          <w:sz w:val="36"/>
          <w:szCs w:val="36"/>
        </w:rPr>
        <w:t>lī</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t</w:t>
      </w:r>
      <w:r w:rsidRPr="00C01C67">
        <w:rPr>
          <w:rFonts w:cs="KFGQPC Uthman Taha Naskh"/>
          <w:sz w:val="36"/>
          <w:szCs w:val="36"/>
        </w:rPr>
        <w:t>aīt</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qinī</w:t>
      </w:r>
      <w:proofErr w:type="spellEnd"/>
      <w:r w:rsidRPr="00C01C67">
        <w:rPr>
          <w:rFonts w:cs="KFGQPC Uthman Taha Naskh"/>
          <w:sz w:val="36"/>
          <w:szCs w:val="36"/>
        </w:rPr>
        <w:t xml:space="preserve"> </w:t>
      </w:r>
      <w:proofErr w:type="spellStart"/>
      <w:r w:rsidRPr="00C01C67">
        <w:rPr>
          <w:rFonts w:cs="KFGQPC Uthman Taha Naskh"/>
          <w:sz w:val="36"/>
          <w:szCs w:val="36"/>
        </w:rPr>
        <w:t>ūa</w:t>
      </w:r>
      <w:r w:rsidRPr="00C01C67">
        <w:rPr>
          <w:rFonts w:cs="KFGQPC Uthman Taha Naskh"/>
          <w:color w:val="808080"/>
          <w:sz w:val="36"/>
          <w:szCs w:val="36"/>
        </w:rPr>
        <w:t>-i</w:t>
      </w:r>
      <w:r w:rsidRPr="00C01C67">
        <w:rPr>
          <w:rFonts w:cs="KFGQPC Uthman Taha Naskh"/>
          <w:sz w:val="36"/>
          <w:szCs w:val="36"/>
          <w:u w:val="single"/>
        </w:rPr>
        <w:t>s</w:t>
      </w:r>
      <w:r w:rsidRPr="00C01C67">
        <w:rPr>
          <w:rFonts w:cs="KFGQPC Uthman Taha Naskh"/>
          <w:sz w:val="36"/>
          <w:szCs w:val="36"/>
        </w:rPr>
        <w:t>rif</w:t>
      </w:r>
      <w:proofErr w:type="spellEnd"/>
      <w:r w:rsidRPr="00C01C67">
        <w:rPr>
          <w:rFonts w:cs="KFGQPC Uthman Taha Naskh"/>
          <w:sz w:val="36"/>
          <w:szCs w:val="36"/>
        </w:rPr>
        <w:t xml:space="preserve"> °</w:t>
      </w:r>
      <w:proofErr w:type="spellStart"/>
      <w:r w:rsidRPr="00C01C67">
        <w:rPr>
          <w:rFonts w:cs="KFGQPC Uthman Taha Naskh"/>
          <w:sz w:val="36"/>
          <w:szCs w:val="36"/>
        </w:rPr>
        <w:t>annī</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arra</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qa</w:t>
      </w:r>
      <w:r w:rsidRPr="00C01C67">
        <w:rPr>
          <w:rFonts w:cs="KFGQPC Uthman Taha Naskh"/>
          <w:sz w:val="36"/>
          <w:szCs w:val="36"/>
          <w:u w:val="single"/>
        </w:rPr>
        <w:t>d</w:t>
      </w:r>
      <w:r w:rsidRPr="00C01C67">
        <w:rPr>
          <w:rFonts w:cs="KFGQPC Uthman Taha Naskh"/>
          <w:sz w:val="36"/>
          <w:szCs w:val="36"/>
        </w:rPr>
        <w:t>aīt</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fa’innaka</w:t>
      </w:r>
      <w:proofErr w:type="spellEnd"/>
      <w:r w:rsidRPr="00C01C67">
        <w:rPr>
          <w:rFonts w:cs="KFGQPC Uthman Taha Naskh"/>
          <w:sz w:val="36"/>
          <w:szCs w:val="36"/>
        </w:rPr>
        <w:t xml:space="preserve"> </w:t>
      </w:r>
      <w:proofErr w:type="spellStart"/>
      <w:r w:rsidRPr="00C01C67">
        <w:rPr>
          <w:rFonts w:cs="KFGQPC Uthman Taha Naskh"/>
          <w:sz w:val="36"/>
          <w:szCs w:val="36"/>
        </w:rPr>
        <w:t>taq</w:t>
      </w:r>
      <w:r w:rsidRPr="00C01C67">
        <w:rPr>
          <w:rFonts w:cs="KFGQPC Uthman Taha Naskh"/>
          <w:sz w:val="36"/>
          <w:szCs w:val="36"/>
          <w:u w:val="single"/>
        </w:rPr>
        <w:t>d</w:t>
      </w:r>
      <w:r w:rsidRPr="00C01C67">
        <w:rPr>
          <w:rFonts w:cs="KFGQPC Uthman Taha Naskh"/>
          <w:sz w:val="36"/>
          <w:szCs w:val="36"/>
        </w:rPr>
        <w:t>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iuq</w:t>
      </w:r>
      <w:r w:rsidRPr="00C01C67">
        <w:rPr>
          <w:rFonts w:cs="KFGQPC Uthman Taha Naskh"/>
          <w:sz w:val="36"/>
          <w:szCs w:val="36"/>
          <w:u w:val="single"/>
        </w:rPr>
        <w:t>d</w:t>
      </w:r>
      <w:r w:rsidRPr="00C01C67">
        <w:rPr>
          <w:rFonts w:cs="KFGQPC Uthman Taha Naskh"/>
          <w:sz w:val="36"/>
          <w:szCs w:val="36"/>
        </w:rPr>
        <w:t>à</w:t>
      </w:r>
      <w:proofErr w:type="spellEnd"/>
      <w:r w:rsidRPr="00C01C67">
        <w:rPr>
          <w:rFonts w:cs="KFGQPC Uthman Taha Naskh"/>
          <w:sz w:val="36"/>
          <w:szCs w:val="36"/>
        </w:rPr>
        <w:t xml:space="preserve"> °</w:t>
      </w:r>
      <w:proofErr w:type="spellStart"/>
      <w:r w:rsidRPr="00C01C67">
        <w:rPr>
          <w:rFonts w:cs="KFGQPC Uthman Taha Naskh"/>
          <w:sz w:val="36"/>
          <w:szCs w:val="36"/>
        </w:rPr>
        <w:t>alaīk</w:t>
      </w:r>
      <w:r w:rsidRPr="00C01C67">
        <w:rPr>
          <w:rFonts w:cs="KFGQPC Uthman Taha Naskh"/>
          <w:color w:val="808080"/>
          <w:sz w:val="36"/>
          <w:szCs w:val="36"/>
        </w:rPr>
        <w:t>a</w:t>
      </w:r>
      <w:proofErr w:type="spellEnd"/>
      <w:r w:rsidRPr="00C01C67">
        <w:rPr>
          <w:rFonts w:cs="KFGQPC Uthman Taha Naskh"/>
          <w:sz w:val="36"/>
          <w:szCs w:val="36"/>
        </w:rPr>
        <w:t>,’</w:t>
      </w:r>
      <w:proofErr w:type="spellStart"/>
      <w:r w:rsidRPr="00C01C67">
        <w:rPr>
          <w:rFonts w:cs="KFGQPC Uthman Taha Naskh"/>
          <w:sz w:val="36"/>
          <w:szCs w:val="36"/>
        </w:rPr>
        <w:t>innahu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iazillu</w:t>
      </w:r>
      <w:proofErr w:type="spellEnd"/>
      <w:r w:rsidRPr="00C01C67">
        <w:rPr>
          <w:rFonts w:cs="KFGQPC Uthman Taha Naskh"/>
          <w:sz w:val="36"/>
          <w:szCs w:val="36"/>
        </w:rPr>
        <w:t xml:space="preserve"> man </w:t>
      </w:r>
      <w:proofErr w:type="spellStart"/>
      <w:r w:rsidRPr="00C01C67">
        <w:rPr>
          <w:rFonts w:cs="KFGQPC Uthman Taha Naskh"/>
          <w:sz w:val="36"/>
          <w:szCs w:val="36"/>
        </w:rPr>
        <w:t>ūalaīt</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ia°izzu</w:t>
      </w:r>
      <w:proofErr w:type="spellEnd"/>
      <w:r w:rsidRPr="00C01C67">
        <w:rPr>
          <w:rFonts w:cs="KFGQPC Uthman Taha Naskh"/>
          <w:sz w:val="36"/>
          <w:szCs w:val="36"/>
        </w:rPr>
        <w:t xml:space="preserve"> man °</w:t>
      </w:r>
      <w:proofErr w:type="spellStart"/>
      <w:r w:rsidRPr="00C01C67">
        <w:rPr>
          <w:rFonts w:cs="KFGQPC Uthman Taha Naskh"/>
          <w:sz w:val="36"/>
          <w:szCs w:val="36"/>
        </w:rPr>
        <w:t>ādaīt</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tabārakta</w:t>
      </w:r>
      <w:proofErr w:type="spellEnd"/>
      <w:r w:rsidRPr="00C01C67">
        <w:rPr>
          <w:rFonts w:cs="KFGQPC Uthman Taha Naskh"/>
          <w:sz w:val="36"/>
          <w:szCs w:val="36"/>
        </w:rPr>
        <w:t xml:space="preserve"> </w:t>
      </w:r>
      <w:proofErr w:type="spellStart"/>
      <w:r w:rsidRPr="00C01C67">
        <w:rPr>
          <w:rFonts w:cs="KFGQPC Uthman Taha Naskh"/>
          <w:sz w:val="36"/>
          <w:szCs w:val="36"/>
        </w:rPr>
        <w:t>Rabbanā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ta°ālaīt</w:t>
      </w:r>
      <w:r w:rsidRPr="00C01C67">
        <w:rPr>
          <w:rFonts w:cs="KFGQPC Uthman Taha Naskh"/>
          <w:color w:val="808080"/>
          <w:sz w:val="36"/>
          <w:szCs w:val="36"/>
        </w:rPr>
        <w:t>a</w:t>
      </w:r>
      <w:proofErr w:type="spellEnd"/>
      <w:r w:rsidRPr="00C01C67">
        <w:rPr>
          <w:rFonts w:cs="KFGQPC Uthman Taha Naskh"/>
          <w:sz w:val="36"/>
          <w:szCs w:val="36"/>
        </w:rPr>
        <w:t>.</w:t>
      </w:r>
    </w:p>
    <w:p w:rsidR="008E48B0" w:rsidRPr="00C01C67" w:rsidRDefault="00B400D4" w:rsidP="00E6632C">
      <w:pPr>
        <w:bidi w:val="0"/>
        <w:rPr>
          <w:rFonts w:cs="KFGQPC Uthman Taha Naskh"/>
          <w:sz w:val="36"/>
          <w:szCs w:val="36"/>
          <w:lang w:val="it-IT"/>
        </w:rPr>
      </w:pPr>
      <w:r w:rsidRPr="00C01C67">
        <w:rPr>
          <w:rFonts w:cs="KFGQPC Uthman Taha Naskh"/>
          <w:sz w:val="36"/>
          <w:szCs w:val="36"/>
          <w:lang w:val="it-IT"/>
        </w:rPr>
        <w:t>O Allā</w:t>
      </w:r>
      <w:r w:rsidR="008E48B0" w:rsidRPr="00C01C67">
        <w:rPr>
          <w:rFonts w:cs="KFGQPC Uthman Taha Naskh"/>
          <w:sz w:val="36"/>
          <w:szCs w:val="36"/>
          <w:lang w:val="it-IT"/>
        </w:rPr>
        <w:t xml:space="preserve">h, guidami tra coloro che hai guidato, </w:t>
      </w:r>
      <w:r w:rsidR="008E48B0" w:rsidRPr="00C01C67">
        <w:rPr>
          <w:rFonts w:cs="KFGQPC Uthman Taha Naskh"/>
          <w:sz w:val="36"/>
          <w:szCs w:val="36"/>
          <w:lang w:val="it-IT"/>
        </w:rPr>
        <w:lastRenderedPageBreak/>
        <w:t xml:space="preserve">perdonami tra coloro che hai perdonato, </w:t>
      </w:r>
      <w:r w:rsidR="00911B7E" w:rsidRPr="00C01C67">
        <w:rPr>
          <w:rFonts w:cs="KFGQPC Uthman Taha Naskh"/>
          <w:sz w:val="36"/>
          <w:szCs w:val="36"/>
          <w:lang w:val="it-IT"/>
        </w:rPr>
        <w:t>prendimi sotto [la Tua] tutela</w:t>
      </w:r>
      <w:r w:rsidR="008E48B0" w:rsidRPr="00C01C67">
        <w:rPr>
          <w:rFonts w:cs="KFGQPC Uthman Taha Naskh"/>
          <w:sz w:val="36"/>
          <w:szCs w:val="36"/>
          <w:lang w:val="it-IT"/>
        </w:rPr>
        <w:t xml:space="preserve"> come coloro </w:t>
      </w:r>
      <w:r w:rsidR="00911B7E" w:rsidRPr="00C01C67">
        <w:rPr>
          <w:rFonts w:cs="KFGQPC Uthman Taha Naskh"/>
          <w:sz w:val="36"/>
          <w:szCs w:val="36"/>
          <w:lang w:val="it-IT"/>
        </w:rPr>
        <w:t>h</w:t>
      </w:r>
      <w:r w:rsidR="008E48B0" w:rsidRPr="00C01C67">
        <w:rPr>
          <w:rFonts w:cs="KFGQPC Uthman Taha Naskh"/>
          <w:sz w:val="36"/>
          <w:szCs w:val="36"/>
          <w:lang w:val="it-IT"/>
        </w:rPr>
        <w:t xml:space="preserve">ai </w:t>
      </w:r>
      <w:r w:rsidR="00911B7E" w:rsidRPr="00C01C67">
        <w:rPr>
          <w:rFonts w:cs="KFGQPC Uthman Taha Naskh"/>
          <w:sz w:val="36"/>
          <w:szCs w:val="36"/>
          <w:lang w:val="it-IT"/>
        </w:rPr>
        <w:t>preso sotto tutela</w:t>
      </w:r>
      <w:r w:rsidR="008E48B0" w:rsidRPr="00C01C67">
        <w:rPr>
          <w:rFonts w:cs="KFGQPC Uthman Taha Naskh"/>
          <w:sz w:val="36"/>
          <w:szCs w:val="36"/>
          <w:lang w:val="it-IT"/>
        </w:rPr>
        <w:t xml:space="preserve">, e </w:t>
      </w:r>
      <w:r w:rsidR="00911B7E" w:rsidRPr="00C01C67">
        <w:rPr>
          <w:rFonts w:cs="KFGQPC Uthman Taha Naskh"/>
          <w:sz w:val="36"/>
          <w:szCs w:val="36"/>
          <w:lang w:val="it-IT"/>
        </w:rPr>
        <w:t>donami l’abbondanza di ciò</w:t>
      </w:r>
      <w:r w:rsidR="008E48B0" w:rsidRPr="00C01C67">
        <w:rPr>
          <w:rFonts w:cs="KFGQPC Uthman Taha Naskh"/>
          <w:sz w:val="36"/>
          <w:szCs w:val="36"/>
          <w:lang w:val="it-IT"/>
        </w:rPr>
        <w:t xml:space="preserve"> che mi</w:t>
      </w:r>
      <w:r w:rsidR="00911B7E" w:rsidRPr="00C01C67">
        <w:rPr>
          <w:rFonts w:cs="KFGQPC Uthman Taha Naskh"/>
          <w:sz w:val="36"/>
          <w:szCs w:val="36"/>
          <w:lang w:val="it-IT"/>
        </w:rPr>
        <w:t xml:space="preserve"> hai</w:t>
      </w:r>
      <w:r w:rsidR="008E48B0" w:rsidRPr="00C01C67">
        <w:rPr>
          <w:rFonts w:cs="KFGQPC Uthman Taha Naskh"/>
          <w:sz w:val="36"/>
          <w:szCs w:val="36"/>
          <w:lang w:val="it-IT"/>
        </w:rPr>
        <w:t xml:space="preserve"> do</w:t>
      </w:r>
      <w:r w:rsidR="00911B7E" w:rsidRPr="00C01C67">
        <w:rPr>
          <w:rFonts w:cs="KFGQPC Uthman Taha Naskh"/>
          <w:sz w:val="36"/>
          <w:szCs w:val="36"/>
          <w:lang w:val="it-IT"/>
        </w:rPr>
        <w:t>nato</w:t>
      </w:r>
      <w:r w:rsidR="008E48B0" w:rsidRPr="00C01C67">
        <w:rPr>
          <w:rFonts w:cs="KFGQPC Uthman Taha Naskh"/>
          <w:sz w:val="36"/>
          <w:szCs w:val="36"/>
          <w:lang w:val="it-IT"/>
        </w:rPr>
        <w:t>, e salvami dal male che hai decretato. in verità il decreto è</w:t>
      </w:r>
      <w:r w:rsidR="00911B7E" w:rsidRPr="00C01C67">
        <w:rPr>
          <w:rFonts w:cs="KFGQPC Uthman Taha Naskh"/>
          <w:sz w:val="36"/>
          <w:szCs w:val="36"/>
          <w:lang w:val="it-IT"/>
        </w:rPr>
        <w:t xml:space="preserve"> tuo e nessuno può influenzarti;</w:t>
      </w:r>
      <w:r w:rsidR="008E48B0" w:rsidRPr="00C01C67">
        <w:rPr>
          <w:rFonts w:cs="KFGQPC Uthman Taha Naskh"/>
          <w:sz w:val="36"/>
          <w:szCs w:val="36"/>
          <w:lang w:val="it-IT"/>
        </w:rPr>
        <w:t xml:space="preserve"> e no</w:t>
      </w:r>
      <w:r w:rsidR="00911B7E" w:rsidRPr="00C01C67">
        <w:rPr>
          <w:rFonts w:cs="KFGQPC Uthman Taha Naskh"/>
          <w:sz w:val="36"/>
          <w:szCs w:val="36"/>
          <w:lang w:val="it-IT"/>
        </w:rPr>
        <w:t>n è umiliato colui di cui sei Patrono</w:t>
      </w:r>
      <w:r w:rsidR="008E48B0" w:rsidRPr="00C01C67">
        <w:rPr>
          <w:rFonts w:cs="KFGQPC Uthman Taha Naskh"/>
          <w:sz w:val="36"/>
          <w:szCs w:val="36"/>
          <w:lang w:val="it-IT"/>
        </w:rPr>
        <w:t xml:space="preserve">, e non è onorato colui che hai preso come nemico. </w:t>
      </w:r>
      <w:r w:rsidR="004F4B27" w:rsidRPr="00C01C67">
        <w:rPr>
          <w:rFonts w:cs="KFGQPC Uthman Taha Naskh"/>
          <w:sz w:val="36"/>
          <w:szCs w:val="36"/>
          <w:lang w:val="it-IT"/>
        </w:rPr>
        <w:t>Molteplice è il Tuo bene</w:t>
      </w:r>
      <w:r w:rsidR="008E48B0" w:rsidRPr="00C01C67">
        <w:rPr>
          <w:rFonts w:cs="KFGQPC Uthman Taha Naskh"/>
          <w:sz w:val="36"/>
          <w:szCs w:val="36"/>
          <w:lang w:val="it-IT"/>
        </w:rPr>
        <w:t xml:space="preserve">, </w:t>
      </w:r>
      <w:r w:rsidR="004F4B27" w:rsidRPr="00C01C67">
        <w:rPr>
          <w:rFonts w:cs="KFGQPC Uthman Taha Naskh"/>
          <w:sz w:val="36"/>
          <w:szCs w:val="36"/>
          <w:lang w:val="it-IT"/>
        </w:rPr>
        <w:t xml:space="preserve">Nostro </w:t>
      </w:r>
      <w:r w:rsidR="008E48B0" w:rsidRPr="00C01C67">
        <w:rPr>
          <w:rFonts w:cs="KFGQPC Uthman Taha Naskh"/>
          <w:sz w:val="36"/>
          <w:szCs w:val="36"/>
          <w:lang w:val="it-IT"/>
        </w:rPr>
        <w:t xml:space="preserve">signore, </w:t>
      </w:r>
      <w:r w:rsidR="004F4B27" w:rsidRPr="00C01C67">
        <w:rPr>
          <w:rFonts w:cs="KFGQPC Uthman Taha Naskh"/>
          <w:sz w:val="36"/>
          <w:szCs w:val="36"/>
          <w:lang w:val="it-IT"/>
        </w:rPr>
        <w:t>Tu sei elevato. N</w:t>
      </w:r>
      <w:r w:rsidR="008E48B0" w:rsidRPr="00C01C67">
        <w:rPr>
          <w:rFonts w:cs="KFGQPC Uthman Taha Naskh"/>
          <w:sz w:val="36"/>
          <w:szCs w:val="36"/>
          <w:lang w:val="it-IT"/>
        </w:rPr>
        <w:t xml:space="preserve">on vi è alcun luogo dove si è </w:t>
      </w:r>
      <w:r w:rsidR="004F4B27" w:rsidRPr="00C01C67">
        <w:rPr>
          <w:rFonts w:cs="KFGQPC Uthman Taha Naskh"/>
          <w:sz w:val="36"/>
          <w:szCs w:val="36"/>
          <w:lang w:val="it-IT"/>
        </w:rPr>
        <w:t>al sicuro da Te tranne che con T</w:t>
      </w:r>
      <w:r w:rsidR="008E48B0" w:rsidRPr="00C01C67">
        <w:rPr>
          <w:rFonts w:cs="KFGQPC Uthman Taha Naskh"/>
          <w:sz w:val="36"/>
          <w:szCs w:val="36"/>
          <w:lang w:val="it-IT"/>
        </w:rPr>
        <w:t>e.</w:t>
      </w:r>
    </w:p>
    <w:p w:rsidR="009D132C" w:rsidRPr="00C01C67" w:rsidRDefault="009D132C" w:rsidP="00E6632C">
      <w:pPr>
        <w:rPr>
          <w:rFonts w:cs="KFGQPC Uthman Taha Naskh"/>
          <w:sz w:val="36"/>
          <w:szCs w:val="36"/>
        </w:rPr>
      </w:pPr>
      <w:r w:rsidRPr="00C01C67">
        <w:rPr>
          <w:rFonts w:cs="KFGQPC Uthman Taha Naskh" w:hint="cs"/>
          <w:sz w:val="36"/>
          <w:szCs w:val="36"/>
          <w:rtl/>
        </w:rPr>
        <w:t>117-</w:t>
      </w:r>
      <w:r w:rsidRPr="00C01C67">
        <w:rPr>
          <w:rFonts w:cs="KFGQPC Uthman Taha Naskh" w:hint="cs"/>
          <w:color w:val="006699"/>
          <w:position w:val="10"/>
          <w:sz w:val="36"/>
          <w:szCs w:val="36"/>
          <w:rtl/>
        </w:rPr>
        <w:t>(2)</w:t>
      </w:r>
      <w:r w:rsidRPr="00C01C67">
        <w:rPr>
          <w:rFonts w:cs="KFGQPC Uthman Taha Naskh" w:hint="cs"/>
          <w:color w:val="006699"/>
          <w:sz w:val="36"/>
          <w:szCs w:val="36"/>
          <w:rtl/>
        </w:rPr>
        <w:t>((</w:t>
      </w:r>
      <w:r w:rsidRPr="00C01C67">
        <w:rPr>
          <w:rFonts w:cs="KFGQPC Uthman Taha Naskh"/>
          <w:sz w:val="36"/>
          <w:szCs w:val="36"/>
          <w:rtl/>
        </w:rPr>
        <w:t>اللَّهُمَّ إِنِّي أَع</w:t>
      </w:r>
      <w:r w:rsidRPr="00C01C67">
        <w:rPr>
          <w:rFonts w:cs="KFGQPC Uthman Taha Naskh" w:hint="cs"/>
          <w:sz w:val="36"/>
          <w:szCs w:val="36"/>
          <w:rtl/>
        </w:rPr>
        <w:t>ُ</w:t>
      </w:r>
      <w:r w:rsidRPr="00C01C67">
        <w:rPr>
          <w:rFonts w:cs="KFGQPC Uthman Taha Naskh"/>
          <w:sz w:val="36"/>
          <w:szCs w:val="36"/>
          <w:rtl/>
        </w:rPr>
        <w:t>وذُ بِرِض</w:t>
      </w:r>
      <w:r w:rsidRPr="00C01C67">
        <w:rPr>
          <w:rFonts w:cs="KFGQPC Uthman Taha Naskh" w:hint="cs"/>
          <w:sz w:val="36"/>
          <w:szCs w:val="36"/>
          <w:rtl/>
        </w:rPr>
        <w:t>َ</w:t>
      </w:r>
      <w:r w:rsidRPr="00C01C67">
        <w:rPr>
          <w:rFonts w:cs="KFGQPC Uthman Taha Naskh"/>
          <w:sz w:val="36"/>
          <w:szCs w:val="36"/>
          <w:rtl/>
        </w:rPr>
        <w:t>اكَ مِنْ سَخَطِك</w:t>
      </w:r>
      <w:r w:rsidRPr="00C01C67">
        <w:rPr>
          <w:rFonts w:cs="KFGQPC Uthman Taha Naskh" w:hint="cs"/>
          <w:sz w:val="36"/>
          <w:szCs w:val="36"/>
          <w:rtl/>
        </w:rPr>
        <w:t>َ</w:t>
      </w:r>
      <w:r w:rsidRPr="00C01C67">
        <w:rPr>
          <w:rFonts w:cs="KFGQPC Uthman Taha Naskh"/>
          <w:sz w:val="36"/>
          <w:szCs w:val="36"/>
          <w:rtl/>
        </w:rPr>
        <w:t>، وَبِمُع</w:t>
      </w:r>
      <w:r w:rsidRPr="00C01C67">
        <w:rPr>
          <w:rFonts w:cs="KFGQPC Uthman Taha Naskh" w:hint="cs"/>
          <w:sz w:val="36"/>
          <w:szCs w:val="36"/>
          <w:rtl/>
        </w:rPr>
        <w:t>َ</w:t>
      </w:r>
      <w:r w:rsidRPr="00C01C67">
        <w:rPr>
          <w:rFonts w:cs="KFGQPC Uthman Taha Naskh"/>
          <w:sz w:val="36"/>
          <w:szCs w:val="36"/>
          <w:rtl/>
        </w:rPr>
        <w:t>اف</w:t>
      </w:r>
      <w:r w:rsidRPr="00C01C67">
        <w:rPr>
          <w:rFonts w:cs="KFGQPC Uthman Taha Naskh" w:hint="cs"/>
          <w:sz w:val="36"/>
          <w:szCs w:val="36"/>
          <w:rtl/>
        </w:rPr>
        <w:t>َ</w:t>
      </w:r>
      <w:r w:rsidRPr="00C01C67">
        <w:rPr>
          <w:rFonts w:cs="KFGQPC Uthman Taha Naskh"/>
          <w:sz w:val="36"/>
          <w:szCs w:val="36"/>
          <w:rtl/>
        </w:rPr>
        <w:t>اتِكَ مِنْ عُق</w:t>
      </w:r>
      <w:r w:rsidRPr="00C01C67">
        <w:rPr>
          <w:rFonts w:cs="KFGQPC Uthman Taha Naskh" w:hint="cs"/>
          <w:sz w:val="36"/>
          <w:szCs w:val="36"/>
          <w:rtl/>
        </w:rPr>
        <w:t>ُ</w:t>
      </w:r>
      <w:r w:rsidRPr="00C01C67">
        <w:rPr>
          <w:rFonts w:cs="KFGQPC Uthman Taha Naskh"/>
          <w:sz w:val="36"/>
          <w:szCs w:val="36"/>
          <w:rtl/>
        </w:rPr>
        <w:t>وبَتِك</w:t>
      </w:r>
      <w:r w:rsidRPr="00C01C67">
        <w:rPr>
          <w:rFonts w:cs="KFGQPC Uthman Taha Naskh" w:hint="cs"/>
          <w:sz w:val="36"/>
          <w:szCs w:val="36"/>
          <w:rtl/>
        </w:rPr>
        <w:t>َ</w:t>
      </w:r>
      <w:r w:rsidRPr="00C01C67">
        <w:rPr>
          <w:rFonts w:cs="KFGQPC Uthman Taha Naskh"/>
          <w:sz w:val="36"/>
          <w:szCs w:val="36"/>
          <w:rtl/>
        </w:rPr>
        <w:t>، وَأَع</w:t>
      </w:r>
      <w:r w:rsidRPr="00C01C67">
        <w:rPr>
          <w:rFonts w:cs="KFGQPC Uthman Taha Naskh" w:hint="cs"/>
          <w:sz w:val="36"/>
          <w:szCs w:val="36"/>
          <w:rtl/>
        </w:rPr>
        <w:t>ُ</w:t>
      </w:r>
      <w:r w:rsidR="00FA7588" w:rsidRPr="00C01C67">
        <w:rPr>
          <w:rFonts w:cs="KFGQPC Uthman Taha Naskh" w:hint="cs"/>
          <w:sz w:val="36"/>
          <w:szCs w:val="36"/>
          <w:rtl/>
        </w:rPr>
        <w:t>ــــ</w:t>
      </w:r>
      <w:r w:rsidRPr="00C01C67">
        <w:rPr>
          <w:rFonts w:cs="KFGQPC Uthman Taha Naskh"/>
          <w:sz w:val="36"/>
          <w:szCs w:val="36"/>
          <w:rtl/>
        </w:rPr>
        <w:t>وذُ بِكَ مِنْك</w:t>
      </w:r>
      <w:r w:rsidRPr="00C01C67">
        <w:rPr>
          <w:rFonts w:cs="KFGQPC Uthman Taha Naskh" w:hint="cs"/>
          <w:sz w:val="36"/>
          <w:szCs w:val="36"/>
          <w:rtl/>
        </w:rPr>
        <w:t>َ</w:t>
      </w:r>
      <w:r w:rsidRPr="00C01C67">
        <w:rPr>
          <w:rFonts w:cs="KFGQPC Uthman Taha Naskh"/>
          <w:sz w:val="36"/>
          <w:szCs w:val="36"/>
          <w:rtl/>
        </w:rPr>
        <w:t>، لا</w:t>
      </w:r>
      <w:r w:rsidRPr="00C01C67">
        <w:rPr>
          <w:rFonts w:cs="KFGQPC Uthman Taha Naskh" w:hint="cs"/>
          <w:sz w:val="36"/>
          <w:szCs w:val="36"/>
          <w:rtl/>
        </w:rPr>
        <w:t>َ</w:t>
      </w:r>
      <w:r w:rsidRPr="00C01C67">
        <w:rPr>
          <w:rFonts w:cs="KFGQPC Uthman Taha Naskh"/>
          <w:sz w:val="36"/>
          <w:szCs w:val="36"/>
          <w:rtl/>
        </w:rPr>
        <w:t xml:space="preserve"> أُحْص</w:t>
      </w:r>
      <w:r w:rsidRPr="00C01C67">
        <w:rPr>
          <w:rFonts w:cs="KFGQPC Uthman Taha Naskh" w:hint="cs"/>
          <w:sz w:val="36"/>
          <w:szCs w:val="36"/>
          <w:rtl/>
        </w:rPr>
        <w:t>ِ</w:t>
      </w:r>
      <w:r w:rsidRPr="00C01C67">
        <w:rPr>
          <w:rFonts w:cs="KFGQPC Uthman Taha Naskh"/>
          <w:sz w:val="36"/>
          <w:szCs w:val="36"/>
          <w:rtl/>
        </w:rPr>
        <w:t>ي ثَن</w:t>
      </w:r>
      <w:r w:rsidRPr="00C01C67">
        <w:rPr>
          <w:rFonts w:cs="KFGQPC Uthman Taha Naskh" w:hint="cs"/>
          <w:sz w:val="36"/>
          <w:szCs w:val="36"/>
          <w:rtl/>
        </w:rPr>
        <w:t>َ</w:t>
      </w:r>
      <w:r w:rsidRPr="00C01C67">
        <w:rPr>
          <w:rFonts w:cs="KFGQPC Uthman Taha Naskh"/>
          <w:sz w:val="36"/>
          <w:szCs w:val="36"/>
          <w:rtl/>
        </w:rPr>
        <w:t>اءً عَلَيْك</w:t>
      </w:r>
      <w:r w:rsidRPr="00C01C67">
        <w:rPr>
          <w:rFonts w:cs="KFGQPC Uthman Taha Naskh" w:hint="cs"/>
          <w:sz w:val="36"/>
          <w:szCs w:val="36"/>
          <w:rtl/>
        </w:rPr>
        <w:t>َ</w:t>
      </w:r>
      <w:r w:rsidRPr="00C01C67">
        <w:rPr>
          <w:rFonts w:cs="KFGQPC Uthman Taha Naskh"/>
          <w:sz w:val="36"/>
          <w:szCs w:val="36"/>
          <w:rtl/>
        </w:rPr>
        <w:t>، أَنْتَ كَم</w:t>
      </w:r>
      <w:r w:rsidRPr="00C01C67">
        <w:rPr>
          <w:rFonts w:cs="KFGQPC Uthman Taha Naskh" w:hint="cs"/>
          <w:sz w:val="36"/>
          <w:szCs w:val="36"/>
          <w:rtl/>
        </w:rPr>
        <w:t>َ</w:t>
      </w:r>
      <w:r w:rsidRPr="00C01C67">
        <w:rPr>
          <w:rFonts w:cs="KFGQPC Uthman Taha Naskh"/>
          <w:sz w:val="36"/>
          <w:szCs w:val="36"/>
          <w:rtl/>
        </w:rPr>
        <w:t>ا أَثْنَيْتَ عَل</w:t>
      </w:r>
      <w:r w:rsidRPr="00C01C67">
        <w:rPr>
          <w:rFonts w:cs="KFGQPC Uthman Taha Naskh" w:hint="cs"/>
          <w:sz w:val="36"/>
          <w:szCs w:val="36"/>
          <w:rtl/>
        </w:rPr>
        <w:t>َ</w:t>
      </w:r>
      <w:r w:rsidRPr="00C01C67">
        <w:rPr>
          <w:rFonts w:cs="KFGQPC Uthman Taha Naskh"/>
          <w:sz w:val="36"/>
          <w:szCs w:val="36"/>
          <w:rtl/>
        </w:rPr>
        <w:t>ى نَفْس</w:t>
      </w:r>
      <w:r w:rsidRPr="00C01C67">
        <w:rPr>
          <w:rFonts w:cs="KFGQPC Uthman Taha Naskh" w:hint="cs"/>
          <w:sz w:val="36"/>
          <w:szCs w:val="36"/>
          <w:rtl/>
        </w:rPr>
        <w:t>ِ</w:t>
      </w:r>
      <w:r w:rsidRPr="00C01C67">
        <w:rPr>
          <w:rFonts w:cs="KFGQPC Uthman Taha Naskh"/>
          <w:sz w:val="36"/>
          <w:szCs w:val="36"/>
          <w:rtl/>
        </w:rPr>
        <w:t>ك</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23"/>
      </w:r>
      <w:r w:rsidRPr="00C01C67">
        <w:rPr>
          <w:rFonts w:cs="KFGQPC Uthman Taha Naskh" w:hint="cs"/>
          <w:position w:val="6"/>
          <w:sz w:val="36"/>
          <w:szCs w:val="36"/>
          <w:vertAlign w:val="superscript"/>
          <w:rtl/>
        </w:rPr>
        <w:t>)</w:t>
      </w:r>
      <w:r w:rsidRPr="00C01C67">
        <w:rPr>
          <w:rFonts w:cs="KFGQPC Uthman Taha Naskh"/>
          <w:sz w:val="36"/>
          <w:szCs w:val="36"/>
          <w:rtl/>
        </w:rPr>
        <w:t>.</w:t>
      </w:r>
    </w:p>
    <w:p w:rsidR="004F6632" w:rsidRPr="00C01C67" w:rsidRDefault="004F6632"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innī</w:t>
      </w:r>
      <w:proofErr w:type="spellEnd"/>
      <w:r w:rsidRPr="00C01C67">
        <w:rPr>
          <w:rFonts w:cs="KFGQPC Uthman Taha Naskh"/>
          <w:sz w:val="36"/>
          <w:szCs w:val="36"/>
        </w:rPr>
        <w:t xml:space="preserve"> ‘</w:t>
      </w:r>
      <w:proofErr w:type="spellStart"/>
      <w:r w:rsidRPr="00C01C67">
        <w:rPr>
          <w:rFonts w:cs="KFGQPC Uthman Taha Naskh"/>
          <w:sz w:val="36"/>
          <w:szCs w:val="36"/>
        </w:rPr>
        <w:t>a°ū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biri</w:t>
      </w:r>
      <w:r w:rsidRPr="00C01C67">
        <w:rPr>
          <w:rFonts w:cs="KFGQPC Uthman Taha Naskh"/>
          <w:sz w:val="36"/>
          <w:szCs w:val="36"/>
          <w:u w:val="single"/>
        </w:rPr>
        <w:t>d</w:t>
      </w:r>
      <w:r w:rsidRPr="00C01C67">
        <w:rPr>
          <w:rFonts w:cs="KFGQPC Uthman Taha Naskh"/>
          <w:sz w:val="36"/>
          <w:szCs w:val="36"/>
        </w:rPr>
        <w:t>āka</w:t>
      </w:r>
      <w:proofErr w:type="spellEnd"/>
      <w:r w:rsidRPr="00C01C67">
        <w:rPr>
          <w:rFonts w:cs="KFGQPC Uthman Taha Naskh"/>
          <w:sz w:val="36"/>
          <w:szCs w:val="36"/>
        </w:rPr>
        <w:t xml:space="preserve"> min </w:t>
      </w:r>
      <w:proofErr w:type="spellStart"/>
      <w:r w:rsidRPr="00C01C67">
        <w:rPr>
          <w:rFonts w:cs="KFGQPC Uthman Taha Naskh"/>
          <w:sz w:val="36"/>
          <w:szCs w:val="36"/>
        </w:rPr>
        <w:t>sa</w:t>
      </w:r>
      <w:r w:rsidRPr="00C01C67">
        <w:rPr>
          <w:rFonts w:cs="KFGQPC Uthman Taha Naskh"/>
          <w:sz w:val="36"/>
          <w:szCs w:val="36"/>
          <w:u w:val="single"/>
        </w:rPr>
        <w:t>kh</w:t>
      </w:r>
      <w:r w:rsidRPr="00C01C67">
        <w:rPr>
          <w:rFonts w:cs="KFGQPC Uthman Taha Naskh"/>
          <w:sz w:val="36"/>
          <w:szCs w:val="36"/>
        </w:rPr>
        <w:t>a</w:t>
      </w:r>
      <w:r w:rsidRPr="00C01C67">
        <w:rPr>
          <w:rFonts w:cs="KFGQPC Uthman Taha Naskh"/>
          <w:sz w:val="36"/>
          <w:szCs w:val="36"/>
          <w:u w:val="single"/>
        </w:rPr>
        <w:t>t</w:t>
      </w:r>
      <w:r w:rsidRPr="00C01C67">
        <w:rPr>
          <w:rFonts w:cs="KFGQPC Uthman Taha Naskh"/>
          <w:sz w:val="36"/>
          <w:szCs w:val="36"/>
        </w:rPr>
        <w:t>ik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bimu°āfātika</w:t>
      </w:r>
      <w:proofErr w:type="spellEnd"/>
      <w:r w:rsidRPr="00C01C67">
        <w:rPr>
          <w:rFonts w:cs="KFGQPC Uthman Taha Naskh"/>
          <w:sz w:val="36"/>
          <w:szCs w:val="36"/>
        </w:rPr>
        <w:t xml:space="preserve"> min °</w:t>
      </w:r>
      <w:proofErr w:type="spellStart"/>
      <w:r w:rsidRPr="00C01C67">
        <w:rPr>
          <w:rFonts w:cs="KFGQPC Uthman Taha Naskh"/>
          <w:sz w:val="36"/>
          <w:szCs w:val="36"/>
        </w:rPr>
        <w:t>uqūbatik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w:t>
      </w:r>
      <w:proofErr w:type="spellStart"/>
      <w:r w:rsidRPr="00C01C67">
        <w:rPr>
          <w:rFonts w:cs="KFGQPC Uthman Taha Naskh"/>
          <w:sz w:val="36"/>
          <w:szCs w:val="36"/>
        </w:rPr>
        <w:t>mink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‘u</w:t>
      </w:r>
      <w:r w:rsidRPr="00C01C67">
        <w:rPr>
          <w:rFonts w:cs="KFGQPC Uthman Taha Naskh"/>
          <w:sz w:val="36"/>
          <w:szCs w:val="36"/>
          <w:u w:val="single"/>
        </w:rPr>
        <w:t>h</w:t>
      </w:r>
      <w:r w:rsidRPr="00C01C67">
        <w:rPr>
          <w:rFonts w:cs="KFGQPC Uthman Taha Naskh"/>
          <w:sz w:val="36"/>
          <w:szCs w:val="36"/>
        </w:rPr>
        <w:t>-</w:t>
      </w:r>
      <w:proofErr w:type="spellStart"/>
      <w:r w:rsidRPr="00C01C67">
        <w:rPr>
          <w:rFonts w:cs="KFGQPC Uthman Taha Naskh"/>
          <w:sz w:val="36"/>
          <w:szCs w:val="36"/>
          <w:u w:val="single"/>
        </w:rPr>
        <w:t>s</w:t>
      </w:r>
      <w:r w:rsidRPr="00C01C67">
        <w:rPr>
          <w:rFonts w:cs="KFGQPC Uthman Taha Naskh"/>
          <w:sz w:val="36"/>
          <w:szCs w:val="36"/>
        </w:rPr>
        <w:t>ī</w:t>
      </w:r>
      <w:proofErr w:type="spellEnd"/>
      <w:r w:rsidRPr="00C01C67">
        <w:rPr>
          <w:rFonts w:cs="KFGQPC Uthman Taha Naskh"/>
          <w:sz w:val="36"/>
          <w:szCs w:val="36"/>
        </w:rPr>
        <w:t xml:space="preserve"> </w:t>
      </w:r>
      <w:proofErr w:type="spellStart"/>
      <w:r w:rsidRPr="00C01C67">
        <w:rPr>
          <w:rFonts w:cs="KFGQPC Uthman Taha Naskh"/>
          <w:sz w:val="36"/>
          <w:szCs w:val="36"/>
          <w:u w:val="single"/>
        </w:rPr>
        <w:t>th</w:t>
      </w:r>
      <w:r w:rsidRPr="00C01C67">
        <w:rPr>
          <w:rFonts w:cs="KFGQPC Uthman Taha Naskh"/>
          <w:sz w:val="36"/>
          <w:szCs w:val="36"/>
        </w:rPr>
        <w:t>anā’an</w:t>
      </w:r>
      <w:proofErr w:type="spellEnd"/>
      <w:r w:rsidRPr="00C01C67">
        <w:rPr>
          <w:rFonts w:cs="KFGQPC Uthman Taha Naskh"/>
          <w:sz w:val="36"/>
          <w:szCs w:val="36"/>
        </w:rPr>
        <w:t xml:space="preserve"> °</w:t>
      </w:r>
      <w:proofErr w:type="spellStart"/>
      <w:r w:rsidRPr="00C01C67">
        <w:rPr>
          <w:rFonts w:cs="KFGQPC Uthman Taha Naskh"/>
          <w:sz w:val="36"/>
          <w:szCs w:val="36"/>
        </w:rPr>
        <w:t>alaīk</w:t>
      </w:r>
      <w:r w:rsidRPr="00C01C67">
        <w:rPr>
          <w:rFonts w:cs="KFGQPC Uthman Taha Naskh"/>
          <w:color w:val="808080"/>
          <w:sz w:val="36"/>
          <w:szCs w:val="36"/>
        </w:rPr>
        <w:t>a</w:t>
      </w:r>
      <w:proofErr w:type="spellEnd"/>
      <w:r w:rsidRPr="00C01C67">
        <w:rPr>
          <w:rFonts w:cs="KFGQPC Uthman Taha Naskh"/>
          <w:sz w:val="36"/>
          <w:szCs w:val="36"/>
        </w:rPr>
        <w:t xml:space="preserve">, ‘anta </w:t>
      </w:r>
      <w:proofErr w:type="spellStart"/>
      <w:r w:rsidRPr="00C01C67">
        <w:rPr>
          <w:rFonts w:cs="KFGQPC Uthman Taha Naskh"/>
          <w:sz w:val="36"/>
          <w:szCs w:val="36"/>
        </w:rPr>
        <w:t>kamā</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th</w:t>
      </w:r>
      <w:r w:rsidRPr="00C01C67">
        <w:rPr>
          <w:rFonts w:cs="KFGQPC Uthman Taha Naskh"/>
          <w:sz w:val="36"/>
          <w:szCs w:val="36"/>
        </w:rPr>
        <w:t>naīta</w:t>
      </w:r>
      <w:proofErr w:type="spellEnd"/>
      <w:r w:rsidRPr="00C01C67">
        <w:rPr>
          <w:rFonts w:cs="KFGQPC Uthman Taha Naskh"/>
          <w:sz w:val="36"/>
          <w:szCs w:val="36"/>
        </w:rPr>
        <w:t xml:space="preserve"> °</w:t>
      </w:r>
      <w:proofErr w:type="spellStart"/>
      <w:r w:rsidRPr="00C01C67">
        <w:rPr>
          <w:rFonts w:cs="KFGQPC Uthman Taha Naskh"/>
          <w:sz w:val="36"/>
          <w:szCs w:val="36"/>
        </w:rPr>
        <w:t>alà</w:t>
      </w:r>
      <w:proofErr w:type="spellEnd"/>
      <w:r w:rsidRPr="00C01C67">
        <w:rPr>
          <w:rFonts w:cs="KFGQPC Uthman Taha Naskh"/>
          <w:sz w:val="36"/>
          <w:szCs w:val="36"/>
        </w:rPr>
        <w:t xml:space="preserve"> </w:t>
      </w:r>
      <w:proofErr w:type="spellStart"/>
      <w:r w:rsidRPr="00C01C67">
        <w:rPr>
          <w:rFonts w:cs="KFGQPC Uthman Taha Naskh"/>
          <w:sz w:val="36"/>
          <w:szCs w:val="36"/>
        </w:rPr>
        <w:t>nafsik</w:t>
      </w:r>
      <w:r w:rsidRPr="00C01C67">
        <w:rPr>
          <w:rFonts w:cs="KFGQPC Uthman Taha Naskh"/>
          <w:color w:val="808080"/>
          <w:sz w:val="36"/>
          <w:szCs w:val="36"/>
        </w:rPr>
        <w:t>a</w:t>
      </w:r>
      <w:proofErr w:type="spellEnd"/>
      <w:r w:rsidRPr="00C01C67">
        <w:rPr>
          <w:rFonts w:cs="KFGQPC Uthman Taha Naskh"/>
          <w:sz w:val="36"/>
          <w:szCs w:val="36"/>
        </w:rPr>
        <w:t>.</w:t>
      </w:r>
    </w:p>
    <w:p w:rsidR="001930C1" w:rsidRPr="00C01C67" w:rsidRDefault="001930C1" w:rsidP="001930C1">
      <w:pPr>
        <w:bidi w:val="0"/>
        <w:rPr>
          <w:rFonts w:cs="KFGQPC Uthman Taha Naskh"/>
          <w:sz w:val="36"/>
          <w:szCs w:val="36"/>
        </w:rPr>
      </w:pPr>
    </w:p>
    <w:p w:rsidR="008E48B0" w:rsidRPr="00C01C67" w:rsidRDefault="008E48B0" w:rsidP="00E6632C">
      <w:pPr>
        <w:bidi w:val="0"/>
        <w:rPr>
          <w:rFonts w:cs="KFGQPC Uthman Taha Naskh"/>
          <w:sz w:val="36"/>
          <w:szCs w:val="36"/>
          <w:lang w:val="it-IT"/>
        </w:rPr>
      </w:pPr>
      <w:r w:rsidRPr="00C01C67">
        <w:rPr>
          <w:rFonts w:cs="KFGQPC Uthman Taha Naskh"/>
          <w:sz w:val="36"/>
          <w:szCs w:val="36"/>
          <w:lang w:val="it-IT"/>
        </w:rPr>
        <w:t>O </w:t>
      </w:r>
      <w:r w:rsidR="006D42A8" w:rsidRPr="00C01C67">
        <w:rPr>
          <w:rFonts w:cs="KFGQPC Uthman Taha Naskh"/>
          <w:sz w:val="36"/>
          <w:szCs w:val="36"/>
          <w:lang w:val="it-IT"/>
        </w:rPr>
        <w:t>Allāh</w:t>
      </w:r>
      <w:r w:rsidR="004F6632" w:rsidRPr="00C01C67">
        <w:rPr>
          <w:rFonts w:cs="KFGQPC Uthman Taha Naskh"/>
          <w:sz w:val="36"/>
          <w:szCs w:val="36"/>
          <w:lang w:val="it-IT"/>
        </w:rPr>
        <w:t xml:space="preserve">, cerco </w:t>
      </w:r>
      <w:r w:rsidR="004F6632" w:rsidRPr="00C01C67">
        <w:rPr>
          <w:rFonts w:cs="KFGQPC Uthman Taha Naskh"/>
          <w:sz w:val="36"/>
          <w:szCs w:val="36"/>
          <w:lang w:val="it-IT"/>
        </w:rPr>
        <w:lastRenderedPageBreak/>
        <w:t>rifugio nella Tua soddisfazione</w:t>
      </w:r>
      <w:r w:rsidRPr="00C01C67">
        <w:rPr>
          <w:rFonts w:cs="KFGQPC Uthman Taha Naskh"/>
          <w:sz w:val="36"/>
          <w:szCs w:val="36"/>
          <w:lang w:val="it-IT"/>
        </w:rPr>
        <w:t> dal</w:t>
      </w:r>
      <w:r w:rsidR="004F6632" w:rsidRPr="00C01C67">
        <w:rPr>
          <w:rFonts w:cs="KFGQPC Uthman Taha Naskh"/>
          <w:sz w:val="36"/>
          <w:szCs w:val="36"/>
          <w:lang w:val="it-IT"/>
        </w:rPr>
        <w:t>la Tua ira,</w:t>
      </w:r>
      <w:r w:rsidRPr="00C01C67">
        <w:rPr>
          <w:rFonts w:cs="KFGQPC Uthman Taha Naskh"/>
          <w:sz w:val="36"/>
          <w:szCs w:val="36"/>
          <w:lang w:val="it-IT"/>
        </w:rPr>
        <w:t> </w:t>
      </w:r>
      <w:r w:rsidR="004F6632" w:rsidRPr="00C01C67">
        <w:rPr>
          <w:rFonts w:cs="KFGQPC Uthman Taha Naskh"/>
          <w:sz w:val="36"/>
          <w:szCs w:val="36"/>
          <w:lang w:val="it-IT"/>
        </w:rPr>
        <w:t>[</w:t>
      </w:r>
      <w:r w:rsidRPr="00C01C67">
        <w:rPr>
          <w:rFonts w:cs="KFGQPC Uthman Taha Naskh"/>
          <w:sz w:val="36"/>
          <w:szCs w:val="36"/>
          <w:lang w:val="it-IT"/>
        </w:rPr>
        <w:t>e</w:t>
      </w:r>
      <w:r w:rsidR="004F6632" w:rsidRPr="00C01C67">
        <w:rPr>
          <w:rFonts w:cs="KFGQPC Uthman Taha Naskh"/>
          <w:sz w:val="36"/>
          <w:szCs w:val="36"/>
          <w:lang w:val="it-IT"/>
        </w:rPr>
        <w:t xml:space="preserve"> cerco rifugio] nel Tuo perdono dalla Tua</w:t>
      </w:r>
      <w:r w:rsidRPr="00C01C67">
        <w:rPr>
          <w:rFonts w:cs="KFGQPC Uthman Taha Naskh"/>
          <w:sz w:val="36"/>
          <w:szCs w:val="36"/>
          <w:lang w:val="it-IT"/>
        </w:rPr>
        <w:t> punizione, </w:t>
      </w:r>
      <w:r w:rsidR="004F6632" w:rsidRPr="00C01C67">
        <w:rPr>
          <w:rFonts w:cs="KFGQPC Uthman Taha Naskh"/>
          <w:sz w:val="36"/>
          <w:szCs w:val="36"/>
          <w:lang w:val="it-IT"/>
        </w:rPr>
        <w:t>[e cerco rifugio] in Te da Te; n</w:t>
      </w:r>
      <w:r w:rsidRPr="00C01C67">
        <w:rPr>
          <w:rFonts w:cs="KFGQPC Uthman Taha Naskh"/>
          <w:sz w:val="36"/>
          <w:szCs w:val="36"/>
          <w:lang w:val="it-IT"/>
        </w:rPr>
        <w:t>on posso</w:t>
      </w:r>
      <w:r w:rsidR="008D1949" w:rsidRPr="00C01C67">
        <w:rPr>
          <w:rFonts w:cs="KFGQPC Uthman Taha Naskh"/>
          <w:sz w:val="36"/>
          <w:szCs w:val="36"/>
          <w:lang w:val="it-IT"/>
        </w:rPr>
        <w:t xml:space="preserve"> </w:t>
      </w:r>
      <w:r w:rsidRPr="00C01C67">
        <w:rPr>
          <w:rFonts w:cs="KFGQPC Uthman Taha Naskh"/>
          <w:sz w:val="36"/>
          <w:szCs w:val="36"/>
          <w:lang w:val="it-IT"/>
        </w:rPr>
        <w:t>enumerare</w:t>
      </w:r>
      <w:r w:rsidR="004F6632" w:rsidRPr="00C01C67">
        <w:rPr>
          <w:rFonts w:cs="KFGQPC Uthman Taha Naskh"/>
          <w:sz w:val="36"/>
          <w:szCs w:val="36"/>
          <w:lang w:val="it-IT"/>
        </w:rPr>
        <w:t xml:space="preserve"> e circoscrivere</w:t>
      </w:r>
      <w:r w:rsidRPr="00C01C67">
        <w:rPr>
          <w:rFonts w:cs="KFGQPC Uthman Taha Naskh"/>
          <w:sz w:val="36"/>
          <w:szCs w:val="36"/>
          <w:lang w:val="it-IT"/>
        </w:rPr>
        <w:t> la </w:t>
      </w:r>
      <w:r w:rsidR="008D1949" w:rsidRPr="00C01C67">
        <w:rPr>
          <w:rFonts w:cs="KFGQPC Uthman Taha Naskh"/>
          <w:sz w:val="36"/>
          <w:szCs w:val="36"/>
          <w:lang w:val="it-IT"/>
        </w:rPr>
        <w:t>Tu</w:t>
      </w:r>
      <w:r w:rsidR="004F6632" w:rsidRPr="00C01C67">
        <w:rPr>
          <w:rFonts w:cs="KFGQPC Uthman Taha Naskh"/>
          <w:sz w:val="36"/>
          <w:szCs w:val="36"/>
          <w:lang w:val="it-IT"/>
        </w:rPr>
        <w:t xml:space="preserve">a lode: Tu </w:t>
      </w:r>
      <w:r w:rsidRPr="00C01C67">
        <w:rPr>
          <w:rFonts w:cs="KFGQPC Uthman Taha Naskh"/>
          <w:sz w:val="36"/>
          <w:szCs w:val="36"/>
          <w:lang w:val="it-IT"/>
        </w:rPr>
        <w:t>sei </w:t>
      </w:r>
      <w:r w:rsidR="004F6632" w:rsidRPr="00C01C67">
        <w:rPr>
          <w:rFonts w:cs="KFGQPC Uthman Taha Naskh"/>
          <w:sz w:val="36"/>
          <w:szCs w:val="36"/>
          <w:lang w:val="it-IT"/>
        </w:rPr>
        <w:t>[</w:t>
      </w:r>
      <w:r w:rsidRPr="00C01C67">
        <w:rPr>
          <w:rFonts w:cs="KFGQPC Uthman Taha Naskh"/>
          <w:sz w:val="36"/>
          <w:szCs w:val="36"/>
          <w:lang w:val="it-IT"/>
        </w:rPr>
        <w:t>lodato</w:t>
      </w:r>
      <w:r w:rsidR="004F6632" w:rsidRPr="00C01C67">
        <w:rPr>
          <w:rFonts w:cs="KFGQPC Uthman Taha Naskh"/>
          <w:sz w:val="36"/>
          <w:szCs w:val="36"/>
          <w:lang w:val="it-IT"/>
        </w:rPr>
        <w:t>] come hai lodato la Tua Persona.</w:t>
      </w:r>
    </w:p>
    <w:p w:rsidR="009D132C" w:rsidRPr="00C01C67" w:rsidRDefault="009D132C" w:rsidP="00E6632C">
      <w:pPr>
        <w:rPr>
          <w:rFonts w:cs="KFGQPC Uthman Taha Naskh"/>
          <w:sz w:val="36"/>
          <w:szCs w:val="36"/>
        </w:rPr>
      </w:pPr>
      <w:r w:rsidRPr="00C01C67">
        <w:rPr>
          <w:rFonts w:cs="KFGQPC Uthman Taha Naskh" w:hint="cs"/>
          <w:sz w:val="36"/>
          <w:szCs w:val="36"/>
          <w:rtl/>
        </w:rPr>
        <w:t>118-</w:t>
      </w:r>
      <w:r w:rsidR="00067B0C"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إِي</w:t>
      </w:r>
      <w:r w:rsidRPr="00C01C67">
        <w:rPr>
          <w:rFonts w:cs="KFGQPC Uthman Taha Naskh" w:hint="cs"/>
          <w:sz w:val="36"/>
          <w:szCs w:val="36"/>
          <w:rtl/>
        </w:rPr>
        <w:t>َ</w:t>
      </w:r>
      <w:r w:rsidRPr="00C01C67">
        <w:rPr>
          <w:rFonts w:cs="KFGQPC Uthman Taha Naskh"/>
          <w:sz w:val="36"/>
          <w:szCs w:val="36"/>
          <w:rtl/>
        </w:rPr>
        <w:t>ّاكَ نعْبُد</w:t>
      </w:r>
      <w:r w:rsidRPr="00C01C67">
        <w:rPr>
          <w:rFonts w:cs="KFGQPC Uthman Taha Naskh" w:hint="cs"/>
          <w:sz w:val="36"/>
          <w:szCs w:val="36"/>
          <w:rtl/>
        </w:rPr>
        <w:t>ُ</w:t>
      </w:r>
      <w:r w:rsidRPr="00C01C67">
        <w:rPr>
          <w:rFonts w:cs="KFGQPC Uthman Taha Naskh"/>
          <w:sz w:val="36"/>
          <w:szCs w:val="36"/>
          <w:rtl/>
        </w:rPr>
        <w:t>، وَلَكَ نُصَلّ</w:t>
      </w:r>
      <w:r w:rsidRPr="00C01C67">
        <w:rPr>
          <w:rFonts w:cs="KFGQPC Uthman Taha Naskh" w:hint="cs"/>
          <w:sz w:val="36"/>
          <w:szCs w:val="36"/>
          <w:rtl/>
        </w:rPr>
        <w:t>ِ</w:t>
      </w:r>
      <w:r w:rsidRPr="00C01C67">
        <w:rPr>
          <w:rFonts w:cs="KFGQPC Uthman Taha Naskh"/>
          <w:sz w:val="36"/>
          <w:szCs w:val="36"/>
          <w:rtl/>
        </w:rPr>
        <w:t>ي وَنَسْجُد</w:t>
      </w:r>
      <w:r w:rsidRPr="00C01C67">
        <w:rPr>
          <w:rFonts w:cs="KFGQPC Uthman Taha Naskh" w:hint="cs"/>
          <w:sz w:val="36"/>
          <w:szCs w:val="36"/>
          <w:rtl/>
        </w:rPr>
        <w:t>ُ</w:t>
      </w:r>
      <w:r w:rsidRPr="00C01C67">
        <w:rPr>
          <w:rFonts w:cs="KFGQPC Uthman Taha Naskh"/>
          <w:sz w:val="36"/>
          <w:szCs w:val="36"/>
          <w:rtl/>
        </w:rPr>
        <w:t>، وَإِلَيْكَ نَسْع</w:t>
      </w:r>
      <w:r w:rsidRPr="00C01C67">
        <w:rPr>
          <w:rFonts w:cs="KFGQPC Uthman Taha Naskh" w:hint="cs"/>
          <w:sz w:val="36"/>
          <w:szCs w:val="36"/>
          <w:rtl/>
        </w:rPr>
        <w:t>َ</w:t>
      </w:r>
      <w:r w:rsidRPr="00C01C67">
        <w:rPr>
          <w:rFonts w:cs="KFGQPC Uthman Taha Naskh"/>
          <w:sz w:val="36"/>
          <w:szCs w:val="36"/>
          <w:rtl/>
        </w:rPr>
        <w:t>ى وَنَحْفِد</w:t>
      </w:r>
      <w:r w:rsidRPr="00C01C67">
        <w:rPr>
          <w:rFonts w:cs="KFGQPC Uthman Taha Naskh" w:hint="cs"/>
          <w:sz w:val="36"/>
          <w:szCs w:val="36"/>
          <w:rtl/>
        </w:rPr>
        <w:t>ُ</w:t>
      </w:r>
      <w:r w:rsidRPr="00C01C67">
        <w:rPr>
          <w:rFonts w:cs="KFGQPC Uthman Taha Naskh"/>
          <w:sz w:val="36"/>
          <w:szCs w:val="36"/>
          <w:rtl/>
        </w:rPr>
        <w:t>، نَرْج</w:t>
      </w:r>
      <w:r w:rsidRPr="00C01C67">
        <w:rPr>
          <w:rFonts w:cs="KFGQPC Uthman Taha Naskh" w:hint="cs"/>
          <w:sz w:val="36"/>
          <w:szCs w:val="36"/>
          <w:rtl/>
        </w:rPr>
        <w:t>ُ</w:t>
      </w:r>
      <w:r w:rsidRPr="00C01C67">
        <w:rPr>
          <w:rFonts w:cs="KFGQPC Uthman Taha Naskh"/>
          <w:sz w:val="36"/>
          <w:szCs w:val="36"/>
          <w:rtl/>
        </w:rPr>
        <w:t>و رَحْمَتَك</w:t>
      </w:r>
      <w:r w:rsidRPr="00C01C67">
        <w:rPr>
          <w:rFonts w:cs="KFGQPC Uthman Taha Naskh" w:hint="cs"/>
          <w:sz w:val="36"/>
          <w:szCs w:val="36"/>
          <w:rtl/>
        </w:rPr>
        <w:t>َ</w:t>
      </w:r>
      <w:r w:rsidRPr="00C01C67">
        <w:rPr>
          <w:rFonts w:cs="KFGQPC Uthman Taha Naskh"/>
          <w:sz w:val="36"/>
          <w:szCs w:val="36"/>
          <w:rtl/>
        </w:rPr>
        <w:t>، وَنَخْش</w:t>
      </w:r>
      <w:r w:rsidRPr="00C01C67">
        <w:rPr>
          <w:rFonts w:cs="KFGQPC Uthman Taha Naskh" w:hint="cs"/>
          <w:sz w:val="36"/>
          <w:szCs w:val="36"/>
          <w:rtl/>
        </w:rPr>
        <w:t>َ</w:t>
      </w:r>
      <w:r w:rsidRPr="00C01C67">
        <w:rPr>
          <w:rFonts w:cs="KFGQPC Uthman Taha Naskh"/>
          <w:sz w:val="36"/>
          <w:szCs w:val="36"/>
          <w:rtl/>
        </w:rPr>
        <w:t>ى عَذ</w:t>
      </w:r>
      <w:r w:rsidRPr="00C01C67">
        <w:rPr>
          <w:rFonts w:cs="KFGQPC Uthman Taha Naskh" w:hint="cs"/>
          <w:sz w:val="36"/>
          <w:szCs w:val="36"/>
          <w:rtl/>
        </w:rPr>
        <w:t>َ</w:t>
      </w:r>
      <w:r w:rsidRPr="00C01C67">
        <w:rPr>
          <w:rFonts w:cs="KFGQPC Uthman Taha Naskh"/>
          <w:sz w:val="36"/>
          <w:szCs w:val="36"/>
          <w:rtl/>
        </w:rPr>
        <w:t>ابَك</w:t>
      </w:r>
      <w:r w:rsidRPr="00C01C67">
        <w:rPr>
          <w:rFonts w:cs="KFGQPC Uthman Taha Naskh" w:hint="cs"/>
          <w:sz w:val="36"/>
          <w:szCs w:val="36"/>
          <w:rtl/>
        </w:rPr>
        <w:t>َ</w:t>
      </w:r>
      <w:r w:rsidRPr="00C01C67">
        <w:rPr>
          <w:rFonts w:cs="KFGQPC Uthman Taha Naskh"/>
          <w:sz w:val="36"/>
          <w:szCs w:val="36"/>
          <w:rtl/>
        </w:rPr>
        <w:t>، إِنَّ عَذ</w:t>
      </w:r>
      <w:r w:rsidRPr="00C01C67">
        <w:rPr>
          <w:rFonts w:cs="KFGQPC Uthman Taha Naskh" w:hint="cs"/>
          <w:sz w:val="36"/>
          <w:szCs w:val="36"/>
          <w:rtl/>
        </w:rPr>
        <w:t>َ</w:t>
      </w:r>
      <w:r w:rsidRPr="00C01C67">
        <w:rPr>
          <w:rFonts w:cs="KFGQPC Uthman Taha Naskh"/>
          <w:sz w:val="36"/>
          <w:szCs w:val="36"/>
          <w:rtl/>
        </w:rPr>
        <w:t>ابَكَ ب</w:t>
      </w:r>
      <w:r w:rsidRPr="00C01C67">
        <w:rPr>
          <w:rFonts w:cs="KFGQPC Uthman Taha Naskh" w:hint="cs"/>
          <w:sz w:val="36"/>
          <w:szCs w:val="36"/>
          <w:rtl/>
        </w:rPr>
        <w:t>ِ</w:t>
      </w:r>
      <w:r w:rsidRPr="00C01C67">
        <w:rPr>
          <w:rFonts w:cs="KFGQPC Uthman Taha Naskh"/>
          <w:sz w:val="36"/>
          <w:szCs w:val="36"/>
          <w:rtl/>
        </w:rPr>
        <w:t>الك</w:t>
      </w:r>
      <w:r w:rsidRPr="00C01C67">
        <w:rPr>
          <w:rFonts w:cs="KFGQPC Uthman Taha Naskh" w:hint="cs"/>
          <w:sz w:val="36"/>
          <w:szCs w:val="36"/>
          <w:rtl/>
        </w:rPr>
        <w:t>َ</w:t>
      </w:r>
      <w:r w:rsidRPr="00C01C67">
        <w:rPr>
          <w:rFonts w:cs="KFGQPC Uthman Taha Naskh"/>
          <w:sz w:val="36"/>
          <w:szCs w:val="36"/>
          <w:rtl/>
        </w:rPr>
        <w:t>اف</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sz w:val="36"/>
          <w:szCs w:val="36"/>
          <w:rtl/>
        </w:rPr>
        <w:t xml:space="preserve"> م</w:t>
      </w:r>
      <w:r w:rsidRPr="00C01C67">
        <w:rPr>
          <w:rFonts w:cs="KFGQPC Uthman Taha Naskh" w:hint="cs"/>
          <w:sz w:val="36"/>
          <w:szCs w:val="36"/>
          <w:rtl/>
        </w:rPr>
        <w:t>ُ</w:t>
      </w:r>
      <w:r w:rsidRPr="00C01C67">
        <w:rPr>
          <w:rFonts w:cs="KFGQPC Uthman Taha Naskh"/>
          <w:sz w:val="36"/>
          <w:szCs w:val="36"/>
          <w:rtl/>
        </w:rPr>
        <w:t>لْحَق</w:t>
      </w:r>
      <w:r w:rsidRPr="00C01C67">
        <w:rPr>
          <w:rFonts w:cs="KFGQPC Uthman Taha Naskh" w:hint="cs"/>
          <w:sz w:val="36"/>
          <w:szCs w:val="36"/>
          <w:rtl/>
        </w:rPr>
        <w:t>ٌ</w:t>
      </w:r>
      <w:r w:rsidRPr="00C01C67">
        <w:rPr>
          <w:rFonts w:cs="KFGQPC Uthman Taha Naskh"/>
          <w:sz w:val="36"/>
          <w:szCs w:val="36"/>
          <w:rtl/>
        </w:rPr>
        <w:t>. اللَّهُمَّ إِنّ</w:t>
      </w:r>
      <w:r w:rsidRPr="00C01C67">
        <w:rPr>
          <w:rFonts w:cs="KFGQPC Uthman Taha Naskh" w:hint="cs"/>
          <w:sz w:val="36"/>
          <w:szCs w:val="36"/>
          <w:rtl/>
        </w:rPr>
        <w:t>َ</w:t>
      </w:r>
      <w:r w:rsidRPr="00C01C67">
        <w:rPr>
          <w:rFonts w:cs="KFGQPC Uthman Taha Naskh"/>
          <w:sz w:val="36"/>
          <w:szCs w:val="36"/>
          <w:rtl/>
        </w:rPr>
        <w:t>ا نَسْتَعينُكَ</w:t>
      </w:r>
      <w:r w:rsidRPr="00C01C67">
        <w:rPr>
          <w:rFonts w:cs="KFGQPC Uthman Taha Naskh" w:hint="cs"/>
          <w:sz w:val="36"/>
          <w:szCs w:val="36"/>
          <w:rtl/>
        </w:rPr>
        <w:t>،</w:t>
      </w:r>
      <w:r w:rsidRPr="00C01C67">
        <w:rPr>
          <w:rFonts w:cs="KFGQPC Uthman Taha Naskh"/>
          <w:sz w:val="36"/>
          <w:szCs w:val="36"/>
          <w:rtl/>
        </w:rPr>
        <w:t xml:space="preserve"> وَنَسْتَغْفِرُك</w:t>
      </w:r>
      <w:r w:rsidRPr="00C01C67">
        <w:rPr>
          <w:rFonts w:cs="KFGQPC Uthman Taha Naskh" w:hint="cs"/>
          <w:sz w:val="36"/>
          <w:szCs w:val="36"/>
          <w:rtl/>
        </w:rPr>
        <w:t>َ</w:t>
      </w:r>
      <w:r w:rsidRPr="00C01C67">
        <w:rPr>
          <w:rFonts w:cs="KFGQPC Uthman Taha Naskh"/>
          <w:sz w:val="36"/>
          <w:szCs w:val="36"/>
          <w:rtl/>
        </w:rPr>
        <w:t>، وَنُثْن</w:t>
      </w:r>
      <w:r w:rsidRPr="00C01C67">
        <w:rPr>
          <w:rFonts w:cs="KFGQPC Uthman Taha Naskh" w:hint="cs"/>
          <w:sz w:val="36"/>
          <w:szCs w:val="36"/>
          <w:rtl/>
        </w:rPr>
        <w:t>ِ</w:t>
      </w:r>
      <w:r w:rsidRPr="00C01C67">
        <w:rPr>
          <w:rFonts w:cs="KFGQPC Uthman Taha Naskh"/>
          <w:sz w:val="36"/>
          <w:szCs w:val="36"/>
          <w:rtl/>
        </w:rPr>
        <w:t>ي عَلَيْك</w:t>
      </w:r>
      <w:r w:rsidRPr="00C01C67">
        <w:rPr>
          <w:rFonts w:cs="KFGQPC Uthman Taha Naskh" w:hint="cs"/>
          <w:sz w:val="36"/>
          <w:szCs w:val="36"/>
          <w:rtl/>
        </w:rPr>
        <w:t>َ</w:t>
      </w:r>
      <w:r w:rsidRPr="00C01C67">
        <w:rPr>
          <w:rFonts w:cs="KFGQPC Uthman Taha Naskh"/>
          <w:sz w:val="36"/>
          <w:szCs w:val="36"/>
          <w:rtl/>
        </w:rPr>
        <w:t xml:space="preserve"> ال</w:t>
      </w:r>
      <w:r w:rsidRPr="00C01C67">
        <w:rPr>
          <w:rFonts w:cs="KFGQPC Uthman Taha Naskh" w:hint="cs"/>
          <w:sz w:val="36"/>
          <w:szCs w:val="36"/>
          <w:rtl/>
        </w:rPr>
        <w:t>ْ</w:t>
      </w:r>
      <w:r w:rsidRPr="00C01C67">
        <w:rPr>
          <w:rFonts w:cs="KFGQPC Uthman Taha Naskh"/>
          <w:sz w:val="36"/>
          <w:szCs w:val="36"/>
          <w:rtl/>
        </w:rPr>
        <w:t>خَيْرَ، وَلا</w:t>
      </w:r>
      <w:r w:rsidRPr="00C01C67">
        <w:rPr>
          <w:rFonts w:cs="KFGQPC Uthman Taha Naskh" w:hint="cs"/>
          <w:sz w:val="36"/>
          <w:szCs w:val="36"/>
          <w:rtl/>
        </w:rPr>
        <w:t>َ</w:t>
      </w:r>
      <w:r w:rsidRPr="00C01C67">
        <w:rPr>
          <w:rFonts w:cs="KFGQPC Uthman Taha Naskh"/>
          <w:sz w:val="36"/>
          <w:szCs w:val="36"/>
          <w:rtl/>
        </w:rPr>
        <w:t xml:space="preserve"> نَكْفُرُك</w:t>
      </w:r>
      <w:r w:rsidRPr="00C01C67">
        <w:rPr>
          <w:rFonts w:cs="KFGQPC Uthman Taha Naskh" w:hint="cs"/>
          <w:sz w:val="36"/>
          <w:szCs w:val="36"/>
          <w:rtl/>
        </w:rPr>
        <w:t>َ</w:t>
      </w:r>
      <w:r w:rsidRPr="00C01C67">
        <w:rPr>
          <w:rFonts w:cs="KFGQPC Uthman Taha Naskh"/>
          <w:sz w:val="36"/>
          <w:szCs w:val="36"/>
          <w:rtl/>
        </w:rPr>
        <w:t>، وَنُؤْمِنُ بِك</w:t>
      </w:r>
      <w:r w:rsidRPr="00C01C67">
        <w:rPr>
          <w:rFonts w:cs="KFGQPC Uthman Taha Naskh" w:hint="cs"/>
          <w:sz w:val="36"/>
          <w:szCs w:val="36"/>
          <w:rtl/>
        </w:rPr>
        <w:t>َ</w:t>
      </w:r>
      <w:r w:rsidRPr="00C01C67">
        <w:rPr>
          <w:rFonts w:cs="KFGQPC Uthman Taha Naskh"/>
          <w:sz w:val="36"/>
          <w:szCs w:val="36"/>
          <w:rtl/>
        </w:rPr>
        <w:t>، وَنَخْضَعُ لَكَ</w:t>
      </w:r>
      <w:r w:rsidRPr="00C01C67">
        <w:rPr>
          <w:rFonts w:cs="KFGQPC Uthman Taha Naskh" w:hint="cs"/>
          <w:sz w:val="36"/>
          <w:szCs w:val="36"/>
          <w:rtl/>
        </w:rPr>
        <w:t>،</w:t>
      </w:r>
      <w:r w:rsidRPr="00C01C67">
        <w:rPr>
          <w:rFonts w:cs="KFGQPC Uthman Taha Naskh"/>
          <w:sz w:val="36"/>
          <w:szCs w:val="36"/>
          <w:rtl/>
        </w:rPr>
        <w:t xml:space="preserve"> وَنَخْلَعُ مَنْ يَكْفرُك</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24"/>
      </w:r>
      <w:r w:rsidRPr="00C01C67">
        <w:rPr>
          <w:rFonts w:cs="KFGQPC Uthman Taha Naskh" w:hint="cs"/>
          <w:position w:val="6"/>
          <w:sz w:val="36"/>
          <w:szCs w:val="36"/>
          <w:vertAlign w:val="superscript"/>
          <w:rtl/>
        </w:rPr>
        <w:t>)</w:t>
      </w:r>
      <w:r w:rsidRPr="00C01C67">
        <w:rPr>
          <w:rFonts w:cs="KFGQPC Uthman Taha Naskh"/>
          <w:sz w:val="36"/>
          <w:szCs w:val="36"/>
          <w:rtl/>
        </w:rPr>
        <w:t>.</w:t>
      </w:r>
    </w:p>
    <w:p w:rsidR="001930C1" w:rsidRPr="00C01C67" w:rsidRDefault="009E3096" w:rsidP="001930C1">
      <w:pPr>
        <w:bidi w:val="0"/>
        <w:jc w:val="both"/>
        <w:rPr>
          <w:rFonts w:cs="KFGQPC Uthman Taha Naskh"/>
          <w:sz w:val="36"/>
          <w:szCs w:val="36"/>
          <w:lang w:val="it-IT"/>
        </w:rPr>
      </w:pPr>
      <w:r w:rsidRPr="00C01C67">
        <w:rPr>
          <w:rFonts w:cs="KFGQPC Uthman Taha Naskh"/>
          <w:sz w:val="36"/>
          <w:szCs w:val="36"/>
          <w:lang w:val="it-IT"/>
        </w:rPr>
        <w:t xml:space="preserve">O Allāh noi Te adoriamo, a Te ci rivolgiamo nella </w:t>
      </w:r>
      <w:r w:rsidRPr="00C01C67">
        <w:rPr>
          <w:rFonts w:cs="KFGQPC Uthman Taha Naskh"/>
          <w:i/>
          <w:iCs/>
          <w:sz w:val="36"/>
          <w:szCs w:val="36"/>
          <w:lang w:val="it-IT"/>
        </w:rPr>
        <w:t xml:space="preserve">salāh e ci </w:t>
      </w:r>
      <w:r w:rsidR="008E48B0" w:rsidRPr="00C01C67">
        <w:rPr>
          <w:rFonts w:cs="KFGQPC Uthman Taha Naskh" w:hint="cs"/>
          <w:sz w:val="36"/>
          <w:szCs w:val="36"/>
          <w:lang w:val="it-IT"/>
        </w:rPr>
        <w:t>prosterniamo,</w:t>
      </w:r>
      <w:r w:rsidR="008D1949" w:rsidRPr="00C01C67">
        <w:rPr>
          <w:rFonts w:cs="KFGQPC Uthman Taha Naskh"/>
          <w:sz w:val="36"/>
          <w:szCs w:val="36"/>
          <w:lang w:val="it-IT"/>
        </w:rPr>
        <w:t xml:space="preserve"> </w:t>
      </w:r>
      <w:r w:rsidR="008E48B0" w:rsidRPr="00C01C67">
        <w:rPr>
          <w:rFonts w:cs="KFGQPC Uthman Taha Naskh" w:hint="cs"/>
          <w:sz w:val="36"/>
          <w:szCs w:val="36"/>
          <w:lang w:val="it-IT"/>
        </w:rPr>
        <w:t>e Te noi serviamo</w:t>
      </w:r>
      <w:r w:rsidRPr="00C01C67">
        <w:rPr>
          <w:rFonts w:cs="KFGQPC Uthman Taha Naskh"/>
          <w:sz w:val="36"/>
          <w:szCs w:val="36"/>
          <w:lang w:val="it-IT"/>
        </w:rPr>
        <w:t>; s</w:t>
      </w:r>
      <w:r w:rsidR="008E48B0" w:rsidRPr="00C01C67">
        <w:rPr>
          <w:rFonts w:cs="KFGQPC Uthman Taha Naskh"/>
          <w:sz w:val="36"/>
          <w:szCs w:val="36"/>
          <w:lang w:val="it-IT"/>
        </w:rPr>
        <w:t>periamo</w:t>
      </w:r>
      <w:r w:rsidR="008E48B0" w:rsidRPr="00C01C67">
        <w:rPr>
          <w:rFonts w:ascii="Cambria" w:hAnsi="Cambria" w:cs="Cambria" w:hint="cs"/>
          <w:sz w:val="36"/>
          <w:szCs w:val="36"/>
          <w:rtl/>
          <w:lang w:val="it-IT"/>
        </w:rPr>
        <w:t> </w:t>
      </w:r>
      <w:r w:rsidR="008E48B0" w:rsidRPr="00C01C67">
        <w:rPr>
          <w:rFonts w:cs="KFGQPC Uthman Taha Naskh"/>
          <w:sz w:val="36"/>
          <w:szCs w:val="36"/>
          <w:lang w:val="it-IT"/>
        </w:rPr>
        <w:t>nella</w:t>
      </w:r>
      <w:r w:rsidR="008E48B0" w:rsidRPr="00C01C67">
        <w:rPr>
          <w:rFonts w:ascii="Cambria" w:hAnsi="Cambria" w:cs="Cambria" w:hint="cs"/>
          <w:sz w:val="36"/>
          <w:szCs w:val="36"/>
          <w:rtl/>
          <w:lang w:val="it-IT"/>
        </w:rPr>
        <w:t> </w:t>
      </w:r>
      <w:r w:rsidR="008E48B0" w:rsidRPr="00C01C67">
        <w:rPr>
          <w:rFonts w:cs="KFGQPC Uthman Taha Naskh"/>
          <w:sz w:val="36"/>
          <w:szCs w:val="36"/>
          <w:lang w:val="it-IT"/>
        </w:rPr>
        <w:t>tua</w:t>
      </w:r>
      <w:r w:rsidR="008E48B0" w:rsidRPr="00C01C67">
        <w:rPr>
          <w:rFonts w:ascii="Cambria" w:hAnsi="Cambria" w:cs="Cambria" w:hint="cs"/>
          <w:sz w:val="36"/>
          <w:szCs w:val="36"/>
          <w:rtl/>
          <w:lang w:val="it-IT"/>
        </w:rPr>
        <w:t> </w:t>
      </w:r>
      <w:r w:rsidR="008E48B0" w:rsidRPr="00C01C67">
        <w:rPr>
          <w:rFonts w:cs="KFGQPC Uthman Taha Naskh"/>
          <w:sz w:val="36"/>
          <w:szCs w:val="36"/>
          <w:lang w:val="it-IT"/>
        </w:rPr>
        <w:t>misericordia</w:t>
      </w:r>
      <w:r w:rsidR="008E48B0" w:rsidRPr="00C01C67">
        <w:rPr>
          <w:rFonts w:ascii="Cambria" w:hAnsi="Cambria" w:cs="Cambria" w:hint="cs"/>
          <w:sz w:val="36"/>
          <w:szCs w:val="36"/>
          <w:rtl/>
          <w:lang w:val="it-IT"/>
        </w:rPr>
        <w:t> </w:t>
      </w:r>
      <w:r w:rsidR="008E48B0" w:rsidRPr="00C01C67">
        <w:rPr>
          <w:rFonts w:cs="KFGQPC Uthman Taha Naskh"/>
          <w:sz w:val="36"/>
          <w:szCs w:val="36"/>
          <w:lang w:val="it-IT"/>
        </w:rPr>
        <w:t>e</w:t>
      </w:r>
      <w:r w:rsidR="008E48B0" w:rsidRPr="00C01C67">
        <w:rPr>
          <w:rFonts w:ascii="Cambria" w:hAnsi="Cambria" w:cs="Cambria" w:hint="cs"/>
          <w:sz w:val="36"/>
          <w:szCs w:val="36"/>
          <w:rtl/>
          <w:lang w:val="it-IT"/>
        </w:rPr>
        <w:t> </w:t>
      </w:r>
      <w:r w:rsidR="008E48B0" w:rsidRPr="00C01C67">
        <w:rPr>
          <w:rFonts w:cs="KFGQPC Uthman Taha Naskh"/>
          <w:sz w:val="36"/>
          <w:szCs w:val="36"/>
          <w:lang w:val="it-IT"/>
        </w:rPr>
        <w:t>temiamo</w:t>
      </w:r>
      <w:r w:rsidR="008E48B0" w:rsidRPr="00C01C67">
        <w:rPr>
          <w:rFonts w:ascii="Cambria" w:hAnsi="Cambria" w:cs="Cambria" w:hint="cs"/>
          <w:sz w:val="36"/>
          <w:szCs w:val="36"/>
          <w:rtl/>
          <w:lang w:val="it-IT"/>
        </w:rPr>
        <w:t> </w:t>
      </w:r>
      <w:r w:rsidR="008E48B0" w:rsidRPr="00C01C67">
        <w:rPr>
          <w:rFonts w:cs="KFGQPC Uthman Taha Naskh"/>
          <w:sz w:val="36"/>
          <w:szCs w:val="36"/>
          <w:lang w:val="it-IT"/>
        </w:rPr>
        <w:t>il tuo castigo, in verità</w:t>
      </w:r>
      <w:r w:rsidR="008E48B0" w:rsidRPr="00C01C67">
        <w:rPr>
          <w:rFonts w:ascii="Cambria" w:hAnsi="Cambria" w:cs="Cambria" w:hint="cs"/>
          <w:sz w:val="36"/>
          <w:szCs w:val="36"/>
          <w:rtl/>
          <w:lang w:val="it-IT"/>
        </w:rPr>
        <w:t> </w:t>
      </w:r>
      <w:r w:rsidR="008E48B0" w:rsidRPr="00C01C67">
        <w:rPr>
          <w:rFonts w:cs="KFGQPC Uthman Taha Naskh"/>
          <w:sz w:val="36"/>
          <w:szCs w:val="36"/>
          <w:lang w:val="it-IT"/>
        </w:rPr>
        <w:t>la</w:t>
      </w:r>
      <w:r w:rsidR="008E48B0" w:rsidRPr="00C01C67">
        <w:rPr>
          <w:rFonts w:ascii="Cambria" w:hAnsi="Cambria" w:cs="Cambria" w:hint="cs"/>
          <w:sz w:val="36"/>
          <w:szCs w:val="36"/>
          <w:rtl/>
          <w:lang w:val="it-IT"/>
        </w:rPr>
        <w:t> </w:t>
      </w:r>
      <w:r w:rsidR="008E48B0" w:rsidRPr="00C01C67">
        <w:rPr>
          <w:rFonts w:cs="KFGQPC Uthman Taha Naskh"/>
          <w:sz w:val="36"/>
          <w:szCs w:val="36"/>
          <w:lang w:val="it-IT"/>
        </w:rPr>
        <w:t>tua</w:t>
      </w:r>
      <w:r w:rsidR="008E48B0" w:rsidRPr="00C01C67">
        <w:rPr>
          <w:rFonts w:ascii="Cambria" w:hAnsi="Cambria" w:cs="Cambria" w:hint="cs"/>
          <w:sz w:val="36"/>
          <w:szCs w:val="36"/>
          <w:rtl/>
          <w:lang w:val="it-IT"/>
        </w:rPr>
        <w:t> </w:t>
      </w:r>
      <w:r w:rsidR="008E48B0" w:rsidRPr="00C01C67">
        <w:rPr>
          <w:rFonts w:cs="KFGQPC Uthman Taha Naskh"/>
          <w:sz w:val="36"/>
          <w:szCs w:val="36"/>
          <w:lang w:val="it-IT"/>
        </w:rPr>
        <w:t>punizione</w:t>
      </w:r>
      <w:r w:rsidR="008E48B0" w:rsidRPr="00C01C67">
        <w:rPr>
          <w:rFonts w:ascii="Cambria" w:hAnsi="Cambria" w:cs="Cambria" w:hint="cs"/>
          <w:sz w:val="36"/>
          <w:szCs w:val="36"/>
          <w:rtl/>
          <w:lang w:val="it-IT"/>
        </w:rPr>
        <w:t> </w:t>
      </w:r>
      <w:r w:rsidR="008E48B0" w:rsidRPr="00C01C67">
        <w:rPr>
          <w:rFonts w:cs="KFGQPC Uthman Taha Naskh"/>
          <w:sz w:val="36"/>
          <w:szCs w:val="36"/>
          <w:lang w:val="it-IT"/>
        </w:rPr>
        <w:t>cadrà</w:t>
      </w:r>
      <w:r w:rsidR="008E48B0" w:rsidRPr="00C01C67">
        <w:rPr>
          <w:rFonts w:ascii="Cambria" w:hAnsi="Cambria" w:cs="Cambria" w:hint="cs"/>
          <w:sz w:val="36"/>
          <w:szCs w:val="36"/>
          <w:rtl/>
          <w:lang w:val="it-IT"/>
        </w:rPr>
        <w:t> </w:t>
      </w:r>
      <w:r w:rsidR="008E48B0" w:rsidRPr="00C01C67">
        <w:rPr>
          <w:rFonts w:cs="KFGQPC Uthman Taha Naskh"/>
          <w:sz w:val="36"/>
          <w:szCs w:val="36"/>
          <w:lang w:val="it-IT"/>
        </w:rPr>
        <w:t>sui</w:t>
      </w:r>
      <w:r w:rsidR="008E48B0" w:rsidRPr="00C01C67">
        <w:rPr>
          <w:rFonts w:ascii="Cambria" w:hAnsi="Cambria" w:cs="Cambria" w:hint="cs"/>
          <w:sz w:val="36"/>
          <w:szCs w:val="36"/>
          <w:rtl/>
          <w:lang w:val="it-IT"/>
        </w:rPr>
        <w:t> </w:t>
      </w:r>
      <w:r w:rsidR="008E48B0" w:rsidRPr="00C01C67">
        <w:rPr>
          <w:rFonts w:cs="KFGQPC Uthman Taha Naskh"/>
          <w:sz w:val="36"/>
          <w:szCs w:val="36"/>
          <w:lang w:val="it-IT"/>
        </w:rPr>
        <w:t>miscredenti</w:t>
      </w:r>
      <w:r w:rsidR="008D1949" w:rsidRPr="00C01C67">
        <w:rPr>
          <w:rFonts w:cs="KFGQPC Uthman Taha Naskh"/>
          <w:sz w:val="36"/>
          <w:szCs w:val="36"/>
          <w:lang w:val="it-IT"/>
        </w:rPr>
        <w:t>.</w:t>
      </w:r>
      <w:r w:rsidRPr="00C01C67">
        <w:rPr>
          <w:rFonts w:cs="KFGQPC Uthman Taha Naskh"/>
          <w:sz w:val="36"/>
          <w:szCs w:val="36"/>
          <w:lang w:val="it-IT"/>
        </w:rPr>
        <w:t xml:space="preserve"> </w:t>
      </w:r>
    </w:p>
    <w:p w:rsidR="008E48B0" w:rsidRPr="00C01C67" w:rsidRDefault="008E48B0" w:rsidP="001930C1">
      <w:pPr>
        <w:bidi w:val="0"/>
        <w:jc w:val="both"/>
        <w:rPr>
          <w:rFonts w:cs="KFGQPC Uthman Taha Naskh"/>
          <w:sz w:val="36"/>
          <w:szCs w:val="36"/>
          <w:lang w:val="it-IT"/>
        </w:rPr>
      </w:pPr>
      <w:r w:rsidRPr="00C01C67">
        <w:rPr>
          <w:rFonts w:cs="KFGQPC Uthman Taha Naskh"/>
          <w:sz w:val="36"/>
          <w:szCs w:val="36"/>
          <w:lang w:val="it-IT"/>
        </w:rPr>
        <w:t>O</w:t>
      </w:r>
      <w:r w:rsidRPr="00C01C67">
        <w:rPr>
          <w:rFonts w:ascii="Cambria" w:hAnsi="Cambria" w:cs="Cambria" w:hint="cs"/>
          <w:sz w:val="36"/>
          <w:szCs w:val="36"/>
          <w:rtl/>
          <w:lang w:val="it-IT"/>
        </w:rPr>
        <w:t> </w:t>
      </w:r>
      <w:r w:rsidR="006D42A8" w:rsidRPr="00C01C67">
        <w:rPr>
          <w:rFonts w:cs="KFGQPC Uthman Taha Naskh"/>
          <w:sz w:val="36"/>
          <w:szCs w:val="36"/>
          <w:lang w:val="it-IT"/>
        </w:rPr>
        <w:t>Allāh</w:t>
      </w:r>
      <w:r w:rsidR="009E3096" w:rsidRPr="00C01C67">
        <w:rPr>
          <w:rFonts w:cs="KFGQPC Uthman Taha Naskh"/>
          <w:sz w:val="36"/>
          <w:szCs w:val="36"/>
          <w:lang w:val="it-IT"/>
        </w:rPr>
        <w:t xml:space="preserve">, </w:t>
      </w:r>
      <w:r w:rsidRPr="00C01C67">
        <w:rPr>
          <w:rFonts w:cs="KFGQPC Uthman Taha Naskh"/>
          <w:sz w:val="36"/>
          <w:szCs w:val="36"/>
          <w:lang w:val="it-IT"/>
        </w:rPr>
        <w:t>noi</w:t>
      </w:r>
      <w:r w:rsidRPr="00C01C67">
        <w:rPr>
          <w:rFonts w:ascii="Cambria" w:hAnsi="Cambria" w:cs="Cambria" w:hint="cs"/>
          <w:sz w:val="36"/>
          <w:szCs w:val="36"/>
          <w:rtl/>
          <w:lang w:val="it-IT"/>
        </w:rPr>
        <w:t> </w:t>
      </w:r>
      <w:r w:rsidR="009E3096" w:rsidRPr="00C01C67">
        <w:rPr>
          <w:rFonts w:cs="KFGQPC Uthman Taha Naskh"/>
          <w:sz w:val="36"/>
          <w:szCs w:val="36"/>
          <w:lang w:val="it-IT"/>
        </w:rPr>
        <w:t>cerchia</w:t>
      </w:r>
      <w:r w:rsidRPr="00C01C67">
        <w:rPr>
          <w:rFonts w:cs="KFGQPC Uthman Taha Naskh"/>
          <w:sz w:val="36"/>
          <w:szCs w:val="36"/>
          <w:lang w:val="it-IT"/>
        </w:rPr>
        <w:t>mo</w:t>
      </w:r>
      <w:r w:rsidR="001930C1" w:rsidRPr="00C01C67">
        <w:rPr>
          <w:rFonts w:cs="KFGQPC Uthman Taha Naskh"/>
          <w:sz w:val="36"/>
          <w:szCs w:val="36"/>
          <w:lang w:val="it-IT"/>
        </w:rPr>
        <w:t xml:space="preserve"> </w:t>
      </w:r>
      <w:r w:rsidRPr="00C01C67">
        <w:rPr>
          <w:rFonts w:cs="KFGQPC Uthman Taha Naskh"/>
          <w:sz w:val="36"/>
          <w:szCs w:val="36"/>
          <w:lang w:val="it-IT"/>
        </w:rPr>
        <w:t>il</w:t>
      </w:r>
      <w:r w:rsidRPr="00C01C67">
        <w:rPr>
          <w:rFonts w:ascii="Cambria" w:hAnsi="Cambria" w:cs="Cambria" w:hint="cs"/>
          <w:sz w:val="36"/>
          <w:szCs w:val="36"/>
          <w:rtl/>
          <w:lang w:val="it-IT"/>
        </w:rPr>
        <w:t> </w:t>
      </w:r>
      <w:r w:rsidRPr="00C01C67">
        <w:rPr>
          <w:rFonts w:cs="KFGQPC Uthman Taha Naskh"/>
          <w:sz w:val="36"/>
          <w:szCs w:val="36"/>
          <w:lang w:val="it-IT"/>
        </w:rPr>
        <w:t>tuo</w:t>
      </w:r>
      <w:r w:rsidRPr="00C01C67">
        <w:rPr>
          <w:rFonts w:ascii="Cambria" w:hAnsi="Cambria" w:cs="Cambria" w:hint="cs"/>
          <w:sz w:val="36"/>
          <w:szCs w:val="36"/>
          <w:rtl/>
          <w:lang w:val="it-IT"/>
        </w:rPr>
        <w:t> </w:t>
      </w:r>
      <w:r w:rsidRPr="00C01C67">
        <w:rPr>
          <w:rFonts w:cs="KFGQPC Uthman Taha Naskh"/>
          <w:sz w:val="36"/>
          <w:szCs w:val="36"/>
          <w:lang w:val="it-IT"/>
        </w:rPr>
        <w:t>aiuto</w:t>
      </w:r>
      <w:r w:rsidRPr="00C01C67">
        <w:rPr>
          <w:rFonts w:ascii="Cambria" w:hAnsi="Cambria" w:cs="Cambria" w:hint="cs"/>
          <w:sz w:val="36"/>
          <w:szCs w:val="36"/>
          <w:rtl/>
          <w:lang w:val="it-IT"/>
        </w:rPr>
        <w:t> </w:t>
      </w:r>
      <w:r w:rsidRPr="00C01C67">
        <w:rPr>
          <w:rFonts w:cs="KFGQPC Uthman Taha Naskh"/>
          <w:sz w:val="36"/>
          <w:szCs w:val="36"/>
          <w:lang w:val="it-IT"/>
        </w:rPr>
        <w:t>e</w:t>
      </w:r>
      <w:r w:rsidRPr="00C01C67">
        <w:rPr>
          <w:rFonts w:ascii="Cambria" w:hAnsi="Cambria" w:cs="Cambria" w:hint="cs"/>
          <w:sz w:val="36"/>
          <w:szCs w:val="36"/>
          <w:rtl/>
          <w:lang w:val="it-IT"/>
        </w:rPr>
        <w:t> </w:t>
      </w:r>
      <w:r w:rsidR="001930C1" w:rsidRPr="00C01C67">
        <w:rPr>
          <w:rFonts w:cs="KFGQPC Uthman Taha Naskh"/>
          <w:sz w:val="36"/>
          <w:szCs w:val="36"/>
          <w:lang w:val="it-IT"/>
        </w:rPr>
        <w:t xml:space="preserve">ti chiediamo </w:t>
      </w:r>
      <w:r w:rsidRPr="00C01C67">
        <w:rPr>
          <w:rFonts w:cs="KFGQPC Uthman Taha Naskh"/>
          <w:sz w:val="36"/>
          <w:szCs w:val="36"/>
          <w:lang w:val="it-IT"/>
        </w:rPr>
        <w:t>perdono</w:t>
      </w:r>
      <w:r w:rsidR="008D1949" w:rsidRPr="00C01C67">
        <w:rPr>
          <w:rFonts w:cs="KFGQPC Uthman Taha Naskh"/>
          <w:sz w:val="36"/>
          <w:szCs w:val="36"/>
          <w:lang w:val="it-IT"/>
        </w:rPr>
        <w:t>,</w:t>
      </w:r>
      <w:r w:rsidRPr="00C01C67">
        <w:rPr>
          <w:rFonts w:ascii="Cambria" w:hAnsi="Cambria" w:cs="Cambria" w:hint="cs"/>
          <w:sz w:val="36"/>
          <w:szCs w:val="36"/>
          <w:rtl/>
          <w:lang w:val="it-IT"/>
        </w:rPr>
        <w:t> </w:t>
      </w:r>
      <w:r w:rsidRPr="00C01C67">
        <w:rPr>
          <w:rFonts w:cs="KFGQPC Uthman Taha Naskh"/>
          <w:sz w:val="36"/>
          <w:szCs w:val="36"/>
          <w:lang w:val="it-IT"/>
        </w:rPr>
        <w:t>noi</w:t>
      </w:r>
      <w:r w:rsidRPr="00C01C67">
        <w:rPr>
          <w:rFonts w:ascii="Cambria" w:hAnsi="Cambria" w:cs="Cambria" w:hint="cs"/>
          <w:sz w:val="36"/>
          <w:szCs w:val="36"/>
          <w:rtl/>
          <w:lang w:val="it-IT"/>
        </w:rPr>
        <w:t> </w:t>
      </w:r>
      <w:r w:rsidRPr="00C01C67">
        <w:rPr>
          <w:rFonts w:cs="KFGQPC Uthman Taha Naskh"/>
          <w:sz w:val="36"/>
          <w:szCs w:val="36"/>
          <w:lang w:val="it-IT"/>
        </w:rPr>
        <w:t>ti</w:t>
      </w:r>
      <w:r w:rsidRPr="00C01C67">
        <w:rPr>
          <w:rFonts w:ascii="Cambria" w:hAnsi="Cambria" w:cs="Cambria" w:hint="cs"/>
          <w:sz w:val="36"/>
          <w:szCs w:val="36"/>
          <w:rtl/>
          <w:lang w:val="it-IT"/>
        </w:rPr>
        <w:t> </w:t>
      </w:r>
      <w:r w:rsidRPr="00C01C67">
        <w:rPr>
          <w:rFonts w:cs="KFGQPC Uthman Taha Naskh"/>
          <w:sz w:val="36"/>
          <w:szCs w:val="36"/>
          <w:lang w:val="it-IT"/>
        </w:rPr>
        <w:t>lodiamo</w:t>
      </w:r>
      <w:r w:rsidRPr="00C01C67">
        <w:rPr>
          <w:rFonts w:ascii="Cambria" w:hAnsi="Cambria" w:cs="Cambria" w:hint="cs"/>
          <w:sz w:val="36"/>
          <w:szCs w:val="36"/>
          <w:rtl/>
          <w:lang w:val="it-IT"/>
        </w:rPr>
        <w:t> </w:t>
      </w:r>
      <w:r w:rsidRPr="00C01C67">
        <w:rPr>
          <w:rFonts w:cs="KFGQPC Uthman Taha Naskh"/>
          <w:sz w:val="36"/>
          <w:szCs w:val="36"/>
          <w:lang w:val="it-IT"/>
        </w:rPr>
        <w:t>insieme ai giusti e non a quelli che non</w:t>
      </w:r>
      <w:r w:rsidRPr="00C01C67">
        <w:rPr>
          <w:rFonts w:ascii="Cambria" w:hAnsi="Cambria" w:cs="Cambria" w:hint="cs"/>
          <w:sz w:val="36"/>
          <w:szCs w:val="36"/>
          <w:rtl/>
          <w:lang w:val="it-IT"/>
        </w:rPr>
        <w:t> </w:t>
      </w:r>
      <w:r w:rsidRPr="00C01C67">
        <w:rPr>
          <w:rFonts w:cs="KFGQPC Uthman Taha Naskh"/>
          <w:sz w:val="36"/>
          <w:szCs w:val="36"/>
          <w:lang w:val="it-IT"/>
        </w:rPr>
        <w:t>credono</w:t>
      </w:r>
      <w:r w:rsidRPr="00C01C67">
        <w:rPr>
          <w:rFonts w:ascii="Cambria" w:hAnsi="Cambria" w:cs="Cambria" w:hint="cs"/>
          <w:sz w:val="36"/>
          <w:szCs w:val="36"/>
          <w:rtl/>
          <w:lang w:val="it-IT"/>
        </w:rPr>
        <w:t> </w:t>
      </w:r>
      <w:r w:rsidRPr="00C01C67">
        <w:rPr>
          <w:rFonts w:cs="KFGQPC Uthman Taha Naskh"/>
          <w:sz w:val="36"/>
          <w:szCs w:val="36"/>
          <w:lang w:val="it-IT"/>
        </w:rPr>
        <w:t>te</w:t>
      </w:r>
      <w:r w:rsidR="008D1949" w:rsidRPr="00C01C67">
        <w:rPr>
          <w:rFonts w:cs="KFGQPC Uthman Taha Naskh"/>
          <w:sz w:val="36"/>
          <w:szCs w:val="36"/>
          <w:rtl/>
          <w:lang w:val="it-IT"/>
        </w:rPr>
        <w:t>.</w:t>
      </w:r>
      <w:r w:rsidR="008D1949" w:rsidRPr="00C01C67">
        <w:rPr>
          <w:rFonts w:cs="KFGQPC Uthman Taha Naskh"/>
          <w:sz w:val="36"/>
          <w:szCs w:val="36"/>
          <w:lang w:val="it-IT"/>
        </w:rPr>
        <w:t xml:space="preserve"> </w:t>
      </w:r>
      <w:r w:rsidRPr="00C01C67">
        <w:rPr>
          <w:rFonts w:cs="KFGQPC Uthman Taha Naskh"/>
          <w:sz w:val="36"/>
          <w:szCs w:val="36"/>
          <w:lang w:val="it-IT"/>
        </w:rPr>
        <w:t>Noi</w:t>
      </w:r>
      <w:r w:rsidRPr="00C01C67">
        <w:rPr>
          <w:rFonts w:ascii="Cambria" w:hAnsi="Cambria" w:cs="Cambria" w:hint="cs"/>
          <w:sz w:val="36"/>
          <w:szCs w:val="36"/>
          <w:rtl/>
          <w:lang w:val="it-IT"/>
        </w:rPr>
        <w:t> </w:t>
      </w:r>
      <w:r w:rsidRPr="00C01C67">
        <w:rPr>
          <w:rFonts w:cs="KFGQPC Uthman Taha Naskh"/>
          <w:sz w:val="36"/>
          <w:szCs w:val="36"/>
          <w:lang w:val="it-IT"/>
        </w:rPr>
        <w:t>credono</w:t>
      </w:r>
      <w:r w:rsidRPr="00C01C67">
        <w:rPr>
          <w:rFonts w:ascii="Cambria" w:hAnsi="Cambria" w:cs="Cambria" w:hint="cs"/>
          <w:sz w:val="36"/>
          <w:szCs w:val="36"/>
          <w:rtl/>
          <w:lang w:val="it-IT"/>
        </w:rPr>
        <w:t> </w:t>
      </w:r>
      <w:r w:rsidRPr="00C01C67">
        <w:rPr>
          <w:rFonts w:cs="KFGQPC Uthman Taha Naskh"/>
          <w:sz w:val="36"/>
          <w:szCs w:val="36"/>
          <w:lang w:val="it-IT"/>
        </w:rPr>
        <w:t>in</w:t>
      </w:r>
      <w:r w:rsidRPr="00C01C67">
        <w:rPr>
          <w:rFonts w:ascii="Cambria" w:hAnsi="Cambria" w:cs="Cambria" w:hint="cs"/>
          <w:sz w:val="36"/>
          <w:szCs w:val="36"/>
          <w:rtl/>
          <w:lang w:val="it-IT"/>
        </w:rPr>
        <w:t> </w:t>
      </w:r>
      <w:r w:rsidRPr="00C01C67">
        <w:rPr>
          <w:rFonts w:cs="KFGQPC Uthman Taha Naskh"/>
          <w:sz w:val="36"/>
          <w:szCs w:val="36"/>
          <w:lang w:val="it-IT"/>
        </w:rPr>
        <w:t>te</w:t>
      </w:r>
      <w:r w:rsidRPr="00C01C67">
        <w:rPr>
          <w:rFonts w:ascii="Cambria" w:hAnsi="Cambria" w:cs="Cambria" w:hint="cs"/>
          <w:sz w:val="36"/>
          <w:szCs w:val="36"/>
          <w:rtl/>
          <w:lang w:val="it-IT"/>
        </w:rPr>
        <w:t> </w:t>
      </w:r>
      <w:r w:rsidRPr="00C01C67">
        <w:rPr>
          <w:rFonts w:cs="KFGQPC Uthman Taha Naskh"/>
          <w:sz w:val="36"/>
          <w:szCs w:val="36"/>
          <w:lang w:val="it-IT"/>
        </w:rPr>
        <w:t>e</w:t>
      </w:r>
      <w:r w:rsidRPr="00C01C67">
        <w:rPr>
          <w:rFonts w:ascii="Cambria" w:hAnsi="Cambria" w:cs="Cambria" w:hint="cs"/>
          <w:sz w:val="36"/>
          <w:szCs w:val="36"/>
          <w:rtl/>
          <w:lang w:val="it-IT"/>
        </w:rPr>
        <w:t> </w:t>
      </w:r>
      <w:r w:rsidRPr="00C01C67">
        <w:rPr>
          <w:rFonts w:cs="KFGQPC Uthman Taha Naskh"/>
          <w:sz w:val="36"/>
          <w:szCs w:val="36"/>
          <w:lang w:val="it-IT"/>
        </w:rPr>
        <w:t>c</w:t>
      </w:r>
      <w:r w:rsidR="00F9356C" w:rsidRPr="00C01C67">
        <w:rPr>
          <w:rFonts w:cs="KFGQPC Uthman Taha Naskh"/>
          <w:sz w:val="36"/>
          <w:szCs w:val="36"/>
          <w:lang w:val="it-IT"/>
        </w:rPr>
        <w:t xml:space="preserve">i presentiamo al vostro cospetto, </w:t>
      </w:r>
      <w:r w:rsidRPr="00C01C67">
        <w:rPr>
          <w:rFonts w:cs="KFGQPC Uthman Taha Naskh"/>
          <w:sz w:val="36"/>
          <w:szCs w:val="36"/>
          <w:lang w:val="it-IT"/>
        </w:rPr>
        <w:lastRenderedPageBreak/>
        <w:t>e</w:t>
      </w:r>
      <w:r w:rsidRPr="00C01C67">
        <w:rPr>
          <w:rFonts w:ascii="Cambria" w:hAnsi="Cambria" w:cs="Cambria" w:hint="cs"/>
          <w:sz w:val="36"/>
          <w:szCs w:val="36"/>
          <w:rtl/>
          <w:lang w:val="it-IT"/>
        </w:rPr>
        <w:t>  </w:t>
      </w:r>
      <w:r w:rsidRPr="00C01C67">
        <w:rPr>
          <w:rFonts w:cs="KFGQPC Uthman Taha Naskh"/>
          <w:sz w:val="36"/>
          <w:szCs w:val="36"/>
          <w:lang w:val="it-IT"/>
        </w:rPr>
        <w:t>rinneghiamo</w:t>
      </w:r>
      <w:r w:rsidRPr="00C01C67">
        <w:rPr>
          <w:rFonts w:ascii="Cambria" w:hAnsi="Cambria" w:cs="Cambria" w:hint="cs"/>
          <w:sz w:val="36"/>
          <w:szCs w:val="36"/>
          <w:rtl/>
          <w:lang w:val="it-IT"/>
        </w:rPr>
        <w:t> </w:t>
      </w:r>
      <w:r w:rsidRPr="00C01C67">
        <w:rPr>
          <w:rFonts w:cs="KFGQPC Uthman Taha Naskh"/>
          <w:sz w:val="36"/>
          <w:szCs w:val="36"/>
          <w:lang w:val="it-IT"/>
        </w:rPr>
        <w:t>e</w:t>
      </w:r>
      <w:r w:rsidRPr="00C01C67">
        <w:rPr>
          <w:rFonts w:ascii="Cambria" w:hAnsi="Cambria" w:cs="Cambria" w:hint="cs"/>
          <w:sz w:val="36"/>
          <w:szCs w:val="36"/>
          <w:rtl/>
          <w:lang w:val="it-IT"/>
        </w:rPr>
        <w:t> </w:t>
      </w:r>
      <w:r w:rsidRPr="00C01C67">
        <w:rPr>
          <w:rFonts w:cs="KFGQPC Uthman Taha Naskh"/>
          <w:sz w:val="36"/>
          <w:szCs w:val="36"/>
          <w:lang w:val="it-IT"/>
        </w:rPr>
        <w:t>rifiutamo</w:t>
      </w:r>
      <w:r w:rsidRPr="00C01C67">
        <w:rPr>
          <w:rFonts w:ascii="Cambria" w:hAnsi="Cambria" w:cs="Cambria" w:hint="cs"/>
          <w:sz w:val="36"/>
          <w:szCs w:val="36"/>
          <w:rtl/>
          <w:lang w:val="it-IT"/>
        </w:rPr>
        <w:t> </w:t>
      </w:r>
      <w:r w:rsidRPr="00C01C67">
        <w:rPr>
          <w:rFonts w:cs="KFGQPC Uthman Taha Naskh"/>
          <w:sz w:val="36"/>
          <w:szCs w:val="36"/>
          <w:lang w:val="it-IT"/>
        </w:rPr>
        <w:t>quelli</w:t>
      </w:r>
      <w:r w:rsidRPr="00C01C67">
        <w:rPr>
          <w:rFonts w:ascii="Cambria" w:hAnsi="Cambria" w:cs="Cambria" w:hint="cs"/>
          <w:sz w:val="36"/>
          <w:szCs w:val="36"/>
          <w:rtl/>
          <w:lang w:val="it-IT"/>
        </w:rPr>
        <w:t> </w:t>
      </w:r>
      <w:r w:rsidRPr="00C01C67">
        <w:rPr>
          <w:rFonts w:cs="KFGQPC Uthman Taha Naskh"/>
          <w:sz w:val="36"/>
          <w:szCs w:val="36"/>
          <w:lang w:val="it-IT"/>
        </w:rPr>
        <w:t>che</w:t>
      </w:r>
      <w:r w:rsidRPr="00C01C67">
        <w:rPr>
          <w:rFonts w:ascii="Cambria" w:hAnsi="Cambria" w:cs="Cambria" w:hint="cs"/>
          <w:sz w:val="36"/>
          <w:szCs w:val="36"/>
          <w:rtl/>
          <w:lang w:val="it-IT"/>
        </w:rPr>
        <w:t> </w:t>
      </w:r>
      <w:r w:rsidRPr="00C01C67">
        <w:rPr>
          <w:rFonts w:cs="KFGQPC Uthman Taha Naskh"/>
          <w:sz w:val="36"/>
          <w:szCs w:val="36"/>
          <w:lang w:val="it-IT"/>
        </w:rPr>
        <w:t>non credono</w:t>
      </w:r>
      <w:r w:rsidRPr="00C01C67">
        <w:rPr>
          <w:rFonts w:ascii="Cambria" w:hAnsi="Cambria" w:cs="Cambria" w:hint="cs"/>
          <w:sz w:val="36"/>
          <w:szCs w:val="36"/>
          <w:rtl/>
          <w:lang w:val="it-IT"/>
        </w:rPr>
        <w:t> </w:t>
      </w:r>
      <w:r w:rsidRPr="00C01C67">
        <w:rPr>
          <w:rFonts w:cs="KFGQPC Uthman Taha Naskh"/>
          <w:sz w:val="36"/>
          <w:szCs w:val="36"/>
          <w:lang w:val="it-IT"/>
        </w:rPr>
        <w:t>in</w:t>
      </w:r>
      <w:r w:rsidRPr="00C01C67">
        <w:rPr>
          <w:rFonts w:ascii="Cambria" w:hAnsi="Cambria" w:cs="Cambria" w:hint="cs"/>
          <w:sz w:val="36"/>
          <w:szCs w:val="36"/>
          <w:rtl/>
          <w:lang w:val="it-IT"/>
        </w:rPr>
        <w:t> </w:t>
      </w:r>
      <w:r w:rsidR="009E3096" w:rsidRPr="00C01C67">
        <w:rPr>
          <w:rFonts w:cs="KFGQPC Uthman Taha Naskh"/>
          <w:sz w:val="36"/>
          <w:szCs w:val="36"/>
          <w:lang w:val="it-IT"/>
        </w:rPr>
        <w:t>T</w:t>
      </w:r>
      <w:r w:rsidRPr="00C01C67">
        <w:rPr>
          <w:rFonts w:cs="KFGQPC Uthman Taha Naskh"/>
          <w:sz w:val="36"/>
          <w:szCs w:val="36"/>
          <w:lang w:val="it-IT"/>
        </w:rPr>
        <w:t>e</w:t>
      </w:r>
      <w:r w:rsidR="00F9356C" w:rsidRPr="00C01C67">
        <w:rPr>
          <w:rFonts w:cs="KFGQPC Uthman Taha Naskh"/>
          <w:sz w:val="36"/>
          <w:szCs w:val="36"/>
          <w:lang w:val="it-IT"/>
        </w:rPr>
        <w:t>.</w:t>
      </w:r>
    </w:p>
    <w:p w:rsidR="008E48B0" w:rsidRPr="00C01C67" w:rsidRDefault="008E48B0" w:rsidP="00E6632C">
      <w:pPr>
        <w:rPr>
          <w:rFonts w:cs="KFGQPC Uthman Taha Naskh"/>
          <w:sz w:val="36"/>
          <w:szCs w:val="36"/>
          <w:lang w:val="it-IT"/>
        </w:rPr>
      </w:pPr>
    </w:p>
    <w:p w:rsidR="009D132C" w:rsidRPr="00C01C67" w:rsidRDefault="009D132C" w:rsidP="0047281F">
      <w:pPr>
        <w:pStyle w:val="222"/>
        <w:rPr>
          <w:rFonts w:cs="KFGQPC Uthman Taha Naskh"/>
          <w:sz w:val="36"/>
          <w:szCs w:val="36"/>
        </w:rPr>
      </w:pPr>
      <w:bookmarkStart w:id="73" w:name="_Toc274349369"/>
      <w:bookmarkStart w:id="74" w:name="_Toc275257599"/>
      <w:r w:rsidRPr="00C01C67">
        <w:rPr>
          <w:rFonts w:cs="KFGQPC Uthman Taha Naskh" w:hint="cs"/>
          <w:sz w:val="36"/>
          <w:szCs w:val="36"/>
          <w:rtl/>
        </w:rPr>
        <w:t xml:space="preserve">33 </w:t>
      </w:r>
      <w:r w:rsidR="00DF39DA" w:rsidRPr="00C01C67">
        <w:rPr>
          <w:rFonts w:cs="KFGQPC Uthman Taha Naskh" w:hint="cs"/>
          <w:sz w:val="36"/>
          <w:szCs w:val="36"/>
          <w:rtl/>
        </w:rPr>
        <w:t>ـ</w:t>
      </w:r>
      <w:r w:rsidRPr="00C01C67">
        <w:rPr>
          <w:rFonts w:cs="KFGQPC Uthman Taha Naskh" w:hint="cs"/>
          <w:sz w:val="36"/>
          <w:szCs w:val="36"/>
          <w:rtl/>
        </w:rPr>
        <w:t xml:space="preserve">  الذِّكْرُ عَقِ</w:t>
      </w:r>
      <w:r w:rsidR="00DF39DA" w:rsidRPr="00C01C67">
        <w:rPr>
          <w:rFonts w:cs="KFGQPC Uthman Taha Naskh" w:hint="cs"/>
          <w:sz w:val="36"/>
          <w:szCs w:val="36"/>
          <w:rtl/>
        </w:rPr>
        <w:t>ــــــ</w:t>
      </w:r>
      <w:r w:rsidR="002D794A" w:rsidRPr="00C01C67">
        <w:rPr>
          <w:rFonts w:cs="KFGQPC Uthman Taha Naskh" w:hint="cs"/>
          <w:sz w:val="36"/>
          <w:szCs w:val="36"/>
          <w:rtl/>
        </w:rPr>
        <w:t>ــ</w:t>
      </w:r>
      <w:r w:rsidRPr="00C01C67">
        <w:rPr>
          <w:rFonts w:cs="KFGQPC Uthman Taha Naskh" w:hint="cs"/>
          <w:sz w:val="36"/>
          <w:szCs w:val="36"/>
          <w:rtl/>
        </w:rPr>
        <w:t>بَ السَّ</w:t>
      </w:r>
      <w:r w:rsidR="00DF39DA" w:rsidRPr="00C01C67">
        <w:rPr>
          <w:rFonts w:cs="KFGQPC Uthman Taha Naskh" w:hint="cs"/>
          <w:sz w:val="36"/>
          <w:szCs w:val="36"/>
          <w:rtl/>
        </w:rPr>
        <w:t>ـــــــ</w:t>
      </w:r>
      <w:r w:rsidRPr="00C01C67">
        <w:rPr>
          <w:rFonts w:cs="KFGQPC Uthman Taha Naskh" w:hint="cs"/>
          <w:sz w:val="36"/>
          <w:szCs w:val="36"/>
          <w:rtl/>
        </w:rPr>
        <w:t>لاَمِ مِنَ الْوِتْرِ</w:t>
      </w:r>
      <w:bookmarkEnd w:id="73"/>
      <w:bookmarkEnd w:id="74"/>
    </w:p>
    <w:p w:rsidR="00E81C48" w:rsidRPr="00C01C67" w:rsidRDefault="00E81C48" w:rsidP="0047281F">
      <w:pPr>
        <w:pStyle w:val="222"/>
        <w:rPr>
          <w:rFonts w:cs="KFGQPC Uthman Taha Naskh"/>
          <w:i/>
          <w:iCs/>
          <w:sz w:val="36"/>
          <w:szCs w:val="36"/>
          <w:rtl/>
        </w:rPr>
      </w:pPr>
      <w:r w:rsidRPr="00C01C67">
        <w:rPr>
          <w:rFonts w:cs="KFGQPC Uthman Taha Naskh"/>
          <w:sz w:val="36"/>
          <w:szCs w:val="36"/>
        </w:rPr>
        <w:t xml:space="preserve">Il ricordo da dire dopo i saluti finali di </w:t>
      </w:r>
      <w:r w:rsidRPr="00C01C67">
        <w:rPr>
          <w:rFonts w:cs="KFGQPC Uthman Taha Naskh"/>
          <w:i/>
          <w:iCs/>
          <w:sz w:val="36"/>
          <w:szCs w:val="36"/>
          <w:u w:val="single"/>
        </w:rPr>
        <w:t>s</w:t>
      </w:r>
      <w:r w:rsidRPr="00C01C67">
        <w:rPr>
          <w:rFonts w:cs="KFGQPC Uthman Taha Naskh"/>
          <w:i/>
          <w:iCs/>
          <w:sz w:val="36"/>
          <w:szCs w:val="36"/>
        </w:rPr>
        <w:t>alāħ al-ūitr</w:t>
      </w: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 xml:space="preserve">119- </w:t>
      </w:r>
      <w:r w:rsidRPr="00C01C67">
        <w:rPr>
          <w:rFonts w:cs="KFGQPC Uthman Taha Naskh" w:hint="cs"/>
          <w:color w:val="006699"/>
          <w:sz w:val="36"/>
          <w:szCs w:val="36"/>
          <w:rtl/>
        </w:rPr>
        <w:t>((</w:t>
      </w:r>
      <w:r w:rsidRPr="00C01C67">
        <w:rPr>
          <w:rFonts w:cs="KFGQPC Uthman Taha Naskh"/>
          <w:sz w:val="36"/>
          <w:szCs w:val="36"/>
          <w:rtl/>
        </w:rPr>
        <w:t>سُبْح</w:t>
      </w:r>
      <w:r w:rsidRPr="00C01C67">
        <w:rPr>
          <w:rFonts w:cs="KFGQPC Uthman Taha Naskh" w:hint="cs"/>
          <w:sz w:val="36"/>
          <w:szCs w:val="36"/>
          <w:rtl/>
        </w:rPr>
        <w:t>َ</w:t>
      </w:r>
      <w:r w:rsidRPr="00C01C67">
        <w:rPr>
          <w:rFonts w:cs="KFGQPC Uthman Taha Naskh"/>
          <w:sz w:val="36"/>
          <w:szCs w:val="36"/>
          <w:rtl/>
        </w:rPr>
        <w:t>انَ المَلِكِ القُد</w:t>
      </w:r>
      <w:r w:rsidRPr="00C01C67">
        <w:rPr>
          <w:rFonts w:cs="KFGQPC Uthman Taha Naskh" w:hint="cs"/>
          <w:sz w:val="36"/>
          <w:szCs w:val="36"/>
          <w:rtl/>
        </w:rPr>
        <w:t>ُ</w:t>
      </w:r>
      <w:r w:rsidRPr="00C01C67">
        <w:rPr>
          <w:rFonts w:cs="KFGQPC Uthman Taha Naskh"/>
          <w:sz w:val="36"/>
          <w:szCs w:val="36"/>
          <w:rtl/>
        </w:rPr>
        <w:t>ّوس</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sz w:val="36"/>
          <w:szCs w:val="36"/>
          <w:rtl/>
        </w:rPr>
        <w:t>ثلاث</w:t>
      </w:r>
      <w:r w:rsidRPr="00C01C67">
        <w:rPr>
          <w:rFonts w:cs="KFGQPC Uthman Taha Naskh" w:hint="cs"/>
          <w:sz w:val="36"/>
          <w:szCs w:val="36"/>
          <w:rtl/>
        </w:rPr>
        <w:t>َ</w:t>
      </w:r>
      <w:r w:rsidRPr="00C01C67">
        <w:rPr>
          <w:rFonts w:cs="KFGQPC Uthman Taha Naskh"/>
          <w:sz w:val="36"/>
          <w:szCs w:val="36"/>
          <w:rtl/>
        </w:rPr>
        <w:t xml:space="preserve"> مر</w:t>
      </w:r>
      <w:r w:rsidRPr="00C01C67">
        <w:rPr>
          <w:rFonts w:cs="KFGQPC Uthman Taha Naskh" w:hint="cs"/>
          <w:sz w:val="36"/>
          <w:szCs w:val="36"/>
          <w:rtl/>
        </w:rPr>
        <w:t>َّ</w:t>
      </w:r>
      <w:r w:rsidRPr="00C01C67">
        <w:rPr>
          <w:rFonts w:cs="KFGQPC Uthman Taha Naskh"/>
          <w:sz w:val="36"/>
          <w:szCs w:val="36"/>
          <w:rtl/>
        </w:rPr>
        <w:t>ات</w:t>
      </w:r>
      <w:r w:rsidRPr="00C01C67">
        <w:rPr>
          <w:rFonts w:cs="KFGQPC Uthman Taha Naskh" w:hint="cs"/>
          <w:sz w:val="36"/>
          <w:szCs w:val="36"/>
          <w:rtl/>
        </w:rPr>
        <w:t>ٍ والثَّالِثَةُ يَجْهَرُ بها ويَمُدُّ بها صَوتَهُ يقولُ: [رَبِّ الْمَلاَئِكَةِ وَالرُّوحِ]</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25"/>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E81C48" w:rsidRPr="00C01C67" w:rsidRDefault="00E81C48" w:rsidP="00E6632C">
      <w:pPr>
        <w:pStyle w:val="BodyTextIndent2"/>
        <w:bidi w:val="0"/>
        <w:rPr>
          <w:rFonts w:cs="KFGQPC Uthman Taha Naskh"/>
          <w:sz w:val="36"/>
          <w:szCs w:val="36"/>
          <w:lang w:val="it-IT"/>
        </w:rPr>
      </w:pPr>
      <w:r w:rsidRPr="00C01C67">
        <w:rPr>
          <w:rFonts w:cs="KFGQPC Uthman Taha Naskh"/>
          <w:sz w:val="36"/>
          <w:szCs w:val="36"/>
          <w:lang w:val="it-IT"/>
        </w:rPr>
        <w:t>Sub</w:t>
      </w:r>
      <w:r w:rsidRPr="00C01C67">
        <w:rPr>
          <w:rFonts w:cs="KFGQPC Uthman Taha Naskh"/>
          <w:sz w:val="36"/>
          <w:szCs w:val="36"/>
          <w:u w:val="single"/>
          <w:lang w:val="it-IT"/>
        </w:rPr>
        <w:t>h</w:t>
      </w:r>
      <w:r w:rsidRPr="00C01C67">
        <w:rPr>
          <w:rFonts w:cs="KFGQPC Uthman Taha Naskh"/>
          <w:sz w:val="36"/>
          <w:szCs w:val="36"/>
          <w:lang w:val="it-IT"/>
        </w:rPr>
        <w:t>āna al-maliki al-quddūs. (tre volte)</w:t>
      </w:r>
    </w:p>
    <w:p w:rsidR="00F85B89" w:rsidRPr="00C01C67" w:rsidRDefault="00F85B89" w:rsidP="00B01AF5">
      <w:pPr>
        <w:pStyle w:val="BodyTextIndent2"/>
        <w:bidi w:val="0"/>
        <w:rPr>
          <w:rFonts w:cs="KFGQPC Uthman Taha Naskh"/>
          <w:sz w:val="36"/>
          <w:szCs w:val="36"/>
          <w:lang w:val="it-IT"/>
        </w:rPr>
      </w:pPr>
      <w:r w:rsidRPr="00C01C67">
        <w:rPr>
          <w:rFonts w:cs="KFGQPC Uthman Taha Naskh"/>
          <w:sz w:val="36"/>
          <w:szCs w:val="36"/>
          <w:lang w:val="it-IT"/>
        </w:rPr>
        <w:t>“</w:t>
      </w:r>
      <w:r w:rsidR="00B01AF5" w:rsidRPr="00C01C67">
        <w:rPr>
          <w:rFonts w:cs="KFGQPC Uthman Taha Naskh"/>
          <w:sz w:val="36"/>
          <w:szCs w:val="36"/>
          <w:lang w:val="it-IT"/>
        </w:rPr>
        <w:t>Sia esaltata la Trascendenza del</w:t>
      </w:r>
      <w:r w:rsidR="00E81C48" w:rsidRPr="00C01C67">
        <w:rPr>
          <w:rFonts w:cs="KFGQPC Uthman Taha Naskh"/>
          <w:sz w:val="36"/>
          <w:szCs w:val="36"/>
          <w:lang w:val="it-IT"/>
        </w:rPr>
        <w:t xml:space="preserve"> Re, il Santo</w:t>
      </w:r>
      <w:r w:rsidRPr="00C01C67">
        <w:rPr>
          <w:rFonts w:cs="KFGQPC Uthman Taha Naskh"/>
          <w:sz w:val="36"/>
          <w:szCs w:val="36"/>
          <w:lang w:val="it-IT"/>
        </w:rPr>
        <w:t>”</w:t>
      </w:r>
      <w:r w:rsidR="00E81C48" w:rsidRPr="00C01C67">
        <w:rPr>
          <w:rFonts w:cs="KFGQPC Uthman Taha Naskh"/>
          <w:sz w:val="36"/>
          <w:szCs w:val="36"/>
          <w:lang w:val="it-IT"/>
        </w:rPr>
        <w:t>.</w:t>
      </w:r>
      <w:r w:rsidRPr="00C01C67">
        <w:rPr>
          <w:rFonts w:cs="KFGQPC Uthman Taha Naskh"/>
          <w:sz w:val="36"/>
          <w:szCs w:val="36"/>
          <w:lang w:val="it-IT"/>
        </w:rPr>
        <w:t xml:space="preserve"> Quando giunge a pronunciare per la terza volta alza e protrae la voce dicendo:</w:t>
      </w:r>
    </w:p>
    <w:p w:rsidR="00F85B89" w:rsidRPr="00C01C67" w:rsidRDefault="00F85B89" w:rsidP="00E6632C">
      <w:pPr>
        <w:pStyle w:val="BodyTextIndent2"/>
        <w:bidi w:val="0"/>
        <w:rPr>
          <w:rFonts w:cs="KFGQPC Uthman Taha Naskh"/>
          <w:sz w:val="36"/>
          <w:szCs w:val="36"/>
          <w:lang w:val="it-IT"/>
        </w:rPr>
      </w:pPr>
    </w:p>
    <w:p w:rsidR="00E81C48" w:rsidRPr="00C01C67" w:rsidRDefault="00F85B89" w:rsidP="00E6632C">
      <w:pPr>
        <w:pStyle w:val="BodyTextIndent2"/>
        <w:bidi w:val="0"/>
        <w:rPr>
          <w:rFonts w:cs="KFGQPC Uthman Taha Naskh"/>
          <w:sz w:val="36"/>
          <w:szCs w:val="36"/>
          <w:lang w:val="it-IT"/>
        </w:rPr>
      </w:pPr>
      <w:r w:rsidRPr="00C01C67">
        <w:rPr>
          <w:rFonts w:cs="KFGQPC Uthman Taha Naskh"/>
          <w:sz w:val="36"/>
          <w:szCs w:val="36"/>
          <w:lang w:val="it-IT"/>
        </w:rPr>
        <w:t xml:space="preserve">Rabbu </w:t>
      </w:r>
      <w:r w:rsidRPr="00C01C67">
        <w:rPr>
          <w:rFonts w:cs="KFGQPC Uthman Taha Naskh"/>
          <w:color w:val="808080"/>
          <w:sz w:val="36"/>
          <w:szCs w:val="36"/>
          <w:lang w:val="it-IT"/>
        </w:rPr>
        <w:t>a</w:t>
      </w:r>
      <w:r w:rsidRPr="00C01C67">
        <w:rPr>
          <w:rFonts w:cs="KFGQPC Uthman Taha Naskh"/>
          <w:sz w:val="36"/>
          <w:szCs w:val="36"/>
          <w:lang w:val="it-IT"/>
        </w:rPr>
        <w:t xml:space="preserve">l-malā’ikati ūa </w:t>
      </w:r>
      <w:r w:rsidRPr="00C01C67">
        <w:rPr>
          <w:rFonts w:cs="KFGQPC Uthman Taha Naskh"/>
          <w:color w:val="808080"/>
          <w:sz w:val="36"/>
          <w:szCs w:val="36"/>
          <w:lang w:val="it-IT"/>
        </w:rPr>
        <w:t>al-</w:t>
      </w:r>
      <w:r w:rsidRPr="00C01C67">
        <w:rPr>
          <w:rFonts w:cs="KFGQPC Uthman Taha Naskh"/>
          <w:sz w:val="36"/>
          <w:szCs w:val="36"/>
          <w:lang w:val="it-IT"/>
        </w:rPr>
        <w:t>rrū</w:t>
      </w:r>
      <w:r w:rsidRPr="00C01C67">
        <w:rPr>
          <w:rFonts w:cs="KFGQPC Uthman Taha Naskh"/>
          <w:sz w:val="36"/>
          <w:szCs w:val="36"/>
          <w:u w:val="single"/>
          <w:lang w:val="it-IT"/>
        </w:rPr>
        <w:t>h</w:t>
      </w:r>
      <w:r w:rsidRPr="00C01C67">
        <w:rPr>
          <w:rFonts w:cs="KFGQPC Uthman Taha Naskh"/>
          <w:sz w:val="36"/>
          <w:szCs w:val="36"/>
          <w:lang w:val="it-IT"/>
        </w:rPr>
        <w:t xml:space="preserve">. </w:t>
      </w:r>
    </w:p>
    <w:p w:rsidR="00F85B89" w:rsidRPr="00C01C67" w:rsidRDefault="00F85B89" w:rsidP="00E6632C">
      <w:pPr>
        <w:pStyle w:val="BodyTextIndent2"/>
        <w:bidi w:val="0"/>
        <w:rPr>
          <w:rFonts w:cs="KFGQPC Uthman Taha Naskh"/>
          <w:sz w:val="36"/>
          <w:szCs w:val="36"/>
          <w:lang w:val="it-IT"/>
        </w:rPr>
      </w:pPr>
      <w:r w:rsidRPr="00C01C67">
        <w:rPr>
          <w:rFonts w:cs="KFGQPC Uthman Taha Naskh"/>
          <w:sz w:val="36"/>
          <w:szCs w:val="36"/>
          <w:lang w:val="it-IT"/>
        </w:rPr>
        <w:t>Signore degli angeli e dello Spirito</w:t>
      </w:r>
      <w:r w:rsidRPr="00C01C67">
        <w:rPr>
          <w:rStyle w:val="FootnoteReference"/>
          <w:rFonts w:cs="KFGQPC Uthman Taha Naskh"/>
          <w:sz w:val="36"/>
          <w:szCs w:val="36"/>
          <w:lang w:val="it-IT"/>
        </w:rPr>
        <w:footnoteReference w:id="326"/>
      </w:r>
      <w:r w:rsidRPr="00C01C67">
        <w:rPr>
          <w:rFonts w:cs="KFGQPC Uthman Taha Naskh"/>
          <w:sz w:val="36"/>
          <w:szCs w:val="36"/>
          <w:lang w:val="it-IT"/>
        </w:rPr>
        <w:t>.</w:t>
      </w:r>
    </w:p>
    <w:p w:rsidR="00F85B89" w:rsidRPr="00C01C67" w:rsidRDefault="00F85B89" w:rsidP="00E6632C">
      <w:pPr>
        <w:pStyle w:val="BodyTextIndent2"/>
        <w:bidi w:val="0"/>
        <w:rPr>
          <w:rFonts w:cs="KFGQPC Uthman Taha Naskh"/>
          <w:sz w:val="36"/>
          <w:szCs w:val="36"/>
          <w:lang w:val="it-IT"/>
        </w:rPr>
      </w:pPr>
    </w:p>
    <w:p w:rsidR="009D132C" w:rsidRPr="00C01C67" w:rsidRDefault="009D132C" w:rsidP="0047281F">
      <w:pPr>
        <w:pStyle w:val="222"/>
        <w:rPr>
          <w:rFonts w:cs="KFGQPC Uthman Taha Naskh"/>
          <w:sz w:val="36"/>
          <w:szCs w:val="36"/>
        </w:rPr>
      </w:pPr>
      <w:bookmarkStart w:id="75" w:name="_Toc274349370"/>
      <w:bookmarkStart w:id="76" w:name="_Toc275257600"/>
      <w:r w:rsidRPr="00C01C67">
        <w:rPr>
          <w:rFonts w:cs="KFGQPC Uthman Taha Naskh" w:hint="cs"/>
          <w:sz w:val="36"/>
          <w:szCs w:val="36"/>
          <w:rtl/>
        </w:rPr>
        <w:lastRenderedPageBreak/>
        <w:t xml:space="preserve">34 </w:t>
      </w:r>
      <w:r w:rsidR="00DF39DA" w:rsidRPr="00C01C67">
        <w:rPr>
          <w:rFonts w:cs="KFGQPC Uthman Taha Naskh" w:hint="cs"/>
          <w:sz w:val="36"/>
          <w:szCs w:val="36"/>
          <w:rtl/>
        </w:rPr>
        <w:t>ـ</w:t>
      </w:r>
      <w:r w:rsidRPr="00C01C67">
        <w:rPr>
          <w:rFonts w:cs="KFGQPC Uthman Taha Naskh" w:hint="cs"/>
          <w:sz w:val="36"/>
          <w:szCs w:val="36"/>
          <w:rtl/>
        </w:rPr>
        <w:t>دُعَ</w:t>
      </w:r>
      <w:r w:rsidR="005C560D" w:rsidRPr="00C01C67">
        <w:rPr>
          <w:rFonts w:cs="KFGQPC Uthman Taha Naskh" w:hint="cs"/>
          <w:sz w:val="36"/>
          <w:szCs w:val="36"/>
          <w:rtl/>
        </w:rPr>
        <w:t>ـ</w:t>
      </w:r>
      <w:r w:rsidR="00DF39DA" w:rsidRPr="00C01C67">
        <w:rPr>
          <w:rFonts w:cs="KFGQPC Uthman Taha Naskh" w:hint="cs"/>
          <w:sz w:val="36"/>
          <w:szCs w:val="36"/>
          <w:rtl/>
        </w:rPr>
        <w:t>ـــــــ</w:t>
      </w:r>
      <w:r w:rsidR="005C560D" w:rsidRPr="00C01C67">
        <w:rPr>
          <w:rFonts w:cs="KFGQPC Uthman Taha Naskh" w:hint="cs"/>
          <w:sz w:val="36"/>
          <w:szCs w:val="36"/>
          <w:rtl/>
        </w:rPr>
        <w:t>ـــ</w:t>
      </w:r>
      <w:r w:rsidRPr="00C01C67">
        <w:rPr>
          <w:rFonts w:cs="KFGQPC Uthman Taha Naskh" w:hint="cs"/>
          <w:sz w:val="36"/>
          <w:szCs w:val="36"/>
          <w:rtl/>
        </w:rPr>
        <w:t>اءُ الْهَ</w:t>
      </w:r>
      <w:r w:rsidR="005C560D" w:rsidRPr="00C01C67">
        <w:rPr>
          <w:rFonts w:cs="KFGQPC Uthman Taha Naskh" w:hint="cs"/>
          <w:sz w:val="36"/>
          <w:szCs w:val="36"/>
          <w:rtl/>
        </w:rPr>
        <w:t>ـ</w:t>
      </w:r>
      <w:r w:rsidR="00DF39DA" w:rsidRPr="00C01C67">
        <w:rPr>
          <w:rFonts w:cs="KFGQPC Uthman Taha Naskh" w:hint="cs"/>
          <w:sz w:val="36"/>
          <w:szCs w:val="36"/>
          <w:rtl/>
        </w:rPr>
        <w:t>ـــــ</w:t>
      </w:r>
      <w:r w:rsidR="005C560D" w:rsidRPr="00C01C67">
        <w:rPr>
          <w:rFonts w:cs="KFGQPC Uthman Taha Naskh" w:hint="cs"/>
          <w:sz w:val="36"/>
          <w:szCs w:val="36"/>
          <w:rtl/>
        </w:rPr>
        <w:t>ــــ</w:t>
      </w:r>
      <w:r w:rsidRPr="00C01C67">
        <w:rPr>
          <w:rFonts w:cs="KFGQPC Uthman Taha Naskh" w:hint="cs"/>
          <w:sz w:val="36"/>
          <w:szCs w:val="36"/>
          <w:rtl/>
        </w:rPr>
        <w:t>مِّ وَالْحُ</w:t>
      </w:r>
      <w:r w:rsidR="005C560D" w:rsidRPr="00C01C67">
        <w:rPr>
          <w:rFonts w:cs="KFGQPC Uthman Taha Naskh" w:hint="cs"/>
          <w:sz w:val="36"/>
          <w:szCs w:val="36"/>
          <w:rtl/>
        </w:rPr>
        <w:t>ـ</w:t>
      </w:r>
      <w:r w:rsidR="00DF39DA" w:rsidRPr="00C01C67">
        <w:rPr>
          <w:rFonts w:cs="KFGQPC Uthman Taha Naskh" w:hint="cs"/>
          <w:sz w:val="36"/>
          <w:szCs w:val="36"/>
          <w:rtl/>
        </w:rPr>
        <w:t>ـــــ</w:t>
      </w:r>
      <w:r w:rsidR="005C560D" w:rsidRPr="00C01C67">
        <w:rPr>
          <w:rFonts w:cs="KFGQPC Uthman Taha Naskh" w:hint="cs"/>
          <w:sz w:val="36"/>
          <w:szCs w:val="36"/>
          <w:rtl/>
        </w:rPr>
        <w:t>ــ</w:t>
      </w:r>
      <w:r w:rsidRPr="00C01C67">
        <w:rPr>
          <w:rFonts w:cs="KFGQPC Uthman Taha Naskh" w:hint="cs"/>
          <w:sz w:val="36"/>
          <w:szCs w:val="36"/>
          <w:rtl/>
        </w:rPr>
        <w:t>زْنِ</w:t>
      </w:r>
      <w:bookmarkEnd w:id="75"/>
      <w:bookmarkEnd w:id="76"/>
    </w:p>
    <w:p w:rsidR="00441444" w:rsidRPr="00C01C67" w:rsidRDefault="004278D2" w:rsidP="0047281F">
      <w:pPr>
        <w:pStyle w:val="222"/>
        <w:rPr>
          <w:rFonts w:cs="KFGQPC Uthman Taha Naskh"/>
          <w:sz w:val="36"/>
          <w:szCs w:val="36"/>
        </w:rPr>
      </w:pPr>
      <w:r w:rsidRPr="00C01C67">
        <w:rPr>
          <w:rFonts w:cs="KFGQPC Uthman Taha Naskh"/>
          <w:sz w:val="36"/>
          <w:szCs w:val="36"/>
        </w:rPr>
        <w:t>Supplica per la preoccupazione e la tristezza</w:t>
      </w:r>
    </w:p>
    <w:p w:rsidR="009D132C" w:rsidRPr="00C01C67" w:rsidRDefault="009D132C" w:rsidP="00E6632C">
      <w:pPr>
        <w:rPr>
          <w:rFonts w:cs="KFGQPC Uthman Taha Naskh"/>
          <w:sz w:val="36"/>
          <w:szCs w:val="36"/>
        </w:rPr>
      </w:pPr>
      <w:r w:rsidRPr="00C01C67">
        <w:rPr>
          <w:rFonts w:cs="KFGQPC Uthman Taha Naskh" w:hint="cs"/>
          <w:sz w:val="36"/>
          <w:szCs w:val="36"/>
          <w:rtl/>
        </w:rPr>
        <w:t>120-</w:t>
      </w:r>
      <w:r w:rsidR="00067B0C"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إِنِّي عَبْدُكَ</w:t>
      </w:r>
      <w:r w:rsidRPr="00C01C67">
        <w:rPr>
          <w:rFonts w:cs="KFGQPC Uthman Taha Naskh" w:hint="cs"/>
          <w:sz w:val="36"/>
          <w:szCs w:val="36"/>
          <w:rtl/>
        </w:rPr>
        <w:t>،</w:t>
      </w:r>
      <w:r w:rsidRPr="00C01C67">
        <w:rPr>
          <w:rFonts w:cs="KFGQPC Uthman Taha Naskh"/>
          <w:sz w:val="36"/>
          <w:szCs w:val="36"/>
          <w:rtl/>
        </w:rPr>
        <w:t xml:space="preserve"> ابْنُ عَبْدِكَ</w:t>
      </w:r>
      <w:r w:rsidRPr="00C01C67">
        <w:rPr>
          <w:rFonts w:cs="KFGQPC Uthman Taha Naskh" w:hint="cs"/>
          <w:sz w:val="36"/>
          <w:szCs w:val="36"/>
          <w:rtl/>
        </w:rPr>
        <w:t>،</w:t>
      </w:r>
      <w:r w:rsidRPr="00C01C67">
        <w:rPr>
          <w:rFonts w:cs="KFGQPC Uthman Taha Naskh"/>
          <w:sz w:val="36"/>
          <w:szCs w:val="36"/>
          <w:rtl/>
        </w:rPr>
        <w:t xml:space="preserve"> ابْنُ أَمَتِكَ</w:t>
      </w:r>
      <w:r w:rsidRPr="00C01C67">
        <w:rPr>
          <w:rFonts w:cs="KFGQPC Uthman Taha Naskh" w:hint="cs"/>
          <w:sz w:val="36"/>
          <w:szCs w:val="36"/>
          <w:rtl/>
        </w:rPr>
        <w:t>،</w:t>
      </w:r>
      <w:r w:rsidRPr="00C01C67">
        <w:rPr>
          <w:rFonts w:cs="KFGQPC Uthman Taha Naskh"/>
          <w:sz w:val="36"/>
          <w:szCs w:val="36"/>
          <w:rtl/>
        </w:rPr>
        <w:t xml:space="preserve"> نَاصِيَتِي بِيَدِكَ، مَاضٍ فِيَّ حُكْمُكَ، عَدْلٌ فِيَّ قَضَاؤ</w:t>
      </w:r>
      <w:r w:rsidRPr="00C01C67">
        <w:rPr>
          <w:rFonts w:cs="KFGQPC Uthman Taha Naskh" w:hint="cs"/>
          <w:sz w:val="36"/>
          <w:szCs w:val="36"/>
          <w:rtl/>
        </w:rPr>
        <w:t>ُ</w:t>
      </w:r>
      <w:r w:rsidRPr="00C01C67">
        <w:rPr>
          <w:rFonts w:cs="KFGQPC Uthman Taha Naskh"/>
          <w:sz w:val="36"/>
          <w:szCs w:val="36"/>
          <w:rtl/>
        </w:rPr>
        <w:t>كَ</w:t>
      </w:r>
      <w:r w:rsidRPr="00C01C67">
        <w:rPr>
          <w:rFonts w:cs="KFGQPC Uthman Taha Naskh" w:hint="cs"/>
          <w:sz w:val="36"/>
          <w:szCs w:val="36"/>
          <w:rtl/>
        </w:rPr>
        <w:t>،</w:t>
      </w:r>
      <w:r w:rsidRPr="00C01C67">
        <w:rPr>
          <w:rFonts w:cs="KFGQPC Uthman Taha Naskh"/>
          <w:sz w:val="36"/>
          <w:szCs w:val="36"/>
          <w:rtl/>
        </w:rPr>
        <w:t>أَسْأَلُكَ بِكُ</w:t>
      </w:r>
      <w:r w:rsidR="00FA7588" w:rsidRPr="00C01C67">
        <w:rPr>
          <w:rFonts w:cs="KFGQPC Uthman Taha Naskh" w:hint="cs"/>
          <w:sz w:val="36"/>
          <w:szCs w:val="36"/>
          <w:rtl/>
        </w:rPr>
        <w:t>ــــ</w:t>
      </w:r>
      <w:r w:rsidRPr="00C01C67">
        <w:rPr>
          <w:rFonts w:cs="KFGQPC Uthman Taha Naskh"/>
          <w:sz w:val="36"/>
          <w:szCs w:val="36"/>
          <w:rtl/>
        </w:rPr>
        <w:t>لِّ اسْمٍ هُوَ لَكَ</w:t>
      </w:r>
      <w:r w:rsidRPr="00C01C67">
        <w:rPr>
          <w:rFonts w:cs="KFGQPC Uthman Taha Naskh" w:hint="cs"/>
          <w:sz w:val="36"/>
          <w:szCs w:val="36"/>
          <w:rtl/>
        </w:rPr>
        <w:t>،</w:t>
      </w:r>
      <w:r w:rsidRPr="00C01C67">
        <w:rPr>
          <w:rFonts w:cs="KFGQPC Uthman Taha Naskh"/>
          <w:sz w:val="36"/>
          <w:szCs w:val="36"/>
          <w:rtl/>
        </w:rPr>
        <w:t xml:space="preserve"> سَمَّيْتَ بِهِ نَفْسَكَ</w:t>
      </w:r>
      <w:r w:rsidRPr="00C01C67">
        <w:rPr>
          <w:rFonts w:cs="KFGQPC Uthman Taha Naskh" w:hint="cs"/>
          <w:sz w:val="36"/>
          <w:szCs w:val="36"/>
          <w:rtl/>
        </w:rPr>
        <w:t>،</w:t>
      </w:r>
      <w:r w:rsidRPr="00C01C67">
        <w:rPr>
          <w:rFonts w:cs="KFGQPC Uthman Taha Naskh"/>
          <w:sz w:val="36"/>
          <w:szCs w:val="36"/>
          <w:rtl/>
        </w:rPr>
        <w:t xml:space="preserve"> أ</w:t>
      </w:r>
      <w:r w:rsidRPr="00C01C67">
        <w:rPr>
          <w:rFonts w:cs="KFGQPC Uthman Taha Naskh" w:hint="cs"/>
          <w:sz w:val="36"/>
          <w:szCs w:val="36"/>
          <w:rtl/>
        </w:rPr>
        <w:t>َ</w:t>
      </w:r>
      <w:r w:rsidRPr="00C01C67">
        <w:rPr>
          <w:rFonts w:cs="KFGQPC Uthman Taha Naskh"/>
          <w:sz w:val="36"/>
          <w:szCs w:val="36"/>
          <w:rtl/>
        </w:rPr>
        <w:t>وْ أَنْزَلْتَهُ فِي كِتَابِكَ، أَوْ عَلَّمْتَهُ أَحَداً مِنْ خَلْقِكَ</w:t>
      </w:r>
      <w:r w:rsidRPr="00C01C67">
        <w:rPr>
          <w:rFonts w:cs="KFGQPC Uthman Taha Naskh" w:hint="cs"/>
          <w:sz w:val="36"/>
          <w:szCs w:val="36"/>
          <w:rtl/>
        </w:rPr>
        <w:t>،</w:t>
      </w:r>
      <w:r w:rsidRPr="00C01C67">
        <w:rPr>
          <w:rFonts w:cs="KFGQPC Uthman Taha Naskh"/>
          <w:sz w:val="36"/>
          <w:szCs w:val="36"/>
          <w:rtl/>
        </w:rPr>
        <w:t xml:space="preserve"> أَوِ اسْتَأْثَرْتَ بِهِ فِي عِلْمِ الغَيْبِ عِنْدَكَ</w:t>
      </w:r>
      <w:r w:rsidRPr="00C01C67">
        <w:rPr>
          <w:rFonts w:cs="KFGQPC Uthman Taha Naskh" w:hint="cs"/>
          <w:sz w:val="36"/>
          <w:szCs w:val="36"/>
          <w:rtl/>
        </w:rPr>
        <w:t>،</w:t>
      </w:r>
      <w:r w:rsidRPr="00C01C67">
        <w:rPr>
          <w:rFonts w:cs="KFGQPC Uthman Taha Naskh"/>
          <w:sz w:val="36"/>
          <w:szCs w:val="36"/>
          <w:rtl/>
        </w:rPr>
        <w:t xml:space="preserve"> أَنْ تَجْعَلَ القُرْآنَ رَبِيعَ قَلْبِي، وَن</w:t>
      </w:r>
      <w:r w:rsidRPr="00C01C67">
        <w:rPr>
          <w:rFonts w:cs="KFGQPC Uthman Taha Naskh" w:hint="cs"/>
          <w:sz w:val="36"/>
          <w:szCs w:val="36"/>
          <w:rtl/>
        </w:rPr>
        <w:t>ُ</w:t>
      </w:r>
      <w:r w:rsidRPr="00C01C67">
        <w:rPr>
          <w:rFonts w:cs="KFGQPC Uthman Taha Naskh"/>
          <w:sz w:val="36"/>
          <w:szCs w:val="36"/>
          <w:rtl/>
        </w:rPr>
        <w:t>ورَ صَدْرِي</w:t>
      </w:r>
      <w:r w:rsidRPr="00C01C67">
        <w:rPr>
          <w:rFonts w:cs="KFGQPC Uthman Taha Naskh" w:hint="cs"/>
          <w:sz w:val="36"/>
          <w:szCs w:val="36"/>
          <w:rtl/>
        </w:rPr>
        <w:t>،</w:t>
      </w:r>
      <w:r w:rsidRPr="00C01C67">
        <w:rPr>
          <w:rFonts w:cs="KFGQPC Uthman Taha Naskh"/>
          <w:sz w:val="36"/>
          <w:szCs w:val="36"/>
          <w:rtl/>
        </w:rPr>
        <w:t xml:space="preserve"> و</w:t>
      </w:r>
      <w:r w:rsidR="00FA7588" w:rsidRPr="00C01C67">
        <w:rPr>
          <w:rFonts w:cs="KFGQPC Uthman Taha Naskh" w:hint="cs"/>
          <w:sz w:val="36"/>
          <w:szCs w:val="36"/>
          <w:rtl/>
        </w:rPr>
        <w:t>َ</w:t>
      </w:r>
      <w:r w:rsidRPr="00C01C67">
        <w:rPr>
          <w:rFonts w:cs="KFGQPC Uthman Taha Naskh"/>
          <w:sz w:val="36"/>
          <w:szCs w:val="36"/>
          <w:rtl/>
        </w:rPr>
        <w:t>جَلا</w:t>
      </w:r>
      <w:r w:rsidRPr="00C01C67">
        <w:rPr>
          <w:rFonts w:cs="KFGQPC Uthman Taha Naskh" w:hint="cs"/>
          <w:sz w:val="36"/>
          <w:szCs w:val="36"/>
          <w:rtl/>
        </w:rPr>
        <w:t>َ</w:t>
      </w:r>
      <w:r w:rsidRPr="00C01C67">
        <w:rPr>
          <w:rFonts w:cs="KFGQPC Uthman Taha Naskh"/>
          <w:sz w:val="36"/>
          <w:szCs w:val="36"/>
          <w:rtl/>
        </w:rPr>
        <w:t>ءَ حُزْنِي</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ذَهَابَ هَمِّي</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27"/>
      </w:r>
      <w:r w:rsidRPr="00C01C67">
        <w:rPr>
          <w:rFonts w:cs="KFGQPC Uthman Taha Naskh" w:hint="cs"/>
          <w:position w:val="6"/>
          <w:sz w:val="36"/>
          <w:szCs w:val="36"/>
          <w:vertAlign w:val="superscript"/>
          <w:rtl/>
        </w:rPr>
        <w:t>)</w:t>
      </w:r>
      <w:r w:rsidRPr="00C01C67">
        <w:rPr>
          <w:rFonts w:cs="KFGQPC Uthman Taha Naskh"/>
          <w:sz w:val="36"/>
          <w:szCs w:val="36"/>
          <w:rtl/>
        </w:rPr>
        <w:t>.</w:t>
      </w:r>
    </w:p>
    <w:p w:rsidR="004278D2" w:rsidRPr="00C01C67" w:rsidRDefault="004278D2"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innī</w:t>
      </w:r>
      <w:proofErr w:type="spellEnd"/>
      <w:r w:rsidRPr="00C01C67">
        <w:rPr>
          <w:rFonts w:cs="KFGQPC Uthman Taha Naskh"/>
          <w:sz w:val="36"/>
          <w:szCs w:val="36"/>
        </w:rPr>
        <w:t xml:space="preserve"> °</w:t>
      </w:r>
      <w:proofErr w:type="spellStart"/>
      <w:r w:rsidRPr="00C01C67">
        <w:rPr>
          <w:rFonts w:cs="KFGQPC Uthman Taha Naskh"/>
          <w:sz w:val="36"/>
          <w:szCs w:val="36"/>
        </w:rPr>
        <w:t>abduk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ibnu</w:t>
      </w:r>
      <w:proofErr w:type="spellEnd"/>
      <w:r w:rsidRPr="00C01C67">
        <w:rPr>
          <w:rFonts w:cs="KFGQPC Uthman Taha Naskh"/>
          <w:sz w:val="36"/>
          <w:szCs w:val="36"/>
        </w:rPr>
        <w:t xml:space="preserve"> ‘</w:t>
      </w:r>
      <w:proofErr w:type="spellStart"/>
      <w:r w:rsidRPr="00C01C67">
        <w:rPr>
          <w:rFonts w:cs="KFGQPC Uthman Taha Naskh"/>
          <w:sz w:val="36"/>
          <w:szCs w:val="36"/>
        </w:rPr>
        <w:t>amatik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nā</w:t>
      </w:r>
      <w:r w:rsidRPr="00C01C67">
        <w:rPr>
          <w:rFonts w:cs="KFGQPC Uthman Taha Naskh"/>
          <w:sz w:val="36"/>
          <w:szCs w:val="36"/>
          <w:u w:val="single"/>
        </w:rPr>
        <w:t>s</w:t>
      </w:r>
      <w:r w:rsidRPr="00C01C67">
        <w:rPr>
          <w:rFonts w:cs="KFGQPC Uthman Taha Naskh"/>
          <w:sz w:val="36"/>
          <w:szCs w:val="36"/>
        </w:rPr>
        <w:t>iīatī</w:t>
      </w:r>
      <w:proofErr w:type="spellEnd"/>
      <w:r w:rsidRPr="00C01C67">
        <w:rPr>
          <w:rFonts w:cs="KFGQPC Uthman Taha Naskh"/>
          <w:sz w:val="36"/>
          <w:szCs w:val="36"/>
        </w:rPr>
        <w:t xml:space="preserve"> </w:t>
      </w:r>
      <w:proofErr w:type="spellStart"/>
      <w:r w:rsidRPr="00C01C67">
        <w:rPr>
          <w:rFonts w:cs="KFGQPC Uthman Taha Naskh"/>
          <w:sz w:val="36"/>
          <w:szCs w:val="36"/>
        </w:rPr>
        <w:t>biīadik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ma</w:t>
      </w:r>
      <w:r w:rsidRPr="00C01C67">
        <w:rPr>
          <w:rFonts w:cs="KFGQPC Uthman Taha Naskh"/>
          <w:sz w:val="36"/>
          <w:szCs w:val="36"/>
          <w:u w:val="single"/>
        </w:rPr>
        <w:t>d</w:t>
      </w:r>
      <w:r w:rsidRPr="00C01C67">
        <w:rPr>
          <w:rFonts w:cs="KFGQPC Uthman Taha Naskh"/>
          <w:sz w:val="36"/>
          <w:szCs w:val="36"/>
        </w:rPr>
        <w:t>in</w:t>
      </w:r>
      <w:proofErr w:type="spellEnd"/>
      <w:r w:rsidRPr="00C01C67">
        <w:rPr>
          <w:rFonts w:cs="KFGQPC Uthman Taha Naskh"/>
          <w:sz w:val="36"/>
          <w:szCs w:val="36"/>
        </w:rPr>
        <w:t xml:space="preserve"> </w:t>
      </w:r>
      <w:proofErr w:type="spellStart"/>
      <w:r w:rsidRPr="00C01C67">
        <w:rPr>
          <w:rFonts w:cs="KFGQPC Uthman Taha Naskh"/>
          <w:sz w:val="36"/>
          <w:szCs w:val="36"/>
        </w:rPr>
        <w:t>fīīa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h</w:t>
      </w:r>
      <w:r w:rsidRPr="00C01C67">
        <w:rPr>
          <w:rFonts w:cs="KFGQPC Uthman Taha Naskh"/>
          <w:sz w:val="36"/>
          <w:szCs w:val="36"/>
        </w:rPr>
        <w:t>ukmuk</w:t>
      </w:r>
      <w:r w:rsidRPr="00C01C67">
        <w:rPr>
          <w:rFonts w:cs="KFGQPC Uthman Taha Naskh"/>
          <w:color w:val="808080"/>
          <w:sz w:val="36"/>
          <w:szCs w:val="36"/>
        </w:rPr>
        <w:t>a</w:t>
      </w:r>
      <w:proofErr w:type="spellEnd"/>
      <w:r w:rsidRPr="00C01C67">
        <w:rPr>
          <w:rFonts w:cs="KFGQPC Uthman Taha Naskh"/>
          <w:sz w:val="36"/>
          <w:szCs w:val="36"/>
        </w:rPr>
        <w:t>, °</w:t>
      </w:r>
      <w:proofErr w:type="spellStart"/>
      <w:r w:rsidRPr="00C01C67">
        <w:rPr>
          <w:rFonts w:cs="KFGQPC Uthman Taha Naskh"/>
          <w:sz w:val="36"/>
          <w:szCs w:val="36"/>
        </w:rPr>
        <w:t>adlun</w:t>
      </w:r>
      <w:proofErr w:type="spellEnd"/>
      <w:r w:rsidRPr="00C01C67">
        <w:rPr>
          <w:rFonts w:cs="KFGQPC Uthman Taha Naskh"/>
          <w:sz w:val="36"/>
          <w:szCs w:val="36"/>
        </w:rPr>
        <w:t xml:space="preserve"> </w:t>
      </w:r>
      <w:proofErr w:type="spellStart"/>
      <w:r w:rsidRPr="00C01C67">
        <w:rPr>
          <w:rFonts w:cs="KFGQPC Uthman Taha Naskh"/>
          <w:sz w:val="36"/>
          <w:szCs w:val="36"/>
        </w:rPr>
        <w:t>fiīa</w:t>
      </w:r>
      <w:proofErr w:type="spellEnd"/>
      <w:r w:rsidRPr="00C01C67">
        <w:rPr>
          <w:rFonts w:cs="KFGQPC Uthman Taha Naskh"/>
          <w:sz w:val="36"/>
          <w:szCs w:val="36"/>
        </w:rPr>
        <w:t xml:space="preserve"> </w:t>
      </w:r>
      <w:proofErr w:type="spellStart"/>
      <w:r w:rsidRPr="00C01C67">
        <w:rPr>
          <w:rFonts w:cs="KFGQPC Uthman Taha Naskh"/>
          <w:sz w:val="36"/>
          <w:szCs w:val="36"/>
        </w:rPr>
        <w:t>qa</w:t>
      </w:r>
      <w:r w:rsidRPr="00C01C67">
        <w:rPr>
          <w:rFonts w:cs="KFGQPC Uthman Taha Naskh"/>
          <w:sz w:val="36"/>
          <w:szCs w:val="36"/>
          <w:u w:val="single"/>
        </w:rPr>
        <w:t>d</w:t>
      </w:r>
      <w:r w:rsidRPr="00C01C67">
        <w:rPr>
          <w:rFonts w:cs="KFGQPC Uthman Taha Naskh"/>
          <w:sz w:val="36"/>
          <w:szCs w:val="36"/>
        </w:rPr>
        <w:t>ā’uk</w:t>
      </w:r>
      <w:r w:rsidRPr="00C01C67">
        <w:rPr>
          <w:rFonts w:cs="KFGQPC Uthman Taha Naskh"/>
          <w:color w:val="808080"/>
          <w:sz w:val="36"/>
          <w:szCs w:val="36"/>
        </w:rPr>
        <w:t>a</w:t>
      </w:r>
      <w:proofErr w:type="spellEnd"/>
      <w:r w:rsidRPr="00C01C67">
        <w:rPr>
          <w:rFonts w:cs="KFGQPC Uthman Taha Naskh"/>
          <w:sz w:val="36"/>
          <w:szCs w:val="36"/>
        </w:rPr>
        <w:t>, ‘</w:t>
      </w:r>
      <w:proofErr w:type="spellStart"/>
      <w:r w:rsidRPr="00C01C67">
        <w:rPr>
          <w:rFonts w:cs="KFGQPC Uthman Taha Naskh"/>
          <w:sz w:val="36"/>
          <w:szCs w:val="36"/>
        </w:rPr>
        <w:t>as‘aluka</w:t>
      </w:r>
      <w:proofErr w:type="spellEnd"/>
      <w:r w:rsidRPr="00C01C67">
        <w:rPr>
          <w:rFonts w:cs="KFGQPC Uthman Taha Naskh"/>
          <w:sz w:val="36"/>
          <w:szCs w:val="36"/>
        </w:rPr>
        <w:t xml:space="preserve"> </w:t>
      </w:r>
      <w:proofErr w:type="spellStart"/>
      <w:r w:rsidRPr="00C01C67">
        <w:rPr>
          <w:rFonts w:cs="KFGQPC Uthman Taha Naskh"/>
          <w:sz w:val="36"/>
          <w:szCs w:val="36"/>
        </w:rPr>
        <w:t>bikulli-</w:t>
      </w:r>
      <w:r w:rsidRPr="00C01C67">
        <w:rPr>
          <w:rFonts w:cs="KFGQPC Uthman Taha Naskh"/>
          <w:color w:val="808080"/>
          <w:sz w:val="36"/>
          <w:szCs w:val="36"/>
        </w:rPr>
        <w:t>i</w:t>
      </w:r>
      <w:r w:rsidRPr="00C01C67">
        <w:rPr>
          <w:rFonts w:cs="KFGQPC Uthman Taha Naskh"/>
          <w:sz w:val="36"/>
          <w:szCs w:val="36"/>
        </w:rPr>
        <w:t>smin</w:t>
      </w:r>
      <w:proofErr w:type="spellEnd"/>
      <w:r w:rsidRPr="00C01C67">
        <w:rPr>
          <w:rFonts w:cs="KFGQPC Uthman Taha Naskh"/>
          <w:sz w:val="36"/>
          <w:szCs w:val="36"/>
        </w:rPr>
        <w:t xml:space="preserve"> </w:t>
      </w:r>
      <w:proofErr w:type="spellStart"/>
      <w:r w:rsidRPr="00C01C67">
        <w:rPr>
          <w:rFonts w:cs="KFGQPC Uthman Taha Naskh"/>
          <w:sz w:val="36"/>
          <w:szCs w:val="36"/>
        </w:rPr>
        <w:t>huūa</w:t>
      </w:r>
      <w:proofErr w:type="spellEnd"/>
      <w:r w:rsidRPr="00C01C67">
        <w:rPr>
          <w:rFonts w:cs="KFGQPC Uthman Taha Naskh"/>
          <w:sz w:val="36"/>
          <w:szCs w:val="36"/>
        </w:rPr>
        <w:t xml:space="preserve"> </w:t>
      </w:r>
      <w:proofErr w:type="spellStart"/>
      <w:r w:rsidRPr="00C01C67">
        <w:rPr>
          <w:rFonts w:cs="KFGQPC Uthman Taha Naskh"/>
          <w:sz w:val="36"/>
          <w:szCs w:val="36"/>
        </w:rPr>
        <w:t>laka</w:t>
      </w:r>
      <w:proofErr w:type="spellEnd"/>
      <w:r w:rsidRPr="00C01C67">
        <w:rPr>
          <w:rFonts w:cs="KFGQPC Uthman Taha Naskh"/>
          <w:sz w:val="36"/>
          <w:szCs w:val="36"/>
        </w:rPr>
        <w:t xml:space="preserve">, </w:t>
      </w:r>
      <w:proofErr w:type="spellStart"/>
      <w:r w:rsidRPr="00C01C67">
        <w:rPr>
          <w:rFonts w:cs="KFGQPC Uthman Taha Naskh"/>
          <w:sz w:val="36"/>
          <w:szCs w:val="36"/>
        </w:rPr>
        <w:t>sammaīta</w:t>
      </w:r>
      <w:proofErr w:type="spellEnd"/>
      <w:r w:rsidRPr="00C01C67">
        <w:rPr>
          <w:rFonts w:cs="KFGQPC Uthman Taha Naskh"/>
          <w:sz w:val="36"/>
          <w:szCs w:val="36"/>
        </w:rPr>
        <w:t xml:space="preserve"> </w:t>
      </w:r>
      <w:proofErr w:type="spellStart"/>
      <w:r w:rsidRPr="00C01C67">
        <w:rPr>
          <w:rFonts w:cs="KFGQPC Uthman Taha Naskh"/>
          <w:sz w:val="36"/>
          <w:szCs w:val="36"/>
        </w:rPr>
        <w:t>bihī</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rPr>
        <w:t>nafsaka</w:t>
      </w:r>
      <w:proofErr w:type="spellEnd"/>
      <w:r w:rsidR="001A6C6A" w:rsidRPr="00C01C67">
        <w:rPr>
          <w:rFonts w:cs="KFGQPC Uthman Taha Naskh"/>
          <w:sz w:val="36"/>
          <w:szCs w:val="36"/>
        </w:rPr>
        <w:t>,</w:t>
      </w:r>
      <w:r w:rsidRPr="00C01C67">
        <w:rPr>
          <w:rFonts w:cs="KFGQPC Uthman Taha Naskh"/>
          <w:sz w:val="36"/>
          <w:szCs w:val="36"/>
        </w:rPr>
        <w:t xml:space="preserve"> ‘</w:t>
      </w:r>
      <w:proofErr w:type="spellStart"/>
      <w:r w:rsidRPr="00C01C67">
        <w:rPr>
          <w:rFonts w:cs="KFGQPC Uthman Taha Naskh"/>
          <w:sz w:val="36"/>
          <w:szCs w:val="36"/>
        </w:rPr>
        <w:t>aū</w:t>
      </w:r>
      <w:proofErr w:type="spellEnd"/>
      <w:r w:rsidRPr="00C01C67">
        <w:rPr>
          <w:rFonts w:cs="KFGQPC Uthman Taha Naskh"/>
          <w:sz w:val="36"/>
          <w:szCs w:val="36"/>
        </w:rPr>
        <w:t xml:space="preserve"> ‘</w:t>
      </w:r>
      <w:proofErr w:type="spellStart"/>
      <w:r w:rsidRPr="00C01C67">
        <w:rPr>
          <w:rFonts w:cs="KFGQPC Uthman Taha Naskh"/>
          <w:sz w:val="36"/>
          <w:szCs w:val="36"/>
        </w:rPr>
        <w:t>anzaltahu</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rPr>
        <w:t>kitābika</w:t>
      </w:r>
      <w:proofErr w:type="spellEnd"/>
      <w:r w:rsidRPr="00C01C67">
        <w:rPr>
          <w:rFonts w:cs="KFGQPC Uthman Taha Naskh"/>
          <w:sz w:val="36"/>
          <w:szCs w:val="36"/>
        </w:rPr>
        <w:t>, ‘</w:t>
      </w:r>
      <w:proofErr w:type="spellStart"/>
      <w:r w:rsidRPr="00C01C67">
        <w:rPr>
          <w:rFonts w:cs="KFGQPC Uthman Taha Naskh"/>
          <w:sz w:val="36"/>
          <w:szCs w:val="36"/>
        </w:rPr>
        <w:t>aū</w:t>
      </w:r>
      <w:proofErr w:type="spellEnd"/>
      <w:r w:rsidRPr="00C01C67">
        <w:rPr>
          <w:rFonts w:cs="KFGQPC Uthman Taha Naskh"/>
          <w:sz w:val="36"/>
          <w:szCs w:val="36"/>
        </w:rPr>
        <w:t xml:space="preserve"> °</w:t>
      </w:r>
      <w:proofErr w:type="spellStart"/>
      <w:r w:rsidRPr="00C01C67">
        <w:rPr>
          <w:rFonts w:cs="KFGQPC Uthman Taha Naskh"/>
          <w:sz w:val="36"/>
          <w:szCs w:val="36"/>
        </w:rPr>
        <w:t>allamtahū</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h</w:t>
      </w:r>
      <w:r w:rsidRPr="00C01C67">
        <w:rPr>
          <w:rFonts w:cs="KFGQPC Uthman Taha Naskh"/>
          <w:sz w:val="36"/>
          <w:szCs w:val="36"/>
        </w:rPr>
        <w:t>adan</w:t>
      </w:r>
      <w:proofErr w:type="spellEnd"/>
      <w:r w:rsidRPr="00C01C67">
        <w:rPr>
          <w:rFonts w:cs="KFGQPC Uthman Taha Naskh"/>
          <w:sz w:val="36"/>
          <w:szCs w:val="36"/>
        </w:rPr>
        <w:t xml:space="preserve"> min </w:t>
      </w:r>
      <w:proofErr w:type="spellStart"/>
      <w:r w:rsidRPr="00C01C67">
        <w:rPr>
          <w:rFonts w:cs="KFGQPC Uthman Taha Naskh"/>
          <w:sz w:val="36"/>
          <w:szCs w:val="36"/>
          <w:u w:val="single"/>
        </w:rPr>
        <w:t>kh</w:t>
      </w:r>
      <w:r w:rsidRPr="00C01C67">
        <w:rPr>
          <w:rFonts w:cs="KFGQPC Uthman Taha Naskh"/>
          <w:sz w:val="36"/>
          <w:szCs w:val="36"/>
        </w:rPr>
        <w:t>alqika</w:t>
      </w:r>
      <w:proofErr w:type="spellEnd"/>
      <w:r w:rsidRPr="00C01C67">
        <w:rPr>
          <w:rFonts w:cs="KFGQPC Uthman Taha Naskh"/>
          <w:sz w:val="36"/>
          <w:szCs w:val="36"/>
        </w:rPr>
        <w:t>,</w:t>
      </w:r>
      <w:r w:rsidR="001A6C6A" w:rsidRPr="00C01C67">
        <w:rPr>
          <w:rFonts w:cs="KFGQPC Uthman Taha Naskh"/>
          <w:sz w:val="36"/>
          <w:szCs w:val="36"/>
        </w:rPr>
        <w:t xml:space="preserve"> ‘</w:t>
      </w:r>
      <w:proofErr w:type="spellStart"/>
      <w:r w:rsidR="001A6C6A" w:rsidRPr="00C01C67">
        <w:rPr>
          <w:rFonts w:cs="KFGQPC Uthman Taha Naskh"/>
          <w:sz w:val="36"/>
          <w:szCs w:val="36"/>
        </w:rPr>
        <w:t>aū-ista’</w:t>
      </w:r>
      <w:r w:rsidR="001A6C6A" w:rsidRPr="00C01C67">
        <w:rPr>
          <w:rFonts w:cs="KFGQPC Uthman Taha Naskh"/>
          <w:sz w:val="36"/>
          <w:szCs w:val="36"/>
          <w:u w:val="single"/>
        </w:rPr>
        <w:t>th</w:t>
      </w:r>
      <w:r w:rsidR="001A6C6A" w:rsidRPr="00C01C67">
        <w:rPr>
          <w:rFonts w:cs="KFGQPC Uthman Taha Naskh"/>
          <w:sz w:val="36"/>
          <w:szCs w:val="36"/>
        </w:rPr>
        <w:t>arta</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rPr>
        <w:t>bihī</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rPr>
        <w:t>fī</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rPr>
        <w:t>ilmi</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rPr>
        <w:t>al</w:t>
      </w:r>
      <w:r w:rsidR="001A6C6A" w:rsidRPr="00C01C67">
        <w:rPr>
          <w:rFonts w:cs="KFGQPC Uthman Taha Naskh"/>
          <w:sz w:val="36"/>
          <w:szCs w:val="36"/>
          <w:u w:val="single"/>
        </w:rPr>
        <w:t>gh</w:t>
      </w:r>
      <w:r w:rsidR="001A6C6A" w:rsidRPr="00C01C67">
        <w:rPr>
          <w:rFonts w:cs="KFGQPC Uthman Taha Naskh"/>
          <w:sz w:val="36"/>
          <w:szCs w:val="36"/>
        </w:rPr>
        <w:t>aībi</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rPr>
        <w:t>indaka</w:t>
      </w:r>
      <w:proofErr w:type="spellEnd"/>
      <w:r w:rsidR="001A6C6A" w:rsidRPr="00C01C67">
        <w:rPr>
          <w:rFonts w:cs="KFGQPC Uthman Taha Naskh"/>
          <w:sz w:val="36"/>
          <w:szCs w:val="36"/>
        </w:rPr>
        <w:t xml:space="preserve"> ‘an </w:t>
      </w:r>
      <w:proofErr w:type="spellStart"/>
      <w:r w:rsidR="001A6C6A" w:rsidRPr="00C01C67">
        <w:rPr>
          <w:rFonts w:cs="KFGQPC Uthman Taha Naskh"/>
          <w:sz w:val="36"/>
          <w:szCs w:val="36"/>
        </w:rPr>
        <w:t>taj°ala</w:t>
      </w:r>
      <w:proofErr w:type="spellEnd"/>
      <w:r w:rsidR="001A6C6A" w:rsidRPr="00C01C67">
        <w:rPr>
          <w:rFonts w:cs="KFGQPC Uthman Taha Naskh"/>
          <w:sz w:val="36"/>
          <w:szCs w:val="36"/>
        </w:rPr>
        <w:t xml:space="preserve"> al-</w:t>
      </w:r>
      <w:proofErr w:type="spellStart"/>
      <w:r w:rsidR="001A6C6A" w:rsidRPr="00C01C67">
        <w:rPr>
          <w:rFonts w:cs="KFGQPC Uthman Taha Naskh"/>
          <w:sz w:val="36"/>
          <w:szCs w:val="36"/>
        </w:rPr>
        <w:t>qur’āna</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rPr>
        <w:t>rabī°a</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rPr>
        <w:t>qalbī</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rPr>
        <w:t>ūa</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rPr>
        <w:t>nūra</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u w:val="single"/>
        </w:rPr>
        <w:t>s</w:t>
      </w:r>
      <w:r w:rsidR="001A6C6A" w:rsidRPr="00C01C67">
        <w:rPr>
          <w:rFonts w:cs="KFGQPC Uthman Taha Naskh"/>
          <w:sz w:val="36"/>
          <w:szCs w:val="36"/>
        </w:rPr>
        <w:t>adrī</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rPr>
        <w:t>ūa</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rPr>
        <w:t>jalā’a</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u w:val="single"/>
        </w:rPr>
        <w:t>h</w:t>
      </w:r>
      <w:r w:rsidR="001A6C6A" w:rsidRPr="00C01C67">
        <w:rPr>
          <w:rFonts w:cs="KFGQPC Uthman Taha Naskh"/>
          <w:sz w:val="36"/>
          <w:szCs w:val="36"/>
        </w:rPr>
        <w:t>uznī</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rPr>
        <w:t>ūa</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u w:val="single"/>
        </w:rPr>
        <w:t>dh</w:t>
      </w:r>
      <w:r w:rsidR="001A6C6A" w:rsidRPr="00C01C67">
        <w:rPr>
          <w:rFonts w:cs="KFGQPC Uthman Taha Naskh"/>
          <w:sz w:val="36"/>
          <w:szCs w:val="36"/>
        </w:rPr>
        <w:t>ahāba</w:t>
      </w:r>
      <w:proofErr w:type="spellEnd"/>
      <w:r w:rsidR="001A6C6A" w:rsidRPr="00C01C67">
        <w:rPr>
          <w:rFonts w:cs="KFGQPC Uthman Taha Naskh"/>
          <w:sz w:val="36"/>
          <w:szCs w:val="36"/>
        </w:rPr>
        <w:t xml:space="preserve"> </w:t>
      </w:r>
      <w:proofErr w:type="spellStart"/>
      <w:r w:rsidR="001A6C6A" w:rsidRPr="00C01C67">
        <w:rPr>
          <w:rFonts w:cs="KFGQPC Uthman Taha Naskh"/>
          <w:sz w:val="36"/>
          <w:szCs w:val="36"/>
        </w:rPr>
        <w:t>hammī</w:t>
      </w:r>
      <w:proofErr w:type="spellEnd"/>
      <w:r w:rsidR="001A6C6A" w:rsidRPr="00C01C67">
        <w:rPr>
          <w:rFonts w:cs="KFGQPC Uthman Taha Naskh"/>
          <w:sz w:val="36"/>
          <w:szCs w:val="36"/>
        </w:rPr>
        <w:t>.</w:t>
      </w:r>
    </w:p>
    <w:p w:rsidR="001A6C6A" w:rsidRPr="00C01C67" w:rsidRDefault="001A6C6A" w:rsidP="00E6632C">
      <w:pPr>
        <w:bidi w:val="0"/>
        <w:rPr>
          <w:rFonts w:cs="KFGQPC Uthman Taha Naskh"/>
          <w:sz w:val="36"/>
          <w:szCs w:val="36"/>
          <w:lang w:val="it-IT"/>
        </w:rPr>
      </w:pPr>
      <w:r w:rsidRPr="00C01C67">
        <w:rPr>
          <w:rFonts w:cs="KFGQPC Uthman Taha Naskh"/>
          <w:sz w:val="36"/>
          <w:szCs w:val="36"/>
          <w:lang w:val="it-IT"/>
        </w:rPr>
        <w:t xml:space="preserve">O </w:t>
      </w:r>
      <w:r w:rsidR="006D42A8" w:rsidRPr="00C01C67">
        <w:rPr>
          <w:rFonts w:cs="KFGQPC Uthman Taha Naskh"/>
          <w:sz w:val="36"/>
          <w:szCs w:val="36"/>
          <w:lang w:val="it-IT"/>
        </w:rPr>
        <w:t>Allāh</w:t>
      </w:r>
      <w:r w:rsidRPr="00C01C67">
        <w:rPr>
          <w:rFonts w:cs="KFGQPC Uthman Taha Naskh"/>
          <w:sz w:val="36"/>
          <w:szCs w:val="36"/>
          <w:lang w:val="it-IT"/>
        </w:rPr>
        <w:t>, io sono</w:t>
      </w:r>
      <w:r w:rsidR="00616B0F" w:rsidRPr="00C01C67">
        <w:rPr>
          <w:rFonts w:cs="KFGQPC Uthman Taha Naskh"/>
          <w:sz w:val="36"/>
          <w:szCs w:val="36"/>
          <w:lang w:val="it-IT"/>
        </w:rPr>
        <w:t xml:space="preserve"> Tuo servo, figlio del T</w:t>
      </w:r>
      <w:r w:rsidRPr="00C01C67">
        <w:rPr>
          <w:rFonts w:cs="KFGQPC Uthman Taha Naskh"/>
          <w:sz w:val="36"/>
          <w:szCs w:val="36"/>
          <w:lang w:val="it-IT"/>
        </w:rPr>
        <w:t>uo servo, figlio d</w:t>
      </w:r>
      <w:r w:rsidR="00616B0F" w:rsidRPr="00C01C67">
        <w:rPr>
          <w:rFonts w:cs="KFGQPC Uthman Taha Naskh"/>
          <w:sz w:val="36"/>
          <w:szCs w:val="36"/>
          <w:lang w:val="it-IT"/>
        </w:rPr>
        <w:t>ella T</w:t>
      </w:r>
      <w:r w:rsidRPr="00C01C67">
        <w:rPr>
          <w:rFonts w:cs="KFGQPC Uthman Taha Naskh"/>
          <w:sz w:val="36"/>
          <w:szCs w:val="36"/>
          <w:lang w:val="it-IT"/>
        </w:rPr>
        <w:t>ua ser</w:t>
      </w:r>
      <w:r w:rsidR="00616B0F" w:rsidRPr="00C01C67">
        <w:rPr>
          <w:rFonts w:cs="KFGQPC Uthman Taha Naskh"/>
          <w:sz w:val="36"/>
          <w:szCs w:val="36"/>
          <w:lang w:val="it-IT"/>
        </w:rPr>
        <w:t>va, la mia fronte è nelle T</w:t>
      </w:r>
      <w:r w:rsidRPr="00C01C67">
        <w:rPr>
          <w:rFonts w:cs="KFGQPC Uthman Taha Naskh"/>
          <w:sz w:val="36"/>
          <w:szCs w:val="36"/>
          <w:lang w:val="it-IT"/>
        </w:rPr>
        <w:t xml:space="preserve">ue mani, </w:t>
      </w:r>
      <w:r w:rsidR="00616B0F" w:rsidRPr="00C01C67">
        <w:rPr>
          <w:rFonts w:cs="KFGQPC Uthman Taha Naskh"/>
          <w:sz w:val="36"/>
          <w:szCs w:val="36"/>
          <w:lang w:val="it-IT"/>
        </w:rPr>
        <w:t>Il Tuo giudizio su di me è sicuramente eseguito ed il Tuo decreto riguardante me è giusto</w:t>
      </w:r>
      <w:r w:rsidRPr="00C01C67">
        <w:rPr>
          <w:rFonts w:cs="KFGQPC Uthman Taha Naskh"/>
          <w:sz w:val="36"/>
          <w:szCs w:val="36"/>
          <w:lang w:val="it-IT"/>
        </w:rPr>
        <w:t xml:space="preserve">. Ti chiedo </w:t>
      </w:r>
      <w:r w:rsidR="00616B0F" w:rsidRPr="00C01C67">
        <w:rPr>
          <w:rFonts w:cs="KFGQPC Uthman Taha Naskh"/>
          <w:sz w:val="36"/>
          <w:szCs w:val="36"/>
          <w:lang w:val="it-IT"/>
        </w:rPr>
        <w:t>per mezzo di ogni nome che T</w:t>
      </w:r>
      <w:r w:rsidRPr="00C01C67">
        <w:rPr>
          <w:rFonts w:cs="KFGQPC Uthman Taha Naskh"/>
          <w:sz w:val="36"/>
          <w:szCs w:val="36"/>
          <w:lang w:val="it-IT"/>
        </w:rPr>
        <w:t>i appartiene</w:t>
      </w:r>
      <w:r w:rsidR="00616B0F" w:rsidRPr="00C01C67">
        <w:rPr>
          <w:rFonts w:cs="KFGQPC Uthman Taha Naskh"/>
          <w:sz w:val="36"/>
          <w:szCs w:val="36"/>
          <w:lang w:val="it-IT"/>
        </w:rPr>
        <w:t>, col quale H</w:t>
      </w:r>
      <w:r w:rsidRPr="00C01C67">
        <w:rPr>
          <w:rFonts w:cs="KFGQPC Uthman Taha Naskh"/>
          <w:sz w:val="36"/>
          <w:szCs w:val="36"/>
          <w:lang w:val="it-IT"/>
        </w:rPr>
        <w:t>ai</w:t>
      </w:r>
      <w:r w:rsidR="00616B0F" w:rsidRPr="00C01C67">
        <w:rPr>
          <w:rFonts w:cs="KFGQPC Uthman Taha Naskh"/>
          <w:sz w:val="36"/>
          <w:szCs w:val="36"/>
          <w:lang w:val="it-IT"/>
        </w:rPr>
        <w:t xml:space="preserve"> scelto di chiamare Te </w:t>
      </w:r>
      <w:r w:rsidR="00616B0F" w:rsidRPr="00C01C67">
        <w:rPr>
          <w:rFonts w:cs="KFGQPC Uthman Taha Naskh"/>
          <w:sz w:val="36"/>
          <w:szCs w:val="36"/>
          <w:lang w:val="it-IT"/>
        </w:rPr>
        <w:lastRenderedPageBreak/>
        <w:t>Stesso, o</w:t>
      </w:r>
      <w:r w:rsidRPr="00C01C67">
        <w:rPr>
          <w:rFonts w:cs="KFGQPC Uthman Taha Naskh"/>
          <w:sz w:val="36"/>
          <w:szCs w:val="36"/>
          <w:lang w:val="it-IT"/>
        </w:rPr>
        <w:t xml:space="preserve"> </w:t>
      </w:r>
      <w:r w:rsidR="00616B0F" w:rsidRPr="00C01C67">
        <w:rPr>
          <w:rFonts w:cs="KFGQPC Uthman Taha Naskh"/>
          <w:sz w:val="36"/>
          <w:szCs w:val="36"/>
          <w:lang w:val="it-IT"/>
        </w:rPr>
        <w:t>che Hai rivelato nel Tuo libro,</w:t>
      </w:r>
      <w:r w:rsidRPr="00C01C67">
        <w:rPr>
          <w:rFonts w:cs="KFGQPC Uthman Taha Naskh"/>
          <w:sz w:val="36"/>
          <w:szCs w:val="36"/>
          <w:lang w:val="it-IT"/>
        </w:rPr>
        <w:t xml:space="preserve"> o che </w:t>
      </w:r>
      <w:r w:rsidR="00616B0F" w:rsidRPr="00C01C67">
        <w:rPr>
          <w:rFonts w:cs="KFGQPC Uthman Taha Naskh"/>
          <w:sz w:val="36"/>
          <w:szCs w:val="36"/>
          <w:lang w:val="it-IT"/>
        </w:rPr>
        <w:t>hai insegnato a qualcuno della T</w:t>
      </w:r>
      <w:r w:rsidRPr="00C01C67">
        <w:rPr>
          <w:rFonts w:cs="KFGQPC Uthman Taha Naskh"/>
          <w:sz w:val="36"/>
          <w:szCs w:val="36"/>
          <w:lang w:val="it-IT"/>
        </w:rPr>
        <w:t>ua creazione, o che hai conservato nell</w:t>
      </w:r>
      <w:r w:rsidR="00B337EA" w:rsidRPr="00C01C67">
        <w:rPr>
          <w:rFonts w:cs="KFGQPC Uthman Taha Naskh"/>
          <w:sz w:val="36"/>
          <w:szCs w:val="36"/>
          <w:lang w:val="it-IT"/>
        </w:rPr>
        <w:t xml:space="preserve">a conoscenza dell'invisibile </w:t>
      </w:r>
      <w:r w:rsidRPr="00C01C67">
        <w:rPr>
          <w:rFonts w:cs="KFGQPC Uthman Taha Naskh"/>
          <w:sz w:val="36"/>
          <w:szCs w:val="36"/>
          <w:lang w:val="it-IT"/>
        </w:rPr>
        <w:t xml:space="preserve"> </w:t>
      </w:r>
      <w:r w:rsidR="00B337EA" w:rsidRPr="00C01C67">
        <w:rPr>
          <w:rFonts w:cs="KFGQPC Uthman Taha Naskh"/>
          <w:sz w:val="36"/>
          <w:szCs w:val="36"/>
          <w:lang w:val="it-IT"/>
        </w:rPr>
        <w:t>presso di T</w:t>
      </w:r>
      <w:r w:rsidRPr="00C01C67">
        <w:rPr>
          <w:rFonts w:cs="KFGQPC Uthman Taha Naskh"/>
          <w:sz w:val="36"/>
          <w:szCs w:val="36"/>
          <w:lang w:val="it-IT"/>
        </w:rPr>
        <w:t>e, che</w:t>
      </w:r>
      <w:r w:rsidR="00B337EA" w:rsidRPr="00C01C67">
        <w:rPr>
          <w:rFonts w:cs="KFGQPC Uthman Taha Naskh"/>
          <w:sz w:val="36"/>
          <w:szCs w:val="36"/>
          <w:lang w:val="it-IT"/>
        </w:rPr>
        <w:t xml:space="preserve"> Tu</w:t>
      </w:r>
      <w:r w:rsidRPr="00C01C67">
        <w:rPr>
          <w:rFonts w:cs="KFGQPC Uthman Taha Naskh"/>
          <w:sz w:val="36"/>
          <w:szCs w:val="36"/>
          <w:lang w:val="it-IT"/>
        </w:rPr>
        <w:t xml:space="preserve"> fa</w:t>
      </w:r>
      <w:r w:rsidR="00B337EA" w:rsidRPr="00C01C67">
        <w:rPr>
          <w:rFonts w:cs="KFGQPC Uthman Taha Naskh"/>
          <w:sz w:val="36"/>
          <w:szCs w:val="36"/>
          <w:lang w:val="it-IT"/>
        </w:rPr>
        <w:t>cc</w:t>
      </w:r>
      <w:r w:rsidRPr="00C01C67">
        <w:rPr>
          <w:rFonts w:cs="KFGQPC Uthman Taha Naskh"/>
          <w:sz w:val="36"/>
          <w:szCs w:val="36"/>
          <w:lang w:val="it-IT"/>
        </w:rPr>
        <w:t>i</w:t>
      </w:r>
      <w:r w:rsidR="00B337EA" w:rsidRPr="00C01C67">
        <w:rPr>
          <w:rFonts w:cs="KFGQPC Uthman Taha Naskh"/>
          <w:sz w:val="36"/>
          <w:szCs w:val="36"/>
          <w:lang w:val="it-IT"/>
        </w:rPr>
        <w:t xml:space="preserve">a del </w:t>
      </w:r>
      <w:r w:rsidR="00B337EA" w:rsidRPr="00C01C67">
        <w:rPr>
          <w:rFonts w:cs="KFGQPC Uthman Taha Naskh"/>
          <w:i/>
          <w:iCs/>
          <w:sz w:val="36"/>
          <w:szCs w:val="36"/>
          <w:lang w:val="it-IT"/>
        </w:rPr>
        <w:t>Qur’ān</w:t>
      </w:r>
      <w:r w:rsidRPr="00C01C67">
        <w:rPr>
          <w:rFonts w:cs="KFGQPC Uthman Taha Naskh"/>
          <w:sz w:val="36"/>
          <w:szCs w:val="36"/>
          <w:lang w:val="it-IT"/>
        </w:rPr>
        <w:t xml:space="preserve"> la vita del mio cuore</w:t>
      </w:r>
      <w:r w:rsidR="00B337EA" w:rsidRPr="00C01C67">
        <w:rPr>
          <w:rFonts w:cs="KFGQPC Uthman Taha Naskh"/>
          <w:sz w:val="36"/>
          <w:szCs w:val="36"/>
          <w:lang w:val="it-IT"/>
        </w:rPr>
        <w:t>,</w:t>
      </w:r>
      <w:r w:rsidRPr="00C01C67">
        <w:rPr>
          <w:rFonts w:cs="KFGQPC Uthman Taha Naskh"/>
          <w:sz w:val="36"/>
          <w:szCs w:val="36"/>
          <w:lang w:val="it-IT"/>
        </w:rPr>
        <w:t xml:space="preserve"> la luce del mio petto, </w:t>
      </w:r>
      <w:r w:rsidR="00B337EA" w:rsidRPr="00C01C67">
        <w:rPr>
          <w:rFonts w:cs="KFGQPC Uthman Taha Naskh"/>
          <w:sz w:val="36"/>
          <w:szCs w:val="36"/>
          <w:lang w:val="it-IT"/>
        </w:rPr>
        <w:t>la sparizione della mia tristezza e il sollievo dalla mia angosci</w:t>
      </w:r>
      <w:r w:rsidRPr="00C01C67">
        <w:rPr>
          <w:rFonts w:cs="KFGQPC Uthman Taha Naskh"/>
          <w:sz w:val="36"/>
          <w:szCs w:val="36"/>
          <w:lang w:val="it-IT"/>
        </w:rPr>
        <w:t>a</w:t>
      </w:r>
      <w:r w:rsidR="003A6956" w:rsidRPr="00C01C67">
        <w:rPr>
          <w:rStyle w:val="FootnoteReference"/>
          <w:rFonts w:cs="KFGQPC Uthman Taha Naskh"/>
          <w:sz w:val="36"/>
          <w:szCs w:val="36"/>
          <w:lang w:val="it-IT"/>
        </w:rPr>
        <w:footnoteReference w:id="328"/>
      </w:r>
      <w:r w:rsidRPr="00C01C67">
        <w:rPr>
          <w:rFonts w:cs="KFGQPC Uthman Taha Naskh"/>
          <w:sz w:val="36"/>
          <w:szCs w:val="36"/>
          <w:lang w:val="it-IT"/>
        </w:rPr>
        <w:t>.</w:t>
      </w:r>
    </w:p>
    <w:p w:rsidR="009D132C" w:rsidRPr="00C01C67" w:rsidRDefault="009D132C" w:rsidP="00E6632C">
      <w:pPr>
        <w:rPr>
          <w:rFonts w:cs="KFGQPC Uthman Taha Naskh"/>
          <w:w w:val="95"/>
          <w:sz w:val="36"/>
          <w:szCs w:val="36"/>
        </w:rPr>
      </w:pPr>
      <w:r w:rsidRPr="00C01C67">
        <w:rPr>
          <w:rFonts w:cs="KFGQPC Uthman Taha Naskh" w:hint="cs"/>
          <w:w w:val="95"/>
          <w:sz w:val="36"/>
          <w:szCs w:val="36"/>
          <w:rtl/>
        </w:rPr>
        <w:t>121-</w:t>
      </w:r>
      <w:r w:rsidR="00067B0C" w:rsidRPr="00C01C67">
        <w:rPr>
          <w:rFonts w:cs="KFGQPC Uthman Taha Naskh" w:hint="cs"/>
          <w:color w:val="006699"/>
          <w:w w:val="95"/>
          <w:sz w:val="36"/>
          <w:szCs w:val="36"/>
          <w:rtl/>
        </w:rPr>
        <w:t xml:space="preserve"> </w:t>
      </w:r>
      <w:r w:rsidRPr="00C01C67">
        <w:rPr>
          <w:rFonts w:cs="KFGQPC Uthman Taha Naskh" w:hint="cs"/>
          <w:color w:val="006699"/>
          <w:w w:val="95"/>
          <w:sz w:val="36"/>
          <w:szCs w:val="36"/>
          <w:rtl/>
        </w:rPr>
        <w:t>((</w:t>
      </w:r>
      <w:r w:rsidRPr="00C01C67">
        <w:rPr>
          <w:rFonts w:cs="KFGQPC Uthman Taha Naskh"/>
          <w:w w:val="95"/>
          <w:sz w:val="36"/>
          <w:szCs w:val="36"/>
          <w:rtl/>
        </w:rPr>
        <w:t>اللَّهُمَّ إِنِّي أَع</w:t>
      </w:r>
      <w:r w:rsidRPr="00C01C67">
        <w:rPr>
          <w:rFonts w:cs="KFGQPC Uthman Taha Naskh" w:hint="cs"/>
          <w:w w:val="95"/>
          <w:sz w:val="36"/>
          <w:szCs w:val="36"/>
          <w:rtl/>
        </w:rPr>
        <w:t>ُ</w:t>
      </w:r>
      <w:r w:rsidRPr="00C01C67">
        <w:rPr>
          <w:rFonts w:cs="KFGQPC Uthman Taha Naskh"/>
          <w:w w:val="95"/>
          <w:sz w:val="36"/>
          <w:szCs w:val="36"/>
          <w:rtl/>
        </w:rPr>
        <w:t>وذُ بِكَ مِنَ ال</w:t>
      </w:r>
      <w:r w:rsidRPr="00C01C67">
        <w:rPr>
          <w:rFonts w:cs="KFGQPC Uthman Taha Naskh" w:hint="cs"/>
          <w:w w:val="95"/>
          <w:sz w:val="36"/>
          <w:szCs w:val="36"/>
          <w:rtl/>
        </w:rPr>
        <w:t>ْ</w:t>
      </w:r>
      <w:r w:rsidRPr="00C01C67">
        <w:rPr>
          <w:rFonts w:cs="KFGQPC Uthman Taha Naskh"/>
          <w:w w:val="95"/>
          <w:sz w:val="36"/>
          <w:szCs w:val="36"/>
          <w:rtl/>
        </w:rPr>
        <w:t>هَمِّ وَالْح</w:t>
      </w:r>
      <w:r w:rsidRPr="00C01C67">
        <w:rPr>
          <w:rFonts w:cs="KFGQPC Uthman Taha Naskh" w:hint="cs"/>
          <w:w w:val="95"/>
          <w:sz w:val="36"/>
          <w:szCs w:val="36"/>
          <w:rtl/>
        </w:rPr>
        <w:t>َ</w:t>
      </w:r>
      <w:r w:rsidRPr="00C01C67">
        <w:rPr>
          <w:rFonts w:cs="KFGQPC Uthman Taha Naskh"/>
          <w:w w:val="95"/>
          <w:sz w:val="36"/>
          <w:szCs w:val="36"/>
          <w:rtl/>
        </w:rPr>
        <w:t>ز</w:t>
      </w:r>
      <w:r w:rsidRPr="00C01C67">
        <w:rPr>
          <w:rFonts w:cs="KFGQPC Uthman Taha Naskh" w:hint="cs"/>
          <w:w w:val="95"/>
          <w:sz w:val="36"/>
          <w:szCs w:val="36"/>
          <w:rtl/>
        </w:rPr>
        <w:t>َ</w:t>
      </w:r>
      <w:r w:rsidRPr="00C01C67">
        <w:rPr>
          <w:rFonts w:cs="KFGQPC Uthman Taha Naskh"/>
          <w:w w:val="95"/>
          <w:sz w:val="36"/>
          <w:szCs w:val="36"/>
          <w:rtl/>
        </w:rPr>
        <w:t>نِ، و</w:t>
      </w:r>
      <w:r w:rsidR="00FA7588" w:rsidRPr="00C01C67">
        <w:rPr>
          <w:rFonts w:cs="KFGQPC Uthman Taha Naskh" w:hint="cs"/>
          <w:w w:val="95"/>
          <w:sz w:val="36"/>
          <w:szCs w:val="36"/>
          <w:rtl/>
        </w:rPr>
        <w:t>َ</w:t>
      </w:r>
      <w:r w:rsidRPr="00C01C67">
        <w:rPr>
          <w:rFonts w:cs="KFGQPC Uthman Taha Naskh"/>
          <w:w w:val="95"/>
          <w:sz w:val="36"/>
          <w:szCs w:val="36"/>
          <w:rtl/>
        </w:rPr>
        <w:t>ال</w:t>
      </w:r>
      <w:r w:rsidRPr="00C01C67">
        <w:rPr>
          <w:rFonts w:cs="KFGQPC Uthman Taha Naskh" w:hint="cs"/>
          <w:w w:val="95"/>
          <w:sz w:val="36"/>
          <w:szCs w:val="36"/>
          <w:rtl/>
        </w:rPr>
        <w:t>ْ</w:t>
      </w:r>
      <w:r w:rsidRPr="00C01C67">
        <w:rPr>
          <w:rFonts w:cs="KFGQPC Uthman Taha Naskh"/>
          <w:w w:val="95"/>
          <w:sz w:val="36"/>
          <w:szCs w:val="36"/>
          <w:rtl/>
        </w:rPr>
        <w:t>ع</w:t>
      </w:r>
      <w:r w:rsidRPr="00C01C67">
        <w:rPr>
          <w:rFonts w:cs="KFGQPC Uthman Taha Naskh" w:hint="cs"/>
          <w:w w:val="95"/>
          <w:sz w:val="36"/>
          <w:szCs w:val="36"/>
          <w:rtl/>
        </w:rPr>
        <w:t>َ</w:t>
      </w:r>
      <w:r w:rsidRPr="00C01C67">
        <w:rPr>
          <w:rFonts w:cs="KFGQPC Uthman Taha Naskh"/>
          <w:w w:val="95"/>
          <w:sz w:val="36"/>
          <w:szCs w:val="36"/>
          <w:rtl/>
        </w:rPr>
        <w:t>جْزِ و</w:t>
      </w:r>
      <w:r w:rsidRPr="00C01C67">
        <w:rPr>
          <w:rFonts w:cs="KFGQPC Uthman Taha Naskh" w:hint="cs"/>
          <w:w w:val="95"/>
          <w:sz w:val="36"/>
          <w:szCs w:val="36"/>
          <w:rtl/>
        </w:rPr>
        <w:t>َ</w:t>
      </w:r>
      <w:r w:rsidRPr="00C01C67">
        <w:rPr>
          <w:rFonts w:cs="KFGQPC Uthman Taha Naskh"/>
          <w:w w:val="95"/>
          <w:sz w:val="36"/>
          <w:szCs w:val="36"/>
          <w:rtl/>
        </w:rPr>
        <w:t>ال</w:t>
      </w:r>
      <w:r w:rsidRPr="00C01C67">
        <w:rPr>
          <w:rFonts w:cs="KFGQPC Uthman Taha Naskh" w:hint="cs"/>
          <w:w w:val="95"/>
          <w:sz w:val="36"/>
          <w:szCs w:val="36"/>
          <w:rtl/>
        </w:rPr>
        <w:t>ْ</w:t>
      </w:r>
      <w:r w:rsidRPr="00C01C67">
        <w:rPr>
          <w:rFonts w:cs="KFGQPC Uthman Taha Naskh"/>
          <w:w w:val="95"/>
          <w:sz w:val="36"/>
          <w:szCs w:val="36"/>
          <w:rtl/>
        </w:rPr>
        <w:t>كَسَلِ</w:t>
      </w:r>
      <w:r w:rsidRPr="00C01C67">
        <w:rPr>
          <w:rFonts w:cs="KFGQPC Uthman Taha Naskh" w:hint="cs"/>
          <w:w w:val="95"/>
          <w:sz w:val="36"/>
          <w:szCs w:val="36"/>
          <w:rtl/>
        </w:rPr>
        <w:t>،</w:t>
      </w:r>
      <w:r w:rsidRPr="00C01C67">
        <w:rPr>
          <w:rFonts w:cs="KFGQPC Uthman Taha Naskh"/>
          <w:w w:val="95"/>
          <w:sz w:val="36"/>
          <w:szCs w:val="36"/>
          <w:rtl/>
        </w:rPr>
        <w:t xml:space="preserve"> و</w:t>
      </w:r>
      <w:r w:rsidRPr="00C01C67">
        <w:rPr>
          <w:rFonts w:cs="KFGQPC Uthman Taha Naskh" w:hint="cs"/>
          <w:w w:val="95"/>
          <w:sz w:val="36"/>
          <w:szCs w:val="36"/>
          <w:rtl/>
        </w:rPr>
        <w:t>َ</w:t>
      </w:r>
      <w:r w:rsidRPr="00C01C67">
        <w:rPr>
          <w:rFonts w:cs="KFGQPC Uthman Taha Naskh"/>
          <w:w w:val="95"/>
          <w:sz w:val="36"/>
          <w:szCs w:val="36"/>
          <w:rtl/>
        </w:rPr>
        <w:t>ال</w:t>
      </w:r>
      <w:r w:rsidRPr="00C01C67">
        <w:rPr>
          <w:rFonts w:cs="KFGQPC Uthman Taha Naskh" w:hint="cs"/>
          <w:w w:val="95"/>
          <w:sz w:val="36"/>
          <w:szCs w:val="36"/>
          <w:rtl/>
        </w:rPr>
        <w:t>ْ</w:t>
      </w:r>
      <w:r w:rsidRPr="00C01C67">
        <w:rPr>
          <w:rFonts w:cs="KFGQPC Uthman Taha Naskh"/>
          <w:w w:val="95"/>
          <w:sz w:val="36"/>
          <w:szCs w:val="36"/>
          <w:rtl/>
        </w:rPr>
        <w:t>بُخْلِ و</w:t>
      </w:r>
      <w:r w:rsidRPr="00C01C67">
        <w:rPr>
          <w:rFonts w:cs="KFGQPC Uthman Taha Naskh" w:hint="cs"/>
          <w:w w:val="95"/>
          <w:sz w:val="36"/>
          <w:szCs w:val="36"/>
          <w:rtl/>
        </w:rPr>
        <w:t>َ</w:t>
      </w:r>
      <w:r w:rsidRPr="00C01C67">
        <w:rPr>
          <w:rFonts w:cs="KFGQPC Uthman Taha Naskh"/>
          <w:w w:val="95"/>
          <w:sz w:val="36"/>
          <w:szCs w:val="36"/>
          <w:rtl/>
        </w:rPr>
        <w:t>ال</w:t>
      </w:r>
      <w:r w:rsidRPr="00C01C67">
        <w:rPr>
          <w:rFonts w:cs="KFGQPC Uthman Taha Naskh" w:hint="cs"/>
          <w:w w:val="95"/>
          <w:sz w:val="36"/>
          <w:szCs w:val="36"/>
          <w:rtl/>
        </w:rPr>
        <w:t>ْ</w:t>
      </w:r>
      <w:r w:rsidRPr="00C01C67">
        <w:rPr>
          <w:rFonts w:cs="KFGQPC Uthman Taha Naskh"/>
          <w:w w:val="95"/>
          <w:sz w:val="36"/>
          <w:szCs w:val="36"/>
          <w:rtl/>
        </w:rPr>
        <w:t>جُبْنِ، و</w:t>
      </w:r>
      <w:r w:rsidRPr="00C01C67">
        <w:rPr>
          <w:rFonts w:cs="KFGQPC Uthman Taha Naskh" w:hint="cs"/>
          <w:w w:val="95"/>
          <w:sz w:val="36"/>
          <w:szCs w:val="36"/>
          <w:rtl/>
        </w:rPr>
        <w:t>َ</w:t>
      </w:r>
      <w:r w:rsidRPr="00C01C67">
        <w:rPr>
          <w:rFonts w:cs="KFGQPC Uthman Taha Naskh"/>
          <w:w w:val="95"/>
          <w:sz w:val="36"/>
          <w:szCs w:val="36"/>
          <w:rtl/>
        </w:rPr>
        <w:t>ضَل</w:t>
      </w:r>
      <w:r w:rsidRPr="00C01C67">
        <w:rPr>
          <w:rFonts w:cs="KFGQPC Uthman Taha Naskh" w:hint="cs"/>
          <w:w w:val="95"/>
          <w:sz w:val="36"/>
          <w:szCs w:val="36"/>
          <w:rtl/>
        </w:rPr>
        <w:t>َ</w:t>
      </w:r>
      <w:r w:rsidRPr="00C01C67">
        <w:rPr>
          <w:rFonts w:cs="KFGQPC Uthman Taha Naskh"/>
          <w:w w:val="95"/>
          <w:sz w:val="36"/>
          <w:szCs w:val="36"/>
          <w:rtl/>
        </w:rPr>
        <w:t>عِ الدَّيْنِ و</w:t>
      </w:r>
      <w:r w:rsidRPr="00C01C67">
        <w:rPr>
          <w:rFonts w:cs="KFGQPC Uthman Taha Naskh" w:hint="cs"/>
          <w:w w:val="95"/>
          <w:sz w:val="36"/>
          <w:szCs w:val="36"/>
          <w:rtl/>
        </w:rPr>
        <w:t>َ</w:t>
      </w:r>
      <w:r w:rsidRPr="00C01C67">
        <w:rPr>
          <w:rFonts w:cs="KFGQPC Uthman Taha Naskh"/>
          <w:w w:val="95"/>
          <w:sz w:val="36"/>
          <w:szCs w:val="36"/>
          <w:rtl/>
        </w:rPr>
        <w:t>غَلَبَةِ الرِّج</w:t>
      </w:r>
      <w:r w:rsidRPr="00C01C67">
        <w:rPr>
          <w:rFonts w:cs="KFGQPC Uthman Taha Naskh" w:hint="cs"/>
          <w:w w:val="95"/>
          <w:sz w:val="36"/>
          <w:szCs w:val="36"/>
          <w:rtl/>
        </w:rPr>
        <w:t>َ</w:t>
      </w:r>
      <w:r w:rsidRPr="00C01C67">
        <w:rPr>
          <w:rFonts w:cs="KFGQPC Uthman Taha Naskh"/>
          <w:w w:val="95"/>
          <w:sz w:val="36"/>
          <w:szCs w:val="36"/>
          <w:rtl/>
        </w:rPr>
        <w:t>ال</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8"/>
          <w:w w:val="95"/>
          <w:position w:val="6"/>
          <w:sz w:val="36"/>
          <w:szCs w:val="36"/>
          <w:rtl/>
        </w:rPr>
        <w:footnoteReference w:id="329"/>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BB1231" w:rsidRPr="00C01C67" w:rsidRDefault="00BB1231" w:rsidP="00E6632C">
      <w:pPr>
        <w:bidi w:val="0"/>
        <w:rPr>
          <w:rFonts w:cs="KFGQPC Uthman Taha Naskh"/>
          <w:w w:val="95"/>
          <w:sz w:val="36"/>
          <w:szCs w:val="36"/>
          <w:lang w:val="it-IT"/>
        </w:rPr>
      </w:pPr>
      <w:r w:rsidRPr="00C01C67">
        <w:rPr>
          <w:rFonts w:cs="KFGQPC Uthman Taha Naskh"/>
          <w:w w:val="95"/>
          <w:sz w:val="36"/>
          <w:szCs w:val="36"/>
          <w:lang w:val="it-IT"/>
        </w:rPr>
        <w:t>Allāhumma ‘innī ‘a°ū</w:t>
      </w:r>
      <w:r w:rsidRPr="00C01C67">
        <w:rPr>
          <w:rFonts w:cs="KFGQPC Uthman Taha Naskh"/>
          <w:w w:val="95"/>
          <w:sz w:val="36"/>
          <w:szCs w:val="36"/>
          <w:u w:val="single"/>
          <w:lang w:val="it-IT"/>
        </w:rPr>
        <w:t>dh</w:t>
      </w:r>
      <w:r w:rsidRPr="00C01C67">
        <w:rPr>
          <w:rFonts w:cs="KFGQPC Uthman Taha Naskh"/>
          <w:w w:val="95"/>
          <w:sz w:val="36"/>
          <w:szCs w:val="36"/>
          <w:lang w:val="it-IT"/>
        </w:rPr>
        <w:t>u bika min</w:t>
      </w:r>
      <w:r w:rsidR="008F7AE2" w:rsidRPr="00C01C67">
        <w:rPr>
          <w:rFonts w:cs="KFGQPC Uthman Taha Naskh"/>
          <w:w w:val="95"/>
          <w:sz w:val="36"/>
          <w:szCs w:val="36"/>
          <w:lang w:val="it-IT"/>
        </w:rPr>
        <w:t xml:space="preserve">a </w:t>
      </w:r>
      <w:r w:rsidR="008F7AE2" w:rsidRPr="00C01C67">
        <w:rPr>
          <w:rFonts w:cs="KFGQPC Uthman Taha Naskh"/>
          <w:color w:val="808080"/>
          <w:w w:val="95"/>
          <w:sz w:val="36"/>
          <w:szCs w:val="36"/>
          <w:lang w:val="it-IT"/>
        </w:rPr>
        <w:t>a</w:t>
      </w:r>
      <w:r w:rsidR="008F7AE2" w:rsidRPr="00C01C67">
        <w:rPr>
          <w:rFonts w:cs="KFGQPC Uthman Taha Naskh"/>
          <w:w w:val="95"/>
          <w:sz w:val="36"/>
          <w:szCs w:val="36"/>
          <w:lang w:val="it-IT"/>
        </w:rPr>
        <w:t xml:space="preserve">l-hammi ūa </w:t>
      </w:r>
      <w:r w:rsidR="008F7AE2" w:rsidRPr="00C01C67">
        <w:rPr>
          <w:rFonts w:cs="KFGQPC Uthman Taha Naskh"/>
          <w:color w:val="808080"/>
          <w:w w:val="95"/>
          <w:sz w:val="36"/>
          <w:szCs w:val="36"/>
          <w:lang w:val="it-IT"/>
        </w:rPr>
        <w:t>a</w:t>
      </w:r>
      <w:r w:rsidR="008F7AE2" w:rsidRPr="00C01C67">
        <w:rPr>
          <w:rFonts w:cs="KFGQPC Uthman Taha Naskh"/>
          <w:w w:val="95"/>
          <w:sz w:val="36"/>
          <w:szCs w:val="36"/>
          <w:lang w:val="it-IT"/>
        </w:rPr>
        <w:t>l-</w:t>
      </w:r>
      <w:r w:rsidR="008F7AE2" w:rsidRPr="00C01C67">
        <w:rPr>
          <w:rFonts w:cs="KFGQPC Uthman Taha Naskh"/>
          <w:w w:val="95"/>
          <w:sz w:val="36"/>
          <w:szCs w:val="36"/>
          <w:u w:val="single"/>
          <w:lang w:val="it-IT"/>
        </w:rPr>
        <w:t>h</w:t>
      </w:r>
      <w:r w:rsidR="008F7AE2" w:rsidRPr="00C01C67">
        <w:rPr>
          <w:rFonts w:cs="KFGQPC Uthman Taha Naskh"/>
          <w:w w:val="95"/>
          <w:sz w:val="36"/>
          <w:szCs w:val="36"/>
          <w:lang w:val="it-IT"/>
        </w:rPr>
        <w:t xml:space="preserve">azani, ūa </w:t>
      </w:r>
      <w:r w:rsidR="008F7AE2" w:rsidRPr="00C01C67">
        <w:rPr>
          <w:rFonts w:cs="KFGQPC Uthman Taha Naskh"/>
          <w:color w:val="808080"/>
          <w:w w:val="95"/>
          <w:sz w:val="36"/>
          <w:szCs w:val="36"/>
          <w:lang w:val="it-IT"/>
        </w:rPr>
        <w:t>a</w:t>
      </w:r>
      <w:r w:rsidR="008F7AE2" w:rsidRPr="00C01C67">
        <w:rPr>
          <w:rFonts w:cs="KFGQPC Uthman Taha Naskh"/>
          <w:w w:val="95"/>
          <w:sz w:val="36"/>
          <w:szCs w:val="36"/>
          <w:lang w:val="it-IT"/>
        </w:rPr>
        <w:t xml:space="preserve">l-°ajzi ūa </w:t>
      </w:r>
      <w:r w:rsidR="008F7AE2" w:rsidRPr="00C01C67">
        <w:rPr>
          <w:rFonts w:cs="KFGQPC Uthman Taha Naskh"/>
          <w:color w:val="808080"/>
          <w:w w:val="95"/>
          <w:sz w:val="36"/>
          <w:szCs w:val="36"/>
          <w:lang w:val="it-IT"/>
        </w:rPr>
        <w:t>a</w:t>
      </w:r>
      <w:r w:rsidR="008F7AE2" w:rsidRPr="00C01C67">
        <w:rPr>
          <w:rFonts w:cs="KFGQPC Uthman Taha Naskh"/>
          <w:w w:val="95"/>
          <w:sz w:val="36"/>
          <w:szCs w:val="36"/>
          <w:lang w:val="it-IT"/>
        </w:rPr>
        <w:t xml:space="preserve">l-kasali, ūa </w:t>
      </w:r>
      <w:r w:rsidR="008F7AE2" w:rsidRPr="00C01C67">
        <w:rPr>
          <w:rFonts w:cs="KFGQPC Uthman Taha Naskh"/>
          <w:color w:val="808080"/>
          <w:w w:val="95"/>
          <w:sz w:val="36"/>
          <w:szCs w:val="36"/>
          <w:lang w:val="it-IT"/>
        </w:rPr>
        <w:t>a</w:t>
      </w:r>
      <w:r w:rsidR="008F7AE2" w:rsidRPr="00C01C67">
        <w:rPr>
          <w:rFonts w:cs="KFGQPC Uthman Taha Naskh"/>
          <w:w w:val="95"/>
          <w:sz w:val="36"/>
          <w:szCs w:val="36"/>
          <w:lang w:val="it-IT"/>
        </w:rPr>
        <w:t>l-bu</w:t>
      </w:r>
      <w:r w:rsidR="008F7AE2" w:rsidRPr="00C01C67">
        <w:rPr>
          <w:rFonts w:cs="KFGQPC Uthman Taha Naskh"/>
          <w:w w:val="95"/>
          <w:sz w:val="36"/>
          <w:szCs w:val="36"/>
          <w:u w:val="single"/>
          <w:lang w:val="it-IT"/>
        </w:rPr>
        <w:t>kh</w:t>
      </w:r>
      <w:r w:rsidR="008F7AE2" w:rsidRPr="00C01C67">
        <w:rPr>
          <w:rFonts w:cs="KFGQPC Uthman Taha Naskh"/>
          <w:w w:val="95"/>
          <w:sz w:val="36"/>
          <w:szCs w:val="36"/>
          <w:lang w:val="it-IT"/>
        </w:rPr>
        <w:t xml:space="preserve">li ūa </w:t>
      </w:r>
      <w:r w:rsidR="008F7AE2" w:rsidRPr="00C01C67">
        <w:rPr>
          <w:rFonts w:cs="KFGQPC Uthman Taha Naskh"/>
          <w:color w:val="808080"/>
          <w:w w:val="95"/>
          <w:sz w:val="36"/>
          <w:szCs w:val="36"/>
          <w:lang w:val="it-IT"/>
        </w:rPr>
        <w:t>a</w:t>
      </w:r>
      <w:r w:rsidR="008F7AE2" w:rsidRPr="00C01C67">
        <w:rPr>
          <w:rFonts w:cs="KFGQPC Uthman Taha Naskh"/>
          <w:w w:val="95"/>
          <w:sz w:val="36"/>
          <w:szCs w:val="36"/>
          <w:lang w:val="it-IT"/>
        </w:rPr>
        <w:t xml:space="preserve">l-jubni, ūa </w:t>
      </w:r>
      <w:r w:rsidR="008F7AE2" w:rsidRPr="00C01C67">
        <w:rPr>
          <w:rFonts w:cs="KFGQPC Uthman Taha Naskh"/>
          <w:w w:val="95"/>
          <w:sz w:val="36"/>
          <w:szCs w:val="36"/>
          <w:u w:val="single"/>
          <w:lang w:val="it-IT"/>
        </w:rPr>
        <w:t>d</w:t>
      </w:r>
      <w:r w:rsidR="008F7AE2" w:rsidRPr="00C01C67">
        <w:rPr>
          <w:rFonts w:cs="KFGQPC Uthman Taha Naskh"/>
          <w:w w:val="95"/>
          <w:sz w:val="36"/>
          <w:szCs w:val="36"/>
          <w:lang w:val="it-IT"/>
        </w:rPr>
        <w:t xml:space="preserve">ala°i </w:t>
      </w:r>
      <w:r w:rsidR="008F7AE2" w:rsidRPr="00C01C67">
        <w:rPr>
          <w:rFonts w:cs="KFGQPC Uthman Taha Naskh"/>
          <w:color w:val="808080"/>
          <w:w w:val="95"/>
          <w:sz w:val="36"/>
          <w:szCs w:val="36"/>
          <w:lang w:val="it-IT"/>
        </w:rPr>
        <w:t>a</w:t>
      </w:r>
      <w:r w:rsidR="008F7AE2" w:rsidRPr="00C01C67">
        <w:rPr>
          <w:rFonts w:cs="KFGQPC Uthman Taha Naskh"/>
          <w:w w:val="95"/>
          <w:sz w:val="36"/>
          <w:szCs w:val="36"/>
          <w:lang w:val="it-IT"/>
        </w:rPr>
        <w:t xml:space="preserve">l-ddaīni ūa </w:t>
      </w:r>
      <w:r w:rsidR="008F7AE2" w:rsidRPr="00C01C67">
        <w:rPr>
          <w:rFonts w:cs="KFGQPC Uthman Taha Naskh"/>
          <w:w w:val="95"/>
          <w:sz w:val="36"/>
          <w:szCs w:val="36"/>
          <w:u w:val="single"/>
          <w:lang w:val="it-IT"/>
        </w:rPr>
        <w:t>gh</w:t>
      </w:r>
      <w:r w:rsidR="008F7AE2" w:rsidRPr="00C01C67">
        <w:rPr>
          <w:rFonts w:cs="KFGQPC Uthman Taha Naskh"/>
          <w:w w:val="95"/>
          <w:sz w:val="36"/>
          <w:szCs w:val="36"/>
          <w:lang w:val="it-IT"/>
        </w:rPr>
        <w:t xml:space="preserve">alabati </w:t>
      </w:r>
      <w:r w:rsidR="008F7AE2" w:rsidRPr="00C01C67">
        <w:rPr>
          <w:rFonts w:cs="KFGQPC Uthman Taha Naskh"/>
          <w:color w:val="808080"/>
          <w:w w:val="95"/>
          <w:sz w:val="36"/>
          <w:szCs w:val="36"/>
          <w:lang w:val="it-IT"/>
        </w:rPr>
        <w:t>al-</w:t>
      </w:r>
      <w:r w:rsidR="008F7AE2" w:rsidRPr="00C01C67">
        <w:rPr>
          <w:rFonts w:cs="KFGQPC Uthman Taha Naskh"/>
          <w:w w:val="95"/>
          <w:sz w:val="36"/>
          <w:szCs w:val="36"/>
          <w:lang w:val="it-IT"/>
        </w:rPr>
        <w:t>rrijāli.</w:t>
      </w:r>
    </w:p>
    <w:p w:rsidR="008F7AE2" w:rsidRPr="00C01C67" w:rsidRDefault="00CE01B1" w:rsidP="00E6632C">
      <w:pPr>
        <w:bidi w:val="0"/>
        <w:rPr>
          <w:rFonts w:cs="KFGQPC Uthman Taha Naskh"/>
          <w:w w:val="95"/>
          <w:sz w:val="36"/>
          <w:szCs w:val="36"/>
          <w:lang w:val="it-IT"/>
        </w:rPr>
      </w:pPr>
      <w:r w:rsidRPr="00C01C67">
        <w:rPr>
          <w:rFonts w:cs="KFGQPC Uthman Taha Naskh"/>
          <w:w w:val="95"/>
          <w:sz w:val="36"/>
          <w:szCs w:val="36"/>
          <w:lang w:val="it-IT"/>
        </w:rPr>
        <w:t>O Allā</w:t>
      </w:r>
      <w:r w:rsidR="008F7AE2" w:rsidRPr="00C01C67">
        <w:rPr>
          <w:rFonts w:cs="KFGQPC Uthman Taha Naskh"/>
          <w:w w:val="95"/>
          <w:sz w:val="36"/>
          <w:szCs w:val="36"/>
          <w:lang w:val="it-IT"/>
        </w:rPr>
        <w:t>h, mi rifugio in Te dall'ansia e dal dolore, dalla debolezza e dalla pigrizia, dall'avidità e dalla codardia, dal peso dei debiti e dall'essere sopraffatto dagli uomini.</w:t>
      </w:r>
    </w:p>
    <w:p w:rsidR="009D132C" w:rsidRPr="00C01C67" w:rsidRDefault="009D132C" w:rsidP="0047281F">
      <w:pPr>
        <w:pStyle w:val="222"/>
        <w:rPr>
          <w:rFonts w:cs="KFGQPC Uthman Taha Naskh"/>
          <w:sz w:val="36"/>
          <w:szCs w:val="36"/>
        </w:rPr>
      </w:pPr>
      <w:bookmarkStart w:id="77" w:name="_Toc274349371"/>
      <w:bookmarkStart w:id="78" w:name="_Toc275257601"/>
      <w:r w:rsidRPr="00C01C67">
        <w:rPr>
          <w:rFonts w:cs="KFGQPC Uthman Taha Naskh" w:hint="cs"/>
          <w:sz w:val="36"/>
          <w:szCs w:val="36"/>
          <w:rtl/>
        </w:rPr>
        <w:t xml:space="preserve">35 </w:t>
      </w:r>
      <w:r w:rsidR="00DF39DA" w:rsidRPr="00C01C67">
        <w:rPr>
          <w:rFonts w:cs="KFGQPC Uthman Taha Naskh" w:hint="cs"/>
          <w:sz w:val="36"/>
          <w:szCs w:val="36"/>
          <w:rtl/>
        </w:rPr>
        <w:t>ـ</w:t>
      </w:r>
      <w:r w:rsidRPr="00C01C67">
        <w:rPr>
          <w:rFonts w:cs="KFGQPC Uthman Taha Naskh" w:hint="cs"/>
          <w:sz w:val="36"/>
          <w:szCs w:val="36"/>
          <w:rtl/>
        </w:rPr>
        <w:t>دُعَ</w:t>
      </w:r>
      <w:r w:rsidR="005C560D" w:rsidRPr="00C01C67">
        <w:rPr>
          <w:rFonts w:cs="KFGQPC Uthman Taha Naskh" w:hint="cs"/>
          <w:sz w:val="36"/>
          <w:szCs w:val="36"/>
          <w:rtl/>
        </w:rPr>
        <w:t>ــ</w:t>
      </w:r>
      <w:r w:rsidR="00DF39DA" w:rsidRPr="00C01C67">
        <w:rPr>
          <w:rFonts w:cs="KFGQPC Uthman Taha Naskh" w:hint="cs"/>
          <w:sz w:val="36"/>
          <w:szCs w:val="36"/>
          <w:rtl/>
        </w:rPr>
        <w:t>ـــــ</w:t>
      </w:r>
      <w:r w:rsidR="005C560D" w:rsidRPr="00C01C67">
        <w:rPr>
          <w:rFonts w:cs="KFGQPC Uthman Taha Naskh" w:hint="cs"/>
          <w:sz w:val="36"/>
          <w:szCs w:val="36"/>
          <w:rtl/>
        </w:rPr>
        <w:t>ــ</w:t>
      </w:r>
      <w:r w:rsidRPr="00C01C67">
        <w:rPr>
          <w:rFonts w:cs="KFGQPC Uthman Taha Naskh" w:hint="cs"/>
          <w:sz w:val="36"/>
          <w:szCs w:val="36"/>
          <w:rtl/>
        </w:rPr>
        <w:t>اءُ الْكَ</w:t>
      </w:r>
      <w:r w:rsidR="005C560D" w:rsidRPr="00C01C67">
        <w:rPr>
          <w:rFonts w:cs="KFGQPC Uthman Taha Naskh" w:hint="cs"/>
          <w:sz w:val="36"/>
          <w:szCs w:val="36"/>
          <w:rtl/>
        </w:rPr>
        <w:t>ـ</w:t>
      </w:r>
      <w:r w:rsidR="00DF39DA" w:rsidRPr="00C01C67">
        <w:rPr>
          <w:rFonts w:cs="KFGQPC Uthman Taha Naskh" w:hint="cs"/>
          <w:sz w:val="36"/>
          <w:szCs w:val="36"/>
          <w:rtl/>
        </w:rPr>
        <w:t>ــــــــ</w:t>
      </w:r>
      <w:r w:rsidR="005C560D" w:rsidRPr="00C01C67">
        <w:rPr>
          <w:rFonts w:cs="KFGQPC Uthman Taha Naskh" w:hint="cs"/>
          <w:sz w:val="36"/>
          <w:szCs w:val="36"/>
          <w:rtl/>
        </w:rPr>
        <w:t>ــــ</w:t>
      </w:r>
      <w:r w:rsidRPr="00C01C67">
        <w:rPr>
          <w:rFonts w:cs="KFGQPC Uthman Taha Naskh" w:hint="cs"/>
          <w:sz w:val="36"/>
          <w:szCs w:val="36"/>
          <w:rtl/>
        </w:rPr>
        <w:t>رْبِ</w:t>
      </w:r>
      <w:bookmarkEnd w:id="77"/>
      <w:bookmarkEnd w:id="78"/>
    </w:p>
    <w:p w:rsidR="006C4C3F" w:rsidRPr="00C01C67" w:rsidRDefault="006C4C3F" w:rsidP="0047281F">
      <w:pPr>
        <w:pStyle w:val="222"/>
        <w:rPr>
          <w:rFonts w:cs="KFGQPC Uthman Taha Naskh"/>
          <w:sz w:val="36"/>
          <w:szCs w:val="36"/>
          <w:rtl/>
        </w:rPr>
      </w:pPr>
      <w:r w:rsidRPr="00C01C67">
        <w:rPr>
          <w:rFonts w:cs="KFGQPC Uthman Taha Naskh"/>
          <w:sz w:val="36"/>
          <w:szCs w:val="36"/>
        </w:rPr>
        <w:t>Supplica per il momento di angoscia</w:t>
      </w: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122-</w:t>
      </w:r>
      <w:r w:rsidR="00067B0C"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لَهَ إِلا</w:t>
      </w:r>
      <w:r w:rsidRPr="00C01C67">
        <w:rPr>
          <w:rFonts w:cs="KFGQPC Uthman Taha Naskh" w:hint="cs"/>
          <w:sz w:val="36"/>
          <w:szCs w:val="36"/>
          <w:rtl/>
        </w:rPr>
        <w:t>َّ</w:t>
      </w:r>
      <w:r w:rsidRPr="00C01C67">
        <w:rPr>
          <w:rFonts w:cs="KFGQPC Uthman Taha Naskh"/>
          <w:sz w:val="36"/>
          <w:szCs w:val="36"/>
          <w:rtl/>
        </w:rPr>
        <w:t xml:space="preserve"> اللَّهُ الْعَظ</w:t>
      </w:r>
      <w:r w:rsidRPr="00C01C67">
        <w:rPr>
          <w:rFonts w:cs="KFGQPC Uthman Taha Naskh" w:hint="cs"/>
          <w:sz w:val="36"/>
          <w:szCs w:val="36"/>
          <w:rtl/>
        </w:rPr>
        <w:t>ِ</w:t>
      </w:r>
      <w:r w:rsidRPr="00C01C67">
        <w:rPr>
          <w:rFonts w:cs="KFGQPC Uthman Taha Naskh"/>
          <w:sz w:val="36"/>
          <w:szCs w:val="36"/>
          <w:rtl/>
        </w:rPr>
        <w:t>يمُ الْحَلِيم</w:t>
      </w:r>
      <w:r w:rsidRPr="00C01C67">
        <w:rPr>
          <w:rFonts w:cs="KFGQPC Uthman Taha Naskh" w:hint="cs"/>
          <w:sz w:val="36"/>
          <w:szCs w:val="36"/>
          <w:rtl/>
        </w:rPr>
        <w:t>ُ</w:t>
      </w:r>
      <w:r w:rsidRPr="00C01C67">
        <w:rPr>
          <w:rFonts w:cs="KFGQPC Uthman Taha Naskh"/>
          <w:sz w:val="36"/>
          <w:szCs w:val="36"/>
          <w:rtl/>
        </w:rPr>
        <w:t>، لا</w:t>
      </w:r>
      <w:r w:rsidRPr="00C01C67">
        <w:rPr>
          <w:rFonts w:cs="KFGQPC Uthman Taha Naskh" w:hint="cs"/>
          <w:sz w:val="36"/>
          <w:szCs w:val="36"/>
          <w:rtl/>
        </w:rPr>
        <w:t>َ</w:t>
      </w:r>
      <w:r w:rsidRPr="00C01C67">
        <w:rPr>
          <w:rFonts w:cs="KFGQPC Uthman Taha Naskh"/>
          <w:sz w:val="36"/>
          <w:szCs w:val="36"/>
          <w:rtl/>
        </w:rPr>
        <w:t xml:space="preserve"> إِلَهَ إِلا</w:t>
      </w:r>
      <w:r w:rsidRPr="00C01C67">
        <w:rPr>
          <w:rFonts w:cs="KFGQPC Uthman Taha Naskh" w:hint="cs"/>
          <w:sz w:val="36"/>
          <w:szCs w:val="36"/>
          <w:rtl/>
        </w:rPr>
        <w:t>َّ</w:t>
      </w:r>
      <w:r w:rsidRPr="00C01C67">
        <w:rPr>
          <w:rFonts w:cs="KFGQPC Uthman Taha Naskh"/>
          <w:sz w:val="36"/>
          <w:szCs w:val="36"/>
          <w:rtl/>
        </w:rPr>
        <w:t xml:space="preserve"> اللَّهُ رَبُّ ال</w:t>
      </w:r>
      <w:r w:rsidRPr="00C01C67">
        <w:rPr>
          <w:rFonts w:cs="KFGQPC Uthman Taha Naskh" w:hint="cs"/>
          <w:sz w:val="36"/>
          <w:szCs w:val="36"/>
          <w:rtl/>
        </w:rPr>
        <w:t>ْ</w:t>
      </w:r>
      <w:r w:rsidRPr="00C01C67">
        <w:rPr>
          <w:rFonts w:cs="KFGQPC Uthman Taha Naskh"/>
          <w:sz w:val="36"/>
          <w:szCs w:val="36"/>
          <w:rtl/>
        </w:rPr>
        <w:t xml:space="preserve">عَرْشِ </w:t>
      </w:r>
      <w:r w:rsidRPr="00C01C67">
        <w:rPr>
          <w:rFonts w:cs="KFGQPC Uthman Taha Naskh"/>
          <w:sz w:val="36"/>
          <w:szCs w:val="36"/>
          <w:rtl/>
        </w:rPr>
        <w:lastRenderedPageBreak/>
        <w:t>ال</w:t>
      </w:r>
      <w:r w:rsidRPr="00C01C67">
        <w:rPr>
          <w:rFonts w:cs="KFGQPC Uthman Taha Naskh" w:hint="cs"/>
          <w:sz w:val="36"/>
          <w:szCs w:val="36"/>
          <w:rtl/>
        </w:rPr>
        <w:t>ْ</w:t>
      </w:r>
      <w:r w:rsidRPr="00C01C67">
        <w:rPr>
          <w:rFonts w:cs="KFGQPC Uthman Taha Naskh"/>
          <w:sz w:val="36"/>
          <w:szCs w:val="36"/>
          <w:rtl/>
        </w:rPr>
        <w:t>عَظِيمِ، لا</w:t>
      </w:r>
      <w:r w:rsidRPr="00C01C67">
        <w:rPr>
          <w:rFonts w:cs="KFGQPC Uthman Taha Naskh" w:hint="cs"/>
          <w:sz w:val="36"/>
          <w:szCs w:val="36"/>
          <w:rtl/>
        </w:rPr>
        <w:t>َ</w:t>
      </w:r>
      <w:r w:rsidRPr="00C01C67">
        <w:rPr>
          <w:rFonts w:cs="KFGQPC Uthman Taha Naskh"/>
          <w:sz w:val="36"/>
          <w:szCs w:val="36"/>
          <w:rtl/>
        </w:rPr>
        <w:t xml:space="preserve"> إِلَهَ إِلا</w:t>
      </w:r>
      <w:r w:rsidRPr="00C01C67">
        <w:rPr>
          <w:rFonts w:cs="KFGQPC Uthman Taha Naskh" w:hint="cs"/>
          <w:sz w:val="36"/>
          <w:szCs w:val="36"/>
          <w:rtl/>
        </w:rPr>
        <w:t>َّ</w:t>
      </w:r>
      <w:r w:rsidRPr="00C01C67">
        <w:rPr>
          <w:rFonts w:cs="KFGQPC Uthman Taha Naskh"/>
          <w:sz w:val="36"/>
          <w:szCs w:val="36"/>
          <w:rtl/>
        </w:rPr>
        <w:t xml:space="preserve"> اللَّه</w:t>
      </w:r>
      <w:r w:rsidRPr="00C01C67">
        <w:rPr>
          <w:rFonts w:cs="KFGQPC Uthman Taha Naskh" w:hint="cs"/>
          <w:sz w:val="36"/>
          <w:szCs w:val="36"/>
          <w:rtl/>
        </w:rPr>
        <w:t>ُ</w:t>
      </w:r>
      <w:r w:rsidRPr="00C01C67">
        <w:rPr>
          <w:rFonts w:cs="KFGQPC Uthman Taha Naskh"/>
          <w:sz w:val="36"/>
          <w:szCs w:val="36"/>
          <w:rtl/>
        </w:rPr>
        <w:t xml:space="preserve"> رَبُّ السَّمَو</w:t>
      </w:r>
      <w:r w:rsidRPr="00C01C67">
        <w:rPr>
          <w:rFonts w:cs="KFGQPC Uthman Taha Naskh" w:hint="cs"/>
          <w:sz w:val="36"/>
          <w:szCs w:val="36"/>
          <w:rtl/>
        </w:rPr>
        <w:t>َ</w:t>
      </w:r>
      <w:r w:rsidRPr="00C01C67">
        <w:rPr>
          <w:rFonts w:cs="KFGQPC Uthman Taha Naskh"/>
          <w:sz w:val="36"/>
          <w:szCs w:val="36"/>
          <w:rtl/>
        </w:rPr>
        <w:t>اتِ و</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بُّ ال</w:t>
      </w:r>
      <w:r w:rsidRPr="00C01C67">
        <w:rPr>
          <w:rFonts w:cs="KFGQPC Uthman Taha Naskh" w:hint="cs"/>
          <w:sz w:val="36"/>
          <w:szCs w:val="36"/>
          <w:rtl/>
        </w:rPr>
        <w:t>ْ</w:t>
      </w:r>
      <w:r w:rsidRPr="00C01C67">
        <w:rPr>
          <w:rFonts w:cs="KFGQPC Uthman Taha Naskh"/>
          <w:sz w:val="36"/>
          <w:szCs w:val="36"/>
          <w:rtl/>
        </w:rPr>
        <w:t>أَرْضِ و</w:t>
      </w:r>
      <w:r w:rsidRPr="00C01C67">
        <w:rPr>
          <w:rFonts w:cs="KFGQPC Uthman Taha Naskh" w:hint="cs"/>
          <w:sz w:val="36"/>
          <w:szCs w:val="36"/>
          <w:rtl/>
        </w:rPr>
        <w:t>َ</w:t>
      </w:r>
      <w:r w:rsidRPr="00C01C67">
        <w:rPr>
          <w:rFonts w:cs="KFGQPC Uthman Taha Naskh"/>
          <w:sz w:val="36"/>
          <w:szCs w:val="36"/>
          <w:rtl/>
        </w:rPr>
        <w:t>رَبُّ ال</w:t>
      </w:r>
      <w:r w:rsidRPr="00C01C67">
        <w:rPr>
          <w:rFonts w:cs="KFGQPC Uthman Taha Naskh" w:hint="cs"/>
          <w:sz w:val="36"/>
          <w:szCs w:val="36"/>
          <w:rtl/>
        </w:rPr>
        <w:t>ْ</w:t>
      </w:r>
      <w:r w:rsidRPr="00C01C67">
        <w:rPr>
          <w:rFonts w:cs="KFGQPC Uthman Taha Naskh"/>
          <w:sz w:val="36"/>
          <w:szCs w:val="36"/>
          <w:rtl/>
        </w:rPr>
        <w:t>عَرْشِ ال</w:t>
      </w:r>
      <w:r w:rsidRPr="00C01C67">
        <w:rPr>
          <w:rFonts w:cs="KFGQPC Uthman Taha Naskh" w:hint="cs"/>
          <w:sz w:val="36"/>
          <w:szCs w:val="36"/>
          <w:rtl/>
        </w:rPr>
        <w:t>ْ</w:t>
      </w:r>
      <w:r w:rsidRPr="00C01C67">
        <w:rPr>
          <w:rFonts w:cs="KFGQPC Uthman Taha Naskh"/>
          <w:sz w:val="36"/>
          <w:szCs w:val="36"/>
          <w:rtl/>
        </w:rPr>
        <w:t>كَر</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30"/>
      </w:r>
      <w:r w:rsidRPr="00C01C67">
        <w:rPr>
          <w:rFonts w:cs="KFGQPC Uthman Taha Naskh" w:hint="cs"/>
          <w:position w:val="6"/>
          <w:sz w:val="36"/>
          <w:szCs w:val="36"/>
          <w:vertAlign w:val="superscript"/>
          <w:rtl/>
        </w:rPr>
        <w:t>)</w:t>
      </w:r>
      <w:r w:rsidRPr="00C01C67">
        <w:rPr>
          <w:rFonts w:cs="KFGQPC Uthman Taha Naskh"/>
          <w:sz w:val="36"/>
          <w:szCs w:val="36"/>
          <w:rtl/>
        </w:rPr>
        <w:t>.</w:t>
      </w:r>
    </w:p>
    <w:p w:rsidR="00DB3C37" w:rsidRPr="00C01C67" w:rsidRDefault="00DB3C37" w:rsidP="00E6632C">
      <w:pPr>
        <w:pStyle w:val="BodyTextIndent2"/>
        <w:bidi w:val="0"/>
        <w:rPr>
          <w:rFonts w:cs="KFGQPC Uthman Taha Naskh"/>
          <w:sz w:val="36"/>
          <w:szCs w:val="36"/>
        </w:rPr>
      </w:pP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llāhu</w:t>
      </w:r>
      <w:proofErr w:type="spellEnd"/>
      <w:r w:rsidRPr="00C01C67">
        <w:rPr>
          <w:rFonts w:cs="KFGQPC Uthman Taha Naskh"/>
          <w:sz w:val="36"/>
          <w:szCs w:val="36"/>
        </w:rPr>
        <w:t xml:space="preserve"> Al-°</w:t>
      </w:r>
      <w:proofErr w:type="spellStart"/>
      <w:r w:rsidRPr="00C01C67">
        <w:rPr>
          <w:rFonts w:cs="KFGQPC Uthman Taha Naskh"/>
          <w:sz w:val="36"/>
          <w:szCs w:val="36"/>
        </w:rPr>
        <w:t>A</w:t>
      </w:r>
      <w:r w:rsidRPr="00C01C67">
        <w:rPr>
          <w:rFonts w:cs="KFGQPC Uthman Taha Naskh"/>
          <w:sz w:val="36"/>
          <w:szCs w:val="36"/>
          <w:u w:val="single"/>
        </w:rPr>
        <w:t>z</w:t>
      </w:r>
      <w:r w:rsidRPr="00C01C67">
        <w:rPr>
          <w:rFonts w:cs="KFGQPC Uthman Taha Naskh"/>
          <w:sz w:val="36"/>
          <w:szCs w:val="36"/>
        </w:rPr>
        <w:t>īmu</w:t>
      </w:r>
      <w:proofErr w:type="spellEnd"/>
      <w:r w:rsidRPr="00C01C67">
        <w:rPr>
          <w:rFonts w:cs="KFGQPC Uthman Taha Naskh"/>
          <w:sz w:val="36"/>
          <w:szCs w:val="36"/>
        </w:rPr>
        <w:t xml:space="preserve"> Al-</w:t>
      </w:r>
      <w:proofErr w:type="spellStart"/>
      <w:r w:rsidRPr="00C01C67">
        <w:rPr>
          <w:rFonts w:cs="KFGQPC Uthman Taha Naskh"/>
          <w:sz w:val="36"/>
          <w:szCs w:val="36"/>
          <w:u w:val="single"/>
        </w:rPr>
        <w:t>H</w:t>
      </w:r>
      <w:r w:rsidRPr="00C01C67">
        <w:rPr>
          <w:rFonts w:cs="KFGQPC Uthman Taha Naskh"/>
          <w:sz w:val="36"/>
          <w:szCs w:val="36"/>
        </w:rPr>
        <w:t>alīm</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illa</w:t>
      </w:r>
      <w:proofErr w:type="spellEnd"/>
      <w:r w:rsidRPr="00C01C67">
        <w:rPr>
          <w:rFonts w:cs="KFGQPC Uthman Taha Naskh"/>
          <w:sz w:val="36"/>
          <w:szCs w:val="36"/>
        </w:rPr>
        <w:t xml:space="preserve"> </w:t>
      </w:r>
      <w:proofErr w:type="spellStart"/>
      <w:r w:rsidRPr="00C01C67">
        <w:rPr>
          <w:rFonts w:cs="KFGQPC Uthman Taha Naskh"/>
          <w:sz w:val="36"/>
          <w:szCs w:val="36"/>
        </w:rPr>
        <w:t>Allāhu</w:t>
      </w:r>
      <w:proofErr w:type="spellEnd"/>
      <w:r w:rsidRPr="00C01C67">
        <w:rPr>
          <w:rFonts w:cs="KFGQPC Uthman Taha Naskh"/>
          <w:sz w:val="36"/>
          <w:szCs w:val="36"/>
        </w:rPr>
        <w:t xml:space="preserve"> </w:t>
      </w:r>
      <w:proofErr w:type="spellStart"/>
      <w:r w:rsidRPr="00C01C67">
        <w:rPr>
          <w:rFonts w:cs="KFGQPC Uthman Taha Naskh"/>
          <w:sz w:val="36"/>
          <w:szCs w:val="36"/>
        </w:rPr>
        <w:t>Rabbu</w:t>
      </w:r>
      <w:proofErr w:type="spellEnd"/>
      <w:r w:rsidRPr="00C01C67">
        <w:rPr>
          <w:rFonts w:cs="KFGQPC Uthman Taha Naskh"/>
          <w:sz w:val="36"/>
          <w:szCs w:val="36"/>
        </w:rPr>
        <w:t xml:space="preserve"> al-°</w:t>
      </w:r>
      <w:proofErr w:type="spellStart"/>
      <w:r w:rsidRPr="00C01C67">
        <w:rPr>
          <w:rFonts w:cs="KFGQPC Uthman Taha Naskh"/>
          <w:sz w:val="36"/>
          <w:szCs w:val="36"/>
        </w:rPr>
        <w:t>ar</w:t>
      </w:r>
      <w:r w:rsidRPr="00C01C67">
        <w:rPr>
          <w:rFonts w:cs="KFGQPC Uthman Taha Naskh"/>
          <w:sz w:val="36"/>
          <w:szCs w:val="36"/>
          <w:u w:val="single"/>
        </w:rPr>
        <w:t>sh</w:t>
      </w:r>
      <w:r w:rsidRPr="00C01C67">
        <w:rPr>
          <w:rFonts w:cs="KFGQPC Uthman Taha Naskh"/>
          <w:sz w:val="36"/>
          <w:szCs w:val="36"/>
        </w:rPr>
        <w:t>i</w:t>
      </w:r>
      <w:proofErr w:type="spellEnd"/>
      <w:r w:rsidRPr="00C01C67">
        <w:rPr>
          <w:rFonts w:cs="KFGQPC Uthman Taha Naskh"/>
          <w:sz w:val="36"/>
          <w:szCs w:val="36"/>
        </w:rPr>
        <w:t xml:space="preserve"> al-°</w:t>
      </w:r>
      <w:proofErr w:type="spellStart"/>
      <w:r w:rsidRPr="00C01C67">
        <w:rPr>
          <w:rFonts w:cs="KFGQPC Uthman Taha Naskh"/>
          <w:sz w:val="36"/>
          <w:szCs w:val="36"/>
        </w:rPr>
        <w:t>a</w:t>
      </w:r>
      <w:r w:rsidRPr="00C01C67">
        <w:rPr>
          <w:rFonts w:cs="KFGQPC Uthman Taha Naskh"/>
          <w:sz w:val="36"/>
          <w:szCs w:val="36"/>
          <w:u w:val="single"/>
        </w:rPr>
        <w:t>z</w:t>
      </w:r>
      <w:r w:rsidRPr="00C01C67">
        <w:rPr>
          <w:rFonts w:cs="KFGQPC Uthman Taha Naskh"/>
          <w:sz w:val="36"/>
          <w:szCs w:val="36"/>
        </w:rPr>
        <w:t>īm</w:t>
      </w:r>
      <w:r w:rsidRPr="00C01C67">
        <w:rPr>
          <w:rFonts w:cs="KFGQPC Uthman Taha Naskh"/>
          <w:color w:val="808080"/>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illa</w:t>
      </w:r>
      <w:proofErr w:type="spellEnd"/>
      <w:r w:rsidRPr="00C01C67">
        <w:rPr>
          <w:rFonts w:cs="KFGQPC Uthman Taha Naskh"/>
          <w:sz w:val="36"/>
          <w:szCs w:val="36"/>
        </w:rPr>
        <w:t xml:space="preserve"> </w:t>
      </w:r>
      <w:proofErr w:type="spellStart"/>
      <w:r w:rsidRPr="00C01C67">
        <w:rPr>
          <w:rFonts w:cs="KFGQPC Uthman Taha Naskh"/>
          <w:sz w:val="36"/>
          <w:szCs w:val="36"/>
        </w:rPr>
        <w:t>Allāhu</w:t>
      </w:r>
      <w:proofErr w:type="spellEnd"/>
      <w:r w:rsidRPr="00C01C67">
        <w:rPr>
          <w:rFonts w:cs="KFGQPC Uthman Taha Naskh"/>
          <w:sz w:val="36"/>
          <w:szCs w:val="36"/>
        </w:rPr>
        <w:t xml:space="preserve"> </w:t>
      </w:r>
      <w:proofErr w:type="spellStart"/>
      <w:r w:rsidRPr="00C01C67">
        <w:rPr>
          <w:rFonts w:cs="KFGQPC Uthman Taha Naskh"/>
          <w:sz w:val="36"/>
          <w:szCs w:val="36"/>
        </w:rPr>
        <w:t>Rabbu</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rPr>
        <w:t>ssamāūāti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Rabbu</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gramStart"/>
      <w:r w:rsidRPr="00C01C67">
        <w:rPr>
          <w:rFonts w:cs="KFGQPC Uthman Taha Naskh"/>
          <w:sz w:val="36"/>
          <w:szCs w:val="36"/>
        </w:rPr>
        <w:t>-‘</w:t>
      </w:r>
      <w:proofErr w:type="spellStart"/>
      <w:proofErr w:type="gramEnd"/>
      <w:r w:rsidRPr="00C01C67">
        <w:rPr>
          <w:rFonts w:cs="KFGQPC Uthman Taha Naskh"/>
          <w:sz w:val="36"/>
          <w:szCs w:val="36"/>
        </w:rPr>
        <w:t>ar</w:t>
      </w:r>
      <w:r w:rsidRPr="00C01C67">
        <w:rPr>
          <w:rFonts w:cs="KFGQPC Uthman Taha Naskh"/>
          <w:sz w:val="36"/>
          <w:szCs w:val="36"/>
          <w:u w:val="single"/>
        </w:rPr>
        <w:t>d</w:t>
      </w:r>
      <w:r w:rsidRPr="00C01C67">
        <w:rPr>
          <w:rFonts w:cs="KFGQPC Uthman Taha Naskh"/>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Rabbu</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ar</w:t>
      </w:r>
      <w:r w:rsidRPr="00C01C67">
        <w:rPr>
          <w:rFonts w:cs="KFGQPC Uthman Taha Naskh"/>
          <w:sz w:val="36"/>
          <w:szCs w:val="36"/>
          <w:u w:val="single"/>
        </w:rPr>
        <w:t>sh</w:t>
      </w:r>
      <w:r w:rsidRPr="00C01C67">
        <w:rPr>
          <w:rFonts w:cs="KFGQPC Uthman Taha Naskh"/>
          <w:sz w:val="36"/>
          <w:szCs w:val="36"/>
        </w:rPr>
        <w:t>i</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karīm</w:t>
      </w:r>
      <w:r w:rsidRPr="00C01C67">
        <w:rPr>
          <w:rFonts w:cs="KFGQPC Uthman Taha Naskh"/>
          <w:color w:val="808080"/>
          <w:sz w:val="36"/>
          <w:szCs w:val="36"/>
        </w:rPr>
        <w:t>i</w:t>
      </w:r>
      <w:proofErr w:type="spellEnd"/>
      <w:r w:rsidRPr="00C01C67">
        <w:rPr>
          <w:rFonts w:cs="KFGQPC Uthman Taha Naskh"/>
          <w:sz w:val="36"/>
          <w:szCs w:val="36"/>
        </w:rPr>
        <w:t>.</w:t>
      </w:r>
    </w:p>
    <w:p w:rsidR="00BC2286" w:rsidRPr="00C01C67" w:rsidRDefault="00DB3C37" w:rsidP="00E6632C">
      <w:pPr>
        <w:pStyle w:val="BodyTextIndent2"/>
        <w:bidi w:val="0"/>
        <w:rPr>
          <w:rFonts w:cs="KFGQPC Uthman Taha Naskh"/>
          <w:sz w:val="36"/>
          <w:szCs w:val="36"/>
          <w:lang w:val="it-IT"/>
        </w:rPr>
      </w:pPr>
      <w:r w:rsidRPr="00C01C67">
        <w:rPr>
          <w:rFonts w:cs="KFGQPC Uthman Taha Naskh"/>
          <w:sz w:val="36"/>
          <w:szCs w:val="36"/>
          <w:lang w:val="it-IT"/>
        </w:rPr>
        <w:t xml:space="preserve">Non c’è divinità ad aver diritto di </w:t>
      </w:r>
      <w:r w:rsidR="00D41B6F" w:rsidRPr="00C01C67">
        <w:rPr>
          <w:rFonts w:cs="KFGQPC Uthman Taha Naskh"/>
          <w:sz w:val="36"/>
          <w:szCs w:val="36"/>
          <w:lang w:val="it-IT"/>
        </w:rPr>
        <w:t>adorazione eccetto Allāh, il Supremo, Il più Paziente; non c’è divinità ad aver diritto di adorazione eccetto Allāh</w:t>
      </w:r>
      <w:r w:rsidR="00996E56" w:rsidRPr="00C01C67">
        <w:rPr>
          <w:rFonts w:cs="KFGQPC Uthman Taha Naskh"/>
          <w:sz w:val="36"/>
          <w:szCs w:val="36"/>
          <w:lang w:val="it-IT"/>
        </w:rPr>
        <w:t>,</w:t>
      </w:r>
      <w:r w:rsidR="00D41B6F" w:rsidRPr="00C01C67">
        <w:rPr>
          <w:rFonts w:cs="KFGQPC Uthman Taha Naskh"/>
          <w:sz w:val="36"/>
          <w:szCs w:val="36"/>
          <w:lang w:val="it-IT"/>
        </w:rPr>
        <w:t xml:space="preserve"> il Signore del Trono Supremo. Non c’è divinità ad aver diritto di adorazione eccetto Allāh, Signore dei Cieli, Signore </w:t>
      </w:r>
      <w:r w:rsidR="00996E56" w:rsidRPr="00C01C67">
        <w:rPr>
          <w:rFonts w:cs="KFGQPC Uthman Taha Naskh"/>
          <w:sz w:val="36"/>
          <w:szCs w:val="36"/>
          <w:lang w:val="it-IT"/>
        </w:rPr>
        <w:t>della Terra e Signore dell’onorevole</w:t>
      </w:r>
      <w:r w:rsidR="00D41B6F" w:rsidRPr="00C01C67">
        <w:rPr>
          <w:rFonts w:cs="KFGQPC Uthman Taha Naskh"/>
          <w:sz w:val="36"/>
          <w:szCs w:val="36"/>
          <w:lang w:val="it-IT"/>
        </w:rPr>
        <w:t xml:space="preserve"> Trono.</w:t>
      </w:r>
    </w:p>
    <w:p w:rsidR="00DB3C37" w:rsidRPr="00C01C67" w:rsidRDefault="00D41B6F" w:rsidP="00BC2286">
      <w:pPr>
        <w:pStyle w:val="BodyTextIndent2"/>
        <w:bidi w:val="0"/>
        <w:rPr>
          <w:rFonts w:cs="KFGQPC Uthman Taha Naskh"/>
          <w:sz w:val="36"/>
          <w:szCs w:val="36"/>
          <w:lang w:val="it-IT"/>
        </w:rPr>
      </w:pPr>
      <w:r w:rsidRPr="00C01C67">
        <w:rPr>
          <w:rFonts w:cs="KFGQPC Uthman Taha Naskh"/>
          <w:sz w:val="36"/>
          <w:szCs w:val="36"/>
          <w:lang w:val="it-IT"/>
        </w:rPr>
        <w:t xml:space="preserve"> </w:t>
      </w: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123-</w:t>
      </w:r>
      <w:r w:rsidR="00067B0C"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رَحْمَتَكَ أَرْج</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 xml:space="preserve">، </w:t>
      </w:r>
      <w:r w:rsidRPr="00C01C67">
        <w:rPr>
          <w:rFonts w:cs="KFGQPC Uthman Taha Naskh"/>
          <w:sz w:val="36"/>
          <w:szCs w:val="36"/>
          <w:rtl/>
        </w:rPr>
        <w:t>فَلا</w:t>
      </w:r>
      <w:r w:rsidRPr="00C01C67">
        <w:rPr>
          <w:rFonts w:cs="KFGQPC Uthman Taha Naskh" w:hint="cs"/>
          <w:sz w:val="36"/>
          <w:szCs w:val="36"/>
          <w:rtl/>
        </w:rPr>
        <w:t>َ</w:t>
      </w:r>
      <w:r w:rsidRPr="00C01C67">
        <w:rPr>
          <w:rFonts w:cs="KFGQPC Uthman Taha Naskh"/>
          <w:sz w:val="36"/>
          <w:szCs w:val="36"/>
          <w:rtl/>
        </w:rPr>
        <w:t xml:space="preserve"> تَكِل</w:t>
      </w:r>
      <w:r w:rsidRPr="00C01C67">
        <w:rPr>
          <w:rFonts w:cs="KFGQPC Uthman Taha Naskh" w:hint="cs"/>
          <w:sz w:val="36"/>
          <w:szCs w:val="36"/>
          <w:rtl/>
        </w:rPr>
        <w:t>ْ</w:t>
      </w:r>
      <w:r w:rsidRPr="00C01C67">
        <w:rPr>
          <w:rFonts w:cs="KFGQPC Uthman Taha Naskh"/>
          <w:sz w:val="36"/>
          <w:szCs w:val="36"/>
          <w:rtl/>
        </w:rPr>
        <w:t>ن</w:t>
      </w:r>
      <w:r w:rsidRPr="00C01C67">
        <w:rPr>
          <w:rFonts w:cs="KFGQPC Uthman Taha Naskh" w:hint="cs"/>
          <w:sz w:val="36"/>
          <w:szCs w:val="36"/>
          <w:rtl/>
        </w:rPr>
        <w:t>ِ</w:t>
      </w:r>
      <w:r w:rsidRPr="00C01C67">
        <w:rPr>
          <w:rFonts w:cs="KFGQPC Uthman Taha Naskh"/>
          <w:sz w:val="36"/>
          <w:szCs w:val="36"/>
          <w:rtl/>
        </w:rPr>
        <w:t>ي إِل</w:t>
      </w:r>
      <w:r w:rsidRPr="00C01C67">
        <w:rPr>
          <w:rFonts w:cs="KFGQPC Uthman Taha Naskh" w:hint="cs"/>
          <w:sz w:val="36"/>
          <w:szCs w:val="36"/>
          <w:rtl/>
        </w:rPr>
        <w:t>َ</w:t>
      </w:r>
      <w:r w:rsidRPr="00C01C67">
        <w:rPr>
          <w:rFonts w:cs="KFGQPC Uthman Taha Naskh"/>
          <w:sz w:val="36"/>
          <w:szCs w:val="36"/>
          <w:rtl/>
        </w:rPr>
        <w:t>ى نَفْس</w:t>
      </w:r>
      <w:r w:rsidRPr="00C01C67">
        <w:rPr>
          <w:rFonts w:cs="KFGQPC Uthman Taha Naskh" w:hint="cs"/>
          <w:sz w:val="36"/>
          <w:szCs w:val="36"/>
          <w:rtl/>
        </w:rPr>
        <w:t>ِ</w:t>
      </w:r>
      <w:r w:rsidRPr="00C01C67">
        <w:rPr>
          <w:rFonts w:cs="KFGQPC Uthman Taha Naskh"/>
          <w:sz w:val="36"/>
          <w:szCs w:val="36"/>
          <w:rtl/>
        </w:rPr>
        <w:t>ي طَرْفَةَ عَيْن</w:t>
      </w:r>
      <w:r w:rsidRPr="00C01C67">
        <w:rPr>
          <w:rFonts w:cs="KFGQPC Uthman Taha Naskh" w:hint="cs"/>
          <w:sz w:val="36"/>
          <w:szCs w:val="36"/>
          <w:rtl/>
        </w:rPr>
        <w:t>ٍ</w:t>
      </w:r>
      <w:r w:rsidRPr="00C01C67">
        <w:rPr>
          <w:rFonts w:cs="KFGQPC Uthman Taha Naskh"/>
          <w:sz w:val="36"/>
          <w:szCs w:val="36"/>
          <w:rtl/>
        </w:rPr>
        <w:t>، وَأَصْلِحْ ل</w:t>
      </w:r>
      <w:r w:rsidRPr="00C01C67">
        <w:rPr>
          <w:rFonts w:cs="KFGQPC Uthman Taha Naskh" w:hint="cs"/>
          <w:sz w:val="36"/>
          <w:szCs w:val="36"/>
          <w:rtl/>
        </w:rPr>
        <w:t>ِ</w:t>
      </w:r>
      <w:r w:rsidRPr="00C01C67">
        <w:rPr>
          <w:rFonts w:cs="KFGQPC Uthman Taha Naskh"/>
          <w:sz w:val="36"/>
          <w:szCs w:val="36"/>
          <w:rtl/>
        </w:rPr>
        <w:t>ي شَأْن</w:t>
      </w:r>
      <w:r w:rsidRPr="00C01C67">
        <w:rPr>
          <w:rFonts w:cs="KFGQPC Uthman Taha Naskh" w:hint="cs"/>
          <w:sz w:val="36"/>
          <w:szCs w:val="36"/>
          <w:rtl/>
        </w:rPr>
        <w:t>ِ</w:t>
      </w:r>
      <w:r w:rsidRPr="00C01C67">
        <w:rPr>
          <w:rFonts w:cs="KFGQPC Uthman Taha Naskh"/>
          <w:sz w:val="36"/>
          <w:szCs w:val="36"/>
          <w:rtl/>
        </w:rPr>
        <w:t>ي كُلَّه</w:t>
      </w:r>
      <w:r w:rsidRPr="00C01C67">
        <w:rPr>
          <w:rFonts w:cs="KFGQPC Uthman Taha Naskh" w:hint="cs"/>
          <w:sz w:val="36"/>
          <w:szCs w:val="36"/>
          <w:rtl/>
        </w:rPr>
        <w:t>ُ،</w:t>
      </w:r>
      <w:r w:rsidRPr="00C01C67">
        <w:rPr>
          <w:rFonts w:cs="KFGQPC Uthman Taha Naskh"/>
          <w:sz w:val="36"/>
          <w:szCs w:val="36"/>
          <w:rtl/>
        </w:rPr>
        <w:t xml:space="preserve"> لا</w:t>
      </w:r>
      <w:r w:rsidRPr="00C01C67">
        <w:rPr>
          <w:rFonts w:cs="KFGQPC Uthman Taha Naskh" w:hint="cs"/>
          <w:sz w:val="36"/>
          <w:szCs w:val="36"/>
          <w:rtl/>
        </w:rPr>
        <w:t>َ</w:t>
      </w:r>
      <w:r w:rsidRPr="00C01C67">
        <w:rPr>
          <w:rFonts w:cs="KFGQPC Uthman Taha Naskh"/>
          <w:sz w:val="36"/>
          <w:szCs w:val="36"/>
          <w:rtl/>
        </w:rPr>
        <w:t xml:space="preserve"> إِلَهَ إِلا</w:t>
      </w:r>
      <w:r w:rsidRPr="00C01C67">
        <w:rPr>
          <w:rFonts w:cs="KFGQPC Uthman Taha Naskh" w:hint="cs"/>
          <w:sz w:val="36"/>
          <w:szCs w:val="36"/>
          <w:rtl/>
        </w:rPr>
        <w:t>َّ</w:t>
      </w:r>
      <w:r w:rsidRPr="00C01C67">
        <w:rPr>
          <w:rFonts w:cs="KFGQPC Uthman Taha Naskh"/>
          <w:sz w:val="36"/>
          <w:szCs w:val="36"/>
          <w:rtl/>
        </w:rPr>
        <w:t xml:space="preserve"> أ</w:t>
      </w:r>
      <w:r w:rsidR="00FA7588" w:rsidRPr="00C01C67">
        <w:rPr>
          <w:rFonts w:cs="KFGQPC Uthman Taha Naskh" w:hint="cs"/>
          <w:sz w:val="36"/>
          <w:szCs w:val="36"/>
          <w:rtl/>
        </w:rPr>
        <w:t>َ</w:t>
      </w:r>
      <w:r w:rsidRPr="00C01C67">
        <w:rPr>
          <w:rFonts w:cs="KFGQPC Uthman Taha Naskh"/>
          <w:sz w:val="36"/>
          <w:szCs w:val="36"/>
          <w:rtl/>
        </w:rPr>
        <w:t>نْت</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31"/>
      </w:r>
      <w:r w:rsidRPr="00C01C67">
        <w:rPr>
          <w:rFonts w:cs="KFGQPC Uthman Taha Naskh" w:hint="cs"/>
          <w:position w:val="6"/>
          <w:sz w:val="36"/>
          <w:szCs w:val="36"/>
          <w:vertAlign w:val="superscript"/>
          <w:rtl/>
        </w:rPr>
        <w:t>)</w:t>
      </w:r>
      <w:r w:rsidRPr="00C01C67">
        <w:rPr>
          <w:rFonts w:cs="KFGQPC Uthman Taha Naskh"/>
          <w:sz w:val="36"/>
          <w:szCs w:val="36"/>
          <w:rtl/>
        </w:rPr>
        <w:t>.</w:t>
      </w:r>
    </w:p>
    <w:p w:rsidR="00400F9B" w:rsidRPr="00C01C67" w:rsidRDefault="00400F9B" w:rsidP="00E6632C">
      <w:pPr>
        <w:pStyle w:val="BodyTextIndent2"/>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ra</w:t>
      </w:r>
      <w:r w:rsidRPr="00C01C67">
        <w:rPr>
          <w:rFonts w:cs="KFGQPC Uthman Taha Naskh"/>
          <w:sz w:val="36"/>
          <w:szCs w:val="36"/>
          <w:u w:val="single"/>
        </w:rPr>
        <w:t>h</w:t>
      </w:r>
      <w:r w:rsidRPr="00C01C67">
        <w:rPr>
          <w:rFonts w:cs="KFGQPC Uthman Taha Naskh"/>
          <w:sz w:val="36"/>
          <w:szCs w:val="36"/>
        </w:rPr>
        <w:t>mataka</w:t>
      </w:r>
      <w:proofErr w:type="spellEnd"/>
      <w:r w:rsidRPr="00C01C67">
        <w:rPr>
          <w:rFonts w:cs="KFGQPC Uthman Taha Naskh"/>
          <w:sz w:val="36"/>
          <w:szCs w:val="36"/>
        </w:rPr>
        <w:t xml:space="preserve"> ‘</w:t>
      </w:r>
      <w:proofErr w:type="spellStart"/>
      <w:r w:rsidRPr="00C01C67">
        <w:rPr>
          <w:rFonts w:cs="KFGQPC Uthman Taha Naskh"/>
          <w:sz w:val="36"/>
          <w:szCs w:val="36"/>
        </w:rPr>
        <w:t>arjū</w:t>
      </w:r>
      <w:proofErr w:type="spellEnd"/>
      <w:r w:rsidRPr="00C01C67">
        <w:rPr>
          <w:rFonts w:cs="KFGQPC Uthman Taha Naskh"/>
          <w:sz w:val="36"/>
          <w:szCs w:val="36"/>
        </w:rPr>
        <w:t xml:space="preserve">, </w:t>
      </w:r>
      <w:proofErr w:type="spellStart"/>
      <w:r w:rsidRPr="00C01C67">
        <w:rPr>
          <w:rFonts w:cs="KFGQPC Uthman Taha Naskh"/>
          <w:sz w:val="36"/>
          <w:szCs w:val="36"/>
        </w:rPr>
        <w:t>falā</w:t>
      </w:r>
      <w:proofErr w:type="spellEnd"/>
      <w:r w:rsidRPr="00C01C67">
        <w:rPr>
          <w:rFonts w:cs="KFGQPC Uthman Taha Naskh"/>
          <w:sz w:val="36"/>
          <w:szCs w:val="36"/>
        </w:rPr>
        <w:t xml:space="preserve"> </w:t>
      </w:r>
      <w:proofErr w:type="spellStart"/>
      <w:r w:rsidRPr="00C01C67">
        <w:rPr>
          <w:rFonts w:cs="KFGQPC Uthman Taha Naskh"/>
          <w:sz w:val="36"/>
          <w:szCs w:val="36"/>
        </w:rPr>
        <w:t>takilnī</w:t>
      </w:r>
      <w:proofErr w:type="spellEnd"/>
      <w:r w:rsidRPr="00C01C67">
        <w:rPr>
          <w:rFonts w:cs="KFGQPC Uthman Taha Naskh"/>
          <w:sz w:val="36"/>
          <w:szCs w:val="36"/>
        </w:rPr>
        <w:t xml:space="preserve"> ‘</w:t>
      </w:r>
      <w:proofErr w:type="spellStart"/>
      <w:r w:rsidRPr="00C01C67">
        <w:rPr>
          <w:rFonts w:cs="KFGQPC Uthman Taha Naskh"/>
          <w:sz w:val="36"/>
          <w:szCs w:val="36"/>
        </w:rPr>
        <w:t>ilà</w:t>
      </w:r>
      <w:proofErr w:type="spellEnd"/>
      <w:r w:rsidRPr="00C01C67">
        <w:rPr>
          <w:rFonts w:cs="KFGQPC Uthman Taha Naskh"/>
          <w:sz w:val="36"/>
          <w:szCs w:val="36"/>
        </w:rPr>
        <w:t xml:space="preserve"> </w:t>
      </w:r>
      <w:proofErr w:type="spellStart"/>
      <w:r w:rsidRPr="00C01C67">
        <w:rPr>
          <w:rFonts w:cs="KFGQPC Uthman Taha Naskh"/>
          <w:sz w:val="36"/>
          <w:szCs w:val="36"/>
        </w:rPr>
        <w:t>nafsī</w:t>
      </w:r>
      <w:proofErr w:type="spellEnd"/>
      <w:r w:rsidRPr="00C01C67">
        <w:rPr>
          <w:rFonts w:cs="KFGQPC Uthman Taha Naskh"/>
          <w:sz w:val="36"/>
          <w:szCs w:val="36"/>
        </w:rPr>
        <w:t xml:space="preserve"> </w:t>
      </w:r>
      <w:proofErr w:type="spellStart"/>
      <w:r w:rsidRPr="00C01C67">
        <w:rPr>
          <w:rFonts w:cs="KFGQPC Uthman Taha Naskh"/>
          <w:sz w:val="36"/>
          <w:szCs w:val="36"/>
          <w:u w:val="single"/>
        </w:rPr>
        <w:t>t</w:t>
      </w:r>
      <w:r w:rsidRPr="00C01C67">
        <w:rPr>
          <w:rFonts w:cs="KFGQPC Uthman Taha Naskh"/>
          <w:sz w:val="36"/>
          <w:szCs w:val="36"/>
        </w:rPr>
        <w:t>arfata</w:t>
      </w:r>
      <w:proofErr w:type="spellEnd"/>
      <w:r w:rsidRPr="00C01C67">
        <w:rPr>
          <w:rFonts w:cs="KFGQPC Uthman Taha Naskh"/>
          <w:sz w:val="36"/>
          <w:szCs w:val="36"/>
        </w:rPr>
        <w:t xml:space="preserve"> °</w:t>
      </w:r>
      <w:proofErr w:type="spellStart"/>
      <w:r w:rsidRPr="00C01C67">
        <w:rPr>
          <w:rFonts w:cs="KFGQPC Uthman Taha Naskh"/>
          <w:sz w:val="36"/>
          <w:szCs w:val="36"/>
        </w:rPr>
        <w:t>aīni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s</w:t>
      </w:r>
      <w:r w:rsidRPr="00C01C67">
        <w:rPr>
          <w:rFonts w:cs="KFGQPC Uthman Taha Naskh"/>
          <w:sz w:val="36"/>
          <w:szCs w:val="36"/>
        </w:rPr>
        <w:t>li</w:t>
      </w:r>
      <w:r w:rsidRPr="00C01C67">
        <w:rPr>
          <w:rFonts w:cs="KFGQPC Uthman Taha Naskh"/>
          <w:sz w:val="36"/>
          <w:szCs w:val="36"/>
          <w:u w:val="single"/>
        </w:rPr>
        <w:t>h</w:t>
      </w:r>
      <w:proofErr w:type="spellEnd"/>
      <w:r w:rsidRPr="00C01C67">
        <w:rPr>
          <w:rFonts w:cs="KFGQPC Uthman Taha Naskh"/>
          <w:sz w:val="36"/>
          <w:szCs w:val="36"/>
        </w:rPr>
        <w:t xml:space="preserve"> </w:t>
      </w:r>
      <w:proofErr w:type="spellStart"/>
      <w:r w:rsidRPr="00C01C67">
        <w:rPr>
          <w:rFonts w:cs="KFGQPC Uthman Taha Naskh"/>
          <w:sz w:val="36"/>
          <w:szCs w:val="36"/>
        </w:rPr>
        <w:t>lī</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a’nī</w:t>
      </w:r>
      <w:proofErr w:type="spellEnd"/>
      <w:r w:rsidRPr="00C01C67">
        <w:rPr>
          <w:rFonts w:cs="KFGQPC Uthman Taha Naskh"/>
          <w:sz w:val="36"/>
          <w:szCs w:val="36"/>
        </w:rPr>
        <w:t xml:space="preserve"> </w:t>
      </w:r>
      <w:proofErr w:type="spellStart"/>
      <w:r w:rsidRPr="00C01C67">
        <w:rPr>
          <w:rFonts w:cs="KFGQPC Uthman Taha Naskh"/>
          <w:sz w:val="36"/>
          <w:szCs w:val="36"/>
        </w:rPr>
        <w:t>kullahu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illā</w:t>
      </w:r>
      <w:proofErr w:type="spellEnd"/>
      <w:r w:rsidRPr="00C01C67">
        <w:rPr>
          <w:rFonts w:cs="KFGQPC Uthman Taha Naskh"/>
          <w:sz w:val="36"/>
          <w:szCs w:val="36"/>
        </w:rPr>
        <w:t xml:space="preserve"> ‘anta.</w:t>
      </w:r>
    </w:p>
    <w:p w:rsidR="00400F9B" w:rsidRPr="00C01C67" w:rsidRDefault="00400F9B" w:rsidP="00E6632C">
      <w:pPr>
        <w:pStyle w:val="BodyTextIndent2"/>
        <w:bidi w:val="0"/>
        <w:rPr>
          <w:rFonts w:cs="KFGQPC Uthman Taha Naskh"/>
          <w:sz w:val="36"/>
          <w:szCs w:val="36"/>
          <w:lang w:val="it-IT"/>
        </w:rPr>
      </w:pPr>
      <w:r w:rsidRPr="00C01C67">
        <w:rPr>
          <w:rFonts w:cs="KFGQPC Uthman Taha Naskh"/>
          <w:sz w:val="36"/>
          <w:szCs w:val="36"/>
          <w:lang w:val="it-IT"/>
        </w:rPr>
        <w:lastRenderedPageBreak/>
        <w:t>O Allāh è la Tua misericordia che imploro, non abbandonarmi dunque a me stesso per [la durata di un]</w:t>
      </w:r>
      <w:r w:rsidR="009361ED" w:rsidRPr="00C01C67">
        <w:rPr>
          <w:rFonts w:cs="KFGQPC Uthman Taha Naskh"/>
          <w:sz w:val="36"/>
          <w:szCs w:val="36"/>
          <w:lang w:val="it-IT"/>
        </w:rPr>
        <w:t xml:space="preserve"> batter d’occhio </w:t>
      </w:r>
      <w:r w:rsidRPr="00C01C67">
        <w:rPr>
          <w:rFonts w:cs="KFGQPC Uthman Taha Naskh"/>
          <w:sz w:val="36"/>
          <w:szCs w:val="36"/>
          <w:lang w:val="it-IT"/>
        </w:rPr>
        <w:t xml:space="preserve">e </w:t>
      </w:r>
      <w:r w:rsidR="00996E56" w:rsidRPr="00C01C67">
        <w:rPr>
          <w:rFonts w:cs="KFGQPC Uthman Taha Naskh"/>
          <w:sz w:val="36"/>
          <w:szCs w:val="36"/>
          <w:lang w:val="it-IT"/>
        </w:rPr>
        <w:t>aggiusta</w:t>
      </w:r>
      <w:r w:rsidR="009361ED" w:rsidRPr="00C01C67">
        <w:rPr>
          <w:rFonts w:cs="KFGQPC Uthman Taha Naskh"/>
          <w:sz w:val="36"/>
          <w:szCs w:val="36"/>
          <w:lang w:val="it-IT"/>
        </w:rPr>
        <w:t xml:space="preserve"> </w:t>
      </w:r>
      <w:r w:rsidR="00996E56" w:rsidRPr="00C01C67">
        <w:rPr>
          <w:rFonts w:cs="KFGQPC Uthman Taha Naskh"/>
          <w:sz w:val="36"/>
          <w:szCs w:val="36"/>
          <w:lang w:val="it-IT"/>
        </w:rPr>
        <w:t>per me [il mio stato e] tutte le mie faccende</w:t>
      </w:r>
      <w:r w:rsidR="009361ED" w:rsidRPr="00C01C67">
        <w:rPr>
          <w:rFonts w:cs="KFGQPC Uthman Taha Naskh"/>
          <w:sz w:val="36"/>
          <w:szCs w:val="36"/>
          <w:lang w:val="it-IT"/>
        </w:rPr>
        <w:t>, non c’è divinità ad aver diritto di adorazione eccetto Te.</w:t>
      </w:r>
    </w:p>
    <w:p w:rsidR="00BC2286" w:rsidRPr="00C01C67" w:rsidRDefault="00BC2286" w:rsidP="00BC2286">
      <w:pPr>
        <w:pStyle w:val="BodyTextIndent2"/>
        <w:bidi w:val="0"/>
        <w:rPr>
          <w:rFonts w:cs="KFGQPC Uthman Taha Naskh"/>
          <w:sz w:val="36"/>
          <w:szCs w:val="36"/>
          <w:lang w:val="it-IT"/>
        </w:rPr>
      </w:pPr>
    </w:p>
    <w:p w:rsidR="009D132C" w:rsidRPr="00C01C67" w:rsidRDefault="009D132C" w:rsidP="00E6632C">
      <w:pPr>
        <w:rPr>
          <w:rFonts w:cs="KFGQPC Uthman Taha Naskh"/>
          <w:sz w:val="36"/>
          <w:szCs w:val="36"/>
        </w:rPr>
      </w:pPr>
      <w:r w:rsidRPr="00C01C67">
        <w:rPr>
          <w:rFonts w:cs="KFGQPC Uthman Taha Naskh" w:hint="cs"/>
          <w:sz w:val="36"/>
          <w:szCs w:val="36"/>
          <w:rtl/>
        </w:rPr>
        <w:t>124-</w:t>
      </w:r>
      <w:r w:rsidR="00067B0C"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إِلَهَ إِلا</w:t>
      </w:r>
      <w:r w:rsidRPr="00C01C67">
        <w:rPr>
          <w:rFonts w:cs="KFGQPC Uthman Taha Naskh" w:hint="cs"/>
          <w:sz w:val="36"/>
          <w:szCs w:val="36"/>
          <w:rtl/>
        </w:rPr>
        <w:t>َّ</w:t>
      </w:r>
      <w:r w:rsidRPr="00C01C67">
        <w:rPr>
          <w:rFonts w:cs="KFGQPC Uthman Taha Naskh"/>
          <w:sz w:val="36"/>
          <w:szCs w:val="36"/>
          <w:rtl/>
        </w:rPr>
        <w:t xml:space="preserve"> أ</w:t>
      </w:r>
      <w:r w:rsidR="00FA7588" w:rsidRPr="00C01C67">
        <w:rPr>
          <w:rFonts w:cs="KFGQPC Uthman Taha Naskh" w:hint="cs"/>
          <w:sz w:val="36"/>
          <w:szCs w:val="36"/>
          <w:rtl/>
        </w:rPr>
        <w:t>َ</w:t>
      </w:r>
      <w:r w:rsidRPr="00C01C67">
        <w:rPr>
          <w:rFonts w:cs="KFGQPC Uthman Taha Naskh"/>
          <w:sz w:val="36"/>
          <w:szCs w:val="36"/>
          <w:rtl/>
        </w:rPr>
        <w:t>نْت</w:t>
      </w:r>
      <w:r w:rsidRPr="00C01C67">
        <w:rPr>
          <w:rFonts w:cs="KFGQPC Uthman Taha Naskh" w:hint="cs"/>
          <w:sz w:val="36"/>
          <w:szCs w:val="36"/>
          <w:rtl/>
        </w:rPr>
        <w:t>َ</w:t>
      </w:r>
      <w:r w:rsidRPr="00C01C67">
        <w:rPr>
          <w:rFonts w:cs="KFGQPC Uthman Taha Naskh"/>
          <w:sz w:val="36"/>
          <w:szCs w:val="36"/>
          <w:rtl/>
        </w:rPr>
        <w:t xml:space="preserve"> سُبْح</w:t>
      </w:r>
      <w:r w:rsidRPr="00C01C67">
        <w:rPr>
          <w:rFonts w:cs="KFGQPC Uthman Taha Naskh" w:hint="cs"/>
          <w:sz w:val="36"/>
          <w:szCs w:val="36"/>
          <w:rtl/>
        </w:rPr>
        <w:t>َ</w:t>
      </w:r>
      <w:r w:rsidRPr="00C01C67">
        <w:rPr>
          <w:rFonts w:cs="KFGQPC Uthman Taha Naskh"/>
          <w:sz w:val="36"/>
          <w:szCs w:val="36"/>
          <w:rtl/>
        </w:rPr>
        <w:t>انَكَ إِنِّي كُنْتُ مِنَ الظّالِم</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32"/>
      </w:r>
      <w:r w:rsidRPr="00C01C67">
        <w:rPr>
          <w:rFonts w:cs="KFGQPC Uthman Taha Naskh" w:hint="cs"/>
          <w:position w:val="6"/>
          <w:sz w:val="36"/>
          <w:szCs w:val="36"/>
          <w:vertAlign w:val="superscript"/>
          <w:rtl/>
        </w:rPr>
        <w:t>)</w:t>
      </w:r>
      <w:r w:rsidRPr="00C01C67">
        <w:rPr>
          <w:rFonts w:cs="KFGQPC Uthman Taha Naskh"/>
          <w:sz w:val="36"/>
          <w:szCs w:val="36"/>
          <w:rtl/>
        </w:rPr>
        <w:t>.</w:t>
      </w:r>
    </w:p>
    <w:p w:rsidR="00E47342" w:rsidRPr="00C01C67" w:rsidRDefault="00E47342" w:rsidP="00E6632C">
      <w:pPr>
        <w:bidi w:val="0"/>
        <w:rPr>
          <w:rFonts w:cs="KFGQPC Uthman Taha Naskh"/>
          <w:sz w:val="36"/>
          <w:szCs w:val="36"/>
          <w:lang w:val="it-IT"/>
        </w:rPr>
      </w:pPr>
      <w:r w:rsidRPr="00C01C67">
        <w:rPr>
          <w:rFonts w:cs="KFGQPC Uthman Taha Naskh"/>
          <w:sz w:val="36"/>
          <w:szCs w:val="36"/>
          <w:lang w:val="it-IT"/>
        </w:rPr>
        <w:t>Lā’ilāha ‘illā ‘anta sub</w:t>
      </w:r>
      <w:r w:rsidRPr="00C01C67">
        <w:rPr>
          <w:rFonts w:cs="KFGQPC Uthman Taha Naskh"/>
          <w:sz w:val="36"/>
          <w:szCs w:val="36"/>
          <w:u w:val="single"/>
          <w:lang w:val="it-IT"/>
        </w:rPr>
        <w:t>h</w:t>
      </w:r>
      <w:r w:rsidRPr="00C01C67">
        <w:rPr>
          <w:rFonts w:cs="KFGQPC Uthman Taha Naskh"/>
          <w:sz w:val="36"/>
          <w:szCs w:val="36"/>
          <w:lang w:val="it-IT"/>
        </w:rPr>
        <w:t xml:space="preserve">ānaka ‘innī kuntu mina </w:t>
      </w:r>
      <w:r w:rsidRPr="00C01C67">
        <w:rPr>
          <w:rFonts w:cs="KFGQPC Uthman Taha Naskh"/>
          <w:color w:val="808080"/>
          <w:sz w:val="36"/>
          <w:szCs w:val="36"/>
          <w:lang w:val="it-IT"/>
        </w:rPr>
        <w:t>al-</w:t>
      </w:r>
      <w:r w:rsidRPr="00C01C67">
        <w:rPr>
          <w:rFonts w:cs="KFGQPC Uthman Taha Naskh"/>
          <w:sz w:val="36"/>
          <w:szCs w:val="36"/>
          <w:u w:val="single"/>
          <w:lang w:val="it-IT"/>
        </w:rPr>
        <w:t>zz</w:t>
      </w:r>
      <w:r w:rsidRPr="00C01C67">
        <w:rPr>
          <w:rFonts w:cs="KFGQPC Uthman Taha Naskh"/>
          <w:sz w:val="36"/>
          <w:szCs w:val="36"/>
          <w:lang w:val="it-IT"/>
        </w:rPr>
        <w:t>ālimīn</w:t>
      </w:r>
      <w:r w:rsidRPr="00C01C67">
        <w:rPr>
          <w:rFonts w:cs="KFGQPC Uthman Taha Naskh"/>
          <w:color w:val="808080"/>
          <w:sz w:val="36"/>
          <w:szCs w:val="36"/>
          <w:lang w:val="it-IT"/>
        </w:rPr>
        <w:t>a</w:t>
      </w:r>
      <w:r w:rsidRPr="00C01C67">
        <w:rPr>
          <w:rFonts w:cs="KFGQPC Uthman Taha Naskh"/>
          <w:sz w:val="36"/>
          <w:szCs w:val="36"/>
          <w:lang w:val="it-IT"/>
        </w:rPr>
        <w:t>.</w:t>
      </w:r>
    </w:p>
    <w:p w:rsidR="00E47342" w:rsidRPr="00C01C67" w:rsidRDefault="00E47342" w:rsidP="00B01AF5">
      <w:pPr>
        <w:bidi w:val="0"/>
        <w:rPr>
          <w:rFonts w:cs="KFGQPC Uthman Taha Naskh"/>
          <w:sz w:val="36"/>
          <w:szCs w:val="36"/>
          <w:lang w:val="it-IT"/>
        </w:rPr>
      </w:pPr>
      <w:r w:rsidRPr="00C01C67">
        <w:rPr>
          <w:rFonts w:cs="KFGQPC Uthman Taha Naskh"/>
          <w:sz w:val="36"/>
          <w:szCs w:val="36"/>
          <w:lang w:val="it-IT"/>
        </w:rPr>
        <w:t>Non c’è divinità ad aver diritto di adorazione eccetto Te [O Allāh]</w:t>
      </w:r>
      <w:r w:rsidR="00996E56" w:rsidRPr="00C01C67">
        <w:rPr>
          <w:rFonts w:cs="KFGQPC Uthman Taha Naskh"/>
          <w:sz w:val="36"/>
          <w:szCs w:val="36"/>
          <w:lang w:val="it-IT"/>
        </w:rPr>
        <w:t xml:space="preserve">, </w:t>
      </w:r>
      <w:r w:rsidR="00B01AF5" w:rsidRPr="00C01C67">
        <w:rPr>
          <w:rFonts w:cs="KFGQPC Uthman Taha Naskh"/>
          <w:sz w:val="36"/>
          <w:szCs w:val="36"/>
          <w:lang w:val="it-IT"/>
        </w:rPr>
        <w:t>Sia esaltata la Tua Trascendenza</w:t>
      </w:r>
      <w:r w:rsidRPr="00C01C67">
        <w:rPr>
          <w:rFonts w:cs="KFGQPC Uthman Taha Naskh"/>
          <w:sz w:val="36"/>
          <w:szCs w:val="36"/>
          <w:lang w:val="it-IT"/>
        </w:rPr>
        <w:t>! In verità sono stato fra gli ingiusti.</w:t>
      </w:r>
    </w:p>
    <w:p w:rsidR="009D132C" w:rsidRPr="00C01C67" w:rsidRDefault="009D132C" w:rsidP="00E6632C">
      <w:pPr>
        <w:rPr>
          <w:rFonts w:cs="KFGQPC Uthman Taha Naskh"/>
          <w:w w:val="90"/>
          <w:sz w:val="36"/>
          <w:szCs w:val="36"/>
        </w:rPr>
      </w:pPr>
      <w:r w:rsidRPr="00C01C67">
        <w:rPr>
          <w:rFonts w:cs="KFGQPC Uthman Taha Naskh" w:hint="cs"/>
          <w:w w:val="90"/>
          <w:sz w:val="36"/>
          <w:szCs w:val="36"/>
          <w:rtl/>
        </w:rPr>
        <w:t>125-</w:t>
      </w:r>
      <w:r w:rsidR="00067B0C" w:rsidRPr="00C01C67">
        <w:rPr>
          <w:rFonts w:cs="KFGQPC Uthman Taha Naskh" w:hint="cs"/>
          <w:color w:val="006699"/>
          <w:w w:val="90"/>
          <w:sz w:val="36"/>
          <w:szCs w:val="36"/>
          <w:rtl/>
        </w:rPr>
        <w:t xml:space="preserve"> </w:t>
      </w:r>
      <w:r w:rsidRPr="00C01C67">
        <w:rPr>
          <w:rFonts w:cs="KFGQPC Uthman Taha Naskh" w:hint="cs"/>
          <w:color w:val="006699"/>
          <w:w w:val="90"/>
          <w:sz w:val="36"/>
          <w:szCs w:val="36"/>
          <w:rtl/>
        </w:rPr>
        <w:t>((</w:t>
      </w:r>
      <w:r w:rsidRPr="00C01C67">
        <w:rPr>
          <w:rFonts w:cs="KFGQPC Uthman Taha Naskh"/>
          <w:w w:val="90"/>
          <w:sz w:val="36"/>
          <w:szCs w:val="36"/>
          <w:rtl/>
        </w:rPr>
        <w:t>اللَّهُ اللَّهُ رَبِّ</w:t>
      </w:r>
      <w:r w:rsidRPr="00C01C67">
        <w:rPr>
          <w:rFonts w:cs="KFGQPC Uthman Taha Naskh" w:hint="cs"/>
          <w:w w:val="90"/>
          <w:sz w:val="36"/>
          <w:szCs w:val="36"/>
          <w:rtl/>
        </w:rPr>
        <w:t>ي</w:t>
      </w:r>
      <w:r w:rsidRPr="00C01C67">
        <w:rPr>
          <w:rFonts w:cs="KFGQPC Uthman Taha Naskh"/>
          <w:w w:val="90"/>
          <w:sz w:val="36"/>
          <w:szCs w:val="36"/>
          <w:rtl/>
        </w:rPr>
        <w:t xml:space="preserve"> لا</w:t>
      </w:r>
      <w:r w:rsidRPr="00C01C67">
        <w:rPr>
          <w:rFonts w:cs="KFGQPC Uthman Taha Naskh" w:hint="cs"/>
          <w:w w:val="90"/>
          <w:sz w:val="36"/>
          <w:szCs w:val="36"/>
          <w:rtl/>
        </w:rPr>
        <w:t>َ</w:t>
      </w:r>
      <w:r w:rsidRPr="00C01C67">
        <w:rPr>
          <w:rFonts w:cs="KFGQPC Uthman Taha Naskh"/>
          <w:w w:val="90"/>
          <w:sz w:val="36"/>
          <w:szCs w:val="36"/>
          <w:rtl/>
        </w:rPr>
        <w:t xml:space="preserve"> أُشْرِكُ بِهِ شَيْئاً</w:t>
      </w:r>
      <w:r w:rsidRPr="00C01C67">
        <w:rPr>
          <w:rFonts w:cs="KFGQPC Uthman Taha Naskh" w:hint="cs"/>
          <w:color w:val="006699"/>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spacing w:val="-8"/>
          <w:w w:val="90"/>
          <w:position w:val="6"/>
          <w:sz w:val="36"/>
          <w:szCs w:val="36"/>
          <w:rtl/>
        </w:rPr>
        <w:footnoteReference w:id="333"/>
      </w:r>
      <w:r w:rsidRPr="00C01C67">
        <w:rPr>
          <w:rFonts w:cs="KFGQPC Uthman Taha Naskh" w:hint="cs"/>
          <w:w w:val="90"/>
          <w:position w:val="6"/>
          <w:sz w:val="36"/>
          <w:szCs w:val="36"/>
          <w:vertAlign w:val="superscript"/>
          <w:rtl/>
        </w:rPr>
        <w:t>)</w:t>
      </w:r>
      <w:r w:rsidRPr="00C01C67">
        <w:rPr>
          <w:rFonts w:cs="KFGQPC Uthman Taha Naskh"/>
          <w:w w:val="90"/>
          <w:sz w:val="36"/>
          <w:szCs w:val="36"/>
          <w:rtl/>
        </w:rPr>
        <w:t>.</w:t>
      </w:r>
    </w:p>
    <w:p w:rsidR="00E47342" w:rsidRPr="00C01C67" w:rsidRDefault="00E47342" w:rsidP="00E6632C">
      <w:pPr>
        <w:bidi w:val="0"/>
        <w:rPr>
          <w:rFonts w:cs="KFGQPC Uthman Taha Naskh"/>
          <w:w w:val="90"/>
          <w:sz w:val="36"/>
          <w:szCs w:val="36"/>
        </w:rPr>
      </w:pPr>
      <w:proofErr w:type="spellStart"/>
      <w:r w:rsidRPr="00C01C67">
        <w:rPr>
          <w:rFonts w:cs="KFGQPC Uthman Taha Naskh"/>
          <w:w w:val="90"/>
          <w:sz w:val="36"/>
          <w:szCs w:val="36"/>
        </w:rPr>
        <w:t>Allāhu</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Allāhu</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Rabbī</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lā</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u</w:t>
      </w:r>
      <w:r w:rsidRPr="00C01C67">
        <w:rPr>
          <w:rFonts w:cs="KFGQPC Uthman Taha Naskh"/>
          <w:w w:val="90"/>
          <w:sz w:val="36"/>
          <w:szCs w:val="36"/>
          <w:u w:val="single"/>
        </w:rPr>
        <w:t>sh</w:t>
      </w:r>
      <w:r w:rsidRPr="00C01C67">
        <w:rPr>
          <w:rFonts w:cs="KFGQPC Uthman Taha Naskh"/>
          <w:w w:val="90"/>
          <w:sz w:val="36"/>
          <w:szCs w:val="36"/>
        </w:rPr>
        <w:t>riku</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bihi</w:t>
      </w:r>
      <w:proofErr w:type="spellEnd"/>
      <w:r w:rsidRPr="00C01C67">
        <w:rPr>
          <w:rFonts w:cs="KFGQPC Uthman Taha Naskh"/>
          <w:w w:val="90"/>
          <w:sz w:val="36"/>
          <w:szCs w:val="36"/>
        </w:rPr>
        <w:t xml:space="preserve"> </w:t>
      </w:r>
      <w:proofErr w:type="spellStart"/>
      <w:r w:rsidRPr="00C01C67">
        <w:rPr>
          <w:rFonts w:cs="KFGQPC Uthman Taha Naskh"/>
          <w:w w:val="90"/>
          <w:sz w:val="36"/>
          <w:szCs w:val="36"/>
          <w:u w:val="single"/>
        </w:rPr>
        <w:t>sh</w:t>
      </w:r>
      <w:r w:rsidRPr="00C01C67">
        <w:rPr>
          <w:rFonts w:cs="KFGQPC Uthman Taha Naskh"/>
          <w:w w:val="90"/>
          <w:sz w:val="36"/>
          <w:szCs w:val="36"/>
        </w:rPr>
        <w:t>aī’an</w:t>
      </w:r>
      <w:proofErr w:type="spellEnd"/>
      <w:r w:rsidRPr="00C01C67">
        <w:rPr>
          <w:rFonts w:cs="KFGQPC Uthman Taha Naskh"/>
          <w:w w:val="90"/>
          <w:sz w:val="36"/>
          <w:szCs w:val="36"/>
        </w:rPr>
        <w:t>.</w:t>
      </w:r>
    </w:p>
    <w:p w:rsidR="00E47342" w:rsidRPr="00C01C67" w:rsidRDefault="00E47342" w:rsidP="00E6632C">
      <w:pPr>
        <w:bidi w:val="0"/>
        <w:rPr>
          <w:rFonts w:cs="KFGQPC Uthman Taha Naskh"/>
          <w:w w:val="90"/>
          <w:sz w:val="36"/>
          <w:szCs w:val="36"/>
          <w:lang w:val="it-IT"/>
        </w:rPr>
      </w:pPr>
      <w:r w:rsidRPr="00C01C67">
        <w:rPr>
          <w:rFonts w:cs="KFGQPC Uthman Taha Naskh"/>
          <w:w w:val="90"/>
          <w:sz w:val="36"/>
          <w:szCs w:val="36"/>
          <w:lang w:val="it-IT"/>
        </w:rPr>
        <w:t>Allāh, Allāh è mio Signore, non associo a Lui nulla.</w:t>
      </w:r>
    </w:p>
    <w:p w:rsidR="009D132C" w:rsidRPr="00C01C67" w:rsidRDefault="009D132C" w:rsidP="0047281F">
      <w:pPr>
        <w:pStyle w:val="222"/>
        <w:rPr>
          <w:rFonts w:cs="KFGQPC Uthman Taha Naskh"/>
          <w:sz w:val="36"/>
          <w:szCs w:val="36"/>
        </w:rPr>
      </w:pPr>
      <w:bookmarkStart w:id="79" w:name="_Toc274349372"/>
      <w:bookmarkStart w:id="80" w:name="_Toc275257602"/>
      <w:r w:rsidRPr="00C01C67">
        <w:rPr>
          <w:rFonts w:cs="KFGQPC Uthman Taha Naskh" w:hint="cs"/>
          <w:sz w:val="36"/>
          <w:szCs w:val="36"/>
          <w:rtl/>
        </w:rPr>
        <w:lastRenderedPageBreak/>
        <w:t xml:space="preserve">36 </w:t>
      </w:r>
      <w:r w:rsidR="00DF39DA" w:rsidRPr="00C01C67">
        <w:rPr>
          <w:rFonts w:cs="KFGQPC Uthman Taha Naskh" w:hint="cs"/>
          <w:sz w:val="36"/>
          <w:szCs w:val="36"/>
          <w:rtl/>
        </w:rPr>
        <w:t>ـ</w:t>
      </w:r>
      <w:r w:rsidRPr="00C01C67">
        <w:rPr>
          <w:rFonts w:cs="KFGQPC Uthman Taha Naskh" w:hint="cs"/>
          <w:sz w:val="36"/>
          <w:szCs w:val="36"/>
          <w:rtl/>
        </w:rPr>
        <w:t xml:space="preserve">  دُعَ</w:t>
      </w:r>
      <w:r w:rsidR="005C560D" w:rsidRPr="00C01C67">
        <w:rPr>
          <w:rFonts w:cs="KFGQPC Uthman Taha Naskh" w:hint="cs"/>
          <w:sz w:val="36"/>
          <w:szCs w:val="36"/>
          <w:rtl/>
        </w:rPr>
        <w:t>ــ</w:t>
      </w:r>
      <w:r w:rsidRPr="00C01C67">
        <w:rPr>
          <w:rFonts w:cs="KFGQPC Uthman Taha Naskh" w:hint="cs"/>
          <w:sz w:val="36"/>
          <w:szCs w:val="36"/>
          <w:rtl/>
        </w:rPr>
        <w:t>اءُ لِقَاءِ الْعَدُوِّ وَذِي السُّ</w:t>
      </w:r>
      <w:r w:rsidR="005C560D" w:rsidRPr="00C01C67">
        <w:rPr>
          <w:rFonts w:cs="KFGQPC Uthman Taha Naskh" w:hint="cs"/>
          <w:sz w:val="36"/>
          <w:szCs w:val="36"/>
          <w:rtl/>
        </w:rPr>
        <w:t>ــ</w:t>
      </w:r>
      <w:r w:rsidRPr="00C01C67">
        <w:rPr>
          <w:rFonts w:cs="KFGQPC Uthman Taha Naskh" w:hint="cs"/>
          <w:sz w:val="36"/>
          <w:szCs w:val="36"/>
          <w:rtl/>
        </w:rPr>
        <w:t>لْطَانِ</w:t>
      </w:r>
      <w:bookmarkEnd w:id="79"/>
      <w:bookmarkEnd w:id="80"/>
    </w:p>
    <w:p w:rsidR="00911462" w:rsidRPr="00C01C67" w:rsidRDefault="00BE5AA0" w:rsidP="0047281F">
      <w:pPr>
        <w:pStyle w:val="222"/>
        <w:rPr>
          <w:rFonts w:cs="KFGQPC Uthman Taha Naskh"/>
          <w:sz w:val="36"/>
          <w:szCs w:val="36"/>
        </w:rPr>
      </w:pPr>
      <w:r w:rsidRPr="00C01C67">
        <w:rPr>
          <w:rFonts w:cs="KFGQPC Uthman Taha Naskh"/>
          <w:sz w:val="36"/>
          <w:szCs w:val="36"/>
        </w:rPr>
        <w:t>Supplica per quando si incontra un nemico o un sultano autoritario</w:t>
      </w:r>
    </w:p>
    <w:p w:rsidR="00BC2286" w:rsidRPr="00C01C67" w:rsidRDefault="00BC2286" w:rsidP="0047281F">
      <w:pPr>
        <w:pStyle w:val="222"/>
        <w:rPr>
          <w:rFonts w:cs="KFGQPC Uthman Taha Naskh"/>
          <w:sz w:val="36"/>
          <w:szCs w:val="36"/>
        </w:rPr>
      </w:pPr>
    </w:p>
    <w:p w:rsidR="009D132C" w:rsidRPr="00C01C67" w:rsidRDefault="009D132C" w:rsidP="00E6632C">
      <w:pPr>
        <w:rPr>
          <w:rFonts w:cs="KFGQPC Uthman Taha Naskh"/>
          <w:sz w:val="36"/>
          <w:szCs w:val="36"/>
        </w:rPr>
      </w:pPr>
      <w:r w:rsidRPr="00C01C67">
        <w:rPr>
          <w:rFonts w:cs="KFGQPC Uthman Taha Naskh" w:hint="cs"/>
          <w:sz w:val="36"/>
          <w:szCs w:val="36"/>
          <w:rtl/>
        </w:rPr>
        <w:t>126-</w:t>
      </w:r>
      <w:r w:rsidR="00067B0C"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w:t>
      </w:r>
      <w:r w:rsidRPr="00C01C67">
        <w:rPr>
          <w:rFonts w:cs="KFGQPC Uthman Taha Naskh" w:hint="cs"/>
          <w:sz w:val="36"/>
          <w:szCs w:val="36"/>
          <w:rtl/>
        </w:rPr>
        <w:t>َّ</w:t>
      </w:r>
      <w:r w:rsidRPr="00C01C67">
        <w:rPr>
          <w:rFonts w:cs="KFGQPC Uthman Taha Naskh"/>
          <w:sz w:val="36"/>
          <w:szCs w:val="36"/>
          <w:rtl/>
        </w:rPr>
        <w:t>ا نَجْعَلُكَ ف</w:t>
      </w:r>
      <w:r w:rsidRPr="00C01C67">
        <w:rPr>
          <w:rFonts w:cs="KFGQPC Uthman Taha Naskh" w:hint="cs"/>
          <w:sz w:val="36"/>
          <w:szCs w:val="36"/>
          <w:rtl/>
        </w:rPr>
        <w:t>ِ</w:t>
      </w:r>
      <w:r w:rsidRPr="00C01C67">
        <w:rPr>
          <w:rFonts w:cs="KFGQPC Uthman Taha Naskh"/>
          <w:sz w:val="36"/>
          <w:szCs w:val="36"/>
          <w:rtl/>
        </w:rPr>
        <w:t>ي نُح</w:t>
      </w:r>
      <w:r w:rsidRPr="00C01C67">
        <w:rPr>
          <w:rFonts w:cs="KFGQPC Uthman Taha Naskh" w:hint="cs"/>
          <w:sz w:val="36"/>
          <w:szCs w:val="36"/>
          <w:rtl/>
        </w:rPr>
        <w:t>ُ</w:t>
      </w:r>
      <w:r w:rsidRPr="00C01C67">
        <w:rPr>
          <w:rFonts w:cs="KFGQPC Uthman Taha Naskh"/>
          <w:sz w:val="36"/>
          <w:szCs w:val="36"/>
          <w:rtl/>
        </w:rPr>
        <w:t>ورِهِم</w:t>
      </w:r>
      <w:r w:rsidRPr="00C01C67">
        <w:rPr>
          <w:rFonts w:cs="KFGQPC Uthman Taha Naskh" w:hint="cs"/>
          <w:sz w:val="36"/>
          <w:szCs w:val="36"/>
          <w:rtl/>
        </w:rPr>
        <w:t>،</w:t>
      </w:r>
      <w:r w:rsidRPr="00C01C67">
        <w:rPr>
          <w:rFonts w:cs="KFGQPC Uthman Taha Naskh"/>
          <w:sz w:val="36"/>
          <w:szCs w:val="36"/>
          <w:rtl/>
        </w:rPr>
        <w:t xml:space="preserve"> وَنَع</w:t>
      </w:r>
      <w:r w:rsidRPr="00C01C67">
        <w:rPr>
          <w:rFonts w:cs="KFGQPC Uthman Taha Naskh" w:hint="cs"/>
          <w:sz w:val="36"/>
          <w:szCs w:val="36"/>
          <w:rtl/>
        </w:rPr>
        <w:t>ُ</w:t>
      </w:r>
      <w:r w:rsidRPr="00C01C67">
        <w:rPr>
          <w:rFonts w:cs="KFGQPC Uthman Taha Naskh"/>
          <w:sz w:val="36"/>
          <w:szCs w:val="36"/>
          <w:rtl/>
        </w:rPr>
        <w:t>وذُ بِكَ مِنْ شُر</w:t>
      </w:r>
      <w:r w:rsidRPr="00C01C67">
        <w:rPr>
          <w:rFonts w:cs="KFGQPC Uthman Taha Naskh" w:hint="cs"/>
          <w:sz w:val="36"/>
          <w:szCs w:val="36"/>
          <w:rtl/>
        </w:rPr>
        <w:t>ُ</w:t>
      </w:r>
      <w:r w:rsidRPr="00C01C67">
        <w:rPr>
          <w:rFonts w:cs="KFGQPC Uthman Taha Naskh"/>
          <w:sz w:val="36"/>
          <w:szCs w:val="36"/>
          <w:rtl/>
        </w:rPr>
        <w:t>ورِه</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34"/>
      </w:r>
      <w:r w:rsidRPr="00C01C67">
        <w:rPr>
          <w:rFonts w:cs="KFGQPC Uthman Taha Naskh" w:hint="cs"/>
          <w:position w:val="6"/>
          <w:sz w:val="36"/>
          <w:szCs w:val="36"/>
          <w:vertAlign w:val="superscript"/>
          <w:rtl/>
        </w:rPr>
        <w:t>)</w:t>
      </w:r>
      <w:r w:rsidRPr="00C01C67">
        <w:rPr>
          <w:rFonts w:cs="KFGQPC Uthman Taha Naskh"/>
          <w:sz w:val="36"/>
          <w:szCs w:val="36"/>
          <w:rtl/>
        </w:rPr>
        <w:t>.</w:t>
      </w:r>
    </w:p>
    <w:p w:rsidR="00BE5AA0" w:rsidRPr="00C01C67" w:rsidRDefault="00BE5AA0"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innā</w:t>
      </w:r>
      <w:proofErr w:type="spellEnd"/>
      <w:r w:rsidRPr="00C01C67">
        <w:rPr>
          <w:rFonts w:cs="KFGQPC Uthman Taha Naskh"/>
          <w:sz w:val="36"/>
          <w:szCs w:val="36"/>
        </w:rPr>
        <w:t xml:space="preserve"> </w:t>
      </w:r>
      <w:proofErr w:type="spellStart"/>
      <w:r w:rsidRPr="00C01C67">
        <w:rPr>
          <w:rFonts w:cs="KFGQPC Uthman Taha Naskh"/>
          <w:sz w:val="36"/>
          <w:szCs w:val="36"/>
        </w:rPr>
        <w:t>naj°aluka</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rPr>
        <w:t>nu</w:t>
      </w:r>
      <w:r w:rsidRPr="00C01C67">
        <w:rPr>
          <w:rFonts w:cs="KFGQPC Uthman Taha Naskh"/>
          <w:sz w:val="36"/>
          <w:szCs w:val="36"/>
          <w:u w:val="single"/>
        </w:rPr>
        <w:t>h</w:t>
      </w:r>
      <w:r w:rsidRPr="00C01C67">
        <w:rPr>
          <w:rFonts w:cs="KFGQPC Uthman Taha Naskh"/>
          <w:sz w:val="36"/>
          <w:szCs w:val="36"/>
        </w:rPr>
        <w:t>ūrihim</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na°ū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min </w:t>
      </w:r>
      <w:proofErr w:type="spellStart"/>
      <w:r w:rsidRPr="00C01C67">
        <w:rPr>
          <w:rFonts w:cs="KFGQPC Uthman Taha Naskh"/>
          <w:sz w:val="36"/>
          <w:szCs w:val="36"/>
          <w:u w:val="single"/>
        </w:rPr>
        <w:t>sh</w:t>
      </w:r>
      <w:r w:rsidRPr="00C01C67">
        <w:rPr>
          <w:rFonts w:cs="KFGQPC Uthman Taha Naskh"/>
          <w:sz w:val="36"/>
          <w:szCs w:val="36"/>
        </w:rPr>
        <w:t>urūrihim</w:t>
      </w:r>
      <w:proofErr w:type="spellEnd"/>
      <w:r w:rsidRPr="00C01C67">
        <w:rPr>
          <w:rFonts w:cs="KFGQPC Uthman Taha Naskh"/>
          <w:sz w:val="36"/>
          <w:szCs w:val="36"/>
        </w:rPr>
        <w:t>.</w:t>
      </w:r>
    </w:p>
    <w:p w:rsidR="00BC2286" w:rsidRPr="00C01C67" w:rsidRDefault="00BC2286" w:rsidP="00BC2286">
      <w:pPr>
        <w:bidi w:val="0"/>
        <w:rPr>
          <w:rFonts w:cs="KFGQPC Uthman Taha Naskh"/>
          <w:sz w:val="36"/>
          <w:szCs w:val="36"/>
        </w:rPr>
      </w:pPr>
    </w:p>
    <w:p w:rsidR="00904F40" w:rsidRPr="00C01C67" w:rsidRDefault="00904F40" w:rsidP="00E6632C">
      <w:pPr>
        <w:bidi w:val="0"/>
        <w:rPr>
          <w:rFonts w:cs="KFGQPC Uthman Taha Naskh"/>
          <w:sz w:val="36"/>
          <w:szCs w:val="36"/>
          <w:lang w:val="it-IT"/>
        </w:rPr>
      </w:pPr>
      <w:r w:rsidRPr="00C01C67">
        <w:rPr>
          <w:rFonts w:cs="KFGQPC Uthman Taha Naskh"/>
          <w:sz w:val="36"/>
          <w:szCs w:val="36"/>
          <w:lang w:val="it-IT"/>
        </w:rPr>
        <w:t>O Allāh ti poniamo di fronte a loro</w:t>
      </w:r>
      <w:r w:rsidR="00E27521" w:rsidRPr="00C01C67">
        <w:rPr>
          <w:rFonts w:cs="KFGQPC Uthman Taha Naskh"/>
          <w:sz w:val="36"/>
          <w:szCs w:val="36"/>
          <w:lang w:val="it-IT"/>
        </w:rPr>
        <w:t xml:space="preserve"> [lett. </w:t>
      </w:r>
      <w:r w:rsidR="00996E56" w:rsidRPr="00C01C67">
        <w:rPr>
          <w:rFonts w:cs="KFGQPC Uthman Taha Naskh"/>
          <w:sz w:val="36"/>
          <w:szCs w:val="36"/>
          <w:lang w:val="it-IT"/>
        </w:rPr>
        <w:t>alla</w:t>
      </w:r>
      <w:r w:rsidR="00E27521" w:rsidRPr="00C01C67">
        <w:rPr>
          <w:rFonts w:cs="KFGQPC Uthman Taha Naskh"/>
          <w:sz w:val="36"/>
          <w:szCs w:val="36"/>
          <w:lang w:val="it-IT"/>
        </w:rPr>
        <w:t xml:space="preserve"> loro gola]</w:t>
      </w:r>
      <w:r w:rsidRPr="00C01C67">
        <w:rPr>
          <w:rFonts w:cs="KFGQPC Uthman Taha Naskh"/>
          <w:sz w:val="36"/>
          <w:szCs w:val="36"/>
          <w:lang w:val="it-IT"/>
        </w:rPr>
        <w:t xml:space="preserve"> e </w:t>
      </w:r>
      <w:r w:rsidR="00E27521" w:rsidRPr="00C01C67">
        <w:rPr>
          <w:rFonts w:cs="KFGQPC Uthman Taha Naskh"/>
          <w:sz w:val="36"/>
          <w:szCs w:val="36"/>
          <w:lang w:val="it-IT"/>
        </w:rPr>
        <w:t>ci rifugiamo in Te da</w:t>
      </w:r>
      <w:r w:rsidR="005E2CAF" w:rsidRPr="00C01C67">
        <w:rPr>
          <w:rFonts w:cs="KFGQPC Uthman Taha Naskh"/>
          <w:sz w:val="36"/>
          <w:szCs w:val="36"/>
          <w:lang w:val="it-IT"/>
        </w:rPr>
        <w:t>lle</w:t>
      </w:r>
      <w:r w:rsidR="00E27521" w:rsidRPr="00C01C67">
        <w:rPr>
          <w:rFonts w:cs="KFGQPC Uthman Taha Naskh"/>
          <w:sz w:val="36"/>
          <w:szCs w:val="36"/>
          <w:lang w:val="it-IT"/>
        </w:rPr>
        <w:t xml:space="preserve"> loro </w:t>
      </w:r>
      <w:r w:rsidR="000C2DD4" w:rsidRPr="00C01C67">
        <w:rPr>
          <w:rFonts w:cs="KFGQPC Uthman Taha Naskh"/>
          <w:sz w:val="36"/>
          <w:szCs w:val="36"/>
          <w:lang w:val="it-IT"/>
        </w:rPr>
        <w:t>cattive azioni</w:t>
      </w:r>
      <w:r w:rsidRPr="00C01C67">
        <w:rPr>
          <w:rFonts w:cs="KFGQPC Uthman Taha Naskh"/>
          <w:sz w:val="36"/>
          <w:szCs w:val="36"/>
          <w:lang w:val="it-IT"/>
        </w:rPr>
        <w:t>.</w:t>
      </w:r>
    </w:p>
    <w:p w:rsidR="009D132C" w:rsidRPr="00C01C67" w:rsidRDefault="009D132C" w:rsidP="00E6632C">
      <w:pPr>
        <w:rPr>
          <w:rFonts w:cs="KFGQPC Uthman Taha Naskh"/>
          <w:sz w:val="36"/>
          <w:szCs w:val="36"/>
        </w:rPr>
      </w:pPr>
      <w:r w:rsidRPr="00C01C67">
        <w:rPr>
          <w:rFonts w:cs="KFGQPC Uthman Taha Naskh" w:hint="cs"/>
          <w:sz w:val="36"/>
          <w:szCs w:val="36"/>
          <w:rtl/>
        </w:rPr>
        <w:t>127-</w:t>
      </w:r>
      <w:r w:rsidR="00067B0C"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أَنْتَ عَضُد</w:t>
      </w:r>
      <w:r w:rsidRPr="00C01C67">
        <w:rPr>
          <w:rFonts w:cs="KFGQPC Uthman Taha Naskh" w:hint="cs"/>
          <w:sz w:val="36"/>
          <w:szCs w:val="36"/>
          <w:rtl/>
        </w:rPr>
        <w:t>ِ</w:t>
      </w:r>
      <w:r w:rsidRPr="00C01C67">
        <w:rPr>
          <w:rFonts w:cs="KFGQPC Uthman Taha Naskh"/>
          <w:sz w:val="36"/>
          <w:szCs w:val="36"/>
          <w:rtl/>
        </w:rPr>
        <w:t>ي، وَأَنْتَ نَص</w:t>
      </w:r>
      <w:r w:rsidRPr="00C01C67">
        <w:rPr>
          <w:rFonts w:cs="KFGQPC Uthman Taha Naskh" w:hint="cs"/>
          <w:sz w:val="36"/>
          <w:szCs w:val="36"/>
          <w:rtl/>
        </w:rPr>
        <w:t>ِ</w:t>
      </w:r>
      <w:r w:rsidRPr="00C01C67">
        <w:rPr>
          <w:rFonts w:cs="KFGQPC Uthman Taha Naskh"/>
          <w:sz w:val="36"/>
          <w:szCs w:val="36"/>
          <w:rtl/>
        </w:rPr>
        <w:t>ير</w:t>
      </w:r>
      <w:r w:rsidRPr="00C01C67">
        <w:rPr>
          <w:rFonts w:cs="KFGQPC Uthman Taha Naskh" w:hint="cs"/>
          <w:sz w:val="36"/>
          <w:szCs w:val="36"/>
          <w:rtl/>
        </w:rPr>
        <w:t>ِ</w:t>
      </w:r>
      <w:r w:rsidRPr="00C01C67">
        <w:rPr>
          <w:rFonts w:cs="KFGQPC Uthman Taha Naskh"/>
          <w:sz w:val="36"/>
          <w:szCs w:val="36"/>
          <w:rtl/>
        </w:rPr>
        <w:t>ي، بِكَ أَ</w:t>
      </w:r>
      <w:r w:rsidRPr="00C01C67">
        <w:rPr>
          <w:rFonts w:cs="KFGQPC Uthman Taha Naskh" w:hint="cs"/>
          <w:sz w:val="36"/>
          <w:szCs w:val="36"/>
          <w:rtl/>
        </w:rPr>
        <w:t>حُ</w:t>
      </w:r>
      <w:r w:rsidRPr="00C01C67">
        <w:rPr>
          <w:rFonts w:cs="KFGQPC Uthman Taha Naskh"/>
          <w:sz w:val="36"/>
          <w:szCs w:val="36"/>
          <w:rtl/>
        </w:rPr>
        <w:t>ولُ وَبِكَ أَص</w:t>
      </w:r>
      <w:r w:rsidRPr="00C01C67">
        <w:rPr>
          <w:rFonts w:cs="KFGQPC Uthman Taha Naskh" w:hint="cs"/>
          <w:sz w:val="36"/>
          <w:szCs w:val="36"/>
          <w:rtl/>
        </w:rPr>
        <w:t>ُ</w:t>
      </w:r>
      <w:r w:rsidRPr="00C01C67">
        <w:rPr>
          <w:rFonts w:cs="KFGQPC Uthman Taha Naskh"/>
          <w:sz w:val="36"/>
          <w:szCs w:val="36"/>
          <w:rtl/>
        </w:rPr>
        <w:t>ولُ</w:t>
      </w:r>
      <w:r w:rsidRPr="00C01C67">
        <w:rPr>
          <w:rFonts w:cs="KFGQPC Uthman Taha Naskh" w:hint="cs"/>
          <w:sz w:val="36"/>
          <w:szCs w:val="36"/>
          <w:rtl/>
        </w:rPr>
        <w:t>،</w:t>
      </w:r>
      <w:r w:rsidRPr="00C01C67">
        <w:rPr>
          <w:rFonts w:cs="KFGQPC Uthman Taha Naskh"/>
          <w:sz w:val="36"/>
          <w:szCs w:val="36"/>
          <w:rtl/>
        </w:rPr>
        <w:t xml:space="preserve"> وَبِكَ أُقاتِل</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35"/>
      </w:r>
      <w:r w:rsidRPr="00C01C67">
        <w:rPr>
          <w:rFonts w:cs="KFGQPC Uthman Taha Naskh" w:hint="cs"/>
          <w:position w:val="6"/>
          <w:sz w:val="36"/>
          <w:szCs w:val="36"/>
          <w:vertAlign w:val="superscript"/>
          <w:rtl/>
        </w:rPr>
        <w:t>)</w:t>
      </w:r>
      <w:r w:rsidRPr="00C01C67">
        <w:rPr>
          <w:rFonts w:cs="KFGQPC Uthman Taha Naskh"/>
          <w:sz w:val="36"/>
          <w:szCs w:val="36"/>
          <w:rtl/>
        </w:rPr>
        <w:t>.</w:t>
      </w:r>
    </w:p>
    <w:p w:rsidR="00904F40" w:rsidRPr="00C01C67" w:rsidRDefault="00904F40"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‘anta °</w:t>
      </w:r>
      <w:proofErr w:type="spellStart"/>
      <w:r w:rsidRPr="00C01C67">
        <w:rPr>
          <w:rFonts w:cs="KFGQPC Uthman Taha Naskh"/>
          <w:sz w:val="36"/>
          <w:szCs w:val="36"/>
        </w:rPr>
        <w:t>a</w:t>
      </w:r>
      <w:r w:rsidRPr="00C01C67">
        <w:rPr>
          <w:rFonts w:cs="KFGQPC Uthman Taha Naskh"/>
          <w:sz w:val="36"/>
          <w:szCs w:val="36"/>
          <w:u w:val="single"/>
        </w:rPr>
        <w:t>d</w:t>
      </w:r>
      <w:r w:rsidRPr="00C01C67">
        <w:rPr>
          <w:rFonts w:cs="KFGQPC Uthman Taha Naskh"/>
          <w:sz w:val="36"/>
          <w:szCs w:val="36"/>
        </w:rPr>
        <w:t>udī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‘anta </w:t>
      </w:r>
      <w:proofErr w:type="spellStart"/>
      <w:r w:rsidRPr="00C01C67">
        <w:rPr>
          <w:rFonts w:cs="KFGQPC Uthman Taha Naskh"/>
          <w:sz w:val="36"/>
          <w:szCs w:val="36"/>
        </w:rPr>
        <w:t>na</w:t>
      </w:r>
      <w:r w:rsidRPr="00C01C67">
        <w:rPr>
          <w:rFonts w:cs="KFGQPC Uthman Taha Naskh"/>
          <w:sz w:val="36"/>
          <w:szCs w:val="36"/>
          <w:u w:val="single"/>
        </w:rPr>
        <w:t>s</w:t>
      </w:r>
      <w:r w:rsidRPr="00C01C67">
        <w:rPr>
          <w:rFonts w:cs="KFGQPC Uthman Taha Naskh"/>
          <w:sz w:val="36"/>
          <w:szCs w:val="36"/>
        </w:rPr>
        <w:t>īrī</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h</w:t>
      </w:r>
      <w:r w:rsidRPr="00C01C67">
        <w:rPr>
          <w:rFonts w:cs="KFGQPC Uthman Taha Naskh"/>
          <w:sz w:val="36"/>
          <w:szCs w:val="36"/>
        </w:rPr>
        <w:t>ūlu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s</w:t>
      </w:r>
      <w:r w:rsidRPr="00C01C67">
        <w:rPr>
          <w:rFonts w:cs="KFGQPC Uthman Taha Naskh"/>
          <w:sz w:val="36"/>
          <w:szCs w:val="36"/>
        </w:rPr>
        <w:t>ūlu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w:t>
      </w:r>
      <w:proofErr w:type="spellStart"/>
      <w:r w:rsidRPr="00C01C67">
        <w:rPr>
          <w:rFonts w:cs="KFGQPC Uthman Taha Naskh"/>
          <w:sz w:val="36"/>
          <w:szCs w:val="36"/>
        </w:rPr>
        <w:t>uqātil</w:t>
      </w:r>
      <w:r w:rsidRPr="00C01C67">
        <w:rPr>
          <w:rFonts w:cs="KFGQPC Uthman Taha Naskh"/>
          <w:color w:val="808080"/>
          <w:sz w:val="36"/>
          <w:szCs w:val="36"/>
        </w:rPr>
        <w:t>u</w:t>
      </w:r>
      <w:proofErr w:type="spellEnd"/>
      <w:r w:rsidRPr="00C01C67">
        <w:rPr>
          <w:rFonts w:cs="KFGQPC Uthman Taha Naskh"/>
          <w:sz w:val="36"/>
          <w:szCs w:val="36"/>
        </w:rPr>
        <w:t>.</w:t>
      </w:r>
    </w:p>
    <w:p w:rsidR="00904F40" w:rsidRPr="00C01C67" w:rsidRDefault="00904F40" w:rsidP="00E6632C">
      <w:pPr>
        <w:bidi w:val="0"/>
        <w:rPr>
          <w:rFonts w:cs="KFGQPC Uthman Taha Naskh"/>
          <w:sz w:val="36"/>
          <w:szCs w:val="36"/>
          <w:lang w:val="it-IT"/>
        </w:rPr>
      </w:pPr>
      <w:r w:rsidRPr="00C01C67">
        <w:rPr>
          <w:rFonts w:cs="KFGQPC Uthman Taha Naskh"/>
          <w:sz w:val="36"/>
          <w:szCs w:val="36"/>
          <w:lang w:val="it-IT"/>
        </w:rPr>
        <w:t>O Allā</w:t>
      </w:r>
      <w:r w:rsidR="00E27521" w:rsidRPr="00C01C67">
        <w:rPr>
          <w:rFonts w:cs="KFGQPC Uthman Taha Naskh"/>
          <w:sz w:val="36"/>
          <w:szCs w:val="36"/>
          <w:lang w:val="it-IT"/>
        </w:rPr>
        <w:t>h, Tu sei il mio sostegno, e Te il mio aiuto. È col Tuo aiuto che mi muovo, è col Tuo aiuto che attacco ed è col Tuo aiuto che combatto.</w:t>
      </w:r>
    </w:p>
    <w:p w:rsidR="009D132C" w:rsidRPr="00C01C67" w:rsidRDefault="009D132C" w:rsidP="00E6632C">
      <w:pPr>
        <w:rPr>
          <w:rFonts w:cs="KFGQPC Uthman Taha Naskh"/>
          <w:w w:val="95"/>
          <w:sz w:val="36"/>
          <w:szCs w:val="36"/>
        </w:rPr>
      </w:pPr>
      <w:r w:rsidRPr="00C01C67">
        <w:rPr>
          <w:rFonts w:cs="KFGQPC Uthman Taha Naskh" w:hint="cs"/>
          <w:w w:val="95"/>
          <w:sz w:val="36"/>
          <w:szCs w:val="36"/>
          <w:rtl/>
        </w:rPr>
        <w:t>128-</w:t>
      </w:r>
      <w:r w:rsidR="00067B0C" w:rsidRPr="00C01C67">
        <w:rPr>
          <w:rFonts w:cs="KFGQPC Uthman Taha Naskh" w:hint="cs"/>
          <w:color w:val="006699"/>
          <w:w w:val="95"/>
          <w:sz w:val="36"/>
          <w:szCs w:val="36"/>
          <w:rtl/>
        </w:rPr>
        <w:t xml:space="preserve"> </w:t>
      </w:r>
      <w:r w:rsidRPr="00C01C67">
        <w:rPr>
          <w:rFonts w:cs="KFGQPC Uthman Taha Naskh" w:hint="cs"/>
          <w:color w:val="006699"/>
          <w:w w:val="95"/>
          <w:sz w:val="36"/>
          <w:szCs w:val="36"/>
          <w:rtl/>
        </w:rPr>
        <w:t>((</w:t>
      </w:r>
      <w:r w:rsidRPr="00C01C67">
        <w:rPr>
          <w:rFonts w:cs="KFGQPC Uthman Taha Naskh"/>
          <w:w w:val="95"/>
          <w:sz w:val="36"/>
          <w:szCs w:val="36"/>
          <w:rtl/>
        </w:rPr>
        <w:t>حَسْبُنا اللَّهُ وَنِعْمَ ال</w:t>
      </w:r>
      <w:r w:rsidRPr="00C01C67">
        <w:rPr>
          <w:rFonts w:cs="KFGQPC Uthman Taha Naskh" w:hint="cs"/>
          <w:w w:val="95"/>
          <w:sz w:val="36"/>
          <w:szCs w:val="36"/>
          <w:rtl/>
        </w:rPr>
        <w:t>ْ</w:t>
      </w:r>
      <w:r w:rsidRPr="00C01C67">
        <w:rPr>
          <w:rFonts w:cs="KFGQPC Uthman Taha Naskh"/>
          <w:w w:val="95"/>
          <w:sz w:val="36"/>
          <w:szCs w:val="36"/>
          <w:rtl/>
        </w:rPr>
        <w:t>وَك</w:t>
      </w:r>
      <w:r w:rsidRPr="00C01C67">
        <w:rPr>
          <w:rFonts w:cs="KFGQPC Uthman Taha Naskh" w:hint="cs"/>
          <w:w w:val="95"/>
          <w:sz w:val="36"/>
          <w:szCs w:val="36"/>
          <w:rtl/>
        </w:rPr>
        <w:t>ِ</w:t>
      </w:r>
      <w:r w:rsidRPr="00C01C67">
        <w:rPr>
          <w:rFonts w:cs="KFGQPC Uthman Taha Naskh"/>
          <w:w w:val="95"/>
          <w:sz w:val="36"/>
          <w:szCs w:val="36"/>
          <w:rtl/>
        </w:rPr>
        <w:t>يل</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w w:val="95"/>
          <w:position w:val="6"/>
          <w:sz w:val="36"/>
          <w:szCs w:val="36"/>
          <w:rtl/>
        </w:rPr>
        <w:footnoteReference w:id="336"/>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E27521" w:rsidRPr="00C01C67" w:rsidRDefault="00E27521" w:rsidP="00E6632C">
      <w:pPr>
        <w:bidi w:val="0"/>
        <w:rPr>
          <w:rFonts w:cs="KFGQPC Uthman Taha Naskh"/>
          <w:w w:val="95"/>
          <w:sz w:val="36"/>
          <w:szCs w:val="36"/>
          <w:lang w:val="it-IT"/>
        </w:rPr>
      </w:pPr>
      <w:r w:rsidRPr="00C01C67">
        <w:rPr>
          <w:rFonts w:cs="KFGQPC Uthman Taha Naskh"/>
          <w:w w:val="95"/>
          <w:sz w:val="36"/>
          <w:szCs w:val="36"/>
          <w:lang w:val="it-IT"/>
        </w:rPr>
        <w:lastRenderedPageBreak/>
        <w:t>Hasbuna-</w:t>
      </w:r>
      <w:r w:rsidRPr="00C01C67">
        <w:rPr>
          <w:rFonts w:cs="KFGQPC Uthman Taha Naskh"/>
          <w:color w:val="808080"/>
          <w:w w:val="95"/>
          <w:sz w:val="36"/>
          <w:szCs w:val="36"/>
          <w:lang w:val="it-IT"/>
        </w:rPr>
        <w:t>A</w:t>
      </w:r>
      <w:r w:rsidRPr="00C01C67">
        <w:rPr>
          <w:rFonts w:cs="KFGQPC Uthman Taha Naskh"/>
          <w:w w:val="95"/>
          <w:sz w:val="36"/>
          <w:szCs w:val="36"/>
          <w:lang w:val="it-IT"/>
        </w:rPr>
        <w:t xml:space="preserve">llāhu ūa ni°ma </w:t>
      </w:r>
      <w:r w:rsidRPr="00C01C67">
        <w:rPr>
          <w:rFonts w:cs="KFGQPC Uthman Taha Naskh"/>
          <w:color w:val="808080"/>
          <w:w w:val="95"/>
          <w:sz w:val="36"/>
          <w:szCs w:val="36"/>
          <w:lang w:val="it-IT"/>
        </w:rPr>
        <w:t>a</w:t>
      </w:r>
      <w:r w:rsidRPr="00C01C67">
        <w:rPr>
          <w:rFonts w:cs="KFGQPC Uthman Taha Naskh"/>
          <w:w w:val="95"/>
          <w:sz w:val="36"/>
          <w:szCs w:val="36"/>
          <w:lang w:val="it-IT"/>
        </w:rPr>
        <w:t>l-ūakīlu.</w:t>
      </w:r>
    </w:p>
    <w:p w:rsidR="00E27521" w:rsidRPr="00C01C67" w:rsidRDefault="00E27521" w:rsidP="00E6632C">
      <w:pPr>
        <w:bidi w:val="0"/>
        <w:rPr>
          <w:rFonts w:cs="KFGQPC Uthman Taha Naskh"/>
          <w:w w:val="95"/>
          <w:sz w:val="36"/>
          <w:szCs w:val="36"/>
          <w:lang w:val="it-IT"/>
        </w:rPr>
      </w:pPr>
      <w:r w:rsidRPr="00C01C67">
        <w:rPr>
          <w:rFonts w:cs="KFGQPC Uthman Taha Naskh"/>
          <w:w w:val="95"/>
          <w:sz w:val="36"/>
          <w:szCs w:val="36"/>
          <w:lang w:val="it-IT"/>
        </w:rPr>
        <w:t>Ci basta Allāh ed Egli è il migliore fiduciario.</w:t>
      </w:r>
    </w:p>
    <w:p w:rsidR="009D132C" w:rsidRPr="00C01C67" w:rsidRDefault="009D132C" w:rsidP="0047281F">
      <w:pPr>
        <w:pStyle w:val="222"/>
        <w:rPr>
          <w:rFonts w:cs="KFGQPC Uthman Taha Naskh"/>
          <w:sz w:val="36"/>
          <w:szCs w:val="36"/>
        </w:rPr>
      </w:pPr>
      <w:bookmarkStart w:id="81" w:name="_Toc274349373"/>
      <w:bookmarkStart w:id="82" w:name="_Toc275257603"/>
      <w:r w:rsidRPr="00C01C67">
        <w:rPr>
          <w:rFonts w:cs="KFGQPC Uthman Taha Naskh" w:hint="cs"/>
          <w:sz w:val="36"/>
          <w:szCs w:val="36"/>
          <w:rtl/>
        </w:rPr>
        <w:t xml:space="preserve">37 </w:t>
      </w:r>
      <w:r w:rsidR="00DF39DA" w:rsidRPr="00C01C67">
        <w:rPr>
          <w:rFonts w:cs="KFGQPC Uthman Taha Naskh" w:hint="cs"/>
          <w:sz w:val="36"/>
          <w:szCs w:val="36"/>
          <w:rtl/>
        </w:rPr>
        <w:t>ـ</w:t>
      </w:r>
      <w:r w:rsidRPr="00C01C67">
        <w:rPr>
          <w:rFonts w:cs="KFGQPC Uthman Taha Naskh" w:hint="cs"/>
          <w:sz w:val="36"/>
          <w:szCs w:val="36"/>
          <w:rtl/>
        </w:rPr>
        <w:t xml:space="preserve">  دُعَ</w:t>
      </w:r>
      <w:r w:rsidR="00601589" w:rsidRPr="00C01C67">
        <w:rPr>
          <w:rFonts w:cs="KFGQPC Uthman Taha Naskh" w:hint="cs"/>
          <w:sz w:val="36"/>
          <w:szCs w:val="36"/>
          <w:rtl/>
        </w:rPr>
        <w:t>ـــ</w:t>
      </w:r>
      <w:r w:rsidRPr="00C01C67">
        <w:rPr>
          <w:rFonts w:cs="KFGQPC Uthman Taha Naskh" w:hint="cs"/>
          <w:sz w:val="36"/>
          <w:szCs w:val="36"/>
          <w:rtl/>
        </w:rPr>
        <w:t>اءُ مَنْ خَافَ ظُلْمَ السُّ</w:t>
      </w:r>
      <w:r w:rsidR="00601589" w:rsidRPr="00C01C67">
        <w:rPr>
          <w:rFonts w:cs="KFGQPC Uthman Taha Naskh" w:hint="cs"/>
          <w:sz w:val="36"/>
          <w:szCs w:val="36"/>
          <w:rtl/>
        </w:rPr>
        <w:t>ـــ</w:t>
      </w:r>
      <w:r w:rsidRPr="00C01C67">
        <w:rPr>
          <w:rFonts w:cs="KFGQPC Uthman Taha Naskh" w:hint="cs"/>
          <w:sz w:val="36"/>
          <w:szCs w:val="36"/>
          <w:rtl/>
        </w:rPr>
        <w:t>لْطَانِ</w:t>
      </w:r>
      <w:bookmarkEnd w:id="81"/>
      <w:bookmarkEnd w:id="82"/>
    </w:p>
    <w:p w:rsidR="002A2160" w:rsidRPr="00C01C67" w:rsidRDefault="002A2160" w:rsidP="0047281F">
      <w:pPr>
        <w:pStyle w:val="222"/>
        <w:rPr>
          <w:rFonts w:cs="KFGQPC Uthman Taha Naskh"/>
          <w:sz w:val="36"/>
          <w:szCs w:val="36"/>
          <w:rtl/>
        </w:rPr>
      </w:pPr>
      <w:r w:rsidRPr="00C01C67">
        <w:rPr>
          <w:rFonts w:cs="KFGQPC Uthman Taha Naskh"/>
          <w:sz w:val="36"/>
          <w:szCs w:val="36"/>
        </w:rPr>
        <w:t>Supplica di chi teme l'ingiustizia del governante</w:t>
      </w:r>
    </w:p>
    <w:p w:rsidR="009D132C" w:rsidRPr="00C01C67" w:rsidRDefault="009D132C" w:rsidP="00E6632C">
      <w:pPr>
        <w:rPr>
          <w:rFonts w:cs="KFGQPC Uthman Taha Naskh"/>
          <w:w w:val="90"/>
          <w:sz w:val="36"/>
          <w:szCs w:val="36"/>
        </w:rPr>
      </w:pPr>
      <w:r w:rsidRPr="00C01C67">
        <w:rPr>
          <w:rFonts w:cs="KFGQPC Uthman Taha Naskh" w:hint="cs"/>
          <w:sz w:val="36"/>
          <w:szCs w:val="36"/>
          <w:rtl/>
        </w:rPr>
        <w:t>129-</w:t>
      </w:r>
      <w:r w:rsidR="00067B0C"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ascii="mylotus" w:hAnsi="mylotus" w:cs="KFGQPC Uthman Taha Naskh" w:hint="cs"/>
          <w:sz w:val="36"/>
          <w:szCs w:val="36"/>
          <w:rtl/>
        </w:rPr>
        <w:t>اللَّهُمَّ ربَّ السَّمَوَاتِ السَّبْعِ، وَرَبَّ الْعَرْشِ الْعَظِيمِ، كُنْ لِي</w:t>
      </w:r>
      <w:r w:rsidRPr="00C01C67">
        <w:rPr>
          <w:rFonts w:cs="KFGQPC Uthman Taha Naskh" w:hint="eastAsia"/>
          <w:w w:val="90"/>
          <w:sz w:val="36"/>
          <w:szCs w:val="36"/>
          <w:rtl/>
        </w:rPr>
        <w:t>جَاراً مِن</w:t>
      </w:r>
      <w:r w:rsidRPr="00C01C67">
        <w:rPr>
          <w:rFonts w:cs="KFGQPC Uthman Taha Naskh" w:hint="cs"/>
          <w:w w:val="90"/>
          <w:sz w:val="36"/>
          <w:szCs w:val="36"/>
          <w:rtl/>
        </w:rPr>
        <w:t>ْفُلاَنِ بْنِ فُلاَنٍ، وَأَحْزَابِهِ مِنْ خَلاَئِقِكَ، أ</w:t>
      </w:r>
      <w:r w:rsidR="00FA7588" w:rsidRPr="00C01C67">
        <w:rPr>
          <w:rFonts w:cs="KFGQPC Uthman Taha Naskh" w:hint="cs"/>
          <w:w w:val="90"/>
          <w:sz w:val="36"/>
          <w:szCs w:val="36"/>
          <w:rtl/>
        </w:rPr>
        <w:t>َ</w:t>
      </w:r>
      <w:r w:rsidRPr="00C01C67">
        <w:rPr>
          <w:rFonts w:cs="KFGQPC Uthman Taha Naskh" w:hint="cs"/>
          <w:w w:val="90"/>
          <w:sz w:val="36"/>
          <w:szCs w:val="36"/>
          <w:rtl/>
        </w:rPr>
        <w:t>نْ يَفْرُطَ عَلَيَّ أ</w:t>
      </w:r>
      <w:r w:rsidR="00FA7588" w:rsidRPr="00C01C67">
        <w:rPr>
          <w:rFonts w:cs="KFGQPC Uthman Taha Naskh" w:hint="cs"/>
          <w:w w:val="90"/>
          <w:sz w:val="36"/>
          <w:szCs w:val="36"/>
          <w:rtl/>
        </w:rPr>
        <w:t>َ</w:t>
      </w:r>
      <w:r w:rsidRPr="00C01C67">
        <w:rPr>
          <w:rFonts w:cs="KFGQPC Uthman Taha Naskh" w:hint="cs"/>
          <w:w w:val="90"/>
          <w:sz w:val="36"/>
          <w:szCs w:val="36"/>
          <w:rtl/>
        </w:rPr>
        <w:t>حَدٌ مِنْهُمْ أَوْ يَطْغَى، عَزَّ جَارُكَ، وَجَلَّ ثَنَاؤُكَ، وَلاَ إِلَهَ إِلاَّ أَنْتَ</w:t>
      </w:r>
      <w:r w:rsidRPr="00C01C67">
        <w:rPr>
          <w:rFonts w:cs="KFGQPC Uthman Taha Naskh" w:hint="cs"/>
          <w:color w:val="006699"/>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spacing w:val="-10"/>
          <w:w w:val="90"/>
          <w:position w:val="6"/>
          <w:sz w:val="36"/>
          <w:szCs w:val="36"/>
          <w:rtl/>
        </w:rPr>
        <w:footnoteReference w:id="337"/>
      </w:r>
      <w:r w:rsidRPr="00C01C67">
        <w:rPr>
          <w:rFonts w:cs="KFGQPC Uthman Taha Naskh" w:hint="cs"/>
          <w:w w:val="90"/>
          <w:position w:val="6"/>
          <w:sz w:val="36"/>
          <w:szCs w:val="36"/>
          <w:vertAlign w:val="superscript"/>
          <w:rtl/>
        </w:rPr>
        <w:t>)</w:t>
      </w:r>
      <w:r w:rsidRPr="00C01C67">
        <w:rPr>
          <w:rFonts w:cs="KFGQPC Uthman Taha Naskh" w:hint="eastAsia"/>
          <w:w w:val="90"/>
          <w:sz w:val="36"/>
          <w:szCs w:val="36"/>
          <w:rtl/>
        </w:rPr>
        <w:t>.</w:t>
      </w:r>
    </w:p>
    <w:p w:rsidR="005E2CAF" w:rsidRPr="00C01C67" w:rsidRDefault="005E2CAF" w:rsidP="00E6632C">
      <w:pPr>
        <w:bidi w:val="0"/>
        <w:rPr>
          <w:rFonts w:cs="KFGQPC Uthman Taha Naskh"/>
          <w:w w:val="90"/>
          <w:sz w:val="36"/>
          <w:szCs w:val="36"/>
        </w:rPr>
      </w:pPr>
      <w:proofErr w:type="spellStart"/>
      <w:r w:rsidRPr="00C01C67">
        <w:rPr>
          <w:rFonts w:cs="KFGQPC Uthman Taha Naskh"/>
          <w:w w:val="90"/>
          <w:sz w:val="36"/>
          <w:szCs w:val="36"/>
        </w:rPr>
        <w:t>Allāhumma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Rabba</w:t>
      </w:r>
      <w:proofErr w:type="spellEnd"/>
      <w:r w:rsidRPr="00C01C67">
        <w:rPr>
          <w:rFonts w:cs="KFGQPC Uthman Taha Naskh"/>
          <w:w w:val="90"/>
          <w:sz w:val="36"/>
          <w:szCs w:val="36"/>
        </w:rPr>
        <w:t xml:space="preserve"> al-</w:t>
      </w:r>
      <w:proofErr w:type="spellStart"/>
      <w:r w:rsidRPr="00C01C67">
        <w:rPr>
          <w:rFonts w:cs="KFGQPC Uthman Taha Naskh"/>
          <w:w w:val="90"/>
          <w:sz w:val="36"/>
          <w:szCs w:val="36"/>
        </w:rPr>
        <w:t>ssamāūāti</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al-ssab°i</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ūa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Rabba</w:t>
      </w:r>
      <w:proofErr w:type="spellEnd"/>
      <w:r w:rsidRPr="00C01C67">
        <w:rPr>
          <w:rFonts w:cs="KFGQPC Uthman Taha Naskh"/>
          <w:w w:val="90"/>
          <w:sz w:val="36"/>
          <w:szCs w:val="36"/>
        </w:rPr>
        <w:t xml:space="preserve"> al-°</w:t>
      </w:r>
      <w:proofErr w:type="spellStart"/>
      <w:r w:rsidRPr="00C01C67">
        <w:rPr>
          <w:rFonts w:cs="KFGQPC Uthman Taha Naskh"/>
          <w:w w:val="90"/>
          <w:sz w:val="36"/>
          <w:szCs w:val="36"/>
        </w:rPr>
        <w:t>ar</w:t>
      </w:r>
      <w:r w:rsidRPr="00C01C67">
        <w:rPr>
          <w:rFonts w:cs="KFGQPC Uthman Taha Naskh"/>
          <w:w w:val="90"/>
          <w:sz w:val="36"/>
          <w:szCs w:val="36"/>
          <w:u w:val="single"/>
        </w:rPr>
        <w:t>sh</w:t>
      </w:r>
      <w:r w:rsidRPr="00C01C67">
        <w:rPr>
          <w:rFonts w:cs="KFGQPC Uthman Taha Naskh"/>
          <w:w w:val="90"/>
          <w:sz w:val="36"/>
          <w:szCs w:val="36"/>
        </w:rPr>
        <w:t>i</w:t>
      </w:r>
      <w:proofErr w:type="spellEnd"/>
      <w:r w:rsidRPr="00C01C67">
        <w:rPr>
          <w:rFonts w:cs="KFGQPC Uthman Taha Naskh"/>
          <w:w w:val="90"/>
          <w:sz w:val="36"/>
          <w:szCs w:val="36"/>
        </w:rPr>
        <w:t xml:space="preserve"> al-°</w:t>
      </w:r>
      <w:proofErr w:type="spellStart"/>
      <w:r w:rsidRPr="00C01C67">
        <w:rPr>
          <w:rFonts w:cs="KFGQPC Uthman Taha Naskh"/>
          <w:w w:val="90"/>
          <w:sz w:val="36"/>
          <w:szCs w:val="36"/>
        </w:rPr>
        <w:t>a</w:t>
      </w:r>
      <w:r w:rsidRPr="00C01C67">
        <w:rPr>
          <w:rFonts w:cs="KFGQPC Uthman Taha Naskh"/>
          <w:w w:val="90"/>
          <w:sz w:val="36"/>
          <w:szCs w:val="36"/>
          <w:u w:val="single"/>
        </w:rPr>
        <w:t>z</w:t>
      </w:r>
      <w:r w:rsidRPr="00C01C67">
        <w:rPr>
          <w:rFonts w:cs="KFGQPC Uthman Taha Naskh"/>
          <w:w w:val="90"/>
          <w:sz w:val="36"/>
          <w:szCs w:val="36"/>
        </w:rPr>
        <w:t>īmi</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kun</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lī</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jāran</w:t>
      </w:r>
      <w:proofErr w:type="spellEnd"/>
      <w:r w:rsidRPr="00C01C67">
        <w:rPr>
          <w:rFonts w:cs="KFGQPC Uthman Taha Naskh"/>
          <w:w w:val="90"/>
          <w:sz w:val="36"/>
          <w:szCs w:val="36"/>
        </w:rPr>
        <w:t xml:space="preserve"> min (</w:t>
      </w:r>
      <w:proofErr w:type="spellStart"/>
      <w:r w:rsidRPr="00C01C67">
        <w:rPr>
          <w:rFonts w:cs="KFGQPC Uthman Taha Naskh"/>
          <w:w w:val="90"/>
          <w:sz w:val="36"/>
          <w:szCs w:val="36"/>
        </w:rPr>
        <w:t>nome</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della</w:t>
      </w:r>
      <w:proofErr w:type="spellEnd"/>
      <w:r w:rsidRPr="00C01C67">
        <w:rPr>
          <w:rFonts w:cs="KFGQPC Uthman Taha Naskh"/>
          <w:w w:val="90"/>
          <w:sz w:val="36"/>
          <w:szCs w:val="36"/>
        </w:rPr>
        <w:t xml:space="preserve"> persona </w:t>
      </w:r>
      <w:proofErr w:type="spellStart"/>
      <w:r w:rsidRPr="00C01C67">
        <w:rPr>
          <w:rFonts w:cs="KFGQPC Uthman Taha Naskh"/>
          <w:w w:val="90"/>
          <w:sz w:val="36"/>
          <w:szCs w:val="36"/>
        </w:rPr>
        <w:t>temuta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ūa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a</w:t>
      </w:r>
      <w:r w:rsidRPr="00C01C67">
        <w:rPr>
          <w:rFonts w:cs="KFGQPC Uthman Taha Naskh"/>
          <w:w w:val="90"/>
          <w:sz w:val="36"/>
          <w:szCs w:val="36"/>
          <w:u w:val="single"/>
        </w:rPr>
        <w:t>h</w:t>
      </w:r>
      <w:r w:rsidRPr="00C01C67">
        <w:rPr>
          <w:rFonts w:cs="KFGQPC Uthman Taha Naskh"/>
          <w:w w:val="90"/>
          <w:sz w:val="36"/>
          <w:szCs w:val="36"/>
        </w:rPr>
        <w:t>zabihī</w:t>
      </w:r>
      <w:proofErr w:type="spellEnd"/>
      <w:r w:rsidRPr="00C01C67">
        <w:rPr>
          <w:rFonts w:cs="KFGQPC Uthman Taha Naskh"/>
          <w:w w:val="90"/>
          <w:sz w:val="36"/>
          <w:szCs w:val="36"/>
        </w:rPr>
        <w:t xml:space="preserve"> min </w:t>
      </w:r>
      <w:proofErr w:type="spellStart"/>
      <w:r w:rsidRPr="00C01C67">
        <w:rPr>
          <w:rFonts w:cs="KFGQPC Uthman Taha Naskh"/>
          <w:w w:val="90"/>
          <w:sz w:val="36"/>
          <w:szCs w:val="36"/>
          <w:u w:val="single"/>
        </w:rPr>
        <w:t>kh</w:t>
      </w:r>
      <w:r w:rsidRPr="00C01C67">
        <w:rPr>
          <w:rFonts w:cs="KFGQPC Uthman Taha Naskh"/>
          <w:w w:val="90"/>
          <w:sz w:val="36"/>
          <w:szCs w:val="36"/>
        </w:rPr>
        <w:t>alā’iqika</w:t>
      </w:r>
      <w:proofErr w:type="spellEnd"/>
      <w:r w:rsidRPr="00C01C67">
        <w:rPr>
          <w:rFonts w:cs="KFGQPC Uthman Taha Naskh"/>
          <w:w w:val="90"/>
          <w:sz w:val="36"/>
          <w:szCs w:val="36"/>
        </w:rPr>
        <w:t xml:space="preserve">; ‘an </w:t>
      </w:r>
      <w:proofErr w:type="spellStart"/>
      <w:r w:rsidRPr="00C01C67">
        <w:rPr>
          <w:rFonts w:cs="KFGQPC Uthman Taha Naskh"/>
          <w:w w:val="90"/>
          <w:sz w:val="36"/>
          <w:szCs w:val="36"/>
        </w:rPr>
        <w:t>īafru</w:t>
      </w:r>
      <w:r w:rsidRPr="00C01C67">
        <w:rPr>
          <w:rFonts w:cs="KFGQPC Uthman Taha Naskh"/>
          <w:w w:val="90"/>
          <w:sz w:val="36"/>
          <w:szCs w:val="36"/>
          <w:u w:val="single"/>
        </w:rPr>
        <w:t>t</w:t>
      </w:r>
      <w:r w:rsidRPr="00C01C67">
        <w:rPr>
          <w:rFonts w:cs="KFGQPC Uthman Taha Naskh"/>
          <w:w w:val="90"/>
          <w:sz w:val="36"/>
          <w:szCs w:val="36"/>
        </w:rPr>
        <w:t>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alaīi</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a</w:t>
      </w:r>
      <w:r w:rsidRPr="00C01C67">
        <w:rPr>
          <w:rFonts w:cs="KFGQPC Uthman Taha Naskh"/>
          <w:w w:val="90"/>
          <w:sz w:val="36"/>
          <w:szCs w:val="36"/>
          <w:u w:val="single"/>
        </w:rPr>
        <w:t>h</w:t>
      </w:r>
      <w:r w:rsidRPr="00C01C67">
        <w:rPr>
          <w:rFonts w:cs="KFGQPC Uthman Taha Naskh"/>
          <w:w w:val="90"/>
          <w:sz w:val="36"/>
          <w:szCs w:val="36"/>
        </w:rPr>
        <w:t>adun</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minhum</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aū</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īa</w:t>
      </w:r>
      <w:r w:rsidRPr="00C01C67">
        <w:rPr>
          <w:rFonts w:cs="KFGQPC Uthman Taha Naskh"/>
          <w:w w:val="90"/>
          <w:sz w:val="36"/>
          <w:szCs w:val="36"/>
          <w:u w:val="single"/>
        </w:rPr>
        <w:t>t</w:t>
      </w:r>
      <w:r w:rsidRPr="00C01C67">
        <w:rPr>
          <w:rFonts w:cs="KFGQPC Uthman Taha Naskh"/>
          <w:w w:val="90"/>
          <w:sz w:val="36"/>
          <w:szCs w:val="36"/>
        </w:rPr>
        <w:t>-</w:t>
      </w:r>
      <w:r w:rsidRPr="00C01C67">
        <w:rPr>
          <w:rFonts w:cs="KFGQPC Uthman Taha Naskh"/>
          <w:w w:val="90"/>
          <w:sz w:val="36"/>
          <w:szCs w:val="36"/>
          <w:u w:val="single"/>
        </w:rPr>
        <w:t>gh</w:t>
      </w:r>
      <w:r w:rsidRPr="00C01C67">
        <w:rPr>
          <w:rFonts w:cs="KFGQPC Uthman Taha Naskh"/>
          <w:w w:val="90"/>
          <w:sz w:val="36"/>
          <w:szCs w:val="36"/>
        </w:rPr>
        <w:t>à</w:t>
      </w:r>
      <w:proofErr w:type="spellEnd"/>
      <w:r w:rsidRPr="00C01C67">
        <w:rPr>
          <w:rFonts w:cs="KFGQPC Uthman Taha Naskh"/>
          <w:w w:val="90"/>
          <w:sz w:val="36"/>
          <w:szCs w:val="36"/>
        </w:rPr>
        <w:t>, °</w:t>
      </w:r>
      <w:proofErr w:type="spellStart"/>
      <w:r w:rsidRPr="00C01C67">
        <w:rPr>
          <w:rFonts w:cs="KFGQPC Uthman Taha Naskh"/>
          <w:w w:val="90"/>
          <w:sz w:val="36"/>
          <w:szCs w:val="36"/>
        </w:rPr>
        <w:t>azza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jāruka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ūa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jalla</w:t>
      </w:r>
      <w:proofErr w:type="spellEnd"/>
      <w:r w:rsidRPr="00C01C67">
        <w:rPr>
          <w:rFonts w:cs="KFGQPC Uthman Taha Naskh"/>
          <w:w w:val="90"/>
          <w:sz w:val="36"/>
          <w:szCs w:val="36"/>
        </w:rPr>
        <w:t xml:space="preserve"> </w:t>
      </w:r>
      <w:proofErr w:type="spellStart"/>
      <w:r w:rsidRPr="00C01C67">
        <w:rPr>
          <w:rFonts w:cs="KFGQPC Uthman Taha Naskh"/>
          <w:w w:val="90"/>
          <w:sz w:val="36"/>
          <w:szCs w:val="36"/>
          <w:u w:val="single"/>
        </w:rPr>
        <w:t>th</w:t>
      </w:r>
      <w:r w:rsidRPr="00C01C67">
        <w:rPr>
          <w:rFonts w:cs="KFGQPC Uthman Taha Naskh"/>
          <w:w w:val="90"/>
          <w:sz w:val="36"/>
          <w:szCs w:val="36"/>
        </w:rPr>
        <w:t>anā’uka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ūa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lā</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ilāha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illā</w:t>
      </w:r>
      <w:proofErr w:type="spellEnd"/>
      <w:r w:rsidRPr="00C01C67">
        <w:rPr>
          <w:rFonts w:cs="KFGQPC Uthman Taha Naskh"/>
          <w:w w:val="90"/>
          <w:sz w:val="36"/>
          <w:szCs w:val="36"/>
        </w:rPr>
        <w:t xml:space="preserve"> ‘anta.</w:t>
      </w:r>
    </w:p>
    <w:p w:rsidR="00BC2286" w:rsidRPr="00C01C67" w:rsidRDefault="00BC2286" w:rsidP="00BC2286">
      <w:pPr>
        <w:bidi w:val="0"/>
        <w:rPr>
          <w:rFonts w:cs="KFGQPC Uthman Taha Naskh"/>
          <w:w w:val="90"/>
          <w:sz w:val="36"/>
          <w:szCs w:val="36"/>
        </w:rPr>
      </w:pPr>
    </w:p>
    <w:p w:rsidR="005E2CAF" w:rsidRPr="00C01C67" w:rsidRDefault="000C2DD4" w:rsidP="00E6632C">
      <w:pPr>
        <w:bidi w:val="0"/>
        <w:rPr>
          <w:rFonts w:cs="KFGQPC Uthman Taha Naskh"/>
          <w:w w:val="90"/>
          <w:sz w:val="36"/>
          <w:szCs w:val="36"/>
          <w:lang w:val="it-IT"/>
        </w:rPr>
      </w:pPr>
      <w:r w:rsidRPr="00C01C67">
        <w:rPr>
          <w:rFonts w:cs="KFGQPC Uthman Taha Naskh"/>
          <w:w w:val="90"/>
          <w:sz w:val="36"/>
          <w:szCs w:val="36"/>
          <w:lang w:val="it-IT"/>
        </w:rPr>
        <w:t>O Allāh, Signore dei sette cieli e Signore del subime trono, sii protettore per me dal tal dei tali e dai suoi associati tra le Tue creature, dal fatto che qualcuno di loro si affretti a punirmi o trasgredisca [tutti i limiti contro di me]. Esaltato e potente è il tuo protetto, maestoso è il tuo elogio e nessuno ha il diritto di essere adorato eccetto Te.</w:t>
      </w:r>
    </w:p>
    <w:p w:rsidR="00BC2286" w:rsidRPr="00C01C67" w:rsidRDefault="00BC2286" w:rsidP="00BC2286">
      <w:pPr>
        <w:bidi w:val="0"/>
        <w:rPr>
          <w:rFonts w:cs="KFGQPC Uthman Taha Naskh"/>
          <w:w w:val="90"/>
          <w:sz w:val="36"/>
          <w:szCs w:val="36"/>
          <w:lang w:val="it-IT"/>
        </w:rPr>
      </w:pPr>
    </w:p>
    <w:p w:rsidR="009D132C" w:rsidRPr="00C01C67" w:rsidRDefault="009D132C" w:rsidP="00E6632C">
      <w:pPr>
        <w:rPr>
          <w:rFonts w:cs="KFGQPC Uthman Taha Naskh"/>
          <w:sz w:val="36"/>
          <w:szCs w:val="36"/>
        </w:rPr>
      </w:pPr>
      <w:r w:rsidRPr="00C01C67">
        <w:rPr>
          <w:rFonts w:cs="KFGQPC Uthman Taha Naskh" w:hint="cs"/>
          <w:sz w:val="36"/>
          <w:szCs w:val="36"/>
          <w:rtl/>
        </w:rPr>
        <w:t>130-</w:t>
      </w:r>
      <w:r w:rsidR="00067B0C"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الل</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xml:space="preserve"> أ</w:t>
      </w:r>
      <w:r w:rsidRPr="00C01C67">
        <w:rPr>
          <w:rFonts w:cs="KFGQPC Uthman Taha Naskh" w:hint="cs"/>
          <w:sz w:val="36"/>
          <w:szCs w:val="36"/>
          <w:rtl/>
        </w:rPr>
        <w:t>َ</w:t>
      </w:r>
      <w:r w:rsidRPr="00C01C67">
        <w:rPr>
          <w:rFonts w:cs="KFGQPC Uthman Taha Naskh" w:hint="eastAsia"/>
          <w:sz w:val="36"/>
          <w:szCs w:val="36"/>
          <w:rtl/>
        </w:rPr>
        <w:t>ك</w:t>
      </w:r>
      <w:r w:rsidRPr="00C01C67">
        <w:rPr>
          <w:rFonts w:cs="KFGQPC Uthman Taha Naskh" w:hint="cs"/>
          <w:sz w:val="36"/>
          <w:szCs w:val="36"/>
          <w:rtl/>
        </w:rPr>
        <w:t>ْ</w:t>
      </w:r>
      <w:r w:rsidRPr="00C01C67">
        <w:rPr>
          <w:rFonts w:cs="KFGQPC Uthman Taha Naskh" w:hint="eastAsia"/>
          <w:sz w:val="36"/>
          <w:szCs w:val="36"/>
          <w:rtl/>
        </w:rPr>
        <w:t>ب</w:t>
      </w:r>
      <w:r w:rsidRPr="00C01C67">
        <w:rPr>
          <w:rFonts w:cs="KFGQPC Uthman Taha Naskh" w:hint="cs"/>
          <w:sz w:val="36"/>
          <w:szCs w:val="36"/>
          <w:rtl/>
        </w:rPr>
        <w:t>َ</w:t>
      </w:r>
      <w:r w:rsidRPr="00C01C67">
        <w:rPr>
          <w:rFonts w:cs="KFGQPC Uthman Taha Naskh" w:hint="eastAsia"/>
          <w:sz w:val="36"/>
          <w:szCs w:val="36"/>
          <w:rtl/>
        </w:rPr>
        <w:t>رُ، الل</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xml:space="preserve"> أ</w:t>
      </w:r>
      <w:r w:rsidRPr="00C01C67">
        <w:rPr>
          <w:rFonts w:cs="KFGQPC Uthman Taha Naskh" w:hint="cs"/>
          <w:sz w:val="36"/>
          <w:szCs w:val="36"/>
          <w:rtl/>
        </w:rPr>
        <w:t>َ</w:t>
      </w:r>
      <w:r w:rsidRPr="00C01C67">
        <w:rPr>
          <w:rFonts w:cs="KFGQPC Uthman Taha Naskh" w:hint="eastAsia"/>
          <w:sz w:val="36"/>
          <w:szCs w:val="36"/>
          <w:rtl/>
        </w:rPr>
        <w:t>عَزُّ م</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 xml:space="preserve"> خ</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قِهِ ج</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يعاً، الل</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xml:space="preserve"> أ</w:t>
      </w:r>
      <w:r w:rsidR="00FA7588" w:rsidRPr="00C01C67">
        <w:rPr>
          <w:rFonts w:cs="KFGQPC Uthman Taha Naskh" w:hint="cs"/>
          <w:sz w:val="36"/>
          <w:szCs w:val="36"/>
          <w:rtl/>
        </w:rPr>
        <w:t>َ</w:t>
      </w:r>
      <w:r w:rsidRPr="00C01C67">
        <w:rPr>
          <w:rFonts w:cs="KFGQPC Uthman Taha Naskh" w:hint="eastAsia"/>
          <w:sz w:val="36"/>
          <w:szCs w:val="36"/>
          <w:rtl/>
        </w:rPr>
        <w:t>ع</w:t>
      </w:r>
      <w:r w:rsidRPr="00C01C67">
        <w:rPr>
          <w:rFonts w:cs="KFGQPC Uthman Taha Naskh" w:hint="cs"/>
          <w:sz w:val="36"/>
          <w:szCs w:val="36"/>
          <w:rtl/>
        </w:rPr>
        <w:t>َ</w:t>
      </w:r>
      <w:r w:rsidRPr="00C01C67">
        <w:rPr>
          <w:rFonts w:cs="KFGQPC Uthman Taha Naskh" w:hint="eastAsia"/>
          <w:sz w:val="36"/>
          <w:szCs w:val="36"/>
          <w:rtl/>
        </w:rPr>
        <w:t>زُّ م</w:t>
      </w:r>
      <w:r w:rsidRPr="00C01C67">
        <w:rPr>
          <w:rFonts w:cs="KFGQPC Uthman Taha Naskh" w:hint="cs"/>
          <w:sz w:val="36"/>
          <w:szCs w:val="36"/>
          <w:rtl/>
        </w:rPr>
        <w:t>ِ</w:t>
      </w:r>
      <w:r w:rsidRPr="00C01C67">
        <w:rPr>
          <w:rFonts w:cs="KFGQPC Uthman Taha Naskh" w:hint="eastAsia"/>
          <w:sz w:val="36"/>
          <w:szCs w:val="36"/>
          <w:rtl/>
        </w:rPr>
        <w:t>مَّا أ</w:t>
      </w:r>
      <w:r w:rsidRPr="00C01C67">
        <w:rPr>
          <w:rFonts w:cs="KFGQPC Uthman Taha Naskh" w:hint="cs"/>
          <w:sz w:val="36"/>
          <w:szCs w:val="36"/>
          <w:rtl/>
        </w:rPr>
        <w:t>َ</w:t>
      </w:r>
      <w:r w:rsidRPr="00C01C67">
        <w:rPr>
          <w:rFonts w:cs="KFGQPC Uthman Taha Naskh" w:hint="eastAsia"/>
          <w:sz w:val="36"/>
          <w:szCs w:val="36"/>
          <w:rtl/>
        </w:rPr>
        <w:t>خ</w:t>
      </w:r>
      <w:r w:rsidRPr="00C01C67">
        <w:rPr>
          <w:rFonts w:cs="KFGQPC Uthman Taha Naskh" w:hint="cs"/>
          <w:sz w:val="36"/>
          <w:szCs w:val="36"/>
          <w:rtl/>
        </w:rPr>
        <w:t>َ</w:t>
      </w:r>
      <w:r w:rsidRPr="00C01C67">
        <w:rPr>
          <w:rFonts w:cs="KFGQPC Uthman Taha Naskh" w:hint="eastAsia"/>
          <w:sz w:val="36"/>
          <w:szCs w:val="36"/>
          <w:rtl/>
        </w:rPr>
        <w:t>افُ و</w:t>
      </w:r>
      <w:r w:rsidRPr="00C01C67">
        <w:rPr>
          <w:rFonts w:cs="KFGQPC Uthman Taha Naskh" w:hint="cs"/>
          <w:sz w:val="36"/>
          <w:szCs w:val="36"/>
          <w:rtl/>
        </w:rPr>
        <w:t>َ</w:t>
      </w:r>
      <w:r w:rsidRPr="00C01C67">
        <w:rPr>
          <w:rFonts w:cs="KFGQPC Uthman Taha Naskh" w:hint="eastAsia"/>
          <w:sz w:val="36"/>
          <w:szCs w:val="36"/>
          <w:rtl/>
        </w:rPr>
        <w:t>أ</w:t>
      </w:r>
      <w:r w:rsidR="00FA7588" w:rsidRPr="00C01C67">
        <w:rPr>
          <w:rFonts w:cs="KFGQPC Uthman Taha Naskh" w:hint="cs"/>
          <w:sz w:val="36"/>
          <w:szCs w:val="36"/>
          <w:rtl/>
        </w:rPr>
        <w:t>َ</w:t>
      </w:r>
      <w:r w:rsidRPr="00C01C67">
        <w:rPr>
          <w:rFonts w:cs="KFGQPC Uthman Taha Naskh" w:hint="eastAsia"/>
          <w:sz w:val="36"/>
          <w:szCs w:val="36"/>
          <w:rtl/>
        </w:rPr>
        <w:t>حْذَرُ، أ</w:t>
      </w:r>
      <w:r w:rsidR="00FA7588" w:rsidRPr="00C01C67">
        <w:rPr>
          <w:rFonts w:cs="KFGQPC Uthman Taha Naskh" w:hint="cs"/>
          <w:sz w:val="36"/>
          <w:szCs w:val="36"/>
          <w:rtl/>
        </w:rPr>
        <w:t>َ</w:t>
      </w:r>
      <w:r w:rsidRPr="00C01C67">
        <w:rPr>
          <w:rFonts w:cs="KFGQPC Uthman Taha Naskh" w:hint="eastAsia"/>
          <w:sz w:val="36"/>
          <w:szCs w:val="36"/>
          <w:rtl/>
        </w:rPr>
        <w:t>ع</w:t>
      </w:r>
      <w:r w:rsidRPr="00C01C67">
        <w:rPr>
          <w:rFonts w:cs="KFGQPC Uthman Taha Naskh" w:hint="cs"/>
          <w:sz w:val="36"/>
          <w:szCs w:val="36"/>
          <w:rtl/>
        </w:rPr>
        <w:t>ُ</w:t>
      </w:r>
      <w:r w:rsidRPr="00C01C67">
        <w:rPr>
          <w:rFonts w:cs="KFGQPC Uthman Taha Naskh" w:hint="eastAsia"/>
          <w:sz w:val="36"/>
          <w:szCs w:val="36"/>
          <w:rtl/>
        </w:rPr>
        <w:t>وذُ ب</w:t>
      </w:r>
      <w:r w:rsidRPr="00C01C67">
        <w:rPr>
          <w:rFonts w:cs="KFGQPC Uthman Taha Naskh" w:hint="cs"/>
          <w:sz w:val="36"/>
          <w:szCs w:val="36"/>
          <w:rtl/>
        </w:rPr>
        <w:t>ِ</w:t>
      </w:r>
      <w:r w:rsidRPr="00C01C67">
        <w:rPr>
          <w:rFonts w:cs="KFGQPC Uthman Taha Naskh" w:hint="eastAsia"/>
          <w:sz w:val="36"/>
          <w:szCs w:val="36"/>
          <w:rtl/>
        </w:rPr>
        <w:t>اللَّهِ ال</w:t>
      </w:r>
      <w:r w:rsidRPr="00C01C67">
        <w:rPr>
          <w:rFonts w:cs="KFGQPC Uthman Taha Naskh" w:hint="cs"/>
          <w:sz w:val="36"/>
          <w:szCs w:val="36"/>
          <w:rtl/>
        </w:rPr>
        <w:t>َّ</w:t>
      </w:r>
      <w:r w:rsidRPr="00C01C67">
        <w:rPr>
          <w:rFonts w:cs="KFGQPC Uthman Taha Naskh" w:hint="eastAsia"/>
          <w:sz w:val="36"/>
          <w:szCs w:val="36"/>
          <w:rtl/>
        </w:rPr>
        <w:t>ذ</w:t>
      </w:r>
      <w:r w:rsidRPr="00C01C67">
        <w:rPr>
          <w:rFonts w:cs="KFGQPC Uthman Taha Naskh" w:hint="cs"/>
          <w:sz w:val="36"/>
          <w:szCs w:val="36"/>
          <w:rtl/>
        </w:rPr>
        <w:t>ِ</w:t>
      </w:r>
      <w:r w:rsidRPr="00C01C67">
        <w:rPr>
          <w:rFonts w:cs="KFGQPC Uthman Taha Naskh" w:hint="eastAsia"/>
          <w:sz w:val="36"/>
          <w:szCs w:val="36"/>
          <w:rtl/>
        </w:rPr>
        <w:t>ي لا</w:t>
      </w:r>
      <w:r w:rsidRPr="00C01C67">
        <w:rPr>
          <w:rFonts w:cs="KFGQPC Uthman Taha Naskh" w:hint="cs"/>
          <w:sz w:val="36"/>
          <w:szCs w:val="36"/>
          <w:rtl/>
        </w:rPr>
        <w:t>َ</w:t>
      </w:r>
      <w:r w:rsidRPr="00C01C67">
        <w:rPr>
          <w:rFonts w:cs="KFGQPC Uthman Taha Naskh" w:hint="eastAsia"/>
          <w:sz w:val="36"/>
          <w:szCs w:val="36"/>
          <w:rtl/>
        </w:rPr>
        <w:t xml:space="preserve"> إ</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xml:space="preserve"> إ</w:t>
      </w:r>
      <w:r w:rsidRPr="00C01C67">
        <w:rPr>
          <w:rFonts w:cs="KFGQPC Uthman Taha Naskh" w:hint="cs"/>
          <w:sz w:val="36"/>
          <w:szCs w:val="36"/>
          <w:rtl/>
        </w:rPr>
        <w:t>ِ</w:t>
      </w:r>
      <w:r w:rsidRPr="00C01C67">
        <w:rPr>
          <w:rFonts w:cs="KFGQPC Uthman Taha Naskh" w:hint="eastAsia"/>
          <w:sz w:val="36"/>
          <w:szCs w:val="36"/>
          <w:rtl/>
        </w:rPr>
        <w:t>لا</w:t>
      </w:r>
      <w:r w:rsidRPr="00C01C67">
        <w:rPr>
          <w:rFonts w:cs="KFGQPC Uthman Taha Naskh" w:hint="cs"/>
          <w:sz w:val="36"/>
          <w:szCs w:val="36"/>
          <w:rtl/>
        </w:rPr>
        <w:t>َّ</w:t>
      </w:r>
      <w:r w:rsidRPr="00C01C67">
        <w:rPr>
          <w:rFonts w:cs="KFGQPC Uthman Taha Naskh" w:hint="eastAsia"/>
          <w:sz w:val="36"/>
          <w:szCs w:val="36"/>
          <w:rtl/>
        </w:rPr>
        <w:t xml:space="preserve"> ه</w:t>
      </w:r>
      <w:r w:rsidRPr="00C01C67">
        <w:rPr>
          <w:rFonts w:cs="KFGQPC Uthman Taha Naskh" w:hint="cs"/>
          <w:sz w:val="36"/>
          <w:szCs w:val="36"/>
          <w:rtl/>
        </w:rPr>
        <w:t>ُ</w:t>
      </w:r>
      <w:r w:rsidRPr="00C01C67">
        <w:rPr>
          <w:rFonts w:cs="KFGQPC Uthman Taha Naskh" w:hint="eastAsia"/>
          <w:sz w:val="36"/>
          <w:szCs w:val="36"/>
          <w:rtl/>
        </w:rPr>
        <w:t>و</w:t>
      </w:r>
      <w:r w:rsidRPr="00C01C67">
        <w:rPr>
          <w:rFonts w:cs="KFGQPC Uthman Taha Naskh" w:hint="cs"/>
          <w:sz w:val="36"/>
          <w:szCs w:val="36"/>
          <w:rtl/>
        </w:rPr>
        <w:t>َ</w:t>
      </w:r>
      <w:r w:rsidRPr="00C01C67">
        <w:rPr>
          <w:rFonts w:cs="KFGQPC Uthman Taha Naskh" w:hint="eastAsia"/>
          <w:sz w:val="36"/>
          <w:szCs w:val="36"/>
          <w:rtl/>
        </w:rPr>
        <w:t>، ال</w:t>
      </w:r>
      <w:r w:rsidRPr="00C01C67">
        <w:rPr>
          <w:rFonts w:cs="KFGQPC Uthman Taha Naskh" w:hint="cs"/>
          <w:sz w:val="36"/>
          <w:szCs w:val="36"/>
          <w:rtl/>
        </w:rPr>
        <w:t>ْ</w:t>
      </w:r>
      <w:r w:rsidRPr="00C01C67">
        <w:rPr>
          <w:rFonts w:cs="KFGQPC Uthman Taha Naskh" w:hint="eastAsia"/>
          <w:sz w:val="36"/>
          <w:szCs w:val="36"/>
          <w:rtl/>
        </w:rPr>
        <w:t>مُمْسِكِ السَّم</w:t>
      </w:r>
      <w:r w:rsidRPr="00C01C67">
        <w:rPr>
          <w:rFonts w:cs="KFGQPC Uthman Taha Naskh" w:hint="cs"/>
          <w:sz w:val="36"/>
          <w:szCs w:val="36"/>
          <w:rtl/>
        </w:rPr>
        <w:t>َ</w:t>
      </w:r>
      <w:r w:rsidRPr="00C01C67">
        <w:rPr>
          <w:rFonts w:cs="KFGQPC Uthman Taha Naskh" w:hint="eastAsia"/>
          <w:sz w:val="36"/>
          <w:szCs w:val="36"/>
          <w:rtl/>
        </w:rPr>
        <w:t>و</w:t>
      </w:r>
      <w:r w:rsidRPr="00C01C67">
        <w:rPr>
          <w:rFonts w:cs="KFGQPC Uthman Taha Naskh" w:hint="cs"/>
          <w:sz w:val="36"/>
          <w:szCs w:val="36"/>
          <w:rtl/>
        </w:rPr>
        <w:t>َ</w:t>
      </w:r>
      <w:r w:rsidRPr="00C01C67">
        <w:rPr>
          <w:rFonts w:cs="KFGQPC Uthman Taha Naskh" w:hint="eastAsia"/>
          <w:sz w:val="36"/>
          <w:szCs w:val="36"/>
          <w:rtl/>
        </w:rPr>
        <w:t>اتِ السَّبْعِ أ</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 xml:space="preserve"> ي</w:t>
      </w:r>
      <w:r w:rsidRPr="00C01C67">
        <w:rPr>
          <w:rFonts w:cs="KFGQPC Uthman Taha Naskh" w:hint="cs"/>
          <w:sz w:val="36"/>
          <w:szCs w:val="36"/>
          <w:rtl/>
        </w:rPr>
        <w:t>َ</w:t>
      </w:r>
      <w:r w:rsidRPr="00C01C67">
        <w:rPr>
          <w:rFonts w:cs="KFGQPC Uthman Taha Naskh" w:hint="eastAsia"/>
          <w:sz w:val="36"/>
          <w:szCs w:val="36"/>
          <w:rtl/>
        </w:rPr>
        <w:t>ق</w:t>
      </w:r>
      <w:r w:rsidRPr="00C01C67">
        <w:rPr>
          <w:rFonts w:cs="KFGQPC Uthman Taha Naskh" w:hint="cs"/>
          <w:sz w:val="36"/>
          <w:szCs w:val="36"/>
          <w:rtl/>
        </w:rPr>
        <w:t>َ</w:t>
      </w:r>
      <w:r w:rsidRPr="00C01C67">
        <w:rPr>
          <w:rFonts w:cs="KFGQPC Uthman Taha Naskh" w:hint="eastAsia"/>
          <w:sz w:val="36"/>
          <w:szCs w:val="36"/>
          <w:rtl/>
        </w:rPr>
        <w:t>عْنَ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ى ال</w:t>
      </w:r>
      <w:r w:rsidRPr="00C01C67">
        <w:rPr>
          <w:rFonts w:cs="KFGQPC Uthman Taha Naskh" w:hint="cs"/>
          <w:sz w:val="36"/>
          <w:szCs w:val="36"/>
          <w:rtl/>
        </w:rPr>
        <w:t>ْ</w:t>
      </w:r>
      <w:r w:rsidRPr="00C01C67">
        <w:rPr>
          <w:rFonts w:cs="KFGQPC Uthman Taha Naskh" w:hint="eastAsia"/>
          <w:sz w:val="36"/>
          <w:szCs w:val="36"/>
          <w:rtl/>
        </w:rPr>
        <w:t>أ</w:t>
      </w:r>
      <w:r w:rsidRPr="00C01C67">
        <w:rPr>
          <w:rFonts w:cs="KFGQPC Uthman Taha Naskh" w:hint="cs"/>
          <w:sz w:val="36"/>
          <w:szCs w:val="36"/>
          <w:rtl/>
        </w:rPr>
        <w:t>َ</w:t>
      </w:r>
      <w:r w:rsidRPr="00C01C67">
        <w:rPr>
          <w:rFonts w:cs="KFGQPC Uthman Taha Naskh" w:hint="eastAsia"/>
          <w:sz w:val="36"/>
          <w:szCs w:val="36"/>
          <w:rtl/>
        </w:rPr>
        <w:t>ر</w:t>
      </w:r>
      <w:r w:rsidRPr="00C01C67">
        <w:rPr>
          <w:rFonts w:cs="KFGQPC Uthman Taha Naskh" w:hint="cs"/>
          <w:sz w:val="36"/>
          <w:szCs w:val="36"/>
          <w:rtl/>
        </w:rPr>
        <w:t>ْ</w:t>
      </w:r>
      <w:r w:rsidRPr="00C01C67">
        <w:rPr>
          <w:rFonts w:cs="KFGQPC Uthman Taha Naskh" w:hint="eastAsia"/>
          <w:sz w:val="36"/>
          <w:szCs w:val="36"/>
          <w:rtl/>
        </w:rPr>
        <w:t>ضِ إ</w:t>
      </w:r>
      <w:r w:rsidRPr="00C01C67">
        <w:rPr>
          <w:rFonts w:cs="KFGQPC Uthman Taha Naskh" w:hint="cs"/>
          <w:sz w:val="36"/>
          <w:szCs w:val="36"/>
          <w:rtl/>
        </w:rPr>
        <w:t>ِ</w:t>
      </w:r>
      <w:r w:rsidRPr="00C01C67">
        <w:rPr>
          <w:rFonts w:cs="KFGQPC Uthman Taha Naskh" w:hint="eastAsia"/>
          <w:sz w:val="36"/>
          <w:szCs w:val="36"/>
          <w:rtl/>
        </w:rPr>
        <w:t>لا</w:t>
      </w:r>
      <w:r w:rsidRPr="00C01C67">
        <w:rPr>
          <w:rFonts w:cs="KFGQPC Uthman Taha Naskh" w:hint="cs"/>
          <w:sz w:val="36"/>
          <w:szCs w:val="36"/>
          <w:rtl/>
        </w:rPr>
        <w:t>َّ</w:t>
      </w:r>
      <w:r w:rsidRPr="00C01C67">
        <w:rPr>
          <w:rFonts w:cs="KFGQPC Uthman Taha Naskh" w:hint="eastAsia"/>
          <w:sz w:val="36"/>
          <w:szCs w:val="36"/>
          <w:rtl/>
        </w:rPr>
        <w:t xml:space="preserve"> ب</w:t>
      </w:r>
      <w:r w:rsidRPr="00C01C67">
        <w:rPr>
          <w:rFonts w:cs="KFGQPC Uthman Taha Naskh" w:hint="cs"/>
          <w:sz w:val="36"/>
          <w:szCs w:val="36"/>
          <w:rtl/>
        </w:rPr>
        <w:t>ِ</w:t>
      </w:r>
      <w:r w:rsidRPr="00C01C67">
        <w:rPr>
          <w:rFonts w:cs="KFGQPC Uthman Taha Naskh" w:hint="eastAsia"/>
          <w:sz w:val="36"/>
          <w:szCs w:val="36"/>
          <w:rtl/>
        </w:rPr>
        <w:t>إ</w:t>
      </w:r>
      <w:r w:rsidRPr="00C01C67">
        <w:rPr>
          <w:rFonts w:cs="KFGQPC Uthman Taha Naskh" w:hint="cs"/>
          <w:sz w:val="36"/>
          <w:szCs w:val="36"/>
          <w:rtl/>
        </w:rPr>
        <w:t>ِ</w:t>
      </w:r>
      <w:r w:rsidRPr="00C01C67">
        <w:rPr>
          <w:rFonts w:cs="KFGQPC Uthman Taha Naskh" w:hint="eastAsia"/>
          <w:sz w:val="36"/>
          <w:szCs w:val="36"/>
          <w:rtl/>
        </w:rPr>
        <w:t>ذ</w:t>
      </w:r>
      <w:r w:rsidRPr="00C01C67">
        <w:rPr>
          <w:rFonts w:cs="KFGQPC Uthman Taha Naskh" w:hint="cs"/>
          <w:sz w:val="36"/>
          <w:szCs w:val="36"/>
          <w:rtl/>
        </w:rPr>
        <w:t>ْ</w:t>
      </w:r>
      <w:r w:rsidRPr="00C01C67">
        <w:rPr>
          <w:rFonts w:cs="KFGQPC Uthman Taha Naskh" w:hint="eastAsia"/>
          <w:sz w:val="36"/>
          <w:szCs w:val="36"/>
          <w:rtl/>
        </w:rPr>
        <w:t>نِهِ، م</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 xml:space="preserve"> ش</w:t>
      </w:r>
      <w:r w:rsidRPr="00C01C67">
        <w:rPr>
          <w:rFonts w:cs="KFGQPC Uthman Taha Naskh" w:hint="cs"/>
          <w:sz w:val="36"/>
          <w:szCs w:val="36"/>
          <w:rtl/>
        </w:rPr>
        <w:t>َ</w:t>
      </w:r>
      <w:r w:rsidRPr="00C01C67">
        <w:rPr>
          <w:rFonts w:cs="KFGQPC Uthman Taha Naskh" w:hint="eastAsia"/>
          <w:sz w:val="36"/>
          <w:szCs w:val="36"/>
          <w:rtl/>
        </w:rPr>
        <w:t>رِّ ع</w:t>
      </w:r>
      <w:r w:rsidRPr="00C01C67">
        <w:rPr>
          <w:rFonts w:cs="KFGQPC Uthman Taha Naskh" w:hint="cs"/>
          <w:sz w:val="36"/>
          <w:szCs w:val="36"/>
          <w:rtl/>
        </w:rPr>
        <w:t>َ</w:t>
      </w:r>
      <w:r w:rsidRPr="00C01C67">
        <w:rPr>
          <w:rFonts w:cs="KFGQPC Uthman Taha Naskh" w:hint="eastAsia"/>
          <w:sz w:val="36"/>
          <w:szCs w:val="36"/>
          <w:rtl/>
        </w:rPr>
        <w:t>ب</w:t>
      </w:r>
      <w:r w:rsidRPr="00C01C67">
        <w:rPr>
          <w:rFonts w:cs="KFGQPC Uthman Taha Naskh" w:hint="cs"/>
          <w:sz w:val="36"/>
          <w:szCs w:val="36"/>
          <w:rtl/>
        </w:rPr>
        <w:t>ْ</w:t>
      </w:r>
      <w:r w:rsidRPr="00C01C67">
        <w:rPr>
          <w:rFonts w:cs="KFGQPC Uthman Taha Naskh" w:hint="eastAsia"/>
          <w:sz w:val="36"/>
          <w:szCs w:val="36"/>
          <w:rtl/>
        </w:rPr>
        <w:t>دِكَ فُلا</w:t>
      </w:r>
      <w:r w:rsidRPr="00C01C67">
        <w:rPr>
          <w:rFonts w:cs="KFGQPC Uthman Taha Naskh" w:hint="cs"/>
          <w:sz w:val="36"/>
          <w:szCs w:val="36"/>
          <w:rtl/>
        </w:rPr>
        <w:t>َ</w:t>
      </w:r>
      <w:r w:rsidRPr="00C01C67">
        <w:rPr>
          <w:rFonts w:cs="KFGQPC Uthman Taha Naskh" w:hint="eastAsia"/>
          <w:sz w:val="36"/>
          <w:szCs w:val="36"/>
          <w:rtl/>
        </w:rPr>
        <w:t>نٍ، و</w:t>
      </w:r>
      <w:r w:rsidRPr="00C01C67">
        <w:rPr>
          <w:rFonts w:cs="KFGQPC Uthman Taha Naskh" w:hint="cs"/>
          <w:sz w:val="36"/>
          <w:szCs w:val="36"/>
          <w:rtl/>
        </w:rPr>
        <w:t>َ</w:t>
      </w:r>
      <w:r w:rsidRPr="00C01C67">
        <w:rPr>
          <w:rFonts w:cs="KFGQPC Uthman Taha Naskh" w:hint="eastAsia"/>
          <w:sz w:val="36"/>
          <w:szCs w:val="36"/>
          <w:rtl/>
        </w:rPr>
        <w:t>جُنُودِهِ و</w:t>
      </w:r>
      <w:r w:rsidRPr="00C01C67">
        <w:rPr>
          <w:rFonts w:cs="KFGQPC Uthman Taha Naskh" w:hint="cs"/>
          <w:sz w:val="36"/>
          <w:szCs w:val="36"/>
          <w:rtl/>
        </w:rPr>
        <w:t>َ</w:t>
      </w:r>
      <w:r w:rsidRPr="00C01C67">
        <w:rPr>
          <w:rFonts w:cs="KFGQPC Uthman Taha Naskh" w:hint="eastAsia"/>
          <w:sz w:val="36"/>
          <w:szCs w:val="36"/>
          <w:rtl/>
        </w:rPr>
        <w:t>أ</w:t>
      </w:r>
      <w:r w:rsidRPr="00C01C67">
        <w:rPr>
          <w:rFonts w:cs="KFGQPC Uthman Taha Naskh" w:hint="cs"/>
          <w:sz w:val="36"/>
          <w:szCs w:val="36"/>
          <w:rtl/>
        </w:rPr>
        <w:t>َ</w:t>
      </w:r>
      <w:r w:rsidRPr="00C01C67">
        <w:rPr>
          <w:rFonts w:cs="KFGQPC Uthman Taha Naskh" w:hint="eastAsia"/>
          <w:sz w:val="36"/>
          <w:szCs w:val="36"/>
          <w:rtl/>
        </w:rPr>
        <w:t>ت</w:t>
      </w:r>
      <w:r w:rsidRPr="00C01C67">
        <w:rPr>
          <w:rFonts w:cs="KFGQPC Uthman Taha Naskh" w:hint="cs"/>
          <w:sz w:val="36"/>
          <w:szCs w:val="36"/>
          <w:rtl/>
        </w:rPr>
        <w:t>ْ</w:t>
      </w:r>
      <w:r w:rsidRPr="00C01C67">
        <w:rPr>
          <w:rFonts w:cs="KFGQPC Uthman Taha Naskh" w:hint="eastAsia"/>
          <w:sz w:val="36"/>
          <w:szCs w:val="36"/>
          <w:rtl/>
        </w:rPr>
        <w:t>ب</w:t>
      </w:r>
      <w:r w:rsidRPr="00C01C67">
        <w:rPr>
          <w:rFonts w:cs="KFGQPC Uthman Taha Naskh" w:hint="cs"/>
          <w:sz w:val="36"/>
          <w:szCs w:val="36"/>
          <w:rtl/>
        </w:rPr>
        <w:t>َ</w:t>
      </w:r>
      <w:r w:rsidRPr="00C01C67">
        <w:rPr>
          <w:rFonts w:cs="KFGQPC Uthman Taha Naskh" w:hint="eastAsia"/>
          <w:sz w:val="36"/>
          <w:szCs w:val="36"/>
          <w:rtl/>
        </w:rPr>
        <w:t>اعِهِ و</w:t>
      </w:r>
      <w:r w:rsidRPr="00C01C67">
        <w:rPr>
          <w:rFonts w:cs="KFGQPC Uthman Taha Naskh" w:hint="cs"/>
          <w:sz w:val="36"/>
          <w:szCs w:val="36"/>
          <w:rtl/>
        </w:rPr>
        <w:t>َ</w:t>
      </w:r>
      <w:r w:rsidRPr="00C01C67">
        <w:rPr>
          <w:rFonts w:cs="KFGQPC Uthman Taha Naskh" w:hint="eastAsia"/>
          <w:sz w:val="36"/>
          <w:szCs w:val="36"/>
          <w:rtl/>
        </w:rPr>
        <w:t>أ</w:t>
      </w:r>
      <w:r w:rsidRPr="00C01C67">
        <w:rPr>
          <w:rFonts w:cs="KFGQPC Uthman Taha Naskh" w:hint="cs"/>
          <w:sz w:val="36"/>
          <w:szCs w:val="36"/>
          <w:rtl/>
        </w:rPr>
        <w:t>َ</w:t>
      </w:r>
      <w:r w:rsidRPr="00C01C67">
        <w:rPr>
          <w:rFonts w:cs="KFGQPC Uthman Taha Naskh" w:hint="eastAsia"/>
          <w:sz w:val="36"/>
          <w:szCs w:val="36"/>
          <w:rtl/>
        </w:rPr>
        <w:t>ش</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اع</w:t>
      </w:r>
      <w:r w:rsidRPr="00C01C67">
        <w:rPr>
          <w:rFonts w:cs="KFGQPC Uthman Taha Naskh" w:hint="cs"/>
          <w:sz w:val="36"/>
          <w:szCs w:val="36"/>
          <w:rtl/>
        </w:rPr>
        <w:t>ِهِ، مِنْ الْجِنِّ وَالإِنْسِ، اللَّهُمَّ كُنْ لِي جَاراً مِنْ شَرِّهِم</w:t>
      </w:r>
      <w:r w:rsidR="00FA7588" w:rsidRPr="00C01C67">
        <w:rPr>
          <w:rFonts w:cs="KFGQPC Uthman Taha Naskh" w:hint="cs"/>
          <w:sz w:val="36"/>
          <w:szCs w:val="36"/>
          <w:rtl/>
        </w:rPr>
        <w:t>ْ</w:t>
      </w:r>
      <w:r w:rsidRPr="00C01C67">
        <w:rPr>
          <w:rFonts w:cs="KFGQPC Uthman Taha Naskh" w:hint="cs"/>
          <w:sz w:val="36"/>
          <w:szCs w:val="36"/>
          <w:rtl/>
        </w:rPr>
        <w:t>، جَلَّ ثَنَاؤُكَ وَعَزَّ جَارُكَ، وَتَبَارَكَ اسْمُكَ، وَلاَ إِلَهَ غَيْرُكَ</w:t>
      </w:r>
      <w:r w:rsidRPr="00C01C67">
        <w:rPr>
          <w:rFonts w:cs="KFGQPC Uthman Taha Naskh" w:hint="cs"/>
          <w:color w:val="006699"/>
          <w:sz w:val="36"/>
          <w:szCs w:val="36"/>
          <w:rtl/>
        </w:rPr>
        <w:t>))</w:t>
      </w:r>
      <w:r w:rsidRPr="00C01C67">
        <w:rPr>
          <w:rFonts w:cs="KFGQPC Uthman Taha Naskh" w:hint="eastAsia"/>
          <w:sz w:val="36"/>
          <w:szCs w:val="36"/>
          <w:rtl/>
        </w:rPr>
        <w:t>(ثلاثَ مرَّاتٍ)</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38"/>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0C2DD4" w:rsidRPr="00C01C67" w:rsidRDefault="000C2DD4" w:rsidP="00E6632C">
      <w:pPr>
        <w:bidi w:val="0"/>
        <w:rPr>
          <w:rFonts w:cs="KFGQPC Uthman Taha Naskh"/>
          <w:sz w:val="36"/>
          <w:szCs w:val="36"/>
          <w:lang w:val="it-IT"/>
        </w:rPr>
      </w:pPr>
      <w:proofErr w:type="spellStart"/>
      <w:r w:rsidRPr="00C01C67">
        <w:rPr>
          <w:rFonts w:cs="KFGQPC Uthman Taha Naskh"/>
          <w:sz w:val="36"/>
          <w:szCs w:val="36"/>
        </w:rPr>
        <w:t>Allāhu</w:t>
      </w:r>
      <w:proofErr w:type="spellEnd"/>
      <w:r w:rsidRPr="00C01C67">
        <w:rPr>
          <w:rFonts w:cs="KFGQPC Uthman Taha Naskh"/>
          <w:sz w:val="36"/>
          <w:szCs w:val="36"/>
        </w:rPr>
        <w:t xml:space="preserve"> ‘</w:t>
      </w:r>
      <w:proofErr w:type="spellStart"/>
      <w:r w:rsidRPr="00C01C67">
        <w:rPr>
          <w:rFonts w:cs="KFGQPC Uthman Taha Naskh"/>
          <w:sz w:val="36"/>
          <w:szCs w:val="36"/>
        </w:rPr>
        <w:t>akbar</w:t>
      </w:r>
      <w:r w:rsidR="00664B83"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Allāhu</w:t>
      </w:r>
      <w:proofErr w:type="spellEnd"/>
      <w:r w:rsidRPr="00C01C67">
        <w:rPr>
          <w:rFonts w:cs="KFGQPC Uthman Taha Naskh"/>
          <w:sz w:val="36"/>
          <w:szCs w:val="36"/>
        </w:rPr>
        <w:t xml:space="preserve"> ‘</w:t>
      </w:r>
      <w:proofErr w:type="spellStart"/>
      <w:r w:rsidRPr="00C01C67">
        <w:rPr>
          <w:rFonts w:cs="KFGQPC Uthman Taha Naskh"/>
          <w:sz w:val="36"/>
          <w:szCs w:val="36"/>
        </w:rPr>
        <w:t>a°azzu</w:t>
      </w:r>
      <w:proofErr w:type="spellEnd"/>
      <w:r w:rsidRPr="00C01C67">
        <w:rPr>
          <w:rFonts w:cs="KFGQPC Uthman Taha Naskh"/>
          <w:sz w:val="36"/>
          <w:szCs w:val="36"/>
        </w:rPr>
        <w:t xml:space="preserve"> min </w:t>
      </w:r>
      <w:proofErr w:type="spellStart"/>
      <w:r w:rsidRPr="00C01C67">
        <w:rPr>
          <w:rFonts w:cs="KFGQPC Uthman Taha Naskh"/>
          <w:sz w:val="36"/>
          <w:szCs w:val="36"/>
          <w:u w:val="single"/>
        </w:rPr>
        <w:t>kh</w:t>
      </w:r>
      <w:r w:rsidRPr="00C01C67">
        <w:rPr>
          <w:rFonts w:cs="KFGQPC Uthman Taha Naskh"/>
          <w:sz w:val="36"/>
          <w:szCs w:val="36"/>
        </w:rPr>
        <w:t>alqihī</w:t>
      </w:r>
      <w:proofErr w:type="spellEnd"/>
      <w:r w:rsidRPr="00C01C67">
        <w:rPr>
          <w:rFonts w:cs="KFGQPC Uthman Taha Naskh"/>
          <w:sz w:val="36"/>
          <w:szCs w:val="36"/>
        </w:rPr>
        <w:t xml:space="preserve"> </w:t>
      </w:r>
      <w:proofErr w:type="spellStart"/>
      <w:r w:rsidRPr="00C01C67">
        <w:rPr>
          <w:rFonts w:cs="KFGQPC Uthman Taha Naskh"/>
          <w:sz w:val="36"/>
          <w:szCs w:val="36"/>
        </w:rPr>
        <w:t>jamī°a</w:t>
      </w:r>
      <w:r w:rsidRPr="00C01C67">
        <w:rPr>
          <w:rFonts w:cs="KFGQPC Uthman Taha Naskh"/>
          <w:color w:val="808080"/>
          <w:sz w:val="36"/>
          <w:szCs w:val="36"/>
        </w:rPr>
        <w:t>n</w:t>
      </w:r>
      <w:proofErr w:type="spellEnd"/>
      <w:r w:rsidRPr="00C01C67">
        <w:rPr>
          <w:rFonts w:cs="KFGQPC Uthman Taha Naskh"/>
          <w:sz w:val="36"/>
          <w:szCs w:val="36"/>
        </w:rPr>
        <w:t xml:space="preserve">, </w:t>
      </w:r>
      <w:proofErr w:type="spellStart"/>
      <w:r w:rsidRPr="00C01C67">
        <w:rPr>
          <w:rFonts w:cs="KFGQPC Uthman Taha Naskh"/>
          <w:sz w:val="36"/>
          <w:szCs w:val="36"/>
        </w:rPr>
        <w:t>Allāhu</w:t>
      </w:r>
      <w:proofErr w:type="spellEnd"/>
      <w:r w:rsidRPr="00C01C67">
        <w:rPr>
          <w:rFonts w:cs="KFGQPC Uthman Taha Naskh"/>
          <w:sz w:val="36"/>
          <w:szCs w:val="36"/>
        </w:rPr>
        <w:t xml:space="preserve"> ‘</w:t>
      </w:r>
      <w:proofErr w:type="spellStart"/>
      <w:r w:rsidRPr="00C01C67">
        <w:rPr>
          <w:rFonts w:cs="KFGQPC Uthman Taha Naskh"/>
          <w:sz w:val="36"/>
          <w:szCs w:val="36"/>
        </w:rPr>
        <w:t>a°azzu</w:t>
      </w:r>
      <w:proofErr w:type="spellEnd"/>
      <w:r w:rsidRPr="00C01C67">
        <w:rPr>
          <w:rFonts w:cs="KFGQPC Uthman Taha Naskh"/>
          <w:sz w:val="36"/>
          <w:szCs w:val="36"/>
        </w:rPr>
        <w:t xml:space="preserve"> min </w:t>
      </w:r>
      <w:proofErr w:type="spellStart"/>
      <w:r w:rsidRPr="00C01C67">
        <w:rPr>
          <w:rFonts w:cs="KFGQPC Uthman Taha Naskh"/>
          <w:sz w:val="36"/>
          <w:szCs w:val="36"/>
        </w:rPr>
        <w:t>mma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kh</w:t>
      </w:r>
      <w:r w:rsidRPr="00C01C67">
        <w:rPr>
          <w:rFonts w:cs="KFGQPC Uthman Taha Naskh"/>
          <w:sz w:val="36"/>
          <w:szCs w:val="36"/>
        </w:rPr>
        <w:t>āfu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a</w:t>
      </w:r>
      <w:r w:rsidRPr="00C01C67">
        <w:rPr>
          <w:rFonts w:cs="KFGQPC Uthman Taha Naskh"/>
          <w:sz w:val="36"/>
          <w:szCs w:val="36"/>
          <w:u w:val="single"/>
        </w:rPr>
        <w:t>h</w:t>
      </w:r>
      <w:r w:rsidRPr="00C01C67">
        <w:rPr>
          <w:rFonts w:cs="KFGQPC Uthman Taha Naskh"/>
          <w:sz w:val="36"/>
          <w:szCs w:val="36"/>
        </w:rPr>
        <w:t>-</w:t>
      </w:r>
      <w:proofErr w:type="spellStart"/>
      <w:r w:rsidRPr="00C01C67">
        <w:rPr>
          <w:rFonts w:cs="KFGQPC Uthman Taha Naskh"/>
          <w:sz w:val="36"/>
          <w:szCs w:val="36"/>
          <w:u w:val="single"/>
        </w:rPr>
        <w:t>dh</w:t>
      </w:r>
      <w:r w:rsidRPr="00C01C67">
        <w:rPr>
          <w:rFonts w:cs="KFGQPC Uthman Taha Naskh"/>
          <w:sz w:val="36"/>
          <w:szCs w:val="36"/>
        </w:rPr>
        <w:t>aru</w:t>
      </w:r>
      <w:proofErr w:type="spellEnd"/>
      <w:r w:rsidRPr="00C01C67">
        <w:rPr>
          <w:rFonts w:cs="KFGQPC Uthman Taha Naskh"/>
          <w:sz w:val="36"/>
          <w:szCs w:val="36"/>
        </w:rPr>
        <w:t>, ‘</w:t>
      </w:r>
      <w:proofErr w:type="spellStart"/>
      <w:r w:rsidRPr="00C01C67">
        <w:rPr>
          <w:rFonts w:cs="KFGQPC Uthman Taha Naskh"/>
          <w:sz w:val="36"/>
          <w:szCs w:val="36"/>
        </w:rPr>
        <w:t>a°ū</w:t>
      </w:r>
      <w:r w:rsidRPr="00C01C67">
        <w:rPr>
          <w:rFonts w:cs="KFGQPC Uthman Taha Naskh"/>
          <w:sz w:val="36"/>
          <w:szCs w:val="36"/>
          <w:u w:val="single"/>
        </w:rPr>
        <w:t>dh</w:t>
      </w:r>
      <w:r w:rsidRPr="00C01C67">
        <w:rPr>
          <w:rFonts w:cs="KFGQPC Uthman Taha Naskh"/>
          <w:sz w:val="36"/>
          <w:szCs w:val="36"/>
        </w:rPr>
        <w:t>u</w:t>
      </w:r>
      <w:proofErr w:type="spellEnd"/>
      <w:r w:rsidR="00664B83" w:rsidRPr="00C01C67">
        <w:rPr>
          <w:rFonts w:cs="KFGQPC Uthman Taha Naskh"/>
          <w:sz w:val="36"/>
          <w:szCs w:val="36"/>
        </w:rPr>
        <w:t xml:space="preserve"> bi </w:t>
      </w:r>
      <w:proofErr w:type="spellStart"/>
      <w:r w:rsidR="00664B83" w:rsidRPr="00C01C67">
        <w:rPr>
          <w:rFonts w:cs="KFGQPC Uthman Taha Naskh"/>
          <w:sz w:val="36"/>
          <w:szCs w:val="36"/>
        </w:rPr>
        <w:t>Allāhi</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alla</w:t>
      </w:r>
      <w:r w:rsidR="00664B83" w:rsidRPr="00C01C67">
        <w:rPr>
          <w:rFonts w:cs="KFGQPC Uthman Taha Naskh"/>
          <w:sz w:val="36"/>
          <w:szCs w:val="36"/>
          <w:u w:val="single"/>
        </w:rPr>
        <w:t>dh</w:t>
      </w:r>
      <w:r w:rsidR="00664B83" w:rsidRPr="00C01C67">
        <w:rPr>
          <w:rFonts w:cs="KFGQPC Uthman Taha Naskh"/>
          <w:sz w:val="36"/>
          <w:szCs w:val="36"/>
        </w:rPr>
        <w:t>ī</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lā</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ilāha</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illa</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hua</w:t>
      </w:r>
      <w:proofErr w:type="spellEnd"/>
      <w:r w:rsidR="00664B83" w:rsidRPr="00C01C67">
        <w:rPr>
          <w:rFonts w:cs="KFGQPC Uthman Taha Naskh"/>
          <w:sz w:val="36"/>
          <w:szCs w:val="36"/>
        </w:rPr>
        <w:t>, al-</w:t>
      </w:r>
      <w:proofErr w:type="spellStart"/>
      <w:r w:rsidR="00664B83" w:rsidRPr="00C01C67">
        <w:rPr>
          <w:rFonts w:cs="KFGQPC Uthman Taha Naskh"/>
          <w:sz w:val="36"/>
          <w:szCs w:val="36"/>
        </w:rPr>
        <w:t>mumsiki</w:t>
      </w:r>
      <w:proofErr w:type="spellEnd"/>
      <w:r w:rsidR="00664B83" w:rsidRPr="00C01C67">
        <w:rPr>
          <w:rFonts w:cs="KFGQPC Uthman Taha Naskh"/>
          <w:sz w:val="36"/>
          <w:szCs w:val="36"/>
        </w:rPr>
        <w:t xml:space="preserve"> al-</w:t>
      </w:r>
      <w:proofErr w:type="spellStart"/>
      <w:r w:rsidR="00664B83" w:rsidRPr="00C01C67">
        <w:rPr>
          <w:rFonts w:cs="KFGQPC Uthman Taha Naskh"/>
          <w:sz w:val="36"/>
          <w:szCs w:val="36"/>
        </w:rPr>
        <w:t>ssamāūāti</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al-ssab°I</w:t>
      </w:r>
      <w:proofErr w:type="spellEnd"/>
      <w:r w:rsidR="00664B83" w:rsidRPr="00C01C67">
        <w:rPr>
          <w:rFonts w:cs="KFGQPC Uthman Taha Naskh"/>
          <w:sz w:val="36"/>
          <w:szCs w:val="36"/>
        </w:rPr>
        <w:t xml:space="preserve"> ‘an </w:t>
      </w:r>
      <w:proofErr w:type="spellStart"/>
      <w:r w:rsidR="00664B83" w:rsidRPr="00C01C67">
        <w:rPr>
          <w:rFonts w:cs="KFGQPC Uthman Taha Naskh"/>
          <w:sz w:val="36"/>
          <w:szCs w:val="36"/>
        </w:rPr>
        <w:t>īaqa°na</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alà</w:t>
      </w:r>
      <w:proofErr w:type="spellEnd"/>
      <w:r w:rsidR="00664B83" w:rsidRPr="00C01C67">
        <w:rPr>
          <w:rFonts w:cs="KFGQPC Uthman Taha Naskh"/>
          <w:sz w:val="36"/>
          <w:szCs w:val="36"/>
        </w:rPr>
        <w:t xml:space="preserve"> al-‘</w:t>
      </w:r>
      <w:proofErr w:type="spellStart"/>
      <w:r w:rsidR="00664B83" w:rsidRPr="00C01C67">
        <w:rPr>
          <w:rFonts w:cs="KFGQPC Uthman Taha Naskh"/>
          <w:sz w:val="36"/>
          <w:szCs w:val="36"/>
        </w:rPr>
        <w:t>ar</w:t>
      </w:r>
      <w:r w:rsidR="00664B83" w:rsidRPr="00C01C67">
        <w:rPr>
          <w:rFonts w:cs="KFGQPC Uthman Taha Naskh"/>
          <w:sz w:val="36"/>
          <w:szCs w:val="36"/>
          <w:u w:val="single"/>
        </w:rPr>
        <w:t>d</w:t>
      </w:r>
      <w:r w:rsidR="00664B83" w:rsidRPr="00C01C67">
        <w:rPr>
          <w:rFonts w:cs="KFGQPC Uthman Taha Naskh"/>
          <w:sz w:val="36"/>
          <w:szCs w:val="36"/>
        </w:rPr>
        <w:t>i</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illà</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bi’i</w:t>
      </w:r>
      <w:r w:rsidR="00664B83" w:rsidRPr="00C01C67">
        <w:rPr>
          <w:rFonts w:cs="KFGQPC Uthman Taha Naskh"/>
          <w:sz w:val="36"/>
          <w:szCs w:val="36"/>
          <w:u w:val="single"/>
        </w:rPr>
        <w:t>dh</w:t>
      </w:r>
      <w:r w:rsidR="00664B83" w:rsidRPr="00C01C67">
        <w:rPr>
          <w:rFonts w:cs="KFGQPC Uthman Taha Naskh"/>
          <w:sz w:val="36"/>
          <w:szCs w:val="36"/>
        </w:rPr>
        <w:t>nihi</w:t>
      </w:r>
      <w:proofErr w:type="spellEnd"/>
      <w:r w:rsidR="00664B83" w:rsidRPr="00C01C67">
        <w:rPr>
          <w:rFonts w:cs="KFGQPC Uthman Taha Naskh"/>
          <w:sz w:val="36"/>
          <w:szCs w:val="36"/>
        </w:rPr>
        <w:t xml:space="preserve"> min </w:t>
      </w:r>
      <w:proofErr w:type="spellStart"/>
      <w:r w:rsidR="00664B83" w:rsidRPr="00C01C67">
        <w:rPr>
          <w:rFonts w:cs="KFGQPC Uthman Taha Naskh"/>
          <w:sz w:val="36"/>
          <w:szCs w:val="36"/>
          <w:u w:val="single"/>
        </w:rPr>
        <w:t>sh</w:t>
      </w:r>
      <w:r w:rsidR="00664B83" w:rsidRPr="00C01C67">
        <w:rPr>
          <w:rFonts w:cs="KFGQPC Uthman Taha Naskh"/>
          <w:sz w:val="36"/>
          <w:szCs w:val="36"/>
        </w:rPr>
        <w:t>arri</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abdika</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fulān</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ūa</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junūdihi</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ūa</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atbā°ihi</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ūa</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a</w:t>
      </w:r>
      <w:r w:rsidR="00664B83" w:rsidRPr="00C01C67">
        <w:rPr>
          <w:rFonts w:cs="KFGQPC Uthman Taha Naskh"/>
          <w:sz w:val="36"/>
          <w:szCs w:val="36"/>
          <w:u w:val="single"/>
        </w:rPr>
        <w:t>sh</w:t>
      </w:r>
      <w:r w:rsidR="00664B83" w:rsidRPr="00C01C67">
        <w:rPr>
          <w:rFonts w:cs="KFGQPC Uthman Taha Naskh"/>
          <w:sz w:val="36"/>
          <w:szCs w:val="36"/>
        </w:rPr>
        <w:t>īā°ihi</w:t>
      </w:r>
      <w:proofErr w:type="spellEnd"/>
      <w:r w:rsidR="00664B83" w:rsidRPr="00C01C67">
        <w:rPr>
          <w:rFonts w:cs="KFGQPC Uthman Taha Naskh"/>
          <w:sz w:val="36"/>
          <w:szCs w:val="36"/>
        </w:rPr>
        <w:t xml:space="preserve">, mina al-jinni </w:t>
      </w:r>
      <w:proofErr w:type="spellStart"/>
      <w:r w:rsidR="00664B83" w:rsidRPr="00C01C67">
        <w:rPr>
          <w:rFonts w:cs="KFGQPC Uthman Taha Naskh"/>
          <w:sz w:val="36"/>
          <w:szCs w:val="36"/>
        </w:rPr>
        <w:t>ūa</w:t>
      </w:r>
      <w:proofErr w:type="spellEnd"/>
      <w:r w:rsidR="00664B83" w:rsidRPr="00C01C67">
        <w:rPr>
          <w:rFonts w:cs="KFGQPC Uthman Taha Naskh"/>
          <w:sz w:val="36"/>
          <w:szCs w:val="36"/>
        </w:rPr>
        <w:t xml:space="preserve"> al-‘</w:t>
      </w:r>
      <w:proofErr w:type="spellStart"/>
      <w:r w:rsidR="00664B83" w:rsidRPr="00C01C67">
        <w:rPr>
          <w:rFonts w:cs="KFGQPC Uthman Taha Naskh"/>
          <w:sz w:val="36"/>
          <w:szCs w:val="36"/>
        </w:rPr>
        <w:t>insi</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Allāhumma</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kun</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lī</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jāran</w:t>
      </w:r>
      <w:proofErr w:type="spellEnd"/>
      <w:r w:rsidR="00664B83" w:rsidRPr="00C01C67">
        <w:rPr>
          <w:rFonts w:cs="KFGQPC Uthman Taha Naskh"/>
          <w:sz w:val="36"/>
          <w:szCs w:val="36"/>
        </w:rPr>
        <w:t xml:space="preserve"> min </w:t>
      </w:r>
      <w:proofErr w:type="spellStart"/>
      <w:r w:rsidR="00664B83" w:rsidRPr="00C01C67">
        <w:rPr>
          <w:rFonts w:cs="KFGQPC Uthman Taha Naskh"/>
          <w:sz w:val="36"/>
          <w:szCs w:val="36"/>
          <w:u w:val="single"/>
        </w:rPr>
        <w:t>sh</w:t>
      </w:r>
      <w:r w:rsidR="00664B83" w:rsidRPr="00C01C67">
        <w:rPr>
          <w:rFonts w:cs="KFGQPC Uthman Taha Naskh"/>
          <w:sz w:val="36"/>
          <w:szCs w:val="36"/>
        </w:rPr>
        <w:t>arrihim</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jalla</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u w:val="single"/>
        </w:rPr>
        <w:t>th</w:t>
      </w:r>
      <w:r w:rsidR="00664B83" w:rsidRPr="00C01C67">
        <w:rPr>
          <w:rFonts w:cs="KFGQPC Uthman Taha Naskh"/>
          <w:sz w:val="36"/>
          <w:szCs w:val="36"/>
        </w:rPr>
        <w:t>anā’uka</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ūa</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azza</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jāruka</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ūa</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lā</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rPr>
        <w:t>ilāha</w:t>
      </w:r>
      <w:proofErr w:type="spellEnd"/>
      <w:r w:rsidR="00664B83" w:rsidRPr="00C01C67">
        <w:rPr>
          <w:rFonts w:cs="KFGQPC Uthman Taha Naskh"/>
          <w:sz w:val="36"/>
          <w:szCs w:val="36"/>
        </w:rPr>
        <w:t xml:space="preserve"> </w:t>
      </w:r>
      <w:proofErr w:type="spellStart"/>
      <w:r w:rsidR="00664B83" w:rsidRPr="00C01C67">
        <w:rPr>
          <w:rFonts w:cs="KFGQPC Uthman Taha Naskh"/>
          <w:sz w:val="36"/>
          <w:szCs w:val="36"/>
          <w:u w:val="single"/>
        </w:rPr>
        <w:t>gh</w:t>
      </w:r>
      <w:r w:rsidR="00664B83" w:rsidRPr="00C01C67">
        <w:rPr>
          <w:rFonts w:cs="KFGQPC Uthman Taha Naskh"/>
          <w:sz w:val="36"/>
          <w:szCs w:val="36"/>
        </w:rPr>
        <w:t>aīruka</w:t>
      </w:r>
      <w:proofErr w:type="spellEnd"/>
      <w:r w:rsidR="00664B83" w:rsidRPr="00C01C67">
        <w:rPr>
          <w:rFonts w:cs="KFGQPC Uthman Taha Naskh"/>
          <w:sz w:val="36"/>
          <w:szCs w:val="36"/>
        </w:rPr>
        <w:t>.</w:t>
      </w:r>
      <w:r w:rsidR="00E82CC5" w:rsidRPr="00C01C67">
        <w:rPr>
          <w:rFonts w:cs="KFGQPC Uthman Taha Naskh"/>
          <w:sz w:val="36"/>
          <w:szCs w:val="36"/>
        </w:rPr>
        <w:t xml:space="preserve"> </w:t>
      </w:r>
      <w:r w:rsidR="00E82CC5" w:rsidRPr="00C01C67">
        <w:rPr>
          <w:rFonts w:cs="KFGQPC Uthman Taha Naskh"/>
          <w:sz w:val="36"/>
          <w:szCs w:val="36"/>
          <w:lang w:val="it-IT"/>
        </w:rPr>
        <w:t>(ripetere tre volte)</w:t>
      </w:r>
    </w:p>
    <w:p w:rsidR="00BC2286" w:rsidRPr="00C01C67" w:rsidRDefault="00BC2286" w:rsidP="00E6632C">
      <w:pPr>
        <w:bidi w:val="0"/>
        <w:rPr>
          <w:rFonts w:cs="KFGQPC Uthman Taha Naskh"/>
          <w:sz w:val="36"/>
          <w:szCs w:val="36"/>
          <w:lang w:val="it-IT"/>
        </w:rPr>
      </w:pPr>
    </w:p>
    <w:p w:rsidR="00D86E6E" w:rsidRPr="00C01C67" w:rsidRDefault="00D86E6E" w:rsidP="00BC2286">
      <w:pPr>
        <w:bidi w:val="0"/>
        <w:rPr>
          <w:rFonts w:cs="KFGQPC Uthman Taha Naskh"/>
          <w:sz w:val="36"/>
          <w:szCs w:val="36"/>
          <w:lang w:val="it-IT"/>
        </w:rPr>
      </w:pPr>
      <w:r w:rsidRPr="00C01C67">
        <w:rPr>
          <w:rFonts w:cs="KFGQPC Uthman Taha Naskh"/>
          <w:sz w:val="36"/>
          <w:szCs w:val="36"/>
          <w:lang w:val="it-IT"/>
        </w:rPr>
        <w:t>All</w:t>
      </w:r>
      <w:r w:rsidR="00E10EBF" w:rsidRPr="00C01C67">
        <w:rPr>
          <w:rFonts w:cs="KFGQPC Uthman Taha Naskh"/>
          <w:sz w:val="36"/>
          <w:szCs w:val="36"/>
          <w:lang w:val="it-IT"/>
        </w:rPr>
        <w:t>āh è il più grande,</w:t>
      </w:r>
      <w:r w:rsidRPr="00C01C67">
        <w:rPr>
          <w:rFonts w:cs="KFGQPC Uthman Taha Naskh"/>
          <w:sz w:val="36"/>
          <w:szCs w:val="36"/>
          <w:lang w:val="it-IT"/>
        </w:rPr>
        <w:t xml:space="preserve"> Allāh è più potente della sua intera creazione. Allāh è più pot</w:t>
      </w:r>
      <w:r w:rsidR="00E10EBF" w:rsidRPr="00C01C67">
        <w:rPr>
          <w:rFonts w:cs="KFGQPC Uthman Taha Naskh"/>
          <w:sz w:val="36"/>
          <w:szCs w:val="36"/>
          <w:lang w:val="it-IT"/>
        </w:rPr>
        <w:t>ente di ciò di cui ho paura e da</w:t>
      </w:r>
      <w:r w:rsidRPr="00C01C67">
        <w:rPr>
          <w:rFonts w:cs="KFGQPC Uthman Taha Naskh"/>
          <w:sz w:val="36"/>
          <w:szCs w:val="36"/>
          <w:lang w:val="it-IT"/>
        </w:rPr>
        <w:t xml:space="preserve"> cui </w:t>
      </w:r>
      <w:r w:rsidR="00E10EBF" w:rsidRPr="00C01C67">
        <w:rPr>
          <w:rFonts w:cs="KFGQPC Uthman Taha Naskh"/>
          <w:sz w:val="36"/>
          <w:szCs w:val="36"/>
          <w:lang w:val="it-IT"/>
        </w:rPr>
        <w:t>temo [di essere danneggiato]</w:t>
      </w:r>
      <w:r w:rsidRPr="00C01C67">
        <w:rPr>
          <w:rFonts w:cs="KFGQPC Uthman Taha Naskh"/>
          <w:sz w:val="36"/>
          <w:szCs w:val="36"/>
          <w:lang w:val="it-IT"/>
        </w:rPr>
        <w:t>. Mi rifugio in Allā</w:t>
      </w:r>
      <w:r w:rsidR="00E10EBF" w:rsidRPr="00C01C67">
        <w:rPr>
          <w:rFonts w:cs="KFGQPC Uthman Taha Naskh"/>
          <w:sz w:val="36"/>
          <w:szCs w:val="36"/>
          <w:lang w:val="it-IT"/>
        </w:rPr>
        <w:t>h, il quale</w:t>
      </w:r>
      <w:r w:rsidRPr="00C01C67">
        <w:rPr>
          <w:rFonts w:cs="KFGQPC Uthman Taha Naskh"/>
          <w:sz w:val="36"/>
          <w:szCs w:val="36"/>
          <w:lang w:val="it-IT"/>
        </w:rPr>
        <w:t xml:space="preserve"> nessuno ha </w:t>
      </w:r>
      <w:r w:rsidR="00E10EBF" w:rsidRPr="00C01C67">
        <w:rPr>
          <w:rFonts w:cs="KFGQPC Uthman Taha Naskh"/>
          <w:sz w:val="36"/>
          <w:szCs w:val="36"/>
          <w:lang w:val="it-IT"/>
        </w:rPr>
        <w:t>il diritto di essere adorato eccetto</w:t>
      </w:r>
      <w:r w:rsidRPr="00C01C67">
        <w:rPr>
          <w:rFonts w:cs="KFGQPC Uthman Taha Naskh"/>
          <w:sz w:val="36"/>
          <w:szCs w:val="36"/>
          <w:lang w:val="it-IT"/>
        </w:rPr>
        <w:t xml:space="preserve"> Lui, il detentore dei sette </w:t>
      </w:r>
      <w:r w:rsidRPr="00C01C67">
        <w:rPr>
          <w:rFonts w:cs="KFGQPC Uthman Taha Naskh"/>
          <w:sz w:val="36"/>
          <w:szCs w:val="36"/>
          <w:lang w:val="it-IT"/>
        </w:rPr>
        <w:lastRenderedPageBreak/>
        <w:t>cieli affinché non cada</w:t>
      </w:r>
      <w:r w:rsidR="00E10EBF" w:rsidRPr="00C01C67">
        <w:rPr>
          <w:rFonts w:cs="KFGQPC Uthman Taha Naskh"/>
          <w:sz w:val="36"/>
          <w:szCs w:val="36"/>
          <w:lang w:val="it-IT"/>
        </w:rPr>
        <w:t>no sulla terra se non per S</w:t>
      </w:r>
      <w:r w:rsidR="00BE7C89" w:rsidRPr="00C01C67">
        <w:rPr>
          <w:rFonts w:cs="KFGQPC Uthman Taha Naskh"/>
          <w:sz w:val="36"/>
          <w:szCs w:val="36"/>
          <w:lang w:val="it-IT"/>
        </w:rPr>
        <w:t>ua volontà, dal male del T</w:t>
      </w:r>
      <w:r w:rsidRPr="00C01C67">
        <w:rPr>
          <w:rFonts w:cs="KFGQPC Uthman Taha Naskh"/>
          <w:sz w:val="36"/>
          <w:szCs w:val="36"/>
          <w:lang w:val="it-IT"/>
        </w:rPr>
        <w:t xml:space="preserve">uo servo </w:t>
      </w:r>
      <w:r w:rsidR="00BE7C89" w:rsidRPr="00C01C67">
        <w:rPr>
          <w:rFonts w:cs="KFGQPC Uthman Taha Naskh"/>
          <w:sz w:val="36"/>
          <w:szCs w:val="36"/>
          <w:lang w:val="it-IT"/>
        </w:rPr>
        <w:t>(tal dei tali) e da</w:t>
      </w:r>
      <w:r w:rsidRPr="00C01C67">
        <w:rPr>
          <w:rFonts w:cs="KFGQPC Uthman Taha Naskh"/>
          <w:sz w:val="36"/>
          <w:szCs w:val="36"/>
          <w:lang w:val="it-IT"/>
        </w:rPr>
        <w:t xml:space="preserve">l suo esercito, </w:t>
      </w:r>
      <w:r w:rsidR="00BE7C89" w:rsidRPr="00C01C67">
        <w:rPr>
          <w:rFonts w:cs="KFGQPC Uthman Taha Naskh"/>
          <w:sz w:val="36"/>
          <w:szCs w:val="36"/>
          <w:lang w:val="it-IT"/>
        </w:rPr>
        <w:t xml:space="preserve">dai suoi </w:t>
      </w:r>
      <w:r w:rsidRPr="00C01C67">
        <w:rPr>
          <w:rFonts w:cs="KFGQPC Uthman Taha Naskh"/>
          <w:sz w:val="36"/>
          <w:szCs w:val="36"/>
          <w:lang w:val="it-IT"/>
        </w:rPr>
        <w:t xml:space="preserve">seguaci e conoscenti tra i </w:t>
      </w:r>
      <w:r w:rsidRPr="00C01C67">
        <w:rPr>
          <w:rFonts w:cs="KFGQPC Uthman Taha Naskh"/>
          <w:i/>
          <w:iCs/>
          <w:sz w:val="36"/>
          <w:szCs w:val="36"/>
          <w:lang w:val="it-IT"/>
        </w:rPr>
        <w:t>jinn</w:t>
      </w:r>
      <w:r w:rsidR="00BE7C89" w:rsidRPr="00C01C67">
        <w:rPr>
          <w:rFonts w:cs="KFGQPC Uthman Taha Naskh"/>
          <w:sz w:val="36"/>
          <w:szCs w:val="36"/>
          <w:lang w:val="it-IT"/>
        </w:rPr>
        <w:t xml:space="preserve"> e gli uomini. O Allā</w:t>
      </w:r>
      <w:r w:rsidRPr="00C01C67">
        <w:rPr>
          <w:rFonts w:cs="KFGQPC Uthman Taha Naskh"/>
          <w:sz w:val="36"/>
          <w:szCs w:val="36"/>
          <w:lang w:val="it-IT"/>
        </w:rPr>
        <w:t>h, sii un protettore per me dal loro</w:t>
      </w:r>
      <w:r w:rsidR="00BE7C89" w:rsidRPr="00C01C67">
        <w:rPr>
          <w:rFonts w:cs="KFGQPC Uthman Taha Naskh"/>
          <w:sz w:val="36"/>
          <w:szCs w:val="36"/>
          <w:lang w:val="it-IT"/>
        </w:rPr>
        <w:t xml:space="preserve"> male. Esaltato è l’elogio a Te rivolto, potente è colui che è da Te p</w:t>
      </w:r>
      <w:r w:rsidRPr="00C01C67">
        <w:rPr>
          <w:rFonts w:cs="KFGQPC Uthman Taha Naskh"/>
          <w:sz w:val="36"/>
          <w:szCs w:val="36"/>
          <w:lang w:val="it-IT"/>
        </w:rPr>
        <w:t>r</w:t>
      </w:r>
      <w:r w:rsidR="00BE7C89" w:rsidRPr="00C01C67">
        <w:rPr>
          <w:rFonts w:cs="KFGQPC Uthman Taha Naskh"/>
          <w:sz w:val="36"/>
          <w:szCs w:val="36"/>
          <w:lang w:val="it-IT"/>
        </w:rPr>
        <w:t xml:space="preserve">otetto </w:t>
      </w:r>
      <w:r w:rsidRPr="00C01C67">
        <w:rPr>
          <w:rFonts w:cs="KFGQPC Uthman Taha Naskh"/>
          <w:sz w:val="36"/>
          <w:szCs w:val="36"/>
          <w:lang w:val="it-IT"/>
        </w:rPr>
        <w:t xml:space="preserve">e nessuno ha </w:t>
      </w:r>
      <w:r w:rsidR="00BE7C89" w:rsidRPr="00C01C67">
        <w:rPr>
          <w:rFonts w:cs="KFGQPC Uthman Taha Naskh"/>
          <w:sz w:val="36"/>
          <w:szCs w:val="36"/>
          <w:lang w:val="it-IT"/>
        </w:rPr>
        <w:t>il diritto di essere adorato eccetto Te</w:t>
      </w:r>
      <w:r w:rsidRPr="00C01C67">
        <w:rPr>
          <w:rFonts w:cs="KFGQPC Uthman Taha Naskh"/>
          <w:sz w:val="36"/>
          <w:szCs w:val="36"/>
          <w:lang w:val="it-IT"/>
        </w:rPr>
        <w:t>.</w:t>
      </w:r>
    </w:p>
    <w:p w:rsidR="00BC2286" w:rsidRPr="00C01C67" w:rsidRDefault="00BC2286" w:rsidP="00BC2286">
      <w:pPr>
        <w:bidi w:val="0"/>
        <w:rPr>
          <w:rFonts w:cs="KFGQPC Uthman Taha Naskh"/>
          <w:sz w:val="36"/>
          <w:szCs w:val="36"/>
          <w:lang w:val="it-IT"/>
        </w:rPr>
      </w:pPr>
    </w:p>
    <w:p w:rsidR="009D132C" w:rsidRPr="00C01C67" w:rsidRDefault="009D132C" w:rsidP="0047281F">
      <w:pPr>
        <w:pStyle w:val="222"/>
        <w:rPr>
          <w:rFonts w:cs="KFGQPC Uthman Taha Naskh"/>
          <w:sz w:val="36"/>
          <w:szCs w:val="36"/>
        </w:rPr>
      </w:pPr>
      <w:bookmarkStart w:id="83" w:name="_Toc274349374"/>
      <w:bookmarkStart w:id="84" w:name="_Toc275257604"/>
      <w:r w:rsidRPr="00C01C67">
        <w:rPr>
          <w:rFonts w:cs="KFGQPC Uthman Taha Naskh" w:hint="cs"/>
          <w:sz w:val="36"/>
          <w:szCs w:val="36"/>
          <w:rtl/>
        </w:rPr>
        <w:t xml:space="preserve">38 </w:t>
      </w:r>
      <w:r w:rsidR="00DF39DA" w:rsidRPr="00C01C67">
        <w:rPr>
          <w:rFonts w:cs="KFGQPC Uthman Taha Naskh" w:hint="cs"/>
          <w:sz w:val="36"/>
          <w:szCs w:val="36"/>
          <w:rtl/>
        </w:rPr>
        <w:t>ـ</w:t>
      </w:r>
      <w:r w:rsidRPr="00C01C67">
        <w:rPr>
          <w:rFonts w:cs="KFGQPC Uthman Taha Naskh" w:hint="cs"/>
          <w:sz w:val="36"/>
          <w:szCs w:val="36"/>
          <w:rtl/>
        </w:rPr>
        <w:t>الدُّعَ</w:t>
      </w:r>
      <w:r w:rsidR="00601589" w:rsidRPr="00C01C67">
        <w:rPr>
          <w:rFonts w:cs="KFGQPC Uthman Taha Naskh" w:hint="cs"/>
          <w:sz w:val="36"/>
          <w:szCs w:val="36"/>
          <w:rtl/>
        </w:rPr>
        <w:t>ــ</w:t>
      </w:r>
      <w:r w:rsidR="00DF39DA" w:rsidRPr="00C01C67">
        <w:rPr>
          <w:rFonts w:cs="KFGQPC Uthman Taha Naskh" w:hint="cs"/>
          <w:sz w:val="36"/>
          <w:szCs w:val="36"/>
          <w:rtl/>
        </w:rPr>
        <w:t>ـــــ</w:t>
      </w:r>
      <w:r w:rsidR="00601589" w:rsidRPr="00C01C67">
        <w:rPr>
          <w:rFonts w:cs="KFGQPC Uthman Taha Naskh" w:hint="cs"/>
          <w:sz w:val="36"/>
          <w:szCs w:val="36"/>
          <w:rtl/>
        </w:rPr>
        <w:t>ـ</w:t>
      </w:r>
      <w:r w:rsidRPr="00C01C67">
        <w:rPr>
          <w:rFonts w:cs="KFGQPC Uthman Taha Naskh" w:hint="cs"/>
          <w:sz w:val="36"/>
          <w:szCs w:val="36"/>
          <w:rtl/>
        </w:rPr>
        <w:t>اءُ عَ</w:t>
      </w:r>
      <w:r w:rsidR="00601589" w:rsidRPr="00C01C67">
        <w:rPr>
          <w:rFonts w:cs="KFGQPC Uthman Taha Naskh" w:hint="cs"/>
          <w:sz w:val="36"/>
          <w:szCs w:val="36"/>
          <w:rtl/>
        </w:rPr>
        <w:t>ــ</w:t>
      </w:r>
      <w:r w:rsidR="00DF39DA" w:rsidRPr="00C01C67">
        <w:rPr>
          <w:rFonts w:cs="KFGQPC Uthman Taha Naskh" w:hint="cs"/>
          <w:sz w:val="36"/>
          <w:szCs w:val="36"/>
          <w:rtl/>
        </w:rPr>
        <w:t>ــــ</w:t>
      </w:r>
      <w:r w:rsidR="00601589" w:rsidRPr="00C01C67">
        <w:rPr>
          <w:rFonts w:cs="KFGQPC Uthman Taha Naskh" w:hint="cs"/>
          <w:sz w:val="36"/>
          <w:szCs w:val="36"/>
          <w:rtl/>
        </w:rPr>
        <w:t>ـ</w:t>
      </w:r>
      <w:r w:rsidRPr="00C01C67">
        <w:rPr>
          <w:rFonts w:cs="KFGQPC Uthman Taha Naskh" w:hint="cs"/>
          <w:sz w:val="36"/>
          <w:szCs w:val="36"/>
          <w:rtl/>
        </w:rPr>
        <w:t>لَى الْعَ</w:t>
      </w:r>
      <w:r w:rsidR="00601589" w:rsidRPr="00C01C67">
        <w:rPr>
          <w:rFonts w:cs="KFGQPC Uthman Taha Naskh" w:hint="cs"/>
          <w:sz w:val="36"/>
          <w:szCs w:val="36"/>
          <w:rtl/>
        </w:rPr>
        <w:t>ـ</w:t>
      </w:r>
      <w:r w:rsidR="00DF39DA" w:rsidRPr="00C01C67">
        <w:rPr>
          <w:rFonts w:cs="KFGQPC Uthman Taha Naskh" w:hint="cs"/>
          <w:sz w:val="36"/>
          <w:szCs w:val="36"/>
          <w:rtl/>
        </w:rPr>
        <w:t>ــــــ</w:t>
      </w:r>
      <w:r w:rsidR="00601589" w:rsidRPr="00C01C67">
        <w:rPr>
          <w:rFonts w:cs="KFGQPC Uthman Taha Naskh" w:hint="cs"/>
          <w:sz w:val="36"/>
          <w:szCs w:val="36"/>
          <w:rtl/>
        </w:rPr>
        <w:t>ــــ</w:t>
      </w:r>
      <w:r w:rsidRPr="00C01C67">
        <w:rPr>
          <w:rFonts w:cs="KFGQPC Uthman Taha Naskh" w:hint="cs"/>
          <w:sz w:val="36"/>
          <w:szCs w:val="36"/>
          <w:rtl/>
        </w:rPr>
        <w:t>دُوِّ</w:t>
      </w:r>
      <w:bookmarkEnd w:id="83"/>
      <w:bookmarkEnd w:id="84"/>
    </w:p>
    <w:p w:rsidR="008E48B0" w:rsidRPr="00C01C67" w:rsidRDefault="008E48B0" w:rsidP="0047281F">
      <w:pPr>
        <w:pStyle w:val="222"/>
        <w:rPr>
          <w:rFonts w:cs="KFGQPC Uthman Taha Naskh"/>
          <w:sz w:val="36"/>
          <w:szCs w:val="36"/>
          <w:rtl/>
        </w:rPr>
      </w:pPr>
      <w:r w:rsidRPr="00C01C67">
        <w:rPr>
          <w:rFonts w:cs="KFGQPC Uthman Taha Naskh"/>
          <w:sz w:val="36"/>
          <w:szCs w:val="36"/>
        </w:rPr>
        <w:t>Supplica contro il nemico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131- </w:t>
      </w:r>
      <w:r w:rsidRPr="00C01C67">
        <w:rPr>
          <w:rFonts w:cs="KFGQPC Uthman Taha Naskh" w:hint="cs"/>
          <w:color w:val="006699"/>
          <w:sz w:val="36"/>
          <w:szCs w:val="36"/>
          <w:rtl/>
        </w:rPr>
        <w:t>((</w:t>
      </w:r>
      <w:r w:rsidRPr="00C01C67">
        <w:rPr>
          <w:rFonts w:cs="KFGQPC Uthman Taha Naskh" w:hint="cs"/>
          <w:sz w:val="36"/>
          <w:szCs w:val="36"/>
          <w:rtl/>
        </w:rPr>
        <w:t>اللَّهُمَّ مُنْزِلَ الْكِتَابِ، سَرِيعَ الْحِسَابِ، اهْزِمِ الأَحْزَابَ، اللَّهُمَّ اهزِمْهُمْ وَزَلْزِلْهُمْ</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39"/>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E82CC5" w:rsidRPr="00C01C67" w:rsidRDefault="00E82CC5"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munzila</w:t>
      </w:r>
      <w:proofErr w:type="spellEnd"/>
      <w:r w:rsidRPr="00C01C67">
        <w:rPr>
          <w:rFonts w:cs="KFGQPC Uthman Taha Naskh"/>
          <w:sz w:val="36"/>
          <w:szCs w:val="36"/>
        </w:rPr>
        <w:t xml:space="preserve"> al-</w:t>
      </w:r>
      <w:proofErr w:type="spellStart"/>
      <w:r w:rsidRPr="00C01C67">
        <w:rPr>
          <w:rFonts w:cs="KFGQPC Uthman Taha Naskh"/>
          <w:sz w:val="36"/>
          <w:szCs w:val="36"/>
        </w:rPr>
        <w:t>kitab</w:t>
      </w:r>
      <w:r w:rsidRPr="00C01C67">
        <w:rPr>
          <w:rFonts w:cs="KFGQPC Uthman Taha Naskh"/>
          <w:color w:val="808080"/>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sarī°a</w:t>
      </w:r>
      <w:proofErr w:type="spellEnd"/>
      <w:r w:rsidRPr="00C01C67">
        <w:rPr>
          <w:rFonts w:cs="KFGQPC Uthman Taha Naskh"/>
          <w:sz w:val="36"/>
          <w:szCs w:val="36"/>
        </w:rPr>
        <w:t xml:space="preserve"> al-</w:t>
      </w:r>
      <w:proofErr w:type="spellStart"/>
      <w:r w:rsidRPr="00C01C67">
        <w:rPr>
          <w:rFonts w:cs="KFGQPC Uthman Taha Naskh"/>
          <w:sz w:val="36"/>
          <w:szCs w:val="36"/>
          <w:u w:val="single"/>
        </w:rPr>
        <w:t>h</w:t>
      </w:r>
      <w:r w:rsidRPr="00C01C67">
        <w:rPr>
          <w:rFonts w:cs="KFGQPC Uthman Taha Naskh"/>
          <w:sz w:val="36"/>
          <w:szCs w:val="36"/>
        </w:rPr>
        <w:t>isāb</w:t>
      </w:r>
      <w:r w:rsidRPr="00C01C67">
        <w:rPr>
          <w:rFonts w:cs="KFGQPC Uthman Taha Naskh"/>
          <w:color w:val="808080"/>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ihzimi</w:t>
      </w:r>
      <w:proofErr w:type="spellEnd"/>
      <w:r w:rsidRPr="00C01C67">
        <w:rPr>
          <w:rFonts w:cs="KFGQPC Uthman Taha Naskh"/>
          <w:sz w:val="36"/>
          <w:szCs w:val="36"/>
        </w:rPr>
        <w:t xml:space="preserve"> al-</w:t>
      </w:r>
      <w:proofErr w:type="spellStart"/>
      <w:r w:rsidRPr="00C01C67">
        <w:rPr>
          <w:rFonts w:cs="KFGQPC Uthman Taha Naskh"/>
          <w:sz w:val="36"/>
          <w:szCs w:val="36"/>
        </w:rPr>
        <w:t>a</w:t>
      </w:r>
      <w:r w:rsidRPr="00C01C67">
        <w:rPr>
          <w:rFonts w:cs="KFGQPC Uthman Taha Naskh"/>
          <w:sz w:val="36"/>
          <w:szCs w:val="36"/>
          <w:u w:val="single"/>
        </w:rPr>
        <w:t>h</w:t>
      </w:r>
      <w:r w:rsidRPr="00C01C67">
        <w:rPr>
          <w:rFonts w:cs="KFGQPC Uthman Taha Naskh"/>
          <w:sz w:val="36"/>
          <w:szCs w:val="36"/>
        </w:rPr>
        <w:t>zāb</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ihzimhum</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zalzilhum</w:t>
      </w:r>
      <w:proofErr w:type="spellEnd"/>
      <w:r w:rsidRPr="00C01C67">
        <w:rPr>
          <w:rFonts w:cs="KFGQPC Uthman Taha Naskh"/>
          <w:sz w:val="36"/>
          <w:szCs w:val="36"/>
        </w:rPr>
        <w:t>.</w:t>
      </w:r>
    </w:p>
    <w:p w:rsidR="00E82CC5" w:rsidRPr="00C01C67" w:rsidRDefault="00E82CC5" w:rsidP="00E6632C">
      <w:pPr>
        <w:bidi w:val="0"/>
        <w:rPr>
          <w:rFonts w:cs="KFGQPC Uthman Taha Naskh"/>
          <w:sz w:val="36"/>
          <w:szCs w:val="36"/>
          <w:lang w:val="it-IT"/>
        </w:rPr>
      </w:pPr>
      <w:r w:rsidRPr="00C01C67">
        <w:rPr>
          <w:rFonts w:cs="KFGQPC Uthman Taha Naskh"/>
          <w:sz w:val="36"/>
          <w:szCs w:val="36"/>
          <w:lang w:val="it-IT"/>
        </w:rPr>
        <w:t>O Allāh, Rivelatore del Libro, Rapido nel calcolo [delle azioni], sconfiggi i confederati. O Allāh, sconfiggili e dacci la vittoria su di loro.</w:t>
      </w:r>
    </w:p>
    <w:p w:rsidR="00BC2286" w:rsidRPr="00C01C67" w:rsidRDefault="00BC2286" w:rsidP="00BC2286">
      <w:pPr>
        <w:bidi w:val="0"/>
        <w:rPr>
          <w:rFonts w:cs="KFGQPC Uthman Taha Naskh"/>
          <w:sz w:val="36"/>
          <w:szCs w:val="36"/>
          <w:rtl/>
        </w:rPr>
      </w:pPr>
    </w:p>
    <w:p w:rsidR="009D132C" w:rsidRPr="00C01C67" w:rsidRDefault="009D132C" w:rsidP="0047281F">
      <w:pPr>
        <w:pStyle w:val="222"/>
        <w:rPr>
          <w:rFonts w:cs="KFGQPC Uthman Taha Naskh"/>
          <w:sz w:val="36"/>
          <w:szCs w:val="36"/>
        </w:rPr>
      </w:pPr>
      <w:bookmarkStart w:id="85" w:name="_Toc274349375"/>
      <w:bookmarkStart w:id="86" w:name="_Toc275257605"/>
      <w:r w:rsidRPr="00C01C67">
        <w:rPr>
          <w:rFonts w:cs="KFGQPC Uthman Taha Naskh" w:hint="cs"/>
          <w:sz w:val="36"/>
          <w:szCs w:val="36"/>
          <w:rtl/>
        </w:rPr>
        <w:lastRenderedPageBreak/>
        <w:t xml:space="preserve">39 </w:t>
      </w:r>
      <w:r w:rsidR="00DF39DA" w:rsidRPr="00C01C67">
        <w:rPr>
          <w:rFonts w:cs="KFGQPC Uthman Taha Naskh" w:hint="cs"/>
          <w:sz w:val="36"/>
          <w:szCs w:val="36"/>
          <w:rtl/>
        </w:rPr>
        <w:t>ـ</w:t>
      </w:r>
      <w:r w:rsidRPr="00C01C67">
        <w:rPr>
          <w:rFonts w:cs="KFGQPC Uthman Taha Naskh" w:hint="cs"/>
          <w:sz w:val="36"/>
          <w:szCs w:val="36"/>
          <w:rtl/>
        </w:rPr>
        <w:t>مَ</w:t>
      </w:r>
      <w:r w:rsidR="00601589" w:rsidRPr="00C01C67">
        <w:rPr>
          <w:rFonts w:cs="KFGQPC Uthman Taha Naskh" w:hint="cs"/>
          <w:sz w:val="36"/>
          <w:szCs w:val="36"/>
          <w:rtl/>
        </w:rPr>
        <w:t>ــ</w:t>
      </w:r>
      <w:r w:rsidRPr="00C01C67">
        <w:rPr>
          <w:rFonts w:cs="KFGQPC Uthman Taha Naskh" w:hint="cs"/>
          <w:sz w:val="36"/>
          <w:szCs w:val="36"/>
          <w:rtl/>
        </w:rPr>
        <w:t>ا يَقُ</w:t>
      </w:r>
      <w:r w:rsidR="00601589" w:rsidRPr="00C01C67">
        <w:rPr>
          <w:rFonts w:cs="KFGQPC Uthman Taha Naskh" w:hint="cs"/>
          <w:sz w:val="36"/>
          <w:szCs w:val="36"/>
          <w:rtl/>
        </w:rPr>
        <w:t>ــ</w:t>
      </w:r>
      <w:r w:rsidR="00DF39DA" w:rsidRPr="00C01C67">
        <w:rPr>
          <w:rFonts w:cs="KFGQPC Uthman Taha Naskh" w:hint="cs"/>
          <w:sz w:val="36"/>
          <w:szCs w:val="36"/>
          <w:rtl/>
        </w:rPr>
        <w:t>ـــ</w:t>
      </w:r>
      <w:r w:rsidRPr="00C01C67">
        <w:rPr>
          <w:rFonts w:cs="KFGQPC Uthman Taha Naskh" w:hint="cs"/>
          <w:sz w:val="36"/>
          <w:szCs w:val="36"/>
          <w:rtl/>
        </w:rPr>
        <w:t>ولُ مَ</w:t>
      </w:r>
      <w:r w:rsidR="00DF39DA" w:rsidRPr="00C01C67">
        <w:rPr>
          <w:rFonts w:cs="KFGQPC Uthman Taha Naskh" w:hint="cs"/>
          <w:sz w:val="36"/>
          <w:szCs w:val="36"/>
          <w:rtl/>
        </w:rPr>
        <w:t>ـــ</w:t>
      </w:r>
      <w:r w:rsidR="00601589" w:rsidRPr="00C01C67">
        <w:rPr>
          <w:rFonts w:cs="KFGQPC Uthman Taha Naskh" w:hint="cs"/>
          <w:sz w:val="36"/>
          <w:szCs w:val="36"/>
          <w:rtl/>
        </w:rPr>
        <w:t>ــ</w:t>
      </w:r>
      <w:r w:rsidRPr="00C01C67">
        <w:rPr>
          <w:rFonts w:cs="KFGQPC Uthman Taha Naskh" w:hint="cs"/>
          <w:sz w:val="36"/>
          <w:szCs w:val="36"/>
          <w:rtl/>
        </w:rPr>
        <w:t>نْ خَ</w:t>
      </w:r>
      <w:r w:rsidR="00601589" w:rsidRPr="00C01C67">
        <w:rPr>
          <w:rFonts w:cs="KFGQPC Uthman Taha Naskh" w:hint="cs"/>
          <w:sz w:val="36"/>
          <w:szCs w:val="36"/>
          <w:rtl/>
        </w:rPr>
        <w:t>ــ</w:t>
      </w:r>
      <w:r w:rsidR="00DF39DA" w:rsidRPr="00C01C67">
        <w:rPr>
          <w:rFonts w:cs="KFGQPC Uthman Taha Naskh" w:hint="cs"/>
          <w:sz w:val="36"/>
          <w:szCs w:val="36"/>
          <w:rtl/>
        </w:rPr>
        <w:t>ــــ</w:t>
      </w:r>
      <w:r w:rsidRPr="00C01C67">
        <w:rPr>
          <w:rFonts w:cs="KFGQPC Uthman Taha Naskh" w:hint="cs"/>
          <w:sz w:val="36"/>
          <w:szCs w:val="36"/>
          <w:rtl/>
        </w:rPr>
        <w:t>افَ قَوْماً</w:t>
      </w:r>
      <w:bookmarkEnd w:id="85"/>
      <w:bookmarkEnd w:id="86"/>
    </w:p>
    <w:p w:rsidR="008E48B0" w:rsidRPr="00C01C67" w:rsidRDefault="008E48B0" w:rsidP="0047281F">
      <w:pPr>
        <w:pStyle w:val="222"/>
        <w:rPr>
          <w:rFonts w:cs="KFGQPC Uthman Taha Naskh"/>
          <w:sz w:val="36"/>
          <w:szCs w:val="36"/>
          <w:rtl/>
        </w:rPr>
      </w:pPr>
      <w:r w:rsidRPr="00C01C67">
        <w:rPr>
          <w:rFonts w:cs="KFGQPC Uthman Taha Naskh"/>
          <w:sz w:val="36"/>
          <w:szCs w:val="36"/>
        </w:rPr>
        <w:t>Quando si teme un gruppo di persone</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132- </w:t>
      </w:r>
      <w:r w:rsidRPr="00C01C67">
        <w:rPr>
          <w:rFonts w:cs="KFGQPC Uthman Taha Naskh" w:hint="cs"/>
          <w:color w:val="006699"/>
          <w:sz w:val="36"/>
          <w:szCs w:val="36"/>
          <w:rtl/>
        </w:rPr>
        <w:t>((</w:t>
      </w:r>
      <w:r w:rsidRPr="00C01C67">
        <w:rPr>
          <w:rFonts w:cs="KFGQPC Uthman Taha Naskh" w:hint="eastAsia"/>
          <w:sz w:val="36"/>
          <w:szCs w:val="36"/>
          <w:rtl/>
        </w:rPr>
        <w:t>اللَّهُمَّ اك</w:t>
      </w:r>
      <w:r w:rsidRPr="00C01C67">
        <w:rPr>
          <w:rFonts w:cs="KFGQPC Uthman Taha Naskh" w:hint="cs"/>
          <w:sz w:val="36"/>
          <w:szCs w:val="36"/>
          <w:rtl/>
        </w:rPr>
        <w:t>ْ</w:t>
      </w:r>
      <w:r w:rsidRPr="00C01C67">
        <w:rPr>
          <w:rFonts w:cs="KFGQPC Uthman Taha Naskh" w:hint="eastAsia"/>
          <w:sz w:val="36"/>
          <w:szCs w:val="36"/>
          <w:rtl/>
        </w:rPr>
        <w:t>فِنِيه</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 xml:space="preserve"> ب</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ا شِئْتَ</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40"/>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FD2B04" w:rsidRPr="00C01C67" w:rsidRDefault="00FD2B04" w:rsidP="00E6632C">
      <w:pPr>
        <w:bidi w:val="0"/>
        <w:rPr>
          <w:rFonts w:cs="KFGQPC Uthman Taha Naskh"/>
          <w:sz w:val="36"/>
          <w:szCs w:val="36"/>
          <w:lang w:val="it-IT"/>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ikfinīhim</w:t>
      </w:r>
      <w:proofErr w:type="spellEnd"/>
      <w:r w:rsidRPr="00C01C67">
        <w:rPr>
          <w:rFonts w:cs="KFGQPC Uthman Taha Naskh"/>
          <w:sz w:val="36"/>
          <w:szCs w:val="36"/>
        </w:rPr>
        <w:t xml:space="preserve"> </w:t>
      </w:r>
      <w:proofErr w:type="spellStart"/>
      <w:r w:rsidRPr="00C01C67">
        <w:rPr>
          <w:rFonts w:cs="KFGQPC Uthman Taha Naskh"/>
          <w:sz w:val="36"/>
          <w:szCs w:val="36"/>
        </w:rPr>
        <w:t>bim</w:t>
      </w:r>
      <w:proofErr w:type="spellEnd"/>
      <w:r w:rsidRPr="00C01C67">
        <w:rPr>
          <w:rFonts w:cs="KFGQPC Uthman Taha Naskh"/>
          <w:sz w:val="36"/>
          <w:szCs w:val="36"/>
          <w:lang w:val="it-IT"/>
        </w:rPr>
        <w:t xml:space="preserve">ā </w:t>
      </w:r>
      <w:r w:rsidRPr="00C01C67">
        <w:rPr>
          <w:rFonts w:cs="KFGQPC Uthman Taha Naskh"/>
          <w:sz w:val="36"/>
          <w:szCs w:val="36"/>
          <w:u w:val="single"/>
          <w:lang w:val="it-IT"/>
        </w:rPr>
        <w:t>sh</w:t>
      </w:r>
      <w:r w:rsidRPr="00C01C67">
        <w:rPr>
          <w:rFonts w:cs="KFGQPC Uthman Taha Naskh"/>
          <w:sz w:val="36"/>
          <w:szCs w:val="36"/>
          <w:lang w:val="it-IT"/>
        </w:rPr>
        <w:t>i’ta.</w:t>
      </w:r>
    </w:p>
    <w:p w:rsidR="008E48B0" w:rsidRPr="00C01C67" w:rsidRDefault="008E48B0" w:rsidP="00E6632C">
      <w:pPr>
        <w:bidi w:val="0"/>
        <w:rPr>
          <w:rFonts w:cs="KFGQPC Uthman Taha Naskh"/>
          <w:sz w:val="36"/>
          <w:szCs w:val="36"/>
          <w:rtl/>
          <w:lang w:val="it-IT"/>
        </w:rPr>
      </w:pPr>
      <w:r w:rsidRPr="00C01C67">
        <w:rPr>
          <w:rFonts w:cs="KFGQPC Uthman Taha Naskh"/>
          <w:sz w:val="36"/>
          <w:szCs w:val="36"/>
          <w:lang w:val="it-IT"/>
        </w:rPr>
        <w:t xml:space="preserve">Oh Signore! </w:t>
      </w:r>
      <w:r w:rsidR="00FD2B04" w:rsidRPr="00C01C67">
        <w:rPr>
          <w:rFonts w:cs="KFGQPC Uthman Taha Naskh"/>
          <w:sz w:val="36"/>
          <w:szCs w:val="36"/>
          <w:lang w:val="it-IT"/>
        </w:rPr>
        <w:t>Risparmiami le loro malefatte co</w:t>
      </w:r>
      <w:r w:rsidRPr="00C01C67">
        <w:rPr>
          <w:rFonts w:cs="KFGQPC Uthman Taha Naskh"/>
          <w:sz w:val="36"/>
          <w:szCs w:val="36"/>
          <w:lang w:val="it-IT"/>
        </w:rPr>
        <w:t>l modo che preferisci.</w:t>
      </w:r>
    </w:p>
    <w:p w:rsidR="009D132C" w:rsidRPr="00C01C67" w:rsidRDefault="009D132C" w:rsidP="0047281F">
      <w:pPr>
        <w:pStyle w:val="222"/>
        <w:rPr>
          <w:rFonts w:cs="KFGQPC Uthman Taha Naskh"/>
          <w:sz w:val="36"/>
          <w:szCs w:val="36"/>
        </w:rPr>
      </w:pPr>
      <w:bookmarkStart w:id="87" w:name="_Toc274349376"/>
      <w:bookmarkStart w:id="88" w:name="_Toc275257606"/>
      <w:r w:rsidRPr="00C01C67">
        <w:rPr>
          <w:rFonts w:cs="KFGQPC Uthman Taha Naskh" w:hint="cs"/>
          <w:sz w:val="36"/>
          <w:szCs w:val="36"/>
          <w:rtl/>
        </w:rPr>
        <w:t xml:space="preserve">40 </w:t>
      </w:r>
      <w:r w:rsidR="00DF39DA" w:rsidRPr="00C01C67">
        <w:rPr>
          <w:rFonts w:cs="KFGQPC Uthman Taha Naskh" w:hint="cs"/>
          <w:sz w:val="36"/>
          <w:szCs w:val="36"/>
          <w:rtl/>
        </w:rPr>
        <w:t>ـ</w:t>
      </w:r>
      <w:r w:rsidRPr="00C01C67">
        <w:rPr>
          <w:rFonts w:cs="KFGQPC Uthman Taha Naskh" w:hint="cs"/>
          <w:sz w:val="36"/>
          <w:szCs w:val="36"/>
          <w:rtl/>
        </w:rPr>
        <w:t>دُعَاءُ مَنْ أَصَابَهُ وَسْوَسَةٌ فِي الإِيمَانِ</w:t>
      </w:r>
      <w:bookmarkEnd w:id="87"/>
      <w:bookmarkEnd w:id="88"/>
    </w:p>
    <w:p w:rsidR="00C72C85" w:rsidRPr="00C01C67" w:rsidRDefault="00C72C85" w:rsidP="0047281F">
      <w:pPr>
        <w:pStyle w:val="222"/>
        <w:rPr>
          <w:rFonts w:cs="KFGQPC Uthman Taha Naskh"/>
          <w:sz w:val="36"/>
          <w:szCs w:val="36"/>
        </w:rPr>
      </w:pPr>
      <w:r w:rsidRPr="00C01C67">
        <w:rPr>
          <w:rFonts w:cs="KFGQPC Uthman Taha Naskh"/>
          <w:sz w:val="36"/>
          <w:szCs w:val="36"/>
        </w:rPr>
        <w:t>Supplica da dire quando si riscontrano dei dubbi nella</w:t>
      </w:r>
      <w:r w:rsidR="00A15FA8" w:rsidRPr="00C01C67">
        <w:rPr>
          <w:rFonts w:cs="KFGQPC Uthman Taha Naskh"/>
          <w:sz w:val="36"/>
          <w:szCs w:val="36"/>
        </w:rPr>
        <w:t xml:space="preserve"> </w:t>
      </w:r>
      <w:r w:rsidRPr="00C01C67">
        <w:rPr>
          <w:rFonts w:cs="KFGQPC Uthman Taha Naskh"/>
          <w:sz w:val="36"/>
          <w:szCs w:val="36"/>
        </w:rPr>
        <w:t>propria fede</w:t>
      </w:r>
    </w:p>
    <w:p w:rsidR="00BC2286" w:rsidRPr="00C01C67" w:rsidRDefault="00BC2286" w:rsidP="0047281F">
      <w:pPr>
        <w:pStyle w:val="222"/>
        <w:rPr>
          <w:rFonts w:cs="KFGQPC Uthman Taha Naskh"/>
          <w:sz w:val="36"/>
          <w:szCs w:val="36"/>
        </w:rPr>
      </w:pPr>
    </w:p>
    <w:p w:rsidR="009D132C" w:rsidRPr="00C01C67" w:rsidRDefault="009D132C" w:rsidP="00E6632C">
      <w:pPr>
        <w:rPr>
          <w:rFonts w:cs="KFGQPC Uthman Taha Naskh"/>
          <w:sz w:val="36"/>
          <w:szCs w:val="36"/>
        </w:rPr>
      </w:pPr>
      <w:r w:rsidRPr="00C01C67">
        <w:rPr>
          <w:rFonts w:cs="KFGQPC Uthman Taha Naskh" w:hint="cs"/>
          <w:sz w:val="36"/>
          <w:szCs w:val="36"/>
          <w:rtl/>
        </w:rPr>
        <w:t>133-</w:t>
      </w:r>
      <w:r w:rsidRPr="00C01C67">
        <w:rPr>
          <w:rFonts w:cs="KFGQPC Uthman Taha Naskh" w:hint="cs"/>
          <w:color w:val="006699"/>
          <w:position w:val="10"/>
          <w:sz w:val="36"/>
          <w:szCs w:val="36"/>
          <w:rtl/>
        </w:rPr>
        <w:t>(1)</w:t>
      </w:r>
      <w:r w:rsidRPr="00C01C67">
        <w:rPr>
          <w:rFonts w:cs="KFGQPC Uthman Taha Naskh" w:hint="cs"/>
          <w:color w:val="006699"/>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س</w:t>
      </w:r>
      <w:r w:rsidRPr="00C01C67">
        <w:rPr>
          <w:rFonts w:cs="KFGQPC Uthman Taha Naskh" w:hint="cs"/>
          <w:sz w:val="36"/>
          <w:szCs w:val="36"/>
          <w:rtl/>
        </w:rPr>
        <w:t>ْ</w:t>
      </w:r>
      <w:r w:rsidRPr="00C01C67">
        <w:rPr>
          <w:rFonts w:cs="KFGQPC Uthman Taha Naskh" w:hint="eastAsia"/>
          <w:sz w:val="36"/>
          <w:szCs w:val="36"/>
          <w:rtl/>
        </w:rPr>
        <w:t>ت</w:t>
      </w:r>
      <w:r w:rsidRPr="00C01C67">
        <w:rPr>
          <w:rFonts w:cs="KFGQPC Uthman Taha Naskh" w:hint="cs"/>
          <w:sz w:val="36"/>
          <w:szCs w:val="36"/>
          <w:rtl/>
        </w:rPr>
        <w:t>َ</w:t>
      </w:r>
      <w:r w:rsidRPr="00C01C67">
        <w:rPr>
          <w:rFonts w:cs="KFGQPC Uthman Taha Naskh" w:hint="eastAsia"/>
          <w:sz w:val="36"/>
          <w:szCs w:val="36"/>
          <w:rtl/>
        </w:rPr>
        <w:t>ع</w:t>
      </w:r>
      <w:r w:rsidRPr="00C01C67">
        <w:rPr>
          <w:rFonts w:cs="KFGQPC Uthman Taha Naskh" w:hint="cs"/>
          <w:sz w:val="36"/>
          <w:szCs w:val="36"/>
          <w:rtl/>
        </w:rPr>
        <w:t>ِ</w:t>
      </w:r>
      <w:r w:rsidRPr="00C01C67">
        <w:rPr>
          <w:rFonts w:cs="KFGQPC Uthman Taha Naskh" w:hint="eastAsia"/>
          <w:sz w:val="36"/>
          <w:szCs w:val="36"/>
          <w:rtl/>
        </w:rPr>
        <w:t>يذُ ب</w:t>
      </w:r>
      <w:r w:rsidRPr="00C01C67">
        <w:rPr>
          <w:rFonts w:cs="KFGQPC Uthman Taha Naskh" w:hint="cs"/>
          <w:sz w:val="36"/>
          <w:szCs w:val="36"/>
          <w:rtl/>
        </w:rPr>
        <w:t>ِ</w:t>
      </w:r>
      <w:r w:rsidRPr="00C01C67">
        <w:rPr>
          <w:rFonts w:cs="KFGQPC Uthman Taha Naskh" w:hint="eastAsia"/>
          <w:sz w:val="36"/>
          <w:szCs w:val="36"/>
          <w:rtl/>
        </w:rPr>
        <w:t>اللَّهِ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41"/>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9C6642" w:rsidRPr="00C01C67" w:rsidRDefault="009C6642" w:rsidP="00E6632C">
      <w:pPr>
        <w:bidi w:val="0"/>
        <w:rPr>
          <w:rFonts w:cs="KFGQPC Uthman Taha Naskh"/>
          <w:sz w:val="36"/>
          <w:szCs w:val="36"/>
        </w:rPr>
      </w:pPr>
      <w:r w:rsidRPr="00C01C67">
        <w:rPr>
          <w:rFonts w:cs="KFGQPC Uthman Taha Naskh"/>
          <w:sz w:val="36"/>
          <w:szCs w:val="36"/>
        </w:rPr>
        <w:t>‘</w:t>
      </w:r>
      <w:proofErr w:type="spellStart"/>
      <w:r w:rsidRPr="00C01C67">
        <w:rPr>
          <w:rFonts w:cs="KFGQPC Uthman Taha Naskh"/>
          <w:sz w:val="36"/>
          <w:szCs w:val="36"/>
        </w:rPr>
        <w:t>A°ū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biLlāh</w:t>
      </w:r>
      <w:proofErr w:type="spellEnd"/>
      <w:r w:rsidRPr="00C01C67">
        <w:rPr>
          <w:rFonts w:cs="KFGQPC Uthman Taha Naskh"/>
          <w:sz w:val="36"/>
          <w:szCs w:val="36"/>
        </w:rPr>
        <w:t>.</w:t>
      </w:r>
    </w:p>
    <w:p w:rsidR="00C72C85" w:rsidRPr="00C01C67" w:rsidRDefault="00C72C85" w:rsidP="00E6632C">
      <w:pPr>
        <w:bidi w:val="0"/>
        <w:rPr>
          <w:rFonts w:cs="KFGQPC Uthman Taha Naskh"/>
          <w:sz w:val="36"/>
          <w:szCs w:val="36"/>
          <w:lang w:val="it-IT"/>
        </w:rPr>
      </w:pPr>
      <w:r w:rsidRPr="00C01C67">
        <w:rPr>
          <w:rFonts w:cs="KFGQPC Uthman Taha Naskh"/>
          <w:sz w:val="36"/>
          <w:szCs w:val="36"/>
          <w:lang w:val="it-IT"/>
        </w:rPr>
        <w:t>Chiede la</w:t>
      </w:r>
      <w:r w:rsidR="00A15FA8" w:rsidRPr="00C01C67">
        <w:rPr>
          <w:rFonts w:cs="KFGQPC Uthman Taha Naskh"/>
          <w:sz w:val="36"/>
          <w:szCs w:val="36"/>
          <w:lang w:val="it-IT"/>
        </w:rPr>
        <w:t xml:space="preserve"> protezione di Allāh.</w:t>
      </w:r>
    </w:p>
    <w:p w:rsidR="00BC2286" w:rsidRPr="00C01C67" w:rsidRDefault="00BC2286" w:rsidP="00BC2286">
      <w:pPr>
        <w:bidi w:val="0"/>
        <w:rPr>
          <w:rFonts w:cs="KFGQPC Uthman Taha Naskh"/>
          <w:sz w:val="36"/>
          <w:szCs w:val="36"/>
          <w:rtl/>
        </w:rPr>
      </w:pPr>
    </w:p>
    <w:p w:rsidR="009D132C" w:rsidRPr="00C01C67" w:rsidRDefault="009D132C" w:rsidP="00E6632C">
      <w:pPr>
        <w:rPr>
          <w:rFonts w:cs="KFGQPC Uthman Taha Naskh"/>
          <w:sz w:val="36"/>
          <w:szCs w:val="36"/>
        </w:rPr>
      </w:pPr>
      <w:r w:rsidRPr="00C01C67">
        <w:rPr>
          <w:rFonts w:cs="KFGQPC Uthman Taha Naskh" w:hint="cs"/>
          <w:color w:val="006699"/>
          <w:position w:val="10"/>
          <w:sz w:val="36"/>
          <w:szCs w:val="36"/>
          <w:rtl/>
        </w:rPr>
        <w:t xml:space="preserve">       (2)</w:t>
      </w:r>
      <w:r w:rsidRPr="00C01C67">
        <w:rPr>
          <w:rFonts w:cs="KFGQPC Uthman Taha Naskh" w:hint="cs"/>
          <w:color w:val="006699"/>
          <w:sz w:val="36"/>
          <w:szCs w:val="36"/>
          <w:rtl/>
        </w:rPr>
        <w:t xml:space="preserve"> ((</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ت</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ي ع</w:t>
      </w:r>
      <w:r w:rsidRPr="00C01C67">
        <w:rPr>
          <w:rFonts w:cs="KFGQPC Uthman Taha Naskh" w:hint="cs"/>
          <w:sz w:val="36"/>
          <w:szCs w:val="36"/>
          <w:rtl/>
        </w:rPr>
        <w:t>َ</w:t>
      </w:r>
      <w:r w:rsidRPr="00C01C67">
        <w:rPr>
          <w:rFonts w:cs="KFGQPC Uthman Taha Naskh" w:hint="eastAsia"/>
          <w:sz w:val="36"/>
          <w:szCs w:val="36"/>
          <w:rtl/>
        </w:rPr>
        <w:t xml:space="preserve">مَّا </w:t>
      </w:r>
      <w:r w:rsidRPr="00C01C67">
        <w:rPr>
          <w:rFonts w:cs="KFGQPC Uthman Taha Naskh" w:hint="cs"/>
          <w:sz w:val="36"/>
          <w:szCs w:val="36"/>
          <w:rtl/>
        </w:rPr>
        <w:t>وَسْوَسَ</w:t>
      </w:r>
      <w:r w:rsidRPr="00C01C67">
        <w:rPr>
          <w:rFonts w:cs="KFGQPC Uthman Taha Naskh" w:hint="eastAsia"/>
          <w:sz w:val="36"/>
          <w:szCs w:val="36"/>
          <w:rtl/>
        </w:rPr>
        <w:t xml:space="preserve"> ف</w:t>
      </w:r>
      <w:r w:rsidRPr="00C01C67">
        <w:rPr>
          <w:rFonts w:cs="KFGQPC Uthman Taha Naskh" w:hint="cs"/>
          <w:sz w:val="36"/>
          <w:szCs w:val="36"/>
          <w:rtl/>
        </w:rPr>
        <w:t>ِ</w:t>
      </w:r>
      <w:r w:rsidRPr="00C01C67">
        <w:rPr>
          <w:rFonts w:cs="KFGQPC Uthman Taha Naskh" w:hint="eastAsia"/>
          <w:sz w:val="36"/>
          <w:szCs w:val="36"/>
          <w:rtl/>
        </w:rPr>
        <w:t>يه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42"/>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A15FA8" w:rsidRPr="00C01C67" w:rsidRDefault="00235BA1" w:rsidP="00E6632C">
      <w:pPr>
        <w:bidi w:val="0"/>
        <w:rPr>
          <w:rFonts w:cs="KFGQPC Uthman Taha Naskh"/>
          <w:sz w:val="36"/>
          <w:szCs w:val="36"/>
          <w:rtl/>
          <w:lang w:val="it-IT"/>
        </w:rPr>
      </w:pPr>
      <w:r w:rsidRPr="00C01C67">
        <w:rPr>
          <w:rFonts w:cs="KFGQPC Uthman Taha Naskh"/>
          <w:sz w:val="36"/>
          <w:szCs w:val="36"/>
          <w:lang w:val="it-IT"/>
        </w:rPr>
        <w:lastRenderedPageBreak/>
        <w:t>Smette di seguire</w:t>
      </w:r>
      <w:r w:rsidR="009C6642" w:rsidRPr="00C01C67">
        <w:rPr>
          <w:rFonts w:cs="KFGQPC Uthman Taha Naskh"/>
          <w:sz w:val="36"/>
          <w:szCs w:val="36"/>
          <w:lang w:val="it-IT"/>
        </w:rPr>
        <w:t xml:space="preserve"> </w:t>
      </w:r>
      <w:r w:rsidRPr="00C01C67">
        <w:rPr>
          <w:rFonts w:cs="KFGQPC Uthman Taha Naskh"/>
          <w:sz w:val="36"/>
          <w:szCs w:val="36"/>
          <w:lang w:val="it-IT"/>
        </w:rPr>
        <w:t>il filo di pensieri</w:t>
      </w:r>
      <w:r w:rsidR="00A15FA8" w:rsidRPr="00C01C67">
        <w:rPr>
          <w:rFonts w:cs="KFGQPC Uthman Taha Naskh"/>
          <w:sz w:val="36"/>
          <w:szCs w:val="36"/>
          <w:lang w:val="it-IT"/>
        </w:rPr>
        <w:t xml:space="preserve"> che</w:t>
      </w:r>
      <w:r w:rsidR="009C6642" w:rsidRPr="00C01C67">
        <w:rPr>
          <w:rFonts w:cs="KFGQPC Uthman Taha Naskh"/>
          <w:sz w:val="36"/>
          <w:szCs w:val="36"/>
          <w:lang w:val="it-IT"/>
        </w:rPr>
        <w:t xml:space="preserve"> gli si rigira nella</w:t>
      </w:r>
      <w:r w:rsidR="00A15FA8" w:rsidRPr="00C01C67">
        <w:rPr>
          <w:rFonts w:cs="KFGQPC Uthman Taha Naskh"/>
          <w:sz w:val="36"/>
          <w:szCs w:val="36"/>
          <w:lang w:val="it-IT"/>
        </w:rPr>
        <w:t xml:space="preserve"> mente [creandogli dubbio].</w:t>
      </w:r>
    </w:p>
    <w:p w:rsidR="009D132C" w:rsidRPr="00C01C67" w:rsidRDefault="009D132C" w:rsidP="00E6632C">
      <w:pPr>
        <w:rPr>
          <w:rFonts w:cs="KFGQPC Uthman Taha Naskh"/>
          <w:sz w:val="36"/>
          <w:szCs w:val="36"/>
        </w:rPr>
      </w:pPr>
      <w:r w:rsidRPr="00C01C67">
        <w:rPr>
          <w:rFonts w:cs="KFGQPC Uthman Taha Naskh" w:hint="cs"/>
          <w:sz w:val="36"/>
          <w:szCs w:val="36"/>
          <w:rtl/>
        </w:rPr>
        <w:t>134-</w:t>
      </w:r>
      <w:r w:rsidRPr="00C01C67">
        <w:rPr>
          <w:rFonts w:cs="KFGQPC Uthman Taha Naskh" w:hint="cs"/>
          <w:color w:val="006699"/>
          <w:position w:val="10"/>
          <w:sz w:val="36"/>
          <w:szCs w:val="36"/>
          <w:rtl/>
        </w:rPr>
        <w:t>(3)</w:t>
      </w:r>
      <w:r w:rsidRPr="00C01C67">
        <w:rPr>
          <w:rFonts w:cs="KFGQPC Uthman Taha Naskh" w:hint="cs"/>
          <w:color w:val="006699"/>
          <w:sz w:val="36"/>
          <w:szCs w:val="36"/>
          <w:rtl/>
        </w:rPr>
        <w:t xml:space="preserve"> ((</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ق</w:t>
      </w:r>
      <w:r w:rsidRPr="00C01C67">
        <w:rPr>
          <w:rFonts w:cs="KFGQPC Uthman Taha Naskh" w:hint="cs"/>
          <w:sz w:val="36"/>
          <w:szCs w:val="36"/>
          <w:rtl/>
        </w:rPr>
        <w:t>ُ</w:t>
      </w:r>
      <w:r w:rsidRPr="00C01C67">
        <w:rPr>
          <w:rFonts w:cs="KFGQPC Uthman Taha Naskh" w:hint="eastAsia"/>
          <w:sz w:val="36"/>
          <w:szCs w:val="36"/>
          <w:rtl/>
        </w:rPr>
        <w:t>ولُ</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sz w:val="36"/>
          <w:szCs w:val="36"/>
          <w:rtl/>
        </w:rPr>
        <w:t>آمَنْتُ بِاللَّهِ وَرُسُلِه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43"/>
      </w:r>
      <w:r w:rsidRPr="00C01C67">
        <w:rPr>
          <w:rFonts w:cs="KFGQPC Uthman Taha Naskh" w:hint="cs"/>
          <w:position w:val="6"/>
          <w:sz w:val="36"/>
          <w:szCs w:val="36"/>
          <w:vertAlign w:val="superscript"/>
          <w:rtl/>
        </w:rPr>
        <w:t>)</w:t>
      </w:r>
      <w:r w:rsidRPr="00C01C67">
        <w:rPr>
          <w:rFonts w:cs="KFGQPC Uthman Taha Naskh"/>
          <w:sz w:val="36"/>
          <w:szCs w:val="36"/>
          <w:rtl/>
        </w:rPr>
        <w:t>.</w:t>
      </w:r>
    </w:p>
    <w:p w:rsidR="009C6642" w:rsidRPr="00C01C67" w:rsidRDefault="009C6642" w:rsidP="00E6632C">
      <w:pPr>
        <w:bidi w:val="0"/>
        <w:rPr>
          <w:rFonts w:cs="KFGQPC Uthman Taha Naskh"/>
          <w:sz w:val="36"/>
          <w:szCs w:val="36"/>
          <w:lang w:val="it-IT"/>
        </w:rPr>
      </w:pPr>
      <w:r w:rsidRPr="00C01C67">
        <w:rPr>
          <w:rFonts w:cs="KFGQPC Uthman Taha Naskh"/>
          <w:sz w:val="36"/>
          <w:szCs w:val="36"/>
          <w:lang w:val="it-IT"/>
        </w:rPr>
        <w:t>Aāmantu biLlāhi ūa rusulih</w:t>
      </w:r>
      <w:r w:rsidRPr="00C01C67">
        <w:rPr>
          <w:rFonts w:cs="KFGQPC Uthman Taha Naskh"/>
          <w:color w:val="808080"/>
          <w:sz w:val="36"/>
          <w:szCs w:val="36"/>
          <w:lang w:val="it-IT"/>
        </w:rPr>
        <w:t>i</w:t>
      </w:r>
      <w:r w:rsidR="00FD2B04" w:rsidRPr="00C01C67">
        <w:rPr>
          <w:rFonts w:cs="KFGQPC Uthman Taha Naskh"/>
          <w:sz w:val="36"/>
          <w:szCs w:val="36"/>
          <w:lang w:val="it-IT"/>
        </w:rPr>
        <w:t>.</w:t>
      </w:r>
    </w:p>
    <w:p w:rsidR="009C6642" w:rsidRPr="00C01C67" w:rsidRDefault="009C6642" w:rsidP="00E6632C">
      <w:pPr>
        <w:bidi w:val="0"/>
        <w:rPr>
          <w:rFonts w:cs="KFGQPC Uthman Taha Naskh"/>
          <w:sz w:val="36"/>
          <w:szCs w:val="36"/>
          <w:lang w:val="it-IT"/>
        </w:rPr>
      </w:pPr>
      <w:r w:rsidRPr="00C01C67">
        <w:rPr>
          <w:rFonts w:cs="KFGQPC Uthman Taha Naskh"/>
          <w:sz w:val="36"/>
          <w:szCs w:val="36"/>
          <w:lang w:val="it-IT"/>
        </w:rPr>
        <w:t>Dice:</w:t>
      </w:r>
      <w:r w:rsidR="00370386" w:rsidRPr="00C01C67">
        <w:rPr>
          <w:rFonts w:cs="KFGQPC Uthman Taha Naskh"/>
          <w:sz w:val="36"/>
          <w:szCs w:val="36"/>
          <w:lang w:val="it-IT"/>
        </w:rPr>
        <w:t xml:space="preserve"> Credo in</w:t>
      </w:r>
      <w:r w:rsidRPr="00C01C67">
        <w:rPr>
          <w:rFonts w:cs="KFGQPC Uthman Taha Naskh"/>
          <w:sz w:val="36"/>
          <w:szCs w:val="36"/>
          <w:lang w:val="it-IT"/>
        </w:rPr>
        <w:t xml:space="preserve"> Allāh e nei Suoi Messaggeri.</w:t>
      </w:r>
    </w:p>
    <w:p w:rsidR="009D132C" w:rsidRPr="00C01C67" w:rsidRDefault="009D132C" w:rsidP="00E6632C">
      <w:pPr>
        <w:rPr>
          <w:rFonts w:cs="KFGQPC Uthman Taha Naskh"/>
          <w:sz w:val="36"/>
          <w:szCs w:val="36"/>
        </w:rPr>
      </w:pPr>
      <w:r w:rsidRPr="00C01C67">
        <w:rPr>
          <w:rFonts w:cs="KFGQPC Uthman Taha Naskh" w:hint="cs"/>
          <w:sz w:val="36"/>
          <w:szCs w:val="36"/>
          <w:rtl/>
        </w:rPr>
        <w:t>135-(</w:t>
      </w:r>
      <w:r w:rsidRPr="00C01C67">
        <w:rPr>
          <w:rFonts w:cs="KFGQPC Uthman Taha Naskh" w:hint="cs"/>
          <w:color w:val="006699"/>
          <w:position w:val="10"/>
          <w:sz w:val="36"/>
          <w:szCs w:val="36"/>
          <w:rtl/>
        </w:rPr>
        <w:t>4)</w:t>
      </w:r>
      <w:r w:rsidRPr="00C01C67">
        <w:rPr>
          <w:rFonts w:cs="KFGQPC Uthman Taha Naskh" w:hint="cs"/>
          <w:color w:val="006699"/>
          <w:sz w:val="36"/>
          <w:szCs w:val="36"/>
          <w:rtl/>
        </w:rPr>
        <w:t>((</w:t>
      </w:r>
      <w:r w:rsidRPr="00C01C67">
        <w:rPr>
          <w:rFonts w:cs="KFGQPC Uthman Taha Naskh" w:hint="cs"/>
          <w:sz w:val="36"/>
          <w:szCs w:val="36"/>
          <w:rtl/>
        </w:rPr>
        <w:t xml:space="preserve">يَقْرَأُ قَوْلَهُ تَعَالَى: </w:t>
      </w:r>
      <w:r w:rsidRPr="00C01C67">
        <w:rPr>
          <w:rFonts w:ascii="AAAGoldenLotus Stg1_Ver1" w:hAnsi="AAAGoldenLotus Stg1_Ver1" w:cs="KFGQPC Uthman Taha Naskh"/>
          <w:color w:val="006699"/>
          <w:sz w:val="36"/>
          <w:szCs w:val="36"/>
          <w:rtl/>
        </w:rPr>
        <w:t>﴿</w:t>
      </w:r>
      <w:r w:rsidRPr="00C01C67">
        <w:rPr>
          <w:rFonts w:cs="KFGQPC Uthman Taha Naskh"/>
          <w:sz w:val="36"/>
          <w:szCs w:val="36"/>
          <w:rtl/>
        </w:rPr>
        <w:t>هُوَ ال</w:t>
      </w:r>
      <w:r w:rsidRPr="00C01C67">
        <w:rPr>
          <w:rFonts w:cs="KFGQPC Uthman Taha Naskh" w:hint="cs"/>
          <w:sz w:val="36"/>
          <w:szCs w:val="36"/>
          <w:rtl/>
        </w:rPr>
        <w:t>ْ</w:t>
      </w:r>
      <w:r w:rsidRPr="00C01C67">
        <w:rPr>
          <w:rFonts w:cs="KFGQPC Uthman Taha Naskh"/>
          <w:sz w:val="36"/>
          <w:szCs w:val="36"/>
          <w:rtl/>
        </w:rPr>
        <w:t>أوَّلُ وَال</w:t>
      </w:r>
      <w:r w:rsidRPr="00C01C67">
        <w:rPr>
          <w:rFonts w:cs="KFGQPC Uthman Taha Naskh" w:hint="cs"/>
          <w:sz w:val="36"/>
          <w:szCs w:val="36"/>
          <w:rtl/>
        </w:rPr>
        <w:t>ْ</w:t>
      </w:r>
      <w:r w:rsidRPr="00C01C67">
        <w:rPr>
          <w:rFonts w:cs="KFGQPC Uthman Taha Naskh"/>
          <w:sz w:val="36"/>
          <w:szCs w:val="36"/>
          <w:rtl/>
        </w:rPr>
        <w:t>آخِرُ وَالظّاهِرُ وَالْباطِنُ وَهُوَ بِكُلِّ شَي</w:t>
      </w:r>
      <w:r w:rsidRPr="00C01C67">
        <w:rPr>
          <w:rFonts w:cs="KFGQPC Uthman Taha Naskh" w:hint="cs"/>
          <w:sz w:val="36"/>
          <w:szCs w:val="36"/>
          <w:rtl/>
        </w:rPr>
        <w:t>ْ</w:t>
      </w:r>
      <w:r w:rsidRPr="00C01C67">
        <w:rPr>
          <w:rFonts w:cs="KFGQPC Uthman Taha Naskh"/>
          <w:sz w:val="36"/>
          <w:szCs w:val="36"/>
          <w:rtl/>
        </w:rPr>
        <w:t>ءٍ عَل</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ascii="AAAGoldenLotus Stg1_Ver1" w:hAnsi="AAAGoldenLotus Stg1_Ver1" w:cs="KFGQPC Uthman Taha Naskh"/>
          <w:color w:val="006699"/>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44"/>
      </w:r>
      <w:r w:rsidRPr="00C01C67">
        <w:rPr>
          <w:rFonts w:cs="KFGQPC Uthman Taha Naskh" w:hint="cs"/>
          <w:position w:val="6"/>
          <w:sz w:val="36"/>
          <w:szCs w:val="36"/>
          <w:vertAlign w:val="superscript"/>
          <w:rtl/>
        </w:rPr>
        <w:t>)</w:t>
      </w:r>
      <w:r w:rsidRPr="00C01C67">
        <w:rPr>
          <w:rFonts w:cs="KFGQPC Uthman Taha Naskh"/>
          <w:sz w:val="36"/>
          <w:szCs w:val="36"/>
          <w:rtl/>
        </w:rPr>
        <w:t>.</w:t>
      </w:r>
    </w:p>
    <w:p w:rsidR="009C6642" w:rsidRPr="00C01C67" w:rsidRDefault="009C6642" w:rsidP="00E6632C">
      <w:pPr>
        <w:bidi w:val="0"/>
        <w:rPr>
          <w:rFonts w:cs="KFGQPC Uthman Taha Naskh"/>
          <w:sz w:val="36"/>
          <w:szCs w:val="36"/>
          <w:rtl/>
        </w:rPr>
      </w:pPr>
      <w:proofErr w:type="spellStart"/>
      <w:r w:rsidRPr="00C01C67">
        <w:rPr>
          <w:rFonts w:cs="KFGQPC Uthman Taha Naskh"/>
          <w:sz w:val="36"/>
          <w:szCs w:val="36"/>
        </w:rPr>
        <w:t>Legge</w:t>
      </w:r>
      <w:proofErr w:type="spellEnd"/>
      <w:r w:rsidR="00235BA1" w:rsidRPr="00C01C67">
        <w:rPr>
          <w:rFonts w:cs="KFGQPC Uthman Taha Naskh"/>
          <w:sz w:val="36"/>
          <w:szCs w:val="36"/>
        </w:rPr>
        <w:t xml:space="preserve"> </w:t>
      </w:r>
      <w:proofErr w:type="spellStart"/>
      <w:r w:rsidR="00235BA1" w:rsidRPr="00C01C67">
        <w:rPr>
          <w:rFonts w:cs="KFGQPC Uthman Taha Naskh"/>
          <w:sz w:val="36"/>
          <w:szCs w:val="36"/>
        </w:rPr>
        <w:t>il</w:t>
      </w:r>
      <w:proofErr w:type="spellEnd"/>
      <w:r w:rsidR="00235BA1" w:rsidRPr="00C01C67">
        <w:rPr>
          <w:rFonts w:cs="KFGQPC Uthman Taha Naskh"/>
          <w:sz w:val="36"/>
          <w:szCs w:val="36"/>
        </w:rPr>
        <w:t xml:space="preserve"> </w:t>
      </w:r>
      <w:proofErr w:type="spellStart"/>
      <w:r w:rsidR="00235BA1" w:rsidRPr="00C01C67">
        <w:rPr>
          <w:rFonts w:cs="KFGQPC Uthman Taha Naskh"/>
          <w:sz w:val="36"/>
          <w:szCs w:val="36"/>
        </w:rPr>
        <w:t>detto</w:t>
      </w:r>
      <w:proofErr w:type="spellEnd"/>
      <w:r w:rsidR="00235BA1" w:rsidRPr="00C01C67">
        <w:rPr>
          <w:rFonts w:cs="KFGQPC Uthman Taha Naskh"/>
          <w:sz w:val="36"/>
          <w:szCs w:val="36"/>
        </w:rPr>
        <w:t xml:space="preserve"> di </w:t>
      </w:r>
      <w:proofErr w:type="spellStart"/>
      <w:r w:rsidR="00235BA1" w:rsidRPr="00C01C67">
        <w:rPr>
          <w:rFonts w:cs="KFGQPC Uthman Taha Naskh"/>
          <w:sz w:val="36"/>
          <w:szCs w:val="36"/>
        </w:rPr>
        <w:t>Allāh</w:t>
      </w:r>
      <w:proofErr w:type="spellEnd"/>
      <w:r w:rsidR="00235BA1" w:rsidRPr="00C01C67">
        <w:rPr>
          <w:rFonts w:cs="KFGQPC Uthman Taha Naskh"/>
          <w:sz w:val="36"/>
          <w:szCs w:val="36"/>
        </w:rPr>
        <w:t xml:space="preserve"> </w:t>
      </w:r>
      <w:proofErr w:type="spellStart"/>
      <w:r w:rsidR="00235BA1" w:rsidRPr="00C01C67">
        <w:rPr>
          <w:rFonts w:cs="KFGQPC Uthman Taha Naskh"/>
          <w:sz w:val="36"/>
          <w:szCs w:val="36"/>
        </w:rPr>
        <w:t>l’Altissimo</w:t>
      </w:r>
      <w:proofErr w:type="spellEnd"/>
      <w:r w:rsidR="00235BA1" w:rsidRPr="00C01C67">
        <w:rPr>
          <w:rFonts w:cs="KFGQPC Uthman Taha Naskh"/>
          <w:sz w:val="36"/>
          <w:szCs w:val="36"/>
        </w:rPr>
        <w:t xml:space="preserve"> (in lingua araba,</w:t>
      </w:r>
      <w:r w:rsidR="006371CA" w:rsidRPr="00C01C67">
        <w:rPr>
          <w:rFonts w:cs="KFGQPC Uthman Taha Naskh"/>
          <w:sz w:val="36"/>
          <w:szCs w:val="36"/>
        </w:rPr>
        <w:t xml:space="preserve"> </w:t>
      </w:r>
      <w:proofErr w:type="spellStart"/>
      <w:r w:rsidR="006371CA" w:rsidRPr="00C01C67">
        <w:rPr>
          <w:rFonts w:cs="KFGQPC Uthman Taha Naskh"/>
          <w:sz w:val="36"/>
          <w:szCs w:val="36"/>
        </w:rPr>
        <w:t>Sūraħ</w:t>
      </w:r>
      <w:proofErr w:type="spellEnd"/>
      <w:r w:rsidR="006371CA" w:rsidRPr="00C01C67">
        <w:rPr>
          <w:rFonts w:cs="KFGQPC Uthman Taha Naskh"/>
          <w:sz w:val="36"/>
          <w:szCs w:val="36"/>
        </w:rPr>
        <w:t xml:space="preserve"> Al-</w:t>
      </w:r>
      <w:proofErr w:type="spellStart"/>
      <w:r w:rsidR="006371CA" w:rsidRPr="00C01C67">
        <w:rPr>
          <w:rFonts w:cs="KFGQPC Uthman Taha Naskh"/>
          <w:sz w:val="36"/>
          <w:szCs w:val="36"/>
          <w:u w:val="single"/>
        </w:rPr>
        <w:t>H</w:t>
      </w:r>
      <w:r w:rsidR="006371CA" w:rsidRPr="00C01C67">
        <w:rPr>
          <w:rFonts w:cs="KFGQPC Uthman Taha Naskh"/>
          <w:sz w:val="36"/>
          <w:szCs w:val="36"/>
        </w:rPr>
        <w:t>adīd</w:t>
      </w:r>
      <w:proofErr w:type="spellEnd"/>
      <w:r w:rsidR="00235BA1" w:rsidRPr="00C01C67">
        <w:rPr>
          <w:rFonts w:cs="KFGQPC Uthman Taha Naskh"/>
          <w:sz w:val="36"/>
          <w:szCs w:val="36"/>
        </w:rPr>
        <w:t xml:space="preserve"> </w:t>
      </w:r>
      <w:proofErr w:type="spellStart"/>
      <w:r w:rsidR="00235BA1" w:rsidRPr="00C01C67">
        <w:rPr>
          <w:rFonts w:cs="KFGQPC Uthman Taha Naskh"/>
          <w:sz w:val="36"/>
          <w:szCs w:val="36"/>
        </w:rPr>
        <w:t>āīaħ</w:t>
      </w:r>
      <w:proofErr w:type="spellEnd"/>
      <w:r w:rsidR="00235BA1" w:rsidRPr="00C01C67">
        <w:rPr>
          <w:rFonts w:cs="KFGQPC Uthman Taha Naskh"/>
          <w:sz w:val="36"/>
          <w:szCs w:val="36"/>
        </w:rPr>
        <w:t xml:space="preserve"> 3)</w:t>
      </w:r>
      <w:r w:rsidRPr="00C01C67">
        <w:rPr>
          <w:rFonts w:cs="KFGQPC Uthman Taha Naskh"/>
          <w:sz w:val="36"/>
          <w:szCs w:val="36"/>
        </w:rPr>
        <w:t>: “</w:t>
      </w:r>
      <w:proofErr w:type="spellStart"/>
      <w:r w:rsidR="00FD2B04" w:rsidRPr="00C01C67">
        <w:rPr>
          <w:rFonts w:cs="KFGQPC Uthman Taha Naskh"/>
          <w:sz w:val="36"/>
          <w:szCs w:val="36"/>
        </w:rPr>
        <w:t>Hūa</w:t>
      </w:r>
      <w:proofErr w:type="spellEnd"/>
      <w:r w:rsidR="00FD2B04" w:rsidRPr="00C01C67">
        <w:rPr>
          <w:rFonts w:cs="KFGQPC Uthman Taha Naskh"/>
          <w:sz w:val="36"/>
          <w:szCs w:val="36"/>
        </w:rPr>
        <w:t xml:space="preserve"> </w:t>
      </w:r>
      <w:r w:rsidR="00FD2B04" w:rsidRPr="00C01C67">
        <w:rPr>
          <w:rFonts w:cs="KFGQPC Uthman Taha Naskh"/>
          <w:color w:val="808080"/>
          <w:sz w:val="36"/>
          <w:szCs w:val="36"/>
        </w:rPr>
        <w:t>a</w:t>
      </w:r>
      <w:r w:rsidR="00FD2B04" w:rsidRPr="00C01C67">
        <w:rPr>
          <w:rFonts w:cs="KFGQPC Uthman Taha Naskh"/>
          <w:sz w:val="36"/>
          <w:szCs w:val="36"/>
        </w:rPr>
        <w:t>l</w:t>
      </w:r>
      <w:proofErr w:type="gramStart"/>
      <w:r w:rsidR="00FD2B04" w:rsidRPr="00C01C67">
        <w:rPr>
          <w:rFonts w:cs="KFGQPC Uthman Taha Naskh"/>
          <w:sz w:val="36"/>
          <w:szCs w:val="36"/>
        </w:rPr>
        <w:t>-‘</w:t>
      </w:r>
      <w:proofErr w:type="spellStart"/>
      <w:proofErr w:type="gramEnd"/>
      <w:r w:rsidR="00FD2B04" w:rsidRPr="00C01C67">
        <w:rPr>
          <w:rFonts w:cs="KFGQPC Uthman Taha Naskh"/>
          <w:sz w:val="36"/>
          <w:szCs w:val="36"/>
        </w:rPr>
        <w:t>aūūalu</w:t>
      </w:r>
      <w:proofErr w:type="spellEnd"/>
      <w:r w:rsidR="00FD2B04" w:rsidRPr="00C01C67">
        <w:rPr>
          <w:rFonts w:cs="KFGQPC Uthman Taha Naskh"/>
          <w:sz w:val="36"/>
          <w:szCs w:val="36"/>
        </w:rPr>
        <w:t xml:space="preserve"> </w:t>
      </w:r>
      <w:proofErr w:type="spellStart"/>
      <w:r w:rsidR="00FD2B04" w:rsidRPr="00C01C67">
        <w:rPr>
          <w:rFonts w:cs="KFGQPC Uthman Taha Naskh"/>
          <w:sz w:val="36"/>
          <w:szCs w:val="36"/>
        </w:rPr>
        <w:t>ūa</w:t>
      </w:r>
      <w:proofErr w:type="spellEnd"/>
      <w:r w:rsidR="00FD2B04" w:rsidRPr="00C01C67">
        <w:rPr>
          <w:rFonts w:cs="KFGQPC Uthman Taha Naskh"/>
          <w:sz w:val="36"/>
          <w:szCs w:val="36"/>
        </w:rPr>
        <w:t xml:space="preserve"> </w:t>
      </w:r>
      <w:r w:rsidR="00FD2B04" w:rsidRPr="00C01C67">
        <w:rPr>
          <w:rFonts w:cs="KFGQPC Uthman Taha Naskh"/>
          <w:color w:val="808080"/>
          <w:sz w:val="36"/>
          <w:szCs w:val="36"/>
        </w:rPr>
        <w:t>a</w:t>
      </w:r>
      <w:r w:rsidR="00FD2B04" w:rsidRPr="00C01C67">
        <w:rPr>
          <w:rFonts w:cs="KFGQPC Uthman Taha Naskh"/>
          <w:sz w:val="36"/>
          <w:szCs w:val="36"/>
        </w:rPr>
        <w:t>l-‘</w:t>
      </w:r>
      <w:proofErr w:type="spellStart"/>
      <w:r w:rsidR="00FD2B04" w:rsidRPr="00C01C67">
        <w:rPr>
          <w:rFonts w:cs="KFGQPC Uthman Taha Naskh"/>
          <w:sz w:val="36"/>
          <w:szCs w:val="36"/>
        </w:rPr>
        <w:t>ā</w:t>
      </w:r>
      <w:r w:rsidR="00FD2B04" w:rsidRPr="00C01C67">
        <w:rPr>
          <w:rFonts w:cs="KFGQPC Uthman Taha Naskh"/>
          <w:sz w:val="36"/>
          <w:szCs w:val="36"/>
          <w:u w:val="single"/>
        </w:rPr>
        <w:t>kh</w:t>
      </w:r>
      <w:r w:rsidR="00FD2B04" w:rsidRPr="00C01C67">
        <w:rPr>
          <w:rFonts w:cs="KFGQPC Uthman Taha Naskh"/>
          <w:sz w:val="36"/>
          <w:szCs w:val="36"/>
        </w:rPr>
        <w:t>iru</w:t>
      </w:r>
      <w:proofErr w:type="spellEnd"/>
      <w:r w:rsidR="00FD2B04" w:rsidRPr="00C01C67">
        <w:rPr>
          <w:rFonts w:cs="KFGQPC Uthman Taha Naskh"/>
          <w:sz w:val="36"/>
          <w:szCs w:val="36"/>
        </w:rPr>
        <w:t xml:space="preserve"> </w:t>
      </w:r>
      <w:proofErr w:type="spellStart"/>
      <w:r w:rsidR="00FD2B04" w:rsidRPr="00C01C67">
        <w:rPr>
          <w:rFonts w:cs="KFGQPC Uthman Taha Naskh"/>
          <w:sz w:val="36"/>
          <w:szCs w:val="36"/>
        </w:rPr>
        <w:t>ūa</w:t>
      </w:r>
      <w:proofErr w:type="spellEnd"/>
      <w:r w:rsidR="00FD2B04" w:rsidRPr="00C01C67">
        <w:rPr>
          <w:rFonts w:cs="KFGQPC Uthman Taha Naskh"/>
          <w:sz w:val="36"/>
          <w:szCs w:val="36"/>
        </w:rPr>
        <w:t xml:space="preserve"> </w:t>
      </w:r>
      <w:r w:rsidR="00FD2B04" w:rsidRPr="00C01C67">
        <w:rPr>
          <w:rFonts w:cs="KFGQPC Uthman Taha Naskh"/>
          <w:color w:val="808080"/>
          <w:sz w:val="36"/>
          <w:szCs w:val="36"/>
        </w:rPr>
        <w:t>al-</w:t>
      </w:r>
      <w:proofErr w:type="spellStart"/>
      <w:r w:rsidR="00FD2B04" w:rsidRPr="00C01C67">
        <w:rPr>
          <w:rFonts w:cs="KFGQPC Uthman Taha Naskh"/>
          <w:sz w:val="36"/>
          <w:szCs w:val="36"/>
          <w:u w:val="single"/>
        </w:rPr>
        <w:t>Zz</w:t>
      </w:r>
      <w:r w:rsidR="00FD2B04" w:rsidRPr="00C01C67">
        <w:rPr>
          <w:rFonts w:cs="KFGQPC Uthman Taha Naskh"/>
          <w:sz w:val="36"/>
          <w:szCs w:val="36"/>
        </w:rPr>
        <w:t>āhiru</w:t>
      </w:r>
      <w:proofErr w:type="spellEnd"/>
      <w:r w:rsidR="00FD2B04" w:rsidRPr="00C01C67">
        <w:rPr>
          <w:rFonts w:cs="KFGQPC Uthman Taha Naskh"/>
          <w:sz w:val="36"/>
          <w:szCs w:val="36"/>
        </w:rPr>
        <w:t xml:space="preserve"> </w:t>
      </w:r>
      <w:proofErr w:type="spellStart"/>
      <w:r w:rsidR="00FD2B04" w:rsidRPr="00C01C67">
        <w:rPr>
          <w:rFonts w:cs="KFGQPC Uthman Taha Naskh"/>
          <w:sz w:val="36"/>
          <w:szCs w:val="36"/>
        </w:rPr>
        <w:t>ūa</w:t>
      </w:r>
      <w:proofErr w:type="spellEnd"/>
      <w:r w:rsidR="00FD2B04" w:rsidRPr="00C01C67">
        <w:rPr>
          <w:rFonts w:cs="KFGQPC Uthman Taha Naskh"/>
          <w:sz w:val="36"/>
          <w:szCs w:val="36"/>
        </w:rPr>
        <w:t xml:space="preserve"> </w:t>
      </w:r>
      <w:r w:rsidR="00FD2B04" w:rsidRPr="00C01C67">
        <w:rPr>
          <w:rFonts w:cs="KFGQPC Uthman Taha Naskh"/>
          <w:color w:val="808080"/>
          <w:sz w:val="36"/>
          <w:szCs w:val="36"/>
        </w:rPr>
        <w:t>al-</w:t>
      </w:r>
      <w:proofErr w:type="spellStart"/>
      <w:r w:rsidR="00FD2B04" w:rsidRPr="00C01C67">
        <w:rPr>
          <w:rFonts w:cs="KFGQPC Uthman Taha Naskh"/>
          <w:sz w:val="36"/>
          <w:szCs w:val="36"/>
        </w:rPr>
        <w:t>Bā</w:t>
      </w:r>
      <w:r w:rsidR="00FD2B04" w:rsidRPr="00C01C67">
        <w:rPr>
          <w:rFonts w:cs="KFGQPC Uthman Taha Naskh"/>
          <w:sz w:val="36"/>
          <w:szCs w:val="36"/>
          <w:u w:val="single"/>
        </w:rPr>
        <w:t>t</w:t>
      </w:r>
      <w:r w:rsidR="00FD2B04" w:rsidRPr="00C01C67">
        <w:rPr>
          <w:rFonts w:cs="KFGQPC Uthman Taha Naskh"/>
          <w:sz w:val="36"/>
          <w:szCs w:val="36"/>
        </w:rPr>
        <w:t>inu</w:t>
      </w:r>
      <w:proofErr w:type="spellEnd"/>
      <w:r w:rsidR="00FD2B04" w:rsidRPr="00C01C67">
        <w:rPr>
          <w:rFonts w:cs="KFGQPC Uthman Taha Naskh"/>
          <w:sz w:val="36"/>
          <w:szCs w:val="36"/>
        </w:rPr>
        <w:t xml:space="preserve"> </w:t>
      </w:r>
      <w:proofErr w:type="spellStart"/>
      <w:r w:rsidR="00FD2B04" w:rsidRPr="00C01C67">
        <w:rPr>
          <w:rFonts w:cs="KFGQPC Uthman Taha Naskh"/>
          <w:sz w:val="36"/>
          <w:szCs w:val="36"/>
        </w:rPr>
        <w:t>ūa</w:t>
      </w:r>
      <w:proofErr w:type="spellEnd"/>
      <w:r w:rsidR="00FD2B04" w:rsidRPr="00C01C67">
        <w:rPr>
          <w:rFonts w:cs="KFGQPC Uthman Taha Naskh"/>
          <w:sz w:val="36"/>
          <w:szCs w:val="36"/>
        </w:rPr>
        <w:t xml:space="preserve"> </w:t>
      </w:r>
      <w:proofErr w:type="spellStart"/>
      <w:r w:rsidR="00FD2B04" w:rsidRPr="00C01C67">
        <w:rPr>
          <w:rFonts w:cs="KFGQPC Uthman Taha Naskh"/>
          <w:sz w:val="36"/>
          <w:szCs w:val="36"/>
        </w:rPr>
        <w:t>hūa</w:t>
      </w:r>
      <w:proofErr w:type="spellEnd"/>
      <w:r w:rsidR="00FD2B04" w:rsidRPr="00C01C67">
        <w:rPr>
          <w:rFonts w:cs="KFGQPC Uthman Taha Naskh"/>
          <w:sz w:val="36"/>
          <w:szCs w:val="36"/>
        </w:rPr>
        <w:t xml:space="preserve"> </w:t>
      </w:r>
      <w:proofErr w:type="spellStart"/>
      <w:r w:rsidR="00FD2B04" w:rsidRPr="00C01C67">
        <w:rPr>
          <w:rFonts w:cs="KFGQPC Uthman Taha Naskh"/>
          <w:sz w:val="36"/>
          <w:szCs w:val="36"/>
        </w:rPr>
        <w:t>bikulli</w:t>
      </w:r>
      <w:proofErr w:type="spellEnd"/>
      <w:r w:rsidR="00FD2B04" w:rsidRPr="00C01C67">
        <w:rPr>
          <w:rFonts w:cs="KFGQPC Uthman Taha Naskh"/>
          <w:sz w:val="36"/>
          <w:szCs w:val="36"/>
        </w:rPr>
        <w:t xml:space="preserve"> </w:t>
      </w:r>
      <w:proofErr w:type="spellStart"/>
      <w:r w:rsidR="00FD2B04" w:rsidRPr="00C01C67">
        <w:rPr>
          <w:rFonts w:cs="KFGQPC Uthman Taha Naskh"/>
          <w:sz w:val="36"/>
          <w:szCs w:val="36"/>
          <w:u w:val="single"/>
        </w:rPr>
        <w:t>sh</w:t>
      </w:r>
      <w:r w:rsidR="00FD2B04" w:rsidRPr="00C01C67">
        <w:rPr>
          <w:rFonts w:cs="KFGQPC Uthman Taha Naskh"/>
          <w:sz w:val="36"/>
          <w:szCs w:val="36"/>
        </w:rPr>
        <w:t>aī’in</w:t>
      </w:r>
      <w:proofErr w:type="spellEnd"/>
      <w:r w:rsidR="00FD2B04" w:rsidRPr="00C01C67">
        <w:rPr>
          <w:rFonts w:cs="KFGQPC Uthman Taha Naskh"/>
          <w:sz w:val="36"/>
          <w:szCs w:val="36"/>
        </w:rPr>
        <w:t xml:space="preserve"> °</w:t>
      </w:r>
      <w:proofErr w:type="spellStart"/>
      <w:r w:rsidR="00FD2B04" w:rsidRPr="00C01C67">
        <w:rPr>
          <w:rFonts w:cs="KFGQPC Uthman Taha Naskh"/>
          <w:sz w:val="36"/>
          <w:szCs w:val="36"/>
        </w:rPr>
        <w:t>alīm</w:t>
      </w:r>
      <w:r w:rsidR="00FD2B04" w:rsidRPr="00C01C67">
        <w:rPr>
          <w:rFonts w:cs="KFGQPC Uthman Taha Naskh"/>
          <w:color w:val="808080"/>
          <w:sz w:val="36"/>
          <w:szCs w:val="36"/>
        </w:rPr>
        <w:t>un</w:t>
      </w:r>
      <w:proofErr w:type="spellEnd"/>
      <w:r w:rsidR="00FD2B04" w:rsidRPr="00C01C67">
        <w:rPr>
          <w:rFonts w:cs="KFGQPC Uthman Taha Naskh"/>
          <w:sz w:val="36"/>
          <w:szCs w:val="36"/>
        </w:rPr>
        <w:t>.</w:t>
      </w:r>
    </w:p>
    <w:p w:rsidR="00FD2B04" w:rsidRPr="00C01C67" w:rsidRDefault="00FD2B04" w:rsidP="00E6632C">
      <w:pPr>
        <w:bidi w:val="0"/>
        <w:rPr>
          <w:rFonts w:cs="KFGQPC Uthman Taha Naskh"/>
          <w:sz w:val="36"/>
          <w:szCs w:val="36"/>
          <w:lang w:val="it-IT"/>
        </w:rPr>
      </w:pPr>
      <w:r w:rsidRPr="00C01C67">
        <w:rPr>
          <w:rFonts w:cs="KFGQPC Uthman Taha Naskh"/>
          <w:sz w:val="36"/>
          <w:szCs w:val="36"/>
          <w:lang w:val="it-IT"/>
        </w:rPr>
        <w:t>Egli è il Primo [nulla lo precede] e l'Ultimo [nulla rimane eccetto Lui], il Palese [nulla</w:t>
      </w:r>
      <w:r w:rsidRPr="00C01C67">
        <w:rPr>
          <w:rFonts w:cs="KFGQPC Uthman Taha Naskh" w:hint="cs"/>
          <w:sz w:val="36"/>
          <w:szCs w:val="36"/>
          <w:rtl/>
          <w:lang w:val="it-IT"/>
        </w:rPr>
        <w:t xml:space="preserve"> </w:t>
      </w:r>
      <w:r w:rsidRPr="00C01C67">
        <w:rPr>
          <w:rFonts w:cs="KFGQPC Uthman Taha Naskh"/>
          <w:sz w:val="36"/>
          <w:szCs w:val="36"/>
          <w:lang w:val="it-IT"/>
        </w:rPr>
        <w:t>è sopra di Lui] e l'Occulto [Egli è nascosto alle viste], ed Egli è Sapiente riguardo ogni cosa.</w:t>
      </w:r>
    </w:p>
    <w:p w:rsidR="00BC2286" w:rsidRPr="00C01C67" w:rsidRDefault="00BC2286" w:rsidP="00BC2286">
      <w:pPr>
        <w:bidi w:val="0"/>
        <w:rPr>
          <w:rFonts w:cs="KFGQPC Uthman Taha Naskh"/>
          <w:sz w:val="36"/>
          <w:szCs w:val="36"/>
          <w:rtl/>
          <w:lang w:val="it-IT"/>
        </w:rPr>
      </w:pPr>
    </w:p>
    <w:p w:rsidR="009D132C" w:rsidRPr="00C01C67" w:rsidRDefault="009D132C" w:rsidP="0047281F">
      <w:pPr>
        <w:pStyle w:val="222"/>
        <w:rPr>
          <w:rFonts w:cs="KFGQPC Uthman Taha Naskh"/>
          <w:sz w:val="36"/>
          <w:szCs w:val="36"/>
        </w:rPr>
      </w:pPr>
      <w:bookmarkStart w:id="89" w:name="_Toc274349377"/>
      <w:bookmarkStart w:id="90" w:name="_Toc275257607"/>
      <w:r w:rsidRPr="00C01C67">
        <w:rPr>
          <w:rFonts w:cs="KFGQPC Uthman Taha Naskh" w:hint="cs"/>
          <w:sz w:val="36"/>
          <w:szCs w:val="36"/>
          <w:rtl/>
        </w:rPr>
        <w:lastRenderedPageBreak/>
        <w:t xml:space="preserve">41 </w:t>
      </w:r>
      <w:r w:rsidR="00DF39DA" w:rsidRPr="00C01C67">
        <w:rPr>
          <w:rFonts w:cs="KFGQPC Uthman Taha Naskh" w:hint="cs"/>
          <w:sz w:val="36"/>
          <w:szCs w:val="36"/>
          <w:rtl/>
        </w:rPr>
        <w:t>ـ</w:t>
      </w:r>
      <w:r w:rsidRPr="00C01C67">
        <w:rPr>
          <w:rFonts w:cs="KFGQPC Uthman Taha Naskh" w:hint="cs"/>
          <w:sz w:val="36"/>
          <w:szCs w:val="36"/>
          <w:rtl/>
        </w:rPr>
        <w:t>دُعَ</w:t>
      </w:r>
      <w:r w:rsidR="00B01E7A" w:rsidRPr="00C01C67">
        <w:rPr>
          <w:rFonts w:cs="KFGQPC Uthman Taha Naskh" w:hint="cs"/>
          <w:sz w:val="36"/>
          <w:szCs w:val="36"/>
          <w:rtl/>
        </w:rPr>
        <w:t>ــــ</w:t>
      </w:r>
      <w:r w:rsidRPr="00C01C67">
        <w:rPr>
          <w:rFonts w:cs="KFGQPC Uthman Taha Naskh" w:hint="cs"/>
          <w:sz w:val="36"/>
          <w:szCs w:val="36"/>
          <w:rtl/>
        </w:rPr>
        <w:t>اءُ قَضَ</w:t>
      </w:r>
      <w:r w:rsidR="00B01E7A" w:rsidRPr="00C01C67">
        <w:rPr>
          <w:rFonts w:cs="KFGQPC Uthman Taha Naskh" w:hint="cs"/>
          <w:sz w:val="36"/>
          <w:szCs w:val="36"/>
          <w:rtl/>
        </w:rPr>
        <w:t>ــــ</w:t>
      </w:r>
      <w:r w:rsidRPr="00C01C67">
        <w:rPr>
          <w:rFonts w:cs="KFGQPC Uthman Taha Naskh" w:hint="cs"/>
          <w:sz w:val="36"/>
          <w:szCs w:val="36"/>
          <w:rtl/>
        </w:rPr>
        <w:t>اءِ الدَّيْ</w:t>
      </w:r>
      <w:r w:rsidR="00B01E7A" w:rsidRPr="00C01C67">
        <w:rPr>
          <w:rFonts w:cs="KFGQPC Uthman Taha Naskh" w:hint="cs"/>
          <w:sz w:val="36"/>
          <w:szCs w:val="36"/>
          <w:rtl/>
        </w:rPr>
        <w:t>ــ</w:t>
      </w:r>
      <w:r w:rsidRPr="00C01C67">
        <w:rPr>
          <w:rFonts w:cs="KFGQPC Uthman Taha Naskh" w:hint="cs"/>
          <w:sz w:val="36"/>
          <w:szCs w:val="36"/>
          <w:rtl/>
        </w:rPr>
        <w:t>نِ</w:t>
      </w:r>
      <w:bookmarkEnd w:id="89"/>
      <w:bookmarkEnd w:id="90"/>
    </w:p>
    <w:p w:rsidR="00BA07D2" w:rsidRPr="00C01C67" w:rsidRDefault="00BA07D2" w:rsidP="0047281F">
      <w:pPr>
        <w:pStyle w:val="222"/>
        <w:rPr>
          <w:rFonts w:cs="KFGQPC Uthman Taha Naskh"/>
          <w:sz w:val="36"/>
          <w:szCs w:val="36"/>
        </w:rPr>
      </w:pPr>
      <w:r w:rsidRPr="00C01C67">
        <w:rPr>
          <w:rFonts w:cs="KFGQPC Uthman Taha Naskh"/>
          <w:sz w:val="36"/>
          <w:szCs w:val="36"/>
        </w:rPr>
        <w:t>Supplica per chi deve saldare un debito</w:t>
      </w:r>
    </w:p>
    <w:p w:rsidR="00BC2286" w:rsidRPr="00C01C67" w:rsidRDefault="00BC2286" w:rsidP="0047281F">
      <w:pPr>
        <w:pStyle w:val="222"/>
        <w:rPr>
          <w:rFonts w:cs="KFGQPC Uthman Taha Naskh"/>
          <w:sz w:val="36"/>
          <w:szCs w:val="36"/>
        </w:rPr>
      </w:pPr>
    </w:p>
    <w:p w:rsidR="009D132C" w:rsidRPr="00C01C67" w:rsidRDefault="009D132C" w:rsidP="00E6632C">
      <w:pPr>
        <w:pStyle w:val="BodyTextIndent2"/>
        <w:rPr>
          <w:rFonts w:cs="KFGQPC Uthman Taha Naskh"/>
          <w:w w:val="95"/>
          <w:sz w:val="36"/>
          <w:szCs w:val="36"/>
        </w:rPr>
      </w:pPr>
      <w:r w:rsidRPr="00C01C67">
        <w:rPr>
          <w:rFonts w:cs="KFGQPC Uthman Taha Naskh" w:hint="cs"/>
          <w:w w:val="95"/>
          <w:sz w:val="36"/>
          <w:szCs w:val="36"/>
          <w:rtl/>
        </w:rPr>
        <w:t>136-</w:t>
      </w:r>
      <w:r w:rsidRPr="00C01C67">
        <w:rPr>
          <w:rFonts w:cs="KFGQPC Uthman Taha Naskh" w:hint="cs"/>
          <w:color w:val="006699"/>
          <w:w w:val="95"/>
          <w:position w:val="10"/>
          <w:sz w:val="36"/>
          <w:szCs w:val="36"/>
          <w:rtl/>
        </w:rPr>
        <w:t>(1)</w:t>
      </w:r>
      <w:r w:rsidRPr="00C01C67">
        <w:rPr>
          <w:rFonts w:cs="KFGQPC Uthman Taha Naskh" w:hint="cs"/>
          <w:color w:val="006699"/>
          <w:w w:val="95"/>
          <w:sz w:val="36"/>
          <w:szCs w:val="36"/>
          <w:rtl/>
        </w:rPr>
        <w:t xml:space="preserve"> ((</w:t>
      </w:r>
      <w:r w:rsidRPr="00C01C67">
        <w:rPr>
          <w:rFonts w:cs="KFGQPC Uthman Taha Naskh"/>
          <w:w w:val="95"/>
          <w:sz w:val="36"/>
          <w:szCs w:val="36"/>
          <w:rtl/>
        </w:rPr>
        <w:t>اللَّهُمَّ اكْفِن</w:t>
      </w:r>
      <w:r w:rsidRPr="00C01C67">
        <w:rPr>
          <w:rFonts w:cs="KFGQPC Uthman Taha Naskh" w:hint="cs"/>
          <w:w w:val="95"/>
          <w:sz w:val="36"/>
          <w:szCs w:val="36"/>
          <w:rtl/>
        </w:rPr>
        <w:t>ِ</w:t>
      </w:r>
      <w:r w:rsidRPr="00C01C67">
        <w:rPr>
          <w:rFonts w:cs="KFGQPC Uthman Taha Naskh"/>
          <w:w w:val="95"/>
          <w:sz w:val="36"/>
          <w:szCs w:val="36"/>
          <w:rtl/>
        </w:rPr>
        <w:t>ي بِحَلا</w:t>
      </w:r>
      <w:r w:rsidRPr="00C01C67">
        <w:rPr>
          <w:rFonts w:cs="KFGQPC Uthman Taha Naskh" w:hint="cs"/>
          <w:w w:val="95"/>
          <w:sz w:val="36"/>
          <w:szCs w:val="36"/>
          <w:rtl/>
        </w:rPr>
        <w:t>َ</w:t>
      </w:r>
      <w:r w:rsidRPr="00C01C67">
        <w:rPr>
          <w:rFonts w:cs="KFGQPC Uthman Taha Naskh"/>
          <w:w w:val="95"/>
          <w:sz w:val="36"/>
          <w:szCs w:val="36"/>
          <w:rtl/>
        </w:rPr>
        <w:t>لِكَ عَنْ حَر</w:t>
      </w:r>
      <w:r w:rsidRPr="00C01C67">
        <w:rPr>
          <w:rFonts w:cs="KFGQPC Uthman Taha Naskh" w:hint="cs"/>
          <w:w w:val="95"/>
          <w:sz w:val="36"/>
          <w:szCs w:val="36"/>
          <w:rtl/>
        </w:rPr>
        <w:t>َ</w:t>
      </w:r>
      <w:r w:rsidRPr="00C01C67">
        <w:rPr>
          <w:rFonts w:cs="KFGQPC Uthman Taha Naskh"/>
          <w:w w:val="95"/>
          <w:sz w:val="36"/>
          <w:szCs w:val="36"/>
          <w:rtl/>
        </w:rPr>
        <w:t>امِك</w:t>
      </w:r>
      <w:r w:rsidRPr="00C01C67">
        <w:rPr>
          <w:rFonts w:cs="KFGQPC Uthman Taha Naskh" w:hint="cs"/>
          <w:w w:val="95"/>
          <w:sz w:val="36"/>
          <w:szCs w:val="36"/>
          <w:rtl/>
        </w:rPr>
        <w:t>َ</w:t>
      </w:r>
      <w:r w:rsidRPr="00C01C67">
        <w:rPr>
          <w:rFonts w:cs="KFGQPC Uthman Taha Naskh"/>
          <w:w w:val="95"/>
          <w:sz w:val="36"/>
          <w:szCs w:val="36"/>
          <w:rtl/>
        </w:rPr>
        <w:t>، وَأَغْنِن</w:t>
      </w:r>
      <w:r w:rsidRPr="00C01C67">
        <w:rPr>
          <w:rFonts w:cs="KFGQPC Uthman Taha Naskh" w:hint="cs"/>
          <w:w w:val="95"/>
          <w:sz w:val="36"/>
          <w:szCs w:val="36"/>
          <w:rtl/>
        </w:rPr>
        <w:t>ِ</w:t>
      </w:r>
      <w:r w:rsidRPr="00C01C67">
        <w:rPr>
          <w:rFonts w:cs="KFGQPC Uthman Taha Naskh"/>
          <w:w w:val="95"/>
          <w:sz w:val="36"/>
          <w:szCs w:val="36"/>
          <w:rtl/>
        </w:rPr>
        <w:t>ي بِفَضْلِكِ عَمَّنْ سِو</w:t>
      </w:r>
      <w:r w:rsidRPr="00C01C67">
        <w:rPr>
          <w:rFonts w:cs="KFGQPC Uthman Taha Naskh" w:hint="cs"/>
          <w:w w:val="95"/>
          <w:sz w:val="36"/>
          <w:szCs w:val="36"/>
          <w:rtl/>
        </w:rPr>
        <w:t>َ</w:t>
      </w:r>
      <w:r w:rsidRPr="00C01C67">
        <w:rPr>
          <w:rFonts w:cs="KFGQPC Uthman Taha Naskh"/>
          <w:w w:val="95"/>
          <w:sz w:val="36"/>
          <w:szCs w:val="36"/>
          <w:rtl/>
        </w:rPr>
        <w:t>اك</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10"/>
          <w:w w:val="95"/>
          <w:position w:val="6"/>
          <w:sz w:val="36"/>
          <w:szCs w:val="36"/>
          <w:rtl/>
        </w:rPr>
        <w:footnoteReference w:id="345"/>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BA07D2" w:rsidRPr="00C01C67" w:rsidRDefault="00BA07D2" w:rsidP="00E6632C">
      <w:pPr>
        <w:pStyle w:val="BodyTextIndent2"/>
        <w:bidi w:val="0"/>
        <w:rPr>
          <w:rFonts w:cs="KFGQPC Uthman Taha Naskh"/>
          <w:w w:val="95"/>
          <w:sz w:val="36"/>
          <w:szCs w:val="36"/>
        </w:rPr>
      </w:pPr>
      <w:proofErr w:type="spellStart"/>
      <w:r w:rsidRPr="00C01C67">
        <w:rPr>
          <w:rFonts w:cs="KFGQPC Uthman Taha Naskh"/>
          <w:w w:val="95"/>
          <w:sz w:val="36"/>
          <w:szCs w:val="36"/>
        </w:rPr>
        <w:t>Allāhumma-</w:t>
      </w:r>
      <w:r w:rsidRPr="00C01C67">
        <w:rPr>
          <w:rFonts w:cs="KFGQPC Uthman Taha Naskh"/>
          <w:color w:val="808080"/>
          <w:w w:val="95"/>
          <w:sz w:val="36"/>
          <w:szCs w:val="36"/>
        </w:rPr>
        <w:t>i</w:t>
      </w:r>
      <w:r w:rsidRPr="00C01C67">
        <w:rPr>
          <w:rFonts w:cs="KFGQPC Uthman Taha Naskh"/>
          <w:w w:val="95"/>
          <w:sz w:val="36"/>
          <w:szCs w:val="36"/>
        </w:rPr>
        <w:t>kfinī</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bi</w:t>
      </w:r>
      <w:r w:rsidRPr="00C01C67">
        <w:rPr>
          <w:rFonts w:cs="KFGQPC Uthman Taha Naskh"/>
          <w:w w:val="95"/>
          <w:sz w:val="36"/>
          <w:szCs w:val="36"/>
          <w:u w:val="single"/>
        </w:rPr>
        <w:t>h</w:t>
      </w:r>
      <w:r w:rsidRPr="00C01C67">
        <w:rPr>
          <w:rFonts w:cs="KFGQPC Uthman Taha Naskh"/>
          <w:w w:val="95"/>
          <w:sz w:val="36"/>
          <w:szCs w:val="36"/>
        </w:rPr>
        <w:t>alālika</w:t>
      </w:r>
      <w:proofErr w:type="spellEnd"/>
      <w:r w:rsidRPr="00C01C67">
        <w:rPr>
          <w:rFonts w:cs="KFGQPC Uthman Taha Naskh"/>
          <w:w w:val="95"/>
          <w:sz w:val="36"/>
          <w:szCs w:val="36"/>
        </w:rPr>
        <w:t xml:space="preserve"> °an </w:t>
      </w:r>
      <w:proofErr w:type="spellStart"/>
      <w:r w:rsidRPr="00C01C67">
        <w:rPr>
          <w:rFonts w:cs="KFGQPC Uthman Taha Naskh"/>
          <w:w w:val="95"/>
          <w:sz w:val="36"/>
          <w:szCs w:val="36"/>
          <w:u w:val="single"/>
        </w:rPr>
        <w:t>h</w:t>
      </w:r>
      <w:r w:rsidRPr="00C01C67">
        <w:rPr>
          <w:rFonts w:cs="KFGQPC Uthman Taha Naskh"/>
          <w:w w:val="95"/>
          <w:sz w:val="36"/>
          <w:szCs w:val="36"/>
        </w:rPr>
        <w:t>arāmik</w:t>
      </w:r>
      <w:r w:rsidRPr="00C01C67">
        <w:rPr>
          <w:rFonts w:cs="KFGQPC Uthman Taha Naskh"/>
          <w:color w:val="808080"/>
          <w:w w:val="95"/>
          <w:sz w:val="36"/>
          <w:szCs w:val="36"/>
        </w:rPr>
        <w:t>a</w:t>
      </w:r>
      <w:proofErr w:type="spellEnd"/>
      <w:r w:rsidR="00F324FB" w:rsidRPr="00C01C67">
        <w:rPr>
          <w:rFonts w:cs="KFGQPC Uthman Taha Naskh"/>
          <w:w w:val="95"/>
          <w:sz w:val="36"/>
          <w:szCs w:val="36"/>
        </w:rPr>
        <w:t xml:space="preserve">, </w:t>
      </w:r>
      <w:proofErr w:type="spellStart"/>
      <w:r w:rsidR="00F324FB" w:rsidRPr="00C01C67">
        <w:rPr>
          <w:rFonts w:cs="KFGQPC Uthman Taha Naskh"/>
          <w:w w:val="95"/>
          <w:sz w:val="36"/>
          <w:szCs w:val="36"/>
        </w:rPr>
        <w:t>ūa</w:t>
      </w:r>
      <w:proofErr w:type="spellEnd"/>
      <w:r w:rsidR="00F324FB" w:rsidRPr="00C01C67">
        <w:rPr>
          <w:rFonts w:cs="KFGQPC Uthman Taha Naskh"/>
          <w:w w:val="95"/>
          <w:sz w:val="36"/>
          <w:szCs w:val="36"/>
        </w:rPr>
        <w:t xml:space="preserve"> ‘</w:t>
      </w:r>
      <w:proofErr w:type="spellStart"/>
      <w:r w:rsidR="00F324FB" w:rsidRPr="00C01C67">
        <w:rPr>
          <w:rFonts w:cs="KFGQPC Uthman Taha Naskh"/>
          <w:w w:val="95"/>
          <w:sz w:val="36"/>
          <w:szCs w:val="36"/>
        </w:rPr>
        <w:t>a</w:t>
      </w:r>
      <w:r w:rsidR="00F324FB" w:rsidRPr="00C01C67">
        <w:rPr>
          <w:rFonts w:cs="KFGQPC Uthman Taha Naskh"/>
          <w:w w:val="95"/>
          <w:sz w:val="36"/>
          <w:szCs w:val="36"/>
          <w:u w:val="single"/>
        </w:rPr>
        <w:t>gh</w:t>
      </w:r>
      <w:r w:rsidR="00F324FB" w:rsidRPr="00C01C67">
        <w:rPr>
          <w:rFonts w:cs="KFGQPC Uthman Taha Naskh"/>
          <w:w w:val="95"/>
          <w:sz w:val="36"/>
          <w:szCs w:val="36"/>
        </w:rPr>
        <w:t>ninī</w:t>
      </w:r>
      <w:proofErr w:type="spellEnd"/>
      <w:r w:rsidR="00F324FB" w:rsidRPr="00C01C67">
        <w:rPr>
          <w:rFonts w:cs="KFGQPC Uthman Taha Naskh"/>
          <w:w w:val="95"/>
          <w:sz w:val="36"/>
          <w:szCs w:val="36"/>
        </w:rPr>
        <w:t xml:space="preserve"> </w:t>
      </w:r>
      <w:proofErr w:type="spellStart"/>
      <w:r w:rsidR="00F324FB" w:rsidRPr="00C01C67">
        <w:rPr>
          <w:rFonts w:cs="KFGQPC Uthman Taha Naskh"/>
          <w:w w:val="95"/>
          <w:sz w:val="36"/>
          <w:szCs w:val="36"/>
        </w:rPr>
        <w:t>bifa</w:t>
      </w:r>
      <w:r w:rsidR="00F324FB" w:rsidRPr="00C01C67">
        <w:rPr>
          <w:rFonts w:cs="KFGQPC Uthman Taha Naskh"/>
          <w:w w:val="95"/>
          <w:sz w:val="36"/>
          <w:szCs w:val="36"/>
          <w:u w:val="single"/>
        </w:rPr>
        <w:t>d</w:t>
      </w:r>
      <w:r w:rsidR="00F324FB" w:rsidRPr="00C01C67">
        <w:rPr>
          <w:rFonts w:cs="KFGQPC Uthman Taha Naskh"/>
          <w:w w:val="95"/>
          <w:sz w:val="36"/>
          <w:szCs w:val="36"/>
        </w:rPr>
        <w:t>lika</w:t>
      </w:r>
      <w:proofErr w:type="spellEnd"/>
      <w:r w:rsidR="00F324FB" w:rsidRPr="00C01C67">
        <w:rPr>
          <w:rFonts w:cs="KFGQPC Uthman Taha Naskh"/>
          <w:w w:val="95"/>
          <w:sz w:val="36"/>
          <w:szCs w:val="36"/>
        </w:rPr>
        <w:t xml:space="preserve"> °</w:t>
      </w:r>
      <w:proofErr w:type="spellStart"/>
      <w:r w:rsidR="00F324FB" w:rsidRPr="00C01C67">
        <w:rPr>
          <w:rFonts w:cs="KFGQPC Uthman Taha Naskh"/>
          <w:w w:val="95"/>
          <w:sz w:val="36"/>
          <w:szCs w:val="36"/>
        </w:rPr>
        <w:t>amman</w:t>
      </w:r>
      <w:proofErr w:type="spellEnd"/>
      <w:r w:rsidR="00F324FB" w:rsidRPr="00C01C67">
        <w:rPr>
          <w:rFonts w:cs="KFGQPC Uthman Taha Naskh"/>
          <w:w w:val="95"/>
          <w:sz w:val="36"/>
          <w:szCs w:val="36"/>
        </w:rPr>
        <w:t xml:space="preserve"> </w:t>
      </w:r>
      <w:proofErr w:type="spellStart"/>
      <w:r w:rsidR="00F324FB" w:rsidRPr="00C01C67">
        <w:rPr>
          <w:rFonts w:cs="KFGQPC Uthman Taha Naskh"/>
          <w:w w:val="95"/>
          <w:sz w:val="36"/>
          <w:szCs w:val="36"/>
        </w:rPr>
        <w:t>siūāk</w:t>
      </w:r>
      <w:r w:rsidR="00F324FB" w:rsidRPr="00C01C67">
        <w:rPr>
          <w:rFonts w:cs="KFGQPC Uthman Taha Naskh"/>
          <w:color w:val="808080"/>
          <w:w w:val="95"/>
          <w:sz w:val="36"/>
          <w:szCs w:val="36"/>
        </w:rPr>
        <w:t>a</w:t>
      </w:r>
      <w:proofErr w:type="spellEnd"/>
      <w:r w:rsidR="00F324FB" w:rsidRPr="00C01C67">
        <w:rPr>
          <w:rFonts w:cs="KFGQPC Uthman Taha Naskh"/>
          <w:w w:val="95"/>
          <w:sz w:val="36"/>
          <w:szCs w:val="36"/>
        </w:rPr>
        <w:t>.</w:t>
      </w:r>
    </w:p>
    <w:p w:rsidR="00AA0CF9" w:rsidRPr="00C01C67" w:rsidRDefault="00AA0CF9" w:rsidP="00E6632C">
      <w:pPr>
        <w:bidi w:val="0"/>
        <w:rPr>
          <w:rFonts w:cs="KFGQPC Uthman Taha Naskh"/>
          <w:sz w:val="36"/>
          <w:szCs w:val="36"/>
          <w:lang w:val="it-IT"/>
        </w:rPr>
      </w:pPr>
      <w:r w:rsidRPr="00C01C67">
        <w:rPr>
          <w:rFonts w:cs="KFGQPC Uthman Taha Naskh"/>
          <w:sz w:val="36"/>
          <w:szCs w:val="36"/>
          <w:lang w:val="it-IT"/>
        </w:rPr>
        <w:t xml:space="preserve">O Allāh, donami la sufficienza dal guadagno lecito [allontanandomi] dal guadagno illecito e </w:t>
      </w:r>
      <w:r w:rsidR="00FD2B04" w:rsidRPr="00C01C67">
        <w:rPr>
          <w:rFonts w:cs="KFGQPC Uthman Taha Naskh"/>
          <w:sz w:val="36"/>
          <w:szCs w:val="36"/>
          <w:lang w:val="it-IT"/>
        </w:rPr>
        <w:t>donami la sufficienza</w:t>
      </w:r>
      <w:r w:rsidRPr="00C01C67">
        <w:rPr>
          <w:rFonts w:cs="KFGQPC Uthman Taha Naskh"/>
          <w:sz w:val="36"/>
          <w:szCs w:val="36"/>
          <w:lang w:val="it-IT"/>
        </w:rPr>
        <w:t xml:space="preserve"> –per Tua generosità- [i</w:t>
      </w:r>
      <w:r w:rsidR="00FD2B04" w:rsidRPr="00C01C67">
        <w:rPr>
          <w:rFonts w:cs="KFGQPC Uthman Taha Naskh"/>
          <w:sz w:val="36"/>
          <w:szCs w:val="36"/>
          <w:lang w:val="it-IT"/>
        </w:rPr>
        <w:t>n modo che non abbia bisogno di</w:t>
      </w:r>
      <w:r w:rsidRPr="00C01C67">
        <w:rPr>
          <w:rFonts w:cs="KFGQPC Uthman Taha Naskh"/>
          <w:sz w:val="36"/>
          <w:szCs w:val="36"/>
          <w:lang w:val="it-IT"/>
        </w:rPr>
        <w:t xml:space="preserve"> chiedere</w:t>
      </w:r>
      <w:r w:rsidR="00FD2B04" w:rsidRPr="00C01C67">
        <w:rPr>
          <w:rFonts w:cs="KFGQPC Uthman Taha Naskh"/>
          <w:sz w:val="36"/>
          <w:szCs w:val="36"/>
          <w:lang w:val="it-IT"/>
        </w:rPr>
        <w:t>]</w:t>
      </w:r>
      <w:r w:rsidRPr="00C01C67">
        <w:rPr>
          <w:rFonts w:cs="KFGQPC Uthman Taha Naskh"/>
          <w:sz w:val="36"/>
          <w:szCs w:val="36"/>
          <w:lang w:val="it-IT"/>
        </w:rPr>
        <w:t xml:space="preserve"> ad altri oltre a Te.</w:t>
      </w:r>
    </w:p>
    <w:p w:rsidR="00AA0CF9" w:rsidRPr="00C01C67" w:rsidRDefault="00AA0CF9" w:rsidP="00E6632C">
      <w:pPr>
        <w:pStyle w:val="BodyTextIndent2"/>
        <w:bidi w:val="0"/>
        <w:rPr>
          <w:rFonts w:cs="KFGQPC Uthman Taha Naskh"/>
          <w:w w:val="95"/>
          <w:sz w:val="36"/>
          <w:szCs w:val="36"/>
          <w:lang w:val="it-IT"/>
        </w:rPr>
      </w:pPr>
    </w:p>
    <w:p w:rsidR="009D132C" w:rsidRPr="00C01C67" w:rsidRDefault="009D132C" w:rsidP="00E6632C">
      <w:pPr>
        <w:rPr>
          <w:rFonts w:cs="KFGQPC Uthman Taha Naskh"/>
          <w:sz w:val="36"/>
          <w:szCs w:val="36"/>
        </w:rPr>
      </w:pPr>
      <w:r w:rsidRPr="00C01C67">
        <w:rPr>
          <w:rFonts w:cs="KFGQPC Uthman Taha Naskh" w:hint="cs"/>
          <w:sz w:val="36"/>
          <w:szCs w:val="36"/>
          <w:rtl/>
        </w:rPr>
        <w:t>137-</w:t>
      </w:r>
      <w:r w:rsidRPr="00C01C67">
        <w:rPr>
          <w:rFonts w:cs="KFGQPC Uthman Taha Naskh" w:hint="cs"/>
          <w:color w:val="006699"/>
          <w:position w:val="10"/>
          <w:sz w:val="36"/>
          <w:szCs w:val="36"/>
          <w:rtl/>
        </w:rPr>
        <w:t>(2)</w:t>
      </w:r>
      <w:r w:rsidRPr="00C01C67">
        <w:rPr>
          <w:rFonts w:cs="KFGQPC Uthman Taha Naskh" w:hint="cs"/>
          <w:color w:val="006699"/>
          <w:sz w:val="36"/>
          <w:szCs w:val="36"/>
          <w:rtl/>
        </w:rPr>
        <w:t>((</w:t>
      </w:r>
      <w:r w:rsidRPr="00C01C67">
        <w:rPr>
          <w:rFonts w:cs="KFGQPC Uthman Taha Naskh"/>
          <w:sz w:val="36"/>
          <w:szCs w:val="36"/>
          <w:rtl/>
        </w:rPr>
        <w:t>اللَّهُمَّ إِنِّي أَع</w:t>
      </w:r>
      <w:r w:rsidRPr="00C01C67">
        <w:rPr>
          <w:rFonts w:cs="KFGQPC Uthman Taha Naskh" w:hint="cs"/>
          <w:sz w:val="36"/>
          <w:szCs w:val="36"/>
          <w:rtl/>
        </w:rPr>
        <w:t>ُ</w:t>
      </w:r>
      <w:r w:rsidRPr="00C01C67">
        <w:rPr>
          <w:rFonts w:cs="KFGQPC Uthman Taha Naskh"/>
          <w:sz w:val="36"/>
          <w:szCs w:val="36"/>
          <w:rtl/>
        </w:rPr>
        <w:t>وذُ بِكَ مِنَ ال</w:t>
      </w:r>
      <w:r w:rsidRPr="00C01C67">
        <w:rPr>
          <w:rFonts w:cs="KFGQPC Uthman Taha Naskh" w:hint="cs"/>
          <w:sz w:val="36"/>
          <w:szCs w:val="36"/>
          <w:rtl/>
        </w:rPr>
        <w:t>ْ</w:t>
      </w:r>
      <w:r w:rsidRPr="00C01C67">
        <w:rPr>
          <w:rFonts w:cs="KFGQPC Uthman Taha Naskh"/>
          <w:sz w:val="36"/>
          <w:szCs w:val="36"/>
          <w:rtl/>
        </w:rPr>
        <w:t>هَمِّ وَالْح</w:t>
      </w:r>
      <w:r w:rsidRPr="00C01C67">
        <w:rPr>
          <w:rFonts w:cs="KFGQPC Uthman Taha Naskh" w:hint="cs"/>
          <w:sz w:val="36"/>
          <w:szCs w:val="36"/>
          <w:rtl/>
        </w:rPr>
        <w:t>َزَ</w:t>
      </w:r>
      <w:r w:rsidRPr="00C01C67">
        <w:rPr>
          <w:rFonts w:cs="KFGQPC Uthman Taha Naskh"/>
          <w:sz w:val="36"/>
          <w:szCs w:val="36"/>
          <w:rtl/>
        </w:rPr>
        <w:t>نِ، و</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ع</w:t>
      </w:r>
      <w:r w:rsidRPr="00C01C67">
        <w:rPr>
          <w:rFonts w:cs="KFGQPC Uthman Taha Naskh" w:hint="cs"/>
          <w:sz w:val="36"/>
          <w:szCs w:val="36"/>
          <w:rtl/>
        </w:rPr>
        <w:t>َ</w:t>
      </w:r>
      <w:r w:rsidRPr="00C01C67">
        <w:rPr>
          <w:rFonts w:cs="KFGQPC Uthman Taha Naskh"/>
          <w:sz w:val="36"/>
          <w:szCs w:val="36"/>
          <w:rtl/>
        </w:rPr>
        <w:t>جْزِ و</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كَسَلِ</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بُخْلِ و</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جُبْنِ، و</w:t>
      </w:r>
      <w:r w:rsidRPr="00C01C67">
        <w:rPr>
          <w:rFonts w:cs="KFGQPC Uthman Taha Naskh" w:hint="cs"/>
          <w:sz w:val="36"/>
          <w:szCs w:val="36"/>
          <w:rtl/>
        </w:rPr>
        <w:t>َ</w:t>
      </w:r>
      <w:r w:rsidRPr="00C01C67">
        <w:rPr>
          <w:rFonts w:cs="KFGQPC Uthman Taha Naskh"/>
          <w:sz w:val="36"/>
          <w:szCs w:val="36"/>
          <w:rtl/>
        </w:rPr>
        <w:t>ضَل</w:t>
      </w:r>
      <w:r w:rsidRPr="00C01C67">
        <w:rPr>
          <w:rFonts w:cs="KFGQPC Uthman Taha Naskh" w:hint="cs"/>
          <w:sz w:val="36"/>
          <w:szCs w:val="36"/>
          <w:rtl/>
        </w:rPr>
        <w:t>َ</w:t>
      </w:r>
      <w:r w:rsidRPr="00C01C67">
        <w:rPr>
          <w:rFonts w:cs="KFGQPC Uthman Taha Naskh"/>
          <w:sz w:val="36"/>
          <w:szCs w:val="36"/>
          <w:rtl/>
        </w:rPr>
        <w:t>عِ الدَّيْنِ و</w:t>
      </w:r>
      <w:r w:rsidRPr="00C01C67">
        <w:rPr>
          <w:rFonts w:cs="KFGQPC Uthman Taha Naskh" w:hint="cs"/>
          <w:sz w:val="36"/>
          <w:szCs w:val="36"/>
          <w:rtl/>
        </w:rPr>
        <w:t>َ</w:t>
      </w:r>
      <w:r w:rsidRPr="00C01C67">
        <w:rPr>
          <w:rFonts w:cs="KFGQPC Uthman Taha Naskh"/>
          <w:sz w:val="36"/>
          <w:szCs w:val="36"/>
          <w:rtl/>
        </w:rPr>
        <w:t>غَلَبَةِ الرِّج</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6"/>
          <w:position w:val="6"/>
          <w:sz w:val="36"/>
          <w:szCs w:val="36"/>
          <w:rtl/>
        </w:rPr>
        <w:footnoteReference w:id="346"/>
      </w:r>
      <w:r w:rsidRPr="00C01C67">
        <w:rPr>
          <w:rFonts w:cs="KFGQPC Uthman Taha Naskh" w:hint="cs"/>
          <w:position w:val="6"/>
          <w:sz w:val="36"/>
          <w:szCs w:val="36"/>
          <w:vertAlign w:val="superscript"/>
          <w:rtl/>
        </w:rPr>
        <w:t>)</w:t>
      </w:r>
      <w:r w:rsidRPr="00C01C67">
        <w:rPr>
          <w:rFonts w:cs="KFGQPC Uthman Taha Naskh"/>
          <w:sz w:val="36"/>
          <w:szCs w:val="36"/>
          <w:rtl/>
        </w:rPr>
        <w:t>.</w:t>
      </w:r>
    </w:p>
    <w:p w:rsidR="00F324FB" w:rsidRPr="00C01C67" w:rsidRDefault="00F324FB" w:rsidP="00E6632C">
      <w:pPr>
        <w:bidi w:val="0"/>
        <w:rPr>
          <w:rFonts w:cs="KFGQPC Uthman Taha Naskh"/>
          <w:sz w:val="36"/>
          <w:szCs w:val="36"/>
          <w:lang w:val="it-IT"/>
        </w:rPr>
      </w:pPr>
      <w:r w:rsidRPr="00C01C67">
        <w:rPr>
          <w:rFonts w:cs="KFGQPC Uthman Taha Naskh"/>
          <w:sz w:val="36"/>
          <w:szCs w:val="36"/>
          <w:lang w:val="it-IT"/>
        </w:rPr>
        <w:t>Allāhumma innī ‘a°ū</w:t>
      </w:r>
      <w:r w:rsidRPr="00C01C67">
        <w:rPr>
          <w:rFonts w:cs="KFGQPC Uthman Taha Naskh"/>
          <w:sz w:val="36"/>
          <w:szCs w:val="36"/>
          <w:u w:val="single"/>
          <w:lang w:val="it-IT"/>
        </w:rPr>
        <w:t>dh</w:t>
      </w:r>
      <w:r w:rsidRPr="00C01C67">
        <w:rPr>
          <w:rFonts w:cs="KFGQPC Uthman Taha Naskh"/>
          <w:sz w:val="36"/>
          <w:szCs w:val="36"/>
          <w:lang w:val="it-IT"/>
        </w:rPr>
        <w:t xml:space="preserve">u bika mina </w:t>
      </w:r>
      <w:r w:rsidRPr="00C01C67">
        <w:rPr>
          <w:rFonts w:cs="KFGQPC Uthman Taha Naskh"/>
          <w:color w:val="808080"/>
          <w:sz w:val="36"/>
          <w:szCs w:val="36"/>
          <w:lang w:val="it-IT"/>
        </w:rPr>
        <w:t>a</w:t>
      </w:r>
      <w:r w:rsidRPr="00C01C67">
        <w:rPr>
          <w:rFonts w:cs="KFGQPC Uthman Taha Naskh"/>
          <w:sz w:val="36"/>
          <w:szCs w:val="36"/>
          <w:lang w:val="it-IT"/>
        </w:rPr>
        <w:t xml:space="preserve">l-hammi ūa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h</w:t>
      </w:r>
      <w:r w:rsidRPr="00C01C67">
        <w:rPr>
          <w:rFonts w:cs="KFGQPC Uthman Taha Naskh"/>
          <w:sz w:val="36"/>
          <w:szCs w:val="36"/>
          <w:lang w:val="it-IT"/>
        </w:rPr>
        <w:t>azan</w:t>
      </w:r>
      <w:r w:rsidRPr="00C01C67">
        <w:rPr>
          <w:rFonts w:cs="KFGQPC Uthman Taha Naskh"/>
          <w:color w:val="808080"/>
          <w:sz w:val="36"/>
          <w:szCs w:val="36"/>
          <w:lang w:val="it-IT"/>
        </w:rPr>
        <w:t>i</w:t>
      </w:r>
      <w:r w:rsidRPr="00C01C67">
        <w:rPr>
          <w:rFonts w:cs="KFGQPC Uthman Taha Naskh"/>
          <w:sz w:val="36"/>
          <w:szCs w:val="36"/>
          <w:lang w:val="it-IT"/>
        </w:rPr>
        <w:t xml:space="preserve">, ūa </w:t>
      </w:r>
      <w:r w:rsidRPr="00C01C67">
        <w:rPr>
          <w:rFonts w:cs="KFGQPC Uthman Taha Naskh"/>
          <w:color w:val="808080"/>
          <w:sz w:val="36"/>
          <w:szCs w:val="36"/>
          <w:lang w:val="it-IT"/>
        </w:rPr>
        <w:t>a</w:t>
      </w:r>
      <w:r w:rsidRPr="00C01C67">
        <w:rPr>
          <w:rFonts w:cs="KFGQPC Uthman Taha Naskh"/>
          <w:sz w:val="36"/>
          <w:szCs w:val="36"/>
          <w:lang w:val="it-IT"/>
        </w:rPr>
        <w:t xml:space="preserve">l-°ajzi ūa </w:t>
      </w:r>
      <w:r w:rsidRPr="00C01C67">
        <w:rPr>
          <w:rFonts w:cs="KFGQPC Uthman Taha Naskh"/>
          <w:color w:val="808080"/>
          <w:sz w:val="36"/>
          <w:szCs w:val="36"/>
          <w:lang w:val="it-IT"/>
        </w:rPr>
        <w:t>a</w:t>
      </w:r>
      <w:r w:rsidRPr="00C01C67">
        <w:rPr>
          <w:rFonts w:cs="KFGQPC Uthman Taha Naskh"/>
          <w:sz w:val="36"/>
          <w:szCs w:val="36"/>
          <w:lang w:val="it-IT"/>
        </w:rPr>
        <w:t xml:space="preserve">l-kasali, ūa </w:t>
      </w:r>
      <w:r w:rsidRPr="00C01C67">
        <w:rPr>
          <w:rFonts w:cs="KFGQPC Uthman Taha Naskh"/>
          <w:color w:val="808080"/>
          <w:sz w:val="36"/>
          <w:szCs w:val="36"/>
          <w:lang w:val="it-IT"/>
        </w:rPr>
        <w:t>a</w:t>
      </w:r>
      <w:r w:rsidRPr="00C01C67">
        <w:rPr>
          <w:rFonts w:cs="KFGQPC Uthman Taha Naskh"/>
          <w:sz w:val="36"/>
          <w:szCs w:val="36"/>
          <w:lang w:val="it-IT"/>
        </w:rPr>
        <w:t>l-bu</w:t>
      </w:r>
      <w:r w:rsidRPr="00C01C67">
        <w:rPr>
          <w:rFonts w:cs="KFGQPC Uthman Taha Naskh"/>
          <w:sz w:val="36"/>
          <w:szCs w:val="36"/>
          <w:u w:val="single"/>
          <w:lang w:val="it-IT"/>
        </w:rPr>
        <w:t>kh</w:t>
      </w:r>
      <w:r w:rsidRPr="00C01C67">
        <w:rPr>
          <w:rFonts w:cs="KFGQPC Uthman Taha Naskh"/>
          <w:sz w:val="36"/>
          <w:szCs w:val="36"/>
          <w:lang w:val="it-IT"/>
        </w:rPr>
        <w:t xml:space="preserve">li ūa </w:t>
      </w:r>
      <w:r w:rsidRPr="00C01C67">
        <w:rPr>
          <w:rFonts w:cs="KFGQPC Uthman Taha Naskh"/>
          <w:color w:val="808080"/>
          <w:sz w:val="36"/>
          <w:szCs w:val="36"/>
          <w:lang w:val="it-IT"/>
        </w:rPr>
        <w:t>a</w:t>
      </w:r>
      <w:r w:rsidRPr="00C01C67">
        <w:rPr>
          <w:rFonts w:cs="KFGQPC Uthman Taha Naskh"/>
          <w:sz w:val="36"/>
          <w:szCs w:val="36"/>
          <w:lang w:val="it-IT"/>
        </w:rPr>
        <w:t>l-jubn</w:t>
      </w:r>
      <w:r w:rsidRPr="00C01C67">
        <w:rPr>
          <w:rFonts w:cs="KFGQPC Uthman Taha Naskh"/>
          <w:color w:val="808080"/>
          <w:sz w:val="36"/>
          <w:szCs w:val="36"/>
          <w:lang w:val="it-IT"/>
        </w:rPr>
        <w:t>i</w:t>
      </w:r>
      <w:r w:rsidRPr="00C01C67">
        <w:rPr>
          <w:rFonts w:cs="KFGQPC Uthman Taha Naskh"/>
          <w:sz w:val="36"/>
          <w:szCs w:val="36"/>
          <w:lang w:val="it-IT"/>
        </w:rPr>
        <w:t xml:space="preserve">, ūa </w:t>
      </w:r>
      <w:r w:rsidRPr="00C01C67">
        <w:rPr>
          <w:rFonts w:cs="KFGQPC Uthman Taha Naskh"/>
          <w:sz w:val="36"/>
          <w:szCs w:val="36"/>
          <w:u w:val="single"/>
          <w:lang w:val="it-IT"/>
        </w:rPr>
        <w:t>d</w:t>
      </w:r>
      <w:r w:rsidRPr="00C01C67">
        <w:rPr>
          <w:rFonts w:cs="KFGQPC Uthman Taha Naskh"/>
          <w:sz w:val="36"/>
          <w:szCs w:val="36"/>
          <w:lang w:val="it-IT"/>
        </w:rPr>
        <w:t xml:space="preserve">ala°i </w:t>
      </w:r>
      <w:r w:rsidRPr="00C01C67">
        <w:rPr>
          <w:rFonts w:cs="KFGQPC Uthman Taha Naskh"/>
          <w:color w:val="808080"/>
          <w:sz w:val="36"/>
          <w:szCs w:val="36"/>
          <w:lang w:val="it-IT"/>
        </w:rPr>
        <w:t>a</w:t>
      </w:r>
      <w:r w:rsidRPr="00C01C67">
        <w:rPr>
          <w:rFonts w:cs="KFGQPC Uthman Taha Naskh"/>
          <w:sz w:val="36"/>
          <w:szCs w:val="36"/>
          <w:lang w:val="it-IT"/>
        </w:rPr>
        <w:t xml:space="preserve">l-daīni ūa </w:t>
      </w:r>
      <w:r w:rsidRPr="00C01C67">
        <w:rPr>
          <w:rFonts w:cs="KFGQPC Uthman Taha Naskh"/>
          <w:sz w:val="36"/>
          <w:szCs w:val="36"/>
          <w:u w:val="single"/>
          <w:lang w:val="it-IT"/>
        </w:rPr>
        <w:t>gh</w:t>
      </w:r>
      <w:r w:rsidRPr="00C01C67">
        <w:rPr>
          <w:rFonts w:cs="KFGQPC Uthman Taha Naskh"/>
          <w:sz w:val="36"/>
          <w:szCs w:val="36"/>
          <w:lang w:val="it-IT"/>
        </w:rPr>
        <w:t xml:space="preserve">alabati </w:t>
      </w:r>
      <w:r w:rsidRPr="00C01C67">
        <w:rPr>
          <w:rFonts w:cs="KFGQPC Uthman Taha Naskh"/>
          <w:color w:val="808080"/>
          <w:sz w:val="36"/>
          <w:szCs w:val="36"/>
          <w:lang w:val="it-IT"/>
        </w:rPr>
        <w:t>al-</w:t>
      </w:r>
      <w:r w:rsidRPr="00C01C67">
        <w:rPr>
          <w:rFonts w:cs="KFGQPC Uthman Taha Naskh"/>
          <w:sz w:val="36"/>
          <w:szCs w:val="36"/>
          <w:lang w:val="it-IT"/>
        </w:rPr>
        <w:t>r</w:t>
      </w:r>
      <w:r w:rsidR="0044062F" w:rsidRPr="00C01C67">
        <w:rPr>
          <w:rFonts w:cs="KFGQPC Uthman Taha Naskh"/>
          <w:sz w:val="36"/>
          <w:szCs w:val="36"/>
          <w:lang w:val="it-IT"/>
        </w:rPr>
        <w:t>r</w:t>
      </w:r>
      <w:r w:rsidRPr="00C01C67">
        <w:rPr>
          <w:rFonts w:cs="KFGQPC Uthman Taha Naskh"/>
          <w:sz w:val="36"/>
          <w:szCs w:val="36"/>
          <w:lang w:val="it-IT"/>
        </w:rPr>
        <w:t>ijāli.</w:t>
      </w:r>
    </w:p>
    <w:p w:rsidR="001D2F65" w:rsidRPr="00C01C67" w:rsidRDefault="00F62715" w:rsidP="00E6632C">
      <w:pPr>
        <w:bidi w:val="0"/>
        <w:rPr>
          <w:rFonts w:cs="KFGQPC Uthman Taha Naskh"/>
          <w:sz w:val="36"/>
          <w:szCs w:val="36"/>
          <w:lang w:val="it-IT"/>
        </w:rPr>
      </w:pPr>
      <w:r w:rsidRPr="00C01C67">
        <w:rPr>
          <w:rFonts w:cs="KFGQPC Uthman Taha Naskh"/>
          <w:sz w:val="36"/>
          <w:szCs w:val="36"/>
          <w:lang w:val="it-IT"/>
        </w:rPr>
        <w:t xml:space="preserve"> </w:t>
      </w:r>
      <w:r w:rsidR="001D2F65" w:rsidRPr="00C01C67">
        <w:rPr>
          <w:rFonts w:cs="KFGQPC Uthman Taha Naskh"/>
          <w:sz w:val="36"/>
          <w:szCs w:val="36"/>
          <w:lang w:val="it-IT"/>
        </w:rPr>
        <w:t xml:space="preserve">“O Allāh! Mi rifugio in Te dall’ansia e dalla tristezza, dall'impotenza e dalla pigrizia, dalla viltà </w:t>
      </w:r>
      <w:r w:rsidR="001D2F65" w:rsidRPr="00C01C67">
        <w:rPr>
          <w:rFonts w:cs="KFGQPC Uthman Taha Naskh"/>
          <w:sz w:val="36"/>
          <w:szCs w:val="36"/>
          <w:lang w:val="it-IT"/>
        </w:rPr>
        <w:lastRenderedPageBreak/>
        <w:t>e dall’avarizia, dal peso dei debiti e dal predominio degli uomini.”</w:t>
      </w:r>
    </w:p>
    <w:p w:rsidR="00BC2286" w:rsidRPr="00C01C67" w:rsidRDefault="00BC2286" w:rsidP="00BC2286">
      <w:pPr>
        <w:bidi w:val="0"/>
        <w:rPr>
          <w:rFonts w:cs="KFGQPC Uthman Taha Naskh"/>
          <w:sz w:val="36"/>
          <w:szCs w:val="36"/>
          <w:lang w:val="it-IT"/>
        </w:rPr>
      </w:pPr>
    </w:p>
    <w:p w:rsidR="009D132C" w:rsidRPr="00C01C67" w:rsidRDefault="009D132C" w:rsidP="0047281F">
      <w:pPr>
        <w:pStyle w:val="222"/>
        <w:rPr>
          <w:rFonts w:cs="KFGQPC Uthman Taha Naskh"/>
          <w:sz w:val="36"/>
          <w:szCs w:val="36"/>
        </w:rPr>
      </w:pPr>
      <w:bookmarkStart w:id="91" w:name="_Toc274349378"/>
      <w:bookmarkStart w:id="92" w:name="_Toc275257608"/>
      <w:r w:rsidRPr="00C01C67">
        <w:rPr>
          <w:rFonts w:cs="KFGQPC Uthman Taha Naskh" w:hint="cs"/>
          <w:sz w:val="36"/>
          <w:szCs w:val="36"/>
          <w:rtl/>
        </w:rPr>
        <w:t xml:space="preserve">42 </w:t>
      </w:r>
      <w:r w:rsidR="00DF39DA" w:rsidRPr="00C01C67">
        <w:rPr>
          <w:rFonts w:cs="KFGQPC Uthman Taha Naskh" w:hint="cs"/>
          <w:sz w:val="36"/>
          <w:szCs w:val="36"/>
          <w:rtl/>
        </w:rPr>
        <w:t>ـ</w:t>
      </w:r>
      <w:r w:rsidRPr="00C01C67">
        <w:rPr>
          <w:rFonts w:cs="KFGQPC Uthman Taha Naskh" w:hint="cs"/>
          <w:sz w:val="36"/>
          <w:szCs w:val="36"/>
          <w:rtl/>
        </w:rPr>
        <w:t>دُعَاءُ الوَسْوَسَةِ فِي الصَّلاَةِ وَالْقِرَاءَةِ</w:t>
      </w:r>
      <w:bookmarkEnd w:id="91"/>
      <w:bookmarkEnd w:id="92"/>
    </w:p>
    <w:p w:rsidR="00F62715" w:rsidRPr="00C01C67" w:rsidRDefault="00F62715" w:rsidP="0047281F">
      <w:pPr>
        <w:pStyle w:val="222"/>
        <w:rPr>
          <w:rFonts w:cs="KFGQPC Uthman Taha Naskh"/>
          <w:sz w:val="36"/>
          <w:szCs w:val="36"/>
          <w:rtl/>
          <w:lang w:val="en-US"/>
        </w:rPr>
      </w:pPr>
      <w:r w:rsidRPr="00C01C67">
        <w:rPr>
          <w:rFonts w:cs="KFGQPC Uthman Taha Naskh" w:hint="cs"/>
          <w:sz w:val="36"/>
          <w:szCs w:val="36"/>
        </w:rPr>
        <w:t>Supplica per chi è afflitto dai sussurri</w:t>
      </w:r>
      <w:r w:rsidRPr="00C01C67">
        <w:rPr>
          <w:rFonts w:cs="KFGQPC Uthman Taha Naskh"/>
          <w:sz w:val="36"/>
          <w:szCs w:val="36"/>
        </w:rPr>
        <w:t xml:space="preserve"> </w:t>
      </w:r>
      <w:r w:rsidRPr="00C01C67">
        <w:rPr>
          <w:rFonts w:cs="KFGQPC Uthman Taha Naskh" w:hint="cs"/>
          <w:sz w:val="36"/>
          <w:szCs w:val="36"/>
        </w:rPr>
        <w:t>durante la</w:t>
      </w:r>
      <w:r w:rsidRPr="00C01C67">
        <w:rPr>
          <w:rFonts w:ascii="Cambria" w:hAnsi="Cambria" w:cs="Cambria" w:hint="cs"/>
          <w:sz w:val="36"/>
          <w:szCs w:val="36"/>
          <w:rtl/>
        </w:rPr>
        <w:t> </w:t>
      </w:r>
      <w:r w:rsidRPr="00C01C67">
        <w:rPr>
          <w:rFonts w:cs="KFGQPC Uthman Taha Naskh"/>
          <w:i/>
          <w:iCs/>
          <w:sz w:val="36"/>
          <w:szCs w:val="36"/>
          <w:u w:val="single"/>
        </w:rPr>
        <w:t>s</w:t>
      </w:r>
      <w:r w:rsidRPr="00C01C67">
        <w:rPr>
          <w:rFonts w:cs="KFGQPC Uthman Taha Naskh"/>
          <w:i/>
          <w:iCs/>
          <w:sz w:val="36"/>
          <w:szCs w:val="36"/>
        </w:rPr>
        <w:t>alāħ</w:t>
      </w:r>
      <w:r w:rsidRPr="00C01C67">
        <w:rPr>
          <w:rFonts w:cs="KFGQPC Uthman Taha Naskh" w:hint="cs"/>
          <w:sz w:val="36"/>
          <w:szCs w:val="36"/>
        </w:rPr>
        <w:t xml:space="preserve"> o</w:t>
      </w:r>
      <w:r w:rsidRPr="00C01C67">
        <w:rPr>
          <w:rFonts w:cs="KFGQPC Uthman Taha Naskh"/>
          <w:sz w:val="36"/>
          <w:szCs w:val="36"/>
        </w:rPr>
        <w:t xml:space="preserve"> </w:t>
      </w:r>
      <w:r w:rsidRPr="00C01C67">
        <w:rPr>
          <w:rFonts w:cs="KFGQPC Uthman Taha Naskh" w:hint="cs"/>
          <w:sz w:val="36"/>
          <w:szCs w:val="36"/>
        </w:rPr>
        <w:t>la lettura</w:t>
      </w:r>
      <w:r w:rsidR="002A3B2A" w:rsidRPr="00C01C67">
        <w:rPr>
          <w:rFonts w:cs="KFGQPC Uthman Taha Naskh"/>
          <w:sz w:val="36"/>
          <w:szCs w:val="36"/>
        </w:rPr>
        <w:t xml:space="preserve"> [del Qur’ān]</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138- </w:t>
      </w:r>
      <w:r w:rsidRPr="00C01C67">
        <w:rPr>
          <w:rFonts w:cs="KFGQPC Uthman Taha Naskh" w:hint="cs"/>
          <w:color w:val="006699"/>
          <w:sz w:val="36"/>
          <w:szCs w:val="36"/>
          <w:rtl/>
        </w:rPr>
        <w:t>((</w:t>
      </w:r>
      <w:r w:rsidRPr="00C01C67">
        <w:rPr>
          <w:rFonts w:cs="KFGQPC Uthman Taha Naskh" w:hint="cs"/>
          <w:sz w:val="36"/>
          <w:szCs w:val="36"/>
          <w:rtl/>
        </w:rPr>
        <w:t>أ</w:t>
      </w:r>
      <w:r w:rsidR="00FA7588" w:rsidRPr="00C01C67">
        <w:rPr>
          <w:rFonts w:cs="KFGQPC Uthman Taha Naskh" w:hint="cs"/>
          <w:sz w:val="36"/>
          <w:szCs w:val="36"/>
          <w:rtl/>
        </w:rPr>
        <w:t>َ</w:t>
      </w:r>
      <w:r w:rsidRPr="00C01C67">
        <w:rPr>
          <w:rFonts w:cs="KFGQPC Uthman Taha Naskh" w:hint="cs"/>
          <w:sz w:val="36"/>
          <w:szCs w:val="36"/>
          <w:rtl/>
        </w:rPr>
        <w:t>عُوذُ بِاللَّهِ مِنَ الشَّيطَانِ الرَّجِيمِ، وَاتْفُلْ عَلَى يَسَارِكَ (ثلاثاً</w:t>
      </w:r>
      <w:r w:rsidRPr="00C01C67">
        <w:rPr>
          <w:rFonts w:cs="KFGQPC Uthman Taha Naskh" w:hint="cs"/>
          <w:color w:val="006699"/>
          <w:sz w:val="36"/>
          <w:szCs w:val="36"/>
          <w:rtl/>
        </w:rPr>
        <w:t>))</w:t>
      </w:r>
      <w:r w:rsidRPr="00C01C67">
        <w:rPr>
          <w:rFonts w:cs="KFGQPC Uthman Taha Naskh" w:hint="cs"/>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47"/>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F62715" w:rsidRPr="00C01C67" w:rsidRDefault="00F62715" w:rsidP="00E6632C">
      <w:pPr>
        <w:bidi w:val="0"/>
        <w:rPr>
          <w:rFonts w:cs="KFGQPC Uthman Taha Naskh"/>
          <w:sz w:val="36"/>
          <w:szCs w:val="36"/>
          <w:lang w:val="it-IT"/>
        </w:rPr>
      </w:pPr>
      <w:r w:rsidRPr="00C01C67">
        <w:rPr>
          <w:rFonts w:cs="KFGQPC Uthman Taha Naskh"/>
          <w:sz w:val="36"/>
          <w:szCs w:val="36"/>
          <w:lang w:val="it-IT"/>
        </w:rPr>
        <w:t>A°ū</w:t>
      </w:r>
      <w:r w:rsidRPr="00C01C67">
        <w:rPr>
          <w:rFonts w:cs="KFGQPC Uthman Taha Naskh"/>
          <w:sz w:val="36"/>
          <w:szCs w:val="36"/>
          <w:u w:val="single"/>
          <w:lang w:val="it-IT"/>
        </w:rPr>
        <w:t>dh</w:t>
      </w:r>
      <w:r w:rsidRPr="00C01C67">
        <w:rPr>
          <w:rFonts w:cs="KFGQPC Uthman Taha Naskh"/>
          <w:sz w:val="36"/>
          <w:szCs w:val="36"/>
          <w:lang w:val="it-IT"/>
        </w:rPr>
        <w:t>u bi-Llāhi mina al-</w:t>
      </w:r>
      <w:r w:rsidRPr="00C01C67">
        <w:rPr>
          <w:rFonts w:cs="KFGQPC Uthman Taha Naskh"/>
          <w:sz w:val="36"/>
          <w:szCs w:val="36"/>
          <w:u w:val="single"/>
          <w:lang w:val="it-IT"/>
        </w:rPr>
        <w:t>sh</w:t>
      </w:r>
      <w:r w:rsidRPr="00C01C67">
        <w:rPr>
          <w:rFonts w:cs="KFGQPC Uthman Taha Naskh"/>
          <w:sz w:val="36"/>
          <w:szCs w:val="36"/>
          <w:lang w:val="it-IT"/>
        </w:rPr>
        <w:t>aī</w:t>
      </w:r>
      <w:r w:rsidRPr="00C01C67">
        <w:rPr>
          <w:rFonts w:cs="KFGQPC Uthman Taha Naskh"/>
          <w:sz w:val="36"/>
          <w:szCs w:val="36"/>
          <w:u w:val="single"/>
          <w:lang w:val="it-IT"/>
        </w:rPr>
        <w:t>t</w:t>
      </w:r>
      <w:r w:rsidRPr="00C01C67">
        <w:rPr>
          <w:rFonts w:cs="KFGQPC Uthman Taha Naskh"/>
          <w:sz w:val="36"/>
          <w:szCs w:val="36"/>
          <w:lang w:val="it-IT"/>
        </w:rPr>
        <w:t>āni al-rajīm.</w:t>
      </w:r>
    </w:p>
    <w:p w:rsidR="00F62715" w:rsidRPr="00C01C67" w:rsidRDefault="00F62715" w:rsidP="00E6632C">
      <w:pPr>
        <w:bidi w:val="0"/>
        <w:rPr>
          <w:rFonts w:cs="KFGQPC Uthman Taha Naskh"/>
          <w:sz w:val="36"/>
          <w:szCs w:val="36"/>
          <w:lang w:val="it-IT"/>
        </w:rPr>
      </w:pPr>
      <w:r w:rsidRPr="00C01C67">
        <w:rPr>
          <w:rFonts w:cs="KFGQPC Uthman Taha Naskh"/>
          <w:sz w:val="36"/>
          <w:szCs w:val="36"/>
          <w:lang w:val="it-IT"/>
        </w:rPr>
        <w:t>[Dì]: “</w:t>
      </w:r>
      <w:r w:rsidRPr="00C01C67">
        <w:rPr>
          <w:rFonts w:cs="KFGQPC Uthman Taha Naskh" w:hint="cs"/>
          <w:sz w:val="36"/>
          <w:szCs w:val="36"/>
          <w:lang w:val="it-IT"/>
        </w:rPr>
        <w:t xml:space="preserve">Cerco rifugio in </w:t>
      </w:r>
      <w:r w:rsidR="006D42A8" w:rsidRPr="00C01C67">
        <w:rPr>
          <w:rFonts w:cs="KFGQPC Uthman Taha Naskh" w:hint="cs"/>
          <w:sz w:val="36"/>
          <w:szCs w:val="36"/>
          <w:lang w:val="it-IT"/>
        </w:rPr>
        <w:t>Allāh</w:t>
      </w:r>
      <w:r w:rsidRPr="00C01C67">
        <w:rPr>
          <w:rFonts w:cs="KFGQPC Uthman Taha Naskh" w:hint="cs"/>
          <w:sz w:val="36"/>
          <w:szCs w:val="36"/>
          <w:lang w:val="it-IT"/>
        </w:rPr>
        <w:t xml:space="preserve"> contro satana il lapidato</w:t>
      </w:r>
      <w:r w:rsidRPr="00C01C67">
        <w:rPr>
          <w:rFonts w:cs="KFGQPC Uthman Taha Naskh"/>
          <w:sz w:val="36"/>
          <w:szCs w:val="36"/>
          <w:lang w:val="it-IT"/>
        </w:rPr>
        <w:t>” e</w:t>
      </w:r>
      <w:r w:rsidRPr="00C01C67">
        <w:rPr>
          <w:rFonts w:cs="KFGQPC Uthman Taha Naskh" w:hint="cs"/>
          <w:sz w:val="36"/>
          <w:szCs w:val="36"/>
          <w:lang w:val="it-IT"/>
        </w:rPr>
        <w:t xml:space="preserve"> </w:t>
      </w:r>
      <w:r w:rsidRPr="00C01C67">
        <w:rPr>
          <w:rFonts w:cs="KFGQPC Uthman Taha Naskh"/>
          <w:sz w:val="36"/>
          <w:szCs w:val="36"/>
          <w:lang w:val="it-IT"/>
        </w:rPr>
        <w:t>s</w:t>
      </w:r>
      <w:r w:rsidRPr="00C01C67">
        <w:rPr>
          <w:rFonts w:cs="KFGQPC Uthman Taha Naskh" w:hint="cs"/>
          <w:sz w:val="36"/>
          <w:szCs w:val="36"/>
          <w:lang w:val="it-IT"/>
        </w:rPr>
        <w:t>puta a</w:t>
      </w:r>
      <w:r w:rsidRPr="00C01C67">
        <w:rPr>
          <w:rFonts w:cs="KFGQPC Uthman Taha Naskh"/>
          <w:sz w:val="36"/>
          <w:szCs w:val="36"/>
          <w:lang w:val="it-IT"/>
        </w:rPr>
        <w:t>lla tua</w:t>
      </w:r>
      <w:r w:rsidRPr="00C01C67">
        <w:rPr>
          <w:rFonts w:cs="KFGQPC Uthman Taha Naskh" w:hint="cs"/>
          <w:sz w:val="36"/>
          <w:szCs w:val="36"/>
          <w:lang w:val="it-IT"/>
        </w:rPr>
        <w:t xml:space="preserve"> sinistra (tre volte)</w:t>
      </w:r>
      <w:r w:rsidRPr="00C01C67">
        <w:rPr>
          <w:rFonts w:cs="KFGQPC Uthman Taha Naskh"/>
          <w:sz w:val="36"/>
          <w:szCs w:val="36"/>
          <w:lang w:val="it-IT"/>
        </w:rPr>
        <w:t>.</w:t>
      </w:r>
    </w:p>
    <w:p w:rsidR="00BC2286" w:rsidRPr="00C01C67" w:rsidRDefault="00BC2286" w:rsidP="00BC2286">
      <w:pPr>
        <w:bidi w:val="0"/>
        <w:rPr>
          <w:rFonts w:cs="KFGQPC Uthman Taha Naskh"/>
          <w:sz w:val="36"/>
          <w:szCs w:val="36"/>
          <w:rtl/>
          <w:lang w:val="it-IT"/>
        </w:rPr>
      </w:pPr>
    </w:p>
    <w:p w:rsidR="009D132C" w:rsidRPr="00C01C67" w:rsidRDefault="009D132C" w:rsidP="0047281F">
      <w:pPr>
        <w:pStyle w:val="222"/>
        <w:rPr>
          <w:rFonts w:cs="KFGQPC Uthman Taha Naskh"/>
          <w:sz w:val="36"/>
          <w:szCs w:val="36"/>
        </w:rPr>
      </w:pPr>
      <w:bookmarkStart w:id="93" w:name="_Toc274349379"/>
      <w:bookmarkStart w:id="94" w:name="_Toc275257609"/>
      <w:r w:rsidRPr="00C01C67">
        <w:rPr>
          <w:rFonts w:cs="KFGQPC Uthman Taha Naskh" w:hint="cs"/>
          <w:sz w:val="36"/>
          <w:szCs w:val="36"/>
          <w:rtl/>
        </w:rPr>
        <w:t xml:space="preserve">43 </w:t>
      </w:r>
      <w:r w:rsidR="00DF39DA" w:rsidRPr="00C01C67">
        <w:rPr>
          <w:rFonts w:cs="KFGQPC Uthman Taha Naskh" w:hint="cs"/>
          <w:sz w:val="36"/>
          <w:szCs w:val="36"/>
          <w:rtl/>
        </w:rPr>
        <w:t>ـ</w:t>
      </w:r>
      <w:r w:rsidRPr="00C01C67">
        <w:rPr>
          <w:rFonts w:cs="KFGQPC Uthman Taha Naskh" w:hint="cs"/>
          <w:sz w:val="36"/>
          <w:szCs w:val="36"/>
          <w:rtl/>
        </w:rPr>
        <w:t xml:space="preserve">دُعَاءُ مَنِ اسْتَصْعَبَ عَلَيْهِ </w:t>
      </w:r>
      <w:r w:rsidR="00FA7588" w:rsidRPr="00C01C67">
        <w:rPr>
          <w:rFonts w:cs="KFGQPC Uthman Taha Naskh" w:hint="cs"/>
          <w:sz w:val="36"/>
          <w:szCs w:val="36"/>
          <w:rtl/>
        </w:rPr>
        <w:t>أَ</w:t>
      </w:r>
      <w:r w:rsidRPr="00C01C67">
        <w:rPr>
          <w:rFonts w:cs="KFGQPC Uthman Taha Naskh" w:hint="cs"/>
          <w:sz w:val="36"/>
          <w:szCs w:val="36"/>
          <w:rtl/>
        </w:rPr>
        <w:t>مْرٌ</w:t>
      </w:r>
      <w:bookmarkEnd w:id="93"/>
      <w:bookmarkEnd w:id="94"/>
    </w:p>
    <w:p w:rsidR="00434BD0" w:rsidRPr="00C01C67" w:rsidRDefault="00434BD0" w:rsidP="0047281F">
      <w:pPr>
        <w:pStyle w:val="222"/>
        <w:rPr>
          <w:rFonts w:cs="KFGQPC Uthman Taha Naskh"/>
          <w:sz w:val="36"/>
          <w:szCs w:val="36"/>
        </w:rPr>
      </w:pPr>
      <w:r w:rsidRPr="00C01C67">
        <w:rPr>
          <w:rFonts w:cs="KFGQPC Uthman Taha Naskh"/>
          <w:sz w:val="36"/>
          <w:szCs w:val="36"/>
        </w:rPr>
        <w:t xml:space="preserve">Supplica per colui </w:t>
      </w:r>
      <w:r w:rsidR="008423BD" w:rsidRPr="00C01C67">
        <w:rPr>
          <w:rFonts w:cs="KFGQPC Uthman Taha Naskh"/>
          <w:sz w:val="36"/>
          <w:szCs w:val="36"/>
        </w:rPr>
        <w:t>che si trova in uno stato di difficoltà</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139- </w:t>
      </w:r>
      <w:r w:rsidRPr="00C01C67">
        <w:rPr>
          <w:rFonts w:cs="KFGQPC Uthman Taha Naskh" w:hint="cs"/>
          <w:color w:val="006699"/>
          <w:sz w:val="36"/>
          <w:szCs w:val="36"/>
          <w:rtl/>
        </w:rPr>
        <w:t>((</w:t>
      </w:r>
      <w:r w:rsidRPr="00C01C67">
        <w:rPr>
          <w:rFonts w:cs="KFGQPC Uthman Taha Naskh"/>
          <w:sz w:val="36"/>
          <w:szCs w:val="36"/>
          <w:rtl/>
        </w:rPr>
        <w:t>اللَّهُمَّ لا</w:t>
      </w:r>
      <w:r w:rsidRPr="00C01C67">
        <w:rPr>
          <w:rFonts w:cs="KFGQPC Uthman Taha Naskh" w:hint="cs"/>
          <w:sz w:val="36"/>
          <w:szCs w:val="36"/>
          <w:rtl/>
        </w:rPr>
        <w:t>َ</w:t>
      </w:r>
      <w:r w:rsidRPr="00C01C67">
        <w:rPr>
          <w:rFonts w:cs="KFGQPC Uthman Taha Naskh"/>
          <w:sz w:val="36"/>
          <w:szCs w:val="36"/>
          <w:rtl/>
        </w:rPr>
        <w:t xml:space="preserve"> سَهْلَ إِلاّ</w:t>
      </w:r>
      <w:r w:rsidRPr="00C01C67">
        <w:rPr>
          <w:rFonts w:cs="KFGQPC Uthman Taha Naskh" w:hint="cs"/>
          <w:sz w:val="36"/>
          <w:szCs w:val="36"/>
          <w:rtl/>
        </w:rPr>
        <w:t>َ</w:t>
      </w:r>
      <w:r w:rsidRPr="00C01C67">
        <w:rPr>
          <w:rFonts w:cs="KFGQPC Uthman Taha Naskh"/>
          <w:sz w:val="36"/>
          <w:szCs w:val="36"/>
          <w:rtl/>
        </w:rPr>
        <w:t xml:space="preserve"> م</w:t>
      </w:r>
      <w:r w:rsidRPr="00C01C67">
        <w:rPr>
          <w:rFonts w:cs="KFGQPC Uthman Taha Naskh" w:hint="cs"/>
          <w:sz w:val="36"/>
          <w:szCs w:val="36"/>
          <w:rtl/>
        </w:rPr>
        <w:t>َ</w:t>
      </w:r>
      <w:r w:rsidRPr="00C01C67">
        <w:rPr>
          <w:rFonts w:cs="KFGQPC Uthman Taha Naskh"/>
          <w:sz w:val="36"/>
          <w:szCs w:val="36"/>
          <w:rtl/>
        </w:rPr>
        <w:t>ا جَعَل</w:t>
      </w:r>
      <w:r w:rsidRPr="00C01C67">
        <w:rPr>
          <w:rFonts w:cs="KFGQPC Uthman Taha Naskh" w:hint="cs"/>
          <w:sz w:val="36"/>
          <w:szCs w:val="36"/>
          <w:rtl/>
        </w:rPr>
        <w:t>ْ</w:t>
      </w:r>
      <w:r w:rsidRPr="00C01C67">
        <w:rPr>
          <w:rFonts w:cs="KFGQPC Uthman Taha Naskh"/>
          <w:sz w:val="36"/>
          <w:szCs w:val="36"/>
          <w:rtl/>
        </w:rPr>
        <w:t>تَهُ سَه</w:t>
      </w:r>
      <w:r w:rsidRPr="00C01C67">
        <w:rPr>
          <w:rFonts w:cs="KFGQPC Uthman Taha Naskh" w:hint="cs"/>
          <w:sz w:val="36"/>
          <w:szCs w:val="36"/>
          <w:rtl/>
        </w:rPr>
        <w:t>ْ</w:t>
      </w:r>
      <w:r w:rsidRPr="00C01C67">
        <w:rPr>
          <w:rFonts w:cs="KFGQPC Uthman Taha Naskh"/>
          <w:sz w:val="36"/>
          <w:szCs w:val="36"/>
          <w:rtl/>
        </w:rPr>
        <w:t>لاً، وَأَنْتَ تَجْعَلُ الْحَز</w:t>
      </w:r>
      <w:r w:rsidRPr="00C01C67">
        <w:rPr>
          <w:rFonts w:cs="KFGQPC Uthman Taha Naskh" w:hint="cs"/>
          <w:sz w:val="36"/>
          <w:szCs w:val="36"/>
          <w:rtl/>
        </w:rPr>
        <w:t>ْ</w:t>
      </w:r>
      <w:r w:rsidRPr="00C01C67">
        <w:rPr>
          <w:rFonts w:cs="KFGQPC Uthman Taha Naskh"/>
          <w:sz w:val="36"/>
          <w:szCs w:val="36"/>
          <w:rtl/>
        </w:rPr>
        <w:t>نَ إِذ</w:t>
      </w:r>
      <w:r w:rsidRPr="00C01C67">
        <w:rPr>
          <w:rFonts w:cs="KFGQPC Uthman Taha Naskh" w:hint="cs"/>
          <w:sz w:val="36"/>
          <w:szCs w:val="36"/>
          <w:rtl/>
        </w:rPr>
        <w:t>َ</w:t>
      </w:r>
      <w:r w:rsidRPr="00C01C67">
        <w:rPr>
          <w:rFonts w:cs="KFGQPC Uthman Taha Naskh"/>
          <w:sz w:val="36"/>
          <w:szCs w:val="36"/>
          <w:rtl/>
        </w:rPr>
        <w:t xml:space="preserve">ا </w:t>
      </w:r>
      <w:r w:rsidRPr="00C01C67">
        <w:rPr>
          <w:rFonts w:cs="KFGQPC Uthman Taha Naskh"/>
          <w:sz w:val="36"/>
          <w:szCs w:val="36"/>
          <w:rtl/>
        </w:rPr>
        <w:lastRenderedPageBreak/>
        <w:t>شِئْتَ سَه</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48"/>
      </w:r>
      <w:r w:rsidRPr="00C01C67">
        <w:rPr>
          <w:rFonts w:cs="KFGQPC Uthman Taha Naskh" w:hint="cs"/>
          <w:position w:val="6"/>
          <w:sz w:val="36"/>
          <w:szCs w:val="36"/>
          <w:vertAlign w:val="superscript"/>
          <w:rtl/>
        </w:rPr>
        <w:t>)</w:t>
      </w:r>
      <w:r w:rsidRPr="00C01C67">
        <w:rPr>
          <w:rFonts w:cs="KFGQPC Uthman Taha Naskh"/>
          <w:sz w:val="36"/>
          <w:szCs w:val="36"/>
          <w:rtl/>
        </w:rPr>
        <w:t>.</w:t>
      </w:r>
    </w:p>
    <w:p w:rsidR="008423BD" w:rsidRPr="00C01C67" w:rsidRDefault="008423BD"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sahla</w:t>
      </w:r>
      <w:proofErr w:type="spellEnd"/>
      <w:r w:rsidRPr="00C01C67">
        <w:rPr>
          <w:rFonts w:cs="KFGQPC Uthman Taha Naskh"/>
          <w:sz w:val="36"/>
          <w:szCs w:val="36"/>
        </w:rPr>
        <w:t xml:space="preserve"> ‘</w:t>
      </w:r>
      <w:proofErr w:type="spellStart"/>
      <w:r w:rsidRPr="00C01C67">
        <w:rPr>
          <w:rFonts w:cs="KFGQPC Uthman Taha Naskh"/>
          <w:sz w:val="36"/>
          <w:szCs w:val="36"/>
        </w:rPr>
        <w:t>illā</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ja°altahu</w:t>
      </w:r>
      <w:proofErr w:type="spellEnd"/>
      <w:r w:rsidRPr="00C01C67">
        <w:rPr>
          <w:rFonts w:cs="KFGQPC Uthman Taha Naskh"/>
          <w:sz w:val="36"/>
          <w:szCs w:val="36"/>
        </w:rPr>
        <w:t xml:space="preserve"> </w:t>
      </w:r>
      <w:proofErr w:type="spellStart"/>
      <w:r w:rsidRPr="00C01C67">
        <w:rPr>
          <w:rFonts w:cs="KFGQPC Uthman Taha Naskh"/>
          <w:sz w:val="36"/>
          <w:szCs w:val="36"/>
        </w:rPr>
        <w:t>sahlan</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‘anta </w:t>
      </w:r>
      <w:proofErr w:type="spellStart"/>
      <w:r w:rsidRPr="00C01C67">
        <w:rPr>
          <w:rFonts w:cs="KFGQPC Uthman Taha Naskh"/>
          <w:sz w:val="36"/>
          <w:szCs w:val="36"/>
        </w:rPr>
        <w:t>taj°alu</w:t>
      </w:r>
      <w:proofErr w:type="spellEnd"/>
      <w:r w:rsidRPr="00C01C67">
        <w:rPr>
          <w:rFonts w:cs="KFGQPC Uthman Taha Naskh"/>
          <w:sz w:val="36"/>
          <w:szCs w:val="36"/>
        </w:rPr>
        <w:t xml:space="preserve"> al-</w:t>
      </w:r>
      <w:proofErr w:type="spellStart"/>
      <w:r w:rsidRPr="00C01C67">
        <w:rPr>
          <w:rFonts w:cs="KFGQPC Uthman Taha Naskh"/>
          <w:sz w:val="36"/>
          <w:szCs w:val="36"/>
          <w:u w:val="single"/>
        </w:rPr>
        <w:t>h</w:t>
      </w:r>
      <w:r w:rsidRPr="00C01C67">
        <w:rPr>
          <w:rFonts w:cs="KFGQPC Uthman Taha Naskh"/>
          <w:sz w:val="36"/>
          <w:szCs w:val="36"/>
        </w:rPr>
        <w:t>azna</w:t>
      </w:r>
      <w:proofErr w:type="spellEnd"/>
      <w:r w:rsidRPr="00C01C67">
        <w:rPr>
          <w:rFonts w:cs="KFGQPC Uthman Taha Naskh"/>
          <w:sz w:val="36"/>
          <w:szCs w:val="36"/>
        </w:rPr>
        <w:t xml:space="preserve"> ‘</w:t>
      </w:r>
      <w:proofErr w:type="spellStart"/>
      <w:r w:rsidRPr="00C01C67">
        <w:rPr>
          <w:rFonts w:cs="KFGQPC Uthman Taha Naskh"/>
          <w:sz w:val="36"/>
          <w:szCs w:val="36"/>
        </w:rPr>
        <w:t>i</w:t>
      </w:r>
      <w:r w:rsidRPr="00C01C67">
        <w:rPr>
          <w:rFonts w:cs="KFGQPC Uthman Taha Naskh"/>
          <w:sz w:val="36"/>
          <w:szCs w:val="36"/>
          <w:u w:val="single"/>
        </w:rPr>
        <w:t>dh</w:t>
      </w:r>
      <w:r w:rsidRPr="00C01C67">
        <w:rPr>
          <w:rFonts w:cs="KFGQPC Uthman Taha Naskh"/>
          <w:sz w:val="36"/>
          <w:szCs w:val="36"/>
        </w:rPr>
        <w:t>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i’ta</w:t>
      </w:r>
      <w:proofErr w:type="spellEnd"/>
      <w:r w:rsidRPr="00C01C67">
        <w:rPr>
          <w:rFonts w:cs="KFGQPC Uthman Taha Naskh"/>
          <w:sz w:val="36"/>
          <w:szCs w:val="36"/>
        </w:rPr>
        <w:t xml:space="preserve"> </w:t>
      </w:r>
      <w:proofErr w:type="spellStart"/>
      <w:r w:rsidRPr="00C01C67">
        <w:rPr>
          <w:rFonts w:cs="KFGQPC Uthman Taha Naskh"/>
          <w:sz w:val="36"/>
          <w:szCs w:val="36"/>
        </w:rPr>
        <w:t>sahlan</w:t>
      </w:r>
      <w:proofErr w:type="spellEnd"/>
      <w:r w:rsidRPr="00C01C67">
        <w:rPr>
          <w:rFonts w:cs="KFGQPC Uthman Taha Naskh"/>
          <w:sz w:val="36"/>
          <w:szCs w:val="36"/>
        </w:rPr>
        <w:t>.</w:t>
      </w:r>
    </w:p>
    <w:p w:rsidR="00BC2286" w:rsidRPr="00C01C67" w:rsidRDefault="00BC2286" w:rsidP="00BC2286">
      <w:pPr>
        <w:bidi w:val="0"/>
        <w:rPr>
          <w:rFonts w:cs="KFGQPC Uthman Taha Naskh"/>
          <w:sz w:val="36"/>
          <w:szCs w:val="36"/>
        </w:rPr>
      </w:pPr>
    </w:p>
    <w:p w:rsidR="00434BD0" w:rsidRPr="00C01C67" w:rsidRDefault="008423BD" w:rsidP="00E6632C">
      <w:pPr>
        <w:bidi w:val="0"/>
        <w:rPr>
          <w:rFonts w:cs="KFGQPC Uthman Taha Naskh"/>
          <w:sz w:val="36"/>
          <w:szCs w:val="36"/>
          <w:lang w:val="it-IT"/>
        </w:rPr>
      </w:pPr>
      <w:r w:rsidRPr="00C01C67">
        <w:rPr>
          <w:rFonts w:cs="KFGQPC Uthman Taha Naskh"/>
          <w:sz w:val="36"/>
          <w:szCs w:val="36"/>
          <w:lang w:val="it-IT"/>
        </w:rPr>
        <w:t xml:space="preserve">O </w:t>
      </w:r>
      <w:r w:rsidR="006D42A8" w:rsidRPr="00C01C67">
        <w:rPr>
          <w:rFonts w:cs="KFGQPC Uthman Taha Naskh"/>
          <w:sz w:val="36"/>
          <w:szCs w:val="36"/>
          <w:lang w:val="it-IT"/>
        </w:rPr>
        <w:t>Allāh</w:t>
      </w:r>
      <w:r w:rsidR="00434BD0" w:rsidRPr="00C01C67">
        <w:rPr>
          <w:rFonts w:cs="KFGQPC Uthman Taha Naskh"/>
          <w:sz w:val="36"/>
          <w:szCs w:val="36"/>
          <w:lang w:val="it-IT"/>
        </w:rPr>
        <w:t xml:space="preserve">, non c'è facilità se non in ciò che </w:t>
      </w:r>
      <w:r w:rsidRPr="00C01C67">
        <w:rPr>
          <w:rFonts w:cs="KFGQPC Uthman Taha Naskh"/>
          <w:sz w:val="36"/>
          <w:szCs w:val="36"/>
          <w:lang w:val="it-IT"/>
        </w:rPr>
        <w:t>Tu rendi</w:t>
      </w:r>
      <w:r w:rsidR="00434BD0" w:rsidRPr="00C01C67">
        <w:rPr>
          <w:rFonts w:cs="KFGQPC Uthman Taha Naskh"/>
          <w:sz w:val="36"/>
          <w:szCs w:val="36"/>
          <w:lang w:val="it-IT"/>
        </w:rPr>
        <w:t xml:space="preserve"> semplice, e Tu sei Colui che rende facile ciò che è difficile </w:t>
      </w:r>
      <w:r w:rsidRPr="00C01C67">
        <w:rPr>
          <w:rFonts w:cs="KFGQPC Uthman Taha Naskh"/>
          <w:sz w:val="36"/>
          <w:szCs w:val="36"/>
          <w:lang w:val="it-IT"/>
        </w:rPr>
        <w:t>quando</w:t>
      </w:r>
      <w:r w:rsidR="00434BD0" w:rsidRPr="00C01C67">
        <w:rPr>
          <w:rFonts w:cs="KFGQPC Uthman Taha Naskh"/>
          <w:sz w:val="36"/>
          <w:szCs w:val="36"/>
          <w:lang w:val="it-IT"/>
        </w:rPr>
        <w:t xml:space="preserve"> lo desidera.</w:t>
      </w:r>
    </w:p>
    <w:p w:rsidR="009D132C" w:rsidRPr="00C01C67" w:rsidRDefault="009D132C" w:rsidP="0047281F">
      <w:pPr>
        <w:pStyle w:val="222"/>
        <w:rPr>
          <w:rFonts w:cs="KFGQPC Uthman Taha Naskh"/>
          <w:sz w:val="36"/>
          <w:szCs w:val="36"/>
        </w:rPr>
      </w:pPr>
      <w:bookmarkStart w:id="95" w:name="_Toc274349380"/>
      <w:bookmarkStart w:id="96" w:name="_Toc275257610"/>
      <w:r w:rsidRPr="00C01C67">
        <w:rPr>
          <w:rFonts w:cs="KFGQPC Uthman Taha Naskh" w:hint="cs"/>
          <w:sz w:val="36"/>
          <w:szCs w:val="36"/>
          <w:rtl/>
        </w:rPr>
        <w:t xml:space="preserve">44 </w:t>
      </w:r>
      <w:r w:rsidR="00DF39DA" w:rsidRPr="00C01C67">
        <w:rPr>
          <w:rFonts w:cs="KFGQPC Uthman Taha Naskh" w:hint="cs"/>
          <w:sz w:val="36"/>
          <w:szCs w:val="36"/>
          <w:rtl/>
        </w:rPr>
        <w:t>ـ</w:t>
      </w:r>
      <w:r w:rsidRPr="00C01C67">
        <w:rPr>
          <w:rFonts w:cs="KFGQPC Uthman Taha Naskh" w:hint="cs"/>
          <w:sz w:val="36"/>
          <w:szCs w:val="36"/>
          <w:rtl/>
        </w:rPr>
        <w:t>مَا يَقُولُ وَيَفْعَلُ مَنْ أَذْنَبَ ذَنْباً</w:t>
      </w:r>
      <w:bookmarkEnd w:id="95"/>
      <w:bookmarkEnd w:id="96"/>
    </w:p>
    <w:p w:rsidR="00434BD0" w:rsidRPr="00C01C67" w:rsidRDefault="00434BD0" w:rsidP="0047281F">
      <w:pPr>
        <w:pStyle w:val="222"/>
        <w:rPr>
          <w:rFonts w:cs="KFGQPC Uthman Taha Naskh"/>
          <w:sz w:val="36"/>
          <w:szCs w:val="36"/>
        </w:rPr>
      </w:pPr>
      <w:r w:rsidRPr="00C01C67">
        <w:rPr>
          <w:rFonts w:cs="KFGQPC Uthman Taha Naskh"/>
          <w:sz w:val="36"/>
          <w:szCs w:val="36"/>
        </w:rPr>
        <w:t>Cosa è raccomandato dire e fare per colui che ha commesso un peccato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140- </w:t>
      </w:r>
      <w:r w:rsidRPr="00C01C67">
        <w:rPr>
          <w:rFonts w:cs="KFGQPC Uthman Taha Naskh" w:hint="cs"/>
          <w:color w:val="006699"/>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ا مِن</w:t>
      </w:r>
      <w:r w:rsidRPr="00C01C67">
        <w:rPr>
          <w:rFonts w:cs="KFGQPC Uthman Taha Naskh" w:hint="cs"/>
          <w:sz w:val="36"/>
          <w:szCs w:val="36"/>
          <w:rtl/>
        </w:rPr>
        <w:t>ْ</w:t>
      </w:r>
      <w:r w:rsidRPr="00C01C67">
        <w:rPr>
          <w:rFonts w:cs="KFGQPC Uthman Taha Naskh" w:hint="eastAsia"/>
          <w:sz w:val="36"/>
          <w:szCs w:val="36"/>
          <w:rtl/>
        </w:rPr>
        <w:t xml:space="preserve"> ع</w:t>
      </w:r>
      <w:r w:rsidRPr="00C01C67">
        <w:rPr>
          <w:rFonts w:cs="KFGQPC Uthman Taha Naskh" w:hint="cs"/>
          <w:sz w:val="36"/>
          <w:szCs w:val="36"/>
          <w:rtl/>
        </w:rPr>
        <w:t>َ</w:t>
      </w:r>
      <w:r w:rsidRPr="00C01C67">
        <w:rPr>
          <w:rFonts w:cs="KFGQPC Uthman Taha Naskh" w:hint="eastAsia"/>
          <w:sz w:val="36"/>
          <w:szCs w:val="36"/>
          <w:rtl/>
        </w:rPr>
        <w:t>ب</w:t>
      </w:r>
      <w:r w:rsidRPr="00C01C67">
        <w:rPr>
          <w:rFonts w:cs="KFGQPC Uthman Taha Naskh" w:hint="cs"/>
          <w:sz w:val="36"/>
          <w:szCs w:val="36"/>
          <w:rtl/>
        </w:rPr>
        <w:t>ْ</w:t>
      </w:r>
      <w:r w:rsidRPr="00C01C67">
        <w:rPr>
          <w:rFonts w:cs="KFGQPC Uthman Taha Naskh" w:hint="eastAsia"/>
          <w:sz w:val="36"/>
          <w:szCs w:val="36"/>
          <w:rtl/>
        </w:rPr>
        <w:t xml:space="preserve">دٍ </w:t>
      </w:r>
      <w:r w:rsidRPr="00C01C67">
        <w:rPr>
          <w:rFonts w:cs="KFGQPC Uthman Taha Naskh" w:hint="cs"/>
          <w:sz w:val="36"/>
          <w:szCs w:val="36"/>
          <w:rtl/>
        </w:rPr>
        <w:t>يُذنِبُ ذَنْباً فَيُحْسِنُ الطُّهُورَ، ثُمَّ يَقُومُ فَيُصَلِّي رَكْعَتَيْنِ، ثُمَّ يَسْتَغْفِرُ اللَّهَ إِلاَّ غَفَرَ اللَّهُ 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10"/>
          <w:position w:val="6"/>
          <w:sz w:val="36"/>
          <w:szCs w:val="36"/>
          <w:rtl/>
        </w:rPr>
        <w:footnoteReference w:id="349"/>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434BD0" w:rsidRPr="00C01C67" w:rsidRDefault="0080639E" w:rsidP="00E6632C">
      <w:pPr>
        <w:bidi w:val="0"/>
        <w:rPr>
          <w:rFonts w:cs="KFGQPC Uthman Taha Naskh"/>
          <w:sz w:val="36"/>
          <w:szCs w:val="36"/>
          <w:lang w:val="it-IT"/>
        </w:rPr>
      </w:pPr>
      <w:r w:rsidRPr="00C01C67">
        <w:rPr>
          <w:rFonts w:cs="KFGQPC Uthman Taha Naskh"/>
          <w:sz w:val="36"/>
          <w:szCs w:val="36"/>
          <w:lang w:val="it-IT"/>
        </w:rPr>
        <w:t>Non c’è</w:t>
      </w:r>
      <w:r w:rsidRPr="00C01C67">
        <w:rPr>
          <w:rFonts w:cs="KFGQPC Uthman Taha Naskh" w:hint="cs"/>
          <w:sz w:val="36"/>
          <w:szCs w:val="36"/>
          <w:lang w:val="it-IT"/>
        </w:rPr>
        <w:t xml:space="preserve"> servo che commett</w:t>
      </w:r>
      <w:r w:rsidRPr="00C01C67">
        <w:rPr>
          <w:rFonts w:cs="KFGQPC Uthman Taha Naskh"/>
          <w:sz w:val="36"/>
          <w:szCs w:val="36"/>
          <w:lang w:val="it-IT"/>
        </w:rPr>
        <w:t>a</w:t>
      </w:r>
      <w:r w:rsidRPr="00C01C67">
        <w:rPr>
          <w:rFonts w:cs="KFGQPC Uthman Taha Naskh" w:hint="cs"/>
          <w:sz w:val="36"/>
          <w:szCs w:val="36"/>
          <w:lang w:val="it-IT"/>
        </w:rPr>
        <w:t xml:space="preserve"> un peccato e per esso, esegu</w:t>
      </w:r>
      <w:r w:rsidRPr="00C01C67">
        <w:rPr>
          <w:rFonts w:cs="KFGQPC Uthman Taha Naskh"/>
          <w:sz w:val="36"/>
          <w:szCs w:val="36"/>
          <w:lang w:val="it-IT"/>
        </w:rPr>
        <w:t>a</w:t>
      </w:r>
      <w:r w:rsidR="00434BD0" w:rsidRPr="00C01C67">
        <w:rPr>
          <w:rFonts w:cs="KFGQPC Uthman Taha Naskh" w:hint="cs"/>
          <w:sz w:val="36"/>
          <w:szCs w:val="36"/>
          <w:lang w:val="it-IT"/>
        </w:rPr>
        <w:t xml:space="preserve"> l'abluzione</w:t>
      </w:r>
      <w:r w:rsidR="00434BD0" w:rsidRPr="00C01C67">
        <w:rPr>
          <w:rFonts w:cs="KFGQPC Uthman Taha Naskh"/>
          <w:sz w:val="36"/>
          <w:szCs w:val="36"/>
          <w:lang w:val="it-IT"/>
        </w:rPr>
        <w:t xml:space="preserve"> per la </w:t>
      </w:r>
      <w:r w:rsidR="00434BD0" w:rsidRPr="00C01C67">
        <w:rPr>
          <w:rFonts w:cs="KFGQPC Uthman Taha Naskh"/>
          <w:i/>
          <w:iCs/>
          <w:sz w:val="36"/>
          <w:szCs w:val="36"/>
          <w:u w:val="single"/>
          <w:lang w:val="it-IT"/>
        </w:rPr>
        <w:t>s</w:t>
      </w:r>
      <w:r w:rsidR="00434BD0" w:rsidRPr="00C01C67">
        <w:rPr>
          <w:rFonts w:cs="KFGQPC Uthman Taha Naskh"/>
          <w:i/>
          <w:iCs/>
          <w:sz w:val="36"/>
          <w:szCs w:val="36"/>
          <w:lang w:val="it-IT"/>
        </w:rPr>
        <w:t>alāħ</w:t>
      </w:r>
      <w:r w:rsidR="00434BD0" w:rsidRPr="00C01C67">
        <w:rPr>
          <w:rFonts w:cs="KFGQPC Uthman Taha Naskh" w:hint="cs"/>
          <w:sz w:val="36"/>
          <w:szCs w:val="36"/>
          <w:lang w:val="it-IT"/>
        </w:rPr>
        <w:t xml:space="preserve"> e subito dopo </w:t>
      </w:r>
      <w:r w:rsidR="00434BD0" w:rsidRPr="00C01C67">
        <w:rPr>
          <w:rFonts w:cs="KFGQPC Uthman Taha Naskh"/>
          <w:sz w:val="36"/>
          <w:szCs w:val="36"/>
          <w:lang w:val="it-IT"/>
        </w:rPr>
        <w:t>compie</w:t>
      </w:r>
      <w:r w:rsidR="00434BD0" w:rsidRPr="00C01C67">
        <w:rPr>
          <w:rFonts w:cs="KFGQPC Uthman Taha Naskh" w:hint="cs"/>
          <w:sz w:val="36"/>
          <w:szCs w:val="36"/>
          <w:lang w:val="it-IT"/>
        </w:rPr>
        <w:t xml:space="preserve"> due </w:t>
      </w:r>
      <w:r w:rsidR="00434BD0" w:rsidRPr="00C01C67">
        <w:rPr>
          <w:rFonts w:cs="KFGQPC Uthman Taha Naskh" w:hint="cs"/>
          <w:i/>
          <w:iCs/>
          <w:sz w:val="36"/>
          <w:szCs w:val="36"/>
          <w:lang w:val="it-IT"/>
        </w:rPr>
        <w:t>raka</w:t>
      </w:r>
      <w:r w:rsidR="00434BD0" w:rsidRPr="00C01C67">
        <w:rPr>
          <w:rFonts w:cs="KFGQPC Uthman Taha Naskh"/>
          <w:i/>
          <w:iCs/>
          <w:sz w:val="36"/>
          <w:szCs w:val="36"/>
          <w:lang w:val="it-IT"/>
        </w:rPr>
        <w:t>°āt</w:t>
      </w:r>
      <w:r w:rsidR="00434BD0" w:rsidRPr="00C01C67">
        <w:rPr>
          <w:rFonts w:cs="KFGQPC Uthman Taha Naskh" w:hint="cs"/>
          <w:sz w:val="36"/>
          <w:szCs w:val="36"/>
          <w:lang w:val="it-IT"/>
        </w:rPr>
        <w:t xml:space="preserve"> </w:t>
      </w:r>
      <w:r w:rsidR="00434BD0" w:rsidRPr="00C01C67">
        <w:rPr>
          <w:rFonts w:cs="KFGQPC Uthman Taha Naskh"/>
          <w:sz w:val="36"/>
          <w:szCs w:val="36"/>
          <w:lang w:val="it-IT"/>
        </w:rPr>
        <w:t xml:space="preserve">(unità della </w:t>
      </w:r>
      <w:r w:rsidRPr="00C01C67">
        <w:rPr>
          <w:rFonts w:cs="KFGQPC Uthman Taha Naskh"/>
          <w:i/>
          <w:iCs/>
          <w:sz w:val="36"/>
          <w:szCs w:val="36"/>
          <w:u w:val="single"/>
          <w:lang w:val="it-IT"/>
        </w:rPr>
        <w:t>s</w:t>
      </w:r>
      <w:r w:rsidRPr="00C01C67">
        <w:rPr>
          <w:rFonts w:cs="KFGQPC Uthman Taha Naskh"/>
          <w:i/>
          <w:iCs/>
          <w:sz w:val="36"/>
          <w:szCs w:val="36"/>
          <w:lang w:val="it-IT"/>
        </w:rPr>
        <w:t>alāħ</w:t>
      </w:r>
      <w:r w:rsidR="00434BD0" w:rsidRPr="00C01C67">
        <w:rPr>
          <w:rFonts w:cs="KFGQPC Uthman Taha Naskh" w:hint="cs"/>
          <w:sz w:val="36"/>
          <w:szCs w:val="36"/>
          <w:lang w:val="it-IT"/>
        </w:rPr>
        <w:t>)</w:t>
      </w:r>
      <w:r w:rsidRPr="00C01C67">
        <w:rPr>
          <w:rFonts w:cs="KFGQPC Uthman Taha Naskh"/>
          <w:sz w:val="36"/>
          <w:szCs w:val="36"/>
          <w:lang w:val="it-IT"/>
        </w:rPr>
        <w:t>. ricercando</w:t>
      </w:r>
      <w:r w:rsidRPr="00C01C67">
        <w:rPr>
          <w:rFonts w:cs="KFGQPC Uthman Taha Naskh" w:hint="cs"/>
          <w:sz w:val="36"/>
          <w:szCs w:val="36"/>
          <w:lang w:val="it-IT"/>
        </w:rPr>
        <w:t xml:space="preserve"> poi il perdono di All</w:t>
      </w:r>
      <w:r w:rsidRPr="00C01C67">
        <w:rPr>
          <w:rFonts w:cs="KFGQPC Uthman Taha Naskh" w:hint="eastAsia"/>
          <w:sz w:val="36"/>
          <w:szCs w:val="36"/>
          <w:lang w:val="it-IT"/>
        </w:rPr>
        <w:t>ā</w:t>
      </w:r>
      <w:r w:rsidRPr="00C01C67">
        <w:rPr>
          <w:rFonts w:cs="KFGQPC Uthman Taha Naskh" w:hint="cs"/>
          <w:sz w:val="36"/>
          <w:szCs w:val="36"/>
          <w:lang w:val="it-IT"/>
        </w:rPr>
        <w:t>h</w:t>
      </w:r>
      <w:r w:rsidR="00434BD0" w:rsidRPr="00C01C67">
        <w:rPr>
          <w:rFonts w:cs="KFGQPC Uthman Taha Naskh" w:hint="cs"/>
          <w:sz w:val="36"/>
          <w:szCs w:val="36"/>
          <w:lang w:val="it-IT"/>
        </w:rPr>
        <w:t xml:space="preserve">, </w:t>
      </w:r>
      <w:r w:rsidRPr="00C01C67">
        <w:rPr>
          <w:rFonts w:cs="KFGQPC Uthman Taha Naskh"/>
          <w:sz w:val="36"/>
          <w:szCs w:val="36"/>
          <w:lang w:val="it-IT"/>
        </w:rPr>
        <w:t xml:space="preserve">senza che </w:t>
      </w:r>
      <w:r w:rsidRPr="00C01C67">
        <w:rPr>
          <w:rFonts w:cs="KFGQPC Uthman Taha Naskh" w:hint="cs"/>
          <w:sz w:val="36"/>
          <w:szCs w:val="36"/>
          <w:lang w:val="it-IT"/>
        </w:rPr>
        <w:t>All</w:t>
      </w:r>
      <w:r w:rsidRPr="00C01C67">
        <w:rPr>
          <w:rFonts w:cs="KFGQPC Uthman Taha Naskh" w:hint="eastAsia"/>
          <w:sz w:val="36"/>
          <w:szCs w:val="36"/>
          <w:lang w:val="it-IT"/>
        </w:rPr>
        <w:t>ā</w:t>
      </w:r>
      <w:r w:rsidRPr="00C01C67">
        <w:rPr>
          <w:rFonts w:cs="KFGQPC Uthman Taha Naskh" w:hint="cs"/>
          <w:sz w:val="36"/>
          <w:szCs w:val="36"/>
          <w:lang w:val="it-IT"/>
        </w:rPr>
        <w:t xml:space="preserve">h lo </w:t>
      </w:r>
      <w:r w:rsidRPr="00C01C67">
        <w:rPr>
          <w:rFonts w:cs="KFGQPC Uthman Taha Naskh"/>
          <w:sz w:val="36"/>
          <w:szCs w:val="36"/>
          <w:lang w:val="it-IT"/>
        </w:rPr>
        <w:t>abbia</w:t>
      </w:r>
      <w:r w:rsidR="00434BD0" w:rsidRPr="00C01C67">
        <w:rPr>
          <w:rFonts w:cs="KFGQPC Uthman Taha Naskh" w:hint="cs"/>
          <w:sz w:val="36"/>
          <w:szCs w:val="36"/>
          <w:lang w:val="it-IT"/>
        </w:rPr>
        <w:t xml:space="preserve"> </w:t>
      </w:r>
      <w:r w:rsidR="00434BD0" w:rsidRPr="00C01C67">
        <w:rPr>
          <w:rFonts w:cs="KFGQPC Uthman Taha Naskh" w:hint="cs"/>
          <w:sz w:val="36"/>
          <w:szCs w:val="36"/>
          <w:lang w:val="it-IT"/>
        </w:rPr>
        <w:lastRenderedPageBreak/>
        <w:t>perdonato.</w:t>
      </w:r>
    </w:p>
    <w:p w:rsidR="00BC2286" w:rsidRPr="00C01C67" w:rsidRDefault="00BC2286" w:rsidP="00BC2286">
      <w:pPr>
        <w:bidi w:val="0"/>
        <w:rPr>
          <w:rFonts w:cs="KFGQPC Uthman Taha Naskh"/>
          <w:sz w:val="36"/>
          <w:szCs w:val="36"/>
          <w:rtl/>
          <w:lang w:val="it-IT"/>
        </w:rPr>
      </w:pPr>
    </w:p>
    <w:p w:rsidR="009D132C" w:rsidRPr="00C01C67" w:rsidRDefault="009D132C" w:rsidP="0047281F">
      <w:pPr>
        <w:pStyle w:val="222"/>
        <w:rPr>
          <w:rFonts w:cs="KFGQPC Uthman Taha Naskh"/>
          <w:sz w:val="36"/>
          <w:szCs w:val="36"/>
        </w:rPr>
      </w:pPr>
      <w:bookmarkStart w:id="97" w:name="_Toc274349381"/>
      <w:bookmarkStart w:id="98" w:name="_Toc275257611"/>
      <w:r w:rsidRPr="00C01C67">
        <w:rPr>
          <w:rFonts w:cs="KFGQPC Uthman Taha Naskh" w:hint="cs"/>
          <w:sz w:val="36"/>
          <w:szCs w:val="36"/>
          <w:rtl/>
        </w:rPr>
        <w:t xml:space="preserve">45 </w:t>
      </w:r>
      <w:r w:rsidR="00DF39DA" w:rsidRPr="00C01C67">
        <w:rPr>
          <w:rFonts w:cs="KFGQPC Uthman Taha Naskh" w:hint="cs"/>
          <w:sz w:val="36"/>
          <w:szCs w:val="36"/>
          <w:rtl/>
        </w:rPr>
        <w:t>ـ</w:t>
      </w:r>
      <w:r w:rsidRPr="00C01C67">
        <w:rPr>
          <w:rFonts w:cs="KFGQPC Uthman Taha Naskh" w:hint="cs"/>
          <w:sz w:val="36"/>
          <w:szCs w:val="36"/>
          <w:rtl/>
        </w:rPr>
        <w:t>دُعَاءُ طَرْدِ الشَّيطَانِ وَوَسَاوِسِهِ</w:t>
      </w:r>
      <w:bookmarkEnd w:id="97"/>
      <w:bookmarkEnd w:id="98"/>
    </w:p>
    <w:p w:rsidR="005A0CF2" w:rsidRPr="00C01C67" w:rsidRDefault="005A0CF2" w:rsidP="0047281F">
      <w:pPr>
        <w:pStyle w:val="222"/>
        <w:rPr>
          <w:rFonts w:cs="KFGQPC Uthman Taha Naskh"/>
          <w:sz w:val="36"/>
          <w:szCs w:val="36"/>
        </w:rPr>
      </w:pPr>
      <w:r w:rsidRPr="00C01C67">
        <w:rPr>
          <w:rFonts w:cs="KFGQPC Uthman Taha Naskh"/>
          <w:sz w:val="36"/>
          <w:szCs w:val="36"/>
        </w:rPr>
        <w:t>Supplica per espellere il diavolo e i suoi sussurri</w:t>
      </w:r>
    </w:p>
    <w:p w:rsidR="009D132C" w:rsidRPr="00C01C67" w:rsidRDefault="009D132C" w:rsidP="00E6632C">
      <w:pPr>
        <w:rPr>
          <w:rFonts w:cs="KFGQPC Uthman Taha Naskh"/>
          <w:sz w:val="36"/>
          <w:szCs w:val="36"/>
        </w:rPr>
      </w:pPr>
      <w:r w:rsidRPr="00C01C67">
        <w:rPr>
          <w:rFonts w:cs="KFGQPC Uthman Taha Naskh" w:hint="cs"/>
          <w:sz w:val="36"/>
          <w:szCs w:val="36"/>
          <w:rtl/>
        </w:rPr>
        <w:t>141-</w:t>
      </w:r>
      <w:r w:rsidRPr="00C01C67">
        <w:rPr>
          <w:rFonts w:cs="KFGQPC Uthman Taha Naskh" w:hint="cs"/>
          <w:color w:val="006699"/>
          <w:position w:val="10"/>
          <w:sz w:val="36"/>
          <w:szCs w:val="36"/>
          <w:rtl/>
        </w:rPr>
        <w:t>(1)</w:t>
      </w:r>
      <w:r w:rsidRPr="00C01C67">
        <w:rPr>
          <w:rFonts w:cs="KFGQPC Uthman Taha Naskh" w:hint="cs"/>
          <w:color w:val="006699"/>
          <w:sz w:val="36"/>
          <w:szCs w:val="36"/>
          <w:rtl/>
        </w:rPr>
        <w:t>((</w:t>
      </w:r>
      <w:r w:rsidRPr="00C01C67">
        <w:rPr>
          <w:rFonts w:cs="KFGQPC Uthman Taha Naskh" w:hint="eastAsia"/>
          <w:sz w:val="36"/>
          <w:szCs w:val="36"/>
          <w:rtl/>
        </w:rPr>
        <w:t>ال</w:t>
      </w:r>
      <w:r w:rsidRPr="00C01C67">
        <w:rPr>
          <w:rFonts w:cs="KFGQPC Uthman Taha Naskh" w:hint="cs"/>
          <w:sz w:val="36"/>
          <w:szCs w:val="36"/>
          <w:rtl/>
        </w:rPr>
        <w:t>ْ</w:t>
      </w:r>
      <w:r w:rsidRPr="00C01C67">
        <w:rPr>
          <w:rFonts w:cs="KFGQPC Uthman Taha Naskh" w:hint="eastAsia"/>
          <w:sz w:val="36"/>
          <w:szCs w:val="36"/>
          <w:rtl/>
        </w:rPr>
        <w:t>اس</w:t>
      </w:r>
      <w:r w:rsidRPr="00C01C67">
        <w:rPr>
          <w:rFonts w:cs="KFGQPC Uthman Taha Naskh" w:hint="cs"/>
          <w:sz w:val="36"/>
          <w:szCs w:val="36"/>
          <w:rtl/>
        </w:rPr>
        <w:t>ْ</w:t>
      </w:r>
      <w:r w:rsidRPr="00C01C67">
        <w:rPr>
          <w:rFonts w:cs="KFGQPC Uthman Taha Naskh" w:hint="eastAsia"/>
          <w:sz w:val="36"/>
          <w:szCs w:val="36"/>
          <w:rtl/>
        </w:rPr>
        <w:t>ت</w:t>
      </w:r>
      <w:r w:rsidRPr="00C01C67">
        <w:rPr>
          <w:rFonts w:cs="KFGQPC Uthman Taha Naskh" w:hint="cs"/>
          <w:sz w:val="36"/>
          <w:szCs w:val="36"/>
          <w:rtl/>
        </w:rPr>
        <w:t>ِ</w:t>
      </w:r>
      <w:r w:rsidRPr="00C01C67">
        <w:rPr>
          <w:rFonts w:cs="KFGQPC Uthman Taha Naskh" w:hint="eastAsia"/>
          <w:sz w:val="36"/>
          <w:szCs w:val="36"/>
          <w:rtl/>
        </w:rPr>
        <w:t>ع</w:t>
      </w:r>
      <w:r w:rsidRPr="00C01C67">
        <w:rPr>
          <w:rFonts w:cs="KFGQPC Uthman Taha Naskh" w:hint="cs"/>
          <w:sz w:val="36"/>
          <w:szCs w:val="36"/>
          <w:rtl/>
        </w:rPr>
        <w:t>َ</w:t>
      </w:r>
      <w:r w:rsidRPr="00C01C67">
        <w:rPr>
          <w:rFonts w:cs="KFGQPC Uthman Taha Naskh" w:hint="eastAsia"/>
          <w:sz w:val="36"/>
          <w:szCs w:val="36"/>
          <w:rtl/>
        </w:rPr>
        <w:t>اذَةُ ب</w:t>
      </w:r>
      <w:r w:rsidRPr="00C01C67">
        <w:rPr>
          <w:rFonts w:cs="KFGQPC Uthman Taha Naskh" w:hint="cs"/>
          <w:sz w:val="36"/>
          <w:szCs w:val="36"/>
          <w:rtl/>
        </w:rPr>
        <w:t>ِ</w:t>
      </w:r>
      <w:r w:rsidRPr="00C01C67">
        <w:rPr>
          <w:rFonts w:cs="KFGQPC Uthman Taha Naskh" w:hint="eastAsia"/>
          <w:sz w:val="36"/>
          <w:szCs w:val="36"/>
          <w:rtl/>
        </w:rPr>
        <w:t>اللَّهِ م</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50"/>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5A0CF2" w:rsidRPr="00C01C67" w:rsidRDefault="005A0CF2" w:rsidP="00E6632C">
      <w:pPr>
        <w:bidi w:val="0"/>
        <w:rPr>
          <w:rFonts w:cs="KFGQPC Uthman Taha Naskh"/>
          <w:sz w:val="36"/>
          <w:szCs w:val="36"/>
          <w:rtl/>
          <w:lang w:val="it-IT"/>
        </w:rPr>
      </w:pPr>
      <w:r w:rsidRPr="00C01C67">
        <w:rPr>
          <w:rFonts w:cs="KFGQPC Uthman Taha Naskh"/>
          <w:sz w:val="36"/>
          <w:szCs w:val="36"/>
          <w:lang w:val="it-IT"/>
        </w:rPr>
        <w:t>Il ricercare la protezione di Allāh da esso.</w:t>
      </w:r>
    </w:p>
    <w:p w:rsidR="009D132C" w:rsidRPr="00C01C67" w:rsidRDefault="009D132C" w:rsidP="00E6632C">
      <w:pPr>
        <w:rPr>
          <w:rFonts w:cs="KFGQPC Uthman Taha Naskh"/>
          <w:sz w:val="36"/>
          <w:szCs w:val="36"/>
        </w:rPr>
      </w:pPr>
      <w:r w:rsidRPr="00C01C67">
        <w:rPr>
          <w:rFonts w:cs="KFGQPC Uthman Taha Naskh" w:hint="cs"/>
          <w:sz w:val="36"/>
          <w:szCs w:val="36"/>
          <w:rtl/>
        </w:rPr>
        <w:t>142-</w:t>
      </w:r>
      <w:r w:rsidRPr="00C01C67">
        <w:rPr>
          <w:rFonts w:cs="KFGQPC Uthman Taha Naskh" w:hint="cs"/>
          <w:color w:val="006699"/>
          <w:position w:val="10"/>
          <w:sz w:val="36"/>
          <w:szCs w:val="36"/>
          <w:rtl/>
        </w:rPr>
        <w:t>(2)</w:t>
      </w:r>
      <w:r w:rsidRPr="00C01C67">
        <w:rPr>
          <w:rFonts w:cs="KFGQPC Uthman Taha Naskh" w:hint="cs"/>
          <w:color w:val="006699"/>
          <w:sz w:val="36"/>
          <w:szCs w:val="36"/>
          <w:rtl/>
        </w:rPr>
        <w:t>((</w:t>
      </w:r>
      <w:r w:rsidRPr="00C01C67">
        <w:rPr>
          <w:rFonts w:cs="KFGQPC Uthman Taha Naskh" w:hint="eastAsia"/>
          <w:sz w:val="36"/>
          <w:szCs w:val="36"/>
          <w:rtl/>
        </w:rPr>
        <w:t>ال</w:t>
      </w:r>
      <w:r w:rsidRPr="00C01C67">
        <w:rPr>
          <w:rFonts w:cs="KFGQPC Uthman Taha Naskh" w:hint="cs"/>
          <w:sz w:val="36"/>
          <w:szCs w:val="36"/>
          <w:rtl/>
        </w:rPr>
        <w:t>ْ</w:t>
      </w:r>
      <w:r w:rsidRPr="00C01C67">
        <w:rPr>
          <w:rFonts w:cs="KFGQPC Uthman Taha Naskh" w:hint="eastAsia"/>
          <w:sz w:val="36"/>
          <w:szCs w:val="36"/>
          <w:rtl/>
        </w:rPr>
        <w:t>أ</w:t>
      </w:r>
      <w:r w:rsidRPr="00C01C67">
        <w:rPr>
          <w:rFonts w:cs="KFGQPC Uthman Taha Naskh" w:hint="cs"/>
          <w:sz w:val="36"/>
          <w:szCs w:val="36"/>
          <w:rtl/>
        </w:rPr>
        <w:t>َ</w:t>
      </w:r>
      <w:r w:rsidRPr="00C01C67">
        <w:rPr>
          <w:rFonts w:cs="KFGQPC Uthman Taha Naskh" w:hint="eastAsia"/>
          <w:sz w:val="36"/>
          <w:szCs w:val="36"/>
          <w:rtl/>
        </w:rPr>
        <w:t>ذ</w:t>
      </w:r>
      <w:r w:rsidRPr="00C01C67">
        <w:rPr>
          <w:rFonts w:cs="KFGQPC Uthman Taha Naskh" w:hint="cs"/>
          <w:sz w:val="36"/>
          <w:szCs w:val="36"/>
          <w:rtl/>
        </w:rPr>
        <w:t>َ</w:t>
      </w:r>
      <w:r w:rsidRPr="00C01C67">
        <w:rPr>
          <w:rFonts w:cs="KFGQPC Uthman Taha Naskh" w:hint="eastAsia"/>
          <w:sz w:val="36"/>
          <w:szCs w:val="36"/>
          <w:rtl/>
        </w:rPr>
        <w:t>انُ</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51"/>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5A0CF2" w:rsidRPr="00C01C67" w:rsidRDefault="005A0CF2" w:rsidP="00E6632C">
      <w:pPr>
        <w:bidi w:val="0"/>
        <w:rPr>
          <w:rFonts w:cs="KFGQPC Uthman Taha Naskh"/>
          <w:sz w:val="36"/>
          <w:szCs w:val="36"/>
          <w:rtl/>
          <w:lang w:val="it-IT"/>
        </w:rPr>
      </w:pPr>
      <w:r w:rsidRPr="00C01C67">
        <w:rPr>
          <w:rFonts w:cs="KFGQPC Uthman Taha Naskh"/>
          <w:sz w:val="36"/>
          <w:szCs w:val="36"/>
          <w:lang w:val="it-IT"/>
        </w:rPr>
        <w:t xml:space="preserve">L’ </w:t>
      </w:r>
      <w:r w:rsidRPr="00C01C67">
        <w:rPr>
          <w:rFonts w:cs="KFGQPC Uthman Taha Naskh"/>
          <w:i/>
          <w:iCs/>
          <w:sz w:val="36"/>
          <w:szCs w:val="36"/>
          <w:lang w:val="it-IT"/>
        </w:rPr>
        <w:t>‘a</w:t>
      </w:r>
      <w:r w:rsidRPr="00C01C67">
        <w:rPr>
          <w:rFonts w:cs="KFGQPC Uthman Taha Naskh"/>
          <w:i/>
          <w:iCs/>
          <w:sz w:val="36"/>
          <w:szCs w:val="36"/>
          <w:u w:val="single"/>
          <w:lang w:val="it-IT"/>
        </w:rPr>
        <w:t>dh</w:t>
      </w:r>
      <w:r w:rsidRPr="00C01C67">
        <w:rPr>
          <w:rFonts w:cs="KFGQPC Uthman Taha Naskh"/>
          <w:i/>
          <w:iCs/>
          <w:sz w:val="36"/>
          <w:szCs w:val="36"/>
          <w:lang w:val="it-IT"/>
        </w:rPr>
        <w:t>ān</w:t>
      </w:r>
      <w:r w:rsidRPr="00C01C67">
        <w:rPr>
          <w:rFonts w:cs="KFGQPC Uthman Taha Naskh"/>
          <w:sz w:val="36"/>
          <w:szCs w:val="36"/>
          <w:lang w:val="it-IT"/>
        </w:rPr>
        <w:t xml:space="preserve"> (il richiamo alla </w:t>
      </w:r>
      <w:r w:rsidRPr="00C01C67">
        <w:rPr>
          <w:rFonts w:cs="KFGQPC Uthman Taha Naskh"/>
          <w:i/>
          <w:iCs/>
          <w:sz w:val="36"/>
          <w:szCs w:val="36"/>
          <w:u w:val="single"/>
          <w:lang w:val="it-IT"/>
        </w:rPr>
        <w:t>s</w:t>
      </w:r>
      <w:r w:rsidRPr="00C01C67">
        <w:rPr>
          <w:rFonts w:cs="KFGQPC Uthman Taha Naskh"/>
          <w:i/>
          <w:iCs/>
          <w:sz w:val="36"/>
          <w:szCs w:val="36"/>
          <w:lang w:val="it-IT"/>
        </w:rPr>
        <w:t>alāħ</w:t>
      </w:r>
      <w:r w:rsidRPr="00C01C67">
        <w:rPr>
          <w:rFonts w:cs="KFGQPC Uthman Taha Naskh"/>
          <w:sz w:val="36"/>
          <w:szCs w:val="36"/>
          <w:lang w:val="it-IT"/>
        </w:rPr>
        <w:t>).</w:t>
      </w:r>
    </w:p>
    <w:p w:rsidR="009D132C" w:rsidRPr="00C01C67" w:rsidRDefault="009D132C" w:rsidP="00E6632C">
      <w:pPr>
        <w:rPr>
          <w:rFonts w:cs="KFGQPC Uthman Taha Naskh"/>
          <w:sz w:val="36"/>
          <w:szCs w:val="36"/>
        </w:rPr>
      </w:pPr>
      <w:r w:rsidRPr="00C01C67">
        <w:rPr>
          <w:rFonts w:cs="KFGQPC Uthman Taha Naskh" w:hint="cs"/>
          <w:sz w:val="36"/>
          <w:szCs w:val="36"/>
          <w:rtl/>
        </w:rPr>
        <w:t>143-</w:t>
      </w:r>
      <w:r w:rsidRPr="00C01C67">
        <w:rPr>
          <w:rFonts w:cs="KFGQPC Uthman Taha Naskh" w:hint="cs"/>
          <w:color w:val="006699"/>
          <w:position w:val="10"/>
          <w:sz w:val="36"/>
          <w:szCs w:val="36"/>
          <w:rtl/>
        </w:rPr>
        <w:t>(3)</w:t>
      </w:r>
      <w:r w:rsidRPr="00C01C67">
        <w:rPr>
          <w:rFonts w:cs="KFGQPC Uthman Taha Naskh" w:hint="cs"/>
          <w:color w:val="006699"/>
          <w:sz w:val="36"/>
          <w:szCs w:val="36"/>
          <w:rtl/>
        </w:rPr>
        <w:t>((</w:t>
      </w:r>
      <w:r w:rsidRPr="00C01C67">
        <w:rPr>
          <w:rFonts w:cs="KFGQPC Uthman Taha Naskh" w:hint="eastAsia"/>
          <w:sz w:val="36"/>
          <w:szCs w:val="36"/>
          <w:rtl/>
        </w:rPr>
        <w:t>ال</w:t>
      </w:r>
      <w:r w:rsidRPr="00C01C67">
        <w:rPr>
          <w:rFonts w:cs="KFGQPC Uthman Taha Naskh" w:hint="cs"/>
          <w:sz w:val="36"/>
          <w:szCs w:val="36"/>
          <w:rtl/>
        </w:rPr>
        <w:t>ْ</w:t>
      </w:r>
      <w:r w:rsidR="00FA7588" w:rsidRPr="00C01C67">
        <w:rPr>
          <w:rFonts w:cs="KFGQPC Uthman Taha Naskh" w:hint="cs"/>
          <w:sz w:val="36"/>
          <w:szCs w:val="36"/>
          <w:rtl/>
        </w:rPr>
        <w:t>أَ</w:t>
      </w:r>
      <w:r w:rsidRPr="00C01C67">
        <w:rPr>
          <w:rFonts w:cs="KFGQPC Uthman Taha Naskh" w:hint="eastAsia"/>
          <w:sz w:val="36"/>
          <w:szCs w:val="36"/>
          <w:rtl/>
        </w:rPr>
        <w:t>ذ</w:t>
      </w:r>
      <w:r w:rsidRPr="00C01C67">
        <w:rPr>
          <w:rFonts w:cs="KFGQPC Uthman Taha Naskh" w:hint="cs"/>
          <w:sz w:val="36"/>
          <w:szCs w:val="36"/>
          <w:rtl/>
        </w:rPr>
        <w:t>ْ</w:t>
      </w:r>
      <w:r w:rsidRPr="00C01C67">
        <w:rPr>
          <w:rFonts w:cs="KFGQPC Uthman Taha Naskh" w:hint="eastAsia"/>
          <w:sz w:val="36"/>
          <w:szCs w:val="36"/>
          <w:rtl/>
        </w:rPr>
        <w:t>ك</w:t>
      </w:r>
      <w:r w:rsidRPr="00C01C67">
        <w:rPr>
          <w:rFonts w:cs="KFGQPC Uthman Taha Naskh" w:hint="cs"/>
          <w:sz w:val="36"/>
          <w:szCs w:val="36"/>
          <w:rtl/>
        </w:rPr>
        <w:t>َ</w:t>
      </w:r>
      <w:r w:rsidRPr="00C01C67">
        <w:rPr>
          <w:rFonts w:cs="KFGQPC Uthman Taha Naskh" w:hint="eastAsia"/>
          <w:sz w:val="36"/>
          <w:szCs w:val="36"/>
          <w:rtl/>
        </w:rPr>
        <w:t>ارُ و</w:t>
      </w:r>
      <w:r w:rsidRPr="00C01C67">
        <w:rPr>
          <w:rFonts w:cs="KFGQPC Uthman Taha Naskh" w:hint="cs"/>
          <w:sz w:val="36"/>
          <w:szCs w:val="36"/>
          <w:rtl/>
        </w:rPr>
        <w:t>َ</w:t>
      </w:r>
      <w:r w:rsidRPr="00C01C67">
        <w:rPr>
          <w:rFonts w:cs="KFGQPC Uthman Taha Naskh" w:hint="eastAsia"/>
          <w:sz w:val="36"/>
          <w:szCs w:val="36"/>
          <w:rtl/>
        </w:rPr>
        <w:t>قِر</w:t>
      </w:r>
      <w:r w:rsidRPr="00C01C67">
        <w:rPr>
          <w:rFonts w:cs="KFGQPC Uthman Taha Naskh" w:hint="cs"/>
          <w:sz w:val="36"/>
          <w:szCs w:val="36"/>
          <w:rtl/>
        </w:rPr>
        <w:t>َ</w:t>
      </w:r>
      <w:r w:rsidRPr="00C01C67">
        <w:rPr>
          <w:rFonts w:cs="KFGQPC Uthman Taha Naskh" w:hint="eastAsia"/>
          <w:sz w:val="36"/>
          <w:szCs w:val="36"/>
          <w:rtl/>
        </w:rPr>
        <w:t>اءَةُ ال</w:t>
      </w:r>
      <w:r w:rsidRPr="00C01C67">
        <w:rPr>
          <w:rFonts w:cs="KFGQPC Uthman Taha Naskh" w:hint="cs"/>
          <w:sz w:val="36"/>
          <w:szCs w:val="36"/>
          <w:rtl/>
        </w:rPr>
        <w:t>ْ</w:t>
      </w:r>
      <w:r w:rsidRPr="00C01C67">
        <w:rPr>
          <w:rFonts w:cs="KFGQPC Uthman Taha Naskh" w:hint="eastAsia"/>
          <w:sz w:val="36"/>
          <w:szCs w:val="36"/>
          <w:rtl/>
        </w:rPr>
        <w:t>قُر</w:t>
      </w:r>
      <w:r w:rsidRPr="00C01C67">
        <w:rPr>
          <w:rFonts w:cs="KFGQPC Uthman Taha Naskh" w:hint="cs"/>
          <w:sz w:val="36"/>
          <w:szCs w:val="36"/>
          <w:rtl/>
        </w:rPr>
        <w:t>ْ</w:t>
      </w:r>
      <w:r w:rsidRPr="00C01C67">
        <w:rPr>
          <w:rFonts w:cs="KFGQPC Uthman Taha Naskh" w:hint="eastAsia"/>
          <w:sz w:val="36"/>
          <w:szCs w:val="36"/>
          <w:rtl/>
        </w:rPr>
        <w:t>آنِ</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52"/>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5A0CF2" w:rsidRPr="00C01C67" w:rsidRDefault="005A0CF2" w:rsidP="00E6632C">
      <w:pPr>
        <w:bidi w:val="0"/>
        <w:rPr>
          <w:rFonts w:cs="KFGQPC Uthman Taha Naskh"/>
          <w:sz w:val="36"/>
          <w:szCs w:val="36"/>
          <w:rtl/>
          <w:lang w:val="it-IT"/>
        </w:rPr>
      </w:pPr>
      <w:r w:rsidRPr="00C01C67">
        <w:rPr>
          <w:rFonts w:cs="KFGQPC Uthman Taha Naskh"/>
          <w:sz w:val="36"/>
          <w:szCs w:val="36"/>
          <w:lang w:val="it-IT"/>
        </w:rPr>
        <w:lastRenderedPageBreak/>
        <w:t xml:space="preserve">I ricordi e la lettura del </w:t>
      </w:r>
      <w:r w:rsidRPr="00C01C67">
        <w:rPr>
          <w:rFonts w:cs="KFGQPC Uthman Taha Naskh"/>
          <w:i/>
          <w:iCs/>
          <w:sz w:val="36"/>
          <w:szCs w:val="36"/>
          <w:lang w:val="it-IT"/>
        </w:rPr>
        <w:t>Qur’ān</w:t>
      </w:r>
      <w:r w:rsidRPr="00C01C67">
        <w:rPr>
          <w:rFonts w:cs="KFGQPC Uthman Taha Naskh"/>
          <w:sz w:val="36"/>
          <w:szCs w:val="36"/>
          <w:lang w:val="it-IT"/>
        </w:rPr>
        <w:t>.</w:t>
      </w:r>
    </w:p>
    <w:p w:rsidR="009D132C" w:rsidRPr="00C01C67" w:rsidRDefault="009D132C" w:rsidP="0047281F">
      <w:pPr>
        <w:pStyle w:val="222"/>
        <w:rPr>
          <w:rFonts w:cs="KFGQPC Uthman Taha Naskh"/>
          <w:sz w:val="36"/>
          <w:szCs w:val="36"/>
        </w:rPr>
      </w:pPr>
      <w:bookmarkStart w:id="99" w:name="_Toc274349382"/>
      <w:bookmarkStart w:id="100" w:name="_Toc275257612"/>
      <w:r w:rsidRPr="00C01C67">
        <w:rPr>
          <w:rFonts w:cs="KFGQPC Uthman Taha Naskh" w:hint="cs"/>
          <w:sz w:val="36"/>
          <w:szCs w:val="36"/>
          <w:rtl/>
        </w:rPr>
        <w:t xml:space="preserve">46 </w:t>
      </w:r>
      <w:r w:rsidR="00DF39DA" w:rsidRPr="00C01C67">
        <w:rPr>
          <w:rFonts w:cs="KFGQPC Uthman Taha Naskh" w:hint="cs"/>
          <w:sz w:val="36"/>
          <w:szCs w:val="36"/>
          <w:rtl/>
        </w:rPr>
        <w:t>ـ</w:t>
      </w:r>
      <w:r w:rsidRPr="00C01C67">
        <w:rPr>
          <w:rFonts w:cs="KFGQPC Uthman Taha Naskh" w:hint="cs"/>
          <w:sz w:val="36"/>
          <w:szCs w:val="36"/>
          <w:rtl/>
        </w:rPr>
        <w:t xml:space="preserve">  الدُّعَاءُ حِينَمَا يَقَعُ مَا لاَ يَرْضَاهُ أ</w:t>
      </w:r>
      <w:r w:rsidR="00FA7588" w:rsidRPr="00C01C67">
        <w:rPr>
          <w:rFonts w:cs="KFGQPC Uthman Taha Naskh" w:hint="cs"/>
          <w:sz w:val="36"/>
          <w:szCs w:val="36"/>
          <w:rtl/>
        </w:rPr>
        <w:t>َ</w:t>
      </w:r>
      <w:r w:rsidRPr="00C01C67">
        <w:rPr>
          <w:rFonts w:cs="KFGQPC Uthman Taha Naskh" w:hint="cs"/>
          <w:sz w:val="36"/>
          <w:szCs w:val="36"/>
          <w:rtl/>
        </w:rPr>
        <w:t>وْ غُلِبَ عَلَى أ</w:t>
      </w:r>
      <w:r w:rsidR="00FA7588" w:rsidRPr="00C01C67">
        <w:rPr>
          <w:rFonts w:cs="KFGQPC Uthman Taha Naskh" w:hint="cs"/>
          <w:sz w:val="36"/>
          <w:szCs w:val="36"/>
          <w:rtl/>
        </w:rPr>
        <w:t>َ</w:t>
      </w:r>
      <w:r w:rsidRPr="00C01C67">
        <w:rPr>
          <w:rFonts w:cs="KFGQPC Uthman Taha Naskh" w:hint="cs"/>
          <w:sz w:val="36"/>
          <w:szCs w:val="36"/>
          <w:rtl/>
        </w:rPr>
        <w:t>مْرِهِ</w:t>
      </w:r>
      <w:bookmarkEnd w:id="99"/>
      <w:bookmarkEnd w:id="100"/>
    </w:p>
    <w:p w:rsidR="005A0CF2" w:rsidRPr="00C01C67" w:rsidRDefault="005A0CF2" w:rsidP="0047281F">
      <w:pPr>
        <w:pStyle w:val="222"/>
        <w:rPr>
          <w:rFonts w:cs="KFGQPC Uthman Taha Naskh"/>
          <w:sz w:val="36"/>
          <w:szCs w:val="36"/>
        </w:rPr>
      </w:pPr>
      <w:r w:rsidRPr="00C01C67">
        <w:rPr>
          <w:rFonts w:cs="KFGQPC Uthman Taha Naskh"/>
          <w:sz w:val="36"/>
          <w:szCs w:val="36"/>
        </w:rPr>
        <w:t>Supplica da dire quando accade qualcosa di spiacevole</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144- </w:t>
      </w:r>
      <w:r w:rsidRPr="00C01C67">
        <w:rPr>
          <w:rFonts w:cs="KFGQPC Uthman Taha Naskh" w:hint="cs"/>
          <w:color w:val="006699"/>
          <w:sz w:val="36"/>
          <w:szCs w:val="36"/>
          <w:rtl/>
        </w:rPr>
        <w:t>((</w:t>
      </w:r>
      <w:r w:rsidRPr="00C01C67">
        <w:rPr>
          <w:rFonts w:cs="KFGQPC Uthman Taha Naskh"/>
          <w:sz w:val="36"/>
          <w:szCs w:val="36"/>
          <w:rtl/>
        </w:rPr>
        <w:t>قَدَر</w:t>
      </w:r>
      <w:r w:rsidR="00DF39DA" w:rsidRPr="00C01C67">
        <w:rPr>
          <w:rFonts w:cs="KFGQPC Uthman Taha Naskh" w:hint="cs"/>
          <w:sz w:val="36"/>
          <w:szCs w:val="36"/>
          <w:rtl/>
        </w:rPr>
        <w:t>ُ</w:t>
      </w:r>
      <w:r w:rsidRPr="00C01C67">
        <w:rPr>
          <w:rFonts w:cs="KFGQPC Uthman Taha Naskh"/>
          <w:sz w:val="36"/>
          <w:szCs w:val="36"/>
          <w:rtl/>
        </w:rPr>
        <w:t xml:space="preserve"> اللَّهُ وَم</w:t>
      </w:r>
      <w:r w:rsidRPr="00C01C67">
        <w:rPr>
          <w:rFonts w:cs="KFGQPC Uthman Taha Naskh" w:hint="cs"/>
          <w:sz w:val="36"/>
          <w:szCs w:val="36"/>
          <w:rtl/>
        </w:rPr>
        <w:t>َ</w:t>
      </w:r>
      <w:r w:rsidRPr="00C01C67">
        <w:rPr>
          <w:rFonts w:cs="KFGQPC Uthman Taha Naskh"/>
          <w:sz w:val="36"/>
          <w:szCs w:val="36"/>
          <w:rtl/>
        </w:rPr>
        <w:t>ا ش</w:t>
      </w:r>
      <w:r w:rsidRPr="00C01C67">
        <w:rPr>
          <w:rFonts w:cs="KFGQPC Uthman Taha Naskh" w:hint="cs"/>
          <w:sz w:val="36"/>
          <w:szCs w:val="36"/>
          <w:rtl/>
        </w:rPr>
        <w:t>َ</w:t>
      </w:r>
      <w:r w:rsidRPr="00C01C67">
        <w:rPr>
          <w:rFonts w:cs="KFGQPC Uthman Taha Naskh"/>
          <w:sz w:val="36"/>
          <w:szCs w:val="36"/>
          <w:rtl/>
        </w:rPr>
        <w:t>اءَ فَعَل</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53"/>
      </w:r>
      <w:r w:rsidRPr="00C01C67">
        <w:rPr>
          <w:rFonts w:cs="KFGQPC Uthman Taha Naskh" w:hint="cs"/>
          <w:position w:val="6"/>
          <w:sz w:val="36"/>
          <w:szCs w:val="36"/>
          <w:vertAlign w:val="superscript"/>
          <w:rtl/>
        </w:rPr>
        <w:t>)</w:t>
      </w:r>
      <w:r w:rsidRPr="00C01C67">
        <w:rPr>
          <w:rFonts w:cs="KFGQPC Uthman Taha Naskh"/>
          <w:sz w:val="36"/>
          <w:szCs w:val="36"/>
          <w:rtl/>
        </w:rPr>
        <w:t>.</w:t>
      </w:r>
    </w:p>
    <w:p w:rsidR="005279E4" w:rsidRPr="00C01C67" w:rsidRDefault="005279E4" w:rsidP="00E6632C">
      <w:pPr>
        <w:bidi w:val="0"/>
        <w:rPr>
          <w:rFonts w:cs="KFGQPC Uthman Taha Naskh"/>
          <w:sz w:val="36"/>
          <w:szCs w:val="36"/>
          <w:lang w:val="it-IT"/>
        </w:rPr>
      </w:pPr>
      <w:r w:rsidRPr="00C01C67">
        <w:rPr>
          <w:rFonts w:cs="KFGQPC Uthman Taha Naskh"/>
          <w:sz w:val="36"/>
          <w:szCs w:val="36"/>
          <w:lang w:val="it-IT"/>
        </w:rPr>
        <w:t>Qadaru-</w:t>
      </w:r>
      <w:r w:rsidRPr="00C01C67">
        <w:rPr>
          <w:rFonts w:cs="KFGQPC Uthman Taha Naskh"/>
          <w:color w:val="808080"/>
          <w:sz w:val="36"/>
          <w:szCs w:val="36"/>
          <w:lang w:val="it-IT"/>
        </w:rPr>
        <w:t>A</w:t>
      </w:r>
      <w:r w:rsidRPr="00C01C67">
        <w:rPr>
          <w:rFonts w:cs="KFGQPC Uthman Taha Naskh"/>
          <w:sz w:val="36"/>
          <w:szCs w:val="36"/>
          <w:lang w:val="it-IT"/>
        </w:rPr>
        <w:t xml:space="preserve">llāhu ūa mā </w:t>
      </w:r>
      <w:r w:rsidRPr="00C01C67">
        <w:rPr>
          <w:rFonts w:cs="KFGQPC Uthman Taha Naskh"/>
          <w:sz w:val="36"/>
          <w:szCs w:val="36"/>
          <w:u w:val="single"/>
          <w:lang w:val="it-IT"/>
        </w:rPr>
        <w:t>sh</w:t>
      </w:r>
      <w:r w:rsidRPr="00C01C67">
        <w:rPr>
          <w:rFonts w:cs="KFGQPC Uthman Taha Naskh"/>
          <w:sz w:val="36"/>
          <w:szCs w:val="36"/>
          <w:lang w:val="it-IT"/>
        </w:rPr>
        <w:t>a’a fa°al</w:t>
      </w:r>
      <w:r w:rsidRPr="00C01C67">
        <w:rPr>
          <w:rFonts w:cs="KFGQPC Uthman Taha Naskh"/>
          <w:color w:val="808080"/>
          <w:sz w:val="36"/>
          <w:szCs w:val="36"/>
          <w:lang w:val="it-IT"/>
        </w:rPr>
        <w:t>a</w:t>
      </w:r>
      <w:r w:rsidRPr="00C01C67">
        <w:rPr>
          <w:rFonts w:cs="KFGQPC Uthman Taha Naskh"/>
          <w:sz w:val="36"/>
          <w:szCs w:val="36"/>
          <w:lang w:val="it-IT"/>
        </w:rPr>
        <w:t>.</w:t>
      </w:r>
    </w:p>
    <w:p w:rsidR="005279E4" w:rsidRPr="00C01C67" w:rsidRDefault="005279E4" w:rsidP="00E6632C">
      <w:pPr>
        <w:bidi w:val="0"/>
        <w:rPr>
          <w:rFonts w:cs="KFGQPC Uthman Taha Naskh"/>
          <w:sz w:val="36"/>
          <w:szCs w:val="36"/>
          <w:lang w:val="it-IT"/>
        </w:rPr>
      </w:pPr>
      <w:r w:rsidRPr="00C01C67">
        <w:rPr>
          <w:rFonts w:cs="KFGQPC Uthman Taha Naskh"/>
          <w:sz w:val="36"/>
          <w:szCs w:val="36"/>
          <w:lang w:val="it-IT"/>
        </w:rPr>
        <w:t>Allāh ha decretato [questo] ed Egli fa ciò che vuole.</w:t>
      </w:r>
    </w:p>
    <w:p w:rsidR="00BC2286" w:rsidRPr="00C01C67" w:rsidRDefault="00BC2286" w:rsidP="00BC2286">
      <w:pPr>
        <w:bidi w:val="0"/>
        <w:rPr>
          <w:rFonts w:cs="KFGQPC Uthman Taha Naskh"/>
          <w:sz w:val="36"/>
          <w:szCs w:val="36"/>
          <w:lang w:val="it-IT"/>
        </w:rPr>
      </w:pPr>
    </w:p>
    <w:p w:rsidR="009D132C" w:rsidRPr="00C01C67" w:rsidRDefault="009D132C" w:rsidP="0047281F">
      <w:pPr>
        <w:pStyle w:val="222"/>
        <w:rPr>
          <w:rFonts w:cs="KFGQPC Uthman Taha Naskh"/>
          <w:sz w:val="36"/>
          <w:szCs w:val="36"/>
        </w:rPr>
      </w:pPr>
      <w:bookmarkStart w:id="101" w:name="_Toc274349383"/>
      <w:bookmarkStart w:id="102" w:name="_Toc275257613"/>
      <w:r w:rsidRPr="00C01C67">
        <w:rPr>
          <w:rFonts w:cs="KFGQPC Uthman Taha Naskh" w:hint="cs"/>
          <w:sz w:val="36"/>
          <w:szCs w:val="36"/>
          <w:rtl/>
        </w:rPr>
        <w:t xml:space="preserve">47 </w:t>
      </w:r>
      <w:r w:rsidR="00DF39DA" w:rsidRPr="00C01C67">
        <w:rPr>
          <w:rFonts w:cs="KFGQPC Uthman Taha Naskh" w:hint="cs"/>
          <w:sz w:val="36"/>
          <w:szCs w:val="36"/>
          <w:rtl/>
        </w:rPr>
        <w:t>ـ</w:t>
      </w:r>
      <w:r w:rsidRPr="00C01C67">
        <w:rPr>
          <w:rFonts w:cs="KFGQPC Uthman Taha Naskh" w:hint="cs"/>
          <w:sz w:val="36"/>
          <w:szCs w:val="36"/>
          <w:rtl/>
        </w:rPr>
        <w:t xml:space="preserve">  تَهْنِ</w:t>
      </w:r>
      <w:r w:rsidR="00B01E7A" w:rsidRPr="00C01C67">
        <w:rPr>
          <w:rFonts w:cs="KFGQPC Uthman Taha Naskh" w:hint="cs"/>
          <w:sz w:val="36"/>
          <w:szCs w:val="36"/>
          <w:rtl/>
        </w:rPr>
        <w:t>ـ</w:t>
      </w:r>
      <w:r w:rsidRPr="00C01C67">
        <w:rPr>
          <w:rFonts w:cs="KFGQPC Uthman Taha Naskh" w:hint="cs"/>
          <w:sz w:val="36"/>
          <w:szCs w:val="36"/>
          <w:rtl/>
        </w:rPr>
        <w:t>ئَةُ ال</w:t>
      </w:r>
      <w:r w:rsidR="00B01E7A" w:rsidRPr="00C01C67">
        <w:rPr>
          <w:rFonts w:cs="KFGQPC Uthman Taha Naskh" w:hint="cs"/>
          <w:sz w:val="36"/>
          <w:szCs w:val="36"/>
          <w:rtl/>
        </w:rPr>
        <w:t>ـ</w:t>
      </w:r>
      <w:r w:rsidRPr="00C01C67">
        <w:rPr>
          <w:rFonts w:cs="KFGQPC Uthman Taha Naskh" w:hint="cs"/>
          <w:sz w:val="36"/>
          <w:szCs w:val="36"/>
          <w:rtl/>
        </w:rPr>
        <w:t>مَ</w:t>
      </w:r>
      <w:r w:rsidR="00B01E7A" w:rsidRPr="00C01C67">
        <w:rPr>
          <w:rFonts w:cs="KFGQPC Uthman Taha Naskh" w:hint="cs"/>
          <w:sz w:val="36"/>
          <w:szCs w:val="36"/>
          <w:rtl/>
        </w:rPr>
        <w:t>ــ</w:t>
      </w:r>
      <w:r w:rsidRPr="00C01C67">
        <w:rPr>
          <w:rFonts w:cs="KFGQPC Uthman Taha Naskh" w:hint="cs"/>
          <w:sz w:val="36"/>
          <w:szCs w:val="36"/>
          <w:rtl/>
        </w:rPr>
        <w:t>وْلُودِ لَهُ وَجَوَابُهُ</w:t>
      </w:r>
      <w:bookmarkEnd w:id="101"/>
      <w:bookmarkEnd w:id="102"/>
    </w:p>
    <w:p w:rsidR="003F425E" w:rsidRPr="00C01C67" w:rsidRDefault="003F425E" w:rsidP="0047281F">
      <w:pPr>
        <w:pStyle w:val="222"/>
        <w:rPr>
          <w:rFonts w:cs="KFGQPC Uthman Taha Naskh"/>
          <w:sz w:val="36"/>
          <w:szCs w:val="36"/>
          <w:rtl/>
        </w:rPr>
      </w:pPr>
      <w:r w:rsidRPr="00C01C67">
        <w:rPr>
          <w:rFonts w:cs="KFGQPC Uthman Taha Naskh"/>
          <w:sz w:val="36"/>
          <w:szCs w:val="36"/>
        </w:rPr>
        <w:t>Le congratulazioni in occasione di una nascita e come rispondere</w:t>
      </w:r>
    </w:p>
    <w:p w:rsidR="009D132C" w:rsidRPr="00C01C67" w:rsidRDefault="009D132C" w:rsidP="00E6632C">
      <w:pPr>
        <w:rPr>
          <w:rFonts w:cs="KFGQPC Uthman Taha Naskh"/>
          <w:w w:val="95"/>
          <w:sz w:val="36"/>
          <w:szCs w:val="36"/>
        </w:rPr>
      </w:pPr>
      <w:r w:rsidRPr="00C01C67">
        <w:rPr>
          <w:rFonts w:cs="KFGQPC Uthman Taha Naskh" w:hint="cs"/>
          <w:w w:val="95"/>
          <w:sz w:val="36"/>
          <w:szCs w:val="36"/>
          <w:rtl/>
        </w:rPr>
        <w:t xml:space="preserve">145- </w:t>
      </w:r>
      <w:r w:rsidRPr="00C01C67">
        <w:rPr>
          <w:rFonts w:cs="KFGQPC Uthman Taha Naskh" w:hint="cs"/>
          <w:color w:val="006699"/>
          <w:w w:val="95"/>
          <w:sz w:val="36"/>
          <w:szCs w:val="36"/>
          <w:rtl/>
        </w:rPr>
        <w:t>((</w:t>
      </w:r>
      <w:r w:rsidRPr="00C01C67">
        <w:rPr>
          <w:rFonts w:cs="KFGQPC Uthman Taha Naskh" w:hint="eastAsia"/>
          <w:w w:val="95"/>
          <w:sz w:val="36"/>
          <w:szCs w:val="36"/>
          <w:rtl/>
        </w:rPr>
        <w:t>ب</w:t>
      </w:r>
      <w:r w:rsidRPr="00C01C67">
        <w:rPr>
          <w:rFonts w:cs="KFGQPC Uthman Taha Naskh" w:hint="cs"/>
          <w:w w:val="95"/>
          <w:sz w:val="36"/>
          <w:szCs w:val="36"/>
          <w:rtl/>
        </w:rPr>
        <w:t>َ</w:t>
      </w:r>
      <w:r w:rsidRPr="00C01C67">
        <w:rPr>
          <w:rFonts w:cs="KFGQPC Uthman Taha Naskh" w:hint="eastAsia"/>
          <w:w w:val="95"/>
          <w:sz w:val="36"/>
          <w:szCs w:val="36"/>
          <w:rtl/>
        </w:rPr>
        <w:t>ارَكَ</w:t>
      </w:r>
      <w:r w:rsidRPr="00C01C67">
        <w:rPr>
          <w:rFonts w:cs="KFGQPC Uthman Taha Naskh" w:hint="cs"/>
          <w:w w:val="95"/>
          <w:sz w:val="36"/>
          <w:szCs w:val="36"/>
          <w:rtl/>
        </w:rPr>
        <w:t xml:space="preserve"> اللَّهُ لَكَ فِي الْمَوْهُوبِ لَكَ، وَشَكَرْتَ الْوَاهِبَ، و</w:t>
      </w:r>
      <w:r w:rsidR="00FA7588" w:rsidRPr="00C01C67">
        <w:rPr>
          <w:rFonts w:cs="KFGQPC Uthman Taha Naskh" w:hint="cs"/>
          <w:w w:val="95"/>
          <w:sz w:val="36"/>
          <w:szCs w:val="36"/>
          <w:rtl/>
        </w:rPr>
        <w:t>َ</w:t>
      </w:r>
      <w:r w:rsidRPr="00C01C67">
        <w:rPr>
          <w:rFonts w:cs="KFGQPC Uthman Taha Naskh" w:hint="cs"/>
          <w:w w:val="95"/>
          <w:sz w:val="36"/>
          <w:szCs w:val="36"/>
          <w:rtl/>
        </w:rPr>
        <w:t>بَلَغَ أ</w:t>
      </w:r>
      <w:r w:rsidR="00FA7588" w:rsidRPr="00C01C67">
        <w:rPr>
          <w:rFonts w:cs="KFGQPC Uthman Taha Naskh" w:hint="cs"/>
          <w:w w:val="95"/>
          <w:sz w:val="36"/>
          <w:szCs w:val="36"/>
          <w:rtl/>
        </w:rPr>
        <w:t>َ</w:t>
      </w:r>
      <w:r w:rsidRPr="00C01C67">
        <w:rPr>
          <w:rFonts w:cs="KFGQPC Uthman Taha Naskh" w:hint="cs"/>
          <w:w w:val="95"/>
          <w:sz w:val="36"/>
          <w:szCs w:val="36"/>
          <w:rtl/>
        </w:rPr>
        <w:t xml:space="preserve">شُدَّهُ، </w:t>
      </w:r>
      <w:r w:rsidRPr="00C01C67">
        <w:rPr>
          <w:rFonts w:cs="KFGQPC Uthman Taha Naskh" w:hint="cs"/>
          <w:w w:val="95"/>
          <w:sz w:val="36"/>
          <w:szCs w:val="36"/>
          <w:rtl/>
        </w:rPr>
        <w:lastRenderedPageBreak/>
        <w:t>وَرُزِقْتَ بِرَّهُ</w:t>
      </w:r>
      <w:r w:rsidRPr="00C01C67">
        <w:rPr>
          <w:rFonts w:cs="KFGQPC Uthman Taha Naskh" w:hint="cs"/>
          <w:color w:val="006699"/>
          <w:w w:val="95"/>
          <w:sz w:val="36"/>
          <w:szCs w:val="36"/>
          <w:rtl/>
        </w:rPr>
        <w:t>))</w:t>
      </w:r>
      <w:r w:rsidRPr="00C01C67">
        <w:rPr>
          <w:rStyle w:val="FootnoteReference"/>
          <w:rFonts w:cs="KFGQPC Uthman Taha Naskh"/>
          <w:sz w:val="36"/>
          <w:szCs w:val="36"/>
          <w:rtl/>
        </w:rPr>
        <w:t>(</w:t>
      </w:r>
      <w:r w:rsidRPr="00C01C67">
        <w:rPr>
          <w:rStyle w:val="FootnoteReference"/>
          <w:rFonts w:cs="KFGQPC Uthman Taha Naskh"/>
          <w:sz w:val="36"/>
          <w:szCs w:val="36"/>
          <w:rtl/>
        </w:rPr>
        <w:footnoteReference w:id="354"/>
      </w:r>
      <w:r w:rsidRPr="00C01C67">
        <w:rPr>
          <w:rStyle w:val="FootnoteReference"/>
          <w:rFonts w:cs="KFGQPC Uthman Taha Naskh"/>
          <w:sz w:val="36"/>
          <w:szCs w:val="36"/>
          <w:rtl/>
        </w:rPr>
        <w:t>)</w:t>
      </w:r>
      <w:r w:rsidRPr="00C01C67">
        <w:rPr>
          <w:rFonts w:cs="KFGQPC Uthman Taha Naskh" w:hint="eastAsia"/>
          <w:w w:val="95"/>
          <w:sz w:val="36"/>
          <w:szCs w:val="36"/>
          <w:rtl/>
        </w:rPr>
        <w:t>.</w:t>
      </w:r>
      <w:r w:rsidRPr="00C01C67">
        <w:rPr>
          <w:rFonts w:cs="KFGQPC Uthman Taha Naskh" w:hint="cs"/>
          <w:w w:val="95"/>
          <w:sz w:val="36"/>
          <w:szCs w:val="36"/>
          <w:rtl/>
        </w:rPr>
        <w:t xml:space="preserve"> وَيَرُدُّ عَلَيْهِ الْمُهَ</w:t>
      </w:r>
      <w:r w:rsidR="00FA7588" w:rsidRPr="00C01C67">
        <w:rPr>
          <w:rFonts w:cs="KFGQPC Uthman Taha Naskh" w:hint="cs"/>
          <w:w w:val="95"/>
          <w:sz w:val="36"/>
          <w:szCs w:val="36"/>
          <w:rtl/>
        </w:rPr>
        <w:t>ــــــ</w:t>
      </w:r>
      <w:r w:rsidRPr="00C01C67">
        <w:rPr>
          <w:rFonts w:cs="KFGQPC Uthman Taha Naskh" w:hint="cs"/>
          <w:w w:val="95"/>
          <w:sz w:val="36"/>
          <w:szCs w:val="36"/>
          <w:rtl/>
        </w:rPr>
        <w:t xml:space="preserve">نَّأُ فَيَقُولُ: </w:t>
      </w:r>
      <w:r w:rsidRPr="00C01C67">
        <w:rPr>
          <w:rFonts w:cs="KFGQPC Uthman Taha Naskh" w:hint="cs"/>
          <w:color w:val="006699"/>
          <w:w w:val="95"/>
          <w:sz w:val="36"/>
          <w:szCs w:val="36"/>
          <w:rtl/>
        </w:rPr>
        <w:t>((</w:t>
      </w:r>
      <w:r w:rsidRPr="00C01C67">
        <w:rPr>
          <w:rFonts w:cs="KFGQPC Uthman Taha Naskh" w:hint="eastAsia"/>
          <w:w w:val="95"/>
          <w:sz w:val="36"/>
          <w:szCs w:val="36"/>
          <w:rtl/>
        </w:rPr>
        <w:t>بَارَكَ الل</w:t>
      </w:r>
      <w:r w:rsidRPr="00C01C67">
        <w:rPr>
          <w:rFonts w:cs="KFGQPC Uthman Taha Naskh" w:hint="cs"/>
          <w:w w:val="95"/>
          <w:sz w:val="36"/>
          <w:szCs w:val="36"/>
          <w:rtl/>
        </w:rPr>
        <w:t>َّ</w:t>
      </w:r>
      <w:r w:rsidRPr="00C01C67">
        <w:rPr>
          <w:rFonts w:cs="KFGQPC Uthman Taha Naskh" w:hint="eastAsia"/>
          <w:w w:val="95"/>
          <w:sz w:val="36"/>
          <w:szCs w:val="36"/>
          <w:rtl/>
        </w:rPr>
        <w:t>ه</w:t>
      </w:r>
      <w:r w:rsidRPr="00C01C67">
        <w:rPr>
          <w:rFonts w:cs="KFGQPC Uthman Taha Naskh" w:hint="cs"/>
          <w:w w:val="95"/>
          <w:sz w:val="36"/>
          <w:szCs w:val="36"/>
          <w:rtl/>
        </w:rPr>
        <w:t>ُ</w:t>
      </w:r>
      <w:r w:rsidRPr="00C01C67">
        <w:rPr>
          <w:rFonts w:cs="KFGQPC Uthman Taha Naskh" w:hint="eastAsia"/>
          <w:w w:val="95"/>
          <w:sz w:val="36"/>
          <w:szCs w:val="36"/>
          <w:rtl/>
        </w:rPr>
        <w:t xml:space="preserve"> ل</w:t>
      </w:r>
      <w:r w:rsidRPr="00C01C67">
        <w:rPr>
          <w:rFonts w:cs="KFGQPC Uthman Taha Naskh" w:hint="cs"/>
          <w:w w:val="95"/>
          <w:sz w:val="36"/>
          <w:szCs w:val="36"/>
          <w:rtl/>
        </w:rPr>
        <w:t>َ</w:t>
      </w:r>
      <w:r w:rsidRPr="00C01C67">
        <w:rPr>
          <w:rFonts w:cs="KFGQPC Uthman Taha Naskh" w:hint="eastAsia"/>
          <w:w w:val="95"/>
          <w:sz w:val="36"/>
          <w:szCs w:val="36"/>
          <w:rtl/>
        </w:rPr>
        <w:t>كَ و</w:t>
      </w:r>
      <w:r w:rsidRPr="00C01C67">
        <w:rPr>
          <w:rFonts w:cs="KFGQPC Uthman Taha Naskh" w:hint="cs"/>
          <w:w w:val="95"/>
          <w:sz w:val="36"/>
          <w:szCs w:val="36"/>
          <w:rtl/>
        </w:rPr>
        <w:t>َ</w:t>
      </w:r>
      <w:r w:rsidRPr="00C01C67">
        <w:rPr>
          <w:rFonts w:cs="KFGQPC Uthman Taha Naskh" w:hint="eastAsia"/>
          <w:w w:val="95"/>
          <w:sz w:val="36"/>
          <w:szCs w:val="36"/>
          <w:rtl/>
        </w:rPr>
        <w:t>ب</w:t>
      </w:r>
      <w:r w:rsidRPr="00C01C67">
        <w:rPr>
          <w:rFonts w:cs="KFGQPC Uthman Taha Naskh" w:hint="cs"/>
          <w:w w:val="95"/>
          <w:sz w:val="36"/>
          <w:szCs w:val="36"/>
          <w:rtl/>
        </w:rPr>
        <w:t>َ</w:t>
      </w:r>
      <w:r w:rsidRPr="00C01C67">
        <w:rPr>
          <w:rFonts w:cs="KFGQPC Uthman Taha Naskh" w:hint="eastAsia"/>
          <w:w w:val="95"/>
          <w:sz w:val="36"/>
          <w:szCs w:val="36"/>
          <w:rtl/>
        </w:rPr>
        <w:t>ارَكَ ع</w:t>
      </w:r>
      <w:r w:rsidRPr="00C01C67">
        <w:rPr>
          <w:rFonts w:cs="KFGQPC Uthman Taha Naskh" w:hint="cs"/>
          <w:w w:val="95"/>
          <w:sz w:val="36"/>
          <w:szCs w:val="36"/>
          <w:rtl/>
        </w:rPr>
        <w:t>َ</w:t>
      </w:r>
      <w:r w:rsidRPr="00C01C67">
        <w:rPr>
          <w:rFonts w:cs="KFGQPC Uthman Taha Naskh" w:hint="eastAsia"/>
          <w:w w:val="95"/>
          <w:sz w:val="36"/>
          <w:szCs w:val="36"/>
          <w:rtl/>
        </w:rPr>
        <w:t>ل</w:t>
      </w:r>
      <w:r w:rsidRPr="00C01C67">
        <w:rPr>
          <w:rFonts w:cs="KFGQPC Uthman Taha Naskh" w:hint="cs"/>
          <w:w w:val="95"/>
          <w:sz w:val="36"/>
          <w:szCs w:val="36"/>
          <w:rtl/>
        </w:rPr>
        <w:t>َ</w:t>
      </w:r>
      <w:r w:rsidRPr="00C01C67">
        <w:rPr>
          <w:rFonts w:cs="KFGQPC Uthman Taha Naskh" w:hint="eastAsia"/>
          <w:w w:val="95"/>
          <w:sz w:val="36"/>
          <w:szCs w:val="36"/>
          <w:rtl/>
        </w:rPr>
        <w:t>ي</w:t>
      </w:r>
      <w:r w:rsidRPr="00C01C67">
        <w:rPr>
          <w:rFonts w:cs="KFGQPC Uthman Taha Naskh" w:hint="cs"/>
          <w:w w:val="95"/>
          <w:sz w:val="36"/>
          <w:szCs w:val="36"/>
          <w:rtl/>
        </w:rPr>
        <w:t>ْ</w:t>
      </w:r>
      <w:r w:rsidRPr="00C01C67">
        <w:rPr>
          <w:rFonts w:cs="KFGQPC Uthman Taha Naskh" w:hint="eastAsia"/>
          <w:w w:val="95"/>
          <w:sz w:val="36"/>
          <w:szCs w:val="36"/>
          <w:rtl/>
        </w:rPr>
        <w:t>كَ، و</w:t>
      </w:r>
      <w:r w:rsidRPr="00C01C67">
        <w:rPr>
          <w:rFonts w:cs="KFGQPC Uthman Taha Naskh" w:hint="cs"/>
          <w:w w:val="95"/>
          <w:sz w:val="36"/>
          <w:szCs w:val="36"/>
          <w:rtl/>
        </w:rPr>
        <w:t>َ</w:t>
      </w:r>
      <w:r w:rsidRPr="00C01C67">
        <w:rPr>
          <w:rFonts w:cs="KFGQPC Uthman Taha Naskh" w:hint="eastAsia"/>
          <w:w w:val="95"/>
          <w:sz w:val="36"/>
          <w:szCs w:val="36"/>
          <w:rtl/>
        </w:rPr>
        <w:t>ج</w:t>
      </w:r>
      <w:r w:rsidRPr="00C01C67">
        <w:rPr>
          <w:rFonts w:cs="KFGQPC Uthman Taha Naskh" w:hint="cs"/>
          <w:w w:val="95"/>
          <w:sz w:val="36"/>
          <w:szCs w:val="36"/>
          <w:rtl/>
        </w:rPr>
        <w:t>َ</w:t>
      </w:r>
      <w:r w:rsidRPr="00C01C67">
        <w:rPr>
          <w:rFonts w:cs="KFGQPC Uthman Taha Naskh" w:hint="eastAsia"/>
          <w:w w:val="95"/>
          <w:sz w:val="36"/>
          <w:szCs w:val="36"/>
          <w:rtl/>
        </w:rPr>
        <w:t>ز</w:t>
      </w:r>
      <w:r w:rsidRPr="00C01C67">
        <w:rPr>
          <w:rFonts w:cs="KFGQPC Uthman Taha Naskh" w:hint="cs"/>
          <w:w w:val="95"/>
          <w:sz w:val="36"/>
          <w:szCs w:val="36"/>
          <w:rtl/>
        </w:rPr>
        <w:t>َ</w:t>
      </w:r>
      <w:r w:rsidRPr="00C01C67">
        <w:rPr>
          <w:rFonts w:cs="KFGQPC Uthman Taha Naskh" w:hint="eastAsia"/>
          <w:w w:val="95"/>
          <w:sz w:val="36"/>
          <w:szCs w:val="36"/>
          <w:rtl/>
        </w:rPr>
        <w:t>اكَ الل</w:t>
      </w:r>
      <w:r w:rsidRPr="00C01C67">
        <w:rPr>
          <w:rFonts w:cs="KFGQPC Uthman Taha Naskh" w:hint="cs"/>
          <w:w w:val="95"/>
          <w:sz w:val="36"/>
          <w:szCs w:val="36"/>
          <w:rtl/>
        </w:rPr>
        <w:t>َّ</w:t>
      </w:r>
      <w:r w:rsidRPr="00C01C67">
        <w:rPr>
          <w:rFonts w:cs="KFGQPC Uthman Taha Naskh" w:hint="eastAsia"/>
          <w:w w:val="95"/>
          <w:sz w:val="36"/>
          <w:szCs w:val="36"/>
          <w:rtl/>
        </w:rPr>
        <w:t>ه</w:t>
      </w:r>
      <w:r w:rsidRPr="00C01C67">
        <w:rPr>
          <w:rFonts w:cs="KFGQPC Uthman Taha Naskh" w:hint="cs"/>
          <w:w w:val="95"/>
          <w:sz w:val="36"/>
          <w:szCs w:val="36"/>
          <w:rtl/>
        </w:rPr>
        <w:t>ُ</w:t>
      </w:r>
      <w:r w:rsidRPr="00C01C67">
        <w:rPr>
          <w:rFonts w:cs="KFGQPC Uthman Taha Naskh" w:hint="eastAsia"/>
          <w:w w:val="95"/>
          <w:sz w:val="36"/>
          <w:szCs w:val="36"/>
          <w:rtl/>
        </w:rPr>
        <w:t xml:space="preserve"> خ</w:t>
      </w:r>
      <w:r w:rsidRPr="00C01C67">
        <w:rPr>
          <w:rFonts w:cs="KFGQPC Uthman Taha Naskh" w:hint="cs"/>
          <w:w w:val="95"/>
          <w:sz w:val="36"/>
          <w:szCs w:val="36"/>
          <w:rtl/>
        </w:rPr>
        <w:t>َ</w:t>
      </w:r>
      <w:r w:rsidRPr="00C01C67">
        <w:rPr>
          <w:rFonts w:cs="KFGQPC Uthman Taha Naskh" w:hint="eastAsia"/>
          <w:w w:val="95"/>
          <w:sz w:val="36"/>
          <w:szCs w:val="36"/>
          <w:rtl/>
        </w:rPr>
        <w:t>ي</w:t>
      </w:r>
      <w:r w:rsidRPr="00C01C67">
        <w:rPr>
          <w:rFonts w:cs="KFGQPC Uthman Taha Naskh" w:hint="cs"/>
          <w:w w:val="95"/>
          <w:sz w:val="36"/>
          <w:szCs w:val="36"/>
          <w:rtl/>
        </w:rPr>
        <w:t>ْ</w:t>
      </w:r>
      <w:r w:rsidRPr="00C01C67">
        <w:rPr>
          <w:rFonts w:cs="KFGQPC Uthman Taha Naskh" w:hint="eastAsia"/>
          <w:w w:val="95"/>
          <w:sz w:val="36"/>
          <w:szCs w:val="36"/>
          <w:rtl/>
        </w:rPr>
        <w:t>راً، و</w:t>
      </w:r>
      <w:r w:rsidRPr="00C01C67">
        <w:rPr>
          <w:rFonts w:cs="KFGQPC Uthman Taha Naskh" w:hint="cs"/>
          <w:w w:val="95"/>
          <w:sz w:val="36"/>
          <w:szCs w:val="36"/>
          <w:rtl/>
        </w:rPr>
        <w:t>َ</w:t>
      </w:r>
      <w:r w:rsidRPr="00C01C67">
        <w:rPr>
          <w:rFonts w:cs="KFGQPC Uthman Taha Naskh" w:hint="eastAsia"/>
          <w:w w:val="95"/>
          <w:sz w:val="36"/>
          <w:szCs w:val="36"/>
          <w:rtl/>
        </w:rPr>
        <w:t>رَزَقَكَ الل</w:t>
      </w:r>
      <w:r w:rsidRPr="00C01C67">
        <w:rPr>
          <w:rFonts w:cs="KFGQPC Uthman Taha Naskh" w:hint="cs"/>
          <w:w w:val="95"/>
          <w:sz w:val="36"/>
          <w:szCs w:val="36"/>
          <w:rtl/>
        </w:rPr>
        <w:t>َّ</w:t>
      </w:r>
      <w:r w:rsidRPr="00C01C67">
        <w:rPr>
          <w:rFonts w:cs="KFGQPC Uthman Taha Naskh" w:hint="eastAsia"/>
          <w:w w:val="95"/>
          <w:sz w:val="36"/>
          <w:szCs w:val="36"/>
          <w:rtl/>
        </w:rPr>
        <w:t>ه</w:t>
      </w:r>
      <w:r w:rsidRPr="00C01C67">
        <w:rPr>
          <w:rFonts w:cs="KFGQPC Uthman Taha Naskh" w:hint="cs"/>
          <w:w w:val="95"/>
          <w:sz w:val="36"/>
          <w:szCs w:val="36"/>
          <w:rtl/>
        </w:rPr>
        <w:t>ُ</w:t>
      </w:r>
      <w:r w:rsidRPr="00C01C67">
        <w:rPr>
          <w:rFonts w:cs="KFGQPC Uthman Taha Naskh" w:hint="eastAsia"/>
          <w:w w:val="95"/>
          <w:sz w:val="36"/>
          <w:szCs w:val="36"/>
          <w:rtl/>
        </w:rPr>
        <w:t xml:space="preserve"> مِثْلَهُ، و</w:t>
      </w:r>
      <w:r w:rsidRPr="00C01C67">
        <w:rPr>
          <w:rFonts w:cs="KFGQPC Uthman Taha Naskh" w:hint="cs"/>
          <w:w w:val="95"/>
          <w:sz w:val="36"/>
          <w:szCs w:val="36"/>
          <w:rtl/>
        </w:rPr>
        <w:t>َ</w:t>
      </w:r>
      <w:r w:rsidRPr="00C01C67">
        <w:rPr>
          <w:rFonts w:cs="KFGQPC Uthman Taha Naskh" w:hint="eastAsia"/>
          <w:w w:val="95"/>
          <w:sz w:val="36"/>
          <w:szCs w:val="36"/>
          <w:rtl/>
        </w:rPr>
        <w:t>أ</w:t>
      </w:r>
      <w:r w:rsidR="00FA7588" w:rsidRPr="00C01C67">
        <w:rPr>
          <w:rFonts w:cs="KFGQPC Uthman Taha Naskh" w:hint="cs"/>
          <w:w w:val="95"/>
          <w:sz w:val="36"/>
          <w:szCs w:val="36"/>
          <w:rtl/>
        </w:rPr>
        <w:t>َ</w:t>
      </w:r>
      <w:r w:rsidRPr="00C01C67">
        <w:rPr>
          <w:rFonts w:cs="KFGQPC Uthman Taha Naskh" w:hint="eastAsia"/>
          <w:w w:val="95"/>
          <w:sz w:val="36"/>
          <w:szCs w:val="36"/>
          <w:rtl/>
        </w:rPr>
        <w:t>جْزَلَ ثَو</w:t>
      </w:r>
      <w:r w:rsidRPr="00C01C67">
        <w:rPr>
          <w:rFonts w:cs="KFGQPC Uthman Taha Naskh" w:hint="cs"/>
          <w:w w:val="95"/>
          <w:sz w:val="36"/>
          <w:szCs w:val="36"/>
          <w:rtl/>
        </w:rPr>
        <w:t>َ</w:t>
      </w:r>
      <w:r w:rsidRPr="00C01C67">
        <w:rPr>
          <w:rFonts w:cs="KFGQPC Uthman Taha Naskh" w:hint="eastAsia"/>
          <w:w w:val="95"/>
          <w:sz w:val="36"/>
          <w:szCs w:val="36"/>
          <w:rtl/>
        </w:rPr>
        <w:t>ابَكَ</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6"/>
          <w:w w:val="95"/>
          <w:position w:val="6"/>
          <w:sz w:val="36"/>
          <w:szCs w:val="36"/>
          <w:rtl/>
        </w:rPr>
        <w:footnoteReference w:id="355"/>
      </w:r>
      <w:r w:rsidRPr="00C01C67">
        <w:rPr>
          <w:rFonts w:cs="KFGQPC Uthman Taha Naskh" w:hint="cs"/>
          <w:w w:val="95"/>
          <w:position w:val="6"/>
          <w:sz w:val="36"/>
          <w:szCs w:val="36"/>
          <w:vertAlign w:val="superscript"/>
          <w:rtl/>
        </w:rPr>
        <w:t>)</w:t>
      </w:r>
      <w:r w:rsidRPr="00C01C67">
        <w:rPr>
          <w:rFonts w:cs="KFGQPC Uthman Taha Naskh" w:hint="eastAsia"/>
          <w:w w:val="95"/>
          <w:sz w:val="36"/>
          <w:szCs w:val="36"/>
          <w:rtl/>
        </w:rPr>
        <w:t>.</w:t>
      </w:r>
    </w:p>
    <w:p w:rsidR="00F05D08" w:rsidRPr="00C01C67" w:rsidRDefault="00F05D08" w:rsidP="00E6632C">
      <w:pPr>
        <w:bidi w:val="0"/>
        <w:rPr>
          <w:rFonts w:cs="KFGQPC Uthman Taha Naskh"/>
          <w:w w:val="95"/>
          <w:sz w:val="36"/>
          <w:szCs w:val="36"/>
          <w:lang w:val="it-IT"/>
        </w:rPr>
      </w:pPr>
      <w:r w:rsidRPr="00C01C67">
        <w:rPr>
          <w:rFonts w:cs="KFGQPC Uthman Taha Naskh"/>
          <w:w w:val="95"/>
          <w:sz w:val="36"/>
          <w:szCs w:val="36"/>
          <w:lang w:val="it-IT"/>
        </w:rPr>
        <w:t>Per fare le congratulazioni a</w:t>
      </w:r>
      <w:r w:rsidR="00C107AE" w:rsidRPr="00C01C67">
        <w:rPr>
          <w:rFonts w:cs="KFGQPC Uthman Taha Naskh"/>
          <w:w w:val="95"/>
          <w:sz w:val="36"/>
          <w:szCs w:val="36"/>
          <w:lang w:val="it-IT"/>
        </w:rPr>
        <w:t>l</w:t>
      </w:r>
      <w:r w:rsidRPr="00C01C67">
        <w:rPr>
          <w:rFonts w:cs="KFGQPC Uthman Taha Naskh"/>
          <w:w w:val="95"/>
          <w:sz w:val="36"/>
          <w:szCs w:val="36"/>
          <w:lang w:val="it-IT"/>
        </w:rPr>
        <w:t xml:space="preserve"> genitore l’ospite dice: </w:t>
      </w:r>
    </w:p>
    <w:p w:rsidR="003F425E" w:rsidRPr="00C01C67" w:rsidRDefault="004C1A71" w:rsidP="00E6632C">
      <w:pPr>
        <w:bidi w:val="0"/>
        <w:rPr>
          <w:rFonts w:cs="KFGQPC Uthman Taha Naskh"/>
          <w:w w:val="95"/>
          <w:sz w:val="36"/>
          <w:szCs w:val="36"/>
          <w:lang w:val="it-IT"/>
        </w:rPr>
      </w:pPr>
      <w:r w:rsidRPr="00C01C67">
        <w:rPr>
          <w:rFonts w:cs="KFGQPC Uthman Taha Naskh"/>
          <w:w w:val="95"/>
          <w:sz w:val="36"/>
          <w:szCs w:val="36"/>
          <w:lang w:val="it-IT"/>
        </w:rPr>
        <w:t>Barak</w:t>
      </w:r>
      <w:r w:rsidR="00F05D08" w:rsidRPr="00C01C67">
        <w:rPr>
          <w:rFonts w:cs="KFGQPC Uthman Taha Naskh"/>
          <w:w w:val="95"/>
          <w:sz w:val="36"/>
          <w:szCs w:val="36"/>
          <w:lang w:val="it-IT"/>
        </w:rPr>
        <w:t xml:space="preserve">a Allāhu laka fī al-maūhūbi laka, ūa </w:t>
      </w:r>
      <w:r w:rsidR="00F05D08" w:rsidRPr="00C01C67">
        <w:rPr>
          <w:rFonts w:cs="KFGQPC Uthman Taha Naskh"/>
          <w:w w:val="95"/>
          <w:sz w:val="36"/>
          <w:szCs w:val="36"/>
          <w:u w:val="single"/>
          <w:lang w:val="it-IT"/>
        </w:rPr>
        <w:t>sh</w:t>
      </w:r>
      <w:r w:rsidR="00F05D08" w:rsidRPr="00C01C67">
        <w:rPr>
          <w:rFonts w:cs="KFGQPC Uthman Taha Naskh"/>
          <w:w w:val="95"/>
          <w:sz w:val="36"/>
          <w:szCs w:val="36"/>
          <w:lang w:val="it-IT"/>
        </w:rPr>
        <w:t>akarta al-ūāhiba, ūa bala</w:t>
      </w:r>
      <w:r w:rsidR="00F05D08" w:rsidRPr="00C01C67">
        <w:rPr>
          <w:rFonts w:cs="KFGQPC Uthman Taha Naskh"/>
          <w:w w:val="95"/>
          <w:sz w:val="36"/>
          <w:szCs w:val="36"/>
          <w:u w:val="single"/>
          <w:lang w:val="it-IT"/>
        </w:rPr>
        <w:t>gh</w:t>
      </w:r>
      <w:r w:rsidR="00F05D08" w:rsidRPr="00C01C67">
        <w:rPr>
          <w:rFonts w:cs="KFGQPC Uthman Taha Naskh"/>
          <w:w w:val="95"/>
          <w:sz w:val="36"/>
          <w:szCs w:val="36"/>
          <w:lang w:val="it-IT"/>
        </w:rPr>
        <w:t>a ‘a</w:t>
      </w:r>
      <w:r w:rsidR="00F05D08" w:rsidRPr="00C01C67">
        <w:rPr>
          <w:rFonts w:cs="KFGQPC Uthman Taha Naskh"/>
          <w:w w:val="95"/>
          <w:sz w:val="36"/>
          <w:szCs w:val="36"/>
          <w:u w:val="single"/>
          <w:lang w:val="it-IT"/>
        </w:rPr>
        <w:t>sh</w:t>
      </w:r>
      <w:r w:rsidR="00F05D08" w:rsidRPr="00C01C67">
        <w:rPr>
          <w:rFonts w:cs="KFGQPC Uthman Taha Naskh"/>
          <w:w w:val="95"/>
          <w:sz w:val="36"/>
          <w:szCs w:val="36"/>
          <w:lang w:val="it-IT"/>
        </w:rPr>
        <w:t>uddahu, ūa ruziqta birrahu.</w:t>
      </w:r>
    </w:p>
    <w:p w:rsidR="00F05D08" w:rsidRPr="00C01C67" w:rsidRDefault="00B35204" w:rsidP="00E6632C">
      <w:pPr>
        <w:bidi w:val="0"/>
        <w:rPr>
          <w:rFonts w:cs="KFGQPC Uthman Taha Naskh"/>
          <w:w w:val="95"/>
          <w:sz w:val="36"/>
          <w:szCs w:val="36"/>
          <w:lang w:val="it-IT"/>
        </w:rPr>
      </w:pPr>
      <w:r w:rsidRPr="00C01C67">
        <w:rPr>
          <w:rFonts w:cs="KFGQPC Uthman Taha Naskh"/>
          <w:w w:val="95"/>
          <w:sz w:val="36"/>
          <w:szCs w:val="36"/>
          <w:lang w:val="it-IT"/>
        </w:rPr>
        <w:t>Che Allāh possa donarti il bene del dono che ti è stato fatto [da parte di Allāh], possa tu ringraziare il Donatore, possa [il nascituro] giungere a maggiore età e possa ottenere la sua obbedienza e i suo buon comportamento.</w:t>
      </w:r>
    </w:p>
    <w:p w:rsidR="00B35204" w:rsidRPr="00C01C67" w:rsidRDefault="00B35204" w:rsidP="00E6632C">
      <w:pPr>
        <w:bidi w:val="0"/>
        <w:rPr>
          <w:rFonts w:cs="KFGQPC Uthman Taha Naskh"/>
          <w:w w:val="95"/>
          <w:sz w:val="36"/>
          <w:szCs w:val="36"/>
          <w:lang w:val="it-IT"/>
        </w:rPr>
      </w:pPr>
    </w:p>
    <w:p w:rsidR="00F05D08" w:rsidRPr="00C01C67" w:rsidRDefault="003F0E40" w:rsidP="00E6632C">
      <w:pPr>
        <w:bidi w:val="0"/>
        <w:rPr>
          <w:rFonts w:cs="KFGQPC Uthman Taha Naskh"/>
          <w:w w:val="95"/>
          <w:sz w:val="36"/>
          <w:szCs w:val="36"/>
          <w:lang w:val="it-IT"/>
        </w:rPr>
      </w:pPr>
      <w:r w:rsidRPr="00C01C67">
        <w:rPr>
          <w:rFonts w:cs="KFGQPC Uthman Taha Naskh"/>
          <w:w w:val="95"/>
          <w:sz w:val="36"/>
          <w:szCs w:val="36"/>
          <w:lang w:val="it-IT"/>
        </w:rPr>
        <w:t xml:space="preserve">Risponde colui che ha ricevuto </w:t>
      </w:r>
      <w:r w:rsidR="00F05D08" w:rsidRPr="00C01C67">
        <w:rPr>
          <w:rFonts w:cs="KFGQPC Uthman Taha Naskh"/>
          <w:w w:val="95"/>
          <w:sz w:val="36"/>
          <w:szCs w:val="36"/>
          <w:lang w:val="it-IT"/>
        </w:rPr>
        <w:t>l’augurio dicendo:</w:t>
      </w:r>
    </w:p>
    <w:p w:rsidR="00F05D08" w:rsidRPr="00C01C67" w:rsidRDefault="00F05D08" w:rsidP="00E6632C">
      <w:pPr>
        <w:bidi w:val="0"/>
        <w:rPr>
          <w:rFonts w:cs="KFGQPC Uthman Taha Naskh"/>
          <w:w w:val="95"/>
          <w:sz w:val="36"/>
          <w:szCs w:val="36"/>
          <w:lang w:val="it-IT"/>
        </w:rPr>
      </w:pPr>
      <w:r w:rsidRPr="00C01C67">
        <w:rPr>
          <w:rFonts w:cs="KFGQPC Uthman Taha Naskh"/>
          <w:w w:val="95"/>
          <w:sz w:val="36"/>
          <w:szCs w:val="36"/>
          <w:lang w:val="it-IT"/>
        </w:rPr>
        <w:t>Baraka Llāhu laka</w:t>
      </w:r>
      <w:r w:rsidR="00DC0F27" w:rsidRPr="00C01C67">
        <w:rPr>
          <w:rFonts w:cs="KFGQPC Uthman Taha Naskh"/>
          <w:w w:val="95"/>
          <w:sz w:val="36"/>
          <w:szCs w:val="36"/>
          <w:lang w:val="it-IT"/>
        </w:rPr>
        <w:t xml:space="preserve">, ūa bāraka °alaīka, ūa jazāka Allāhu </w:t>
      </w:r>
      <w:r w:rsidR="00DC0F27" w:rsidRPr="00C01C67">
        <w:rPr>
          <w:rFonts w:cs="KFGQPC Uthman Taha Naskh"/>
          <w:w w:val="95"/>
          <w:sz w:val="36"/>
          <w:szCs w:val="36"/>
          <w:u w:val="single"/>
          <w:lang w:val="it-IT"/>
        </w:rPr>
        <w:t>kh</w:t>
      </w:r>
      <w:r w:rsidR="00DC0F27" w:rsidRPr="00C01C67">
        <w:rPr>
          <w:rFonts w:cs="KFGQPC Uthman Taha Naskh"/>
          <w:w w:val="95"/>
          <w:sz w:val="36"/>
          <w:szCs w:val="36"/>
          <w:lang w:val="it-IT"/>
        </w:rPr>
        <w:t>aīran, ūa razaqaka Llāhu mi</w:t>
      </w:r>
      <w:r w:rsidR="00DC0F27" w:rsidRPr="00C01C67">
        <w:rPr>
          <w:rFonts w:cs="KFGQPC Uthman Taha Naskh"/>
          <w:w w:val="95"/>
          <w:sz w:val="36"/>
          <w:szCs w:val="36"/>
          <w:u w:val="single"/>
          <w:lang w:val="it-IT"/>
        </w:rPr>
        <w:t>th</w:t>
      </w:r>
      <w:r w:rsidR="00DC0F27" w:rsidRPr="00C01C67">
        <w:rPr>
          <w:rFonts w:cs="KFGQPC Uthman Taha Naskh"/>
          <w:w w:val="95"/>
          <w:sz w:val="36"/>
          <w:szCs w:val="36"/>
          <w:lang w:val="it-IT"/>
        </w:rPr>
        <w:t xml:space="preserve">lahu, ūa ‘ajzala </w:t>
      </w:r>
      <w:r w:rsidR="00DC0F27" w:rsidRPr="00C01C67">
        <w:rPr>
          <w:rFonts w:cs="KFGQPC Uthman Taha Naskh"/>
          <w:w w:val="95"/>
          <w:sz w:val="36"/>
          <w:szCs w:val="36"/>
          <w:u w:val="single"/>
          <w:lang w:val="it-IT"/>
        </w:rPr>
        <w:t>th</w:t>
      </w:r>
      <w:r w:rsidR="00DC0F27" w:rsidRPr="00C01C67">
        <w:rPr>
          <w:rFonts w:cs="KFGQPC Uthman Taha Naskh"/>
          <w:w w:val="95"/>
          <w:sz w:val="36"/>
          <w:szCs w:val="36"/>
          <w:lang w:val="it-IT"/>
        </w:rPr>
        <w:t>aūābaka.</w:t>
      </w:r>
    </w:p>
    <w:p w:rsidR="003F0E40" w:rsidRPr="00C01C67" w:rsidRDefault="003F0E40" w:rsidP="00E6632C">
      <w:pPr>
        <w:bidi w:val="0"/>
        <w:rPr>
          <w:rFonts w:cs="KFGQPC Uthman Taha Naskh"/>
          <w:w w:val="95"/>
          <w:sz w:val="36"/>
          <w:szCs w:val="36"/>
          <w:rtl/>
          <w:lang w:val="it-IT"/>
        </w:rPr>
      </w:pPr>
      <w:r w:rsidRPr="00C01C67">
        <w:rPr>
          <w:rFonts w:cs="KFGQPC Uthman Taha Naskh"/>
          <w:w w:val="95"/>
          <w:sz w:val="36"/>
          <w:szCs w:val="36"/>
          <w:lang w:val="it-IT"/>
        </w:rPr>
        <w:t>Possa Allāħ</w:t>
      </w:r>
      <w:r w:rsidR="00EC6361" w:rsidRPr="00C01C67">
        <w:rPr>
          <w:rFonts w:cs="KFGQPC Uthman Taha Naskh"/>
          <w:w w:val="95"/>
          <w:sz w:val="36"/>
          <w:szCs w:val="36"/>
          <w:lang w:val="it-IT"/>
        </w:rPr>
        <w:t xml:space="preserve"> d</w:t>
      </w:r>
      <w:r w:rsidR="003955C7" w:rsidRPr="00C01C67">
        <w:rPr>
          <w:rFonts w:cs="KFGQPC Uthman Taha Naskh"/>
          <w:w w:val="95"/>
          <w:sz w:val="36"/>
          <w:szCs w:val="36"/>
          <w:lang w:val="it-IT"/>
        </w:rPr>
        <w:t>onarti l’aumento del bene</w:t>
      </w:r>
      <w:r w:rsidR="00EC6361" w:rsidRPr="00C01C67">
        <w:rPr>
          <w:rFonts w:cs="KFGQPC Uthman Taha Naskh"/>
          <w:w w:val="95"/>
          <w:sz w:val="36"/>
          <w:szCs w:val="36"/>
          <w:lang w:val="it-IT"/>
        </w:rPr>
        <w:t xml:space="preserve"> e possa porre in te il bene. Possa Allāh</w:t>
      </w:r>
      <w:r w:rsidRPr="00C01C67">
        <w:rPr>
          <w:rFonts w:cs="KFGQPC Uthman Taha Naskh"/>
          <w:w w:val="95"/>
          <w:sz w:val="36"/>
          <w:szCs w:val="36"/>
          <w:lang w:val="it-IT"/>
        </w:rPr>
        <w:t xml:space="preserve"> ricompensi con bontà, ti </w:t>
      </w:r>
      <w:r w:rsidRPr="00C01C67">
        <w:rPr>
          <w:rFonts w:cs="KFGQPC Uthman Taha Naskh"/>
          <w:w w:val="95"/>
          <w:sz w:val="36"/>
          <w:szCs w:val="36"/>
          <w:lang w:val="it-IT"/>
        </w:rPr>
        <w:lastRenderedPageBreak/>
        <w:t xml:space="preserve">conceda </w:t>
      </w:r>
      <w:r w:rsidR="00EC6361" w:rsidRPr="00C01C67">
        <w:rPr>
          <w:rFonts w:cs="KFGQPC Uthman Taha Naskh"/>
          <w:w w:val="95"/>
          <w:sz w:val="36"/>
          <w:szCs w:val="36"/>
          <w:lang w:val="it-IT"/>
        </w:rPr>
        <w:t>atrettanto</w:t>
      </w:r>
      <w:r w:rsidRPr="00C01C67">
        <w:rPr>
          <w:rFonts w:cs="KFGQPC Uthman Taha Naskh"/>
          <w:w w:val="95"/>
          <w:sz w:val="36"/>
          <w:szCs w:val="36"/>
          <w:lang w:val="it-IT"/>
        </w:rPr>
        <w:t xml:space="preserve"> e ti ricompensi profumatamente.</w:t>
      </w:r>
    </w:p>
    <w:p w:rsidR="009D132C" w:rsidRPr="00C01C67" w:rsidRDefault="009D132C" w:rsidP="0047281F">
      <w:pPr>
        <w:pStyle w:val="222"/>
        <w:rPr>
          <w:rFonts w:cs="KFGQPC Uthman Taha Naskh"/>
          <w:sz w:val="36"/>
          <w:szCs w:val="36"/>
        </w:rPr>
      </w:pPr>
      <w:bookmarkStart w:id="103" w:name="_Toc274349384"/>
      <w:bookmarkStart w:id="104" w:name="_Toc275257614"/>
      <w:r w:rsidRPr="00C01C67">
        <w:rPr>
          <w:rFonts w:cs="KFGQPC Uthman Taha Naskh" w:hint="cs"/>
          <w:sz w:val="36"/>
          <w:szCs w:val="36"/>
          <w:rtl/>
        </w:rPr>
        <w:t xml:space="preserve">48 </w:t>
      </w:r>
      <w:r w:rsidR="00DF39DA" w:rsidRPr="00C01C67">
        <w:rPr>
          <w:rFonts w:cs="KFGQPC Uthman Taha Naskh" w:hint="cs"/>
          <w:sz w:val="36"/>
          <w:szCs w:val="36"/>
          <w:rtl/>
        </w:rPr>
        <w:t>ـ</w:t>
      </w:r>
      <w:r w:rsidRPr="00C01C67">
        <w:rPr>
          <w:rFonts w:cs="KFGQPC Uthman Taha Naskh" w:hint="cs"/>
          <w:sz w:val="36"/>
          <w:szCs w:val="36"/>
          <w:rtl/>
        </w:rPr>
        <w:t xml:space="preserve">  م</w:t>
      </w:r>
      <w:r w:rsidR="00B01E7A" w:rsidRPr="00C01C67">
        <w:rPr>
          <w:rFonts w:cs="KFGQPC Uthman Taha Naskh" w:hint="cs"/>
          <w:sz w:val="36"/>
          <w:szCs w:val="36"/>
          <w:rtl/>
        </w:rPr>
        <w:t>َــــ</w:t>
      </w:r>
      <w:r w:rsidRPr="00C01C67">
        <w:rPr>
          <w:rFonts w:cs="KFGQPC Uthman Taha Naskh" w:hint="cs"/>
          <w:sz w:val="36"/>
          <w:szCs w:val="36"/>
          <w:rtl/>
        </w:rPr>
        <w:t>ا يُع</w:t>
      </w:r>
      <w:r w:rsidR="00B01E7A" w:rsidRPr="00C01C67">
        <w:rPr>
          <w:rFonts w:cs="KFGQPC Uthman Taha Naskh" w:hint="cs"/>
          <w:sz w:val="36"/>
          <w:szCs w:val="36"/>
          <w:rtl/>
        </w:rPr>
        <w:t>ــــ</w:t>
      </w:r>
      <w:r w:rsidRPr="00C01C67">
        <w:rPr>
          <w:rFonts w:cs="KFGQPC Uthman Taha Naskh" w:hint="cs"/>
          <w:sz w:val="36"/>
          <w:szCs w:val="36"/>
          <w:rtl/>
        </w:rPr>
        <w:t>وَّذُ بِ</w:t>
      </w:r>
      <w:r w:rsidR="00B01E7A" w:rsidRPr="00C01C67">
        <w:rPr>
          <w:rFonts w:cs="KFGQPC Uthman Taha Naskh" w:hint="cs"/>
          <w:sz w:val="36"/>
          <w:szCs w:val="36"/>
          <w:rtl/>
        </w:rPr>
        <w:t>ــــ</w:t>
      </w:r>
      <w:r w:rsidRPr="00C01C67">
        <w:rPr>
          <w:rFonts w:cs="KFGQPC Uthman Taha Naskh" w:hint="cs"/>
          <w:sz w:val="36"/>
          <w:szCs w:val="36"/>
          <w:rtl/>
        </w:rPr>
        <w:t>هِ الأَوْلاَدُ</w:t>
      </w:r>
      <w:bookmarkEnd w:id="103"/>
      <w:bookmarkEnd w:id="104"/>
    </w:p>
    <w:p w:rsidR="00EC6361" w:rsidRPr="00C01C67" w:rsidRDefault="00EC6361" w:rsidP="0047281F">
      <w:pPr>
        <w:pStyle w:val="222"/>
        <w:rPr>
          <w:rFonts w:cs="KFGQPC Uthman Taha Naskh"/>
          <w:sz w:val="36"/>
          <w:szCs w:val="36"/>
        </w:rPr>
      </w:pPr>
      <w:r w:rsidRPr="00C01C67">
        <w:rPr>
          <w:rFonts w:cs="KFGQPC Uthman Taha Naskh"/>
          <w:sz w:val="36"/>
          <w:szCs w:val="36"/>
        </w:rPr>
        <w:t>Ciò con cui si chiede la protezione [di Allāh] per i bambini</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146- كَانَ رَسُولُ اللَّهِ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يُعَوِّذُ الحَسَنَ و</w:t>
      </w:r>
      <w:r w:rsidR="00FA7588" w:rsidRPr="00C01C67">
        <w:rPr>
          <w:rFonts w:cs="KFGQPC Uthman Taha Naskh" w:hint="cs"/>
          <w:sz w:val="36"/>
          <w:szCs w:val="36"/>
          <w:rtl/>
        </w:rPr>
        <w:t>َ</w:t>
      </w:r>
      <w:r w:rsidRPr="00C01C67">
        <w:rPr>
          <w:rFonts w:cs="KFGQPC Uthman Taha Naskh" w:hint="cs"/>
          <w:sz w:val="36"/>
          <w:szCs w:val="36"/>
          <w:rtl/>
        </w:rPr>
        <w:t xml:space="preserve">الحُسَينَ </w:t>
      </w:r>
      <w:r w:rsidR="00320910" w:rsidRPr="002C3C7C">
        <w:rPr>
          <w:rFonts w:ascii="AAAGoldenLotus Stg1_Ver1" w:hAnsi="AAAGoldenLotus Stg1_Ver1" w:cs="DecoType Naskh Swashes" w:hint="cs"/>
          <w:color w:val="008080"/>
          <w:sz w:val="22"/>
          <w:szCs w:val="22"/>
          <w:rtl/>
        </w:rPr>
        <w:t>رَضِيَ اللَّهُ عَنْهُمَا</w:t>
      </w:r>
      <w:r w:rsidR="00320910"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أُع</w:t>
      </w:r>
      <w:r w:rsidRPr="00C01C67">
        <w:rPr>
          <w:rFonts w:cs="KFGQPC Uthman Taha Naskh" w:hint="cs"/>
          <w:sz w:val="36"/>
          <w:szCs w:val="36"/>
          <w:rtl/>
        </w:rPr>
        <w:t>ِ</w:t>
      </w:r>
      <w:r w:rsidRPr="00C01C67">
        <w:rPr>
          <w:rFonts w:cs="KFGQPC Uthman Taha Naskh"/>
          <w:sz w:val="36"/>
          <w:szCs w:val="36"/>
          <w:rtl/>
        </w:rPr>
        <w:t>يذُكُم</w:t>
      </w:r>
      <w:r w:rsidRPr="00C01C67">
        <w:rPr>
          <w:rFonts w:cs="KFGQPC Uthman Taha Naskh" w:hint="cs"/>
          <w:sz w:val="36"/>
          <w:szCs w:val="36"/>
          <w:rtl/>
        </w:rPr>
        <w:t>َ</w:t>
      </w:r>
      <w:r w:rsidRPr="00C01C67">
        <w:rPr>
          <w:rFonts w:cs="KFGQPC Uthman Taha Naskh"/>
          <w:sz w:val="36"/>
          <w:szCs w:val="36"/>
          <w:rtl/>
        </w:rPr>
        <w:t>ا بِكَلِم</w:t>
      </w:r>
      <w:r w:rsidRPr="00C01C67">
        <w:rPr>
          <w:rFonts w:cs="KFGQPC Uthman Taha Naskh" w:hint="cs"/>
          <w:sz w:val="36"/>
          <w:szCs w:val="36"/>
          <w:rtl/>
        </w:rPr>
        <w:t>َ</w:t>
      </w:r>
      <w:r w:rsidRPr="00C01C67">
        <w:rPr>
          <w:rFonts w:cs="KFGQPC Uthman Taha Naskh"/>
          <w:sz w:val="36"/>
          <w:szCs w:val="36"/>
          <w:rtl/>
        </w:rPr>
        <w:t>اتِ اللَّهِ التّ</w:t>
      </w:r>
      <w:r w:rsidR="00FA7588" w:rsidRPr="00C01C67">
        <w:rPr>
          <w:rFonts w:cs="KFGQPC Uthman Taha Naskh" w:hint="cs"/>
          <w:sz w:val="36"/>
          <w:szCs w:val="36"/>
          <w:rtl/>
        </w:rPr>
        <w:t>َ</w:t>
      </w:r>
      <w:r w:rsidRPr="00C01C67">
        <w:rPr>
          <w:rFonts w:cs="KFGQPC Uthman Taha Naskh"/>
          <w:sz w:val="36"/>
          <w:szCs w:val="36"/>
          <w:rtl/>
        </w:rPr>
        <w:t>امَّة</w:t>
      </w:r>
      <w:r w:rsidRPr="00C01C67">
        <w:rPr>
          <w:rFonts w:cs="KFGQPC Uthman Taha Naskh" w:hint="cs"/>
          <w:sz w:val="36"/>
          <w:szCs w:val="36"/>
          <w:rtl/>
        </w:rPr>
        <w:t>ِ</w:t>
      </w:r>
      <w:r w:rsidRPr="00C01C67">
        <w:rPr>
          <w:rFonts w:cs="KFGQPC Uthman Taha Naskh"/>
          <w:sz w:val="36"/>
          <w:szCs w:val="36"/>
          <w:rtl/>
        </w:rPr>
        <w:t xml:space="preserve"> مِنْ كُلِّ شَيْط</w:t>
      </w:r>
      <w:r w:rsidRPr="00C01C67">
        <w:rPr>
          <w:rFonts w:cs="KFGQPC Uthman Taha Naskh" w:hint="cs"/>
          <w:sz w:val="36"/>
          <w:szCs w:val="36"/>
          <w:rtl/>
        </w:rPr>
        <w:t>َ</w:t>
      </w:r>
      <w:r w:rsidRPr="00C01C67">
        <w:rPr>
          <w:rFonts w:cs="KFGQPC Uthman Taha Naskh"/>
          <w:sz w:val="36"/>
          <w:szCs w:val="36"/>
          <w:rtl/>
        </w:rPr>
        <w:t>انٍ وَه</w:t>
      </w:r>
      <w:r w:rsidRPr="00C01C67">
        <w:rPr>
          <w:rFonts w:cs="KFGQPC Uthman Taha Naskh" w:hint="cs"/>
          <w:sz w:val="36"/>
          <w:szCs w:val="36"/>
          <w:rtl/>
        </w:rPr>
        <w:t>َ</w:t>
      </w:r>
      <w:r w:rsidRPr="00C01C67">
        <w:rPr>
          <w:rFonts w:cs="KFGQPC Uthman Taha Naskh"/>
          <w:sz w:val="36"/>
          <w:szCs w:val="36"/>
          <w:rtl/>
        </w:rPr>
        <w:t>امَّة</w:t>
      </w:r>
      <w:r w:rsidRPr="00C01C67">
        <w:rPr>
          <w:rFonts w:cs="KFGQPC Uthman Taha Naskh" w:hint="cs"/>
          <w:sz w:val="36"/>
          <w:szCs w:val="36"/>
          <w:rtl/>
        </w:rPr>
        <w:t>ٍ</w:t>
      </w:r>
      <w:r w:rsidRPr="00C01C67">
        <w:rPr>
          <w:rFonts w:cs="KFGQPC Uthman Taha Naskh"/>
          <w:sz w:val="36"/>
          <w:szCs w:val="36"/>
          <w:rtl/>
        </w:rPr>
        <w:t>، وَمِنْ كُلِّ عَيْنٍ لا</w:t>
      </w:r>
      <w:r w:rsidRPr="00C01C67">
        <w:rPr>
          <w:rFonts w:cs="KFGQPC Uthman Taha Naskh" w:hint="cs"/>
          <w:sz w:val="36"/>
          <w:szCs w:val="36"/>
          <w:rtl/>
        </w:rPr>
        <w:t>َ</w:t>
      </w:r>
      <w:r w:rsidRPr="00C01C67">
        <w:rPr>
          <w:rFonts w:cs="KFGQPC Uthman Taha Naskh"/>
          <w:sz w:val="36"/>
          <w:szCs w:val="36"/>
          <w:rtl/>
        </w:rPr>
        <w:t>مَّة</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8"/>
          <w:position w:val="6"/>
          <w:sz w:val="36"/>
          <w:szCs w:val="36"/>
          <w:rtl/>
        </w:rPr>
        <w:footnoteReference w:id="356"/>
      </w:r>
      <w:r w:rsidRPr="00C01C67">
        <w:rPr>
          <w:rFonts w:cs="KFGQPC Uthman Taha Naskh" w:hint="cs"/>
          <w:position w:val="6"/>
          <w:sz w:val="36"/>
          <w:szCs w:val="36"/>
          <w:vertAlign w:val="superscript"/>
          <w:rtl/>
        </w:rPr>
        <w:t>)</w:t>
      </w:r>
      <w:r w:rsidRPr="00C01C67">
        <w:rPr>
          <w:rFonts w:cs="KFGQPC Uthman Taha Naskh"/>
          <w:sz w:val="36"/>
          <w:szCs w:val="36"/>
          <w:rtl/>
        </w:rPr>
        <w:t>.</w:t>
      </w:r>
    </w:p>
    <w:p w:rsidR="00806362" w:rsidRPr="00C01C67" w:rsidRDefault="00EC6361" w:rsidP="00E6632C">
      <w:pPr>
        <w:bidi w:val="0"/>
        <w:rPr>
          <w:rFonts w:cs="KFGQPC Uthman Taha Naskh"/>
          <w:sz w:val="36"/>
          <w:szCs w:val="36"/>
        </w:rPr>
      </w:pPr>
      <w:r w:rsidRPr="00C01C67">
        <w:rPr>
          <w:rFonts w:cs="KFGQPC Uthman Taha Naskh"/>
          <w:sz w:val="36"/>
          <w:szCs w:val="36"/>
        </w:rPr>
        <w:t>‘</w:t>
      </w:r>
      <w:proofErr w:type="spellStart"/>
      <w:r w:rsidRPr="00C01C67">
        <w:rPr>
          <w:rFonts w:cs="KFGQPC Uthman Taha Naskh"/>
          <w:sz w:val="36"/>
          <w:szCs w:val="36"/>
        </w:rPr>
        <w:t>U°ī</w:t>
      </w:r>
      <w:r w:rsidRPr="00C01C67">
        <w:rPr>
          <w:rFonts w:cs="KFGQPC Uthman Taha Naskh"/>
          <w:sz w:val="36"/>
          <w:szCs w:val="36"/>
          <w:u w:val="single"/>
        </w:rPr>
        <w:t>dh</w:t>
      </w:r>
      <w:r w:rsidRPr="00C01C67">
        <w:rPr>
          <w:rFonts w:cs="KFGQPC Uthman Taha Naskh"/>
          <w:sz w:val="36"/>
          <w:szCs w:val="36"/>
        </w:rPr>
        <w:t>ukumā</w:t>
      </w:r>
      <w:proofErr w:type="spellEnd"/>
      <w:r w:rsidRPr="00C01C67">
        <w:rPr>
          <w:rFonts w:cs="KFGQPC Uthman Taha Naskh"/>
          <w:sz w:val="36"/>
          <w:szCs w:val="36"/>
        </w:rPr>
        <w:t xml:space="preserve"> </w:t>
      </w:r>
      <w:proofErr w:type="spellStart"/>
      <w:r w:rsidRPr="00C01C67">
        <w:rPr>
          <w:rFonts w:cs="KFGQPC Uthman Taha Naskh"/>
          <w:sz w:val="36"/>
          <w:szCs w:val="36"/>
        </w:rPr>
        <w:t>bikalimāti</w:t>
      </w:r>
      <w:proofErr w:type="spellEnd"/>
      <w:r w:rsidRPr="00C01C67">
        <w:rPr>
          <w:rFonts w:cs="KFGQPC Uthman Taha Naskh"/>
          <w:sz w:val="36"/>
          <w:szCs w:val="36"/>
        </w:rPr>
        <w:t xml:space="preserve"> </w:t>
      </w:r>
      <w:proofErr w:type="spellStart"/>
      <w:r w:rsidRPr="00C01C67">
        <w:rPr>
          <w:rFonts w:cs="KFGQPC Uthman Taha Naskh"/>
          <w:sz w:val="36"/>
          <w:szCs w:val="36"/>
        </w:rPr>
        <w:t>Allāhi</w:t>
      </w:r>
      <w:proofErr w:type="spellEnd"/>
      <w:r w:rsidRPr="00C01C67">
        <w:rPr>
          <w:rFonts w:cs="KFGQPC Uthman Taha Naskh"/>
          <w:sz w:val="36"/>
          <w:szCs w:val="36"/>
        </w:rPr>
        <w:t xml:space="preserve"> al-</w:t>
      </w:r>
      <w:proofErr w:type="spellStart"/>
      <w:r w:rsidRPr="00C01C67">
        <w:rPr>
          <w:rFonts w:cs="KFGQPC Uthman Taha Naskh"/>
          <w:sz w:val="36"/>
          <w:szCs w:val="36"/>
        </w:rPr>
        <w:t>ttāmmati</w:t>
      </w:r>
      <w:proofErr w:type="spellEnd"/>
      <w:r w:rsidRPr="00C01C67">
        <w:rPr>
          <w:rFonts w:cs="KFGQPC Uthman Taha Naskh"/>
          <w:sz w:val="36"/>
          <w:szCs w:val="36"/>
        </w:rPr>
        <w:t xml:space="preserve"> min </w:t>
      </w:r>
      <w:proofErr w:type="spellStart"/>
      <w:r w:rsidRPr="00C01C67">
        <w:rPr>
          <w:rFonts w:cs="KFGQPC Uthman Taha Naskh"/>
          <w:sz w:val="36"/>
          <w:szCs w:val="36"/>
        </w:rPr>
        <w:t>kulli</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aī</w:t>
      </w:r>
      <w:r w:rsidRPr="00C01C67">
        <w:rPr>
          <w:rFonts w:cs="KFGQPC Uthman Taha Naskh"/>
          <w:sz w:val="36"/>
          <w:szCs w:val="36"/>
          <w:u w:val="single"/>
        </w:rPr>
        <w:t>t</w:t>
      </w:r>
      <w:r w:rsidR="00A11D72" w:rsidRPr="00C01C67">
        <w:rPr>
          <w:rFonts w:cs="KFGQPC Uthman Taha Naskh"/>
          <w:sz w:val="36"/>
          <w:szCs w:val="36"/>
        </w:rPr>
        <w:t>āni</w:t>
      </w:r>
      <w:proofErr w:type="spellEnd"/>
      <w:r w:rsidR="00A11D72" w:rsidRPr="00C01C67">
        <w:rPr>
          <w:rFonts w:cs="KFGQPC Uthman Taha Naskh"/>
          <w:sz w:val="36"/>
          <w:szCs w:val="36"/>
        </w:rPr>
        <w:t xml:space="preserve"> </w:t>
      </w:r>
      <w:proofErr w:type="spellStart"/>
      <w:r w:rsidR="00A11D72" w:rsidRPr="00C01C67">
        <w:rPr>
          <w:rFonts w:cs="KFGQPC Uthman Taha Naskh"/>
          <w:sz w:val="36"/>
          <w:szCs w:val="36"/>
        </w:rPr>
        <w:t>ūa</w:t>
      </w:r>
      <w:proofErr w:type="spellEnd"/>
      <w:r w:rsidR="00A11D72" w:rsidRPr="00C01C67">
        <w:rPr>
          <w:rFonts w:cs="KFGQPC Uthman Taha Naskh"/>
          <w:sz w:val="36"/>
          <w:szCs w:val="36"/>
        </w:rPr>
        <w:t xml:space="preserve"> </w:t>
      </w:r>
      <w:proofErr w:type="spellStart"/>
      <w:r w:rsidR="00A11D72" w:rsidRPr="00C01C67">
        <w:rPr>
          <w:rFonts w:cs="KFGQPC Uthman Taha Naskh"/>
          <w:sz w:val="36"/>
          <w:szCs w:val="36"/>
        </w:rPr>
        <w:t>hāmmatin</w:t>
      </w:r>
      <w:proofErr w:type="spellEnd"/>
      <w:r w:rsidR="00A11D72" w:rsidRPr="00C01C67">
        <w:rPr>
          <w:rFonts w:cs="KFGQPC Uthman Taha Naskh"/>
          <w:sz w:val="36"/>
          <w:szCs w:val="36"/>
        </w:rPr>
        <w:t xml:space="preserve">, </w:t>
      </w:r>
      <w:proofErr w:type="spellStart"/>
      <w:r w:rsidR="00A11D72" w:rsidRPr="00C01C67">
        <w:rPr>
          <w:rFonts w:cs="KFGQPC Uthman Taha Naskh"/>
          <w:sz w:val="36"/>
          <w:szCs w:val="36"/>
        </w:rPr>
        <w:t>ūa</w:t>
      </w:r>
      <w:proofErr w:type="spellEnd"/>
      <w:r w:rsidR="00A11D72" w:rsidRPr="00C01C67">
        <w:rPr>
          <w:rFonts w:cs="KFGQPC Uthman Taha Naskh"/>
          <w:sz w:val="36"/>
          <w:szCs w:val="36"/>
        </w:rPr>
        <w:t xml:space="preserve"> min </w:t>
      </w:r>
      <w:proofErr w:type="spellStart"/>
      <w:r w:rsidR="00A11D72" w:rsidRPr="00C01C67">
        <w:rPr>
          <w:rFonts w:cs="KFGQPC Uthman Taha Naskh"/>
          <w:sz w:val="36"/>
          <w:szCs w:val="36"/>
        </w:rPr>
        <w:t>kulli</w:t>
      </w:r>
      <w:proofErr w:type="spellEnd"/>
      <w:r w:rsidR="00A11D72" w:rsidRPr="00C01C67">
        <w:rPr>
          <w:rFonts w:cs="KFGQPC Uthman Taha Naskh"/>
          <w:sz w:val="36"/>
          <w:szCs w:val="36"/>
        </w:rPr>
        <w:t xml:space="preserve"> °</w:t>
      </w:r>
      <w:proofErr w:type="spellStart"/>
      <w:r w:rsidR="00A11D72" w:rsidRPr="00C01C67">
        <w:rPr>
          <w:rFonts w:cs="KFGQPC Uthman Taha Naskh"/>
          <w:sz w:val="36"/>
          <w:szCs w:val="36"/>
        </w:rPr>
        <w:t>aīni</w:t>
      </w:r>
      <w:proofErr w:type="spellEnd"/>
      <w:r w:rsidR="00A11D72" w:rsidRPr="00C01C67">
        <w:rPr>
          <w:rFonts w:cs="KFGQPC Uthman Taha Naskh"/>
          <w:sz w:val="36"/>
          <w:szCs w:val="36"/>
        </w:rPr>
        <w:t xml:space="preserve"> </w:t>
      </w:r>
      <w:proofErr w:type="spellStart"/>
      <w:r w:rsidR="00A11D72" w:rsidRPr="00C01C67">
        <w:rPr>
          <w:rFonts w:cs="KFGQPC Uthman Taha Naskh"/>
          <w:sz w:val="36"/>
          <w:szCs w:val="36"/>
        </w:rPr>
        <w:t>lammatin</w:t>
      </w:r>
      <w:proofErr w:type="spellEnd"/>
      <w:r w:rsidR="00A11D72" w:rsidRPr="00C01C67">
        <w:rPr>
          <w:rFonts w:cs="KFGQPC Uthman Taha Naskh"/>
          <w:sz w:val="36"/>
          <w:szCs w:val="36"/>
        </w:rPr>
        <w:t>.</w:t>
      </w:r>
    </w:p>
    <w:p w:rsidR="00806362" w:rsidRPr="00C01C67" w:rsidRDefault="00806362" w:rsidP="00E6632C">
      <w:pPr>
        <w:bidi w:val="0"/>
        <w:rPr>
          <w:rFonts w:cs="KFGQPC Uthman Taha Naskh"/>
          <w:sz w:val="36"/>
          <w:szCs w:val="36"/>
          <w:rtl/>
          <w:lang w:val="it-IT"/>
        </w:rPr>
      </w:pPr>
      <w:r w:rsidRPr="00C01C67">
        <w:rPr>
          <w:rFonts w:cs="KFGQPC Uthman Taha Naskh"/>
          <w:sz w:val="36"/>
          <w:szCs w:val="36"/>
          <w:lang w:val="it-IT"/>
        </w:rPr>
        <w:t>Ibn °Abbās riferì che il Messaggero di Allāh usava chiedere la protezione di Allāh per Al-</w:t>
      </w:r>
      <w:r w:rsidRPr="00C01C67">
        <w:rPr>
          <w:rFonts w:cs="KFGQPC Uthman Taha Naskh"/>
          <w:sz w:val="36"/>
          <w:szCs w:val="36"/>
          <w:u w:val="single"/>
          <w:lang w:val="it-IT"/>
        </w:rPr>
        <w:t>H</w:t>
      </w:r>
      <w:r w:rsidRPr="00C01C67">
        <w:rPr>
          <w:rFonts w:cs="KFGQPC Uthman Taha Naskh"/>
          <w:sz w:val="36"/>
          <w:szCs w:val="36"/>
          <w:lang w:val="it-IT"/>
        </w:rPr>
        <w:t>asan e Al-</w:t>
      </w:r>
      <w:r w:rsidRPr="00C01C67">
        <w:rPr>
          <w:rFonts w:cs="KFGQPC Uthman Taha Naskh"/>
          <w:sz w:val="36"/>
          <w:szCs w:val="36"/>
          <w:u w:val="single"/>
          <w:lang w:val="it-IT"/>
        </w:rPr>
        <w:t>H</w:t>
      </w:r>
      <w:r w:rsidRPr="00C01C67">
        <w:rPr>
          <w:rFonts w:cs="KFGQPC Uthman Taha Naskh"/>
          <w:sz w:val="36"/>
          <w:szCs w:val="36"/>
          <w:lang w:val="it-IT"/>
        </w:rPr>
        <w:t>usaīn, dicendo:</w:t>
      </w:r>
    </w:p>
    <w:p w:rsidR="00806362" w:rsidRPr="00C01C67" w:rsidRDefault="00806362" w:rsidP="00E6632C">
      <w:pPr>
        <w:bidi w:val="0"/>
        <w:rPr>
          <w:rFonts w:cs="KFGQPC Uthman Taha Naskh"/>
          <w:sz w:val="36"/>
          <w:szCs w:val="36"/>
          <w:lang w:val="it-IT"/>
        </w:rPr>
      </w:pPr>
      <w:r w:rsidRPr="00C01C67">
        <w:rPr>
          <w:rFonts w:cs="KFGQPC Uthman Taha Naskh"/>
          <w:sz w:val="36"/>
          <w:szCs w:val="36"/>
          <w:lang w:val="it-IT"/>
        </w:rPr>
        <w:t>Ricerco protezione per voi due nelle parole perfette di Allāh da[l male di]</w:t>
      </w:r>
      <w:r w:rsidR="005C7816" w:rsidRPr="00C01C67">
        <w:rPr>
          <w:rFonts w:cs="KFGQPC Uthman Taha Naskh"/>
          <w:sz w:val="36"/>
          <w:szCs w:val="36"/>
          <w:lang w:val="it-IT"/>
        </w:rPr>
        <w:t xml:space="preserve"> ogni diavolo e bestia dannosa,</w:t>
      </w:r>
      <w:r w:rsidRPr="00C01C67">
        <w:rPr>
          <w:rFonts w:cs="KFGQPC Uthman Taha Naskh"/>
          <w:sz w:val="36"/>
          <w:szCs w:val="36"/>
          <w:lang w:val="it-IT"/>
        </w:rPr>
        <w:t xml:space="preserve"> e</w:t>
      </w:r>
      <w:r w:rsidR="005C7816" w:rsidRPr="00C01C67">
        <w:rPr>
          <w:rFonts w:cs="KFGQPC Uthman Taha Naskh"/>
          <w:sz w:val="36"/>
          <w:szCs w:val="36"/>
          <w:lang w:val="it-IT"/>
        </w:rPr>
        <w:t xml:space="preserve"> da ogni malocchio.</w:t>
      </w:r>
    </w:p>
    <w:p w:rsidR="009D132C" w:rsidRPr="00C01C67" w:rsidRDefault="009D132C" w:rsidP="0047281F">
      <w:pPr>
        <w:pStyle w:val="222"/>
        <w:rPr>
          <w:rFonts w:cs="KFGQPC Uthman Taha Naskh"/>
          <w:sz w:val="36"/>
          <w:szCs w:val="36"/>
        </w:rPr>
      </w:pPr>
      <w:bookmarkStart w:id="105" w:name="_Toc274349385"/>
      <w:bookmarkStart w:id="106" w:name="_Toc275257615"/>
      <w:r w:rsidRPr="00C01C67">
        <w:rPr>
          <w:rFonts w:cs="KFGQPC Uthman Taha Naskh" w:hint="cs"/>
          <w:sz w:val="36"/>
          <w:szCs w:val="36"/>
          <w:rtl/>
        </w:rPr>
        <w:t xml:space="preserve">49 </w:t>
      </w:r>
      <w:r w:rsidR="00DF39DA" w:rsidRPr="00C01C67">
        <w:rPr>
          <w:rFonts w:cs="KFGQPC Uthman Taha Naskh" w:hint="cs"/>
          <w:sz w:val="36"/>
          <w:szCs w:val="36"/>
          <w:rtl/>
        </w:rPr>
        <w:t>ـ</w:t>
      </w:r>
      <w:r w:rsidRPr="00C01C67">
        <w:rPr>
          <w:rFonts w:cs="KFGQPC Uthman Taha Naskh" w:hint="cs"/>
          <w:sz w:val="36"/>
          <w:szCs w:val="36"/>
          <w:rtl/>
        </w:rPr>
        <w:t xml:space="preserve"> الدُّعَ</w:t>
      </w:r>
      <w:r w:rsidR="00B01E7A" w:rsidRPr="00C01C67">
        <w:rPr>
          <w:rFonts w:cs="KFGQPC Uthman Taha Naskh" w:hint="cs"/>
          <w:sz w:val="36"/>
          <w:szCs w:val="36"/>
          <w:rtl/>
        </w:rPr>
        <w:t>ــ</w:t>
      </w:r>
      <w:r w:rsidRPr="00C01C67">
        <w:rPr>
          <w:rFonts w:cs="KFGQPC Uthman Taha Naskh" w:hint="cs"/>
          <w:sz w:val="36"/>
          <w:szCs w:val="36"/>
          <w:rtl/>
        </w:rPr>
        <w:t xml:space="preserve">اءُ </w:t>
      </w:r>
      <w:r w:rsidRPr="00C01C67">
        <w:rPr>
          <w:rFonts w:cs="KFGQPC Uthman Taha Naskh" w:hint="cs"/>
          <w:spacing w:val="4"/>
          <w:sz w:val="36"/>
          <w:szCs w:val="36"/>
          <w:rtl/>
        </w:rPr>
        <w:t>لِلْمَ</w:t>
      </w:r>
      <w:r w:rsidR="00B01E7A" w:rsidRPr="00C01C67">
        <w:rPr>
          <w:rFonts w:cs="KFGQPC Uthman Taha Naskh" w:hint="cs"/>
          <w:spacing w:val="4"/>
          <w:sz w:val="36"/>
          <w:szCs w:val="36"/>
          <w:rtl/>
        </w:rPr>
        <w:t>ـــ</w:t>
      </w:r>
      <w:r w:rsidRPr="00C01C67">
        <w:rPr>
          <w:rFonts w:cs="KFGQPC Uthman Taha Naskh" w:hint="cs"/>
          <w:spacing w:val="4"/>
          <w:sz w:val="36"/>
          <w:szCs w:val="36"/>
          <w:rtl/>
        </w:rPr>
        <w:t>رِيضِ</w:t>
      </w:r>
      <w:r w:rsidRPr="00C01C67">
        <w:rPr>
          <w:rFonts w:cs="KFGQPC Uthman Taha Naskh" w:hint="cs"/>
          <w:sz w:val="36"/>
          <w:szCs w:val="36"/>
          <w:rtl/>
        </w:rPr>
        <w:t xml:space="preserve"> فِي عِيَادَتِه</w:t>
      </w:r>
      <w:bookmarkEnd w:id="105"/>
      <w:r w:rsidRPr="00C01C67">
        <w:rPr>
          <w:rFonts w:cs="KFGQPC Uthman Taha Naskh" w:hint="cs"/>
          <w:sz w:val="36"/>
          <w:szCs w:val="36"/>
          <w:rtl/>
        </w:rPr>
        <w:t>ِ</w:t>
      </w:r>
      <w:bookmarkEnd w:id="106"/>
    </w:p>
    <w:p w:rsidR="005C7816" w:rsidRPr="00C01C67" w:rsidRDefault="005C7816" w:rsidP="0047281F">
      <w:pPr>
        <w:pStyle w:val="222"/>
        <w:rPr>
          <w:rFonts w:cs="KFGQPC Uthman Taha Naskh"/>
          <w:sz w:val="36"/>
          <w:szCs w:val="36"/>
          <w:rtl/>
        </w:rPr>
      </w:pPr>
      <w:r w:rsidRPr="00C01C67">
        <w:rPr>
          <w:rFonts w:cs="KFGQPC Uthman Taha Naskh"/>
          <w:sz w:val="36"/>
          <w:szCs w:val="36"/>
        </w:rPr>
        <w:t>Supplica da dire quando si fa visita agli ammalati</w:t>
      </w:r>
    </w:p>
    <w:p w:rsidR="009D132C" w:rsidRPr="00C01C67" w:rsidRDefault="009D132C" w:rsidP="00E6632C">
      <w:pPr>
        <w:rPr>
          <w:rFonts w:cs="KFGQPC Uthman Taha Naskh"/>
          <w:w w:val="95"/>
          <w:sz w:val="36"/>
          <w:szCs w:val="36"/>
        </w:rPr>
      </w:pPr>
      <w:r w:rsidRPr="00C01C67">
        <w:rPr>
          <w:rFonts w:cs="KFGQPC Uthman Taha Naskh" w:hint="cs"/>
          <w:w w:val="95"/>
          <w:sz w:val="36"/>
          <w:szCs w:val="36"/>
          <w:rtl/>
        </w:rPr>
        <w:t>147-</w:t>
      </w:r>
      <w:r w:rsidR="00320910" w:rsidRPr="00C01C67">
        <w:rPr>
          <w:rFonts w:cs="KFGQPC Uthman Taha Naskh" w:hint="cs"/>
          <w:color w:val="006699"/>
          <w:w w:val="95"/>
          <w:sz w:val="36"/>
          <w:szCs w:val="36"/>
          <w:rtl/>
        </w:rPr>
        <w:t xml:space="preserve"> </w:t>
      </w:r>
      <w:r w:rsidRPr="00C01C67">
        <w:rPr>
          <w:rFonts w:cs="KFGQPC Uthman Taha Naskh" w:hint="cs"/>
          <w:color w:val="006699"/>
          <w:w w:val="95"/>
          <w:sz w:val="36"/>
          <w:szCs w:val="36"/>
          <w:rtl/>
        </w:rPr>
        <w:t>((</w:t>
      </w:r>
      <w:r w:rsidRPr="00C01C67">
        <w:rPr>
          <w:rFonts w:cs="KFGQPC Uthman Taha Naskh"/>
          <w:w w:val="95"/>
          <w:sz w:val="36"/>
          <w:szCs w:val="36"/>
          <w:rtl/>
        </w:rPr>
        <w:t>لا</w:t>
      </w:r>
      <w:r w:rsidRPr="00C01C67">
        <w:rPr>
          <w:rFonts w:cs="KFGQPC Uthman Taha Naskh" w:hint="cs"/>
          <w:w w:val="95"/>
          <w:sz w:val="36"/>
          <w:szCs w:val="36"/>
          <w:rtl/>
        </w:rPr>
        <w:t>َ</w:t>
      </w:r>
      <w:r w:rsidRPr="00C01C67">
        <w:rPr>
          <w:rFonts w:cs="KFGQPC Uthman Taha Naskh"/>
          <w:w w:val="95"/>
          <w:sz w:val="36"/>
          <w:szCs w:val="36"/>
          <w:rtl/>
        </w:rPr>
        <w:t xml:space="preserve"> بأْسَ طَه</w:t>
      </w:r>
      <w:r w:rsidRPr="00C01C67">
        <w:rPr>
          <w:rFonts w:cs="KFGQPC Uthman Taha Naskh" w:hint="cs"/>
          <w:w w:val="95"/>
          <w:sz w:val="36"/>
          <w:szCs w:val="36"/>
          <w:rtl/>
        </w:rPr>
        <w:t>ُ</w:t>
      </w:r>
      <w:r w:rsidRPr="00C01C67">
        <w:rPr>
          <w:rFonts w:cs="KFGQPC Uthman Taha Naskh"/>
          <w:w w:val="95"/>
          <w:sz w:val="36"/>
          <w:szCs w:val="36"/>
          <w:rtl/>
        </w:rPr>
        <w:t>ورٌ إِنْ ش</w:t>
      </w:r>
      <w:r w:rsidRPr="00C01C67">
        <w:rPr>
          <w:rFonts w:cs="KFGQPC Uthman Taha Naskh" w:hint="cs"/>
          <w:w w:val="95"/>
          <w:sz w:val="36"/>
          <w:szCs w:val="36"/>
          <w:rtl/>
        </w:rPr>
        <w:t>َ</w:t>
      </w:r>
      <w:r w:rsidRPr="00C01C67">
        <w:rPr>
          <w:rFonts w:cs="KFGQPC Uthman Taha Naskh"/>
          <w:w w:val="95"/>
          <w:sz w:val="36"/>
          <w:szCs w:val="36"/>
          <w:rtl/>
        </w:rPr>
        <w:t>اءَ الل</w:t>
      </w:r>
      <w:r w:rsidRPr="00C01C67">
        <w:rPr>
          <w:rFonts w:cs="KFGQPC Uthman Taha Naskh" w:hint="cs"/>
          <w:w w:val="95"/>
          <w:sz w:val="36"/>
          <w:szCs w:val="36"/>
          <w:rtl/>
        </w:rPr>
        <w:t>َّ</w:t>
      </w:r>
      <w:r w:rsidRPr="00C01C67">
        <w:rPr>
          <w:rFonts w:cs="KFGQPC Uthman Taha Naskh"/>
          <w:w w:val="95"/>
          <w:sz w:val="36"/>
          <w:szCs w:val="36"/>
          <w:rtl/>
        </w:rPr>
        <w:t>ه</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6"/>
          <w:w w:val="95"/>
          <w:position w:val="6"/>
          <w:sz w:val="36"/>
          <w:szCs w:val="36"/>
          <w:rtl/>
        </w:rPr>
        <w:footnoteReference w:id="357"/>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5C7816" w:rsidRPr="00C01C67" w:rsidRDefault="005C7816" w:rsidP="00E6632C">
      <w:pPr>
        <w:bidi w:val="0"/>
        <w:rPr>
          <w:rFonts w:cs="KFGQPC Uthman Taha Naskh"/>
          <w:w w:val="95"/>
          <w:sz w:val="36"/>
          <w:szCs w:val="36"/>
          <w:lang w:val="it-IT"/>
        </w:rPr>
      </w:pPr>
      <w:r w:rsidRPr="00C01C67">
        <w:rPr>
          <w:rFonts w:cs="KFGQPC Uthman Taha Naskh"/>
          <w:w w:val="95"/>
          <w:sz w:val="36"/>
          <w:szCs w:val="36"/>
          <w:lang w:val="it-IT"/>
        </w:rPr>
        <w:lastRenderedPageBreak/>
        <w:t>Lā ba’sa</w:t>
      </w:r>
      <w:r w:rsidR="00831B60" w:rsidRPr="00C01C67">
        <w:rPr>
          <w:rFonts w:cs="KFGQPC Uthman Taha Naskh"/>
          <w:w w:val="95"/>
          <w:sz w:val="36"/>
          <w:szCs w:val="36"/>
          <w:lang w:val="it-IT"/>
        </w:rPr>
        <w:t xml:space="preserve"> </w:t>
      </w:r>
      <w:r w:rsidR="00831B60" w:rsidRPr="00C01C67">
        <w:rPr>
          <w:rFonts w:cs="KFGQPC Uthman Taha Naskh"/>
          <w:w w:val="95"/>
          <w:sz w:val="36"/>
          <w:szCs w:val="36"/>
          <w:u w:val="single"/>
          <w:lang w:val="it-IT"/>
        </w:rPr>
        <w:t>t</w:t>
      </w:r>
      <w:r w:rsidR="00831B60" w:rsidRPr="00C01C67">
        <w:rPr>
          <w:rFonts w:cs="KFGQPC Uthman Taha Naskh"/>
          <w:w w:val="95"/>
          <w:sz w:val="36"/>
          <w:szCs w:val="36"/>
          <w:lang w:val="it-IT"/>
        </w:rPr>
        <w:t xml:space="preserve">ahūrun ‘in </w:t>
      </w:r>
      <w:r w:rsidR="00831B60" w:rsidRPr="00C01C67">
        <w:rPr>
          <w:rFonts w:cs="KFGQPC Uthman Taha Naskh"/>
          <w:w w:val="95"/>
          <w:sz w:val="36"/>
          <w:szCs w:val="36"/>
          <w:u w:val="single"/>
          <w:lang w:val="it-IT"/>
        </w:rPr>
        <w:t>sh</w:t>
      </w:r>
      <w:r w:rsidR="00831B60" w:rsidRPr="00C01C67">
        <w:rPr>
          <w:rFonts w:cs="KFGQPC Uthman Taha Naskh"/>
          <w:w w:val="95"/>
          <w:sz w:val="36"/>
          <w:szCs w:val="36"/>
          <w:lang w:val="it-IT"/>
        </w:rPr>
        <w:t xml:space="preserve">ā’a </w:t>
      </w:r>
      <w:r w:rsidR="00831B60" w:rsidRPr="00C01C67">
        <w:rPr>
          <w:rFonts w:cs="KFGQPC Uthman Taha Naskh"/>
          <w:color w:val="808080"/>
          <w:w w:val="95"/>
          <w:sz w:val="36"/>
          <w:szCs w:val="36"/>
          <w:lang w:val="it-IT"/>
        </w:rPr>
        <w:t>A</w:t>
      </w:r>
      <w:r w:rsidR="00831B60" w:rsidRPr="00C01C67">
        <w:rPr>
          <w:rFonts w:cs="KFGQPC Uthman Taha Naskh"/>
          <w:w w:val="95"/>
          <w:sz w:val="36"/>
          <w:szCs w:val="36"/>
          <w:lang w:val="it-IT"/>
        </w:rPr>
        <w:t>llāh</w:t>
      </w:r>
      <w:r w:rsidR="00831B60" w:rsidRPr="00C01C67">
        <w:rPr>
          <w:rFonts w:cs="KFGQPC Uthman Taha Naskh"/>
          <w:color w:val="808080"/>
          <w:w w:val="95"/>
          <w:sz w:val="36"/>
          <w:szCs w:val="36"/>
          <w:lang w:val="it-IT"/>
        </w:rPr>
        <w:t>u</w:t>
      </w:r>
      <w:r w:rsidR="00831B60" w:rsidRPr="00C01C67">
        <w:rPr>
          <w:rFonts w:cs="KFGQPC Uthman Taha Naskh"/>
          <w:w w:val="95"/>
          <w:sz w:val="36"/>
          <w:szCs w:val="36"/>
          <w:lang w:val="it-IT"/>
        </w:rPr>
        <w:t>.</w:t>
      </w:r>
    </w:p>
    <w:p w:rsidR="00831B60" w:rsidRPr="00C01C67" w:rsidRDefault="003955C7" w:rsidP="00E6632C">
      <w:pPr>
        <w:bidi w:val="0"/>
        <w:rPr>
          <w:rFonts w:cs="KFGQPC Uthman Taha Naskh"/>
          <w:w w:val="95"/>
          <w:sz w:val="36"/>
          <w:szCs w:val="36"/>
          <w:lang w:val="it-IT"/>
        </w:rPr>
      </w:pPr>
      <w:r w:rsidRPr="00C01C67">
        <w:rPr>
          <w:rFonts w:cs="KFGQPC Uthman Taha Naskh"/>
          <w:w w:val="95"/>
          <w:sz w:val="36"/>
          <w:szCs w:val="36"/>
          <w:lang w:val="it-IT"/>
        </w:rPr>
        <w:t>[</w:t>
      </w:r>
      <w:r w:rsidR="007A16AF" w:rsidRPr="00C01C67">
        <w:rPr>
          <w:rFonts w:cs="KFGQPC Uthman Taha Naskh"/>
          <w:w w:val="95"/>
          <w:sz w:val="36"/>
          <w:szCs w:val="36"/>
          <w:lang w:val="it-IT"/>
        </w:rPr>
        <w:t xml:space="preserve">Non </w:t>
      </w:r>
      <w:r w:rsidRPr="00C01C67">
        <w:rPr>
          <w:rFonts w:cs="KFGQPC Uthman Taha Naskh"/>
          <w:w w:val="95"/>
          <w:sz w:val="36"/>
          <w:szCs w:val="36"/>
          <w:lang w:val="it-IT"/>
        </w:rPr>
        <w:t>ti preoccupare]</w:t>
      </w:r>
      <w:r w:rsidR="00AE74CF" w:rsidRPr="00C01C67">
        <w:rPr>
          <w:rFonts w:cs="KFGQPC Uthman Taha Naskh"/>
          <w:w w:val="95"/>
          <w:sz w:val="36"/>
          <w:szCs w:val="36"/>
          <w:lang w:val="it-IT"/>
        </w:rPr>
        <w:t xml:space="preserve"> non ci sar</w:t>
      </w:r>
      <w:r w:rsidRPr="00C01C67">
        <w:rPr>
          <w:rFonts w:cs="KFGQPC Uthman Taha Naskh"/>
          <w:w w:val="95"/>
          <w:sz w:val="36"/>
          <w:szCs w:val="36"/>
          <w:lang w:val="it-IT"/>
        </w:rPr>
        <w:t>à</w:t>
      </w:r>
      <w:r w:rsidR="00AE74CF" w:rsidRPr="00C01C67">
        <w:rPr>
          <w:rFonts w:cs="KFGQPC Uthman Taha Naskh"/>
          <w:w w:val="95"/>
          <w:sz w:val="36"/>
          <w:szCs w:val="36"/>
          <w:lang w:val="it-IT"/>
        </w:rPr>
        <w:t xml:space="preserve"> difficoltà o danno</w:t>
      </w:r>
      <w:r w:rsidR="007A16AF" w:rsidRPr="00C01C67">
        <w:rPr>
          <w:rFonts w:cs="KFGQPC Uthman Taha Naskh"/>
          <w:w w:val="95"/>
          <w:sz w:val="36"/>
          <w:szCs w:val="36"/>
          <w:lang w:val="it-IT"/>
        </w:rPr>
        <w:t xml:space="preserve">, possa [la malattia] essere una purificazione, </w:t>
      </w:r>
      <w:r w:rsidR="0073719C" w:rsidRPr="00C01C67">
        <w:rPr>
          <w:rFonts w:cs="KFGQPC Uthman Taha Naskh"/>
          <w:w w:val="95"/>
          <w:sz w:val="36"/>
          <w:szCs w:val="36"/>
          <w:lang w:val="it-IT"/>
        </w:rPr>
        <w:t>con la volontà di Allāh</w:t>
      </w:r>
      <w:r w:rsidR="007A16AF" w:rsidRPr="00C01C67">
        <w:rPr>
          <w:rFonts w:cs="KFGQPC Uthman Taha Naskh"/>
          <w:w w:val="95"/>
          <w:sz w:val="36"/>
          <w:szCs w:val="36"/>
          <w:lang w:val="it-IT"/>
        </w:rPr>
        <w:t>.</w:t>
      </w:r>
    </w:p>
    <w:p w:rsidR="009D132C" w:rsidRPr="00C01C67" w:rsidRDefault="009D132C" w:rsidP="00E6632C">
      <w:pPr>
        <w:rPr>
          <w:rFonts w:cs="KFGQPC Uthman Taha Naskh"/>
          <w:sz w:val="36"/>
          <w:szCs w:val="36"/>
        </w:rPr>
      </w:pPr>
      <w:r w:rsidRPr="00C01C67">
        <w:rPr>
          <w:rFonts w:cs="KFGQPC Uthman Taha Naskh" w:hint="cs"/>
          <w:sz w:val="36"/>
          <w:szCs w:val="36"/>
          <w:rtl/>
        </w:rPr>
        <w:t>148-</w:t>
      </w:r>
      <w:r w:rsidR="00320910"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أَسْأَلُ اللَّهَ ال</w:t>
      </w:r>
      <w:r w:rsidRPr="00C01C67">
        <w:rPr>
          <w:rFonts w:cs="KFGQPC Uthman Taha Naskh" w:hint="cs"/>
          <w:sz w:val="36"/>
          <w:szCs w:val="36"/>
          <w:rtl/>
        </w:rPr>
        <w:t>ْ</w:t>
      </w:r>
      <w:r w:rsidRPr="00C01C67">
        <w:rPr>
          <w:rFonts w:cs="KFGQPC Uthman Taha Naskh"/>
          <w:sz w:val="36"/>
          <w:szCs w:val="36"/>
          <w:rtl/>
        </w:rPr>
        <w:t>عَظيم</w:t>
      </w:r>
      <w:r w:rsidRPr="00C01C67">
        <w:rPr>
          <w:rFonts w:cs="KFGQPC Uthman Taha Naskh" w:hint="cs"/>
          <w:sz w:val="36"/>
          <w:szCs w:val="36"/>
          <w:rtl/>
        </w:rPr>
        <w:t>َ</w:t>
      </w:r>
      <w:r w:rsidRPr="00C01C67">
        <w:rPr>
          <w:rFonts w:cs="KFGQPC Uthman Taha Naskh"/>
          <w:sz w:val="36"/>
          <w:szCs w:val="36"/>
          <w:rtl/>
        </w:rPr>
        <w:t xml:space="preserve"> رَبَّ ال</w:t>
      </w:r>
      <w:r w:rsidRPr="00C01C67">
        <w:rPr>
          <w:rFonts w:cs="KFGQPC Uthman Taha Naskh" w:hint="cs"/>
          <w:sz w:val="36"/>
          <w:szCs w:val="36"/>
          <w:rtl/>
        </w:rPr>
        <w:t>ْ</w:t>
      </w:r>
      <w:r w:rsidRPr="00C01C67">
        <w:rPr>
          <w:rFonts w:cs="KFGQPC Uthman Taha Naskh"/>
          <w:sz w:val="36"/>
          <w:szCs w:val="36"/>
          <w:rtl/>
        </w:rPr>
        <w:t>عَرْشِ ال</w:t>
      </w:r>
      <w:r w:rsidRPr="00C01C67">
        <w:rPr>
          <w:rFonts w:cs="KFGQPC Uthman Taha Naskh" w:hint="cs"/>
          <w:sz w:val="36"/>
          <w:szCs w:val="36"/>
          <w:rtl/>
        </w:rPr>
        <w:t>ْ</w:t>
      </w:r>
      <w:r w:rsidRPr="00C01C67">
        <w:rPr>
          <w:rFonts w:cs="KFGQPC Uthman Taha Naskh"/>
          <w:sz w:val="36"/>
          <w:szCs w:val="36"/>
          <w:rtl/>
        </w:rPr>
        <w:t>عَظ</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sz w:val="36"/>
          <w:szCs w:val="36"/>
          <w:rtl/>
        </w:rPr>
        <w:t xml:space="preserve"> أَنْ يَشْفي</w:t>
      </w:r>
      <w:r w:rsidRPr="00C01C67">
        <w:rPr>
          <w:rFonts w:cs="KFGQPC Uthman Taha Naskh" w:hint="cs"/>
          <w:sz w:val="36"/>
          <w:szCs w:val="36"/>
          <w:rtl/>
        </w:rPr>
        <w:t>َ</w:t>
      </w:r>
      <w:r w:rsidRPr="00C01C67">
        <w:rPr>
          <w:rFonts w:cs="KFGQPC Uthman Taha Naskh"/>
          <w:sz w:val="36"/>
          <w:szCs w:val="36"/>
          <w:rtl/>
        </w:rPr>
        <w:t>ك</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sz w:val="36"/>
          <w:szCs w:val="36"/>
          <w:rtl/>
        </w:rPr>
        <w:t>(سبع مرات)</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58"/>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AB4F5F" w:rsidRPr="00C01C67" w:rsidRDefault="00AB4F5F" w:rsidP="00E6632C">
      <w:pPr>
        <w:bidi w:val="0"/>
        <w:rPr>
          <w:rFonts w:cs="KFGQPC Uthman Taha Naskh"/>
          <w:sz w:val="36"/>
          <w:szCs w:val="36"/>
          <w:lang w:val="it-IT"/>
        </w:rPr>
      </w:pPr>
      <w:r w:rsidRPr="00C01C67">
        <w:rPr>
          <w:rFonts w:cs="KFGQPC Uthman Taha Naskh"/>
          <w:sz w:val="36"/>
          <w:szCs w:val="36"/>
          <w:lang w:val="it-IT"/>
        </w:rPr>
        <w:t xml:space="preserve">‘As‘alu Allāha </w:t>
      </w:r>
      <w:r w:rsidRPr="00C01C67">
        <w:rPr>
          <w:rFonts w:cs="KFGQPC Uthman Taha Naskh"/>
          <w:color w:val="808080"/>
          <w:sz w:val="36"/>
          <w:szCs w:val="36"/>
          <w:lang w:val="it-IT"/>
        </w:rPr>
        <w:t>A</w:t>
      </w:r>
      <w:r w:rsidRPr="00C01C67">
        <w:rPr>
          <w:rFonts w:cs="KFGQPC Uthman Taha Naskh"/>
          <w:sz w:val="36"/>
          <w:szCs w:val="36"/>
          <w:lang w:val="it-IT"/>
        </w:rPr>
        <w:t>l-°A</w:t>
      </w:r>
      <w:r w:rsidRPr="00C01C67">
        <w:rPr>
          <w:rFonts w:cs="KFGQPC Uthman Taha Naskh"/>
          <w:sz w:val="36"/>
          <w:szCs w:val="36"/>
          <w:u w:val="single"/>
          <w:lang w:val="it-IT"/>
        </w:rPr>
        <w:t>z</w:t>
      </w:r>
      <w:r w:rsidRPr="00C01C67">
        <w:rPr>
          <w:rFonts w:cs="KFGQPC Uthman Taha Naskh"/>
          <w:sz w:val="36"/>
          <w:szCs w:val="36"/>
          <w:lang w:val="it-IT"/>
        </w:rPr>
        <w:t>īm</w:t>
      </w:r>
      <w:r w:rsidRPr="00C01C67">
        <w:rPr>
          <w:rFonts w:cs="KFGQPC Uthman Taha Naskh"/>
          <w:color w:val="808080"/>
          <w:sz w:val="36"/>
          <w:szCs w:val="36"/>
          <w:lang w:val="it-IT"/>
        </w:rPr>
        <w:t>a</w:t>
      </w:r>
      <w:r w:rsidRPr="00C01C67">
        <w:rPr>
          <w:rFonts w:cs="KFGQPC Uthman Taha Naskh"/>
          <w:sz w:val="36"/>
          <w:szCs w:val="36"/>
          <w:lang w:val="it-IT"/>
        </w:rPr>
        <w:t>, Rabba al-°ar</w:t>
      </w:r>
      <w:r w:rsidRPr="00C01C67">
        <w:rPr>
          <w:rFonts w:cs="KFGQPC Uthman Taha Naskh"/>
          <w:sz w:val="36"/>
          <w:szCs w:val="36"/>
          <w:u w:val="single"/>
          <w:lang w:val="it-IT"/>
        </w:rPr>
        <w:t>sh</w:t>
      </w:r>
      <w:r w:rsidRPr="00C01C67">
        <w:rPr>
          <w:rFonts w:cs="KFGQPC Uthman Taha Naskh"/>
          <w:sz w:val="36"/>
          <w:szCs w:val="36"/>
          <w:lang w:val="it-IT"/>
        </w:rPr>
        <w:t>i al-°a</w:t>
      </w:r>
      <w:r w:rsidRPr="00C01C67">
        <w:rPr>
          <w:rFonts w:cs="KFGQPC Uthman Taha Naskh"/>
          <w:sz w:val="36"/>
          <w:szCs w:val="36"/>
          <w:u w:val="single"/>
          <w:lang w:val="it-IT"/>
        </w:rPr>
        <w:t>z</w:t>
      </w:r>
      <w:r w:rsidRPr="00C01C67">
        <w:rPr>
          <w:rFonts w:cs="KFGQPC Uthman Taha Naskh"/>
          <w:sz w:val="36"/>
          <w:szCs w:val="36"/>
          <w:lang w:val="it-IT"/>
        </w:rPr>
        <w:t>īmi ‘an īa</w:t>
      </w:r>
      <w:r w:rsidRPr="00C01C67">
        <w:rPr>
          <w:rFonts w:cs="KFGQPC Uthman Taha Naskh"/>
          <w:sz w:val="36"/>
          <w:szCs w:val="36"/>
          <w:u w:val="single"/>
          <w:lang w:val="it-IT"/>
        </w:rPr>
        <w:t>sh</w:t>
      </w:r>
      <w:r w:rsidRPr="00C01C67">
        <w:rPr>
          <w:rFonts w:cs="KFGQPC Uthman Taha Naskh"/>
          <w:sz w:val="36"/>
          <w:szCs w:val="36"/>
          <w:lang w:val="it-IT"/>
        </w:rPr>
        <w:t>fiīaka.</w:t>
      </w:r>
    </w:p>
    <w:p w:rsidR="00AB4F5F" w:rsidRPr="00C01C67" w:rsidRDefault="00AB4F5F" w:rsidP="00E6632C">
      <w:pPr>
        <w:bidi w:val="0"/>
        <w:rPr>
          <w:rFonts w:cs="KFGQPC Uthman Taha Naskh"/>
          <w:sz w:val="36"/>
          <w:szCs w:val="36"/>
          <w:lang w:val="it-IT"/>
        </w:rPr>
      </w:pPr>
      <w:r w:rsidRPr="00C01C67">
        <w:rPr>
          <w:rFonts w:cs="KFGQPC Uthman Taha Naskh"/>
          <w:sz w:val="36"/>
          <w:szCs w:val="36"/>
          <w:lang w:val="it-IT"/>
        </w:rPr>
        <w:t>Chiedo Allāh, il Supremo, Signore del magnifico Trono di donarti guarigione</w:t>
      </w:r>
      <w:r w:rsidR="0073719C" w:rsidRPr="00C01C67">
        <w:rPr>
          <w:rStyle w:val="FootnoteReference"/>
          <w:rFonts w:cs="KFGQPC Uthman Taha Naskh"/>
          <w:sz w:val="36"/>
          <w:szCs w:val="36"/>
          <w:lang w:val="it-IT"/>
        </w:rPr>
        <w:footnoteReference w:id="359"/>
      </w:r>
      <w:r w:rsidRPr="00C01C67">
        <w:rPr>
          <w:rFonts w:cs="KFGQPC Uthman Taha Naskh"/>
          <w:sz w:val="36"/>
          <w:szCs w:val="36"/>
          <w:lang w:val="it-IT"/>
        </w:rPr>
        <w:t>.</w:t>
      </w:r>
    </w:p>
    <w:p w:rsidR="009D132C" w:rsidRPr="00C01C67" w:rsidRDefault="009D132C" w:rsidP="0047281F">
      <w:pPr>
        <w:pStyle w:val="222"/>
        <w:rPr>
          <w:rFonts w:cs="KFGQPC Uthman Taha Naskh"/>
          <w:sz w:val="36"/>
          <w:szCs w:val="36"/>
        </w:rPr>
      </w:pPr>
      <w:bookmarkStart w:id="107" w:name="_Toc274349386"/>
      <w:bookmarkStart w:id="108" w:name="_Toc275257616"/>
      <w:r w:rsidRPr="00C01C67">
        <w:rPr>
          <w:rFonts w:cs="KFGQPC Uthman Taha Naskh" w:hint="cs"/>
          <w:sz w:val="36"/>
          <w:szCs w:val="36"/>
          <w:rtl/>
        </w:rPr>
        <w:t xml:space="preserve">50 </w:t>
      </w:r>
      <w:r w:rsidR="00DF39DA" w:rsidRPr="00C01C67">
        <w:rPr>
          <w:rFonts w:cs="KFGQPC Uthman Taha Naskh" w:hint="cs"/>
          <w:sz w:val="36"/>
          <w:szCs w:val="36"/>
          <w:rtl/>
        </w:rPr>
        <w:t>ـ</w:t>
      </w:r>
      <w:r w:rsidRPr="00C01C67">
        <w:rPr>
          <w:rFonts w:cs="KFGQPC Uthman Taha Naskh" w:hint="cs"/>
          <w:sz w:val="36"/>
          <w:szCs w:val="36"/>
          <w:rtl/>
        </w:rPr>
        <w:t xml:space="preserve">  فَضْ</w:t>
      </w:r>
      <w:r w:rsidR="00B01E7A" w:rsidRPr="00C01C67">
        <w:rPr>
          <w:rFonts w:cs="KFGQPC Uthman Taha Naskh" w:hint="cs"/>
          <w:sz w:val="36"/>
          <w:szCs w:val="36"/>
          <w:rtl/>
        </w:rPr>
        <w:t>ـــ</w:t>
      </w:r>
      <w:r w:rsidRPr="00C01C67">
        <w:rPr>
          <w:rFonts w:cs="KFGQPC Uthman Taha Naskh" w:hint="cs"/>
          <w:sz w:val="36"/>
          <w:szCs w:val="36"/>
          <w:rtl/>
        </w:rPr>
        <w:t>لُ عِيَ</w:t>
      </w:r>
      <w:r w:rsidR="00B01E7A" w:rsidRPr="00C01C67">
        <w:rPr>
          <w:rFonts w:cs="KFGQPC Uthman Taha Naskh" w:hint="cs"/>
          <w:sz w:val="36"/>
          <w:szCs w:val="36"/>
          <w:rtl/>
        </w:rPr>
        <w:t>ــــ</w:t>
      </w:r>
      <w:r w:rsidRPr="00C01C67">
        <w:rPr>
          <w:rFonts w:cs="KFGQPC Uthman Taha Naskh" w:hint="cs"/>
          <w:sz w:val="36"/>
          <w:szCs w:val="36"/>
          <w:rtl/>
        </w:rPr>
        <w:t>ادَةِ ال</w:t>
      </w:r>
      <w:r w:rsidR="00B01E7A" w:rsidRPr="00C01C67">
        <w:rPr>
          <w:rFonts w:cs="KFGQPC Uthman Taha Naskh" w:hint="cs"/>
          <w:sz w:val="36"/>
          <w:szCs w:val="36"/>
          <w:rtl/>
        </w:rPr>
        <w:t>ـ</w:t>
      </w:r>
      <w:r w:rsidRPr="00C01C67">
        <w:rPr>
          <w:rFonts w:cs="KFGQPC Uthman Taha Naskh" w:hint="cs"/>
          <w:sz w:val="36"/>
          <w:szCs w:val="36"/>
          <w:rtl/>
        </w:rPr>
        <w:t>مَ</w:t>
      </w:r>
      <w:r w:rsidR="00B01E7A" w:rsidRPr="00C01C67">
        <w:rPr>
          <w:rFonts w:cs="KFGQPC Uthman Taha Naskh" w:hint="cs"/>
          <w:sz w:val="36"/>
          <w:szCs w:val="36"/>
          <w:rtl/>
        </w:rPr>
        <w:t>ــ</w:t>
      </w:r>
      <w:r w:rsidRPr="00C01C67">
        <w:rPr>
          <w:rFonts w:cs="KFGQPC Uthman Taha Naskh" w:hint="cs"/>
          <w:sz w:val="36"/>
          <w:szCs w:val="36"/>
          <w:rtl/>
        </w:rPr>
        <w:t>رِيضِ</w:t>
      </w:r>
      <w:bookmarkEnd w:id="107"/>
      <w:bookmarkEnd w:id="108"/>
    </w:p>
    <w:p w:rsidR="00AB4F5F" w:rsidRPr="00C01C67" w:rsidRDefault="00FF7AC1" w:rsidP="0047281F">
      <w:pPr>
        <w:pStyle w:val="222"/>
        <w:rPr>
          <w:rFonts w:cs="KFGQPC Uthman Taha Naskh"/>
          <w:sz w:val="36"/>
          <w:szCs w:val="36"/>
        </w:rPr>
      </w:pPr>
      <w:r w:rsidRPr="00C01C67">
        <w:rPr>
          <w:rFonts w:cs="KFGQPC Uthman Taha Naskh"/>
          <w:sz w:val="36"/>
          <w:szCs w:val="36"/>
        </w:rPr>
        <w:t>Il merito</w:t>
      </w:r>
      <w:r w:rsidR="00AB4F5F" w:rsidRPr="00C01C67">
        <w:rPr>
          <w:rFonts w:cs="KFGQPC Uthman Taha Naskh"/>
          <w:sz w:val="36"/>
          <w:szCs w:val="36"/>
        </w:rPr>
        <w:t xml:space="preserve"> del far visita agli ammalati</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149- قَالَ النَّبِيُّ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cs="KFGQPC Uthman Taha Naskh" w:hint="cs"/>
          <w:sz w:val="36"/>
          <w:szCs w:val="36"/>
          <w:rtl/>
        </w:rPr>
        <w:t xml:space="preserve">إِذَا عَادَ الرَّجُلُ أَخَاهُ الْمُسْلِمَ مَشَى فِي خِرَافَةِ الْجَنَّةِ حَتَّى يَجْلِسَ، فَإِذَا جَلَسَ غَمَرَتْهُ الرَّحْمَةُ، فَإِنْ كَانَ غُدْوَةً صَلَّى عَلَيْهِ سَبْعُونَ أَلْفَ مَلَكٍ حَتَّى يُمْسِيَ، وَإِنْ كَانَ مَسَاءً صَلَّى </w:t>
      </w:r>
      <w:r w:rsidRPr="00C01C67">
        <w:rPr>
          <w:rFonts w:cs="KFGQPC Uthman Taha Naskh" w:hint="cs"/>
          <w:sz w:val="36"/>
          <w:szCs w:val="36"/>
          <w:rtl/>
        </w:rPr>
        <w:lastRenderedPageBreak/>
        <w:t>عَلَيْهِ سَبْعُونَ أَلْفَ مَلَكٍ حَتَّى يُصْبِحَ</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60"/>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7F322B" w:rsidRPr="00C01C67" w:rsidRDefault="007F322B" w:rsidP="00E6632C">
      <w:pPr>
        <w:bidi w:val="0"/>
        <w:rPr>
          <w:rFonts w:cs="KFGQPC Uthman Taha Naskh"/>
          <w:sz w:val="36"/>
          <w:szCs w:val="36"/>
          <w:lang w:val="it-IT"/>
        </w:rPr>
      </w:pPr>
      <w:r w:rsidRPr="00C01C67">
        <w:rPr>
          <w:rFonts w:cs="KFGQPC Uthman Taha Naskh"/>
          <w:sz w:val="36"/>
          <w:szCs w:val="36"/>
          <w:lang w:val="it-IT"/>
        </w:rPr>
        <w:t xml:space="preserve">Il Messaggero di Allāh (la preghiera di Allāh e il Suo saluto siano su di lui) disse: Quando un uomo va a trovare </w:t>
      </w:r>
      <w:r w:rsidR="00D32077" w:rsidRPr="00C01C67">
        <w:rPr>
          <w:rFonts w:cs="KFGQPC Uthman Taha Naskh"/>
          <w:sz w:val="36"/>
          <w:szCs w:val="36"/>
          <w:lang w:val="it-IT"/>
        </w:rPr>
        <w:t xml:space="preserve">un </w:t>
      </w:r>
      <w:r w:rsidRPr="00C01C67">
        <w:rPr>
          <w:rFonts w:cs="KFGQPC Uthman Taha Naskh"/>
          <w:sz w:val="36"/>
          <w:szCs w:val="36"/>
          <w:lang w:val="it-IT"/>
        </w:rPr>
        <w:t>suo fratello musulmano</w:t>
      </w:r>
      <w:r w:rsidR="00404459" w:rsidRPr="00C01C67">
        <w:rPr>
          <w:rFonts w:cs="KFGQPC Uthman Taha Naskh"/>
          <w:sz w:val="36"/>
          <w:szCs w:val="36"/>
          <w:lang w:val="it-IT"/>
        </w:rPr>
        <w:t xml:space="preserve"> malato cammina</w:t>
      </w:r>
      <w:r w:rsidRPr="00C01C67">
        <w:rPr>
          <w:rFonts w:cs="KFGQPC Uthman Taha Naskh"/>
          <w:sz w:val="36"/>
          <w:szCs w:val="36"/>
          <w:lang w:val="it-IT"/>
        </w:rPr>
        <w:t xml:space="preserve"> </w:t>
      </w:r>
      <w:r w:rsidR="008A6EA9" w:rsidRPr="00C01C67">
        <w:rPr>
          <w:rFonts w:cs="KFGQPC Uthman Taha Naskh"/>
          <w:sz w:val="36"/>
          <w:szCs w:val="36"/>
          <w:lang w:val="it-IT"/>
        </w:rPr>
        <w:t xml:space="preserve">fra i frutteti </w:t>
      </w:r>
      <w:r w:rsidRPr="00C01C67">
        <w:rPr>
          <w:rFonts w:cs="KFGQPC Uthman Taha Naskh"/>
          <w:sz w:val="36"/>
          <w:szCs w:val="36"/>
          <w:lang w:val="it-IT"/>
        </w:rPr>
        <w:t>del Paradiso</w:t>
      </w:r>
      <w:r w:rsidR="00404459" w:rsidRPr="00C01C67">
        <w:rPr>
          <w:rStyle w:val="FootnoteReference"/>
          <w:rFonts w:cs="KFGQPC Uthman Taha Naskh"/>
          <w:sz w:val="36"/>
          <w:szCs w:val="36"/>
          <w:lang w:val="it-IT"/>
        </w:rPr>
        <w:footnoteReference w:id="361"/>
      </w:r>
      <w:r w:rsidR="00404459" w:rsidRPr="00C01C67">
        <w:rPr>
          <w:rFonts w:cs="KFGQPC Uthman Taha Naskh"/>
          <w:sz w:val="36"/>
          <w:szCs w:val="36"/>
          <w:lang w:val="it-IT"/>
        </w:rPr>
        <w:t xml:space="preserve"> </w:t>
      </w:r>
      <w:r w:rsidR="008A6EA9" w:rsidRPr="00C01C67">
        <w:rPr>
          <w:rFonts w:cs="KFGQPC Uthman Taha Naskh"/>
          <w:sz w:val="36"/>
          <w:szCs w:val="36"/>
          <w:lang w:val="it-IT"/>
        </w:rPr>
        <w:t>raccoglien</w:t>
      </w:r>
      <w:r w:rsidR="00404459" w:rsidRPr="00C01C67">
        <w:rPr>
          <w:rFonts w:cs="KFGQPC Uthman Taha Naskh"/>
          <w:sz w:val="36"/>
          <w:szCs w:val="36"/>
          <w:lang w:val="it-IT"/>
        </w:rPr>
        <w:t>do a piacimento dei suoi frutti</w:t>
      </w:r>
      <w:r w:rsidRPr="00C01C67">
        <w:rPr>
          <w:rFonts w:cs="KFGQPC Uthman Taha Naskh"/>
          <w:sz w:val="36"/>
          <w:szCs w:val="36"/>
          <w:lang w:val="it-IT"/>
        </w:rPr>
        <w:t xml:space="preserve"> fino a quando si siede</w:t>
      </w:r>
      <w:r w:rsidR="00404459" w:rsidRPr="00C01C67">
        <w:rPr>
          <w:rFonts w:cs="KFGQPC Uthman Taha Naskh"/>
          <w:sz w:val="36"/>
          <w:szCs w:val="36"/>
          <w:lang w:val="it-IT"/>
        </w:rPr>
        <w:t xml:space="preserve"> [presso di lui</w:t>
      </w:r>
      <w:r w:rsidR="008A6EA9" w:rsidRPr="00C01C67">
        <w:rPr>
          <w:rFonts w:cs="KFGQPC Uthman Taha Naskh"/>
          <w:sz w:val="36"/>
          <w:szCs w:val="36"/>
          <w:lang w:val="it-IT"/>
        </w:rPr>
        <w:t>];</w:t>
      </w:r>
      <w:r w:rsidRPr="00C01C67">
        <w:rPr>
          <w:rFonts w:cs="KFGQPC Uthman Taha Naskh"/>
          <w:sz w:val="36"/>
          <w:szCs w:val="36"/>
          <w:lang w:val="it-IT"/>
        </w:rPr>
        <w:t xml:space="preserve"> quando</w:t>
      </w:r>
      <w:r w:rsidR="008A6EA9" w:rsidRPr="00C01C67">
        <w:rPr>
          <w:rFonts w:cs="KFGQPC Uthman Taha Naskh"/>
          <w:sz w:val="36"/>
          <w:szCs w:val="36"/>
          <w:lang w:val="it-IT"/>
        </w:rPr>
        <w:t xml:space="preserve"> poi</w:t>
      </w:r>
      <w:r w:rsidRPr="00C01C67">
        <w:rPr>
          <w:rFonts w:cs="KFGQPC Uthman Taha Naskh"/>
          <w:sz w:val="36"/>
          <w:szCs w:val="36"/>
          <w:lang w:val="it-IT"/>
        </w:rPr>
        <w:t xml:space="preserve"> si </w:t>
      </w:r>
      <w:r w:rsidR="00404459" w:rsidRPr="00C01C67">
        <w:rPr>
          <w:rFonts w:cs="KFGQPC Uthman Taha Naskh"/>
          <w:sz w:val="36"/>
          <w:szCs w:val="36"/>
          <w:lang w:val="it-IT"/>
        </w:rPr>
        <w:t>siede viene</w:t>
      </w:r>
      <w:r w:rsidRPr="00C01C67">
        <w:rPr>
          <w:rFonts w:cs="KFGQPC Uthman Taha Naskh"/>
          <w:sz w:val="36"/>
          <w:szCs w:val="36"/>
          <w:lang w:val="it-IT"/>
        </w:rPr>
        <w:t xml:space="preserve"> </w:t>
      </w:r>
      <w:r w:rsidR="00C915BF" w:rsidRPr="00C01C67">
        <w:rPr>
          <w:rFonts w:cs="KFGQPC Uthman Taha Naskh"/>
          <w:sz w:val="36"/>
          <w:szCs w:val="36"/>
          <w:lang w:val="it-IT"/>
        </w:rPr>
        <w:t>inondato</w:t>
      </w:r>
      <w:r w:rsidR="00404459" w:rsidRPr="00C01C67">
        <w:rPr>
          <w:rFonts w:cs="KFGQPC Uthman Taha Naskh"/>
          <w:sz w:val="36"/>
          <w:szCs w:val="36"/>
          <w:lang w:val="it-IT"/>
        </w:rPr>
        <w:t xml:space="preserve"> di misericordia; s</w:t>
      </w:r>
      <w:r w:rsidRPr="00C01C67">
        <w:rPr>
          <w:rFonts w:cs="KFGQPC Uthman Taha Naskh"/>
          <w:sz w:val="36"/>
          <w:szCs w:val="36"/>
          <w:lang w:val="it-IT"/>
        </w:rPr>
        <w:t>e</w:t>
      </w:r>
      <w:r w:rsidR="00C915BF" w:rsidRPr="00C01C67">
        <w:rPr>
          <w:rFonts w:cs="KFGQPC Uthman Taha Naskh"/>
          <w:sz w:val="36"/>
          <w:szCs w:val="36"/>
          <w:lang w:val="it-IT"/>
        </w:rPr>
        <w:t xml:space="preserve"> questo</w:t>
      </w:r>
      <w:r w:rsidRPr="00C01C67">
        <w:rPr>
          <w:rFonts w:cs="KFGQPC Uthman Taha Naskh"/>
          <w:sz w:val="36"/>
          <w:szCs w:val="36"/>
          <w:lang w:val="it-IT"/>
        </w:rPr>
        <w:t xml:space="preserve"> </w:t>
      </w:r>
      <w:r w:rsidR="00C915BF" w:rsidRPr="00C01C67">
        <w:rPr>
          <w:rFonts w:cs="KFGQPC Uthman Taha Naskh"/>
          <w:sz w:val="36"/>
          <w:szCs w:val="36"/>
          <w:lang w:val="it-IT"/>
        </w:rPr>
        <w:t>av</w:t>
      </w:r>
      <w:r w:rsidRPr="00C01C67">
        <w:rPr>
          <w:rFonts w:cs="KFGQPC Uthman Taha Naskh"/>
          <w:sz w:val="36"/>
          <w:szCs w:val="36"/>
          <w:lang w:val="it-IT"/>
        </w:rPr>
        <w:t>viene al mattino, settantamila angeli p</w:t>
      </w:r>
      <w:r w:rsidR="00C915BF" w:rsidRPr="00C01C67">
        <w:rPr>
          <w:rFonts w:cs="KFGQPC Uthman Taha Naskh"/>
          <w:sz w:val="36"/>
          <w:szCs w:val="36"/>
          <w:lang w:val="it-IT"/>
        </w:rPr>
        <w:t>regano per lui fino a sera, quando invece</w:t>
      </w:r>
      <w:r w:rsidRPr="00C01C67">
        <w:rPr>
          <w:rFonts w:cs="KFGQPC Uthman Taha Naskh"/>
          <w:sz w:val="36"/>
          <w:szCs w:val="36"/>
          <w:lang w:val="it-IT"/>
        </w:rPr>
        <w:t xml:space="preserve"> </w:t>
      </w:r>
      <w:r w:rsidR="00404459" w:rsidRPr="00C01C67">
        <w:rPr>
          <w:rFonts w:cs="KFGQPC Uthman Taha Naskh"/>
          <w:sz w:val="36"/>
          <w:szCs w:val="36"/>
          <w:lang w:val="it-IT"/>
        </w:rPr>
        <w:t>avviene</w:t>
      </w:r>
      <w:r w:rsidRPr="00C01C67">
        <w:rPr>
          <w:rFonts w:cs="KFGQPC Uthman Taha Naskh"/>
          <w:sz w:val="36"/>
          <w:szCs w:val="36"/>
          <w:lang w:val="it-IT"/>
        </w:rPr>
        <w:t xml:space="preserve"> di sera settantamila angeli pregano per lui fino al mattino.</w:t>
      </w:r>
    </w:p>
    <w:p w:rsidR="009D132C" w:rsidRPr="00C01C67" w:rsidRDefault="009D132C" w:rsidP="0047281F">
      <w:pPr>
        <w:pStyle w:val="222"/>
        <w:rPr>
          <w:rFonts w:cs="KFGQPC Uthman Taha Naskh"/>
          <w:sz w:val="36"/>
          <w:szCs w:val="36"/>
        </w:rPr>
      </w:pPr>
      <w:bookmarkStart w:id="109" w:name="_Toc274349387"/>
      <w:bookmarkStart w:id="110" w:name="_Toc275257617"/>
      <w:r w:rsidRPr="00C01C67">
        <w:rPr>
          <w:rFonts w:cs="KFGQPC Uthman Taha Naskh" w:hint="cs"/>
          <w:sz w:val="36"/>
          <w:szCs w:val="36"/>
          <w:rtl/>
        </w:rPr>
        <w:t xml:space="preserve">51 </w:t>
      </w:r>
      <w:r w:rsidR="00DF39DA" w:rsidRPr="00C01C67">
        <w:rPr>
          <w:rFonts w:cs="KFGQPC Uthman Taha Naskh" w:hint="cs"/>
          <w:sz w:val="36"/>
          <w:szCs w:val="36"/>
          <w:rtl/>
        </w:rPr>
        <w:t>ـ</w:t>
      </w:r>
      <w:r w:rsidRPr="00C01C67">
        <w:rPr>
          <w:rFonts w:cs="KFGQPC Uthman Taha Naskh" w:hint="cs"/>
          <w:sz w:val="36"/>
          <w:szCs w:val="36"/>
          <w:rtl/>
        </w:rPr>
        <w:t xml:space="preserve">  دُعَاءُ المَرِيضِ الَّذِي يَئِسَ مِنْ حَيَاتِهِ</w:t>
      </w:r>
      <w:bookmarkEnd w:id="109"/>
      <w:bookmarkEnd w:id="110"/>
    </w:p>
    <w:p w:rsidR="007F2F36" w:rsidRPr="00C01C67" w:rsidRDefault="007F2F36" w:rsidP="0047281F">
      <w:pPr>
        <w:pStyle w:val="222"/>
        <w:rPr>
          <w:rFonts w:cs="KFGQPC Uthman Taha Naskh"/>
          <w:sz w:val="36"/>
          <w:szCs w:val="36"/>
          <w:rtl/>
        </w:rPr>
      </w:pPr>
      <w:r w:rsidRPr="00C01C67">
        <w:rPr>
          <w:rFonts w:cs="KFGQPC Uthman Taha Naskh"/>
          <w:sz w:val="36"/>
          <w:szCs w:val="36"/>
        </w:rPr>
        <w:t xml:space="preserve">Supplica </w:t>
      </w:r>
      <w:r w:rsidR="00ED06FE" w:rsidRPr="00C01C67">
        <w:rPr>
          <w:rFonts w:cs="KFGQPC Uthman Taha Naskh"/>
          <w:sz w:val="36"/>
          <w:szCs w:val="36"/>
        </w:rPr>
        <w:t xml:space="preserve">del malato che ha perso </w:t>
      </w:r>
      <w:r w:rsidRPr="00C01C67">
        <w:rPr>
          <w:rFonts w:cs="KFGQPC Uthman Taha Naskh"/>
          <w:sz w:val="36"/>
          <w:szCs w:val="36"/>
        </w:rPr>
        <w:t>ogni speranza di vita</w:t>
      </w:r>
    </w:p>
    <w:p w:rsidR="009D132C" w:rsidRPr="00C01C67" w:rsidRDefault="009D132C" w:rsidP="00E6632C">
      <w:pPr>
        <w:rPr>
          <w:rFonts w:cs="KFGQPC Uthman Taha Naskh"/>
          <w:sz w:val="36"/>
          <w:szCs w:val="36"/>
        </w:rPr>
      </w:pPr>
      <w:r w:rsidRPr="00C01C67">
        <w:rPr>
          <w:rFonts w:cs="KFGQPC Uthman Taha Naskh" w:hint="cs"/>
          <w:sz w:val="36"/>
          <w:szCs w:val="36"/>
          <w:rtl/>
        </w:rPr>
        <w:t>150-</w:t>
      </w:r>
      <w:r w:rsidR="00320910"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cs"/>
          <w:sz w:val="36"/>
          <w:szCs w:val="36"/>
          <w:rtl/>
        </w:rPr>
        <w:t>ا</w:t>
      </w:r>
      <w:r w:rsidRPr="00C01C67">
        <w:rPr>
          <w:rFonts w:cs="KFGQPC Uthman Taha Naskh"/>
          <w:sz w:val="36"/>
          <w:szCs w:val="36"/>
          <w:rtl/>
        </w:rPr>
        <w:t>للَّهُمَّ اغْفِرْ ل</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وَارْحَمْن</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وَأَلْحِقْن</w:t>
      </w:r>
      <w:r w:rsidRPr="00C01C67">
        <w:rPr>
          <w:rFonts w:cs="KFGQPC Uthman Taha Naskh" w:hint="cs"/>
          <w:sz w:val="36"/>
          <w:szCs w:val="36"/>
          <w:rtl/>
        </w:rPr>
        <w:t>ِ</w:t>
      </w:r>
      <w:r w:rsidRPr="00C01C67">
        <w:rPr>
          <w:rFonts w:cs="KFGQPC Uthman Taha Naskh"/>
          <w:sz w:val="36"/>
          <w:szCs w:val="36"/>
          <w:rtl/>
        </w:rPr>
        <w:t>ي بِالرَّف</w:t>
      </w:r>
      <w:r w:rsidRPr="00C01C67">
        <w:rPr>
          <w:rFonts w:cs="KFGQPC Uthman Taha Naskh" w:hint="cs"/>
          <w:sz w:val="36"/>
          <w:szCs w:val="36"/>
          <w:rtl/>
        </w:rPr>
        <w:t>ِ</w:t>
      </w:r>
      <w:r w:rsidRPr="00C01C67">
        <w:rPr>
          <w:rFonts w:cs="KFGQPC Uthman Taha Naskh"/>
          <w:sz w:val="36"/>
          <w:szCs w:val="36"/>
          <w:rtl/>
        </w:rPr>
        <w:t>يقِ ال</w:t>
      </w:r>
      <w:r w:rsidRPr="00C01C67">
        <w:rPr>
          <w:rFonts w:cs="KFGQPC Uthman Taha Naskh" w:hint="cs"/>
          <w:sz w:val="36"/>
          <w:szCs w:val="36"/>
          <w:rtl/>
        </w:rPr>
        <w:t>ْ</w:t>
      </w:r>
      <w:r w:rsidRPr="00C01C67">
        <w:rPr>
          <w:rFonts w:cs="KFGQPC Uthman Taha Naskh"/>
          <w:sz w:val="36"/>
          <w:szCs w:val="36"/>
          <w:rtl/>
        </w:rPr>
        <w:t>أ</w:t>
      </w:r>
      <w:r w:rsidRPr="00C01C67">
        <w:rPr>
          <w:rFonts w:cs="KFGQPC Uthman Taha Naskh" w:hint="cs"/>
          <w:sz w:val="36"/>
          <w:szCs w:val="36"/>
          <w:rtl/>
        </w:rPr>
        <w:t>َ</w:t>
      </w:r>
      <w:r w:rsidRPr="00C01C67">
        <w:rPr>
          <w:rFonts w:cs="KFGQPC Uthman Taha Naskh"/>
          <w:sz w:val="36"/>
          <w:szCs w:val="36"/>
          <w:rtl/>
        </w:rPr>
        <w:t>عْل</w:t>
      </w:r>
      <w:r w:rsidRPr="00C01C67">
        <w:rPr>
          <w:rFonts w:cs="KFGQPC Uthman Taha Naskh" w:hint="cs"/>
          <w:sz w:val="36"/>
          <w:szCs w:val="36"/>
          <w:rtl/>
        </w:rPr>
        <w:t>َ</w:t>
      </w:r>
      <w:r w:rsidRPr="00C01C67">
        <w:rPr>
          <w:rFonts w:cs="KFGQPC Uthman Taha Naskh"/>
          <w:sz w:val="36"/>
          <w:szCs w:val="36"/>
          <w:rtl/>
        </w:rPr>
        <w:t>ى</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62"/>
      </w:r>
      <w:r w:rsidRPr="00C01C67">
        <w:rPr>
          <w:rFonts w:cs="KFGQPC Uthman Taha Naskh" w:hint="cs"/>
          <w:position w:val="6"/>
          <w:sz w:val="36"/>
          <w:szCs w:val="36"/>
          <w:vertAlign w:val="superscript"/>
          <w:rtl/>
        </w:rPr>
        <w:t>)</w:t>
      </w:r>
      <w:r w:rsidRPr="00C01C67">
        <w:rPr>
          <w:rFonts w:cs="KFGQPC Uthman Taha Naskh"/>
          <w:sz w:val="36"/>
          <w:szCs w:val="36"/>
          <w:rtl/>
        </w:rPr>
        <w:t>.</w:t>
      </w:r>
    </w:p>
    <w:p w:rsidR="00ED06FE" w:rsidRPr="00C01C67" w:rsidRDefault="00ED06FE"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r w:rsidRPr="00C01C67">
        <w:rPr>
          <w:rFonts w:cs="KFGQPC Uthman Taha Naskh"/>
          <w:color w:val="808080"/>
          <w:sz w:val="36"/>
          <w:szCs w:val="36"/>
        </w:rPr>
        <w:t>‘</w:t>
      </w:r>
      <w:proofErr w:type="spellStart"/>
      <w:r w:rsidRPr="00C01C67">
        <w:rPr>
          <w:rFonts w:cs="KFGQPC Uthman Taha Naskh"/>
          <w:color w:val="808080"/>
          <w:sz w:val="36"/>
          <w:szCs w:val="36"/>
        </w:rPr>
        <w:t>i</w:t>
      </w:r>
      <w:r w:rsidRPr="00C01C67">
        <w:rPr>
          <w:rFonts w:cs="KFGQPC Uthman Taha Naskh"/>
          <w:sz w:val="36"/>
          <w:szCs w:val="36"/>
          <w:u w:val="single"/>
        </w:rPr>
        <w:t>gh</w:t>
      </w:r>
      <w:r w:rsidRPr="00C01C67">
        <w:rPr>
          <w:rFonts w:cs="KFGQPC Uthman Taha Naskh"/>
          <w:sz w:val="36"/>
          <w:szCs w:val="36"/>
        </w:rPr>
        <w:t>fir</w:t>
      </w:r>
      <w:proofErr w:type="spellEnd"/>
      <w:r w:rsidRPr="00C01C67">
        <w:rPr>
          <w:rFonts w:cs="KFGQPC Uthman Taha Naskh"/>
          <w:sz w:val="36"/>
          <w:szCs w:val="36"/>
        </w:rPr>
        <w:t xml:space="preserve"> </w:t>
      </w:r>
      <w:proofErr w:type="spellStart"/>
      <w:r w:rsidRPr="00C01C67">
        <w:rPr>
          <w:rFonts w:cs="KFGQPC Uthman Taha Naskh"/>
          <w:sz w:val="36"/>
          <w:szCs w:val="36"/>
        </w:rPr>
        <w:t>lī</w:t>
      </w:r>
      <w:proofErr w:type="spellEnd"/>
      <w:r w:rsidRPr="00C01C67">
        <w:rPr>
          <w:rFonts w:cs="KFGQPC Uthman Taha Naskh"/>
          <w:sz w:val="36"/>
          <w:szCs w:val="36"/>
        </w:rPr>
        <w:t xml:space="preserve">, </w:t>
      </w:r>
      <w:proofErr w:type="spellStart"/>
      <w:r w:rsidR="001D50CC" w:rsidRPr="00C01C67">
        <w:rPr>
          <w:rFonts w:cs="KFGQPC Uthman Taha Naskh"/>
          <w:sz w:val="36"/>
          <w:szCs w:val="36"/>
        </w:rPr>
        <w:t>ūa-</w:t>
      </w:r>
      <w:r w:rsidRPr="00C01C67">
        <w:rPr>
          <w:rFonts w:cs="KFGQPC Uthman Taha Naskh"/>
          <w:color w:val="808080"/>
          <w:sz w:val="36"/>
          <w:szCs w:val="36"/>
        </w:rPr>
        <w:t>i</w:t>
      </w:r>
      <w:r w:rsidRPr="00C01C67">
        <w:rPr>
          <w:rFonts w:cs="KFGQPC Uthman Taha Naskh"/>
          <w:sz w:val="36"/>
          <w:szCs w:val="36"/>
        </w:rPr>
        <w:t>r</w:t>
      </w:r>
      <w:r w:rsidRPr="00C01C67">
        <w:rPr>
          <w:rFonts w:cs="KFGQPC Uthman Taha Naskh"/>
          <w:sz w:val="36"/>
          <w:szCs w:val="36"/>
          <w:u w:val="single"/>
        </w:rPr>
        <w:t>h</w:t>
      </w:r>
      <w:r w:rsidRPr="00C01C67">
        <w:rPr>
          <w:rFonts w:cs="KFGQPC Uthman Taha Naskh"/>
          <w:sz w:val="36"/>
          <w:szCs w:val="36"/>
        </w:rPr>
        <w:t>amnī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al</w:t>
      </w:r>
      <w:r w:rsidRPr="00C01C67">
        <w:rPr>
          <w:rFonts w:cs="KFGQPC Uthman Taha Naskh"/>
          <w:sz w:val="36"/>
          <w:szCs w:val="36"/>
          <w:u w:val="single"/>
        </w:rPr>
        <w:t>h</w:t>
      </w:r>
      <w:r w:rsidRPr="00C01C67">
        <w:rPr>
          <w:rFonts w:cs="KFGQPC Uthman Taha Naskh"/>
          <w:sz w:val="36"/>
          <w:szCs w:val="36"/>
        </w:rPr>
        <w:t>iqnī</w:t>
      </w:r>
      <w:proofErr w:type="spellEnd"/>
      <w:r w:rsidRPr="00C01C67">
        <w:rPr>
          <w:rFonts w:cs="KFGQPC Uthman Taha Naskh"/>
          <w:sz w:val="36"/>
          <w:szCs w:val="36"/>
        </w:rPr>
        <w:t xml:space="preserve"> </w:t>
      </w:r>
      <w:proofErr w:type="spellStart"/>
      <w:r w:rsidRPr="00C01C67">
        <w:rPr>
          <w:rFonts w:cs="KFGQPC Uthman Taha Naskh"/>
          <w:sz w:val="36"/>
          <w:szCs w:val="36"/>
        </w:rPr>
        <w:t>bi</w:t>
      </w:r>
      <w:r w:rsidRPr="00C01C67">
        <w:rPr>
          <w:rFonts w:cs="KFGQPC Uthman Taha Naskh"/>
          <w:color w:val="808080"/>
          <w:sz w:val="36"/>
          <w:szCs w:val="36"/>
        </w:rPr>
        <w:t>l-</w:t>
      </w:r>
      <w:r w:rsidRPr="00C01C67">
        <w:rPr>
          <w:rFonts w:cs="KFGQPC Uthman Taha Naskh"/>
          <w:sz w:val="36"/>
          <w:szCs w:val="36"/>
        </w:rPr>
        <w:t>rrafīq</w:t>
      </w:r>
      <w:r w:rsidR="001D50CC" w:rsidRPr="00C01C67">
        <w:rPr>
          <w:rFonts w:cs="KFGQPC Uthman Taha Naskh"/>
          <w:sz w:val="36"/>
          <w:szCs w:val="36"/>
        </w:rPr>
        <w:t>i</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gramStart"/>
      <w:r w:rsidRPr="00C01C67">
        <w:rPr>
          <w:rFonts w:cs="KFGQPC Uthman Taha Naskh"/>
          <w:sz w:val="36"/>
          <w:szCs w:val="36"/>
        </w:rPr>
        <w:t>-‘</w:t>
      </w:r>
      <w:proofErr w:type="spellStart"/>
      <w:proofErr w:type="gramEnd"/>
      <w:r w:rsidRPr="00C01C67">
        <w:rPr>
          <w:rFonts w:cs="KFGQPC Uthman Taha Naskh"/>
          <w:sz w:val="36"/>
          <w:szCs w:val="36"/>
        </w:rPr>
        <w:t>a°là</w:t>
      </w:r>
      <w:proofErr w:type="spellEnd"/>
      <w:r w:rsidRPr="00C01C67">
        <w:rPr>
          <w:rFonts w:cs="KFGQPC Uthman Taha Naskh"/>
          <w:sz w:val="36"/>
          <w:szCs w:val="36"/>
        </w:rPr>
        <w:t>.</w:t>
      </w:r>
    </w:p>
    <w:p w:rsidR="001D50CC" w:rsidRPr="00C01C67" w:rsidRDefault="001D50CC" w:rsidP="00E6632C">
      <w:pPr>
        <w:bidi w:val="0"/>
        <w:rPr>
          <w:rFonts w:cs="KFGQPC Uthman Taha Naskh"/>
          <w:sz w:val="36"/>
          <w:szCs w:val="36"/>
          <w:lang w:val="it-IT"/>
        </w:rPr>
      </w:pPr>
      <w:r w:rsidRPr="00C01C67">
        <w:rPr>
          <w:rFonts w:cs="KFGQPC Uthman Taha Naskh"/>
          <w:sz w:val="36"/>
          <w:szCs w:val="36"/>
          <w:lang w:val="it-IT"/>
        </w:rPr>
        <w:t>O Allāh perdonami, abbi pietà di me e uniscimi con i più alti compagni.</w:t>
      </w:r>
    </w:p>
    <w:p w:rsidR="009D132C" w:rsidRPr="00C01C67" w:rsidRDefault="009D132C" w:rsidP="00E6632C">
      <w:pPr>
        <w:rPr>
          <w:rFonts w:cs="KFGQPC Uthman Taha Naskh"/>
          <w:sz w:val="36"/>
          <w:szCs w:val="36"/>
        </w:rPr>
      </w:pPr>
      <w:r w:rsidRPr="00C01C67">
        <w:rPr>
          <w:rFonts w:cs="KFGQPC Uthman Taha Naskh" w:hint="cs"/>
          <w:sz w:val="36"/>
          <w:szCs w:val="36"/>
          <w:rtl/>
        </w:rPr>
        <w:t>151-</w:t>
      </w:r>
      <w:r w:rsidR="00320910"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جَع</w:t>
      </w:r>
      <w:r w:rsidRPr="00C01C67">
        <w:rPr>
          <w:rFonts w:cs="KFGQPC Uthman Taha Naskh" w:hint="cs"/>
          <w:sz w:val="36"/>
          <w:szCs w:val="36"/>
          <w:rtl/>
        </w:rPr>
        <w:t>َ</w:t>
      </w:r>
      <w:r w:rsidRPr="00C01C67">
        <w:rPr>
          <w:rFonts w:cs="KFGQPC Uthman Taha Naskh" w:hint="eastAsia"/>
          <w:sz w:val="36"/>
          <w:szCs w:val="36"/>
          <w:rtl/>
        </w:rPr>
        <w:t>لَ النَّب</w:t>
      </w:r>
      <w:r w:rsidRPr="00C01C67">
        <w:rPr>
          <w:rFonts w:cs="KFGQPC Uthman Taha Naskh" w:hint="cs"/>
          <w:sz w:val="36"/>
          <w:szCs w:val="36"/>
          <w:rtl/>
        </w:rPr>
        <w:t>ِيُّ</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عِنْدَ مَوْتِهِ يُدْخِلُ يَدَيْهِ فِي الْمَاءِ </w:t>
      </w:r>
      <w:r w:rsidRPr="00C01C67">
        <w:rPr>
          <w:rFonts w:cs="KFGQPC Uthman Taha Naskh" w:hint="cs"/>
          <w:sz w:val="36"/>
          <w:szCs w:val="36"/>
          <w:rtl/>
        </w:rPr>
        <w:lastRenderedPageBreak/>
        <w:t xml:space="preserve">فَيَمْسَحُ بِهِمَا وَجْهَهُ، وَيَقُولُ: </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إِلَهَ إِلا</w:t>
      </w:r>
      <w:r w:rsidRPr="00C01C67">
        <w:rPr>
          <w:rFonts w:cs="KFGQPC Uthman Taha Naskh" w:hint="cs"/>
          <w:sz w:val="36"/>
          <w:szCs w:val="36"/>
          <w:rtl/>
        </w:rPr>
        <w:t>َّ</w:t>
      </w:r>
      <w:r w:rsidRPr="00C01C67">
        <w:rPr>
          <w:rFonts w:cs="KFGQPC Uthman Taha Naskh"/>
          <w:sz w:val="36"/>
          <w:szCs w:val="36"/>
          <w:rtl/>
        </w:rPr>
        <w:t xml:space="preserve"> الل</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 xml:space="preserve"> إِنَّ ل</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مَوْتِ سَكَر</w:t>
      </w:r>
      <w:r w:rsidRPr="00C01C67">
        <w:rPr>
          <w:rFonts w:cs="KFGQPC Uthman Taha Naskh" w:hint="cs"/>
          <w:sz w:val="36"/>
          <w:szCs w:val="36"/>
          <w:rtl/>
        </w:rPr>
        <w:t>َ</w:t>
      </w:r>
      <w:r w:rsidRPr="00C01C67">
        <w:rPr>
          <w:rFonts w:cs="KFGQPC Uthman Taha Naskh"/>
          <w:sz w:val="36"/>
          <w:szCs w:val="36"/>
          <w:rtl/>
        </w:rPr>
        <w:t>ات</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63"/>
      </w:r>
      <w:r w:rsidRPr="00C01C67">
        <w:rPr>
          <w:rFonts w:cs="KFGQPC Uthman Taha Naskh" w:hint="cs"/>
          <w:position w:val="6"/>
          <w:sz w:val="36"/>
          <w:szCs w:val="36"/>
          <w:vertAlign w:val="superscript"/>
          <w:rtl/>
        </w:rPr>
        <w:t>)</w:t>
      </w:r>
      <w:r w:rsidRPr="00C01C67">
        <w:rPr>
          <w:rFonts w:cs="KFGQPC Uthman Taha Naskh"/>
          <w:sz w:val="36"/>
          <w:szCs w:val="36"/>
          <w:rtl/>
        </w:rPr>
        <w:t>.</w:t>
      </w:r>
    </w:p>
    <w:p w:rsidR="001D50CC" w:rsidRPr="00C01C67" w:rsidRDefault="001D50CC" w:rsidP="00E6632C">
      <w:pPr>
        <w:bidi w:val="0"/>
        <w:rPr>
          <w:rFonts w:cs="KFGQPC Uthman Taha Naskh"/>
          <w:sz w:val="36"/>
          <w:szCs w:val="36"/>
          <w:rtl/>
        </w:rPr>
      </w:pPr>
      <w:r w:rsidRPr="00C01C67">
        <w:rPr>
          <w:rFonts w:cs="KFGQPC Uthman Taha Naskh"/>
          <w:sz w:val="36"/>
          <w:szCs w:val="36"/>
          <w:lang w:val="it-IT"/>
        </w:rPr>
        <w:t>°</w:t>
      </w:r>
      <w:r w:rsidR="00EB2421" w:rsidRPr="00C01C67">
        <w:rPr>
          <w:rFonts w:cs="KFGQPC Uthman Taha Naskh"/>
          <w:sz w:val="36"/>
          <w:szCs w:val="36"/>
          <w:lang w:val="it-IT"/>
        </w:rPr>
        <w:t>Ā’</w:t>
      </w:r>
      <w:r w:rsidRPr="00C01C67">
        <w:rPr>
          <w:rFonts w:cs="KFGQPC Uthman Taha Naskh"/>
          <w:sz w:val="36"/>
          <w:szCs w:val="36"/>
          <w:lang w:val="it-IT"/>
        </w:rPr>
        <w:t>i</w:t>
      </w:r>
      <w:r w:rsidRPr="00C01C67">
        <w:rPr>
          <w:rFonts w:cs="KFGQPC Uthman Taha Naskh"/>
          <w:sz w:val="36"/>
          <w:szCs w:val="36"/>
          <w:u w:val="single"/>
          <w:lang w:val="it-IT"/>
        </w:rPr>
        <w:t>sh</w:t>
      </w:r>
      <w:r w:rsidRPr="00C01C67">
        <w:rPr>
          <w:rFonts w:cs="KFGQPC Uthman Taha Naskh"/>
          <w:sz w:val="36"/>
          <w:szCs w:val="36"/>
          <w:lang w:val="it-IT"/>
        </w:rPr>
        <w:t>a</w:t>
      </w:r>
      <w:r w:rsidR="00EB2421" w:rsidRPr="00C01C67">
        <w:rPr>
          <w:rFonts w:cs="KFGQPC Uthman Taha Naskh"/>
          <w:sz w:val="36"/>
          <w:szCs w:val="36"/>
          <w:lang w:val="it-IT"/>
        </w:rPr>
        <w:t>ħ</w:t>
      </w:r>
      <w:r w:rsidRPr="00C01C67">
        <w:rPr>
          <w:rFonts w:cs="KFGQPC Uthman Taha Naskh"/>
          <w:sz w:val="36"/>
          <w:szCs w:val="36"/>
          <w:lang w:val="it-IT"/>
        </w:rPr>
        <w:t xml:space="preserve"> </w:t>
      </w:r>
      <w:r w:rsidR="00EB2421" w:rsidRPr="00C01C67">
        <w:rPr>
          <w:rFonts w:cs="KFGQPC Uthman Taha Naskh"/>
          <w:sz w:val="36"/>
          <w:szCs w:val="36"/>
          <w:lang w:val="it-IT"/>
        </w:rPr>
        <w:t>(che Allāh sia di lei soddisfatto) riferì</w:t>
      </w:r>
      <w:r w:rsidRPr="00C01C67">
        <w:rPr>
          <w:rFonts w:cs="KFGQPC Uthman Taha Naskh"/>
          <w:sz w:val="36"/>
          <w:szCs w:val="36"/>
          <w:lang w:val="it-IT"/>
        </w:rPr>
        <w:t xml:space="preserve"> che il Profeta [durante la sua malattia in cui è morto] </w:t>
      </w:r>
      <w:r w:rsidR="00EB2421" w:rsidRPr="00C01C67">
        <w:rPr>
          <w:rFonts w:cs="KFGQPC Uthman Taha Naskh"/>
          <w:sz w:val="36"/>
          <w:szCs w:val="36"/>
          <w:lang w:val="it-IT"/>
        </w:rPr>
        <w:t>immerse</w:t>
      </w:r>
      <w:r w:rsidRPr="00C01C67">
        <w:rPr>
          <w:rFonts w:cs="KFGQPC Uthman Taha Naskh"/>
          <w:sz w:val="36"/>
          <w:szCs w:val="36"/>
          <w:lang w:val="it-IT"/>
        </w:rPr>
        <w:t xml:space="preserve"> le m</w:t>
      </w:r>
      <w:r w:rsidR="00EB2421" w:rsidRPr="00C01C67">
        <w:rPr>
          <w:rFonts w:cs="KFGQPC Uthman Taha Naskh"/>
          <w:sz w:val="36"/>
          <w:szCs w:val="36"/>
          <w:lang w:val="it-IT"/>
        </w:rPr>
        <w:t>ani nell'acqua e poi se le passò sul viso dicendo</w:t>
      </w:r>
      <w:r w:rsidRPr="00C01C67">
        <w:rPr>
          <w:rFonts w:cs="KFGQPC Uthman Taha Naskh"/>
          <w:sz w:val="36"/>
          <w:szCs w:val="36"/>
          <w:lang w:val="it-IT"/>
        </w:rPr>
        <w:t>:</w:t>
      </w:r>
    </w:p>
    <w:p w:rsidR="001D50CC" w:rsidRPr="00C01C67" w:rsidRDefault="00EB2421" w:rsidP="00E6632C">
      <w:pPr>
        <w:bidi w:val="0"/>
        <w:rPr>
          <w:rFonts w:cs="KFGQPC Uthman Taha Naskh"/>
          <w:sz w:val="36"/>
          <w:szCs w:val="36"/>
          <w:rtl/>
          <w:lang w:val="it-IT"/>
        </w:rPr>
      </w:pPr>
      <w:r w:rsidRPr="00C01C67">
        <w:rPr>
          <w:rFonts w:cs="KFGQPC Uthman Taha Naskh"/>
          <w:sz w:val="36"/>
          <w:szCs w:val="36"/>
          <w:lang w:val="it-IT"/>
        </w:rPr>
        <w:t>Lā ‘ilāha ‘illa Allāh, inna lilmaūti sakarāt</w:t>
      </w:r>
      <w:r w:rsidRPr="00C01C67">
        <w:rPr>
          <w:rFonts w:cs="KFGQPC Uthman Taha Naskh"/>
          <w:color w:val="808080"/>
          <w:sz w:val="36"/>
          <w:szCs w:val="36"/>
          <w:lang w:val="it-IT"/>
        </w:rPr>
        <w:t>in</w:t>
      </w:r>
      <w:r w:rsidRPr="00C01C67">
        <w:rPr>
          <w:rFonts w:cs="KFGQPC Uthman Taha Naskh"/>
          <w:sz w:val="36"/>
          <w:szCs w:val="36"/>
          <w:lang w:val="it-IT"/>
        </w:rPr>
        <w:t>.</w:t>
      </w:r>
    </w:p>
    <w:p w:rsidR="001D50CC" w:rsidRPr="00C01C67" w:rsidRDefault="001D50CC" w:rsidP="00E6632C">
      <w:pPr>
        <w:bidi w:val="0"/>
        <w:rPr>
          <w:rFonts w:cs="KFGQPC Uthman Taha Naskh"/>
          <w:sz w:val="36"/>
          <w:szCs w:val="36"/>
          <w:lang w:val="it-IT"/>
        </w:rPr>
      </w:pPr>
      <w:r w:rsidRPr="00C01C67">
        <w:rPr>
          <w:rFonts w:cs="KFGQPC Uthman Taha Naskh"/>
          <w:sz w:val="36"/>
          <w:szCs w:val="36"/>
          <w:lang w:val="it-IT"/>
        </w:rPr>
        <w:t>"</w:t>
      </w:r>
      <w:r w:rsidR="00EB2421" w:rsidRPr="00C01C67">
        <w:rPr>
          <w:rFonts w:cs="KFGQPC Uthman Taha Naskh"/>
          <w:sz w:val="36"/>
          <w:szCs w:val="36"/>
          <w:lang w:val="it-IT"/>
        </w:rPr>
        <w:t xml:space="preserve">Non </w:t>
      </w:r>
      <w:r w:rsidR="003B229C" w:rsidRPr="00C01C67">
        <w:rPr>
          <w:rFonts w:cs="KFGQPC Uthman Taha Naskh"/>
          <w:sz w:val="36"/>
          <w:szCs w:val="36"/>
          <w:lang w:val="it-IT"/>
        </w:rPr>
        <w:t>c’è</w:t>
      </w:r>
      <w:r w:rsidR="00EB2421" w:rsidRPr="00C01C67">
        <w:rPr>
          <w:rFonts w:cs="KFGQPC Uthman Taha Naskh"/>
          <w:sz w:val="36"/>
          <w:szCs w:val="36"/>
          <w:lang w:val="it-IT"/>
        </w:rPr>
        <w:t xml:space="preserve"> divinità [ad aver</w:t>
      </w:r>
      <w:r w:rsidRPr="00C01C67">
        <w:rPr>
          <w:rFonts w:cs="KFGQPC Uthman Taha Naskh"/>
          <w:sz w:val="36"/>
          <w:szCs w:val="36"/>
          <w:lang w:val="it-IT"/>
        </w:rPr>
        <w:t xml:space="preserve"> diritto</w:t>
      </w:r>
      <w:r w:rsidR="00EB2421" w:rsidRPr="00C01C67">
        <w:rPr>
          <w:rFonts w:cs="KFGQPC Uthman Taha Naskh"/>
          <w:sz w:val="36"/>
          <w:szCs w:val="36"/>
          <w:lang w:val="it-IT"/>
        </w:rPr>
        <w:t xml:space="preserve"> di adorazione] eccetto Allāh;</w:t>
      </w:r>
      <w:r w:rsidRPr="00C01C67">
        <w:rPr>
          <w:rFonts w:cs="KFGQPC Uthman Taha Naskh"/>
          <w:sz w:val="36"/>
          <w:szCs w:val="36"/>
          <w:lang w:val="it-IT"/>
        </w:rPr>
        <w:t xml:space="preserve"> </w:t>
      </w:r>
      <w:r w:rsidR="00EB2421" w:rsidRPr="00C01C67">
        <w:rPr>
          <w:rFonts w:cs="KFGQPC Uthman Taha Naskh"/>
          <w:sz w:val="36"/>
          <w:szCs w:val="36"/>
          <w:lang w:val="it-IT"/>
        </w:rPr>
        <w:t>davvero la morte</w:t>
      </w:r>
      <w:r w:rsidR="0035681E" w:rsidRPr="00C01C67">
        <w:rPr>
          <w:rFonts w:cs="KFGQPC Uthman Taha Naskh"/>
          <w:sz w:val="36"/>
          <w:szCs w:val="36"/>
          <w:lang w:val="it-IT"/>
        </w:rPr>
        <w:t xml:space="preserve"> comprende</w:t>
      </w:r>
      <w:r w:rsidRPr="00C01C67">
        <w:rPr>
          <w:rFonts w:cs="KFGQPC Uthman Taha Naskh"/>
          <w:sz w:val="36"/>
          <w:szCs w:val="36"/>
          <w:lang w:val="it-IT"/>
        </w:rPr>
        <w:t xml:space="preserve"> </w:t>
      </w:r>
      <w:r w:rsidR="0035681E" w:rsidRPr="00C01C67">
        <w:rPr>
          <w:rFonts w:cs="KFGQPC Uthman Taha Naskh"/>
          <w:sz w:val="36"/>
          <w:szCs w:val="36"/>
          <w:lang w:val="it-IT"/>
        </w:rPr>
        <w:t>dell’</w:t>
      </w:r>
      <w:r w:rsidRPr="00C01C67">
        <w:rPr>
          <w:rFonts w:cs="KFGQPC Uthman Taha Naskh"/>
          <w:sz w:val="36"/>
          <w:szCs w:val="36"/>
          <w:lang w:val="it-IT"/>
        </w:rPr>
        <w:t>agonia."</w:t>
      </w:r>
    </w:p>
    <w:p w:rsidR="009D132C" w:rsidRPr="00C01C67" w:rsidRDefault="009D132C" w:rsidP="00E6632C">
      <w:pPr>
        <w:rPr>
          <w:rFonts w:cs="KFGQPC Uthman Taha Naskh"/>
          <w:sz w:val="36"/>
          <w:szCs w:val="36"/>
        </w:rPr>
      </w:pPr>
      <w:r w:rsidRPr="00C01C67">
        <w:rPr>
          <w:rFonts w:cs="KFGQPC Uthman Taha Naskh" w:hint="cs"/>
          <w:sz w:val="36"/>
          <w:szCs w:val="36"/>
          <w:rtl/>
        </w:rPr>
        <w:t>152-</w:t>
      </w:r>
      <w:r w:rsidR="00320910"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00FA7588"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اللَّهُ وَاللَّهُ أَكْبَر</w:t>
      </w:r>
      <w:r w:rsidRPr="00C01C67">
        <w:rPr>
          <w:rFonts w:cs="KFGQPC Uthman Taha Naskh" w:hint="cs"/>
          <w:sz w:val="36"/>
          <w:szCs w:val="36"/>
          <w:rtl/>
        </w:rPr>
        <w:t>ُ</w:t>
      </w:r>
      <w:r w:rsidRPr="00C01C67">
        <w:rPr>
          <w:rFonts w:cs="KFGQPC Uthman Taha Naskh"/>
          <w:sz w:val="36"/>
          <w:szCs w:val="36"/>
          <w:rtl/>
        </w:rPr>
        <w:t>، 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اللَّهُ و</w:t>
      </w:r>
      <w:r w:rsidRPr="00C01C67">
        <w:rPr>
          <w:rFonts w:cs="KFGQPC Uthman Taha Naskh" w:hint="cs"/>
          <w:sz w:val="36"/>
          <w:szCs w:val="36"/>
          <w:rtl/>
        </w:rPr>
        <w:t>َ</w:t>
      </w:r>
      <w:r w:rsidRPr="00C01C67">
        <w:rPr>
          <w:rFonts w:cs="KFGQPC Uthman Taha Naskh"/>
          <w:sz w:val="36"/>
          <w:szCs w:val="36"/>
          <w:rtl/>
        </w:rPr>
        <w:t>حْدَهُ</w:t>
      </w:r>
      <w:r w:rsidRPr="00C01C67">
        <w:rPr>
          <w:rFonts w:cs="KFGQPC Uthman Taha Naskh" w:hint="cs"/>
          <w:sz w:val="36"/>
          <w:szCs w:val="36"/>
          <w:rtl/>
        </w:rPr>
        <w:t xml:space="preserve">، </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اللَّهُ و</w:t>
      </w:r>
      <w:r w:rsidRPr="00C01C67">
        <w:rPr>
          <w:rFonts w:cs="KFGQPC Uthman Taha Naskh" w:hint="cs"/>
          <w:sz w:val="36"/>
          <w:szCs w:val="36"/>
          <w:rtl/>
        </w:rPr>
        <w:t>َ</w:t>
      </w:r>
      <w:r w:rsidRPr="00C01C67">
        <w:rPr>
          <w:rFonts w:cs="KFGQPC Uthman Taha Naskh"/>
          <w:sz w:val="36"/>
          <w:szCs w:val="36"/>
          <w:rtl/>
        </w:rPr>
        <w:t>حْدَهُ لا</w:t>
      </w:r>
      <w:r w:rsidRPr="00C01C67">
        <w:rPr>
          <w:rFonts w:cs="KFGQPC Uthman Taha Naskh" w:hint="cs"/>
          <w:sz w:val="36"/>
          <w:szCs w:val="36"/>
          <w:rtl/>
        </w:rPr>
        <w:t>َ</w:t>
      </w:r>
      <w:r w:rsidRPr="00C01C67">
        <w:rPr>
          <w:rFonts w:cs="KFGQPC Uthman Taha Naskh"/>
          <w:sz w:val="36"/>
          <w:szCs w:val="36"/>
          <w:rtl/>
        </w:rPr>
        <w:t xml:space="preserve"> شَر</w:t>
      </w:r>
      <w:r w:rsidRPr="00C01C67">
        <w:rPr>
          <w:rFonts w:cs="KFGQPC Uthman Taha Naskh" w:hint="cs"/>
          <w:sz w:val="36"/>
          <w:szCs w:val="36"/>
          <w:rtl/>
        </w:rPr>
        <w:t>ِ</w:t>
      </w:r>
      <w:r w:rsidRPr="00C01C67">
        <w:rPr>
          <w:rFonts w:cs="KFGQPC Uthman Taha Naskh"/>
          <w:sz w:val="36"/>
          <w:szCs w:val="36"/>
          <w:rtl/>
        </w:rPr>
        <w:t>يكَ ل</w:t>
      </w:r>
      <w:r w:rsidRPr="00C01C67">
        <w:rPr>
          <w:rFonts w:cs="KFGQPC Uthman Taha Naskh" w:hint="cs"/>
          <w:sz w:val="36"/>
          <w:szCs w:val="36"/>
          <w:rtl/>
        </w:rPr>
        <w:t>َ</w:t>
      </w:r>
      <w:r w:rsidRPr="00C01C67">
        <w:rPr>
          <w:rFonts w:cs="KFGQPC Uthman Taha Naskh"/>
          <w:sz w:val="36"/>
          <w:szCs w:val="36"/>
          <w:rtl/>
        </w:rPr>
        <w:t>هُ، 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00FA7588"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اللَّهُ ل</w:t>
      </w:r>
      <w:r w:rsidRPr="00C01C67">
        <w:rPr>
          <w:rFonts w:cs="KFGQPC Uthman Taha Naskh" w:hint="cs"/>
          <w:sz w:val="36"/>
          <w:szCs w:val="36"/>
          <w:rtl/>
        </w:rPr>
        <w:t>َ</w:t>
      </w:r>
      <w:r w:rsidRPr="00C01C67">
        <w:rPr>
          <w:rFonts w:cs="KFGQPC Uthman Taha Naskh"/>
          <w:sz w:val="36"/>
          <w:szCs w:val="36"/>
          <w:rtl/>
        </w:rPr>
        <w:t>هُ المُل</w:t>
      </w:r>
      <w:r w:rsidRPr="00C01C67">
        <w:rPr>
          <w:rFonts w:cs="KFGQPC Uthman Taha Naskh" w:hint="cs"/>
          <w:sz w:val="36"/>
          <w:szCs w:val="36"/>
          <w:rtl/>
        </w:rPr>
        <w:t>ْ</w:t>
      </w:r>
      <w:r w:rsidRPr="00C01C67">
        <w:rPr>
          <w:rFonts w:cs="KFGQPC Uthman Taha Naskh"/>
          <w:sz w:val="36"/>
          <w:szCs w:val="36"/>
          <w:rtl/>
        </w:rPr>
        <w:t>كُ و</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حَمْد</w:t>
      </w:r>
      <w:r w:rsidRPr="00C01C67">
        <w:rPr>
          <w:rFonts w:cs="KFGQPC Uthman Taha Naskh" w:hint="cs"/>
          <w:sz w:val="36"/>
          <w:szCs w:val="36"/>
          <w:rtl/>
        </w:rPr>
        <w:t>ُ</w:t>
      </w:r>
      <w:r w:rsidRPr="00C01C67">
        <w:rPr>
          <w:rFonts w:cs="KFGQPC Uthman Taha Naskh"/>
          <w:sz w:val="36"/>
          <w:szCs w:val="36"/>
          <w:rtl/>
        </w:rPr>
        <w:t>، 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اللَّهُ وَلا</w:t>
      </w:r>
      <w:r w:rsidRPr="00C01C67">
        <w:rPr>
          <w:rFonts w:cs="KFGQPC Uthman Taha Naskh" w:hint="cs"/>
          <w:sz w:val="36"/>
          <w:szCs w:val="36"/>
          <w:rtl/>
        </w:rPr>
        <w:t>َ</w:t>
      </w:r>
      <w:r w:rsidRPr="00C01C67">
        <w:rPr>
          <w:rFonts w:cs="KFGQPC Uthman Taha Naskh"/>
          <w:sz w:val="36"/>
          <w:szCs w:val="36"/>
          <w:rtl/>
        </w:rPr>
        <w:t xml:space="preserve"> حَوْلَ وَلا</w:t>
      </w:r>
      <w:r w:rsidRPr="00C01C67">
        <w:rPr>
          <w:rFonts w:cs="KFGQPC Uthman Taha Naskh" w:hint="cs"/>
          <w:sz w:val="36"/>
          <w:szCs w:val="36"/>
          <w:rtl/>
        </w:rPr>
        <w:t>َ</w:t>
      </w:r>
      <w:r w:rsidRPr="00C01C67">
        <w:rPr>
          <w:rFonts w:cs="KFGQPC Uthman Taha Naskh"/>
          <w:sz w:val="36"/>
          <w:szCs w:val="36"/>
          <w:rtl/>
        </w:rPr>
        <w:t xml:space="preserve"> قُوَّةَ إِلاّ</w:t>
      </w:r>
      <w:r w:rsidRPr="00C01C67">
        <w:rPr>
          <w:rFonts w:cs="KFGQPC Uthman Taha Naskh" w:hint="cs"/>
          <w:sz w:val="36"/>
          <w:szCs w:val="36"/>
          <w:rtl/>
        </w:rPr>
        <w:t>َ</w:t>
      </w:r>
      <w:r w:rsidRPr="00C01C67">
        <w:rPr>
          <w:rFonts w:cs="KFGQPC Uthman Taha Naskh"/>
          <w:sz w:val="36"/>
          <w:szCs w:val="36"/>
          <w:rtl/>
        </w:rPr>
        <w:t xml:space="preserve"> بِاللَّهِ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64"/>
      </w:r>
      <w:r w:rsidRPr="00C01C67">
        <w:rPr>
          <w:rFonts w:cs="KFGQPC Uthman Taha Naskh" w:hint="cs"/>
          <w:position w:val="6"/>
          <w:sz w:val="36"/>
          <w:szCs w:val="36"/>
          <w:vertAlign w:val="superscript"/>
          <w:rtl/>
        </w:rPr>
        <w:t>)</w:t>
      </w:r>
      <w:r w:rsidRPr="00C01C67">
        <w:rPr>
          <w:rFonts w:cs="KFGQPC Uthman Taha Naskh"/>
          <w:sz w:val="36"/>
          <w:szCs w:val="36"/>
          <w:rtl/>
        </w:rPr>
        <w:t>.</w:t>
      </w:r>
    </w:p>
    <w:p w:rsidR="003B229C" w:rsidRPr="00C01C67" w:rsidRDefault="003B229C" w:rsidP="00E6632C">
      <w:pPr>
        <w:bidi w:val="0"/>
        <w:rPr>
          <w:rFonts w:cs="KFGQPC Uthman Taha Naskh"/>
          <w:sz w:val="36"/>
          <w:szCs w:val="36"/>
        </w:rPr>
      </w:pP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llāhu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llāhu</w:t>
      </w:r>
      <w:proofErr w:type="spellEnd"/>
      <w:r w:rsidRPr="00C01C67">
        <w:rPr>
          <w:rFonts w:cs="KFGQPC Uthman Taha Naskh"/>
          <w:sz w:val="36"/>
          <w:szCs w:val="36"/>
        </w:rPr>
        <w:t xml:space="preserve"> ‘</w:t>
      </w:r>
      <w:proofErr w:type="spellStart"/>
      <w:r w:rsidRPr="00C01C67">
        <w:rPr>
          <w:rFonts w:cs="KFGQPC Uthman Taha Naskh"/>
          <w:sz w:val="36"/>
          <w:szCs w:val="36"/>
        </w:rPr>
        <w:t>akbar</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llāhu</w:t>
      </w:r>
      <w:proofErr w:type="spellEnd"/>
      <w:r w:rsidRPr="00C01C67">
        <w:rPr>
          <w:rFonts w:cs="KFGQPC Uthman Taha Naskh"/>
          <w:sz w:val="36"/>
          <w:szCs w:val="36"/>
        </w:rPr>
        <w:t xml:space="preserve"> </w:t>
      </w:r>
      <w:proofErr w:type="spellStart"/>
      <w:r w:rsidRPr="00C01C67">
        <w:rPr>
          <w:rFonts w:cs="KFGQPC Uthman Taha Naskh"/>
          <w:sz w:val="36"/>
          <w:szCs w:val="36"/>
        </w:rPr>
        <w:t>ūa</w:t>
      </w:r>
      <w:r w:rsidRPr="00C01C67">
        <w:rPr>
          <w:rFonts w:cs="KFGQPC Uthman Taha Naskh"/>
          <w:sz w:val="36"/>
          <w:szCs w:val="36"/>
          <w:u w:val="single"/>
        </w:rPr>
        <w:t>h</w:t>
      </w:r>
      <w:r w:rsidRPr="00C01C67">
        <w:rPr>
          <w:rFonts w:cs="KFGQPC Uthman Taha Naskh"/>
          <w:sz w:val="36"/>
          <w:szCs w:val="36"/>
        </w:rPr>
        <w:t>dah</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llāhu</w:t>
      </w:r>
      <w:proofErr w:type="spellEnd"/>
      <w:r w:rsidRPr="00C01C67">
        <w:rPr>
          <w:rFonts w:cs="KFGQPC Uthman Taha Naskh"/>
          <w:sz w:val="36"/>
          <w:szCs w:val="36"/>
        </w:rPr>
        <w:t xml:space="preserve"> </w:t>
      </w:r>
      <w:proofErr w:type="spellStart"/>
      <w:r w:rsidRPr="00C01C67">
        <w:rPr>
          <w:rFonts w:cs="KFGQPC Uthman Taha Naskh"/>
          <w:sz w:val="36"/>
          <w:szCs w:val="36"/>
        </w:rPr>
        <w:t>ūa</w:t>
      </w:r>
      <w:r w:rsidRPr="00C01C67">
        <w:rPr>
          <w:rFonts w:cs="KFGQPC Uthman Taha Naskh"/>
          <w:sz w:val="36"/>
          <w:szCs w:val="36"/>
          <w:u w:val="single"/>
        </w:rPr>
        <w:t>h</w:t>
      </w:r>
      <w:r w:rsidRPr="00C01C67">
        <w:rPr>
          <w:rFonts w:cs="KFGQPC Uthman Taha Naskh"/>
          <w:sz w:val="36"/>
          <w:szCs w:val="36"/>
        </w:rPr>
        <w:t>dahu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arīka</w:t>
      </w:r>
      <w:proofErr w:type="spellEnd"/>
      <w:r w:rsidRPr="00C01C67">
        <w:rPr>
          <w:rFonts w:cs="KFGQPC Uthman Taha Naskh"/>
          <w:sz w:val="36"/>
          <w:szCs w:val="36"/>
        </w:rPr>
        <w:t xml:space="preserve"> </w:t>
      </w:r>
      <w:proofErr w:type="spellStart"/>
      <w:r w:rsidRPr="00C01C67">
        <w:rPr>
          <w:rFonts w:cs="KFGQPC Uthman Taha Naskh"/>
          <w:sz w:val="36"/>
          <w:szCs w:val="36"/>
        </w:rPr>
        <w:t>lah</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llāhu</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mulku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u w:val="single"/>
        </w:rPr>
        <w:t>h</w:t>
      </w:r>
      <w:r w:rsidRPr="00C01C67">
        <w:rPr>
          <w:rFonts w:cs="KFGQPC Uthman Taha Naskh"/>
          <w:sz w:val="36"/>
          <w:szCs w:val="36"/>
        </w:rPr>
        <w:t>amdu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llāhu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h</w:t>
      </w:r>
      <w:r w:rsidRPr="00C01C67">
        <w:rPr>
          <w:rFonts w:cs="KFGQPC Uthman Taha Naskh"/>
          <w:sz w:val="36"/>
          <w:szCs w:val="36"/>
        </w:rPr>
        <w:t>aūla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qūūata</w:t>
      </w:r>
      <w:proofErr w:type="spellEnd"/>
      <w:r w:rsidRPr="00C01C67">
        <w:rPr>
          <w:rFonts w:cs="KFGQPC Uthman Taha Naskh"/>
          <w:sz w:val="36"/>
          <w:szCs w:val="36"/>
        </w:rPr>
        <w:t xml:space="preserve"> ‘</w:t>
      </w:r>
      <w:proofErr w:type="spellStart"/>
      <w:r w:rsidRPr="00C01C67">
        <w:rPr>
          <w:rFonts w:cs="KFGQPC Uthman Taha Naskh"/>
          <w:sz w:val="36"/>
          <w:szCs w:val="36"/>
        </w:rPr>
        <w:t>illā</w:t>
      </w:r>
      <w:proofErr w:type="spellEnd"/>
      <w:r w:rsidRPr="00C01C67">
        <w:rPr>
          <w:rFonts w:cs="KFGQPC Uthman Taha Naskh"/>
          <w:sz w:val="36"/>
          <w:szCs w:val="36"/>
        </w:rPr>
        <w:t xml:space="preserve"> bi-</w:t>
      </w:r>
      <w:proofErr w:type="spellStart"/>
      <w:r w:rsidRPr="00C01C67">
        <w:rPr>
          <w:rFonts w:cs="KFGQPC Uthman Taha Naskh"/>
          <w:sz w:val="36"/>
          <w:szCs w:val="36"/>
        </w:rPr>
        <w:t>Llāh</w:t>
      </w:r>
      <w:r w:rsidRPr="00C01C67">
        <w:rPr>
          <w:rFonts w:cs="KFGQPC Uthman Taha Naskh"/>
          <w:color w:val="808080"/>
          <w:sz w:val="36"/>
          <w:szCs w:val="36"/>
        </w:rPr>
        <w:t>i</w:t>
      </w:r>
      <w:proofErr w:type="spellEnd"/>
      <w:r w:rsidRPr="00C01C67">
        <w:rPr>
          <w:rFonts w:cs="KFGQPC Uthman Taha Naskh"/>
          <w:sz w:val="36"/>
          <w:szCs w:val="36"/>
        </w:rPr>
        <w:t>.</w:t>
      </w:r>
    </w:p>
    <w:p w:rsidR="003B229C" w:rsidRPr="00C01C67" w:rsidRDefault="003B229C" w:rsidP="00E6632C">
      <w:pPr>
        <w:bidi w:val="0"/>
        <w:rPr>
          <w:rFonts w:cs="KFGQPC Uthman Taha Naskh"/>
          <w:sz w:val="36"/>
          <w:szCs w:val="36"/>
          <w:lang w:val="it-IT"/>
        </w:rPr>
      </w:pPr>
      <w:r w:rsidRPr="00C01C67">
        <w:rPr>
          <w:rFonts w:cs="KFGQPC Uthman Taha Naskh"/>
          <w:sz w:val="36"/>
          <w:szCs w:val="36"/>
          <w:lang w:val="it-IT"/>
        </w:rPr>
        <w:t xml:space="preserve">Non c’è divinità [ad aver diritto di adorazione] </w:t>
      </w:r>
      <w:r w:rsidRPr="00C01C67">
        <w:rPr>
          <w:rFonts w:cs="KFGQPC Uthman Taha Naskh"/>
          <w:sz w:val="36"/>
          <w:szCs w:val="36"/>
          <w:lang w:val="it-IT"/>
        </w:rPr>
        <w:lastRenderedPageBreak/>
        <w:t xml:space="preserve">eccetto </w:t>
      </w:r>
      <w:r w:rsidR="000D096D" w:rsidRPr="00C01C67">
        <w:rPr>
          <w:rFonts w:cs="KFGQPC Uthman Taha Naskh"/>
          <w:sz w:val="36"/>
          <w:szCs w:val="36"/>
          <w:lang w:val="it-IT"/>
        </w:rPr>
        <w:t>Allāh e Allāh è il più grande, n</w:t>
      </w:r>
      <w:r w:rsidRPr="00C01C67">
        <w:rPr>
          <w:rFonts w:cs="KFGQPC Uthman Taha Naskh"/>
          <w:sz w:val="36"/>
          <w:szCs w:val="36"/>
          <w:lang w:val="it-IT"/>
        </w:rPr>
        <w:t>on c’è divinità [ad aver diritto</w:t>
      </w:r>
      <w:r w:rsidR="000D096D" w:rsidRPr="00C01C67">
        <w:rPr>
          <w:rFonts w:cs="KFGQPC Uthman Taha Naskh"/>
          <w:sz w:val="36"/>
          <w:szCs w:val="36"/>
          <w:lang w:val="it-IT"/>
        </w:rPr>
        <w:t xml:space="preserve"> di adorazione] eccetto Allāh Unico, n</w:t>
      </w:r>
      <w:r w:rsidRPr="00C01C67">
        <w:rPr>
          <w:rFonts w:cs="KFGQPC Uthman Taha Naskh"/>
          <w:sz w:val="36"/>
          <w:szCs w:val="36"/>
          <w:lang w:val="it-IT"/>
        </w:rPr>
        <w:t>on c’è divinità [ad aver diritto</w:t>
      </w:r>
      <w:r w:rsidR="00C571F1" w:rsidRPr="00C01C67">
        <w:rPr>
          <w:rFonts w:cs="KFGQPC Uthman Taha Naskh"/>
          <w:sz w:val="36"/>
          <w:szCs w:val="36"/>
          <w:lang w:val="it-IT"/>
        </w:rPr>
        <w:t xml:space="preserve"> di adorazione] eccetto Allāh U</w:t>
      </w:r>
      <w:r w:rsidRPr="00C01C67">
        <w:rPr>
          <w:rFonts w:cs="KFGQPC Uthman Taha Naskh"/>
          <w:sz w:val="36"/>
          <w:szCs w:val="36"/>
          <w:lang w:val="it-IT"/>
        </w:rPr>
        <w:t xml:space="preserve">nico senza </w:t>
      </w:r>
      <w:r w:rsidR="000D096D" w:rsidRPr="00C01C67">
        <w:rPr>
          <w:rFonts w:cs="KFGQPC Uthman Taha Naskh"/>
          <w:sz w:val="36"/>
          <w:szCs w:val="36"/>
          <w:lang w:val="it-IT"/>
        </w:rPr>
        <w:t>soci con Lui</w:t>
      </w:r>
      <w:r w:rsidRPr="00C01C67">
        <w:rPr>
          <w:rFonts w:cs="KFGQPC Uthman Taha Naskh"/>
          <w:sz w:val="36"/>
          <w:szCs w:val="36"/>
          <w:lang w:val="it-IT"/>
        </w:rPr>
        <w:t xml:space="preserve"> [</w:t>
      </w:r>
      <w:r w:rsidR="000D096D" w:rsidRPr="00C01C67">
        <w:rPr>
          <w:rFonts w:cs="KFGQPC Uthman Taha Naskh"/>
          <w:sz w:val="36"/>
          <w:szCs w:val="36"/>
          <w:lang w:val="it-IT"/>
        </w:rPr>
        <w:t>nell’adorazione], n</w:t>
      </w:r>
      <w:r w:rsidRPr="00C01C67">
        <w:rPr>
          <w:rFonts w:cs="KFGQPC Uthman Taha Naskh"/>
          <w:sz w:val="36"/>
          <w:szCs w:val="36"/>
          <w:lang w:val="it-IT"/>
        </w:rPr>
        <w:t xml:space="preserve">on c’è divinità [ad aver diritto di adorazione] eccetto Allāh a Lui appartiene il Regno e a Lui </w:t>
      </w:r>
      <w:r w:rsidR="006D42A8" w:rsidRPr="00C01C67">
        <w:rPr>
          <w:rFonts w:cs="KFGQPC Uthman Taha Naskh"/>
          <w:sz w:val="36"/>
          <w:szCs w:val="36"/>
          <w:lang w:val="it-IT"/>
        </w:rPr>
        <w:t>appratiene</w:t>
      </w:r>
      <w:r w:rsidRPr="00C01C67">
        <w:rPr>
          <w:rFonts w:cs="KFGQPC Uthman Taha Naskh"/>
          <w:sz w:val="36"/>
          <w:szCs w:val="36"/>
          <w:lang w:val="it-IT"/>
        </w:rPr>
        <w:t xml:space="preserve"> [tutta</w:t>
      </w:r>
      <w:r w:rsidR="006D42A8" w:rsidRPr="00C01C67">
        <w:rPr>
          <w:rFonts w:cs="KFGQPC Uthman Taha Naskh"/>
          <w:sz w:val="36"/>
          <w:szCs w:val="36"/>
          <w:lang w:val="it-IT"/>
        </w:rPr>
        <w:t>] la</w:t>
      </w:r>
      <w:r w:rsidRPr="00C01C67">
        <w:rPr>
          <w:rFonts w:cs="KFGQPC Uthman Taha Naskh"/>
          <w:sz w:val="36"/>
          <w:szCs w:val="36"/>
          <w:lang w:val="it-IT"/>
        </w:rPr>
        <w:t xml:space="preserve"> Lode,</w:t>
      </w:r>
      <w:r w:rsidR="00C571F1" w:rsidRPr="00C01C67">
        <w:rPr>
          <w:rFonts w:cs="KFGQPC Uthman Taha Naskh"/>
          <w:sz w:val="36"/>
          <w:szCs w:val="36"/>
          <w:lang w:val="it-IT"/>
        </w:rPr>
        <w:t xml:space="preserve"> n</w:t>
      </w:r>
      <w:r w:rsidR="006D42A8" w:rsidRPr="00C01C67">
        <w:rPr>
          <w:rFonts w:cs="KFGQPC Uthman Taha Naskh"/>
          <w:sz w:val="36"/>
          <w:szCs w:val="36"/>
          <w:lang w:val="it-IT"/>
        </w:rPr>
        <w:t xml:space="preserve">on c’è divinità [ad aver diritto di adorazione] eccetto Allāh e </w:t>
      </w:r>
      <w:r w:rsidR="00C571F1" w:rsidRPr="00C01C67">
        <w:rPr>
          <w:rFonts w:cs="KFGQPC Uthman Taha Naskh"/>
          <w:spacing w:val="-10"/>
          <w:w w:val="95"/>
          <w:sz w:val="36"/>
          <w:szCs w:val="36"/>
          <w:lang w:val="it-IT"/>
        </w:rPr>
        <w:t>n</w:t>
      </w:r>
      <w:r w:rsidR="000D096D" w:rsidRPr="00C01C67">
        <w:rPr>
          <w:rFonts w:cs="KFGQPC Uthman Taha Naskh"/>
          <w:sz w:val="36"/>
          <w:szCs w:val="36"/>
          <w:lang w:val="it-IT"/>
        </w:rPr>
        <w:t>on c’è alcuna potenza nè forza se non quella [che proviene] da Allāh</w:t>
      </w:r>
      <w:r w:rsidR="006D42A8" w:rsidRPr="00C01C67">
        <w:rPr>
          <w:rFonts w:cs="KFGQPC Uthman Taha Naskh"/>
          <w:sz w:val="36"/>
          <w:szCs w:val="36"/>
          <w:lang w:val="it-IT"/>
        </w:rPr>
        <w:t>.</w:t>
      </w:r>
    </w:p>
    <w:p w:rsidR="00BC2286" w:rsidRPr="00C01C67" w:rsidRDefault="00BC2286" w:rsidP="00BC2286">
      <w:pPr>
        <w:bidi w:val="0"/>
        <w:rPr>
          <w:rFonts w:cs="KFGQPC Uthman Taha Naskh"/>
          <w:sz w:val="36"/>
          <w:szCs w:val="36"/>
          <w:rtl/>
          <w:lang w:val="it-IT"/>
        </w:rPr>
      </w:pPr>
    </w:p>
    <w:p w:rsidR="009D132C" w:rsidRPr="00C01C67" w:rsidRDefault="009D132C" w:rsidP="0047281F">
      <w:pPr>
        <w:pStyle w:val="222"/>
        <w:rPr>
          <w:rFonts w:cs="KFGQPC Uthman Taha Naskh"/>
          <w:sz w:val="36"/>
          <w:szCs w:val="36"/>
        </w:rPr>
      </w:pPr>
      <w:bookmarkStart w:id="111" w:name="_Toc274349388"/>
      <w:bookmarkStart w:id="112" w:name="_Toc275257618"/>
      <w:r w:rsidRPr="00C01C67">
        <w:rPr>
          <w:rFonts w:cs="KFGQPC Uthman Taha Naskh" w:hint="cs"/>
          <w:sz w:val="36"/>
          <w:szCs w:val="36"/>
          <w:rtl/>
        </w:rPr>
        <w:t xml:space="preserve">52 </w:t>
      </w:r>
      <w:r w:rsidR="00DF39DA" w:rsidRPr="00C01C67">
        <w:rPr>
          <w:rFonts w:cs="KFGQPC Uthman Taha Naskh" w:hint="cs"/>
          <w:sz w:val="36"/>
          <w:szCs w:val="36"/>
          <w:rtl/>
        </w:rPr>
        <w:t>ـ</w:t>
      </w:r>
      <w:r w:rsidRPr="00C01C67">
        <w:rPr>
          <w:rFonts w:cs="KFGQPC Uthman Taha Naskh" w:hint="cs"/>
          <w:sz w:val="36"/>
          <w:szCs w:val="36"/>
          <w:rtl/>
        </w:rPr>
        <w:t xml:space="preserve">  تَلْقِ</w:t>
      </w:r>
      <w:r w:rsidR="00E41D3C" w:rsidRPr="00C01C67">
        <w:rPr>
          <w:rFonts w:cs="KFGQPC Uthman Taha Naskh" w:hint="cs"/>
          <w:sz w:val="36"/>
          <w:szCs w:val="36"/>
          <w:rtl/>
        </w:rPr>
        <w:t>ــــــ</w:t>
      </w:r>
      <w:r w:rsidRPr="00C01C67">
        <w:rPr>
          <w:rFonts w:cs="KFGQPC Uthman Taha Naskh" w:hint="cs"/>
          <w:sz w:val="36"/>
          <w:szCs w:val="36"/>
          <w:rtl/>
        </w:rPr>
        <w:t>ينُ ال</w:t>
      </w:r>
      <w:r w:rsidR="00E41D3C" w:rsidRPr="00C01C67">
        <w:rPr>
          <w:rFonts w:cs="KFGQPC Uthman Taha Naskh" w:hint="cs"/>
          <w:sz w:val="36"/>
          <w:szCs w:val="36"/>
          <w:rtl/>
        </w:rPr>
        <w:t>ـ</w:t>
      </w:r>
      <w:r w:rsidRPr="00C01C67">
        <w:rPr>
          <w:rFonts w:cs="KFGQPC Uthman Taha Naskh" w:hint="cs"/>
          <w:sz w:val="36"/>
          <w:szCs w:val="36"/>
          <w:rtl/>
        </w:rPr>
        <w:t>مُحْت</w:t>
      </w:r>
      <w:r w:rsidR="00E41D3C" w:rsidRPr="00C01C67">
        <w:rPr>
          <w:rFonts w:cs="KFGQPC Uthman Taha Naskh" w:hint="cs"/>
          <w:sz w:val="36"/>
          <w:szCs w:val="36"/>
          <w:rtl/>
        </w:rPr>
        <w:t>ــــــ</w:t>
      </w:r>
      <w:r w:rsidRPr="00C01C67">
        <w:rPr>
          <w:rFonts w:cs="KFGQPC Uthman Taha Naskh" w:hint="cs"/>
          <w:sz w:val="36"/>
          <w:szCs w:val="36"/>
          <w:rtl/>
        </w:rPr>
        <w:t>َضَرِ</w:t>
      </w:r>
      <w:bookmarkEnd w:id="111"/>
      <w:bookmarkEnd w:id="112"/>
    </w:p>
    <w:p w:rsidR="006D42A8" w:rsidRPr="00C01C67" w:rsidRDefault="006D42A8" w:rsidP="0047281F">
      <w:pPr>
        <w:pStyle w:val="222"/>
        <w:rPr>
          <w:rFonts w:cs="KFGQPC Uthman Taha Naskh"/>
          <w:sz w:val="36"/>
          <w:szCs w:val="36"/>
        </w:rPr>
      </w:pPr>
      <w:r w:rsidRPr="00C01C67">
        <w:rPr>
          <w:rFonts w:cs="KFGQPC Uthman Taha Naskh"/>
          <w:sz w:val="36"/>
          <w:szCs w:val="36"/>
        </w:rPr>
        <w:t>Cosa suggerire a colui che sta affrontando la morte</w:t>
      </w:r>
      <w:r w:rsidR="00684C8E" w:rsidRPr="00C01C67">
        <w:rPr>
          <w:rStyle w:val="FootnoteReference"/>
          <w:rFonts w:cs="KFGQPC Uthman Taha Naskh"/>
          <w:sz w:val="36"/>
          <w:szCs w:val="36"/>
        </w:rPr>
        <w:footnoteReference w:id="365"/>
      </w:r>
    </w:p>
    <w:p w:rsidR="00BC2286" w:rsidRPr="00C01C67" w:rsidRDefault="00BC2286" w:rsidP="0047281F">
      <w:pPr>
        <w:pStyle w:val="222"/>
        <w:rPr>
          <w:rFonts w:cs="KFGQPC Uthman Taha Naskh"/>
          <w:sz w:val="36"/>
          <w:szCs w:val="36"/>
          <w:rtl/>
        </w:rPr>
      </w:pP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 xml:space="preserve">153- </w:t>
      </w:r>
      <w:r w:rsidRPr="00C01C67">
        <w:rPr>
          <w:rFonts w:cs="KFGQPC Uthman Taha Naskh" w:hint="cs"/>
          <w:color w:val="006699"/>
          <w:sz w:val="36"/>
          <w:szCs w:val="36"/>
          <w:rtl/>
        </w:rPr>
        <w:t>((</w:t>
      </w:r>
      <w:r w:rsidRPr="00C01C67">
        <w:rPr>
          <w:rFonts w:cs="KFGQPC Uthman Taha Naskh" w:hint="eastAsia"/>
          <w:sz w:val="36"/>
          <w:szCs w:val="36"/>
          <w:rtl/>
        </w:rPr>
        <w:t>مَن</w:t>
      </w:r>
      <w:r w:rsidRPr="00C01C67">
        <w:rPr>
          <w:rFonts w:cs="KFGQPC Uthman Taha Naskh" w:hint="cs"/>
          <w:sz w:val="36"/>
          <w:szCs w:val="36"/>
          <w:rtl/>
        </w:rPr>
        <w:t>ْ كَانَ آخِرُ كَلاَمِهِ</w:t>
      </w:r>
      <w:r w:rsidR="00835263" w:rsidRPr="00C01C67">
        <w:rPr>
          <w:rFonts w:cs="KFGQPC Uthman Taha Naskh"/>
          <w:sz w:val="36"/>
          <w:szCs w:val="36"/>
        </w:rPr>
        <w:t xml:space="preserve"> </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اللَّهُ</w:t>
      </w:r>
      <w:r w:rsidRPr="00C01C67">
        <w:rPr>
          <w:rFonts w:cs="KFGQPC Uthman Taha Naskh" w:hint="cs"/>
          <w:sz w:val="36"/>
          <w:szCs w:val="36"/>
          <w:rtl/>
        </w:rPr>
        <w:t xml:space="preserve"> دَخَلَ الْجَنَّةَ</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66"/>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835263" w:rsidRPr="00C01C67" w:rsidRDefault="00835263" w:rsidP="00E6632C">
      <w:pPr>
        <w:pStyle w:val="BodyTextIndent2"/>
        <w:bidi w:val="0"/>
        <w:rPr>
          <w:rFonts w:cs="KFGQPC Uthman Taha Naskh"/>
          <w:sz w:val="36"/>
          <w:szCs w:val="36"/>
          <w:lang w:val="it-IT"/>
        </w:rPr>
      </w:pPr>
      <w:r w:rsidRPr="00C01C67">
        <w:rPr>
          <w:rFonts w:cs="KFGQPC Uthman Taha Naskh"/>
          <w:sz w:val="36"/>
          <w:szCs w:val="36"/>
          <w:lang w:val="it-IT"/>
        </w:rPr>
        <w:t>Lā ‘ilāha ‘illa Allāh.</w:t>
      </w:r>
    </w:p>
    <w:p w:rsidR="00835263" w:rsidRPr="00C01C67" w:rsidRDefault="00835263" w:rsidP="00E6632C">
      <w:pPr>
        <w:pStyle w:val="BodyTextIndent2"/>
        <w:bidi w:val="0"/>
        <w:rPr>
          <w:rFonts w:cs="KFGQPC Uthman Taha Naskh"/>
          <w:sz w:val="36"/>
          <w:szCs w:val="36"/>
          <w:lang w:val="it-IT"/>
        </w:rPr>
      </w:pPr>
      <w:r w:rsidRPr="00C01C67">
        <w:rPr>
          <w:rFonts w:cs="KFGQPC Uthman Taha Naskh"/>
          <w:sz w:val="36"/>
          <w:szCs w:val="36"/>
          <w:lang w:val="it-IT"/>
        </w:rPr>
        <w:t>Colui le cui ultime parole [al momento della morte] sono “</w:t>
      </w:r>
      <w:r w:rsidRPr="00C01C67">
        <w:rPr>
          <w:rFonts w:cs="KFGQPC Uthman Taha Naskh"/>
          <w:i/>
          <w:sz w:val="36"/>
          <w:szCs w:val="36"/>
          <w:lang w:val="it-IT"/>
        </w:rPr>
        <w:t>Lā ‘ilāha ‘illa Allāh</w:t>
      </w:r>
      <w:r w:rsidRPr="00C01C67">
        <w:rPr>
          <w:rFonts w:cs="KFGQPC Uthman Taha Naskh"/>
          <w:sz w:val="36"/>
          <w:szCs w:val="36"/>
          <w:lang w:val="it-IT"/>
        </w:rPr>
        <w:t>” entrerà in Paradiso.</w:t>
      </w:r>
    </w:p>
    <w:p w:rsidR="00BC2286" w:rsidRPr="00C01C67" w:rsidRDefault="00BC2286" w:rsidP="00BC2286">
      <w:pPr>
        <w:pStyle w:val="BodyTextIndent2"/>
        <w:bidi w:val="0"/>
        <w:rPr>
          <w:rFonts w:cs="KFGQPC Uthman Taha Naskh"/>
          <w:sz w:val="36"/>
          <w:szCs w:val="36"/>
          <w:lang w:val="it-IT"/>
        </w:rPr>
      </w:pPr>
    </w:p>
    <w:p w:rsidR="009D132C" w:rsidRPr="00C01C67" w:rsidRDefault="009D132C" w:rsidP="0047281F">
      <w:pPr>
        <w:pStyle w:val="222"/>
        <w:rPr>
          <w:rFonts w:cs="KFGQPC Uthman Taha Naskh"/>
          <w:sz w:val="36"/>
          <w:szCs w:val="36"/>
        </w:rPr>
      </w:pPr>
      <w:bookmarkStart w:id="113" w:name="_Toc274349389"/>
      <w:bookmarkStart w:id="114" w:name="_Toc275257619"/>
      <w:r w:rsidRPr="00C01C67">
        <w:rPr>
          <w:rFonts w:cs="KFGQPC Uthman Taha Naskh" w:hint="cs"/>
          <w:sz w:val="36"/>
          <w:szCs w:val="36"/>
          <w:rtl/>
        </w:rPr>
        <w:lastRenderedPageBreak/>
        <w:t xml:space="preserve">53 </w:t>
      </w:r>
      <w:r w:rsidR="00DF39DA" w:rsidRPr="00C01C67">
        <w:rPr>
          <w:rFonts w:cs="KFGQPC Uthman Taha Naskh" w:hint="cs"/>
          <w:sz w:val="36"/>
          <w:szCs w:val="36"/>
          <w:rtl/>
        </w:rPr>
        <w:t>ـ</w:t>
      </w:r>
      <w:r w:rsidRPr="00C01C67">
        <w:rPr>
          <w:rFonts w:cs="KFGQPC Uthman Taha Naskh" w:hint="cs"/>
          <w:sz w:val="36"/>
          <w:szCs w:val="36"/>
          <w:rtl/>
        </w:rPr>
        <w:t xml:space="preserve">  دُعَ</w:t>
      </w:r>
      <w:r w:rsidR="00E41D3C" w:rsidRPr="00C01C67">
        <w:rPr>
          <w:rFonts w:cs="KFGQPC Uthman Taha Naskh" w:hint="cs"/>
          <w:sz w:val="36"/>
          <w:szCs w:val="36"/>
          <w:rtl/>
        </w:rPr>
        <w:t>ــ</w:t>
      </w:r>
      <w:r w:rsidRPr="00C01C67">
        <w:rPr>
          <w:rFonts w:cs="KFGQPC Uthman Taha Naskh" w:hint="cs"/>
          <w:sz w:val="36"/>
          <w:szCs w:val="36"/>
          <w:rtl/>
        </w:rPr>
        <w:t>اءُ مَن أُصِيبَ بِمُصِي</w:t>
      </w:r>
      <w:r w:rsidR="00E41D3C" w:rsidRPr="00C01C67">
        <w:rPr>
          <w:rFonts w:cs="KFGQPC Uthman Taha Naskh" w:hint="cs"/>
          <w:sz w:val="36"/>
          <w:szCs w:val="36"/>
          <w:rtl/>
        </w:rPr>
        <w:t>ـــ</w:t>
      </w:r>
      <w:r w:rsidRPr="00C01C67">
        <w:rPr>
          <w:rFonts w:cs="KFGQPC Uthman Taha Naskh" w:hint="cs"/>
          <w:sz w:val="36"/>
          <w:szCs w:val="36"/>
          <w:rtl/>
        </w:rPr>
        <w:t>بَةٍ</w:t>
      </w:r>
      <w:bookmarkEnd w:id="113"/>
      <w:bookmarkEnd w:id="114"/>
    </w:p>
    <w:p w:rsidR="00835263" w:rsidRPr="00C01C67" w:rsidRDefault="00FA39C6" w:rsidP="0047281F">
      <w:pPr>
        <w:pStyle w:val="222"/>
        <w:rPr>
          <w:rFonts w:cs="KFGQPC Uthman Taha Naskh"/>
          <w:sz w:val="36"/>
          <w:szCs w:val="36"/>
          <w:rtl/>
        </w:rPr>
      </w:pPr>
      <w:r w:rsidRPr="00C01C67">
        <w:rPr>
          <w:rFonts w:cs="KFGQPC Uthman Taha Naskh"/>
          <w:sz w:val="36"/>
          <w:szCs w:val="36"/>
        </w:rPr>
        <w:t>Supplica di chi è stato afflitto da una calamità</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154- </w:t>
      </w:r>
      <w:r w:rsidRPr="00C01C67">
        <w:rPr>
          <w:rFonts w:cs="KFGQPC Uthman Taha Naskh" w:hint="cs"/>
          <w:color w:val="006699"/>
          <w:sz w:val="36"/>
          <w:szCs w:val="36"/>
          <w:rtl/>
        </w:rPr>
        <w:t>((</w:t>
      </w:r>
      <w:r w:rsidRPr="00C01C67">
        <w:rPr>
          <w:rFonts w:cs="KFGQPC Uthman Taha Naskh"/>
          <w:sz w:val="36"/>
          <w:szCs w:val="36"/>
          <w:rtl/>
        </w:rPr>
        <w:t>إِن</w:t>
      </w:r>
      <w:r w:rsidRPr="00C01C67">
        <w:rPr>
          <w:rFonts w:cs="KFGQPC Uthman Taha Naskh" w:hint="cs"/>
          <w:sz w:val="36"/>
          <w:szCs w:val="36"/>
          <w:rtl/>
        </w:rPr>
        <w:t>َ</w:t>
      </w:r>
      <w:r w:rsidRPr="00C01C67">
        <w:rPr>
          <w:rFonts w:cs="KFGQPC Uthman Taha Naskh"/>
          <w:sz w:val="36"/>
          <w:szCs w:val="36"/>
          <w:rtl/>
        </w:rPr>
        <w:t>ّا ل</w:t>
      </w:r>
      <w:r w:rsidRPr="00C01C67">
        <w:rPr>
          <w:rFonts w:cs="KFGQPC Uthman Taha Naskh" w:hint="cs"/>
          <w:sz w:val="36"/>
          <w:szCs w:val="36"/>
          <w:rtl/>
        </w:rPr>
        <w:t>ِ</w:t>
      </w:r>
      <w:r w:rsidRPr="00C01C67">
        <w:rPr>
          <w:rFonts w:cs="KFGQPC Uthman Taha Naskh"/>
          <w:sz w:val="36"/>
          <w:szCs w:val="36"/>
          <w:rtl/>
        </w:rPr>
        <w:t>لَّهِ وَإِن</w:t>
      </w:r>
      <w:r w:rsidRPr="00C01C67">
        <w:rPr>
          <w:rFonts w:cs="KFGQPC Uthman Taha Naskh" w:hint="cs"/>
          <w:sz w:val="36"/>
          <w:szCs w:val="36"/>
          <w:rtl/>
        </w:rPr>
        <w:t>ّ</w:t>
      </w:r>
      <w:r w:rsidRPr="00C01C67">
        <w:rPr>
          <w:rFonts w:cs="KFGQPC Uthman Taha Naskh"/>
          <w:sz w:val="36"/>
          <w:szCs w:val="36"/>
          <w:rtl/>
        </w:rPr>
        <w:t>َا إِلَيْهِ ر</w:t>
      </w:r>
      <w:r w:rsidRPr="00C01C67">
        <w:rPr>
          <w:rFonts w:cs="KFGQPC Uthman Taha Naskh" w:hint="cs"/>
          <w:sz w:val="36"/>
          <w:szCs w:val="36"/>
          <w:rtl/>
        </w:rPr>
        <w:t>َ</w:t>
      </w:r>
      <w:r w:rsidRPr="00C01C67">
        <w:rPr>
          <w:rFonts w:cs="KFGQPC Uthman Taha Naskh"/>
          <w:sz w:val="36"/>
          <w:szCs w:val="36"/>
          <w:rtl/>
        </w:rPr>
        <w:t>اجِع</w:t>
      </w:r>
      <w:r w:rsidRPr="00C01C67">
        <w:rPr>
          <w:rFonts w:cs="KFGQPC Uthman Taha Naskh" w:hint="cs"/>
          <w:sz w:val="36"/>
          <w:szCs w:val="36"/>
          <w:rtl/>
        </w:rPr>
        <w:t>ُ</w:t>
      </w:r>
      <w:r w:rsidRPr="00C01C67">
        <w:rPr>
          <w:rFonts w:cs="KFGQPC Uthman Taha Naskh"/>
          <w:sz w:val="36"/>
          <w:szCs w:val="36"/>
          <w:rtl/>
        </w:rPr>
        <w:t>ون</w:t>
      </w:r>
      <w:r w:rsidRPr="00C01C67">
        <w:rPr>
          <w:rFonts w:cs="KFGQPC Uthman Taha Naskh" w:hint="cs"/>
          <w:sz w:val="36"/>
          <w:szCs w:val="36"/>
          <w:rtl/>
        </w:rPr>
        <w:t>َ</w:t>
      </w:r>
      <w:r w:rsidRPr="00C01C67">
        <w:rPr>
          <w:rFonts w:cs="KFGQPC Uthman Taha Naskh"/>
          <w:sz w:val="36"/>
          <w:szCs w:val="36"/>
          <w:rtl/>
        </w:rPr>
        <w:t>، اللَّهُمّ</w:t>
      </w:r>
      <w:r w:rsidRPr="00C01C67">
        <w:rPr>
          <w:rFonts w:cs="KFGQPC Uthman Taha Naskh" w:hint="cs"/>
          <w:sz w:val="36"/>
          <w:szCs w:val="36"/>
          <w:rtl/>
        </w:rPr>
        <w:t>َ</w:t>
      </w:r>
      <w:r w:rsidR="00684C8E" w:rsidRPr="00C01C67">
        <w:rPr>
          <w:rFonts w:cs="KFGQPC Uthman Taha Naskh"/>
          <w:sz w:val="36"/>
          <w:szCs w:val="36"/>
        </w:rPr>
        <w:t xml:space="preserve"> </w:t>
      </w:r>
      <w:r w:rsidRPr="00C01C67">
        <w:rPr>
          <w:rFonts w:cs="KFGQPC Uthman Taha Naskh" w:hint="cs"/>
          <w:sz w:val="36"/>
          <w:szCs w:val="36"/>
          <w:rtl/>
        </w:rPr>
        <w:t>أْ</w:t>
      </w:r>
      <w:r w:rsidRPr="00C01C67">
        <w:rPr>
          <w:rFonts w:cs="KFGQPC Uthman Taha Naskh"/>
          <w:sz w:val="36"/>
          <w:szCs w:val="36"/>
          <w:rtl/>
        </w:rPr>
        <w:t>جُرْن</w:t>
      </w:r>
      <w:r w:rsidRPr="00C01C67">
        <w:rPr>
          <w:rFonts w:cs="KFGQPC Uthman Taha Naskh" w:hint="cs"/>
          <w:sz w:val="36"/>
          <w:szCs w:val="36"/>
          <w:rtl/>
        </w:rPr>
        <w:t>ِ</w:t>
      </w:r>
      <w:r w:rsidRPr="00C01C67">
        <w:rPr>
          <w:rFonts w:cs="KFGQPC Uthman Taha Naskh"/>
          <w:sz w:val="36"/>
          <w:szCs w:val="36"/>
          <w:rtl/>
        </w:rPr>
        <w:t>ي ف</w:t>
      </w:r>
      <w:r w:rsidRPr="00C01C67">
        <w:rPr>
          <w:rFonts w:cs="KFGQPC Uthman Taha Naskh" w:hint="cs"/>
          <w:sz w:val="36"/>
          <w:szCs w:val="36"/>
          <w:rtl/>
        </w:rPr>
        <w:t>ِ</w:t>
      </w:r>
      <w:r w:rsidRPr="00C01C67">
        <w:rPr>
          <w:rFonts w:cs="KFGQPC Uthman Taha Naskh"/>
          <w:sz w:val="36"/>
          <w:szCs w:val="36"/>
          <w:rtl/>
        </w:rPr>
        <w:t>ي مُص</w:t>
      </w:r>
      <w:r w:rsidRPr="00C01C67">
        <w:rPr>
          <w:rFonts w:cs="KFGQPC Uthman Taha Naskh" w:hint="cs"/>
          <w:sz w:val="36"/>
          <w:szCs w:val="36"/>
          <w:rtl/>
        </w:rPr>
        <w:t>ِ</w:t>
      </w:r>
      <w:r w:rsidRPr="00C01C67">
        <w:rPr>
          <w:rFonts w:cs="KFGQPC Uthman Taha Naskh"/>
          <w:sz w:val="36"/>
          <w:szCs w:val="36"/>
          <w:rtl/>
        </w:rPr>
        <w:t>يبَت</w:t>
      </w:r>
      <w:r w:rsidRPr="00C01C67">
        <w:rPr>
          <w:rFonts w:cs="KFGQPC Uthman Taha Naskh" w:hint="cs"/>
          <w:sz w:val="36"/>
          <w:szCs w:val="36"/>
          <w:rtl/>
        </w:rPr>
        <w:t>ِ</w:t>
      </w:r>
      <w:r w:rsidRPr="00C01C67">
        <w:rPr>
          <w:rFonts w:cs="KFGQPC Uthman Taha Naskh"/>
          <w:sz w:val="36"/>
          <w:szCs w:val="36"/>
          <w:rtl/>
        </w:rPr>
        <w:t>ي، وَ</w:t>
      </w:r>
      <w:r w:rsidRPr="00C01C67">
        <w:rPr>
          <w:rFonts w:cs="KFGQPC Uthman Taha Naskh" w:hint="cs"/>
          <w:sz w:val="36"/>
          <w:szCs w:val="36"/>
          <w:rtl/>
        </w:rPr>
        <w:t>أَ</w:t>
      </w:r>
      <w:r w:rsidRPr="00C01C67">
        <w:rPr>
          <w:rFonts w:cs="KFGQPC Uthman Taha Naskh"/>
          <w:sz w:val="36"/>
          <w:szCs w:val="36"/>
          <w:rtl/>
        </w:rPr>
        <w:t>خْل</w:t>
      </w:r>
      <w:r w:rsidRPr="00C01C67">
        <w:rPr>
          <w:rFonts w:cs="KFGQPC Uthman Taha Naskh" w:hint="cs"/>
          <w:sz w:val="36"/>
          <w:szCs w:val="36"/>
          <w:rtl/>
        </w:rPr>
        <w:t>ِ</w:t>
      </w:r>
      <w:r w:rsidRPr="00C01C67">
        <w:rPr>
          <w:rFonts w:cs="KFGQPC Uthman Taha Naskh"/>
          <w:sz w:val="36"/>
          <w:szCs w:val="36"/>
          <w:rtl/>
        </w:rPr>
        <w:t>فْ ل</w:t>
      </w:r>
      <w:r w:rsidRPr="00C01C67">
        <w:rPr>
          <w:rFonts w:cs="KFGQPC Uthman Taha Naskh" w:hint="cs"/>
          <w:sz w:val="36"/>
          <w:szCs w:val="36"/>
          <w:rtl/>
        </w:rPr>
        <w:t>ِ</w:t>
      </w:r>
      <w:r w:rsidRPr="00C01C67">
        <w:rPr>
          <w:rFonts w:cs="KFGQPC Uthman Taha Naskh"/>
          <w:sz w:val="36"/>
          <w:szCs w:val="36"/>
          <w:rtl/>
        </w:rPr>
        <w:t>ي خَيْر</w:t>
      </w:r>
      <w:r w:rsidRPr="00C01C67">
        <w:rPr>
          <w:rFonts w:cs="KFGQPC Uthman Taha Naskh" w:hint="cs"/>
          <w:sz w:val="36"/>
          <w:szCs w:val="36"/>
          <w:rtl/>
        </w:rPr>
        <w:t>َ</w:t>
      </w:r>
      <w:r w:rsidRPr="00C01C67">
        <w:rPr>
          <w:rFonts w:cs="KFGQPC Uthman Taha Naskh"/>
          <w:sz w:val="36"/>
          <w:szCs w:val="36"/>
          <w:rtl/>
        </w:rPr>
        <w:t>اً مِنْه</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67"/>
      </w:r>
      <w:r w:rsidRPr="00C01C67">
        <w:rPr>
          <w:rFonts w:cs="KFGQPC Uthman Taha Naskh" w:hint="cs"/>
          <w:position w:val="6"/>
          <w:sz w:val="36"/>
          <w:szCs w:val="36"/>
          <w:vertAlign w:val="superscript"/>
          <w:rtl/>
        </w:rPr>
        <w:t>)</w:t>
      </w:r>
      <w:r w:rsidRPr="00C01C67">
        <w:rPr>
          <w:rFonts w:cs="KFGQPC Uthman Taha Naskh"/>
          <w:sz w:val="36"/>
          <w:szCs w:val="36"/>
          <w:rtl/>
        </w:rPr>
        <w:t>.</w:t>
      </w:r>
    </w:p>
    <w:p w:rsidR="00684C8E" w:rsidRPr="00C01C67" w:rsidRDefault="00684C8E" w:rsidP="00E6632C">
      <w:pPr>
        <w:bidi w:val="0"/>
        <w:rPr>
          <w:rFonts w:cs="KFGQPC Uthman Taha Naskh"/>
          <w:sz w:val="36"/>
          <w:szCs w:val="36"/>
        </w:rPr>
      </w:pPr>
      <w:r w:rsidRPr="00C01C67">
        <w:rPr>
          <w:rFonts w:cs="KFGQPC Uthman Taha Naskh"/>
          <w:sz w:val="36"/>
          <w:szCs w:val="36"/>
        </w:rPr>
        <w:t>‘</w:t>
      </w:r>
      <w:proofErr w:type="spellStart"/>
      <w:r w:rsidRPr="00C01C67">
        <w:rPr>
          <w:rFonts w:cs="KFGQPC Uthman Taha Naskh"/>
          <w:sz w:val="36"/>
          <w:szCs w:val="36"/>
        </w:rPr>
        <w:t>Innā</w:t>
      </w:r>
      <w:proofErr w:type="spellEnd"/>
      <w:r w:rsidRPr="00C01C67">
        <w:rPr>
          <w:rFonts w:cs="KFGQPC Uthman Taha Naskh"/>
          <w:sz w:val="36"/>
          <w:szCs w:val="36"/>
        </w:rPr>
        <w:t xml:space="preserve"> </w:t>
      </w:r>
      <w:proofErr w:type="spellStart"/>
      <w:r w:rsidRPr="00C01C67">
        <w:rPr>
          <w:rFonts w:cs="KFGQPC Uthman Taha Naskh"/>
          <w:sz w:val="36"/>
          <w:szCs w:val="36"/>
        </w:rPr>
        <w:t>liLlāh</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innā</w:t>
      </w:r>
      <w:proofErr w:type="spellEnd"/>
      <w:r w:rsidRPr="00C01C67">
        <w:rPr>
          <w:rFonts w:cs="KFGQPC Uthman Taha Naskh"/>
          <w:sz w:val="36"/>
          <w:szCs w:val="36"/>
        </w:rPr>
        <w:t xml:space="preserve"> ‘</w:t>
      </w:r>
      <w:proofErr w:type="spellStart"/>
      <w:r w:rsidRPr="00C01C67">
        <w:rPr>
          <w:rFonts w:cs="KFGQPC Uthman Taha Naskh"/>
          <w:sz w:val="36"/>
          <w:szCs w:val="36"/>
        </w:rPr>
        <w:t>ilaīhi</w:t>
      </w:r>
      <w:proofErr w:type="spellEnd"/>
      <w:r w:rsidRPr="00C01C67">
        <w:rPr>
          <w:rFonts w:cs="KFGQPC Uthman Taha Naskh"/>
          <w:sz w:val="36"/>
          <w:szCs w:val="36"/>
        </w:rPr>
        <w:t xml:space="preserve"> </w:t>
      </w:r>
      <w:proofErr w:type="spellStart"/>
      <w:r w:rsidRPr="00C01C67">
        <w:rPr>
          <w:rFonts w:cs="KFGQPC Uthman Taha Naskh"/>
          <w:sz w:val="36"/>
          <w:szCs w:val="36"/>
        </w:rPr>
        <w:t>rāji°ūn</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ajurnī</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rPr>
        <w:t>mu</w:t>
      </w:r>
      <w:r w:rsidRPr="00C01C67">
        <w:rPr>
          <w:rFonts w:cs="KFGQPC Uthman Taha Naskh"/>
          <w:sz w:val="36"/>
          <w:szCs w:val="36"/>
          <w:u w:val="single"/>
        </w:rPr>
        <w:t>s</w:t>
      </w:r>
      <w:r w:rsidRPr="00C01C67">
        <w:rPr>
          <w:rFonts w:cs="KFGQPC Uthman Taha Naskh"/>
          <w:sz w:val="36"/>
          <w:szCs w:val="36"/>
        </w:rPr>
        <w:t>ībatī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kh</w:t>
      </w:r>
      <w:r w:rsidRPr="00C01C67">
        <w:rPr>
          <w:rFonts w:cs="KFGQPC Uthman Taha Naskh"/>
          <w:sz w:val="36"/>
          <w:szCs w:val="36"/>
        </w:rPr>
        <w:t>lif</w:t>
      </w:r>
      <w:proofErr w:type="spellEnd"/>
      <w:r w:rsidRPr="00C01C67">
        <w:rPr>
          <w:rFonts w:cs="KFGQPC Uthman Taha Naskh"/>
          <w:sz w:val="36"/>
          <w:szCs w:val="36"/>
        </w:rPr>
        <w:t xml:space="preserve"> </w:t>
      </w:r>
      <w:proofErr w:type="spellStart"/>
      <w:r w:rsidRPr="00C01C67">
        <w:rPr>
          <w:rFonts w:cs="KFGQPC Uthman Taha Naskh"/>
          <w:sz w:val="36"/>
          <w:szCs w:val="36"/>
        </w:rPr>
        <w:t>lī</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aīran</w:t>
      </w:r>
      <w:proofErr w:type="spellEnd"/>
      <w:r w:rsidRPr="00C01C67">
        <w:rPr>
          <w:rFonts w:cs="KFGQPC Uthman Taha Naskh"/>
          <w:sz w:val="36"/>
          <w:szCs w:val="36"/>
        </w:rPr>
        <w:t xml:space="preserve"> </w:t>
      </w:r>
      <w:proofErr w:type="spellStart"/>
      <w:r w:rsidRPr="00C01C67">
        <w:rPr>
          <w:rFonts w:cs="KFGQPC Uthman Taha Naskh"/>
          <w:sz w:val="36"/>
          <w:szCs w:val="36"/>
        </w:rPr>
        <w:t>minhā</w:t>
      </w:r>
      <w:proofErr w:type="spellEnd"/>
      <w:r w:rsidRPr="00C01C67">
        <w:rPr>
          <w:rFonts w:cs="KFGQPC Uthman Taha Naskh"/>
          <w:sz w:val="36"/>
          <w:szCs w:val="36"/>
        </w:rPr>
        <w:t>.</w:t>
      </w:r>
    </w:p>
    <w:p w:rsidR="00684C8E" w:rsidRPr="00C01C67" w:rsidRDefault="00684C8E" w:rsidP="00E6632C">
      <w:pPr>
        <w:bidi w:val="0"/>
        <w:rPr>
          <w:rFonts w:cs="KFGQPC Uthman Taha Naskh"/>
          <w:sz w:val="36"/>
          <w:szCs w:val="36"/>
          <w:lang w:val="it-IT"/>
        </w:rPr>
      </w:pPr>
      <w:r w:rsidRPr="00C01C67">
        <w:rPr>
          <w:rFonts w:cs="KFGQPC Uthman Taha Naskh"/>
          <w:sz w:val="36"/>
          <w:szCs w:val="36"/>
          <w:lang w:val="it-IT"/>
        </w:rPr>
        <w:t>Ad Allāh apparteniamo e verso di Lui sarà il nostro ritorno. O Allāh, ricompensami per la mia afflizione e sostituiscila per me con qualcosa di meglio.</w:t>
      </w:r>
    </w:p>
    <w:p w:rsidR="00BC2286" w:rsidRPr="00C01C67" w:rsidRDefault="00BC2286" w:rsidP="00BC2286">
      <w:pPr>
        <w:bidi w:val="0"/>
        <w:rPr>
          <w:rFonts w:cs="KFGQPC Uthman Taha Naskh"/>
          <w:sz w:val="36"/>
          <w:szCs w:val="36"/>
          <w:lang w:val="it-IT"/>
        </w:rPr>
      </w:pPr>
    </w:p>
    <w:p w:rsidR="009D132C" w:rsidRPr="00C01C67" w:rsidRDefault="009D132C" w:rsidP="0047281F">
      <w:pPr>
        <w:pStyle w:val="222"/>
        <w:rPr>
          <w:rFonts w:cs="KFGQPC Uthman Taha Naskh"/>
          <w:sz w:val="36"/>
          <w:szCs w:val="36"/>
        </w:rPr>
      </w:pPr>
      <w:bookmarkStart w:id="115" w:name="_Toc274349390"/>
      <w:bookmarkStart w:id="116" w:name="_Toc275257620"/>
      <w:r w:rsidRPr="00C01C67">
        <w:rPr>
          <w:rFonts w:cs="KFGQPC Uthman Taha Naskh" w:hint="cs"/>
          <w:sz w:val="36"/>
          <w:szCs w:val="36"/>
          <w:rtl/>
        </w:rPr>
        <w:t xml:space="preserve">54 </w:t>
      </w:r>
      <w:r w:rsidR="00DF39DA" w:rsidRPr="00C01C67">
        <w:rPr>
          <w:rFonts w:cs="KFGQPC Uthman Taha Naskh" w:hint="cs"/>
          <w:sz w:val="36"/>
          <w:szCs w:val="36"/>
          <w:rtl/>
        </w:rPr>
        <w:t>ـ</w:t>
      </w:r>
      <w:r w:rsidRPr="00C01C67">
        <w:rPr>
          <w:rFonts w:cs="KFGQPC Uthman Taha Naskh" w:hint="cs"/>
          <w:sz w:val="36"/>
          <w:szCs w:val="36"/>
          <w:rtl/>
        </w:rPr>
        <w:t>الدُّعَ</w:t>
      </w:r>
      <w:r w:rsidR="00E41D3C" w:rsidRPr="00C01C67">
        <w:rPr>
          <w:rFonts w:cs="KFGQPC Uthman Taha Naskh" w:hint="cs"/>
          <w:sz w:val="36"/>
          <w:szCs w:val="36"/>
          <w:rtl/>
        </w:rPr>
        <w:t>ـــ</w:t>
      </w:r>
      <w:r w:rsidRPr="00C01C67">
        <w:rPr>
          <w:rFonts w:cs="KFGQPC Uthman Taha Naskh" w:hint="cs"/>
          <w:sz w:val="36"/>
          <w:szCs w:val="36"/>
          <w:rtl/>
        </w:rPr>
        <w:t>اءُ عِنْ</w:t>
      </w:r>
      <w:r w:rsidR="00E41D3C" w:rsidRPr="00C01C67">
        <w:rPr>
          <w:rFonts w:cs="KFGQPC Uthman Taha Naskh" w:hint="cs"/>
          <w:sz w:val="36"/>
          <w:szCs w:val="36"/>
          <w:rtl/>
        </w:rPr>
        <w:t>ــ</w:t>
      </w:r>
      <w:r w:rsidRPr="00C01C67">
        <w:rPr>
          <w:rFonts w:cs="KFGQPC Uthman Taha Naskh" w:hint="cs"/>
          <w:sz w:val="36"/>
          <w:szCs w:val="36"/>
          <w:rtl/>
        </w:rPr>
        <w:t>دَ إِغْمَ</w:t>
      </w:r>
      <w:r w:rsidR="00E41D3C" w:rsidRPr="00C01C67">
        <w:rPr>
          <w:rFonts w:cs="KFGQPC Uthman Taha Naskh" w:hint="cs"/>
          <w:sz w:val="36"/>
          <w:szCs w:val="36"/>
          <w:rtl/>
        </w:rPr>
        <w:t>ــ</w:t>
      </w:r>
      <w:r w:rsidRPr="00C01C67">
        <w:rPr>
          <w:rFonts w:cs="KFGQPC Uthman Taha Naskh" w:hint="cs"/>
          <w:sz w:val="36"/>
          <w:szCs w:val="36"/>
          <w:rtl/>
        </w:rPr>
        <w:t>اضِ ال</w:t>
      </w:r>
      <w:r w:rsidR="00E41D3C" w:rsidRPr="00C01C67">
        <w:rPr>
          <w:rFonts w:cs="KFGQPC Uthman Taha Naskh" w:hint="cs"/>
          <w:sz w:val="36"/>
          <w:szCs w:val="36"/>
          <w:rtl/>
        </w:rPr>
        <w:t>ـ</w:t>
      </w:r>
      <w:r w:rsidRPr="00C01C67">
        <w:rPr>
          <w:rFonts w:cs="KFGQPC Uthman Taha Naskh" w:hint="cs"/>
          <w:sz w:val="36"/>
          <w:szCs w:val="36"/>
          <w:rtl/>
        </w:rPr>
        <w:t>مَيِّ</w:t>
      </w:r>
      <w:r w:rsidR="00E41D3C" w:rsidRPr="00C01C67">
        <w:rPr>
          <w:rFonts w:cs="KFGQPC Uthman Taha Naskh" w:hint="cs"/>
          <w:sz w:val="36"/>
          <w:szCs w:val="36"/>
          <w:rtl/>
        </w:rPr>
        <w:t>ــ</w:t>
      </w:r>
      <w:r w:rsidRPr="00C01C67">
        <w:rPr>
          <w:rFonts w:cs="KFGQPC Uthman Taha Naskh" w:hint="cs"/>
          <w:sz w:val="36"/>
          <w:szCs w:val="36"/>
          <w:rtl/>
        </w:rPr>
        <w:t>تِ</w:t>
      </w:r>
      <w:bookmarkEnd w:id="115"/>
      <w:bookmarkEnd w:id="116"/>
    </w:p>
    <w:p w:rsidR="000305CF" w:rsidRPr="00C01C67" w:rsidRDefault="000305CF" w:rsidP="0047281F">
      <w:pPr>
        <w:pStyle w:val="222"/>
        <w:rPr>
          <w:rFonts w:cs="KFGQPC Uthman Taha Naskh"/>
          <w:sz w:val="36"/>
          <w:szCs w:val="36"/>
        </w:rPr>
      </w:pPr>
      <w:r w:rsidRPr="00C01C67">
        <w:rPr>
          <w:rFonts w:cs="KFGQPC Uthman Taha Naskh"/>
          <w:sz w:val="36"/>
          <w:szCs w:val="36"/>
        </w:rPr>
        <w:t>Supplica da dire quando si chiudono gli occhi del defunto</w:t>
      </w:r>
    </w:p>
    <w:p w:rsidR="00BC2286" w:rsidRPr="00C01C67" w:rsidRDefault="00BC2286" w:rsidP="0047281F">
      <w:pPr>
        <w:pStyle w:val="222"/>
        <w:rPr>
          <w:rFonts w:cs="KFGQPC Uthman Taha Naskh"/>
          <w:sz w:val="36"/>
          <w:szCs w:val="36"/>
          <w:rtl/>
        </w:rPr>
      </w:pP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 xml:space="preserve">155- </w:t>
      </w:r>
      <w:r w:rsidRPr="00C01C67">
        <w:rPr>
          <w:rFonts w:cs="KFGQPC Uthman Taha Naskh" w:hint="cs"/>
          <w:color w:val="006699"/>
          <w:sz w:val="36"/>
          <w:szCs w:val="36"/>
          <w:rtl/>
        </w:rPr>
        <w:t>((</w:t>
      </w:r>
      <w:r w:rsidRPr="00C01C67">
        <w:rPr>
          <w:rFonts w:cs="KFGQPC Uthman Taha Naskh"/>
          <w:sz w:val="36"/>
          <w:szCs w:val="36"/>
          <w:rtl/>
        </w:rPr>
        <w:t>اللَّهُمّ</w:t>
      </w:r>
      <w:r w:rsidRPr="00C01C67">
        <w:rPr>
          <w:rFonts w:cs="KFGQPC Uthman Taha Naskh" w:hint="cs"/>
          <w:sz w:val="36"/>
          <w:szCs w:val="36"/>
          <w:rtl/>
        </w:rPr>
        <w:t>َ</w:t>
      </w:r>
      <w:r w:rsidRPr="00C01C67">
        <w:rPr>
          <w:rFonts w:cs="KFGQPC Uthman Taha Naskh"/>
          <w:sz w:val="36"/>
          <w:szCs w:val="36"/>
          <w:rtl/>
        </w:rPr>
        <w:t xml:space="preserve"> اغْفِرْ لِف</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ن</w:t>
      </w:r>
      <w:r w:rsidRPr="00C01C67">
        <w:rPr>
          <w:rFonts w:cs="KFGQPC Uthman Taha Naskh" w:hint="cs"/>
          <w:sz w:val="36"/>
          <w:szCs w:val="36"/>
          <w:rtl/>
        </w:rPr>
        <w:t>ٍ(</w:t>
      </w:r>
      <w:r w:rsidRPr="00C01C67">
        <w:rPr>
          <w:rFonts w:cs="KFGQPC Uthman Taha Naskh"/>
          <w:sz w:val="36"/>
          <w:szCs w:val="36"/>
          <w:rtl/>
        </w:rPr>
        <w:t>ب</w:t>
      </w:r>
      <w:r w:rsidRPr="00C01C67">
        <w:rPr>
          <w:rFonts w:cs="KFGQPC Uthman Taha Naskh" w:hint="cs"/>
          <w:sz w:val="36"/>
          <w:szCs w:val="36"/>
          <w:rtl/>
        </w:rPr>
        <w:t>ِ</w:t>
      </w:r>
      <w:r w:rsidRPr="00C01C67">
        <w:rPr>
          <w:rFonts w:cs="KFGQPC Uthman Taha Naskh"/>
          <w:sz w:val="36"/>
          <w:szCs w:val="36"/>
          <w:rtl/>
        </w:rPr>
        <w:t>اس</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 xml:space="preserve"> وَارْفَعْ دَرَجَتَهُ ف</w:t>
      </w:r>
      <w:r w:rsidRPr="00C01C67">
        <w:rPr>
          <w:rFonts w:cs="KFGQPC Uthman Taha Naskh" w:hint="cs"/>
          <w:sz w:val="36"/>
          <w:szCs w:val="36"/>
          <w:rtl/>
        </w:rPr>
        <w:t>ِ</w:t>
      </w:r>
      <w:r w:rsidRPr="00C01C67">
        <w:rPr>
          <w:rFonts w:cs="KFGQPC Uthman Taha Naskh"/>
          <w:sz w:val="36"/>
          <w:szCs w:val="36"/>
          <w:rtl/>
        </w:rPr>
        <w:t>ي ال</w:t>
      </w:r>
      <w:r w:rsidRPr="00C01C67">
        <w:rPr>
          <w:rFonts w:cs="KFGQPC Uthman Taha Naskh" w:hint="cs"/>
          <w:sz w:val="36"/>
          <w:szCs w:val="36"/>
          <w:rtl/>
        </w:rPr>
        <w:t>ْ</w:t>
      </w:r>
      <w:r w:rsidRPr="00C01C67">
        <w:rPr>
          <w:rFonts w:cs="KFGQPC Uthman Taha Naskh"/>
          <w:sz w:val="36"/>
          <w:szCs w:val="36"/>
          <w:rtl/>
        </w:rPr>
        <w:t>مَهْدِي</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sz w:val="36"/>
          <w:szCs w:val="36"/>
          <w:rtl/>
        </w:rPr>
        <w:t>، وَاخْلُفْهُ ف</w:t>
      </w:r>
      <w:r w:rsidRPr="00C01C67">
        <w:rPr>
          <w:rFonts w:cs="KFGQPC Uthman Taha Naskh" w:hint="cs"/>
          <w:sz w:val="36"/>
          <w:szCs w:val="36"/>
          <w:rtl/>
        </w:rPr>
        <w:t>ِ</w:t>
      </w:r>
      <w:r w:rsidRPr="00C01C67">
        <w:rPr>
          <w:rFonts w:cs="KFGQPC Uthman Taha Naskh"/>
          <w:sz w:val="36"/>
          <w:szCs w:val="36"/>
          <w:rtl/>
        </w:rPr>
        <w:t>ي عَقِبِهِ ف</w:t>
      </w:r>
      <w:r w:rsidRPr="00C01C67">
        <w:rPr>
          <w:rFonts w:cs="KFGQPC Uthman Taha Naskh" w:hint="cs"/>
          <w:sz w:val="36"/>
          <w:szCs w:val="36"/>
          <w:rtl/>
        </w:rPr>
        <w:t>ِ</w:t>
      </w:r>
      <w:r w:rsidRPr="00C01C67">
        <w:rPr>
          <w:rFonts w:cs="KFGQPC Uthman Taha Naskh"/>
          <w:sz w:val="36"/>
          <w:szCs w:val="36"/>
          <w:rtl/>
        </w:rPr>
        <w:t>ي ال</w:t>
      </w:r>
      <w:r w:rsidRPr="00C01C67">
        <w:rPr>
          <w:rFonts w:cs="KFGQPC Uthman Taha Naskh" w:hint="cs"/>
          <w:sz w:val="36"/>
          <w:szCs w:val="36"/>
          <w:rtl/>
        </w:rPr>
        <w:t>ْ</w:t>
      </w:r>
      <w:r w:rsidRPr="00C01C67">
        <w:rPr>
          <w:rFonts w:cs="KFGQPC Uthman Taha Naskh"/>
          <w:sz w:val="36"/>
          <w:szCs w:val="36"/>
          <w:rtl/>
        </w:rPr>
        <w:t>غ</w:t>
      </w:r>
      <w:r w:rsidRPr="00C01C67">
        <w:rPr>
          <w:rFonts w:cs="KFGQPC Uthman Taha Naskh" w:hint="cs"/>
          <w:sz w:val="36"/>
          <w:szCs w:val="36"/>
          <w:rtl/>
        </w:rPr>
        <w:t>َ</w:t>
      </w:r>
      <w:r w:rsidRPr="00C01C67">
        <w:rPr>
          <w:rFonts w:cs="KFGQPC Uthman Taha Naskh"/>
          <w:sz w:val="36"/>
          <w:szCs w:val="36"/>
          <w:rtl/>
        </w:rPr>
        <w:t>ابِر</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sz w:val="36"/>
          <w:szCs w:val="36"/>
          <w:rtl/>
        </w:rPr>
        <w:t>، وَاغْفِرْ لَن</w:t>
      </w:r>
      <w:r w:rsidRPr="00C01C67">
        <w:rPr>
          <w:rFonts w:cs="KFGQPC Uthman Taha Naskh" w:hint="cs"/>
          <w:sz w:val="36"/>
          <w:szCs w:val="36"/>
          <w:rtl/>
        </w:rPr>
        <w:t>َ</w:t>
      </w:r>
      <w:r w:rsidRPr="00C01C67">
        <w:rPr>
          <w:rFonts w:cs="KFGQPC Uthman Taha Naskh"/>
          <w:sz w:val="36"/>
          <w:szCs w:val="36"/>
          <w:rtl/>
        </w:rPr>
        <w:t xml:space="preserve">ا وَلَهُ </w:t>
      </w:r>
      <w:r w:rsidR="00FA7588" w:rsidRPr="00C01C67">
        <w:rPr>
          <w:rFonts w:cs="KFGQPC Uthman Taha Naskh" w:hint="cs"/>
          <w:sz w:val="36"/>
          <w:szCs w:val="36"/>
          <w:rtl/>
        </w:rPr>
        <w:br/>
      </w:r>
      <w:r w:rsidRPr="00C01C67">
        <w:rPr>
          <w:rFonts w:cs="KFGQPC Uthman Taha Naskh"/>
          <w:sz w:val="36"/>
          <w:szCs w:val="36"/>
          <w:rtl/>
        </w:rPr>
        <w:t>ي</w:t>
      </w:r>
      <w:r w:rsidR="00FA7588" w:rsidRPr="00C01C67">
        <w:rPr>
          <w:rFonts w:cs="KFGQPC Uthman Taha Naskh" w:hint="cs"/>
          <w:sz w:val="36"/>
          <w:szCs w:val="36"/>
          <w:rtl/>
        </w:rPr>
        <w:t>َ</w:t>
      </w:r>
      <w:r w:rsidRPr="00C01C67">
        <w:rPr>
          <w:rFonts w:cs="KFGQPC Uthman Taha Naskh"/>
          <w:sz w:val="36"/>
          <w:szCs w:val="36"/>
          <w:rtl/>
        </w:rPr>
        <w:t>ا رَبَّ ال</w:t>
      </w:r>
      <w:r w:rsidRPr="00C01C67">
        <w:rPr>
          <w:rFonts w:cs="KFGQPC Uthman Taha Naskh" w:hint="cs"/>
          <w:sz w:val="36"/>
          <w:szCs w:val="36"/>
          <w:rtl/>
        </w:rPr>
        <w:t>ْ</w:t>
      </w:r>
      <w:r w:rsidRPr="00C01C67">
        <w:rPr>
          <w:rFonts w:cs="KFGQPC Uthman Taha Naskh"/>
          <w:sz w:val="36"/>
          <w:szCs w:val="36"/>
          <w:rtl/>
        </w:rPr>
        <w:t>ع</w:t>
      </w:r>
      <w:r w:rsidRPr="00C01C67">
        <w:rPr>
          <w:rFonts w:cs="KFGQPC Uthman Taha Naskh" w:hint="cs"/>
          <w:sz w:val="36"/>
          <w:szCs w:val="36"/>
          <w:rtl/>
        </w:rPr>
        <w:t>َ</w:t>
      </w:r>
      <w:r w:rsidRPr="00C01C67">
        <w:rPr>
          <w:rFonts w:cs="KFGQPC Uthman Taha Naskh"/>
          <w:sz w:val="36"/>
          <w:szCs w:val="36"/>
          <w:rtl/>
        </w:rPr>
        <w:t>الَم</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sz w:val="36"/>
          <w:szCs w:val="36"/>
          <w:rtl/>
        </w:rPr>
        <w:t>، وَافْسَحْ لَهُ ف</w:t>
      </w:r>
      <w:r w:rsidRPr="00C01C67">
        <w:rPr>
          <w:rFonts w:cs="KFGQPC Uthman Taha Naskh" w:hint="cs"/>
          <w:sz w:val="36"/>
          <w:szCs w:val="36"/>
          <w:rtl/>
        </w:rPr>
        <w:t>ِ</w:t>
      </w:r>
      <w:r w:rsidRPr="00C01C67">
        <w:rPr>
          <w:rFonts w:cs="KFGQPC Uthman Taha Naskh"/>
          <w:sz w:val="36"/>
          <w:szCs w:val="36"/>
          <w:rtl/>
        </w:rPr>
        <w:t>ي قَبْرِهِ</w:t>
      </w:r>
      <w:r w:rsidRPr="00C01C67">
        <w:rPr>
          <w:rFonts w:cs="KFGQPC Uthman Taha Naskh" w:hint="cs"/>
          <w:sz w:val="36"/>
          <w:szCs w:val="36"/>
          <w:rtl/>
        </w:rPr>
        <w:t>،</w:t>
      </w:r>
      <w:r w:rsidRPr="00C01C67">
        <w:rPr>
          <w:rFonts w:cs="KFGQPC Uthman Taha Naskh"/>
          <w:sz w:val="36"/>
          <w:szCs w:val="36"/>
          <w:rtl/>
        </w:rPr>
        <w:t xml:space="preserve"> وَنَوِّرْ لَهُ ف</w:t>
      </w:r>
      <w:r w:rsidRPr="00C01C67">
        <w:rPr>
          <w:rFonts w:cs="KFGQPC Uthman Taha Naskh" w:hint="cs"/>
          <w:sz w:val="36"/>
          <w:szCs w:val="36"/>
          <w:rtl/>
        </w:rPr>
        <w:t>ِ</w:t>
      </w:r>
      <w:r w:rsidRPr="00C01C67">
        <w:rPr>
          <w:rFonts w:cs="KFGQPC Uthman Taha Naskh"/>
          <w:sz w:val="36"/>
          <w:szCs w:val="36"/>
          <w:rtl/>
        </w:rPr>
        <w:t>يه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68"/>
      </w:r>
      <w:r w:rsidRPr="00C01C67">
        <w:rPr>
          <w:rFonts w:cs="KFGQPC Uthman Taha Naskh" w:hint="cs"/>
          <w:position w:val="6"/>
          <w:sz w:val="36"/>
          <w:szCs w:val="36"/>
          <w:vertAlign w:val="superscript"/>
          <w:rtl/>
        </w:rPr>
        <w:t>)</w:t>
      </w:r>
      <w:r w:rsidRPr="00C01C67">
        <w:rPr>
          <w:rFonts w:cs="KFGQPC Uthman Taha Naskh"/>
          <w:sz w:val="36"/>
          <w:szCs w:val="36"/>
          <w:rtl/>
        </w:rPr>
        <w:t>.</w:t>
      </w:r>
    </w:p>
    <w:p w:rsidR="000305CF" w:rsidRPr="00C01C67" w:rsidRDefault="000305CF" w:rsidP="00E6632C">
      <w:pPr>
        <w:pStyle w:val="BodyTextIndent2"/>
        <w:bidi w:val="0"/>
        <w:rPr>
          <w:rFonts w:cs="KFGQPC Uthman Taha Naskh"/>
          <w:sz w:val="36"/>
          <w:szCs w:val="36"/>
        </w:rPr>
      </w:pPr>
      <w:proofErr w:type="spellStart"/>
      <w:r w:rsidRPr="00C01C67">
        <w:rPr>
          <w:rFonts w:cs="KFGQPC Uthman Taha Naskh"/>
          <w:sz w:val="36"/>
          <w:szCs w:val="36"/>
        </w:rPr>
        <w:lastRenderedPageBreak/>
        <w:t>Allāhumma</w:t>
      </w:r>
      <w:proofErr w:type="spellEnd"/>
      <w:r w:rsidRPr="00C01C67">
        <w:rPr>
          <w:rFonts w:cs="KFGQPC Uthman Taha Naskh"/>
          <w:sz w:val="36"/>
          <w:szCs w:val="36"/>
        </w:rPr>
        <w:t xml:space="preserve"> </w:t>
      </w:r>
      <w:proofErr w:type="spellStart"/>
      <w:r w:rsidRPr="00C01C67">
        <w:rPr>
          <w:rFonts w:cs="KFGQPC Uthman Taha Naskh"/>
          <w:sz w:val="36"/>
          <w:szCs w:val="36"/>
        </w:rPr>
        <w:t>i</w:t>
      </w:r>
      <w:r w:rsidRPr="00C01C67">
        <w:rPr>
          <w:rFonts w:cs="KFGQPC Uthman Taha Naskh"/>
          <w:sz w:val="36"/>
          <w:szCs w:val="36"/>
          <w:u w:val="single"/>
        </w:rPr>
        <w:t>gh</w:t>
      </w:r>
      <w:r w:rsidRPr="00C01C67">
        <w:rPr>
          <w:rFonts w:cs="KFGQPC Uthman Taha Naskh"/>
          <w:sz w:val="36"/>
          <w:szCs w:val="36"/>
        </w:rPr>
        <w:t>fir</w:t>
      </w:r>
      <w:proofErr w:type="spellEnd"/>
      <w:r w:rsidRPr="00C01C67">
        <w:rPr>
          <w:rFonts w:cs="KFGQPC Uthman Taha Naskh"/>
          <w:sz w:val="36"/>
          <w:szCs w:val="36"/>
        </w:rPr>
        <w:t xml:space="preserve"> li (</w:t>
      </w:r>
      <w:proofErr w:type="spellStart"/>
      <w:r w:rsidRPr="00C01C67">
        <w:rPr>
          <w:rFonts w:cs="KFGQPC Uthman Taha Naskh"/>
          <w:sz w:val="36"/>
          <w:szCs w:val="36"/>
        </w:rPr>
        <w:t>citare</w:t>
      </w:r>
      <w:proofErr w:type="spellEnd"/>
      <w:r w:rsidRPr="00C01C67">
        <w:rPr>
          <w:rFonts w:cs="KFGQPC Uthman Taha Naskh"/>
          <w:sz w:val="36"/>
          <w:szCs w:val="36"/>
        </w:rPr>
        <w:t xml:space="preserve"> </w:t>
      </w:r>
      <w:proofErr w:type="spellStart"/>
      <w:r w:rsidRPr="00C01C67">
        <w:rPr>
          <w:rFonts w:cs="KFGQPC Uthman Taha Naskh"/>
          <w:sz w:val="36"/>
          <w:szCs w:val="36"/>
        </w:rPr>
        <w:t>il</w:t>
      </w:r>
      <w:proofErr w:type="spellEnd"/>
      <w:r w:rsidRPr="00C01C67">
        <w:rPr>
          <w:rFonts w:cs="KFGQPC Uthman Taha Naskh"/>
          <w:sz w:val="36"/>
          <w:szCs w:val="36"/>
        </w:rPr>
        <w:t xml:space="preserve"> </w:t>
      </w:r>
      <w:proofErr w:type="spellStart"/>
      <w:r w:rsidRPr="00C01C67">
        <w:rPr>
          <w:rFonts w:cs="KFGQPC Uthman Taha Naskh"/>
          <w:sz w:val="36"/>
          <w:szCs w:val="36"/>
        </w:rPr>
        <w:t>nome</w:t>
      </w:r>
      <w:proofErr w:type="spellEnd"/>
      <w:r w:rsidRPr="00C01C67">
        <w:rPr>
          <w:rFonts w:cs="KFGQPC Uthman Taha Naskh"/>
          <w:sz w:val="36"/>
          <w:szCs w:val="36"/>
        </w:rPr>
        <w:t xml:space="preserve"> del </w:t>
      </w:r>
      <w:proofErr w:type="spellStart"/>
      <w:r w:rsidRPr="00C01C67">
        <w:rPr>
          <w:rFonts w:cs="KFGQPC Uthman Taha Naskh"/>
          <w:sz w:val="36"/>
          <w:szCs w:val="36"/>
        </w:rPr>
        <w:t>defunto</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irfa</w:t>
      </w:r>
      <w:proofErr w:type="spellEnd"/>
      <w:r w:rsidRPr="00C01C67">
        <w:rPr>
          <w:rFonts w:cs="KFGQPC Uthman Taha Naskh"/>
          <w:sz w:val="36"/>
          <w:szCs w:val="36"/>
        </w:rPr>
        <w:t xml:space="preserve">° </w:t>
      </w:r>
      <w:proofErr w:type="spellStart"/>
      <w:r w:rsidRPr="00C01C67">
        <w:rPr>
          <w:rFonts w:cs="KFGQPC Uthman Taha Naskh"/>
          <w:sz w:val="36"/>
          <w:szCs w:val="36"/>
        </w:rPr>
        <w:t>darajatahu</w:t>
      </w:r>
      <w:proofErr w:type="spellEnd"/>
      <w:r w:rsidRPr="00C01C67">
        <w:rPr>
          <w:rFonts w:cs="KFGQPC Uthman Taha Naskh"/>
          <w:sz w:val="36"/>
          <w:szCs w:val="36"/>
        </w:rPr>
        <w:t xml:space="preserve"> fi al-</w:t>
      </w:r>
      <w:proofErr w:type="spellStart"/>
      <w:r w:rsidRPr="00C01C67">
        <w:rPr>
          <w:rFonts w:cs="KFGQPC Uthman Taha Naskh"/>
          <w:sz w:val="36"/>
          <w:szCs w:val="36"/>
        </w:rPr>
        <w:t>mahdiīīna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u</w:t>
      </w:r>
      <w:r w:rsidRPr="00C01C67">
        <w:rPr>
          <w:rFonts w:cs="KFGQPC Uthman Taha Naskh"/>
          <w:sz w:val="36"/>
          <w:szCs w:val="36"/>
          <w:u w:val="single"/>
        </w:rPr>
        <w:t>kh</w:t>
      </w:r>
      <w:r w:rsidRPr="00C01C67">
        <w:rPr>
          <w:rFonts w:cs="KFGQPC Uthman Taha Naskh"/>
          <w:sz w:val="36"/>
          <w:szCs w:val="36"/>
        </w:rPr>
        <w:t>lufhu</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rPr>
        <w:t>aqibihī</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al-</w:t>
      </w:r>
      <w:proofErr w:type="spellStart"/>
      <w:r w:rsidRPr="00C01C67">
        <w:rPr>
          <w:rFonts w:cs="KFGQPC Uthman Taha Naskh"/>
          <w:sz w:val="36"/>
          <w:szCs w:val="36"/>
          <w:u w:val="single"/>
        </w:rPr>
        <w:t>gh</w:t>
      </w:r>
      <w:r w:rsidRPr="00C01C67">
        <w:rPr>
          <w:rFonts w:cs="KFGQPC Uthman Taha Naskh"/>
          <w:sz w:val="36"/>
          <w:szCs w:val="36"/>
        </w:rPr>
        <w:t>ābirīna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i</w:t>
      </w:r>
      <w:r w:rsidRPr="00C01C67">
        <w:rPr>
          <w:rFonts w:cs="KFGQPC Uthman Taha Naskh"/>
          <w:sz w:val="36"/>
          <w:szCs w:val="36"/>
          <w:u w:val="single"/>
        </w:rPr>
        <w:t>gh</w:t>
      </w:r>
      <w:r w:rsidRPr="00C01C67">
        <w:rPr>
          <w:rFonts w:cs="KFGQPC Uthman Taha Naskh"/>
          <w:sz w:val="36"/>
          <w:szCs w:val="36"/>
        </w:rPr>
        <w:t>fir</w:t>
      </w:r>
      <w:proofErr w:type="spellEnd"/>
      <w:r w:rsidRPr="00C01C67">
        <w:rPr>
          <w:rFonts w:cs="KFGQPC Uthman Taha Naskh"/>
          <w:sz w:val="36"/>
          <w:szCs w:val="36"/>
        </w:rPr>
        <w:t xml:space="preserve"> </w:t>
      </w:r>
      <w:proofErr w:type="spellStart"/>
      <w:r w:rsidRPr="00C01C67">
        <w:rPr>
          <w:rFonts w:cs="KFGQPC Uthman Taha Naskh"/>
          <w:sz w:val="36"/>
          <w:szCs w:val="36"/>
        </w:rPr>
        <w:t>lanā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proofErr w:type="spellStart"/>
      <w:r w:rsidRPr="00C01C67">
        <w:rPr>
          <w:rFonts w:cs="KFGQPC Uthman Taha Naskh"/>
          <w:sz w:val="36"/>
          <w:szCs w:val="36"/>
        </w:rPr>
        <w:t>īā</w:t>
      </w:r>
      <w:proofErr w:type="spellEnd"/>
      <w:r w:rsidRPr="00C01C67">
        <w:rPr>
          <w:rFonts w:cs="KFGQPC Uthman Taha Naskh"/>
          <w:sz w:val="36"/>
          <w:szCs w:val="36"/>
        </w:rPr>
        <w:t xml:space="preserve"> </w:t>
      </w:r>
      <w:proofErr w:type="spellStart"/>
      <w:r w:rsidRPr="00C01C67">
        <w:rPr>
          <w:rFonts w:cs="KFGQPC Uthman Taha Naskh"/>
          <w:sz w:val="36"/>
          <w:szCs w:val="36"/>
        </w:rPr>
        <w:t>Rabba</w:t>
      </w:r>
      <w:proofErr w:type="spellEnd"/>
      <w:r w:rsidRPr="00C01C67">
        <w:rPr>
          <w:rFonts w:cs="KFGQPC Uthman Taha Naskh"/>
          <w:sz w:val="36"/>
          <w:szCs w:val="36"/>
        </w:rPr>
        <w:t xml:space="preserve"> al-°</w:t>
      </w:r>
      <w:proofErr w:type="spellStart"/>
      <w:r w:rsidRPr="00C01C67">
        <w:rPr>
          <w:rFonts w:cs="KFGQPC Uthman Taha Naskh"/>
          <w:sz w:val="36"/>
          <w:szCs w:val="36"/>
        </w:rPr>
        <w:t>ālamīna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afsi</w:t>
      </w:r>
      <w:r w:rsidRPr="00C01C67">
        <w:rPr>
          <w:rFonts w:cs="KFGQPC Uthman Taha Naskh"/>
          <w:sz w:val="36"/>
          <w:szCs w:val="36"/>
          <w:u w:val="single"/>
        </w:rPr>
        <w:t>h</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rPr>
        <w:t>qabrihi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naūūir</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proofErr w:type="spellStart"/>
      <w:r w:rsidRPr="00C01C67">
        <w:rPr>
          <w:rFonts w:cs="KFGQPC Uthman Taha Naskh"/>
          <w:sz w:val="36"/>
          <w:szCs w:val="36"/>
        </w:rPr>
        <w:t>fihi</w:t>
      </w:r>
      <w:proofErr w:type="spellEnd"/>
      <w:r w:rsidRPr="00C01C67">
        <w:rPr>
          <w:rFonts w:cs="KFGQPC Uthman Taha Naskh"/>
          <w:sz w:val="36"/>
          <w:szCs w:val="36"/>
        </w:rPr>
        <w:t>.</w:t>
      </w:r>
    </w:p>
    <w:p w:rsidR="000305CF" w:rsidRPr="00C01C67" w:rsidRDefault="002C0829" w:rsidP="00E6632C">
      <w:pPr>
        <w:pStyle w:val="BodyTextIndent2"/>
        <w:bidi w:val="0"/>
        <w:rPr>
          <w:rFonts w:cs="KFGQPC Uthman Taha Naskh"/>
          <w:sz w:val="36"/>
          <w:szCs w:val="36"/>
          <w:lang w:val="it-IT"/>
        </w:rPr>
      </w:pPr>
      <w:r w:rsidRPr="00C01C67">
        <w:rPr>
          <w:rFonts w:cs="KFGQPC Uthman Taha Naskh"/>
          <w:sz w:val="36"/>
          <w:szCs w:val="36"/>
          <w:lang w:val="it-IT"/>
        </w:rPr>
        <w:t>O Allāh, perdona - qui viene menzionato il nome del defunto - e aumenta il suo rango tra i giusti guidati, e sii un successore</w:t>
      </w:r>
      <w:r w:rsidR="006F2CDF" w:rsidRPr="00C01C67">
        <w:rPr>
          <w:rStyle w:val="FootnoteReference"/>
          <w:rFonts w:cs="KFGQPC Uthman Taha Naskh"/>
          <w:sz w:val="36"/>
          <w:szCs w:val="36"/>
          <w:lang w:val="it-IT"/>
        </w:rPr>
        <w:footnoteReference w:id="369"/>
      </w:r>
      <w:r w:rsidRPr="00C01C67">
        <w:rPr>
          <w:rFonts w:cs="KFGQPC Uthman Taha Naskh"/>
          <w:sz w:val="36"/>
          <w:szCs w:val="36"/>
          <w:lang w:val="it-IT"/>
        </w:rPr>
        <w:t xml:space="preserve"> per coloro che si è lasciato alle spalle, e perdona noi e lui o Signore dei mondi; rendi spaziosa la sua tomba e illuminala per lui.</w:t>
      </w:r>
    </w:p>
    <w:p w:rsidR="00BC2286" w:rsidRPr="00C01C67" w:rsidRDefault="00BC2286" w:rsidP="00BC2286">
      <w:pPr>
        <w:pStyle w:val="BodyTextIndent2"/>
        <w:bidi w:val="0"/>
        <w:rPr>
          <w:rFonts w:cs="KFGQPC Uthman Taha Naskh"/>
          <w:sz w:val="36"/>
          <w:szCs w:val="36"/>
          <w:lang w:val="it-IT"/>
        </w:rPr>
      </w:pPr>
    </w:p>
    <w:p w:rsidR="009D132C" w:rsidRPr="00C01C67" w:rsidRDefault="009D132C" w:rsidP="0047281F">
      <w:pPr>
        <w:pStyle w:val="222"/>
        <w:rPr>
          <w:rFonts w:cs="KFGQPC Uthman Taha Naskh"/>
          <w:sz w:val="36"/>
          <w:szCs w:val="36"/>
        </w:rPr>
      </w:pPr>
      <w:bookmarkStart w:id="117" w:name="_Toc274349391"/>
      <w:bookmarkStart w:id="118" w:name="_Toc275257621"/>
      <w:r w:rsidRPr="00C01C67">
        <w:rPr>
          <w:rFonts w:cs="KFGQPC Uthman Taha Naskh" w:hint="cs"/>
          <w:sz w:val="36"/>
          <w:szCs w:val="36"/>
          <w:rtl/>
        </w:rPr>
        <w:t xml:space="preserve">55 </w:t>
      </w:r>
      <w:r w:rsidR="00DF39DA" w:rsidRPr="00C01C67">
        <w:rPr>
          <w:rFonts w:cs="KFGQPC Uthman Taha Naskh" w:hint="cs"/>
          <w:sz w:val="36"/>
          <w:szCs w:val="36"/>
          <w:rtl/>
        </w:rPr>
        <w:t>ـ</w:t>
      </w:r>
      <w:r w:rsidRPr="00C01C67">
        <w:rPr>
          <w:rFonts w:cs="KFGQPC Uthman Taha Naskh" w:hint="cs"/>
          <w:sz w:val="36"/>
          <w:szCs w:val="36"/>
          <w:rtl/>
        </w:rPr>
        <w:t>الدُّعَ</w:t>
      </w:r>
      <w:r w:rsidR="00E41D3C" w:rsidRPr="00C01C67">
        <w:rPr>
          <w:rFonts w:cs="KFGQPC Uthman Taha Naskh" w:hint="cs"/>
          <w:sz w:val="36"/>
          <w:szCs w:val="36"/>
          <w:rtl/>
        </w:rPr>
        <w:t>ـــ</w:t>
      </w:r>
      <w:r w:rsidRPr="00C01C67">
        <w:rPr>
          <w:rFonts w:cs="KFGQPC Uthman Taha Naskh" w:hint="cs"/>
          <w:sz w:val="36"/>
          <w:szCs w:val="36"/>
          <w:rtl/>
        </w:rPr>
        <w:t>اءُ لِلمَيِّتِ فِي الصَّلاَةِ عَلَيْهِ</w:t>
      </w:r>
      <w:bookmarkEnd w:id="117"/>
      <w:bookmarkEnd w:id="118"/>
    </w:p>
    <w:p w:rsidR="002C0829" w:rsidRPr="00C01C67" w:rsidRDefault="002C0829" w:rsidP="0047281F">
      <w:pPr>
        <w:pStyle w:val="222"/>
        <w:rPr>
          <w:rFonts w:cs="KFGQPC Uthman Taha Naskh"/>
          <w:sz w:val="36"/>
          <w:szCs w:val="36"/>
        </w:rPr>
      </w:pPr>
      <w:r w:rsidRPr="00C01C67">
        <w:rPr>
          <w:rFonts w:cs="KFGQPC Uthman Taha Naskh"/>
          <w:sz w:val="36"/>
          <w:szCs w:val="36"/>
        </w:rPr>
        <w:t xml:space="preserve">Supplica per i defunti durante la </w:t>
      </w:r>
      <w:r w:rsidRPr="00C01C67">
        <w:rPr>
          <w:rFonts w:cs="KFGQPC Uthman Taha Naskh"/>
          <w:i/>
          <w:iCs/>
          <w:sz w:val="36"/>
          <w:szCs w:val="36"/>
          <w:u w:val="single"/>
        </w:rPr>
        <w:t>s</w:t>
      </w:r>
      <w:r w:rsidRPr="00C01C67">
        <w:rPr>
          <w:rFonts w:cs="KFGQPC Uthman Taha Naskh"/>
          <w:i/>
          <w:iCs/>
          <w:sz w:val="36"/>
          <w:szCs w:val="36"/>
        </w:rPr>
        <w:t>alāħ</w:t>
      </w:r>
      <w:r w:rsidRPr="00C01C67">
        <w:rPr>
          <w:rFonts w:cs="KFGQPC Uthman Taha Naskh"/>
          <w:sz w:val="36"/>
          <w:szCs w:val="36"/>
        </w:rPr>
        <w:t xml:space="preserve"> funebre</w:t>
      </w:r>
    </w:p>
    <w:p w:rsidR="009D132C" w:rsidRPr="00C01C67" w:rsidRDefault="009D132C" w:rsidP="00E6632C">
      <w:pPr>
        <w:rPr>
          <w:rFonts w:cs="KFGQPC Uthman Taha Naskh"/>
          <w:sz w:val="36"/>
          <w:szCs w:val="36"/>
        </w:rPr>
      </w:pPr>
      <w:r w:rsidRPr="00C01C67">
        <w:rPr>
          <w:rFonts w:cs="KFGQPC Uthman Taha Naskh" w:hint="cs"/>
          <w:sz w:val="36"/>
          <w:szCs w:val="36"/>
          <w:rtl/>
        </w:rPr>
        <w:t>156-</w:t>
      </w:r>
      <w:r w:rsidR="00320910"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w:t>
      </w:r>
      <w:r w:rsidRPr="00C01C67">
        <w:rPr>
          <w:rFonts w:cs="KFGQPC Uthman Taha Naskh" w:hint="cs"/>
          <w:sz w:val="36"/>
          <w:szCs w:val="36"/>
          <w:rtl/>
        </w:rPr>
        <w:t>َ</w:t>
      </w:r>
      <w:r w:rsidRPr="00C01C67">
        <w:rPr>
          <w:rFonts w:cs="KFGQPC Uthman Taha Naskh"/>
          <w:sz w:val="36"/>
          <w:szCs w:val="36"/>
          <w:rtl/>
        </w:rPr>
        <w:t xml:space="preserve"> اغْفِرْ لَهُ وَارْحَمْه</w:t>
      </w:r>
      <w:r w:rsidRPr="00C01C67">
        <w:rPr>
          <w:rFonts w:cs="KFGQPC Uthman Taha Naskh" w:hint="cs"/>
          <w:sz w:val="36"/>
          <w:szCs w:val="36"/>
          <w:rtl/>
        </w:rPr>
        <w:t>ُ</w:t>
      </w:r>
      <w:r w:rsidRPr="00C01C67">
        <w:rPr>
          <w:rFonts w:cs="KFGQPC Uthman Taha Naskh"/>
          <w:sz w:val="36"/>
          <w:szCs w:val="36"/>
          <w:rtl/>
        </w:rPr>
        <w:t>، وَع</w:t>
      </w:r>
      <w:r w:rsidRPr="00C01C67">
        <w:rPr>
          <w:rFonts w:cs="KFGQPC Uthman Taha Naskh" w:hint="cs"/>
          <w:sz w:val="36"/>
          <w:szCs w:val="36"/>
          <w:rtl/>
        </w:rPr>
        <w:t>َ</w:t>
      </w:r>
      <w:r w:rsidRPr="00C01C67">
        <w:rPr>
          <w:rFonts w:cs="KFGQPC Uthman Taha Naskh"/>
          <w:sz w:val="36"/>
          <w:szCs w:val="36"/>
          <w:rtl/>
        </w:rPr>
        <w:t>افِهِ</w:t>
      </w:r>
      <w:r w:rsidRPr="00C01C67">
        <w:rPr>
          <w:rFonts w:cs="KFGQPC Uthman Taha Naskh" w:hint="cs"/>
          <w:sz w:val="36"/>
          <w:szCs w:val="36"/>
          <w:rtl/>
        </w:rPr>
        <w:t>،</w:t>
      </w:r>
      <w:r w:rsidRPr="00C01C67">
        <w:rPr>
          <w:rFonts w:cs="KFGQPC Uthman Taha Naskh"/>
          <w:sz w:val="36"/>
          <w:szCs w:val="36"/>
          <w:rtl/>
        </w:rPr>
        <w:t xml:space="preserve"> وَاعْفُ عَنْه</w:t>
      </w:r>
      <w:r w:rsidRPr="00C01C67">
        <w:rPr>
          <w:rFonts w:cs="KFGQPC Uthman Taha Naskh" w:hint="cs"/>
          <w:sz w:val="36"/>
          <w:szCs w:val="36"/>
          <w:rtl/>
        </w:rPr>
        <w:t>ُ</w:t>
      </w:r>
      <w:r w:rsidRPr="00C01C67">
        <w:rPr>
          <w:rFonts w:cs="KFGQPC Uthman Taha Naskh"/>
          <w:sz w:val="36"/>
          <w:szCs w:val="36"/>
          <w:rtl/>
        </w:rPr>
        <w:t>، وَأَكْرِمْ نُزُلَه</w:t>
      </w:r>
      <w:r w:rsidRPr="00C01C67">
        <w:rPr>
          <w:rFonts w:cs="KFGQPC Uthman Taha Naskh" w:hint="cs"/>
          <w:sz w:val="36"/>
          <w:szCs w:val="36"/>
          <w:rtl/>
        </w:rPr>
        <w:t>ُ</w:t>
      </w:r>
      <w:r w:rsidRPr="00C01C67">
        <w:rPr>
          <w:rFonts w:cs="KFGQPC Uthman Taha Naskh"/>
          <w:sz w:val="36"/>
          <w:szCs w:val="36"/>
          <w:rtl/>
        </w:rPr>
        <w:t>، وَوَسِّعْ مُدْخَلَه</w:t>
      </w:r>
      <w:r w:rsidRPr="00C01C67">
        <w:rPr>
          <w:rFonts w:cs="KFGQPC Uthman Taha Naskh" w:hint="cs"/>
          <w:sz w:val="36"/>
          <w:szCs w:val="36"/>
          <w:rtl/>
        </w:rPr>
        <w:t>ُ</w:t>
      </w:r>
      <w:r w:rsidRPr="00C01C67">
        <w:rPr>
          <w:rFonts w:cs="KFGQPC Uthman Taha Naskh"/>
          <w:sz w:val="36"/>
          <w:szCs w:val="36"/>
          <w:rtl/>
        </w:rPr>
        <w:t>، وَاغْسِلْهُ بِالْم</w:t>
      </w:r>
      <w:r w:rsidRPr="00C01C67">
        <w:rPr>
          <w:rFonts w:cs="KFGQPC Uthman Taha Naskh" w:hint="cs"/>
          <w:sz w:val="36"/>
          <w:szCs w:val="36"/>
          <w:rtl/>
        </w:rPr>
        <w:t>َ</w:t>
      </w:r>
      <w:r w:rsidRPr="00C01C67">
        <w:rPr>
          <w:rFonts w:cs="KFGQPC Uthman Taha Naskh"/>
          <w:sz w:val="36"/>
          <w:szCs w:val="36"/>
          <w:rtl/>
        </w:rPr>
        <w:t>اءِ وَالثَّلْجِ وَالْبَرَد</w:t>
      </w:r>
      <w:r w:rsidRPr="00C01C67">
        <w:rPr>
          <w:rFonts w:cs="KFGQPC Uthman Taha Naskh" w:hint="cs"/>
          <w:sz w:val="36"/>
          <w:szCs w:val="36"/>
          <w:rtl/>
        </w:rPr>
        <w:t>ِ</w:t>
      </w:r>
      <w:r w:rsidRPr="00C01C67">
        <w:rPr>
          <w:rFonts w:cs="KFGQPC Uthman Taha Naskh"/>
          <w:sz w:val="36"/>
          <w:szCs w:val="36"/>
          <w:rtl/>
        </w:rPr>
        <w:t>، وَنَقِّهِ مِنَ الْخ</w:t>
      </w:r>
      <w:r w:rsidRPr="00C01C67">
        <w:rPr>
          <w:rFonts w:cs="KFGQPC Uthman Taha Naskh" w:hint="cs"/>
          <w:sz w:val="36"/>
          <w:szCs w:val="36"/>
          <w:rtl/>
        </w:rPr>
        <w:t>َ</w:t>
      </w:r>
      <w:r w:rsidRPr="00C01C67">
        <w:rPr>
          <w:rFonts w:cs="KFGQPC Uthman Taha Naskh"/>
          <w:sz w:val="36"/>
          <w:szCs w:val="36"/>
          <w:rtl/>
        </w:rPr>
        <w:t>ط</w:t>
      </w:r>
      <w:r w:rsidRPr="00C01C67">
        <w:rPr>
          <w:rFonts w:cs="KFGQPC Uthman Taha Naskh" w:hint="cs"/>
          <w:sz w:val="36"/>
          <w:szCs w:val="36"/>
          <w:rtl/>
        </w:rPr>
        <w:t>َ</w:t>
      </w:r>
      <w:r w:rsidRPr="00C01C67">
        <w:rPr>
          <w:rFonts w:cs="KFGQPC Uthman Taha Naskh"/>
          <w:sz w:val="36"/>
          <w:szCs w:val="36"/>
          <w:rtl/>
        </w:rPr>
        <w:t>اي</w:t>
      </w:r>
      <w:r w:rsidRPr="00C01C67">
        <w:rPr>
          <w:rFonts w:cs="KFGQPC Uthman Taha Naskh" w:hint="cs"/>
          <w:sz w:val="36"/>
          <w:szCs w:val="36"/>
          <w:rtl/>
        </w:rPr>
        <w:t>َ</w:t>
      </w:r>
      <w:r w:rsidRPr="00C01C67">
        <w:rPr>
          <w:rFonts w:cs="KFGQPC Uthman Taha Naskh"/>
          <w:sz w:val="36"/>
          <w:szCs w:val="36"/>
          <w:rtl/>
        </w:rPr>
        <w:t>ا كَم</w:t>
      </w:r>
      <w:r w:rsidRPr="00C01C67">
        <w:rPr>
          <w:rFonts w:cs="KFGQPC Uthman Taha Naskh" w:hint="cs"/>
          <w:sz w:val="36"/>
          <w:szCs w:val="36"/>
          <w:rtl/>
        </w:rPr>
        <w:t>َ</w:t>
      </w:r>
      <w:r w:rsidRPr="00C01C67">
        <w:rPr>
          <w:rFonts w:cs="KFGQPC Uthman Taha Naskh"/>
          <w:sz w:val="36"/>
          <w:szCs w:val="36"/>
          <w:rtl/>
        </w:rPr>
        <w:t>ا نَقّ</w:t>
      </w:r>
      <w:r w:rsidRPr="00C01C67">
        <w:rPr>
          <w:rFonts w:cs="KFGQPC Uthman Taha Naskh" w:hint="cs"/>
          <w:sz w:val="36"/>
          <w:szCs w:val="36"/>
          <w:rtl/>
        </w:rPr>
        <w:t>َ</w:t>
      </w:r>
      <w:r w:rsidRPr="00C01C67">
        <w:rPr>
          <w:rFonts w:cs="KFGQPC Uthman Taha Naskh"/>
          <w:sz w:val="36"/>
          <w:szCs w:val="36"/>
          <w:rtl/>
        </w:rPr>
        <w:t>يْتَ الثَّوْب</w:t>
      </w:r>
      <w:r w:rsidRPr="00C01C67">
        <w:rPr>
          <w:rFonts w:cs="KFGQPC Uthman Taha Naskh" w:hint="cs"/>
          <w:sz w:val="36"/>
          <w:szCs w:val="36"/>
          <w:rtl/>
        </w:rPr>
        <w:t>َ</w:t>
      </w:r>
      <w:r w:rsidRPr="00C01C67">
        <w:rPr>
          <w:rFonts w:cs="KFGQPC Uthman Taha Naskh"/>
          <w:sz w:val="36"/>
          <w:szCs w:val="36"/>
          <w:rtl/>
        </w:rPr>
        <w:t xml:space="preserve"> الأَبْيَض</w:t>
      </w:r>
      <w:r w:rsidRPr="00C01C67">
        <w:rPr>
          <w:rFonts w:cs="KFGQPC Uthman Taha Naskh" w:hint="cs"/>
          <w:sz w:val="36"/>
          <w:szCs w:val="36"/>
          <w:rtl/>
        </w:rPr>
        <w:t>َ</w:t>
      </w:r>
      <w:r w:rsidRPr="00C01C67">
        <w:rPr>
          <w:rFonts w:cs="KFGQPC Uthman Taha Naskh"/>
          <w:sz w:val="36"/>
          <w:szCs w:val="36"/>
          <w:rtl/>
        </w:rPr>
        <w:t xml:space="preserve"> مِنَ الدَّنَس</w:t>
      </w:r>
      <w:r w:rsidRPr="00C01C67">
        <w:rPr>
          <w:rFonts w:cs="KFGQPC Uthman Taha Naskh" w:hint="cs"/>
          <w:sz w:val="36"/>
          <w:szCs w:val="36"/>
          <w:rtl/>
        </w:rPr>
        <w:t>ِ</w:t>
      </w:r>
      <w:r w:rsidRPr="00C01C67">
        <w:rPr>
          <w:rFonts w:cs="KFGQPC Uthman Taha Naskh"/>
          <w:sz w:val="36"/>
          <w:szCs w:val="36"/>
          <w:rtl/>
        </w:rPr>
        <w:t>، وَأَبْدِلْهُ د</w:t>
      </w:r>
      <w:r w:rsidRPr="00C01C67">
        <w:rPr>
          <w:rFonts w:cs="KFGQPC Uthman Taha Naskh" w:hint="cs"/>
          <w:sz w:val="36"/>
          <w:szCs w:val="36"/>
          <w:rtl/>
        </w:rPr>
        <w:t>َ</w:t>
      </w:r>
      <w:r w:rsidRPr="00C01C67">
        <w:rPr>
          <w:rFonts w:cs="KFGQPC Uthman Taha Naskh"/>
          <w:sz w:val="36"/>
          <w:szCs w:val="36"/>
          <w:rtl/>
        </w:rPr>
        <w:t>اراً خَيْراً مِنْ د</w:t>
      </w:r>
      <w:r w:rsidRPr="00C01C67">
        <w:rPr>
          <w:rFonts w:cs="KFGQPC Uthman Taha Naskh" w:hint="cs"/>
          <w:sz w:val="36"/>
          <w:szCs w:val="36"/>
          <w:rtl/>
        </w:rPr>
        <w:t>َ</w:t>
      </w:r>
      <w:r w:rsidRPr="00C01C67">
        <w:rPr>
          <w:rFonts w:cs="KFGQPC Uthman Taha Naskh"/>
          <w:sz w:val="36"/>
          <w:szCs w:val="36"/>
          <w:rtl/>
        </w:rPr>
        <w:t>ارِه</w:t>
      </w:r>
      <w:r w:rsidRPr="00C01C67">
        <w:rPr>
          <w:rFonts w:cs="KFGQPC Uthman Taha Naskh" w:hint="cs"/>
          <w:sz w:val="36"/>
          <w:szCs w:val="36"/>
          <w:rtl/>
        </w:rPr>
        <w:t>ِ</w:t>
      </w:r>
      <w:r w:rsidRPr="00C01C67">
        <w:rPr>
          <w:rFonts w:cs="KFGQPC Uthman Taha Naskh"/>
          <w:sz w:val="36"/>
          <w:szCs w:val="36"/>
          <w:rtl/>
        </w:rPr>
        <w:t>، وَأَهْلاً خَيْراً مِنْ أَهْلِه</w:t>
      </w:r>
      <w:r w:rsidRPr="00C01C67">
        <w:rPr>
          <w:rFonts w:cs="KFGQPC Uthman Taha Naskh" w:hint="cs"/>
          <w:sz w:val="36"/>
          <w:szCs w:val="36"/>
          <w:rtl/>
        </w:rPr>
        <w:t>ِ</w:t>
      </w:r>
      <w:r w:rsidRPr="00C01C67">
        <w:rPr>
          <w:rFonts w:cs="KFGQPC Uthman Taha Naskh"/>
          <w:sz w:val="36"/>
          <w:szCs w:val="36"/>
          <w:rtl/>
        </w:rPr>
        <w:t>، وَزَوْجَاً خَيْراً مِنْ زَوْجِه</w:t>
      </w:r>
      <w:r w:rsidRPr="00C01C67">
        <w:rPr>
          <w:rFonts w:cs="KFGQPC Uthman Taha Naskh" w:hint="cs"/>
          <w:sz w:val="36"/>
          <w:szCs w:val="36"/>
          <w:rtl/>
        </w:rPr>
        <w:t>ِ</w:t>
      </w:r>
      <w:r w:rsidRPr="00C01C67">
        <w:rPr>
          <w:rFonts w:cs="KFGQPC Uthman Taha Naskh"/>
          <w:sz w:val="36"/>
          <w:szCs w:val="36"/>
          <w:rtl/>
        </w:rPr>
        <w:t>، وَأَدْخِلْهُ الْجَنَّة</w:t>
      </w:r>
      <w:r w:rsidRPr="00C01C67">
        <w:rPr>
          <w:rFonts w:cs="KFGQPC Uthman Taha Naskh" w:hint="cs"/>
          <w:sz w:val="36"/>
          <w:szCs w:val="36"/>
          <w:rtl/>
        </w:rPr>
        <w:t>َ</w:t>
      </w:r>
      <w:r w:rsidRPr="00C01C67">
        <w:rPr>
          <w:rFonts w:cs="KFGQPC Uthman Taha Naskh"/>
          <w:sz w:val="36"/>
          <w:szCs w:val="36"/>
          <w:rtl/>
        </w:rPr>
        <w:t>، وَأَعِذْهُ مِنْ عَذ</w:t>
      </w:r>
      <w:r w:rsidRPr="00C01C67">
        <w:rPr>
          <w:rFonts w:cs="KFGQPC Uthman Taha Naskh" w:hint="cs"/>
          <w:sz w:val="36"/>
          <w:szCs w:val="36"/>
          <w:rtl/>
        </w:rPr>
        <w:t>َ</w:t>
      </w:r>
      <w:r w:rsidRPr="00C01C67">
        <w:rPr>
          <w:rFonts w:cs="KFGQPC Uthman Taha Naskh"/>
          <w:sz w:val="36"/>
          <w:szCs w:val="36"/>
          <w:rtl/>
        </w:rPr>
        <w:t xml:space="preserve">ابِ </w:t>
      </w:r>
      <w:r w:rsidRPr="00C01C67">
        <w:rPr>
          <w:rFonts w:cs="KFGQPC Uthman Taha Naskh"/>
          <w:sz w:val="36"/>
          <w:szCs w:val="36"/>
          <w:rtl/>
        </w:rPr>
        <w:lastRenderedPageBreak/>
        <w:t>القَبْر</w:t>
      </w:r>
      <w:r w:rsidRPr="00C01C67">
        <w:rPr>
          <w:rFonts w:cs="KFGQPC Uthman Taha Naskh" w:hint="cs"/>
          <w:sz w:val="36"/>
          <w:szCs w:val="36"/>
          <w:rtl/>
        </w:rPr>
        <w:t>ِ[</w:t>
      </w:r>
      <w:r w:rsidRPr="00C01C67">
        <w:rPr>
          <w:rFonts w:cs="KFGQPC Uthman Taha Naskh"/>
          <w:sz w:val="36"/>
          <w:szCs w:val="36"/>
          <w:rtl/>
        </w:rPr>
        <w:t>وَعَذ</w:t>
      </w:r>
      <w:r w:rsidRPr="00C01C67">
        <w:rPr>
          <w:rFonts w:cs="KFGQPC Uthman Taha Naskh" w:hint="cs"/>
          <w:sz w:val="36"/>
          <w:szCs w:val="36"/>
          <w:rtl/>
        </w:rPr>
        <w:t>َ</w:t>
      </w:r>
      <w:r w:rsidRPr="00C01C67">
        <w:rPr>
          <w:rFonts w:cs="KFGQPC Uthman Taha Naskh"/>
          <w:sz w:val="36"/>
          <w:szCs w:val="36"/>
          <w:rtl/>
        </w:rPr>
        <w:t>ابِ النّ</w:t>
      </w:r>
      <w:r w:rsidRPr="00C01C67">
        <w:rPr>
          <w:rFonts w:cs="KFGQPC Uthman Taha Naskh" w:hint="cs"/>
          <w:sz w:val="36"/>
          <w:szCs w:val="36"/>
          <w:rtl/>
        </w:rPr>
        <w:t>َ</w:t>
      </w:r>
      <w:r w:rsidRPr="00C01C67">
        <w:rPr>
          <w:rFonts w:cs="KFGQPC Uthman Taha Naskh"/>
          <w:sz w:val="36"/>
          <w:szCs w:val="36"/>
          <w:rtl/>
        </w:rPr>
        <w:t>ار</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70"/>
      </w:r>
      <w:r w:rsidRPr="00C01C67">
        <w:rPr>
          <w:rFonts w:cs="KFGQPC Uthman Taha Naskh" w:hint="cs"/>
          <w:position w:val="6"/>
          <w:sz w:val="36"/>
          <w:szCs w:val="36"/>
          <w:vertAlign w:val="superscript"/>
          <w:rtl/>
        </w:rPr>
        <w:t>)</w:t>
      </w:r>
      <w:r w:rsidRPr="00C01C67">
        <w:rPr>
          <w:rFonts w:cs="KFGQPC Uthman Taha Naskh"/>
          <w:sz w:val="36"/>
          <w:szCs w:val="36"/>
          <w:rtl/>
        </w:rPr>
        <w:t>.</w:t>
      </w:r>
    </w:p>
    <w:p w:rsidR="002C0829" w:rsidRPr="00C01C67" w:rsidRDefault="002C0829"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i</w:t>
      </w:r>
      <w:r w:rsidRPr="00C01C67">
        <w:rPr>
          <w:rFonts w:cs="KFGQPC Uthman Taha Naskh"/>
          <w:sz w:val="36"/>
          <w:szCs w:val="36"/>
          <w:u w:val="single"/>
        </w:rPr>
        <w:t>gh</w:t>
      </w:r>
      <w:r w:rsidRPr="00C01C67">
        <w:rPr>
          <w:rFonts w:cs="KFGQPC Uthman Taha Naskh"/>
          <w:sz w:val="36"/>
          <w:szCs w:val="36"/>
        </w:rPr>
        <w:t>fir</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i</w:t>
      </w:r>
      <w:r w:rsidRPr="00C01C67">
        <w:rPr>
          <w:rFonts w:cs="KFGQPC Uthman Taha Naskh"/>
          <w:sz w:val="36"/>
          <w:szCs w:val="36"/>
        </w:rPr>
        <w:t>r</w:t>
      </w:r>
      <w:r w:rsidRPr="00C01C67">
        <w:rPr>
          <w:rFonts w:cs="KFGQPC Uthman Taha Naskh"/>
          <w:sz w:val="36"/>
          <w:szCs w:val="36"/>
          <w:u w:val="single"/>
        </w:rPr>
        <w:t>h</w:t>
      </w:r>
      <w:r w:rsidRPr="00C01C67">
        <w:rPr>
          <w:rFonts w:cs="KFGQPC Uthman Taha Naskh"/>
          <w:sz w:val="36"/>
          <w:szCs w:val="36"/>
        </w:rPr>
        <w:t>amh</w:t>
      </w:r>
      <w:r w:rsidRPr="00C01C67">
        <w:rPr>
          <w:rFonts w:cs="KFGQPC Uthman Taha Naskh"/>
          <w:color w:val="808080"/>
          <w:sz w:val="36"/>
          <w:szCs w:val="36"/>
        </w:rPr>
        <w:t>u</w:t>
      </w:r>
      <w:proofErr w:type="spellEnd"/>
      <w:r w:rsidRPr="00C01C67">
        <w:rPr>
          <w:rFonts w:cs="KFGQPC Uthman Taha Naskh"/>
          <w:sz w:val="36"/>
          <w:szCs w:val="36"/>
        </w:rPr>
        <w:t>,</w:t>
      </w:r>
      <w:r w:rsidR="003F2D14" w:rsidRPr="00C01C67">
        <w:rPr>
          <w:rFonts w:cs="KFGQPC Uthman Taha Naskh"/>
          <w:sz w:val="36"/>
          <w:szCs w:val="36"/>
        </w:rPr>
        <w:t xml:space="preserve"> </w:t>
      </w:r>
      <w:proofErr w:type="spellStart"/>
      <w:r w:rsidR="003F2D14" w:rsidRPr="00C01C67">
        <w:rPr>
          <w:rFonts w:cs="KFGQPC Uthman Taha Naskh"/>
          <w:sz w:val="36"/>
          <w:szCs w:val="36"/>
        </w:rPr>
        <w:t>ūa</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āfihi</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ūa-</w:t>
      </w:r>
      <w:r w:rsidR="003F2D14" w:rsidRPr="00C01C67">
        <w:rPr>
          <w:rFonts w:cs="KFGQPC Uthman Taha Naskh"/>
          <w:color w:val="808080"/>
          <w:sz w:val="36"/>
          <w:szCs w:val="36"/>
        </w:rPr>
        <w:t>u</w:t>
      </w:r>
      <w:r w:rsidR="003F2D14" w:rsidRPr="00C01C67">
        <w:rPr>
          <w:rFonts w:cs="KFGQPC Uthman Taha Naskh"/>
          <w:sz w:val="36"/>
          <w:szCs w:val="36"/>
        </w:rPr>
        <w:t>°fu</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anh</w:t>
      </w:r>
      <w:r w:rsidR="003F2D14" w:rsidRPr="00C01C67">
        <w:rPr>
          <w:rFonts w:cs="KFGQPC Uthman Taha Naskh"/>
          <w:color w:val="808080"/>
          <w:sz w:val="36"/>
          <w:szCs w:val="36"/>
        </w:rPr>
        <w:t>u</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ūa</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akrim</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nuzulah</w:t>
      </w:r>
      <w:r w:rsidR="003F2D14" w:rsidRPr="00C01C67">
        <w:rPr>
          <w:rFonts w:cs="KFGQPC Uthman Taha Naskh"/>
          <w:color w:val="808080"/>
          <w:sz w:val="36"/>
          <w:szCs w:val="36"/>
        </w:rPr>
        <w:t>u</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ūa</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ūassi</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mud</w:t>
      </w:r>
      <w:r w:rsidR="003F2D14" w:rsidRPr="00C01C67">
        <w:rPr>
          <w:rFonts w:cs="KFGQPC Uthman Taha Naskh"/>
          <w:sz w:val="36"/>
          <w:szCs w:val="36"/>
          <w:u w:val="single"/>
        </w:rPr>
        <w:t>kh</w:t>
      </w:r>
      <w:r w:rsidR="003F2D14" w:rsidRPr="00C01C67">
        <w:rPr>
          <w:rFonts w:cs="KFGQPC Uthman Taha Naskh"/>
          <w:sz w:val="36"/>
          <w:szCs w:val="36"/>
        </w:rPr>
        <w:t>alah</w:t>
      </w:r>
      <w:r w:rsidR="003F2D14" w:rsidRPr="00C01C67">
        <w:rPr>
          <w:rFonts w:cs="KFGQPC Uthman Taha Naskh"/>
          <w:color w:val="808080"/>
          <w:sz w:val="36"/>
          <w:szCs w:val="36"/>
        </w:rPr>
        <w:t>u</w:t>
      </w:r>
      <w:proofErr w:type="spellEnd"/>
      <w:r w:rsidR="00AA5AB5" w:rsidRPr="00C01C67">
        <w:rPr>
          <w:rFonts w:cs="KFGQPC Uthman Taha Naskh"/>
          <w:sz w:val="36"/>
          <w:szCs w:val="36"/>
        </w:rPr>
        <w:t>,</w:t>
      </w:r>
      <w:r w:rsidR="003F2D14" w:rsidRPr="00C01C67">
        <w:rPr>
          <w:rFonts w:cs="KFGQPC Uthman Taha Naskh"/>
          <w:sz w:val="36"/>
          <w:szCs w:val="36"/>
        </w:rPr>
        <w:t xml:space="preserve"> </w:t>
      </w:r>
      <w:proofErr w:type="spellStart"/>
      <w:r w:rsidR="003F2D14" w:rsidRPr="00C01C67">
        <w:rPr>
          <w:rFonts w:cs="KFGQPC Uthman Taha Naskh"/>
          <w:sz w:val="36"/>
          <w:szCs w:val="36"/>
        </w:rPr>
        <w:t>ūa</w:t>
      </w:r>
      <w:proofErr w:type="spellEnd"/>
      <w:r w:rsidR="003F2D14" w:rsidRPr="00C01C67">
        <w:rPr>
          <w:rFonts w:cs="KFGQPC Uthman Taha Naskh"/>
          <w:sz w:val="36"/>
          <w:szCs w:val="36"/>
        </w:rPr>
        <w:t xml:space="preserve"> </w:t>
      </w:r>
      <w:proofErr w:type="spellStart"/>
      <w:r w:rsidR="003F2D14" w:rsidRPr="00C01C67">
        <w:rPr>
          <w:rFonts w:cs="KFGQPC Uthman Taha Naskh"/>
          <w:color w:val="808080"/>
          <w:sz w:val="36"/>
          <w:szCs w:val="36"/>
        </w:rPr>
        <w:t>i</w:t>
      </w:r>
      <w:r w:rsidR="003F2D14" w:rsidRPr="00C01C67">
        <w:rPr>
          <w:rFonts w:cs="KFGQPC Uthman Taha Naskh"/>
          <w:sz w:val="36"/>
          <w:szCs w:val="36"/>
          <w:u w:val="single"/>
        </w:rPr>
        <w:t>gh</w:t>
      </w:r>
      <w:r w:rsidR="003F2D14" w:rsidRPr="00C01C67">
        <w:rPr>
          <w:rFonts w:cs="KFGQPC Uthman Taha Naskh"/>
          <w:sz w:val="36"/>
          <w:szCs w:val="36"/>
        </w:rPr>
        <w:t>silhu</w:t>
      </w:r>
      <w:proofErr w:type="spellEnd"/>
      <w:r w:rsidR="003F2D14" w:rsidRPr="00C01C67">
        <w:rPr>
          <w:rFonts w:cs="KFGQPC Uthman Taha Naskh"/>
          <w:sz w:val="36"/>
          <w:szCs w:val="36"/>
        </w:rPr>
        <w:t xml:space="preserve"> bi-</w:t>
      </w:r>
      <w:proofErr w:type="spellStart"/>
      <w:r w:rsidR="003F2D14" w:rsidRPr="00C01C67">
        <w:rPr>
          <w:rFonts w:cs="KFGQPC Uthman Taha Naskh"/>
          <w:sz w:val="36"/>
          <w:szCs w:val="36"/>
        </w:rPr>
        <w:t>lma’</w:t>
      </w:r>
      <w:r w:rsidR="00AA5AB5" w:rsidRPr="00C01C67">
        <w:rPr>
          <w:rFonts w:cs="KFGQPC Uthman Taha Naskh"/>
          <w:sz w:val="36"/>
          <w:szCs w:val="36"/>
        </w:rPr>
        <w:t>i</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ūa</w:t>
      </w:r>
      <w:proofErr w:type="spellEnd"/>
      <w:r w:rsidR="003F2D14" w:rsidRPr="00C01C67">
        <w:rPr>
          <w:rFonts w:cs="KFGQPC Uthman Taha Naskh"/>
          <w:sz w:val="36"/>
          <w:szCs w:val="36"/>
        </w:rPr>
        <w:t xml:space="preserve"> </w:t>
      </w:r>
      <w:r w:rsidR="003F2D14" w:rsidRPr="00C01C67">
        <w:rPr>
          <w:rFonts w:cs="KFGQPC Uthman Taha Naskh"/>
          <w:color w:val="808080"/>
          <w:sz w:val="36"/>
          <w:szCs w:val="36"/>
        </w:rPr>
        <w:t>al-</w:t>
      </w:r>
      <w:proofErr w:type="spellStart"/>
      <w:r w:rsidR="003F2D14" w:rsidRPr="00C01C67">
        <w:rPr>
          <w:rFonts w:cs="KFGQPC Uthman Taha Naskh"/>
          <w:sz w:val="36"/>
          <w:szCs w:val="36"/>
          <w:u w:val="single"/>
        </w:rPr>
        <w:t>th</w:t>
      </w:r>
      <w:r w:rsidR="00AA5AB5" w:rsidRPr="00C01C67">
        <w:rPr>
          <w:rFonts w:cs="KFGQPC Uthman Taha Naskh"/>
          <w:sz w:val="36"/>
          <w:szCs w:val="36"/>
          <w:u w:val="single"/>
        </w:rPr>
        <w:t>th</w:t>
      </w:r>
      <w:r w:rsidR="003F2D14" w:rsidRPr="00C01C67">
        <w:rPr>
          <w:rFonts w:cs="KFGQPC Uthman Taha Naskh"/>
          <w:sz w:val="36"/>
          <w:szCs w:val="36"/>
        </w:rPr>
        <w:t>alji</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ūa</w:t>
      </w:r>
      <w:proofErr w:type="spellEnd"/>
      <w:r w:rsidR="003F2D14" w:rsidRPr="00C01C67">
        <w:rPr>
          <w:rFonts w:cs="KFGQPC Uthman Taha Naskh"/>
          <w:sz w:val="36"/>
          <w:szCs w:val="36"/>
        </w:rPr>
        <w:t xml:space="preserve"> </w:t>
      </w:r>
      <w:r w:rsidR="003F2D14" w:rsidRPr="00C01C67">
        <w:rPr>
          <w:rFonts w:cs="KFGQPC Uthman Taha Naskh"/>
          <w:color w:val="808080"/>
          <w:sz w:val="36"/>
          <w:szCs w:val="36"/>
        </w:rPr>
        <w:t>a</w:t>
      </w:r>
      <w:r w:rsidR="003F2D14" w:rsidRPr="00C01C67">
        <w:rPr>
          <w:rFonts w:cs="KFGQPC Uthman Taha Naskh"/>
          <w:sz w:val="36"/>
          <w:szCs w:val="36"/>
        </w:rPr>
        <w:t>l-</w:t>
      </w:r>
      <w:proofErr w:type="spellStart"/>
      <w:r w:rsidR="003F2D14" w:rsidRPr="00C01C67">
        <w:rPr>
          <w:rFonts w:cs="KFGQPC Uthman Taha Naskh"/>
          <w:sz w:val="36"/>
          <w:szCs w:val="36"/>
        </w:rPr>
        <w:t>barad</w:t>
      </w:r>
      <w:r w:rsidR="003F2D14" w:rsidRPr="00C01C67">
        <w:rPr>
          <w:rFonts w:cs="KFGQPC Uthman Taha Naskh"/>
          <w:color w:val="808080"/>
          <w:sz w:val="36"/>
          <w:szCs w:val="36"/>
        </w:rPr>
        <w:t>i</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ūa</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naqqihi</w:t>
      </w:r>
      <w:proofErr w:type="spellEnd"/>
      <w:r w:rsidR="003F2D14" w:rsidRPr="00C01C67">
        <w:rPr>
          <w:rFonts w:cs="KFGQPC Uthman Taha Naskh"/>
          <w:sz w:val="36"/>
          <w:szCs w:val="36"/>
        </w:rPr>
        <w:t xml:space="preserve"> mina </w:t>
      </w:r>
      <w:r w:rsidR="003F2D14" w:rsidRPr="00C01C67">
        <w:rPr>
          <w:rFonts w:cs="KFGQPC Uthman Taha Naskh"/>
          <w:color w:val="808080"/>
          <w:sz w:val="36"/>
          <w:szCs w:val="36"/>
        </w:rPr>
        <w:t>a</w:t>
      </w:r>
      <w:r w:rsidR="003F2D14" w:rsidRPr="00C01C67">
        <w:rPr>
          <w:rFonts w:cs="KFGQPC Uthman Taha Naskh"/>
          <w:sz w:val="36"/>
          <w:szCs w:val="36"/>
        </w:rPr>
        <w:t>l-</w:t>
      </w:r>
      <w:proofErr w:type="spellStart"/>
      <w:r w:rsidR="003F2D14" w:rsidRPr="00C01C67">
        <w:rPr>
          <w:rFonts w:cs="KFGQPC Uthman Taha Naskh"/>
          <w:sz w:val="36"/>
          <w:szCs w:val="36"/>
          <w:u w:val="single"/>
        </w:rPr>
        <w:t>kh</w:t>
      </w:r>
      <w:r w:rsidR="003F2D14" w:rsidRPr="00C01C67">
        <w:rPr>
          <w:rFonts w:cs="KFGQPC Uthman Taha Naskh"/>
          <w:sz w:val="36"/>
          <w:szCs w:val="36"/>
        </w:rPr>
        <w:t>a</w:t>
      </w:r>
      <w:r w:rsidR="003F2D14" w:rsidRPr="00C01C67">
        <w:rPr>
          <w:rFonts w:cs="KFGQPC Uthman Taha Naskh"/>
          <w:sz w:val="36"/>
          <w:szCs w:val="36"/>
          <w:u w:val="single"/>
        </w:rPr>
        <w:t>t</w:t>
      </w:r>
      <w:r w:rsidR="00AA5AB5" w:rsidRPr="00C01C67">
        <w:rPr>
          <w:rFonts w:cs="KFGQPC Uthman Taha Naskh"/>
          <w:sz w:val="36"/>
          <w:szCs w:val="36"/>
        </w:rPr>
        <w:t>āīā</w:t>
      </w:r>
      <w:proofErr w:type="spellEnd"/>
      <w:r w:rsidR="00AA5AB5" w:rsidRPr="00C01C67">
        <w:rPr>
          <w:rFonts w:cs="KFGQPC Uthman Taha Naskh"/>
          <w:sz w:val="36"/>
          <w:szCs w:val="36"/>
        </w:rPr>
        <w:t xml:space="preserve"> </w:t>
      </w:r>
      <w:proofErr w:type="spellStart"/>
      <w:r w:rsidR="00AA5AB5" w:rsidRPr="00C01C67">
        <w:rPr>
          <w:rFonts w:cs="KFGQPC Uthman Taha Naskh"/>
          <w:sz w:val="36"/>
          <w:szCs w:val="36"/>
        </w:rPr>
        <w:t>kamā</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naqqaīta</w:t>
      </w:r>
      <w:proofErr w:type="spellEnd"/>
      <w:r w:rsidR="003F2D14" w:rsidRPr="00C01C67">
        <w:rPr>
          <w:rFonts w:cs="KFGQPC Uthman Taha Naskh"/>
          <w:sz w:val="36"/>
          <w:szCs w:val="36"/>
        </w:rPr>
        <w:t xml:space="preserve"> </w:t>
      </w:r>
      <w:r w:rsidR="003F2D14" w:rsidRPr="00C01C67">
        <w:rPr>
          <w:rFonts w:cs="KFGQPC Uthman Taha Naskh"/>
          <w:color w:val="808080"/>
          <w:sz w:val="36"/>
          <w:szCs w:val="36"/>
        </w:rPr>
        <w:t>al-</w:t>
      </w:r>
      <w:proofErr w:type="spellStart"/>
      <w:r w:rsidR="003F2D14" w:rsidRPr="00C01C67">
        <w:rPr>
          <w:rFonts w:cs="KFGQPC Uthman Taha Naskh"/>
          <w:sz w:val="36"/>
          <w:szCs w:val="36"/>
          <w:u w:val="single"/>
        </w:rPr>
        <w:t>th</w:t>
      </w:r>
      <w:r w:rsidR="00AA5AB5" w:rsidRPr="00C01C67">
        <w:rPr>
          <w:rFonts w:cs="KFGQPC Uthman Taha Naskh"/>
          <w:sz w:val="36"/>
          <w:szCs w:val="36"/>
          <w:u w:val="single"/>
        </w:rPr>
        <w:t>th</w:t>
      </w:r>
      <w:r w:rsidR="003F2D14" w:rsidRPr="00C01C67">
        <w:rPr>
          <w:rFonts w:cs="KFGQPC Uthman Taha Naskh"/>
          <w:sz w:val="36"/>
          <w:szCs w:val="36"/>
        </w:rPr>
        <w:t>aūba</w:t>
      </w:r>
      <w:proofErr w:type="spellEnd"/>
      <w:r w:rsidR="003F2D14" w:rsidRPr="00C01C67">
        <w:rPr>
          <w:rFonts w:cs="KFGQPC Uthman Taha Naskh"/>
          <w:sz w:val="36"/>
          <w:szCs w:val="36"/>
        </w:rPr>
        <w:t xml:space="preserve"> </w:t>
      </w:r>
      <w:r w:rsidR="003F2D14" w:rsidRPr="00C01C67">
        <w:rPr>
          <w:rFonts w:cs="KFGQPC Uthman Taha Naskh"/>
          <w:color w:val="808080"/>
          <w:sz w:val="36"/>
          <w:szCs w:val="36"/>
        </w:rPr>
        <w:t>a</w:t>
      </w:r>
      <w:r w:rsidR="003F2D14" w:rsidRPr="00C01C67">
        <w:rPr>
          <w:rFonts w:cs="KFGQPC Uthman Taha Naskh"/>
          <w:sz w:val="36"/>
          <w:szCs w:val="36"/>
        </w:rPr>
        <w:t>l-‘</w:t>
      </w:r>
      <w:proofErr w:type="spellStart"/>
      <w:r w:rsidR="003F2D14" w:rsidRPr="00C01C67">
        <w:rPr>
          <w:rFonts w:cs="KFGQPC Uthman Taha Naskh"/>
          <w:sz w:val="36"/>
          <w:szCs w:val="36"/>
        </w:rPr>
        <w:t>abīa</w:t>
      </w:r>
      <w:r w:rsidR="003F2D14" w:rsidRPr="00C01C67">
        <w:rPr>
          <w:rFonts w:cs="KFGQPC Uthman Taha Naskh"/>
          <w:sz w:val="36"/>
          <w:szCs w:val="36"/>
          <w:u w:val="single"/>
        </w:rPr>
        <w:t>d</w:t>
      </w:r>
      <w:r w:rsidR="003F2D14" w:rsidRPr="00C01C67">
        <w:rPr>
          <w:rFonts w:cs="KFGQPC Uthman Taha Naskh"/>
          <w:sz w:val="36"/>
          <w:szCs w:val="36"/>
        </w:rPr>
        <w:t>a</w:t>
      </w:r>
      <w:proofErr w:type="spellEnd"/>
      <w:r w:rsidR="003F2D14" w:rsidRPr="00C01C67">
        <w:rPr>
          <w:rFonts w:cs="KFGQPC Uthman Taha Naskh"/>
          <w:sz w:val="36"/>
          <w:szCs w:val="36"/>
        </w:rPr>
        <w:t xml:space="preserve"> mina </w:t>
      </w:r>
      <w:r w:rsidR="003F2D14" w:rsidRPr="00C01C67">
        <w:rPr>
          <w:rFonts w:cs="KFGQPC Uthman Taha Naskh"/>
          <w:color w:val="808080"/>
          <w:sz w:val="36"/>
          <w:szCs w:val="36"/>
        </w:rPr>
        <w:t>al-</w:t>
      </w:r>
      <w:proofErr w:type="spellStart"/>
      <w:r w:rsidR="00AA5AB5" w:rsidRPr="00C01C67">
        <w:rPr>
          <w:rFonts w:cs="KFGQPC Uthman Taha Naskh"/>
          <w:sz w:val="36"/>
          <w:szCs w:val="36"/>
        </w:rPr>
        <w:t>d</w:t>
      </w:r>
      <w:r w:rsidR="003F2D14" w:rsidRPr="00C01C67">
        <w:rPr>
          <w:rFonts w:cs="KFGQPC Uthman Taha Naskh"/>
          <w:sz w:val="36"/>
          <w:szCs w:val="36"/>
        </w:rPr>
        <w:t>danasi</w:t>
      </w:r>
      <w:proofErr w:type="spellEnd"/>
      <w:r w:rsidR="003F2D14" w:rsidRPr="00C01C67">
        <w:rPr>
          <w:rFonts w:cs="KFGQPC Uthman Taha Naskh"/>
          <w:sz w:val="36"/>
          <w:szCs w:val="36"/>
        </w:rPr>
        <w:t>,</w:t>
      </w:r>
      <w:r w:rsidR="00AA5AB5" w:rsidRPr="00C01C67">
        <w:rPr>
          <w:rFonts w:cs="KFGQPC Uthman Taha Naskh"/>
          <w:sz w:val="36"/>
          <w:szCs w:val="36"/>
        </w:rPr>
        <w:t xml:space="preserve"> </w:t>
      </w:r>
      <w:proofErr w:type="spellStart"/>
      <w:r w:rsidR="003F2D14" w:rsidRPr="00C01C67">
        <w:rPr>
          <w:rFonts w:cs="KFGQPC Uthman Taha Naskh"/>
          <w:sz w:val="36"/>
          <w:szCs w:val="36"/>
        </w:rPr>
        <w:t>ūa</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abdilhu</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dāran</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u w:val="single"/>
        </w:rPr>
        <w:t>kh</w:t>
      </w:r>
      <w:r w:rsidR="003F2D14" w:rsidRPr="00C01C67">
        <w:rPr>
          <w:rFonts w:cs="KFGQPC Uthman Taha Naskh"/>
          <w:sz w:val="36"/>
          <w:szCs w:val="36"/>
        </w:rPr>
        <w:t>aīran</w:t>
      </w:r>
      <w:proofErr w:type="spellEnd"/>
      <w:r w:rsidR="003F2D14" w:rsidRPr="00C01C67">
        <w:rPr>
          <w:rFonts w:cs="KFGQPC Uthman Taha Naskh"/>
          <w:sz w:val="36"/>
          <w:szCs w:val="36"/>
        </w:rPr>
        <w:t xml:space="preserve"> min </w:t>
      </w:r>
      <w:proofErr w:type="spellStart"/>
      <w:r w:rsidR="003F2D14" w:rsidRPr="00C01C67">
        <w:rPr>
          <w:rFonts w:cs="KFGQPC Uthman Taha Naskh"/>
          <w:sz w:val="36"/>
          <w:szCs w:val="36"/>
        </w:rPr>
        <w:t>dārih</w:t>
      </w:r>
      <w:r w:rsidR="003F2D14" w:rsidRPr="00C01C67">
        <w:rPr>
          <w:rFonts w:cs="KFGQPC Uthman Taha Naskh"/>
          <w:color w:val="808080"/>
          <w:sz w:val="36"/>
          <w:szCs w:val="36"/>
        </w:rPr>
        <w:t>i</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ūa</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ahlan</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u w:val="single"/>
        </w:rPr>
        <w:t>kh</w:t>
      </w:r>
      <w:r w:rsidR="003F2D14" w:rsidRPr="00C01C67">
        <w:rPr>
          <w:rFonts w:cs="KFGQPC Uthman Taha Naskh"/>
          <w:sz w:val="36"/>
          <w:szCs w:val="36"/>
        </w:rPr>
        <w:t>aīran</w:t>
      </w:r>
      <w:proofErr w:type="spellEnd"/>
      <w:r w:rsidR="003F2D14" w:rsidRPr="00C01C67">
        <w:rPr>
          <w:rFonts w:cs="KFGQPC Uthman Taha Naskh"/>
          <w:sz w:val="36"/>
          <w:szCs w:val="36"/>
        </w:rPr>
        <w:t xml:space="preserve"> min ‘</w:t>
      </w:r>
      <w:proofErr w:type="spellStart"/>
      <w:r w:rsidR="003F2D14" w:rsidRPr="00C01C67">
        <w:rPr>
          <w:rFonts w:cs="KFGQPC Uthman Taha Naskh"/>
          <w:sz w:val="36"/>
          <w:szCs w:val="36"/>
        </w:rPr>
        <w:t>ahlih</w:t>
      </w:r>
      <w:r w:rsidR="003F2D14" w:rsidRPr="00C01C67">
        <w:rPr>
          <w:rFonts w:cs="KFGQPC Uthman Taha Naskh"/>
          <w:color w:val="808080"/>
          <w:sz w:val="36"/>
          <w:szCs w:val="36"/>
        </w:rPr>
        <w:t>i</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ūa</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zaūjan</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u w:val="single"/>
        </w:rPr>
        <w:t>kh</w:t>
      </w:r>
      <w:r w:rsidR="003F2D14" w:rsidRPr="00C01C67">
        <w:rPr>
          <w:rFonts w:cs="KFGQPC Uthman Taha Naskh"/>
          <w:sz w:val="36"/>
          <w:szCs w:val="36"/>
        </w:rPr>
        <w:t>aīran</w:t>
      </w:r>
      <w:proofErr w:type="spellEnd"/>
      <w:r w:rsidR="003F2D14" w:rsidRPr="00C01C67">
        <w:rPr>
          <w:rFonts w:cs="KFGQPC Uthman Taha Naskh"/>
          <w:sz w:val="36"/>
          <w:szCs w:val="36"/>
        </w:rPr>
        <w:t xml:space="preserve"> min </w:t>
      </w:r>
      <w:proofErr w:type="spellStart"/>
      <w:r w:rsidR="003F2D14" w:rsidRPr="00C01C67">
        <w:rPr>
          <w:rFonts w:cs="KFGQPC Uthman Taha Naskh"/>
          <w:sz w:val="36"/>
          <w:szCs w:val="36"/>
        </w:rPr>
        <w:t>zaūjih</w:t>
      </w:r>
      <w:r w:rsidR="003F2D14" w:rsidRPr="00C01C67">
        <w:rPr>
          <w:rFonts w:cs="KFGQPC Uthman Taha Naskh"/>
          <w:color w:val="808080"/>
          <w:sz w:val="36"/>
          <w:szCs w:val="36"/>
        </w:rPr>
        <w:t>i</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ūa</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ad</w:t>
      </w:r>
      <w:r w:rsidR="003F2D14" w:rsidRPr="00C01C67">
        <w:rPr>
          <w:rFonts w:cs="KFGQPC Uthman Taha Naskh"/>
          <w:sz w:val="36"/>
          <w:szCs w:val="36"/>
          <w:u w:val="single"/>
        </w:rPr>
        <w:t>kh</w:t>
      </w:r>
      <w:r w:rsidR="003F2D14" w:rsidRPr="00C01C67">
        <w:rPr>
          <w:rFonts w:cs="KFGQPC Uthman Taha Naskh"/>
          <w:sz w:val="36"/>
          <w:szCs w:val="36"/>
        </w:rPr>
        <w:t>ilhu</w:t>
      </w:r>
      <w:proofErr w:type="spellEnd"/>
      <w:r w:rsidR="003F2D14" w:rsidRPr="00C01C67">
        <w:rPr>
          <w:rFonts w:cs="KFGQPC Uthman Taha Naskh"/>
          <w:sz w:val="36"/>
          <w:szCs w:val="36"/>
        </w:rPr>
        <w:t xml:space="preserve"> </w:t>
      </w:r>
      <w:r w:rsidR="003F2D14" w:rsidRPr="00C01C67">
        <w:rPr>
          <w:rFonts w:cs="KFGQPC Uthman Taha Naskh"/>
          <w:color w:val="808080"/>
          <w:sz w:val="36"/>
          <w:szCs w:val="36"/>
        </w:rPr>
        <w:t>a</w:t>
      </w:r>
      <w:r w:rsidR="00AA5AB5" w:rsidRPr="00C01C67">
        <w:rPr>
          <w:rFonts w:cs="KFGQPC Uthman Taha Naskh"/>
          <w:sz w:val="36"/>
          <w:szCs w:val="36"/>
        </w:rPr>
        <w:t>l-</w:t>
      </w:r>
      <w:proofErr w:type="spellStart"/>
      <w:r w:rsidR="00AA5AB5" w:rsidRPr="00C01C67">
        <w:rPr>
          <w:rFonts w:cs="KFGQPC Uthman Taha Naskh"/>
          <w:sz w:val="36"/>
          <w:szCs w:val="36"/>
        </w:rPr>
        <w:t>janna</w:t>
      </w:r>
      <w:r w:rsidR="00AA5AB5" w:rsidRPr="00C01C67">
        <w:rPr>
          <w:rFonts w:cs="KFGQPC Uthman Taha Naskh"/>
          <w:color w:val="808080"/>
          <w:sz w:val="36"/>
          <w:szCs w:val="36"/>
        </w:rPr>
        <w:t>ta</w:t>
      </w:r>
      <w:proofErr w:type="spellEnd"/>
      <w:r w:rsidR="00AA5AB5" w:rsidRPr="00C01C67">
        <w:rPr>
          <w:rFonts w:cs="KFGQPC Uthman Taha Naskh"/>
          <w:sz w:val="36"/>
          <w:szCs w:val="36"/>
        </w:rPr>
        <w:t xml:space="preserve">, </w:t>
      </w:r>
      <w:proofErr w:type="spellStart"/>
      <w:r w:rsidR="003F2D14" w:rsidRPr="00C01C67">
        <w:rPr>
          <w:rFonts w:cs="KFGQPC Uthman Taha Naskh"/>
          <w:sz w:val="36"/>
          <w:szCs w:val="36"/>
        </w:rPr>
        <w:t>ūa</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a°</w:t>
      </w:r>
      <w:r w:rsidR="003F2D14" w:rsidRPr="00C01C67">
        <w:rPr>
          <w:rFonts w:cs="KFGQPC Uthman Taha Naskh"/>
          <w:sz w:val="36"/>
          <w:szCs w:val="36"/>
          <w:u w:val="single"/>
        </w:rPr>
        <w:t>dh</w:t>
      </w:r>
      <w:r w:rsidR="003F2D14" w:rsidRPr="00C01C67">
        <w:rPr>
          <w:rFonts w:cs="KFGQPC Uthman Taha Naskh"/>
          <w:sz w:val="36"/>
          <w:szCs w:val="36"/>
        </w:rPr>
        <w:t>hu</w:t>
      </w:r>
      <w:proofErr w:type="spellEnd"/>
      <w:r w:rsidR="003F2D14" w:rsidRPr="00C01C67">
        <w:rPr>
          <w:rFonts w:cs="KFGQPC Uthman Taha Naskh"/>
          <w:sz w:val="36"/>
          <w:szCs w:val="36"/>
        </w:rPr>
        <w:t xml:space="preserve"> min °</w:t>
      </w:r>
      <w:proofErr w:type="spellStart"/>
      <w:r w:rsidR="003F2D14" w:rsidRPr="00C01C67">
        <w:rPr>
          <w:rFonts w:cs="KFGQPC Uthman Taha Naskh"/>
          <w:sz w:val="36"/>
          <w:szCs w:val="36"/>
        </w:rPr>
        <w:t>a</w:t>
      </w:r>
      <w:r w:rsidR="003F2D14" w:rsidRPr="00C01C67">
        <w:rPr>
          <w:rFonts w:cs="KFGQPC Uthman Taha Naskh"/>
          <w:sz w:val="36"/>
          <w:szCs w:val="36"/>
          <w:u w:val="single"/>
        </w:rPr>
        <w:t>dh</w:t>
      </w:r>
      <w:r w:rsidR="003F2D14" w:rsidRPr="00C01C67">
        <w:rPr>
          <w:rFonts w:cs="KFGQPC Uthman Taha Naskh"/>
          <w:sz w:val="36"/>
          <w:szCs w:val="36"/>
        </w:rPr>
        <w:t>ābi</w:t>
      </w:r>
      <w:proofErr w:type="spellEnd"/>
      <w:r w:rsidR="003F2D14" w:rsidRPr="00C01C67">
        <w:rPr>
          <w:rFonts w:cs="KFGQPC Uthman Taha Naskh"/>
          <w:sz w:val="36"/>
          <w:szCs w:val="36"/>
        </w:rPr>
        <w:t xml:space="preserve"> </w:t>
      </w:r>
      <w:r w:rsidR="003F2D14" w:rsidRPr="00C01C67">
        <w:rPr>
          <w:rFonts w:cs="KFGQPC Uthman Taha Naskh"/>
          <w:color w:val="808080"/>
          <w:sz w:val="36"/>
          <w:szCs w:val="36"/>
        </w:rPr>
        <w:t>a</w:t>
      </w:r>
      <w:r w:rsidR="003F2D14" w:rsidRPr="00C01C67">
        <w:rPr>
          <w:rFonts w:cs="KFGQPC Uthman Taha Naskh"/>
          <w:sz w:val="36"/>
          <w:szCs w:val="36"/>
        </w:rPr>
        <w:t>l-</w:t>
      </w:r>
      <w:proofErr w:type="spellStart"/>
      <w:r w:rsidR="003F2D14" w:rsidRPr="00C01C67">
        <w:rPr>
          <w:rFonts w:cs="KFGQPC Uthman Taha Naskh"/>
          <w:sz w:val="36"/>
          <w:szCs w:val="36"/>
        </w:rPr>
        <w:t>qabri</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ūa</w:t>
      </w:r>
      <w:proofErr w:type="spellEnd"/>
      <w:r w:rsidR="003F2D14" w:rsidRPr="00C01C67">
        <w:rPr>
          <w:rFonts w:cs="KFGQPC Uthman Taha Naskh"/>
          <w:sz w:val="36"/>
          <w:szCs w:val="36"/>
        </w:rPr>
        <w:t xml:space="preserve"> °</w:t>
      </w:r>
      <w:proofErr w:type="spellStart"/>
      <w:r w:rsidR="003F2D14" w:rsidRPr="00C01C67">
        <w:rPr>
          <w:rFonts w:cs="KFGQPC Uthman Taha Naskh"/>
          <w:sz w:val="36"/>
          <w:szCs w:val="36"/>
        </w:rPr>
        <w:t>a</w:t>
      </w:r>
      <w:r w:rsidR="003F2D14" w:rsidRPr="00C01C67">
        <w:rPr>
          <w:rFonts w:cs="KFGQPC Uthman Taha Naskh"/>
          <w:sz w:val="36"/>
          <w:szCs w:val="36"/>
          <w:u w:val="single"/>
        </w:rPr>
        <w:t>dh</w:t>
      </w:r>
      <w:r w:rsidR="003F2D14" w:rsidRPr="00C01C67">
        <w:rPr>
          <w:rFonts w:cs="KFGQPC Uthman Taha Naskh"/>
          <w:sz w:val="36"/>
          <w:szCs w:val="36"/>
        </w:rPr>
        <w:t>ābi</w:t>
      </w:r>
      <w:proofErr w:type="spellEnd"/>
      <w:r w:rsidR="003F2D14" w:rsidRPr="00C01C67">
        <w:rPr>
          <w:rFonts w:cs="KFGQPC Uthman Taha Naskh"/>
          <w:sz w:val="36"/>
          <w:szCs w:val="36"/>
        </w:rPr>
        <w:t xml:space="preserve"> </w:t>
      </w:r>
      <w:r w:rsidR="003F2D14" w:rsidRPr="00C01C67">
        <w:rPr>
          <w:rFonts w:cs="KFGQPC Uthman Taha Naskh"/>
          <w:color w:val="808080"/>
          <w:sz w:val="36"/>
          <w:szCs w:val="36"/>
        </w:rPr>
        <w:t>al-</w:t>
      </w:r>
      <w:proofErr w:type="spellStart"/>
      <w:r w:rsidR="003F2D14" w:rsidRPr="00C01C67">
        <w:rPr>
          <w:rFonts w:cs="KFGQPC Uthman Taha Naskh"/>
          <w:sz w:val="36"/>
          <w:szCs w:val="36"/>
        </w:rPr>
        <w:t>nnār</w:t>
      </w:r>
      <w:r w:rsidR="003F2D14" w:rsidRPr="00C01C67">
        <w:rPr>
          <w:rFonts w:cs="KFGQPC Uthman Taha Naskh"/>
          <w:color w:val="808080"/>
          <w:sz w:val="36"/>
          <w:szCs w:val="36"/>
        </w:rPr>
        <w:t>i</w:t>
      </w:r>
      <w:proofErr w:type="spellEnd"/>
      <w:r w:rsidR="003F2D14" w:rsidRPr="00C01C67">
        <w:rPr>
          <w:rFonts w:cs="KFGQPC Uthman Taha Naskh"/>
          <w:sz w:val="36"/>
          <w:szCs w:val="36"/>
        </w:rPr>
        <w:t>.</w:t>
      </w:r>
    </w:p>
    <w:p w:rsidR="00F852E9" w:rsidRPr="00C01C67" w:rsidRDefault="00F852E9" w:rsidP="00E6632C">
      <w:pPr>
        <w:bidi w:val="0"/>
        <w:rPr>
          <w:rFonts w:cs="KFGQPC Uthman Taha Naskh"/>
          <w:sz w:val="36"/>
          <w:szCs w:val="36"/>
          <w:lang w:val="it-IT"/>
        </w:rPr>
      </w:pPr>
      <w:r w:rsidRPr="00C01C67">
        <w:rPr>
          <w:rFonts w:cs="KFGQPC Uthman Taha Naskh"/>
          <w:sz w:val="36"/>
          <w:szCs w:val="36"/>
          <w:lang w:val="it-IT"/>
        </w:rPr>
        <w:t>O Allah, perdonalo e abbi piet</w:t>
      </w:r>
      <w:r w:rsidR="00AA5AB5" w:rsidRPr="00C01C67">
        <w:rPr>
          <w:rFonts w:cs="KFGQPC Uthman Taha Naskh"/>
          <w:sz w:val="36"/>
          <w:szCs w:val="36"/>
          <w:lang w:val="it-IT"/>
        </w:rPr>
        <w:t>à di lui, salvalo [da tutte le difficoltà] e</w:t>
      </w:r>
      <w:r w:rsidRPr="00C01C67">
        <w:rPr>
          <w:rFonts w:cs="KFGQPC Uthman Taha Naskh"/>
          <w:sz w:val="36"/>
          <w:szCs w:val="36"/>
          <w:lang w:val="it-IT"/>
        </w:rPr>
        <w:t xml:space="preserve"> assolvilo e rendi </w:t>
      </w:r>
      <w:r w:rsidR="00F26BBD" w:rsidRPr="00C01C67">
        <w:rPr>
          <w:rFonts w:cs="KFGQPC Uthman Taha Naskh"/>
          <w:sz w:val="36"/>
          <w:szCs w:val="36"/>
          <w:lang w:val="it-IT"/>
        </w:rPr>
        <w:t>onorevole la sua accoglienza; rendi spaziosa</w:t>
      </w:r>
      <w:r w:rsidRPr="00C01C67">
        <w:rPr>
          <w:rFonts w:cs="KFGQPC Uthman Taha Naskh"/>
          <w:sz w:val="36"/>
          <w:szCs w:val="36"/>
          <w:lang w:val="it-IT"/>
        </w:rPr>
        <w:t xml:space="preserve"> la sua entrata [nella tomba] e </w:t>
      </w:r>
      <w:r w:rsidR="00455C4C" w:rsidRPr="00C01C67">
        <w:rPr>
          <w:rFonts w:cs="KFGQPC Uthman Taha Naskh"/>
          <w:sz w:val="36"/>
          <w:szCs w:val="36"/>
          <w:lang w:val="it-IT"/>
        </w:rPr>
        <w:t>fai sì che venga pulito</w:t>
      </w:r>
      <w:r w:rsidRPr="00C01C67">
        <w:rPr>
          <w:rFonts w:cs="KFGQPC Uthman Taha Naskh"/>
          <w:sz w:val="36"/>
          <w:szCs w:val="36"/>
          <w:lang w:val="it-IT"/>
        </w:rPr>
        <w:t xml:space="preserve"> con acqua, neve e grandine e purificalo dal peccato come hai fatto sì che la veste bianca </w:t>
      </w:r>
      <w:r w:rsidR="00AA5AB5" w:rsidRPr="00C01C67">
        <w:rPr>
          <w:rFonts w:cs="KFGQPC Uthman Taha Naskh"/>
          <w:sz w:val="36"/>
          <w:szCs w:val="36"/>
          <w:lang w:val="it-IT"/>
        </w:rPr>
        <w:t>si</w:t>
      </w:r>
      <w:r w:rsidR="00455C4C" w:rsidRPr="00C01C67">
        <w:rPr>
          <w:rFonts w:cs="KFGQPC Uthman Taha Naskh"/>
          <w:sz w:val="36"/>
          <w:szCs w:val="36"/>
          <w:lang w:val="it-IT"/>
        </w:rPr>
        <w:t>a</w:t>
      </w:r>
      <w:r w:rsidRPr="00C01C67">
        <w:rPr>
          <w:rFonts w:cs="KFGQPC Uthman Taha Naskh"/>
          <w:sz w:val="36"/>
          <w:szCs w:val="36"/>
          <w:lang w:val="it-IT"/>
        </w:rPr>
        <w:t xml:space="preserve"> purificata dalla sporcizia. Scambia la sua casa con una casa migliore, e la sua famiglia con una famiglia migliore e il suo coniuge con un coniuge</w:t>
      </w:r>
      <w:r w:rsidR="00F26BBD" w:rsidRPr="00C01C67">
        <w:rPr>
          <w:rFonts w:cs="KFGQPC Uthman Taha Naskh"/>
          <w:sz w:val="36"/>
          <w:szCs w:val="36"/>
          <w:lang w:val="it-IT"/>
        </w:rPr>
        <w:t xml:space="preserve"> migliore. Ammettilo nel Paradis</w:t>
      </w:r>
      <w:r w:rsidRPr="00C01C67">
        <w:rPr>
          <w:rFonts w:cs="KFGQPC Uthman Taha Naskh"/>
          <w:sz w:val="36"/>
          <w:szCs w:val="36"/>
          <w:lang w:val="it-IT"/>
        </w:rPr>
        <w:t>o, proteggilo dalla punizione della tomba e dal tormento del Fuoco.</w:t>
      </w:r>
    </w:p>
    <w:p w:rsidR="009D132C" w:rsidRPr="00C01C67" w:rsidRDefault="009D132C" w:rsidP="00E6632C">
      <w:pPr>
        <w:rPr>
          <w:rFonts w:cs="KFGQPC Uthman Taha Naskh"/>
          <w:sz w:val="36"/>
          <w:szCs w:val="36"/>
        </w:rPr>
      </w:pPr>
      <w:r w:rsidRPr="00C01C67">
        <w:rPr>
          <w:rFonts w:cs="KFGQPC Uthman Taha Naskh" w:hint="cs"/>
          <w:sz w:val="36"/>
          <w:szCs w:val="36"/>
          <w:rtl/>
        </w:rPr>
        <w:t>157-</w:t>
      </w:r>
      <w:r w:rsidR="00320910"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w:t>
      </w:r>
      <w:r w:rsidRPr="00C01C67">
        <w:rPr>
          <w:rFonts w:cs="KFGQPC Uthman Taha Naskh" w:hint="cs"/>
          <w:sz w:val="36"/>
          <w:szCs w:val="36"/>
          <w:rtl/>
        </w:rPr>
        <w:t>َ</w:t>
      </w:r>
      <w:r w:rsidRPr="00C01C67">
        <w:rPr>
          <w:rFonts w:cs="KFGQPC Uthman Taha Naskh"/>
          <w:sz w:val="36"/>
          <w:szCs w:val="36"/>
          <w:rtl/>
        </w:rPr>
        <w:t xml:space="preserve"> اغْفِرْ لِحَيِّن</w:t>
      </w:r>
      <w:r w:rsidRPr="00C01C67">
        <w:rPr>
          <w:rFonts w:cs="KFGQPC Uthman Taha Naskh" w:hint="cs"/>
          <w:sz w:val="36"/>
          <w:szCs w:val="36"/>
          <w:rtl/>
        </w:rPr>
        <w:t>َ</w:t>
      </w:r>
      <w:r w:rsidRPr="00C01C67">
        <w:rPr>
          <w:rFonts w:cs="KFGQPC Uthman Taha Naskh"/>
          <w:sz w:val="36"/>
          <w:szCs w:val="36"/>
          <w:rtl/>
        </w:rPr>
        <w:t>ا وَمَيِّتِن</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sz w:val="36"/>
          <w:szCs w:val="36"/>
          <w:rtl/>
        </w:rPr>
        <w:t>،</w:t>
      </w:r>
      <w:r w:rsidRPr="00C01C67">
        <w:rPr>
          <w:rFonts w:cs="KFGQPC Uthman Taha Naskh"/>
          <w:sz w:val="36"/>
          <w:szCs w:val="36"/>
          <w:rtl/>
        </w:rPr>
        <w:t xml:space="preserve"> وَش</w:t>
      </w:r>
      <w:r w:rsidRPr="00C01C67">
        <w:rPr>
          <w:rFonts w:cs="KFGQPC Uthman Taha Naskh" w:hint="cs"/>
          <w:sz w:val="36"/>
          <w:szCs w:val="36"/>
          <w:rtl/>
        </w:rPr>
        <w:t>َ</w:t>
      </w:r>
      <w:r w:rsidRPr="00C01C67">
        <w:rPr>
          <w:rFonts w:cs="KFGQPC Uthman Taha Naskh"/>
          <w:sz w:val="36"/>
          <w:szCs w:val="36"/>
          <w:rtl/>
        </w:rPr>
        <w:t>اهِدِن</w:t>
      </w:r>
      <w:r w:rsidRPr="00C01C67">
        <w:rPr>
          <w:rFonts w:cs="KFGQPC Uthman Taha Naskh" w:hint="cs"/>
          <w:sz w:val="36"/>
          <w:szCs w:val="36"/>
          <w:rtl/>
        </w:rPr>
        <w:t>َ</w:t>
      </w:r>
      <w:r w:rsidRPr="00C01C67">
        <w:rPr>
          <w:rFonts w:cs="KFGQPC Uthman Taha Naskh"/>
          <w:sz w:val="36"/>
          <w:szCs w:val="36"/>
          <w:rtl/>
        </w:rPr>
        <w:t>ا وَغ</w:t>
      </w:r>
      <w:r w:rsidRPr="00C01C67">
        <w:rPr>
          <w:rFonts w:cs="KFGQPC Uthman Taha Naskh" w:hint="cs"/>
          <w:sz w:val="36"/>
          <w:szCs w:val="36"/>
          <w:rtl/>
        </w:rPr>
        <w:t>َ</w:t>
      </w:r>
      <w:r w:rsidRPr="00C01C67">
        <w:rPr>
          <w:rFonts w:cs="KFGQPC Uthman Taha Naskh"/>
          <w:sz w:val="36"/>
          <w:szCs w:val="36"/>
          <w:rtl/>
        </w:rPr>
        <w:t>ائِبِن</w:t>
      </w:r>
      <w:r w:rsidRPr="00C01C67">
        <w:rPr>
          <w:rFonts w:cs="KFGQPC Uthman Taha Naskh" w:hint="cs"/>
          <w:sz w:val="36"/>
          <w:szCs w:val="36"/>
          <w:rtl/>
        </w:rPr>
        <w:t>َ</w:t>
      </w:r>
      <w:r w:rsidRPr="00C01C67">
        <w:rPr>
          <w:rFonts w:cs="KFGQPC Uthman Taha Naskh"/>
          <w:sz w:val="36"/>
          <w:szCs w:val="36"/>
          <w:rtl/>
        </w:rPr>
        <w:t>ا، وَصَغ</w:t>
      </w:r>
      <w:r w:rsidRPr="00C01C67">
        <w:rPr>
          <w:rFonts w:cs="KFGQPC Uthman Taha Naskh" w:hint="cs"/>
          <w:sz w:val="36"/>
          <w:szCs w:val="36"/>
          <w:rtl/>
        </w:rPr>
        <w:t>ِ</w:t>
      </w:r>
      <w:r w:rsidRPr="00C01C67">
        <w:rPr>
          <w:rFonts w:cs="KFGQPC Uthman Taha Naskh"/>
          <w:sz w:val="36"/>
          <w:szCs w:val="36"/>
          <w:rtl/>
        </w:rPr>
        <w:t>يرِن</w:t>
      </w:r>
      <w:r w:rsidRPr="00C01C67">
        <w:rPr>
          <w:rFonts w:cs="KFGQPC Uthman Taha Naskh" w:hint="cs"/>
          <w:sz w:val="36"/>
          <w:szCs w:val="36"/>
          <w:rtl/>
        </w:rPr>
        <w:t>َ</w:t>
      </w:r>
      <w:r w:rsidRPr="00C01C67">
        <w:rPr>
          <w:rFonts w:cs="KFGQPC Uthman Taha Naskh"/>
          <w:sz w:val="36"/>
          <w:szCs w:val="36"/>
          <w:rtl/>
        </w:rPr>
        <w:t>ا وَكَبيرِن</w:t>
      </w:r>
      <w:r w:rsidRPr="00C01C67">
        <w:rPr>
          <w:rFonts w:cs="KFGQPC Uthman Taha Naskh" w:hint="cs"/>
          <w:sz w:val="36"/>
          <w:szCs w:val="36"/>
          <w:rtl/>
        </w:rPr>
        <w:t>َ</w:t>
      </w:r>
      <w:r w:rsidRPr="00C01C67">
        <w:rPr>
          <w:rFonts w:cs="KFGQPC Uthman Taha Naskh"/>
          <w:sz w:val="36"/>
          <w:szCs w:val="36"/>
          <w:rtl/>
        </w:rPr>
        <w:t>ا، وَذَكَرِن</w:t>
      </w:r>
      <w:r w:rsidRPr="00C01C67">
        <w:rPr>
          <w:rFonts w:cs="KFGQPC Uthman Taha Naskh" w:hint="cs"/>
          <w:sz w:val="36"/>
          <w:szCs w:val="36"/>
          <w:rtl/>
        </w:rPr>
        <w:t>َ</w:t>
      </w:r>
      <w:r w:rsidRPr="00C01C67">
        <w:rPr>
          <w:rFonts w:cs="KFGQPC Uthman Taha Naskh"/>
          <w:sz w:val="36"/>
          <w:szCs w:val="36"/>
          <w:rtl/>
        </w:rPr>
        <w:t>ا وَأُنْث</w:t>
      </w:r>
      <w:r w:rsidRPr="00C01C67">
        <w:rPr>
          <w:rFonts w:cs="KFGQPC Uthman Taha Naskh" w:hint="cs"/>
          <w:sz w:val="36"/>
          <w:szCs w:val="36"/>
          <w:rtl/>
        </w:rPr>
        <w:t>َ</w:t>
      </w:r>
      <w:r w:rsidRPr="00C01C67">
        <w:rPr>
          <w:rFonts w:cs="KFGQPC Uthman Taha Naskh"/>
          <w:sz w:val="36"/>
          <w:szCs w:val="36"/>
          <w:rtl/>
        </w:rPr>
        <w:t>ان</w:t>
      </w:r>
      <w:r w:rsidRPr="00C01C67">
        <w:rPr>
          <w:rFonts w:cs="KFGQPC Uthman Taha Naskh" w:hint="cs"/>
          <w:sz w:val="36"/>
          <w:szCs w:val="36"/>
          <w:rtl/>
        </w:rPr>
        <w:t>َ</w:t>
      </w:r>
      <w:r w:rsidRPr="00C01C67">
        <w:rPr>
          <w:rFonts w:cs="KFGQPC Uthman Taha Naskh"/>
          <w:sz w:val="36"/>
          <w:szCs w:val="36"/>
          <w:rtl/>
        </w:rPr>
        <w:t>ا. اللَّهُمّ</w:t>
      </w:r>
      <w:r w:rsidRPr="00C01C67">
        <w:rPr>
          <w:rFonts w:cs="KFGQPC Uthman Taha Naskh" w:hint="cs"/>
          <w:sz w:val="36"/>
          <w:szCs w:val="36"/>
          <w:rtl/>
        </w:rPr>
        <w:t>َ</w:t>
      </w:r>
      <w:r w:rsidRPr="00C01C67">
        <w:rPr>
          <w:rFonts w:cs="KFGQPC Uthman Taha Naskh"/>
          <w:sz w:val="36"/>
          <w:szCs w:val="36"/>
          <w:rtl/>
        </w:rPr>
        <w:t xml:space="preserve"> مَنْ أَحْيَيْتَهُ مِن</w:t>
      </w:r>
      <w:r w:rsidRPr="00C01C67">
        <w:rPr>
          <w:rFonts w:cs="KFGQPC Uthman Taha Naskh" w:hint="cs"/>
          <w:sz w:val="36"/>
          <w:szCs w:val="36"/>
          <w:rtl/>
        </w:rPr>
        <w:t>َ</w:t>
      </w:r>
      <w:r w:rsidRPr="00C01C67">
        <w:rPr>
          <w:rFonts w:cs="KFGQPC Uthman Taha Naskh"/>
          <w:sz w:val="36"/>
          <w:szCs w:val="36"/>
          <w:rtl/>
        </w:rPr>
        <w:t>ّا فَأَحْيِهِ عَل</w:t>
      </w:r>
      <w:r w:rsidRPr="00C01C67">
        <w:rPr>
          <w:rFonts w:cs="KFGQPC Uthman Taha Naskh" w:hint="cs"/>
          <w:sz w:val="36"/>
          <w:szCs w:val="36"/>
          <w:rtl/>
        </w:rPr>
        <w:t>َ</w:t>
      </w:r>
      <w:r w:rsidRPr="00C01C67">
        <w:rPr>
          <w:rFonts w:cs="KFGQPC Uthman Taha Naskh"/>
          <w:sz w:val="36"/>
          <w:szCs w:val="36"/>
          <w:rtl/>
        </w:rPr>
        <w:t>ى ال</w:t>
      </w:r>
      <w:r w:rsidRPr="00C01C67">
        <w:rPr>
          <w:rFonts w:cs="KFGQPC Uthman Taha Naskh" w:hint="cs"/>
          <w:sz w:val="36"/>
          <w:szCs w:val="36"/>
          <w:rtl/>
        </w:rPr>
        <w:t>ْ</w:t>
      </w:r>
      <w:r w:rsidRPr="00C01C67">
        <w:rPr>
          <w:rFonts w:cs="KFGQPC Uthman Taha Naskh"/>
          <w:sz w:val="36"/>
          <w:szCs w:val="36"/>
          <w:rtl/>
        </w:rPr>
        <w:t>إِسْلا</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 xml:space="preserve">،وَمَنْ تَوَفَّيْتَهُ </w:t>
      </w:r>
      <w:r w:rsidRPr="00C01C67">
        <w:rPr>
          <w:rFonts w:cs="KFGQPC Uthman Taha Naskh"/>
          <w:sz w:val="36"/>
          <w:szCs w:val="36"/>
          <w:rtl/>
        </w:rPr>
        <w:lastRenderedPageBreak/>
        <w:t>مِنّ</w:t>
      </w:r>
      <w:r w:rsidR="00FA7588" w:rsidRPr="00C01C67">
        <w:rPr>
          <w:rFonts w:cs="KFGQPC Uthman Taha Naskh" w:hint="cs"/>
          <w:sz w:val="36"/>
          <w:szCs w:val="36"/>
          <w:rtl/>
        </w:rPr>
        <w:t>َ</w:t>
      </w:r>
      <w:r w:rsidRPr="00C01C67">
        <w:rPr>
          <w:rFonts w:cs="KFGQPC Uthman Taha Naskh"/>
          <w:sz w:val="36"/>
          <w:szCs w:val="36"/>
          <w:rtl/>
        </w:rPr>
        <w:t>ا فَتَوَفَّهُ عَل</w:t>
      </w:r>
      <w:r w:rsidRPr="00C01C67">
        <w:rPr>
          <w:rFonts w:cs="KFGQPC Uthman Taha Naskh" w:hint="cs"/>
          <w:sz w:val="36"/>
          <w:szCs w:val="36"/>
          <w:rtl/>
        </w:rPr>
        <w:t>َ</w:t>
      </w:r>
      <w:r w:rsidRPr="00C01C67">
        <w:rPr>
          <w:rFonts w:cs="KFGQPC Uthman Taha Naskh"/>
          <w:sz w:val="36"/>
          <w:szCs w:val="36"/>
          <w:rtl/>
        </w:rPr>
        <w:t>ى الإِيم</w:t>
      </w:r>
      <w:r w:rsidRPr="00C01C67">
        <w:rPr>
          <w:rFonts w:cs="KFGQPC Uthman Taha Naskh" w:hint="cs"/>
          <w:sz w:val="36"/>
          <w:szCs w:val="36"/>
          <w:rtl/>
        </w:rPr>
        <w:t>َ</w:t>
      </w:r>
      <w:r w:rsidRPr="00C01C67">
        <w:rPr>
          <w:rFonts w:cs="KFGQPC Uthman Taha Naskh"/>
          <w:sz w:val="36"/>
          <w:szCs w:val="36"/>
          <w:rtl/>
        </w:rPr>
        <w:t>ان</w:t>
      </w:r>
      <w:r w:rsidRPr="00C01C67">
        <w:rPr>
          <w:rFonts w:cs="KFGQPC Uthman Taha Naskh" w:hint="cs"/>
          <w:sz w:val="36"/>
          <w:szCs w:val="36"/>
          <w:rtl/>
        </w:rPr>
        <w:t>ِ</w:t>
      </w:r>
      <w:r w:rsidRPr="00C01C67">
        <w:rPr>
          <w:rFonts w:cs="KFGQPC Uthman Taha Naskh"/>
          <w:sz w:val="36"/>
          <w:szCs w:val="36"/>
          <w:rtl/>
        </w:rPr>
        <w:t>، اللَّهُمّ</w:t>
      </w:r>
      <w:r w:rsidRPr="00C01C67">
        <w:rPr>
          <w:rFonts w:cs="KFGQPC Uthman Taha Naskh" w:hint="cs"/>
          <w:sz w:val="36"/>
          <w:szCs w:val="36"/>
          <w:rtl/>
        </w:rPr>
        <w:t>َ</w:t>
      </w:r>
      <w:r w:rsidRPr="00C01C67">
        <w:rPr>
          <w:rFonts w:cs="KFGQPC Uthman Taha Naskh"/>
          <w:sz w:val="36"/>
          <w:szCs w:val="36"/>
          <w:rtl/>
        </w:rPr>
        <w:t xml:space="preserve"> لا</w:t>
      </w:r>
      <w:r w:rsidRPr="00C01C67">
        <w:rPr>
          <w:rFonts w:cs="KFGQPC Uthman Taha Naskh" w:hint="cs"/>
          <w:sz w:val="36"/>
          <w:szCs w:val="36"/>
          <w:rtl/>
        </w:rPr>
        <w:t>َ</w:t>
      </w:r>
      <w:r w:rsidRPr="00C01C67">
        <w:rPr>
          <w:rFonts w:cs="KFGQPC Uthman Taha Naskh"/>
          <w:sz w:val="36"/>
          <w:szCs w:val="36"/>
          <w:rtl/>
        </w:rPr>
        <w:t xml:space="preserve"> تَحْرِمْن</w:t>
      </w:r>
      <w:r w:rsidR="00FA7588" w:rsidRPr="00C01C67">
        <w:rPr>
          <w:rFonts w:cs="KFGQPC Uthman Taha Naskh" w:hint="cs"/>
          <w:sz w:val="36"/>
          <w:szCs w:val="36"/>
          <w:rtl/>
        </w:rPr>
        <w:t>َ</w:t>
      </w:r>
      <w:r w:rsidRPr="00C01C67">
        <w:rPr>
          <w:rFonts w:cs="KFGQPC Uthman Taha Naskh"/>
          <w:sz w:val="36"/>
          <w:szCs w:val="36"/>
          <w:rtl/>
        </w:rPr>
        <w:t>ا أَجْرَه</w:t>
      </w:r>
      <w:r w:rsidRPr="00C01C67">
        <w:rPr>
          <w:rFonts w:cs="KFGQPC Uthman Taha Naskh" w:hint="cs"/>
          <w:sz w:val="36"/>
          <w:szCs w:val="36"/>
          <w:rtl/>
        </w:rPr>
        <w:t>ُ</w:t>
      </w:r>
      <w:r w:rsidRPr="00C01C67">
        <w:rPr>
          <w:rFonts w:cs="KFGQPC Uthman Taha Naskh"/>
          <w:sz w:val="36"/>
          <w:szCs w:val="36"/>
          <w:rtl/>
        </w:rPr>
        <w:t>، وَلا</w:t>
      </w:r>
      <w:r w:rsidRPr="00C01C67">
        <w:rPr>
          <w:rFonts w:cs="KFGQPC Uthman Taha Naskh" w:hint="cs"/>
          <w:sz w:val="36"/>
          <w:szCs w:val="36"/>
          <w:rtl/>
        </w:rPr>
        <w:t>َ</w:t>
      </w:r>
      <w:r w:rsidRPr="00C01C67">
        <w:rPr>
          <w:rFonts w:cs="KFGQPC Uthman Taha Naskh"/>
          <w:sz w:val="36"/>
          <w:szCs w:val="36"/>
          <w:rtl/>
        </w:rPr>
        <w:t xml:space="preserve"> تُضِلَّن</w:t>
      </w:r>
      <w:r w:rsidRPr="00C01C67">
        <w:rPr>
          <w:rFonts w:cs="KFGQPC Uthman Taha Naskh" w:hint="cs"/>
          <w:sz w:val="36"/>
          <w:szCs w:val="36"/>
          <w:rtl/>
        </w:rPr>
        <w:t>َ</w:t>
      </w:r>
      <w:r w:rsidRPr="00C01C67">
        <w:rPr>
          <w:rFonts w:cs="KFGQPC Uthman Taha Naskh"/>
          <w:sz w:val="36"/>
          <w:szCs w:val="36"/>
          <w:rtl/>
        </w:rPr>
        <w:t>ا بَعْدَه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71"/>
      </w:r>
      <w:r w:rsidRPr="00C01C67">
        <w:rPr>
          <w:rFonts w:cs="KFGQPC Uthman Taha Naskh" w:hint="cs"/>
          <w:position w:val="6"/>
          <w:sz w:val="36"/>
          <w:szCs w:val="36"/>
          <w:vertAlign w:val="superscript"/>
          <w:rtl/>
        </w:rPr>
        <w:t>)</w:t>
      </w:r>
      <w:r w:rsidRPr="00C01C67">
        <w:rPr>
          <w:rFonts w:cs="KFGQPC Uthman Taha Naskh"/>
          <w:sz w:val="36"/>
          <w:szCs w:val="36"/>
          <w:rtl/>
        </w:rPr>
        <w:t>.</w:t>
      </w:r>
    </w:p>
    <w:p w:rsidR="00C018DB" w:rsidRPr="00C01C67" w:rsidRDefault="00AA5AB5"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i</w:t>
      </w:r>
      <w:r w:rsidRPr="00C01C67">
        <w:rPr>
          <w:rFonts w:cs="KFGQPC Uthman Taha Naskh"/>
          <w:sz w:val="36"/>
          <w:szCs w:val="36"/>
          <w:u w:val="single"/>
        </w:rPr>
        <w:t>gh</w:t>
      </w:r>
      <w:r w:rsidRPr="00C01C67">
        <w:rPr>
          <w:rFonts w:cs="KFGQPC Uthman Taha Naskh"/>
          <w:sz w:val="36"/>
          <w:szCs w:val="36"/>
        </w:rPr>
        <w:t>fir</w:t>
      </w:r>
      <w:proofErr w:type="spellEnd"/>
      <w:r w:rsidRPr="00C01C67">
        <w:rPr>
          <w:rFonts w:cs="KFGQPC Uthman Taha Naskh"/>
          <w:sz w:val="36"/>
          <w:szCs w:val="36"/>
        </w:rPr>
        <w:t xml:space="preserve"> </w:t>
      </w:r>
      <w:proofErr w:type="spellStart"/>
      <w:r w:rsidRPr="00C01C67">
        <w:rPr>
          <w:rFonts w:cs="KFGQPC Uthman Taha Naskh"/>
          <w:sz w:val="36"/>
          <w:szCs w:val="36"/>
        </w:rPr>
        <w:t>li</w:t>
      </w:r>
      <w:r w:rsidRPr="00C01C67">
        <w:rPr>
          <w:rFonts w:cs="KFGQPC Uthman Taha Naskh"/>
          <w:sz w:val="36"/>
          <w:szCs w:val="36"/>
          <w:u w:val="single"/>
        </w:rPr>
        <w:t>h</w:t>
      </w:r>
      <w:r w:rsidRPr="00C01C67">
        <w:rPr>
          <w:rFonts w:cs="KFGQPC Uthman Taha Naskh"/>
          <w:sz w:val="36"/>
          <w:szCs w:val="36"/>
        </w:rPr>
        <w:t>aīīnā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maīītinā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āhidinā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gh</w:t>
      </w:r>
      <w:r w:rsidRPr="00C01C67">
        <w:rPr>
          <w:rFonts w:cs="KFGQPC Uthman Taha Naskh"/>
          <w:sz w:val="36"/>
          <w:szCs w:val="36"/>
        </w:rPr>
        <w:t>ā’ibinā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s</w:t>
      </w:r>
      <w:r w:rsidRPr="00C01C67">
        <w:rPr>
          <w:rFonts w:cs="KFGQPC Uthman Taha Naskh"/>
          <w:sz w:val="36"/>
          <w:szCs w:val="36"/>
        </w:rPr>
        <w:t>a</w:t>
      </w:r>
      <w:r w:rsidRPr="00C01C67">
        <w:rPr>
          <w:rFonts w:cs="KFGQPC Uthman Taha Naskh"/>
          <w:sz w:val="36"/>
          <w:szCs w:val="36"/>
          <w:u w:val="single"/>
        </w:rPr>
        <w:t>gh</w:t>
      </w:r>
      <w:r w:rsidR="007A65FA" w:rsidRPr="00C01C67">
        <w:rPr>
          <w:rFonts w:cs="KFGQPC Uthman Taha Naskh"/>
          <w:sz w:val="36"/>
          <w:szCs w:val="36"/>
        </w:rPr>
        <w:t>īrinā</w:t>
      </w:r>
      <w:proofErr w:type="spellEnd"/>
      <w:r w:rsidR="007A65FA" w:rsidRPr="00C01C67">
        <w:rPr>
          <w:rFonts w:cs="KFGQPC Uthman Taha Naskh"/>
          <w:sz w:val="36"/>
          <w:szCs w:val="36"/>
        </w:rPr>
        <w:t xml:space="preserve"> </w:t>
      </w:r>
      <w:proofErr w:type="spellStart"/>
      <w:r w:rsidR="007A65FA" w:rsidRPr="00C01C67">
        <w:rPr>
          <w:rFonts w:cs="KFGQPC Uthman Taha Naskh"/>
          <w:sz w:val="36"/>
          <w:szCs w:val="36"/>
        </w:rPr>
        <w:t>ūa</w:t>
      </w:r>
      <w:proofErr w:type="spellEnd"/>
      <w:r w:rsidR="007A65FA" w:rsidRPr="00C01C67">
        <w:rPr>
          <w:rFonts w:cs="KFGQPC Uthman Taha Naskh"/>
          <w:sz w:val="36"/>
          <w:szCs w:val="36"/>
        </w:rPr>
        <w:t xml:space="preserve"> </w:t>
      </w:r>
      <w:proofErr w:type="spellStart"/>
      <w:r w:rsidR="007A65FA" w:rsidRPr="00C01C67">
        <w:rPr>
          <w:rFonts w:cs="KFGQPC Uthman Taha Naskh"/>
          <w:sz w:val="36"/>
          <w:szCs w:val="36"/>
        </w:rPr>
        <w:t>kabīrinā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dh</w:t>
      </w:r>
      <w:r w:rsidR="007A65FA" w:rsidRPr="00C01C67">
        <w:rPr>
          <w:rFonts w:cs="KFGQPC Uthman Taha Naskh"/>
          <w:sz w:val="36"/>
          <w:szCs w:val="36"/>
        </w:rPr>
        <w:t>akaranā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un</w:t>
      </w:r>
      <w:r w:rsidRPr="00C01C67">
        <w:rPr>
          <w:rFonts w:cs="KFGQPC Uthman Taha Naskh"/>
          <w:sz w:val="36"/>
          <w:szCs w:val="36"/>
          <w:u w:val="single"/>
        </w:rPr>
        <w:t>th</w:t>
      </w:r>
      <w:r w:rsidRPr="00C01C67">
        <w:rPr>
          <w:rFonts w:cs="KFGQPC Uthman Taha Naskh"/>
          <w:sz w:val="36"/>
          <w:szCs w:val="36"/>
        </w:rPr>
        <w:t>ānā</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man ‘</w:t>
      </w:r>
      <w:proofErr w:type="spellStart"/>
      <w:r w:rsidRPr="00C01C67">
        <w:rPr>
          <w:rFonts w:cs="KFGQPC Uthman Taha Naskh"/>
          <w:sz w:val="36"/>
          <w:szCs w:val="36"/>
        </w:rPr>
        <w:t>a</w:t>
      </w:r>
      <w:r w:rsidRPr="00C01C67">
        <w:rPr>
          <w:rFonts w:cs="KFGQPC Uthman Taha Naskh"/>
          <w:sz w:val="36"/>
          <w:szCs w:val="36"/>
          <w:u w:val="single"/>
        </w:rPr>
        <w:t>h</w:t>
      </w:r>
      <w:r w:rsidRPr="00C01C67">
        <w:rPr>
          <w:rFonts w:cs="KFGQPC Uthman Taha Naskh"/>
          <w:sz w:val="36"/>
          <w:szCs w:val="36"/>
        </w:rPr>
        <w:t>īaītahu</w:t>
      </w:r>
      <w:proofErr w:type="spellEnd"/>
      <w:r w:rsidRPr="00C01C67">
        <w:rPr>
          <w:rFonts w:cs="KFGQPC Uthman Taha Naskh"/>
          <w:sz w:val="36"/>
          <w:szCs w:val="36"/>
        </w:rPr>
        <w:t xml:space="preserve"> </w:t>
      </w:r>
      <w:proofErr w:type="spellStart"/>
      <w:r w:rsidRPr="00C01C67">
        <w:rPr>
          <w:rFonts w:cs="KFGQPC Uthman Taha Naskh"/>
          <w:sz w:val="36"/>
          <w:szCs w:val="36"/>
        </w:rPr>
        <w:t>minnā</w:t>
      </w:r>
      <w:proofErr w:type="spellEnd"/>
      <w:r w:rsidRPr="00C01C67">
        <w:rPr>
          <w:rFonts w:cs="KFGQPC Uthman Taha Naskh"/>
          <w:sz w:val="36"/>
          <w:szCs w:val="36"/>
        </w:rPr>
        <w:t xml:space="preserve"> </w:t>
      </w:r>
      <w:proofErr w:type="spellStart"/>
      <w:r w:rsidRPr="00C01C67">
        <w:rPr>
          <w:rFonts w:cs="KFGQPC Uthman Taha Naskh"/>
          <w:sz w:val="36"/>
          <w:szCs w:val="36"/>
        </w:rPr>
        <w:t>fa’a</w:t>
      </w:r>
      <w:r w:rsidRPr="00C01C67">
        <w:rPr>
          <w:rFonts w:cs="KFGQPC Uthman Taha Naskh"/>
          <w:sz w:val="36"/>
          <w:szCs w:val="36"/>
          <w:u w:val="single"/>
        </w:rPr>
        <w:t>h</w:t>
      </w:r>
      <w:r w:rsidRPr="00C01C67">
        <w:rPr>
          <w:rFonts w:cs="KFGQPC Uthman Taha Naskh"/>
          <w:sz w:val="36"/>
          <w:szCs w:val="36"/>
        </w:rPr>
        <w:t>īhi</w:t>
      </w:r>
      <w:proofErr w:type="spellEnd"/>
      <w:r w:rsidRPr="00C01C67">
        <w:rPr>
          <w:rFonts w:cs="KFGQPC Uthman Taha Naskh"/>
          <w:sz w:val="36"/>
          <w:szCs w:val="36"/>
        </w:rPr>
        <w:t xml:space="preserve"> °</w:t>
      </w:r>
      <w:proofErr w:type="spellStart"/>
      <w:r w:rsidRPr="00C01C67">
        <w:rPr>
          <w:rFonts w:cs="KFGQPC Uthman Taha Naskh"/>
          <w:sz w:val="36"/>
          <w:szCs w:val="36"/>
        </w:rPr>
        <w:t>alà</w:t>
      </w:r>
      <w:proofErr w:type="spellEnd"/>
      <w:r w:rsidR="00C018DB" w:rsidRPr="00C01C67">
        <w:rPr>
          <w:rFonts w:cs="KFGQPC Uthman Taha Naskh"/>
          <w:sz w:val="36"/>
          <w:szCs w:val="36"/>
        </w:rPr>
        <w:t xml:space="preserve"> </w:t>
      </w:r>
      <w:r w:rsidR="00C018DB" w:rsidRPr="00C01C67">
        <w:rPr>
          <w:rFonts w:cs="KFGQPC Uthman Taha Naskh"/>
          <w:color w:val="808080"/>
          <w:sz w:val="36"/>
          <w:szCs w:val="36"/>
        </w:rPr>
        <w:t>a</w:t>
      </w:r>
      <w:r w:rsidR="00C018DB" w:rsidRPr="00C01C67">
        <w:rPr>
          <w:rFonts w:cs="KFGQPC Uthman Taha Naskh"/>
          <w:sz w:val="36"/>
          <w:szCs w:val="36"/>
        </w:rPr>
        <w:t>l</w:t>
      </w:r>
      <w:proofErr w:type="gramStart"/>
      <w:r w:rsidR="00C018DB" w:rsidRPr="00C01C67">
        <w:rPr>
          <w:rFonts w:cs="KFGQPC Uthman Taha Naskh"/>
          <w:sz w:val="36"/>
          <w:szCs w:val="36"/>
        </w:rPr>
        <w:t>-‘</w:t>
      </w:r>
      <w:proofErr w:type="spellStart"/>
      <w:proofErr w:type="gramEnd"/>
      <w:r w:rsidR="00C018DB" w:rsidRPr="00C01C67">
        <w:rPr>
          <w:rFonts w:cs="KFGQPC Uthman Taha Naskh"/>
          <w:sz w:val="36"/>
          <w:szCs w:val="36"/>
        </w:rPr>
        <w:t>islām</w:t>
      </w:r>
      <w:r w:rsidR="00C018DB" w:rsidRPr="00C01C67">
        <w:rPr>
          <w:rFonts w:cs="KFGQPC Uthman Taha Naskh"/>
          <w:color w:val="808080"/>
          <w:sz w:val="36"/>
          <w:szCs w:val="36"/>
        </w:rPr>
        <w:t>i</w:t>
      </w:r>
      <w:proofErr w:type="spellEnd"/>
      <w:r w:rsidR="00C018DB" w:rsidRPr="00C01C67">
        <w:rPr>
          <w:rFonts w:cs="KFGQPC Uthman Taha Naskh"/>
          <w:sz w:val="36"/>
          <w:szCs w:val="36"/>
        </w:rPr>
        <w:t xml:space="preserve">, </w:t>
      </w:r>
      <w:proofErr w:type="spellStart"/>
      <w:r w:rsidR="00C018DB" w:rsidRPr="00C01C67">
        <w:rPr>
          <w:rFonts w:cs="KFGQPC Uthman Taha Naskh"/>
          <w:sz w:val="36"/>
          <w:szCs w:val="36"/>
        </w:rPr>
        <w:t>ūa</w:t>
      </w:r>
      <w:proofErr w:type="spellEnd"/>
      <w:r w:rsidR="00C018DB" w:rsidRPr="00C01C67">
        <w:rPr>
          <w:rFonts w:cs="KFGQPC Uthman Taha Naskh"/>
          <w:sz w:val="36"/>
          <w:szCs w:val="36"/>
        </w:rPr>
        <w:t xml:space="preserve"> man </w:t>
      </w:r>
      <w:proofErr w:type="spellStart"/>
      <w:r w:rsidR="00C018DB" w:rsidRPr="00C01C67">
        <w:rPr>
          <w:rFonts w:cs="KFGQPC Uthman Taha Naskh"/>
          <w:sz w:val="36"/>
          <w:szCs w:val="36"/>
        </w:rPr>
        <w:t>taūaffaītahu</w:t>
      </w:r>
      <w:proofErr w:type="spellEnd"/>
      <w:r w:rsidR="00C018DB" w:rsidRPr="00C01C67">
        <w:rPr>
          <w:rFonts w:cs="KFGQPC Uthman Taha Naskh"/>
          <w:sz w:val="36"/>
          <w:szCs w:val="36"/>
        </w:rPr>
        <w:t xml:space="preserve"> </w:t>
      </w:r>
      <w:proofErr w:type="spellStart"/>
      <w:r w:rsidR="00C018DB" w:rsidRPr="00C01C67">
        <w:rPr>
          <w:rFonts w:cs="KFGQPC Uthman Taha Naskh"/>
          <w:sz w:val="36"/>
          <w:szCs w:val="36"/>
        </w:rPr>
        <w:t>minnā</w:t>
      </w:r>
      <w:proofErr w:type="spellEnd"/>
      <w:r w:rsidR="00C018DB" w:rsidRPr="00C01C67">
        <w:rPr>
          <w:rFonts w:cs="KFGQPC Uthman Taha Naskh"/>
          <w:sz w:val="36"/>
          <w:szCs w:val="36"/>
        </w:rPr>
        <w:t xml:space="preserve"> </w:t>
      </w:r>
      <w:proofErr w:type="spellStart"/>
      <w:r w:rsidR="00C018DB" w:rsidRPr="00C01C67">
        <w:rPr>
          <w:rFonts w:cs="KFGQPC Uthman Taha Naskh"/>
          <w:sz w:val="36"/>
          <w:szCs w:val="36"/>
        </w:rPr>
        <w:t>fataūaffahu</w:t>
      </w:r>
      <w:proofErr w:type="spellEnd"/>
      <w:r w:rsidR="00C018DB" w:rsidRPr="00C01C67">
        <w:rPr>
          <w:rFonts w:cs="KFGQPC Uthman Taha Naskh"/>
          <w:sz w:val="36"/>
          <w:szCs w:val="36"/>
        </w:rPr>
        <w:t xml:space="preserve"> °</w:t>
      </w:r>
      <w:proofErr w:type="spellStart"/>
      <w:r w:rsidR="00C018DB" w:rsidRPr="00C01C67">
        <w:rPr>
          <w:rFonts w:cs="KFGQPC Uthman Taha Naskh"/>
          <w:sz w:val="36"/>
          <w:szCs w:val="36"/>
        </w:rPr>
        <w:t>alà</w:t>
      </w:r>
      <w:proofErr w:type="spellEnd"/>
      <w:r w:rsidR="00C018DB" w:rsidRPr="00C01C67">
        <w:rPr>
          <w:rFonts w:cs="KFGQPC Uthman Taha Naskh"/>
          <w:sz w:val="36"/>
          <w:szCs w:val="36"/>
        </w:rPr>
        <w:t xml:space="preserve"> </w:t>
      </w:r>
      <w:r w:rsidR="00C018DB" w:rsidRPr="00C01C67">
        <w:rPr>
          <w:rFonts w:cs="KFGQPC Uthman Taha Naskh"/>
          <w:color w:val="808080"/>
          <w:sz w:val="36"/>
          <w:szCs w:val="36"/>
        </w:rPr>
        <w:t>a</w:t>
      </w:r>
      <w:r w:rsidR="00C018DB" w:rsidRPr="00C01C67">
        <w:rPr>
          <w:rFonts w:cs="KFGQPC Uthman Taha Naskh"/>
          <w:sz w:val="36"/>
          <w:szCs w:val="36"/>
        </w:rPr>
        <w:t>l-‘</w:t>
      </w:r>
      <w:proofErr w:type="spellStart"/>
      <w:r w:rsidR="00C018DB" w:rsidRPr="00C01C67">
        <w:rPr>
          <w:rFonts w:cs="KFGQPC Uthman Taha Naskh"/>
          <w:sz w:val="36"/>
          <w:szCs w:val="36"/>
        </w:rPr>
        <w:t>īmāni</w:t>
      </w:r>
      <w:proofErr w:type="spellEnd"/>
      <w:r w:rsidR="00C018DB" w:rsidRPr="00C01C67">
        <w:rPr>
          <w:rFonts w:cs="KFGQPC Uthman Taha Naskh"/>
          <w:sz w:val="36"/>
          <w:szCs w:val="36"/>
        </w:rPr>
        <w:t xml:space="preserve">, </w:t>
      </w:r>
      <w:proofErr w:type="spellStart"/>
      <w:r w:rsidR="00C018DB" w:rsidRPr="00C01C67">
        <w:rPr>
          <w:rFonts w:cs="KFGQPC Uthman Taha Naskh"/>
          <w:sz w:val="36"/>
          <w:szCs w:val="36"/>
        </w:rPr>
        <w:t>Allāhumma</w:t>
      </w:r>
      <w:proofErr w:type="spellEnd"/>
      <w:r w:rsidR="00C018DB" w:rsidRPr="00C01C67">
        <w:rPr>
          <w:rFonts w:cs="KFGQPC Uthman Taha Naskh"/>
          <w:sz w:val="36"/>
          <w:szCs w:val="36"/>
        </w:rPr>
        <w:t xml:space="preserve"> </w:t>
      </w:r>
      <w:proofErr w:type="spellStart"/>
      <w:r w:rsidR="00C018DB" w:rsidRPr="00C01C67">
        <w:rPr>
          <w:rFonts w:cs="KFGQPC Uthman Taha Naskh"/>
          <w:sz w:val="36"/>
          <w:szCs w:val="36"/>
        </w:rPr>
        <w:t>lā</w:t>
      </w:r>
      <w:proofErr w:type="spellEnd"/>
      <w:r w:rsidR="00C018DB" w:rsidRPr="00C01C67">
        <w:rPr>
          <w:rFonts w:cs="KFGQPC Uthman Taha Naskh"/>
          <w:sz w:val="36"/>
          <w:szCs w:val="36"/>
        </w:rPr>
        <w:t xml:space="preserve"> </w:t>
      </w:r>
      <w:proofErr w:type="spellStart"/>
      <w:r w:rsidR="00C018DB" w:rsidRPr="00C01C67">
        <w:rPr>
          <w:rFonts w:cs="KFGQPC Uthman Taha Naskh"/>
          <w:sz w:val="36"/>
          <w:szCs w:val="36"/>
        </w:rPr>
        <w:t>ta</w:t>
      </w:r>
      <w:r w:rsidR="00C018DB" w:rsidRPr="00C01C67">
        <w:rPr>
          <w:rFonts w:cs="KFGQPC Uthman Taha Naskh"/>
          <w:sz w:val="36"/>
          <w:szCs w:val="36"/>
          <w:u w:val="single"/>
        </w:rPr>
        <w:t>h</w:t>
      </w:r>
      <w:r w:rsidR="00C018DB" w:rsidRPr="00C01C67">
        <w:rPr>
          <w:rFonts w:cs="KFGQPC Uthman Taha Naskh"/>
          <w:sz w:val="36"/>
          <w:szCs w:val="36"/>
        </w:rPr>
        <w:t>rimnā</w:t>
      </w:r>
      <w:proofErr w:type="spellEnd"/>
      <w:r w:rsidR="00C018DB" w:rsidRPr="00C01C67">
        <w:rPr>
          <w:rFonts w:cs="KFGQPC Uthman Taha Naskh"/>
          <w:sz w:val="36"/>
          <w:szCs w:val="36"/>
        </w:rPr>
        <w:t xml:space="preserve"> ‘</w:t>
      </w:r>
      <w:proofErr w:type="spellStart"/>
      <w:r w:rsidR="00C018DB" w:rsidRPr="00C01C67">
        <w:rPr>
          <w:rFonts w:cs="KFGQPC Uthman Taha Naskh"/>
          <w:sz w:val="36"/>
          <w:szCs w:val="36"/>
        </w:rPr>
        <w:t>ajrah</w:t>
      </w:r>
      <w:r w:rsidR="00C018DB" w:rsidRPr="00C01C67">
        <w:rPr>
          <w:rFonts w:cs="KFGQPC Uthman Taha Naskh"/>
          <w:color w:val="808080"/>
          <w:sz w:val="36"/>
          <w:szCs w:val="36"/>
        </w:rPr>
        <w:t>u</w:t>
      </w:r>
      <w:proofErr w:type="spellEnd"/>
      <w:r w:rsidR="00C018DB" w:rsidRPr="00C01C67">
        <w:rPr>
          <w:rFonts w:cs="KFGQPC Uthman Taha Naskh"/>
          <w:sz w:val="36"/>
          <w:szCs w:val="36"/>
        </w:rPr>
        <w:t xml:space="preserve">, </w:t>
      </w:r>
      <w:proofErr w:type="spellStart"/>
      <w:r w:rsidR="00C018DB" w:rsidRPr="00C01C67">
        <w:rPr>
          <w:rFonts w:cs="KFGQPC Uthman Taha Naskh"/>
          <w:sz w:val="36"/>
          <w:szCs w:val="36"/>
        </w:rPr>
        <w:t>ūa</w:t>
      </w:r>
      <w:proofErr w:type="spellEnd"/>
      <w:r w:rsidR="00C018DB" w:rsidRPr="00C01C67">
        <w:rPr>
          <w:rFonts w:cs="KFGQPC Uthman Taha Naskh"/>
          <w:sz w:val="36"/>
          <w:szCs w:val="36"/>
        </w:rPr>
        <w:t xml:space="preserve"> </w:t>
      </w:r>
      <w:proofErr w:type="spellStart"/>
      <w:r w:rsidR="00C018DB" w:rsidRPr="00C01C67">
        <w:rPr>
          <w:rFonts w:cs="KFGQPC Uthman Taha Naskh"/>
          <w:sz w:val="36"/>
          <w:szCs w:val="36"/>
        </w:rPr>
        <w:t>lā</w:t>
      </w:r>
      <w:proofErr w:type="spellEnd"/>
      <w:r w:rsidR="00C018DB" w:rsidRPr="00C01C67">
        <w:rPr>
          <w:rFonts w:cs="KFGQPC Uthman Taha Naskh"/>
          <w:sz w:val="36"/>
          <w:szCs w:val="36"/>
        </w:rPr>
        <w:t xml:space="preserve"> </w:t>
      </w:r>
      <w:proofErr w:type="spellStart"/>
      <w:r w:rsidR="00C018DB" w:rsidRPr="00C01C67">
        <w:rPr>
          <w:rFonts w:cs="KFGQPC Uthman Taha Naskh"/>
          <w:sz w:val="36"/>
          <w:szCs w:val="36"/>
        </w:rPr>
        <w:t>tu</w:t>
      </w:r>
      <w:r w:rsidR="00C018DB" w:rsidRPr="00C01C67">
        <w:rPr>
          <w:rFonts w:cs="KFGQPC Uthman Taha Naskh"/>
          <w:sz w:val="36"/>
          <w:szCs w:val="36"/>
          <w:u w:val="single"/>
        </w:rPr>
        <w:t>d</w:t>
      </w:r>
      <w:r w:rsidR="00C018DB" w:rsidRPr="00C01C67">
        <w:rPr>
          <w:rFonts w:cs="KFGQPC Uthman Taha Naskh"/>
          <w:sz w:val="36"/>
          <w:szCs w:val="36"/>
        </w:rPr>
        <w:t>illanā</w:t>
      </w:r>
      <w:proofErr w:type="spellEnd"/>
      <w:r w:rsidR="00C018DB" w:rsidRPr="00C01C67">
        <w:rPr>
          <w:rFonts w:cs="KFGQPC Uthman Taha Naskh"/>
          <w:sz w:val="36"/>
          <w:szCs w:val="36"/>
        </w:rPr>
        <w:t xml:space="preserve"> </w:t>
      </w:r>
      <w:proofErr w:type="spellStart"/>
      <w:r w:rsidR="00C018DB" w:rsidRPr="00C01C67">
        <w:rPr>
          <w:rFonts w:cs="KFGQPC Uthman Taha Naskh"/>
          <w:sz w:val="36"/>
          <w:szCs w:val="36"/>
        </w:rPr>
        <w:t>ba°dah</w:t>
      </w:r>
      <w:r w:rsidR="00C018DB" w:rsidRPr="00C01C67">
        <w:rPr>
          <w:rFonts w:cs="KFGQPC Uthman Taha Naskh"/>
          <w:color w:val="808080"/>
          <w:sz w:val="36"/>
          <w:szCs w:val="36"/>
        </w:rPr>
        <w:t>u</w:t>
      </w:r>
      <w:proofErr w:type="spellEnd"/>
      <w:r w:rsidR="00C018DB" w:rsidRPr="00C01C67">
        <w:rPr>
          <w:rFonts w:cs="KFGQPC Uthman Taha Naskh"/>
          <w:sz w:val="36"/>
          <w:szCs w:val="36"/>
        </w:rPr>
        <w:t>.</w:t>
      </w:r>
    </w:p>
    <w:p w:rsidR="0014616F" w:rsidRPr="00C01C67" w:rsidRDefault="007A65FA" w:rsidP="00E6632C">
      <w:pPr>
        <w:bidi w:val="0"/>
        <w:rPr>
          <w:rFonts w:cs="KFGQPC Uthman Taha Naskh"/>
          <w:sz w:val="36"/>
          <w:szCs w:val="36"/>
          <w:rtl/>
          <w:lang w:val="it-IT"/>
        </w:rPr>
      </w:pPr>
      <w:r w:rsidRPr="00C01C67">
        <w:rPr>
          <w:rFonts w:cs="KFGQPC Uthman Taha Naskh"/>
          <w:sz w:val="36"/>
          <w:szCs w:val="36"/>
          <w:lang w:val="it-IT"/>
        </w:rPr>
        <w:t>O Allāh, perdona ai vivi fra di noi e ai</w:t>
      </w:r>
      <w:r w:rsidR="0014616F" w:rsidRPr="00C01C67">
        <w:rPr>
          <w:rFonts w:cs="KFGQPC Uthman Taha Naskh"/>
          <w:sz w:val="36"/>
          <w:szCs w:val="36"/>
          <w:lang w:val="it-IT"/>
        </w:rPr>
        <w:t xml:space="preserve"> nostri morti, </w:t>
      </w:r>
      <w:r w:rsidRPr="00C01C67">
        <w:rPr>
          <w:rFonts w:cs="KFGQPC Uthman Taha Naskh"/>
          <w:sz w:val="36"/>
          <w:szCs w:val="36"/>
          <w:lang w:val="it-IT"/>
        </w:rPr>
        <w:t>a</w:t>
      </w:r>
      <w:r w:rsidR="0014616F" w:rsidRPr="00C01C67">
        <w:rPr>
          <w:rFonts w:cs="KFGQPC Uthman Taha Naskh"/>
          <w:sz w:val="36"/>
          <w:szCs w:val="36"/>
          <w:lang w:val="it-IT"/>
        </w:rPr>
        <w:t>i presenti</w:t>
      </w:r>
      <w:r w:rsidR="00142DA7" w:rsidRPr="00C01C67">
        <w:rPr>
          <w:rFonts w:cs="KFGQPC Uthman Taha Naskh"/>
          <w:sz w:val="36"/>
          <w:szCs w:val="36"/>
          <w:lang w:val="it-IT"/>
        </w:rPr>
        <w:t xml:space="preserve"> fra noi</w:t>
      </w:r>
      <w:r w:rsidR="0014616F" w:rsidRPr="00C01C67">
        <w:rPr>
          <w:rFonts w:cs="KFGQPC Uthman Taha Naskh"/>
          <w:sz w:val="36"/>
          <w:szCs w:val="36"/>
          <w:lang w:val="it-IT"/>
        </w:rPr>
        <w:t xml:space="preserve"> e </w:t>
      </w:r>
      <w:r w:rsidRPr="00C01C67">
        <w:rPr>
          <w:rFonts w:cs="KFGQPC Uthman Taha Naskh"/>
          <w:sz w:val="36"/>
          <w:szCs w:val="36"/>
          <w:lang w:val="it-IT"/>
        </w:rPr>
        <w:t>a</w:t>
      </w:r>
      <w:r w:rsidR="0014616F" w:rsidRPr="00C01C67">
        <w:rPr>
          <w:rFonts w:cs="KFGQPC Uthman Taha Naskh"/>
          <w:sz w:val="36"/>
          <w:szCs w:val="36"/>
          <w:lang w:val="it-IT"/>
        </w:rPr>
        <w:t>gli assenti</w:t>
      </w:r>
      <w:r w:rsidR="00142DA7" w:rsidRPr="00C01C67">
        <w:rPr>
          <w:rFonts w:cs="KFGQPC Uthman Taha Naskh"/>
          <w:sz w:val="36"/>
          <w:szCs w:val="36"/>
          <w:lang w:val="it-IT"/>
        </w:rPr>
        <w:t xml:space="preserve"> di noi</w:t>
      </w:r>
      <w:r w:rsidR="0014616F" w:rsidRPr="00C01C67">
        <w:rPr>
          <w:rFonts w:cs="KFGQPC Uthman Taha Naskh"/>
          <w:sz w:val="36"/>
          <w:szCs w:val="36"/>
          <w:lang w:val="it-IT"/>
        </w:rPr>
        <w:t xml:space="preserve">, </w:t>
      </w:r>
      <w:r w:rsidRPr="00C01C67">
        <w:rPr>
          <w:rFonts w:cs="KFGQPC Uthman Taha Naskh"/>
          <w:sz w:val="36"/>
          <w:szCs w:val="36"/>
          <w:lang w:val="it-IT"/>
        </w:rPr>
        <w:t>a</w:t>
      </w:r>
      <w:r w:rsidR="0014616F" w:rsidRPr="00C01C67">
        <w:rPr>
          <w:rFonts w:cs="KFGQPC Uthman Taha Naskh"/>
          <w:sz w:val="36"/>
          <w:szCs w:val="36"/>
          <w:lang w:val="it-IT"/>
        </w:rPr>
        <w:t>i nostri giovani e</w:t>
      </w:r>
      <w:r w:rsidRPr="00C01C67">
        <w:rPr>
          <w:rFonts w:cs="KFGQPC Uthman Taha Naskh"/>
          <w:sz w:val="36"/>
          <w:szCs w:val="36"/>
          <w:lang w:val="it-IT"/>
        </w:rPr>
        <w:t xml:space="preserve"> ai nostri anziani,</w:t>
      </w:r>
      <w:r w:rsidR="0014616F" w:rsidRPr="00C01C67">
        <w:rPr>
          <w:rFonts w:cs="KFGQPC Uthman Taha Naskh"/>
          <w:sz w:val="36"/>
          <w:szCs w:val="36"/>
          <w:lang w:val="it-IT"/>
        </w:rPr>
        <w:t xml:space="preserve"> </w:t>
      </w:r>
      <w:r w:rsidRPr="00C01C67">
        <w:rPr>
          <w:rFonts w:cs="KFGQPC Uthman Taha Naskh"/>
          <w:sz w:val="36"/>
          <w:szCs w:val="36"/>
          <w:lang w:val="it-IT"/>
        </w:rPr>
        <w:t>a</w:t>
      </w:r>
      <w:r w:rsidR="0014616F" w:rsidRPr="00C01C67">
        <w:rPr>
          <w:rFonts w:cs="KFGQPC Uthman Taha Naskh"/>
          <w:sz w:val="36"/>
          <w:szCs w:val="36"/>
          <w:lang w:val="it-IT"/>
        </w:rPr>
        <w:t xml:space="preserve">i nostri maschi e </w:t>
      </w:r>
      <w:r w:rsidRPr="00C01C67">
        <w:rPr>
          <w:rFonts w:cs="KFGQPC Uthman Taha Naskh"/>
          <w:sz w:val="36"/>
          <w:szCs w:val="36"/>
          <w:lang w:val="it-IT"/>
        </w:rPr>
        <w:t>alle nostre femmine. O Allāh, colui che</w:t>
      </w:r>
      <w:r w:rsidR="0014616F" w:rsidRPr="00C01C67">
        <w:rPr>
          <w:rFonts w:cs="KFGQPC Uthman Taha Naskh"/>
          <w:sz w:val="36"/>
          <w:szCs w:val="36"/>
          <w:lang w:val="it-IT"/>
        </w:rPr>
        <w:t xml:space="preserve"> tra di noi tieni in vi</w:t>
      </w:r>
      <w:r w:rsidRPr="00C01C67">
        <w:rPr>
          <w:rFonts w:cs="KFGQPC Uthman Taha Naskh"/>
          <w:sz w:val="36"/>
          <w:szCs w:val="36"/>
          <w:lang w:val="it-IT"/>
        </w:rPr>
        <w:t>ta, fallo vivere seguendo l’</w:t>
      </w:r>
      <w:r w:rsidR="00142DA7" w:rsidRPr="00C01C67">
        <w:rPr>
          <w:rFonts w:cs="KFGQPC Uthman Taha Naskh"/>
          <w:sz w:val="36"/>
          <w:szCs w:val="36"/>
          <w:lang w:val="it-IT"/>
        </w:rPr>
        <w:t>Islām, e chi</w:t>
      </w:r>
      <w:r w:rsidRPr="00C01C67">
        <w:rPr>
          <w:rFonts w:cs="KFGQPC Uthman Taha Naskh"/>
          <w:sz w:val="36"/>
          <w:szCs w:val="36"/>
          <w:lang w:val="it-IT"/>
        </w:rPr>
        <w:t xml:space="preserve"> tra noi prendi [a T</w:t>
      </w:r>
      <w:r w:rsidR="00142DA7" w:rsidRPr="00C01C67">
        <w:rPr>
          <w:rFonts w:cs="KFGQPC Uthman Taha Naskh"/>
          <w:sz w:val="36"/>
          <w:szCs w:val="36"/>
          <w:lang w:val="it-IT"/>
        </w:rPr>
        <w:t>e</w:t>
      </w:r>
      <w:r w:rsidRPr="00C01C67">
        <w:rPr>
          <w:rFonts w:cs="KFGQPC Uthman Taha Naskh"/>
          <w:sz w:val="36"/>
          <w:szCs w:val="36"/>
          <w:lang w:val="it-IT"/>
        </w:rPr>
        <w:t>], prendilo da credente. O Allā</w:t>
      </w:r>
      <w:r w:rsidR="0014616F" w:rsidRPr="00C01C67">
        <w:rPr>
          <w:rFonts w:cs="KFGQPC Uthman Taha Naskh"/>
          <w:sz w:val="36"/>
          <w:szCs w:val="36"/>
          <w:lang w:val="it-IT"/>
        </w:rPr>
        <w:t>h, non privarci della sua ricomp</w:t>
      </w:r>
      <w:r w:rsidRPr="00C01C67">
        <w:rPr>
          <w:rFonts w:cs="KFGQPC Uthman Taha Naskh"/>
          <w:sz w:val="36"/>
          <w:szCs w:val="36"/>
          <w:lang w:val="it-IT"/>
        </w:rPr>
        <w:t>ensa e non lasciarci persi [dalla retta Via] dopo di</w:t>
      </w:r>
      <w:r w:rsidR="0014616F" w:rsidRPr="00C01C67">
        <w:rPr>
          <w:rFonts w:cs="KFGQPC Uthman Taha Naskh"/>
          <w:sz w:val="36"/>
          <w:szCs w:val="36"/>
          <w:lang w:val="it-IT"/>
        </w:rPr>
        <w:t xml:space="preserve"> lui.</w:t>
      </w:r>
    </w:p>
    <w:p w:rsidR="009D132C" w:rsidRPr="00C01C67" w:rsidRDefault="009D132C" w:rsidP="00E6632C">
      <w:pPr>
        <w:rPr>
          <w:rFonts w:cs="KFGQPC Uthman Taha Naskh"/>
          <w:w w:val="90"/>
          <w:sz w:val="36"/>
          <w:szCs w:val="36"/>
        </w:rPr>
      </w:pPr>
      <w:r w:rsidRPr="00C01C67">
        <w:rPr>
          <w:rFonts w:cs="KFGQPC Uthman Taha Naskh" w:hint="cs"/>
          <w:w w:val="90"/>
          <w:sz w:val="36"/>
          <w:szCs w:val="36"/>
          <w:rtl/>
        </w:rPr>
        <w:t>158-</w:t>
      </w:r>
      <w:r w:rsidR="00320910" w:rsidRPr="00C01C67">
        <w:rPr>
          <w:rFonts w:cs="KFGQPC Uthman Taha Naskh" w:hint="cs"/>
          <w:color w:val="006699"/>
          <w:w w:val="90"/>
          <w:sz w:val="36"/>
          <w:szCs w:val="36"/>
          <w:rtl/>
        </w:rPr>
        <w:t xml:space="preserve"> </w:t>
      </w:r>
      <w:r w:rsidRPr="00C01C67">
        <w:rPr>
          <w:rFonts w:cs="KFGQPC Uthman Taha Naskh" w:hint="cs"/>
          <w:color w:val="006699"/>
          <w:w w:val="90"/>
          <w:sz w:val="36"/>
          <w:szCs w:val="36"/>
          <w:rtl/>
        </w:rPr>
        <w:t>((</w:t>
      </w:r>
      <w:r w:rsidRPr="00C01C67">
        <w:rPr>
          <w:rFonts w:cs="KFGQPC Uthman Taha Naskh"/>
          <w:w w:val="90"/>
          <w:sz w:val="36"/>
          <w:szCs w:val="36"/>
          <w:rtl/>
        </w:rPr>
        <w:t>اللَّهُمّ</w:t>
      </w:r>
      <w:r w:rsidR="00FA7588" w:rsidRPr="00C01C67">
        <w:rPr>
          <w:rFonts w:cs="KFGQPC Uthman Taha Naskh" w:hint="cs"/>
          <w:w w:val="90"/>
          <w:sz w:val="36"/>
          <w:szCs w:val="36"/>
          <w:rtl/>
        </w:rPr>
        <w:t>َ</w:t>
      </w:r>
      <w:r w:rsidRPr="00C01C67">
        <w:rPr>
          <w:rFonts w:cs="KFGQPC Uthman Taha Naskh"/>
          <w:w w:val="90"/>
          <w:sz w:val="36"/>
          <w:szCs w:val="36"/>
          <w:rtl/>
        </w:rPr>
        <w:t xml:space="preserve"> إِنَّ فُلا</w:t>
      </w:r>
      <w:r w:rsidRPr="00C01C67">
        <w:rPr>
          <w:rFonts w:cs="KFGQPC Uthman Taha Naskh" w:hint="cs"/>
          <w:w w:val="90"/>
          <w:sz w:val="36"/>
          <w:szCs w:val="36"/>
          <w:rtl/>
        </w:rPr>
        <w:t>َ</w:t>
      </w:r>
      <w:r w:rsidRPr="00C01C67">
        <w:rPr>
          <w:rFonts w:cs="KFGQPC Uthman Taha Naskh"/>
          <w:w w:val="90"/>
          <w:sz w:val="36"/>
          <w:szCs w:val="36"/>
          <w:rtl/>
        </w:rPr>
        <w:t>نَ بْنَ فُلا</w:t>
      </w:r>
      <w:r w:rsidRPr="00C01C67">
        <w:rPr>
          <w:rFonts w:cs="KFGQPC Uthman Taha Naskh" w:hint="cs"/>
          <w:w w:val="90"/>
          <w:sz w:val="36"/>
          <w:szCs w:val="36"/>
          <w:rtl/>
        </w:rPr>
        <w:t>َ</w:t>
      </w:r>
      <w:r w:rsidRPr="00C01C67">
        <w:rPr>
          <w:rFonts w:cs="KFGQPC Uthman Taha Naskh"/>
          <w:w w:val="90"/>
          <w:sz w:val="36"/>
          <w:szCs w:val="36"/>
          <w:rtl/>
        </w:rPr>
        <w:t>نٍ ف</w:t>
      </w:r>
      <w:r w:rsidRPr="00C01C67">
        <w:rPr>
          <w:rFonts w:cs="KFGQPC Uthman Taha Naskh" w:hint="cs"/>
          <w:w w:val="90"/>
          <w:sz w:val="36"/>
          <w:szCs w:val="36"/>
          <w:rtl/>
        </w:rPr>
        <w:t>ِ</w:t>
      </w:r>
      <w:r w:rsidRPr="00C01C67">
        <w:rPr>
          <w:rFonts w:cs="KFGQPC Uthman Taha Naskh"/>
          <w:w w:val="90"/>
          <w:sz w:val="36"/>
          <w:szCs w:val="36"/>
          <w:rtl/>
        </w:rPr>
        <w:t>ي ذِمَّتِك</w:t>
      </w:r>
      <w:r w:rsidRPr="00C01C67">
        <w:rPr>
          <w:rFonts w:cs="KFGQPC Uthman Taha Naskh" w:hint="cs"/>
          <w:w w:val="90"/>
          <w:sz w:val="36"/>
          <w:szCs w:val="36"/>
          <w:rtl/>
        </w:rPr>
        <w:t>َ</w:t>
      </w:r>
      <w:r w:rsidRPr="00C01C67">
        <w:rPr>
          <w:rFonts w:cs="KFGQPC Uthman Taha Naskh"/>
          <w:w w:val="90"/>
          <w:sz w:val="36"/>
          <w:szCs w:val="36"/>
          <w:rtl/>
        </w:rPr>
        <w:t>، وَحَبْلِ جِو</w:t>
      </w:r>
      <w:r w:rsidRPr="00C01C67">
        <w:rPr>
          <w:rFonts w:cs="KFGQPC Uthman Taha Naskh" w:hint="cs"/>
          <w:w w:val="90"/>
          <w:sz w:val="36"/>
          <w:szCs w:val="36"/>
          <w:rtl/>
        </w:rPr>
        <w:t>َ</w:t>
      </w:r>
      <w:r w:rsidRPr="00C01C67">
        <w:rPr>
          <w:rFonts w:cs="KFGQPC Uthman Taha Naskh"/>
          <w:w w:val="90"/>
          <w:sz w:val="36"/>
          <w:szCs w:val="36"/>
          <w:rtl/>
        </w:rPr>
        <w:t>ارِك</w:t>
      </w:r>
      <w:r w:rsidRPr="00C01C67">
        <w:rPr>
          <w:rFonts w:cs="KFGQPC Uthman Taha Naskh" w:hint="cs"/>
          <w:w w:val="90"/>
          <w:sz w:val="36"/>
          <w:szCs w:val="36"/>
          <w:rtl/>
        </w:rPr>
        <w:t>َ</w:t>
      </w:r>
      <w:r w:rsidRPr="00C01C67">
        <w:rPr>
          <w:rFonts w:cs="KFGQPC Uthman Taha Naskh"/>
          <w:w w:val="90"/>
          <w:sz w:val="36"/>
          <w:szCs w:val="36"/>
          <w:rtl/>
        </w:rPr>
        <w:t>، فَقِهِ مِنْ فِتْنَةِ الْقَبْرِ</w:t>
      </w:r>
      <w:r w:rsidRPr="00C01C67">
        <w:rPr>
          <w:rFonts w:cs="KFGQPC Uthman Taha Naskh" w:hint="cs"/>
          <w:w w:val="90"/>
          <w:sz w:val="36"/>
          <w:szCs w:val="36"/>
          <w:rtl/>
        </w:rPr>
        <w:t>،</w:t>
      </w:r>
      <w:r w:rsidRPr="00C01C67">
        <w:rPr>
          <w:rFonts w:cs="KFGQPC Uthman Taha Naskh"/>
          <w:w w:val="90"/>
          <w:sz w:val="36"/>
          <w:szCs w:val="36"/>
          <w:rtl/>
        </w:rPr>
        <w:t xml:space="preserve"> وَعَذ</w:t>
      </w:r>
      <w:r w:rsidRPr="00C01C67">
        <w:rPr>
          <w:rFonts w:cs="KFGQPC Uthman Taha Naskh" w:hint="cs"/>
          <w:w w:val="90"/>
          <w:sz w:val="36"/>
          <w:szCs w:val="36"/>
          <w:rtl/>
        </w:rPr>
        <w:t>َ</w:t>
      </w:r>
      <w:r w:rsidRPr="00C01C67">
        <w:rPr>
          <w:rFonts w:cs="KFGQPC Uthman Taha Naskh"/>
          <w:w w:val="90"/>
          <w:sz w:val="36"/>
          <w:szCs w:val="36"/>
          <w:rtl/>
        </w:rPr>
        <w:t>ابِ الن</w:t>
      </w:r>
      <w:r w:rsidRPr="00C01C67">
        <w:rPr>
          <w:rFonts w:cs="KFGQPC Uthman Taha Naskh" w:hint="cs"/>
          <w:w w:val="90"/>
          <w:sz w:val="36"/>
          <w:szCs w:val="36"/>
          <w:rtl/>
        </w:rPr>
        <w:t>َ</w:t>
      </w:r>
      <w:r w:rsidRPr="00C01C67">
        <w:rPr>
          <w:rFonts w:cs="KFGQPC Uthman Taha Naskh"/>
          <w:w w:val="90"/>
          <w:sz w:val="36"/>
          <w:szCs w:val="36"/>
          <w:rtl/>
        </w:rPr>
        <w:t>ّار</w:t>
      </w:r>
      <w:r w:rsidRPr="00C01C67">
        <w:rPr>
          <w:rFonts w:cs="KFGQPC Uthman Taha Naskh" w:hint="cs"/>
          <w:w w:val="90"/>
          <w:sz w:val="36"/>
          <w:szCs w:val="36"/>
          <w:rtl/>
        </w:rPr>
        <w:t>ِ</w:t>
      </w:r>
      <w:r w:rsidRPr="00C01C67">
        <w:rPr>
          <w:rFonts w:cs="KFGQPC Uthman Taha Naskh"/>
          <w:w w:val="90"/>
          <w:sz w:val="36"/>
          <w:szCs w:val="36"/>
          <w:rtl/>
        </w:rPr>
        <w:t>، وَأَنْتَ أَهْلُ الْوَف</w:t>
      </w:r>
      <w:r w:rsidRPr="00C01C67">
        <w:rPr>
          <w:rFonts w:cs="KFGQPC Uthman Taha Naskh" w:hint="cs"/>
          <w:w w:val="90"/>
          <w:sz w:val="36"/>
          <w:szCs w:val="36"/>
          <w:rtl/>
        </w:rPr>
        <w:t>َ</w:t>
      </w:r>
      <w:r w:rsidRPr="00C01C67">
        <w:rPr>
          <w:rFonts w:cs="KFGQPC Uthman Taha Naskh"/>
          <w:w w:val="90"/>
          <w:sz w:val="36"/>
          <w:szCs w:val="36"/>
          <w:rtl/>
        </w:rPr>
        <w:t>اءِ وَالْحَقِّ، فَاغْفِرْ لَهُ وَارْحَمْهُ إِنَّكَ أَنْتَ الغَف</w:t>
      </w:r>
      <w:r w:rsidRPr="00C01C67">
        <w:rPr>
          <w:rFonts w:cs="KFGQPC Uthman Taha Naskh" w:hint="cs"/>
          <w:w w:val="90"/>
          <w:sz w:val="36"/>
          <w:szCs w:val="36"/>
          <w:rtl/>
        </w:rPr>
        <w:t>ُ</w:t>
      </w:r>
      <w:r w:rsidRPr="00C01C67">
        <w:rPr>
          <w:rFonts w:cs="KFGQPC Uthman Taha Naskh"/>
          <w:w w:val="90"/>
          <w:sz w:val="36"/>
          <w:szCs w:val="36"/>
          <w:rtl/>
        </w:rPr>
        <w:t>ورُ الرَّحيم</w:t>
      </w:r>
      <w:r w:rsidRPr="00C01C67">
        <w:rPr>
          <w:rFonts w:cs="KFGQPC Uthman Taha Naskh" w:hint="cs"/>
          <w:w w:val="90"/>
          <w:sz w:val="36"/>
          <w:szCs w:val="36"/>
          <w:rtl/>
        </w:rPr>
        <w:t>ُ</w:t>
      </w:r>
      <w:r w:rsidRPr="00C01C67">
        <w:rPr>
          <w:rFonts w:cs="KFGQPC Uthman Taha Naskh" w:hint="cs"/>
          <w:color w:val="006699"/>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spacing w:val="-8"/>
          <w:w w:val="90"/>
          <w:position w:val="6"/>
          <w:sz w:val="36"/>
          <w:szCs w:val="36"/>
          <w:rtl/>
        </w:rPr>
        <w:footnoteReference w:id="372"/>
      </w:r>
      <w:r w:rsidRPr="00C01C67">
        <w:rPr>
          <w:rFonts w:cs="KFGQPC Uthman Taha Naskh" w:hint="cs"/>
          <w:w w:val="90"/>
          <w:position w:val="6"/>
          <w:sz w:val="36"/>
          <w:szCs w:val="36"/>
          <w:vertAlign w:val="superscript"/>
          <w:rtl/>
        </w:rPr>
        <w:t>)</w:t>
      </w:r>
      <w:r w:rsidRPr="00C01C67">
        <w:rPr>
          <w:rFonts w:cs="KFGQPC Uthman Taha Naskh"/>
          <w:w w:val="90"/>
          <w:sz w:val="36"/>
          <w:szCs w:val="36"/>
          <w:rtl/>
        </w:rPr>
        <w:t>.</w:t>
      </w:r>
    </w:p>
    <w:p w:rsidR="00196466" w:rsidRPr="00C01C67" w:rsidRDefault="00196466" w:rsidP="00E6632C">
      <w:pPr>
        <w:bidi w:val="0"/>
        <w:rPr>
          <w:rFonts w:cs="KFGQPC Uthman Taha Naskh"/>
          <w:i/>
          <w:iCs/>
          <w:w w:val="90"/>
          <w:sz w:val="36"/>
          <w:szCs w:val="36"/>
        </w:rPr>
      </w:pPr>
      <w:proofErr w:type="spellStart"/>
      <w:r w:rsidRPr="00C01C67">
        <w:rPr>
          <w:rFonts w:cs="KFGQPC Uthman Taha Naskh"/>
          <w:i/>
          <w:iCs/>
          <w:w w:val="90"/>
          <w:sz w:val="36"/>
          <w:szCs w:val="36"/>
        </w:rPr>
        <w:lastRenderedPageBreak/>
        <w:t>Allāhumma</w:t>
      </w:r>
      <w:proofErr w:type="spellEnd"/>
      <w:r w:rsidRPr="00C01C67">
        <w:rPr>
          <w:rFonts w:cs="KFGQPC Uthman Taha Naskh"/>
          <w:i/>
          <w:iCs/>
          <w:w w:val="90"/>
          <w:sz w:val="36"/>
          <w:szCs w:val="36"/>
        </w:rPr>
        <w:t xml:space="preserve"> ‘</w:t>
      </w:r>
      <w:proofErr w:type="spellStart"/>
      <w:r w:rsidRPr="00C01C67">
        <w:rPr>
          <w:rFonts w:cs="KFGQPC Uthman Taha Naskh"/>
          <w:i/>
          <w:iCs/>
          <w:w w:val="90"/>
          <w:sz w:val="36"/>
          <w:szCs w:val="36"/>
        </w:rPr>
        <w:t>inna</w:t>
      </w:r>
      <w:proofErr w:type="spellEnd"/>
      <w:r w:rsidRPr="00C01C67">
        <w:rPr>
          <w:rFonts w:cs="KFGQPC Uthman Taha Naskh"/>
          <w:i/>
          <w:iCs/>
          <w:w w:val="90"/>
          <w:sz w:val="36"/>
          <w:szCs w:val="36"/>
        </w:rPr>
        <w:t xml:space="preserve"> (</w:t>
      </w:r>
      <w:proofErr w:type="spellStart"/>
      <w:r w:rsidRPr="00C01C67">
        <w:rPr>
          <w:rFonts w:cs="KFGQPC Uthman Taha Naskh"/>
          <w:i/>
          <w:iCs/>
          <w:w w:val="90"/>
          <w:sz w:val="36"/>
          <w:szCs w:val="36"/>
        </w:rPr>
        <w:t>citare</w:t>
      </w:r>
      <w:proofErr w:type="spellEnd"/>
      <w:r w:rsidRPr="00C01C67">
        <w:rPr>
          <w:rFonts w:cs="KFGQPC Uthman Taha Naskh"/>
          <w:i/>
          <w:iCs/>
          <w:w w:val="90"/>
          <w:sz w:val="36"/>
          <w:szCs w:val="36"/>
        </w:rPr>
        <w:t xml:space="preserve"> </w:t>
      </w:r>
      <w:proofErr w:type="spellStart"/>
      <w:r w:rsidRPr="00C01C67">
        <w:rPr>
          <w:rFonts w:cs="KFGQPC Uthman Taha Naskh"/>
          <w:i/>
          <w:iCs/>
          <w:w w:val="90"/>
          <w:sz w:val="36"/>
          <w:szCs w:val="36"/>
        </w:rPr>
        <w:t>il</w:t>
      </w:r>
      <w:proofErr w:type="spellEnd"/>
      <w:r w:rsidRPr="00C01C67">
        <w:rPr>
          <w:rFonts w:cs="KFGQPC Uthman Taha Naskh"/>
          <w:i/>
          <w:iCs/>
          <w:w w:val="90"/>
          <w:sz w:val="36"/>
          <w:szCs w:val="36"/>
        </w:rPr>
        <w:t xml:space="preserve"> </w:t>
      </w:r>
      <w:proofErr w:type="spellStart"/>
      <w:r w:rsidRPr="00C01C67">
        <w:rPr>
          <w:rFonts w:cs="KFGQPC Uthman Taha Naskh"/>
          <w:i/>
          <w:iCs/>
          <w:w w:val="90"/>
          <w:sz w:val="36"/>
          <w:szCs w:val="36"/>
        </w:rPr>
        <w:t>nome</w:t>
      </w:r>
      <w:proofErr w:type="spellEnd"/>
      <w:r w:rsidRPr="00C01C67">
        <w:rPr>
          <w:rFonts w:cs="KFGQPC Uthman Taha Naskh"/>
          <w:i/>
          <w:iCs/>
          <w:w w:val="90"/>
          <w:sz w:val="36"/>
          <w:szCs w:val="36"/>
        </w:rPr>
        <w:t xml:space="preserve"> del </w:t>
      </w:r>
      <w:proofErr w:type="spellStart"/>
      <w:r w:rsidRPr="00C01C67">
        <w:rPr>
          <w:rFonts w:cs="KFGQPC Uthman Taha Naskh"/>
          <w:i/>
          <w:iCs/>
          <w:w w:val="90"/>
          <w:sz w:val="36"/>
          <w:szCs w:val="36"/>
        </w:rPr>
        <w:t>defunto</w:t>
      </w:r>
      <w:proofErr w:type="spellEnd"/>
      <w:r w:rsidRPr="00C01C67">
        <w:rPr>
          <w:rFonts w:cs="KFGQPC Uthman Taha Naskh"/>
          <w:i/>
          <w:iCs/>
          <w:w w:val="90"/>
          <w:sz w:val="36"/>
          <w:szCs w:val="36"/>
        </w:rPr>
        <w:t xml:space="preserve">) </w:t>
      </w:r>
      <w:proofErr w:type="spellStart"/>
      <w:r w:rsidRPr="00C01C67">
        <w:rPr>
          <w:rFonts w:cs="KFGQPC Uthman Taha Naskh"/>
          <w:i/>
          <w:iCs/>
          <w:w w:val="90"/>
          <w:sz w:val="36"/>
          <w:szCs w:val="36"/>
        </w:rPr>
        <w:t>fī</w:t>
      </w:r>
      <w:proofErr w:type="spellEnd"/>
      <w:r w:rsidRPr="00C01C67">
        <w:rPr>
          <w:rFonts w:cs="KFGQPC Uthman Taha Naskh"/>
          <w:i/>
          <w:iCs/>
          <w:w w:val="90"/>
          <w:sz w:val="36"/>
          <w:szCs w:val="36"/>
        </w:rPr>
        <w:t xml:space="preserve"> </w:t>
      </w:r>
      <w:proofErr w:type="spellStart"/>
      <w:r w:rsidRPr="00C01C67">
        <w:rPr>
          <w:rFonts w:cs="KFGQPC Uthman Taha Naskh"/>
          <w:i/>
          <w:iCs/>
          <w:w w:val="90"/>
          <w:sz w:val="36"/>
          <w:szCs w:val="36"/>
          <w:u w:val="single"/>
        </w:rPr>
        <w:t>dh</w:t>
      </w:r>
      <w:r w:rsidRPr="00C01C67">
        <w:rPr>
          <w:rFonts w:cs="KFGQPC Uthman Taha Naskh"/>
          <w:i/>
          <w:iCs/>
          <w:w w:val="90"/>
          <w:sz w:val="36"/>
          <w:szCs w:val="36"/>
        </w:rPr>
        <w:t>immatik</w:t>
      </w:r>
      <w:r w:rsidRPr="00C01C67">
        <w:rPr>
          <w:rFonts w:cs="KFGQPC Uthman Taha Naskh"/>
          <w:i/>
          <w:iCs/>
          <w:color w:val="808080"/>
          <w:w w:val="90"/>
          <w:sz w:val="36"/>
          <w:szCs w:val="36"/>
        </w:rPr>
        <w:t>a</w:t>
      </w:r>
      <w:proofErr w:type="spellEnd"/>
      <w:r w:rsidRPr="00C01C67">
        <w:rPr>
          <w:rFonts w:cs="KFGQPC Uthman Taha Naskh"/>
          <w:i/>
          <w:iCs/>
          <w:w w:val="90"/>
          <w:sz w:val="36"/>
          <w:szCs w:val="36"/>
        </w:rPr>
        <w:t xml:space="preserve">, </w:t>
      </w:r>
      <w:proofErr w:type="spellStart"/>
      <w:r w:rsidRPr="00C01C67">
        <w:rPr>
          <w:rFonts w:cs="KFGQPC Uthman Taha Naskh"/>
          <w:i/>
          <w:iCs/>
          <w:w w:val="90"/>
          <w:sz w:val="36"/>
          <w:szCs w:val="36"/>
        </w:rPr>
        <w:t>ūa</w:t>
      </w:r>
      <w:proofErr w:type="spellEnd"/>
      <w:r w:rsidRPr="00C01C67">
        <w:rPr>
          <w:rFonts w:cs="KFGQPC Uthman Taha Naskh"/>
          <w:i/>
          <w:iCs/>
          <w:w w:val="90"/>
          <w:sz w:val="36"/>
          <w:szCs w:val="36"/>
        </w:rPr>
        <w:t xml:space="preserve"> </w:t>
      </w:r>
      <w:proofErr w:type="spellStart"/>
      <w:r w:rsidRPr="00C01C67">
        <w:rPr>
          <w:rFonts w:cs="KFGQPC Uthman Taha Naskh"/>
          <w:i/>
          <w:iCs/>
          <w:w w:val="90"/>
          <w:sz w:val="36"/>
          <w:szCs w:val="36"/>
          <w:u w:val="single"/>
        </w:rPr>
        <w:t>h</w:t>
      </w:r>
      <w:r w:rsidRPr="00C01C67">
        <w:rPr>
          <w:rFonts w:cs="KFGQPC Uthman Taha Naskh"/>
          <w:i/>
          <w:iCs/>
          <w:w w:val="90"/>
          <w:sz w:val="36"/>
          <w:szCs w:val="36"/>
        </w:rPr>
        <w:t>abli</w:t>
      </w:r>
      <w:proofErr w:type="spellEnd"/>
      <w:r w:rsidRPr="00C01C67">
        <w:rPr>
          <w:rFonts w:cs="KFGQPC Uthman Taha Naskh"/>
          <w:i/>
          <w:iCs/>
          <w:w w:val="90"/>
          <w:sz w:val="36"/>
          <w:szCs w:val="36"/>
        </w:rPr>
        <w:t xml:space="preserve"> </w:t>
      </w:r>
      <w:proofErr w:type="spellStart"/>
      <w:r w:rsidRPr="00C01C67">
        <w:rPr>
          <w:rFonts w:cs="KFGQPC Uthman Taha Naskh"/>
          <w:i/>
          <w:iCs/>
          <w:w w:val="90"/>
          <w:sz w:val="36"/>
          <w:szCs w:val="36"/>
        </w:rPr>
        <w:t>jiūārik</w:t>
      </w:r>
      <w:r w:rsidRPr="00C01C67">
        <w:rPr>
          <w:rFonts w:cs="KFGQPC Uthman Taha Naskh"/>
          <w:i/>
          <w:iCs/>
          <w:color w:val="808080"/>
          <w:w w:val="90"/>
          <w:sz w:val="36"/>
          <w:szCs w:val="36"/>
        </w:rPr>
        <w:t>a</w:t>
      </w:r>
      <w:proofErr w:type="spellEnd"/>
      <w:r w:rsidR="004B69EF" w:rsidRPr="00C01C67">
        <w:rPr>
          <w:rFonts w:cs="KFGQPC Uthman Taha Naskh"/>
          <w:i/>
          <w:iCs/>
          <w:w w:val="90"/>
          <w:sz w:val="36"/>
          <w:szCs w:val="36"/>
        </w:rPr>
        <w:t xml:space="preserve">, </w:t>
      </w:r>
      <w:proofErr w:type="spellStart"/>
      <w:r w:rsidR="004B69EF" w:rsidRPr="00C01C67">
        <w:rPr>
          <w:rFonts w:cs="KFGQPC Uthman Taha Naskh"/>
          <w:i/>
          <w:iCs/>
          <w:w w:val="90"/>
          <w:sz w:val="36"/>
          <w:szCs w:val="36"/>
        </w:rPr>
        <w:t>faqihi</w:t>
      </w:r>
      <w:proofErr w:type="spellEnd"/>
      <w:r w:rsidR="004B69EF" w:rsidRPr="00C01C67">
        <w:rPr>
          <w:rFonts w:cs="KFGQPC Uthman Taha Naskh"/>
          <w:i/>
          <w:iCs/>
          <w:w w:val="90"/>
          <w:sz w:val="36"/>
          <w:szCs w:val="36"/>
        </w:rPr>
        <w:t xml:space="preserve"> min </w:t>
      </w:r>
      <w:proofErr w:type="spellStart"/>
      <w:r w:rsidR="004B69EF" w:rsidRPr="00C01C67">
        <w:rPr>
          <w:rFonts w:cs="KFGQPC Uthman Taha Naskh"/>
          <w:i/>
          <w:iCs/>
          <w:w w:val="90"/>
          <w:sz w:val="36"/>
          <w:szCs w:val="36"/>
        </w:rPr>
        <w:t>fitnati</w:t>
      </w:r>
      <w:proofErr w:type="spellEnd"/>
      <w:r w:rsidR="004B69EF" w:rsidRPr="00C01C67">
        <w:rPr>
          <w:rFonts w:cs="KFGQPC Uthman Taha Naskh"/>
          <w:i/>
          <w:iCs/>
          <w:w w:val="90"/>
          <w:sz w:val="36"/>
          <w:szCs w:val="36"/>
        </w:rPr>
        <w:t xml:space="preserve"> </w:t>
      </w:r>
      <w:r w:rsidR="004B69EF" w:rsidRPr="00C01C67">
        <w:rPr>
          <w:rFonts w:cs="KFGQPC Uthman Taha Naskh"/>
          <w:i/>
          <w:iCs/>
          <w:color w:val="808080"/>
          <w:w w:val="90"/>
          <w:sz w:val="36"/>
          <w:szCs w:val="36"/>
        </w:rPr>
        <w:t>a</w:t>
      </w:r>
      <w:r w:rsidR="004B69EF" w:rsidRPr="00C01C67">
        <w:rPr>
          <w:rFonts w:cs="KFGQPC Uthman Taha Naskh"/>
          <w:i/>
          <w:iCs/>
          <w:w w:val="90"/>
          <w:sz w:val="36"/>
          <w:szCs w:val="36"/>
        </w:rPr>
        <w:t>l-</w:t>
      </w:r>
      <w:proofErr w:type="spellStart"/>
      <w:r w:rsidR="004B69EF" w:rsidRPr="00C01C67">
        <w:rPr>
          <w:rFonts w:cs="KFGQPC Uthman Taha Naskh"/>
          <w:i/>
          <w:iCs/>
          <w:w w:val="90"/>
          <w:sz w:val="36"/>
          <w:szCs w:val="36"/>
        </w:rPr>
        <w:t>qabri</w:t>
      </w:r>
      <w:proofErr w:type="spellEnd"/>
      <w:r w:rsidR="004B69EF" w:rsidRPr="00C01C67">
        <w:rPr>
          <w:rFonts w:cs="KFGQPC Uthman Taha Naskh"/>
          <w:i/>
          <w:iCs/>
          <w:w w:val="90"/>
          <w:sz w:val="36"/>
          <w:szCs w:val="36"/>
        </w:rPr>
        <w:t xml:space="preserve">, </w:t>
      </w:r>
      <w:proofErr w:type="spellStart"/>
      <w:r w:rsidR="004B69EF" w:rsidRPr="00C01C67">
        <w:rPr>
          <w:rFonts w:cs="KFGQPC Uthman Taha Naskh"/>
          <w:i/>
          <w:iCs/>
          <w:w w:val="90"/>
          <w:sz w:val="36"/>
          <w:szCs w:val="36"/>
        </w:rPr>
        <w:t>ūa</w:t>
      </w:r>
      <w:proofErr w:type="spellEnd"/>
      <w:r w:rsidR="004B69EF" w:rsidRPr="00C01C67">
        <w:rPr>
          <w:rFonts w:cs="KFGQPC Uthman Taha Naskh"/>
          <w:i/>
          <w:iCs/>
          <w:w w:val="90"/>
          <w:sz w:val="36"/>
          <w:szCs w:val="36"/>
        </w:rPr>
        <w:t xml:space="preserve"> °</w:t>
      </w:r>
      <w:proofErr w:type="spellStart"/>
      <w:r w:rsidR="004B69EF" w:rsidRPr="00C01C67">
        <w:rPr>
          <w:rFonts w:cs="KFGQPC Uthman Taha Naskh"/>
          <w:i/>
          <w:iCs/>
          <w:w w:val="90"/>
          <w:sz w:val="36"/>
          <w:szCs w:val="36"/>
        </w:rPr>
        <w:t>a</w:t>
      </w:r>
      <w:r w:rsidR="004B69EF" w:rsidRPr="00C01C67">
        <w:rPr>
          <w:rFonts w:cs="KFGQPC Uthman Taha Naskh"/>
          <w:i/>
          <w:iCs/>
          <w:w w:val="90"/>
          <w:sz w:val="36"/>
          <w:szCs w:val="36"/>
          <w:u w:val="single"/>
        </w:rPr>
        <w:t>dh</w:t>
      </w:r>
      <w:r w:rsidR="004B69EF" w:rsidRPr="00C01C67">
        <w:rPr>
          <w:rFonts w:cs="KFGQPC Uthman Taha Naskh"/>
          <w:i/>
          <w:iCs/>
          <w:w w:val="90"/>
          <w:sz w:val="36"/>
          <w:szCs w:val="36"/>
        </w:rPr>
        <w:t>ābi</w:t>
      </w:r>
      <w:proofErr w:type="spellEnd"/>
      <w:r w:rsidR="004B69EF" w:rsidRPr="00C01C67">
        <w:rPr>
          <w:rFonts w:cs="KFGQPC Uthman Taha Naskh"/>
          <w:i/>
          <w:iCs/>
          <w:w w:val="90"/>
          <w:sz w:val="36"/>
          <w:szCs w:val="36"/>
        </w:rPr>
        <w:t xml:space="preserve"> </w:t>
      </w:r>
      <w:r w:rsidR="004B69EF" w:rsidRPr="00C01C67">
        <w:rPr>
          <w:rFonts w:cs="KFGQPC Uthman Taha Naskh"/>
          <w:i/>
          <w:iCs/>
          <w:color w:val="808080"/>
          <w:w w:val="90"/>
          <w:sz w:val="36"/>
          <w:szCs w:val="36"/>
        </w:rPr>
        <w:t>al-</w:t>
      </w:r>
      <w:proofErr w:type="spellStart"/>
      <w:r w:rsidR="004B69EF" w:rsidRPr="00C01C67">
        <w:rPr>
          <w:rFonts w:cs="KFGQPC Uthman Taha Naskh"/>
          <w:i/>
          <w:iCs/>
          <w:w w:val="90"/>
          <w:sz w:val="36"/>
          <w:szCs w:val="36"/>
        </w:rPr>
        <w:t>nnār</w:t>
      </w:r>
      <w:r w:rsidR="004B69EF" w:rsidRPr="00C01C67">
        <w:rPr>
          <w:rFonts w:cs="KFGQPC Uthman Taha Naskh"/>
          <w:i/>
          <w:iCs/>
          <w:color w:val="808080"/>
          <w:w w:val="90"/>
          <w:sz w:val="36"/>
          <w:szCs w:val="36"/>
        </w:rPr>
        <w:t>i</w:t>
      </w:r>
      <w:proofErr w:type="spellEnd"/>
      <w:r w:rsidR="004B69EF" w:rsidRPr="00C01C67">
        <w:rPr>
          <w:rFonts w:cs="KFGQPC Uthman Taha Naskh"/>
          <w:i/>
          <w:iCs/>
          <w:w w:val="90"/>
          <w:sz w:val="36"/>
          <w:szCs w:val="36"/>
        </w:rPr>
        <w:t xml:space="preserve">, </w:t>
      </w:r>
      <w:proofErr w:type="spellStart"/>
      <w:r w:rsidR="004B69EF" w:rsidRPr="00C01C67">
        <w:rPr>
          <w:rFonts w:cs="KFGQPC Uthman Taha Naskh"/>
          <w:i/>
          <w:iCs/>
          <w:w w:val="90"/>
          <w:sz w:val="36"/>
          <w:szCs w:val="36"/>
        </w:rPr>
        <w:t>ūa</w:t>
      </w:r>
      <w:proofErr w:type="spellEnd"/>
      <w:r w:rsidR="004B69EF" w:rsidRPr="00C01C67">
        <w:rPr>
          <w:rFonts w:cs="KFGQPC Uthman Taha Naskh"/>
          <w:i/>
          <w:iCs/>
          <w:w w:val="90"/>
          <w:sz w:val="36"/>
          <w:szCs w:val="36"/>
        </w:rPr>
        <w:t xml:space="preserve"> anta ‘</w:t>
      </w:r>
      <w:proofErr w:type="spellStart"/>
      <w:r w:rsidR="004B69EF" w:rsidRPr="00C01C67">
        <w:rPr>
          <w:rFonts w:cs="KFGQPC Uthman Taha Naskh"/>
          <w:i/>
          <w:iCs/>
          <w:w w:val="90"/>
          <w:sz w:val="36"/>
          <w:szCs w:val="36"/>
        </w:rPr>
        <w:t>ahlu</w:t>
      </w:r>
      <w:proofErr w:type="spellEnd"/>
      <w:r w:rsidR="004B69EF" w:rsidRPr="00C01C67">
        <w:rPr>
          <w:rFonts w:cs="KFGQPC Uthman Taha Naskh"/>
          <w:i/>
          <w:iCs/>
          <w:w w:val="90"/>
          <w:sz w:val="36"/>
          <w:szCs w:val="36"/>
        </w:rPr>
        <w:t xml:space="preserve"> </w:t>
      </w:r>
      <w:r w:rsidR="004B69EF" w:rsidRPr="00C01C67">
        <w:rPr>
          <w:rFonts w:cs="KFGQPC Uthman Taha Naskh"/>
          <w:i/>
          <w:iCs/>
          <w:color w:val="808080"/>
          <w:w w:val="90"/>
          <w:sz w:val="36"/>
          <w:szCs w:val="36"/>
        </w:rPr>
        <w:t>a</w:t>
      </w:r>
      <w:r w:rsidR="004B69EF" w:rsidRPr="00C01C67">
        <w:rPr>
          <w:rFonts w:cs="KFGQPC Uthman Taha Naskh"/>
          <w:i/>
          <w:iCs/>
          <w:w w:val="90"/>
          <w:sz w:val="36"/>
          <w:szCs w:val="36"/>
        </w:rPr>
        <w:t>l-</w:t>
      </w:r>
      <w:proofErr w:type="spellStart"/>
      <w:r w:rsidR="004B69EF" w:rsidRPr="00C01C67">
        <w:rPr>
          <w:rFonts w:cs="KFGQPC Uthman Taha Naskh"/>
          <w:i/>
          <w:iCs/>
          <w:w w:val="90"/>
          <w:sz w:val="36"/>
          <w:szCs w:val="36"/>
        </w:rPr>
        <w:t>ūafā’i</w:t>
      </w:r>
      <w:proofErr w:type="spellEnd"/>
      <w:r w:rsidR="004B69EF" w:rsidRPr="00C01C67">
        <w:rPr>
          <w:rFonts w:cs="KFGQPC Uthman Taha Naskh"/>
          <w:i/>
          <w:iCs/>
          <w:w w:val="90"/>
          <w:sz w:val="36"/>
          <w:szCs w:val="36"/>
        </w:rPr>
        <w:t xml:space="preserve"> </w:t>
      </w:r>
      <w:proofErr w:type="spellStart"/>
      <w:r w:rsidR="004B69EF" w:rsidRPr="00C01C67">
        <w:rPr>
          <w:rFonts w:cs="KFGQPC Uthman Taha Naskh"/>
          <w:i/>
          <w:iCs/>
          <w:w w:val="90"/>
          <w:sz w:val="36"/>
          <w:szCs w:val="36"/>
        </w:rPr>
        <w:t>ūa</w:t>
      </w:r>
      <w:proofErr w:type="spellEnd"/>
      <w:r w:rsidR="004B69EF" w:rsidRPr="00C01C67">
        <w:rPr>
          <w:rFonts w:cs="KFGQPC Uthman Taha Naskh"/>
          <w:i/>
          <w:iCs/>
          <w:w w:val="90"/>
          <w:sz w:val="36"/>
          <w:szCs w:val="36"/>
        </w:rPr>
        <w:t xml:space="preserve"> al-</w:t>
      </w:r>
      <w:proofErr w:type="spellStart"/>
      <w:r w:rsidR="004B69EF" w:rsidRPr="00C01C67">
        <w:rPr>
          <w:rFonts w:cs="KFGQPC Uthman Taha Naskh"/>
          <w:i/>
          <w:iCs/>
          <w:w w:val="90"/>
          <w:sz w:val="36"/>
          <w:szCs w:val="36"/>
          <w:u w:val="single"/>
        </w:rPr>
        <w:t>h</w:t>
      </w:r>
      <w:r w:rsidR="004B69EF" w:rsidRPr="00C01C67">
        <w:rPr>
          <w:rFonts w:cs="KFGQPC Uthman Taha Naskh"/>
          <w:i/>
          <w:iCs/>
          <w:w w:val="90"/>
          <w:sz w:val="36"/>
          <w:szCs w:val="36"/>
        </w:rPr>
        <w:t>aqq</w:t>
      </w:r>
      <w:r w:rsidR="004B69EF" w:rsidRPr="00C01C67">
        <w:rPr>
          <w:rFonts w:cs="KFGQPC Uthman Taha Naskh"/>
          <w:i/>
          <w:iCs/>
          <w:color w:val="808080"/>
          <w:w w:val="90"/>
          <w:sz w:val="36"/>
          <w:szCs w:val="36"/>
        </w:rPr>
        <w:t>i</w:t>
      </w:r>
      <w:proofErr w:type="spellEnd"/>
      <w:r w:rsidR="004B69EF" w:rsidRPr="00C01C67">
        <w:rPr>
          <w:rFonts w:cs="KFGQPC Uthman Taha Naskh"/>
          <w:i/>
          <w:iCs/>
          <w:w w:val="90"/>
          <w:sz w:val="36"/>
          <w:szCs w:val="36"/>
        </w:rPr>
        <w:t>, fa-</w:t>
      </w:r>
      <w:proofErr w:type="spellStart"/>
      <w:r w:rsidR="004B69EF" w:rsidRPr="00C01C67">
        <w:rPr>
          <w:rFonts w:cs="KFGQPC Uthman Taha Naskh"/>
          <w:i/>
          <w:iCs/>
          <w:color w:val="808080"/>
          <w:w w:val="90"/>
          <w:sz w:val="36"/>
          <w:szCs w:val="36"/>
        </w:rPr>
        <w:t>i</w:t>
      </w:r>
      <w:r w:rsidR="004B69EF" w:rsidRPr="00C01C67">
        <w:rPr>
          <w:rFonts w:cs="KFGQPC Uthman Taha Naskh"/>
          <w:i/>
          <w:iCs/>
          <w:w w:val="90"/>
          <w:sz w:val="36"/>
          <w:szCs w:val="36"/>
          <w:u w:val="single"/>
        </w:rPr>
        <w:t>gh</w:t>
      </w:r>
      <w:r w:rsidR="004B69EF" w:rsidRPr="00C01C67">
        <w:rPr>
          <w:rFonts w:cs="KFGQPC Uthman Taha Naskh"/>
          <w:i/>
          <w:iCs/>
          <w:w w:val="90"/>
          <w:sz w:val="36"/>
          <w:szCs w:val="36"/>
        </w:rPr>
        <w:t>fir</w:t>
      </w:r>
      <w:proofErr w:type="spellEnd"/>
      <w:r w:rsidR="004B69EF" w:rsidRPr="00C01C67">
        <w:rPr>
          <w:rFonts w:cs="KFGQPC Uthman Taha Naskh"/>
          <w:i/>
          <w:iCs/>
          <w:w w:val="90"/>
          <w:sz w:val="36"/>
          <w:szCs w:val="36"/>
        </w:rPr>
        <w:t xml:space="preserve"> </w:t>
      </w:r>
      <w:proofErr w:type="spellStart"/>
      <w:r w:rsidR="004B69EF" w:rsidRPr="00C01C67">
        <w:rPr>
          <w:rFonts w:cs="KFGQPC Uthman Taha Naskh"/>
          <w:i/>
          <w:iCs/>
          <w:w w:val="90"/>
          <w:sz w:val="36"/>
          <w:szCs w:val="36"/>
        </w:rPr>
        <w:t>lahu</w:t>
      </w:r>
      <w:proofErr w:type="spellEnd"/>
      <w:r w:rsidR="004B69EF" w:rsidRPr="00C01C67">
        <w:rPr>
          <w:rFonts w:cs="KFGQPC Uthman Taha Naskh"/>
          <w:i/>
          <w:iCs/>
          <w:w w:val="90"/>
          <w:sz w:val="36"/>
          <w:szCs w:val="36"/>
        </w:rPr>
        <w:t xml:space="preserve"> </w:t>
      </w:r>
      <w:proofErr w:type="spellStart"/>
      <w:r w:rsidR="004B69EF" w:rsidRPr="00C01C67">
        <w:rPr>
          <w:rFonts w:cs="KFGQPC Uthman Taha Naskh"/>
          <w:i/>
          <w:iCs/>
          <w:w w:val="90"/>
          <w:sz w:val="36"/>
          <w:szCs w:val="36"/>
        </w:rPr>
        <w:t>ūa-</w:t>
      </w:r>
      <w:r w:rsidR="004B69EF" w:rsidRPr="00C01C67">
        <w:rPr>
          <w:rFonts w:cs="KFGQPC Uthman Taha Naskh"/>
          <w:i/>
          <w:iCs/>
          <w:color w:val="808080"/>
          <w:w w:val="90"/>
          <w:sz w:val="36"/>
          <w:szCs w:val="36"/>
        </w:rPr>
        <w:t>i</w:t>
      </w:r>
      <w:r w:rsidR="004B69EF" w:rsidRPr="00C01C67">
        <w:rPr>
          <w:rFonts w:cs="KFGQPC Uthman Taha Naskh"/>
          <w:i/>
          <w:iCs/>
          <w:w w:val="90"/>
          <w:sz w:val="36"/>
          <w:szCs w:val="36"/>
        </w:rPr>
        <w:t>r</w:t>
      </w:r>
      <w:r w:rsidR="004B69EF" w:rsidRPr="00C01C67">
        <w:rPr>
          <w:rFonts w:cs="KFGQPC Uthman Taha Naskh"/>
          <w:i/>
          <w:iCs/>
          <w:w w:val="90"/>
          <w:sz w:val="36"/>
          <w:szCs w:val="36"/>
          <w:u w:val="single"/>
        </w:rPr>
        <w:t>h</w:t>
      </w:r>
      <w:r w:rsidR="004B69EF" w:rsidRPr="00C01C67">
        <w:rPr>
          <w:rFonts w:cs="KFGQPC Uthman Taha Naskh"/>
          <w:i/>
          <w:iCs/>
          <w:w w:val="90"/>
          <w:sz w:val="36"/>
          <w:szCs w:val="36"/>
        </w:rPr>
        <w:t>amhu</w:t>
      </w:r>
      <w:proofErr w:type="spellEnd"/>
      <w:r w:rsidR="004B69EF" w:rsidRPr="00C01C67">
        <w:rPr>
          <w:rFonts w:cs="KFGQPC Uthman Taha Naskh"/>
          <w:i/>
          <w:iCs/>
          <w:w w:val="90"/>
          <w:sz w:val="36"/>
          <w:szCs w:val="36"/>
        </w:rPr>
        <w:t xml:space="preserve"> ‘</w:t>
      </w:r>
      <w:proofErr w:type="spellStart"/>
      <w:r w:rsidR="004B69EF" w:rsidRPr="00C01C67">
        <w:rPr>
          <w:rFonts w:cs="KFGQPC Uthman Taha Naskh"/>
          <w:i/>
          <w:iCs/>
          <w:w w:val="90"/>
          <w:sz w:val="36"/>
          <w:szCs w:val="36"/>
        </w:rPr>
        <w:t>innaka</w:t>
      </w:r>
      <w:proofErr w:type="spellEnd"/>
      <w:r w:rsidR="004B69EF" w:rsidRPr="00C01C67">
        <w:rPr>
          <w:rFonts w:cs="KFGQPC Uthman Taha Naskh"/>
          <w:i/>
          <w:iCs/>
          <w:w w:val="90"/>
          <w:sz w:val="36"/>
          <w:szCs w:val="36"/>
        </w:rPr>
        <w:t xml:space="preserve"> ‘anta </w:t>
      </w:r>
      <w:r w:rsidR="004B69EF" w:rsidRPr="00C01C67">
        <w:rPr>
          <w:rFonts w:cs="KFGQPC Uthman Taha Naskh"/>
          <w:i/>
          <w:iCs/>
          <w:color w:val="808080"/>
          <w:w w:val="90"/>
          <w:sz w:val="36"/>
          <w:szCs w:val="36"/>
        </w:rPr>
        <w:t>a</w:t>
      </w:r>
      <w:r w:rsidR="004B69EF" w:rsidRPr="00C01C67">
        <w:rPr>
          <w:rFonts w:cs="KFGQPC Uthman Taha Naskh"/>
          <w:i/>
          <w:iCs/>
          <w:w w:val="90"/>
          <w:sz w:val="36"/>
          <w:szCs w:val="36"/>
        </w:rPr>
        <w:t>l-</w:t>
      </w:r>
      <w:proofErr w:type="spellStart"/>
      <w:r w:rsidR="004B69EF" w:rsidRPr="00C01C67">
        <w:rPr>
          <w:rFonts w:cs="KFGQPC Uthman Taha Naskh"/>
          <w:i/>
          <w:iCs/>
          <w:w w:val="90"/>
          <w:sz w:val="36"/>
          <w:szCs w:val="36"/>
          <w:u w:val="single"/>
        </w:rPr>
        <w:t>Gh</w:t>
      </w:r>
      <w:r w:rsidR="004B69EF" w:rsidRPr="00C01C67">
        <w:rPr>
          <w:rFonts w:cs="KFGQPC Uthman Taha Naskh"/>
          <w:i/>
          <w:iCs/>
          <w:w w:val="90"/>
          <w:sz w:val="36"/>
          <w:szCs w:val="36"/>
        </w:rPr>
        <w:t>afūru</w:t>
      </w:r>
      <w:proofErr w:type="spellEnd"/>
      <w:r w:rsidR="004B69EF" w:rsidRPr="00C01C67">
        <w:rPr>
          <w:rFonts w:cs="KFGQPC Uthman Taha Naskh"/>
          <w:i/>
          <w:iCs/>
          <w:w w:val="90"/>
          <w:sz w:val="36"/>
          <w:szCs w:val="36"/>
        </w:rPr>
        <w:t xml:space="preserve"> </w:t>
      </w:r>
      <w:r w:rsidR="004B69EF" w:rsidRPr="00C01C67">
        <w:rPr>
          <w:rFonts w:cs="KFGQPC Uthman Taha Naskh"/>
          <w:i/>
          <w:iCs/>
          <w:color w:val="808080"/>
          <w:w w:val="90"/>
          <w:sz w:val="36"/>
          <w:szCs w:val="36"/>
        </w:rPr>
        <w:t>al-</w:t>
      </w:r>
      <w:proofErr w:type="spellStart"/>
      <w:r w:rsidR="004B69EF" w:rsidRPr="00C01C67">
        <w:rPr>
          <w:rFonts w:cs="KFGQPC Uthman Taha Naskh"/>
          <w:i/>
          <w:iCs/>
          <w:w w:val="90"/>
          <w:sz w:val="36"/>
          <w:szCs w:val="36"/>
        </w:rPr>
        <w:t>Rra</w:t>
      </w:r>
      <w:r w:rsidR="004B69EF" w:rsidRPr="00C01C67">
        <w:rPr>
          <w:rFonts w:cs="KFGQPC Uthman Taha Naskh"/>
          <w:i/>
          <w:iCs/>
          <w:w w:val="90"/>
          <w:sz w:val="36"/>
          <w:szCs w:val="36"/>
          <w:u w:val="single"/>
        </w:rPr>
        <w:t>h</w:t>
      </w:r>
      <w:r w:rsidR="004B69EF" w:rsidRPr="00C01C67">
        <w:rPr>
          <w:rFonts w:cs="KFGQPC Uthman Taha Naskh"/>
          <w:i/>
          <w:iCs/>
          <w:w w:val="90"/>
          <w:sz w:val="36"/>
          <w:szCs w:val="36"/>
        </w:rPr>
        <w:t>im</w:t>
      </w:r>
      <w:r w:rsidR="004B69EF" w:rsidRPr="00C01C67">
        <w:rPr>
          <w:rFonts w:cs="KFGQPC Uthman Taha Naskh"/>
          <w:i/>
          <w:iCs/>
          <w:color w:val="808080"/>
          <w:w w:val="90"/>
          <w:sz w:val="36"/>
          <w:szCs w:val="36"/>
        </w:rPr>
        <w:t>u</w:t>
      </w:r>
      <w:proofErr w:type="spellEnd"/>
      <w:r w:rsidR="004B69EF" w:rsidRPr="00C01C67">
        <w:rPr>
          <w:rFonts w:cs="KFGQPC Uthman Taha Naskh"/>
          <w:i/>
          <w:iCs/>
          <w:w w:val="90"/>
          <w:sz w:val="36"/>
          <w:szCs w:val="36"/>
        </w:rPr>
        <w:t>.</w:t>
      </w:r>
    </w:p>
    <w:p w:rsidR="004B69EF" w:rsidRPr="00C01C67" w:rsidRDefault="004B69EF" w:rsidP="00E6632C">
      <w:pPr>
        <w:bidi w:val="0"/>
        <w:rPr>
          <w:rFonts w:cs="KFGQPC Uthman Taha Naskh"/>
          <w:w w:val="90"/>
          <w:sz w:val="36"/>
          <w:szCs w:val="36"/>
          <w:lang w:val="it-IT"/>
        </w:rPr>
      </w:pPr>
      <w:r w:rsidRPr="00C01C67">
        <w:rPr>
          <w:rFonts w:cs="KFGQPC Uthman Taha Naskh"/>
          <w:w w:val="90"/>
          <w:sz w:val="36"/>
          <w:szCs w:val="36"/>
          <w:lang w:val="it-IT"/>
        </w:rPr>
        <w:t>O Allah, sicuramente [il nome della persona] è sotto la tua protezione e [aggrappato al]la corda della Tua sicurezza [lett. vicinanza], salvalo quindi dalla prova della tomba e dalla punizione del Fuoco, Sei Tu che adempi alle promesse e garantisci i diritti, quind</w:t>
      </w:r>
      <w:r w:rsidR="00DA22A8" w:rsidRPr="00C01C67">
        <w:rPr>
          <w:rFonts w:cs="KFGQPC Uthman Taha Naskh"/>
          <w:w w:val="90"/>
          <w:sz w:val="36"/>
          <w:szCs w:val="36"/>
          <w:lang w:val="it-IT"/>
        </w:rPr>
        <w:t>i perdonalo e abbi pietà di lui; s</w:t>
      </w:r>
      <w:r w:rsidRPr="00C01C67">
        <w:rPr>
          <w:rFonts w:cs="KFGQPC Uthman Taha Naskh"/>
          <w:w w:val="90"/>
          <w:sz w:val="36"/>
          <w:szCs w:val="36"/>
          <w:lang w:val="it-IT"/>
        </w:rPr>
        <w:t>icuramente sei il più indulgente, il più misericordioso.</w:t>
      </w:r>
    </w:p>
    <w:p w:rsidR="009D132C" w:rsidRPr="00C01C67" w:rsidRDefault="009D132C" w:rsidP="00E6632C">
      <w:pPr>
        <w:rPr>
          <w:rFonts w:cs="KFGQPC Uthman Taha Naskh"/>
          <w:sz w:val="36"/>
          <w:szCs w:val="36"/>
          <w:rtl/>
        </w:rPr>
      </w:pPr>
      <w:r w:rsidRPr="00C01C67">
        <w:rPr>
          <w:rFonts w:cs="KFGQPC Uthman Taha Naskh" w:hint="cs"/>
          <w:sz w:val="36"/>
          <w:szCs w:val="36"/>
          <w:rtl/>
        </w:rPr>
        <w:t>159-</w:t>
      </w:r>
      <w:r w:rsidR="00320910"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w:t>
      </w:r>
      <w:r w:rsidRPr="00C01C67">
        <w:rPr>
          <w:rFonts w:cs="KFGQPC Uthman Taha Naskh" w:hint="cs"/>
          <w:sz w:val="36"/>
          <w:szCs w:val="36"/>
          <w:rtl/>
        </w:rPr>
        <w:t>َ</w:t>
      </w:r>
      <w:r w:rsidRPr="00C01C67">
        <w:rPr>
          <w:rFonts w:cs="KFGQPC Uthman Taha Naskh"/>
          <w:sz w:val="36"/>
          <w:szCs w:val="36"/>
          <w:rtl/>
        </w:rPr>
        <w:t xml:space="preserve"> عَبْدُكَ وَابْنُ أَمَتِك</w:t>
      </w:r>
      <w:r w:rsidRPr="00C01C67">
        <w:rPr>
          <w:rFonts w:cs="KFGQPC Uthman Taha Naskh" w:hint="cs"/>
          <w:sz w:val="36"/>
          <w:szCs w:val="36"/>
          <w:rtl/>
        </w:rPr>
        <w:t>َ</w:t>
      </w:r>
      <w:r w:rsidR="00D11BE9" w:rsidRPr="00C01C67">
        <w:rPr>
          <w:rFonts w:cs="KFGQPC Uthman Taha Naskh" w:hint="cs"/>
          <w:sz w:val="36"/>
          <w:szCs w:val="36"/>
          <w:rtl/>
        </w:rPr>
        <w:t xml:space="preserve"> </w:t>
      </w:r>
      <w:r w:rsidRPr="00C01C67">
        <w:rPr>
          <w:rFonts w:cs="KFGQPC Uthman Taha Naskh"/>
          <w:sz w:val="36"/>
          <w:szCs w:val="36"/>
          <w:rtl/>
        </w:rPr>
        <w:t>احْت</w:t>
      </w:r>
      <w:r w:rsidRPr="00C01C67">
        <w:rPr>
          <w:rFonts w:cs="KFGQPC Uthman Taha Naskh" w:hint="cs"/>
          <w:sz w:val="36"/>
          <w:szCs w:val="36"/>
          <w:rtl/>
        </w:rPr>
        <w:t>َ</w:t>
      </w:r>
      <w:r w:rsidRPr="00C01C67">
        <w:rPr>
          <w:rFonts w:cs="KFGQPC Uthman Taha Naskh"/>
          <w:sz w:val="36"/>
          <w:szCs w:val="36"/>
          <w:rtl/>
        </w:rPr>
        <w:t>اجَ إِل</w:t>
      </w:r>
      <w:r w:rsidRPr="00C01C67">
        <w:rPr>
          <w:rFonts w:cs="KFGQPC Uthman Taha Naskh" w:hint="cs"/>
          <w:sz w:val="36"/>
          <w:szCs w:val="36"/>
          <w:rtl/>
        </w:rPr>
        <w:t>َ</w:t>
      </w:r>
      <w:r w:rsidRPr="00C01C67">
        <w:rPr>
          <w:rFonts w:cs="KFGQPC Uthman Taha Naskh"/>
          <w:sz w:val="36"/>
          <w:szCs w:val="36"/>
          <w:rtl/>
        </w:rPr>
        <w:t>ى رَحْمَتِك</w:t>
      </w:r>
      <w:r w:rsidRPr="00C01C67">
        <w:rPr>
          <w:rFonts w:cs="KFGQPC Uthman Taha Naskh" w:hint="cs"/>
          <w:sz w:val="36"/>
          <w:szCs w:val="36"/>
          <w:rtl/>
        </w:rPr>
        <w:t>َ</w:t>
      </w:r>
      <w:r w:rsidRPr="00C01C67">
        <w:rPr>
          <w:rFonts w:cs="KFGQPC Uthman Taha Naskh"/>
          <w:sz w:val="36"/>
          <w:szCs w:val="36"/>
          <w:rtl/>
        </w:rPr>
        <w:t>، وَأَنْتَ غَنِيٌّ عَنْ عَذ</w:t>
      </w:r>
      <w:r w:rsidRPr="00C01C67">
        <w:rPr>
          <w:rFonts w:cs="KFGQPC Uthman Taha Naskh" w:hint="cs"/>
          <w:sz w:val="36"/>
          <w:szCs w:val="36"/>
          <w:rtl/>
        </w:rPr>
        <w:t>َ</w:t>
      </w:r>
      <w:r w:rsidRPr="00C01C67">
        <w:rPr>
          <w:rFonts w:cs="KFGQPC Uthman Taha Naskh"/>
          <w:sz w:val="36"/>
          <w:szCs w:val="36"/>
          <w:rtl/>
        </w:rPr>
        <w:t>ابِه</w:t>
      </w:r>
      <w:r w:rsidRPr="00C01C67">
        <w:rPr>
          <w:rFonts w:cs="KFGQPC Uthman Taha Naskh" w:hint="cs"/>
          <w:sz w:val="36"/>
          <w:szCs w:val="36"/>
          <w:rtl/>
        </w:rPr>
        <w:t>ِ</w:t>
      </w:r>
      <w:r w:rsidRPr="00C01C67">
        <w:rPr>
          <w:rFonts w:cs="KFGQPC Uthman Taha Naskh"/>
          <w:sz w:val="36"/>
          <w:szCs w:val="36"/>
          <w:rtl/>
        </w:rPr>
        <w:t>، إِنْ ك</w:t>
      </w:r>
      <w:r w:rsidRPr="00C01C67">
        <w:rPr>
          <w:rFonts w:cs="KFGQPC Uthman Taha Naskh" w:hint="cs"/>
          <w:sz w:val="36"/>
          <w:szCs w:val="36"/>
          <w:rtl/>
        </w:rPr>
        <w:t>َ</w:t>
      </w:r>
      <w:r w:rsidRPr="00C01C67">
        <w:rPr>
          <w:rFonts w:cs="KFGQPC Uthman Taha Naskh"/>
          <w:sz w:val="36"/>
          <w:szCs w:val="36"/>
          <w:rtl/>
        </w:rPr>
        <w:t>انَ مُحْسِناً فَزِدْ ف</w:t>
      </w:r>
      <w:r w:rsidRPr="00C01C67">
        <w:rPr>
          <w:rFonts w:cs="KFGQPC Uthman Taha Naskh" w:hint="cs"/>
          <w:sz w:val="36"/>
          <w:szCs w:val="36"/>
          <w:rtl/>
        </w:rPr>
        <w:t>ِ</w:t>
      </w:r>
      <w:r w:rsidRPr="00C01C67">
        <w:rPr>
          <w:rFonts w:cs="KFGQPC Uthman Taha Naskh"/>
          <w:sz w:val="36"/>
          <w:szCs w:val="36"/>
          <w:rtl/>
        </w:rPr>
        <w:t>ي حَسَن</w:t>
      </w:r>
      <w:r w:rsidRPr="00C01C67">
        <w:rPr>
          <w:rFonts w:cs="KFGQPC Uthman Taha Naskh" w:hint="cs"/>
          <w:sz w:val="36"/>
          <w:szCs w:val="36"/>
          <w:rtl/>
        </w:rPr>
        <w:t>َ</w:t>
      </w:r>
      <w:r w:rsidRPr="00C01C67">
        <w:rPr>
          <w:rFonts w:cs="KFGQPC Uthman Taha Naskh"/>
          <w:sz w:val="36"/>
          <w:szCs w:val="36"/>
          <w:rtl/>
        </w:rPr>
        <w:t>اتِه</w:t>
      </w:r>
      <w:r w:rsidR="00FA7588" w:rsidRPr="00C01C67">
        <w:rPr>
          <w:rFonts w:cs="KFGQPC Uthman Taha Naskh" w:hint="cs"/>
          <w:sz w:val="36"/>
          <w:szCs w:val="36"/>
          <w:rtl/>
        </w:rPr>
        <w:t>ِ</w:t>
      </w:r>
      <w:r w:rsidRPr="00C01C67">
        <w:rPr>
          <w:rFonts w:cs="KFGQPC Uthman Taha Naskh"/>
          <w:sz w:val="36"/>
          <w:szCs w:val="36"/>
          <w:rtl/>
        </w:rPr>
        <w:t>، وَإِنْ ك</w:t>
      </w:r>
      <w:r w:rsidRPr="00C01C67">
        <w:rPr>
          <w:rFonts w:cs="KFGQPC Uthman Taha Naskh" w:hint="cs"/>
          <w:sz w:val="36"/>
          <w:szCs w:val="36"/>
          <w:rtl/>
        </w:rPr>
        <w:t>َ</w:t>
      </w:r>
      <w:r w:rsidRPr="00C01C67">
        <w:rPr>
          <w:rFonts w:cs="KFGQPC Uthman Taha Naskh"/>
          <w:sz w:val="36"/>
          <w:szCs w:val="36"/>
          <w:rtl/>
        </w:rPr>
        <w:t>انَ مُس</w:t>
      </w:r>
      <w:r w:rsidRPr="00C01C67">
        <w:rPr>
          <w:rFonts w:cs="KFGQPC Uthman Taha Naskh" w:hint="cs"/>
          <w:sz w:val="36"/>
          <w:szCs w:val="36"/>
          <w:rtl/>
        </w:rPr>
        <w:t>ِ</w:t>
      </w:r>
      <w:r w:rsidRPr="00C01C67">
        <w:rPr>
          <w:rFonts w:cs="KFGQPC Uthman Taha Naskh"/>
          <w:sz w:val="36"/>
          <w:szCs w:val="36"/>
          <w:rtl/>
        </w:rPr>
        <w:t>يئاً فَتَج</w:t>
      </w:r>
      <w:r w:rsidRPr="00C01C67">
        <w:rPr>
          <w:rFonts w:cs="KFGQPC Uthman Taha Naskh" w:hint="cs"/>
          <w:sz w:val="36"/>
          <w:szCs w:val="36"/>
          <w:rtl/>
        </w:rPr>
        <w:t>َ</w:t>
      </w:r>
      <w:r w:rsidRPr="00C01C67">
        <w:rPr>
          <w:rFonts w:cs="KFGQPC Uthman Taha Naskh"/>
          <w:sz w:val="36"/>
          <w:szCs w:val="36"/>
          <w:rtl/>
        </w:rPr>
        <w:t>اوَزْ عَنْه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73"/>
      </w:r>
      <w:r w:rsidRPr="00C01C67">
        <w:rPr>
          <w:rFonts w:cs="KFGQPC Uthman Taha Naskh" w:hint="cs"/>
          <w:position w:val="6"/>
          <w:sz w:val="36"/>
          <w:szCs w:val="36"/>
          <w:vertAlign w:val="superscript"/>
          <w:rtl/>
        </w:rPr>
        <w:t>)</w:t>
      </w:r>
      <w:r w:rsidRPr="00C01C67">
        <w:rPr>
          <w:rFonts w:cs="KFGQPC Uthman Taha Naskh"/>
          <w:sz w:val="36"/>
          <w:szCs w:val="36"/>
          <w:rtl/>
        </w:rPr>
        <w:t>.</w:t>
      </w:r>
    </w:p>
    <w:p w:rsidR="00D11BE9" w:rsidRPr="00C01C67" w:rsidRDefault="00D11BE9" w:rsidP="00E6632C">
      <w:pPr>
        <w:bidi w:val="0"/>
        <w:rPr>
          <w:rFonts w:cs="KFGQPC Uthman Taha Naskh"/>
          <w:sz w:val="36"/>
          <w:szCs w:val="36"/>
          <w:lang w:val="it-IT"/>
        </w:rPr>
      </w:pPr>
      <w:r w:rsidRPr="00C01C67">
        <w:rPr>
          <w:rFonts w:cs="KFGQPC Uthman Taha Naskh"/>
          <w:sz w:val="36"/>
          <w:szCs w:val="36"/>
          <w:lang w:val="it-IT"/>
        </w:rPr>
        <w:t>Allāhumma °abduka ūa ubnu ‘amatika i</w:t>
      </w:r>
      <w:r w:rsidRPr="00C01C67">
        <w:rPr>
          <w:rFonts w:cs="KFGQPC Uthman Taha Naskh"/>
          <w:sz w:val="36"/>
          <w:szCs w:val="36"/>
          <w:u w:val="single"/>
          <w:lang w:val="it-IT"/>
        </w:rPr>
        <w:t>h</w:t>
      </w:r>
      <w:r w:rsidRPr="00C01C67">
        <w:rPr>
          <w:rFonts w:cs="KFGQPC Uthman Taha Naskh"/>
          <w:sz w:val="36"/>
          <w:szCs w:val="36"/>
          <w:lang w:val="it-IT"/>
        </w:rPr>
        <w:t>tāja ‘ilà ra</w:t>
      </w:r>
      <w:r w:rsidRPr="00C01C67">
        <w:rPr>
          <w:rFonts w:cs="KFGQPC Uthman Taha Naskh"/>
          <w:sz w:val="36"/>
          <w:szCs w:val="36"/>
          <w:u w:val="single"/>
          <w:lang w:val="it-IT"/>
        </w:rPr>
        <w:t>h</w:t>
      </w:r>
      <w:r w:rsidRPr="00C01C67">
        <w:rPr>
          <w:rFonts w:cs="KFGQPC Uthman Taha Naskh"/>
          <w:sz w:val="36"/>
          <w:szCs w:val="36"/>
          <w:lang w:val="it-IT"/>
        </w:rPr>
        <w:t xml:space="preserve">matika, ūa anta </w:t>
      </w:r>
      <w:r w:rsidRPr="00C01C67">
        <w:rPr>
          <w:rFonts w:cs="KFGQPC Uthman Taha Naskh"/>
          <w:sz w:val="36"/>
          <w:szCs w:val="36"/>
          <w:u w:val="single"/>
          <w:lang w:val="it-IT"/>
        </w:rPr>
        <w:t>gh</w:t>
      </w:r>
      <w:r w:rsidRPr="00C01C67">
        <w:rPr>
          <w:rFonts w:cs="KFGQPC Uthman Taha Naskh"/>
          <w:sz w:val="36"/>
          <w:szCs w:val="36"/>
          <w:lang w:val="it-IT"/>
        </w:rPr>
        <w:t>anīīun °an °a</w:t>
      </w:r>
      <w:r w:rsidRPr="00C01C67">
        <w:rPr>
          <w:rFonts w:cs="KFGQPC Uthman Taha Naskh"/>
          <w:sz w:val="36"/>
          <w:szCs w:val="36"/>
          <w:u w:val="single"/>
          <w:lang w:val="it-IT"/>
        </w:rPr>
        <w:t>dh</w:t>
      </w:r>
      <w:r w:rsidRPr="00C01C67">
        <w:rPr>
          <w:rFonts w:cs="KFGQPC Uthman Taha Naskh"/>
          <w:sz w:val="36"/>
          <w:szCs w:val="36"/>
          <w:lang w:val="it-IT"/>
        </w:rPr>
        <w:t>ābihi, ‘in kāna mu</w:t>
      </w:r>
      <w:r w:rsidRPr="00C01C67">
        <w:rPr>
          <w:rFonts w:cs="KFGQPC Uthman Taha Naskh"/>
          <w:sz w:val="36"/>
          <w:szCs w:val="36"/>
          <w:u w:val="single"/>
          <w:lang w:val="it-IT"/>
        </w:rPr>
        <w:t>h</w:t>
      </w:r>
      <w:r w:rsidRPr="00C01C67">
        <w:rPr>
          <w:rFonts w:cs="KFGQPC Uthman Taha Naskh"/>
          <w:sz w:val="36"/>
          <w:szCs w:val="36"/>
          <w:lang w:val="it-IT"/>
        </w:rPr>
        <w:t xml:space="preserve">sinan fazid fī </w:t>
      </w:r>
      <w:r w:rsidRPr="00C01C67">
        <w:rPr>
          <w:rFonts w:cs="KFGQPC Uthman Taha Naskh"/>
          <w:sz w:val="36"/>
          <w:szCs w:val="36"/>
          <w:u w:val="single"/>
          <w:lang w:val="it-IT"/>
        </w:rPr>
        <w:t>h</w:t>
      </w:r>
      <w:r w:rsidRPr="00C01C67">
        <w:rPr>
          <w:rFonts w:cs="KFGQPC Uthman Taha Naskh"/>
          <w:sz w:val="36"/>
          <w:szCs w:val="36"/>
          <w:lang w:val="it-IT"/>
        </w:rPr>
        <w:t>asanātihi, ūa ‘in kāna musī’an fatajāūaz °anhu.</w:t>
      </w:r>
    </w:p>
    <w:p w:rsidR="00D11BE9" w:rsidRPr="00C01C67" w:rsidRDefault="001A153B" w:rsidP="00E6632C">
      <w:pPr>
        <w:bidi w:val="0"/>
        <w:rPr>
          <w:rFonts w:cs="KFGQPC Uthman Taha Naskh"/>
          <w:sz w:val="36"/>
          <w:szCs w:val="36"/>
          <w:lang w:val="it-IT"/>
        </w:rPr>
      </w:pPr>
      <w:r w:rsidRPr="00C01C67">
        <w:rPr>
          <w:rFonts w:cs="KFGQPC Uthman Taha Naskh"/>
          <w:sz w:val="36"/>
          <w:szCs w:val="36"/>
          <w:lang w:val="it-IT"/>
        </w:rPr>
        <w:t xml:space="preserve">O Allāh, [questo] Tuo servo figlio della Tua serva ha bisogno della Tua misericordia quando Te non </w:t>
      </w:r>
      <w:r w:rsidRPr="00C01C67">
        <w:rPr>
          <w:rFonts w:cs="KFGQPC Uthman Taha Naskh"/>
          <w:sz w:val="36"/>
          <w:szCs w:val="36"/>
          <w:lang w:val="it-IT"/>
        </w:rPr>
        <w:lastRenderedPageBreak/>
        <w:t xml:space="preserve">hai necessità del suo tormento; se egli </w:t>
      </w:r>
      <w:r w:rsidR="006F2CDF" w:rsidRPr="00C01C67">
        <w:rPr>
          <w:rFonts w:cs="KFGQPC Uthman Taha Naskh"/>
          <w:sz w:val="36"/>
          <w:szCs w:val="36"/>
          <w:lang w:val="it-IT"/>
        </w:rPr>
        <w:t>è</w:t>
      </w:r>
      <w:r w:rsidRPr="00C01C67">
        <w:rPr>
          <w:rFonts w:cs="KFGQPC Uthman Taha Naskh"/>
          <w:sz w:val="36"/>
          <w:szCs w:val="36"/>
          <w:lang w:val="it-IT"/>
        </w:rPr>
        <w:t xml:space="preserve"> un pio aumenta dunque la sua ricompensa </w:t>
      </w:r>
      <w:r w:rsidR="006F2CDF" w:rsidRPr="00C01C67">
        <w:rPr>
          <w:rFonts w:cs="KFGQPC Uthman Taha Naskh"/>
          <w:sz w:val="36"/>
          <w:szCs w:val="36"/>
          <w:lang w:val="it-IT"/>
        </w:rPr>
        <w:t xml:space="preserve">mentre se si tratta di </w:t>
      </w:r>
      <w:r w:rsidRPr="00C01C67">
        <w:rPr>
          <w:rFonts w:cs="KFGQPC Uthman Taha Naskh"/>
          <w:sz w:val="36"/>
          <w:szCs w:val="36"/>
          <w:lang w:val="it-IT"/>
        </w:rPr>
        <w:t>un trasgressore perdonalo dunque.</w:t>
      </w:r>
    </w:p>
    <w:p w:rsidR="002F6048" w:rsidRPr="00C01C67" w:rsidRDefault="002F6048" w:rsidP="0047281F">
      <w:pPr>
        <w:pStyle w:val="222"/>
        <w:rPr>
          <w:rFonts w:cs="KFGQPC Uthman Taha Naskh"/>
          <w:sz w:val="36"/>
          <w:szCs w:val="36"/>
        </w:rPr>
      </w:pPr>
      <w:bookmarkStart w:id="119" w:name="_Toc274349392"/>
      <w:bookmarkStart w:id="120" w:name="_Toc275257622"/>
    </w:p>
    <w:p w:rsidR="009D132C" w:rsidRPr="00C01C67" w:rsidRDefault="009D132C" w:rsidP="0047281F">
      <w:pPr>
        <w:pStyle w:val="222"/>
        <w:rPr>
          <w:rFonts w:cs="KFGQPC Uthman Taha Naskh"/>
          <w:sz w:val="36"/>
          <w:szCs w:val="36"/>
        </w:rPr>
      </w:pPr>
      <w:r w:rsidRPr="00C01C67">
        <w:rPr>
          <w:rFonts w:cs="KFGQPC Uthman Taha Naskh" w:hint="cs"/>
          <w:sz w:val="36"/>
          <w:szCs w:val="36"/>
          <w:rtl/>
        </w:rPr>
        <w:t xml:space="preserve">56 </w:t>
      </w:r>
      <w:r w:rsidR="00DF39DA" w:rsidRPr="00C01C67">
        <w:rPr>
          <w:rFonts w:cs="KFGQPC Uthman Taha Naskh" w:hint="cs"/>
          <w:sz w:val="36"/>
          <w:szCs w:val="36"/>
          <w:rtl/>
        </w:rPr>
        <w:t>ـ</w:t>
      </w:r>
      <w:r w:rsidRPr="00C01C67">
        <w:rPr>
          <w:rFonts w:cs="KFGQPC Uthman Taha Naskh" w:hint="cs"/>
          <w:sz w:val="36"/>
          <w:szCs w:val="36"/>
          <w:rtl/>
        </w:rPr>
        <w:t>الدُّعَ</w:t>
      </w:r>
      <w:r w:rsidR="004C6AF9" w:rsidRPr="00C01C67">
        <w:rPr>
          <w:rFonts w:cs="KFGQPC Uthman Taha Naskh" w:hint="cs"/>
          <w:sz w:val="36"/>
          <w:szCs w:val="36"/>
          <w:rtl/>
        </w:rPr>
        <w:t>ـــ</w:t>
      </w:r>
      <w:r w:rsidRPr="00C01C67">
        <w:rPr>
          <w:rFonts w:cs="KFGQPC Uthman Taha Naskh" w:hint="cs"/>
          <w:sz w:val="36"/>
          <w:szCs w:val="36"/>
          <w:rtl/>
        </w:rPr>
        <w:t>اءُ لِلْفَرَطِ فِي الصَّلا</w:t>
      </w:r>
      <w:r w:rsidR="004C6AF9" w:rsidRPr="00C01C67">
        <w:rPr>
          <w:rFonts w:cs="KFGQPC Uthman Taha Naskh" w:hint="cs"/>
          <w:sz w:val="36"/>
          <w:szCs w:val="36"/>
          <w:rtl/>
        </w:rPr>
        <w:t>َ</w:t>
      </w:r>
      <w:r w:rsidRPr="00C01C67">
        <w:rPr>
          <w:rFonts w:cs="KFGQPC Uthman Taha Naskh" w:hint="cs"/>
          <w:sz w:val="36"/>
          <w:szCs w:val="36"/>
          <w:rtl/>
        </w:rPr>
        <w:t>ةِ عَلَيْهِ</w:t>
      </w:r>
      <w:bookmarkEnd w:id="119"/>
      <w:bookmarkEnd w:id="120"/>
    </w:p>
    <w:p w:rsidR="00D0735C" w:rsidRPr="00C01C67" w:rsidRDefault="006F2CDF" w:rsidP="0047281F">
      <w:pPr>
        <w:pStyle w:val="222"/>
        <w:rPr>
          <w:rFonts w:cs="KFGQPC Uthman Taha Naskh"/>
          <w:sz w:val="36"/>
          <w:szCs w:val="36"/>
          <w:rtl/>
        </w:rPr>
      </w:pPr>
      <w:r w:rsidRPr="00C01C67">
        <w:rPr>
          <w:rFonts w:cs="KFGQPC Uthman Taha Naskh"/>
          <w:sz w:val="36"/>
          <w:szCs w:val="36"/>
        </w:rPr>
        <w:t>Supplica</w:t>
      </w:r>
      <w:r w:rsidR="00D0735C" w:rsidRPr="00C01C67">
        <w:rPr>
          <w:rFonts w:cs="KFGQPC Uthman Taha Naskh"/>
          <w:sz w:val="36"/>
          <w:szCs w:val="36"/>
        </w:rPr>
        <w:t xml:space="preserve"> per </w:t>
      </w:r>
      <w:r w:rsidRPr="00C01C67">
        <w:rPr>
          <w:rFonts w:cs="KFGQPC Uthman Taha Naskh"/>
          <w:sz w:val="36"/>
          <w:szCs w:val="36"/>
        </w:rPr>
        <w:t>chiedere l’anticipazione della ricompensa [per i genitori] durante la preghiera per il bimbo</w:t>
      </w:r>
      <w:r w:rsidRPr="00C01C67">
        <w:rPr>
          <w:rStyle w:val="FootnoteReference"/>
          <w:rFonts w:cs="KFGQPC Uthman Taha Naskh"/>
          <w:sz w:val="36"/>
          <w:szCs w:val="36"/>
        </w:rPr>
        <w:footnoteReference w:id="374"/>
      </w:r>
      <w:r w:rsidRPr="00C01C67">
        <w:rPr>
          <w:rFonts w:cs="KFGQPC Uthman Taha Naskh"/>
          <w:sz w:val="36"/>
          <w:szCs w:val="36"/>
        </w:rPr>
        <w:t xml:space="preserve"> morto</w:t>
      </w:r>
    </w:p>
    <w:p w:rsidR="009D132C" w:rsidRPr="00C01C67" w:rsidRDefault="009D132C" w:rsidP="00E6632C">
      <w:pPr>
        <w:rPr>
          <w:rFonts w:cs="KFGQPC Uthman Taha Naskh"/>
          <w:w w:val="90"/>
          <w:sz w:val="36"/>
          <w:szCs w:val="36"/>
        </w:rPr>
      </w:pPr>
      <w:r w:rsidRPr="00C01C67">
        <w:rPr>
          <w:rFonts w:cs="KFGQPC Uthman Taha Naskh" w:hint="cs"/>
          <w:w w:val="90"/>
          <w:sz w:val="36"/>
          <w:szCs w:val="36"/>
          <w:rtl/>
        </w:rPr>
        <w:t>160-</w:t>
      </w:r>
      <w:r w:rsidR="00320910" w:rsidRPr="00C01C67">
        <w:rPr>
          <w:rFonts w:cs="KFGQPC Uthman Taha Naskh" w:hint="cs"/>
          <w:color w:val="006699"/>
          <w:w w:val="90"/>
          <w:sz w:val="36"/>
          <w:szCs w:val="36"/>
          <w:rtl/>
        </w:rPr>
        <w:t xml:space="preserve"> </w:t>
      </w:r>
      <w:r w:rsidRPr="00C01C67">
        <w:rPr>
          <w:rFonts w:cs="KFGQPC Uthman Taha Naskh" w:hint="cs"/>
          <w:color w:val="006699"/>
          <w:w w:val="90"/>
          <w:sz w:val="36"/>
          <w:szCs w:val="36"/>
          <w:rtl/>
        </w:rPr>
        <w:t>((</w:t>
      </w:r>
      <w:r w:rsidRPr="00C01C67">
        <w:rPr>
          <w:rFonts w:cs="KFGQPC Uthman Taha Naskh" w:hint="eastAsia"/>
          <w:w w:val="90"/>
          <w:sz w:val="36"/>
          <w:szCs w:val="36"/>
          <w:rtl/>
        </w:rPr>
        <w:t>اللَّهُمَّ أ</w:t>
      </w:r>
      <w:r w:rsidR="00FA7588" w:rsidRPr="00C01C67">
        <w:rPr>
          <w:rFonts w:cs="KFGQPC Uthman Taha Naskh" w:hint="cs"/>
          <w:w w:val="90"/>
          <w:sz w:val="36"/>
          <w:szCs w:val="36"/>
          <w:rtl/>
        </w:rPr>
        <w:t>َ</w:t>
      </w:r>
      <w:r w:rsidRPr="00C01C67">
        <w:rPr>
          <w:rFonts w:cs="KFGQPC Uthman Taha Naskh" w:hint="eastAsia"/>
          <w:w w:val="90"/>
          <w:sz w:val="36"/>
          <w:szCs w:val="36"/>
          <w:rtl/>
        </w:rPr>
        <w:t>عِ</w:t>
      </w:r>
      <w:r w:rsidRPr="00C01C67">
        <w:rPr>
          <w:rFonts w:cs="KFGQPC Uthman Taha Naskh" w:hint="cs"/>
          <w:w w:val="90"/>
          <w:sz w:val="36"/>
          <w:szCs w:val="36"/>
          <w:rtl/>
        </w:rPr>
        <w:t>ذْهُ مِنْ عَذَابِ القَبْرِ</w:t>
      </w:r>
      <w:r w:rsidRPr="00C01C67">
        <w:rPr>
          <w:rFonts w:cs="KFGQPC Uthman Taha Naskh" w:hint="cs"/>
          <w:color w:val="006699"/>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spacing w:val="-4"/>
          <w:w w:val="90"/>
          <w:position w:val="6"/>
          <w:sz w:val="36"/>
          <w:szCs w:val="36"/>
          <w:rtl/>
        </w:rPr>
        <w:footnoteReference w:id="375"/>
      </w:r>
      <w:r w:rsidRPr="00C01C67">
        <w:rPr>
          <w:rFonts w:cs="KFGQPC Uthman Taha Naskh" w:hint="cs"/>
          <w:w w:val="90"/>
          <w:position w:val="6"/>
          <w:sz w:val="36"/>
          <w:szCs w:val="36"/>
          <w:vertAlign w:val="superscript"/>
          <w:rtl/>
        </w:rPr>
        <w:t>)</w:t>
      </w:r>
      <w:r w:rsidRPr="00C01C67">
        <w:rPr>
          <w:rFonts w:cs="KFGQPC Uthman Taha Naskh" w:hint="cs"/>
          <w:w w:val="90"/>
          <w:sz w:val="36"/>
          <w:szCs w:val="36"/>
          <w:rtl/>
        </w:rPr>
        <w:t>.</w:t>
      </w:r>
    </w:p>
    <w:p w:rsidR="00D0735C" w:rsidRPr="00C01C67" w:rsidRDefault="006F2CDF" w:rsidP="00E6632C">
      <w:pPr>
        <w:bidi w:val="0"/>
        <w:rPr>
          <w:rFonts w:cs="KFGQPC Uthman Taha Naskh"/>
          <w:w w:val="90"/>
          <w:sz w:val="36"/>
          <w:szCs w:val="36"/>
          <w:lang w:val="it-IT"/>
        </w:rPr>
      </w:pPr>
      <w:r w:rsidRPr="00C01C67">
        <w:rPr>
          <w:rFonts w:cs="KFGQPC Uthman Taha Naskh"/>
          <w:w w:val="90"/>
          <w:sz w:val="36"/>
          <w:szCs w:val="36"/>
          <w:lang w:val="it-IT"/>
        </w:rPr>
        <w:t>Allāhumma ‘a°i</w:t>
      </w:r>
      <w:r w:rsidRPr="00C01C67">
        <w:rPr>
          <w:rFonts w:cs="KFGQPC Uthman Taha Naskh"/>
          <w:w w:val="90"/>
          <w:sz w:val="36"/>
          <w:szCs w:val="36"/>
          <w:u w:val="single"/>
          <w:lang w:val="it-IT"/>
        </w:rPr>
        <w:t>dh</w:t>
      </w:r>
      <w:r w:rsidRPr="00C01C67">
        <w:rPr>
          <w:rFonts w:cs="KFGQPC Uthman Taha Naskh"/>
          <w:w w:val="90"/>
          <w:sz w:val="36"/>
          <w:szCs w:val="36"/>
          <w:lang w:val="it-IT"/>
        </w:rPr>
        <w:t>u min °a</w:t>
      </w:r>
      <w:r w:rsidRPr="00C01C67">
        <w:rPr>
          <w:rFonts w:cs="KFGQPC Uthman Taha Naskh"/>
          <w:w w:val="90"/>
          <w:sz w:val="36"/>
          <w:szCs w:val="36"/>
          <w:u w:val="single"/>
          <w:lang w:val="it-IT"/>
        </w:rPr>
        <w:t>dh</w:t>
      </w:r>
      <w:r w:rsidRPr="00C01C67">
        <w:rPr>
          <w:rFonts w:cs="KFGQPC Uthman Taha Naskh"/>
          <w:w w:val="90"/>
          <w:sz w:val="36"/>
          <w:szCs w:val="36"/>
          <w:lang w:val="it-IT"/>
        </w:rPr>
        <w:t xml:space="preserve">ābi </w:t>
      </w:r>
      <w:r w:rsidRPr="00C01C67">
        <w:rPr>
          <w:rFonts w:cs="KFGQPC Uthman Taha Naskh"/>
          <w:color w:val="808080"/>
          <w:w w:val="90"/>
          <w:sz w:val="36"/>
          <w:szCs w:val="36"/>
          <w:lang w:val="it-IT"/>
        </w:rPr>
        <w:t>a</w:t>
      </w:r>
      <w:r w:rsidRPr="00C01C67">
        <w:rPr>
          <w:rFonts w:cs="KFGQPC Uthman Taha Naskh"/>
          <w:w w:val="90"/>
          <w:sz w:val="36"/>
          <w:szCs w:val="36"/>
          <w:lang w:val="it-IT"/>
        </w:rPr>
        <w:t>l-qabr</w:t>
      </w:r>
      <w:r w:rsidRPr="00C01C67">
        <w:rPr>
          <w:rFonts w:cs="KFGQPC Uthman Taha Naskh"/>
          <w:color w:val="808080"/>
          <w:w w:val="90"/>
          <w:sz w:val="36"/>
          <w:szCs w:val="36"/>
          <w:lang w:val="it-IT"/>
        </w:rPr>
        <w:t>i</w:t>
      </w:r>
      <w:r w:rsidRPr="00C01C67">
        <w:rPr>
          <w:rFonts w:cs="KFGQPC Uthman Taha Naskh"/>
          <w:w w:val="90"/>
          <w:sz w:val="36"/>
          <w:szCs w:val="36"/>
          <w:lang w:val="it-IT"/>
        </w:rPr>
        <w:t>.</w:t>
      </w:r>
    </w:p>
    <w:p w:rsidR="006F2CDF" w:rsidRPr="00C01C67" w:rsidRDefault="006F2CDF" w:rsidP="00E6632C">
      <w:pPr>
        <w:bidi w:val="0"/>
        <w:rPr>
          <w:rFonts w:cs="KFGQPC Uthman Taha Naskh"/>
          <w:w w:val="90"/>
          <w:sz w:val="36"/>
          <w:szCs w:val="36"/>
          <w:rtl/>
          <w:lang w:val="it-IT"/>
        </w:rPr>
      </w:pPr>
      <w:r w:rsidRPr="00C01C67">
        <w:rPr>
          <w:rFonts w:cs="KFGQPC Uthman Taha Naskh"/>
          <w:w w:val="90"/>
          <w:sz w:val="36"/>
          <w:szCs w:val="36"/>
          <w:lang w:val="it-IT"/>
        </w:rPr>
        <w:t>O Allāh, preservalo dal tormento della tomba.</w:t>
      </w:r>
    </w:p>
    <w:p w:rsidR="009D132C" w:rsidRPr="00C01C67" w:rsidRDefault="009D132C" w:rsidP="00E6632C">
      <w:pPr>
        <w:rPr>
          <w:rFonts w:cs="KFGQPC Uthman Taha Naskh"/>
          <w:sz w:val="36"/>
          <w:szCs w:val="36"/>
        </w:rPr>
      </w:pPr>
      <w:r w:rsidRPr="00C01C67">
        <w:rPr>
          <w:rFonts w:cs="KFGQPC Uthman Taha Naskh" w:hint="eastAsia"/>
          <w:sz w:val="36"/>
          <w:szCs w:val="36"/>
          <w:rtl/>
        </w:rPr>
        <w:t>وإن قال:</w:t>
      </w:r>
      <w:r w:rsidRPr="00C01C67">
        <w:rPr>
          <w:rFonts w:cs="KFGQPC Uthman Taha Naskh" w:hint="cs"/>
          <w:color w:val="006699"/>
          <w:sz w:val="36"/>
          <w:szCs w:val="36"/>
          <w:rtl/>
        </w:rPr>
        <w:t>((</w:t>
      </w:r>
      <w:r w:rsidRPr="00C01C67">
        <w:rPr>
          <w:rFonts w:cs="KFGQPC Uthman Taha Naskh"/>
          <w:sz w:val="36"/>
          <w:szCs w:val="36"/>
          <w:rtl/>
        </w:rPr>
        <w:t>اللَّهُمّ</w:t>
      </w:r>
      <w:r w:rsidRPr="00C01C67">
        <w:rPr>
          <w:rFonts w:cs="KFGQPC Uthman Taha Naskh" w:hint="cs"/>
          <w:sz w:val="36"/>
          <w:szCs w:val="36"/>
          <w:rtl/>
        </w:rPr>
        <w:t>َ</w:t>
      </w:r>
      <w:r w:rsidRPr="00C01C67">
        <w:rPr>
          <w:rFonts w:cs="KFGQPC Uthman Taha Naskh"/>
          <w:sz w:val="36"/>
          <w:szCs w:val="36"/>
          <w:rtl/>
        </w:rPr>
        <w:t xml:space="preserve"> اجْعَلْهُ فَرَطاً وَذُخْراً لِو</w:t>
      </w:r>
      <w:r w:rsidRPr="00C01C67">
        <w:rPr>
          <w:rFonts w:cs="KFGQPC Uthman Taha Naskh" w:hint="cs"/>
          <w:sz w:val="36"/>
          <w:szCs w:val="36"/>
          <w:rtl/>
        </w:rPr>
        <w:t>َ</w:t>
      </w:r>
      <w:r w:rsidRPr="00C01C67">
        <w:rPr>
          <w:rFonts w:cs="KFGQPC Uthman Taha Naskh"/>
          <w:sz w:val="36"/>
          <w:szCs w:val="36"/>
          <w:rtl/>
        </w:rPr>
        <w:t>الِدَي</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sz w:val="36"/>
          <w:szCs w:val="36"/>
          <w:rtl/>
        </w:rPr>
        <w:t>، وَشَف</w:t>
      </w:r>
      <w:r w:rsidRPr="00C01C67">
        <w:rPr>
          <w:rFonts w:cs="KFGQPC Uthman Taha Naskh" w:hint="cs"/>
          <w:sz w:val="36"/>
          <w:szCs w:val="36"/>
          <w:rtl/>
        </w:rPr>
        <w:t>ِ</w:t>
      </w:r>
      <w:r w:rsidRPr="00C01C67">
        <w:rPr>
          <w:rFonts w:cs="KFGQPC Uthman Taha Naskh"/>
          <w:sz w:val="36"/>
          <w:szCs w:val="36"/>
          <w:rtl/>
        </w:rPr>
        <w:t>يعاً مُج</w:t>
      </w:r>
      <w:r w:rsidRPr="00C01C67">
        <w:rPr>
          <w:rFonts w:cs="KFGQPC Uthman Taha Naskh" w:hint="cs"/>
          <w:sz w:val="36"/>
          <w:szCs w:val="36"/>
          <w:rtl/>
        </w:rPr>
        <w:t>َ</w:t>
      </w:r>
      <w:r w:rsidRPr="00C01C67">
        <w:rPr>
          <w:rFonts w:cs="KFGQPC Uthman Taha Naskh"/>
          <w:sz w:val="36"/>
          <w:szCs w:val="36"/>
          <w:rtl/>
        </w:rPr>
        <w:t>اباً، اللَّهُمّ</w:t>
      </w:r>
      <w:r w:rsidRPr="00C01C67">
        <w:rPr>
          <w:rFonts w:cs="KFGQPC Uthman Taha Naskh" w:hint="cs"/>
          <w:sz w:val="36"/>
          <w:szCs w:val="36"/>
          <w:rtl/>
        </w:rPr>
        <w:t>َ</w:t>
      </w:r>
      <w:r w:rsidRPr="00C01C67">
        <w:rPr>
          <w:rFonts w:cs="KFGQPC Uthman Taha Naskh"/>
          <w:sz w:val="36"/>
          <w:szCs w:val="36"/>
          <w:rtl/>
        </w:rPr>
        <w:t xml:space="preserve"> ثَقِّلْ بِهِ مَو</w:t>
      </w:r>
      <w:r w:rsidRPr="00C01C67">
        <w:rPr>
          <w:rFonts w:cs="KFGQPC Uthman Taha Naskh" w:hint="cs"/>
          <w:sz w:val="36"/>
          <w:szCs w:val="36"/>
          <w:rtl/>
        </w:rPr>
        <w:t>َ</w:t>
      </w:r>
      <w:r w:rsidRPr="00C01C67">
        <w:rPr>
          <w:rFonts w:cs="KFGQPC Uthman Taha Naskh"/>
          <w:sz w:val="36"/>
          <w:szCs w:val="36"/>
          <w:rtl/>
        </w:rPr>
        <w:t>از</w:t>
      </w:r>
      <w:r w:rsidRPr="00C01C67">
        <w:rPr>
          <w:rFonts w:cs="KFGQPC Uthman Taha Naskh" w:hint="cs"/>
          <w:sz w:val="36"/>
          <w:szCs w:val="36"/>
          <w:rtl/>
        </w:rPr>
        <w:t>ِ</w:t>
      </w:r>
      <w:r w:rsidRPr="00C01C67">
        <w:rPr>
          <w:rFonts w:cs="KFGQPC Uthman Taha Naskh"/>
          <w:sz w:val="36"/>
          <w:szCs w:val="36"/>
          <w:rtl/>
        </w:rPr>
        <w:t>ينَهُم</w:t>
      </w:r>
      <w:r w:rsidRPr="00C01C67">
        <w:rPr>
          <w:rFonts w:cs="KFGQPC Uthman Taha Naskh" w:hint="cs"/>
          <w:sz w:val="36"/>
          <w:szCs w:val="36"/>
          <w:rtl/>
        </w:rPr>
        <w:t>َ</w:t>
      </w:r>
      <w:r w:rsidRPr="00C01C67">
        <w:rPr>
          <w:rFonts w:cs="KFGQPC Uthman Taha Naskh"/>
          <w:sz w:val="36"/>
          <w:szCs w:val="36"/>
          <w:rtl/>
        </w:rPr>
        <w:t>ا، وَأَعْظِمْ بِهِ أُجورَهُم</w:t>
      </w:r>
      <w:r w:rsidR="00FA7588" w:rsidRPr="00C01C67">
        <w:rPr>
          <w:rFonts w:cs="KFGQPC Uthman Taha Naskh" w:hint="cs"/>
          <w:sz w:val="36"/>
          <w:szCs w:val="36"/>
          <w:rtl/>
        </w:rPr>
        <w:t>َ</w:t>
      </w:r>
      <w:r w:rsidRPr="00C01C67">
        <w:rPr>
          <w:rFonts w:cs="KFGQPC Uthman Taha Naskh"/>
          <w:sz w:val="36"/>
          <w:szCs w:val="36"/>
          <w:rtl/>
        </w:rPr>
        <w:t>ا، وَأَلْحِقْهُ بِص</w:t>
      </w:r>
      <w:r w:rsidRPr="00C01C67">
        <w:rPr>
          <w:rFonts w:cs="KFGQPC Uthman Taha Naskh" w:hint="cs"/>
          <w:sz w:val="36"/>
          <w:szCs w:val="36"/>
          <w:rtl/>
        </w:rPr>
        <w:t>َ</w:t>
      </w:r>
      <w:r w:rsidRPr="00C01C67">
        <w:rPr>
          <w:rFonts w:cs="KFGQPC Uthman Taha Naskh"/>
          <w:sz w:val="36"/>
          <w:szCs w:val="36"/>
          <w:rtl/>
        </w:rPr>
        <w:t>الِحِ ال</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ؤْمِن</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sz w:val="36"/>
          <w:szCs w:val="36"/>
          <w:rtl/>
        </w:rPr>
        <w:t>، وَاجْعَلْهُ ف</w:t>
      </w:r>
      <w:r w:rsidRPr="00C01C67">
        <w:rPr>
          <w:rFonts w:cs="KFGQPC Uthman Taha Naskh" w:hint="cs"/>
          <w:sz w:val="36"/>
          <w:szCs w:val="36"/>
          <w:rtl/>
        </w:rPr>
        <w:t>ِ</w:t>
      </w:r>
      <w:r w:rsidRPr="00C01C67">
        <w:rPr>
          <w:rFonts w:cs="KFGQPC Uthman Taha Naskh"/>
          <w:sz w:val="36"/>
          <w:szCs w:val="36"/>
          <w:rtl/>
        </w:rPr>
        <w:t>ي كَف</w:t>
      </w:r>
      <w:r w:rsidRPr="00C01C67">
        <w:rPr>
          <w:rFonts w:cs="KFGQPC Uthman Taha Naskh" w:hint="cs"/>
          <w:sz w:val="36"/>
          <w:szCs w:val="36"/>
          <w:rtl/>
        </w:rPr>
        <w:t>َ</w:t>
      </w:r>
      <w:r w:rsidRPr="00C01C67">
        <w:rPr>
          <w:rFonts w:cs="KFGQPC Uthman Taha Naskh"/>
          <w:sz w:val="36"/>
          <w:szCs w:val="36"/>
          <w:rtl/>
        </w:rPr>
        <w:t>الَةِ إِبْر</w:t>
      </w:r>
      <w:r w:rsidRPr="00C01C67">
        <w:rPr>
          <w:rFonts w:cs="KFGQPC Uthman Taha Naskh" w:hint="cs"/>
          <w:sz w:val="36"/>
          <w:szCs w:val="36"/>
          <w:rtl/>
        </w:rPr>
        <w:t>َ</w:t>
      </w:r>
      <w:r w:rsidRPr="00C01C67">
        <w:rPr>
          <w:rFonts w:cs="KFGQPC Uthman Taha Naskh"/>
          <w:sz w:val="36"/>
          <w:szCs w:val="36"/>
          <w:rtl/>
        </w:rPr>
        <w:t>اه</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sz w:val="36"/>
          <w:szCs w:val="36"/>
          <w:rtl/>
        </w:rPr>
        <w:t>، وَقِهِ بِرَحْمَتِكَ عَذ</w:t>
      </w:r>
      <w:r w:rsidRPr="00C01C67">
        <w:rPr>
          <w:rFonts w:cs="KFGQPC Uthman Taha Naskh" w:hint="cs"/>
          <w:sz w:val="36"/>
          <w:szCs w:val="36"/>
          <w:rtl/>
        </w:rPr>
        <w:t>َ</w:t>
      </w:r>
      <w:r w:rsidRPr="00C01C67">
        <w:rPr>
          <w:rFonts w:cs="KFGQPC Uthman Taha Naskh"/>
          <w:sz w:val="36"/>
          <w:szCs w:val="36"/>
          <w:rtl/>
        </w:rPr>
        <w:t>ابَ الْجَح</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 وَأ</w:t>
      </w:r>
      <w:r w:rsidR="00FA7588" w:rsidRPr="00C01C67">
        <w:rPr>
          <w:rFonts w:cs="KFGQPC Uthman Taha Naskh" w:hint="cs"/>
          <w:sz w:val="36"/>
          <w:szCs w:val="36"/>
          <w:rtl/>
        </w:rPr>
        <w:t>َ</w:t>
      </w:r>
      <w:r w:rsidRPr="00C01C67">
        <w:rPr>
          <w:rFonts w:cs="KFGQPC Uthman Taha Naskh" w:hint="cs"/>
          <w:sz w:val="36"/>
          <w:szCs w:val="36"/>
          <w:rtl/>
        </w:rPr>
        <w:t>بْدِلْهُ دَاراً خَيْراً مِنْ دَارِهِ، وَأَهْلاً خَيْراً مِنْ أ</w:t>
      </w:r>
      <w:r w:rsidR="00FA7588" w:rsidRPr="00C01C67">
        <w:rPr>
          <w:rFonts w:cs="KFGQPC Uthman Taha Naskh" w:hint="cs"/>
          <w:sz w:val="36"/>
          <w:szCs w:val="36"/>
          <w:rtl/>
        </w:rPr>
        <w:t>َ</w:t>
      </w:r>
      <w:r w:rsidRPr="00C01C67">
        <w:rPr>
          <w:rFonts w:cs="KFGQPC Uthman Taha Naskh" w:hint="cs"/>
          <w:sz w:val="36"/>
          <w:szCs w:val="36"/>
          <w:rtl/>
        </w:rPr>
        <w:t xml:space="preserve">هْلِهِ، اللَّهُمَّ اغْفِرْ لِأَسْلاَفِنَا، وَأَفْرَاطِنَا، وَمَنْ سَبَقَنَا </w:t>
      </w:r>
      <w:r w:rsidRPr="00C01C67">
        <w:rPr>
          <w:rFonts w:cs="KFGQPC Uthman Taha Naskh" w:hint="cs"/>
          <w:sz w:val="36"/>
          <w:szCs w:val="36"/>
          <w:rtl/>
        </w:rPr>
        <w:lastRenderedPageBreak/>
        <w:t>بِالْإِيمَانِ</w:t>
      </w:r>
      <w:r w:rsidRPr="00C01C67">
        <w:rPr>
          <w:rFonts w:cs="KFGQPC Uthman Taha Naskh" w:hint="cs"/>
          <w:color w:val="006699"/>
          <w:sz w:val="36"/>
          <w:szCs w:val="36"/>
          <w:rtl/>
        </w:rPr>
        <w:t>))</w:t>
      </w:r>
      <w:r w:rsidRPr="00C01C67">
        <w:rPr>
          <w:rFonts w:cs="KFGQPC Uthman Taha Naskh" w:hint="cs"/>
          <w:sz w:val="36"/>
          <w:szCs w:val="36"/>
          <w:rtl/>
        </w:rPr>
        <w:t>فَحَسَنٌ</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76"/>
      </w:r>
      <w:r w:rsidRPr="00C01C67">
        <w:rPr>
          <w:rFonts w:cs="KFGQPC Uthman Taha Naskh" w:hint="cs"/>
          <w:position w:val="6"/>
          <w:sz w:val="36"/>
          <w:szCs w:val="36"/>
          <w:vertAlign w:val="superscript"/>
          <w:rtl/>
        </w:rPr>
        <w:t>)</w:t>
      </w:r>
      <w:r w:rsidRPr="00C01C67">
        <w:rPr>
          <w:rFonts w:cs="KFGQPC Uthman Taha Naskh"/>
          <w:sz w:val="36"/>
          <w:szCs w:val="36"/>
          <w:rtl/>
        </w:rPr>
        <w:t>.</w:t>
      </w:r>
    </w:p>
    <w:p w:rsidR="006F2CDF" w:rsidRPr="00C01C67" w:rsidRDefault="006F2CDF" w:rsidP="00E6632C">
      <w:pPr>
        <w:bidi w:val="0"/>
        <w:rPr>
          <w:rFonts w:cs="KFGQPC Uthman Taha Naskh"/>
          <w:sz w:val="36"/>
          <w:szCs w:val="36"/>
        </w:rPr>
      </w:pPr>
      <w:r w:rsidRPr="00C01C67">
        <w:rPr>
          <w:rFonts w:cs="KFGQPC Uthman Taha Naskh"/>
          <w:sz w:val="36"/>
          <w:szCs w:val="36"/>
        </w:rPr>
        <w:t xml:space="preserve">Se dice </w:t>
      </w:r>
      <w:proofErr w:type="spellStart"/>
      <w:r w:rsidRPr="00C01C67">
        <w:rPr>
          <w:rFonts w:cs="KFGQPC Uthman Taha Naskh"/>
          <w:sz w:val="36"/>
          <w:szCs w:val="36"/>
        </w:rPr>
        <w:t>anche</w:t>
      </w:r>
      <w:proofErr w:type="spellEnd"/>
      <w:r w:rsidRPr="00C01C67">
        <w:rPr>
          <w:rFonts w:cs="KFGQPC Uthman Taha Naskh"/>
          <w:sz w:val="36"/>
          <w:szCs w:val="36"/>
        </w:rPr>
        <w:t>: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ij°alhu</w:t>
      </w:r>
      <w:proofErr w:type="spellEnd"/>
      <w:r w:rsidRPr="00C01C67">
        <w:rPr>
          <w:rFonts w:cs="KFGQPC Uthman Taha Naskh"/>
          <w:sz w:val="36"/>
          <w:szCs w:val="36"/>
        </w:rPr>
        <w:t xml:space="preserve"> </w:t>
      </w:r>
      <w:proofErr w:type="spellStart"/>
      <w:r w:rsidRPr="00C01C67">
        <w:rPr>
          <w:rFonts w:cs="KFGQPC Uthman Taha Naskh"/>
          <w:sz w:val="36"/>
          <w:szCs w:val="36"/>
        </w:rPr>
        <w:t>fara</w:t>
      </w:r>
      <w:r w:rsidRPr="00C01C67">
        <w:rPr>
          <w:rFonts w:cs="KFGQPC Uthman Taha Naskh"/>
          <w:sz w:val="36"/>
          <w:szCs w:val="36"/>
          <w:u w:val="single"/>
        </w:rPr>
        <w:t>t</w:t>
      </w:r>
      <w:r w:rsidRPr="00C01C67">
        <w:rPr>
          <w:rFonts w:cs="KFGQPC Uthman Taha Naskh"/>
          <w:sz w:val="36"/>
          <w:szCs w:val="36"/>
        </w:rPr>
        <w:t>an</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dh</w:t>
      </w:r>
      <w:r w:rsidRPr="00C01C67">
        <w:rPr>
          <w:rFonts w:cs="KFGQPC Uthman Taha Naskh"/>
          <w:sz w:val="36"/>
          <w:szCs w:val="36"/>
        </w:rPr>
        <w:t>u</w:t>
      </w:r>
      <w:r w:rsidRPr="00C01C67">
        <w:rPr>
          <w:rFonts w:cs="KFGQPC Uthman Taha Naskh"/>
          <w:sz w:val="36"/>
          <w:szCs w:val="36"/>
          <w:u w:val="single"/>
        </w:rPr>
        <w:t>kh</w:t>
      </w:r>
      <w:r w:rsidRPr="00C01C67">
        <w:rPr>
          <w:rFonts w:cs="KFGQPC Uthman Taha Naskh"/>
          <w:sz w:val="36"/>
          <w:szCs w:val="36"/>
        </w:rPr>
        <w:t>ran</w:t>
      </w:r>
      <w:proofErr w:type="spellEnd"/>
      <w:r w:rsidRPr="00C01C67">
        <w:rPr>
          <w:rFonts w:cs="KFGQPC Uthman Taha Naskh"/>
          <w:sz w:val="36"/>
          <w:szCs w:val="36"/>
        </w:rPr>
        <w:t xml:space="preserve"> </w:t>
      </w:r>
      <w:proofErr w:type="spellStart"/>
      <w:r w:rsidRPr="00C01C67">
        <w:rPr>
          <w:rFonts w:cs="KFGQPC Uthman Taha Naskh"/>
          <w:sz w:val="36"/>
          <w:szCs w:val="36"/>
        </w:rPr>
        <w:t>liūālidaīhi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afī°an</w:t>
      </w:r>
      <w:proofErr w:type="spellEnd"/>
      <w:r w:rsidRPr="00C01C67">
        <w:rPr>
          <w:rFonts w:cs="KFGQPC Uthman Taha Naskh"/>
          <w:sz w:val="36"/>
          <w:szCs w:val="36"/>
        </w:rPr>
        <w:t xml:space="preserve"> </w:t>
      </w:r>
      <w:proofErr w:type="spellStart"/>
      <w:r w:rsidRPr="00C01C67">
        <w:rPr>
          <w:rFonts w:cs="KFGQPC Uthman Taha Naskh"/>
          <w:sz w:val="36"/>
          <w:szCs w:val="36"/>
        </w:rPr>
        <w:t>mujāban</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u w:val="single"/>
        </w:rPr>
        <w:t>th</w:t>
      </w:r>
      <w:r w:rsidRPr="00C01C67">
        <w:rPr>
          <w:rFonts w:cs="KFGQPC Uthman Taha Naskh"/>
          <w:sz w:val="36"/>
          <w:szCs w:val="36"/>
        </w:rPr>
        <w:t>aqqil</w:t>
      </w:r>
      <w:proofErr w:type="spellEnd"/>
      <w:r w:rsidRPr="00C01C67">
        <w:rPr>
          <w:rFonts w:cs="KFGQPC Uthman Taha Naskh"/>
          <w:sz w:val="36"/>
          <w:szCs w:val="36"/>
        </w:rPr>
        <w:t xml:space="preserve"> </w:t>
      </w:r>
      <w:proofErr w:type="spellStart"/>
      <w:r w:rsidRPr="00C01C67">
        <w:rPr>
          <w:rFonts w:cs="KFGQPC Uthman Taha Naskh"/>
          <w:sz w:val="36"/>
          <w:szCs w:val="36"/>
        </w:rPr>
        <w:t>bihi</w:t>
      </w:r>
      <w:proofErr w:type="spellEnd"/>
      <w:r w:rsidRPr="00C01C67">
        <w:rPr>
          <w:rFonts w:cs="KFGQPC Uthman Taha Naskh"/>
          <w:sz w:val="36"/>
          <w:szCs w:val="36"/>
        </w:rPr>
        <w:t xml:space="preserve"> </w:t>
      </w:r>
      <w:proofErr w:type="spellStart"/>
      <w:r w:rsidRPr="00C01C67">
        <w:rPr>
          <w:rFonts w:cs="KFGQPC Uthman Taha Naskh"/>
          <w:sz w:val="36"/>
          <w:szCs w:val="36"/>
        </w:rPr>
        <w:t>maūāzinahumā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z</w:t>
      </w:r>
      <w:r w:rsidRPr="00C01C67">
        <w:rPr>
          <w:rFonts w:cs="KFGQPC Uthman Taha Naskh"/>
          <w:sz w:val="36"/>
          <w:szCs w:val="36"/>
        </w:rPr>
        <w:t>im</w:t>
      </w:r>
      <w:proofErr w:type="spellEnd"/>
      <w:r w:rsidRPr="00C01C67">
        <w:rPr>
          <w:rFonts w:cs="KFGQPC Uthman Taha Naskh"/>
          <w:sz w:val="36"/>
          <w:szCs w:val="36"/>
        </w:rPr>
        <w:t xml:space="preserve"> </w:t>
      </w:r>
      <w:proofErr w:type="spellStart"/>
      <w:r w:rsidRPr="00C01C67">
        <w:rPr>
          <w:rFonts w:cs="KFGQPC Uthman Taha Naskh"/>
          <w:sz w:val="36"/>
          <w:szCs w:val="36"/>
        </w:rPr>
        <w:t>bihi</w:t>
      </w:r>
      <w:proofErr w:type="spellEnd"/>
      <w:r w:rsidRPr="00C01C67">
        <w:rPr>
          <w:rFonts w:cs="KFGQPC Uthman Taha Naskh"/>
          <w:sz w:val="36"/>
          <w:szCs w:val="36"/>
        </w:rPr>
        <w:t xml:space="preserve"> ‘</w:t>
      </w:r>
      <w:proofErr w:type="spellStart"/>
      <w:r w:rsidRPr="00C01C67">
        <w:rPr>
          <w:rFonts w:cs="KFGQPC Uthman Taha Naskh"/>
          <w:sz w:val="36"/>
          <w:szCs w:val="36"/>
        </w:rPr>
        <w:t>ujūruhumā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al</w:t>
      </w:r>
      <w:r w:rsidRPr="00C01C67">
        <w:rPr>
          <w:rFonts w:cs="KFGQPC Uthman Taha Naskh"/>
          <w:sz w:val="36"/>
          <w:szCs w:val="36"/>
          <w:u w:val="single"/>
        </w:rPr>
        <w:t>h</w:t>
      </w:r>
      <w:r w:rsidRPr="00C01C67">
        <w:rPr>
          <w:rFonts w:cs="KFGQPC Uthman Taha Naskh"/>
          <w:sz w:val="36"/>
          <w:szCs w:val="36"/>
        </w:rPr>
        <w:t>iqhu</w:t>
      </w:r>
      <w:proofErr w:type="spellEnd"/>
      <w:r w:rsidRPr="00C01C67">
        <w:rPr>
          <w:rFonts w:cs="KFGQPC Uthman Taha Naskh"/>
          <w:sz w:val="36"/>
          <w:szCs w:val="36"/>
        </w:rPr>
        <w:t xml:space="preserve"> </w:t>
      </w:r>
      <w:proofErr w:type="spellStart"/>
      <w:r w:rsidRPr="00C01C67">
        <w:rPr>
          <w:rFonts w:cs="KFGQPC Uthman Taha Naskh"/>
          <w:sz w:val="36"/>
          <w:szCs w:val="36"/>
        </w:rPr>
        <w:t>bi</w:t>
      </w:r>
      <w:r w:rsidRPr="00C01C67">
        <w:rPr>
          <w:rFonts w:cs="KFGQPC Uthman Taha Naskh"/>
          <w:sz w:val="36"/>
          <w:szCs w:val="36"/>
          <w:u w:val="single"/>
        </w:rPr>
        <w:t>s</w:t>
      </w:r>
      <w:r w:rsidRPr="00C01C67">
        <w:rPr>
          <w:rFonts w:cs="KFGQPC Uthman Taha Naskh"/>
          <w:sz w:val="36"/>
          <w:szCs w:val="36"/>
        </w:rPr>
        <w:t>āli</w:t>
      </w:r>
      <w:r w:rsidRPr="00C01C67">
        <w:rPr>
          <w:rFonts w:cs="KFGQPC Uthman Taha Naskh"/>
          <w:sz w:val="36"/>
          <w:szCs w:val="36"/>
          <w:u w:val="single"/>
        </w:rPr>
        <w:t>h</w:t>
      </w:r>
      <w:proofErr w:type="spellEnd"/>
      <w:r w:rsidRPr="00C01C67">
        <w:rPr>
          <w:rFonts w:cs="KFGQPC Uthman Taha Naskh"/>
          <w:sz w:val="36"/>
          <w:szCs w:val="36"/>
        </w:rPr>
        <w:t xml:space="preserve"> al-</w:t>
      </w:r>
      <w:proofErr w:type="spellStart"/>
      <w:r w:rsidRPr="00C01C67">
        <w:rPr>
          <w:rFonts w:cs="KFGQPC Uthman Taha Naskh"/>
          <w:sz w:val="36"/>
          <w:szCs w:val="36"/>
        </w:rPr>
        <w:t>mu’minīna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ij°alhu</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rPr>
        <w:t>kafālati</w:t>
      </w:r>
      <w:proofErr w:type="spellEnd"/>
      <w:r w:rsidRPr="00C01C67">
        <w:rPr>
          <w:rFonts w:cs="KFGQPC Uthman Taha Naskh"/>
          <w:sz w:val="36"/>
          <w:szCs w:val="36"/>
        </w:rPr>
        <w:t xml:space="preserve"> </w:t>
      </w:r>
      <w:proofErr w:type="spellStart"/>
      <w:r w:rsidRPr="00C01C67">
        <w:rPr>
          <w:rFonts w:cs="KFGQPC Uthman Taha Naskh"/>
          <w:sz w:val="36"/>
          <w:szCs w:val="36"/>
        </w:rPr>
        <w:t>Ibrājima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qihi</w:t>
      </w:r>
      <w:proofErr w:type="spellEnd"/>
      <w:r w:rsidRPr="00C01C67">
        <w:rPr>
          <w:rFonts w:cs="KFGQPC Uthman Taha Naskh"/>
          <w:sz w:val="36"/>
          <w:szCs w:val="36"/>
        </w:rPr>
        <w:t xml:space="preserve"> </w:t>
      </w:r>
      <w:proofErr w:type="spellStart"/>
      <w:r w:rsidRPr="00C01C67">
        <w:rPr>
          <w:rFonts w:cs="KFGQPC Uthman Taha Naskh"/>
          <w:sz w:val="36"/>
          <w:szCs w:val="36"/>
        </w:rPr>
        <w:t>bira</w:t>
      </w:r>
      <w:r w:rsidRPr="00C01C67">
        <w:rPr>
          <w:rFonts w:cs="KFGQPC Uthman Taha Naskh"/>
          <w:sz w:val="36"/>
          <w:szCs w:val="36"/>
          <w:u w:val="single"/>
        </w:rPr>
        <w:t>h</w:t>
      </w:r>
      <w:r w:rsidRPr="00C01C67">
        <w:rPr>
          <w:rFonts w:cs="KFGQPC Uthman Taha Naskh"/>
          <w:sz w:val="36"/>
          <w:szCs w:val="36"/>
        </w:rPr>
        <w:t>matika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dh</w:t>
      </w:r>
      <w:r w:rsidRPr="00C01C67">
        <w:rPr>
          <w:rFonts w:cs="KFGQPC Uthman Taha Naskh"/>
          <w:sz w:val="36"/>
          <w:szCs w:val="36"/>
        </w:rPr>
        <w:t>āba</w:t>
      </w:r>
      <w:proofErr w:type="spellEnd"/>
      <w:r w:rsidRPr="00C01C67">
        <w:rPr>
          <w:rFonts w:cs="KFGQPC Uthman Taha Naskh"/>
          <w:sz w:val="36"/>
          <w:szCs w:val="36"/>
        </w:rPr>
        <w:t xml:space="preserve"> al-</w:t>
      </w:r>
      <w:proofErr w:type="spellStart"/>
      <w:r w:rsidRPr="00C01C67">
        <w:rPr>
          <w:rFonts w:cs="KFGQPC Uthman Taha Naskh"/>
          <w:sz w:val="36"/>
          <w:szCs w:val="36"/>
        </w:rPr>
        <w:t>ja</w:t>
      </w:r>
      <w:r w:rsidRPr="00C01C67">
        <w:rPr>
          <w:rFonts w:cs="KFGQPC Uthman Taha Naskh"/>
          <w:sz w:val="36"/>
          <w:szCs w:val="36"/>
          <w:u w:val="single"/>
        </w:rPr>
        <w:t>h</w:t>
      </w:r>
      <w:r w:rsidRPr="00C01C67">
        <w:rPr>
          <w:rFonts w:cs="KFGQPC Uthman Taha Naskh"/>
          <w:sz w:val="36"/>
          <w:szCs w:val="36"/>
        </w:rPr>
        <w:t>īmi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abdilhu</w:t>
      </w:r>
      <w:proofErr w:type="spellEnd"/>
      <w:r w:rsidRPr="00C01C67">
        <w:rPr>
          <w:rFonts w:cs="KFGQPC Uthman Taha Naskh"/>
          <w:sz w:val="36"/>
          <w:szCs w:val="36"/>
        </w:rPr>
        <w:t xml:space="preserve"> </w:t>
      </w:r>
      <w:proofErr w:type="spellStart"/>
      <w:r w:rsidRPr="00C01C67">
        <w:rPr>
          <w:rFonts w:cs="KFGQPC Uthman Taha Naskh"/>
          <w:sz w:val="36"/>
          <w:szCs w:val="36"/>
        </w:rPr>
        <w:t>dāran</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aīran</w:t>
      </w:r>
      <w:proofErr w:type="spellEnd"/>
      <w:r w:rsidRPr="00C01C67">
        <w:rPr>
          <w:rFonts w:cs="KFGQPC Uthman Taha Naskh"/>
          <w:sz w:val="36"/>
          <w:szCs w:val="36"/>
        </w:rPr>
        <w:t xml:space="preserve"> min </w:t>
      </w:r>
      <w:proofErr w:type="spellStart"/>
      <w:r w:rsidRPr="00C01C67">
        <w:rPr>
          <w:rFonts w:cs="KFGQPC Uthman Taha Naskh"/>
          <w:sz w:val="36"/>
          <w:szCs w:val="36"/>
        </w:rPr>
        <w:t>dārihi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ahlan</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aīran</w:t>
      </w:r>
      <w:proofErr w:type="spellEnd"/>
      <w:r w:rsidRPr="00C01C67">
        <w:rPr>
          <w:rFonts w:cs="KFGQPC Uthman Taha Naskh"/>
          <w:sz w:val="36"/>
          <w:szCs w:val="36"/>
        </w:rPr>
        <w:t xml:space="preserve"> min </w:t>
      </w:r>
      <w:proofErr w:type="spellStart"/>
      <w:r w:rsidRPr="00C01C67">
        <w:rPr>
          <w:rFonts w:cs="KFGQPC Uthman Taha Naskh"/>
          <w:sz w:val="36"/>
          <w:szCs w:val="36"/>
        </w:rPr>
        <w:t>ahlihi</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w:t>
      </w:r>
      <w:r w:rsidRPr="00C01C67">
        <w:rPr>
          <w:rFonts w:cs="KFGQPC Uthman Taha Naskh"/>
          <w:sz w:val="36"/>
          <w:szCs w:val="36"/>
          <w:u w:val="single"/>
        </w:rPr>
        <w:t>gh</w:t>
      </w:r>
      <w:r w:rsidRPr="00C01C67">
        <w:rPr>
          <w:rFonts w:cs="KFGQPC Uthman Taha Naskh"/>
          <w:sz w:val="36"/>
          <w:szCs w:val="36"/>
        </w:rPr>
        <w:t>fir</w:t>
      </w:r>
      <w:proofErr w:type="spellEnd"/>
      <w:r w:rsidRPr="00C01C67">
        <w:rPr>
          <w:rFonts w:cs="KFGQPC Uthman Taha Naskh"/>
          <w:sz w:val="36"/>
          <w:szCs w:val="36"/>
        </w:rPr>
        <w:t xml:space="preserve"> li ‘</w:t>
      </w:r>
      <w:proofErr w:type="spellStart"/>
      <w:r w:rsidRPr="00C01C67">
        <w:rPr>
          <w:rFonts w:cs="KFGQPC Uthman Taha Naskh"/>
          <w:sz w:val="36"/>
          <w:szCs w:val="36"/>
        </w:rPr>
        <w:t>aslāfinā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afrā</w:t>
      </w:r>
      <w:r w:rsidRPr="00C01C67">
        <w:rPr>
          <w:rFonts w:cs="KFGQPC Uthman Taha Naskh"/>
          <w:sz w:val="36"/>
          <w:szCs w:val="36"/>
          <w:u w:val="single"/>
        </w:rPr>
        <w:t>t</w:t>
      </w:r>
      <w:r w:rsidRPr="00C01C67">
        <w:rPr>
          <w:rFonts w:cs="KFGQPC Uthman Taha Naskh"/>
          <w:sz w:val="36"/>
          <w:szCs w:val="36"/>
        </w:rPr>
        <w:t>inā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man </w:t>
      </w:r>
      <w:proofErr w:type="spellStart"/>
      <w:r w:rsidRPr="00C01C67">
        <w:rPr>
          <w:rFonts w:cs="KFGQPC Uthman Taha Naskh"/>
          <w:sz w:val="36"/>
          <w:szCs w:val="36"/>
        </w:rPr>
        <w:t>sabaqanā</w:t>
      </w:r>
      <w:proofErr w:type="spellEnd"/>
      <w:r w:rsidRPr="00C01C67">
        <w:rPr>
          <w:rFonts w:cs="KFGQPC Uthman Taha Naskh"/>
          <w:sz w:val="36"/>
          <w:szCs w:val="36"/>
        </w:rPr>
        <w:t xml:space="preserve"> bi al-‘</w:t>
      </w:r>
      <w:proofErr w:type="spellStart"/>
      <w:r w:rsidRPr="00C01C67">
        <w:rPr>
          <w:rFonts w:cs="KFGQPC Uthman Taha Naskh"/>
          <w:sz w:val="36"/>
          <w:szCs w:val="36"/>
        </w:rPr>
        <w:t>īmāni</w:t>
      </w:r>
      <w:proofErr w:type="spellEnd"/>
      <w:r w:rsidRPr="00C01C67">
        <w:rPr>
          <w:rFonts w:cs="KFGQPC Uthman Taha Naskh"/>
          <w:sz w:val="36"/>
          <w:szCs w:val="36"/>
        </w:rPr>
        <w:t xml:space="preserve">” è </w:t>
      </w:r>
      <w:proofErr w:type="spellStart"/>
      <w:r w:rsidRPr="00C01C67">
        <w:rPr>
          <w:rFonts w:cs="KFGQPC Uthman Taha Naskh"/>
          <w:sz w:val="36"/>
          <w:szCs w:val="36"/>
        </w:rPr>
        <w:t>buono</w:t>
      </w:r>
      <w:proofErr w:type="spellEnd"/>
      <w:r w:rsidRPr="00C01C67">
        <w:rPr>
          <w:rFonts w:cs="KFGQPC Uthman Taha Naskh"/>
          <w:sz w:val="36"/>
          <w:szCs w:val="36"/>
        </w:rPr>
        <w:t>.</w:t>
      </w:r>
    </w:p>
    <w:p w:rsidR="006F2CDF" w:rsidRPr="00C01C67" w:rsidRDefault="006F2CDF" w:rsidP="00E6632C">
      <w:pPr>
        <w:bidi w:val="0"/>
        <w:rPr>
          <w:rFonts w:cs="KFGQPC Uthman Taha Naskh"/>
          <w:sz w:val="36"/>
          <w:szCs w:val="36"/>
          <w:lang w:val="it-IT"/>
        </w:rPr>
      </w:pPr>
      <w:r w:rsidRPr="00C01C67">
        <w:rPr>
          <w:rFonts w:cs="KFGQPC Uthman Taha Naskh"/>
          <w:sz w:val="36"/>
          <w:szCs w:val="36"/>
          <w:lang w:val="it-IT"/>
        </w:rPr>
        <w:t>O Allāh, rendilo una ricompensa anticipata</w:t>
      </w:r>
      <w:r w:rsidR="008E193C" w:rsidRPr="00C01C67">
        <w:rPr>
          <w:rStyle w:val="FootnoteReference"/>
          <w:rFonts w:cs="KFGQPC Uthman Taha Naskh"/>
          <w:sz w:val="36"/>
          <w:szCs w:val="36"/>
          <w:lang w:val="it-IT"/>
        </w:rPr>
        <w:footnoteReference w:id="377"/>
      </w:r>
      <w:r w:rsidRPr="00C01C67">
        <w:rPr>
          <w:rFonts w:cs="KFGQPC Uthman Taha Naskh"/>
          <w:sz w:val="36"/>
          <w:szCs w:val="36"/>
          <w:lang w:val="it-IT"/>
        </w:rPr>
        <w:t xml:space="preserve"> e una buona opera in riserva per i suoi genitori e un intercessore ascoltato [presso di Te]. O Allāh, attraverso di lui, appesantisci le loro opere di bene e aumenta la loro ricompensa. Uniscilo coi giusti credenti e mettilo sotto la tutela di Ibrāhīm, e proteggilo per Tua misericordia dal tormento dell'Inferno; donagli una casa migliore della sua casa e una famiglia migliore della sua famiglia. O Allah, perdona i nostri [fratelli] che sono morti </w:t>
      </w:r>
      <w:r w:rsidRPr="00C01C67">
        <w:rPr>
          <w:rFonts w:cs="KFGQPC Uthman Taha Naskh"/>
          <w:sz w:val="36"/>
          <w:szCs w:val="36"/>
          <w:lang w:val="it-IT"/>
        </w:rPr>
        <w:lastRenderedPageBreak/>
        <w:t>prima di noi, i nostri figli persi e coloro che ci hanno preceduto nella Fede.</w:t>
      </w:r>
    </w:p>
    <w:p w:rsidR="009D132C" w:rsidRPr="00C01C67" w:rsidRDefault="009D132C" w:rsidP="00E6632C">
      <w:pPr>
        <w:rPr>
          <w:rFonts w:cs="KFGQPC Uthman Taha Naskh"/>
          <w:sz w:val="36"/>
          <w:szCs w:val="36"/>
        </w:rPr>
      </w:pPr>
      <w:r w:rsidRPr="00C01C67">
        <w:rPr>
          <w:rFonts w:cs="KFGQPC Uthman Taha Naskh" w:hint="cs"/>
          <w:sz w:val="36"/>
          <w:szCs w:val="36"/>
          <w:rtl/>
        </w:rPr>
        <w:t>161-</w:t>
      </w:r>
      <w:r w:rsidR="0033462A"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w:t>
      </w:r>
      <w:r w:rsidRPr="00C01C67">
        <w:rPr>
          <w:rFonts w:cs="KFGQPC Uthman Taha Naskh" w:hint="cs"/>
          <w:sz w:val="36"/>
          <w:szCs w:val="36"/>
          <w:rtl/>
        </w:rPr>
        <w:t>َ</w:t>
      </w:r>
      <w:r w:rsidRPr="00C01C67">
        <w:rPr>
          <w:rFonts w:cs="KFGQPC Uthman Taha Naskh"/>
          <w:sz w:val="36"/>
          <w:szCs w:val="36"/>
          <w:rtl/>
        </w:rPr>
        <w:t xml:space="preserve"> اجْعَلْهُ لَن</w:t>
      </w:r>
      <w:r w:rsidRPr="00C01C67">
        <w:rPr>
          <w:rFonts w:cs="KFGQPC Uthman Taha Naskh" w:hint="cs"/>
          <w:sz w:val="36"/>
          <w:szCs w:val="36"/>
          <w:rtl/>
        </w:rPr>
        <w:t>َ</w:t>
      </w:r>
      <w:r w:rsidRPr="00C01C67">
        <w:rPr>
          <w:rFonts w:cs="KFGQPC Uthman Taha Naskh"/>
          <w:sz w:val="36"/>
          <w:szCs w:val="36"/>
          <w:rtl/>
        </w:rPr>
        <w:t>ا فَرَطاً، وَسَلَفاً</w:t>
      </w:r>
      <w:r w:rsidRPr="00C01C67">
        <w:rPr>
          <w:rFonts w:cs="KFGQPC Uthman Taha Naskh" w:hint="cs"/>
          <w:sz w:val="36"/>
          <w:szCs w:val="36"/>
          <w:rtl/>
        </w:rPr>
        <w:t>،</w:t>
      </w:r>
      <w:r w:rsidRPr="00C01C67">
        <w:rPr>
          <w:rFonts w:cs="KFGQPC Uthman Taha Naskh"/>
          <w:sz w:val="36"/>
          <w:szCs w:val="36"/>
          <w:rtl/>
        </w:rPr>
        <w:t xml:space="preserve"> وَأَجْراً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78"/>
      </w:r>
      <w:r w:rsidRPr="00C01C67">
        <w:rPr>
          <w:rFonts w:cs="KFGQPC Uthman Taha Naskh" w:hint="cs"/>
          <w:position w:val="6"/>
          <w:sz w:val="36"/>
          <w:szCs w:val="36"/>
          <w:vertAlign w:val="superscript"/>
          <w:rtl/>
        </w:rPr>
        <w:t>)</w:t>
      </w:r>
      <w:r w:rsidRPr="00C01C67">
        <w:rPr>
          <w:rFonts w:cs="KFGQPC Uthman Taha Naskh"/>
          <w:sz w:val="36"/>
          <w:szCs w:val="36"/>
          <w:rtl/>
        </w:rPr>
        <w:t>.</w:t>
      </w:r>
    </w:p>
    <w:p w:rsidR="00EA1D63" w:rsidRPr="00C01C67" w:rsidRDefault="00EA1D63"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ij°alhu</w:t>
      </w:r>
      <w:proofErr w:type="spellEnd"/>
      <w:r w:rsidRPr="00C01C67">
        <w:rPr>
          <w:rFonts w:cs="KFGQPC Uthman Taha Naskh"/>
          <w:sz w:val="36"/>
          <w:szCs w:val="36"/>
        </w:rPr>
        <w:t xml:space="preserve"> </w:t>
      </w:r>
      <w:proofErr w:type="spellStart"/>
      <w:r w:rsidRPr="00C01C67">
        <w:rPr>
          <w:rFonts w:cs="KFGQPC Uthman Taha Naskh"/>
          <w:sz w:val="36"/>
          <w:szCs w:val="36"/>
        </w:rPr>
        <w:t>lanā</w:t>
      </w:r>
      <w:proofErr w:type="spellEnd"/>
      <w:r w:rsidRPr="00C01C67">
        <w:rPr>
          <w:rFonts w:cs="KFGQPC Uthman Taha Naskh"/>
          <w:sz w:val="36"/>
          <w:szCs w:val="36"/>
        </w:rPr>
        <w:t xml:space="preserve"> </w:t>
      </w:r>
      <w:proofErr w:type="spellStart"/>
      <w:r w:rsidRPr="00C01C67">
        <w:rPr>
          <w:rFonts w:cs="KFGQPC Uthman Taha Naskh"/>
          <w:sz w:val="36"/>
          <w:szCs w:val="36"/>
        </w:rPr>
        <w:t>fara</w:t>
      </w:r>
      <w:r w:rsidRPr="00C01C67">
        <w:rPr>
          <w:rFonts w:cs="KFGQPC Uthman Taha Naskh"/>
          <w:sz w:val="36"/>
          <w:szCs w:val="36"/>
          <w:u w:val="single"/>
        </w:rPr>
        <w:t>t</w:t>
      </w:r>
      <w:r w:rsidRPr="00C01C67">
        <w:rPr>
          <w:rFonts w:cs="KFGQPC Uthman Taha Naskh"/>
          <w:sz w:val="36"/>
          <w:szCs w:val="36"/>
        </w:rPr>
        <w:t>an</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salafan</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ajran</w:t>
      </w:r>
      <w:proofErr w:type="spellEnd"/>
      <w:r w:rsidRPr="00C01C67">
        <w:rPr>
          <w:rFonts w:cs="KFGQPC Uthman Taha Naskh"/>
          <w:sz w:val="36"/>
          <w:szCs w:val="36"/>
        </w:rPr>
        <w:t>.</w:t>
      </w:r>
    </w:p>
    <w:p w:rsidR="008E193C" w:rsidRPr="00C01C67" w:rsidRDefault="008E193C" w:rsidP="00E6632C">
      <w:pPr>
        <w:bidi w:val="0"/>
        <w:rPr>
          <w:rFonts w:cs="KFGQPC Uthman Taha Naskh"/>
          <w:sz w:val="36"/>
          <w:szCs w:val="36"/>
          <w:rtl/>
          <w:lang w:val="it-IT"/>
        </w:rPr>
      </w:pPr>
      <w:r w:rsidRPr="00C01C67">
        <w:rPr>
          <w:rFonts w:cs="KFGQPC Uthman Taha Naskh"/>
          <w:sz w:val="36"/>
          <w:szCs w:val="36"/>
          <w:lang w:val="it-IT"/>
        </w:rPr>
        <w:t>O Allāh, rendilo un premio anticipato</w:t>
      </w:r>
      <w:r w:rsidR="00BB219F" w:rsidRPr="00C01C67">
        <w:rPr>
          <w:rFonts w:cs="KFGQPC Uthman Taha Naskh"/>
          <w:sz w:val="36"/>
          <w:szCs w:val="36"/>
          <w:lang w:val="it-IT"/>
        </w:rPr>
        <w:t xml:space="preserve"> [per la pazienza portata]</w:t>
      </w:r>
      <w:r w:rsidRPr="00C01C67">
        <w:rPr>
          <w:rFonts w:cs="KFGQPC Uthman Taha Naskh"/>
          <w:sz w:val="36"/>
          <w:szCs w:val="36"/>
          <w:lang w:val="it-IT"/>
        </w:rPr>
        <w:t>, un deposito [da ritrovare presso di Te] e una [fonte di] ricompensa.</w:t>
      </w:r>
    </w:p>
    <w:p w:rsidR="009D132C" w:rsidRPr="00C01C67" w:rsidRDefault="009D132C" w:rsidP="0047281F">
      <w:pPr>
        <w:pStyle w:val="222"/>
        <w:rPr>
          <w:rFonts w:cs="KFGQPC Uthman Taha Naskh"/>
          <w:sz w:val="36"/>
          <w:szCs w:val="36"/>
        </w:rPr>
      </w:pPr>
      <w:bookmarkStart w:id="121" w:name="_Toc274349393"/>
      <w:bookmarkStart w:id="122" w:name="_Toc275257623"/>
      <w:r w:rsidRPr="00C01C67">
        <w:rPr>
          <w:rFonts w:cs="KFGQPC Uthman Taha Naskh" w:hint="cs"/>
          <w:sz w:val="36"/>
          <w:szCs w:val="36"/>
          <w:rtl/>
        </w:rPr>
        <w:t xml:space="preserve">57 </w:t>
      </w:r>
      <w:r w:rsidR="00DF39DA" w:rsidRPr="00C01C67">
        <w:rPr>
          <w:rFonts w:cs="KFGQPC Uthman Taha Naskh" w:hint="cs"/>
          <w:sz w:val="36"/>
          <w:szCs w:val="36"/>
          <w:rtl/>
        </w:rPr>
        <w:t>ـ</w:t>
      </w:r>
      <w:r w:rsidRPr="00C01C67">
        <w:rPr>
          <w:rFonts w:cs="KFGQPC Uthman Taha Naskh" w:hint="cs"/>
          <w:sz w:val="36"/>
          <w:szCs w:val="36"/>
          <w:rtl/>
        </w:rPr>
        <w:t>دُعَ</w:t>
      </w:r>
      <w:r w:rsidR="004C6AF9" w:rsidRPr="00C01C67">
        <w:rPr>
          <w:rFonts w:cs="KFGQPC Uthman Taha Naskh" w:hint="cs"/>
          <w:sz w:val="36"/>
          <w:szCs w:val="36"/>
          <w:rtl/>
        </w:rPr>
        <w:t>ــــــــ</w:t>
      </w:r>
      <w:r w:rsidRPr="00C01C67">
        <w:rPr>
          <w:rFonts w:cs="KFGQPC Uthman Taha Naskh" w:hint="cs"/>
          <w:sz w:val="36"/>
          <w:szCs w:val="36"/>
          <w:rtl/>
        </w:rPr>
        <w:t>اءُ التَّعْ</w:t>
      </w:r>
      <w:r w:rsidR="004C6AF9" w:rsidRPr="00C01C67">
        <w:rPr>
          <w:rFonts w:cs="KFGQPC Uthman Taha Naskh" w:hint="cs"/>
          <w:sz w:val="36"/>
          <w:szCs w:val="36"/>
          <w:rtl/>
        </w:rPr>
        <w:t>ـــــــ</w:t>
      </w:r>
      <w:r w:rsidRPr="00C01C67">
        <w:rPr>
          <w:rFonts w:cs="KFGQPC Uthman Taha Naskh" w:hint="cs"/>
          <w:sz w:val="36"/>
          <w:szCs w:val="36"/>
          <w:rtl/>
        </w:rPr>
        <w:t>زِيَةِ</w:t>
      </w:r>
      <w:bookmarkEnd w:id="121"/>
      <w:bookmarkEnd w:id="122"/>
    </w:p>
    <w:p w:rsidR="004A397F" w:rsidRPr="00C01C67" w:rsidRDefault="004A397F" w:rsidP="0047281F">
      <w:pPr>
        <w:pStyle w:val="222"/>
        <w:rPr>
          <w:rFonts w:cs="KFGQPC Uthman Taha Naskh"/>
          <w:sz w:val="36"/>
          <w:szCs w:val="36"/>
          <w:rtl/>
        </w:rPr>
      </w:pPr>
      <w:r w:rsidRPr="00C01C67">
        <w:rPr>
          <w:rFonts w:cs="KFGQPC Uthman Taha Naskh"/>
          <w:sz w:val="36"/>
          <w:szCs w:val="36"/>
        </w:rPr>
        <w:t>Supplica per le condoglianze</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162- </w:t>
      </w:r>
      <w:r w:rsidRPr="00C01C67">
        <w:rPr>
          <w:rFonts w:cs="KFGQPC Uthman Taha Naskh" w:hint="cs"/>
          <w:color w:val="006699"/>
          <w:sz w:val="36"/>
          <w:szCs w:val="36"/>
          <w:rtl/>
        </w:rPr>
        <w:t>((</w:t>
      </w:r>
      <w:r w:rsidRPr="00C01C67">
        <w:rPr>
          <w:rFonts w:cs="KFGQPC Uthman Taha Naskh"/>
          <w:sz w:val="36"/>
          <w:szCs w:val="36"/>
          <w:rtl/>
        </w:rPr>
        <w:t>إِنَّ للَّهِ م</w:t>
      </w:r>
      <w:r w:rsidRPr="00C01C67">
        <w:rPr>
          <w:rFonts w:cs="KFGQPC Uthman Taha Naskh" w:hint="cs"/>
          <w:sz w:val="36"/>
          <w:szCs w:val="36"/>
          <w:rtl/>
        </w:rPr>
        <w:t>َ</w:t>
      </w:r>
      <w:r w:rsidRPr="00C01C67">
        <w:rPr>
          <w:rFonts w:cs="KFGQPC Uthman Taha Naskh"/>
          <w:sz w:val="36"/>
          <w:szCs w:val="36"/>
          <w:rtl/>
        </w:rPr>
        <w:t>ا أَخَذ</w:t>
      </w:r>
      <w:r w:rsidRPr="00C01C67">
        <w:rPr>
          <w:rFonts w:cs="KFGQPC Uthman Taha Naskh" w:hint="cs"/>
          <w:sz w:val="36"/>
          <w:szCs w:val="36"/>
          <w:rtl/>
        </w:rPr>
        <w:t>َ</w:t>
      </w:r>
      <w:r w:rsidRPr="00C01C67">
        <w:rPr>
          <w:rFonts w:cs="KFGQPC Uthman Taha Naskh"/>
          <w:sz w:val="36"/>
          <w:szCs w:val="36"/>
          <w:rtl/>
        </w:rPr>
        <w:t>، وَلَهُ م</w:t>
      </w:r>
      <w:r w:rsidRPr="00C01C67">
        <w:rPr>
          <w:rFonts w:cs="KFGQPC Uthman Taha Naskh" w:hint="cs"/>
          <w:sz w:val="36"/>
          <w:szCs w:val="36"/>
          <w:rtl/>
        </w:rPr>
        <w:t>َ</w:t>
      </w:r>
      <w:r w:rsidRPr="00C01C67">
        <w:rPr>
          <w:rFonts w:cs="KFGQPC Uthman Taha Naskh"/>
          <w:sz w:val="36"/>
          <w:szCs w:val="36"/>
          <w:rtl/>
        </w:rPr>
        <w:t>ا أَعْط</w:t>
      </w:r>
      <w:r w:rsidRPr="00C01C67">
        <w:rPr>
          <w:rFonts w:cs="KFGQPC Uthman Taha Naskh" w:hint="cs"/>
          <w:sz w:val="36"/>
          <w:szCs w:val="36"/>
          <w:rtl/>
        </w:rPr>
        <w:t>َ</w:t>
      </w:r>
      <w:r w:rsidRPr="00C01C67">
        <w:rPr>
          <w:rFonts w:cs="KFGQPC Uthman Taha Naskh"/>
          <w:sz w:val="36"/>
          <w:szCs w:val="36"/>
          <w:rtl/>
        </w:rPr>
        <w:t>ى، وَكُلُّ شَي</w:t>
      </w:r>
      <w:r w:rsidRPr="00C01C67">
        <w:rPr>
          <w:rFonts w:cs="KFGQPC Uthman Taha Naskh" w:hint="cs"/>
          <w:sz w:val="36"/>
          <w:szCs w:val="36"/>
          <w:rtl/>
        </w:rPr>
        <w:t>ْ</w:t>
      </w:r>
      <w:r w:rsidRPr="00C01C67">
        <w:rPr>
          <w:rFonts w:cs="KFGQPC Uthman Taha Naskh"/>
          <w:sz w:val="36"/>
          <w:szCs w:val="36"/>
          <w:rtl/>
        </w:rPr>
        <w:t>ءٍ عِنْدَهُ بِأَجَلٍ مُسَمَّى</w:t>
      </w:r>
      <w:r w:rsidRPr="00C01C67">
        <w:rPr>
          <w:rFonts w:cs="KFGQPC Uthman Taha Naskh" w:hint="cs"/>
          <w:sz w:val="36"/>
          <w:szCs w:val="36"/>
          <w:rtl/>
        </w:rPr>
        <w:t>..</w:t>
      </w:r>
      <w:r w:rsidRPr="00C01C67">
        <w:rPr>
          <w:rFonts w:cs="KFGQPC Uthman Taha Naskh"/>
          <w:sz w:val="36"/>
          <w:szCs w:val="36"/>
          <w:rtl/>
        </w:rPr>
        <w:t>.فَلْتَصْبِر</w:t>
      </w:r>
      <w:r w:rsidRPr="00C01C67">
        <w:rPr>
          <w:rFonts w:cs="KFGQPC Uthman Taha Naskh" w:hint="cs"/>
          <w:sz w:val="36"/>
          <w:szCs w:val="36"/>
          <w:rtl/>
        </w:rPr>
        <w:t>ْ</w:t>
      </w:r>
      <w:r w:rsidRPr="00C01C67">
        <w:rPr>
          <w:rFonts w:cs="KFGQPC Uthman Taha Naskh"/>
          <w:sz w:val="36"/>
          <w:szCs w:val="36"/>
          <w:rtl/>
        </w:rPr>
        <w:t xml:space="preserve"> وَلْتَحْتَسِب</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79"/>
      </w:r>
      <w:r w:rsidRPr="00C01C67">
        <w:rPr>
          <w:rFonts w:cs="KFGQPC Uthman Taha Naskh" w:hint="cs"/>
          <w:position w:val="6"/>
          <w:sz w:val="36"/>
          <w:szCs w:val="36"/>
          <w:vertAlign w:val="superscript"/>
          <w:rtl/>
        </w:rPr>
        <w:t>)</w:t>
      </w:r>
      <w:r w:rsidRPr="00C01C67">
        <w:rPr>
          <w:rFonts w:cs="KFGQPC Uthman Taha Naskh"/>
          <w:sz w:val="36"/>
          <w:szCs w:val="36"/>
          <w:rtl/>
        </w:rPr>
        <w:t>.</w:t>
      </w:r>
    </w:p>
    <w:p w:rsidR="00FA1929" w:rsidRPr="00C01C67" w:rsidRDefault="00FA1929" w:rsidP="00E6632C">
      <w:pPr>
        <w:bidi w:val="0"/>
        <w:rPr>
          <w:rFonts w:cs="KFGQPC Uthman Taha Naskh"/>
          <w:sz w:val="36"/>
          <w:szCs w:val="36"/>
        </w:rPr>
      </w:pPr>
      <w:r w:rsidRPr="00C01C67">
        <w:rPr>
          <w:rFonts w:cs="KFGQPC Uthman Taha Naskh"/>
          <w:sz w:val="36"/>
          <w:szCs w:val="36"/>
        </w:rPr>
        <w:t xml:space="preserve">Inna </w:t>
      </w:r>
      <w:proofErr w:type="spellStart"/>
      <w:r w:rsidRPr="00C01C67">
        <w:rPr>
          <w:rFonts w:cs="KFGQPC Uthman Taha Naskh"/>
          <w:sz w:val="36"/>
          <w:szCs w:val="36"/>
        </w:rPr>
        <w:t>lilāhi</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kh</w:t>
      </w:r>
      <w:r w:rsidRPr="00C01C67">
        <w:rPr>
          <w:rFonts w:cs="KFGQPC Uthman Taha Naskh"/>
          <w:sz w:val="36"/>
          <w:szCs w:val="36"/>
        </w:rPr>
        <w:t>a</w:t>
      </w:r>
      <w:r w:rsidRPr="00C01C67">
        <w:rPr>
          <w:rFonts w:cs="KFGQPC Uthman Taha Naskh"/>
          <w:sz w:val="36"/>
          <w:szCs w:val="36"/>
          <w:u w:val="single"/>
        </w:rPr>
        <w:t>dh</w:t>
      </w:r>
      <w:r w:rsidRPr="00C01C67">
        <w:rPr>
          <w:rFonts w:cs="KFGQPC Uthman Taha Naskh"/>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t</w:t>
      </w:r>
      <w:r w:rsidRPr="00C01C67">
        <w:rPr>
          <w:rFonts w:cs="KFGQPC Uthman Taha Naskh"/>
          <w:sz w:val="36"/>
          <w:szCs w:val="36"/>
        </w:rPr>
        <w:t>à</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kullu</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aīin</w:t>
      </w:r>
      <w:proofErr w:type="spellEnd"/>
      <w:r w:rsidRPr="00C01C67">
        <w:rPr>
          <w:rFonts w:cs="KFGQPC Uthman Taha Naskh"/>
          <w:sz w:val="36"/>
          <w:szCs w:val="36"/>
        </w:rPr>
        <w:t xml:space="preserve"> °</w:t>
      </w:r>
      <w:proofErr w:type="spellStart"/>
      <w:r w:rsidRPr="00C01C67">
        <w:rPr>
          <w:rFonts w:cs="KFGQPC Uthman Taha Naskh"/>
          <w:sz w:val="36"/>
          <w:szCs w:val="36"/>
        </w:rPr>
        <w:t>indahu</w:t>
      </w:r>
      <w:proofErr w:type="spellEnd"/>
      <w:r w:rsidRPr="00C01C67">
        <w:rPr>
          <w:rFonts w:cs="KFGQPC Uthman Taha Naskh"/>
          <w:sz w:val="36"/>
          <w:szCs w:val="36"/>
        </w:rPr>
        <w:t xml:space="preserve"> </w:t>
      </w:r>
      <w:proofErr w:type="spellStart"/>
      <w:r w:rsidRPr="00C01C67">
        <w:rPr>
          <w:rFonts w:cs="KFGQPC Uthman Taha Naskh"/>
          <w:sz w:val="36"/>
          <w:szCs w:val="36"/>
        </w:rPr>
        <w:t>bi’ajalin</w:t>
      </w:r>
      <w:proofErr w:type="spellEnd"/>
      <w:r w:rsidRPr="00C01C67">
        <w:rPr>
          <w:rFonts w:cs="KFGQPC Uthman Taha Naskh"/>
          <w:sz w:val="36"/>
          <w:szCs w:val="36"/>
        </w:rPr>
        <w:t xml:space="preserve"> </w:t>
      </w:r>
      <w:proofErr w:type="spellStart"/>
      <w:r w:rsidRPr="00C01C67">
        <w:rPr>
          <w:rFonts w:cs="KFGQPC Uthman Taha Naskh"/>
          <w:sz w:val="36"/>
          <w:szCs w:val="36"/>
        </w:rPr>
        <w:t>musammà</w:t>
      </w:r>
      <w:proofErr w:type="spellEnd"/>
      <w:r w:rsidRPr="00C01C67">
        <w:rPr>
          <w:rFonts w:cs="KFGQPC Uthman Taha Naskh"/>
          <w:sz w:val="36"/>
          <w:szCs w:val="36"/>
        </w:rPr>
        <w:t xml:space="preserve">… </w:t>
      </w:r>
      <w:proofErr w:type="spellStart"/>
      <w:r w:rsidRPr="00C01C67">
        <w:rPr>
          <w:rFonts w:cs="KFGQPC Uthman Taha Naskh"/>
          <w:sz w:val="36"/>
          <w:szCs w:val="36"/>
        </w:rPr>
        <w:t>falta</w:t>
      </w:r>
      <w:r w:rsidRPr="00C01C67">
        <w:rPr>
          <w:rFonts w:cs="KFGQPC Uthman Taha Naskh"/>
          <w:sz w:val="36"/>
          <w:szCs w:val="36"/>
          <w:u w:val="single"/>
        </w:rPr>
        <w:t>s</w:t>
      </w:r>
      <w:r w:rsidRPr="00C01C67">
        <w:rPr>
          <w:rFonts w:cs="KFGQPC Uthman Taha Naskh"/>
          <w:sz w:val="36"/>
          <w:szCs w:val="36"/>
        </w:rPr>
        <w:t>bir</w:t>
      </w:r>
      <w:proofErr w:type="spellEnd"/>
      <w:r w:rsidRPr="00C01C67">
        <w:rPr>
          <w:rFonts w:cs="KFGQPC Uthman Taha Naskh"/>
          <w:sz w:val="36"/>
          <w:szCs w:val="36"/>
        </w:rPr>
        <w:t xml:space="preserve"> </w:t>
      </w:r>
      <w:proofErr w:type="spellStart"/>
      <w:r w:rsidRPr="00C01C67">
        <w:rPr>
          <w:rFonts w:cs="KFGQPC Uthman Taha Naskh"/>
          <w:sz w:val="36"/>
          <w:szCs w:val="36"/>
        </w:rPr>
        <w:t>ūa-lta</w:t>
      </w:r>
      <w:r w:rsidRPr="00C01C67">
        <w:rPr>
          <w:rFonts w:cs="KFGQPC Uthman Taha Naskh"/>
          <w:sz w:val="36"/>
          <w:szCs w:val="36"/>
          <w:u w:val="single"/>
        </w:rPr>
        <w:t>h</w:t>
      </w:r>
      <w:r w:rsidRPr="00C01C67">
        <w:rPr>
          <w:rFonts w:cs="KFGQPC Uthman Taha Naskh"/>
          <w:sz w:val="36"/>
          <w:szCs w:val="36"/>
        </w:rPr>
        <w:t>tasib</w:t>
      </w:r>
      <w:proofErr w:type="spellEnd"/>
      <w:r w:rsidRPr="00C01C67">
        <w:rPr>
          <w:rFonts w:cs="KFGQPC Uthman Taha Naskh"/>
          <w:sz w:val="36"/>
          <w:szCs w:val="36"/>
        </w:rPr>
        <w:t>.</w:t>
      </w:r>
    </w:p>
    <w:p w:rsidR="00FA1929" w:rsidRPr="00C01C67" w:rsidRDefault="00FA1929" w:rsidP="00E6632C">
      <w:pPr>
        <w:bidi w:val="0"/>
        <w:rPr>
          <w:rFonts w:cs="KFGQPC Uthman Taha Naskh"/>
          <w:sz w:val="36"/>
          <w:szCs w:val="36"/>
          <w:rtl/>
          <w:lang w:val="it-IT"/>
        </w:rPr>
      </w:pPr>
      <w:r w:rsidRPr="00C01C67">
        <w:rPr>
          <w:rFonts w:cs="KFGQPC Uthman Taha Naskh"/>
          <w:sz w:val="36"/>
          <w:szCs w:val="36"/>
          <w:lang w:val="it-IT"/>
        </w:rPr>
        <w:t xml:space="preserve">In verità ad Allāh appartiene ciò che Egli ha preso [a sè] e [sempre] a Lui appartiene ciò che ha donato, e </w:t>
      </w:r>
      <w:r w:rsidR="00106CF8" w:rsidRPr="00C01C67">
        <w:rPr>
          <w:rFonts w:cs="KFGQPC Uthman Taha Naskh"/>
          <w:sz w:val="36"/>
          <w:szCs w:val="36"/>
          <w:lang w:val="it-IT"/>
        </w:rPr>
        <w:t>presso di L</w:t>
      </w:r>
      <w:r w:rsidRPr="00C01C67">
        <w:rPr>
          <w:rFonts w:cs="KFGQPC Uthman Taha Naskh"/>
          <w:sz w:val="36"/>
          <w:szCs w:val="36"/>
          <w:lang w:val="it-IT"/>
        </w:rPr>
        <w:t xml:space="preserve">ui </w:t>
      </w:r>
      <w:r w:rsidR="00106CF8" w:rsidRPr="00C01C67">
        <w:rPr>
          <w:rFonts w:cs="KFGQPC Uthman Taha Naskh"/>
          <w:sz w:val="36"/>
          <w:szCs w:val="36"/>
          <w:lang w:val="it-IT"/>
        </w:rPr>
        <w:t xml:space="preserve">ogni cosa </w:t>
      </w:r>
      <w:r w:rsidRPr="00C01C67">
        <w:rPr>
          <w:rFonts w:cs="KFGQPC Uthman Taha Naskh"/>
          <w:sz w:val="36"/>
          <w:szCs w:val="36"/>
          <w:lang w:val="it-IT"/>
        </w:rPr>
        <w:t xml:space="preserve">ha un tempo </w:t>
      </w:r>
      <w:r w:rsidR="00C41705" w:rsidRPr="00C01C67">
        <w:rPr>
          <w:rFonts w:cs="KFGQPC Uthman Taha Naskh"/>
          <w:sz w:val="36"/>
          <w:szCs w:val="36"/>
          <w:lang w:val="it-IT"/>
        </w:rPr>
        <w:lastRenderedPageBreak/>
        <w:t>prefissato</w:t>
      </w:r>
      <w:r w:rsidRPr="00C01C67">
        <w:rPr>
          <w:rFonts w:cs="KFGQPC Uthman Taha Naskh"/>
          <w:sz w:val="36"/>
          <w:szCs w:val="36"/>
          <w:lang w:val="it-IT"/>
        </w:rPr>
        <w:t>...</w:t>
      </w:r>
      <w:r w:rsidR="00C41705" w:rsidRPr="00C01C67">
        <w:rPr>
          <w:rFonts w:cs="KFGQPC Uthman Taha Naskh"/>
          <w:sz w:val="36"/>
          <w:szCs w:val="36"/>
          <w:lang w:val="it-IT"/>
        </w:rPr>
        <w:t xml:space="preserve"> Abbi dunque pazienza ed aspettati la ricompensa.</w:t>
      </w:r>
      <w:r w:rsidRPr="00C01C67">
        <w:rPr>
          <w:rFonts w:cs="KFGQPC Uthman Taha Naskh"/>
          <w:sz w:val="36"/>
          <w:szCs w:val="36"/>
          <w:lang w:val="it-IT"/>
        </w:rPr>
        <w:t xml:space="preserve"> </w:t>
      </w:r>
    </w:p>
    <w:p w:rsidR="009D132C" w:rsidRPr="00C01C67" w:rsidRDefault="009D132C" w:rsidP="00E6632C">
      <w:pPr>
        <w:rPr>
          <w:rFonts w:cs="KFGQPC Uthman Taha Naskh"/>
          <w:sz w:val="36"/>
          <w:szCs w:val="36"/>
        </w:rPr>
      </w:pPr>
      <w:r w:rsidRPr="00C01C67">
        <w:rPr>
          <w:rFonts w:cs="KFGQPC Uthman Taha Naskh" w:hint="cs"/>
          <w:sz w:val="36"/>
          <w:szCs w:val="36"/>
          <w:rtl/>
        </w:rPr>
        <w:t>وَإِنْ قَالَ:</w:t>
      </w:r>
      <w:r w:rsidRPr="00C01C67">
        <w:rPr>
          <w:rFonts w:cs="KFGQPC Uthman Taha Naskh" w:hint="cs"/>
          <w:color w:val="006699"/>
          <w:sz w:val="36"/>
          <w:szCs w:val="36"/>
          <w:rtl/>
        </w:rPr>
        <w:t>((</w:t>
      </w:r>
      <w:r w:rsidRPr="00C01C67">
        <w:rPr>
          <w:rFonts w:cs="KFGQPC Uthman Taha Naskh"/>
          <w:sz w:val="36"/>
          <w:szCs w:val="36"/>
          <w:rtl/>
        </w:rPr>
        <w:t>أَعْظَمَ اللَّهُ أَجْرَك</w:t>
      </w:r>
      <w:r w:rsidRPr="00C01C67">
        <w:rPr>
          <w:rFonts w:cs="KFGQPC Uthman Taha Naskh" w:hint="cs"/>
          <w:sz w:val="36"/>
          <w:szCs w:val="36"/>
          <w:rtl/>
        </w:rPr>
        <w:t>َ</w:t>
      </w:r>
      <w:r w:rsidRPr="00C01C67">
        <w:rPr>
          <w:rFonts w:cs="KFGQPC Uthman Taha Naskh"/>
          <w:sz w:val="36"/>
          <w:szCs w:val="36"/>
          <w:rtl/>
        </w:rPr>
        <w:t>، وَأَحْسَنَ عَز</w:t>
      </w:r>
      <w:r w:rsidRPr="00C01C67">
        <w:rPr>
          <w:rFonts w:cs="KFGQPC Uthman Taha Naskh" w:hint="cs"/>
          <w:sz w:val="36"/>
          <w:szCs w:val="36"/>
          <w:rtl/>
        </w:rPr>
        <w:t>َ</w:t>
      </w:r>
      <w:r w:rsidRPr="00C01C67">
        <w:rPr>
          <w:rFonts w:cs="KFGQPC Uthman Taha Naskh"/>
          <w:sz w:val="36"/>
          <w:szCs w:val="36"/>
          <w:rtl/>
        </w:rPr>
        <w:t>اءَك</w:t>
      </w:r>
      <w:r w:rsidRPr="00C01C67">
        <w:rPr>
          <w:rFonts w:cs="KFGQPC Uthman Taha Naskh" w:hint="cs"/>
          <w:sz w:val="36"/>
          <w:szCs w:val="36"/>
          <w:rtl/>
        </w:rPr>
        <w:t>َ</w:t>
      </w:r>
      <w:r w:rsidRPr="00C01C67">
        <w:rPr>
          <w:rFonts w:cs="KFGQPC Uthman Taha Naskh"/>
          <w:sz w:val="36"/>
          <w:szCs w:val="36"/>
          <w:rtl/>
        </w:rPr>
        <w:t>، وَغَفَرَ لِمَيِّتِك</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eastAsia"/>
          <w:sz w:val="36"/>
          <w:szCs w:val="36"/>
          <w:rtl/>
        </w:rPr>
        <w:t>فَحَسَنٌ</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80"/>
      </w:r>
      <w:r w:rsidRPr="00C01C67">
        <w:rPr>
          <w:rFonts w:cs="KFGQPC Uthman Taha Naskh" w:hint="cs"/>
          <w:position w:val="6"/>
          <w:sz w:val="36"/>
          <w:szCs w:val="36"/>
          <w:vertAlign w:val="superscript"/>
          <w:rtl/>
        </w:rPr>
        <w:t>)</w:t>
      </w:r>
      <w:r w:rsidRPr="00C01C67">
        <w:rPr>
          <w:rFonts w:cs="KFGQPC Uthman Taha Naskh"/>
          <w:sz w:val="36"/>
          <w:szCs w:val="36"/>
          <w:rtl/>
        </w:rPr>
        <w:t>.</w:t>
      </w:r>
    </w:p>
    <w:p w:rsidR="00C41705" w:rsidRPr="00C01C67" w:rsidRDefault="00C41705" w:rsidP="00E6632C">
      <w:pPr>
        <w:bidi w:val="0"/>
        <w:rPr>
          <w:rFonts w:cs="KFGQPC Uthman Taha Naskh"/>
          <w:sz w:val="36"/>
          <w:szCs w:val="36"/>
        </w:rPr>
      </w:pPr>
      <w:r w:rsidRPr="00C01C67">
        <w:rPr>
          <w:rFonts w:cs="KFGQPC Uthman Taha Naskh"/>
          <w:sz w:val="36"/>
          <w:szCs w:val="36"/>
        </w:rPr>
        <w:t>‘</w:t>
      </w:r>
      <w:proofErr w:type="spellStart"/>
      <w:r w:rsidRPr="00C01C67">
        <w:rPr>
          <w:rFonts w:cs="KFGQPC Uthman Taha Naskh"/>
          <w:sz w:val="36"/>
          <w:szCs w:val="36"/>
        </w:rPr>
        <w:t>A°</w:t>
      </w:r>
      <w:r w:rsidRPr="00C01C67">
        <w:rPr>
          <w:rFonts w:cs="KFGQPC Uthman Taha Naskh"/>
          <w:sz w:val="36"/>
          <w:szCs w:val="36"/>
          <w:u w:val="single"/>
        </w:rPr>
        <w:t>z</w:t>
      </w:r>
      <w:r w:rsidRPr="00C01C67">
        <w:rPr>
          <w:rFonts w:cs="KFGQPC Uthman Taha Naskh"/>
          <w:sz w:val="36"/>
          <w:szCs w:val="36"/>
        </w:rPr>
        <w:t>ama</w:t>
      </w:r>
      <w:proofErr w:type="spellEnd"/>
      <w:r w:rsidRPr="00C01C67">
        <w:rPr>
          <w:rFonts w:cs="KFGQPC Uthman Taha Naskh"/>
          <w:sz w:val="36"/>
          <w:szCs w:val="36"/>
        </w:rPr>
        <w:t xml:space="preserve"> </w:t>
      </w:r>
      <w:proofErr w:type="spellStart"/>
      <w:r w:rsidRPr="00C01C67">
        <w:rPr>
          <w:rFonts w:cs="KFGQPC Uthman Taha Naskh"/>
          <w:sz w:val="36"/>
          <w:szCs w:val="36"/>
        </w:rPr>
        <w:t>Allāhu</w:t>
      </w:r>
      <w:proofErr w:type="spellEnd"/>
      <w:r w:rsidRPr="00C01C67">
        <w:rPr>
          <w:rFonts w:cs="KFGQPC Uthman Taha Naskh"/>
          <w:sz w:val="36"/>
          <w:szCs w:val="36"/>
        </w:rPr>
        <w:t xml:space="preserve"> ‘</w:t>
      </w:r>
      <w:proofErr w:type="spellStart"/>
      <w:r w:rsidRPr="00C01C67">
        <w:rPr>
          <w:rFonts w:cs="KFGQPC Uthman Taha Naskh"/>
          <w:sz w:val="36"/>
          <w:szCs w:val="36"/>
        </w:rPr>
        <w:t>ajraka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h</w:t>
      </w:r>
      <w:r w:rsidRPr="00C01C67">
        <w:rPr>
          <w:rFonts w:cs="KFGQPC Uthman Taha Naskh"/>
          <w:sz w:val="36"/>
          <w:szCs w:val="36"/>
        </w:rPr>
        <w:t>sana</w:t>
      </w:r>
      <w:proofErr w:type="spellEnd"/>
      <w:r w:rsidRPr="00C01C67">
        <w:rPr>
          <w:rFonts w:cs="KFGQPC Uthman Taha Naskh"/>
          <w:sz w:val="36"/>
          <w:szCs w:val="36"/>
        </w:rPr>
        <w:t xml:space="preserve"> °</w:t>
      </w:r>
      <w:proofErr w:type="spellStart"/>
      <w:r w:rsidRPr="00C01C67">
        <w:rPr>
          <w:rFonts w:cs="KFGQPC Uthman Taha Naskh"/>
          <w:sz w:val="36"/>
          <w:szCs w:val="36"/>
        </w:rPr>
        <w:t>azā’aka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gh</w:t>
      </w:r>
      <w:r w:rsidRPr="00C01C67">
        <w:rPr>
          <w:rFonts w:cs="KFGQPC Uthman Taha Naskh"/>
          <w:sz w:val="36"/>
          <w:szCs w:val="36"/>
        </w:rPr>
        <w:t>afara</w:t>
      </w:r>
      <w:proofErr w:type="spellEnd"/>
      <w:r w:rsidRPr="00C01C67">
        <w:rPr>
          <w:rFonts w:cs="KFGQPC Uthman Taha Naskh"/>
          <w:sz w:val="36"/>
          <w:szCs w:val="36"/>
        </w:rPr>
        <w:t xml:space="preserve"> </w:t>
      </w:r>
      <w:proofErr w:type="spellStart"/>
      <w:r w:rsidRPr="00C01C67">
        <w:rPr>
          <w:rFonts w:cs="KFGQPC Uthman Taha Naskh"/>
          <w:sz w:val="36"/>
          <w:szCs w:val="36"/>
        </w:rPr>
        <w:t>limaīītika</w:t>
      </w:r>
      <w:proofErr w:type="spellEnd"/>
      <w:r w:rsidRPr="00C01C67">
        <w:rPr>
          <w:rFonts w:cs="KFGQPC Uthman Taha Naskh"/>
          <w:sz w:val="36"/>
          <w:szCs w:val="36"/>
        </w:rPr>
        <w:t>.</w:t>
      </w:r>
    </w:p>
    <w:p w:rsidR="00C41705" w:rsidRPr="00C01C67" w:rsidRDefault="00C41705" w:rsidP="00E6632C">
      <w:pPr>
        <w:bidi w:val="0"/>
        <w:rPr>
          <w:rFonts w:cs="KFGQPC Uthman Taha Naskh"/>
          <w:sz w:val="36"/>
          <w:szCs w:val="36"/>
          <w:rtl/>
          <w:lang w:val="it-IT"/>
        </w:rPr>
      </w:pPr>
      <w:r w:rsidRPr="00C01C67">
        <w:rPr>
          <w:rFonts w:cs="KFGQPC Uthman Taha Naskh"/>
          <w:sz w:val="36"/>
          <w:szCs w:val="36"/>
          <w:lang w:val="it-IT"/>
        </w:rPr>
        <w:t>Possa Allāh moltiplicare la tua ricompensa, migliorare il tuo conforto</w:t>
      </w:r>
      <w:r w:rsidR="0062784F" w:rsidRPr="00C01C67">
        <w:rPr>
          <w:rStyle w:val="FootnoteReference"/>
          <w:rFonts w:cs="KFGQPC Uthman Taha Naskh"/>
          <w:sz w:val="36"/>
          <w:szCs w:val="36"/>
          <w:lang w:val="it-IT"/>
        </w:rPr>
        <w:footnoteReference w:id="381"/>
      </w:r>
      <w:r w:rsidRPr="00C01C67">
        <w:rPr>
          <w:rFonts w:cs="KFGQPC Uthman Taha Naskh"/>
          <w:sz w:val="36"/>
          <w:szCs w:val="36"/>
          <w:lang w:val="it-IT"/>
        </w:rPr>
        <w:t xml:space="preserve"> e perdonare il tuo defunto</w:t>
      </w:r>
      <w:r w:rsidR="0062784F" w:rsidRPr="00C01C67">
        <w:rPr>
          <w:rStyle w:val="FootnoteReference"/>
          <w:rFonts w:cs="KFGQPC Uthman Taha Naskh"/>
          <w:sz w:val="36"/>
          <w:szCs w:val="36"/>
          <w:lang w:val="it-IT"/>
        </w:rPr>
        <w:footnoteReference w:id="382"/>
      </w:r>
      <w:r w:rsidRPr="00C01C67">
        <w:rPr>
          <w:rFonts w:cs="KFGQPC Uthman Taha Naskh"/>
          <w:sz w:val="36"/>
          <w:szCs w:val="36"/>
          <w:lang w:val="it-IT"/>
        </w:rPr>
        <w:t>.</w:t>
      </w:r>
    </w:p>
    <w:p w:rsidR="009D132C" w:rsidRPr="00C01C67" w:rsidRDefault="009D132C" w:rsidP="0047281F">
      <w:pPr>
        <w:pStyle w:val="222"/>
        <w:rPr>
          <w:rFonts w:cs="KFGQPC Uthman Taha Naskh"/>
          <w:sz w:val="36"/>
          <w:szCs w:val="36"/>
        </w:rPr>
      </w:pPr>
      <w:bookmarkStart w:id="123" w:name="_Toc274349394"/>
      <w:bookmarkStart w:id="124" w:name="_Toc275257624"/>
      <w:r w:rsidRPr="00C01C67">
        <w:rPr>
          <w:rFonts w:cs="KFGQPC Uthman Taha Naskh" w:hint="cs"/>
          <w:sz w:val="36"/>
          <w:szCs w:val="36"/>
          <w:rtl/>
        </w:rPr>
        <w:t xml:space="preserve">58 </w:t>
      </w:r>
      <w:r w:rsidR="00DF39DA" w:rsidRPr="00C01C67">
        <w:rPr>
          <w:rFonts w:cs="KFGQPC Uthman Taha Naskh" w:hint="cs"/>
          <w:sz w:val="36"/>
          <w:szCs w:val="36"/>
          <w:rtl/>
        </w:rPr>
        <w:t>ـ</w:t>
      </w:r>
      <w:r w:rsidRPr="00C01C67">
        <w:rPr>
          <w:rFonts w:cs="KFGQPC Uthman Taha Naskh" w:hint="cs"/>
          <w:sz w:val="36"/>
          <w:szCs w:val="36"/>
          <w:rtl/>
        </w:rPr>
        <w:t xml:space="preserve">  الدُّعَ</w:t>
      </w:r>
      <w:r w:rsidR="004C6AF9" w:rsidRPr="00C01C67">
        <w:rPr>
          <w:rFonts w:cs="KFGQPC Uthman Taha Naskh" w:hint="cs"/>
          <w:sz w:val="36"/>
          <w:szCs w:val="36"/>
          <w:rtl/>
        </w:rPr>
        <w:t>ــ</w:t>
      </w:r>
      <w:r w:rsidRPr="00C01C67">
        <w:rPr>
          <w:rFonts w:cs="KFGQPC Uthman Taha Naskh" w:hint="cs"/>
          <w:sz w:val="36"/>
          <w:szCs w:val="36"/>
          <w:rtl/>
        </w:rPr>
        <w:t>اءُ عِنْدَ إِدْخَالِ ال</w:t>
      </w:r>
      <w:r w:rsidR="004C6AF9" w:rsidRPr="00C01C67">
        <w:rPr>
          <w:rFonts w:cs="KFGQPC Uthman Taha Naskh" w:hint="cs"/>
          <w:sz w:val="36"/>
          <w:szCs w:val="36"/>
          <w:rtl/>
        </w:rPr>
        <w:t>ـ</w:t>
      </w:r>
      <w:r w:rsidRPr="00C01C67">
        <w:rPr>
          <w:rFonts w:cs="KFGQPC Uthman Taha Naskh" w:hint="cs"/>
          <w:sz w:val="36"/>
          <w:szCs w:val="36"/>
          <w:rtl/>
        </w:rPr>
        <w:t>ميِّ</w:t>
      </w:r>
      <w:r w:rsidR="004C6AF9" w:rsidRPr="00C01C67">
        <w:rPr>
          <w:rFonts w:cs="KFGQPC Uthman Taha Naskh" w:hint="cs"/>
          <w:sz w:val="36"/>
          <w:szCs w:val="36"/>
          <w:rtl/>
        </w:rPr>
        <w:t>ـ</w:t>
      </w:r>
      <w:r w:rsidRPr="00C01C67">
        <w:rPr>
          <w:rFonts w:cs="KFGQPC Uthman Taha Naskh" w:hint="cs"/>
          <w:sz w:val="36"/>
          <w:szCs w:val="36"/>
          <w:rtl/>
        </w:rPr>
        <w:t>تِ الْقَبْرَ</w:t>
      </w:r>
      <w:bookmarkEnd w:id="123"/>
      <w:bookmarkEnd w:id="124"/>
    </w:p>
    <w:p w:rsidR="004A397F" w:rsidRPr="00C01C67" w:rsidRDefault="004A397F" w:rsidP="0047281F">
      <w:pPr>
        <w:pStyle w:val="222"/>
        <w:rPr>
          <w:rFonts w:cs="KFGQPC Uthman Taha Naskh"/>
          <w:sz w:val="36"/>
          <w:szCs w:val="36"/>
          <w:rtl/>
        </w:rPr>
      </w:pPr>
      <w:r w:rsidRPr="00C01C67">
        <w:rPr>
          <w:rFonts w:cs="KFGQPC Uthman Taha Naskh"/>
          <w:sz w:val="36"/>
          <w:szCs w:val="36"/>
        </w:rPr>
        <w:t>Supplica da dire quando si depone il defunto nella tomba</w:t>
      </w:r>
    </w:p>
    <w:p w:rsidR="009D132C" w:rsidRPr="00C01C67" w:rsidRDefault="009D132C" w:rsidP="00E6632C">
      <w:pPr>
        <w:rPr>
          <w:rFonts w:cs="KFGQPC Uthman Taha Naskh"/>
          <w:w w:val="95"/>
          <w:sz w:val="36"/>
          <w:szCs w:val="36"/>
        </w:rPr>
      </w:pPr>
      <w:r w:rsidRPr="00C01C67">
        <w:rPr>
          <w:rFonts w:cs="KFGQPC Uthman Taha Naskh" w:hint="cs"/>
          <w:w w:val="95"/>
          <w:sz w:val="36"/>
          <w:szCs w:val="36"/>
          <w:rtl/>
        </w:rPr>
        <w:t xml:space="preserve">163- </w:t>
      </w:r>
      <w:r w:rsidRPr="00C01C67">
        <w:rPr>
          <w:rFonts w:cs="KFGQPC Uthman Taha Naskh" w:hint="cs"/>
          <w:color w:val="006699"/>
          <w:w w:val="95"/>
          <w:sz w:val="36"/>
          <w:szCs w:val="36"/>
          <w:rtl/>
        </w:rPr>
        <w:t>((</w:t>
      </w:r>
      <w:r w:rsidRPr="00C01C67">
        <w:rPr>
          <w:rFonts w:cs="KFGQPC Uthman Taha Naskh"/>
          <w:w w:val="95"/>
          <w:sz w:val="36"/>
          <w:szCs w:val="36"/>
          <w:rtl/>
        </w:rPr>
        <w:t>بِسْمِ اللَّهِ وَعَل</w:t>
      </w:r>
      <w:r w:rsidRPr="00C01C67">
        <w:rPr>
          <w:rFonts w:cs="KFGQPC Uthman Taha Naskh" w:hint="cs"/>
          <w:w w:val="95"/>
          <w:sz w:val="36"/>
          <w:szCs w:val="36"/>
          <w:rtl/>
        </w:rPr>
        <w:t>َ</w:t>
      </w:r>
      <w:r w:rsidRPr="00C01C67">
        <w:rPr>
          <w:rFonts w:cs="KFGQPC Uthman Taha Naskh"/>
          <w:w w:val="95"/>
          <w:sz w:val="36"/>
          <w:szCs w:val="36"/>
          <w:rtl/>
        </w:rPr>
        <w:t>ى سُنَّةِ رَس</w:t>
      </w:r>
      <w:r w:rsidRPr="00C01C67">
        <w:rPr>
          <w:rFonts w:cs="KFGQPC Uthman Taha Naskh" w:hint="cs"/>
          <w:w w:val="95"/>
          <w:sz w:val="36"/>
          <w:szCs w:val="36"/>
          <w:rtl/>
        </w:rPr>
        <w:t>ُ</w:t>
      </w:r>
      <w:r w:rsidRPr="00C01C67">
        <w:rPr>
          <w:rFonts w:cs="KFGQPC Uthman Taha Naskh"/>
          <w:w w:val="95"/>
          <w:sz w:val="36"/>
          <w:szCs w:val="36"/>
          <w:rtl/>
        </w:rPr>
        <w:t>ولِ اللَّهِ</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6"/>
          <w:w w:val="95"/>
          <w:position w:val="6"/>
          <w:sz w:val="36"/>
          <w:szCs w:val="36"/>
          <w:rtl/>
        </w:rPr>
        <w:footnoteReference w:id="383"/>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872593" w:rsidRPr="00C01C67" w:rsidRDefault="00872593" w:rsidP="00E6632C">
      <w:pPr>
        <w:bidi w:val="0"/>
        <w:rPr>
          <w:rFonts w:cs="KFGQPC Uthman Taha Naskh"/>
          <w:w w:val="95"/>
          <w:sz w:val="36"/>
          <w:szCs w:val="36"/>
          <w:lang w:val="it-IT"/>
        </w:rPr>
      </w:pPr>
      <w:r w:rsidRPr="00C01C67">
        <w:rPr>
          <w:rFonts w:cs="KFGQPC Uthman Taha Naskh"/>
          <w:w w:val="95"/>
          <w:sz w:val="36"/>
          <w:szCs w:val="36"/>
          <w:lang w:val="it-IT"/>
        </w:rPr>
        <w:t>BismiLlāh ūa °alà sunnati Rasūli Llāh.</w:t>
      </w:r>
    </w:p>
    <w:p w:rsidR="00872593" w:rsidRPr="00C01C67" w:rsidRDefault="00872593" w:rsidP="00E6632C">
      <w:pPr>
        <w:bidi w:val="0"/>
        <w:rPr>
          <w:rFonts w:cs="KFGQPC Uthman Taha Naskh"/>
          <w:w w:val="95"/>
          <w:sz w:val="36"/>
          <w:szCs w:val="36"/>
          <w:lang w:val="it-IT"/>
        </w:rPr>
      </w:pPr>
      <w:r w:rsidRPr="00C01C67">
        <w:rPr>
          <w:rFonts w:cs="KFGQPC Uthman Taha Naskh"/>
          <w:w w:val="95"/>
          <w:sz w:val="36"/>
          <w:szCs w:val="36"/>
          <w:lang w:val="it-IT"/>
        </w:rPr>
        <w:t xml:space="preserve">Col nome di Allāh e secondo la </w:t>
      </w:r>
      <w:r w:rsidRPr="00C01C67">
        <w:rPr>
          <w:rFonts w:cs="KFGQPC Uthman Taha Naskh"/>
          <w:i/>
          <w:iCs/>
          <w:w w:val="95"/>
          <w:sz w:val="36"/>
          <w:szCs w:val="36"/>
          <w:lang w:val="it-IT"/>
        </w:rPr>
        <w:t>sunnaħ</w:t>
      </w:r>
      <w:r w:rsidRPr="00C01C67">
        <w:rPr>
          <w:rStyle w:val="FootnoteReference"/>
          <w:rFonts w:cs="KFGQPC Uthman Taha Naskh"/>
          <w:i/>
          <w:iCs/>
          <w:spacing w:val="-6"/>
          <w:w w:val="95"/>
          <w:sz w:val="36"/>
          <w:szCs w:val="36"/>
          <w:lang w:val="it-IT"/>
        </w:rPr>
        <w:footnoteReference w:id="384"/>
      </w:r>
      <w:r w:rsidRPr="00C01C67">
        <w:rPr>
          <w:rFonts w:cs="KFGQPC Uthman Taha Naskh"/>
          <w:w w:val="95"/>
          <w:sz w:val="36"/>
          <w:szCs w:val="36"/>
          <w:lang w:val="it-IT"/>
        </w:rPr>
        <w:t xml:space="preserve"> del </w:t>
      </w:r>
      <w:r w:rsidRPr="00C01C67">
        <w:rPr>
          <w:rFonts w:cs="KFGQPC Uthman Taha Naskh"/>
          <w:w w:val="95"/>
          <w:sz w:val="36"/>
          <w:szCs w:val="36"/>
          <w:lang w:val="it-IT"/>
        </w:rPr>
        <w:lastRenderedPageBreak/>
        <w:t>Messaggero di Allāh.</w:t>
      </w:r>
    </w:p>
    <w:p w:rsidR="009D132C" w:rsidRPr="00C01C67" w:rsidRDefault="009D132C" w:rsidP="0047281F">
      <w:pPr>
        <w:pStyle w:val="222"/>
        <w:rPr>
          <w:rFonts w:cs="KFGQPC Uthman Taha Naskh"/>
          <w:sz w:val="36"/>
          <w:szCs w:val="36"/>
        </w:rPr>
      </w:pPr>
      <w:bookmarkStart w:id="125" w:name="_Toc274349395"/>
      <w:bookmarkStart w:id="126" w:name="_Toc275257625"/>
      <w:r w:rsidRPr="00C01C67">
        <w:rPr>
          <w:rFonts w:cs="KFGQPC Uthman Taha Naskh" w:hint="cs"/>
          <w:sz w:val="36"/>
          <w:szCs w:val="36"/>
          <w:rtl/>
        </w:rPr>
        <w:t xml:space="preserve">59 </w:t>
      </w:r>
      <w:r w:rsidR="00DF39DA" w:rsidRPr="00C01C67">
        <w:rPr>
          <w:rFonts w:cs="KFGQPC Uthman Taha Naskh" w:hint="cs"/>
          <w:sz w:val="36"/>
          <w:szCs w:val="36"/>
          <w:rtl/>
        </w:rPr>
        <w:t>ـ</w:t>
      </w:r>
      <w:r w:rsidRPr="00C01C67">
        <w:rPr>
          <w:rFonts w:cs="KFGQPC Uthman Taha Naskh" w:hint="cs"/>
          <w:sz w:val="36"/>
          <w:szCs w:val="36"/>
          <w:rtl/>
        </w:rPr>
        <w:t>الدُّعَ</w:t>
      </w:r>
      <w:r w:rsidR="00CB1E30" w:rsidRPr="00C01C67">
        <w:rPr>
          <w:rFonts w:cs="KFGQPC Uthman Taha Naskh" w:hint="cs"/>
          <w:sz w:val="36"/>
          <w:szCs w:val="36"/>
          <w:rtl/>
        </w:rPr>
        <w:t>ــ</w:t>
      </w:r>
      <w:r w:rsidRPr="00C01C67">
        <w:rPr>
          <w:rFonts w:cs="KFGQPC Uthman Taha Naskh" w:hint="cs"/>
          <w:sz w:val="36"/>
          <w:szCs w:val="36"/>
          <w:rtl/>
        </w:rPr>
        <w:t>اءُ بَعْ</w:t>
      </w:r>
      <w:r w:rsidR="00CB1E30" w:rsidRPr="00C01C67">
        <w:rPr>
          <w:rFonts w:cs="KFGQPC Uthman Taha Naskh" w:hint="cs"/>
          <w:sz w:val="36"/>
          <w:szCs w:val="36"/>
          <w:rtl/>
        </w:rPr>
        <w:t>ـــ</w:t>
      </w:r>
      <w:r w:rsidRPr="00C01C67">
        <w:rPr>
          <w:rFonts w:cs="KFGQPC Uthman Taha Naskh" w:hint="cs"/>
          <w:sz w:val="36"/>
          <w:szCs w:val="36"/>
          <w:rtl/>
        </w:rPr>
        <w:t>دَ دَفْنِ ال</w:t>
      </w:r>
      <w:r w:rsidR="00CB1E30" w:rsidRPr="00C01C67">
        <w:rPr>
          <w:rFonts w:cs="KFGQPC Uthman Taha Naskh" w:hint="cs"/>
          <w:sz w:val="36"/>
          <w:szCs w:val="36"/>
          <w:rtl/>
        </w:rPr>
        <w:t>ـ</w:t>
      </w:r>
      <w:r w:rsidRPr="00C01C67">
        <w:rPr>
          <w:rFonts w:cs="KFGQPC Uthman Taha Naskh" w:hint="cs"/>
          <w:sz w:val="36"/>
          <w:szCs w:val="36"/>
          <w:rtl/>
        </w:rPr>
        <w:t>مَيِّ</w:t>
      </w:r>
      <w:r w:rsidR="00CB1E30" w:rsidRPr="00C01C67">
        <w:rPr>
          <w:rFonts w:cs="KFGQPC Uthman Taha Naskh" w:hint="cs"/>
          <w:sz w:val="36"/>
          <w:szCs w:val="36"/>
          <w:rtl/>
        </w:rPr>
        <w:t>ــ</w:t>
      </w:r>
      <w:r w:rsidRPr="00C01C67">
        <w:rPr>
          <w:rFonts w:cs="KFGQPC Uthman Taha Naskh" w:hint="cs"/>
          <w:sz w:val="36"/>
          <w:szCs w:val="36"/>
          <w:rtl/>
        </w:rPr>
        <w:t>تِ</w:t>
      </w:r>
      <w:bookmarkEnd w:id="125"/>
      <w:bookmarkEnd w:id="126"/>
    </w:p>
    <w:p w:rsidR="004A397F" w:rsidRPr="00C01C67" w:rsidRDefault="004A397F" w:rsidP="0047281F">
      <w:pPr>
        <w:pStyle w:val="222"/>
        <w:rPr>
          <w:rFonts w:cs="KFGQPC Uthman Taha Naskh"/>
          <w:sz w:val="36"/>
          <w:szCs w:val="36"/>
          <w:rtl/>
        </w:rPr>
      </w:pPr>
      <w:r w:rsidRPr="00C01C67">
        <w:rPr>
          <w:rFonts w:cs="KFGQPC Uthman Taha Naskh"/>
          <w:sz w:val="36"/>
          <w:szCs w:val="36"/>
        </w:rPr>
        <w:t>Supplica da dire dopo aver seppellito il defunto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164- </w:t>
      </w:r>
      <w:r w:rsidRPr="00C01C67">
        <w:rPr>
          <w:rFonts w:cs="KFGQPC Uthman Taha Naskh" w:hint="cs"/>
          <w:color w:val="006699"/>
          <w:sz w:val="36"/>
          <w:szCs w:val="36"/>
          <w:rtl/>
        </w:rPr>
        <w:t>((</w:t>
      </w:r>
      <w:r w:rsidRPr="00C01C67">
        <w:rPr>
          <w:rFonts w:cs="KFGQPC Uthman Taha Naskh" w:hint="cs"/>
          <w:sz w:val="36"/>
          <w:szCs w:val="36"/>
          <w:rtl/>
        </w:rPr>
        <w:t>اللَّهُمَّ اغْفِرْ لَهُ، اللَّهُمَّ ثَبِّتْهُ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85"/>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7F1605" w:rsidRPr="00C01C67" w:rsidRDefault="007F1605"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w:t>
      </w:r>
      <w:r w:rsidRPr="00C01C67">
        <w:rPr>
          <w:rFonts w:cs="KFGQPC Uthman Taha Naskh"/>
          <w:sz w:val="36"/>
          <w:szCs w:val="36"/>
          <w:u w:val="single"/>
        </w:rPr>
        <w:t>gh</w:t>
      </w:r>
      <w:r w:rsidRPr="00C01C67">
        <w:rPr>
          <w:rFonts w:cs="KFGQPC Uthman Taha Naskh"/>
          <w:sz w:val="36"/>
          <w:szCs w:val="36"/>
        </w:rPr>
        <w:t>fir</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u w:val="single"/>
        </w:rPr>
        <w:t>th</w:t>
      </w:r>
      <w:r w:rsidRPr="00C01C67">
        <w:rPr>
          <w:rFonts w:cs="KFGQPC Uthman Taha Naskh"/>
          <w:sz w:val="36"/>
          <w:szCs w:val="36"/>
        </w:rPr>
        <w:t>abbithu</w:t>
      </w:r>
      <w:proofErr w:type="spellEnd"/>
      <w:r w:rsidRPr="00C01C67">
        <w:rPr>
          <w:rFonts w:cs="KFGQPC Uthman Taha Naskh"/>
          <w:sz w:val="36"/>
          <w:szCs w:val="36"/>
        </w:rPr>
        <w:t>.</w:t>
      </w:r>
    </w:p>
    <w:p w:rsidR="007F1605" w:rsidRPr="00C01C67" w:rsidRDefault="007F1605" w:rsidP="00E6632C">
      <w:pPr>
        <w:bidi w:val="0"/>
        <w:rPr>
          <w:rFonts w:cs="KFGQPC Uthman Taha Naskh"/>
          <w:sz w:val="36"/>
          <w:szCs w:val="36"/>
          <w:rtl/>
          <w:lang w:val="it-IT"/>
        </w:rPr>
      </w:pPr>
      <w:r w:rsidRPr="00C01C67">
        <w:rPr>
          <w:rFonts w:cs="KFGQPC Uthman Taha Naskh"/>
          <w:sz w:val="36"/>
          <w:szCs w:val="36"/>
        </w:rPr>
        <w:t xml:space="preserve"> </w:t>
      </w:r>
      <w:r w:rsidRPr="00C01C67">
        <w:rPr>
          <w:rFonts w:cs="KFGQPC Uthman Taha Naskh"/>
          <w:sz w:val="36"/>
          <w:szCs w:val="36"/>
          <w:lang w:val="it-IT"/>
        </w:rPr>
        <w:t>O Allāh perdonalo e donagli la fermezza</w:t>
      </w:r>
      <w:r w:rsidR="002871D2" w:rsidRPr="00C01C67">
        <w:rPr>
          <w:rStyle w:val="FootnoteReference"/>
          <w:rFonts w:cs="KFGQPC Uthman Taha Naskh"/>
          <w:sz w:val="36"/>
          <w:szCs w:val="36"/>
          <w:lang w:val="it-IT"/>
        </w:rPr>
        <w:footnoteReference w:id="386"/>
      </w:r>
      <w:r w:rsidRPr="00C01C67">
        <w:rPr>
          <w:rFonts w:cs="KFGQPC Uthman Taha Naskh"/>
          <w:sz w:val="36"/>
          <w:szCs w:val="36"/>
          <w:lang w:val="it-IT"/>
        </w:rPr>
        <w:t>.</w:t>
      </w:r>
    </w:p>
    <w:p w:rsidR="004A397F" w:rsidRPr="00C01C67" w:rsidRDefault="009D132C" w:rsidP="0047281F">
      <w:pPr>
        <w:pStyle w:val="222"/>
        <w:rPr>
          <w:rFonts w:cs="KFGQPC Uthman Taha Naskh"/>
          <w:w w:val="100"/>
          <w:sz w:val="36"/>
          <w:szCs w:val="36"/>
        </w:rPr>
      </w:pPr>
      <w:bookmarkStart w:id="127" w:name="_Toc274349396"/>
      <w:bookmarkStart w:id="128" w:name="_Toc275257626"/>
      <w:r w:rsidRPr="00C01C67">
        <w:rPr>
          <w:rFonts w:cs="KFGQPC Uthman Taha Naskh" w:hint="cs"/>
          <w:sz w:val="36"/>
          <w:szCs w:val="36"/>
          <w:rtl/>
        </w:rPr>
        <w:t xml:space="preserve">60 </w:t>
      </w:r>
      <w:r w:rsidR="00DF39DA" w:rsidRPr="00C01C67">
        <w:rPr>
          <w:rFonts w:cs="KFGQPC Uthman Taha Naskh" w:hint="cs"/>
          <w:sz w:val="36"/>
          <w:szCs w:val="36"/>
          <w:rtl/>
        </w:rPr>
        <w:t>ـ</w:t>
      </w:r>
      <w:r w:rsidRPr="00C01C67">
        <w:rPr>
          <w:rFonts w:cs="KFGQPC Uthman Taha Naskh" w:hint="cs"/>
          <w:w w:val="100"/>
          <w:sz w:val="36"/>
          <w:szCs w:val="36"/>
          <w:rtl/>
        </w:rPr>
        <w:t>دُعَ</w:t>
      </w:r>
      <w:r w:rsidR="00CB1E30" w:rsidRPr="00C01C67">
        <w:rPr>
          <w:rFonts w:cs="KFGQPC Uthman Taha Naskh" w:hint="cs"/>
          <w:w w:val="100"/>
          <w:sz w:val="36"/>
          <w:szCs w:val="36"/>
          <w:rtl/>
        </w:rPr>
        <w:t>ـــــ</w:t>
      </w:r>
      <w:r w:rsidRPr="00C01C67">
        <w:rPr>
          <w:rFonts w:cs="KFGQPC Uthman Taha Naskh" w:hint="cs"/>
          <w:w w:val="100"/>
          <w:sz w:val="36"/>
          <w:szCs w:val="36"/>
          <w:rtl/>
        </w:rPr>
        <w:t xml:space="preserve">اءُ </w:t>
      </w:r>
      <w:r w:rsidRPr="00C01C67">
        <w:rPr>
          <w:rFonts w:cs="KFGQPC Uthman Taha Naskh" w:hint="cs"/>
          <w:spacing w:val="10"/>
          <w:w w:val="100"/>
          <w:sz w:val="36"/>
          <w:szCs w:val="36"/>
          <w:rtl/>
        </w:rPr>
        <w:t>زِيَ</w:t>
      </w:r>
      <w:r w:rsidR="00CB1E30" w:rsidRPr="00C01C67">
        <w:rPr>
          <w:rFonts w:cs="KFGQPC Uthman Taha Naskh" w:hint="cs"/>
          <w:spacing w:val="10"/>
          <w:w w:val="100"/>
          <w:sz w:val="36"/>
          <w:szCs w:val="36"/>
          <w:rtl/>
        </w:rPr>
        <w:t>ـــــ</w:t>
      </w:r>
      <w:r w:rsidRPr="00C01C67">
        <w:rPr>
          <w:rFonts w:cs="KFGQPC Uthman Taha Naskh" w:hint="cs"/>
          <w:spacing w:val="10"/>
          <w:w w:val="100"/>
          <w:sz w:val="36"/>
          <w:szCs w:val="36"/>
          <w:rtl/>
        </w:rPr>
        <w:t>ارَةِ</w:t>
      </w:r>
      <w:r w:rsidRPr="00C01C67">
        <w:rPr>
          <w:rFonts w:cs="KFGQPC Uthman Taha Naskh" w:hint="cs"/>
          <w:w w:val="100"/>
          <w:sz w:val="36"/>
          <w:szCs w:val="36"/>
          <w:rtl/>
        </w:rPr>
        <w:t>الْقُ</w:t>
      </w:r>
      <w:r w:rsidR="00CB1E30" w:rsidRPr="00C01C67">
        <w:rPr>
          <w:rFonts w:cs="KFGQPC Uthman Taha Naskh" w:hint="cs"/>
          <w:w w:val="100"/>
          <w:sz w:val="36"/>
          <w:szCs w:val="36"/>
          <w:rtl/>
        </w:rPr>
        <w:t>ــــــ</w:t>
      </w:r>
      <w:r w:rsidRPr="00C01C67">
        <w:rPr>
          <w:rFonts w:cs="KFGQPC Uthman Taha Naskh" w:hint="cs"/>
          <w:w w:val="100"/>
          <w:sz w:val="36"/>
          <w:szCs w:val="36"/>
          <w:rtl/>
        </w:rPr>
        <w:t>بُورِ</w:t>
      </w:r>
      <w:bookmarkEnd w:id="127"/>
      <w:bookmarkEnd w:id="128"/>
    </w:p>
    <w:p w:rsidR="004A397F" w:rsidRPr="00C01C67" w:rsidRDefault="004A397F" w:rsidP="0047281F">
      <w:pPr>
        <w:pStyle w:val="222"/>
        <w:rPr>
          <w:rFonts w:cs="KFGQPC Uthman Taha Naskh"/>
          <w:sz w:val="36"/>
          <w:szCs w:val="36"/>
        </w:rPr>
      </w:pPr>
      <w:r w:rsidRPr="00C01C67">
        <w:rPr>
          <w:rFonts w:cs="KFGQPC Uthman Taha Naskh"/>
          <w:sz w:val="36"/>
          <w:szCs w:val="36"/>
        </w:rPr>
        <w:t>Supplica da dire quando si va in visita presso le tombe</w:t>
      </w:r>
    </w:p>
    <w:p w:rsidR="009D132C" w:rsidRPr="00C01C67" w:rsidRDefault="009D132C" w:rsidP="0047281F">
      <w:pPr>
        <w:pStyle w:val="222"/>
        <w:rPr>
          <w:rFonts w:cs="KFGQPC Uthman Taha Naskh"/>
          <w:sz w:val="36"/>
          <w:szCs w:val="36"/>
        </w:rPr>
      </w:pPr>
      <w:r w:rsidRPr="00C01C67">
        <w:rPr>
          <w:rFonts w:cs="KFGQPC Uthman Taha Naskh" w:hint="cs"/>
          <w:sz w:val="36"/>
          <w:szCs w:val="36"/>
          <w:rtl/>
        </w:rPr>
        <w:t>165- ((</w:t>
      </w:r>
      <w:r w:rsidRPr="00C01C67">
        <w:rPr>
          <w:rFonts w:cs="KFGQPC Uthman Taha Naskh"/>
          <w:sz w:val="36"/>
          <w:szCs w:val="36"/>
          <w:rtl/>
        </w:rPr>
        <w:t>السَّلا</w:t>
      </w:r>
      <w:r w:rsidRPr="00C01C67">
        <w:rPr>
          <w:rFonts w:cs="KFGQPC Uthman Taha Naskh" w:hint="cs"/>
          <w:sz w:val="36"/>
          <w:szCs w:val="36"/>
          <w:rtl/>
        </w:rPr>
        <w:t>َ</w:t>
      </w:r>
      <w:r w:rsidRPr="00C01C67">
        <w:rPr>
          <w:rFonts w:cs="KFGQPC Uthman Taha Naskh"/>
          <w:sz w:val="36"/>
          <w:szCs w:val="36"/>
          <w:rtl/>
        </w:rPr>
        <w:t>مُ عَلَيْكُمْ أَهْلَ الدِّي</w:t>
      </w:r>
      <w:r w:rsidRPr="00C01C67">
        <w:rPr>
          <w:rFonts w:cs="KFGQPC Uthman Taha Naskh" w:hint="cs"/>
          <w:sz w:val="36"/>
          <w:szCs w:val="36"/>
          <w:rtl/>
        </w:rPr>
        <w:t>َ</w:t>
      </w:r>
      <w:r w:rsidRPr="00C01C67">
        <w:rPr>
          <w:rFonts w:cs="KFGQPC Uthman Taha Naskh"/>
          <w:sz w:val="36"/>
          <w:szCs w:val="36"/>
          <w:rtl/>
        </w:rPr>
        <w:t>ارِ</w:t>
      </w:r>
      <w:r w:rsidRPr="00C01C67">
        <w:rPr>
          <w:rFonts w:cs="KFGQPC Uthman Taha Naskh" w:hint="cs"/>
          <w:sz w:val="36"/>
          <w:szCs w:val="36"/>
          <w:rtl/>
        </w:rPr>
        <w:t>،</w:t>
      </w:r>
      <w:r w:rsidRPr="00C01C67">
        <w:rPr>
          <w:rFonts w:cs="KFGQPC Uthman Taha Naskh"/>
          <w:sz w:val="36"/>
          <w:szCs w:val="36"/>
          <w:rtl/>
        </w:rPr>
        <w:t xml:space="preserve"> مِنَ ال</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ؤْمِن</w:t>
      </w:r>
      <w:r w:rsidRPr="00C01C67">
        <w:rPr>
          <w:rFonts w:cs="KFGQPC Uthman Taha Naskh" w:hint="cs"/>
          <w:sz w:val="36"/>
          <w:szCs w:val="36"/>
          <w:rtl/>
        </w:rPr>
        <w:t>ِ</w:t>
      </w:r>
      <w:r w:rsidRPr="00C01C67">
        <w:rPr>
          <w:rFonts w:cs="KFGQPC Uthman Taha Naskh"/>
          <w:sz w:val="36"/>
          <w:szCs w:val="36"/>
          <w:rtl/>
        </w:rPr>
        <w:t>ينَ وَالْمُسْلِم</w:t>
      </w:r>
      <w:r w:rsidRPr="00C01C67">
        <w:rPr>
          <w:rFonts w:cs="KFGQPC Uthman Taha Naskh" w:hint="cs"/>
          <w:sz w:val="36"/>
          <w:szCs w:val="36"/>
          <w:rtl/>
        </w:rPr>
        <w:t>ِ</w:t>
      </w:r>
      <w:r w:rsidRPr="00C01C67">
        <w:rPr>
          <w:rFonts w:cs="KFGQPC Uthman Taha Naskh"/>
          <w:sz w:val="36"/>
          <w:szCs w:val="36"/>
          <w:rtl/>
        </w:rPr>
        <w:t>ين</w:t>
      </w:r>
      <w:r w:rsidRPr="00C01C67">
        <w:rPr>
          <w:rFonts w:cs="KFGQPC Uthman Taha Naskh" w:hint="cs"/>
          <w:sz w:val="36"/>
          <w:szCs w:val="36"/>
          <w:rtl/>
        </w:rPr>
        <w:t>َ</w:t>
      </w:r>
      <w:r w:rsidRPr="00C01C67">
        <w:rPr>
          <w:rFonts w:cs="KFGQPC Uthman Taha Naskh"/>
          <w:sz w:val="36"/>
          <w:szCs w:val="36"/>
          <w:rtl/>
        </w:rPr>
        <w:t>، وَإِنّ</w:t>
      </w:r>
      <w:r w:rsidRPr="00C01C67">
        <w:rPr>
          <w:rFonts w:cs="KFGQPC Uthman Taha Naskh" w:hint="cs"/>
          <w:sz w:val="36"/>
          <w:szCs w:val="36"/>
          <w:rtl/>
        </w:rPr>
        <w:t>َ</w:t>
      </w:r>
      <w:r w:rsidRPr="00C01C67">
        <w:rPr>
          <w:rFonts w:cs="KFGQPC Uthman Taha Naskh"/>
          <w:sz w:val="36"/>
          <w:szCs w:val="36"/>
          <w:rtl/>
        </w:rPr>
        <w:t>ا إِنْ ش</w:t>
      </w:r>
      <w:r w:rsidRPr="00C01C67">
        <w:rPr>
          <w:rFonts w:cs="KFGQPC Uthman Taha Naskh" w:hint="cs"/>
          <w:sz w:val="36"/>
          <w:szCs w:val="36"/>
          <w:rtl/>
        </w:rPr>
        <w:t>َ</w:t>
      </w:r>
      <w:r w:rsidRPr="00C01C67">
        <w:rPr>
          <w:rFonts w:cs="KFGQPC Uthman Taha Naskh"/>
          <w:sz w:val="36"/>
          <w:szCs w:val="36"/>
          <w:rtl/>
        </w:rPr>
        <w:t>اءَ اللَّهُ بِكُمْ لا</w:t>
      </w:r>
      <w:r w:rsidRPr="00C01C67">
        <w:rPr>
          <w:rFonts w:cs="KFGQPC Uthman Taha Naskh" w:hint="cs"/>
          <w:sz w:val="36"/>
          <w:szCs w:val="36"/>
          <w:rtl/>
        </w:rPr>
        <w:t>َ</w:t>
      </w:r>
      <w:r w:rsidRPr="00C01C67">
        <w:rPr>
          <w:rFonts w:cs="KFGQPC Uthman Taha Naskh"/>
          <w:sz w:val="36"/>
          <w:szCs w:val="36"/>
          <w:rtl/>
        </w:rPr>
        <w:t>حِق</w:t>
      </w:r>
      <w:r w:rsidRPr="00C01C67">
        <w:rPr>
          <w:rFonts w:cs="KFGQPC Uthman Taha Naskh" w:hint="cs"/>
          <w:sz w:val="36"/>
          <w:szCs w:val="36"/>
          <w:rtl/>
        </w:rPr>
        <w:t>ُ</w:t>
      </w:r>
      <w:r w:rsidRPr="00C01C67">
        <w:rPr>
          <w:rFonts w:cs="KFGQPC Uthman Taha Naskh"/>
          <w:sz w:val="36"/>
          <w:szCs w:val="36"/>
          <w:rtl/>
        </w:rPr>
        <w:t>ون</w:t>
      </w:r>
      <w:r w:rsidRPr="00C01C67">
        <w:rPr>
          <w:rFonts w:cs="KFGQPC Uthman Taha Naskh" w:hint="cs"/>
          <w:sz w:val="36"/>
          <w:szCs w:val="36"/>
          <w:rtl/>
        </w:rPr>
        <w:t>َ</w:t>
      </w:r>
      <w:r w:rsidRPr="00C01C67">
        <w:rPr>
          <w:rFonts w:cs="KFGQPC Uthman Taha Naskh"/>
          <w:sz w:val="36"/>
          <w:szCs w:val="36"/>
          <w:rtl/>
        </w:rPr>
        <w:t xml:space="preserve">، </w:t>
      </w:r>
      <w:r w:rsidRPr="00C01C67">
        <w:rPr>
          <w:rFonts w:cs="KFGQPC Uthman Taha Naskh" w:hint="cs"/>
          <w:sz w:val="36"/>
          <w:szCs w:val="36"/>
          <w:rtl/>
        </w:rPr>
        <w:t>[وَيَرْحَمُ اللَّهُ الْمُسْتَقدِمِينَ مِنَّا وَالْمُسْتأْخِرِينَ] أ</w:t>
      </w:r>
      <w:r w:rsidRPr="00C01C67">
        <w:rPr>
          <w:rFonts w:cs="KFGQPC Uthman Taha Naskh"/>
          <w:sz w:val="36"/>
          <w:szCs w:val="36"/>
          <w:rtl/>
        </w:rPr>
        <w:t>َسْاَلُ اللَّهَ ل</w:t>
      </w:r>
      <w:r w:rsidRPr="00C01C67">
        <w:rPr>
          <w:rFonts w:cs="KFGQPC Uthman Taha Naskh" w:hint="cs"/>
          <w:sz w:val="36"/>
          <w:szCs w:val="36"/>
          <w:rtl/>
        </w:rPr>
        <w:t>َ</w:t>
      </w:r>
      <w:r w:rsidRPr="00C01C67">
        <w:rPr>
          <w:rFonts w:cs="KFGQPC Uthman Taha Naskh"/>
          <w:sz w:val="36"/>
          <w:szCs w:val="36"/>
          <w:rtl/>
        </w:rPr>
        <w:t>ن</w:t>
      </w:r>
      <w:r w:rsidRPr="00C01C67">
        <w:rPr>
          <w:rFonts w:cs="KFGQPC Uthman Taha Naskh" w:hint="cs"/>
          <w:sz w:val="36"/>
          <w:szCs w:val="36"/>
          <w:rtl/>
        </w:rPr>
        <w:t>َ</w:t>
      </w:r>
      <w:r w:rsidRPr="00C01C67">
        <w:rPr>
          <w:rFonts w:cs="KFGQPC Uthman Taha Naskh"/>
          <w:sz w:val="36"/>
          <w:szCs w:val="36"/>
          <w:rtl/>
        </w:rPr>
        <w:t>ا وَلَكُم</w:t>
      </w:r>
      <w:r w:rsidRPr="00C01C67">
        <w:rPr>
          <w:rFonts w:cs="KFGQPC Uthman Taha Naskh" w:hint="cs"/>
          <w:sz w:val="36"/>
          <w:szCs w:val="36"/>
          <w:rtl/>
        </w:rPr>
        <w:t>ُ</w:t>
      </w:r>
      <w:r w:rsidRPr="00C01C67">
        <w:rPr>
          <w:rFonts w:cs="KFGQPC Uthman Taha Naskh"/>
          <w:sz w:val="36"/>
          <w:szCs w:val="36"/>
          <w:rtl/>
        </w:rPr>
        <w:t xml:space="preserve"> ال</w:t>
      </w:r>
      <w:r w:rsidRPr="00C01C67">
        <w:rPr>
          <w:rFonts w:cs="KFGQPC Uthman Taha Naskh" w:hint="cs"/>
          <w:sz w:val="36"/>
          <w:szCs w:val="36"/>
          <w:rtl/>
        </w:rPr>
        <w:t>ْ</w:t>
      </w:r>
      <w:r w:rsidRPr="00C01C67">
        <w:rPr>
          <w:rFonts w:cs="KFGQPC Uthman Taha Naskh"/>
          <w:sz w:val="36"/>
          <w:szCs w:val="36"/>
          <w:rtl/>
        </w:rPr>
        <w:t>ع</w:t>
      </w:r>
      <w:r w:rsidRPr="00C01C67">
        <w:rPr>
          <w:rFonts w:cs="KFGQPC Uthman Taha Naskh" w:hint="cs"/>
          <w:sz w:val="36"/>
          <w:szCs w:val="36"/>
          <w:rtl/>
        </w:rPr>
        <w:t>َ</w:t>
      </w:r>
      <w:r w:rsidRPr="00C01C67">
        <w:rPr>
          <w:rFonts w:cs="KFGQPC Uthman Taha Naskh"/>
          <w:sz w:val="36"/>
          <w:szCs w:val="36"/>
          <w:rtl/>
        </w:rPr>
        <w:t>افِيَة</w:t>
      </w:r>
      <w:r w:rsidRPr="00C01C67">
        <w:rPr>
          <w:rFonts w:cs="KFGQPC Uthman Taha Naskh" w:hint="cs"/>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b/>
          <w:bCs/>
          <w:position w:val="6"/>
          <w:sz w:val="36"/>
          <w:szCs w:val="36"/>
          <w:rtl/>
        </w:rPr>
        <w:footnoteReference w:id="387"/>
      </w:r>
      <w:r w:rsidRPr="00C01C67">
        <w:rPr>
          <w:rFonts w:cs="KFGQPC Uthman Taha Naskh" w:hint="cs"/>
          <w:position w:val="6"/>
          <w:sz w:val="36"/>
          <w:szCs w:val="36"/>
          <w:vertAlign w:val="superscript"/>
          <w:rtl/>
        </w:rPr>
        <w:t>)</w:t>
      </w:r>
      <w:r w:rsidRPr="00C01C67">
        <w:rPr>
          <w:rFonts w:cs="KFGQPC Uthman Taha Naskh"/>
          <w:sz w:val="36"/>
          <w:szCs w:val="36"/>
          <w:rtl/>
        </w:rPr>
        <w:t>.</w:t>
      </w:r>
    </w:p>
    <w:p w:rsidR="00670C55" w:rsidRPr="00C01C67" w:rsidRDefault="00670C55" w:rsidP="0047281F">
      <w:pPr>
        <w:pStyle w:val="222"/>
        <w:rPr>
          <w:rFonts w:cs="KFGQPC Uthman Taha Naskh"/>
          <w:sz w:val="36"/>
          <w:szCs w:val="36"/>
        </w:rPr>
      </w:pPr>
      <w:r w:rsidRPr="00C01C67">
        <w:rPr>
          <w:rFonts w:cs="KFGQPC Uthman Taha Naskh"/>
          <w:sz w:val="36"/>
          <w:szCs w:val="36"/>
        </w:rPr>
        <w:t xml:space="preserve">Assalāmu °alaīkum ‘ahla al-diīāri, mina al-mu’minīna ūa al-muslimīna, ūa ‘innā ‘in </w:t>
      </w:r>
      <w:r w:rsidRPr="00C01C67">
        <w:rPr>
          <w:rFonts w:cs="KFGQPC Uthman Taha Naskh"/>
          <w:sz w:val="36"/>
          <w:szCs w:val="36"/>
          <w:u w:val="single"/>
        </w:rPr>
        <w:t>sh</w:t>
      </w:r>
      <w:r w:rsidRPr="00C01C67">
        <w:rPr>
          <w:rFonts w:cs="KFGQPC Uthman Taha Naskh"/>
          <w:sz w:val="36"/>
          <w:szCs w:val="36"/>
        </w:rPr>
        <w:t>ā’a Allāhu bikum lā</w:t>
      </w:r>
      <w:r w:rsidRPr="00C01C67">
        <w:rPr>
          <w:rFonts w:cs="KFGQPC Uthman Taha Naskh"/>
          <w:sz w:val="36"/>
          <w:szCs w:val="36"/>
          <w:u w:val="single"/>
        </w:rPr>
        <w:t>h</w:t>
      </w:r>
      <w:r w:rsidRPr="00C01C67">
        <w:rPr>
          <w:rFonts w:cs="KFGQPC Uthman Taha Naskh"/>
          <w:sz w:val="36"/>
          <w:szCs w:val="36"/>
        </w:rPr>
        <w:t>iqūn</w:t>
      </w:r>
      <w:r w:rsidR="00195ED1" w:rsidRPr="00C01C67">
        <w:rPr>
          <w:rFonts w:cs="KFGQPC Uthman Taha Naskh"/>
          <w:sz w:val="36"/>
          <w:szCs w:val="36"/>
        </w:rPr>
        <w:t>a</w:t>
      </w:r>
      <w:r w:rsidRPr="00C01C67">
        <w:rPr>
          <w:rFonts w:cs="KFGQPC Uthman Taha Naskh"/>
          <w:sz w:val="36"/>
          <w:szCs w:val="36"/>
        </w:rPr>
        <w:t>, ūa īar</w:t>
      </w:r>
      <w:r w:rsidRPr="00C01C67">
        <w:rPr>
          <w:rFonts w:cs="KFGQPC Uthman Taha Naskh"/>
          <w:sz w:val="36"/>
          <w:szCs w:val="36"/>
          <w:u w:val="single"/>
        </w:rPr>
        <w:t>h</w:t>
      </w:r>
      <w:r w:rsidRPr="00C01C67">
        <w:rPr>
          <w:rFonts w:cs="KFGQPC Uthman Taha Naskh"/>
          <w:sz w:val="36"/>
          <w:szCs w:val="36"/>
        </w:rPr>
        <w:t xml:space="preserve">amu </w:t>
      </w:r>
      <w:r w:rsidRPr="00C01C67">
        <w:rPr>
          <w:rFonts w:cs="KFGQPC Uthman Taha Naskh"/>
          <w:sz w:val="36"/>
          <w:szCs w:val="36"/>
        </w:rPr>
        <w:lastRenderedPageBreak/>
        <w:t>Allāhu minna al-mustaqdimīna ūa al-musta’</w:t>
      </w:r>
      <w:r w:rsidRPr="00C01C67">
        <w:rPr>
          <w:rFonts w:cs="KFGQPC Uthman Taha Naskh"/>
          <w:sz w:val="36"/>
          <w:szCs w:val="36"/>
          <w:u w:val="single"/>
        </w:rPr>
        <w:t>kh</w:t>
      </w:r>
      <w:r w:rsidRPr="00C01C67">
        <w:rPr>
          <w:rFonts w:cs="KFGQPC Uthman Taha Naskh"/>
          <w:sz w:val="36"/>
          <w:szCs w:val="36"/>
        </w:rPr>
        <w:t>irīna,</w:t>
      </w:r>
      <w:r w:rsidR="00195ED1" w:rsidRPr="00C01C67">
        <w:rPr>
          <w:rFonts w:cs="KFGQPC Uthman Taha Naskh"/>
          <w:sz w:val="36"/>
          <w:szCs w:val="36"/>
        </w:rPr>
        <w:t xml:space="preserve"> ‘as‘alu Allāhu lanā ūa lakumu al-°āfiīaħ.</w:t>
      </w:r>
    </w:p>
    <w:p w:rsidR="00C9631A" w:rsidRPr="00C01C67" w:rsidRDefault="00C9631A" w:rsidP="0047281F">
      <w:pPr>
        <w:pStyle w:val="222"/>
        <w:rPr>
          <w:rFonts w:cs="KFGQPC Uthman Taha Naskh"/>
          <w:sz w:val="36"/>
          <w:szCs w:val="36"/>
        </w:rPr>
      </w:pPr>
      <w:r w:rsidRPr="00C01C67">
        <w:rPr>
          <w:rFonts w:cs="KFGQPC Uthman Taha Naskh"/>
          <w:sz w:val="36"/>
          <w:szCs w:val="36"/>
        </w:rPr>
        <w:t>La pace sia su di voi, persone di questa dimora, tra i credenti e musulmani, e noi, per volontà di Allah, ci uniremo a voi. [Possa Allāh avere misericordia del primo di noi e dell'ultimo di noi] Chiedo ad Allah di concedere a noi e voi la salvezza.</w:t>
      </w:r>
    </w:p>
    <w:p w:rsidR="00844C6A" w:rsidRPr="00C01C67" w:rsidRDefault="00844C6A" w:rsidP="0047281F">
      <w:pPr>
        <w:pStyle w:val="222"/>
        <w:rPr>
          <w:rFonts w:cs="KFGQPC Uthman Taha Naskh"/>
          <w:sz w:val="36"/>
          <w:szCs w:val="36"/>
        </w:rPr>
      </w:pPr>
    </w:p>
    <w:p w:rsidR="009D132C" w:rsidRPr="00C01C67" w:rsidRDefault="009D132C" w:rsidP="0047281F">
      <w:pPr>
        <w:pStyle w:val="222"/>
        <w:rPr>
          <w:rFonts w:cs="KFGQPC Uthman Taha Naskh"/>
          <w:sz w:val="36"/>
          <w:szCs w:val="36"/>
        </w:rPr>
      </w:pPr>
      <w:bookmarkStart w:id="129" w:name="_Toc274349397"/>
      <w:bookmarkStart w:id="130" w:name="_Toc275257627"/>
      <w:r w:rsidRPr="00C01C67">
        <w:rPr>
          <w:rFonts w:cs="KFGQPC Uthman Taha Naskh" w:hint="cs"/>
          <w:sz w:val="36"/>
          <w:szCs w:val="36"/>
          <w:rtl/>
        </w:rPr>
        <w:t xml:space="preserve">61 </w:t>
      </w:r>
      <w:r w:rsidR="00DF39DA" w:rsidRPr="00C01C67">
        <w:rPr>
          <w:rFonts w:cs="KFGQPC Uthman Taha Naskh" w:hint="cs"/>
          <w:sz w:val="36"/>
          <w:szCs w:val="36"/>
          <w:rtl/>
        </w:rPr>
        <w:t>ـ</w:t>
      </w:r>
      <w:r w:rsidRPr="00C01C67">
        <w:rPr>
          <w:rFonts w:cs="KFGQPC Uthman Taha Naskh" w:hint="cs"/>
          <w:sz w:val="36"/>
          <w:szCs w:val="36"/>
          <w:rtl/>
        </w:rPr>
        <w:t>دُعَ</w:t>
      </w:r>
      <w:r w:rsidR="00CB1E30" w:rsidRPr="00C01C67">
        <w:rPr>
          <w:rFonts w:cs="KFGQPC Uthman Taha Naskh" w:hint="cs"/>
          <w:sz w:val="36"/>
          <w:szCs w:val="36"/>
          <w:rtl/>
        </w:rPr>
        <w:t>ـــــ</w:t>
      </w:r>
      <w:r w:rsidR="00D0087B" w:rsidRPr="00C01C67">
        <w:rPr>
          <w:rFonts w:cs="KFGQPC Uthman Taha Naskh" w:hint="cs"/>
          <w:sz w:val="36"/>
          <w:szCs w:val="36"/>
          <w:rtl/>
        </w:rPr>
        <w:t>ـــــــ</w:t>
      </w:r>
      <w:r w:rsidR="00CB1E30" w:rsidRPr="00C01C67">
        <w:rPr>
          <w:rFonts w:cs="KFGQPC Uthman Taha Naskh" w:hint="cs"/>
          <w:sz w:val="36"/>
          <w:szCs w:val="36"/>
          <w:rtl/>
        </w:rPr>
        <w:t>ــ</w:t>
      </w:r>
      <w:r w:rsidRPr="00C01C67">
        <w:rPr>
          <w:rFonts w:cs="KFGQPC Uthman Taha Naskh" w:hint="cs"/>
          <w:sz w:val="36"/>
          <w:szCs w:val="36"/>
          <w:rtl/>
        </w:rPr>
        <w:t>اءُ الرِّي</w:t>
      </w:r>
      <w:r w:rsidR="00CB1E30" w:rsidRPr="00C01C67">
        <w:rPr>
          <w:rFonts w:cs="KFGQPC Uthman Taha Naskh" w:hint="cs"/>
          <w:sz w:val="36"/>
          <w:szCs w:val="36"/>
          <w:rtl/>
        </w:rPr>
        <w:t>ــــــ</w:t>
      </w:r>
      <w:r w:rsidR="00D0087B" w:rsidRPr="00C01C67">
        <w:rPr>
          <w:rFonts w:cs="KFGQPC Uthman Taha Naskh" w:hint="cs"/>
          <w:sz w:val="36"/>
          <w:szCs w:val="36"/>
          <w:rtl/>
        </w:rPr>
        <w:t>ـــــــــــ</w:t>
      </w:r>
      <w:r w:rsidR="00CB1E30" w:rsidRPr="00C01C67">
        <w:rPr>
          <w:rFonts w:cs="KFGQPC Uthman Taha Naskh" w:hint="cs"/>
          <w:sz w:val="36"/>
          <w:szCs w:val="36"/>
          <w:rtl/>
        </w:rPr>
        <w:t>ـ</w:t>
      </w:r>
      <w:r w:rsidRPr="00C01C67">
        <w:rPr>
          <w:rFonts w:cs="KFGQPC Uthman Taha Naskh" w:hint="cs"/>
          <w:sz w:val="36"/>
          <w:szCs w:val="36"/>
          <w:rtl/>
        </w:rPr>
        <w:t>حِ</w:t>
      </w:r>
      <w:bookmarkEnd w:id="129"/>
      <w:bookmarkEnd w:id="130"/>
    </w:p>
    <w:p w:rsidR="004A397F" w:rsidRPr="00C01C67" w:rsidRDefault="004A397F" w:rsidP="0047281F">
      <w:pPr>
        <w:pStyle w:val="222"/>
        <w:rPr>
          <w:rFonts w:cs="KFGQPC Uthman Taha Naskh"/>
          <w:sz w:val="36"/>
          <w:szCs w:val="36"/>
        </w:rPr>
      </w:pPr>
      <w:r w:rsidRPr="00C01C67">
        <w:rPr>
          <w:rFonts w:cs="KFGQPC Uthman Taha Naskh"/>
          <w:sz w:val="36"/>
          <w:szCs w:val="36"/>
        </w:rPr>
        <w:t>Supplica da dire quando si agita il vento</w:t>
      </w:r>
    </w:p>
    <w:p w:rsidR="00844C6A" w:rsidRPr="00C01C67" w:rsidRDefault="00844C6A" w:rsidP="0047281F">
      <w:pPr>
        <w:pStyle w:val="222"/>
        <w:rPr>
          <w:rFonts w:cs="KFGQPC Uthman Taha Naskh"/>
          <w:sz w:val="36"/>
          <w:szCs w:val="36"/>
          <w:rtl/>
        </w:rPr>
      </w:pPr>
    </w:p>
    <w:p w:rsidR="009D132C" w:rsidRPr="00C01C67" w:rsidRDefault="009D132C" w:rsidP="00E6632C">
      <w:pPr>
        <w:rPr>
          <w:rFonts w:cs="KFGQPC Uthman Taha Naskh"/>
          <w:sz w:val="36"/>
          <w:szCs w:val="36"/>
        </w:rPr>
      </w:pPr>
      <w:r w:rsidRPr="00C01C67">
        <w:rPr>
          <w:rFonts w:cs="KFGQPC Uthman Taha Naskh" w:hint="cs"/>
          <w:sz w:val="36"/>
          <w:szCs w:val="36"/>
          <w:rtl/>
        </w:rPr>
        <w:t>166-</w:t>
      </w:r>
      <w:r w:rsidR="0033462A"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w:t>
      </w:r>
      <w:r w:rsidRPr="00C01C67">
        <w:rPr>
          <w:rFonts w:cs="KFGQPC Uthman Taha Naskh" w:hint="cs"/>
          <w:sz w:val="36"/>
          <w:szCs w:val="36"/>
          <w:rtl/>
        </w:rPr>
        <w:t>ِ</w:t>
      </w:r>
      <w:r w:rsidRPr="00C01C67">
        <w:rPr>
          <w:rFonts w:cs="KFGQPC Uthman Taha Naskh"/>
          <w:sz w:val="36"/>
          <w:szCs w:val="36"/>
          <w:rtl/>
        </w:rPr>
        <w:t>ي أَسْ</w:t>
      </w:r>
      <w:r w:rsidR="00D0087B" w:rsidRPr="00C01C67">
        <w:rPr>
          <w:rFonts w:cs="KFGQPC Uthman Taha Naskh" w:hint="cs"/>
          <w:sz w:val="36"/>
          <w:szCs w:val="36"/>
          <w:rtl/>
        </w:rPr>
        <w:t>ــــــ</w:t>
      </w:r>
      <w:r w:rsidRPr="00C01C67">
        <w:rPr>
          <w:rFonts w:cs="KFGQPC Uthman Taha Naskh"/>
          <w:sz w:val="36"/>
          <w:szCs w:val="36"/>
          <w:rtl/>
        </w:rPr>
        <w:t>أَلُكَ خَيْرَه</w:t>
      </w:r>
      <w:r w:rsidRPr="00C01C67">
        <w:rPr>
          <w:rFonts w:cs="KFGQPC Uthman Taha Naskh" w:hint="cs"/>
          <w:sz w:val="36"/>
          <w:szCs w:val="36"/>
          <w:rtl/>
        </w:rPr>
        <w:t>َ</w:t>
      </w:r>
      <w:r w:rsidRPr="00C01C67">
        <w:rPr>
          <w:rFonts w:cs="KFGQPC Uthman Taha Naskh"/>
          <w:sz w:val="36"/>
          <w:szCs w:val="36"/>
          <w:rtl/>
        </w:rPr>
        <w:t>ا، وَأَع</w:t>
      </w:r>
      <w:r w:rsidRPr="00C01C67">
        <w:rPr>
          <w:rFonts w:cs="KFGQPC Uthman Taha Naskh" w:hint="cs"/>
          <w:sz w:val="36"/>
          <w:szCs w:val="36"/>
          <w:rtl/>
        </w:rPr>
        <w:t>ُ</w:t>
      </w:r>
      <w:r w:rsidRPr="00C01C67">
        <w:rPr>
          <w:rFonts w:cs="KFGQPC Uthman Taha Naskh"/>
          <w:sz w:val="36"/>
          <w:szCs w:val="36"/>
          <w:rtl/>
        </w:rPr>
        <w:t>وذُ بِكَ مِنْ شَرِّه</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88"/>
      </w:r>
      <w:r w:rsidRPr="00C01C67">
        <w:rPr>
          <w:rFonts w:cs="KFGQPC Uthman Taha Naskh" w:hint="cs"/>
          <w:position w:val="6"/>
          <w:sz w:val="36"/>
          <w:szCs w:val="36"/>
          <w:vertAlign w:val="superscript"/>
          <w:rtl/>
        </w:rPr>
        <w:t>)</w:t>
      </w:r>
      <w:r w:rsidRPr="00C01C67">
        <w:rPr>
          <w:rFonts w:cs="KFGQPC Uthman Taha Naskh"/>
          <w:sz w:val="36"/>
          <w:szCs w:val="36"/>
          <w:rtl/>
        </w:rPr>
        <w:t>.</w:t>
      </w:r>
    </w:p>
    <w:p w:rsidR="00C9631A" w:rsidRPr="00C01C67" w:rsidRDefault="00C9631A"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innī</w:t>
      </w:r>
      <w:proofErr w:type="spellEnd"/>
      <w:r w:rsidRPr="00C01C67">
        <w:rPr>
          <w:rFonts w:cs="KFGQPC Uthman Taha Naskh"/>
          <w:sz w:val="36"/>
          <w:szCs w:val="36"/>
        </w:rPr>
        <w:t xml:space="preserve"> ‘</w:t>
      </w:r>
      <w:proofErr w:type="spellStart"/>
      <w:proofErr w:type="gramStart"/>
      <w:r w:rsidRPr="00C01C67">
        <w:rPr>
          <w:rFonts w:cs="KFGQPC Uthman Taha Naskh"/>
          <w:sz w:val="36"/>
          <w:szCs w:val="36"/>
        </w:rPr>
        <w:t>as‘</w:t>
      </w:r>
      <w:proofErr w:type="gramEnd"/>
      <w:r w:rsidRPr="00C01C67">
        <w:rPr>
          <w:rFonts w:cs="KFGQPC Uthman Taha Naskh"/>
          <w:sz w:val="36"/>
          <w:szCs w:val="36"/>
        </w:rPr>
        <w:t>aluka</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aīrahā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min </w:t>
      </w:r>
      <w:proofErr w:type="spellStart"/>
      <w:r w:rsidRPr="00C01C67">
        <w:rPr>
          <w:rFonts w:cs="KFGQPC Uthman Taha Naskh"/>
          <w:sz w:val="36"/>
          <w:szCs w:val="36"/>
          <w:u w:val="single"/>
        </w:rPr>
        <w:t>sh</w:t>
      </w:r>
      <w:r w:rsidRPr="00C01C67">
        <w:rPr>
          <w:rFonts w:cs="KFGQPC Uthman Taha Naskh"/>
          <w:sz w:val="36"/>
          <w:szCs w:val="36"/>
        </w:rPr>
        <w:t>arrihā</w:t>
      </w:r>
      <w:proofErr w:type="spellEnd"/>
      <w:r w:rsidRPr="00C01C67">
        <w:rPr>
          <w:rFonts w:cs="KFGQPC Uthman Taha Naskh"/>
          <w:sz w:val="36"/>
          <w:szCs w:val="36"/>
        </w:rPr>
        <w:t>.</w:t>
      </w:r>
    </w:p>
    <w:p w:rsidR="00C9631A" w:rsidRPr="00C01C67" w:rsidRDefault="00113515" w:rsidP="00E6632C">
      <w:pPr>
        <w:bidi w:val="0"/>
        <w:rPr>
          <w:rFonts w:cs="KFGQPC Uthman Taha Naskh"/>
          <w:sz w:val="36"/>
          <w:szCs w:val="36"/>
          <w:rtl/>
          <w:lang w:val="it-IT"/>
        </w:rPr>
      </w:pPr>
      <w:r w:rsidRPr="00C01C67">
        <w:rPr>
          <w:rFonts w:cs="KFGQPC Uthman Taha Naskh"/>
          <w:sz w:val="36"/>
          <w:szCs w:val="36"/>
          <w:lang w:val="it-IT"/>
        </w:rPr>
        <w:t>O Allah, ti chiedo il suo bene e cerco rifugio in Te dal il suo male.</w:t>
      </w: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167-</w:t>
      </w:r>
      <w:r w:rsidR="0033462A"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w:t>
      </w:r>
      <w:r w:rsidRPr="00C01C67">
        <w:rPr>
          <w:rFonts w:cs="KFGQPC Uthman Taha Naskh" w:hint="cs"/>
          <w:sz w:val="36"/>
          <w:szCs w:val="36"/>
          <w:rtl/>
        </w:rPr>
        <w:t>ِّ</w:t>
      </w:r>
      <w:r w:rsidRPr="00C01C67">
        <w:rPr>
          <w:rFonts w:cs="KFGQPC Uthman Taha Naskh"/>
          <w:sz w:val="36"/>
          <w:szCs w:val="36"/>
          <w:rtl/>
        </w:rPr>
        <w:t>ي أَسْأَلُكَ خَيْرَه</w:t>
      </w:r>
      <w:r w:rsidRPr="00C01C67">
        <w:rPr>
          <w:rFonts w:cs="KFGQPC Uthman Taha Naskh" w:hint="cs"/>
          <w:sz w:val="36"/>
          <w:szCs w:val="36"/>
          <w:rtl/>
        </w:rPr>
        <w:t>َ</w:t>
      </w:r>
      <w:r w:rsidRPr="00C01C67">
        <w:rPr>
          <w:rFonts w:cs="KFGQPC Uthman Taha Naskh"/>
          <w:sz w:val="36"/>
          <w:szCs w:val="36"/>
          <w:rtl/>
        </w:rPr>
        <w:t>ا، وَخَيْرَ م</w:t>
      </w:r>
      <w:r w:rsidRPr="00C01C67">
        <w:rPr>
          <w:rFonts w:cs="KFGQPC Uthman Taha Naskh" w:hint="cs"/>
          <w:sz w:val="36"/>
          <w:szCs w:val="36"/>
          <w:rtl/>
        </w:rPr>
        <w:t>َ</w:t>
      </w:r>
      <w:r w:rsidRPr="00C01C67">
        <w:rPr>
          <w:rFonts w:cs="KFGQPC Uthman Taha Naskh"/>
          <w:sz w:val="36"/>
          <w:szCs w:val="36"/>
          <w:rtl/>
        </w:rPr>
        <w:t>ا ف</w:t>
      </w:r>
      <w:r w:rsidRPr="00C01C67">
        <w:rPr>
          <w:rFonts w:cs="KFGQPC Uthman Taha Naskh" w:hint="cs"/>
          <w:sz w:val="36"/>
          <w:szCs w:val="36"/>
          <w:rtl/>
        </w:rPr>
        <w:t>ِ</w:t>
      </w:r>
      <w:r w:rsidRPr="00C01C67">
        <w:rPr>
          <w:rFonts w:cs="KFGQPC Uthman Taha Naskh"/>
          <w:sz w:val="36"/>
          <w:szCs w:val="36"/>
          <w:rtl/>
        </w:rPr>
        <w:t>يه</w:t>
      </w:r>
      <w:r w:rsidRPr="00C01C67">
        <w:rPr>
          <w:rFonts w:cs="KFGQPC Uthman Taha Naskh" w:hint="cs"/>
          <w:sz w:val="36"/>
          <w:szCs w:val="36"/>
          <w:rtl/>
        </w:rPr>
        <w:t>َ</w:t>
      </w:r>
      <w:r w:rsidRPr="00C01C67">
        <w:rPr>
          <w:rFonts w:cs="KFGQPC Uthman Taha Naskh"/>
          <w:sz w:val="36"/>
          <w:szCs w:val="36"/>
          <w:rtl/>
        </w:rPr>
        <w:t>ا، وَخَيْرَ م</w:t>
      </w:r>
      <w:r w:rsidRPr="00C01C67">
        <w:rPr>
          <w:rFonts w:cs="KFGQPC Uthman Taha Naskh" w:hint="cs"/>
          <w:sz w:val="36"/>
          <w:szCs w:val="36"/>
          <w:rtl/>
        </w:rPr>
        <w:t>َ</w:t>
      </w:r>
      <w:r w:rsidRPr="00C01C67">
        <w:rPr>
          <w:rFonts w:cs="KFGQPC Uthman Taha Naskh"/>
          <w:sz w:val="36"/>
          <w:szCs w:val="36"/>
          <w:rtl/>
        </w:rPr>
        <w:t xml:space="preserve">ا </w:t>
      </w:r>
      <w:r w:rsidRPr="00C01C67">
        <w:rPr>
          <w:rFonts w:cs="KFGQPC Uthman Taha Naskh" w:hint="cs"/>
          <w:sz w:val="36"/>
          <w:szCs w:val="36"/>
          <w:rtl/>
        </w:rPr>
        <w:t>أ</w:t>
      </w:r>
      <w:r w:rsidRPr="00C01C67">
        <w:rPr>
          <w:rFonts w:cs="KFGQPC Uthman Taha Naskh"/>
          <w:sz w:val="36"/>
          <w:szCs w:val="36"/>
          <w:rtl/>
        </w:rPr>
        <w:t xml:space="preserve">ُرْسِلَتْ </w:t>
      </w:r>
      <w:r w:rsidRPr="00C01C67">
        <w:rPr>
          <w:rFonts w:cs="KFGQPC Uthman Taha Naskh"/>
          <w:sz w:val="36"/>
          <w:szCs w:val="36"/>
          <w:rtl/>
        </w:rPr>
        <w:lastRenderedPageBreak/>
        <w:t>بِه</w:t>
      </w:r>
      <w:r w:rsidRPr="00C01C67">
        <w:rPr>
          <w:rFonts w:cs="KFGQPC Uthman Taha Naskh" w:hint="cs"/>
          <w:sz w:val="36"/>
          <w:szCs w:val="36"/>
          <w:rtl/>
        </w:rPr>
        <w:t>ِ</w:t>
      </w:r>
      <w:r w:rsidRPr="00C01C67">
        <w:rPr>
          <w:rFonts w:cs="KFGQPC Uthman Taha Naskh"/>
          <w:sz w:val="36"/>
          <w:szCs w:val="36"/>
          <w:rtl/>
        </w:rPr>
        <w:t>، وَأَع</w:t>
      </w:r>
      <w:r w:rsidRPr="00C01C67">
        <w:rPr>
          <w:rFonts w:cs="KFGQPC Uthman Taha Naskh" w:hint="cs"/>
          <w:sz w:val="36"/>
          <w:szCs w:val="36"/>
          <w:rtl/>
        </w:rPr>
        <w:t>ُ</w:t>
      </w:r>
      <w:r w:rsidRPr="00C01C67">
        <w:rPr>
          <w:rFonts w:cs="KFGQPC Uthman Taha Naskh"/>
          <w:sz w:val="36"/>
          <w:szCs w:val="36"/>
          <w:rtl/>
        </w:rPr>
        <w:t>وذُ بِكَ مِنْ شَرِّه</w:t>
      </w:r>
      <w:r w:rsidRPr="00C01C67">
        <w:rPr>
          <w:rFonts w:cs="KFGQPC Uthman Taha Naskh" w:hint="cs"/>
          <w:sz w:val="36"/>
          <w:szCs w:val="36"/>
          <w:rtl/>
        </w:rPr>
        <w:t>َ</w:t>
      </w:r>
      <w:r w:rsidRPr="00C01C67">
        <w:rPr>
          <w:rFonts w:cs="KFGQPC Uthman Taha Naskh"/>
          <w:sz w:val="36"/>
          <w:szCs w:val="36"/>
          <w:rtl/>
        </w:rPr>
        <w:t>ا، وَشَرِّ م</w:t>
      </w:r>
      <w:r w:rsidRPr="00C01C67">
        <w:rPr>
          <w:rFonts w:cs="KFGQPC Uthman Taha Naskh" w:hint="cs"/>
          <w:sz w:val="36"/>
          <w:szCs w:val="36"/>
          <w:rtl/>
        </w:rPr>
        <w:t>َ</w:t>
      </w:r>
      <w:r w:rsidRPr="00C01C67">
        <w:rPr>
          <w:rFonts w:cs="KFGQPC Uthman Taha Naskh"/>
          <w:sz w:val="36"/>
          <w:szCs w:val="36"/>
          <w:rtl/>
        </w:rPr>
        <w:t>ا ف</w:t>
      </w:r>
      <w:r w:rsidRPr="00C01C67">
        <w:rPr>
          <w:rFonts w:cs="KFGQPC Uthman Taha Naskh" w:hint="cs"/>
          <w:sz w:val="36"/>
          <w:szCs w:val="36"/>
          <w:rtl/>
        </w:rPr>
        <w:t>ِ</w:t>
      </w:r>
      <w:r w:rsidRPr="00C01C67">
        <w:rPr>
          <w:rFonts w:cs="KFGQPC Uthman Taha Naskh"/>
          <w:sz w:val="36"/>
          <w:szCs w:val="36"/>
          <w:rtl/>
        </w:rPr>
        <w:t>يه</w:t>
      </w:r>
      <w:r w:rsidRPr="00C01C67">
        <w:rPr>
          <w:rFonts w:cs="KFGQPC Uthman Taha Naskh" w:hint="cs"/>
          <w:sz w:val="36"/>
          <w:szCs w:val="36"/>
          <w:rtl/>
        </w:rPr>
        <w:t>َ</w:t>
      </w:r>
      <w:r w:rsidRPr="00C01C67">
        <w:rPr>
          <w:rFonts w:cs="KFGQPC Uthman Taha Naskh"/>
          <w:sz w:val="36"/>
          <w:szCs w:val="36"/>
          <w:rtl/>
        </w:rPr>
        <w:t>ا، وَشَرِّ م</w:t>
      </w:r>
      <w:r w:rsidRPr="00C01C67">
        <w:rPr>
          <w:rFonts w:cs="KFGQPC Uthman Taha Naskh" w:hint="cs"/>
          <w:sz w:val="36"/>
          <w:szCs w:val="36"/>
          <w:rtl/>
        </w:rPr>
        <w:t>َ</w:t>
      </w:r>
      <w:r w:rsidRPr="00C01C67">
        <w:rPr>
          <w:rFonts w:cs="KFGQPC Uthman Taha Naskh"/>
          <w:sz w:val="36"/>
          <w:szCs w:val="36"/>
          <w:rtl/>
        </w:rPr>
        <w:t xml:space="preserve">ا </w:t>
      </w:r>
      <w:r w:rsidRPr="00C01C67">
        <w:rPr>
          <w:rFonts w:cs="KFGQPC Uthman Taha Naskh" w:hint="cs"/>
          <w:sz w:val="36"/>
          <w:szCs w:val="36"/>
          <w:rtl/>
        </w:rPr>
        <w:t>أ</w:t>
      </w:r>
      <w:r w:rsidRPr="00C01C67">
        <w:rPr>
          <w:rFonts w:cs="KFGQPC Uthman Taha Naskh"/>
          <w:sz w:val="36"/>
          <w:szCs w:val="36"/>
          <w:rtl/>
        </w:rPr>
        <w:t>ُرْسِلَتْ بِه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89"/>
      </w:r>
      <w:r w:rsidRPr="00C01C67">
        <w:rPr>
          <w:rFonts w:cs="KFGQPC Uthman Taha Naskh" w:hint="cs"/>
          <w:position w:val="6"/>
          <w:sz w:val="36"/>
          <w:szCs w:val="36"/>
          <w:vertAlign w:val="superscript"/>
          <w:rtl/>
        </w:rPr>
        <w:t>)</w:t>
      </w:r>
      <w:r w:rsidRPr="00C01C67">
        <w:rPr>
          <w:rFonts w:cs="KFGQPC Uthman Taha Naskh"/>
          <w:sz w:val="36"/>
          <w:szCs w:val="36"/>
          <w:rtl/>
        </w:rPr>
        <w:t>.</w:t>
      </w:r>
    </w:p>
    <w:p w:rsidR="00113515" w:rsidRPr="00C01C67" w:rsidRDefault="00113515" w:rsidP="00E6632C">
      <w:pPr>
        <w:pStyle w:val="BodyTextIndent2"/>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innī</w:t>
      </w:r>
      <w:proofErr w:type="spellEnd"/>
      <w:r w:rsidRPr="00C01C67">
        <w:rPr>
          <w:rFonts w:cs="KFGQPC Uthman Taha Naskh"/>
          <w:sz w:val="36"/>
          <w:szCs w:val="36"/>
        </w:rPr>
        <w:t xml:space="preserve"> ‘</w:t>
      </w:r>
      <w:proofErr w:type="spellStart"/>
      <w:proofErr w:type="gramStart"/>
      <w:r w:rsidRPr="00C01C67">
        <w:rPr>
          <w:rFonts w:cs="KFGQPC Uthman Taha Naskh"/>
          <w:sz w:val="36"/>
          <w:szCs w:val="36"/>
        </w:rPr>
        <w:t>as‘</w:t>
      </w:r>
      <w:proofErr w:type="gramEnd"/>
      <w:r w:rsidRPr="00C01C67">
        <w:rPr>
          <w:rFonts w:cs="KFGQPC Uthman Taha Naskh"/>
          <w:sz w:val="36"/>
          <w:szCs w:val="36"/>
        </w:rPr>
        <w:t>aluka</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aīrahā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aīra</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fīhā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aīra</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ursilat</w:t>
      </w:r>
      <w:proofErr w:type="spellEnd"/>
      <w:r w:rsidRPr="00C01C67">
        <w:rPr>
          <w:rFonts w:cs="KFGQPC Uthman Taha Naskh"/>
          <w:sz w:val="36"/>
          <w:szCs w:val="36"/>
        </w:rPr>
        <w:t xml:space="preserve"> </w:t>
      </w:r>
      <w:proofErr w:type="spellStart"/>
      <w:r w:rsidRPr="00C01C67">
        <w:rPr>
          <w:rFonts w:cs="KFGQPC Uthman Taha Naskh"/>
          <w:sz w:val="36"/>
          <w:szCs w:val="36"/>
        </w:rPr>
        <w:t>bih</w:t>
      </w:r>
      <w:r w:rsidRPr="00C01C67">
        <w:rPr>
          <w:rFonts w:cs="KFGQPC Uthman Taha Naskh"/>
          <w:color w:val="808080"/>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min </w:t>
      </w:r>
      <w:proofErr w:type="spellStart"/>
      <w:r w:rsidRPr="00C01C67">
        <w:rPr>
          <w:rFonts w:cs="KFGQPC Uthman Taha Naskh"/>
          <w:sz w:val="36"/>
          <w:szCs w:val="36"/>
          <w:u w:val="single"/>
        </w:rPr>
        <w:t>sh</w:t>
      </w:r>
      <w:r w:rsidRPr="00C01C67">
        <w:rPr>
          <w:rFonts w:cs="KFGQPC Uthman Taha Naskh"/>
          <w:sz w:val="36"/>
          <w:szCs w:val="36"/>
        </w:rPr>
        <w:t>arrihā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arri</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fīhā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arri</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ursilat</w:t>
      </w:r>
      <w:proofErr w:type="spellEnd"/>
      <w:r w:rsidRPr="00C01C67">
        <w:rPr>
          <w:rFonts w:cs="KFGQPC Uthman Taha Naskh"/>
          <w:sz w:val="36"/>
          <w:szCs w:val="36"/>
        </w:rPr>
        <w:t xml:space="preserve"> </w:t>
      </w:r>
      <w:proofErr w:type="spellStart"/>
      <w:r w:rsidRPr="00C01C67">
        <w:rPr>
          <w:rFonts w:cs="KFGQPC Uthman Taha Naskh"/>
          <w:sz w:val="36"/>
          <w:szCs w:val="36"/>
        </w:rPr>
        <w:t>bih</w:t>
      </w:r>
      <w:r w:rsidRPr="00C01C67">
        <w:rPr>
          <w:rFonts w:cs="KFGQPC Uthman Taha Naskh"/>
          <w:color w:val="808080"/>
          <w:sz w:val="36"/>
          <w:szCs w:val="36"/>
        </w:rPr>
        <w:t>i</w:t>
      </w:r>
      <w:proofErr w:type="spellEnd"/>
      <w:r w:rsidRPr="00C01C67">
        <w:rPr>
          <w:rFonts w:cs="KFGQPC Uthman Taha Naskh"/>
          <w:sz w:val="36"/>
          <w:szCs w:val="36"/>
        </w:rPr>
        <w:t>.</w:t>
      </w:r>
    </w:p>
    <w:p w:rsidR="00113515" w:rsidRPr="00C01C67" w:rsidRDefault="00113515" w:rsidP="00E6632C">
      <w:pPr>
        <w:pStyle w:val="BodyTextIndent2"/>
        <w:bidi w:val="0"/>
        <w:rPr>
          <w:rFonts w:cs="KFGQPC Uthman Taha Naskh"/>
          <w:sz w:val="36"/>
          <w:szCs w:val="36"/>
          <w:lang w:val="it-IT"/>
        </w:rPr>
      </w:pPr>
      <w:r w:rsidRPr="00C01C67">
        <w:rPr>
          <w:rFonts w:cs="KFGQPC Uthman Taha Naskh"/>
          <w:sz w:val="36"/>
          <w:szCs w:val="36"/>
          <w:lang w:val="it-IT"/>
        </w:rPr>
        <w:t>O Allāh, ti chiedo il suo bene, il bene che vi è in esso ed</w:t>
      </w:r>
      <w:r w:rsidR="00F37980" w:rsidRPr="00C01C67">
        <w:rPr>
          <w:rFonts w:cs="KFGQPC Uthman Taha Naskh"/>
          <w:sz w:val="36"/>
          <w:szCs w:val="36"/>
          <w:lang w:val="it-IT"/>
        </w:rPr>
        <w:t xml:space="preserve"> il bene con cui</w:t>
      </w:r>
      <w:r w:rsidRPr="00C01C67">
        <w:rPr>
          <w:rFonts w:cs="KFGQPC Uthman Taha Naskh"/>
          <w:sz w:val="36"/>
          <w:szCs w:val="36"/>
          <w:lang w:val="it-IT"/>
        </w:rPr>
        <w:t xml:space="preserve"> è stato inviato</w:t>
      </w:r>
      <w:r w:rsidR="00F37980" w:rsidRPr="00C01C67">
        <w:rPr>
          <w:rFonts w:cs="KFGQPC Uthman Taha Naskh"/>
          <w:sz w:val="36"/>
          <w:szCs w:val="36"/>
          <w:lang w:val="it-IT"/>
        </w:rPr>
        <w:t>;</w:t>
      </w:r>
      <w:r w:rsidRPr="00C01C67">
        <w:rPr>
          <w:rFonts w:cs="KFGQPC Uthman Taha Naskh"/>
          <w:sz w:val="36"/>
          <w:szCs w:val="36"/>
          <w:lang w:val="it-IT"/>
        </w:rPr>
        <w:t xml:space="preserve"> e m</w:t>
      </w:r>
      <w:r w:rsidR="00F37980" w:rsidRPr="00C01C67">
        <w:rPr>
          <w:rFonts w:cs="KFGQPC Uthman Taha Naskh"/>
          <w:sz w:val="36"/>
          <w:szCs w:val="36"/>
          <w:lang w:val="it-IT"/>
        </w:rPr>
        <w:t>i rifugio con te dal suo male, da</w:t>
      </w:r>
      <w:r w:rsidRPr="00C01C67">
        <w:rPr>
          <w:rFonts w:cs="KFGQPC Uthman Taha Naskh"/>
          <w:sz w:val="36"/>
          <w:szCs w:val="36"/>
          <w:lang w:val="it-IT"/>
        </w:rPr>
        <w:t>l male</w:t>
      </w:r>
      <w:r w:rsidR="00F37980" w:rsidRPr="00C01C67">
        <w:rPr>
          <w:rFonts w:cs="KFGQPC Uthman Taha Naskh"/>
          <w:sz w:val="36"/>
          <w:szCs w:val="36"/>
          <w:lang w:val="it-IT"/>
        </w:rPr>
        <w:t xml:space="preserve"> che vi è in esso</w:t>
      </w:r>
      <w:r w:rsidRPr="00C01C67">
        <w:rPr>
          <w:rFonts w:cs="KFGQPC Uthman Taha Naskh"/>
          <w:sz w:val="36"/>
          <w:szCs w:val="36"/>
          <w:lang w:val="it-IT"/>
        </w:rPr>
        <w:t xml:space="preserve"> e dal male con cui è stato mandato.</w:t>
      </w:r>
    </w:p>
    <w:p w:rsidR="009D132C" w:rsidRPr="00C01C67" w:rsidRDefault="009D132C" w:rsidP="0047281F">
      <w:pPr>
        <w:pStyle w:val="222"/>
        <w:rPr>
          <w:rFonts w:cs="KFGQPC Uthman Taha Naskh"/>
          <w:sz w:val="36"/>
          <w:szCs w:val="36"/>
        </w:rPr>
      </w:pPr>
      <w:bookmarkStart w:id="131" w:name="_Toc274349398"/>
      <w:bookmarkStart w:id="132" w:name="_Toc275257628"/>
      <w:r w:rsidRPr="00C01C67">
        <w:rPr>
          <w:rFonts w:cs="KFGQPC Uthman Taha Naskh" w:hint="cs"/>
          <w:sz w:val="36"/>
          <w:szCs w:val="36"/>
          <w:rtl/>
        </w:rPr>
        <w:t xml:space="preserve">62 </w:t>
      </w:r>
      <w:r w:rsidR="00DF39DA" w:rsidRPr="00C01C67">
        <w:rPr>
          <w:rFonts w:cs="KFGQPC Uthman Taha Naskh" w:hint="cs"/>
          <w:sz w:val="36"/>
          <w:szCs w:val="36"/>
          <w:rtl/>
        </w:rPr>
        <w:t>ـ</w:t>
      </w:r>
      <w:r w:rsidRPr="00C01C67">
        <w:rPr>
          <w:rFonts w:cs="KFGQPC Uthman Taha Naskh" w:hint="cs"/>
          <w:sz w:val="36"/>
          <w:szCs w:val="36"/>
          <w:rtl/>
        </w:rPr>
        <w:t>دُعَ</w:t>
      </w:r>
      <w:r w:rsidR="00EC188A" w:rsidRPr="00C01C67">
        <w:rPr>
          <w:rFonts w:cs="KFGQPC Uthman Taha Naskh" w:hint="cs"/>
          <w:sz w:val="36"/>
          <w:szCs w:val="36"/>
          <w:rtl/>
        </w:rPr>
        <w:t>ـــــــ</w:t>
      </w:r>
      <w:r w:rsidRPr="00C01C67">
        <w:rPr>
          <w:rFonts w:cs="KFGQPC Uthman Taha Naskh" w:hint="cs"/>
          <w:sz w:val="36"/>
          <w:szCs w:val="36"/>
          <w:rtl/>
        </w:rPr>
        <w:t>اءُ الرَّعْ</w:t>
      </w:r>
      <w:r w:rsidR="00EC188A" w:rsidRPr="00C01C67">
        <w:rPr>
          <w:rFonts w:cs="KFGQPC Uthman Taha Naskh" w:hint="cs"/>
          <w:sz w:val="36"/>
          <w:szCs w:val="36"/>
          <w:rtl/>
        </w:rPr>
        <w:t>ـــــــ</w:t>
      </w:r>
      <w:r w:rsidRPr="00C01C67">
        <w:rPr>
          <w:rFonts w:cs="KFGQPC Uthman Taha Naskh" w:hint="cs"/>
          <w:sz w:val="36"/>
          <w:szCs w:val="36"/>
          <w:rtl/>
        </w:rPr>
        <w:t>دِ</w:t>
      </w:r>
      <w:bookmarkEnd w:id="131"/>
      <w:bookmarkEnd w:id="132"/>
    </w:p>
    <w:p w:rsidR="004A397F" w:rsidRPr="00C01C67" w:rsidRDefault="004A397F" w:rsidP="0047281F">
      <w:pPr>
        <w:pStyle w:val="222"/>
        <w:rPr>
          <w:rFonts w:cs="KFGQPC Uthman Taha Naskh"/>
          <w:sz w:val="36"/>
          <w:szCs w:val="36"/>
          <w:rtl/>
        </w:rPr>
      </w:pPr>
      <w:r w:rsidRPr="00C01C67">
        <w:rPr>
          <w:rFonts w:cs="KFGQPC Uthman Taha Naskh"/>
          <w:sz w:val="36"/>
          <w:szCs w:val="36"/>
        </w:rPr>
        <w:t>Supplica da dire dopo aver sentito il tuono</w:t>
      </w: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 xml:space="preserve">168- </w:t>
      </w:r>
      <w:r w:rsidRPr="00C01C67">
        <w:rPr>
          <w:rFonts w:cs="KFGQPC Uthman Taha Naskh" w:hint="cs"/>
          <w:color w:val="006699"/>
          <w:sz w:val="36"/>
          <w:szCs w:val="36"/>
          <w:rtl/>
        </w:rPr>
        <w:t>((</w:t>
      </w:r>
      <w:r w:rsidRPr="00C01C67">
        <w:rPr>
          <w:rFonts w:cs="KFGQPC Uthman Taha Naskh"/>
          <w:sz w:val="36"/>
          <w:szCs w:val="36"/>
          <w:rtl/>
        </w:rPr>
        <w:t>سُبْح</w:t>
      </w:r>
      <w:r w:rsidRPr="00C01C67">
        <w:rPr>
          <w:rFonts w:cs="KFGQPC Uthman Taha Naskh" w:hint="cs"/>
          <w:sz w:val="36"/>
          <w:szCs w:val="36"/>
          <w:rtl/>
        </w:rPr>
        <w:t>َ</w:t>
      </w:r>
      <w:r w:rsidRPr="00C01C67">
        <w:rPr>
          <w:rFonts w:cs="KFGQPC Uthman Taha Naskh"/>
          <w:sz w:val="36"/>
          <w:szCs w:val="36"/>
          <w:rtl/>
        </w:rPr>
        <w:t>انَ الّ</w:t>
      </w:r>
      <w:r w:rsidRPr="00C01C67">
        <w:rPr>
          <w:rFonts w:cs="KFGQPC Uthman Taha Naskh" w:hint="cs"/>
          <w:sz w:val="36"/>
          <w:szCs w:val="36"/>
          <w:rtl/>
        </w:rPr>
        <w:t>َ</w:t>
      </w:r>
      <w:r w:rsidRPr="00C01C67">
        <w:rPr>
          <w:rFonts w:cs="KFGQPC Uthman Taha Naskh"/>
          <w:sz w:val="36"/>
          <w:szCs w:val="36"/>
          <w:rtl/>
        </w:rPr>
        <w:t>ذ</w:t>
      </w:r>
      <w:r w:rsidRPr="00C01C67">
        <w:rPr>
          <w:rFonts w:cs="KFGQPC Uthman Taha Naskh" w:hint="cs"/>
          <w:sz w:val="36"/>
          <w:szCs w:val="36"/>
          <w:rtl/>
        </w:rPr>
        <w:t>ِ</w:t>
      </w:r>
      <w:r w:rsidRPr="00C01C67">
        <w:rPr>
          <w:rFonts w:cs="KFGQPC Uthman Taha Naskh"/>
          <w:sz w:val="36"/>
          <w:szCs w:val="36"/>
          <w:rtl/>
        </w:rPr>
        <w:t>ي يُسَبِّحُ الرَّعْدُ بِحَمْدِهِ وَال</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ئِكةُ مِنْ خ</w:t>
      </w:r>
      <w:r w:rsidRPr="00C01C67">
        <w:rPr>
          <w:rFonts w:cs="KFGQPC Uthman Taha Naskh" w:hint="cs"/>
          <w:sz w:val="36"/>
          <w:szCs w:val="36"/>
          <w:rtl/>
        </w:rPr>
        <w:t>ِ</w:t>
      </w:r>
      <w:r w:rsidRPr="00C01C67">
        <w:rPr>
          <w:rFonts w:cs="KFGQPC Uthman Taha Naskh"/>
          <w:sz w:val="36"/>
          <w:szCs w:val="36"/>
          <w:rtl/>
        </w:rPr>
        <w:t>يفَت</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90"/>
      </w:r>
      <w:r w:rsidRPr="00C01C67">
        <w:rPr>
          <w:rFonts w:cs="KFGQPC Uthman Taha Naskh" w:hint="cs"/>
          <w:position w:val="6"/>
          <w:sz w:val="36"/>
          <w:szCs w:val="36"/>
          <w:vertAlign w:val="superscript"/>
          <w:rtl/>
        </w:rPr>
        <w:t>)</w:t>
      </w:r>
      <w:r w:rsidRPr="00C01C67">
        <w:rPr>
          <w:rFonts w:cs="KFGQPC Uthman Taha Naskh"/>
          <w:sz w:val="36"/>
          <w:szCs w:val="36"/>
          <w:rtl/>
        </w:rPr>
        <w:t>.</w:t>
      </w:r>
    </w:p>
    <w:p w:rsidR="00F37980" w:rsidRPr="00C01C67" w:rsidRDefault="00F37980" w:rsidP="00E6632C">
      <w:pPr>
        <w:pStyle w:val="BodyTextIndent2"/>
        <w:bidi w:val="0"/>
        <w:rPr>
          <w:rFonts w:cs="KFGQPC Uthman Taha Naskh"/>
          <w:sz w:val="36"/>
          <w:szCs w:val="36"/>
        </w:rPr>
      </w:pPr>
      <w:proofErr w:type="spellStart"/>
      <w:r w:rsidRPr="00C01C67">
        <w:rPr>
          <w:rFonts w:cs="KFGQPC Uthman Taha Naskh"/>
          <w:sz w:val="36"/>
          <w:szCs w:val="36"/>
        </w:rPr>
        <w:t>Subū</w:t>
      </w:r>
      <w:r w:rsidRPr="00C01C67">
        <w:rPr>
          <w:rFonts w:cs="KFGQPC Uthman Taha Naskh"/>
          <w:sz w:val="36"/>
          <w:szCs w:val="36"/>
          <w:u w:val="single"/>
        </w:rPr>
        <w:t>h</w:t>
      </w:r>
      <w:r w:rsidRPr="00C01C67">
        <w:rPr>
          <w:rFonts w:cs="KFGQPC Uthman Taha Naskh"/>
          <w:sz w:val="36"/>
          <w:szCs w:val="36"/>
        </w:rPr>
        <w:t>āna</w:t>
      </w:r>
      <w:proofErr w:type="spellEnd"/>
      <w:r w:rsidRPr="00C01C67">
        <w:rPr>
          <w:rFonts w:cs="KFGQPC Uthman Taha Naskh"/>
          <w:sz w:val="36"/>
          <w:szCs w:val="36"/>
        </w:rPr>
        <w:t xml:space="preserve"> </w:t>
      </w:r>
      <w:proofErr w:type="spellStart"/>
      <w:r w:rsidRPr="00C01C67">
        <w:rPr>
          <w:rFonts w:cs="KFGQPC Uthman Taha Naskh"/>
          <w:sz w:val="36"/>
          <w:szCs w:val="36"/>
        </w:rPr>
        <w:t>alla</w:t>
      </w:r>
      <w:r w:rsidRPr="00C01C67">
        <w:rPr>
          <w:rFonts w:cs="KFGQPC Uthman Taha Naskh"/>
          <w:sz w:val="36"/>
          <w:szCs w:val="36"/>
          <w:u w:val="single"/>
        </w:rPr>
        <w:t>dh</w:t>
      </w:r>
      <w:r w:rsidRPr="00C01C67">
        <w:rPr>
          <w:rFonts w:cs="KFGQPC Uthman Taha Naskh"/>
          <w:sz w:val="36"/>
          <w:szCs w:val="36"/>
        </w:rPr>
        <w:t>ī</w:t>
      </w:r>
      <w:proofErr w:type="spellEnd"/>
      <w:r w:rsidRPr="00C01C67">
        <w:rPr>
          <w:rFonts w:cs="KFGQPC Uthman Taha Naskh"/>
          <w:sz w:val="36"/>
          <w:szCs w:val="36"/>
        </w:rPr>
        <w:t xml:space="preserve"> </w:t>
      </w:r>
      <w:proofErr w:type="spellStart"/>
      <w:r w:rsidRPr="00C01C67">
        <w:rPr>
          <w:rFonts w:cs="KFGQPC Uthman Taha Naskh"/>
          <w:sz w:val="36"/>
          <w:szCs w:val="36"/>
        </w:rPr>
        <w:t>īusabbi</w:t>
      </w:r>
      <w:r w:rsidRPr="00C01C67">
        <w:rPr>
          <w:rFonts w:cs="KFGQPC Uthman Taha Naskh"/>
          <w:sz w:val="36"/>
          <w:szCs w:val="36"/>
          <w:u w:val="single"/>
        </w:rPr>
        <w:t>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al-rra°du</w:t>
      </w:r>
      <w:proofErr w:type="spellEnd"/>
      <w:r w:rsidRPr="00C01C67">
        <w:rPr>
          <w:rFonts w:cs="KFGQPC Uthman Taha Naskh"/>
          <w:sz w:val="36"/>
          <w:szCs w:val="36"/>
        </w:rPr>
        <w:t xml:space="preserve"> </w:t>
      </w:r>
      <w:proofErr w:type="spellStart"/>
      <w:r w:rsidRPr="00C01C67">
        <w:rPr>
          <w:rFonts w:cs="KFGQPC Uthman Taha Naskh"/>
          <w:sz w:val="36"/>
          <w:szCs w:val="36"/>
        </w:rPr>
        <w:t>bi</w:t>
      </w:r>
      <w:r w:rsidRPr="00C01C67">
        <w:rPr>
          <w:rFonts w:cs="KFGQPC Uthman Taha Naskh"/>
          <w:sz w:val="36"/>
          <w:szCs w:val="36"/>
          <w:u w:val="single"/>
        </w:rPr>
        <w:t>h</w:t>
      </w:r>
      <w:r w:rsidRPr="00C01C67">
        <w:rPr>
          <w:rFonts w:cs="KFGQPC Uthman Taha Naskh"/>
          <w:sz w:val="36"/>
          <w:szCs w:val="36"/>
        </w:rPr>
        <w:t>amdihi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al-</w:t>
      </w:r>
      <w:proofErr w:type="spellStart"/>
      <w:r w:rsidRPr="00C01C67">
        <w:rPr>
          <w:rFonts w:cs="KFGQPC Uthman Taha Naskh"/>
          <w:sz w:val="36"/>
          <w:szCs w:val="36"/>
        </w:rPr>
        <w:t>malā’ikatu</w:t>
      </w:r>
      <w:proofErr w:type="spellEnd"/>
      <w:r w:rsidRPr="00C01C67">
        <w:rPr>
          <w:rFonts w:cs="KFGQPC Uthman Taha Naskh"/>
          <w:sz w:val="36"/>
          <w:szCs w:val="36"/>
        </w:rPr>
        <w:t xml:space="preserve"> min </w:t>
      </w:r>
      <w:proofErr w:type="spellStart"/>
      <w:r w:rsidRPr="00C01C67">
        <w:rPr>
          <w:rFonts w:cs="KFGQPC Uthman Taha Naskh"/>
          <w:sz w:val="36"/>
          <w:szCs w:val="36"/>
          <w:u w:val="single"/>
        </w:rPr>
        <w:t>kh</w:t>
      </w:r>
      <w:r w:rsidRPr="00C01C67">
        <w:rPr>
          <w:rFonts w:cs="KFGQPC Uthman Taha Naskh"/>
          <w:sz w:val="36"/>
          <w:szCs w:val="36"/>
        </w:rPr>
        <w:t>īfatihi</w:t>
      </w:r>
      <w:proofErr w:type="spellEnd"/>
      <w:r w:rsidRPr="00C01C67">
        <w:rPr>
          <w:rFonts w:cs="KFGQPC Uthman Taha Naskh"/>
          <w:sz w:val="36"/>
          <w:szCs w:val="36"/>
        </w:rPr>
        <w:t>.</w:t>
      </w:r>
    </w:p>
    <w:p w:rsidR="00F37980" w:rsidRPr="00C01C67" w:rsidRDefault="00B01AF5" w:rsidP="00B01AF5">
      <w:pPr>
        <w:pStyle w:val="BodyTextIndent2"/>
        <w:bidi w:val="0"/>
        <w:rPr>
          <w:rFonts w:cs="KFGQPC Uthman Taha Naskh"/>
          <w:sz w:val="36"/>
          <w:szCs w:val="36"/>
          <w:lang w:val="it-IT"/>
        </w:rPr>
      </w:pPr>
      <w:r w:rsidRPr="00C01C67">
        <w:rPr>
          <w:rFonts w:cs="KFGQPC Uthman Taha Naskh"/>
          <w:sz w:val="36"/>
          <w:szCs w:val="36"/>
          <w:lang w:val="it-IT"/>
        </w:rPr>
        <w:t>Sia esaltata la Trascendenza di</w:t>
      </w:r>
      <w:r w:rsidR="000B7E4D" w:rsidRPr="00C01C67">
        <w:rPr>
          <w:rFonts w:cs="KFGQPC Uthman Taha Naskh"/>
          <w:sz w:val="36"/>
          <w:szCs w:val="36"/>
          <w:lang w:val="it-IT"/>
        </w:rPr>
        <w:t xml:space="preserve"> Colui che</w:t>
      </w:r>
      <w:r w:rsidR="00F37980" w:rsidRPr="00C01C67">
        <w:rPr>
          <w:rFonts w:cs="KFGQPC Uthman Taha Naskh"/>
          <w:sz w:val="36"/>
          <w:szCs w:val="36"/>
          <w:lang w:val="it-IT"/>
        </w:rPr>
        <w:t xml:space="preserve"> il </w:t>
      </w:r>
      <w:r w:rsidR="00F37980" w:rsidRPr="00C01C67">
        <w:rPr>
          <w:rFonts w:cs="KFGQPC Uthman Taha Naskh"/>
          <w:sz w:val="36"/>
          <w:szCs w:val="36"/>
          <w:lang w:val="it-IT"/>
        </w:rPr>
        <w:lastRenderedPageBreak/>
        <w:t xml:space="preserve">tuono </w:t>
      </w:r>
      <w:r w:rsidRPr="00C01C67">
        <w:rPr>
          <w:rFonts w:cs="KFGQPC Uthman Taha Naskh"/>
          <w:sz w:val="36"/>
          <w:szCs w:val="36"/>
          <w:lang w:val="it-IT"/>
        </w:rPr>
        <w:t>lodandolo per la</w:t>
      </w:r>
      <w:r w:rsidR="00F37980" w:rsidRPr="00C01C67">
        <w:rPr>
          <w:rFonts w:cs="KFGQPC Uthman Taha Naskh"/>
          <w:sz w:val="36"/>
          <w:szCs w:val="36"/>
          <w:lang w:val="it-IT"/>
        </w:rPr>
        <w:t xml:space="preserve"> lode</w:t>
      </w:r>
      <w:r w:rsidRPr="00C01C67">
        <w:rPr>
          <w:rFonts w:cs="KFGQPC Uthman Taha Naskh"/>
          <w:sz w:val="36"/>
          <w:szCs w:val="36"/>
          <w:lang w:val="it-IT"/>
        </w:rPr>
        <w:t xml:space="preserve"> che Gli spetta</w:t>
      </w:r>
      <w:r w:rsidR="00F37980" w:rsidRPr="00C01C67">
        <w:rPr>
          <w:rFonts w:cs="KFGQPC Uthman Taha Naskh"/>
          <w:sz w:val="36"/>
          <w:szCs w:val="36"/>
          <w:lang w:val="it-IT"/>
        </w:rPr>
        <w:t>, così come gli angeli</w:t>
      </w:r>
      <w:r w:rsidR="000B7E4D" w:rsidRPr="00C01C67">
        <w:rPr>
          <w:rFonts w:cs="KFGQPC Uthman Taha Naskh"/>
          <w:sz w:val="36"/>
          <w:szCs w:val="36"/>
          <w:lang w:val="it-IT"/>
        </w:rPr>
        <w:t xml:space="preserve"> </w:t>
      </w:r>
      <w:r w:rsidRPr="00C01C67">
        <w:rPr>
          <w:rFonts w:cs="KFGQPC Uthman Taha Naskh"/>
          <w:sz w:val="36"/>
          <w:szCs w:val="36"/>
          <w:lang w:val="it-IT"/>
        </w:rPr>
        <w:t>[fanno ciò]</w:t>
      </w:r>
      <w:r w:rsidR="000B7E4D" w:rsidRPr="00C01C67">
        <w:rPr>
          <w:rFonts w:cs="KFGQPC Uthman Taha Naskh"/>
          <w:sz w:val="36"/>
          <w:szCs w:val="36"/>
          <w:lang w:val="it-IT"/>
        </w:rPr>
        <w:t xml:space="preserve"> per timore di L</w:t>
      </w:r>
      <w:r w:rsidR="00F37980" w:rsidRPr="00C01C67">
        <w:rPr>
          <w:rFonts w:cs="KFGQPC Uthman Taha Naskh"/>
          <w:sz w:val="36"/>
          <w:szCs w:val="36"/>
          <w:lang w:val="it-IT"/>
        </w:rPr>
        <w:t>ui.</w:t>
      </w:r>
    </w:p>
    <w:p w:rsidR="009D132C" w:rsidRPr="00C01C67" w:rsidRDefault="009D132C" w:rsidP="0047281F">
      <w:pPr>
        <w:pStyle w:val="222"/>
        <w:rPr>
          <w:rFonts w:cs="KFGQPC Uthman Taha Naskh"/>
          <w:sz w:val="36"/>
          <w:szCs w:val="36"/>
        </w:rPr>
      </w:pPr>
      <w:bookmarkStart w:id="133" w:name="_Toc274349399"/>
      <w:bookmarkStart w:id="134" w:name="_Toc275257629"/>
      <w:r w:rsidRPr="00C01C67">
        <w:rPr>
          <w:rFonts w:cs="KFGQPC Uthman Taha Naskh" w:hint="cs"/>
          <w:sz w:val="36"/>
          <w:szCs w:val="36"/>
          <w:rtl/>
        </w:rPr>
        <w:t xml:space="preserve">63 </w:t>
      </w:r>
      <w:r w:rsidR="00DF39DA" w:rsidRPr="00C01C67">
        <w:rPr>
          <w:rFonts w:cs="KFGQPC Uthman Taha Naskh" w:hint="cs"/>
          <w:sz w:val="36"/>
          <w:szCs w:val="36"/>
          <w:rtl/>
        </w:rPr>
        <w:t>ـ</w:t>
      </w:r>
      <w:r w:rsidRPr="00C01C67">
        <w:rPr>
          <w:rFonts w:cs="KFGQPC Uthman Taha Naskh" w:hint="cs"/>
          <w:sz w:val="36"/>
          <w:szCs w:val="36"/>
          <w:rtl/>
        </w:rPr>
        <w:t>مِ</w:t>
      </w:r>
      <w:r w:rsidR="00EC188A" w:rsidRPr="00C01C67">
        <w:rPr>
          <w:rFonts w:cs="KFGQPC Uthman Taha Naskh" w:hint="cs"/>
          <w:sz w:val="36"/>
          <w:szCs w:val="36"/>
          <w:rtl/>
        </w:rPr>
        <w:t>ــ</w:t>
      </w:r>
      <w:r w:rsidRPr="00C01C67">
        <w:rPr>
          <w:rFonts w:cs="KFGQPC Uthman Taha Naskh" w:hint="cs"/>
          <w:sz w:val="36"/>
          <w:szCs w:val="36"/>
          <w:rtl/>
        </w:rPr>
        <w:t>نْ أَدْعِيَ</w:t>
      </w:r>
      <w:r w:rsidR="00EC188A" w:rsidRPr="00C01C67">
        <w:rPr>
          <w:rFonts w:cs="KFGQPC Uthman Taha Naskh" w:hint="cs"/>
          <w:sz w:val="36"/>
          <w:szCs w:val="36"/>
          <w:rtl/>
        </w:rPr>
        <w:t>ـــ</w:t>
      </w:r>
      <w:r w:rsidRPr="00C01C67">
        <w:rPr>
          <w:rFonts w:cs="KFGQPC Uthman Taha Naskh" w:hint="cs"/>
          <w:sz w:val="36"/>
          <w:szCs w:val="36"/>
          <w:rtl/>
        </w:rPr>
        <w:t>ةِ الاسْ</w:t>
      </w:r>
      <w:r w:rsidR="00EC188A" w:rsidRPr="00C01C67">
        <w:rPr>
          <w:rFonts w:cs="KFGQPC Uthman Taha Naskh" w:hint="cs"/>
          <w:sz w:val="36"/>
          <w:szCs w:val="36"/>
          <w:rtl/>
        </w:rPr>
        <w:t>ــ</w:t>
      </w:r>
      <w:r w:rsidRPr="00C01C67">
        <w:rPr>
          <w:rFonts w:cs="KFGQPC Uthman Taha Naskh" w:hint="cs"/>
          <w:sz w:val="36"/>
          <w:szCs w:val="36"/>
          <w:rtl/>
        </w:rPr>
        <w:t>تِسْقَاءِ</w:t>
      </w:r>
      <w:bookmarkEnd w:id="133"/>
      <w:bookmarkEnd w:id="134"/>
    </w:p>
    <w:p w:rsidR="004A397F" w:rsidRPr="00C01C67" w:rsidRDefault="00D8267F" w:rsidP="0047281F">
      <w:pPr>
        <w:pStyle w:val="222"/>
        <w:rPr>
          <w:rFonts w:cs="KFGQPC Uthman Taha Naskh"/>
          <w:sz w:val="36"/>
          <w:szCs w:val="36"/>
          <w:rtl/>
        </w:rPr>
      </w:pPr>
      <w:r w:rsidRPr="00C01C67">
        <w:rPr>
          <w:rFonts w:cs="KFGQPC Uthman Taha Naskh"/>
          <w:sz w:val="36"/>
          <w:szCs w:val="36"/>
        </w:rPr>
        <w:t>Suppliche</w:t>
      </w:r>
      <w:r w:rsidR="004A397F" w:rsidRPr="00C01C67">
        <w:rPr>
          <w:rFonts w:cs="KFGQPC Uthman Taha Naskh"/>
          <w:sz w:val="36"/>
          <w:szCs w:val="36"/>
        </w:rPr>
        <w:t xml:space="preserve"> per</w:t>
      </w:r>
      <w:r w:rsidRPr="00C01C67">
        <w:rPr>
          <w:rFonts w:cs="KFGQPC Uthman Taha Naskh"/>
          <w:sz w:val="36"/>
          <w:szCs w:val="36"/>
        </w:rPr>
        <w:t xml:space="preserve"> chiedere</w:t>
      </w:r>
      <w:r w:rsidR="004A397F" w:rsidRPr="00C01C67">
        <w:rPr>
          <w:rFonts w:cs="KFGQPC Uthman Taha Naskh"/>
          <w:sz w:val="36"/>
          <w:szCs w:val="36"/>
        </w:rPr>
        <w:t xml:space="preserve"> la pioggia</w:t>
      </w:r>
    </w:p>
    <w:p w:rsidR="009D132C" w:rsidRPr="00C01C67" w:rsidRDefault="009D132C" w:rsidP="00E6632C">
      <w:pPr>
        <w:rPr>
          <w:rFonts w:cs="KFGQPC Uthman Taha Naskh"/>
          <w:sz w:val="36"/>
          <w:szCs w:val="36"/>
        </w:rPr>
      </w:pPr>
      <w:r w:rsidRPr="00C01C67">
        <w:rPr>
          <w:rFonts w:cs="KFGQPC Uthman Taha Naskh" w:hint="cs"/>
          <w:sz w:val="36"/>
          <w:szCs w:val="36"/>
          <w:rtl/>
        </w:rPr>
        <w:t>169-</w:t>
      </w:r>
      <w:r w:rsidR="0033462A"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اسْقِن</w:t>
      </w:r>
      <w:r w:rsidRPr="00C01C67">
        <w:rPr>
          <w:rFonts w:cs="KFGQPC Uthman Taha Naskh" w:hint="cs"/>
          <w:sz w:val="36"/>
          <w:szCs w:val="36"/>
          <w:rtl/>
        </w:rPr>
        <w:t>َ</w:t>
      </w:r>
      <w:r w:rsidRPr="00C01C67">
        <w:rPr>
          <w:rFonts w:cs="KFGQPC Uthman Taha Naskh"/>
          <w:sz w:val="36"/>
          <w:szCs w:val="36"/>
          <w:rtl/>
        </w:rPr>
        <w:t>ا غَيْثاً مُغ</w:t>
      </w:r>
      <w:r w:rsidRPr="00C01C67">
        <w:rPr>
          <w:rFonts w:cs="KFGQPC Uthman Taha Naskh" w:hint="cs"/>
          <w:sz w:val="36"/>
          <w:szCs w:val="36"/>
          <w:rtl/>
        </w:rPr>
        <w:t>ِ</w:t>
      </w:r>
      <w:r w:rsidRPr="00C01C67">
        <w:rPr>
          <w:rFonts w:cs="KFGQPC Uthman Taha Naskh"/>
          <w:sz w:val="36"/>
          <w:szCs w:val="36"/>
          <w:rtl/>
        </w:rPr>
        <w:t>يثاً مَر</w:t>
      </w:r>
      <w:r w:rsidRPr="00C01C67">
        <w:rPr>
          <w:rFonts w:cs="KFGQPC Uthman Taha Naskh" w:hint="cs"/>
          <w:sz w:val="36"/>
          <w:szCs w:val="36"/>
          <w:rtl/>
        </w:rPr>
        <w:t>ِ</w:t>
      </w:r>
      <w:r w:rsidRPr="00C01C67">
        <w:rPr>
          <w:rFonts w:cs="KFGQPC Uthman Taha Naskh"/>
          <w:sz w:val="36"/>
          <w:szCs w:val="36"/>
          <w:rtl/>
        </w:rPr>
        <w:t>يئاً م</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يعاً، ن</w:t>
      </w:r>
      <w:r w:rsidRPr="00C01C67">
        <w:rPr>
          <w:rFonts w:cs="KFGQPC Uthman Taha Naskh" w:hint="cs"/>
          <w:sz w:val="36"/>
          <w:szCs w:val="36"/>
          <w:rtl/>
        </w:rPr>
        <w:t>َ</w:t>
      </w:r>
      <w:r w:rsidRPr="00C01C67">
        <w:rPr>
          <w:rFonts w:cs="KFGQPC Uthman Taha Naskh"/>
          <w:sz w:val="36"/>
          <w:szCs w:val="36"/>
          <w:rtl/>
        </w:rPr>
        <w:t>افِعاً غَيْرَ ض</w:t>
      </w:r>
      <w:r w:rsidRPr="00C01C67">
        <w:rPr>
          <w:rFonts w:cs="KFGQPC Uthman Taha Naskh" w:hint="cs"/>
          <w:sz w:val="36"/>
          <w:szCs w:val="36"/>
          <w:rtl/>
        </w:rPr>
        <w:t>َ</w:t>
      </w:r>
      <w:r w:rsidRPr="00C01C67">
        <w:rPr>
          <w:rFonts w:cs="KFGQPC Uthman Taha Naskh"/>
          <w:sz w:val="36"/>
          <w:szCs w:val="36"/>
          <w:rtl/>
        </w:rPr>
        <w:t>ار</w:t>
      </w:r>
      <w:r w:rsidRPr="00C01C67">
        <w:rPr>
          <w:rFonts w:cs="KFGQPC Uthman Taha Naskh" w:hint="cs"/>
          <w:sz w:val="36"/>
          <w:szCs w:val="36"/>
          <w:rtl/>
        </w:rPr>
        <w:t>ٍّ</w:t>
      </w:r>
      <w:r w:rsidRPr="00C01C67">
        <w:rPr>
          <w:rFonts w:cs="KFGQPC Uthman Taha Naskh"/>
          <w:sz w:val="36"/>
          <w:szCs w:val="36"/>
          <w:rtl/>
        </w:rPr>
        <w:t>، ع</w:t>
      </w:r>
      <w:r w:rsidRPr="00C01C67">
        <w:rPr>
          <w:rFonts w:cs="KFGQPC Uthman Taha Naskh" w:hint="cs"/>
          <w:sz w:val="36"/>
          <w:szCs w:val="36"/>
          <w:rtl/>
        </w:rPr>
        <w:t>َ</w:t>
      </w:r>
      <w:r w:rsidRPr="00C01C67">
        <w:rPr>
          <w:rFonts w:cs="KFGQPC Uthman Taha Naskh"/>
          <w:sz w:val="36"/>
          <w:szCs w:val="36"/>
          <w:rtl/>
        </w:rPr>
        <w:t>اجِلاً غَيْرَ آجِل</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91"/>
      </w:r>
      <w:r w:rsidRPr="00C01C67">
        <w:rPr>
          <w:rFonts w:cs="KFGQPC Uthman Taha Naskh" w:hint="cs"/>
          <w:position w:val="6"/>
          <w:sz w:val="36"/>
          <w:szCs w:val="36"/>
          <w:vertAlign w:val="superscript"/>
          <w:rtl/>
        </w:rPr>
        <w:t>)</w:t>
      </w:r>
      <w:r w:rsidRPr="00C01C67">
        <w:rPr>
          <w:rFonts w:cs="KFGQPC Uthman Taha Naskh"/>
          <w:sz w:val="36"/>
          <w:szCs w:val="36"/>
          <w:rtl/>
        </w:rPr>
        <w:t>.</w:t>
      </w:r>
    </w:p>
    <w:p w:rsidR="00D8267F" w:rsidRPr="00C01C67" w:rsidRDefault="00D8267F"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isqinā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gh</w:t>
      </w:r>
      <w:r w:rsidRPr="00C01C67">
        <w:rPr>
          <w:rFonts w:cs="KFGQPC Uthman Taha Naskh"/>
          <w:sz w:val="36"/>
          <w:szCs w:val="36"/>
        </w:rPr>
        <w:t>aī</w:t>
      </w:r>
      <w:r w:rsidRPr="00C01C67">
        <w:rPr>
          <w:rFonts w:cs="KFGQPC Uthman Taha Naskh"/>
          <w:sz w:val="36"/>
          <w:szCs w:val="36"/>
          <w:u w:val="single"/>
        </w:rPr>
        <w:t>th</w:t>
      </w:r>
      <w:r w:rsidRPr="00C01C67">
        <w:rPr>
          <w:rFonts w:cs="KFGQPC Uthman Taha Naskh"/>
          <w:sz w:val="36"/>
          <w:szCs w:val="36"/>
        </w:rPr>
        <w:t>an</w:t>
      </w:r>
      <w:proofErr w:type="spellEnd"/>
      <w:r w:rsidRPr="00C01C67">
        <w:rPr>
          <w:rFonts w:cs="KFGQPC Uthman Taha Naskh"/>
          <w:sz w:val="36"/>
          <w:szCs w:val="36"/>
        </w:rPr>
        <w:t xml:space="preserve"> </w:t>
      </w:r>
      <w:proofErr w:type="spellStart"/>
      <w:r w:rsidRPr="00C01C67">
        <w:rPr>
          <w:rFonts w:cs="KFGQPC Uthman Taha Naskh"/>
          <w:sz w:val="36"/>
          <w:szCs w:val="36"/>
        </w:rPr>
        <w:t>mu</w:t>
      </w:r>
      <w:r w:rsidRPr="00C01C67">
        <w:rPr>
          <w:rFonts w:cs="KFGQPC Uthman Taha Naskh"/>
          <w:sz w:val="36"/>
          <w:szCs w:val="36"/>
          <w:u w:val="single"/>
        </w:rPr>
        <w:t>gh</w:t>
      </w:r>
      <w:r w:rsidRPr="00C01C67">
        <w:rPr>
          <w:rFonts w:cs="KFGQPC Uthman Taha Naskh"/>
          <w:sz w:val="36"/>
          <w:szCs w:val="36"/>
        </w:rPr>
        <w:t>ī</w:t>
      </w:r>
      <w:r w:rsidRPr="00C01C67">
        <w:rPr>
          <w:rFonts w:cs="KFGQPC Uthman Taha Naskh"/>
          <w:sz w:val="36"/>
          <w:szCs w:val="36"/>
          <w:u w:val="single"/>
        </w:rPr>
        <w:t>th</w:t>
      </w:r>
      <w:r w:rsidRPr="00C01C67">
        <w:rPr>
          <w:rFonts w:cs="KFGQPC Uthman Taha Naskh"/>
          <w:sz w:val="36"/>
          <w:szCs w:val="36"/>
        </w:rPr>
        <w:t>an</w:t>
      </w:r>
      <w:proofErr w:type="spellEnd"/>
      <w:r w:rsidRPr="00C01C67">
        <w:rPr>
          <w:rFonts w:cs="KFGQPC Uthman Taha Naskh"/>
          <w:sz w:val="36"/>
          <w:szCs w:val="36"/>
        </w:rPr>
        <w:t xml:space="preserve"> </w:t>
      </w:r>
      <w:proofErr w:type="spellStart"/>
      <w:r w:rsidRPr="00C01C67">
        <w:rPr>
          <w:rFonts w:cs="KFGQPC Uthman Taha Naskh"/>
          <w:sz w:val="36"/>
          <w:szCs w:val="36"/>
        </w:rPr>
        <w:t>marī’an</w:t>
      </w:r>
      <w:proofErr w:type="spellEnd"/>
      <w:r w:rsidRPr="00C01C67">
        <w:rPr>
          <w:rFonts w:cs="KFGQPC Uthman Taha Naskh"/>
          <w:sz w:val="36"/>
          <w:szCs w:val="36"/>
        </w:rPr>
        <w:t xml:space="preserve"> </w:t>
      </w:r>
      <w:proofErr w:type="spellStart"/>
      <w:r w:rsidRPr="00C01C67">
        <w:rPr>
          <w:rFonts w:cs="KFGQPC Uthman Taha Naskh"/>
          <w:sz w:val="36"/>
          <w:szCs w:val="36"/>
        </w:rPr>
        <w:t>marī°an</w:t>
      </w:r>
      <w:proofErr w:type="spellEnd"/>
      <w:r w:rsidRPr="00C01C67">
        <w:rPr>
          <w:rFonts w:cs="KFGQPC Uthman Taha Naskh"/>
          <w:sz w:val="36"/>
          <w:szCs w:val="36"/>
        </w:rPr>
        <w:t xml:space="preserve">, </w:t>
      </w:r>
      <w:proofErr w:type="spellStart"/>
      <w:r w:rsidRPr="00C01C67">
        <w:rPr>
          <w:rFonts w:cs="KFGQPC Uthman Taha Naskh"/>
          <w:sz w:val="36"/>
          <w:szCs w:val="36"/>
        </w:rPr>
        <w:t>nāfi°an</w:t>
      </w:r>
      <w:proofErr w:type="spellEnd"/>
      <w:r w:rsidRPr="00C01C67">
        <w:rPr>
          <w:rFonts w:cs="KFGQPC Uthman Taha Naskh"/>
          <w:sz w:val="36"/>
          <w:szCs w:val="36"/>
        </w:rPr>
        <w:t xml:space="preserve"> </w:t>
      </w:r>
      <w:proofErr w:type="spellStart"/>
      <w:r w:rsidRPr="00C01C67">
        <w:rPr>
          <w:rFonts w:cs="KFGQPC Uthman Taha Naskh"/>
          <w:sz w:val="36"/>
          <w:szCs w:val="36"/>
          <w:u w:val="single"/>
        </w:rPr>
        <w:t>gh</w:t>
      </w:r>
      <w:r w:rsidRPr="00C01C67">
        <w:rPr>
          <w:rFonts w:cs="KFGQPC Uthman Taha Naskh"/>
          <w:sz w:val="36"/>
          <w:szCs w:val="36"/>
        </w:rPr>
        <w:t>aīra</w:t>
      </w:r>
      <w:proofErr w:type="spellEnd"/>
      <w:r w:rsidRPr="00C01C67">
        <w:rPr>
          <w:rFonts w:cs="KFGQPC Uthman Taha Naskh"/>
          <w:sz w:val="36"/>
          <w:szCs w:val="36"/>
        </w:rPr>
        <w:t xml:space="preserve"> </w:t>
      </w:r>
      <w:proofErr w:type="spellStart"/>
      <w:r w:rsidRPr="00C01C67">
        <w:rPr>
          <w:rFonts w:cs="KFGQPC Uthman Taha Naskh"/>
          <w:sz w:val="36"/>
          <w:szCs w:val="36"/>
          <w:u w:val="single"/>
        </w:rPr>
        <w:t>d</w:t>
      </w:r>
      <w:r w:rsidRPr="00C01C67">
        <w:rPr>
          <w:rFonts w:cs="KFGQPC Uthman Taha Naskh"/>
          <w:sz w:val="36"/>
          <w:szCs w:val="36"/>
        </w:rPr>
        <w:t>ārrin</w:t>
      </w:r>
      <w:proofErr w:type="spellEnd"/>
      <w:r w:rsidRPr="00C01C67">
        <w:rPr>
          <w:rFonts w:cs="KFGQPC Uthman Taha Naskh"/>
          <w:sz w:val="36"/>
          <w:szCs w:val="36"/>
        </w:rPr>
        <w:t>, °</w:t>
      </w:r>
      <w:proofErr w:type="spellStart"/>
      <w:r w:rsidRPr="00C01C67">
        <w:rPr>
          <w:rFonts w:cs="KFGQPC Uthman Taha Naskh"/>
          <w:sz w:val="36"/>
          <w:szCs w:val="36"/>
        </w:rPr>
        <w:t>ājilan</w:t>
      </w:r>
      <w:proofErr w:type="spellEnd"/>
      <w:r w:rsidRPr="00C01C67">
        <w:rPr>
          <w:rFonts w:cs="KFGQPC Uthman Taha Naskh"/>
          <w:sz w:val="36"/>
          <w:szCs w:val="36"/>
        </w:rPr>
        <w:t xml:space="preserve"> </w:t>
      </w:r>
      <w:proofErr w:type="spellStart"/>
      <w:r w:rsidRPr="00C01C67">
        <w:rPr>
          <w:rFonts w:cs="KFGQPC Uthman Taha Naskh"/>
          <w:sz w:val="36"/>
          <w:szCs w:val="36"/>
          <w:u w:val="single"/>
        </w:rPr>
        <w:t>gh</w:t>
      </w:r>
      <w:r w:rsidRPr="00C01C67">
        <w:rPr>
          <w:rFonts w:cs="KFGQPC Uthman Taha Naskh"/>
          <w:sz w:val="36"/>
          <w:szCs w:val="36"/>
        </w:rPr>
        <w:t>aīra</w:t>
      </w:r>
      <w:proofErr w:type="spellEnd"/>
      <w:r w:rsidRPr="00C01C67">
        <w:rPr>
          <w:rFonts w:cs="KFGQPC Uthman Taha Naskh"/>
          <w:sz w:val="36"/>
          <w:szCs w:val="36"/>
        </w:rPr>
        <w:t xml:space="preserve"> </w:t>
      </w:r>
      <w:proofErr w:type="spellStart"/>
      <w:r w:rsidRPr="00C01C67">
        <w:rPr>
          <w:rFonts w:cs="KFGQPC Uthman Taha Naskh"/>
          <w:sz w:val="36"/>
          <w:szCs w:val="36"/>
        </w:rPr>
        <w:t>āāgilin</w:t>
      </w:r>
      <w:proofErr w:type="spellEnd"/>
      <w:r w:rsidRPr="00C01C67">
        <w:rPr>
          <w:rFonts w:cs="KFGQPC Uthman Taha Naskh"/>
          <w:sz w:val="36"/>
          <w:szCs w:val="36"/>
        </w:rPr>
        <w:t>.</w:t>
      </w:r>
    </w:p>
    <w:p w:rsidR="00A948EE" w:rsidRPr="00C01C67" w:rsidRDefault="00A948EE" w:rsidP="00E6632C">
      <w:pPr>
        <w:bidi w:val="0"/>
        <w:rPr>
          <w:rFonts w:cs="KFGQPC Uthman Taha Naskh"/>
          <w:sz w:val="36"/>
          <w:szCs w:val="36"/>
          <w:lang w:val="it-IT"/>
        </w:rPr>
      </w:pPr>
      <w:r w:rsidRPr="00C01C67">
        <w:rPr>
          <w:rFonts w:cs="KFGQPC Uthman Taha Naskh"/>
          <w:sz w:val="36"/>
          <w:szCs w:val="36"/>
          <w:lang w:val="it-IT"/>
        </w:rPr>
        <w:t xml:space="preserve">O Allah, invia su di noi una pioggia alleviante, </w:t>
      </w:r>
      <w:r w:rsidR="005070B3" w:rsidRPr="00C01C67">
        <w:rPr>
          <w:rFonts w:cs="KFGQPC Uthman Taha Naskh"/>
          <w:sz w:val="36"/>
          <w:szCs w:val="36"/>
          <w:lang w:val="it-IT"/>
        </w:rPr>
        <w:t>piacevole, feconda, utile, non</w:t>
      </w:r>
      <w:r w:rsidRPr="00C01C67">
        <w:rPr>
          <w:rFonts w:cs="KFGQPC Uthman Taha Naskh"/>
          <w:sz w:val="36"/>
          <w:szCs w:val="36"/>
          <w:lang w:val="it-IT"/>
        </w:rPr>
        <w:t xml:space="preserve"> danno</w:t>
      </w:r>
      <w:r w:rsidR="005070B3" w:rsidRPr="00C01C67">
        <w:rPr>
          <w:rFonts w:cs="KFGQPC Uthman Taha Naskh"/>
          <w:sz w:val="36"/>
          <w:szCs w:val="36"/>
          <w:lang w:val="it-IT"/>
        </w:rPr>
        <w:t>sa, immediata non posticipata</w:t>
      </w:r>
      <w:r w:rsidRPr="00C01C67">
        <w:rPr>
          <w:rFonts w:cs="KFGQPC Uthman Taha Naskh"/>
          <w:sz w:val="36"/>
          <w:szCs w:val="36"/>
          <w:lang w:val="it-IT"/>
        </w:rPr>
        <w:t>.</w:t>
      </w:r>
    </w:p>
    <w:p w:rsidR="009D132C" w:rsidRPr="00C01C67" w:rsidRDefault="009D132C" w:rsidP="00E6632C">
      <w:pPr>
        <w:rPr>
          <w:rFonts w:cs="KFGQPC Uthman Taha Naskh"/>
          <w:sz w:val="36"/>
          <w:szCs w:val="36"/>
        </w:rPr>
      </w:pPr>
      <w:r w:rsidRPr="00C01C67">
        <w:rPr>
          <w:rFonts w:cs="KFGQPC Uthman Taha Naskh" w:hint="cs"/>
          <w:sz w:val="36"/>
          <w:szCs w:val="36"/>
          <w:rtl/>
        </w:rPr>
        <w:t>170-</w:t>
      </w:r>
      <w:r w:rsidR="0033462A"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أ</w:t>
      </w:r>
      <w:r w:rsidR="00FA7588" w:rsidRPr="00C01C67">
        <w:rPr>
          <w:rFonts w:cs="KFGQPC Uthman Taha Naskh" w:hint="cs"/>
          <w:sz w:val="36"/>
          <w:szCs w:val="36"/>
          <w:rtl/>
        </w:rPr>
        <w:t>َ</w:t>
      </w:r>
      <w:r w:rsidRPr="00C01C67">
        <w:rPr>
          <w:rFonts w:cs="KFGQPC Uthman Taha Naskh"/>
          <w:sz w:val="36"/>
          <w:szCs w:val="36"/>
          <w:rtl/>
        </w:rPr>
        <w:t>غِثْن</w:t>
      </w:r>
      <w:r w:rsidRPr="00C01C67">
        <w:rPr>
          <w:rFonts w:cs="KFGQPC Uthman Taha Naskh" w:hint="cs"/>
          <w:sz w:val="36"/>
          <w:szCs w:val="36"/>
          <w:rtl/>
        </w:rPr>
        <w:t>َ</w:t>
      </w:r>
      <w:r w:rsidRPr="00C01C67">
        <w:rPr>
          <w:rFonts w:cs="KFGQPC Uthman Taha Naskh"/>
          <w:sz w:val="36"/>
          <w:szCs w:val="36"/>
          <w:rtl/>
        </w:rPr>
        <w:t>ا، اللَّهُمَّ أ</w:t>
      </w:r>
      <w:r w:rsidR="00FA7588" w:rsidRPr="00C01C67">
        <w:rPr>
          <w:rFonts w:cs="KFGQPC Uthman Taha Naskh" w:hint="cs"/>
          <w:sz w:val="36"/>
          <w:szCs w:val="36"/>
          <w:rtl/>
        </w:rPr>
        <w:t>َ</w:t>
      </w:r>
      <w:r w:rsidRPr="00C01C67">
        <w:rPr>
          <w:rFonts w:cs="KFGQPC Uthman Taha Naskh"/>
          <w:sz w:val="36"/>
          <w:szCs w:val="36"/>
          <w:rtl/>
        </w:rPr>
        <w:t>غِثْن</w:t>
      </w:r>
      <w:r w:rsidRPr="00C01C67">
        <w:rPr>
          <w:rFonts w:cs="KFGQPC Uthman Taha Naskh" w:hint="cs"/>
          <w:sz w:val="36"/>
          <w:szCs w:val="36"/>
          <w:rtl/>
        </w:rPr>
        <w:t>َ</w:t>
      </w:r>
      <w:r w:rsidRPr="00C01C67">
        <w:rPr>
          <w:rFonts w:cs="KFGQPC Uthman Taha Naskh"/>
          <w:sz w:val="36"/>
          <w:szCs w:val="36"/>
          <w:rtl/>
        </w:rPr>
        <w:t>ا، اللَّهُمَّ أ</w:t>
      </w:r>
      <w:r w:rsidR="00FA7588" w:rsidRPr="00C01C67">
        <w:rPr>
          <w:rFonts w:cs="KFGQPC Uthman Taha Naskh" w:hint="cs"/>
          <w:sz w:val="36"/>
          <w:szCs w:val="36"/>
          <w:rtl/>
        </w:rPr>
        <w:t>َ</w:t>
      </w:r>
      <w:r w:rsidRPr="00C01C67">
        <w:rPr>
          <w:rFonts w:cs="KFGQPC Uthman Taha Naskh"/>
          <w:sz w:val="36"/>
          <w:szCs w:val="36"/>
          <w:rtl/>
        </w:rPr>
        <w:t>غِثْن</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92"/>
      </w:r>
      <w:r w:rsidRPr="00C01C67">
        <w:rPr>
          <w:rFonts w:cs="KFGQPC Uthman Taha Naskh" w:hint="cs"/>
          <w:position w:val="6"/>
          <w:sz w:val="36"/>
          <w:szCs w:val="36"/>
          <w:vertAlign w:val="superscript"/>
          <w:rtl/>
        </w:rPr>
        <w:t>)</w:t>
      </w:r>
      <w:r w:rsidRPr="00C01C67">
        <w:rPr>
          <w:rFonts w:cs="KFGQPC Uthman Taha Naskh"/>
          <w:sz w:val="36"/>
          <w:szCs w:val="36"/>
          <w:rtl/>
        </w:rPr>
        <w:t>.</w:t>
      </w:r>
    </w:p>
    <w:p w:rsidR="005070B3" w:rsidRPr="00C01C67" w:rsidRDefault="005070B3"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gh</w:t>
      </w:r>
      <w:r w:rsidRPr="00C01C67">
        <w:rPr>
          <w:rFonts w:cs="KFGQPC Uthman Taha Naskh"/>
          <w:sz w:val="36"/>
          <w:szCs w:val="36"/>
        </w:rPr>
        <w:t>i</w:t>
      </w:r>
      <w:r w:rsidRPr="00C01C67">
        <w:rPr>
          <w:rFonts w:cs="KFGQPC Uthman Taha Naskh"/>
          <w:sz w:val="36"/>
          <w:szCs w:val="36"/>
          <w:u w:val="single"/>
        </w:rPr>
        <w:t>th</w:t>
      </w:r>
      <w:r w:rsidRPr="00C01C67">
        <w:rPr>
          <w:rFonts w:cs="KFGQPC Uthman Taha Naskh"/>
          <w:sz w:val="36"/>
          <w:szCs w:val="36"/>
        </w:rPr>
        <w:t>nā</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gh</w:t>
      </w:r>
      <w:r w:rsidRPr="00C01C67">
        <w:rPr>
          <w:rFonts w:cs="KFGQPC Uthman Taha Naskh"/>
          <w:sz w:val="36"/>
          <w:szCs w:val="36"/>
        </w:rPr>
        <w:t>i</w:t>
      </w:r>
      <w:r w:rsidRPr="00C01C67">
        <w:rPr>
          <w:rFonts w:cs="KFGQPC Uthman Taha Naskh"/>
          <w:sz w:val="36"/>
          <w:szCs w:val="36"/>
          <w:u w:val="single"/>
        </w:rPr>
        <w:t>th</w:t>
      </w:r>
      <w:r w:rsidRPr="00C01C67">
        <w:rPr>
          <w:rFonts w:cs="KFGQPC Uthman Taha Naskh"/>
          <w:sz w:val="36"/>
          <w:szCs w:val="36"/>
        </w:rPr>
        <w:t>nā</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gh</w:t>
      </w:r>
      <w:r w:rsidRPr="00C01C67">
        <w:rPr>
          <w:rFonts w:cs="KFGQPC Uthman Taha Naskh"/>
          <w:sz w:val="36"/>
          <w:szCs w:val="36"/>
        </w:rPr>
        <w:t>i</w:t>
      </w:r>
      <w:r w:rsidRPr="00C01C67">
        <w:rPr>
          <w:rFonts w:cs="KFGQPC Uthman Taha Naskh"/>
          <w:sz w:val="36"/>
          <w:szCs w:val="36"/>
          <w:u w:val="single"/>
        </w:rPr>
        <w:t>th</w:t>
      </w:r>
      <w:r w:rsidRPr="00C01C67">
        <w:rPr>
          <w:rFonts w:cs="KFGQPC Uthman Taha Naskh"/>
          <w:sz w:val="36"/>
          <w:szCs w:val="36"/>
        </w:rPr>
        <w:t>nā</w:t>
      </w:r>
      <w:proofErr w:type="spellEnd"/>
      <w:r w:rsidRPr="00C01C67">
        <w:rPr>
          <w:rFonts w:cs="KFGQPC Uthman Taha Naskh"/>
          <w:sz w:val="36"/>
          <w:szCs w:val="36"/>
        </w:rPr>
        <w:t>.</w:t>
      </w:r>
    </w:p>
    <w:p w:rsidR="005070B3" w:rsidRPr="00C01C67" w:rsidRDefault="005070B3" w:rsidP="00E6632C">
      <w:pPr>
        <w:bidi w:val="0"/>
        <w:rPr>
          <w:rFonts w:cs="KFGQPC Uthman Taha Naskh"/>
          <w:sz w:val="36"/>
          <w:szCs w:val="36"/>
          <w:u w:val="single"/>
          <w:lang w:val="it-IT"/>
        </w:rPr>
      </w:pPr>
      <w:r w:rsidRPr="00C01C67">
        <w:rPr>
          <w:rFonts w:cs="KFGQPC Uthman Taha Naskh"/>
          <w:sz w:val="36"/>
          <w:szCs w:val="36"/>
          <w:lang w:val="it-IT"/>
        </w:rPr>
        <w:t>O Allāh soccorrici [attraverso la pioggia], o Allāh soccorrici</w:t>
      </w:r>
      <w:r w:rsidR="004E40F5" w:rsidRPr="00C01C67">
        <w:rPr>
          <w:rFonts w:cs="KFGQPC Uthman Taha Naskh"/>
          <w:sz w:val="36"/>
          <w:szCs w:val="36"/>
          <w:lang w:val="it-IT"/>
        </w:rPr>
        <w:t xml:space="preserve"> [attraverso la pioggia]</w:t>
      </w:r>
      <w:r w:rsidRPr="00C01C67">
        <w:rPr>
          <w:rFonts w:cs="KFGQPC Uthman Taha Naskh"/>
          <w:sz w:val="36"/>
          <w:szCs w:val="36"/>
          <w:lang w:val="it-IT"/>
        </w:rPr>
        <w:t>, o Allāh soccorrici</w:t>
      </w:r>
      <w:r w:rsidR="004E40F5" w:rsidRPr="00C01C67">
        <w:rPr>
          <w:rFonts w:cs="KFGQPC Uthman Taha Naskh"/>
          <w:sz w:val="36"/>
          <w:szCs w:val="36"/>
          <w:lang w:val="it-IT"/>
        </w:rPr>
        <w:t xml:space="preserve"> [attraverso la pioggia]</w:t>
      </w:r>
      <w:r w:rsidRPr="00C01C67">
        <w:rPr>
          <w:rFonts w:cs="KFGQPC Uthman Taha Naskh"/>
          <w:sz w:val="36"/>
          <w:szCs w:val="36"/>
          <w:lang w:val="it-IT"/>
        </w:rPr>
        <w:t>.</w:t>
      </w:r>
    </w:p>
    <w:p w:rsidR="009D132C" w:rsidRPr="00C01C67" w:rsidRDefault="009D132C" w:rsidP="00E6632C">
      <w:pPr>
        <w:rPr>
          <w:rFonts w:cs="KFGQPC Uthman Taha Naskh"/>
          <w:sz w:val="36"/>
          <w:szCs w:val="36"/>
        </w:rPr>
      </w:pPr>
      <w:r w:rsidRPr="00C01C67">
        <w:rPr>
          <w:rFonts w:cs="KFGQPC Uthman Taha Naskh" w:hint="cs"/>
          <w:sz w:val="36"/>
          <w:szCs w:val="36"/>
          <w:rtl/>
        </w:rPr>
        <w:lastRenderedPageBreak/>
        <w:t>171-</w:t>
      </w:r>
      <w:r w:rsidR="0033462A"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اسْقِ عِب</w:t>
      </w:r>
      <w:r w:rsidRPr="00C01C67">
        <w:rPr>
          <w:rFonts w:cs="KFGQPC Uthman Taha Naskh" w:hint="cs"/>
          <w:sz w:val="36"/>
          <w:szCs w:val="36"/>
          <w:rtl/>
        </w:rPr>
        <w:t>َ</w:t>
      </w:r>
      <w:r w:rsidRPr="00C01C67">
        <w:rPr>
          <w:rFonts w:cs="KFGQPC Uthman Taha Naskh"/>
          <w:sz w:val="36"/>
          <w:szCs w:val="36"/>
          <w:rtl/>
        </w:rPr>
        <w:t>ادَكَ</w:t>
      </w:r>
      <w:r w:rsidRPr="00C01C67">
        <w:rPr>
          <w:rFonts w:cs="KFGQPC Uthman Taha Naskh" w:hint="cs"/>
          <w:sz w:val="36"/>
          <w:szCs w:val="36"/>
          <w:rtl/>
        </w:rPr>
        <w:t>،</w:t>
      </w:r>
      <w:r w:rsidRPr="00C01C67">
        <w:rPr>
          <w:rFonts w:cs="KFGQPC Uthman Taha Naskh"/>
          <w:sz w:val="36"/>
          <w:szCs w:val="36"/>
          <w:rtl/>
        </w:rPr>
        <w:t xml:space="preserve"> وَبَه</w:t>
      </w:r>
      <w:r w:rsidRPr="00C01C67">
        <w:rPr>
          <w:rFonts w:cs="KFGQPC Uthman Taha Naskh" w:hint="cs"/>
          <w:sz w:val="36"/>
          <w:szCs w:val="36"/>
          <w:rtl/>
        </w:rPr>
        <w:t>َ</w:t>
      </w:r>
      <w:r w:rsidRPr="00C01C67">
        <w:rPr>
          <w:rFonts w:cs="KFGQPC Uthman Taha Naskh"/>
          <w:sz w:val="36"/>
          <w:szCs w:val="36"/>
          <w:rtl/>
        </w:rPr>
        <w:t>ائِمَك</w:t>
      </w:r>
      <w:r w:rsidRPr="00C01C67">
        <w:rPr>
          <w:rFonts w:cs="KFGQPC Uthman Taha Naskh" w:hint="cs"/>
          <w:sz w:val="36"/>
          <w:szCs w:val="36"/>
          <w:rtl/>
        </w:rPr>
        <w:t>َ</w:t>
      </w:r>
      <w:r w:rsidRPr="00C01C67">
        <w:rPr>
          <w:rFonts w:cs="KFGQPC Uthman Taha Naskh"/>
          <w:sz w:val="36"/>
          <w:szCs w:val="36"/>
          <w:rtl/>
        </w:rPr>
        <w:t>، وَانْشُرْ رَحْمَتَكَ</w:t>
      </w:r>
      <w:r w:rsidRPr="00C01C67">
        <w:rPr>
          <w:rFonts w:cs="KFGQPC Uthman Taha Naskh" w:hint="cs"/>
          <w:sz w:val="36"/>
          <w:szCs w:val="36"/>
          <w:rtl/>
        </w:rPr>
        <w:t>،</w:t>
      </w:r>
      <w:r w:rsidRPr="00C01C67">
        <w:rPr>
          <w:rFonts w:cs="KFGQPC Uthman Taha Naskh"/>
          <w:sz w:val="36"/>
          <w:szCs w:val="36"/>
          <w:rtl/>
        </w:rPr>
        <w:t xml:space="preserve"> وَأَحْيِي بَلَدَكَ ال</w:t>
      </w:r>
      <w:r w:rsidRPr="00C01C67">
        <w:rPr>
          <w:rFonts w:cs="KFGQPC Uthman Taha Naskh" w:hint="cs"/>
          <w:sz w:val="36"/>
          <w:szCs w:val="36"/>
          <w:rtl/>
        </w:rPr>
        <w:t>ْ</w:t>
      </w:r>
      <w:r w:rsidRPr="00C01C67">
        <w:rPr>
          <w:rFonts w:cs="KFGQPC Uthman Taha Naskh"/>
          <w:sz w:val="36"/>
          <w:szCs w:val="36"/>
          <w:rtl/>
        </w:rPr>
        <w:t>مَيِّت</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93"/>
      </w:r>
      <w:r w:rsidRPr="00C01C67">
        <w:rPr>
          <w:rFonts w:cs="KFGQPC Uthman Taha Naskh" w:hint="cs"/>
          <w:position w:val="6"/>
          <w:sz w:val="36"/>
          <w:szCs w:val="36"/>
          <w:vertAlign w:val="superscript"/>
          <w:rtl/>
        </w:rPr>
        <w:t>)</w:t>
      </w:r>
      <w:r w:rsidRPr="00C01C67">
        <w:rPr>
          <w:rFonts w:cs="KFGQPC Uthman Taha Naskh"/>
          <w:sz w:val="36"/>
          <w:szCs w:val="36"/>
          <w:rtl/>
        </w:rPr>
        <w:t>.</w:t>
      </w:r>
    </w:p>
    <w:p w:rsidR="0003407C" w:rsidRPr="00C01C67" w:rsidRDefault="0003407C"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isqi</w:t>
      </w:r>
      <w:proofErr w:type="spellEnd"/>
      <w:r w:rsidRPr="00C01C67">
        <w:rPr>
          <w:rFonts w:cs="KFGQPC Uthman Taha Naskh"/>
          <w:sz w:val="36"/>
          <w:szCs w:val="36"/>
        </w:rPr>
        <w:t xml:space="preserve"> °</w:t>
      </w:r>
      <w:proofErr w:type="spellStart"/>
      <w:r w:rsidRPr="00C01C67">
        <w:rPr>
          <w:rFonts w:cs="KFGQPC Uthman Taha Naskh"/>
          <w:sz w:val="36"/>
          <w:szCs w:val="36"/>
        </w:rPr>
        <w:t>ibādaka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bahā’imaka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in</w:t>
      </w:r>
      <w:r w:rsidRPr="00C01C67">
        <w:rPr>
          <w:rFonts w:cs="KFGQPC Uthman Taha Naskh"/>
          <w:sz w:val="36"/>
          <w:szCs w:val="36"/>
          <w:u w:val="single"/>
        </w:rPr>
        <w:t>sh</w:t>
      </w:r>
      <w:r w:rsidRPr="00C01C67">
        <w:rPr>
          <w:rFonts w:cs="KFGQPC Uthman Taha Naskh"/>
          <w:sz w:val="36"/>
          <w:szCs w:val="36"/>
        </w:rPr>
        <w:t>ur</w:t>
      </w:r>
      <w:proofErr w:type="spellEnd"/>
      <w:r w:rsidRPr="00C01C67">
        <w:rPr>
          <w:rFonts w:cs="KFGQPC Uthman Taha Naskh"/>
          <w:sz w:val="36"/>
          <w:szCs w:val="36"/>
        </w:rPr>
        <w:t xml:space="preserve"> </w:t>
      </w:r>
      <w:proofErr w:type="spellStart"/>
      <w:r w:rsidRPr="00C01C67">
        <w:rPr>
          <w:rFonts w:cs="KFGQPC Uthman Taha Naskh"/>
          <w:sz w:val="36"/>
          <w:szCs w:val="36"/>
        </w:rPr>
        <w:t>ra</w:t>
      </w:r>
      <w:r w:rsidRPr="00C01C67">
        <w:rPr>
          <w:rFonts w:cs="KFGQPC Uthman Taha Naskh"/>
          <w:sz w:val="36"/>
          <w:szCs w:val="36"/>
          <w:u w:val="single"/>
        </w:rPr>
        <w:t>h</w:t>
      </w:r>
      <w:r w:rsidRPr="00C01C67">
        <w:rPr>
          <w:rFonts w:cs="KFGQPC Uthman Taha Naskh"/>
          <w:sz w:val="36"/>
          <w:szCs w:val="36"/>
        </w:rPr>
        <w:t>mataka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h</w:t>
      </w:r>
      <w:r w:rsidRPr="00C01C67">
        <w:rPr>
          <w:rFonts w:cs="KFGQPC Uthman Taha Naskh"/>
          <w:sz w:val="36"/>
          <w:szCs w:val="36"/>
        </w:rPr>
        <w:t>īi</w:t>
      </w:r>
      <w:proofErr w:type="spellEnd"/>
      <w:r w:rsidRPr="00C01C67">
        <w:rPr>
          <w:rFonts w:cs="KFGQPC Uthman Taha Naskh"/>
          <w:sz w:val="36"/>
          <w:szCs w:val="36"/>
        </w:rPr>
        <w:t xml:space="preserve"> </w:t>
      </w:r>
      <w:proofErr w:type="spellStart"/>
      <w:r w:rsidRPr="00C01C67">
        <w:rPr>
          <w:rFonts w:cs="KFGQPC Uthman Taha Naskh"/>
          <w:sz w:val="36"/>
          <w:szCs w:val="36"/>
        </w:rPr>
        <w:t>baladaka</w:t>
      </w:r>
      <w:proofErr w:type="spellEnd"/>
      <w:r w:rsidRPr="00C01C67">
        <w:rPr>
          <w:rFonts w:cs="KFGQPC Uthman Taha Naskh"/>
          <w:sz w:val="36"/>
          <w:szCs w:val="36"/>
        </w:rPr>
        <w:t xml:space="preserve"> al-</w:t>
      </w:r>
      <w:proofErr w:type="spellStart"/>
      <w:r w:rsidRPr="00C01C67">
        <w:rPr>
          <w:rFonts w:cs="KFGQPC Uthman Taha Naskh"/>
          <w:sz w:val="36"/>
          <w:szCs w:val="36"/>
        </w:rPr>
        <w:t>maīīita</w:t>
      </w:r>
      <w:proofErr w:type="spellEnd"/>
      <w:r w:rsidRPr="00C01C67">
        <w:rPr>
          <w:rFonts w:cs="KFGQPC Uthman Taha Naskh"/>
          <w:sz w:val="36"/>
          <w:szCs w:val="36"/>
        </w:rPr>
        <w:t>.</w:t>
      </w:r>
    </w:p>
    <w:p w:rsidR="0003407C" w:rsidRPr="00C01C67" w:rsidRDefault="000331FC" w:rsidP="00E6632C">
      <w:pPr>
        <w:bidi w:val="0"/>
        <w:rPr>
          <w:rFonts w:cs="KFGQPC Uthman Taha Naskh"/>
          <w:sz w:val="36"/>
          <w:szCs w:val="36"/>
          <w:lang w:val="it-IT"/>
        </w:rPr>
      </w:pPr>
      <w:r w:rsidRPr="00C01C67">
        <w:rPr>
          <w:rFonts w:cs="KFGQPC Uthman Taha Naskh"/>
          <w:sz w:val="36"/>
          <w:szCs w:val="36"/>
          <w:lang w:val="it-IT"/>
        </w:rPr>
        <w:t xml:space="preserve">O Allāh, </w:t>
      </w:r>
      <w:r w:rsidR="004E40F5" w:rsidRPr="00C01C67">
        <w:rPr>
          <w:rFonts w:cs="KFGQPC Uthman Taha Naskh"/>
          <w:sz w:val="36"/>
          <w:szCs w:val="36"/>
          <w:lang w:val="it-IT"/>
        </w:rPr>
        <w:t>disseta</w:t>
      </w:r>
      <w:r w:rsidRPr="00C01C67">
        <w:rPr>
          <w:rFonts w:cs="KFGQPC Uthman Taha Naskh"/>
          <w:sz w:val="36"/>
          <w:szCs w:val="36"/>
          <w:lang w:val="it-IT"/>
        </w:rPr>
        <w:t xml:space="preserve"> i Tuoi servi e</w:t>
      </w:r>
      <w:r w:rsidR="004E40F5" w:rsidRPr="00C01C67">
        <w:rPr>
          <w:rFonts w:cs="KFGQPC Uthman Taha Naskh"/>
          <w:sz w:val="36"/>
          <w:szCs w:val="36"/>
          <w:lang w:val="it-IT"/>
        </w:rPr>
        <w:t>d</w:t>
      </w:r>
      <w:r w:rsidRPr="00C01C67">
        <w:rPr>
          <w:rFonts w:cs="KFGQPC Uthman Taha Naskh"/>
          <w:sz w:val="36"/>
          <w:szCs w:val="36"/>
          <w:lang w:val="it-IT"/>
        </w:rPr>
        <w:t xml:space="preserve"> il Tuo bestiame, espandi la tua misericordia e resuscita la Tua terra morta.</w:t>
      </w:r>
    </w:p>
    <w:p w:rsidR="009D132C" w:rsidRPr="00C01C67" w:rsidRDefault="009D132C" w:rsidP="0047281F">
      <w:pPr>
        <w:pStyle w:val="222"/>
        <w:rPr>
          <w:rFonts w:cs="KFGQPC Uthman Taha Naskh"/>
          <w:sz w:val="36"/>
          <w:szCs w:val="36"/>
        </w:rPr>
      </w:pPr>
      <w:bookmarkStart w:id="135" w:name="_Toc274349400"/>
      <w:bookmarkStart w:id="136" w:name="_Toc275257630"/>
      <w:r w:rsidRPr="00C01C67">
        <w:rPr>
          <w:rFonts w:cs="KFGQPC Uthman Taha Naskh" w:hint="cs"/>
          <w:sz w:val="36"/>
          <w:szCs w:val="36"/>
          <w:rtl/>
        </w:rPr>
        <w:t xml:space="preserve">64 </w:t>
      </w:r>
      <w:r w:rsidR="00DF39DA" w:rsidRPr="00C01C67">
        <w:rPr>
          <w:rFonts w:cs="KFGQPC Uthman Taha Naskh" w:hint="cs"/>
          <w:sz w:val="36"/>
          <w:szCs w:val="36"/>
          <w:rtl/>
        </w:rPr>
        <w:t>ـ</w:t>
      </w:r>
      <w:r w:rsidRPr="00C01C67">
        <w:rPr>
          <w:rFonts w:cs="KFGQPC Uthman Taha Naskh" w:hint="cs"/>
          <w:sz w:val="36"/>
          <w:szCs w:val="36"/>
          <w:rtl/>
        </w:rPr>
        <w:t>ال</w:t>
      </w:r>
      <w:r w:rsidR="00EC188A" w:rsidRPr="00C01C67">
        <w:rPr>
          <w:rFonts w:cs="KFGQPC Uthman Taha Naskh" w:hint="cs"/>
          <w:sz w:val="36"/>
          <w:szCs w:val="36"/>
          <w:rtl/>
        </w:rPr>
        <w:t>ــــ</w:t>
      </w:r>
      <w:r w:rsidRPr="00C01C67">
        <w:rPr>
          <w:rFonts w:cs="KFGQPC Uthman Taha Naskh" w:hint="cs"/>
          <w:sz w:val="36"/>
          <w:szCs w:val="36"/>
          <w:rtl/>
        </w:rPr>
        <w:t>دُّعَاءُ إِذَا رَأَى ال</w:t>
      </w:r>
      <w:r w:rsidR="00EC188A" w:rsidRPr="00C01C67">
        <w:rPr>
          <w:rFonts w:cs="KFGQPC Uthman Taha Naskh" w:hint="cs"/>
          <w:sz w:val="36"/>
          <w:szCs w:val="36"/>
          <w:rtl/>
        </w:rPr>
        <w:t>ْـ</w:t>
      </w:r>
      <w:r w:rsidRPr="00C01C67">
        <w:rPr>
          <w:rFonts w:cs="KFGQPC Uthman Taha Naskh" w:hint="cs"/>
          <w:sz w:val="36"/>
          <w:szCs w:val="36"/>
          <w:rtl/>
        </w:rPr>
        <w:t>مَطَ</w:t>
      </w:r>
      <w:r w:rsidR="00EC188A" w:rsidRPr="00C01C67">
        <w:rPr>
          <w:rFonts w:cs="KFGQPC Uthman Taha Naskh" w:hint="cs"/>
          <w:sz w:val="36"/>
          <w:szCs w:val="36"/>
          <w:rtl/>
        </w:rPr>
        <w:t>ــــ</w:t>
      </w:r>
      <w:r w:rsidRPr="00C01C67">
        <w:rPr>
          <w:rFonts w:cs="KFGQPC Uthman Taha Naskh" w:hint="cs"/>
          <w:sz w:val="36"/>
          <w:szCs w:val="36"/>
          <w:rtl/>
        </w:rPr>
        <w:t>ر</w:t>
      </w:r>
      <w:bookmarkEnd w:id="135"/>
      <w:r w:rsidRPr="00C01C67">
        <w:rPr>
          <w:rFonts w:cs="KFGQPC Uthman Taha Naskh" w:hint="cs"/>
          <w:sz w:val="36"/>
          <w:szCs w:val="36"/>
          <w:rtl/>
        </w:rPr>
        <w:t>َ</w:t>
      </w:r>
      <w:bookmarkEnd w:id="136"/>
    </w:p>
    <w:p w:rsidR="004A397F" w:rsidRPr="00C01C67" w:rsidRDefault="004A397F" w:rsidP="0047281F">
      <w:pPr>
        <w:pStyle w:val="222"/>
        <w:rPr>
          <w:rFonts w:cs="KFGQPC Uthman Taha Naskh"/>
          <w:sz w:val="36"/>
          <w:szCs w:val="36"/>
          <w:rtl/>
        </w:rPr>
      </w:pPr>
      <w:r w:rsidRPr="00C01C67">
        <w:rPr>
          <w:rFonts w:cs="KFGQPC Uthman Taha Naskh"/>
          <w:sz w:val="36"/>
          <w:szCs w:val="36"/>
        </w:rPr>
        <w:t xml:space="preserve">Supplica da dire </w:t>
      </w:r>
      <w:r w:rsidR="00EF6772" w:rsidRPr="00C01C67">
        <w:rPr>
          <w:rFonts w:cs="KFGQPC Uthman Taha Naskh"/>
          <w:sz w:val="36"/>
          <w:szCs w:val="36"/>
        </w:rPr>
        <w:t>quando inizia a piovere</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172- </w:t>
      </w:r>
      <w:r w:rsidRPr="00C01C67">
        <w:rPr>
          <w:rFonts w:cs="KFGQPC Uthman Taha Naskh" w:hint="cs"/>
          <w:color w:val="006699"/>
          <w:sz w:val="36"/>
          <w:szCs w:val="36"/>
          <w:rtl/>
        </w:rPr>
        <w:t>((</w:t>
      </w:r>
      <w:r w:rsidRPr="00C01C67">
        <w:rPr>
          <w:rFonts w:cs="KFGQPC Uthman Taha Naskh"/>
          <w:sz w:val="36"/>
          <w:szCs w:val="36"/>
          <w:rtl/>
        </w:rPr>
        <w:t>اللَّهُمَّ صَيِّباً ن</w:t>
      </w:r>
      <w:r w:rsidRPr="00C01C67">
        <w:rPr>
          <w:rFonts w:cs="KFGQPC Uthman Taha Naskh" w:hint="cs"/>
          <w:sz w:val="36"/>
          <w:szCs w:val="36"/>
          <w:rtl/>
        </w:rPr>
        <w:t>َ</w:t>
      </w:r>
      <w:r w:rsidRPr="00C01C67">
        <w:rPr>
          <w:rFonts w:cs="KFGQPC Uthman Taha Naskh"/>
          <w:sz w:val="36"/>
          <w:szCs w:val="36"/>
          <w:rtl/>
        </w:rPr>
        <w:t>افِعاً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94"/>
      </w:r>
      <w:r w:rsidRPr="00C01C67">
        <w:rPr>
          <w:rFonts w:cs="KFGQPC Uthman Taha Naskh" w:hint="cs"/>
          <w:position w:val="6"/>
          <w:sz w:val="36"/>
          <w:szCs w:val="36"/>
          <w:vertAlign w:val="superscript"/>
          <w:rtl/>
        </w:rPr>
        <w:t>)</w:t>
      </w:r>
      <w:r w:rsidRPr="00C01C67">
        <w:rPr>
          <w:rFonts w:cs="KFGQPC Uthman Taha Naskh"/>
          <w:sz w:val="36"/>
          <w:szCs w:val="36"/>
          <w:rtl/>
        </w:rPr>
        <w:t>.</w:t>
      </w:r>
    </w:p>
    <w:p w:rsidR="004E40F5" w:rsidRPr="00C01C67" w:rsidRDefault="004E40F5" w:rsidP="00E6632C">
      <w:pPr>
        <w:bidi w:val="0"/>
        <w:rPr>
          <w:rFonts w:cs="KFGQPC Uthman Taha Naskh"/>
          <w:sz w:val="36"/>
          <w:szCs w:val="36"/>
          <w:lang w:val="it-IT"/>
        </w:rPr>
      </w:pPr>
      <w:r w:rsidRPr="00C01C67">
        <w:rPr>
          <w:rFonts w:cs="KFGQPC Uthman Taha Naskh"/>
          <w:sz w:val="36"/>
          <w:szCs w:val="36"/>
          <w:lang w:val="it-IT"/>
        </w:rPr>
        <w:t xml:space="preserve">Allāhumma </w:t>
      </w:r>
      <w:r w:rsidRPr="00C01C67">
        <w:rPr>
          <w:rFonts w:cs="KFGQPC Uthman Taha Naskh"/>
          <w:sz w:val="36"/>
          <w:szCs w:val="36"/>
          <w:u w:val="single"/>
          <w:lang w:val="it-IT"/>
        </w:rPr>
        <w:t>s</w:t>
      </w:r>
      <w:r w:rsidRPr="00C01C67">
        <w:rPr>
          <w:rFonts w:cs="KFGQPC Uthman Taha Naskh"/>
          <w:sz w:val="36"/>
          <w:szCs w:val="36"/>
          <w:lang w:val="it-IT"/>
        </w:rPr>
        <w:t>aīīban nāfi°an.</w:t>
      </w:r>
    </w:p>
    <w:p w:rsidR="004E40F5" w:rsidRPr="00C01C67" w:rsidRDefault="00706DC9" w:rsidP="00E6632C">
      <w:pPr>
        <w:bidi w:val="0"/>
        <w:rPr>
          <w:rFonts w:cs="KFGQPC Uthman Taha Naskh"/>
          <w:sz w:val="36"/>
          <w:szCs w:val="36"/>
          <w:lang w:val="it-IT"/>
        </w:rPr>
      </w:pPr>
      <w:r w:rsidRPr="00C01C67">
        <w:rPr>
          <w:rFonts w:cs="KFGQPC Uthman Taha Naskh"/>
          <w:sz w:val="36"/>
          <w:szCs w:val="36"/>
          <w:lang w:val="it-IT"/>
        </w:rPr>
        <w:t>O Allah, fai sì che sia un acquazzone benefico.</w:t>
      </w:r>
    </w:p>
    <w:p w:rsidR="009D132C" w:rsidRPr="00C01C67" w:rsidRDefault="009D132C" w:rsidP="0047281F">
      <w:pPr>
        <w:pStyle w:val="222"/>
        <w:rPr>
          <w:rFonts w:cs="KFGQPC Uthman Taha Naskh"/>
          <w:sz w:val="36"/>
          <w:szCs w:val="36"/>
        </w:rPr>
      </w:pPr>
      <w:bookmarkStart w:id="137" w:name="_Toc274349401"/>
      <w:bookmarkStart w:id="138" w:name="_Toc275257631"/>
      <w:r w:rsidRPr="00C01C67">
        <w:rPr>
          <w:rFonts w:cs="KFGQPC Uthman Taha Naskh" w:hint="cs"/>
          <w:sz w:val="36"/>
          <w:szCs w:val="36"/>
          <w:rtl/>
        </w:rPr>
        <w:t xml:space="preserve">65 </w:t>
      </w:r>
      <w:r w:rsidR="00DF39DA" w:rsidRPr="00C01C67">
        <w:rPr>
          <w:rFonts w:cs="KFGQPC Uthman Taha Naskh" w:hint="cs"/>
          <w:sz w:val="36"/>
          <w:szCs w:val="36"/>
          <w:rtl/>
        </w:rPr>
        <w:t>ـ</w:t>
      </w:r>
      <w:r w:rsidRPr="00C01C67">
        <w:rPr>
          <w:rFonts w:cs="KFGQPC Uthman Taha Naskh" w:hint="cs"/>
          <w:sz w:val="36"/>
          <w:szCs w:val="36"/>
          <w:rtl/>
        </w:rPr>
        <w:t>الذِّكْرُ بَعْ</w:t>
      </w:r>
      <w:r w:rsidR="00DF39DA" w:rsidRPr="00C01C67">
        <w:rPr>
          <w:rFonts w:cs="KFGQPC Uthman Taha Naskh" w:hint="cs"/>
          <w:sz w:val="36"/>
          <w:szCs w:val="36"/>
          <w:rtl/>
        </w:rPr>
        <w:t>ـــــ</w:t>
      </w:r>
      <w:r w:rsidRPr="00C01C67">
        <w:rPr>
          <w:rFonts w:cs="KFGQPC Uthman Taha Naskh" w:hint="cs"/>
          <w:sz w:val="36"/>
          <w:szCs w:val="36"/>
          <w:rtl/>
        </w:rPr>
        <w:t>دَ نُزُولِ ال</w:t>
      </w:r>
      <w:r w:rsidR="00EC188A" w:rsidRPr="00C01C67">
        <w:rPr>
          <w:rFonts w:cs="KFGQPC Uthman Taha Naskh" w:hint="cs"/>
          <w:sz w:val="36"/>
          <w:szCs w:val="36"/>
          <w:rtl/>
        </w:rPr>
        <w:t>ْـ</w:t>
      </w:r>
      <w:r w:rsidRPr="00C01C67">
        <w:rPr>
          <w:rFonts w:cs="KFGQPC Uthman Taha Naskh" w:hint="cs"/>
          <w:sz w:val="36"/>
          <w:szCs w:val="36"/>
          <w:rtl/>
        </w:rPr>
        <w:t>مَطَ</w:t>
      </w:r>
      <w:r w:rsidR="00EC188A" w:rsidRPr="00C01C67">
        <w:rPr>
          <w:rFonts w:cs="KFGQPC Uthman Taha Naskh" w:hint="cs"/>
          <w:sz w:val="36"/>
          <w:szCs w:val="36"/>
          <w:rtl/>
        </w:rPr>
        <w:t>ــــ</w:t>
      </w:r>
      <w:r w:rsidRPr="00C01C67">
        <w:rPr>
          <w:rFonts w:cs="KFGQPC Uthman Taha Naskh" w:hint="cs"/>
          <w:sz w:val="36"/>
          <w:szCs w:val="36"/>
          <w:rtl/>
        </w:rPr>
        <w:t>رِ</w:t>
      </w:r>
      <w:bookmarkEnd w:id="137"/>
      <w:bookmarkEnd w:id="138"/>
    </w:p>
    <w:p w:rsidR="004A397F" w:rsidRPr="00C01C67" w:rsidRDefault="004A397F" w:rsidP="0047281F">
      <w:pPr>
        <w:pStyle w:val="222"/>
        <w:rPr>
          <w:rFonts w:cs="KFGQPC Uthman Taha Naskh"/>
          <w:sz w:val="36"/>
          <w:szCs w:val="36"/>
          <w:rtl/>
        </w:rPr>
      </w:pPr>
      <w:r w:rsidRPr="00C01C67">
        <w:rPr>
          <w:rFonts w:cs="KFGQPC Uthman Taha Naskh"/>
          <w:sz w:val="36"/>
          <w:szCs w:val="36"/>
        </w:rPr>
        <w:t>Supplica da dire dopo la pioggia</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173- </w:t>
      </w:r>
      <w:r w:rsidRPr="00C01C67">
        <w:rPr>
          <w:rFonts w:cs="KFGQPC Uthman Taha Naskh" w:hint="cs"/>
          <w:color w:val="006699"/>
          <w:sz w:val="36"/>
          <w:szCs w:val="36"/>
          <w:rtl/>
        </w:rPr>
        <w:t>((</w:t>
      </w:r>
      <w:r w:rsidRPr="00C01C67">
        <w:rPr>
          <w:rFonts w:cs="KFGQPC Uthman Taha Naskh"/>
          <w:sz w:val="36"/>
          <w:szCs w:val="36"/>
          <w:rtl/>
        </w:rPr>
        <w:t>مُطِرْن</w:t>
      </w:r>
      <w:r w:rsidRPr="00C01C67">
        <w:rPr>
          <w:rFonts w:cs="KFGQPC Uthman Taha Naskh" w:hint="cs"/>
          <w:sz w:val="36"/>
          <w:szCs w:val="36"/>
          <w:rtl/>
        </w:rPr>
        <w:t>َ</w:t>
      </w:r>
      <w:r w:rsidRPr="00C01C67">
        <w:rPr>
          <w:rFonts w:cs="KFGQPC Uthman Taha Naskh"/>
          <w:sz w:val="36"/>
          <w:szCs w:val="36"/>
          <w:rtl/>
        </w:rPr>
        <w:t>ا بِفَضْلِ اللَّهِ وَرَحْمَتِه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95"/>
      </w:r>
      <w:r w:rsidRPr="00C01C67">
        <w:rPr>
          <w:rFonts w:cs="KFGQPC Uthman Taha Naskh" w:hint="cs"/>
          <w:position w:val="6"/>
          <w:sz w:val="36"/>
          <w:szCs w:val="36"/>
          <w:vertAlign w:val="superscript"/>
          <w:rtl/>
        </w:rPr>
        <w:t>)</w:t>
      </w:r>
      <w:r w:rsidRPr="00C01C67">
        <w:rPr>
          <w:rFonts w:cs="KFGQPC Uthman Taha Naskh"/>
          <w:sz w:val="36"/>
          <w:szCs w:val="36"/>
          <w:rtl/>
        </w:rPr>
        <w:t>.</w:t>
      </w:r>
    </w:p>
    <w:p w:rsidR="00824994" w:rsidRPr="00C01C67" w:rsidRDefault="00824994" w:rsidP="00E6632C">
      <w:pPr>
        <w:bidi w:val="0"/>
        <w:rPr>
          <w:rFonts w:cs="KFGQPC Uthman Taha Naskh"/>
          <w:sz w:val="36"/>
          <w:szCs w:val="36"/>
        </w:rPr>
      </w:pPr>
      <w:proofErr w:type="spellStart"/>
      <w:r w:rsidRPr="00C01C67">
        <w:rPr>
          <w:rFonts w:cs="KFGQPC Uthman Taha Naskh"/>
          <w:sz w:val="36"/>
          <w:szCs w:val="36"/>
        </w:rPr>
        <w:t>Mu</w:t>
      </w:r>
      <w:r w:rsidRPr="00C01C67">
        <w:rPr>
          <w:rFonts w:cs="KFGQPC Uthman Taha Naskh"/>
          <w:sz w:val="36"/>
          <w:szCs w:val="36"/>
          <w:u w:val="single"/>
        </w:rPr>
        <w:t>t</w:t>
      </w:r>
      <w:r w:rsidRPr="00C01C67">
        <w:rPr>
          <w:rFonts w:cs="KFGQPC Uthman Taha Naskh"/>
          <w:sz w:val="36"/>
          <w:szCs w:val="36"/>
        </w:rPr>
        <w:t>irnā</w:t>
      </w:r>
      <w:proofErr w:type="spellEnd"/>
      <w:r w:rsidRPr="00C01C67">
        <w:rPr>
          <w:rFonts w:cs="KFGQPC Uthman Taha Naskh"/>
          <w:sz w:val="36"/>
          <w:szCs w:val="36"/>
        </w:rPr>
        <w:t xml:space="preserve"> </w:t>
      </w:r>
      <w:proofErr w:type="spellStart"/>
      <w:r w:rsidRPr="00C01C67">
        <w:rPr>
          <w:rFonts w:cs="KFGQPC Uthman Taha Naskh"/>
          <w:sz w:val="36"/>
          <w:szCs w:val="36"/>
        </w:rPr>
        <w:t>bifa</w:t>
      </w:r>
      <w:r w:rsidRPr="00C01C67">
        <w:rPr>
          <w:rFonts w:cs="KFGQPC Uthman Taha Naskh"/>
          <w:sz w:val="36"/>
          <w:szCs w:val="36"/>
          <w:u w:val="single"/>
        </w:rPr>
        <w:t>d</w:t>
      </w:r>
      <w:r w:rsidRPr="00C01C67">
        <w:rPr>
          <w:rFonts w:cs="KFGQPC Uthman Taha Naskh"/>
          <w:sz w:val="36"/>
          <w:szCs w:val="36"/>
        </w:rPr>
        <w:t>li</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llāhi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ra</w:t>
      </w:r>
      <w:r w:rsidRPr="00C01C67">
        <w:rPr>
          <w:rFonts w:cs="KFGQPC Uthman Taha Naskh"/>
          <w:sz w:val="36"/>
          <w:szCs w:val="36"/>
          <w:u w:val="single"/>
        </w:rPr>
        <w:t>h</w:t>
      </w:r>
      <w:r w:rsidRPr="00C01C67">
        <w:rPr>
          <w:rFonts w:cs="KFGQPC Uthman Taha Naskh"/>
          <w:sz w:val="36"/>
          <w:szCs w:val="36"/>
        </w:rPr>
        <w:t>matihi</w:t>
      </w:r>
      <w:proofErr w:type="spellEnd"/>
      <w:r w:rsidRPr="00C01C67">
        <w:rPr>
          <w:rFonts w:cs="KFGQPC Uthman Taha Naskh"/>
          <w:sz w:val="36"/>
          <w:szCs w:val="36"/>
        </w:rPr>
        <w:t>.</w:t>
      </w:r>
    </w:p>
    <w:p w:rsidR="00706DC9" w:rsidRPr="00C01C67" w:rsidRDefault="0017091D" w:rsidP="00E6632C">
      <w:pPr>
        <w:bidi w:val="0"/>
        <w:rPr>
          <w:rFonts w:cs="KFGQPC Uthman Taha Naskh"/>
          <w:sz w:val="36"/>
          <w:szCs w:val="36"/>
          <w:lang w:val="it-IT"/>
        </w:rPr>
      </w:pPr>
      <w:r w:rsidRPr="00C01C67">
        <w:rPr>
          <w:rFonts w:cs="KFGQPC Uthman Taha Naskh"/>
          <w:sz w:val="36"/>
          <w:szCs w:val="36"/>
          <w:lang w:val="it-IT"/>
        </w:rPr>
        <w:lastRenderedPageBreak/>
        <w:t>Abbiamo ricevuto la pioggia per</w:t>
      </w:r>
      <w:r w:rsidR="00706DC9" w:rsidRPr="00C01C67">
        <w:rPr>
          <w:rFonts w:cs="KFGQPC Uthman Taha Naskh"/>
          <w:sz w:val="36"/>
          <w:szCs w:val="36"/>
          <w:lang w:val="it-IT"/>
        </w:rPr>
        <w:t xml:space="preserve"> grazia</w:t>
      </w:r>
      <w:r w:rsidRPr="00C01C67">
        <w:rPr>
          <w:rFonts w:cs="KFGQPC Uthman Taha Naskh"/>
          <w:sz w:val="36"/>
          <w:szCs w:val="36"/>
          <w:lang w:val="it-IT"/>
        </w:rPr>
        <w:t xml:space="preserve"> di Allāh</w:t>
      </w:r>
      <w:r w:rsidR="00706DC9" w:rsidRPr="00C01C67">
        <w:rPr>
          <w:rFonts w:cs="KFGQPC Uthman Taha Naskh"/>
          <w:sz w:val="36"/>
          <w:szCs w:val="36"/>
          <w:lang w:val="it-IT"/>
        </w:rPr>
        <w:t xml:space="preserve"> e </w:t>
      </w:r>
      <w:r w:rsidRPr="00C01C67">
        <w:rPr>
          <w:rFonts w:cs="KFGQPC Uthman Taha Naskh"/>
          <w:sz w:val="36"/>
          <w:szCs w:val="36"/>
          <w:lang w:val="it-IT"/>
        </w:rPr>
        <w:t>per Sua misericordia.</w:t>
      </w:r>
    </w:p>
    <w:p w:rsidR="009D132C" w:rsidRPr="00C01C67" w:rsidRDefault="009D132C" w:rsidP="0047281F">
      <w:pPr>
        <w:pStyle w:val="222"/>
        <w:rPr>
          <w:rFonts w:cs="KFGQPC Uthman Taha Naskh"/>
          <w:sz w:val="36"/>
          <w:szCs w:val="36"/>
        </w:rPr>
      </w:pPr>
      <w:bookmarkStart w:id="139" w:name="_Toc274349402"/>
      <w:bookmarkStart w:id="140" w:name="_Toc275257632"/>
      <w:r w:rsidRPr="00C01C67">
        <w:rPr>
          <w:rFonts w:cs="KFGQPC Uthman Taha Naskh" w:hint="cs"/>
          <w:sz w:val="36"/>
          <w:szCs w:val="36"/>
          <w:rtl/>
        </w:rPr>
        <w:t xml:space="preserve">66 </w:t>
      </w:r>
      <w:r w:rsidR="00DF39DA" w:rsidRPr="00C01C67">
        <w:rPr>
          <w:rFonts w:cs="KFGQPC Uthman Taha Naskh" w:hint="cs"/>
          <w:sz w:val="36"/>
          <w:szCs w:val="36"/>
          <w:rtl/>
        </w:rPr>
        <w:t>ـ</w:t>
      </w:r>
      <w:r w:rsidRPr="00C01C67">
        <w:rPr>
          <w:rFonts w:cs="KFGQPC Uthman Taha Naskh" w:hint="cs"/>
          <w:sz w:val="36"/>
          <w:szCs w:val="36"/>
          <w:rtl/>
        </w:rPr>
        <w:t>مِ</w:t>
      </w:r>
      <w:r w:rsidR="001F1834" w:rsidRPr="00C01C67">
        <w:rPr>
          <w:rFonts w:cs="KFGQPC Uthman Taha Naskh" w:hint="cs"/>
          <w:sz w:val="36"/>
          <w:szCs w:val="36"/>
          <w:rtl/>
        </w:rPr>
        <w:t>ــ</w:t>
      </w:r>
      <w:r w:rsidRPr="00C01C67">
        <w:rPr>
          <w:rFonts w:cs="KFGQPC Uthman Taha Naskh" w:hint="cs"/>
          <w:sz w:val="36"/>
          <w:szCs w:val="36"/>
          <w:rtl/>
        </w:rPr>
        <w:t>نْ أَدْعِيَ</w:t>
      </w:r>
      <w:r w:rsidR="001F1834" w:rsidRPr="00C01C67">
        <w:rPr>
          <w:rFonts w:cs="KFGQPC Uthman Taha Naskh" w:hint="cs"/>
          <w:sz w:val="36"/>
          <w:szCs w:val="36"/>
          <w:rtl/>
        </w:rPr>
        <w:t>ــ</w:t>
      </w:r>
      <w:r w:rsidRPr="00C01C67">
        <w:rPr>
          <w:rFonts w:cs="KFGQPC Uthman Taha Naskh" w:hint="cs"/>
          <w:sz w:val="36"/>
          <w:szCs w:val="36"/>
          <w:rtl/>
        </w:rPr>
        <w:t>ةِ الاسْ</w:t>
      </w:r>
      <w:r w:rsidR="001F1834" w:rsidRPr="00C01C67">
        <w:rPr>
          <w:rFonts w:cs="KFGQPC Uthman Taha Naskh" w:hint="cs"/>
          <w:sz w:val="36"/>
          <w:szCs w:val="36"/>
          <w:rtl/>
        </w:rPr>
        <w:t>ـــ</w:t>
      </w:r>
      <w:r w:rsidRPr="00C01C67">
        <w:rPr>
          <w:rFonts w:cs="KFGQPC Uthman Taha Naskh" w:hint="cs"/>
          <w:sz w:val="36"/>
          <w:szCs w:val="36"/>
          <w:rtl/>
        </w:rPr>
        <w:t>تِصْحَاءِ</w:t>
      </w:r>
      <w:bookmarkEnd w:id="139"/>
      <w:bookmarkEnd w:id="140"/>
    </w:p>
    <w:p w:rsidR="004A397F" w:rsidRPr="00C01C67" w:rsidRDefault="004A397F" w:rsidP="0047281F">
      <w:pPr>
        <w:pStyle w:val="222"/>
        <w:rPr>
          <w:rFonts w:cs="KFGQPC Uthman Taha Naskh"/>
          <w:sz w:val="36"/>
          <w:szCs w:val="36"/>
          <w:rtl/>
        </w:rPr>
      </w:pPr>
      <w:r w:rsidRPr="00C01C67">
        <w:rPr>
          <w:rFonts w:cs="KFGQPC Uthman Taha Naskh"/>
          <w:sz w:val="36"/>
          <w:szCs w:val="36"/>
        </w:rPr>
        <w:t>Supplic</w:t>
      </w:r>
      <w:r w:rsidR="00DB2849" w:rsidRPr="00C01C67">
        <w:rPr>
          <w:rFonts w:cs="KFGQPC Uthman Taha Naskh"/>
          <w:sz w:val="36"/>
          <w:szCs w:val="36"/>
        </w:rPr>
        <w:t>he</w:t>
      </w:r>
      <w:r w:rsidRPr="00C01C67">
        <w:rPr>
          <w:rFonts w:cs="KFGQPC Uthman Taha Naskh"/>
          <w:sz w:val="36"/>
          <w:szCs w:val="36"/>
        </w:rPr>
        <w:t xml:space="preserve"> per chiedere un cielo sereno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174- </w:t>
      </w:r>
      <w:r w:rsidRPr="00C01C67">
        <w:rPr>
          <w:rFonts w:cs="KFGQPC Uthman Taha Naskh" w:hint="cs"/>
          <w:color w:val="006699"/>
          <w:sz w:val="36"/>
          <w:szCs w:val="36"/>
          <w:rtl/>
        </w:rPr>
        <w:t>((</w:t>
      </w:r>
      <w:r w:rsidRPr="00C01C67">
        <w:rPr>
          <w:rFonts w:cs="KFGQPC Uthman Taha Naskh"/>
          <w:sz w:val="36"/>
          <w:szCs w:val="36"/>
          <w:rtl/>
        </w:rPr>
        <w:t>اللَّهُمَّ حَو</w:t>
      </w:r>
      <w:r w:rsidRPr="00C01C67">
        <w:rPr>
          <w:rFonts w:cs="KFGQPC Uthman Taha Naskh" w:hint="cs"/>
          <w:sz w:val="36"/>
          <w:szCs w:val="36"/>
          <w:rtl/>
        </w:rPr>
        <w:t>َ</w:t>
      </w:r>
      <w:r w:rsidRPr="00C01C67">
        <w:rPr>
          <w:rFonts w:cs="KFGQPC Uthman Taha Naskh"/>
          <w:sz w:val="36"/>
          <w:szCs w:val="36"/>
          <w:rtl/>
        </w:rPr>
        <w:t>الَيْن</w:t>
      </w:r>
      <w:r w:rsidRPr="00C01C67">
        <w:rPr>
          <w:rFonts w:cs="KFGQPC Uthman Taha Naskh" w:hint="cs"/>
          <w:sz w:val="36"/>
          <w:szCs w:val="36"/>
          <w:rtl/>
        </w:rPr>
        <w:t>َ</w:t>
      </w:r>
      <w:r w:rsidRPr="00C01C67">
        <w:rPr>
          <w:rFonts w:cs="KFGQPC Uthman Taha Naskh"/>
          <w:sz w:val="36"/>
          <w:szCs w:val="36"/>
          <w:rtl/>
        </w:rPr>
        <w:t>ا وَلا</w:t>
      </w:r>
      <w:r w:rsidRPr="00C01C67">
        <w:rPr>
          <w:rFonts w:cs="KFGQPC Uthman Taha Naskh" w:hint="cs"/>
          <w:sz w:val="36"/>
          <w:szCs w:val="36"/>
          <w:rtl/>
        </w:rPr>
        <w:t>َ</w:t>
      </w:r>
      <w:r w:rsidRPr="00C01C67">
        <w:rPr>
          <w:rFonts w:cs="KFGQPC Uthman Taha Naskh"/>
          <w:sz w:val="36"/>
          <w:szCs w:val="36"/>
          <w:rtl/>
        </w:rPr>
        <w:t xml:space="preserve"> عَلَيْن</w:t>
      </w:r>
      <w:r w:rsidRPr="00C01C67">
        <w:rPr>
          <w:rFonts w:cs="KFGQPC Uthman Taha Naskh" w:hint="cs"/>
          <w:sz w:val="36"/>
          <w:szCs w:val="36"/>
          <w:rtl/>
        </w:rPr>
        <w:t>َ</w:t>
      </w:r>
      <w:r w:rsidRPr="00C01C67">
        <w:rPr>
          <w:rFonts w:cs="KFGQPC Uthman Taha Naskh"/>
          <w:sz w:val="36"/>
          <w:szCs w:val="36"/>
          <w:rtl/>
        </w:rPr>
        <w:t>ا، اللَّهُمَّ عَل</w:t>
      </w:r>
      <w:r w:rsidRPr="00C01C67">
        <w:rPr>
          <w:rFonts w:cs="KFGQPC Uthman Taha Naskh" w:hint="cs"/>
          <w:sz w:val="36"/>
          <w:szCs w:val="36"/>
          <w:rtl/>
        </w:rPr>
        <w:t>َ</w:t>
      </w:r>
      <w:r w:rsidRPr="00C01C67">
        <w:rPr>
          <w:rFonts w:cs="KFGQPC Uthman Taha Naskh"/>
          <w:sz w:val="36"/>
          <w:szCs w:val="36"/>
          <w:rtl/>
        </w:rPr>
        <w:t>ى الآك</w:t>
      </w:r>
      <w:r w:rsidRPr="00C01C67">
        <w:rPr>
          <w:rFonts w:cs="KFGQPC Uthman Taha Naskh" w:hint="cs"/>
          <w:sz w:val="36"/>
          <w:szCs w:val="36"/>
          <w:rtl/>
        </w:rPr>
        <w:t>َ</w:t>
      </w:r>
      <w:r w:rsidRPr="00C01C67">
        <w:rPr>
          <w:rFonts w:cs="KFGQPC Uthman Taha Naskh"/>
          <w:sz w:val="36"/>
          <w:szCs w:val="36"/>
          <w:rtl/>
        </w:rPr>
        <w:t>امِ وَالظِّر</w:t>
      </w:r>
      <w:r w:rsidRPr="00C01C67">
        <w:rPr>
          <w:rFonts w:cs="KFGQPC Uthman Taha Naskh" w:hint="cs"/>
          <w:sz w:val="36"/>
          <w:szCs w:val="36"/>
          <w:rtl/>
        </w:rPr>
        <w:t>َ</w:t>
      </w:r>
      <w:r w:rsidRPr="00C01C67">
        <w:rPr>
          <w:rFonts w:cs="KFGQPC Uthman Taha Naskh"/>
          <w:sz w:val="36"/>
          <w:szCs w:val="36"/>
          <w:rtl/>
        </w:rPr>
        <w:t>اب</w:t>
      </w:r>
      <w:r w:rsidRPr="00C01C67">
        <w:rPr>
          <w:rFonts w:cs="KFGQPC Uthman Taha Naskh" w:hint="cs"/>
          <w:sz w:val="36"/>
          <w:szCs w:val="36"/>
          <w:rtl/>
        </w:rPr>
        <w:t>ِ</w:t>
      </w:r>
      <w:r w:rsidRPr="00C01C67">
        <w:rPr>
          <w:rFonts w:cs="KFGQPC Uthman Taha Naskh"/>
          <w:sz w:val="36"/>
          <w:szCs w:val="36"/>
          <w:rtl/>
        </w:rPr>
        <w:t>، وَبُط</w:t>
      </w:r>
      <w:r w:rsidRPr="00C01C67">
        <w:rPr>
          <w:rFonts w:cs="KFGQPC Uthman Taha Naskh" w:hint="cs"/>
          <w:sz w:val="36"/>
          <w:szCs w:val="36"/>
          <w:rtl/>
        </w:rPr>
        <w:t>ُ</w:t>
      </w:r>
      <w:r w:rsidRPr="00C01C67">
        <w:rPr>
          <w:rFonts w:cs="KFGQPC Uthman Taha Naskh"/>
          <w:sz w:val="36"/>
          <w:szCs w:val="36"/>
          <w:rtl/>
        </w:rPr>
        <w:t>ونِ ال</w:t>
      </w:r>
      <w:r w:rsidRPr="00C01C67">
        <w:rPr>
          <w:rFonts w:cs="KFGQPC Uthman Taha Naskh" w:hint="cs"/>
          <w:sz w:val="36"/>
          <w:szCs w:val="36"/>
          <w:rtl/>
        </w:rPr>
        <w:t>ْ</w:t>
      </w:r>
      <w:r w:rsidRPr="00C01C67">
        <w:rPr>
          <w:rFonts w:cs="KFGQPC Uthman Taha Naskh"/>
          <w:sz w:val="36"/>
          <w:szCs w:val="36"/>
          <w:rtl/>
        </w:rPr>
        <w:t>أ</w:t>
      </w:r>
      <w:r w:rsidR="00FA7588" w:rsidRPr="00C01C67">
        <w:rPr>
          <w:rFonts w:cs="KFGQPC Uthman Taha Naskh" w:hint="cs"/>
          <w:sz w:val="36"/>
          <w:szCs w:val="36"/>
          <w:rtl/>
        </w:rPr>
        <w:t>َ</w:t>
      </w:r>
      <w:r w:rsidRPr="00C01C67">
        <w:rPr>
          <w:rFonts w:cs="KFGQPC Uthman Taha Naskh"/>
          <w:sz w:val="36"/>
          <w:szCs w:val="36"/>
          <w:rtl/>
        </w:rPr>
        <w:t>وْدِي</w:t>
      </w:r>
      <w:r w:rsidRPr="00C01C67">
        <w:rPr>
          <w:rFonts w:cs="KFGQPC Uthman Taha Naskh" w:hint="cs"/>
          <w:sz w:val="36"/>
          <w:szCs w:val="36"/>
          <w:rtl/>
        </w:rPr>
        <w:t>َ</w:t>
      </w:r>
      <w:r w:rsidRPr="00C01C67">
        <w:rPr>
          <w:rFonts w:cs="KFGQPC Uthman Taha Naskh"/>
          <w:sz w:val="36"/>
          <w:szCs w:val="36"/>
          <w:rtl/>
        </w:rPr>
        <w:t>ة</w:t>
      </w:r>
      <w:r w:rsidRPr="00C01C67">
        <w:rPr>
          <w:rFonts w:cs="KFGQPC Uthman Taha Naskh" w:hint="cs"/>
          <w:sz w:val="36"/>
          <w:szCs w:val="36"/>
          <w:rtl/>
        </w:rPr>
        <w:t>ِ</w:t>
      </w:r>
      <w:r w:rsidRPr="00C01C67">
        <w:rPr>
          <w:rFonts w:cs="KFGQPC Uthman Taha Naskh"/>
          <w:sz w:val="36"/>
          <w:szCs w:val="36"/>
          <w:rtl/>
        </w:rPr>
        <w:t>، وَمَن</w:t>
      </w:r>
      <w:r w:rsidRPr="00C01C67">
        <w:rPr>
          <w:rFonts w:cs="KFGQPC Uthman Taha Naskh" w:hint="cs"/>
          <w:sz w:val="36"/>
          <w:szCs w:val="36"/>
          <w:rtl/>
        </w:rPr>
        <w:t>َ</w:t>
      </w:r>
      <w:r w:rsidRPr="00C01C67">
        <w:rPr>
          <w:rFonts w:cs="KFGQPC Uthman Taha Naskh"/>
          <w:sz w:val="36"/>
          <w:szCs w:val="36"/>
          <w:rtl/>
        </w:rPr>
        <w:t>ابِتِ الشَّج</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96"/>
      </w:r>
      <w:r w:rsidRPr="00C01C67">
        <w:rPr>
          <w:rFonts w:cs="KFGQPC Uthman Taha Naskh" w:hint="cs"/>
          <w:position w:val="6"/>
          <w:sz w:val="36"/>
          <w:szCs w:val="36"/>
          <w:vertAlign w:val="superscript"/>
          <w:rtl/>
        </w:rPr>
        <w:t>)</w:t>
      </w:r>
      <w:r w:rsidRPr="00C01C67">
        <w:rPr>
          <w:rFonts w:cs="KFGQPC Uthman Taha Naskh"/>
          <w:sz w:val="36"/>
          <w:szCs w:val="36"/>
          <w:rtl/>
        </w:rPr>
        <w:t>.</w:t>
      </w:r>
    </w:p>
    <w:p w:rsidR="00213BF9" w:rsidRPr="00C01C67" w:rsidRDefault="00213BF9"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u w:val="single"/>
        </w:rPr>
        <w:t>h</w:t>
      </w:r>
      <w:r w:rsidRPr="00C01C67">
        <w:rPr>
          <w:rFonts w:cs="KFGQPC Uthman Taha Naskh"/>
          <w:sz w:val="36"/>
          <w:szCs w:val="36"/>
        </w:rPr>
        <w:t>aūālaīnā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alaīnā</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alà</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ākāmi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u w:val="single"/>
        </w:rPr>
        <w:t>zz</w:t>
      </w:r>
      <w:r w:rsidRPr="00C01C67">
        <w:rPr>
          <w:rFonts w:cs="KFGQPC Uthman Taha Naskh"/>
          <w:sz w:val="36"/>
          <w:szCs w:val="36"/>
        </w:rPr>
        <w:t>irābi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bu</w:t>
      </w:r>
      <w:r w:rsidRPr="00C01C67">
        <w:rPr>
          <w:rFonts w:cs="KFGQPC Uthman Taha Naskh"/>
          <w:sz w:val="36"/>
          <w:szCs w:val="36"/>
          <w:u w:val="single"/>
        </w:rPr>
        <w:t>t</w:t>
      </w:r>
      <w:r w:rsidRPr="00C01C67">
        <w:rPr>
          <w:rFonts w:cs="KFGQPC Uthman Taha Naskh"/>
          <w:sz w:val="36"/>
          <w:szCs w:val="36"/>
        </w:rPr>
        <w:t>ūni</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gramStart"/>
      <w:r w:rsidRPr="00C01C67">
        <w:rPr>
          <w:rFonts w:cs="KFGQPC Uthman Taha Naskh"/>
          <w:sz w:val="36"/>
          <w:szCs w:val="36"/>
        </w:rPr>
        <w:t>-‘</w:t>
      </w:r>
      <w:proofErr w:type="spellStart"/>
      <w:proofErr w:type="gramEnd"/>
      <w:r w:rsidRPr="00C01C67">
        <w:rPr>
          <w:rFonts w:cs="KFGQPC Uthman Taha Naskh"/>
          <w:sz w:val="36"/>
          <w:szCs w:val="36"/>
        </w:rPr>
        <w:t>aūdiīati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manābiti</w:t>
      </w:r>
      <w:proofErr w:type="spellEnd"/>
      <w:r w:rsidRPr="00C01C67">
        <w:rPr>
          <w:rFonts w:cs="KFGQPC Uthman Taha Naskh"/>
          <w:sz w:val="36"/>
          <w:szCs w:val="36"/>
        </w:rPr>
        <w:t xml:space="preserve"> al-</w:t>
      </w:r>
      <w:proofErr w:type="spellStart"/>
      <w:r w:rsidRPr="00C01C67">
        <w:rPr>
          <w:rFonts w:cs="KFGQPC Uthman Taha Naskh"/>
          <w:sz w:val="36"/>
          <w:szCs w:val="36"/>
          <w:u w:val="single"/>
        </w:rPr>
        <w:t>shsh</w:t>
      </w:r>
      <w:r w:rsidRPr="00C01C67">
        <w:rPr>
          <w:rFonts w:cs="KFGQPC Uthman Taha Naskh"/>
          <w:sz w:val="36"/>
          <w:szCs w:val="36"/>
        </w:rPr>
        <w:t>ajar</w:t>
      </w:r>
      <w:r w:rsidRPr="00C01C67">
        <w:rPr>
          <w:rFonts w:cs="KFGQPC Uthman Taha Naskh"/>
          <w:color w:val="808080"/>
          <w:sz w:val="36"/>
          <w:szCs w:val="36"/>
        </w:rPr>
        <w:t>i</w:t>
      </w:r>
      <w:proofErr w:type="spellEnd"/>
      <w:r w:rsidRPr="00C01C67">
        <w:rPr>
          <w:rFonts w:cs="KFGQPC Uthman Taha Naskh"/>
          <w:sz w:val="36"/>
          <w:szCs w:val="36"/>
        </w:rPr>
        <w:t>.</w:t>
      </w:r>
    </w:p>
    <w:p w:rsidR="002D7B52" w:rsidRPr="00C01C67" w:rsidRDefault="002D7B52" w:rsidP="00E6632C">
      <w:pPr>
        <w:bidi w:val="0"/>
        <w:rPr>
          <w:rFonts w:cs="KFGQPC Uthman Taha Naskh"/>
          <w:sz w:val="36"/>
          <w:szCs w:val="36"/>
          <w:lang w:val="it-IT"/>
        </w:rPr>
      </w:pPr>
      <w:r w:rsidRPr="00C01C67">
        <w:rPr>
          <w:rFonts w:cs="KFGQPC Uthman Taha Naskh"/>
          <w:sz w:val="36"/>
          <w:szCs w:val="36"/>
          <w:lang w:val="it-IT"/>
        </w:rPr>
        <w:t xml:space="preserve">O Allāh, fai sì che </w:t>
      </w:r>
      <w:r w:rsidR="006C5482" w:rsidRPr="00C01C67">
        <w:rPr>
          <w:rFonts w:cs="KFGQPC Uthman Taha Naskh"/>
          <w:sz w:val="36"/>
          <w:szCs w:val="36"/>
          <w:lang w:val="it-IT"/>
        </w:rPr>
        <w:t>[</w:t>
      </w:r>
      <w:r w:rsidRPr="00C01C67">
        <w:rPr>
          <w:rFonts w:cs="KFGQPC Uthman Taha Naskh"/>
          <w:sz w:val="36"/>
          <w:szCs w:val="36"/>
          <w:lang w:val="it-IT"/>
        </w:rPr>
        <w:t>la pioggia</w:t>
      </w:r>
      <w:r w:rsidR="006C5482" w:rsidRPr="00C01C67">
        <w:rPr>
          <w:rFonts w:cs="KFGQPC Uthman Taha Naskh"/>
          <w:sz w:val="36"/>
          <w:szCs w:val="36"/>
          <w:lang w:val="it-IT"/>
        </w:rPr>
        <w:t>]</w:t>
      </w:r>
      <w:r w:rsidRPr="00C01C67">
        <w:rPr>
          <w:rFonts w:cs="KFGQPC Uthman Taha Naskh"/>
          <w:sz w:val="36"/>
          <w:szCs w:val="36"/>
          <w:lang w:val="it-IT"/>
        </w:rPr>
        <w:t xml:space="preserve"> cada intorno a noi e non su di noi, O Allāh, [fai sì che cada] sui p</w:t>
      </w:r>
      <w:r w:rsidR="006C5482" w:rsidRPr="00C01C67">
        <w:rPr>
          <w:rFonts w:cs="KFGQPC Uthman Taha Naskh"/>
          <w:sz w:val="36"/>
          <w:szCs w:val="36"/>
          <w:lang w:val="it-IT"/>
        </w:rPr>
        <w:t>oggi e sulle alture</w:t>
      </w:r>
      <w:r w:rsidRPr="00C01C67">
        <w:rPr>
          <w:rFonts w:cs="KFGQPC Uthman Taha Naskh"/>
          <w:sz w:val="36"/>
          <w:szCs w:val="36"/>
          <w:lang w:val="it-IT"/>
        </w:rPr>
        <w:t xml:space="preserve">, </w:t>
      </w:r>
      <w:r w:rsidR="00DF127B" w:rsidRPr="00C01C67">
        <w:rPr>
          <w:rFonts w:cs="KFGQPC Uthman Taha Naskh"/>
          <w:sz w:val="36"/>
          <w:szCs w:val="36"/>
          <w:lang w:val="it-IT"/>
        </w:rPr>
        <w:t>al centro delle</w:t>
      </w:r>
      <w:r w:rsidRPr="00C01C67">
        <w:rPr>
          <w:rFonts w:cs="KFGQPC Uthman Taha Naskh"/>
          <w:sz w:val="36"/>
          <w:szCs w:val="36"/>
          <w:lang w:val="it-IT"/>
        </w:rPr>
        <w:t xml:space="preserve"> valli e </w:t>
      </w:r>
      <w:r w:rsidR="00D552E1" w:rsidRPr="00C01C67">
        <w:rPr>
          <w:rFonts w:cs="KFGQPC Uthman Taha Naskh"/>
          <w:sz w:val="36"/>
          <w:szCs w:val="36"/>
          <w:lang w:val="it-IT"/>
        </w:rPr>
        <w:t>alle basi degli</w:t>
      </w:r>
      <w:r w:rsidRPr="00C01C67">
        <w:rPr>
          <w:rFonts w:cs="KFGQPC Uthman Taha Naskh"/>
          <w:sz w:val="36"/>
          <w:szCs w:val="36"/>
          <w:lang w:val="it-IT"/>
        </w:rPr>
        <w:t xml:space="preserve"> alberi.</w:t>
      </w:r>
    </w:p>
    <w:p w:rsidR="009D132C" w:rsidRPr="00C01C67" w:rsidRDefault="009D132C" w:rsidP="0047281F">
      <w:pPr>
        <w:pStyle w:val="222"/>
        <w:rPr>
          <w:rFonts w:cs="KFGQPC Uthman Taha Naskh"/>
          <w:sz w:val="36"/>
          <w:szCs w:val="36"/>
        </w:rPr>
      </w:pPr>
      <w:bookmarkStart w:id="141" w:name="_Toc274349403"/>
      <w:bookmarkStart w:id="142" w:name="_Toc275257633"/>
      <w:r w:rsidRPr="00C01C67">
        <w:rPr>
          <w:rFonts w:cs="KFGQPC Uthman Taha Naskh" w:hint="cs"/>
          <w:sz w:val="36"/>
          <w:szCs w:val="36"/>
          <w:rtl/>
        </w:rPr>
        <w:t xml:space="preserve">67 </w:t>
      </w:r>
      <w:r w:rsidR="00DF39DA" w:rsidRPr="00C01C67">
        <w:rPr>
          <w:rFonts w:cs="KFGQPC Uthman Taha Naskh" w:hint="cs"/>
          <w:sz w:val="36"/>
          <w:szCs w:val="36"/>
          <w:rtl/>
        </w:rPr>
        <w:t>ـ</w:t>
      </w:r>
      <w:r w:rsidRPr="00C01C67">
        <w:rPr>
          <w:rFonts w:cs="KFGQPC Uthman Taha Naskh" w:hint="cs"/>
          <w:sz w:val="36"/>
          <w:szCs w:val="36"/>
          <w:rtl/>
        </w:rPr>
        <w:t>دُعَ</w:t>
      </w:r>
      <w:r w:rsidR="001F1834" w:rsidRPr="00C01C67">
        <w:rPr>
          <w:rFonts w:cs="KFGQPC Uthman Taha Naskh" w:hint="cs"/>
          <w:sz w:val="36"/>
          <w:szCs w:val="36"/>
          <w:rtl/>
        </w:rPr>
        <w:t>ــــ</w:t>
      </w:r>
      <w:r w:rsidRPr="00C01C67">
        <w:rPr>
          <w:rFonts w:cs="KFGQPC Uthman Taha Naskh" w:hint="cs"/>
          <w:sz w:val="36"/>
          <w:szCs w:val="36"/>
          <w:rtl/>
        </w:rPr>
        <w:t>اءُ رُؤيَ</w:t>
      </w:r>
      <w:r w:rsidR="001F1834" w:rsidRPr="00C01C67">
        <w:rPr>
          <w:rFonts w:cs="KFGQPC Uthman Taha Naskh" w:hint="cs"/>
          <w:sz w:val="36"/>
          <w:szCs w:val="36"/>
          <w:rtl/>
        </w:rPr>
        <w:t>ــ</w:t>
      </w:r>
      <w:r w:rsidRPr="00C01C67">
        <w:rPr>
          <w:rFonts w:cs="KFGQPC Uthman Taha Naskh" w:hint="cs"/>
          <w:sz w:val="36"/>
          <w:szCs w:val="36"/>
          <w:rtl/>
        </w:rPr>
        <w:t>ةِ الهِ</w:t>
      </w:r>
      <w:r w:rsidR="001F1834" w:rsidRPr="00C01C67">
        <w:rPr>
          <w:rFonts w:cs="KFGQPC Uthman Taha Naskh" w:hint="cs"/>
          <w:sz w:val="36"/>
          <w:szCs w:val="36"/>
          <w:rtl/>
        </w:rPr>
        <w:t>ــــ</w:t>
      </w:r>
      <w:r w:rsidRPr="00C01C67">
        <w:rPr>
          <w:rFonts w:cs="KFGQPC Uthman Taha Naskh" w:hint="cs"/>
          <w:sz w:val="36"/>
          <w:szCs w:val="36"/>
          <w:rtl/>
        </w:rPr>
        <w:t>لا</w:t>
      </w:r>
      <w:r w:rsidR="00D0087B" w:rsidRPr="00C01C67">
        <w:rPr>
          <w:rFonts w:cs="KFGQPC Uthman Taha Naskh" w:hint="cs"/>
          <w:sz w:val="36"/>
          <w:szCs w:val="36"/>
          <w:rtl/>
        </w:rPr>
        <w:t>َ</w:t>
      </w:r>
      <w:r w:rsidRPr="00C01C67">
        <w:rPr>
          <w:rFonts w:cs="KFGQPC Uthman Taha Naskh" w:hint="cs"/>
          <w:sz w:val="36"/>
          <w:szCs w:val="36"/>
          <w:rtl/>
        </w:rPr>
        <w:t>لِ</w:t>
      </w:r>
      <w:bookmarkEnd w:id="141"/>
      <w:bookmarkEnd w:id="142"/>
    </w:p>
    <w:p w:rsidR="004A397F" w:rsidRPr="00C01C67" w:rsidRDefault="004A397F" w:rsidP="0047281F">
      <w:pPr>
        <w:pStyle w:val="222"/>
        <w:rPr>
          <w:rFonts w:cs="KFGQPC Uthman Taha Naskh"/>
          <w:sz w:val="36"/>
          <w:szCs w:val="36"/>
          <w:rtl/>
        </w:rPr>
      </w:pPr>
      <w:r w:rsidRPr="00C01C67">
        <w:rPr>
          <w:rFonts w:cs="KFGQPC Uthman Taha Naskh"/>
          <w:sz w:val="36"/>
          <w:szCs w:val="36"/>
        </w:rPr>
        <w:t xml:space="preserve">Supplica da dire </w:t>
      </w:r>
      <w:r w:rsidR="002D7B52" w:rsidRPr="00C01C67">
        <w:rPr>
          <w:rFonts w:cs="KFGQPC Uthman Taha Naskh"/>
          <w:sz w:val="36"/>
          <w:szCs w:val="36"/>
        </w:rPr>
        <w:t>al</w:t>
      </w:r>
      <w:r w:rsidRPr="00C01C67">
        <w:rPr>
          <w:rFonts w:cs="KFGQPC Uthman Taha Naskh"/>
          <w:sz w:val="36"/>
          <w:szCs w:val="36"/>
        </w:rPr>
        <w:t>l’avvistamento della luna crescente</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175- </w:t>
      </w:r>
      <w:r w:rsidRPr="00C01C67">
        <w:rPr>
          <w:rFonts w:cs="KFGQPC Uthman Taha Naskh" w:hint="cs"/>
          <w:color w:val="006699"/>
          <w:sz w:val="36"/>
          <w:szCs w:val="36"/>
          <w:rtl/>
        </w:rPr>
        <w:t>((</w:t>
      </w:r>
      <w:r w:rsidRPr="00C01C67">
        <w:rPr>
          <w:rFonts w:cs="KFGQPC Uthman Taha Naskh"/>
          <w:sz w:val="36"/>
          <w:szCs w:val="36"/>
          <w:rtl/>
        </w:rPr>
        <w:t>اللَّهُ أَكْبَر</w:t>
      </w:r>
      <w:r w:rsidRPr="00C01C67">
        <w:rPr>
          <w:rFonts w:cs="KFGQPC Uthman Taha Naskh" w:hint="cs"/>
          <w:sz w:val="36"/>
          <w:szCs w:val="36"/>
          <w:rtl/>
        </w:rPr>
        <w:t>ُ</w:t>
      </w:r>
      <w:r w:rsidRPr="00C01C67">
        <w:rPr>
          <w:rFonts w:cs="KFGQPC Uthman Taha Naskh"/>
          <w:sz w:val="36"/>
          <w:szCs w:val="36"/>
          <w:rtl/>
        </w:rPr>
        <w:t>، اللَّهُمَّ أَهِلَّهُ عَلَيْن</w:t>
      </w:r>
      <w:r w:rsidRPr="00C01C67">
        <w:rPr>
          <w:rFonts w:cs="KFGQPC Uthman Taha Naskh" w:hint="cs"/>
          <w:sz w:val="36"/>
          <w:szCs w:val="36"/>
          <w:rtl/>
        </w:rPr>
        <w:t>َ</w:t>
      </w:r>
      <w:r w:rsidRPr="00C01C67">
        <w:rPr>
          <w:rFonts w:cs="KFGQPC Uthman Taha Naskh"/>
          <w:sz w:val="36"/>
          <w:szCs w:val="36"/>
          <w:rtl/>
        </w:rPr>
        <w:t>ا بِال</w:t>
      </w:r>
      <w:r w:rsidRPr="00C01C67">
        <w:rPr>
          <w:rFonts w:cs="KFGQPC Uthman Taha Naskh" w:hint="cs"/>
          <w:sz w:val="36"/>
          <w:szCs w:val="36"/>
          <w:rtl/>
        </w:rPr>
        <w:t>ْ</w:t>
      </w:r>
      <w:r w:rsidRPr="00C01C67">
        <w:rPr>
          <w:rFonts w:cs="KFGQPC Uthman Taha Naskh"/>
          <w:sz w:val="36"/>
          <w:szCs w:val="36"/>
          <w:rtl/>
        </w:rPr>
        <w:t>أ</w:t>
      </w:r>
      <w:r w:rsidR="00FA7588" w:rsidRPr="00C01C67">
        <w:rPr>
          <w:rFonts w:cs="KFGQPC Uthman Taha Naskh" w:hint="cs"/>
          <w:sz w:val="36"/>
          <w:szCs w:val="36"/>
          <w:rtl/>
        </w:rPr>
        <w:t>َ</w:t>
      </w:r>
      <w:r w:rsidRPr="00C01C67">
        <w:rPr>
          <w:rFonts w:cs="KFGQPC Uthman Taha Naskh"/>
          <w:sz w:val="36"/>
          <w:szCs w:val="36"/>
          <w:rtl/>
        </w:rPr>
        <w:t>مْنِ وَال</w:t>
      </w:r>
      <w:r w:rsidRPr="00C01C67">
        <w:rPr>
          <w:rFonts w:cs="KFGQPC Uthman Taha Naskh" w:hint="cs"/>
          <w:sz w:val="36"/>
          <w:szCs w:val="36"/>
          <w:rtl/>
        </w:rPr>
        <w:t>ْ</w:t>
      </w:r>
      <w:r w:rsidRPr="00C01C67">
        <w:rPr>
          <w:rFonts w:cs="KFGQPC Uthman Taha Naskh"/>
          <w:sz w:val="36"/>
          <w:szCs w:val="36"/>
          <w:rtl/>
        </w:rPr>
        <w:t>إ</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sz w:val="36"/>
          <w:szCs w:val="36"/>
          <w:rtl/>
        </w:rPr>
        <w:t>ان</w:t>
      </w:r>
      <w:r w:rsidRPr="00C01C67">
        <w:rPr>
          <w:rFonts w:cs="KFGQPC Uthman Taha Naskh" w:hint="cs"/>
          <w:sz w:val="36"/>
          <w:szCs w:val="36"/>
          <w:rtl/>
        </w:rPr>
        <w:t>ِ</w:t>
      </w:r>
      <w:r w:rsidRPr="00C01C67">
        <w:rPr>
          <w:rFonts w:cs="KFGQPC Uthman Taha Naskh"/>
          <w:sz w:val="36"/>
          <w:szCs w:val="36"/>
          <w:rtl/>
        </w:rPr>
        <w:t>، و</w:t>
      </w:r>
      <w:r w:rsidRPr="00C01C67">
        <w:rPr>
          <w:rFonts w:cs="KFGQPC Uthman Taha Naskh" w:hint="cs"/>
          <w:sz w:val="36"/>
          <w:szCs w:val="36"/>
          <w:rtl/>
        </w:rPr>
        <w:t>َ</w:t>
      </w:r>
      <w:r w:rsidRPr="00C01C67">
        <w:rPr>
          <w:rFonts w:cs="KFGQPC Uthman Taha Naskh"/>
          <w:sz w:val="36"/>
          <w:szCs w:val="36"/>
          <w:rtl/>
        </w:rPr>
        <w:t>السَّلا</w:t>
      </w:r>
      <w:r w:rsidRPr="00C01C67">
        <w:rPr>
          <w:rFonts w:cs="KFGQPC Uthman Taha Naskh" w:hint="cs"/>
          <w:sz w:val="36"/>
          <w:szCs w:val="36"/>
          <w:rtl/>
        </w:rPr>
        <w:t>َ</w:t>
      </w:r>
      <w:r w:rsidRPr="00C01C67">
        <w:rPr>
          <w:rFonts w:cs="KFGQPC Uthman Taha Naskh"/>
          <w:sz w:val="36"/>
          <w:szCs w:val="36"/>
          <w:rtl/>
        </w:rPr>
        <w:t>مَةِ و</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إ</w:t>
      </w:r>
      <w:r w:rsidRPr="00C01C67">
        <w:rPr>
          <w:rFonts w:cs="KFGQPC Uthman Taha Naskh" w:hint="cs"/>
          <w:sz w:val="36"/>
          <w:szCs w:val="36"/>
          <w:rtl/>
        </w:rPr>
        <w:t>ِ</w:t>
      </w:r>
      <w:r w:rsidRPr="00C01C67">
        <w:rPr>
          <w:rFonts w:cs="KFGQPC Uthman Taha Naskh"/>
          <w:sz w:val="36"/>
          <w:szCs w:val="36"/>
          <w:rtl/>
        </w:rPr>
        <w:t>سْلا</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 وَالتَّوْف</w:t>
      </w:r>
      <w:r w:rsidRPr="00C01C67">
        <w:rPr>
          <w:rFonts w:cs="KFGQPC Uthman Taha Naskh" w:hint="cs"/>
          <w:sz w:val="36"/>
          <w:szCs w:val="36"/>
          <w:rtl/>
        </w:rPr>
        <w:t>ِ</w:t>
      </w:r>
      <w:r w:rsidRPr="00C01C67">
        <w:rPr>
          <w:rFonts w:cs="KFGQPC Uthman Taha Naskh"/>
          <w:sz w:val="36"/>
          <w:szCs w:val="36"/>
          <w:rtl/>
        </w:rPr>
        <w:t>يقِ لِم</w:t>
      </w:r>
      <w:r w:rsidRPr="00C01C67">
        <w:rPr>
          <w:rFonts w:cs="KFGQPC Uthman Taha Naskh" w:hint="cs"/>
          <w:sz w:val="36"/>
          <w:szCs w:val="36"/>
          <w:rtl/>
        </w:rPr>
        <w:t>َ</w:t>
      </w:r>
      <w:r w:rsidRPr="00C01C67">
        <w:rPr>
          <w:rFonts w:cs="KFGQPC Uthman Taha Naskh"/>
          <w:sz w:val="36"/>
          <w:szCs w:val="36"/>
          <w:rtl/>
        </w:rPr>
        <w:t xml:space="preserve">ا تُحِبُّ </w:t>
      </w:r>
      <w:r w:rsidRPr="00C01C67">
        <w:rPr>
          <w:rFonts w:cs="KFGQPC Uthman Taha Naskh" w:hint="cs"/>
          <w:sz w:val="36"/>
          <w:szCs w:val="36"/>
          <w:rtl/>
        </w:rPr>
        <w:t xml:space="preserve">رَبَّنَا </w:t>
      </w:r>
      <w:r w:rsidRPr="00C01C67">
        <w:rPr>
          <w:rFonts w:cs="KFGQPC Uthman Taha Naskh"/>
          <w:sz w:val="36"/>
          <w:szCs w:val="36"/>
          <w:rtl/>
        </w:rPr>
        <w:t>وَتَرْض</w:t>
      </w:r>
      <w:r w:rsidRPr="00C01C67">
        <w:rPr>
          <w:rFonts w:cs="KFGQPC Uthman Taha Naskh" w:hint="cs"/>
          <w:sz w:val="36"/>
          <w:szCs w:val="36"/>
          <w:rtl/>
        </w:rPr>
        <w:t>َ</w:t>
      </w:r>
      <w:r w:rsidRPr="00C01C67">
        <w:rPr>
          <w:rFonts w:cs="KFGQPC Uthman Taha Naskh"/>
          <w:sz w:val="36"/>
          <w:szCs w:val="36"/>
          <w:rtl/>
        </w:rPr>
        <w:t>ى، رَبُّن</w:t>
      </w:r>
      <w:r w:rsidRPr="00C01C67">
        <w:rPr>
          <w:rFonts w:cs="KFGQPC Uthman Taha Naskh" w:hint="cs"/>
          <w:sz w:val="36"/>
          <w:szCs w:val="36"/>
          <w:rtl/>
        </w:rPr>
        <w:t>َ</w:t>
      </w:r>
      <w:r w:rsidRPr="00C01C67">
        <w:rPr>
          <w:rFonts w:cs="KFGQPC Uthman Taha Naskh"/>
          <w:sz w:val="36"/>
          <w:szCs w:val="36"/>
          <w:rtl/>
        </w:rPr>
        <w:t>ا وَرَبُّكَ الل</w:t>
      </w:r>
      <w:r w:rsidRPr="00C01C67">
        <w:rPr>
          <w:rFonts w:cs="KFGQPC Uthman Taha Naskh" w:hint="cs"/>
          <w:sz w:val="36"/>
          <w:szCs w:val="36"/>
          <w:rtl/>
        </w:rPr>
        <w:t>َّ</w:t>
      </w:r>
      <w:r w:rsidRPr="00C01C67">
        <w:rPr>
          <w:rFonts w:cs="KFGQPC Uthman Taha Naskh"/>
          <w:sz w:val="36"/>
          <w:szCs w:val="36"/>
          <w:rtl/>
        </w:rPr>
        <w:t>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97"/>
      </w:r>
      <w:r w:rsidRPr="00C01C67">
        <w:rPr>
          <w:rFonts w:cs="KFGQPC Uthman Taha Naskh" w:hint="cs"/>
          <w:position w:val="6"/>
          <w:sz w:val="36"/>
          <w:szCs w:val="36"/>
          <w:vertAlign w:val="superscript"/>
          <w:rtl/>
        </w:rPr>
        <w:t>)</w:t>
      </w:r>
      <w:r w:rsidRPr="00C01C67">
        <w:rPr>
          <w:rFonts w:cs="KFGQPC Uthman Taha Naskh"/>
          <w:sz w:val="36"/>
          <w:szCs w:val="36"/>
          <w:rtl/>
        </w:rPr>
        <w:t>.</w:t>
      </w:r>
    </w:p>
    <w:p w:rsidR="002D7B52" w:rsidRPr="00C01C67" w:rsidRDefault="002D7B52" w:rsidP="00E6632C">
      <w:pPr>
        <w:bidi w:val="0"/>
        <w:rPr>
          <w:rFonts w:cs="KFGQPC Uthman Taha Naskh"/>
          <w:sz w:val="36"/>
          <w:szCs w:val="36"/>
        </w:rPr>
      </w:pPr>
      <w:proofErr w:type="spellStart"/>
      <w:r w:rsidRPr="00C01C67">
        <w:rPr>
          <w:rFonts w:cs="KFGQPC Uthman Taha Naskh"/>
          <w:sz w:val="36"/>
          <w:szCs w:val="36"/>
        </w:rPr>
        <w:t>Allāhu</w:t>
      </w:r>
      <w:proofErr w:type="spellEnd"/>
      <w:r w:rsidRPr="00C01C67">
        <w:rPr>
          <w:rFonts w:cs="KFGQPC Uthman Taha Naskh"/>
          <w:sz w:val="36"/>
          <w:szCs w:val="36"/>
        </w:rPr>
        <w:t xml:space="preserve"> ‘</w:t>
      </w:r>
      <w:proofErr w:type="spellStart"/>
      <w:r w:rsidRPr="00C01C67">
        <w:rPr>
          <w:rFonts w:cs="KFGQPC Uthman Taha Naskh"/>
          <w:sz w:val="36"/>
          <w:szCs w:val="36"/>
        </w:rPr>
        <w:t>akbar</w:t>
      </w:r>
      <w:r w:rsidRPr="00C01C67">
        <w:rPr>
          <w:rFonts w:cs="KFGQPC Uthman Taha Naskh"/>
          <w:color w:val="808080"/>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ahillahu</w:t>
      </w:r>
      <w:proofErr w:type="spellEnd"/>
      <w:r w:rsidRPr="00C01C67">
        <w:rPr>
          <w:rFonts w:cs="KFGQPC Uthman Taha Naskh"/>
          <w:sz w:val="36"/>
          <w:szCs w:val="36"/>
        </w:rPr>
        <w:t xml:space="preserve"> °</w:t>
      </w:r>
      <w:proofErr w:type="spellStart"/>
      <w:r w:rsidRPr="00C01C67">
        <w:rPr>
          <w:rFonts w:cs="KFGQPC Uthman Taha Naskh"/>
          <w:sz w:val="36"/>
          <w:szCs w:val="36"/>
        </w:rPr>
        <w:t>alaīnā</w:t>
      </w:r>
      <w:proofErr w:type="spellEnd"/>
      <w:r w:rsidRPr="00C01C67">
        <w:rPr>
          <w:rFonts w:cs="KFGQPC Uthman Taha Naskh"/>
          <w:sz w:val="36"/>
          <w:szCs w:val="36"/>
        </w:rPr>
        <w:t xml:space="preserve"> </w:t>
      </w:r>
      <w:proofErr w:type="spellStart"/>
      <w:r w:rsidRPr="00C01C67">
        <w:rPr>
          <w:rFonts w:cs="KFGQPC Uthman Taha Naskh"/>
          <w:sz w:val="36"/>
          <w:szCs w:val="36"/>
        </w:rPr>
        <w:lastRenderedPageBreak/>
        <w:t>bil’amni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gramStart"/>
      <w:r w:rsidRPr="00C01C67">
        <w:rPr>
          <w:rFonts w:cs="KFGQPC Uthman Taha Naskh"/>
          <w:sz w:val="36"/>
          <w:szCs w:val="36"/>
        </w:rPr>
        <w:t>-‘</w:t>
      </w:r>
      <w:proofErr w:type="spellStart"/>
      <w:proofErr w:type="gramEnd"/>
      <w:r w:rsidRPr="00C01C67">
        <w:rPr>
          <w:rFonts w:cs="KFGQPC Uthman Taha Naskh"/>
          <w:sz w:val="36"/>
          <w:szCs w:val="36"/>
        </w:rPr>
        <w:t>īmān</w:t>
      </w:r>
      <w:r w:rsidRPr="00C01C67">
        <w:rPr>
          <w:rFonts w:cs="KFGQPC Uthman Taha Naskh"/>
          <w:color w:val="808080"/>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rPr>
        <w:t>ssalāmati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islāmi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rPr>
        <w:t>ttaūfiqi</w:t>
      </w:r>
      <w:proofErr w:type="spellEnd"/>
      <w:r w:rsidRPr="00C01C67">
        <w:rPr>
          <w:rFonts w:cs="KFGQPC Uthman Taha Naskh"/>
          <w:sz w:val="36"/>
          <w:szCs w:val="36"/>
        </w:rPr>
        <w:t xml:space="preserve"> </w:t>
      </w:r>
      <w:proofErr w:type="spellStart"/>
      <w:r w:rsidRPr="00C01C67">
        <w:rPr>
          <w:rFonts w:cs="KFGQPC Uthman Taha Naskh"/>
          <w:sz w:val="36"/>
          <w:szCs w:val="36"/>
        </w:rPr>
        <w:t>limā</w:t>
      </w:r>
      <w:proofErr w:type="spellEnd"/>
      <w:r w:rsidRPr="00C01C67">
        <w:rPr>
          <w:rFonts w:cs="KFGQPC Uthman Taha Naskh"/>
          <w:sz w:val="36"/>
          <w:szCs w:val="36"/>
        </w:rPr>
        <w:t xml:space="preserve"> </w:t>
      </w:r>
      <w:proofErr w:type="spellStart"/>
      <w:r w:rsidRPr="00C01C67">
        <w:rPr>
          <w:rFonts w:cs="KFGQPC Uthman Taha Naskh"/>
          <w:sz w:val="36"/>
          <w:szCs w:val="36"/>
        </w:rPr>
        <w:t>tu</w:t>
      </w:r>
      <w:r w:rsidRPr="00C01C67">
        <w:rPr>
          <w:rFonts w:cs="KFGQPC Uthman Taha Naskh"/>
          <w:sz w:val="36"/>
          <w:szCs w:val="36"/>
          <w:u w:val="single"/>
        </w:rPr>
        <w:t>h</w:t>
      </w:r>
      <w:r w:rsidRPr="00C01C67">
        <w:rPr>
          <w:rFonts w:cs="KFGQPC Uthman Taha Naskh"/>
          <w:sz w:val="36"/>
          <w:szCs w:val="36"/>
        </w:rPr>
        <w:t>ibbu</w:t>
      </w:r>
      <w:proofErr w:type="spellEnd"/>
      <w:r w:rsidRPr="00C01C67">
        <w:rPr>
          <w:rFonts w:cs="KFGQPC Uthman Taha Naskh"/>
          <w:sz w:val="36"/>
          <w:szCs w:val="36"/>
        </w:rPr>
        <w:t xml:space="preserve"> </w:t>
      </w:r>
      <w:proofErr w:type="spellStart"/>
      <w:r w:rsidRPr="00C01C67">
        <w:rPr>
          <w:rFonts w:cs="KFGQPC Uthman Taha Naskh"/>
          <w:sz w:val="36"/>
          <w:szCs w:val="36"/>
        </w:rPr>
        <w:t>Rabbunā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tardà</w:t>
      </w:r>
      <w:proofErr w:type="spellEnd"/>
      <w:r w:rsidRPr="00C01C67">
        <w:rPr>
          <w:rFonts w:cs="KFGQPC Uthman Taha Naskh"/>
          <w:sz w:val="36"/>
          <w:szCs w:val="36"/>
        </w:rPr>
        <w:t xml:space="preserve">, </w:t>
      </w:r>
      <w:proofErr w:type="spellStart"/>
      <w:r w:rsidRPr="00C01C67">
        <w:rPr>
          <w:rFonts w:cs="KFGQPC Uthman Taha Naskh"/>
          <w:sz w:val="36"/>
          <w:szCs w:val="36"/>
        </w:rPr>
        <w:t>Rabbunā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Rabbuka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llāh</w:t>
      </w:r>
      <w:r w:rsidRPr="00C01C67">
        <w:rPr>
          <w:rFonts w:cs="KFGQPC Uthman Taha Naskh"/>
          <w:color w:val="808080"/>
          <w:sz w:val="36"/>
          <w:szCs w:val="36"/>
        </w:rPr>
        <w:t>u</w:t>
      </w:r>
      <w:proofErr w:type="spellEnd"/>
      <w:r w:rsidRPr="00C01C67">
        <w:rPr>
          <w:rFonts w:cs="KFGQPC Uthman Taha Naskh"/>
          <w:sz w:val="36"/>
          <w:szCs w:val="36"/>
        </w:rPr>
        <w:t>.</w:t>
      </w:r>
    </w:p>
    <w:p w:rsidR="00384C9F" w:rsidRPr="00C01C67" w:rsidRDefault="00384C9F" w:rsidP="00E6632C">
      <w:pPr>
        <w:bidi w:val="0"/>
        <w:rPr>
          <w:rFonts w:cs="KFGQPC Uthman Taha Naskh"/>
          <w:sz w:val="36"/>
          <w:szCs w:val="36"/>
          <w:lang w:val="it-IT"/>
        </w:rPr>
      </w:pPr>
      <w:r w:rsidRPr="00C01C67">
        <w:rPr>
          <w:rFonts w:cs="KFGQPC Uthman Taha Naskh"/>
          <w:sz w:val="36"/>
          <w:szCs w:val="36"/>
          <w:lang w:val="it-IT"/>
        </w:rPr>
        <w:t>Allāh è il più grande. O Allāh, lascia che questa luna appaia a noi in sicurezza e fede, in salvezza e nell'Islam, e in armonia con ciò che il nostro Signore ama e ciò che Lo compiace. Nostro Signore e il tuo Signore è Allāh.</w:t>
      </w:r>
    </w:p>
    <w:p w:rsidR="004A397F" w:rsidRPr="00C01C67" w:rsidRDefault="009D132C" w:rsidP="0047281F">
      <w:pPr>
        <w:pStyle w:val="222"/>
        <w:rPr>
          <w:rFonts w:cs="KFGQPC Uthman Taha Naskh"/>
          <w:sz w:val="36"/>
          <w:szCs w:val="36"/>
        </w:rPr>
      </w:pPr>
      <w:bookmarkStart w:id="143" w:name="_Toc274349404"/>
      <w:bookmarkStart w:id="144" w:name="_Toc275257634"/>
      <w:r w:rsidRPr="00C01C67">
        <w:rPr>
          <w:rFonts w:cs="KFGQPC Uthman Taha Naskh" w:hint="cs"/>
          <w:sz w:val="36"/>
          <w:szCs w:val="36"/>
          <w:rtl/>
        </w:rPr>
        <w:t xml:space="preserve">68 </w:t>
      </w:r>
      <w:r w:rsidR="00DF39DA" w:rsidRPr="00C01C67">
        <w:rPr>
          <w:rFonts w:cs="KFGQPC Uthman Taha Naskh" w:hint="cs"/>
          <w:sz w:val="36"/>
          <w:szCs w:val="36"/>
          <w:rtl/>
        </w:rPr>
        <w:t>ـ</w:t>
      </w:r>
      <w:r w:rsidRPr="00C01C67">
        <w:rPr>
          <w:rFonts w:cs="KFGQPC Uthman Taha Naskh" w:hint="cs"/>
          <w:sz w:val="36"/>
          <w:szCs w:val="36"/>
          <w:rtl/>
        </w:rPr>
        <w:t>الدُّعَ</w:t>
      </w:r>
      <w:r w:rsidR="00407CB9" w:rsidRPr="00C01C67">
        <w:rPr>
          <w:rFonts w:cs="KFGQPC Uthman Taha Naskh" w:hint="cs"/>
          <w:sz w:val="36"/>
          <w:szCs w:val="36"/>
          <w:rtl/>
        </w:rPr>
        <w:t>ــــ</w:t>
      </w:r>
      <w:r w:rsidRPr="00C01C67">
        <w:rPr>
          <w:rFonts w:cs="KFGQPC Uthman Taha Naskh" w:hint="cs"/>
          <w:sz w:val="36"/>
          <w:szCs w:val="36"/>
          <w:rtl/>
        </w:rPr>
        <w:t>اءُ عِنْدَ إ</w:t>
      </w:r>
      <w:r w:rsidR="00FA7588" w:rsidRPr="00C01C67">
        <w:rPr>
          <w:rFonts w:cs="KFGQPC Uthman Taha Naskh" w:hint="cs"/>
          <w:sz w:val="36"/>
          <w:szCs w:val="36"/>
          <w:rtl/>
        </w:rPr>
        <w:t>ِ</w:t>
      </w:r>
      <w:r w:rsidRPr="00C01C67">
        <w:rPr>
          <w:rFonts w:cs="KFGQPC Uthman Taha Naskh" w:hint="cs"/>
          <w:sz w:val="36"/>
          <w:szCs w:val="36"/>
          <w:rtl/>
        </w:rPr>
        <w:t>فْطَ</w:t>
      </w:r>
      <w:r w:rsidR="00407CB9" w:rsidRPr="00C01C67">
        <w:rPr>
          <w:rFonts w:cs="KFGQPC Uthman Taha Naskh" w:hint="cs"/>
          <w:sz w:val="36"/>
          <w:szCs w:val="36"/>
          <w:rtl/>
        </w:rPr>
        <w:t>ـــ</w:t>
      </w:r>
      <w:r w:rsidRPr="00C01C67">
        <w:rPr>
          <w:rFonts w:cs="KFGQPC Uthman Taha Naskh" w:hint="cs"/>
          <w:sz w:val="36"/>
          <w:szCs w:val="36"/>
          <w:rtl/>
        </w:rPr>
        <w:t>ارِ الصَّ</w:t>
      </w:r>
      <w:r w:rsidR="00407CB9" w:rsidRPr="00C01C67">
        <w:rPr>
          <w:rFonts w:cs="KFGQPC Uthman Taha Naskh" w:hint="cs"/>
          <w:sz w:val="36"/>
          <w:szCs w:val="36"/>
          <w:rtl/>
        </w:rPr>
        <w:t>ـ</w:t>
      </w:r>
      <w:r w:rsidRPr="00C01C67">
        <w:rPr>
          <w:rFonts w:cs="KFGQPC Uthman Taha Naskh" w:hint="cs"/>
          <w:sz w:val="36"/>
          <w:szCs w:val="36"/>
          <w:rtl/>
        </w:rPr>
        <w:t>ائِمِ</w:t>
      </w:r>
      <w:bookmarkEnd w:id="143"/>
      <w:bookmarkEnd w:id="144"/>
    </w:p>
    <w:p w:rsidR="00966323" w:rsidRPr="00C01C67" w:rsidRDefault="00966323" w:rsidP="0047281F">
      <w:pPr>
        <w:pStyle w:val="222"/>
        <w:rPr>
          <w:rFonts w:cs="KFGQPC Uthman Taha Naskh"/>
          <w:sz w:val="36"/>
          <w:szCs w:val="36"/>
          <w:rtl/>
        </w:rPr>
      </w:pPr>
      <w:r w:rsidRPr="00C01C67">
        <w:rPr>
          <w:rFonts w:cs="KFGQPC Uthman Taha Naskh"/>
          <w:sz w:val="36"/>
          <w:szCs w:val="36"/>
        </w:rPr>
        <w:t>Supplica da dire dopo la rottura del digiuno</w:t>
      </w:r>
    </w:p>
    <w:p w:rsidR="009D132C" w:rsidRPr="00C01C67" w:rsidRDefault="009D132C" w:rsidP="00E6632C">
      <w:pPr>
        <w:pStyle w:val="BodyTextIndent2"/>
        <w:rPr>
          <w:rFonts w:cs="KFGQPC Uthman Taha Naskh"/>
          <w:sz w:val="36"/>
          <w:szCs w:val="36"/>
        </w:rPr>
      </w:pPr>
      <w:r w:rsidRPr="00C01C67">
        <w:rPr>
          <w:rFonts w:cs="KFGQPC Uthman Taha Naskh" w:hint="cs"/>
          <w:w w:val="97"/>
          <w:sz w:val="36"/>
          <w:szCs w:val="36"/>
          <w:rtl/>
        </w:rPr>
        <w:t>176-</w:t>
      </w:r>
      <w:r w:rsidRPr="00C01C67">
        <w:rPr>
          <w:rFonts w:cs="KFGQPC Uthman Taha Naskh" w:hint="cs"/>
          <w:color w:val="006699"/>
          <w:w w:val="97"/>
          <w:sz w:val="36"/>
          <w:szCs w:val="36"/>
          <w:rtl/>
        </w:rPr>
        <w:t xml:space="preserve"> ((</w:t>
      </w:r>
      <w:r w:rsidRPr="00C01C67">
        <w:rPr>
          <w:rFonts w:cs="KFGQPC Uthman Taha Naskh"/>
          <w:w w:val="97"/>
          <w:sz w:val="36"/>
          <w:szCs w:val="36"/>
          <w:rtl/>
        </w:rPr>
        <w:t>ذَهَبَ الظَّمَأُ وَابْتَلَّتِ</w:t>
      </w:r>
      <w:r w:rsidRPr="00C01C67">
        <w:rPr>
          <w:rFonts w:cs="KFGQPC Uthman Taha Naskh" w:hint="cs"/>
          <w:sz w:val="36"/>
          <w:szCs w:val="36"/>
          <w:rtl/>
        </w:rPr>
        <w:t xml:space="preserve"> ا</w:t>
      </w:r>
      <w:r w:rsidRPr="00C01C67">
        <w:rPr>
          <w:rFonts w:cs="KFGQPC Uthman Taha Naskh"/>
          <w:sz w:val="36"/>
          <w:szCs w:val="36"/>
          <w:rtl/>
        </w:rPr>
        <w:t>لعُر</w:t>
      </w:r>
      <w:r w:rsidRPr="00C01C67">
        <w:rPr>
          <w:rFonts w:cs="KFGQPC Uthman Taha Naskh" w:hint="cs"/>
          <w:sz w:val="36"/>
          <w:szCs w:val="36"/>
          <w:rtl/>
        </w:rPr>
        <w:t>ُ</w:t>
      </w:r>
      <w:r w:rsidRPr="00C01C67">
        <w:rPr>
          <w:rFonts w:cs="KFGQPC Uthman Taha Naskh"/>
          <w:sz w:val="36"/>
          <w:szCs w:val="36"/>
          <w:rtl/>
        </w:rPr>
        <w:t>وق</w:t>
      </w:r>
      <w:r w:rsidRPr="00C01C67">
        <w:rPr>
          <w:rFonts w:cs="KFGQPC Uthman Taha Naskh" w:hint="cs"/>
          <w:sz w:val="36"/>
          <w:szCs w:val="36"/>
          <w:rtl/>
        </w:rPr>
        <w:t>ُ</w:t>
      </w:r>
      <w:r w:rsidRPr="00C01C67">
        <w:rPr>
          <w:rFonts w:cs="KFGQPC Uthman Taha Naskh"/>
          <w:sz w:val="36"/>
          <w:szCs w:val="36"/>
          <w:rtl/>
        </w:rPr>
        <w:t>، وَثَبَتَ ال</w:t>
      </w:r>
      <w:r w:rsidRPr="00C01C67">
        <w:rPr>
          <w:rFonts w:cs="KFGQPC Uthman Taha Naskh" w:hint="cs"/>
          <w:sz w:val="36"/>
          <w:szCs w:val="36"/>
          <w:rtl/>
        </w:rPr>
        <w:t>ْ</w:t>
      </w:r>
      <w:r w:rsidRPr="00C01C67">
        <w:rPr>
          <w:rFonts w:cs="KFGQPC Uthman Taha Naskh"/>
          <w:sz w:val="36"/>
          <w:szCs w:val="36"/>
          <w:rtl/>
        </w:rPr>
        <w:t>أ</w:t>
      </w:r>
      <w:r w:rsidR="00FA7588" w:rsidRPr="00C01C67">
        <w:rPr>
          <w:rFonts w:cs="KFGQPC Uthman Taha Naskh" w:hint="cs"/>
          <w:sz w:val="36"/>
          <w:szCs w:val="36"/>
          <w:rtl/>
        </w:rPr>
        <w:t>َ</w:t>
      </w:r>
      <w:r w:rsidRPr="00C01C67">
        <w:rPr>
          <w:rFonts w:cs="KFGQPC Uthman Taha Naskh"/>
          <w:sz w:val="36"/>
          <w:szCs w:val="36"/>
          <w:rtl/>
        </w:rPr>
        <w:t>جْرُ إِنْ ش</w:t>
      </w:r>
      <w:r w:rsidRPr="00C01C67">
        <w:rPr>
          <w:rFonts w:cs="KFGQPC Uthman Taha Naskh" w:hint="cs"/>
          <w:sz w:val="36"/>
          <w:szCs w:val="36"/>
          <w:rtl/>
        </w:rPr>
        <w:t>َ</w:t>
      </w:r>
      <w:r w:rsidRPr="00C01C67">
        <w:rPr>
          <w:rFonts w:cs="KFGQPC Uthman Taha Naskh"/>
          <w:sz w:val="36"/>
          <w:szCs w:val="36"/>
          <w:rtl/>
        </w:rPr>
        <w:t>اءَ اللَّهُ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10"/>
          <w:position w:val="6"/>
          <w:sz w:val="36"/>
          <w:szCs w:val="36"/>
          <w:rtl/>
        </w:rPr>
        <w:footnoteReference w:id="398"/>
      </w:r>
      <w:r w:rsidRPr="00C01C67">
        <w:rPr>
          <w:rFonts w:cs="KFGQPC Uthman Taha Naskh" w:hint="cs"/>
          <w:position w:val="6"/>
          <w:sz w:val="36"/>
          <w:szCs w:val="36"/>
          <w:vertAlign w:val="superscript"/>
          <w:rtl/>
        </w:rPr>
        <w:t>)</w:t>
      </w:r>
      <w:r w:rsidRPr="00C01C67">
        <w:rPr>
          <w:rFonts w:cs="KFGQPC Uthman Taha Naskh"/>
          <w:sz w:val="36"/>
          <w:szCs w:val="36"/>
          <w:rtl/>
        </w:rPr>
        <w:t>.</w:t>
      </w:r>
    </w:p>
    <w:p w:rsidR="00384C9F" w:rsidRPr="00C01C67" w:rsidRDefault="00384C9F" w:rsidP="00E6632C">
      <w:pPr>
        <w:pStyle w:val="BodyTextIndent2"/>
        <w:bidi w:val="0"/>
        <w:rPr>
          <w:rFonts w:cs="KFGQPC Uthman Taha Naskh"/>
          <w:sz w:val="36"/>
          <w:szCs w:val="36"/>
        </w:rPr>
      </w:pPr>
      <w:proofErr w:type="spellStart"/>
      <w:r w:rsidRPr="00C01C67">
        <w:rPr>
          <w:rFonts w:cs="KFGQPC Uthman Taha Naskh"/>
          <w:sz w:val="36"/>
          <w:szCs w:val="36"/>
          <w:u w:val="single"/>
        </w:rPr>
        <w:t>Dh</w:t>
      </w:r>
      <w:r w:rsidRPr="00C01C67">
        <w:rPr>
          <w:rFonts w:cs="KFGQPC Uthman Taha Naskh"/>
          <w:sz w:val="36"/>
          <w:szCs w:val="36"/>
        </w:rPr>
        <w:t>ahaba</w:t>
      </w:r>
      <w:proofErr w:type="spellEnd"/>
      <w:r w:rsidRPr="00C01C67">
        <w:rPr>
          <w:rFonts w:cs="KFGQPC Uthman Taha Naskh"/>
          <w:sz w:val="36"/>
          <w:szCs w:val="36"/>
        </w:rPr>
        <w:t xml:space="preserve"> al-</w:t>
      </w:r>
      <w:proofErr w:type="spellStart"/>
      <w:r w:rsidRPr="00C01C67">
        <w:rPr>
          <w:rFonts w:cs="KFGQPC Uthman Taha Naskh"/>
          <w:sz w:val="36"/>
          <w:szCs w:val="36"/>
          <w:u w:val="single"/>
        </w:rPr>
        <w:t>z</w:t>
      </w:r>
      <w:r w:rsidRPr="00C01C67">
        <w:rPr>
          <w:rFonts w:cs="KFGQPC Uthman Taha Naskh"/>
          <w:sz w:val="36"/>
          <w:szCs w:val="36"/>
        </w:rPr>
        <w:t>ama’u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ibtallati</w:t>
      </w:r>
      <w:proofErr w:type="spellEnd"/>
      <w:r w:rsidRPr="00C01C67">
        <w:rPr>
          <w:rFonts w:cs="KFGQPC Uthman Taha Naskh"/>
          <w:sz w:val="36"/>
          <w:szCs w:val="36"/>
        </w:rPr>
        <w:t xml:space="preserve"> al-°</w:t>
      </w:r>
      <w:proofErr w:type="spellStart"/>
      <w:r w:rsidRPr="00C01C67">
        <w:rPr>
          <w:rFonts w:cs="KFGQPC Uthman Taha Naskh"/>
          <w:sz w:val="36"/>
          <w:szCs w:val="36"/>
        </w:rPr>
        <w:t>urūqu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th</w:t>
      </w:r>
      <w:r w:rsidRPr="00C01C67">
        <w:rPr>
          <w:rFonts w:cs="KFGQPC Uthman Taha Naskh"/>
          <w:sz w:val="36"/>
          <w:szCs w:val="36"/>
        </w:rPr>
        <w:t>abata</w:t>
      </w:r>
      <w:proofErr w:type="spellEnd"/>
      <w:r w:rsidRPr="00C01C67">
        <w:rPr>
          <w:rFonts w:cs="KFGQPC Uthman Taha Naskh"/>
          <w:sz w:val="36"/>
          <w:szCs w:val="36"/>
        </w:rPr>
        <w:t xml:space="preserve"> </w:t>
      </w:r>
      <w:proofErr w:type="spellStart"/>
      <w:r w:rsidRPr="00C01C67">
        <w:rPr>
          <w:rFonts w:cs="KFGQPC Uthman Taha Naskh"/>
          <w:sz w:val="36"/>
          <w:szCs w:val="36"/>
        </w:rPr>
        <w:t>al’ajru</w:t>
      </w:r>
      <w:proofErr w:type="spellEnd"/>
      <w:r w:rsidRPr="00C01C67">
        <w:rPr>
          <w:rFonts w:cs="KFGQPC Uthman Taha Naskh"/>
          <w:sz w:val="36"/>
          <w:szCs w:val="36"/>
        </w:rPr>
        <w:t xml:space="preserve"> ‘in </w:t>
      </w:r>
      <w:proofErr w:type="spellStart"/>
      <w:r w:rsidRPr="00C01C67">
        <w:rPr>
          <w:rFonts w:cs="KFGQPC Uthman Taha Naskh"/>
          <w:sz w:val="36"/>
          <w:szCs w:val="36"/>
          <w:u w:val="single"/>
        </w:rPr>
        <w:t>sh</w:t>
      </w:r>
      <w:r w:rsidRPr="00C01C67">
        <w:rPr>
          <w:rFonts w:cs="KFGQPC Uthman Taha Naskh"/>
          <w:sz w:val="36"/>
          <w:szCs w:val="36"/>
        </w:rPr>
        <w:t>ā’a</w:t>
      </w:r>
      <w:proofErr w:type="spellEnd"/>
      <w:r w:rsidRPr="00C01C67">
        <w:rPr>
          <w:rFonts w:cs="KFGQPC Uthman Taha Naskh"/>
          <w:sz w:val="36"/>
          <w:szCs w:val="36"/>
        </w:rPr>
        <w:t xml:space="preserve"> </w:t>
      </w:r>
      <w:proofErr w:type="spellStart"/>
      <w:r w:rsidRPr="00C01C67">
        <w:rPr>
          <w:rFonts w:cs="KFGQPC Uthman Taha Naskh"/>
          <w:sz w:val="36"/>
          <w:szCs w:val="36"/>
        </w:rPr>
        <w:t>Allāh</w:t>
      </w:r>
      <w:r w:rsidRPr="00C01C67">
        <w:rPr>
          <w:rFonts w:cs="KFGQPC Uthman Taha Naskh"/>
          <w:color w:val="808080"/>
          <w:sz w:val="36"/>
          <w:szCs w:val="36"/>
        </w:rPr>
        <w:t>u</w:t>
      </w:r>
      <w:proofErr w:type="spellEnd"/>
      <w:r w:rsidRPr="00C01C67">
        <w:rPr>
          <w:rFonts w:cs="KFGQPC Uthman Taha Naskh"/>
          <w:sz w:val="36"/>
          <w:szCs w:val="36"/>
        </w:rPr>
        <w:t>.</w:t>
      </w:r>
    </w:p>
    <w:p w:rsidR="00384C9F" w:rsidRPr="00C01C67" w:rsidRDefault="00384C9F" w:rsidP="00E6632C">
      <w:pPr>
        <w:pStyle w:val="BodyTextIndent2"/>
        <w:bidi w:val="0"/>
        <w:rPr>
          <w:rFonts w:cs="KFGQPC Uthman Taha Naskh"/>
          <w:sz w:val="36"/>
          <w:szCs w:val="36"/>
          <w:lang w:val="it-IT"/>
        </w:rPr>
      </w:pPr>
      <w:r w:rsidRPr="00C01C67">
        <w:rPr>
          <w:rFonts w:cs="KFGQPC Uthman Taha Naskh"/>
          <w:sz w:val="36"/>
          <w:szCs w:val="36"/>
          <w:lang w:val="it-IT"/>
        </w:rPr>
        <w:t>La sete è sparita e le vene sono state inumidite; e la ricompensa è confermata, con la volontà di Allāh.</w:t>
      </w:r>
    </w:p>
    <w:p w:rsidR="009D132C" w:rsidRPr="00C01C67" w:rsidRDefault="009D132C" w:rsidP="00E6632C">
      <w:pPr>
        <w:rPr>
          <w:rFonts w:cs="KFGQPC Uthman Taha Naskh"/>
          <w:sz w:val="36"/>
          <w:szCs w:val="36"/>
        </w:rPr>
      </w:pPr>
      <w:r w:rsidRPr="00C01C67">
        <w:rPr>
          <w:rFonts w:cs="KFGQPC Uthman Taha Naskh" w:hint="cs"/>
          <w:sz w:val="36"/>
          <w:szCs w:val="36"/>
          <w:rtl/>
        </w:rPr>
        <w:t>177-</w:t>
      </w:r>
      <w:r w:rsidR="0033462A"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اللَّهُمَّ  إِن</w:t>
      </w:r>
      <w:r w:rsidRPr="00C01C67">
        <w:rPr>
          <w:rFonts w:cs="KFGQPC Uthman Taha Naskh" w:hint="cs"/>
          <w:sz w:val="36"/>
          <w:szCs w:val="36"/>
          <w:rtl/>
        </w:rPr>
        <w:t>ِّ</w:t>
      </w:r>
      <w:r w:rsidRPr="00C01C67">
        <w:rPr>
          <w:rFonts w:cs="KFGQPC Uthman Taha Naskh"/>
          <w:sz w:val="36"/>
          <w:szCs w:val="36"/>
          <w:rtl/>
        </w:rPr>
        <w:t>ي أَسْأَلُكَ بِرَحْمَتِكَ ال</w:t>
      </w:r>
      <w:r w:rsidRPr="00C01C67">
        <w:rPr>
          <w:rFonts w:cs="KFGQPC Uthman Taha Naskh" w:hint="cs"/>
          <w:sz w:val="36"/>
          <w:szCs w:val="36"/>
          <w:rtl/>
        </w:rPr>
        <w:t>َ</w:t>
      </w:r>
      <w:r w:rsidRPr="00C01C67">
        <w:rPr>
          <w:rFonts w:cs="KFGQPC Uthman Taha Naskh"/>
          <w:sz w:val="36"/>
          <w:szCs w:val="36"/>
          <w:rtl/>
        </w:rPr>
        <w:t>ّت</w:t>
      </w:r>
      <w:r w:rsidRPr="00C01C67">
        <w:rPr>
          <w:rFonts w:cs="KFGQPC Uthman Taha Naskh" w:hint="cs"/>
          <w:sz w:val="36"/>
          <w:szCs w:val="36"/>
          <w:rtl/>
        </w:rPr>
        <w:t>ِ</w:t>
      </w:r>
      <w:r w:rsidRPr="00C01C67">
        <w:rPr>
          <w:rFonts w:cs="KFGQPC Uthman Taha Naskh"/>
          <w:sz w:val="36"/>
          <w:szCs w:val="36"/>
          <w:rtl/>
        </w:rPr>
        <w:t>ي وَسِعَت</w:t>
      </w:r>
      <w:r w:rsidRPr="00C01C67">
        <w:rPr>
          <w:rFonts w:cs="KFGQPC Uthman Taha Naskh" w:hint="cs"/>
          <w:sz w:val="36"/>
          <w:szCs w:val="36"/>
          <w:rtl/>
        </w:rPr>
        <w:t>ْ</w:t>
      </w:r>
      <w:r w:rsidRPr="00C01C67">
        <w:rPr>
          <w:rFonts w:cs="KFGQPC Uthman Taha Naskh"/>
          <w:sz w:val="36"/>
          <w:szCs w:val="36"/>
          <w:rtl/>
        </w:rPr>
        <w:t xml:space="preserve"> كُلَّ ش</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ء</w:t>
      </w:r>
      <w:r w:rsidRPr="00C01C67">
        <w:rPr>
          <w:rFonts w:cs="KFGQPC Uthman Taha Naskh" w:hint="cs"/>
          <w:sz w:val="36"/>
          <w:szCs w:val="36"/>
          <w:rtl/>
        </w:rPr>
        <w:t>ٍ</w:t>
      </w:r>
      <w:r w:rsidRPr="00C01C67">
        <w:rPr>
          <w:rFonts w:cs="KFGQPC Uthman Taha Naskh"/>
          <w:sz w:val="36"/>
          <w:szCs w:val="36"/>
          <w:rtl/>
        </w:rPr>
        <w:t xml:space="preserve"> أَنْ تَغْفِرَ ل</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399"/>
      </w:r>
      <w:r w:rsidRPr="00C01C67">
        <w:rPr>
          <w:rFonts w:cs="KFGQPC Uthman Taha Naskh" w:hint="cs"/>
          <w:position w:val="6"/>
          <w:sz w:val="36"/>
          <w:szCs w:val="36"/>
          <w:vertAlign w:val="superscript"/>
          <w:rtl/>
        </w:rPr>
        <w:t>)</w:t>
      </w:r>
      <w:r w:rsidRPr="00C01C67">
        <w:rPr>
          <w:rFonts w:cs="KFGQPC Uthman Taha Naskh"/>
          <w:sz w:val="36"/>
          <w:szCs w:val="36"/>
          <w:rtl/>
        </w:rPr>
        <w:t>.</w:t>
      </w:r>
    </w:p>
    <w:p w:rsidR="00384C9F" w:rsidRPr="00C01C67" w:rsidRDefault="00384C9F" w:rsidP="00E6632C">
      <w:pPr>
        <w:bidi w:val="0"/>
        <w:rPr>
          <w:rFonts w:cs="KFGQPC Uthman Taha Naskh"/>
          <w:sz w:val="36"/>
          <w:szCs w:val="36"/>
        </w:rPr>
      </w:pPr>
      <w:proofErr w:type="spellStart"/>
      <w:r w:rsidRPr="00C01C67">
        <w:rPr>
          <w:rFonts w:cs="KFGQPC Uthman Taha Naskh"/>
          <w:sz w:val="36"/>
          <w:szCs w:val="36"/>
        </w:rPr>
        <w:lastRenderedPageBreak/>
        <w:t>Allāhumma</w:t>
      </w:r>
      <w:proofErr w:type="spellEnd"/>
      <w:r w:rsidRPr="00C01C67">
        <w:rPr>
          <w:rFonts w:cs="KFGQPC Uthman Taha Naskh"/>
          <w:sz w:val="36"/>
          <w:szCs w:val="36"/>
        </w:rPr>
        <w:t xml:space="preserve"> ‘</w:t>
      </w:r>
      <w:proofErr w:type="spellStart"/>
      <w:r w:rsidRPr="00C01C67">
        <w:rPr>
          <w:rFonts w:cs="KFGQPC Uthman Taha Naskh"/>
          <w:sz w:val="36"/>
          <w:szCs w:val="36"/>
        </w:rPr>
        <w:t>innī</w:t>
      </w:r>
      <w:proofErr w:type="spellEnd"/>
      <w:r w:rsidRPr="00C01C67">
        <w:rPr>
          <w:rFonts w:cs="KFGQPC Uthman Taha Naskh"/>
          <w:sz w:val="36"/>
          <w:szCs w:val="36"/>
        </w:rPr>
        <w:t xml:space="preserve"> ‘</w:t>
      </w:r>
      <w:proofErr w:type="spellStart"/>
      <w:proofErr w:type="gramStart"/>
      <w:r w:rsidRPr="00C01C67">
        <w:rPr>
          <w:rFonts w:cs="KFGQPC Uthman Taha Naskh"/>
          <w:sz w:val="36"/>
          <w:szCs w:val="36"/>
        </w:rPr>
        <w:t>as‘</w:t>
      </w:r>
      <w:proofErr w:type="gramEnd"/>
      <w:r w:rsidRPr="00C01C67">
        <w:rPr>
          <w:rFonts w:cs="KFGQPC Uthman Taha Naskh"/>
          <w:sz w:val="36"/>
          <w:szCs w:val="36"/>
        </w:rPr>
        <w:t>aluka</w:t>
      </w:r>
      <w:proofErr w:type="spellEnd"/>
      <w:r w:rsidRPr="00C01C67">
        <w:rPr>
          <w:rFonts w:cs="KFGQPC Uthman Taha Naskh"/>
          <w:sz w:val="36"/>
          <w:szCs w:val="36"/>
        </w:rPr>
        <w:t xml:space="preserve"> </w:t>
      </w:r>
      <w:proofErr w:type="spellStart"/>
      <w:r w:rsidRPr="00C01C67">
        <w:rPr>
          <w:rFonts w:cs="KFGQPC Uthman Taha Naskh"/>
          <w:sz w:val="36"/>
          <w:szCs w:val="36"/>
        </w:rPr>
        <w:t>bira</w:t>
      </w:r>
      <w:r w:rsidRPr="00C01C67">
        <w:rPr>
          <w:rFonts w:cs="KFGQPC Uthman Taha Naskh"/>
          <w:sz w:val="36"/>
          <w:szCs w:val="36"/>
          <w:u w:val="single"/>
        </w:rPr>
        <w:t>h</w:t>
      </w:r>
      <w:r w:rsidRPr="00C01C67">
        <w:rPr>
          <w:rFonts w:cs="KFGQPC Uthman Taha Naskh"/>
          <w:sz w:val="36"/>
          <w:szCs w:val="36"/>
        </w:rPr>
        <w:t>matika</w:t>
      </w:r>
      <w:proofErr w:type="spellEnd"/>
      <w:r w:rsidRPr="00C01C67">
        <w:rPr>
          <w:rFonts w:cs="KFGQPC Uthman Taha Naskh"/>
          <w:sz w:val="36"/>
          <w:szCs w:val="36"/>
        </w:rPr>
        <w:t xml:space="preserve"> </w:t>
      </w:r>
      <w:proofErr w:type="spellStart"/>
      <w:r w:rsidRPr="00C01C67">
        <w:rPr>
          <w:rFonts w:cs="KFGQPC Uthman Taha Naskh"/>
          <w:sz w:val="36"/>
          <w:szCs w:val="36"/>
        </w:rPr>
        <w:t>allatī</w:t>
      </w:r>
      <w:proofErr w:type="spellEnd"/>
      <w:r w:rsidRPr="00C01C67">
        <w:rPr>
          <w:rFonts w:cs="KFGQPC Uthman Taha Naskh"/>
          <w:sz w:val="36"/>
          <w:szCs w:val="36"/>
        </w:rPr>
        <w:t xml:space="preserve"> </w:t>
      </w:r>
      <w:proofErr w:type="spellStart"/>
      <w:r w:rsidRPr="00C01C67">
        <w:rPr>
          <w:rFonts w:cs="KFGQPC Uthman Taha Naskh"/>
          <w:sz w:val="36"/>
          <w:szCs w:val="36"/>
        </w:rPr>
        <w:t>ūasi°at</w:t>
      </w:r>
      <w:proofErr w:type="spellEnd"/>
      <w:r w:rsidRPr="00C01C67">
        <w:rPr>
          <w:rFonts w:cs="KFGQPC Uthman Taha Naskh"/>
          <w:sz w:val="36"/>
          <w:szCs w:val="36"/>
        </w:rPr>
        <w:t xml:space="preserve"> </w:t>
      </w:r>
      <w:proofErr w:type="spellStart"/>
      <w:r w:rsidRPr="00C01C67">
        <w:rPr>
          <w:rFonts w:cs="KFGQPC Uthman Taha Naskh"/>
          <w:sz w:val="36"/>
          <w:szCs w:val="36"/>
        </w:rPr>
        <w:t>kulla</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aī’in</w:t>
      </w:r>
      <w:proofErr w:type="spellEnd"/>
      <w:r w:rsidRPr="00C01C67">
        <w:rPr>
          <w:rFonts w:cs="KFGQPC Uthman Taha Naskh"/>
          <w:sz w:val="36"/>
          <w:szCs w:val="36"/>
        </w:rPr>
        <w:t xml:space="preserve"> ‘an </w:t>
      </w:r>
      <w:proofErr w:type="spellStart"/>
      <w:r w:rsidRPr="00C01C67">
        <w:rPr>
          <w:rFonts w:cs="KFGQPC Uthman Taha Naskh"/>
          <w:sz w:val="36"/>
          <w:szCs w:val="36"/>
        </w:rPr>
        <w:t>ta</w:t>
      </w:r>
      <w:r w:rsidRPr="00C01C67">
        <w:rPr>
          <w:rFonts w:cs="KFGQPC Uthman Taha Naskh"/>
          <w:sz w:val="36"/>
          <w:szCs w:val="36"/>
          <w:u w:val="single"/>
        </w:rPr>
        <w:t>gh</w:t>
      </w:r>
      <w:r w:rsidRPr="00C01C67">
        <w:rPr>
          <w:rFonts w:cs="KFGQPC Uthman Taha Naskh"/>
          <w:sz w:val="36"/>
          <w:szCs w:val="36"/>
        </w:rPr>
        <w:t>fira</w:t>
      </w:r>
      <w:proofErr w:type="spellEnd"/>
      <w:r w:rsidRPr="00C01C67">
        <w:rPr>
          <w:rFonts w:cs="KFGQPC Uthman Taha Naskh"/>
          <w:sz w:val="36"/>
          <w:szCs w:val="36"/>
        </w:rPr>
        <w:t xml:space="preserve"> </w:t>
      </w:r>
      <w:proofErr w:type="spellStart"/>
      <w:r w:rsidRPr="00C01C67">
        <w:rPr>
          <w:rFonts w:cs="KFGQPC Uthman Taha Naskh"/>
          <w:sz w:val="36"/>
          <w:szCs w:val="36"/>
        </w:rPr>
        <w:t>lī</w:t>
      </w:r>
      <w:proofErr w:type="spellEnd"/>
      <w:r w:rsidRPr="00C01C67">
        <w:rPr>
          <w:rFonts w:cs="KFGQPC Uthman Taha Naskh"/>
          <w:sz w:val="36"/>
          <w:szCs w:val="36"/>
        </w:rPr>
        <w:t>.</w:t>
      </w:r>
    </w:p>
    <w:p w:rsidR="00384C9F" w:rsidRPr="00C01C67" w:rsidRDefault="00384C9F" w:rsidP="00E6632C">
      <w:pPr>
        <w:bidi w:val="0"/>
        <w:rPr>
          <w:rFonts w:cs="KFGQPC Uthman Taha Naskh"/>
          <w:sz w:val="36"/>
          <w:szCs w:val="36"/>
          <w:lang w:val="it-IT"/>
        </w:rPr>
      </w:pPr>
      <w:r w:rsidRPr="00C01C67">
        <w:rPr>
          <w:rFonts w:cs="KFGQPC Uthman Taha Naskh"/>
          <w:sz w:val="36"/>
          <w:szCs w:val="36"/>
          <w:lang w:val="it-IT"/>
        </w:rPr>
        <w:t>O Allāh, ti chiedo per la tua misericordia che comprende ogni cosa, di perdonare i miei peccati.</w:t>
      </w:r>
    </w:p>
    <w:p w:rsidR="009D132C" w:rsidRPr="00C01C67" w:rsidRDefault="009D132C" w:rsidP="0047281F">
      <w:pPr>
        <w:pStyle w:val="222"/>
        <w:rPr>
          <w:rFonts w:cs="KFGQPC Uthman Taha Naskh"/>
          <w:sz w:val="36"/>
          <w:szCs w:val="36"/>
          <w:lang w:val="en-US"/>
        </w:rPr>
      </w:pPr>
      <w:bookmarkStart w:id="145" w:name="_Toc274349405"/>
      <w:bookmarkStart w:id="146" w:name="_Toc275257635"/>
      <w:r w:rsidRPr="00C01C67">
        <w:rPr>
          <w:rFonts w:cs="KFGQPC Uthman Taha Naskh" w:hint="cs"/>
          <w:sz w:val="36"/>
          <w:szCs w:val="36"/>
          <w:rtl/>
        </w:rPr>
        <w:t xml:space="preserve">69 </w:t>
      </w:r>
      <w:r w:rsidR="00DF39DA" w:rsidRPr="00C01C67">
        <w:rPr>
          <w:rFonts w:cs="KFGQPC Uthman Taha Naskh" w:hint="cs"/>
          <w:sz w:val="36"/>
          <w:szCs w:val="36"/>
          <w:rtl/>
        </w:rPr>
        <w:t>ـ</w:t>
      </w:r>
      <w:r w:rsidRPr="00C01C67">
        <w:rPr>
          <w:rFonts w:cs="KFGQPC Uthman Taha Naskh" w:hint="cs"/>
          <w:sz w:val="36"/>
          <w:szCs w:val="36"/>
          <w:rtl/>
        </w:rPr>
        <w:t>الدُّعَ</w:t>
      </w:r>
      <w:r w:rsidR="00407CB9" w:rsidRPr="00C01C67">
        <w:rPr>
          <w:rFonts w:cs="KFGQPC Uthman Taha Naskh" w:hint="cs"/>
          <w:sz w:val="36"/>
          <w:szCs w:val="36"/>
          <w:rtl/>
        </w:rPr>
        <w:t>ــ</w:t>
      </w:r>
      <w:r w:rsidRPr="00C01C67">
        <w:rPr>
          <w:rFonts w:cs="KFGQPC Uthman Taha Naskh" w:hint="cs"/>
          <w:sz w:val="36"/>
          <w:szCs w:val="36"/>
          <w:rtl/>
        </w:rPr>
        <w:t>اءُ قَبْ</w:t>
      </w:r>
      <w:r w:rsidR="00407CB9" w:rsidRPr="00C01C67">
        <w:rPr>
          <w:rFonts w:cs="KFGQPC Uthman Taha Naskh" w:hint="cs"/>
          <w:sz w:val="36"/>
          <w:szCs w:val="36"/>
          <w:rtl/>
        </w:rPr>
        <w:t>ـــ</w:t>
      </w:r>
      <w:r w:rsidRPr="00C01C67">
        <w:rPr>
          <w:rFonts w:cs="KFGQPC Uthman Taha Naskh" w:hint="cs"/>
          <w:sz w:val="36"/>
          <w:szCs w:val="36"/>
          <w:rtl/>
        </w:rPr>
        <w:t>لَ الطَّ</w:t>
      </w:r>
      <w:r w:rsidR="00407CB9" w:rsidRPr="00C01C67">
        <w:rPr>
          <w:rFonts w:cs="KFGQPC Uthman Taha Naskh" w:hint="cs"/>
          <w:sz w:val="36"/>
          <w:szCs w:val="36"/>
          <w:rtl/>
        </w:rPr>
        <w:t>ــــ</w:t>
      </w:r>
      <w:r w:rsidRPr="00C01C67">
        <w:rPr>
          <w:rFonts w:cs="KFGQPC Uthman Taha Naskh" w:hint="cs"/>
          <w:sz w:val="36"/>
          <w:szCs w:val="36"/>
          <w:rtl/>
        </w:rPr>
        <w:t>عَامِ</w:t>
      </w:r>
      <w:bookmarkEnd w:id="145"/>
      <w:bookmarkEnd w:id="146"/>
    </w:p>
    <w:p w:rsidR="00966323" w:rsidRPr="00C01C67" w:rsidRDefault="00966323" w:rsidP="0047281F">
      <w:pPr>
        <w:pStyle w:val="222"/>
        <w:rPr>
          <w:rFonts w:cs="KFGQPC Uthman Taha Naskh"/>
          <w:sz w:val="36"/>
          <w:szCs w:val="36"/>
          <w:rtl/>
        </w:rPr>
      </w:pPr>
      <w:r w:rsidRPr="00C01C67">
        <w:rPr>
          <w:rFonts w:cs="KFGQPC Uthman Taha Naskh"/>
          <w:sz w:val="36"/>
          <w:szCs w:val="36"/>
        </w:rPr>
        <w:t>Supplica da dire prima dei pasti</w:t>
      </w:r>
    </w:p>
    <w:p w:rsidR="009D132C" w:rsidRPr="00C01C67" w:rsidRDefault="009D132C" w:rsidP="00E6632C">
      <w:pPr>
        <w:rPr>
          <w:rFonts w:cs="KFGQPC Uthman Taha Naskh"/>
          <w:sz w:val="36"/>
          <w:szCs w:val="36"/>
        </w:rPr>
      </w:pPr>
      <w:r w:rsidRPr="00C01C67">
        <w:rPr>
          <w:rFonts w:cs="KFGQPC Uthman Taha Naskh" w:hint="cs"/>
          <w:sz w:val="36"/>
          <w:szCs w:val="36"/>
          <w:rtl/>
        </w:rPr>
        <w:t>178-</w:t>
      </w:r>
      <w:r w:rsidR="0033462A"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cs"/>
          <w:sz w:val="36"/>
          <w:szCs w:val="36"/>
          <w:rtl/>
        </w:rPr>
        <w:t xml:space="preserve">إِذَا أَكَلَ أَحَدُكُمْ طَعَاماً فَلْيَقُلْ </w:t>
      </w:r>
      <w:r w:rsidRPr="00C01C67">
        <w:rPr>
          <w:rFonts w:cs="KFGQPC Uthman Taha Naskh"/>
          <w:sz w:val="36"/>
          <w:szCs w:val="36"/>
          <w:rtl/>
        </w:rPr>
        <w:t>بِسْمِ اللَّهِ</w:t>
      </w:r>
      <w:r w:rsidRPr="00C01C67">
        <w:rPr>
          <w:rFonts w:cs="KFGQPC Uthman Taha Naskh" w:hint="cs"/>
          <w:sz w:val="36"/>
          <w:szCs w:val="36"/>
          <w:rtl/>
        </w:rPr>
        <w:t>،فَإِنْ نَسِيَ فِي أَوَّلِهِ فَلْيَقُلْ بسمِ اللَّهِ فِي أ</w:t>
      </w:r>
      <w:r w:rsidR="00FA7588" w:rsidRPr="00C01C67">
        <w:rPr>
          <w:rFonts w:cs="KFGQPC Uthman Taha Naskh" w:hint="cs"/>
          <w:sz w:val="36"/>
          <w:szCs w:val="36"/>
          <w:rtl/>
        </w:rPr>
        <w:t>َ</w:t>
      </w:r>
      <w:r w:rsidRPr="00C01C67">
        <w:rPr>
          <w:rFonts w:cs="KFGQPC Uthman Taha Naskh" w:hint="cs"/>
          <w:sz w:val="36"/>
          <w:szCs w:val="36"/>
          <w:rtl/>
        </w:rPr>
        <w:t>وَّلِهِ وَآخِرِهِ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00"/>
      </w:r>
      <w:r w:rsidRPr="00C01C67">
        <w:rPr>
          <w:rFonts w:cs="KFGQPC Uthman Taha Naskh" w:hint="cs"/>
          <w:position w:val="6"/>
          <w:sz w:val="36"/>
          <w:szCs w:val="36"/>
          <w:vertAlign w:val="superscript"/>
          <w:rtl/>
        </w:rPr>
        <w:t>)</w:t>
      </w:r>
      <w:r w:rsidRPr="00C01C67">
        <w:rPr>
          <w:rFonts w:cs="KFGQPC Uthman Taha Naskh"/>
          <w:sz w:val="36"/>
          <w:szCs w:val="36"/>
          <w:rtl/>
        </w:rPr>
        <w:t>.</w:t>
      </w:r>
    </w:p>
    <w:p w:rsidR="00C107AE" w:rsidRPr="00C01C67" w:rsidRDefault="00C107AE" w:rsidP="00E6632C">
      <w:pPr>
        <w:bidi w:val="0"/>
        <w:rPr>
          <w:rFonts w:cs="KFGQPC Uthman Taha Naskh"/>
          <w:sz w:val="36"/>
          <w:szCs w:val="36"/>
          <w:lang w:val="it-IT"/>
        </w:rPr>
      </w:pPr>
      <w:r w:rsidRPr="00C01C67">
        <w:rPr>
          <w:rFonts w:cs="KFGQPC Uthman Taha Naskh"/>
          <w:sz w:val="36"/>
          <w:szCs w:val="36"/>
          <w:lang w:val="it-IT"/>
        </w:rPr>
        <w:t>Quando uno d</w:t>
      </w:r>
      <w:r w:rsidR="00DB2849" w:rsidRPr="00C01C67">
        <w:rPr>
          <w:rFonts w:cs="KFGQPC Uthman Taha Naskh"/>
          <w:sz w:val="36"/>
          <w:szCs w:val="36"/>
          <w:lang w:val="it-IT"/>
        </w:rPr>
        <w:t>i voi si appresta a mangiare</w:t>
      </w:r>
      <w:r w:rsidRPr="00C01C67">
        <w:rPr>
          <w:rFonts w:cs="KFGQPC Uthman Taha Naskh"/>
          <w:sz w:val="36"/>
          <w:szCs w:val="36"/>
          <w:lang w:val="it-IT"/>
        </w:rPr>
        <w:t xml:space="preserve"> dica: </w:t>
      </w:r>
      <w:r w:rsidRPr="00C01C67">
        <w:rPr>
          <w:rFonts w:cs="KFGQPC Uthman Taha Naskh"/>
          <w:i/>
          <w:iCs/>
          <w:sz w:val="36"/>
          <w:szCs w:val="36"/>
          <w:lang w:val="it-IT"/>
        </w:rPr>
        <w:t xml:space="preserve">Bismi </w:t>
      </w:r>
      <w:r w:rsidRPr="00C01C67">
        <w:rPr>
          <w:rFonts w:cs="KFGQPC Uthman Taha Naskh"/>
          <w:i/>
          <w:iCs/>
          <w:color w:val="808080"/>
          <w:sz w:val="36"/>
          <w:szCs w:val="36"/>
          <w:lang w:val="it-IT"/>
        </w:rPr>
        <w:t>A</w:t>
      </w:r>
      <w:r w:rsidRPr="00C01C67">
        <w:rPr>
          <w:rFonts w:cs="KFGQPC Uthman Taha Naskh"/>
          <w:i/>
          <w:iCs/>
          <w:sz w:val="36"/>
          <w:szCs w:val="36"/>
          <w:lang w:val="it-IT"/>
        </w:rPr>
        <w:t xml:space="preserve">llāh </w:t>
      </w:r>
      <w:r w:rsidRPr="00C01C67">
        <w:rPr>
          <w:rFonts w:cs="KFGQPC Uthman Taha Naskh"/>
          <w:sz w:val="36"/>
          <w:szCs w:val="36"/>
          <w:lang w:val="it-IT"/>
        </w:rPr>
        <w:t xml:space="preserve">(Nel nome di Allāh), se invece dimentica [di dirlo] all’inizio allora dica [quando ricorda]: </w:t>
      </w:r>
      <w:r w:rsidRPr="00C01C67">
        <w:rPr>
          <w:rFonts w:cs="KFGQPC Uthman Taha Naskh"/>
          <w:i/>
          <w:iCs/>
          <w:sz w:val="36"/>
          <w:szCs w:val="36"/>
          <w:lang w:val="it-IT"/>
        </w:rPr>
        <w:t xml:space="preserve">Bismi </w:t>
      </w:r>
      <w:r w:rsidRPr="00C01C67">
        <w:rPr>
          <w:rFonts w:cs="KFGQPC Uthman Taha Naskh"/>
          <w:i/>
          <w:iCs/>
          <w:color w:val="808080"/>
          <w:sz w:val="36"/>
          <w:szCs w:val="36"/>
          <w:lang w:val="it-IT"/>
        </w:rPr>
        <w:t>A</w:t>
      </w:r>
      <w:r w:rsidRPr="00C01C67">
        <w:rPr>
          <w:rFonts w:cs="KFGQPC Uthman Taha Naskh"/>
          <w:i/>
          <w:iCs/>
          <w:sz w:val="36"/>
          <w:szCs w:val="36"/>
          <w:lang w:val="it-IT"/>
        </w:rPr>
        <w:t>llāh fī ‘aūualihi ūa ‘ā</w:t>
      </w:r>
      <w:r w:rsidRPr="00C01C67">
        <w:rPr>
          <w:rFonts w:cs="KFGQPC Uthman Taha Naskh"/>
          <w:i/>
          <w:iCs/>
          <w:sz w:val="36"/>
          <w:szCs w:val="36"/>
          <w:u w:val="single"/>
          <w:lang w:val="it-IT"/>
        </w:rPr>
        <w:t>kh</w:t>
      </w:r>
      <w:r w:rsidRPr="00C01C67">
        <w:rPr>
          <w:rFonts w:cs="KFGQPC Uthman Taha Naskh"/>
          <w:i/>
          <w:iCs/>
          <w:sz w:val="36"/>
          <w:szCs w:val="36"/>
          <w:lang w:val="it-IT"/>
        </w:rPr>
        <w:t xml:space="preserve">irihi </w:t>
      </w:r>
      <w:r w:rsidRPr="00C01C67">
        <w:rPr>
          <w:rFonts w:cs="KFGQPC Uthman Taha Naskh"/>
          <w:sz w:val="36"/>
          <w:szCs w:val="36"/>
          <w:lang w:val="it-IT"/>
        </w:rPr>
        <w:t>(Nel dome di Allāh al suo inizio e alla sua fine [del pasto]).</w:t>
      </w:r>
    </w:p>
    <w:p w:rsidR="009D132C" w:rsidRPr="00C01C67" w:rsidRDefault="009D132C" w:rsidP="00E6632C">
      <w:pPr>
        <w:rPr>
          <w:rFonts w:cs="KFGQPC Uthman Taha Naskh"/>
          <w:sz w:val="36"/>
          <w:szCs w:val="36"/>
        </w:rPr>
      </w:pPr>
      <w:r w:rsidRPr="00C01C67">
        <w:rPr>
          <w:rFonts w:cs="KFGQPC Uthman Taha Naskh" w:hint="cs"/>
          <w:sz w:val="36"/>
          <w:szCs w:val="36"/>
          <w:rtl/>
        </w:rPr>
        <w:t>179-</w:t>
      </w:r>
      <w:r w:rsidR="0033462A"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cs"/>
          <w:sz w:val="36"/>
          <w:szCs w:val="36"/>
          <w:rtl/>
        </w:rPr>
        <w:t xml:space="preserve">مَنْ أَطْعَمَهُ اللَّهُ الطَّعَامَ فَلْيَقُلْ: </w:t>
      </w:r>
      <w:r w:rsidRPr="00C01C67">
        <w:rPr>
          <w:rFonts w:cs="KFGQPC Uthman Taha Naskh"/>
          <w:sz w:val="36"/>
          <w:szCs w:val="36"/>
          <w:rtl/>
        </w:rPr>
        <w:t>اللَّهُمَّ ب</w:t>
      </w:r>
      <w:r w:rsidRPr="00C01C67">
        <w:rPr>
          <w:rFonts w:cs="KFGQPC Uthman Taha Naskh" w:hint="cs"/>
          <w:sz w:val="36"/>
          <w:szCs w:val="36"/>
          <w:rtl/>
        </w:rPr>
        <w:t>َ</w:t>
      </w:r>
      <w:r w:rsidRPr="00C01C67">
        <w:rPr>
          <w:rFonts w:cs="KFGQPC Uthman Taha Naskh"/>
          <w:sz w:val="36"/>
          <w:szCs w:val="36"/>
          <w:rtl/>
        </w:rPr>
        <w:t>ارِكْ لَن</w:t>
      </w:r>
      <w:r w:rsidRPr="00C01C67">
        <w:rPr>
          <w:rFonts w:cs="KFGQPC Uthman Taha Naskh" w:hint="cs"/>
          <w:sz w:val="36"/>
          <w:szCs w:val="36"/>
          <w:rtl/>
        </w:rPr>
        <w:t>َ</w:t>
      </w:r>
      <w:r w:rsidRPr="00C01C67">
        <w:rPr>
          <w:rFonts w:cs="KFGQPC Uthman Taha Naskh"/>
          <w:sz w:val="36"/>
          <w:szCs w:val="36"/>
          <w:rtl/>
        </w:rPr>
        <w:t>ا ف</w:t>
      </w:r>
      <w:r w:rsidRPr="00C01C67">
        <w:rPr>
          <w:rFonts w:cs="KFGQPC Uthman Taha Naskh" w:hint="cs"/>
          <w:sz w:val="36"/>
          <w:szCs w:val="36"/>
          <w:rtl/>
        </w:rPr>
        <w:t>ِ</w:t>
      </w:r>
      <w:r w:rsidRPr="00C01C67">
        <w:rPr>
          <w:rFonts w:cs="KFGQPC Uthman Taha Naskh"/>
          <w:sz w:val="36"/>
          <w:szCs w:val="36"/>
          <w:rtl/>
        </w:rPr>
        <w:t>يهِ وَأَطْعِمْن</w:t>
      </w:r>
      <w:r w:rsidRPr="00C01C67">
        <w:rPr>
          <w:rFonts w:cs="KFGQPC Uthman Taha Naskh" w:hint="cs"/>
          <w:sz w:val="36"/>
          <w:szCs w:val="36"/>
          <w:rtl/>
        </w:rPr>
        <w:t>َ</w:t>
      </w:r>
      <w:r w:rsidRPr="00C01C67">
        <w:rPr>
          <w:rFonts w:cs="KFGQPC Uthman Taha Naskh"/>
          <w:sz w:val="36"/>
          <w:szCs w:val="36"/>
          <w:rtl/>
        </w:rPr>
        <w:t>ا خَيْراً مِنْه</w:t>
      </w:r>
      <w:r w:rsidRPr="00C01C67">
        <w:rPr>
          <w:rFonts w:cs="KFGQPC Uthman Taha Naskh" w:hint="cs"/>
          <w:sz w:val="36"/>
          <w:szCs w:val="36"/>
          <w:rtl/>
        </w:rPr>
        <w:t>ُ، وَمَنْ سَقَاهُ اللَّهُ لَبَناً فَلْيَقُلْ اللَّهُمَّ بَارِكْ لَنَا فِيهِ وَزِدْنَا مِنْهُ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01"/>
      </w:r>
      <w:r w:rsidRPr="00C01C67">
        <w:rPr>
          <w:rFonts w:cs="KFGQPC Uthman Taha Naskh" w:hint="cs"/>
          <w:position w:val="6"/>
          <w:sz w:val="36"/>
          <w:szCs w:val="36"/>
          <w:vertAlign w:val="superscript"/>
          <w:rtl/>
        </w:rPr>
        <w:t>)</w:t>
      </w:r>
      <w:r w:rsidRPr="00C01C67">
        <w:rPr>
          <w:rFonts w:cs="KFGQPC Uthman Taha Naskh"/>
          <w:sz w:val="36"/>
          <w:szCs w:val="36"/>
          <w:rtl/>
        </w:rPr>
        <w:t>.</w:t>
      </w:r>
    </w:p>
    <w:p w:rsidR="00C107AE" w:rsidRPr="00C01C67" w:rsidRDefault="00C107AE" w:rsidP="00E6632C">
      <w:pPr>
        <w:bidi w:val="0"/>
        <w:rPr>
          <w:rFonts w:cs="KFGQPC Uthman Taha Naskh"/>
          <w:i/>
          <w:iCs/>
          <w:sz w:val="36"/>
          <w:szCs w:val="36"/>
          <w:lang w:val="it-IT"/>
        </w:rPr>
      </w:pPr>
      <w:r w:rsidRPr="00C01C67">
        <w:rPr>
          <w:rFonts w:cs="KFGQPC Uthman Taha Naskh"/>
          <w:sz w:val="36"/>
          <w:szCs w:val="36"/>
          <w:lang w:val="it-IT"/>
        </w:rPr>
        <w:t xml:space="preserve">Quando Allāh ti dona del cibo dì: </w:t>
      </w:r>
      <w:r w:rsidRPr="00C01C67">
        <w:rPr>
          <w:rFonts w:cs="KFGQPC Uthman Taha Naskh"/>
          <w:i/>
          <w:iCs/>
          <w:sz w:val="36"/>
          <w:szCs w:val="36"/>
          <w:lang w:val="it-IT"/>
        </w:rPr>
        <w:t xml:space="preserve">Allāhumma </w:t>
      </w:r>
      <w:r w:rsidRPr="00C01C67">
        <w:rPr>
          <w:rFonts w:cs="KFGQPC Uthman Taha Naskh"/>
          <w:i/>
          <w:iCs/>
          <w:sz w:val="36"/>
          <w:szCs w:val="36"/>
          <w:lang w:val="it-IT"/>
        </w:rPr>
        <w:lastRenderedPageBreak/>
        <w:t>bārik lanā fīhi ūa ‘a</w:t>
      </w:r>
      <w:r w:rsidRPr="00C01C67">
        <w:rPr>
          <w:rFonts w:cs="KFGQPC Uthman Taha Naskh"/>
          <w:i/>
          <w:iCs/>
          <w:sz w:val="36"/>
          <w:szCs w:val="36"/>
          <w:u w:val="single"/>
          <w:lang w:val="it-IT"/>
        </w:rPr>
        <w:t>t</w:t>
      </w:r>
      <w:r w:rsidRPr="00C01C67">
        <w:rPr>
          <w:rFonts w:cs="KFGQPC Uthman Taha Naskh"/>
          <w:i/>
          <w:iCs/>
          <w:sz w:val="36"/>
          <w:szCs w:val="36"/>
          <w:lang w:val="it-IT"/>
        </w:rPr>
        <w:t xml:space="preserve">°imnā </w:t>
      </w:r>
      <w:r w:rsidRPr="00C01C67">
        <w:rPr>
          <w:rFonts w:cs="KFGQPC Uthman Taha Naskh"/>
          <w:i/>
          <w:iCs/>
          <w:sz w:val="36"/>
          <w:szCs w:val="36"/>
          <w:u w:val="single"/>
          <w:lang w:val="it-IT"/>
        </w:rPr>
        <w:t>kh</w:t>
      </w:r>
      <w:r w:rsidRPr="00C01C67">
        <w:rPr>
          <w:rFonts w:cs="KFGQPC Uthman Taha Naskh"/>
          <w:i/>
          <w:iCs/>
          <w:sz w:val="36"/>
          <w:szCs w:val="36"/>
          <w:lang w:val="it-IT"/>
        </w:rPr>
        <w:t>aīran minhu</w:t>
      </w:r>
      <w:r w:rsidRPr="00C01C67">
        <w:rPr>
          <w:rFonts w:cs="KFGQPC Uthman Taha Naskh"/>
          <w:sz w:val="36"/>
          <w:szCs w:val="36"/>
          <w:lang w:val="it-IT"/>
        </w:rPr>
        <w:t xml:space="preserve"> (o Allāh donaci l’abbondanza in esso e donaci del cibo ancora migliore)</w:t>
      </w:r>
      <w:r w:rsidRPr="00C01C67">
        <w:rPr>
          <w:rFonts w:cs="KFGQPC Uthman Taha Naskh"/>
          <w:i/>
          <w:iCs/>
          <w:sz w:val="36"/>
          <w:szCs w:val="36"/>
          <w:lang w:val="it-IT"/>
        </w:rPr>
        <w:t>.</w:t>
      </w:r>
    </w:p>
    <w:p w:rsidR="00C107AE" w:rsidRPr="00C01C67" w:rsidRDefault="00C107AE" w:rsidP="00E6632C">
      <w:pPr>
        <w:bidi w:val="0"/>
        <w:rPr>
          <w:rFonts w:cs="KFGQPC Uthman Taha Naskh"/>
          <w:i/>
          <w:iCs/>
          <w:sz w:val="36"/>
          <w:szCs w:val="36"/>
          <w:lang w:val="it-IT"/>
        </w:rPr>
      </w:pPr>
      <w:r w:rsidRPr="00C01C67">
        <w:rPr>
          <w:rFonts w:cs="KFGQPC Uthman Taha Naskh"/>
          <w:sz w:val="36"/>
          <w:szCs w:val="36"/>
          <w:lang w:val="it-IT"/>
        </w:rPr>
        <w:t xml:space="preserve">Quando Allāh ti dona del latte allora dì: </w:t>
      </w:r>
      <w:r w:rsidRPr="00C01C67">
        <w:rPr>
          <w:rFonts w:cs="KFGQPC Uthman Taha Naskh"/>
          <w:i/>
          <w:iCs/>
          <w:sz w:val="36"/>
          <w:szCs w:val="36"/>
          <w:lang w:val="it-IT"/>
        </w:rPr>
        <w:t>Allāhumma bārik lanā fīhi ūa zidnā minhu</w:t>
      </w:r>
      <w:r w:rsidRPr="00C01C67">
        <w:rPr>
          <w:rFonts w:cs="KFGQPC Uthman Taha Naskh" w:hint="cs"/>
          <w:i/>
          <w:iCs/>
          <w:sz w:val="36"/>
          <w:szCs w:val="36"/>
          <w:rtl/>
          <w:lang w:val="it-IT"/>
        </w:rPr>
        <w:t xml:space="preserve"> </w:t>
      </w:r>
      <w:r w:rsidRPr="00C01C67">
        <w:rPr>
          <w:rFonts w:cs="KFGQPC Uthman Taha Naskh"/>
          <w:i/>
          <w:iCs/>
          <w:sz w:val="36"/>
          <w:szCs w:val="36"/>
          <w:lang w:val="it-IT"/>
        </w:rPr>
        <w:t xml:space="preserve"> </w:t>
      </w:r>
      <w:r w:rsidRPr="00C01C67">
        <w:rPr>
          <w:rFonts w:cs="KFGQPC Uthman Taha Naskh"/>
          <w:sz w:val="36"/>
          <w:szCs w:val="36"/>
          <w:lang w:val="it-IT"/>
        </w:rPr>
        <w:t>(o Allāh donaci l’abbondanza in esso e donaci una quantità maggiore di esso)</w:t>
      </w:r>
      <w:r w:rsidRPr="00C01C67">
        <w:rPr>
          <w:rFonts w:cs="KFGQPC Uthman Taha Naskh"/>
          <w:i/>
          <w:iCs/>
          <w:sz w:val="36"/>
          <w:szCs w:val="36"/>
          <w:lang w:val="it-IT"/>
        </w:rPr>
        <w:t>.</w:t>
      </w:r>
    </w:p>
    <w:p w:rsidR="009D132C" w:rsidRPr="00C01C67" w:rsidRDefault="009D132C" w:rsidP="0047281F">
      <w:pPr>
        <w:pStyle w:val="222"/>
        <w:rPr>
          <w:rFonts w:cs="KFGQPC Uthman Taha Naskh"/>
          <w:sz w:val="36"/>
          <w:szCs w:val="36"/>
        </w:rPr>
      </w:pPr>
      <w:bookmarkStart w:id="147" w:name="_Toc274349406"/>
      <w:bookmarkStart w:id="148" w:name="_Toc275257636"/>
      <w:r w:rsidRPr="00C01C67">
        <w:rPr>
          <w:rFonts w:cs="KFGQPC Uthman Taha Naskh" w:hint="cs"/>
          <w:sz w:val="36"/>
          <w:szCs w:val="36"/>
          <w:rtl/>
        </w:rPr>
        <w:t xml:space="preserve">70 </w:t>
      </w:r>
      <w:r w:rsidR="00DF39DA" w:rsidRPr="00C01C67">
        <w:rPr>
          <w:rFonts w:cs="KFGQPC Uthman Taha Naskh" w:hint="cs"/>
          <w:sz w:val="36"/>
          <w:szCs w:val="36"/>
          <w:rtl/>
        </w:rPr>
        <w:t>ـ</w:t>
      </w:r>
      <w:r w:rsidRPr="00C01C67">
        <w:rPr>
          <w:rFonts w:cs="KFGQPC Uthman Taha Naskh" w:hint="cs"/>
          <w:sz w:val="36"/>
          <w:szCs w:val="36"/>
          <w:rtl/>
        </w:rPr>
        <w:t>الدُّعَ</w:t>
      </w:r>
      <w:r w:rsidR="00407CB9" w:rsidRPr="00C01C67">
        <w:rPr>
          <w:rFonts w:cs="KFGQPC Uthman Taha Naskh" w:hint="cs"/>
          <w:sz w:val="36"/>
          <w:szCs w:val="36"/>
          <w:rtl/>
        </w:rPr>
        <w:t>ــ</w:t>
      </w:r>
      <w:r w:rsidRPr="00C01C67">
        <w:rPr>
          <w:rFonts w:cs="KFGQPC Uthman Taha Naskh" w:hint="cs"/>
          <w:sz w:val="36"/>
          <w:szCs w:val="36"/>
          <w:rtl/>
        </w:rPr>
        <w:t>اءُ عِنْدَ الْفَ</w:t>
      </w:r>
      <w:r w:rsidR="00407CB9" w:rsidRPr="00C01C67">
        <w:rPr>
          <w:rFonts w:cs="KFGQPC Uthman Taha Naskh" w:hint="cs"/>
          <w:sz w:val="36"/>
          <w:szCs w:val="36"/>
          <w:rtl/>
        </w:rPr>
        <w:t>ـ</w:t>
      </w:r>
      <w:r w:rsidRPr="00C01C67">
        <w:rPr>
          <w:rFonts w:cs="KFGQPC Uthman Taha Naskh" w:hint="cs"/>
          <w:sz w:val="36"/>
          <w:szCs w:val="36"/>
          <w:rtl/>
        </w:rPr>
        <w:t>رَاغِ مِنَ الطَّ</w:t>
      </w:r>
      <w:r w:rsidR="00407CB9" w:rsidRPr="00C01C67">
        <w:rPr>
          <w:rFonts w:cs="KFGQPC Uthman Taha Naskh" w:hint="cs"/>
          <w:sz w:val="36"/>
          <w:szCs w:val="36"/>
          <w:rtl/>
        </w:rPr>
        <w:t>ــ</w:t>
      </w:r>
      <w:r w:rsidRPr="00C01C67">
        <w:rPr>
          <w:rFonts w:cs="KFGQPC Uthman Taha Naskh" w:hint="cs"/>
          <w:sz w:val="36"/>
          <w:szCs w:val="36"/>
          <w:rtl/>
        </w:rPr>
        <w:t>عَامِ</w:t>
      </w:r>
      <w:bookmarkEnd w:id="147"/>
      <w:bookmarkEnd w:id="148"/>
    </w:p>
    <w:p w:rsidR="00966323" w:rsidRPr="00C01C67" w:rsidRDefault="00966323" w:rsidP="0047281F">
      <w:pPr>
        <w:pStyle w:val="222"/>
        <w:rPr>
          <w:rFonts w:cs="KFGQPC Uthman Taha Naskh"/>
          <w:sz w:val="36"/>
          <w:szCs w:val="36"/>
          <w:rtl/>
        </w:rPr>
      </w:pPr>
      <w:r w:rsidRPr="00C01C67">
        <w:rPr>
          <w:rFonts w:cs="KFGQPC Uthman Taha Naskh"/>
          <w:sz w:val="36"/>
          <w:szCs w:val="36"/>
        </w:rPr>
        <w:t>Supplica dopo aver completato il pasto</w:t>
      </w:r>
    </w:p>
    <w:p w:rsidR="009D132C" w:rsidRPr="00C01C67" w:rsidRDefault="009D132C" w:rsidP="00E6632C">
      <w:pPr>
        <w:rPr>
          <w:rFonts w:cs="KFGQPC Uthman Taha Naskh"/>
          <w:sz w:val="36"/>
          <w:szCs w:val="36"/>
        </w:rPr>
      </w:pPr>
      <w:r w:rsidRPr="00C01C67">
        <w:rPr>
          <w:rFonts w:cs="KFGQPC Uthman Taha Naskh" w:hint="cs"/>
          <w:sz w:val="36"/>
          <w:szCs w:val="36"/>
          <w:rtl/>
        </w:rPr>
        <w:t>180-</w:t>
      </w:r>
      <w:r w:rsidR="0033462A"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الْحَمْدُ ل</w:t>
      </w:r>
      <w:r w:rsidRPr="00C01C67">
        <w:rPr>
          <w:rFonts w:cs="KFGQPC Uthman Taha Naskh" w:hint="cs"/>
          <w:sz w:val="36"/>
          <w:szCs w:val="36"/>
          <w:rtl/>
        </w:rPr>
        <w:t>ِ</w:t>
      </w:r>
      <w:r w:rsidRPr="00C01C67">
        <w:rPr>
          <w:rFonts w:cs="KFGQPC Uthman Taha Naskh"/>
          <w:sz w:val="36"/>
          <w:szCs w:val="36"/>
          <w:rtl/>
        </w:rPr>
        <w:t>لَّهِ الَّذ</w:t>
      </w:r>
      <w:r w:rsidRPr="00C01C67">
        <w:rPr>
          <w:rFonts w:cs="KFGQPC Uthman Taha Naskh" w:hint="cs"/>
          <w:sz w:val="36"/>
          <w:szCs w:val="36"/>
          <w:rtl/>
        </w:rPr>
        <w:t>ِ</w:t>
      </w:r>
      <w:r w:rsidRPr="00C01C67">
        <w:rPr>
          <w:rFonts w:cs="KFGQPC Uthman Taha Naskh"/>
          <w:sz w:val="36"/>
          <w:szCs w:val="36"/>
          <w:rtl/>
        </w:rPr>
        <w:t>ي أَطْعَمَن</w:t>
      </w:r>
      <w:r w:rsidRPr="00C01C67">
        <w:rPr>
          <w:rFonts w:cs="KFGQPC Uthman Taha Naskh" w:hint="cs"/>
          <w:sz w:val="36"/>
          <w:szCs w:val="36"/>
          <w:rtl/>
        </w:rPr>
        <w:t>ِ</w:t>
      </w:r>
      <w:r w:rsidRPr="00C01C67">
        <w:rPr>
          <w:rFonts w:cs="KFGQPC Uthman Taha Naskh"/>
          <w:sz w:val="36"/>
          <w:szCs w:val="36"/>
          <w:rtl/>
        </w:rPr>
        <w:t>ي ه</w:t>
      </w:r>
      <w:r w:rsidRPr="00C01C67">
        <w:rPr>
          <w:rFonts w:cs="KFGQPC Uthman Taha Naskh" w:hint="cs"/>
          <w:sz w:val="36"/>
          <w:szCs w:val="36"/>
          <w:rtl/>
        </w:rPr>
        <w:t>َ</w:t>
      </w:r>
      <w:r w:rsidRPr="00C01C67">
        <w:rPr>
          <w:rFonts w:cs="KFGQPC Uthman Taha Naskh"/>
          <w:sz w:val="36"/>
          <w:szCs w:val="36"/>
          <w:rtl/>
        </w:rPr>
        <w:t>ذ</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sz w:val="36"/>
          <w:szCs w:val="36"/>
          <w:rtl/>
        </w:rPr>
        <w:t>،</w:t>
      </w:r>
      <w:r w:rsidRPr="00C01C67">
        <w:rPr>
          <w:rFonts w:cs="KFGQPC Uthman Taha Naskh"/>
          <w:sz w:val="36"/>
          <w:szCs w:val="36"/>
          <w:rtl/>
        </w:rPr>
        <w:t xml:space="preserve"> وَرَزَقَن</w:t>
      </w:r>
      <w:r w:rsidRPr="00C01C67">
        <w:rPr>
          <w:rFonts w:cs="KFGQPC Uthman Taha Naskh" w:hint="cs"/>
          <w:sz w:val="36"/>
          <w:szCs w:val="36"/>
          <w:rtl/>
        </w:rPr>
        <w:t>ِ</w:t>
      </w:r>
      <w:r w:rsidRPr="00C01C67">
        <w:rPr>
          <w:rFonts w:cs="KFGQPC Uthman Taha Naskh"/>
          <w:sz w:val="36"/>
          <w:szCs w:val="36"/>
          <w:rtl/>
        </w:rPr>
        <w:t>يه</w:t>
      </w:r>
      <w:r w:rsidRPr="00C01C67">
        <w:rPr>
          <w:rFonts w:cs="KFGQPC Uthman Taha Naskh" w:hint="cs"/>
          <w:sz w:val="36"/>
          <w:szCs w:val="36"/>
          <w:rtl/>
        </w:rPr>
        <w:t>ِ،</w:t>
      </w:r>
      <w:r w:rsidRPr="00C01C67">
        <w:rPr>
          <w:rFonts w:cs="KFGQPC Uthman Taha Naskh"/>
          <w:sz w:val="36"/>
          <w:szCs w:val="36"/>
          <w:rtl/>
        </w:rPr>
        <w:t xml:space="preserve"> مِنْ غَيْرِ حَوْلٍ مِنِّي وَلا</w:t>
      </w:r>
      <w:r w:rsidRPr="00C01C67">
        <w:rPr>
          <w:rFonts w:cs="KFGQPC Uthman Taha Naskh" w:hint="cs"/>
          <w:sz w:val="36"/>
          <w:szCs w:val="36"/>
          <w:rtl/>
        </w:rPr>
        <w:t>َ</w:t>
      </w:r>
      <w:r w:rsidRPr="00C01C67">
        <w:rPr>
          <w:rFonts w:cs="KFGQPC Uthman Taha Naskh"/>
          <w:sz w:val="36"/>
          <w:szCs w:val="36"/>
          <w:rtl/>
        </w:rPr>
        <w:t xml:space="preserve"> قُوَّة</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6"/>
          <w:position w:val="6"/>
          <w:sz w:val="36"/>
          <w:szCs w:val="36"/>
          <w:rtl/>
        </w:rPr>
        <w:footnoteReference w:id="402"/>
      </w:r>
      <w:r w:rsidRPr="00C01C67">
        <w:rPr>
          <w:rFonts w:cs="KFGQPC Uthman Taha Naskh" w:hint="cs"/>
          <w:position w:val="6"/>
          <w:sz w:val="36"/>
          <w:szCs w:val="36"/>
          <w:vertAlign w:val="superscript"/>
          <w:rtl/>
        </w:rPr>
        <w:t>)</w:t>
      </w:r>
      <w:r w:rsidRPr="00C01C67">
        <w:rPr>
          <w:rFonts w:cs="KFGQPC Uthman Taha Naskh"/>
          <w:sz w:val="36"/>
          <w:szCs w:val="36"/>
          <w:rtl/>
        </w:rPr>
        <w:t>.</w:t>
      </w:r>
    </w:p>
    <w:p w:rsidR="00DB2849" w:rsidRPr="00C01C67" w:rsidRDefault="00DB2849" w:rsidP="00E6632C">
      <w:pPr>
        <w:bidi w:val="0"/>
        <w:rPr>
          <w:rFonts w:cs="KFGQPC Uthman Taha Naskh"/>
          <w:sz w:val="36"/>
          <w:szCs w:val="36"/>
        </w:rPr>
      </w:pPr>
      <w:proofErr w:type="spellStart"/>
      <w:r w:rsidRPr="00C01C67">
        <w:rPr>
          <w:rFonts w:cs="KFGQPC Uthman Taha Naskh"/>
          <w:sz w:val="36"/>
          <w:szCs w:val="36"/>
        </w:rPr>
        <w:t>Al</w:t>
      </w:r>
      <w:r w:rsidRPr="00C01C67">
        <w:rPr>
          <w:rFonts w:cs="KFGQPC Uthman Taha Naskh"/>
          <w:sz w:val="36"/>
          <w:szCs w:val="36"/>
          <w:u w:val="single"/>
        </w:rPr>
        <w:t>h</w:t>
      </w:r>
      <w:r w:rsidRPr="00C01C67">
        <w:rPr>
          <w:rFonts w:cs="KFGQPC Uthman Taha Naskh"/>
          <w:sz w:val="36"/>
          <w:szCs w:val="36"/>
        </w:rPr>
        <w:t>amdu</w:t>
      </w:r>
      <w:proofErr w:type="spellEnd"/>
      <w:r w:rsidRPr="00C01C67">
        <w:rPr>
          <w:rFonts w:cs="KFGQPC Uthman Taha Naskh"/>
          <w:sz w:val="36"/>
          <w:szCs w:val="36"/>
        </w:rPr>
        <w:t xml:space="preserve"> </w:t>
      </w:r>
      <w:proofErr w:type="spellStart"/>
      <w:r w:rsidRPr="00C01C67">
        <w:rPr>
          <w:rFonts w:cs="KFGQPC Uthman Taha Naskh"/>
          <w:sz w:val="36"/>
          <w:szCs w:val="36"/>
        </w:rPr>
        <w:t>liLl</w:t>
      </w:r>
      <w:r w:rsidR="004D2C41" w:rsidRPr="00C01C67">
        <w:rPr>
          <w:rFonts w:cs="KFGQPC Uthman Taha Naskh"/>
          <w:sz w:val="36"/>
          <w:szCs w:val="36"/>
        </w:rPr>
        <w:t>ā</w:t>
      </w:r>
      <w:r w:rsidRPr="00C01C67">
        <w:rPr>
          <w:rFonts w:cs="KFGQPC Uthman Taha Naskh"/>
          <w:sz w:val="36"/>
          <w:szCs w:val="36"/>
        </w:rPr>
        <w:t>hi</w:t>
      </w:r>
      <w:proofErr w:type="spellEnd"/>
      <w:r w:rsidR="004D2C41" w:rsidRPr="00C01C67">
        <w:rPr>
          <w:rFonts w:cs="KFGQPC Uthman Taha Naskh"/>
          <w:sz w:val="36"/>
          <w:szCs w:val="36"/>
        </w:rPr>
        <w:t xml:space="preserve"> </w:t>
      </w:r>
      <w:proofErr w:type="spellStart"/>
      <w:r w:rsidR="004D2C41" w:rsidRPr="00C01C67">
        <w:rPr>
          <w:rFonts w:cs="KFGQPC Uthman Taha Naskh"/>
          <w:color w:val="808080"/>
          <w:sz w:val="36"/>
          <w:szCs w:val="36"/>
        </w:rPr>
        <w:t>a</w:t>
      </w:r>
      <w:r w:rsidR="004D2C41" w:rsidRPr="00C01C67">
        <w:rPr>
          <w:rFonts w:cs="KFGQPC Uthman Taha Naskh"/>
          <w:sz w:val="36"/>
          <w:szCs w:val="36"/>
        </w:rPr>
        <w:t>lla</w:t>
      </w:r>
      <w:r w:rsidR="004D2C41" w:rsidRPr="00C01C67">
        <w:rPr>
          <w:rFonts w:cs="KFGQPC Uthman Taha Naskh"/>
          <w:sz w:val="36"/>
          <w:szCs w:val="36"/>
          <w:u w:val="single"/>
        </w:rPr>
        <w:t>dh</w:t>
      </w:r>
      <w:r w:rsidR="004D2C41" w:rsidRPr="00C01C67">
        <w:rPr>
          <w:rFonts w:cs="KFGQPC Uthman Taha Naskh"/>
          <w:sz w:val="36"/>
          <w:szCs w:val="36"/>
        </w:rPr>
        <w:t>ī</w:t>
      </w:r>
      <w:proofErr w:type="spellEnd"/>
      <w:r w:rsidR="004D2C41" w:rsidRPr="00C01C67">
        <w:rPr>
          <w:rFonts w:cs="KFGQPC Uthman Taha Naskh"/>
          <w:sz w:val="36"/>
          <w:szCs w:val="36"/>
        </w:rPr>
        <w:t xml:space="preserve"> ‘</w:t>
      </w:r>
      <w:proofErr w:type="spellStart"/>
      <w:r w:rsidR="004D2C41" w:rsidRPr="00C01C67">
        <w:rPr>
          <w:rFonts w:cs="KFGQPC Uthman Taha Naskh"/>
          <w:sz w:val="36"/>
          <w:szCs w:val="36"/>
        </w:rPr>
        <w:t>a</w:t>
      </w:r>
      <w:r w:rsidR="004D2C41" w:rsidRPr="00C01C67">
        <w:rPr>
          <w:rFonts w:cs="KFGQPC Uthman Taha Naskh"/>
          <w:sz w:val="36"/>
          <w:szCs w:val="36"/>
          <w:u w:val="single"/>
        </w:rPr>
        <w:t>t</w:t>
      </w:r>
      <w:r w:rsidR="004D2C41" w:rsidRPr="00C01C67">
        <w:rPr>
          <w:rFonts w:cs="KFGQPC Uthman Taha Naskh"/>
          <w:sz w:val="36"/>
          <w:szCs w:val="36"/>
        </w:rPr>
        <w:t>°amanī</w:t>
      </w:r>
      <w:proofErr w:type="spellEnd"/>
      <w:r w:rsidR="004D2C41" w:rsidRPr="00C01C67">
        <w:rPr>
          <w:rFonts w:cs="KFGQPC Uthman Taha Naskh"/>
          <w:sz w:val="36"/>
          <w:szCs w:val="36"/>
        </w:rPr>
        <w:t xml:space="preserve"> </w:t>
      </w:r>
      <w:proofErr w:type="spellStart"/>
      <w:r w:rsidR="004D2C41" w:rsidRPr="00C01C67">
        <w:rPr>
          <w:rFonts w:cs="KFGQPC Uthman Taha Naskh"/>
          <w:sz w:val="36"/>
          <w:szCs w:val="36"/>
        </w:rPr>
        <w:t>ha</w:t>
      </w:r>
      <w:r w:rsidR="004D2C41" w:rsidRPr="00C01C67">
        <w:rPr>
          <w:rFonts w:cs="KFGQPC Uthman Taha Naskh"/>
          <w:sz w:val="36"/>
          <w:szCs w:val="36"/>
          <w:u w:val="single"/>
        </w:rPr>
        <w:t>dh</w:t>
      </w:r>
      <w:r w:rsidR="004D2C41" w:rsidRPr="00C01C67">
        <w:rPr>
          <w:rFonts w:cs="KFGQPC Uthman Taha Naskh"/>
          <w:sz w:val="36"/>
          <w:szCs w:val="36"/>
        </w:rPr>
        <w:t>ā</w:t>
      </w:r>
      <w:proofErr w:type="spellEnd"/>
      <w:r w:rsidR="004D2C41" w:rsidRPr="00C01C67">
        <w:rPr>
          <w:rFonts w:cs="KFGQPC Uthman Taha Naskh"/>
          <w:sz w:val="36"/>
          <w:szCs w:val="36"/>
        </w:rPr>
        <w:t xml:space="preserve">, </w:t>
      </w:r>
      <w:proofErr w:type="spellStart"/>
      <w:r w:rsidR="004D2C41" w:rsidRPr="00C01C67">
        <w:rPr>
          <w:rFonts w:cs="KFGQPC Uthman Taha Naskh"/>
          <w:sz w:val="36"/>
          <w:szCs w:val="36"/>
        </w:rPr>
        <w:t>ūa</w:t>
      </w:r>
      <w:proofErr w:type="spellEnd"/>
      <w:r w:rsidR="004D2C41" w:rsidRPr="00C01C67">
        <w:rPr>
          <w:rFonts w:cs="KFGQPC Uthman Taha Naskh"/>
          <w:sz w:val="36"/>
          <w:szCs w:val="36"/>
        </w:rPr>
        <w:t xml:space="preserve"> </w:t>
      </w:r>
      <w:proofErr w:type="spellStart"/>
      <w:r w:rsidR="004D2C41" w:rsidRPr="00C01C67">
        <w:rPr>
          <w:rFonts w:cs="KFGQPC Uthman Taha Naskh"/>
          <w:sz w:val="36"/>
          <w:szCs w:val="36"/>
        </w:rPr>
        <w:t>razaqanīh</w:t>
      </w:r>
      <w:r w:rsidR="004D2C41" w:rsidRPr="00C01C67">
        <w:rPr>
          <w:rFonts w:cs="KFGQPC Uthman Taha Naskh"/>
          <w:color w:val="808080"/>
          <w:sz w:val="36"/>
          <w:szCs w:val="36"/>
        </w:rPr>
        <w:t>i</w:t>
      </w:r>
      <w:proofErr w:type="spellEnd"/>
      <w:r w:rsidR="004D2C41" w:rsidRPr="00C01C67">
        <w:rPr>
          <w:rFonts w:cs="KFGQPC Uthman Taha Naskh"/>
          <w:sz w:val="36"/>
          <w:szCs w:val="36"/>
        </w:rPr>
        <w:t xml:space="preserve">, min </w:t>
      </w:r>
      <w:proofErr w:type="spellStart"/>
      <w:r w:rsidR="004D2C41" w:rsidRPr="00C01C67">
        <w:rPr>
          <w:rFonts w:cs="KFGQPC Uthman Taha Naskh"/>
          <w:sz w:val="36"/>
          <w:szCs w:val="36"/>
          <w:u w:val="single"/>
        </w:rPr>
        <w:t>gh</w:t>
      </w:r>
      <w:r w:rsidR="004D2C41" w:rsidRPr="00C01C67">
        <w:rPr>
          <w:rFonts w:cs="KFGQPC Uthman Taha Naskh"/>
          <w:sz w:val="36"/>
          <w:szCs w:val="36"/>
        </w:rPr>
        <w:t>aīri</w:t>
      </w:r>
      <w:proofErr w:type="spellEnd"/>
      <w:r w:rsidR="004D2C41" w:rsidRPr="00C01C67">
        <w:rPr>
          <w:rFonts w:cs="KFGQPC Uthman Taha Naskh"/>
          <w:sz w:val="36"/>
          <w:szCs w:val="36"/>
        </w:rPr>
        <w:t xml:space="preserve"> </w:t>
      </w:r>
      <w:proofErr w:type="spellStart"/>
      <w:r w:rsidR="004D2C41" w:rsidRPr="00C01C67">
        <w:rPr>
          <w:rFonts w:cs="KFGQPC Uthman Taha Naskh"/>
          <w:sz w:val="36"/>
          <w:szCs w:val="36"/>
          <w:u w:val="single"/>
        </w:rPr>
        <w:t>h</w:t>
      </w:r>
      <w:r w:rsidR="004D2C41" w:rsidRPr="00C01C67">
        <w:rPr>
          <w:rFonts w:cs="KFGQPC Uthman Taha Naskh"/>
          <w:sz w:val="36"/>
          <w:szCs w:val="36"/>
        </w:rPr>
        <w:t>aūlin</w:t>
      </w:r>
      <w:proofErr w:type="spellEnd"/>
      <w:r w:rsidR="004D2C41" w:rsidRPr="00C01C67">
        <w:rPr>
          <w:rFonts w:cs="KFGQPC Uthman Taha Naskh"/>
          <w:sz w:val="36"/>
          <w:szCs w:val="36"/>
        </w:rPr>
        <w:t xml:space="preserve"> </w:t>
      </w:r>
      <w:proofErr w:type="spellStart"/>
      <w:r w:rsidR="004D2C41" w:rsidRPr="00C01C67">
        <w:rPr>
          <w:rFonts w:cs="KFGQPC Uthman Taha Naskh"/>
          <w:sz w:val="36"/>
          <w:szCs w:val="36"/>
        </w:rPr>
        <w:t>minnī</w:t>
      </w:r>
      <w:proofErr w:type="spellEnd"/>
      <w:r w:rsidR="004D2C41" w:rsidRPr="00C01C67">
        <w:rPr>
          <w:rFonts w:cs="KFGQPC Uthman Taha Naskh"/>
          <w:sz w:val="36"/>
          <w:szCs w:val="36"/>
        </w:rPr>
        <w:t xml:space="preserve"> </w:t>
      </w:r>
      <w:proofErr w:type="spellStart"/>
      <w:r w:rsidR="004D2C41" w:rsidRPr="00C01C67">
        <w:rPr>
          <w:rFonts w:cs="KFGQPC Uthman Taha Naskh"/>
          <w:sz w:val="36"/>
          <w:szCs w:val="36"/>
        </w:rPr>
        <w:t>ūa</w:t>
      </w:r>
      <w:proofErr w:type="spellEnd"/>
      <w:r w:rsidR="004D2C41" w:rsidRPr="00C01C67">
        <w:rPr>
          <w:rFonts w:cs="KFGQPC Uthman Taha Naskh"/>
          <w:sz w:val="36"/>
          <w:szCs w:val="36"/>
        </w:rPr>
        <w:t xml:space="preserve"> </w:t>
      </w:r>
      <w:proofErr w:type="spellStart"/>
      <w:r w:rsidR="004D2C41" w:rsidRPr="00C01C67">
        <w:rPr>
          <w:rFonts w:cs="KFGQPC Uthman Taha Naskh"/>
          <w:sz w:val="36"/>
          <w:szCs w:val="36"/>
        </w:rPr>
        <w:t>lā</w:t>
      </w:r>
      <w:proofErr w:type="spellEnd"/>
      <w:r w:rsidR="004D2C41" w:rsidRPr="00C01C67">
        <w:rPr>
          <w:rFonts w:cs="KFGQPC Uthman Taha Naskh"/>
          <w:sz w:val="36"/>
          <w:szCs w:val="36"/>
        </w:rPr>
        <w:t xml:space="preserve"> </w:t>
      </w:r>
      <w:proofErr w:type="spellStart"/>
      <w:r w:rsidR="004D2C41" w:rsidRPr="00C01C67">
        <w:rPr>
          <w:rFonts w:cs="KFGQPC Uthman Taha Naskh"/>
          <w:sz w:val="36"/>
          <w:szCs w:val="36"/>
        </w:rPr>
        <w:t>qūūa</w:t>
      </w:r>
      <w:r w:rsidR="004D2C41" w:rsidRPr="00C01C67">
        <w:rPr>
          <w:rFonts w:cs="KFGQPC Uthman Taha Naskh"/>
          <w:color w:val="808080"/>
          <w:sz w:val="36"/>
          <w:szCs w:val="36"/>
        </w:rPr>
        <w:t>tin</w:t>
      </w:r>
      <w:proofErr w:type="spellEnd"/>
      <w:r w:rsidR="004D2C41" w:rsidRPr="00C01C67">
        <w:rPr>
          <w:rFonts w:cs="KFGQPC Uthman Taha Naskh"/>
          <w:sz w:val="36"/>
          <w:szCs w:val="36"/>
        </w:rPr>
        <w:t>.</w:t>
      </w:r>
    </w:p>
    <w:p w:rsidR="004D2C41" w:rsidRPr="00C01C67" w:rsidRDefault="00FA1EFE" w:rsidP="00E6632C">
      <w:pPr>
        <w:bidi w:val="0"/>
        <w:rPr>
          <w:rFonts w:cs="KFGQPC Uthman Taha Naskh"/>
          <w:sz w:val="36"/>
          <w:szCs w:val="36"/>
          <w:lang w:val="it-IT"/>
        </w:rPr>
      </w:pPr>
      <w:r w:rsidRPr="00C01C67">
        <w:rPr>
          <w:rFonts w:cs="KFGQPC Uthman Taha Naskh"/>
          <w:sz w:val="36"/>
          <w:szCs w:val="36"/>
          <w:lang w:val="it-IT"/>
        </w:rPr>
        <w:t>[Tutta la] lode è per Allā</w:t>
      </w:r>
      <w:r w:rsidR="004D2C41" w:rsidRPr="00C01C67">
        <w:rPr>
          <w:rFonts w:cs="KFGQPC Uthman Taha Naskh"/>
          <w:sz w:val="36"/>
          <w:szCs w:val="36"/>
          <w:lang w:val="it-IT"/>
        </w:rPr>
        <w:t xml:space="preserve">h che mi ha nutrito di questo </w:t>
      </w:r>
      <w:r w:rsidRPr="00C01C67">
        <w:rPr>
          <w:rFonts w:cs="KFGQPC Uthman Taha Naskh"/>
          <w:sz w:val="36"/>
          <w:szCs w:val="36"/>
          <w:lang w:val="it-IT"/>
        </w:rPr>
        <w:t xml:space="preserve">[alimento] </w:t>
      </w:r>
      <w:r w:rsidR="00DF5334" w:rsidRPr="00C01C67">
        <w:rPr>
          <w:rFonts w:cs="KFGQPC Uthman Taha Naskh"/>
          <w:sz w:val="36"/>
          <w:szCs w:val="36"/>
          <w:lang w:val="it-IT"/>
        </w:rPr>
        <w:t>e me lo ha fornito senza alcun movimento da parte mia</w:t>
      </w:r>
      <w:r w:rsidR="00DF5334" w:rsidRPr="00C01C67">
        <w:rPr>
          <w:rStyle w:val="FootnoteReference"/>
          <w:rFonts w:cs="KFGQPC Uthman Taha Naskh"/>
          <w:sz w:val="36"/>
          <w:szCs w:val="36"/>
          <w:lang w:val="it-IT"/>
        </w:rPr>
        <w:footnoteReference w:id="403"/>
      </w:r>
      <w:r w:rsidR="00DF5334" w:rsidRPr="00C01C67">
        <w:rPr>
          <w:rFonts w:cs="KFGQPC Uthman Taha Naskh"/>
          <w:sz w:val="36"/>
          <w:szCs w:val="36"/>
          <w:lang w:val="it-IT"/>
        </w:rPr>
        <w:t xml:space="preserve"> né forza.</w:t>
      </w:r>
    </w:p>
    <w:p w:rsidR="009D132C" w:rsidRPr="00C01C67" w:rsidRDefault="009D132C" w:rsidP="00E6632C">
      <w:pPr>
        <w:rPr>
          <w:rFonts w:cs="KFGQPC Uthman Taha Naskh"/>
          <w:sz w:val="36"/>
          <w:szCs w:val="36"/>
        </w:rPr>
      </w:pPr>
      <w:r w:rsidRPr="00C01C67">
        <w:rPr>
          <w:rFonts w:cs="KFGQPC Uthman Taha Naskh" w:hint="cs"/>
          <w:sz w:val="36"/>
          <w:szCs w:val="36"/>
          <w:rtl/>
        </w:rPr>
        <w:t>181-</w:t>
      </w:r>
      <w:r w:rsidR="0033462A"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الْحَمْدُ ل</w:t>
      </w:r>
      <w:r w:rsidRPr="00C01C67">
        <w:rPr>
          <w:rFonts w:cs="KFGQPC Uthman Taha Naskh" w:hint="cs"/>
          <w:sz w:val="36"/>
          <w:szCs w:val="36"/>
          <w:rtl/>
        </w:rPr>
        <w:t>ِ</w:t>
      </w:r>
      <w:r w:rsidRPr="00C01C67">
        <w:rPr>
          <w:rFonts w:cs="KFGQPC Uthman Taha Naskh"/>
          <w:sz w:val="36"/>
          <w:szCs w:val="36"/>
          <w:rtl/>
        </w:rPr>
        <w:t>لَّهِ حَمْداً كَث</w:t>
      </w:r>
      <w:r w:rsidRPr="00C01C67">
        <w:rPr>
          <w:rFonts w:cs="KFGQPC Uthman Taha Naskh" w:hint="cs"/>
          <w:sz w:val="36"/>
          <w:szCs w:val="36"/>
          <w:rtl/>
        </w:rPr>
        <w:t>ِ</w:t>
      </w:r>
      <w:r w:rsidRPr="00C01C67">
        <w:rPr>
          <w:rFonts w:cs="KFGQPC Uthman Taha Naskh"/>
          <w:sz w:val="36"/>
          <w:szCs w:val="36"/>
          <w:rtl/>
        </w:rPr>
        <w:t>يراً طَيِّباً مُب</w:t>
      </w:r>
      <w:r w:rsidRPr="00C01C67">
        <w:rPr>
          <w:rFonts w:cs="KFGQPC Uthman Taha Naskh" w:hint="cs"/>
          <w:sz w:val="36"/>
          <w:szCs w:val="36"/>
          <w:rtl/>
        </w:rPr>
        <w:t>َ</w:t>
      </w:r>
      <w:r w:rsidRPr="00C01C67">
        <w:rPr>
          <w:rFonts w:cs="KFGQPC Uthman Taha Naskh"/>
          <w:sz w:val="36"/>
          <w:szCs w:val="36"/>
          <w:rtl/>
        </w:rPr>
        <w:t>ارَكاً ف</w:t>
      </w:r>
      <w:r w:rsidRPr="00C01C67">
        <w:rPr>
          <w:rFonts w:cs="KFGQPC Uthman Taha Naskh" w:hint="cs"/>
          <w:sz w:val="36"/>
          <w:szCs w:val="36"/>
          <w:rtl/>
        </w:rPr>
        <w:t>ِ</w:t>
      </w:r>
      <w:r w:rsidRPr="00C01C67">
        <w:rPr>
          <w:rFonts w:cs="KFGQPC Uthman Taha Naskh"/>
          <w:sz w:val="36"/>
          <w:szCs w:val="36"/>
          <w:rtl/>
        </w:rPr>
        <w:t>يه</w:t>
      </w:r>
      <w:r w:rsidRPr="00C01C67">
        <w:rPr>
          <w:rFonts w:cs="KFGQPC Uthman Taha Naskh" w:hint="cs"/>
          <w:sz w:val="36"/>
          <w:szCs w:val="36"/>
          <w:rtl/>
        </w:rPr>
        <w:t>ِ</w:t>
      </w:r>
      <w:r w:rsidRPr="00C01C67">
        <w:rPr>
          <w:rFonts w:cs="KFGQPC Uthman Taha Naskh"/>
          <w:sz w:val="36"/>
          <w:szCs w:val="36"/>
          <w:rtl/>
        </w:rPr>
        <w:t xml:space="preserve">، غَيْرَ </w:t>
      </w:r>
      <w:r w:rsidRPr="00C01C67">
        <w:rPr>
          <w:rFonts w:cs="KFGQPC Uthman Taha Naskh" w:hint="cs"/>
          <w:sz w:val="36"/>
          <w:szCs w:val="36"/>
          <w:rtl/>
        </w:rPr>
        <w:t>[</w:t>
      </w:r>
      <w:r w:rsidRPr="00C01C67">
        <w:rPr>
          <w:rFonts w:cs="KFGQPC Uthman Taha Naskh"/>
          <w:sz w:val="36"/>
          <w:szCs w:val="36"/>
          <w:rtl/>
        </w:rPr>
        <w:t>مَكْفِيّ</w:t>
      </w:r>
      <w:r w:rsidRPr="00C01C67">
        <w:rPr>
          <w:rFonts w:cs="KFGQPC Uthman Taha Naskh" w:hint="cs"/>
          <w:sz w:val="36"/>
          <w:szCs w:val="36"/>
          <w:rtl/>
        </w:rPr>
        <w:t>ٍ</w:t>
      </w:r>
      <w:r w:rsidRPr="00C01C67">
        <w:rPr>
          <w:rFonts w:cs="KFGQPC Uthman Taha Naskh"/>
          <w:sz w:val="36"/>
          <w:szCs w:val="36"/>
          <w:rtl/>
        </w:rPr>
        <w:t xml:space="preserve"> وَلا</w:t>
      </w:r>
      <w:r w:rsidRPr="00C01C67">
        <w:rPr>
          <w:rFonts w:cs="KFGQPC Uthman Taha Naskh" w:hint="cs"/>
          <w:sz w:val="36"/>
          <w:szCs w:val="36"/>
          <w:rtl/>
        </w:rPr>
        <w:t>َ ]</w:t>
      </w:r>
      <w:r w:rsidRPr="00C01C67">
        <w:rPr>
          <w:rFonts w:cs="KFGQPC Uthman Taha Naskh"/>
          <w:sz w:val="36"/>
          <w:szCs w:val="36"/>
          <w:rtl/>
        </w:rPr>
        <w:t xml:space="preserve"> مُوَدَّعٍ</w:t>
      </w:r>
      <w:r w:rsidRPr="00C01C67">
        <w:rPr>
          <w:rFonts w:cs="KFGQPC Uthman Taha Naskh" w:hint="cs"/>
          <w:sz w:val="36"/>
          <w:szCs w:val="36"/>
          <w:rtl/>
        </w:rPr>
        <w:t>،</w:t>
      </w:r>
      <w:r w:rsidRPr="00C01C67">
        <w:rPr>
          <w:rFonts w:cs="KFGQPC Uthman Taha Naskh"/>
          <w:sz w:val="36"/>
          <w:szCs w:val="36"/>
          <w:rtl/>
        </w:rPr>
        <w:t xml:space="preserve"> وَلا</w:t>
      </w:r>
      <w:r w:rsidRPr="00C01C67">
        <w:rPr>
          <w:rFonts w:cs="KFGQPC Uthman Taha Naskh" w:hint="cs"/>
          <w:sz w:val="36"/>
          <w:szCs w:val="36"/>
          <w:rtl/>
        </w:rPr>
        <w:t>َ</w:t>
      </w:r>
      <w:r w:rsidRPr="00C01C67">
        <w:rPr>
          <w:rFonts w:cs="KFGQPC Uthman Taha Naskh"/>
          <w:sz w:val="36"/>
          <w:szCs w:val="36"/>
          <w:rtl/>
        </w:rPr>
        <w:t xml:space="preserve"> مُسْتَغْن</w:t>
      </w:r>
      <w:r w:rsidRPr="00C01C67">
        <w:rPr>
          <w:rFonts w:cs="KFGQPC Uthman Taha Naskh" w:hint="cs"/>
          <w:sz w:val="36"/>
          <w:szCs w:val="36"/>
          <w:rtl/>
        </w:rPr>
        <w:t>َ</w:t>
      </w:r>
      <w:r w:rsidRPr="00C01C67">
        <w:rPr>
          <w:rFonts w:cs="KFGQPC Uthman Taha Naskh"/>
          <w:sz w:val="36"/>
          <w:szCs w:val="36"/>
          <w:rtl/>
        </w:rPr>
        <w:t>ىً عَنْهُ رَب</w:t>
      </w:r>
      <w:r w:rsidRPr="00C01C67">
        <w:rPr>
          <w:rFonts w:cs="KFGQPC Uthman Taha Naskh" w:hint="cs"/>
          <w:sz w:val="36"/>
          <w:szCs w:val="36"/>
          <w:rtl/>
        </w:rPr>
        <w:t>َّ</w:t>
      </w:r>
      <w:r w:rsidRPr="00C01C67">
        <w:rPr>
          <w:rFonts w:cs="KFGQPC Uthman Taha Naskh"/>
          <w:sz w:val="36"/>
          <w:szCs w:val="36"/>
          <w:rtl/>
        </w:rPr>
        <w:t>ن</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04"/>
      </w:r>
      <w:r w:rsidRPr="00C01C67">
        <w:rPr>
          <w:rFonts w:cs="KFGQPC Uthman Taha Naskh" w:hint="cs"/>
          <w:position w:val="6"/>
          <w:sz w:val="36"/>
          <w:szCs w:val="36"/>
          <w:vertAlign w:val="superscript"/>
          <w:rtl/>
        </w:rPr>
        <w:t>)</w:t>
      </w:r>
      <w:r w:rsidRPr="00C01C67">
        <w:rPr>
          <w:rFonts w:cs="KFGQPC Uthman Taha Naskh"/>
          <w:sz w:val="36"/>
          <w:szCs w:val="36"/>
          <w:rtl/>
        </w:rPr>
        <w:t>.</w:t>
      </w:r>
    </w:p>
    <w:p w:rsidR="00DF5334" w:rsidRPr="00C01C67" w:rsidRDefault="00DF5334" w:rsidP="00E6632C">
      <w:pPr>
        <w:bidi w:val="0"/>
        <w:rPr>
          <w:rFonts w:cs="KFGQPC Uthman Taha Naskh"/>
          <w:sz w:val="36"/>
          <w:szCs w:val="36"/>
        </w:rPr>
      </w:pPr>
      <w:proofErr w:type="spellStart"/>
      <w:r w:rsidRPr="00C01C67">
        <w:rPr>
          <w:rFonts w:cs="KFGQPC Uthman Taha Naskh"/>
          <w:sz w:val="36"/>
          <w:szCs w:val="36"/>
        </w:rPr>
        <w:lastRenderedPageBreak/>
        <w:t>Al</w:t>
      </w:r>
      <w:r w:rsidRPr="00C01C67">
        <w:rPr>
          <w:rFonts w:cs="KFGQPC Uthman Taha Naskh"/>
          <w:sz w:val="36"/>
          <w:szCs w:val="36"/>
          <w:u w:val="single"/>
        </w:rPr>
        <w:t>h</w:t>
      </w:r>
      <w:r w:rsidRPr="00C01C67">
        <w:rPr>
          <w:rFonts w:cs="KFGQPC Uthman Taha Naskh"/>
          <w:sz w:val="36"/>
          <w:szCs w:val="36"/>
        </w:rPr>
        <w:t>amduliLlāhi</w:t>
      </w:r>
      <w:proofErr w:type="spellEnd"/>
      <w:r w:rsidRPr="00C01C67">
        <w:rPr>
          <w:rFonts w:cs="KFGQPC Uthman Taha Naskh"/>
          <w:sz w:val="36"/>
          <w:szCs w:val="36"/>
        </w:rPr>
        <w:t xml:space="preserve"> </w:t>
      </w:r>
      <w:proofErr w:type="spellStart"/>
      <w:r w:rsidRPr="00C01C67">
        <w:rPr>
          <w:rFonts w:cs="KFGQPC Uthman Taha Naskh"/>
          <w:sz w:val="36"/>
          <w:szCs w:val="36"/>
          <w:u w:val="single"/>
        </w:rPr>
        <w:t>h</w:t>
      </w:r>
      <w:r w:rsidRPr="00C01C67">
        <w:rPr>
          <w:rFonts w:cs="KFGQPC Uthman Taha Naskh"/>
          <w:sz w:val="36"/>
          <w:szCs w:val="36"/>
        </w:rPr>
        <w:t>amdan</w:t>
      </w:r>
      <w:proofErr w:type="spellEnd"/>
      <w:r w:rsidRPr="00C01C67">
        <w:rPr>
          <w:rFonts w:cs="KFGQPC Uthman Taha Naskh"/>
          <w:sz w:val="36"/>
          <w:szCs w:val="36"/>
        </w:rPr>
        <w:t xml:space="preserve"> </w:t>
      </w:r>
      <w:proofErr w:type="spellStart"/>
      <w:r w:rsidRPr="00C01C67">
        <w:rPr>
          <w:rFonts w:cs="KFGQPC Uthman Taha Naskh"/>
          <w:sz w:val="36"/>
          <w:szCs w:val="36"/>
        </w:rPr>
        <w:t>ka</w:t>
      </w:r>
      <w:r w:rsidRPr="00C01C67">
        <w:rPr>
          <w:rFonts w:cs="KFGQPC Uthman Taha Naskh"/>
          <w:sz w:val="36"/>
          <w:szCs w:val="36"/>
          <w:u w:val="single"/>
        </w:rPr>
        <w:t>th</w:t>
      </w:r>
      <w:r w:rsidRPr="00C01C67">
        <w:rPr>
          <w:rFonts w:cs="KFGQPC Uthman Taha Naskh"/>
          <w:sz w:val="36"/>
          <w:szCs w:val="36"/>
        </w:rPr>
        <w:t>īran</w:t>
      </w:r>
      <w:proofErr w:type="spellEnd"/>
      <w:r w:rsidRPr="00C01C67">
        <w:rPr>
          <w:rFonts w:cs="KFGQPC Uthman Taha Naskh"/>
          <w:sz w:val="36"/>
          <w:szCs w:val="36"/>
        </w:rPr>
        <w:t xml:space="preserve"> </w:t>
      </w:r>
      <w:proofErr w:type="spellStart"/>
      <w:r w:rsidRPr="00C01C67">
        <w:rPr>
          <w:rFonts w:cs="KFGQPC Uthman Taha Naskh"/>
          <w:sz w:val="36"/>
          <w:szCs w:val="36"/>
          <w:u w:val="single"/>
        </w:rPr>
        <w:t>t</w:t>
      </w:r>
      <w:r w:rsidRPr="00C01C67">
        <w:rPr>
          <w:rFonts w:cs="KFGQPC Uthman Taha Naskh"/>
          <w:sz w:val="36"/>
          <w:szCs w:val="36"/>
        </w:rPr>
        <w:t>aīīban</w:t>
      </w:r>
      <w:proofErr w:type="spellEnd"/>
      <w:r w:rsidRPr="00C01C67">
        <w:rPr>
          <w:rFonts w:cs="KFGQPC Uthman Taha Naskh"/>
          <w:sz w:val="36"/>
          <w:szCs w:val="36"/>
        </w:rPr>
        <w:t xml:space="preserve"> </w:t>
      </w:r>
      <w:proofErr w:type="spellStart"/>
      <w:r w:rsidRPr="00C01C67">
        <w:rPr>
          <w:rFonts w:cs="KFGQPC Uthman Taha Naskh"/>
          <w:sz w:val="36"/>
          <w:szCs w:val="36"/>
        </w:rPr>
        <w:t>mubārakan</w:t>
      </w:r>
      <w:proofErr w:type="spellEnd"/>
      <w:r w:rsidRPr="00C01C67">
        <w:rPr>
          <w:rFonts w:cs="KFGQPC Uthman Taha Naskh"/>
          <w:sz w:val="36"/>
          <w:szCs w:val="36"/>
        </w:rPr>
        <w:t xml:space="preserve"> </w:t>
      </w:r>
      <w:proofErr w:type="spellStart"/>
      <w:r w:rsidRPr="00C01C67">
        <w:rPr>
          <w:rFonts w:cs="KFGQPC Uthman Taha Naskh"/>
          <w:sz w:val="36"/>
          <w:szCs w:val="36"/>
        </w:rPr>
        <w:t>fīhi</w:t>
      </w:r>
      <w:proofErr w:type="spellEnd"/>
      <w:r w:rsidRPr="00C01C67">
        <w:rPr>
          <w:rFonts w:cs="KFGQPC Uthman Taha Naskh"/>
          <w:sz w:val="36"/>
          <w:szCs w:val="36"/>
        </w:rPr>
        <w:t xml:space="preserve">, </w:t>
      </w:r>
      <w:proofErr w:type="spellStart"/>
      <w:r w:rsidRPr="00C01C67">
        <w:rPr>
          <w:rFonts w:cs="KFGQPC Uthman Taha Naskh"/>
          <w:sz w:val="36"/>
          <w:szCs w:val="36"/>
          <w:u w:val="single"/>
        </w:rPr>
        <w:t>gh</w:t>
      </w:r>
      <w:r w:rsidRPr="00C01C67">
        <w:rPr>
          <w:rFonts w:cs="KFGQPC Uthman Taha Naskh"/>
          <w:sz w:val="36"/>
          <w:szCs w:val="36"/>
        </w:rPr>
        <w:t>aīra</w:t>
      </w:r>
      <w:proofErr w:type="spellEnd"/>
      <w:r w:rsidRPr="00C01C67">
        <w:rPr>
          <w:rFonts w:cs="KFGQPC Uthman Taha Naskh"/>
          <w:sz w:val="36"/>
          <w:szCs w:val="36"/>
        </w:rPr>
        <w:t xml:space="preserve"> [</w:t>
      </w:r>
      <w:proofErr w:type="spellStart"/>
      <w:r w:rsidRPr="00C01C67">
        <w:rPr>
          <w:rFonts w:cs="KFGQPC Uthman Taha Naskh"/>
          <w:sz w:val="36"/>
          <w:szCs w:val="36"/>
        </w:rPr>
        <w:t>makfiīīn</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muūadda°</w:t>
      </w:r>
      <w:r w:rsidR="00E7424F" w:rsidRPr="00C01C67">
        <w:rPr>
          <w:rFonts w:cs="KFGQPC Uthman Taha Naskh"/>
          <w:sz w:val="36"/>
          <w:szCs w:val="36"/>
        </w:rPr>
        <w:t>in</w:t>
      </w:r>
      <w:proofErr w:type="spellEnd"/>
      <w:r w:rsidR="00E7424F" w:rsidRPr="00C01C67">
        <w:rPr>
          <w:rFonts w:cs="KFGQPC Uthman Taha Naskh"/>
          <w:sz w:val="36"/>
          <w:szCs w:val="36"/>
        </w:rPr>
        <w:t xml:space="preserve">, </w:t>
      </w:r>
      <w:proofErr w:type="spellStart"/>
      <w:r w:rsidR="00E7424F" w:rsidRPr="00C01C67">
        <w:rPr>
          <w:rFonts w:cs="KFGQPC Uthman Taha Naskh"/>
          <w:sz w:val="36"/>
          <w:szCs w:val="36"/>
        </w:rPr>
        <w:t>ūa</w:t>
      </w:r>
      <w:proofErr w:type="spellEnd"/>
      <w:r w:rsidR="00E7424F" w:rsidRPr="00C01C67">
        <w:rPr>
          <w:rFonts w:cs="KFGQPC Uthman Taha Naskh"/>
          <w:sz w:val="36"/>
          <w:szCs w:val="36"/>
        </w:rPr>
        <w:t xml:space="preserve"> </w:t>
      </w:r>
      <w:proofErr w:type="spellStart"/>
      <w:r w:rsidR="00E7424F" w:rsidRPr="00C01C67">
        <w:rPr>
          <w:rFonts w:cs="KFGQPC Uthman Taha Naskh"/>
          <w:sz w:val="36"/>
          <w:szCs w:val="36"/>
        </w:rPr>
        <w:t>lā</w:t>
      </w:r>
      <w:proofErr w:type="spellEnd"/>
      <w:r w:rsidR="00E7424F" w:rsidRPr="00C01C67">
        <w:rPr>
          <w:rFonts w:cs="KFGQPC Uthman Taha Naskh"/>
          <w:sz w:val="36"/>
          <w:szCs w:val="36"/>
        </w:rPr>
        <w:t xml:space="preserve"> </w:t>
      </w:r>
      <w:proofErr w:type="spellStart"/>
      <w:r w:rsidR="00E7424F" w:rsidRPr="00C01C67">
        <w:rPr>
          <w:rFonts w:cs="KFGQPC Uthman Taha Naskh"/>
          <w:sz w:val="36"/>
          <w:szCs w:val="36"/>
        </w:rPr>
        <w:t>musta</w:t>
      </w:r>
      <w:r w:rsidR="00E7424F" w:rsidRPr="00C01C67">
        <w:rPr>
          <w:rFonts w:cs="KFGQPC Uthman Taha Naskh"/>
          <w:sz w:val="36"/>
          <w:szCs w:val="36"/>
          <w:u w:val="single"/>
        </w:rPr>
        <w:t>gh</w:t>
      </w:r>
      <w:r w:rsidR="00E7424F" w:rsidRPr="00C01C67">
        <w:rPr>
          <w:rFonts w:cs="KFGQPC Uthman Taha Naskh"/>
          <w:sz w:val="36"/>
          <w:szCs w:val="36"/>
        </w:rPr>
        <w:t>nan</w:t>
      </w:r>
      <w:proofErr w:type="spellEnd"/>
      <w:r w:rsidR="00E7424F" w:rsidRPr="00C01C67">
        <w:rPr>
          <w:rFonts w:cs="KFGQPC Uthman Taha Naskh"/>
          <w:sz w:val="36"/>
          <w:szCs w:val="36"/>
        </w:rPr>
        <w:t xml:space="preserve"> °</w:t>
      </w:r>
      <w:proofErr w:type="spellStart"/>
      <w:r w:rsidR="00E7424F" w:rsidRPr="00C01C67">
        <w:rPr>
          <w:rFonts w:cs="KFGQPC Uthman Taha Naskh"/>
          <w:sz w:val="36"/>
          <w:szCs w:val="36"/>
        </w:rPr>
        <w:t>anhu</w:t>
      </w:r>
      <w:proofErr w:type="spellEnd"/>
      <w:r w:rsidR="00E7424F" w:rsidRPr="00C01C67">
        <w:rPr>
          <w:rFonts w:cs="KFGQPC Uthman Taha Naskh"/>
          <w:sz w:val="36"/>
          <w:szCs w:val="36"/>
        </w:rPr>
        <w:t xml:space="preserve"> </w:t>
      </w:r>
      <w:proofErr w:type="spellStart"/>
      <w:r w:rsidR="00E7424F" w:rsidRPr="00C01C67">
        <w:rPr>
          <w:rFonts w:cs="KFGQPC Uthman Taha Naskh"/>
          <w:sz w:val="36"/>
          <w:szCs w:val="36"/>
        </w:rPr>
        <w:t>Rabbanā</w:t>
      </w:r>
      <w:proofErr w:type="spellEnd"/>
      <w:r w:rsidRPr="00C01C67">
        <w:rPr>
          <w:rFonts w:cs="KFGQPC Uthman Taha Naskh"/>
          <w:sz w:val="36"/>
          <w:szCs w:val="36"/>
        </w:rPr>
        <w:t>.</w:t>
      </w:r>
    </w:p>
    <w:p w:rsidR="00FA7E7C" w:rsidRPr="00C01C67" w:rsidRDefault="003240A1" w:rsidP="00E6632C">
      <w:pPr>
        <w:bidi w:val="0"/>
        <w:rPr>
          <w:rFonts w:cs="KFGQPC Uthman Taha Naskh"/>
          <w:sz w:val="36"/>
          <w:szCs w:val="36"/>
          <w:lang w:val="it-IT"/>
        </w:rPr>
      </w:pPr>
      <w:r w:rsidRPr="00C01C67">
        <w:rPr>
          <w:rFonts w:cs="KFGQPC Uthman Taha Naskh"/>
          <w:sz w:val="36"/>
          <w:szCs w:val="36"/>
          <w:lang w:val="it-IT"/>
        </w:rPr>
        <w:t xml:space="preserve">[Tutta la] lode è per Allāh, </w:t>
      </w:r>
      <w:r w:rsidR="00851E9F" w:rsidRPr="00C01C67">
        <w:rPr>
          <w:rFonts w:cs="KFGQPC Uthman Taha Naskh"/>
          <w:sz w:val="36"/>
          <w:szCs w:val="36"/>
          <w:lang w:val="it-IT"/>
        </w:rPr>
        <w:t>una lode immens</w:t>
      </w:r>
      <w:r w:rsidRPr="00C01C67">
        <w:rPr>
          <w:rFonts w:cs="KFGQPC Uthman Taha Naskh"/>
          <w:sz w:val="36"/>
          <w:szCs w:val="36"/>
          <w:lang w:val="it-IT"/>
        </w:rPr>
        <w:t>a, buona</w:t>
      </w:r>
      <w:r w:rsidR="00851E9F" w:rsidRPr="00C01C67">
        <w:rPr>
          <w:rStyle w:val="FootnoteReference"/>
          <w:rFonts w:cs="KFGQPC Uthman Taha Naskh"/>
          <w:sz w:val="36"/>
          <w:szCs w:val="36"/>
          <w:lang w:val="it-IT"/>
        </w:rPr>
        <w:footnoteReference w:id="405"/>
      </w:r>
      <w:r w:rsidR="00FA7E7C" w:rsidRPr="00C01C67">
        <w:rPr>
          <w:rFonts w:cs="KFGQPC Uthman Taha Naskh"/>
          <w:sz w:val="36"/>
          <w:szCs w:val="36"/>
          <w:lang w:val="it-IT"/>
        </w:rPr>
        <w:t>,</w:t>
      </w:r>
      <w:r w:rsidR="00B44543" w:rsidRPr="00C01C67">
        <w:rPr>
          <w:rFonts w:cs="KFGQPC Uthman Taha Naskh"/>
          <w:sz w:val="36"/>
          <w:szCs w:val="36"/>
          <w:lang w:val="it-IT"/>
        </w:rPr>
        <w:t xml:space="preserve"> </w:t>
      </w:r>
      <w:r w:rsidR="00C5198E" w:rsidRPr="00C01C67">
        <w:rPr>
          <w:rFonts w:cs="KFGQPC Uthman Taha Naskh"/>
          <w:sz w:val="36"/>
          <w:szCs w:val="36"/>
          <w:lang w:val="it-IT"/>
        </w:rPr>
        <w:t xml:space="preserve">infinitamente </w:t>
      </w:r>
      <w:r w:rsidRPr="00C01C67">
        <w:rPr>
          <w:rFonts w:cs="KFGQPC Uthman Taha Naskh"/>
          <w:sz w:val="36"/>
          <w:szCs w:val="36"/>
          <w:lang w:val="it-IT"/>
        </w:rPr>
        <w:t>abbondante</w:t>
      </w:r>
      <w:r w:rsidR="00FA7E7C" w:rsidRPr="00C01C67">
        <w:rPr>
          <w:rFonts w:cs="KFGQPC Uthman Taha Naskh"/>
          <w:sz w:val="36"/>
          <w:szCs w:val="36"/>
          <w:lang w:val="it-IT"/>
        </w:rPr>
        <w:t xml:space="preserve"> ed in aumento;</w:t>
      </w:r>
      <w:r w:rsidRPr="00C01C67">
        <w:rPr>
          <w:rFonts w:cs="KFGQPC Uthman Taha Naskh"/>
          <w:sz w:val="36"/>
          <w:szCs w:val="36"/>
          <w:lang w:val="it-IT"/>
        </w:rPr>
        <w:t xml:space="preserve"> </w:t>
      </w:r>
      <w:r w:rsidR="00FA7E7C" w:rsidRPr="00C01C67">
        <w:rPr>
          <w:rFonts w:cs="KFGQPC Uthman Taha Naskh"/>
          <w:sz w:val="36"/>
          <w:szCs w:val="36"/>
          <w:lang w:val="it-IT"/>
        </w:rPr>
        <w:t>[una lode] che non basta mai, alla quale non faremo mai addio e [una lode] di cui non si può fare a meno, o nostro Signore!</w:t>
      </w:r>
      <w:r w:rsidR="00196001" w:rsidRPr="00C01C67">
        <w:rPr>
          <w:rStyle w:val="FootnoteReference"/>
          <w:rFonts w:cs="KFGQPC Uthman Taha Naskh"/>
          <w:sz w:val="36"/>
          <w:szCs w:val="36"/>
          <w:lang w:val="it-IT"/>
        </w:rPr>
        <w:footnoteReference w:id="406"/>
      </w:r>
    </w:p>
    <w:p w:rsidR="00966323" w:rsidRPr="00C01C67" w:rsidRDefault="009D132C" w:rsidP="0047281F">
      <w:pPr>
        <w:pStyle w:val="222"/>
        <w:rPr>
          <w:rFonts w:cs="KFGQPC Uthman Taha Naskh"/>
          <w:sz w:val="36"/>
          <w:szCs w:val="36"/>
        </w:rPr>
      </w:pPr>
      <w:bookmarkStart w:id="149" w:name="_Toc274349407"/>
      <w:bookmarkStart w:id="150" w:name="_Toc275257637"/>
      <w:r w:rsidRPr="00C01C67">
        <w:rPr>
          <w:rFonts w:cs="KFGQPC Uthman Taha Naskh" w:hint="cs"/>
          <w:sz w:val="36"/>
          <w:szCs w:val="36"/>
          <w:rtl/>
        </w:rPr>
        <w:t xml:space="preserve">71 </w:t>
      </w:r>
      <w:r w:rsidR="00DF39DA" w:rsidRPr="00C01C67">
        <w:rPr>
          <w:rFonts w:cs="KFGQPC Uthman Taha Naskh" w:hint="cs"/>
          <w:sz w:val="36"/>
          <w:szCs w:val="36"/>
          <w:rtl/>
        </w:rPr>
        <w:t>ـ</w:t>
      </w:r>
      <w:r w:rsidRPr="00C01C67">
        <w:rPr>
          <w:rFonts w:cs="KFGQPC Uthman Taha Naskh" w:hint="cs"/>
          <w:sz w:val="36"/>
          <w:szCs w:val="36"/>
          <w:rtl/>
        </w:rPr>
        <w:t>دُعَ</w:t>
      </w:r>
      <w:r w:rsidR="00407CB9" w:rsidRPr="00C01C67">
        <w:rPr>
          <w:rFonts w:cs="KFGQPC Uthman Taha Naskh" w:hint="cs"/>
          <w:sz w:val="36"/>
          <w:szCs w:val="36"/>
          <w:rtl/>
        </w:rPr>
        <w:t>ــ</w:t>
      </w:r>
      <w:r w:rsidRPr="00C01C67">
        <w:rPr>
          <w:rFonts w:cs="KFGQPC Uthman Taha Naskh" w:hint="cs"/>
          <w:sz w:val="36"/>
          <w:szCs w:val="36"/>
          <w:rtl/>
        </w:rPr>
        <w:t>اءُ الضَّيْفِ لِصَ</w:t>
      </w:r>
      <w:r w:rsidR="00407CB9" w:rsidRPr="00C01C67">
        <w:rPr>
          <w:rFonts w:cs="KFGQPC Uthman Taha Naskh" w:hint="cs"/>
          <w:sz w:val="36"/>
          <w:szCs w:val="36"/>
          <w:rtl/>
        </w:rPr>
        <w:t>ـــ</w:t>
      </w:r>
      <w:r w:rsidRPr="00C01C67">
        <w:rPr>
          <w:rFonts w:cs="KFGQPC Uthman Taha Naskh" w:hint="cs"/>
          <w:sz w:val="36"/>
          <w:szCs w:val="36"/>
          <w:rtl/>
        </w:rPr>
        <w:t>احِبِ الطَّعَامِ</w:t>
      </w:r>
      <w:bookmarkEnd w:id="149"/>
      <w:bookmarkEnd w:id="150"/>
    </w:p>
    <w:p w:rsidR="00966323" w:rsidRPr="00C01C67" w:rsidRDefault="00966323" w:rsidP="0047281F">
      <w:pPr>
        <w:pStyle w:val="222"/>
        <w:rPr>
          <w:rFonts w:cs="KFGQPC Uthman Taha Naskh"/>
          <w:sz w:val="36"/>
          <w:szCs w:val="36"/>
          <w:rtl/>
        </w:rPr>
      </w:pPr>
      <w:r w:rsidRPr="00C01C67">
        <w:rPr>
          <w:rFonts w:cs="KFGQPC Uthman Taha Naskh"/>
          <w:sz w:val="36"/>
          <w:szCs w:val="36"/>
        </w:rPr>
        <w:t>Supplica dell’ospite</w:t>
      </w:r>
      <w:r w:rsidR="00FA7E7C" w:rsidRPr="00C01C67">
        <w:rPr>
          <w:rFonts w:cs="KFGQPC Uthman Taha Naskh"/>
          <w:sz w:val="36"/>
          <w:szCs w:val="36"/>
        </w:rPr>
        <w:t xml:space="preserve"> per colui che gli ha offerto del cibo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182- </w:t>
      </w:r>
      <w:r w:rsidRPr="00C01C67">
        <w:rPr>
          <w:rFonts w:cs="KFGQPC Uthman Taha Naskh" w:hint="cs"/>
          <w:color w:val="006699"/>
          <w:sz w:val="36"/>
          <w:szCs w:val="36"/>
          <w:rtl/>
        </w:rPr>
        <w:t>((</w:t>
      </w:r>
      <w:r w:rsidRPr="00C01C67">
        <w:rPr>
          <w:rFonts w:cs="KFGQPC Uthman Taha Naskh"/>
          <w:sz w:val="36"/>
          <w:szCs w:val="36"/>
          <w:rtl/>
        </w:rPr>
        <w:t>اللَّهُمَّ ب</w:t>
      </w:r>
      <w:r w:rsidRPr="00C01C67">
        <w:rPr>
          <w:rFonts w:cs="KFGQPC Uthman Taha Naskh" w:hint="cs"/>
          <w:sz w:val="36"/>
          <w:szCs w:val="36"/>
          <w:rtl/>
        </w:rPr>
        <w:t>َ</w:t>
      </w:r>
      <w:r w:rsidRPr="00C01C67">
        <w:rPr>
          <w:rFonts w:cs="KFGQPC Uthman Taha Naskh"/>
          <w:sz w:val="36"/>
          <w:szCs w:val="36"/>
          <w:rtl/>
        </w:rPr>
        <w:t>ارِكْ لَهُمْ ف</w:t>
      </w:r>
      <w:r w:rsidRPr="00C01C67">
        <w:rPr>
          <w:rFonts w:cs="KFGQPC Uthman Taha Naskh" w:hint="cs"/>
          <w:sz w:val="36"/>
          <w:szCs w:val="36"/>
          <w:rtl/>
        </w:rPr>
        <w:t>ِ</w:t>
      </w:r>
      <w:r w:rsidRPr="00C01C67">
        <w:rPr>
          <w:rFonts w:cs="KFGQPC Uthman Taha Naskh"/>
          <w:sz w:val="36"/>
          <w:szCs w:val="36"/>
          <w:rtl/>
        </w:rPr>
        <w:t>يم</w:t>
      </w:r>
      <w:r w:rsidRPr="00C01C67">
        <w:rPr>
          <w:rFonts w:cs="KFGQPC Uthman Taha Naskh" w:hint="cs"/>
          <w:sz w:val="36"/>
          <w:szCs w:val="36"/>
          <w:rtl/>
        </w:rPr>
        <w:t>َ</w:t>
      </w:r>
      <w:r w:rsidRPr="00C01C67">
        <w:rPr>
          <w:rFonts w:cs="KFGQPC Uthman Taha Naskh"/>
          <w:sz w:val="36"/>
          <w:szCs w:val="36"/>
          <w:rtl/>
        </w:rPr>
        <w:t>ا رَزَقْتَهُم، وَاغْفِرْ لَهُمْ وَارْحَمْهُمْ</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07"/>
      </w:r>
      <w:r w:rsidRPr="00C01C67">
        <w:rPr>
          <w:rFonts w:cs="KFGQPC Uthman Taha Naskh" w:hint="cs"/>
          <w:position w:val="6"/>
          <w:sz w:val="36"/>
          <w:szCs w:val="36"/>
          <w:vertAlign w:val="superscript"/>
          <w:rtl/>
        </w:rPr>
        <w:t>)</w:t>
      </w:r>
      <w:r w:rsidRPr="00C01C67">
        <w:rPr>
          <w:rFonts w:cs="KFGQPC Uthman Taha Naskh"/>
          <w:sz w:val="36"/>
          <w:szCs w:val="36"/>
          <w:rtl/>
        </w:rPr>
        <w:t>.</w:t>
      </w:r>
    </w:p>
    <w:p w:rsidR="003033B4" w:rsidRPr="00C01C67" w:rsidRDefault="003033B4"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bārik</w:t>
      </w:r>
      <w:proofErr w:type="spellEnd"/>
      <w:r w:rsidRPr="00C01C67">
        <w:rPr>
          <w:rFonts w:cs="KFGQPC Uthman Taha Naskh"/>
          <w:sz w:val="36"/>
          <w:szCs w:val="36"/>
        </w:rPr>
        <w:t xml:space="preserve"> </w:t>
      </w:r>
      <w:proofErr w:type="spellStart"/>
      <w:r w:rsidRPr="00C01C67">
        <w:rPr>
          <w:rFonts w:cs="KFGQPC Uthman Taha Naskh"/>
          <w:sz w:val="36"/>
          <w:szCs w:val="36"/>
        </w:rPr>
        <w:t>lahum</w:t>
      </w:r>
      <w:proofErr w:type="spellEnd"/>
      <w:r w:rsidRPr="00C01C67">
        <w:rPr>
          <w:rFonts w:cs="KFGQPC Uthman Taha Naskh"/>
          <w:sz w:val="36"/>
          <w:szCs w:val="36"/>
        </w:rPr>
        <w:t xml:space="preserve"> </w:t>
      </w:r>
      <w:proofErr w:type="spellStart"/>
      <w:r w:rsidRPr="00C01C67">
        <w:rPr>
          <w:rFonts w:cs="KFGQPC Uthman Taha Naskh"/>
          <w:sz w:val="36"/>
          <w:szCs w:val="36"/>
        </w:rPr>
        <w:t>fīmā</w:t>
      </w:r>
      <w:proofErr w:type="spellEnd"/>
      <w:r w:rsidRPr="00C01C67">
        <w:rPr>
          <w:rFonts w:cs="KFGQPC Uthman Taha Naskh"/>
          <w:sz w:val="36"/>
          <w:szCs w:val="36"/>
        </w:rPr>
        <w:t xml:space="preserve"> </w:t>
      </w:r>
      <w:proofErr w:type="spellStart"/>
      <w:r w:rsidRPr="00C01C67">
        <w:rPr>
          <w:rFonts w:cs="KFGQPC Uthman Taha Naskh"/>
          <w:sz w:val="36"/>
          <w:szCs w:val="36"/>
        </w:rPr>
        <w:t>razaqtahum</w:t>
      </w:r>
      <w:proofErr w:type="spellEnd"/>
      <w:r w:rsidRPr="00C01C67">
        <w:rPr>
          <w:rFonts w:cs="KFGQPC Uthman Taha Naskh"/>
          <w:sz w:val="36"/>
          <w:szCs w:val="36"/>
        </w:rPr>
        <w:t xml:space="preserve">, </w:t>
      </w:r>
      <w:proofErr w:type="spellStart"/>
      <w:r w:rsidRPr="00C01C67">
        <w:rPr>
          <w:rFonts w:cs="KFGQPC Uthman Taha Naskh"/>
          <w:sz w:val="36"/>
          <w:szCs w:val="36"/>
        </w:rPr>
        <w:t>ūa-i</w:t>
      </w:r>
      <w:r w:rsidRPr="00C01C67">
        <w:rPr>
          <w:rFonts w:cs="KFGQPC Uthman Taha Naskh"/>
          <w:sz w:val="36"/>
          <w:szCs w:val="36"/>
          <w:u w:val="single"/>
        </w:rPr>
        <w:t>gh</w:t>
      </w:r>
      <w:r w:rsidRPr="00C01C67">
        <w:rPr>
          <w:rFonts w:cs="KFGQPC Uthman Taha Naskh"/>
          <w:sz w:val="36"/>
          <w:szCs w:val="36"/>
        </w:rPr>
        <w:t>fir</w:t>
      </w:r>
      <w:proofErr w:type="spellEnd"/>
      <w:r w:rsidRPr="00C01C67">
        <w:rPr>
          <w:rFonts w:cs="KFGQPC Uthman Taha Naskh"/>
          <w:sz w:val="36"/>
          <w:szCs w:val="36"/>
        </w:rPr>
        <w:t xml:space="preserve"> </w:t>
      </w:r>
      <w:proofErr w:type="spellStart"/>
      <w:r w:rsidRPr="00C01C67">
        <w:rPr>
          <w:rFonts w:cs="KFGQPC Uthman Taha Naskh"/>
          <w:sz w:val="36"/>
          <w:szCs w:val="36"/>
        </w:rPr>
        <w:t>lahum</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ir</w:t>
      </w:r>
      <w:r w:rsidRPr="00C01C67">
        <w:rPr>
          <w:rFonts w:cs="KFGQPC Uthman Taha Naskh"/>
          <w:sz w:val="36"/>
          <w:szCs w:val="36"/>
          <w:u w:val="single"/>
        </w:rPr>
        <w:t>h</w:t>
      </w:r>
      <w:r w:rsidRPr="00C01C67">
        <w:rPr>
          <w:rFonts w:cs="KFGQPC Uthman Taha Naskh"/>
          <w:sz w:val="36"/>
          <w:szCs w:val="36"/>
        </w:rPr>
        <w:t>amhum</w:t>
      </w:r>
      <w:proofErr w:type="spellEnd"/>
      <w:r w:rsidR="002C371B" w:rsidRPr="00C01C67">
        <w:rPr>
          <w:rFonts w:cs="KFGQPC Uthman Taha Naskh"/>
          <w:sz w:val="36"/>
          <w:szCs w:val="36"/>
        </w:rPr>
        <w:t>.</w:t>
      </w:r>
    </w:p>
    <w:p w:rsidR="002C371B" w:rsidRPr="00C01C67" w:rsidRDefault="002C371B" w:rsidP="00E6632C">
      <w:pPr>
        <w:bidi w:val="0"/>
        <w:rPr>
          <w:rFonts w:cs="KFGQPC Uthman Taha Naskh"/>
          <w:sz w:val="36"/>
          <w:szCs w:val="36"/>
          <w:lang w:val="it-IT"/>
        </w:rPr>
      </w:pPr>
      <w:r w:rsidRPr="00C01C67">
        <w:rPr>
          <w:rFonts w:cs="KFGQPC Uthman Taha Naskh"/>
          <w:sz w:val="36"/>
          <w:szCs w:val="36"/>
          <w:lang w:val="it-IT"/>
        </w:rPr>
        <w:t>O Allah, dona loro l’abbondanza in ciò che Tu hai loro fornito, perdonali e abbi pietà di loro.</w:t>
      </w:r>
    </w:p>
    <w:p w:rsidR="003033B4" w:rsidRPr="00C01C67" w:rsidRDefault="003033B4" w:rsidP="00E6632C">
      <w:pPr>
        <w:bidi w:val="0"/>
        <w:rPr>
          <w:rFonts w:cs="KFGQPC Uthman Taha Naskh"/>
          <w:sz w:val="36"/>
          <w:szCs w:val="36"/>
          <w:lang w:val="it-IT"/>
        </w:rPr>
      </w:pPr>
    </w:p>
    <w:p w:rsidR="00966323" w:rsidRPr="00C01C67" w:rsidRDefault="009D132C" w:rsidP="0047281F">
      <w:pPr>
        <w:pStyle w:val="222"/>
        <w:rPr>
          <w:rFonts w:cs="KFGQPC Uthman Taha Naskh"/>
          <w:w w:val="100"/>
          <w:sz w:val="36"/>
          <w:szCs w:val="36"/>
          <w:rtl/>
        </w:rPr>
      </w:pPr>
      <w:bookmarkStart w:id="151" w:name="_Toc274349408"/>
      <w:bookmarkStart w:id="152" w:name="_Toc275257638"/>
      <w:r w:rsidRPr="00C01C67">
        <w:rPr>
          <w:rFonts w:cs="KFGQPC Uthman Taha Naskh" w:hint="cs"/>
          <w:w w:val="100"/>
          <w:sz w:val="36"/>
          <w:szCs w:val="36"/>
          <w:rtl/>
        </w:rPr>
        <w:lastRenderedPageBreak/>
        <w:t xml:space="preserve">72 </w:t>
      </w:r>
      <w:r w:rsidR="00DF39DA" w:rsidRPr="00C01C67">
        <w:rPr>
          <w:rFonts w:cs="KFGQPC Uthman Taha Naskh" w:hint="cs"/>
          <w:w w:val="100"/>
          <w:sz w:val="36"/>
          <w:szCs w:val="36"/>
          <w:rtl/>
        </w:rPr>
        <w:t>ـ</w:t>
      </w:r>
      <w:r w:rsidRPr="00C01C67">
        <w:rPr>
          <w:rFonts w:cs="KFGQPC Uthman Taha Naskh" w:hint="cs"/>
          <w:w w:val="100"/>
          <w:sz w:val="36"/>
          <w:szCs w:val="36"/>
          <w:rtl/>
        </w:rPr>
        <w:t xml:space="preserve">التَّعْرِيضُ بِالدُّعَاءُ لِطَلَبِ الطَّعَامِ أَوِ </w:t>
      </w:r>
      <w:bookmarkEnd w:id="151"/>
      <w:r w:rsidRPr="00C01C67">
        <w:rPr>
          <w:rFonts w:cs="KFGQPC Uthman Taha Naskh" w:hint="cs"/>
          <w:w w:val="100"/>
          <w:sz w:val="36"/>
          <w:szCs w:val="36"/>
          <w:rtl/>
        </w:rPr>
        <w:t>الشَّرَابِ</w:t>
      </w:r>
      <w:bookmarkEnd w:id="152"/>
    </w:p>
    <w:p w:rsidR="00DA3F37" w:rsidRPr="00C01C67" w:rsidRDefault="002C371B" w:rsidP="0047281F">
      <w:pPr>
        <w:pStyle w:val="222"/>
        <w:rPr>
          <w:rFonts w:cs="KFGQPC Uthman Taha Naskh"/>
          <w:w w:val="100"/>
          <w:sz w:val="36"/>
          <w:szCs w:val="36"/>
          <w:rtl/>
        </w:rPr>
      </w:pPr>
      <w:r w:rsidRPr="00C01C67">
        <w:rPr>
          <w:rFonts w:cs="KFGQPC Uthman Taha Naskh"/>
          <w:w w:val="100"/>
          <w:sz w:val="36"/>
          <w:szCs w:val="36"/>
        </w:rPr>
        <w:t>Richiedere</w:t>
      </w:r>
      <w:r w:rsidR="00DA3F37" w:rsidRPr="00C01C67">
        <w:rPr>
          <w:rFonts w:cs="KFGQPC Uthman Taha Naskh"/>
          <w:w w:val="100"/>
          <w:sz w:val="36"/>
          <w:szCs w:val="36"/>
        </w:rPr>
        <w:t xml:space="preserve"> da mangiare o da bere attraverso un</w:t>
      </w:r>
      <w:r w:rsidRPr="00C01C67">
        <w:rPr>
          <w:rFonts w:cs="KFGQPC Uthman Taha Naskh"/>
          <w:w w:val="100"/>
          <w:sz w:val="36"/>
          <w:szCs w:val="36"/>
        </w:rPr>
        <w:t>a supplica</w:t>
      </w: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 xml:space="preserve">183- </w:t>
      </w:r>
      <w:r w:rsidRPr="00C01C67">
        <w:rPr>
          <w:rFonts w:cs="KFGQPC Uthman Taha Naskh" w:hint="cs"/>
          <w:color w:val="006699"/>
          <w:sz w:val="36"/>
          <w:szCs w:val="36"/>
          <w:rtl/>
        </w:rPr>
        <w:t>((</w:t>
      </w:r>
      <w:r w:rsidRPr="00C01C67">
        <w:rPr>
          <w:rFonts w:cs="KFGQPC Uthman Taha Naskh"/>
          <w:sz w:val="36"/>
          <w:szCs w:val="36"/>
          <w:rtl/>
        </w:rPr>
        <w:t>اللَّهُمَّ أَطْعِمْ مَن</w:t>
      </w:r>
      <w:r w:rsidRPr="00C01C67">
        <w:rPr>
          <w:rFonts w:cs="KFGQPC Uthman Taha Naskh" w:hint="cs"/>
          <w:sz w:val="36"/>
          <w:szCs w:val="36"/>
          <w:rtl/>
        </w:rPr>
        <w:t>ْ</w:t>
      </w:r>
      <w:r w:rsidRPr="00C01C67">
        <w:rPr>
          <w:rFonts w:cs="KFGQPC Uthman Taha Naskh"/>
          <w:sz w:val="36"/>
          <w:szCs w:val="36"/>
          <w:rtl/>
        </w:rPr>
        <w:t xml:space="preserve"> أَطْعَمَن</w:t>
      </w:r>
      <w:r w:rsidRPr="00C01C67">
        <w:rPr>
          <w:rFonts w:cs="KFGQPC Uthman Taha Naskh" w:hint="cs"/>
          <w:sz w:val="36"/>
          <w:szCs w:val="36"/>
          <w:rtl/>
        </w:rPr>
        <w:t>ِ</w:t>
      </w:r>
      <w:r w:rsidRPr="00C01C67">
        <w:rPr>
          <w:rFonts w:cs="KFGQPC Uthman Taha Naskh"/>
          <w:sz w:val="36"/>
          <w:szCs w:val="36"/>
          <w:rtl/>
        </w:rPr>
        <w:t>ي، وَاسْقِ مَن</w:t>
      </w:r>
      <w:r w:rsidRPr="00C01C67">
        <w:rPr>
          <w:rFonts w:cs="KFGQPC Uthman Taha Naskh" w:hint="cs"/>
          <w:sz w:val="36"/>
          <w:szCs w:val="36"/>
          <w:rtl/>
        </w:rPr>
        <w:t>ْ</w:t>
      </w:r>
      <w:r w:rsidRPr="00C01C67">
        <w:rPr>
          <w:rFonts w:cs="KFGQPC Uthman Taha Naskh"/>
          <w:sz w:val="36"/>
          <w:szCs w:val="36"/>
          <w:rtl/>
        </w:rPr>
        <w:t xml:space="preserve"> س</w:t>
      </w:r>
      <w:r w:rsidRPr="00C01C67">
        <w:rPr>
          <w:rFonts w:cs="KFGQPC Uthman Taha Naskh" w:hint="cs"/>
          <w:sz w:val="36"/>
          <w:szCs w:val="36"/>
          <w:rtl/>
        </w:rPr>
        <w:t>َ</w:t>
      </w:r>
      <w:r w:rsidRPr="00C01C67">
        <w:rPr>
          <w:rFonts w:cs="KFGQPC Uthman Taha Naskh"/>
          <w:sz w:val="36"/>
          <w:szCs w:val="36"/>
          <w:rtl/>
        </w:rPr>
        <w:t>ق</w:t>
      </w:r>
      <w:r w:rsidRPr="00C01C67">
        <w:rPr>
          <w:rFonts w:cs="KFGQPC Uthman Taha Naskh" w:hint="cs"/>
          <w:sz w:val="36"/>
          <w:szCs w:val="36"/>
          <w:rtl/>
        </w:rPr>
        <w:t>َ</w:t>
      </w:r>
      <w:r w:rsidRPr="00C01C67">
        <w:rPr>
          <w:rFonts w:cs="KFGQPC Uthman Taha Naskh"/>
          <w:sz w:val="36"/>
          <w:szCs w:val="36"/>
          <w:rtl/>
        </w:rPr>
        <w:t>ان</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08"/>
      </w:r>
      <w:r w:rsidRPr="00C01C67">
        <w:rPr>
          <w:rFonts w:cs="KFGQPC Uthman Taha Naskh" w:hint="cs"/>
          <w:position w:val="6"/>
          <w:sz w:val="36"/>
          <w:szCs w:val="36"/>
          <w:vertAlign w:val="superscript"/>
          <w:rtl/>
        </w:rPr>
        <w:t>)</w:t>
      </w:r>
      <w:r w:rsidRPr="00C01C67">
        <w:rPr>
          <w:rFonts w:cs="KFGQPC Uthman Taha Naskh"/>
          <w:sz w:val="36"/>
          <w:szCs w:val="36"/>
          <w:rtl/>
        </w:rPr>
        <w:t>.</w:t>
      </w:r>
    </w:p>
    <w:p w:rsidR="002C371B" w:rsidRPr="00C01C67" w:rsidRDefault="002C371B" w:rsidP="00E6632C">
      <w:pPr>
        <w:pStyle w:val="BodyTextIndent2"/>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a</w:t>
      </w:r>
      <w:r w:rsidRPr="00C01C67">
        <w:rPr>
          <w:rFonts w:cs="KFGQPC Uthman Taha Naskh"/>
          <w:sz w:val="36"/>
          <w:szCs w:val="36"/>
          <w:u w:val="single"/>
        </w:rPr>
        <w:t>t</w:t>
      </w:r>
      <w:r w:rsidRPr="00C01C67">
        <w:rPr>
          <w:rFonts w:cs="KFGQPC Uthman Taha Naskh"/>
          <w:sz w:val="36"/>
          <w:szCs w:val="36"/>
        </w:rPr>
        <w:t>°im</w:t>
      </w:r>
      <w:proofErr w:type="spellEnd"/>
      <w:r w:rsidRPr="00C01C67">
        <w:rPr>
          <w:rFonts w:cs="KFGQPC Uthman Taha Naskh"/>
          <w:sz w:val="36"/>
          <w:szCs w:val="36"/>
        </w:rPr>
        <w:t xml:space="preserve"> man ‘</w:t>
      </w:r>
      <w:proofErr w:type="spellStart"/>
      <w:r w:rsidRPr="00C01C67">
        <w:rPr>
          <w:rFonts w:cs="KFGQPC Uthman Taha Naskh"/>
          <w:sz w:val="36"/>
          <w:szCs w:val="36"/>
        </w:rPr>
        <w:t>a</w:t>
      </w:r>
      <w:r w:rsidRPr="00C01C67">
        <w:rPr>
          <w:rFonts w:cs="KFGQPC Uthman Taha Naskh"/>
          <w:sz w:val="36"/>
          <w:szCs w:val="36"/>
          <w:u w:val="single"/>
        </w:rPr>
        <w:t>t</w:t>
      </w:r>
      <w:r w:rsidRPr="00C01C67">
        <w:rPr>
          <w:rFonts w:cs="KFGQPC Uthman Taha Naskh"/>
          <w:sz w:val="36"/>
          <w:szCs w:val="36"/>
        </w:rPr>
        <w:t>°amanī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007F27A7" w:rsidRPr="00C01C67">
        <w:rPr>
          <w:rFonts w:cs="KFGQPC Uthman Taha Naskh"/>
          <w:sz w:val="36"/>
          <w:szCs w:val="36"/>
        </w:rPr>
        <w:t xml:space="preserve"> </w:t>
      </w:r>
      <w:proofErr w:type="spellStart"/>
      <w:r w:rsidR="007F27A7" w:rsidRPr="00C01C67">
        <w:rPr>
          <w:rFonts w:cs="KFGQPC Uthman Taha Naskh"/>
          <w:color w:val="808080"/>
          <w:sz w:val="36"/>
          <w:szCs w:val="36"/>
        </w:rPr>
        <w:t>i</w:t>
      </w:r>
      <w:r w:rsidR="007F27A7" w:rsidRPr="00C01C67">
        <w:rPr>
          <w:rFonts w:cs="KFGQPC Uthman Taha Naskh"/>
          <w:sz w:val="36"/>
          <w:szCs w:val="36"/>
        </w:rPr>
        <w:t>sqi</w:t>
      </w:r>
      <w:proofErr w:type="spellEnd"/>
      <w:r w:rsidR="007F27A7" w:rsidRPr="00C01C67">
        <w:rPr>
          <w:rFonts w:cs="KFGQPC Uthman Taha Naskh"/>
          <w:sz w:val="36"/>
          <w:szCs w:val="36"/>
        </w:rPr>
        <w:t xml:space="preserve"> man </w:t>
      </w:r>
      <w:proofErr w:type="spellStart"/>
      <w:r w:rsidR="007F27A7" w:rsidRPr="00C01C67">
        <w:rPr>
          <w:rFonts w:cs="KFGQPC Uthman Taha Naskh"/>
          <w:sz w:val="36"/>
          <w:szCs w:val="36"/>
        </w:rPr>
        <w:t>saqānī</w:t>
      </w:r>
      <w:proofErr w:type="spellEnd"/>
      <w:r w:rsidR="007F27A7" w:rsidRPr="00C01C67">
        <w:rPr>
          <w:rFonts w:cs="KFGQPC Uthman Taha Naskh"/>
          <w:sz w:val="36"/>
          <w:szCs w:val="36"/>
        </w:rPr>
        <w:t>.</w:t>
      </w:r>
    </w:p>
    <w:p w:rsidR="007F27A7" w:rsidRPr="00C01C67" w:rsidRDefault="007F27A7" w:rsidP="00E6632C">
      <w:pPr>
        <w:pStyle w:val="BodyTextIndent2"/>
        <w:bidi w:val="0"/>
        <w:rPr>
          <w:rFonts w:cs="KFGQPC Uthman Taha Naskh"/>
          <w:sz w:val="36"/>
          <w:szCs w:val="36"/>
          <w:lang w:val="it-IT"/>
        </w:rPr>
      </w:pPr>
      <w:r w:rsidRPr="00C01C67">
        <w:rPr>
          <w:rFonts w:cs="KFGQPC Uthman Taha Naskh"/>
          <w:sz w:val="36"/>
          <w:szCs w:val="36"/>
          <w:lang w:val="it-IT"/>
        </w:rPr>
        <w:t>O Allāh, dai da mangiare a chi mi ha nutrito, e dai da bere a chi mi ha dato da bere.</w:t>
      </w:r>
    </w:p>
    <w:p w:rsidR="009D132C" w:rsidRPr="00C01C67" w:rsidRDefault="009D132C" w:rsidP="0047281F">
      <w:pPr>
        <w:pStyle w:val="222"/>
        <w:rPr>
          <w:rFonts w:cs="KFGQPC Uthman Taha Naskh"/>
          <w:sz w:val="36"/>
          <w:szCs w:val="36"/>
        </w:rPr>
      </w:pPr>
      <w:bookmarkStart w:id="153" w:name="_Toc274349409"/>
      <w:bookmarkStart w:id="154" w:name="_Toc275257639"/>
      <w:r w:rsidRPr="00C01C67">
        <w:rPr>
          <w:rFonts w:cs="KFGQPC Uthman Taha Naskh" w:hint="cs"/>
          <w:sz w:val="36"/>
          <w:szCs w:val="36"/>
          <w:rtl/>
        </w:rPr>
        <w:t xml:space="preserve">73 </w:t>
      </w:r>
      <w:r w:rsidR="00DF39DA" w:rsidRPr="00C01C67">
        <w:rPr>
          <w:rFonts w:cs="KFGQPC Uthman Taha Naskh" w:hint="cs"/>
          <w:sz w:val="36"/>
          <w:szCs w:val="36"/>
          <w:rtl/>
        </w:rPr>
        <w:t>ـ</w:t>
      </w:r>
      <w:r w:rsidRPr="00C01C67">
        <w:rPr>
          <w:rFonts w:cs="KFGQPC Uthman Taha Naskh" w:hint="cs"/>
          <w:sz w:val="36"/>
          <w:szCs w:val="36"/>
          <w:rtl/>
        </w:rPr>
        <w:t>الدُّعَ</w:t>
      </w:r>
      <w:r w:rsidR="009614E0" w:rsidRPr="00C01C67">
        <w:rPr>
          <w:rFonts w:cs="KFGQPC Uthman Taha Naskh" w:hint="cs"/>
          <w:sz w:val="36"/>
          <w:szCs w:val="36"/>
          <w:rtl/>
        </w:rPr>
        <w:t>ــ</w:t>
      </w:r>
      <w:r w:rsidRPr="00C01C67">
        <w:rPr>
          <w:rFonts w:cs="KFGQPC Uthman Taha Naskh" w:hint="cs"/>
          <w:sz w:val="36"/>
          <w:szCs w:val="36"/>
          <w:rtl/>
        </w:rPr>
        <w:t>اءُ إِذَا أَفْطَرَ عِنْدَ أَهْ</w:t>
      </w:r>
      <w:r w:rsidR="009614E0" w:rsidRPr="00C01C67">
        <w:rPr>
          <w:rFonts w:cs="KFGQPC Uthman Taha Naskh" w:hint="cs"/>
          <w:sz w:val="36"/>
          <w:szCs w:val="36"/>
          <w:rtl/>
        </w:rPr>
        <w:t>ــ</w:t>
      </w:r>
      <w:r w:rsidRPr="00C01C67">
        <w:rPr>
          <w:rFonts w:cs="KFGQPC Uthman Taha Naskh" w:hint="cs"/>
          <w:sz w:val="36"/>
          <w:szCs w:val="36"/>
          <w:rtl/>
        </w:rPr>
        <w:t>لِ بَيْتٍ</w:t>
      </w:r>
      <w:bookmarkEnd w:id="153"/>
      <w:bookmarkEnd w:id="154"/>
    </w:p>
    <w:p w:rsidR="00966323" w:rsidRPr="00C01C67" w:rsidRDefault="0048158D" w:rsidP="0047281F">
      <w:pPr>
        <w:pStyle w:val="222"/>
        <w:rPr>
          <w:rFonts w:cs="KFGQPC Uthman Taha Naskh"/>
          <w:sz w:val="36"/>
          <w:szCs w:val="36"/>
          <w:rtl/>
        </w:rPr>
      </w:pPr>
      <w:r w:rsidRPr="00C01C67">
        <w:rPr>
          <w:rFonts w:cs="KFGQPC Uthman Taha Naskh"/>
          <w:sz w:val="36"/>
          <w:szCs w:val="36"/>
        </w:rPr>
        <w:t>Supplica di chi rompe il digiuno a casa di qualcuno</w:t>
      </w: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 xml:space="preserve">184- </w:t>
      </w:r>
      <w:r w:rsidRPr="00C01C67">
        <w:rPr>
          <w:rFonts w:cs="KFGQPC Uthman Taha Naskh" w:hint="cs"/>
          <w:color w:val="006699"/>
          <w:sz w:val="36"/>
          <w:szCs w:val="36"/>
          <w:rtl/>
        </w:rPr>
        <w:t>((</w:t>
      </w:r>
      <w:r w:rsidRPr="00C01C67">
        <w:rPr>
          <w:rFonts w:cs="KFGQPC Uthman Taha Naskh"/>
          <w:sz w:val="36"/>
          <w:szCs w:val="36"/>
          <w:rtl/>
        </w:rPr>
        <w:t>أَفْطَرَ عِنْدَكُم</w:t>
      </w:r>
      <w:r w:rsidRPr="00C01C67">
        <w:rPr>
          <w:rFonts w:cs="KFGQPC Uthman Taha Naskh" w:hint="cs"/>
          <w:sz w:val="36"/>
          <w:szCs w:val="36"/>
          <w:rtl/>
        </w:rPr>
        <w:t>ُ</w:t>
      </w:r>
      <w:r w:rsidRPr="00C01C67">
        <w:rPr>
          <w:rFonts w:cs="KFGQPC Uthman Taha Naskh"/>
          <w:sz w:val="36"/>
          <w:szCs w:val="36"/>
          <w:rtl/>
        </w:rPr>
        <w:t xml:space="preserve"> الص</w:t>
      </w:r>
      <w:r w:rsidRPr="00C01C67">
        <w:rPr>
          <w:rFonts w:cs="KFGQPC Uthman Taha Naskh" w:hint="cs"/>
          <w:sz w:val="36"/>
          <w:szCs w:val="36"/>
          <w:rtl/>
        </w:rPr>
        <w:t>َ</w:t>
      </w:r>
      <w:r w:rsidRPr="00C01C67">
        <w:rPr>
          <w:rFonts w:cs="KFGQPC Uthman Taha Naskh"/>
          <w:sz w:val="36"/>
          <w:szCs w:val="36"/>
          <w:rtl/>
        </w:rPr>
        <w:t>ّائِم</w:t>
      </w:r>
      <w:r w:rsidRPr="00C01C67">
        <w:rPr>
          <w:rFonts w:cs="KFGQPC Uthman Taha Naskh" w:hint="cs"/>
          <w:sz w:val="36"/>
          <w:szCs w:val="36"/>
          <w:rtl/>
        </w:rPr>
        <w:t>ُ</w:t>
      </w:r>
      <w:r w:rsidRPr="00C01C67">
        <w:rPr>
          <w:rFonts w:cs="KFGQPC Uthman Taha Naskh"/>
          <w:sz w:val="36"/>
          <w:szCs w:val="36"/>
          <w:rtl/>
        </w:rPr>
        <w:t>ونَ</w:t>
      </w:r>
      <w:r w:rsidRPr="00C01C67">
        <w:rPr>
          <w:rFonts w:cs="KFGQPC Uthman Taha Naskh" w:hint="cs"/>
          <w:sz w:val="36"/>
          <w:szCs w:val="36"/>
          <w:rtl/>
        </w:rPr>
        <w:t>،</w:t>
      </w:r>
      <w:r w:rsidRPr="00C01C67">
        <w:rPr>
          <w:rFonts w:cs="KFGQPC Uthman Taha Naskh"/>
          <w:sz w:val="36"/>
          <w:szCs w:val="36"/>
          <w:rtl/>
        </w:rPr>
        <w:t xml:space="preserve"> وَأَكَلَ طَع</w:t>
      </w:r>
      <w:r w:rsidRPr="00C01C67">
        <w:rPr>
          <w:rFonts w:cs="KFGQPC Uthman Taha Naskh" w:hint="cs"/>
          <w:sz w:val="36"/>
          <w:szCs w:val="36"/>
          <w:rtl/>
        </w:rPr>
        <w:t>َ</w:t>
      </w:r>
      <w:r w:rsidRPr="00C01C67">
        <w:rPr>
          <w:rFonts w:cs="KFGQPC Uthman Taha Naskh"/>
          <w:sz w:val="36"/>
          <w:szCs w:val="36"/>
          <w:rtl/>
        </w:rPr>
        <w:t>امَكُمُ ال</w:t>
      </w:r>
      <w:r w:rsidRPr="00C01C67">
        <w:rPr>
          <w:rFonts w:cs="KFGQPC Uthman Taha Naskh" w:hint="cs"/>
          <w:sz w:val="36"/>
          <w:szCs w:val="36"/>
          <w:rtl/>
        </w:rPr>
        <w:t>ْ</w:t>
      </w:r>
      <w:r w:rsidRPr="00C01C67">
        <w:rPr>
          <w:rFonts w:cs="KFGQPC Uthman Taha Naskh"/>
          <w:sz w:val="36"/>
          <w:szCs w:val="36"/>
          <w:rtl/>
        </w:rPr>
        <w:t>أ</w:t>
      </w:r>
      <w:r w:rsidRPr="00C01C67">
        <w:rPr>
          <w:rFonts w:cs="KFGQPC Uthman Taha Naskh" w:hint="cs"/>
          <w:sz w:val="36"/>
          <w:szCs w:val="36"/>
          <w:rtl/>
        </w:rPr>
        <w:t>َ</w:t>
      </w:r>
      <w:r w:rsidRPr="00C01C67">
        <w:rPr>
          <w:rFonts w:cs="KFGQPC Uthman Taha Naskh"/>
          <w:sz w:val="36"/>
          <w:szCs w:val="36"/>
          <w:rtl/>
        </w:rPr>
        <w:t>بْر</w:t>
      </w:r>
      <w:r w:rsidRPr="00C01C67">
        <w:rPr>
          <w:rFonts w:cs="KFGQPC Uthman Taha Naskh" w:hint="cs"/>
          <w:sz w:val="36"/>
          <w:szCs w:val="36"/>
          <w:rtl/>
        </w:rPr>
        <w:t>َ</w:t>
      </w:r>
      <w:r w:rsidRPr="00C01C67">
        <w:rPr>
          <w:rFonts w:cs="KFGQPC Uthman Taha Naskh"/>
          <w:sz w:val="36"/>
          <w:szCs w:val="36"/>
          <w:rtl/>
        </w:rPr>
        <w:t>ار</w:t>
      </w:r>
      <w:r w:rsidRPr="00C01C67">
        <w:rPr>
          <w:rFonts w:cs="KFGQPC Uthman Taha Naskh" w:hint="cs"/>
          <w:sz w:val="36"/>
          <w:szCs w:val="36"/>
          <w:rtl/>
        </w:rPr>
        <w:t>ُ</w:t>
      </w:r>
      <w:r w:rsidRPr="00C01C67">
        <w:rPr>
          <w:rFonts w:cs="KFGQPC Uthman Taha Naskh"/>
          <w:sz w:val="36"/>
          <w:szCs w:val="36"/>
          <w:rtl/>
        </w:rPr>
        <w:t>، وَصَلَّتْ عَلَيْكُمُ ال</w:t>
      </w:r>
      <w:r w:rsidR="00DF39DA"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ئِكَة</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09"/>
      </w:r>
      <w:r w:rsidRPr="00C01C67">
        <w:rPr>
          <w:rFonts w:cs="KFGQPC Uthman Taha Naskh" w:hint="cs"/>
          <w:position w:val="6"/>
          <w:sz w:val="36"/>
          <w:szCs w:val="36"/>
          <w:vertAlign w:val="superscript"/>
          <w:rtl/>
        </w:rPr>
        <w:t>)</w:t>
      </w:r>
      <w:r w:rsidRPr="00C01C67">
        <w:rPr>
          <w:rFonts w:cs="KFGQPC Uthman Taha Naskh"/>
          <w:sz w:val="36"/>
          <w:szCs w:val="36"/>
          <w:rtl/>
        </w:rPr>
        <w:t>.</w:t>
      </w:r>
    </w:p>
    <w:p w:rsidR="0048158D" w:rsidRPr="00C01C67" w:rsidRDefault="0048158D" w:rsidP="00E6632C">
      <w:pPr>
        <w:pStyle w:val="BodyTextIndent2"/>
        <w:bidi w:val="0"/>
        <w:rPr>
          <w:rFonts w:cs="KFGQPC Uthman Taha Naskh"/>
          <w:sz w:val="36"/>
          <w:szCs w:val="36"/>
        </w:rPr>
      </w:pPr>
      <w:r w:rsidRPr="00C01C67">
        <w:rPr>
          <w:rFonts w:cs="KFGQPC Uthman Taha Naskh"/>
          <w:sz w:val="36"/>
          <w:szCs w:val="36"/>
        </w:rPr>
        <w:t>‘</w:t>
      </w:r>
      <w:proofErr w:type="spellStart"/>
      <w:r w:rsidRPr="00C01C67">
        <w:rPr>
          <w:rFonts w:cs="KFGQPC Uthman Taha Naskh"/>
          <w:sz w:val="36"/>
          <w:szCs w:val="36"/>
        </w:rPr>
        <w:t>Af</w:t>
      </w:r>
      <w:r w:rsidRPr="00C01C67">
        <w:rPr>
          <w:rFonts w:cs="KFGQPC Uthman Taha Naskh"/>
          <w:sz w:val="36"/>
          <w:szCs w:val="36"/>
          <w:u w:val="single"/>
        </w:rPr>
        <w:t>t</w:t>
      </w:r>
      <w:r w:rsidRPr="00C01C67">
        <w:rPr>
          <w:rFonts w:cs="KFGQPC Uthman Taha Naskh"/>
          <w:sz w:val="36"/>
          <w:szCs w:val="36"/>
        </w:rPr>
        <w:t>ara</w:t>
      </w:r>
      <w:proofErr w:type="spellEnd"/>
      <w:r w:rsidRPr="00C01C67">
        <w:rPr>
          <w:rFonts w:cs="KFGQPC Uthman Taha Naskh"/>
          <w:sz w:val="36"/>
          <w:szCs w:val="36"/>
        </w:rPr>
        <w:t xml:space="preserve"> °</w:t>
      </w:r>
      <w:proofErr w:type="spellStart"/>
      <w:r w:rsidRPr="00C01C67">
        <w:rPr>
          <w:rFonts w:cs="KFGQPC Uthman Taha Naskh"/>
          <w:sz w:val="36"/>
          <w:szCs w:val="36"/>
        </w:rPr>
        <w:t>indakum</w:t>
      </w:r>
      <w:r w:rsidR="00A07365" w:rsidRPr="00C01C67">
        <w:rPr>
          <w:rFonts w:cs="KFGQPC Uthman Taha Naskh"/>
          <w:sz w:val="36"/>
          <w:szCs w:val="36"/>
        </w:rPr>
        <w:t>u</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u w:val="single"/>
        </w:rPr>
        <w:t>ss</w:t>
      </w:r>
      <w:r w:rsidRPr="00C01C67">
        <w:rPr>
          <w:rFonts w:cs="KFGQPC Uthman Taha Naskh"/>
          <w:sz w:val="36"/>
          <w:szCs w:val="36"/>
        </w:rPr>
        <w:t>ā’imūn</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‘akala </w:t>
      </w:r>
      <w:proofErr w:type="spellStart"/>
      <w:r w:rsidRPr="00C01C67">
        <w:rPr>
          <w:rFonts w:cs="KFGQPC Uthman Taha Naskh"/>
          <w:sz w:val="36"/>
          <w:szCs w:val="36"/>
          <w:u w:val="single"/>
        </w:rPr>
        <w:t>t</w:t>
      </w:r>
      <w:r w:rsidRPr="00C01C67">
        <w:rPr>
          <w:rFonts w:cs="KFGQPC Uthman Taha Naskh"/>
          <w:sz w:val="36"/>
          <w:szCs w:val="36"/>
        </w:rPr>
        <w:t>a°āmakumu</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gramStart"/>
      <w:r w:rsidRPr="00C01C67">
        <w:rPr>
          <w:rFonts w:cs="KFGQPC Uthman Taha Naskh"/>
          <w:sz w:val="36"/>
          <w:szCs w:val="36"/>
        </w:rPr>
        <w:t>-‘</w:t>
      </w:r>
      <w:proofErr w:type="spellStart"/>
      <w:proofErr w:type="gramEnd"/>
      <w:r w:rsidRPr="00C01C67">
        <w:rPr>
          <w:rFonts w:cs="KFGQPC Uthman Taha Naskh"/>
          <w:sz w:val="36"/>
          <w:szCs w:val="36"/>
        </w:rPr>
        <w:t>abrār</w:t>
      </w:r>
      <w:r w:rsidRPr="00C01C67">
        <w:rPr>
          <w:rFonts w:cs="KFGQPC Uthman Taha Naskh"/>
          <w:color w:val="808080"/>
          <w:sz w:val="36"/>
          <w:szCs w:val="36"/>
        </w:rPr>
        <w:t>u</w:t>
      </w:r>
      <w:proofErr w:type="spellEnd"/>
      <w:r w:rsidRPr="00C01C67">
        <w:rPr>
          <w:rFonts w:cs="KFGQPC Uthman Taha Naskh"/>
          <w:sz w:val="36"/>
          <w:szCs w:val="36"/>
        </w:rPr>
        <w:t>,</w:t>
      </w:r>
      <w:r w:rsidR="00A07365"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s</w:t>
      </w:r>
      <w:r w:rsidRPr="00C01C67">
        <w:rPr>
          <w:rFonts w:cs="KFGQPC Uthman Taha Naskh"/>
          <w:sz w:val="36"/>
          <w:szCs w:val="36"/>
        </w:rPr>
        <w:t>allat</w:t>
      </w:r>
      <w:proofErr w:type="spellEnd"/>
      <w:r w:rsidRPr="00C01C67">
        <w:rPr>
          <w:rFonts w:cs="KFGQPC Uthman Taha Naskh"/>
          <w:sz w:val="36"/>
          <w:szCs w:val="36"/>
        </w:rPr>
        <w:t xml:space="preserve"> °</w:t>
      </w:r>
      <w:proofErr w:type="spellStart"/>
      <w:r w:rsidRPr="00C01C67">
        <w:rPr>
          <w:rFonts w:cs="KFGQPC Uthman Taha Naskh"/>
          <w:sz w:val="36"/>
          <w:szCs w:val="36"/>
        </w:rPr>
        <w:t>alaīkumu</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malā’ika</w:t>
      </w:r>
      <w:r w:rsidRPr="00C01C67">
        <w:rPr>
          <w:rFonts w:cs="KFGQPC Uthman Taha Naskh"/>
          <w:color w:val="808080"/>
          <w:sz w:val="36"/>
          <w:szCs w:val="36"/>
        </w:rPr>
        <w:t>ta</w:t>
      </w:r>
      <w:proofErr w:type="spellEnd"/>
      <w:r w:rsidRPr="00C01C67">
        <w:rPr>
          <w:rFonts w:cs="KFGQPC Uthman Taha Naskh"/>
          <w:sz w:val="36"/>
          <w:szCs w:val="36"/>
        </w:rPr>
        <w:t>.</w:t>
      </w:r>
    </w:p>
    <w:p w:rsidR="00A07365" w:rsidRPr="00C01C67" w:rsidRDefault="0097663B" w:rsidP="00E6632C">
      <w:pPr>
        <w:pStyle w:val="BodyTextIndent2"/>
        <w:bidi w:val="0"/>
        <w:rPr>
          <w:rFonts w:cs="KFGQPC Uthman Taha Naskh"/>
          <w:sz w:val="36"/>
          <w:szCs w:val="36"/>
          <w:lang w:val="it-IT"/>
        </w:rPr>
      </w:pPr>
      <w:r w:rsidRPr="00C01C67">
        <w:rPr>
          <w:rFonts w:cs="KFGQPC Uthman Taha Naskh"/>
          <w:sz w:val="36"/>
          <w:szCs w:val="36"/>
          <w:lang w:val="it-IT"/>
        </w:rPr>
        <w:t xml:space="preserve">Possano interrompere il digiuno presso di voi i digiunanti, [e che possano] i pietosi e devoti </w:t>
      </w:r>
      <w:r w:rsidRPr="00C01C67">
        <w:rPr>
          <w:rFonts w:cs="KFGQPC Uthman Taha Naskh"/>
          <w:sz w:val="36"/>
          <w:szCs w:val="36"/>
          <w:lang w:val="it-IT"/>
        </w:rPr>
        <w:lastRenderedPageBreak/>
        <w:t>mangiare del vostro cibo e [possano] gli angeli invocare per voi le preghiere.</w:t>
      </w:r>
    </w:p>
    <w:p w:rsidR="009D132C" w:rsidRPr="00C01C67" w:rsidRDefault="009D132C" w:rsidP="0047281F">
      <w:pPr>
        <w:pStyle w:val="222"/>
        <w:rPr>
          <w:rFonts w:cs="KFGQPC Uthman Taha Naskh"/>
          <w:sz w:val="36"/>
          <w:szCs w:val="36"/>
        </w:rPr>
      </w:pPr>
      <w:bookmarkStart w:id="155" w:name="_Toc274349410"/>
      <w:bookmarkStart w:id="156" w:name="_Toc275257640"/>
      <w:r w:rsidRPr="00C01C67">
        <w:rPr>
          <w:rFonts w:cs="KFGQPC Uthman Taha Naskh" w:hint="cs"/>
          <w:sz w:val="36"/>
          <w:szCs w:val="36"/>
          <w:rtl/>
        </w:rPr>
        <w:t xml:space="preserve">74 </w:t>
      </w:r>
      <w:r w:rsidR="00DF39DA" w:rsidRPr="00C01C67">
        <w:rPr>
          <w:rFonts w:cs="KFGQPC Uthman Taha Naskh" w:hint="cs"/>
          <w:sz w:val="36"/>
          <w:szCs w:val="36"/>
          <w:rtl/>
        </w:rPr>
        <w:t>ـ</w:t>
      </w:r>
      <w:r w:rsidRPr="00C01C67">
        <w:rPr>
          <w:rFonts w:cs="KFGQPC Uthman Taha Naskh" w:hint="cs"/>
          <w:sz w:val="36"/>
          <w:szCs w:val="36"/>
          <w:rtl/>
        </w:rPr>
        <w:t>دُعَاءُ الصَّائِمِ إِذَا حَضَرَ الطَّعَامُ وَلَمْ يُفْطِرْ</w:t>
      </w:r>
      <w:bookmarkEnd w:id="155"/>
      <w:bookmarkEnd w:id="156"/>
    </w:p>
    <w:p w:rsidR="0097663B" w:rsidRPr="00C01C67" w:rsidRDefault="0097663B" w:rsidP="0047281F">
      <w:pPr>
        <w:pStyle w:val="222"/>
        <w:rPr>
          <w:rFonts w:cs="KFGQPC Uthman Taha Naskh"/>
          <w:sz w:val="36"/>
          <w:szCs w:val="36"/>
        </w:rPr>
      </w:pPr>
      <w:r w:rsidRPr="00C01C67">
        <w:rPr>
          <w:rFonts w:cs="KFGQPC Uthman Taha Naskh"/>
          <w:sz w:val="36"/>
          <w:szCs w:val="36"/>
        </w:rPr>
        <w:t>Supplica in caso venga offerto un pasto a qualcuno che sta digiunando e decida egli di continuare il suo digiuno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185- </w:t>
      </w:r>
      <w:r w:rsidRPr="00C01C67">
        <w:rPr>
          <w:rFonts w:cs="KFGQPC Uthman Taha Naskh" w:hint="cs"/>
          <w:color w:val="006699"/>
          <w:sz w:val="36"/>
          <w:szCs w:val="36"/>
          <w:rtl/>
        </w:rPr>
        <w:t>((</w:t>
      </w:r>
      <w:r w:rsidRPr="00C01C67">
        <w:rPr>
          <w:rFonts w:cs="KFGQPC Uthman Taha Naskh" w:hint="cs"/>
          <w:sz w:val="36"/>
          <w:szCs w:val="36"/>
          <w:rtl/>
        </w:rPr>
        <w:t>إِذَا دُعِيَ أ</w:t>
      </w:r>
      <w:r w:rsidR="00FA7588" w:rsidRPr="00C01C67">
        <w:rPr>
          <w:rFonts w:cs="KFGQPC Uthman Taha Naskh" w:hint="cs"/>
          <w:sz w:val="36"/>
          <w:szCs w:val="36"/>
          <w:rtl/>
        </w:rPr>
        <w:t>َ</w:t>
      </w:r>
      <w:r w:rsidRPr="00C01C67">
        <w:rPr>
          <w:rFonts w:cs="KFGQPC Uthman Taha Naskh" w:hint="cs"/>
          <w:sz w:val="36"/>
          <w:szCs w:val="36"/>
          <w:rtl/>
        </w:rPr>
        <w:t>حَدُكُم</w:t>
      </w:r>
      <w:r w:rsidR="00FA7588" w:rsidRPr="00C01C67">
        <w:rPr>
          <w:rFonts w:cs="KFGQPC Uthman Taha Naskh" w:hint="cs"/>
          <w:sz w:val="36"/>
          <w:szCs w:val="36"/>
          <w:rtl/>
        </w:rPr>
        <w:t>ْ</w:t>
      </w:r>
      <w:r w:rsidRPr="00C01C67">
        <w:rPr>
          <w:rFonts w:cs="KFGQPC Uthman Taha Naskh" w:hint="cs"/>
          <w:sz w:val="36"/>
          <w:szCs w:val="36"/>
          <w:rtl/>
        </w:rPr>
        <w:t xml:space="preserve"> فَلْيُجِبْ، فَإِنْ كَانَ صَائِماً فَلْيُصَلِّ، وَإِنْ كَانَ مُفْطِراً فَلْيَطْعَمْ</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10"/>
      </w:r>
      <w:r w:rsidRPr="00C01C67">
        <w:rPr>
          <w:rFonts w:cs="KFGQPC Uthman Taha Naskh" w:hint="cs"/>
          <w:position w:val="6"/>
          <w:sz w:val="36"/>
          <w:szCs w:val="36"/>
          <w:vertAlign w:val="superscript"/>
          <w:rtl/>
        </w:rPr>
        <w:t>)</w:t>
      </w:r>
      <w:r w:rsidRPr="00C01C67">
        <w:rPr>
          <w:rFonts w:cs="KFGQPC Uthman Taha Naskh" w:hint="cs"/>
          <w:sz w:val="36"/>
          <w:szCs w:val="36"/>
          <w:rtl/>
        </w:rPr>
        <w:t>،</w:t>
      </w:r>
      <w:r w:rsidRPr="00C01C67">
        <w:rPr>
          <w:rFonts w:cs="KFGQPC Uthman Taha Naskh" w:hint="eastAsia"/>
          <w:sz w:val="36"/>
          <w:szCs w:val="36"/>
          <w:rtl/>
        </w:rPr>
        <w:t xml:space="preserve"> و</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ع</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ى فَلْيُصَلِّ أ</w:t>
      </w:r>
      <w:r w:rsidR="00FA7588"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 xml:space="preserve"> فَلْيَدْعُ.</w:t>
      </w:r>
    </w:p>
    <w:p w:rsidR="0097663B" w:rsidRPr="00C01C67" w:rsidRDefault="0097663B" w:rsidP="00E6632C">
      <w:pPr>
        <w:bidi w:val="0"/>
        <w:rPr>
          <w:rFonts w:cs="KFGQPC Uthman Taha Naskh"/>
          <w:sz w:val="36"/>
          <w:szCs w:val="36"/>
          <w:rtl/>
          <w:lang w:val="it-IT"/>
        </w:rPr>
      </w:pPr>
      <w:r w:rsidRPr="00C01C67">
        <w:rPr>
          <w:rFonts w:cs="KFGQPC Uthman Taha Naskh"/>
          <w:sz w:val="36"/>
          <w:szCs w:val="36"/>
          <w:lang w:val="it-IT"/>
        </w:rPr>
        <w:t xml:space="preserve">Quando </w:t>
      </w:r>
      <w:r w:rsidR="00ED595F" w:rsidRPr="00C01C67">
        <w:rPr>
          <w:rFonts w:cs="KFGQPC Uthman Taha Naskh"/>
          <w:sz w:val="36"/>
          <w:szCs w:val="36"/>
          <w:lang w:val="it-IT"/>
        </w:rPr>
        <w:t>uno di voi viene</w:t>
      </w:r>
      <w:r w:rsidRPr="00C01C67">
        <w:rPr>
          <w:rFonts w:cs="KFGQPC Uthman Taha Naskh"/>
          <w:sz w:val="36"/>
          <w:szCs w:val="36"/>
          <w:lang w:val="it-IT"/>
        </w:rPr>
        <w:t xml:space="preserve"> invitato (a</w:t>
      </w:r>
      <w:r w:rsidR="00ED595F" w:rsidRPr="00C01C67">
        <w:rPr>
          <w:rFonts w:cs="KFGQPC Uthman Taha Naskh"/>
          <w:sz w:val="36"/>
          <w:szCs w:val="36"/>
          <w:lang w:val="it-IT"/>
        </w:rPr>
        <w:t xml:space="preserve"> condividere un pasto con qualcuno), risponda dunque all'invito: se sta</w:t>
      </w:r>
      <w:r w:rsidRPr="00C01C67">
        <w:rPr>
          <w:rFonts w:cs="KFGQPC Uthman Taha Naskh"/>
          <w:sz w:val="36"/>
          <w:szCs w:val="36"/>
          <w:lang w:val="it-IT"/>
        </w:rPr>
        <w:t xml:space="preserve"> digiunando, invoc</w:t>
      </w:r>
      <w:r w:rsidR="00ED595F" w:rsidRPr="00C01C67">
        <w:rPr>
          <w:rFonts w:cs="KFGQPC Uthman Taha Naskh"/>
          <w:sz w:val="36"/>
          <w:szCs w:val="36"/>
          <w:lang w:val="it-IT"/>
        </w:rPr>
        <w:t>hi (le benedizioni di Allāh per il suo ospite),</w:t>
      </w:r>
      <w:r w:rsidR="00640CB2" w:rsidRPr="00C01C67">
        <w:rPr>
          <w:rFonts w:cs="KFGQPC Uthman Taha Naskh"/>
          <w:sz w:val="36"/>
          <w:szCs w:val="36"/>
          <w:lang w:val="it-IT"/>
        </w:rPr>
        <w:t xml:space="preserve"> se non sta digiunando, allora che mangi</w:t>
      </w:r>
      <w:r w:rsidRPr="00C01C67">
        <w:rPr>
          <w:rFonts w:cs="KFGQPC Uthman Taha Naskh"/>
          <w:sz w:val="36"/>
          <w:szCs w:val="36"/>
          <w:lang w:val="it-IT"/>
        </w:rPr>
        <w:t>.</w:t>
      </w:r>
    </w:p>
    <w:p w:rsidR="009D132C" w:rsidRPr="00C01C67" w:rsidRDefault="009D132C" w:rsidP="0047281F">
      <w:pPr>
        <w:pStyle w:val="222"/>
        <w:rPr>
          <w:rFonts w:cs="KFGQPC Uthman Taha Naskh"/>
          <w:sz w:val="36"/>
          <w:szCs w:val="36"/>
        </w:rPr>
      </w:pPr>
      <w:bookmarkStart w:id="157" w:name="_Toc274349411"/>
      <w:bookmarkStart w:id="158" w:name="_Toc275257641"/>
      <w:r w:rsidRPr="00C01C67">
        <w:rPr>
          <w:rFonts w:cs="KFGQPC Uthman Taha Naskh" w:hint="cs"/>
          <w:sz w:val="36"/>
          <w:szCs w:val="36"/>
          <w:rtl/>
        </w:rPr>
        <w:t xml:space="preserve">75 </w:t>
      </w:r>
      <w:r w:rsidR="00DF39DA" w:rsidRPr="00C01C67">
        <w:rPr>
          <w:rFonts w:cs="KFGQPC Uthman Taha Naskh" w:hint="cs"/>
          <w:sz w:val="36"/>
          <w:szCs w:val="36"/>
          <w:rtl/>
        </w:rPr>
        <w:t>ـ</w:t>
      </w:r>
      <w:r w:rsidRPr="00C01C67">
        <w:rPr>
          <w:rFonts w:cs="KFGQPC Uthman Taha Naskh" w:hint="cs"/>
          <w:sz w:val="36"/>
          <w:szCs w:val="36"/>
          <w:rtl/>
        </w:rPr>
        <w:t>مَا يَقُولُ الصَّ</w:t>
      </w:r>
      <w:r w:rsidR="00DF39DA" w:rsidRPr="00C01C67">
        <w:rPr>
          <w:rFonts w:cs="KFGQPC Uthman Taha Naskh" w:hint="cs"/>
          <w:sz w:val="36"/>
          <w:szCs w:val="36"/>
          <w:rtl/>
        </w:rPr>
        <w:t>ــــ</w:t>
      </w:r>
      <w:r w:rsidRPr="00C01C67">
        <w:rPr>
          <w:rFonts w:cs="KFGQPC Uthman Taha Naskh" w:hint="cs"/>
          <w:sz w:val="36"/>
          <w:szCs w:val="36"/>
          <w:rtl/>
        </w:rPr>
        <w:t>ائِمُ إِذَا سَ</w:t>
      </w:r>
      <w:r w:rsidR="00DF39DA" w:rsidRPr="00C01C67">
        <w:rPr>
          <w:rFonts w:cs="KFGQPC Uthman Taha Naskh" w:hint="cs"/>
          <w:sz w:val="36"/>
          <w:szCs w:val="36"/>
          <w:rtl/>
        </w:rPr>
        <w:t>ــــــ</w:t>
      </w:r>
      <w:r w:rsidRPr="00C01C67">
        <w:rPr>
          <w:rFonts w:cs="KFGQPC Uthman Taha Naskh" w:hint="cs"/>
          <w:sz w:val="36"/>
          <w:szCs w:val="36"/>
          <w:rtl/>
        </w:rPr>
        <w:t>ابَّهُ أَحَدٌ</w:t>
      </w:r>
      <w:bookmarkEnd w:id="157"/>
      <w:bookmarkEnd w:id="158"/>
    </w:p>
    <w:p w:rsidR="00640CB2" w:rsidRPr="00C01C67" w:rsidRDefault="00640CB2" w:rsidP="0047281F">
      <w:pPr>
        <w:pStyle w:val="222"/>
        <w:rPr>
          <w:rFonts w:cs="KFGQPC Uthman Taha Naskh"/>
          <w:sz w:val="36"/>
          <w:szCs w:val="36"/>
        </w:rPr>
      </w:pPr>
      <w:r w:rsidRPr="00C01C67">
        <w:rPr>
          <w:rFonts w:cs="KFGQPC Uthman Taha Naskh"/>
          <w:sz w:val="36"/>
          <w:szCs w:val="36"/>
        </w:rPr>
        <w:t xml:space="preserve">Cosa dice il digiunante quando qualcuno lo </w:t>
      </w:r>
      <w:r w:rsidR="00EE2DCB" w:rsidRPr="00C01C67">
        <w:rPr>
          <w:rFonts w:cs="KFGQPC Uthman Taha Naskh"/>
          <w:sz w:val="36"/>
          <w:szCs w:val="36"/>
        </w:rPr>
        <w:t>insulta</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186- </w:t>
      </w:r>
      <w:r w:rsidRPr="00C01C67">
        <w:rPr>
          <w:rFonts w:cs="KFGQPC Uthman Taha Naskh" w:hint="cs"/>
          <w:color w:val="006699"/>
          <w:sz w:val="36"/>
          <w:szCs w:val="36"/>
          <w:rtl/>
        </w:rPr>
        <w:t>((</w:t>
      </w:r>
      <w:r w:rsidRPr="00C01C67">
        <w:rPr>
          <w:rFonts w:cs="KFGQPC Uthman Taha Naskh" w:hint="cs"/>
          <w:sz w:val="36"/>
          <w:szCs w:val="36"/>
          <w:rtl/>
        </w:rPr>
        <w:t>إِنِّي صَائِمٌ، إ</w:t>
      </w:r>
      <w:r w:rsidR="00FA7588" w:rsidRPr="00C01C67">
        <w:rPr>
          <w:rFonts w:cs="KFGQPC Uthman Taha Naskh" w:hint="cs"/>
          <w:sz w:val="36"/>
          <w:szCs w:val="36"/>
          <w:rtl/>
        </w:rPr>
        <w:t>ِ</w:t>
      </w:r>
      <w:r w:rsidRPr="00C01C67">
        <w:rPr>
          <w:rFonts w:cs="KFGQPC Uthman Taha Naskh" w:hint="cs"/>
          <w:sz w:val="36"/>
          <w:szCs w:val="36"/>
          <w:rtl/>
        </w:rPr>
        <w:t>نِّي صَائِمٌ</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11"/>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640CB2" w:rsidRPr="00C01C67" w:rsidRDefault="00640CB2" w:rsidP="00E6632C">
      <w:pPr>
        <w:bidi w:val="0"/>
        <w:rPr>
          <w:rFonts w:cs="KFGQPC Uthman Taha Naskh"/>
          <w:sz w:val="36"/>
          <w:szCs w:val="36"/>
          <w:lang w:val="it-IT"/>
        </w:rPr>
      </w:pPr>
      <w:r w:rsidRPr="00C01C67">
        <w:rPr>
          <w:rFonts w:cs="KFGQPC Uthman Taha Naskh"/>
          <w:sz w:val="36"/>
          <w:szCs w:val="36"/>
          <w:lang w:val="it-IT"/>
        </w:rPr>
        <w:t>‘Innī</w:t>
      </w:r>
      <w:r w:rsidR="0020092F" w:rsidRPr="00C01C67">
        <w:rPr>
          <w:rFonts w:cs="KFGQPC Uthman Taha Naskh"/>
          <w:sz w:val="36"/>
          <w:szCs w:val="36"/>
          <w:lang w:val="it-IT"/>
        </w:rPr>
        <w:t xml:space="preserve"> </w:t>
      </w:r>
      <w:r w:rsidR="0020092F" w:rsidRPr="00C01C67">
        <w:rPr>
          <w:rFonts w:cs="KFGQPC Uthman Taha Naskh"/>
          <w:sz w:val="36"/>
          <w:szCs w:val="36"/>
          <w:u w:val="single"/>
          <w:lang w:val="it-IT"/>
        </w:rPr>
        <w:t>s</w:t>
      </w:r>
      <w:r w:rsidR="0020092F" w:rsidRPr="00C01C67">
        <w:rPr>
          <w:rFonts w:cs="KFGQPC Uthman Taha Naskh"/>
          <w:sz w:val="36"/>
          <w:szCs w:val="36"/>
          <w:lang w:val="it-IT"/>
        </w:rPr>
        <w:t xml:space="preserve">ā’imun, ‘innī </w:t>
      </w:r>
      <w:r w:rsidR="0020092F" w:rsidRPr="00C01C67">
        <w:rPr>
          <w:rFonts w:cs="KFGQPC Uthman Taha Naskh"/>
          <w:sz w:val="36"/>
          <w:szCs w:val="36"/>
          <w:u w:val="single"/>
          <w:lang w:val="it-IT"/>
        </w:rPr>
        <w:t>s</w:t>
      </w:r>
      <w:r w:rsidR="0020092F" w:rsidRPr="00C01C67">
        <w:rPr>
          <w:rFonts w:cs="KFGQPC Uthman Taha Naskh"/>
          <w:sz w:val="36"/>
          <w:szCs w:val="36"/>
          <w:lang w:val="it-IT"/>
        </w:rPr>
        <w:t>ā’imun.</w:t>
      </w:r>
    </w:p>
    <w:p w:rsidR="0020092F" w:rsidRPr="00C01C67" w:rsidRDefault="00EE2DCB" w:rsidP="00E6632C">
      <w:pPr>
        <w:bidi w:val="0"/>
        <w:rPr>
          <w:rFonts w:cs="KFGQPC Uthman Taha Naskh"/>
          <w:sz w:val="36"/>
          <w:szCs w:val="36"/>
          <w:lang w:val="it-IT"/>
        </w:rPr>
      </w:pPr>
      <w:r w:rsidRPr="00C01C67">
        <w:rPr>
          <w:rFonts w:cs="KFGQPC Uthman Taha Naskh"/>
          <w:sz w:val="36"/>
          <w:szCs w:val="36"/>
          <w:lang w:val="it-IT"/>
        </w:rPr>
        <w:t>Davvero</w:t>
      </w:r>
      <w:r w:rsidR="0020092F" w:rsidRPr="00C01C67">
        <w:rPr>
          <w:rFonts w:cs="KFGQPC Uthman Taha Naskh"/>
          <w:sz w:val="36"/>
          <w:szCs w:val="36"/>
          <w:lang w:val="it-IT"/>
        </w:rPr>
        <w:t xml:space="preserve"> sono a digiuno, </w:t>
      </w:r>
      <w:r w:rsidRPr="00C01C67">
        <w:rPr>
          <w:rFonts w:cs="KFGQPC Uthman Taha Naskh"/>
          <w:sz w:val="36"/>
          <w:szCs w:val="36"/>
          <w:lang w:val="it-IT"/>
        </w:rPr>
        <w:t>davvero</w:t>
      </w:r>
      <w:r w:rsidR="0020092F" w:rsidRPr="00C01C67">
        <w:rPr>
          <w:rFonts w:cs="KFGQPC Uthman Taha Naskh"/>
          <w:sz w:val="36"/>
          <w:szCs w:val="36"/>
          <w:lang w:val="it-IT"/>
        </w:rPr>
        <w:t xml:space="preserve"> sono a digiuno.</w:t>
      </w:r>
    </w:p>
    <w:p w:rsidR="009D132C" w:rsidRPr="00C01C67" w:rsidRDefault="009D132C" w:rsidP="0047281F">
      <w:pPr>
        <w:pStyle w:val="222"/>
        <w:rPr>
          <w:rFonts w:cs="KFGQPC Uthman Taha Naskh"/>
          <w:sz w:val="36"/>
          <w:szCs w:val="36"/>
        </w:rPr>
      </w:pPr>
      <w:bookmarkStart w:id="159" w:name="_Toc274349412"/>
      <w:bookmarkStart w:id="160" w:name="_Toc275257642"/>
      <w:r w:rsidRPr="00C01C67">
        <w:rPr>
          <w:rFonts w:cs="KFGQPC Uthman Taha Naskh" w:hint="cs"/>
          <w:sz w:val="36"/>
          <w:szCs w:val="36"/>
          <w:rtl/>
        </w:rPr>
        <w:lastRenderedPageBreak/>
        <w:t xml:space="preserve">76 </w:t>
      </w:r>
      <w:r w:rsidR="00DF39DA" w:rsidRPr="00C01C67">
        <w:rPr>
          <w:rFonts w:cs="KFGQPC Uthman Taha Naskh" w:hint="cs"/>
          <w:sz w:val="36"/>
          <w:szCs w:val="36"/>
          <w:rtl/>
        </w:rPr>
        <w:t>ـ</w:t>
      </w:r>
      <w:r w:rsidRPr="00C01C67">
        <w:rPr>
          <w:rFonts w:cs="KFGQPC Uthman Taha Naskh" w:hint="cs"/>
          <w:sz w:val="36"/>
          <w:szCs w:val="36"/>
          <w:rtl/>
        </w:rPr>
        <w:t>الدُّعَ</w:t>
      </w:r>
      <w:r w:rsidR="00DF39DA" w:rsidRPr="00C01C67">
        <w:rPr>
          <w:rFonts w:cs="KFGQPC Uthman Taha Naskh" w:hint="cs"/>
          <w:sz w:val="36"/>
          <w:szCs w:val="36"/>
          <w:rtl/>
        </w:rPr>
        <w:t>ــــ</w:t>
      </w:r>
      <w:r w:rsidRPr="00C01C67">
        <w:rPr>
          <w:rFonts w:cs="KFGQPC Uthman Taha Naskh" w:hint="cs"/>
          <w:sz w:val="36"/>
          <w:szCs w:val="36"/>
          <w:rtl/>
        </w:rPr>
        <w:t>اءُ عِنْ</w:t>
      </w:r>
      <w:r w:rsidR="00DF39DA" w:rsidRPr="00C01C67">
        <w:rPr>
          <w:rFonts w:cs="KFGQPC Uthman Taha Naskh" w:hint="cs"/>
          <w:sz w:val="36"/>
          <w:szCs w:val="36"/>
          <w:rtl/>
        </w:rPr>
        <w:t>ــ</w:t>
      </w:r>
      <w:r w:rsidRPr="00C01C67">
        <w:rPr>
          <w:rFonts w:cs="KFGQPC Uthman Taha Naskh" w:hint="cs"/>
          <w:sz w:val="36"/>
          <w:szCs w:val="36"/>
          <w:rtl/>
        </w:rPr>
        <w:t>دَ رُؤْيَ</w:t>
      </w:r>
      <w:r w:rsidR="00DF39DA" w:rsidRPr="00C01C67">
        <w:rPr>
          <w:rFonts w:cs="KFGQPC Uthman Taha Naskh" w:hint="cs"/>
          <w:sz w:val="36"/>
          <w:szCs w:val="36"/>
          <w:rtl/>
        </w:rPr>
        <w:t>ــــ</w:t>
      </w:r>
      <w:r w:rsidRPr="00C01C67">
        <w:rPr>
          <w:rFonts w:cs="KFGQPC Uthman Taha Naskh" w:hint="cs"/>
          <w:sz w:val="36"/>
          <w:szCs w:val="36"/>
          <w:rtl/>
        </w:rPr>
        <w:t>ةِ بَاكُورَةِ الثَّ</w:t>
      </w:r>
      <w:r w:rsidR="00DF39DA" w:rsidRPr="00C01C67">
        <w:rPr>
          <w:rFonts w:cs="KFGQPC Uthman Taha Naskh" w:hint="cs"/>
          <w:sz w:val="36"/>
          <w:szCs w:val="36"/>
          <w:rtl/>
        </w:rPr>
        <w:t>ــــــ</w:t>
      </w:r>
      <w:r w:rsidRPr="00C01C67">
        <w:rPr>
          <w:rFonts w:cs="KFGQPC Uthman Taha Naskh" w:hint="cs"/>
          <w:sz w:val="36"/>
          <w:szCs w:val="36"/>
          <w:rtl/>
        </w:rPr>
        <w:t>مَرِ</w:t>
      </w:r>
      <w:bookmarkEnd w:id="159"/>
      <w:bookmarkEnd w:id="160"/>
    </w:p>
    <w:p w:rsidR="00F35788" w:rsidRPr="00C01C67" w:rsidRDefault="00F35788" w:rsidP="0047281F">
      <w:pPr>
        <w:pStyle w:val="222"/>
        <w:rPr>
          <w:rFonts w:cs="KFGQPC Uthman Taha Naskh"/>
          <w:sz w:val="36"/>
          <w:szCs w:val="36"/>
          <w:rtl/>
        </w:rPr>
      </w:pPr>
      <w:r w:rsidRPr="00C01C67">
        <w:rPr>
          <w:rFonts w:cs="KFGQPC Uthman Taha Naskh"/>
          <w:sz w:val="36"/>
          <w:szCs w:val="36"/>
        </w:rPr>
        <w:t>Supplica da dire quando si vede il primo frutto di stagione</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187- </w:t>
      </w:r>
      <w:r w:rsidRPr="00C01C67">
        <w:rPr>
          <w:rFonts w:cs="KFGQPC Uthman Taha Naskh" w:hint="cs"/>
          <w:color w:val="006699"/>
          <w:sz w:val="36"/>
          <w:szCs w:val="36"/>
          <w:rtl/>
        </w:rPr>
        <w:t>((</w:t>
      </w:r>
      <w:r w:rsidRPr="00C01C67">
        <w:rPr>
          <w:rFonts w:cs="KFGQPC Uthman Taha Naskh"/>
          <w:sz w:val="36"/>
          <w:szCs w:val="36"/>
          <w:rtl/>
        </w:rPr>
        <w:t>اللَّهُمَّ ب</w:t>
      </w:r>
      <w:r w:rsidRPr="00C01C67">
        <w:rPr>
          <w:rFonts w:cs="KFGQPC Uthman Taha Naskh" w:hint="cs"/>
          <w:sz w:val="36"/>
          <w:szCs w:val="36"/>
          <w:rtl/>
        </w:rPr>
        <w:t>َ</w:t>
      </w:r>
      <w:r w:rsidRPr="00C01C67">
        <w:rPr>
          <w:rFonts w:cs="KFGQPC Uthman Taha Naskh"/>
          <w:sz w:val="36"/>
          <w:szCs w:val="36"/>
          <w:rtl/>
        </w:rPr>
        <w:t>ارِكْ لَن</w:t>
      </w:r>
      <w:r w:rsidRPr="00C01C67">
        <w:rPr>
          <w:rFonts w:cs="KFGQPC Uthman Taha Naskh" w:hint="cs"/>
          <w:sz w:val="36"/>
          <w:szCs w:val="36"/>
          <w:rtl/>
        </w:rPr>
        <w:t>َ</w:t>
      </w:r>
      <w:r w:rsidRPr="00C01C67">
        <w:rPr>
          <w:rFonts w:cs="KFGQPC Uthman Taha Naskh"/>
          <w:sz w:val="36"/>
          <w:szCs w:val="36"/>
          <w:rtl/>
        </w:rPr>
        <w:t>ا ف</w:t>
      </w:r>
      <w:r w:rsidRPr="00C01C67">
        <w:rPr>
          <w:rFonts w:cs="KFGQPC Uthman Taha Naskh" w:hint="cs"/>
          <w:sz w:val="36"/>
          <w:szCs w:val="36"/>
          <w:rtl/>
        </w:rPr>
        <w:t>ِ</w:t>
      </w:r>
      <w:r w:rsidRPr="00C01C67">
        <w:rPr>
          <w:rFonts w:cs="KFGQPC Uthman Taha Naskh"/>
          <w:sz w:val="36"/>
          <w:szCs w:val="36"/>
          <w:rtl/>
        </w:rPr>
        <w:t>ي ثَمَرِن</w:t>
      </w:r>
      <w:r w:rsidRPr="00C01C67">
        <w:rPr>
          <w:rFonts w:cs="KFGQPC Uthman Taha Naskh" w:hint="cs"/>
          <w:sz w:val="36"/>
          <w:szCs w:val="36"/>
          <w:rtl/>
        </w:rPr>
        <w:t>َ</w:t>
      </w:r>
      <w:r w:rsidRPr="00C01C67">
        <w:rPr>
          <w:rFonts w:cs="KFGQPC Uthman Taha Naskh"/>
          <w:sz w:val="36"/>
          <w:szCs w:val="36"/>
          <w:rtl/>
        </w:rPr>
        <w:t>ا، وَب</w:t>
      </w:r>
      <w:r w:rsidRPr="00C01C67">
        <w:rPr>
          <w:rFonts w:cs="KFGQPC Uthman Taha Naskh" w:hint="cs"/>
          <w:sz w:val="36"/>
          <w:szCs w:val="36"/>
          <w:rtl/>
        </w:rPr>
        <w:t>َ</w:t>
      </w:r>
      <w:r w:rsidRPr="00C01C67">
        <w:rPr>
          <w:rFonts w:cs="KFGQPC Uthman Taha Naskh"/>
          <w:sz w:val="36"/>
          <w:szCs w:val="36"/>
          <w:rtl/>
        </w:rPr>
        <w:t>ارِكْ لَن</w:t>
      </w:r>
      <w:r w:rsidRPr="00C01C67">
        <w:rPr>
          <w:rFonts w:cs="KFGQPC Uthman Taha Naskh" w:hint="cs"/>
          <w:sz w:val="36"/>
          <w:szCs w:val="36"/>
          <w:rtl/>
        </w:rPr>
        <w:t>َ</w:t>
      </w:r>
      <w:r w:rsidRPr="00C01C67">
        <w:rPr>
          <w:rFonts w:cs="KFGQPC Uthman Taha Naskh"/>
          <w:sz w:val="36"/>
          <w:szCs w:val="36"/>
          <w:rtl/>
        </w:rPr>
        <w:t>ا ف</w:t>
      </w:r>
      <w:r w:rsidRPr="00C01C67">
        <w:rPr>
          <w:rFonts w:cs="KFGQPC Uthman Taha Naskh" w:hint="cs"/>
          <w:sz w:val="36"/>
          <w:szCs w:val="36"/>
          <w:rtl/>
        </w:rPr>
        <w:t>ِ</w:t>
      </w:r>
      <w:r w:rsidRPr="00C01C67">
        <w:rPr>
          <w:rFonts w:cs="KFGQPC Uthman Taha Naskh"/>
          <w:sz w:val="36"/>
          <w:szCs w:val="36"/>
          <w:rtl/>
        </w:rPr>
        <w:t>ي مَد</w:t>
      </w:r>
      <w:r w:rsidRPr="00C01C67">
        <w:rPr>
          <w:rFonts w:cs="KFGQPC Uthman Taha Naskh" w:hint="cs"/>
          <w:sz w:val="36"/>
          <w:szCs w:val="36"/>
          <w:rtl/>
        </w:rPr>
        <w:t>ِ</w:t>
      </w:r>
      <w:r w:rsidRPr="00C01C67">
        <w:rPr>
          <w:rFonts w:cs="KFGQPC Uthman Taha Naskh"/>
          <w:sz w:val="36"/>
          <w:szCs w:val="36"/>
          <w:rtl/>
        </w:rPr>
        <w:t>ينَتِن</w:t>
      </w:r>
      <w:r w:rsidRPr="00C01C67">
        <w:rPr>
          <w:rFonts w:cs="KFGQPC Uthman Taha Naskh" w:hint="cs"/>
          <w:sz w:val="36"/>
          <w:szCs w:val="36"/>
          <w:rtl/>
        </w:rPr>
        <w:t>َ</w:t>
      </w:r>
      <w:r w:rsidRPr="00C01C67">
        <w:rPr>
          <w:rFonts w:cs="KFGQPC Uthman Taha Naskh"/>
          <w:sz w:val="36"/>
          <w:szCs w:val="36"/>
          <w:rtl/>
        </w:rPr>
        <w:t>ا، وَب</w:t>
      </w:r>
      <w:r w:rsidRPr="00C01C67">
        <w:rPr>
          <w:rFonts w:cs="KFGQPC Uthman Taha Naskh" w:hint="cs"/>
          <w:sz w:val="36"/>
          <w:szCs w:val="36"/>
          <w:rtl/>
        </w:rPr>
        <w:t>َ</w:t>
      </w:r>
      <w:r w:rsidRPr="00C01C67">
        <w:rPr>
          <w:rFonts w:cs="KFGQPC Uthman Taha Naskh"/>
          <w:sz w:val="36"/>
          <w:szCs w:val="36"/>
          <w:rtl/>
        </w:rPr>
        <w:t>ارِكْ لَن</w:t>
      </w:r>
      <w:r w:rsidRPr="00C01C67">
        <w:rPr>
          <w:rFonts w:cs="KFGQPC Uthman Taha Naskh" w:hint="cs"/>
          <w:sz w:val="36"/>
          <w:szCs w:val="36"/>
          <w:rtl/>
        </w:rPr>
        <w:t>َ</w:t>
      </w:r>
      <w:r w:rsidRPr="00C01C67">
        <w:rPr>
          <w:rFonts w:cs="KFGQPC Uthman Taha Naskh"/>
          <w:sz w:val="36"/>
          <w:szCs w:val="36"/>
          <w:rtl/>
        </w:rPr>
        <w:t>ا ف</w:t>
      </w:r>
      <w:r w:rsidRPr="00C01C67">
        <w:rPr>
          <w:rFonts w:cs="KFGQPC Uthman Taha Naskh" w:hint="cs"/>
          <w:sz w:val="36"/>
          <w:szCs w:val="36"/>
          <w:rtl/>
        </w:rPr>
        <w:t>ِ</w:t>
      </w:r>
      <w:r w:rsidRPr="00C01C67">
        <w:rPr>
          <w:rFonts w:cs="KFGQPC Uthman Taha Naskh"/>
          <w:sz w:val="36"/>
          <w:szCs w:val="36"/>
          <w:rtl/>
        </w:rPr>
        <w:t>ي ص</w:t>
      </w:r>
      <w:r w:rsidRPr="00C01C67">
        <w:rPr>
          <w:rFonts w:cs="KFGQPC Uthman Taha Naskh" w:hint="cs"/>
          <w:sz w:val="36"/>
          <w:szCs w:val="36"/>
          <w:rtl/>
        </w:rPr>
        <w:t>َ</w:t>
      </w:r>
      <w:r w:rsidRPr="00C01C67">
        <w:rPr>
          <w:rFonts w:cs="KFGQPC Uthman Taha Naskh"/>
          <w:sz w:val="36"/>
          <w:szCs w:val="36"/>
          <w:rtl/>
        </w:rPr>
        <w:t>اعِن</w:t>
      </w:r>
      <w:r w:rsidRPr="00C01C67">
        <w:rPr>
          <w:rFonts w:cs="KFGQPC Uthman Taha Naskh" w:hint="cs"/>
          <w:sz w:val="36"/>
          <w:szCs w:val="36"/>
          <w:rtl/>
        </w:rPr>
        <w:t>َ</w:t>
      </w:r>
      <w:r w:rsidRPr="00C01C67">
        <w:rPr>
          <w:rFonts w:cs="KFGQPC Uthman Taha Naskh"/>
          <w:sz w:val="36"/>
          <w:szCs w:val="36"/>
          <w:rtl/>
        </w:rPr>
        <w:t>ا، وَب</w:t>
      </w:r>
      <w:r w:rsidRPr="00C01C67">
        <w:rPr>
          <w:rFonts w:cs="KFGQPC Uthman Taha Naskh" w:hint="cs"/>
          <w:sz w:val="36"/>
          <w:szCs w:val="36"/>
          <w:rtl/>
        </w:rPr>
        <w:t>َ</w:t>
      </w:r>
      <w:r w:rsidRPr="00C01C67">
        <w:rPr>
          <w:rFonts w:cs="KFGQPC Uthman Taha Naskh"/>
          <w:sz w:val="36"/>
          <w:szCs w:val="36"/>
          <w:rtl/>
        </w:rPr>
        <w:t>ارِكْ لَن</w:t>
      </w:r>
      <w:r w:rsidRPr="00C01C67">
        <w:rPr>
          <w:rFonts w:cs="KFGQPC Uthman Taha Naskh" w:hint="cs"/>
          <w:sz w:val="36"/>
          <w:szCs w:val="36"/>
          <w:rtl/>
        </w:rPr>
        <w:t>َ</w:t>
      </w:r>
      <w:r w:rsidRPr="00C01C67">
        <w:rPr>
          <w:rFonts w:cs="KFGQPC Uthman Taha Naskh"/>
          <w:sz w:val="36"/>
          <w:szCs w:val="36"/>
          <w:rtl/>
        </w:rPr>
        <w:t>ا ف</w:t>
      </w:r>
      <w:r w:rsidRPr="00C01C67">
        <w:rPr>
          <w:rFonts w:cs="KFGQPC Uthman Taha Naskh" w:hint="cs"/>
          <w:sz w:val="36"/>
          <w:szCs w:val="36"/>
          <w:rtl/>
        </w:rPr>
        <w:t>ِ</w:t>
      </w:r>
      <w:r w:rsidRPr="00C01C67">
        <w:rPr>
          <w:rFonts w:cs="KFGQPC Uthman Taha Naskh"/>
          <w:sz w:val="36"/>
          <w:szCs w:val="36"/>
          <w:rtl/>
        </w:rPr>
        <w:t>ي مُدِّن</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12"/>
      </w:r>
      <w:r w:rsidRPr="00C01C67">
        <w:rPr>
          <w:rFonts w:cs="KFGQPC Uthman Taha Naskh" w:hint="cs"/>
          <w:position w:val="6"/>
          <w:sz w:val="36"/>
          <w:szCs w:val="36"/>
          <w:vertAlign w:val="superscript"/>
          <w:rtl/>
        </w:rPr>
        <w:t>)</w:t>
      </w:r>
      <w:r w:rsidRPr="00C01C67">
        <w:rPr>
          <w:rFonts w:cs="KFGQPC Uthman Taha Naskh"/>
          <w:sz w:val="36"/>
          <w:szCs w:val="36"/>
          <w:rtl/>
        </w:rPr>
        <w:t>.</w:t>
      </w:r>
    </w:p>
    <w:p w:rsidR="00EE2DCB" w:rsidRPr="00C01C67" w:rsidRDefault="00EE2DCB"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bārik</w:t>
      </w:r>
      <w:proofErr w:type="spellEnd"/>
      <w:r w:rsidRPr="00C01C67">
        <w:rPr>
          <w:rFonts w:cs="KFGQPC Uthman Taha Naskh"/>
          <w:sz w:val="36"/>
          <w:szCs w:val="36"/>
        </w:rPr>
        <w:t xml:space="preserve"> </w:t>
      </w:r>
      <w:proofErr w:type="spellStart"/>
      <w:r w:rsidRPr="00C01C67">
        <w:rPr>
          <w:rFonts w:cs="KFGQPC Uthman Taha Naskh"/>
          <w:sz w:val="36"/>
          <w:szCs w:val="36"/>
        </w:rPr>
        <w:t>lanā</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u w:val="single"/>
        </w:rPr>
        <w:t>th</w:t>
      </w:r>
      <w:r w:rsidRPr="00C01C67">
        <w:rPr>
          <w:rFonts w:cs="KFGQPC Uthman Taha Naskh"/>
          <w:sz w:val="36"/>
          <w:szCs w:val="36"/>
        </w:rPr>
        <w:t>amarinā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bārik</w:t>
      </w:r>
      <w:proofErr w:type="spellEnd"/>
      <w:r w:rsidRPr="00C01C67">
        <w:rPr>
          <w:rFonts w:cs="KFGQPC Uthman Taha Naskh"/>
          <w:sz w:val="36"/>
          <w:szCs w:val="36"/>
        </w:rPr>
        <w:t xml:space="preserve"> </w:t>
      </w:r>
      <w:proofErr w:type="spellStart"/>
      <w:r w:rsidRPr="00C01C67">
        <w:rPr>
          <w:rFonts w:cs="KFGQPC Uthman Taha Naskh"/>
          <w:sz w:val="36"/>
          <w:szCs w:val="36"/>
        </w:rPr>
        <w:t>lanā</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rPr>
        <w:t>madīnatinā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bārik</w:t>
      </w:r>
      <w:proofErr w:type="spellEnd"/>
      <w:r w:rsidRPr="00C01C67">
        <w:rPr>
          <w:rFonts w:cs="KFGQPC Uthman Taha Naskh"/>
          <w:sz w:val="36"/>
          <w:szCs w:val="36"/>
        </w:rPr>
        <w:t xml:space="preserve"> </w:t>
      </w:r>
      <w:proofErr w:type="spellStart"/>
      <w:r w:rsidRPr="00C01C67">
        <w:rPr>
          <w:rFonts w:cs="KFGQPC Uthman Taha Naskh"/>
          <w:sz w:val="36"/>
          <w:szCs w:val="36"/>
        </w:rPr>
        <w:t>lanā</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u w:val="single"/>
        </w:rPr>
        <w:t>s</w:t>
      </w:r>
      <w:r w:rsidRPr="00C01C67">
        <w:rPr>
          <w:rFonts w:cs="KFGQPC Uthman Taha Naskh"/>
          <w:sz w:val="36"/>
          <w:szCs w:val="36"/>
        </w:rPr>
        <w:t>ā°inā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bārik</w:t>
      </w:r>
      <w:proofErr w:type="spellEnd"/>
      <w:r w:rsidRPr="00C01C67">
        <w:rPr>
          <w:rFonts w:cs="KFGQPC Uthman Taha Naskh"/>
          <w:sz w:val="36"/>
          <w:szCs w:val="36"/>
        </w:rPr>
        <w:t xml:space="preserve"> </w:t>
      </w:r>
      <w:proofErr w:type="spellStart"/>
      <w:r w:rsidRPr="00C01C67">
        <w:rPr>
          <w:rFonts w:cs="KFGQPC Uthman Taha Naskh"/>
          <w:sz w:val="36"/>
          <w:szCs w:val="36"/>
        </w:rPr>
        <w:t>lanā</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rPr>
        <w:t>muddinā</w:t>
      </w:r>
      <w:proofErr w:type="spellEnd"/>
      <w:r w:rsidRPr="00C01C67">
        <w:rPr>
          <w:rFonts w:cs="KFGQPC Uthman Taha Naskh"/>
          <w:sz w:val="36"/>
          <w:szCs w:val="36"/>
        </w:rPr>
        <w:t>.</w:t>
      </w:r>
    </w:p>
    <w:p w:rsidR="00EE2DCB" w:rsidRPr="00C01C67" w:rsidRDefault="00EE2DCB" w:rsidP="00E6632C">
      <w:pPr>
        <w:bidi w:val="0"/>
        <w:rPr>
          <w:rFonts w:cs="KFGQPC Uthman Taha Naskh"/>
          <w:sz w:val="36"/>
          <w:szCs w:val="36"/>
          <w:lang w:val="it-IT"/>
        </w:rPr>
      </w:pPr>
      <w:r w:rsidRPr="00C01C67">
        <w:rPr>
          <w:rFonts w:cs="KFGQPC Uthman Taha Naskh"/>
          <w:sz w:val="36"/>
          <w:szCs w:val="36"/>
          <w:lang w:val="it-IT"/>
        </w:rPr>
        <w:t xml:space="preserve">O Allah,  donaci l’abbondanza nei nostri frutti, donaci l’abbondanza nella nostra città, donaci l’abbondanza nel nostro </w:t>
      </w:r>
      <w:r w:rsidRPr="00C01C67">
        <w:rPr>
          <w:rFonts w:cs="KFGQPC Uthman Taha Naskh"/>
          <w:i/>
          <w:iCs/>
          <w:sz w:val="36"/>
          <w:szCs w:val="36"/>
          <w:lang w:val="it-IT"/>
        </w:rPr>
        <w:t>sā°</w:t>
      </w:r>
      <w:r w:rsidRPr="00C01C67">
        <w:rPr>
          <w:rFonts w:cs="KFGQPC Uthman Taha Naskh"/>
          <w:sz w:val="36"/>
          <w:szCs w:val="36"/>
          <w:lang w:val="it-IT"/>
        </w:rPr>
        <w:t xml:space="preserve">, donaci l’abbondanza nel nostro </w:t>
      </w:r>
      <w:r w:rsidRPr="00C01C67">
        <w:rPr>
          <w:rFonts w:cs="KFGQPC Uthman Taha Naskh"/>
          <w:i/>
          <w:iCs/>
          <w:sz w:val="36"/>
          <w:szCs w:val="36"/>
          <w:lang w:val="it-IT"/>
        </w:rPr>
        <w:t>mudd</w:t>
      </w:r>
      <w:r w:rsidR="001F0047" w:rsidRPr="00C01C67">
        <w:rPr>
          <w:rStyle w:val="FootnoteReference"/>
          <w:rFonts w:cs="KFGQPC Uthman Taha Naskh"/>
          <w:i/>
          <w:iCs/>
          <w:sz w:val="36"/>
          <w:szCs w:val="36"/>
          <w:lang w:val="it-IT"/>
        </w:rPr>
        <w:footnoteReference w:id="413"/>
      </w:r>
      <w:r w:rsidRPr="00C01C67">
        <w:rPr>
          <w:rFonts w:cs="KFGQPC Uthman Taha Naskh"/>
          <w:sz w:val="36"/>
          <w:szCs w:val="36"/>
          <w:lang w:val="it-IT"/>
        </w:rPr>
        <w:t>.</w:t>
      </w:r>
    </w:p>
    <w:p w:rsidR="009D132C" w:rsidRPr="00C01C67" w:rsidRDefault="009D132C" w:rsidP="0047281F">
      <w:pPr>
        <w:pStyle w:val="222"/>
        <w:rPr>
          <w:rFonts w:cs="KFGQPC Uthman Taha Naskh"/>
          <w:sz w:val="36"/>
          <w:szCs w:val="36"/>
        </w:rPr>
      </w:pPr>
      <w:bookmarkStart w:id="161" w:name="_Toc274349413"/>
      <w:bookmarkStart w:id="162" w:name="_Toc275257643"/>
      <w:r w:rsidRPr="00C01C67">
        <w:rPr>
          <w:rFonts w:cs="KFGQPC Uthman Taha Naskh" w:hint="cs"/>
          <w:sz w:val="36"/>
          <w:szCs w:val="36"/>
          <w:rtl/>
        </w:rPr>
        <w:t xml:space="preserve">77 </w:t>
      </w:r>
      <w:r w:rsidR="00DF39DA" w:rsidRPr="00C01C67">
        <w:rPr>
          <w:rFonts w:cs="KFGQPC Uthman Taha Naskh" w:hint="cs"/>
          <w:sz w:val="36"/>
          <w:szCs w:val="36"/>
          <w:rtl/>
        </w:rPr>
        <w:t>ـ</w:t>
      </w:r>
      <w:r w:rsidRPr="00C01C67">
        <w:rPr>
          <w:rFonts w:cs="KFGQPC Uthman Taha Naskh" w:hint="cs"/>
          <w:sz w:val="36"/>
          <w:szCs w:val="36"/>
          <w:rtl/>
        </w:rPr>
        <w:t>دُعَ</w:t>
      </w:r>
      <w:r w:rsidR="006004C9" w:rsidRPr="00C01C67">
        <w:rPr>
          <w:rFonts w:cs="KFGQPC Uthman Taha Naskh" w:hint="cs"/>
          <w:sz w:val="36"/>
          <w:szCs w:val="36"/>
          <w:rtl/>
        </w:rPr>
        <w:t>ـــــ</w:t>
      </w:r>
      <w:r w:rsidRPr="00C01C67">
        <w:rPr>
          <w:rFonts w:cs="KFGQPC Uthman Taha Naskh" w:hint="cs"/>
          <w:sz w:val="36"/>
          <w:szCs w:val="36"/>
          <w:rtl/>
        </w:rPr>
        <w:t>اءُ الْعُ</w:t>
      </w:r>
      <w:r w:rsidR="006004C9" w:rsidRPr="00C01C67">
        <w:rPr>
          <w:rFonts w:cs="KFGQPC Uthman Taha Naskh" w:hint="cs"/>
          <w:sz w:val="36"/>
          <w:szCs w:val="36"/>
          <w:rtl/>
        </w:rPr>
        <w:t>ــــ</w:t>
      </w:r>
      <w:r w:rsidRPr="00C01C67">
        <w:rPr>
          <w:rFonts w:cs="KFGQPC Uthman Taha Naskh" w:hint="cs"/>
          <w:sz w:val="36"/>
          <w:szCs w:val="36"/>
          <w:rtl/>
        </w:rPr>
        <w:t>طَاسِ</w:t>
      </w:r>
      <w:bookmarkEnd w:id="161"/>
      <w:bookmarkEnd w:id="162"/>
    </w:p>
    <w:p w:rsidR="001F0047" w:rsidRPr="00C01C67" w:rsidRDefault="001F0047" w:rsidP="0047281F">
      <w:pPr>
        <w:pStyle w:val="222"/>
        <w:rPr>
          <w:rFonts w:cs="KFGQPC Uthman Taha Naskh"/>
          <w:sz w:val="36"/>
          <w:szCs w:val="36"/>
          <w:rtl/>
        </w:rPr>
      </w:pPr>
      <w:r w:rsidRPr="00C01C67">
        <w:rPr>
          <w:rFonts w:cs="KFGQPC Uthman Taha Naskh" w:hint="cs"/>
          <w:sz w:val="36"/>
          <w:szCs w:val="36"/>
        </w:rPr>
        <w:t>Supplica per lo starnuto</w:t>
      </w:r>
    </w:p>
    <w:p w:rsidR="009D132C" w:rsidRPr="00C01C67" w:rsidRDefault="009D132C" w:rsidP="00E6632C">
      <w:pPr>
        <w:rPr>
          <w:rFonts w:cs="KFGQPC Uthman Taha Naskh"/>
          <w:sz w:val="36"/>
          <w:szCs w:val="36"/>
        </w:rPr>
      </w:pPr>
      <w:r w:rsidRPr="00C01C67">
        <w:rPr>
          <w:rFonts w:cs="KFGQPC Uthman Taha Naskh" w:hint="cs"/>
          <w:sz w:val="36"/>
          <w:szCs w:val="36"/>
          <w:rtl/>
        </w:rPr>
        <w:t>188-</w:t>
      </w:r>
      <w:r w:rsidR="0033462A"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cs"/>
          <w:sz w:val="36"/>
          <w:szCs w:val="36"/>
          <w:rtl/>
        </w:rPr>
        <w:t xml:space="preserve">إِذَا عَطَسَ أَحَدُكُم فَلْيَقُلِ </w:t>
      </w:r>
      <w:r w:rsidRPr="00C01C67">
        <w:rPr>
          <w:rFonts w:cs="KFGQPC Uthman Taha Naskh"/>
          <w:sz w:val="36"/>
          <w:szCs w:val="36"/>
          <w:rtl/>
        </w:rPr>
        <w:t>الْحَمْدُ ل</w:t>
      </w:r>
      <w:r w:rsidRPr="00C01C67">
        <w:rPr>
          <w:rFonts w:cs="KFGQPC Uthman Taha Naskh" w:hint="cs"/>
          <w:sz w:val="36"/>
          <w:szCs w:val="36"/>
          <w:rtl/>
        </w:rPr>
        <w:t>ِ</w:t>
      </w:r>
      <w:r w:rsidRPr="00C01C67">
        <w:rPr>
          <w:rFonts w:cs="KFGQPC Uthman Taha Naskh"/>
          <w:sz w:val="36"/>
          <w:szCs w:val="36"/>
          <w:rtl/>
        </w:rPr>
        <w:t>لَّهِ</w:t>
      </w:r>
      <w:r w:rsidRPr="00C01C67">
        <w:rPr>
          <w:rFonts w:cs="KFGQPC Uthman Taha Naskh" w:hint="cs"/>
          <w:sz w:val="36"/>
          <w:szCs w:val="36"/>
          <w:rtl/>
        </w:rPr>
        <w:t>، وَلْيَقُلْ لَهُ أَخُوهُ أَوْ صَاحِبُهُ: يَرْحَمُكَ اللَّهُ، فَإِذَا قَالَ لَهُ: يَرحَمُكَ اللَّهُ، فَلْيَقُلْ: يَهْدِيكُمُ اللَّهُ وَيُصْلِحُ بَالَكُمْ</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14"/>
      </w:r>
      <w:r w:rsidRPr="00C01C67">
        <w:rPr>
          <w:rFonts w:cs="KFGQPC Uthman Taha Naskh" w:hint="cs"/>
          <w:position w:val="6"/>
          <w:sz w:val="36"/>
          <w:szCs w:val="36"/>
          <w:vertAlign w:val="superscript"/>
          <w:rtl/>
        </w:rPr>
        <w:t>)</w:t>
      </w:r>
      <w:r w:rsidRPr="00C01C67">
        <w:rPr>
          <w:rFonts w:cs="KFGQPC Uthman Taha Naskh"/>
          <w:sz w:val="36"/>
          <w:szCs w:val="36"/>
          <w:rtl/>
        </w:rPr>
        <w:t>.</w:t>
      </w:r>
    </w:p>
    <w:p w:rsidR="00555BBC" w:rsidRPr="00C01C67" w:rsidRDefault="00555BBC" w:rsidP="00E6632C">
      <w:pPr>
        <w:bidi w:val="0"/>
        <w:rPr>
          <w:rFonts w:cs="KFGQPC Uthman Taha Naskh"/>
          <w:sz w:val="36"/>
          <w:szCs w:val="36"/>
          <w:lang w:val="it-IT"/>
        </w:rPr>
      </w:pPr>
      <w:r w:rsidRPr="00C01C67">
        <w:rPr>
          <w:rFonts w:cs="KFGQPC Uthman Taha Naskh"/>
          <w:sz w:val="36"/>
          <w:szCs w:val="36"/>
          <w:lang w:val="it-IT"/>
        </w:rPr>
        <w:lastRenderedPageBreak/>
        <w:t>Quando uno di voi starnutisce, dica:</w:t>
      </w:r>
    </w:p>
    <w:p w:rsidR="00555BBC" w:rsidRPr="00C01C67" w:rsidRDefault="00555BBC" w:rsidP="00E6632C">
      <w:pPr>
        <w:bidi w:val="0"/>
        <w:rPr>
          <w:rFonts w:cs="KFGQPC Uthman Taha Naskh"/>
          <w:sz w:val="36"/>
          <w:szCs w:val="36"/>
          <w:lang w:val="it-IT"/>
        </w:rPr>
      </w:pPr>
      <w:r w:rsidRPr="00C01C67">
        <w:rPr>
          <w:rFonts w:cs="KFGQPC Uthman Taha Naskh"/>
          <w:sz w:val="36"/>
          <w:szCs w:val="36"/>
          <w:lang w:val="it-IT"/>
        </w:rPr>
        <w:t>Al</w:t>
      </w:r>
      <w:r w:rsidRPr="00C01C67">
        <w:rPr>
          <w:rFonts w:cs="KFGQPC Uthman Taha Naskh"/>
          <w:sz w:val="36"/>
          <w:szCs w:val="36"/>
          <w:u w:val="single"/>
          <w:lang w:val="it-IT"/>
        </w:rPr>
        <w:t>h</w:t>
      </w:r>
      <w:r w:rsidRPr="00C01C67">
        <w:rPr>
          <w:rFonts w:cs="KFGQPC Uthman Taha Naskh"/>
          <w:sz w:val="36"/>
          <w:szCs w:val="36"/>
          <w:lang w:val="it-IT"/>
        </w:rPr>
        <w:t>amdu Lillāh.</w:t>
      </w:r>
    </w:p>
    <w:p w:rsidR="00555BBC" w:rsidRPr="00C01C67" w:rsidRDefault="005E69E2" w:rsidP="00E6632C">
      <w:pPr>
        <w:bidi w:val="0"/>
        <w:rPr>
          <w:rFonts w:cs="KFGQPC Uthman Taha Naskh"/>
          <w:sz w:val="36"/>
          <w:szCs w:val="36"/>
          <w:lang w:val="it-IT"/>
        </w:rPr>
      </w:pPr>
      <w:r w:rsidRPr="00C01C67">
        <w:rPr>
          <w:rFonts w:cs="KFGQPC Uthman Taha Naskh"/>
          <w:sz w:val="36"/>
          <w:szCs w:val="36"/>
          <w:lang w:val="it-IT"/>
        </w:rPr>
        <w:t xml:space="preserve">"Tutte </w:t>
      </w:r>
      <w:r w:rsidR="00555BBC" w:rsidRPr="00C01C67">
        <w:rPr>
          <w:rFonts w:cs="KFGQPC Uthman Taha Naskh"/>
          <w:sz w:val="36"/>
          <w:szCs w:val="36"/>
          <w:lang w:val="it-IT"/>
        </w:rPr>
        <w:t>le lodi appartengono ad Allāh"</w:t>
      </w:r>
    </w:p>
    <w:p w:rsidR="00555BBC" w:rsidRPr="00C01C67" w:rsidRDefault="00555BBC" w:rsidP="00E6632C">
      <w:pPr>
        <w:bidi w:val="0"/>
        <w:rPr>
          <w:rFonts w:cs="KFGQPC Uthman Taha Naskh"/>
          <w:sz w:val="36"/>
          <w:szCs w:val="36"/>
          <w:lang w:val="it-IT"/>
        </w:rPr>
      </w:pPr>
      <w:r w:rsidRPr="00C01C67">
        <w:rPr>
          <w:rFonts w:cs="KFGQPC Uthman Taha Naskh"/>
          <w:sz w:val="36"/>
          <w:szCs w:val="36"/>
          <w:lang w:val="it-IT"/>
        </w:rPr>
        <w:t>... e suo fratello o compagno gi dice:</w:t>
      </w:r>
    </w:p>
    <w:p w:rsidR="009912E8" w:rsidRPr="00C01C67" w:rsidRDefault="009912E8" w:rsidP="00E6632C">
      <w:pPr>
        <w:bidi w:val="0"/>
        <w:rPr>
          <w:rFonts w:cs="KFGQPC Uthman Taha Naskh"/>
          <w:sz w:val="36"/>
          <w:szCs w:val="36"/>
          <w:lang w:val="it-IT"/>
        </w:rPr>
      </w:pPr>
      <w:r w:rsidRPr="00C01C67">
        <w:rPr>
          <w:rFonts w:cs="KFGQPC Uthman Taha Naskh"/>
          <w:sz w:val="36"/>
          <w:szCs w:val="36"/>
          <w:lang w:val="it-IT"/>
        </w:rPr>
        <w:t>Īar</w:t>
      </w:r>
      <w:r w:rsidRPr="00C01C67">
        <w:rPr>
          <w:rFonts w:cs="KFGQPC Uthman Taha Naskh"/>
          <w:sz w:val="36"/>
          <w:szCs w:val="36"/>
          <w:u w:val="single"/>
          <w:lang w:val="it-IT"/>
        </w:rPr>
        <w:t>h</w:t>
      </w:r>
      <w:r w:rsidRPr="00C01C67">
        <w:rPr>
          <w:rFonts w:cs="KFGQPC Uthman Taha Naskh"/>
          <w:sz w:val="36"/>
          <w:szCs w:val="36"/>
          <w:lang w:val="it-IT"/>
        </w:rPr>
        <w:t>amuka Llāh.</w:t>
      </w:r>
    </w:p>
    <w:p w:rsidR="00555BBC" w:rsidRPr="00C01C67" w:rsidRDefault="00555BBC" w:rsidP="00E6632C">
      <w:pPr>
        <w:bidi w:val="0"/>
        <w:rPr>
          <w:rFonts w:cs="KFGQPC Uthman Taha Naskh"/>
          <w:sz w:val="36"/>
          <w:szCs w:val="36"/>
          <w:lang w:val="it-IT"/>
        </w:rPr>
      </w:pPr>
      <w:r w:rsidRPr="00C01C67">
        <w:rPr>
          <w:rFonts w:cs="KFGQPC Uthman Taha Naskh"/>
          <w:sz w:val="36"/>
          <w:szCs w:val="36"/>
          <w:lang w:val="it-IT"/>
        </w:rPr>
        <w:t xml:space="preserve">"Possa Allāh avere </w:t>
      </w:r>
      <w:r w:rsidR="009912E8" w:rsidRPr="00C01C67">
        <w:rPr>
          <w:rFonts w:cs="KFGQPC Uthman Taha Naskh"/>
          <w:sz w:val="36"/>
          <w:szCs w:val="36"/>
          <w:lang w:val="it-IT"/>
        </w:rPr>
        <w:t>misericordia</w:t>
      </w:r>
      <w:r w:rsidRPr="00C01C67">
        <w:rPr>
          <w:rFonts w:cs="KFGQPC Uthman Taha Naskh"/>
          <w:sz w:val="36"/>
          <w:szCs w:val="36"/>
          <w:lang w:val="it-IT"/>
        </w:rPr>
        <w:t xml:space="preserve"> di te."</w:t>
      </w:r>
    </w:p>
    <w:p w:rsidR="00555BBC" w:rsidRPr="00C01C67" w:rsidRDefault="00555BBC" w:rsidP="00E6632C">
      <w:pPr>
        <w:bidi w:val="0"/>
        <w:rPr>
          <w:rFonts w:cs="KFGQPC Uthman Taha Naskh"/>
          <w:sz w:val="36"/>
          <w:szCs w:val="36"/>
          <w:lang w:val="it-IT"/>
        </w:rPr>
      </w:pPr>
      <w:r w:rsidRPr="00C01C67">
        <w:rPr>
          <w:rFonts w:cs="KFGQPC Uthman Taha Naskh"/>
          <w:sz w:val="36"/>
          <w:szCs w:val="36"/>
          <w:lang w:val="it-IT"/>
        </w:rPr>
        <w:t>... e lui [colui che starnutisce] gli risponde:</w:t>
      </w:r>
    </w:p>
    <w:p w:rsidR="009912E8" w:rsidRPr="00C01C67" w:rsidRDefault="00E13362" w:rsidP="00E6632C">
      <w:pPr>
        <w:bidi w:val="0"/>
        <w:rPr>
          <w:rFonts w:cs="KFGQPC Uthman Taha Naskh"/>
          <w:sz w:val="36"/>
          <w:szCs w:val="36"/>
          <w:lang w:val="it-IT"/>
        </w:rPr>
      </w:pPr>
      <w:r w:rsidRPr="00C01C67">
        <w:rPr>
          <w:rFonts w:cs="KFGQPC Uthman Taha Naskh"/>
          <w:sz w:val="36"/>
          <w:szCs w:val="36"/>
          <w:lang w:val="it-IT"/>
        </w:rPr>
        <w:t>Īahdī</w:t>
      </w:r>
      <w:r w:rsidR="009912E8" w:rsidRPr="00C01C67">
        <w:rPr>
          <w:rFonts w:cs="KFGQPC Uthman Taha Naskh"/>
          <w:sz w:val="36"/>
          <w:szCs w:val="36"/>
          <w:lang w:val="it-IT"/>
        </w:rPr>
        <w:t>kumu</w:t>
      </w:r>
      <w:r w:rsidRPr="00C01C67">
        <w:rPr>
          <w:rFonts w:cs="KFGQPC Uthman Taha Naskh"/>
          <w:sz w:val="36"/>
          <w:szCs w:val="36"/>
          <w:lang w:val="it-IT"/>
        </w:rPr>
        <w:t xml:space="preserve"> Lāhu ūa ī</w:t>
      </w:r>
      <w:r w:rsidR="009912E8" w:rsidRPr="00C01C67">
        <w:rPr>
          <w:rFonts w:cs="KFGQPC Uthman Taha Naskh"/>
          <w:sz w:val="36"/>
          <w:szCs w:val="36"/>
          <w:lang w:val="it-IT"/>
        </w:rPr>
        <w:t>u</w:t>
      </w:r>
      <w:r w:rsidR="009912E8" w:rsidRPr="00C01C67">
        <w:rPr>
          <w:rFonts w:cs="KFGQPC Uthman Taha Naskh"/>
          <w:sz w:val="36"/>
          <w:szCs w:val="36"/>
          <w:u w:val="single"/>
          <w:lang w:val="it-IT"/>
        </w:rPr>
        <w:t>s</w:t>
      </w:r>
      <w:r w:rsidR="009912E8" w:rsidRPr="00C01C67">
        <w:rPr>
          <w:rFonts w:cs="KFGQPC Uthman Taha Naskh"/>
          <w:sz w:val="36"/>
          <w:szCs w:val="36"/>
          <w:lang w:val="it-IT"/>
        </w:rPr>
        <w:t>lihu b</w:t>
      </w:r>
      <w:r w:rsidRPr="00C01C67">
        <w:rPr>
          <w:rFonts w:cs="KFGQPC Uthman Taha Naskh"/>
          <w:sz w:val="36"/>
          <w:szCs w:val="36"/>
          <w:lang w:val="it-IT"/>
        </w:rPr>
        <w:t>ā</w:t>
      </w:r>
      <w:r w:rsidR="009912E8" w:rsidRPr="00C01C67">
        <w:rPr>
          <w:rFonts w:cs="KFGQPC Uthman Taha Naskh"/>
          <w:sz w:val="36"/>
          <w:szCs w:val="36"/>
          <w:lang w:val="it-IT"/>
        </w:rPr>
        <w:t>lakum.</w:t>
      </w:r>
    </w:p>
    <w:p w:rsidR="00555BBC" w:rsidRPr="00C01C67" w:rsidRDefault="00555BBC" w:rsidP="00E6632C">
      <w:pPr>
        <w:bidi w:val="0"/>
        <w:rPr>
          <w:rFonts w:cs="KFGQPC Uthman Taha Naskh"/>
          <w:sz w:val="36"/>
          <w:szCs w:val="36"/>
          <w:lang w:val="it-IT"/>
        </w:rPr>
      </w:pPr>
      <w:r w:rsidRPr="00C01C67">
        <w:rPr>
          <w:rFonts w:cs="KFGQPC Uthman Taha Naskh"/>
          <w:sz w:val="36"/>
          <w:szCs w:val="36"/>
          <w:lang w:val="it-IT"/>
        </w:rPr>
        <w:t>"Possa Allāh guidart</w:t>
      </w:r>
      <w:r w:rsidR="00BB4190" w:rsidRPr="00C01C67">
        <w:rPr>
          <w:rFonts w:cs="KFGQPC Uthman Taha Naskh"/>
          <w:sz w:val="36"/>
          <w:szCs w:val="36"/>
          <w:lang w:val="it-IT"/>
        </w:rPr>
        <w:t>i e aggiusta</w:t>
      </w:r>
      <w:r w:rsidR="00DC66C5" w:rsidRPr="00C01C67">
        <w:rPr>
          <w:rFonts w:cs="KFGQPC Uthman Taha Naskh"/>
          <w:sz w:val="36"/>
          <w:szCs w:val="36"/>
          <w:lang w:val="it-IT"/>
        </w:rPr>
        <w:t>re</w:t>
      </w:r>
      <w:r w:rsidR="007E0CE3" w:rsidRPr="00C01C67">
        <w:rPr>
          <w:rFonts w:cs="KFGQPC Uthman Taha Naskh"/>
          <w:sz w:val="36"/>
          <w:szCs w:val="36"/>
          <w:lang w:val="it-IT"/>
        </w:rPr>
        <w:t xml:space="preserve"> rasserenare</w:t>
      </w:r>
      <w:r w:rsidR="00DC66C5" w:rsidRPr="00C01C67">
        <w:rPr>
          <w:rFonts w:cs="KFGQPC Uthman Taha Naskh"/>
          <w:sz w:val="36"/>
          <w:szCs w:val="36"/>
          <w:lang w:val="it-IT"/>
        </w:rPr>
        <w:t xml:space="preserve"> il tuo stato.(pensiero).</w:t>
      </w:r>
      <w:r w:rsidRPr="00C01C67">
        <w:rPr>
          <w:rFonts w:cs="KFGQPC Uthman Taha Naskh"/>
          <w:sz w:val="36"/>
          <w:szCs w:val="36"/>
          <w:lang w:val="it-IT"/>
        </w:rPr>
        <w:t>"</w:t>
      </w:r>
    </w:p>
    <w:p w:rsidR="009D132C" w:rsidRPr="00C01C67" w:rsidRDefault="009D132C" w:rsidP="0047281F">
      <w:pPr>
        <w:pStyle w:val="222"/>
        <w:rPr>
          <w:rFonts w:cs="KFGQPC Uthman Taha Naskh"/>
          <w:sz w:val="36"/>
          <w:szCs w:val="36"/>
        </w:rPr>
      </w:pPr>
      <w:bookmarkStart w:id="163" w:name="_Toc274349414"/>
      <w:bookmarkStart w:id="164" w:name="_Toc275257644"/>
      <w:r w:rsidRPr="00C01C67">
        <w:rPr>
          <w:rFonts w:cs="KFGQPC Uthman Taha Naskh" w:hint="cs"/>
          <w:sz w:val="36"/>
          <w:szCs w:val="36"/>
          <w:rtl/>
        </w:rPr>
        <w:t xml:space="preserve">78 </w:t>
      </w:r>
      <w:r w:rsidR="00DF39DA" w:rsidRPr="00C01C67">
        <w:rPr>
          <w:rFonts w:cs="KFGQPC Uthman Taha Naskh" w:hint="cs"/>
          <w:sz w:val="36"/>
          <w:szCs w:val="36"/>
          <w:rtl/>
        </w:rPr>
        <w:t>ـ</w:t>
      </w:r>
      <w:r w:rsidRPr="00C01C67">
        <w:rPr>
          <w:rFonts w:cs="KFGQPC Uthman Taha Naskh" w:hint="cs"/>
          <w:sz w:val="36"/>
          <w:szCs w:val="36"/>
          <w:rtl/>
        </w:rPr>
        <w:t>مَا يُقَالُ لِلْكَافِرِ إِذَا عَطَسَ فَحَمِدَ اللهَ</w:t>
      </w:r>
      <w:bookmarkEnd w:id="163"/>
      <w:bookmarkEnd w:id="164"/>
    </w:p>
    <w:p w:rsidR="007E0CE3" w:rsidRPr="00C01C67" w:rsidRDefault="007E0CE3" w:rsidP="0047281F">
      <w:pPr>
        <w:pStyle w:val="222"/>
        <w:rPr>
          <w:rFonts w:cs="KFGQPC Uthman Taha Naskh"/>
          <w:sz w:val="36"/>
          <w:szCs w:val="36"/>
        </w:rPr>
      </w:pPr>
      <w:r w:rsidRPr="00C01C67">
        <w:rPr>
          <w:rFonts w:cs="KFGQPC Uthman Taha Naskh"/>
          <w:sz w:val="36"/>
          <w:szCs w:val="36"/>
        </w:rPr>
        <w:t>Ciò che va detto al miscredente nel momento in cui starnutisce e ringrazia Allāh</w:t>
      </w:r>
    </w:p>
    <w:p w:rsidR="009D132C" w:rsidRPr="00C01C67" w:rsidRDefault="009D132C" w:rsidP="00E6632C">
      <w:pPr>
        <w:rPr>
          <w:rFonts w:cs="KFGQPC Uthman Taha Naskh"/>
          <w:w w:val="90"/>
          <w:sz w:val="36"/>
          <w:szCs w:val="36"/>
        </w:rPr>
      </w:pPr>
      <w:r w:rsidRPr="00C01C67">
        <w:rPr>
          <w:rFonts w:cs="KFGQPC Uthman Taha Naskh" w:hint="cs"/>
          <w:w w:val="90"/>
          <w:sz w:val="36"/>
          <w:szCs w:val="36"/>
          <w:rtl/>
        </w:rPr>
        <w:t>189-</w:t>
      </w:r>
      <w:r w:rsidR="0033462A" w:rsidRPr="00C01C67">
        <w:rPr>
          <w:rFonts w:cs="KFGQPC Uthman Taha Naskh" w:hint="cs"/>
          <w:color w:val="006699"/>
          <w:w w:val="90"/>
          <w:sz w:val="36"/>
          <w:szCs w:val="36"/>
          <w:rtl/>
        </w:rPr>
        <w:t xml:space="preserve"> </w:t>
      </w:r>
      <w:r w:rsidRPr="00C01C67">
        <w:rPr>
          <w:rFonts w:cs="KFGQPC Uthman Taha Naskh" w:hint="cs"/>
          <w:color w:val="006699"/>
          <w:w w:val="90"/>
          <w:sz w:val="36"/>
          <w:szCs w:val="36"/>
          <w:rtl/>
        </w:rPr>
        <w:t>((</w:t>
      </w:r>
      <w:r w:rsidRPr="00C01C67">
        <w:rPr>
          <w:rFonts w:cs="KFGQPC Uthman Taha Naskh"/>
          <w:w w:val="90"/>
          <w:sz w:val="36"/>
          <w:szCs w:val="36"/>
          <w:rtl/>
        </w:rPr>
        <w:t>يَهْد</w:t>
      </w:r>
      <w:r w:rsidRPr="00C01C67">
        <w:rPr>
          <w:rFonts w:cs="KFGQPC Uthman Taha Naskh" w:hint="cs"/>
          <w:w w:val="90"/>
          <w:sz w:val="36"/>
          <w:szCs w:val="36"/>
          <w:rtl/>
        </w:rPr>
        <w:t>ِ</w:t>
      </w:r>
      <w:r w:rsidRPr="00C01C67">
        <w:rPr>
          <w:rFonts w:cs="KFGQPC Uthman Taha Naskh"/>
          <w:w w:val="90"/>
          <w:sz w:val="36"/>
          <w:szCs w:val="36"/>
          <w:rtl/>
        </w:rPr>
        <w:t>يكُمُ اللَّهُ وَيُصْلِحُ ب</w:t>
      </w:r>
      <w:r w:rsidRPr="00C01C67">
        <w:rPr>
          <w:rFonts w:cs="KFGQPC Uthman Taha Naskh" w:hint="cs"/>
          <w:w w:val="90"/>
          <w:sz w:val="36"/>
          <w:szCs w:val="36"/>
          <w:rtl/>
        </w:rPr>
        <w:t>َ</w:t>
      </w:r>
      <w:r w:rsidRPr="00C01C67">
        <w:rPr>
          <w:rFonts w:cs="KFGQPC Uthman Taha Naskh"/>
          <w:w w:val="90"/>
          <w:sz w:val="36"/>
          <w:szCs w:val="36"/>
          <w:rtl/>
        </w:rPr>
        <w:t>الَكُم</w:t>
      </w:r>
      <w:r w:rsidRPr="00C01C67">
        <w:rPr>
          <w:rFonts w:cs="KFGQPC Uthman Taha Naskh" w:hint="cs"/>
          <w:w w:val="90"/>
          <w:sz w:val="36"/>
          <w:szCs w:val="36"/>
          <w:rtl/>
        </w:rPr>
        <w:t>ْ</w:t>
      </w:r>
      <w:r w:rsidRPr="00C01C67">
        <w:rPr>
          <w:rFonts w:cs="KFGQPC Uthman Taha Naskh" w:hint="cs"/>
          <w:color w:val="006699"/>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w w:val="90"/>
          <w:position w:val="6"/>
          <w:sz w:val="36"/>
          <w:szCs w:val="36"/>
          <w:rtl/>
        </w:rPr>
        <w:footnoteReference w:id="415"/>
      </w:r>
      <w:r w:rsidRPr="00C01C67">
        <w:rPr>
          <w:rFonts w:cs="KFGQPC Uthman Taha Naskh" w:hint="cs"/>
          <w:w w:val="90"/>
          <w:position w:val="6"/>
          <w:sz w:val="36"/>
          <w:szCs w:val="36"/>
          <w:vertAlign w:val="superscript"/>
          <w:rtl/>
        </w:rPr>
        <w:t>)</w:t>
      </w:r>
      <w:r w:rsidRPr="00C01C67">
        <w:rPr>
          <w:rFonts w:cs="KFGQPC Uthman Taha Naskh"/>
          <w:w w:val="90"/>
          <w:sz w:val="36"/>
          <w:szCs w:val="36"/>
          <w:rtl/>
        </w:rPr>
        <w:t>.</w:t>
      </w:r>
    </w:p>
    <w:p w:rsidR="007E0CE3" w:rsidRPr="00C01C67" w:rsidRDefault="007E0CE3" w:rsidP="00E6632C">
      <w:pPr>
        <w:bidi w:val="0"/>
        <w:rPr>
          <w:rFonts w:cs="KFGQPC Uthman Taha Naskh"/>
          <w:w w:val="90"/>
          <w:sz w:val="36"/>
          <w:szCs w:val="36"/>
        </w:rPr>
      </w:pPr>
      <w:proofErr w:type="spellStart"/>
      <w:r w:rsidRPr="00C01C67">
        <w:rPr>
          <w:rFonts w:cs="KFGQPC Uthman Taha Naskh"/>
          <w:w w:val="90"/>
          <w:sz w:val="36"/>
          <w:szCs w:val="36"/>
        </w:rPr>
        <w:t>Īahdīkumu</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Llāhu</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ūa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īu</w:t>
      </w:r>
      <w:r w:rsidRPr="00C01C67">
        <w:rPr>
          <w:rFonts w:cs="KFGQPC Uthman Taha Naskh"/>
          <w:w w:val="90"/>
          <w:sz w:val="36"/>
          <w:szCs w:val="36"/>
          <w:u w:val="single"/>
        </w:rPr>
        <w:t>s</w:t>
      </w:r>
      <w:r w:rsidRPr="00C01C67">
        <w:rPr>
          <w:rFonts w:cs="KFGQPC Uthman Taha Naskh"/>
          <w:w w:val="90"/>
          <w:sz w:val="36"/>
          <w:szCs w:val="36"/>
        </w:rPr>
        <w:t>liū</w:t>
      </w:r>
      <w:r w:rsidRPr="00C01C67">
        <w:rPr>
          <w:rFonts w:cs="KFGQPC Uthman Taha Naskh"/>
          <w:w w:val="90"/>
          <w:sz w:val="36"/>
          <w:szCs w:val="36"/>
          <w:u w:val="single"/>
        </w:rPr>
        <w:t>h</w:t>
      </w:r>
      <w:r w:rsidRPr="00C01C67">
        <w:rPr>
          <w:rFonts w:cs="KFGQPC Uthman Taha Naskh"/>
          <w:w w:val="90"/>
          <w:sz w:val="36"/>
          <w:szCs w:val="36"/>
        </w:rPr>
        <w:t>u</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bālakum</w:t>
      </w:r>
      <w:proofErr w:type="spellEnd"/>
      <w:r w:rsidRPr="00C01C67">
        <w:rPr>
          <w:rFonts w:cs="KFGQPC Uthman Taha Naskh"/>
          <w:w w:val="90"/>
          <w:sz w:val="36"/>
          <w:szCs w:val="36"/>
        </w:rPr>
        <w:t>.</w:t>
      </w:r>
    </w:p>
    <w:p w:rsidR="007E0CE3" w:rsidRPr="00C01C67" w:rsidRDefault="007E0CE3" w:rsidP="00E6632C">
      <w:pPr>
        <w:bidi w:val="0"/>
        <w:rPr>
          <w:rFonts w:cs="KFGQPC Uthman Taha Naskh"/>
          <w:w w:val="90"/>
          <w:sz w:val="36"/>
          <w:szCs w:val="36"/>
          <w:rtl/>
          <w:lang w:val="it-IT"/>
        </w:rPr>
      </w:pPr>
      <w:r w:rsidRPr="00C01C67">
        <w:rPr>
          <w:rFonts w:cs="KFGQPC Uthman Taha Naskh"/>
          <w:w w:val="90"/>
          <w:sz w:val="36"/>
          <w:szCs w:val="36"/>
          <w:lang w:val="it-IT"/>
        </w:rPr>
        <w:t>Possa All</w:t>
      </w:r>
      <w:r w:rsidR="00204E3F" w:rsidRPr="00C01C67">
        <w:rPr>
          <w:rFonts w:cs="KFGQPC Uthman Taha Naskh"/>
          <w:w w:val="90"/>
          <w:sz w:val="36"/>
          <w:szCs w:val="36"/>
          <w:lang w:val="it-IT"/>
        </w:rPr>
        <w:t>āh guidarvi e aggiustare il vostro stat</w:t>
      </w:r>
      <w:r w:rsidRPr="00C01C67">
        <w:rPr>
          <w:rFonts w:cs="KFGQPC Uthman Taha Naskh"/>
          <w:w w:val="90"/>
          <w:sz w:val="36"/>
          <w:szCs w:val="36"/>
          <w:lang w:val="it-IT"/>
        </w:rPr>
        <w:t>o.</w:t>
      </w:r>
    </w:p>
    <w:p w:rsidR="009D132C" w:rsidRPr="00C01C67" w:rsidRDefault="009D132C" w:rsidP="0047281F">
      <w:pPr>
        <w:pStyle w:val="222"/>
        <w:rPr>
          <w:rFonts w:cs="KFGQPC Uthman Taha Naskh"/>
          <w:sz w:val="36"/>
          <w:szCs w:val="36"/>
        </w:rPr>
      </w:pPr>
      <w:bookmarkStart w:id="165" w:name="_Toc274349415"/>
      <w:bookmarkStart w:id="166" w:name="_Toc275257645"/>
      <w:r w:rsidRPr="00C01C67">
        <w:rPr>
          <w:rFonts w:cs="KFGQPC Uthman Taha Naskh" w:hint="cs"/>
          <w:sz w:val="36"/>
          <w:szCs w:val="36"/>
          <w:rtl/>
        </w:rPr>
        <w:lastRenderedPageBreak/>
        <w:t xml:space="preserve">79 </w:t>
      </w:r>
      <w:r w:rsidR="00DF39DA" w:rsidRPr="00C01C67">
        <w:rPr>
          <w:rFonts w:cs="KFGQPC Uthman Taha Naskh" w:hint="cs"/>
          <w:sz w:val="36"/>
          <w:szCs w:val="36"/>
          <w:rtl/>
        </w:rPr>
        <w:t>ـ</w:t>
      </w:r>
      <w:r w:rsidRPr="00C01C67">
        <w:rPr>
          <w:rFonts w:cs="KFGQPC Uthman Taha Naskh" w:hint="cs"/>
          <w:sz w:val="36"/>
          <w:szCs w:val="36"/>
          <w:rtl/>
        </w:rPr>
        <w:t>الدُّعَ</w:t>
      </w:r>
      <w:r w:rsidR="006004C9" w:rsidRPr="00C01C67">
        <w:rPr>
          <w:rFonts w:cs="KFGQPC Uthman Taha Naskh" w:hint="cs"/>
          <w:sz w:val="36"/>
          <w:szCs w:val="36"/>
          <w:rtl/>
        </w:rPr>
        <w:t>ــــــ</w:t>
      </w:r>
      <w:r w:rsidRPr="00C01C67">
        <w:rPr>
          <w:rFonts w:cs="KFGQPC Uthman Taha Naskh" w:hint="cs"/>
          <w:sz w:val="36"/>
          <w:szCs w:val="36"/>
          <w:rtl/>
        </w:rPr>
        <w:t>اءُ لِلْمُتَ</w:t>
      </w:r>
      <w:r w:rsidR="006004C9" w:rsidRPr="00C01C67">
        <w:rPr>
          <w:rFonts w:cs="KFGQPC Uthman Taha Naskh" w:hint="cs"/>
          <w:sz w:val="36"/>
          <w:szCs w:val="36"/>
          <w:rtl/>
        </w:rPr>
        <w:t>ــــ</w:t>
      </w:r>
      <w:r w:rsidRPr="00C01C67">
        <w:rPr>
          <w:rFonts w:cs="KFGQPC Uthman Taha Naskh" w:hint="cs"/>
          <w:sz w:val="36"/>
          <w:szCs w:val="36"/>
          <w:rtl/>
        </w:rPr>
        <w:t>زَوِّجِ</w:t>
      </w:r>
      <w:bookmarkEnd w:id="165"/>
      <w:bookmarkEnd w:id="166"/>
    </w:p>
    <w:p w:rsidR="00204E3F" w:rsidRPr="00C01C67" w:rsidRDefault="00204E3F" w:rsidP="0047281F">
      <w:pPr>
        <w:pStyle w:val="222"/>
        <w:rPr>
          <w:rFonts w:cs="KFGQPC Uthman Taha Naskh"/>
          <w:sz w:val="36"/>
          <w:szCs w:val="36"/>
          <w:rtl/>
        </w:rPr>
      </w:pPr>
      <w:r w:rsidRPr="00C01C67">
        <w:rPr>
          <w:rFonts w:cs="KFGQPC Uthman Taha Naskh"/>
          <w:sz w:val="36"/>
          <w:szCs w:val="36"/>
        </w:rPr>
        <w:t>Supplica per lo sposo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190- </w:t>
      </w:r>
      <w:r w:rsidRPr="00C01C67">
        <w:rPr>
          <w:rFonts w:cs="KFGQPC Uthman Taha Naskh" w:hint="cs"/>
          <w:color w:val="006699"/>
          <w:sz w:val="36"/>
          <w:szCs w:val="36"/>
          <w:rtl/>
        </w:rPr>
        <w:t>((</w:t>
      </w:r>
      <w:r w:rsidRPr="00C01C67">
        <w:rPr>
          <w:rFonts w:cs="KFGQPC Uthman Taha Naskh"/>
          <w:sz w:val="36"/>
          <w:szCs w:val="36"/>
          <w:rtl/>
        </w:rPr>
        <w:t>ب</w:t>
      </w:r>
      <w:r w:rsidRPr="00C01C67">
        <w:rPr>
          <w:rFonts w:cs="KFGQPC Uthman Taha Naskh" w:hint="cs"/>
          <w:sz w:val="36"/>
          <w:szCs w:val="36"/>
          <w:rtl/>
        </w:rPr>
        <w:t>َ</w:t>
      </w:r>
      <w:r w:rsidRPr="00C01C67">
        <w:rPr>
          <w:rFonts w:cs="KFGQPC Uthman Taha Naskh"/>
          <w:sz w:val="36"/>
          <w:szCs w:val="36"/>
          <w:rtl/>
        </w:rPr>
        <w:t>ارَكَ اللَّهُ لَك</w:t>
      </w:r>
      <w:r w:rsidRPr="00C01C67">
        <w:rPr>
          <w:rFonts w:cs="KFGQPC Uthman Taha Naskh" w:hint="cs"/>
          <w:sz w:val="36"/>
          <w:szCs w:val="36"/>
          <w:rtl/>
        </w:rPr>
        <w:t>َ</w:t>
      </w:r>
      <w:r w:rsidRPr="00C01C67">
        <w:rPr>
          <w:rFonts w:cs="KFGQPC Uthman Taha Naskh"/>
          <w:sz w:val="36"/>
          <w:szCs w:val="36"/>
          <w:rtl/>
        </w:rPr>
        <w:t>، وَب</w:t>
      </w:r>
      <w:r w:rsidRPr="00C01C67">
        <w:rPr>
          <w:rFonts w:cs="KFGQPC Uthman Taha Naskh" w:hint="cs"/>
          <w:sz w:val="36"/>
          <w:szCs w:val="36"/>
          <w:rtl/>
        </w:rPr>
        <w:t>َ</w:t>
      </w:r>
      <w:r w:rsidRPr="00C01C67">
        <w:rPr>
          <w:rFonts w:cs="KFGQPC Uthman Taha Naskh"/>
          <w:sz w:val="36"/>
          <w:szCs w:val="36"/>
          <w:rtl/>
        </w:rPr>
        <w:t>ارَكَ عَلَيْك</w:t>
      </w:r>
      <w:r w:rsidRPr="00C01C67">
        <w:rPr>
          <w:rFonts w:cs="KFGQPC Uthman Taha Naskh" w:hint="cs"/>
          <w:sz w:val="36"/>
          <w:szCs w:val="36"/>
          <w:rtl/>
        </w:rPr>
        <w:t>َ</w:t>
      </w:r>
      <w:r w:rsidRPr="00C01C67">
        <w:rPr>
          <w:rFonts w:cs="KFGQPC Uthman Taha Naskh"/>
          <w:sz w:val="36"/>
          <w:szCs w:val="36"/>
          <w:rtl/>
        </w:rPr>
        <w:t>، وَجَمَعَ بَيْنَكُم</w:t>
      </w:r>
      <w:r w:rsidRPr="00C01C67">
        <w:rPr>
          <w:rFonts w:cs="KFGQPC Uthman Taha Naskh" w:hint="cs"/>
          <w:sz w:val="36"/>
          <w:szCs w:val="36"/>
          <w:rtl/>
        </w:rPr>
        <w:t>َ</w:t>
      </w:r>
      <w:r w:rsidRPr="00C01C67">
        <w:rPr>
          <w:rFonts w:cs="KFGQPC Uthman Taha Naskh"/>
          <w:sz w:val="36"/>
          <w:szCs w:val="36"/>
          <w:rtl/>
        </w:rPr>
        <w:t>ا ف</w:t>
      </w:r>
      <w:r w:rsidRPr="00C01C67">
        <w:rPr>
          <w:rFonts w:cs="KFGQPC Uthman Taha Naskh" w:hint="cs"/>
          <w:sz w:val="36"/>
          <w:szCs w:val="36"/>
          <w:rtl/>
        </w:rPr>
        <w:t>ِ</w:t>
      </w:r>
      <w:r w:rsidRPr="00C01C67">
        <w:rPr>
          <w:rFonts w:cs="KFGQPC Uthman Taha Naskh"/>
          <w:sz w:val="36"/>
          <w:szCs w:val="36"/>
          <w:rtl/>
        </w:rPr>
        <w:t>ي خَيْر</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16"/>
      </w:r>
      <w:r w:rsidRPr="00C01C67">
        <w:rPr>
          <w:rFonts w:cs="KFGQPC Uthman Taha Naskh" w:hint="cs"/>
          <w:position w:val="6"/>
          <w:sz w:val="36"/>
          <w:szCs w:val="36"/>
          <w:vertAlign w:val="superscript"/>
          <w:rtl/>
        </w:rPr>
        <w:t>)</w:t>
      </w:r>
      <w:r w:rsidRPr="00C01C67">
        <w:rPr>
          <w:rFonts w:cs="KFGQPC Uthman Taha Naskh"/>
          <w:sz w:val="36"/>
          <w:szCs w:val="36"/>
          <w:rtl/>
        </w:rPr>
        <w:t>.</w:t>
      </w:r>
    </w:p>
    <w:p w:rsidR="00204E3F" w:rsidRPr="00C01C67" w:rsidRDefault="00204E3F" w:rsidP="00E6632C">
      <w:pPr>
        <w:bidi w:val="0"/>
        <w:rPr>
          <w:rFonts w:cs="KFGQPC Uthman Taha Naskh"/>
          <w:sz w:val="36"/>
          <w:szCs w:val="36"/>
        </w:rPr>
      </w:pPr>
      <w:proofErr w:type="spellStart"/>
      <w:r w:rsidRPr="00C01C67">
        <w:rPr>
          <w:rFonts w:cs="KFGQPC Uthman Taha Naskh"/>
          <w:sz w:val="36"/>
          <w:szCs w:val="36"/>
        </w:rPr>
        <w:t>Bāraka</w:t>
      </w:r>
      <w:proofErr w:type="spellEnd"/>
      <w:r w:rsidRPr="00C01C67">
        <w:rPr>
          <w:rFonts w:cs="KFGQPC Uthman Taha Naskh"/>
          <w:sz w:val="36"/>
          <w:szCs w:val="36"/>
        </w:rPr>
        <w:t xml:space="preserve"> </w:t>
      </w:r>
      <w:proofErr w:type="spellStart"/>
      <w:r w:rsidRPr="00C01C67">
        <w:rPr>
          <w:rFonts w:cs="KFGQPC Uthman Taha Naskh"/>
          <w:sz w:val="36"/>
          <w:szCs w:val="36"/>
        </w:rPr>
        <w:t>Allāhu</w:t>
      </w:r>
      <w:proofErr w:type="spellEnd"/>
      <w:r w:rsidRPr="00C01C67">
        <w:rPr>
          <w:rFonts w:cs="KFGQPC Uthman Taha Naskh"/>
          <w:sz w:val="36"/>
          <w:szCs w:val="36"/>
        </w:rPr>
        <w:t xml:space="preserve"> </w:t>
      </w:r>
      <w:proofErr w:type="spellStart"/>
      <w:r w:rsidRPr="00C01C67">
        <w:rPr>
          <w:rFonts w:cs="KFGQPC Uthman Taha Naskh"/>
          <w:sz w:val="36"/>
          <w:szCs w:val="36"/>
        </w:rPr>
        <w:t>laka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bāraka</w:t>
      </w:r>
      <w:proofErr w:type="spellEnd"/>
      <w:r w:rsidRPr="00C01C67">
        <w:rPr>
          <w:rFonts w:cs="KFGQPC Uthman Taha Naskh"/>
          <w:sz w:val="36"/>
          <w:szCs w:val="36"/>
        </w:rPr>
        <w:t xml:space="preserve"> °</w:t>
      </w:r>
      <w:proofErr w:type="spellStart"/>
      <w:r w:rsidRPr="00C01C67">
        <w:rPr>
          <w:rFonts w:cs="KFGQPC Uthman Taha Naskh"/>
          <w:sz w:val="36"/>
          <w:szCs w:val="36"/>
        </w:rPr>
        <w:t>alaīka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jama°a</w:t>
      </w:r>
      <w:proofErr w:type="spellEnd"/>
      <w:r w:rsidRPr="00C01C67">
        <w:rPr>
          <w:rFonts w:cs="KFGQPC Uthman Taha Naskh"/>
          <w:sz w:val="36"/>
          <w:szCs w:val="36"/>
        </w:rPr>
        <w:t xml:space="preserve"> </w:t>
      </w:r>
      <w:proofErr w:type="spellStart"/>
      <w:r w:rsidRPr="00C01C67">
        <w:rPr>
          <w:rFonts w:cs="KFGQPC Uthman Taha Naskh"/>
          <w:sz w:val="36"/>
          <w:szCs w:val="36"/>
        </w:rPr>
        <w:t>baīnakumā</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aīr</w:t>
      </w:r>
      <w:proofErr w:type="spellEnd"/>
      <w:r w:rsidRPr="00C01C67">
        <w:rPr>
          <w:rFonts w:cs="KFGQPC Uthman Taha Naskh"/>
          <w:sz w:val="36"/>
          <w:szCs w:val="36"/>
        </w:rPr>
        <w:t>.</w:t>
      </w:r>
    </w:p>
    <w:p w:rsidR="00204E3F" w:rsidRPr="00C01C67" w:rsidRDefault="00204E3F" w:rsidP="00E6632C">
      <w:pPr>
        <w:bidi w:val="0"/>
        <w:rPr>
          <w:rFonts w:cs="KFGQPC Uthman Taha Naskh"/>
          <w:sz w:val="36"/>
          <w:szCs w:val="36"/>
          <w:rtl/>
          <w:lang w:val="it-IT"/>
        </w:rPr>
      </w:pPr>
      <w:r w:rsidRPr="00C01C67">
        <w:rPr>
          <w:rFonts w:cs="KFGQPC Uthman Taha Naskh"/>
          <w:sz w:val="36"/>
          <w:szCs w:val="36"/>
          <w:lang w:val="it-IT"/>
        </w:rPr>
        <w:t>Possa Allāh donarti l’abbondanza</w:t>
      </w:r>
      <w:r w:rsidR="00C31045" w:rsidRPr="00C01C67">
        <w:rPr>
          <w:rFonts w:cs="KFGQPC Uthman Taha Naskh"/>
          <w:sz w:val="36"/>
          <w:szCs w:val="36"/>
          <w:lang w:val="it-IT"/>
        </w:rPr>
        <w:t xml:space="preserve"> </w:t>
      </w:r>
      <w:r w:rsidR="00134DD7" w:rsidRPr="00C01C67">
        <w:rPr>
          <w:rFonts w:cs="KFGQPC Uthman Taha Naskh"/>
          <w:sz w:val="36"/>
          <w:szCs w:val="36"/>
          <w:lang w:val="it-IT"/>
        </w:rPr>
        <w:t>di</w:t>
      </w:r>
      <w:r w:rsidR="00C31045" w:rsidRPr="00C01C67">
        <w:rPr>
          <w:rFonts w:cs="KFGQPC Uthman Taha Naskh"/>
          <w:sz w:val="36"/>
          <w:szCs w:val="36"/>
          <w:lang w:val="it-IT"/>
        </w:rPr>
        <w:t xml:space="preserve"> bene [nella tua sposa, nei tuoi figli, nel tuo denaro e nella tua vita], possa Egli donarti sempre più [delle Sue grazie, della sua generosità e del suo buon agire nei tuoi confronti] e </w:t>
      </w:r>
      <w:r w:rsidR="00134DD7" w:rsidRPr="00C01C67">
        <w:rPr>
          <w:rFonts w:cs="KFGQPC Uthman Taha Naskh"/>
          <w:sz w:val="36"/>
          <w:szCs w:val="36"/>
          <w:lang w:val="it-IT"/>
        </w:rPr>
        <w:t>p</w:t>
      </w:r>
      <w:r w:rsidR="00C31045" w:rsidRPr="00C01C67">
        <w:rPr>
          <w:rFonts w:cs="KFGQPC Uthman Taha Naskh"/>
          <w:sz w:val="36"/>
          <w:szCs w:val="36"/>
          <w:lang w:val="it-IT"/>
        </w:rPr>
        <w:t xml:space="preserve">ossa </w:t>
      </w:r>
      <w:r w:rsidR="00134DD7" w:rsidRPr="00C01C67">
        <w:rPr>
          <w:rFonts w:cs="KFGQPC Uthman Taha Naskh"/>
          <w:sz w:val="36"/>
          <w:szCs w:val="36"/>
          <w:lang w:val="it-IT"/>
        </w:rPr>
        <w:t xml:space="preserve">Egli </w:t>
      </w:r>
      <w:r w:rsidR="00C31045" w:rsidRPr="00C01C67">
        <w:rPr>
          <w:rFonts w:cs="KFGQPC Uthman Taha Naskh"/>
          <w:sz w:val="36"/>
          <w:szCs w:val="36"/>
          <w:lang w:val="it-IT"/>
        </w:rPr>
        <w:t>riunirvi nel bene [in questa e nell’ultima Vita].</w:t>
      </w:r>
    </w:p>
    <w:p w:rsidR="009D132C" w:rsidRPr="00C01C67" w:rsidRDefault="009D132C" w:rsidP="0047281F">
      <w:pPr>
        <w:pStyle w:val="222"/>
        <w:rPr>
          <w:rFonts w:cs="KFGQPC Uthman Taha Naskh"/>
          <w:sz w:val="36"/>
          <w:szCs w:val="36"/>
        </w:rPr>
      </w:pPr>
      <w:bookmarkStart w:id="167" w:name="_Toc274349416"/>
      <w:bookmarkStart w:id="168" w:name="_Toc275257646"/>
      <w:r w:rsidRPr="00C01C67">
        <w:rPr>
          <w:rFonts w:cs="KFGQPC Uthman Taha Naskh" w:hint="cs"/>
          <w:sz w:val="36"/>
          <w:szCs w:val="36"/>
          <w:rtl/>
        </w:rPr>
        <w:t xml:space="preserve">80 </w:t>
      </w:r>
      <w:r w:rsidR="00DF39DA" w:rsidRPr="00C01C67">
        <w:rPr>
          <w:rFonts w:cs="KFGQPC Uthman Taha Naskh" w:hint="cs"/>
          <w:sz w:val="36"/>
          <w:szCs w:val="36"/>
          <w:rtl/>
        </w:rPr>
        <w:t>ـ</w:t>
      </w:r>
      <w:r w:rsidRPr="00C01C67">
        <w:rPr>
          <w:rFonts w:cs="KFGQPC Uthman Taha Naskh" w:hint="cs"/>
          <w:sz w:val="36"/>
          <w:szCs w:val="36"/>
          <w:rtl/>
        </w:rPr>
        <w:t>دُعَ</w:t>
      </w:r>
      <w:r w:rsidR="006004C9" w:rsidRPr="00C01C67">
        <w:rPr>
          <w:rFonts w:cs="KFGQPC Uthman Taha Naskh" w:hint="cs"/>
          <w:sz w:val="36"/>
          <w:szCs w:val="36"/>
          <w:rtl/>
        </w:rPr>
        <w:t>ـــ</w:t>
      </w:r>
      <w:r w:rsidRPr="00C01C67">
        <w:rPr>
          <w:rFonts w:cs="KFGQPC Uthman Taha Naskh" w:hint="cs"/>
          <w:sz w:val="36"/>
          <w:szCs w:val="36"/>
          <w:rtl/>
        </w:rPr>
        <w:t>اءُ ال</w:t>
      </w:r>
      <w:r w:rsidR="006004C9" w:rsidRPr="00C01C67">
        <w:rPr>
          <w:rFonts w:cs="KFGQPC Uthman Taha Naskh" w:hint="cs"/>
          <w:sz w:val="36"/>
          <w:szCs w:val="36"/>
          <w:rtl/>
        </w:rPr>
        <w:t>ـ</w:t>
      </w:r>
      <w:r w:rsidRPr="00C01C67">
        <w:rPr>
          <w:rFonts w:cs="KFGQPC Uthman Taha Naskh" w:hint="cs"/>
          <w:sz w:val="36"/>
          <w:szCs w:val="36"/>
          <w:rtl/>
        </w:rPr>
        <w:t>مُ</w:t>
      </w:r>
      <w:r w:rsidR="006004C9" w:rsidRPr="00C01C67">
        <w:rPr>
          <w:rFonts w:cs="KFGQPC Uthman Taha Naskh" w:hint="cs"/>
          <w:sz w:val="36"/>
          <w:szCs w:val="36"/>
          <w:rtl/>
        </w:rPr>
        <w:t>ــــ</w:t>
      </w:r>
      <w:r w:rsidRPr="00C01C67">
        <w:rPr>
          <w:rFonts w:cs="KFGQPC Uthman Taha Naskh" w:hint="cs"/>
          <w:sz w:val="36"/>
          <w:szCs w:val="36"/>
          <w:rtl/>
        </w:rPr>
        <w:t>تَزَوِّجِ وَشِ</w:t>
      </w:r>
      <w:r w:rsidR="006004C9" w:rsidRPr="00C01C67">
        <w:rPr>
          <w:rFonts w:cs="KFGQPC Uthman Taha Naskh" w:hint="cs"/>
          <w:sz w:val="36"/>
          <w:szCs w:val="36"/>
          <w:rtl/>
        </w:rPr>
        <w:t>ــ</w:t>
      </w:r>
      <w:r w:rsidRPr="00C01C67">
        <w:rPr>
          <w:rFonts w:cs="KFGQPC Uthman Taha Naskh" w:hint="cs"/>
          <w:sz w:val="36"/>
          <w:szCs w:val="36"/>
          <w:rtl/>
        </w:rPr>
        <w:t>رَاءِ الدَّابَّةِ</w:t>
      </w:r>
      <w:bookmarkEnd w:id="167"/>
      <w:bookmarkEnd w:id="168"/>
    </w:p>
    <w:p w:rsidR="00C31045" w:rsidRPr="00C01C67" w:rsidRDefault="00C31045" w:rsidP="0047281F">
      <w:pPr>
        <w:pStyle w:val="222"/>
        <w:rPr>
          <w:rFonts w:cs="KFGQPC Uthman Taha Naskh"/>
          <w:sz w:val="36"/>
          <w:szCs w:val="36"/>
        </w:rPr>
      </w:pPr>
      <w:r w:rsidRPr="00C01C67">
        <w:rPr>
          <w:rFonts w:cs="KFGQPC Uthman Taha Naskh"/>
          <w:sz w:val="36"/>
          <w:szCs w:val="36"/>
        </w:rPr>
        <w:t>Spplica di colui che ha contratto matrimonio o acquistato un</w:t>
      </w:r>
      <w:r w:rsidR="00882423" w:rsidRPr="00C01C67">
        <w:rPr>
          <w:rFonts w:cs="KFGQPC Uthman Taha Naskh"/>
          <w:sz w:val="36"/>
          <w:szCs w:val="36"/>
        </w:rPr>
        <w:t xml:space="preserve"> animale</w:t>
      </w:r>
    </w:p>
    <w:p w:rsidR="009D132C" w:rsidRPr="00C01C67" w:rsidRDefault="009D132C" w:rsidP="00E6632C">
      <w:pPr>
        <w:rPr>
          <w:rFonts w:cs="KFGQPC Uthman Taha Naskh"/>
          <w:sz w:val="36"/>
          <w:szCs w:val="36"/>
        </w:rPr>
      </w:pPr>
      <w:r w:rsidRPr="00C01C67">
        <w:rPr>
          <w:rFonts w:cs="KFGQPC Uthman Taha Naskh" w:hint="cs"/>
          <w:sz w:val="36"/>
          <w:szCs w:val="36"/>
          <w:rtl/>
        </w:rPr>
        <w:t>191- إِذَا تَزَوَّجَ أَحَدُكُمُ امْرَأَةً، أَوْ إِذَا اشْتَرَى خَادِماً فَلْيَقُلْ:</w:t>
      </w:r>
      <w:r w:rsidRPr="00C01C67">
        <w:rPr>
          <w:rFonts w:cs="KFGQPC Uthman Taha Naskh" w:hint="cs"/>
          <w:color w:val="006699"/>
          <w:sz w:val="36"/>
          <w:szCs w:val="36"/>
          <w:rtl/>
        </w:rPr>
        <w:t>((</w:t>
      </w:r>
      <w:r w:rsidRPr="00C01C67">
        <w:rPr>
          <w:rFonts w:cs="KFGQPC Uthman Taha Naskh"/>
          <w:sz w:val="36"/>
          <w:szCs w:val="36"/>
          <w:rtl/>
        </w:rPr>
        <w:t>اللَّهُمَّ إِن</w:t>
      </w:r>
      <w:r w:rsidRPr="00C01C67">
        <w:rPr>
          <w:rFonts w:cs="KFGQPC Uthman Taha Naskh" w:hint="cs"/>
          <w:sz w:val="36"/>
          <w:szCs w:val="36"/>
          <w:rtl/>
        </w:rPr>
        <w:t>ِّ</w:t>
      </w:r>
      <w:r w:rsidRPr="00C01C67">
        <w:rPr>
          <w:rFonts w:cs="KFGQPC Uthman Taha Naskh"/>
          <w:sz w:val="36"/>
          <w:szCs w:val="36"/>
          <w:rtl/>
        </w:rPr>
        <w:t>ي أَسْأَلُكَ خَيْرَه</w:t>
      </w:r>
      <w:r w:rsidRPr="00C01C67">
        <w:rPr>
          <w:rFonts w:cs="KFGQPC Uthman Taha Naskh" w:hint="cs"/>
          <w:sz w:val="36"/>
          <w:szCs w:val="36"/>
          <w:rtl/>
        </w:rPr>
        <w:t>َ</w:t>
      </w:r>
      <w:r w:rsidRPr="00C01C67">
        <w:rPr>
          <w:rFonts w:cs="KFGQPC Uthman Taha Naskh"/>
          <w:sz w:val="36"/>
          <w:szCs w:val="36"/>
          <w:rtl/>
        </w:rPr>
        <w:t>ا، وَخَيْرَ م</w:t>
      </w:r>
      <w:r w:rsidRPr="00C01C67">
        <w:rPr>
          <w:rFonts w:cs="KFGQPC Uthman Taha Naskh" w:hint="cs"/>
          <w:sz w:val="36"/>
          <w:szCs w:val="36"/>
          <w:rtl/>
        </w:rPr>
        <w:t>َ</w:t>
      </w:r>
      <w:r w:rsidRPr="00C01C67">
        <w:rPr>
          <w:rFonts w:cs="KFGQPC Uthman Taha Naskh"/>
          <w:sz w:val="36"/>
          <w:szCs w:val="36"/>
          <w:rtl/>
        </w:rPr>
        <w:t>ا جَبَلْتَه</w:t>
      </w:r>
      <w:r w:rsidRPr="00C01C67">
        <w:rPr>
          <w:rFonts w:cs="KFGQPC Uthman Taha Naskh" w:hint="cs"/>
          <w:sz w:val="36"/>
          <w:szCs w:val="36"/>
          <w:rtl/>
        </w:rPr>
        <w:t>َ</w:t>
      </w:r>
      <w:r w:rsidRPr="00C01C67">
        <w:rPr>
          <w:rFonts w:cs="KFGQPC Uthman Taha Naskh"/>
          <w:sz w:val="36"/>
          <w:szCs w:val="36"/>
          <w:rtl/>
        </w:rPr>
        <w:t>ا عَلَيْه</w:t>
      </w:r>
      <w:r w:rsidRPr="00C01C67">
        <w:rPr>
          <w:rFonts w:cs="KFGQPC Uthman Taha Naskh" w:hint="cs"/>
          <w:sz w:val="36"/>
          <w:szCs w:val="36"/>
          <w:rtl/>
        </w:rPr>
        <w:t>ِ</w:t>
      </w:r>
      <w:r w:rsidRPr="00C01C67">
        <w:rPr>
          <w:rFonts w:cs="KFGQPC Uthman Taha Naskh"/>
          <w:sz w:val="36"/>
          <w:szCs w:val="36"/>
          <w:rtl/>
        </w:rPr>
        <w:t>، وَأَع</w:t>
      </w:r>
      <w:r w:rsidRPr="00C01C67">
        <w:rPr>
          <w:rFonts w:cs="KFGQPC Uthman Taha Naskh" w:hint="cs"/>
          <w:sz w:val="36"/>
          <w:szCs w:val="36"/>
          <w:rtl/>
        </w:rPr>
        <w:t>ُ</w:t>
      </w:r>
      <w:r w:rsidRPr="00C01C67">
        <w:rPr>
          <w:rFonts w:cs="KFGQPC Uthman Taha Naskh"/>
          <w:sz w:val="36"/>
          <w:szCs w:val="36"/>
          <w:rtl/>
        </w:rPr>
        <w:t>وذُ بِكَ مِنْ شَرِّه</w:t>
      </w:r>
      <w:r w:rsidRPr="00C01C67">
        <w:rPr>
          <w:rFonts w:cs="KFGQPC Uthman Taha Naskh" w:hint="cs"/>
          <w:sz w:val="36"/>
          <w:szCs w:val="36"/>
          <w:rtl/>
        </w:rPr>
        <w:t>َ</w:t>
      </w:r>
      <w:r w:rsidRPr="00C01C67">
        <w:rPr>
          <w:rFonts w:cs="KFGQPC Uthman Taha Naskh"/>
          <w:sz w:val="36"/>
          <w:szCs w:val="36"/>
          <w:rtl/>
        </w:rPr>
        <w:t>ا، وَشَرِّ م</w:t>
      </w:r>
      <w:r w:rsidRPr="00C01C67">
        <w:rPr>
          <w:rFonts w:cs="KFGQPC Uthman Taha Naskh" w:hint="cs"/>
          <w:sz w:val="36"/>
          <w:szCs w:val="36"/>
          <w:rtl/>
        </w:rPr>
        <w:t>َ</w:t>
      </w:r>
      <w:r w:rsidRPr="00C01C67">
        <w:rPr>
          <w:rFonts w:cs="KFGQPC Uthman Taha Naskh"/>
          <w:sz w:val="36"/>
          <w:szCs w:val="36"/>
          <w:rtl/>
        </w:rPr>
        <w:t>ا جَبَلْتَه</w:t>
      </w:r>
      <w:r w:rsidRPr="00C01C67">
        <w:rPr>
          <w:rFonts w:cs="KFGQPC Uthman Taha Naskh" w:hint="cs"/>
          <w:sz w:val="36"/>
          <w:szCs w:val="36"/>
          <w:rtl/>
        </w:rPr>
        <w:t>َ</w:t>
      </w:r>
      <w:r w:rsidRPr="00C01C67">
        <w:rPr>
          <w:rFonts w:cs="KFGQPC Uthman Taha Naskh"/>
          <w:sz w:val="36"/>
          <w:szCs w:val="36"/>
          <w:rtl/>
        </w:rPr>
        <w:t>ا عَلَيْه</w:t>
      </w:r>
      <w:r w:rsidRPr="00C01C67">
        <w:rPr>
          <w:rFonts w:cs="KFGQPC Uthman Taha Naskh" w:hint="cs"/>
          <w:sz w:val="36"/>
          <w:szCs w:val="36"/>
          <w:rtl/>
        </w:rPr>
        <w:t>ِ، وَإِذَا اشْتَرَى بَعِيراً فَلْيَأ</w:t>
      </w:r>
      <w:r w:rsidR="00FA7588" w:rsidRPr="00C01C67">
        <w:rPr>
          <w:rFonts w:cs="KFGQPC Uthman Taha Naskh" w:hint="cs"/>
          <w:sz w:val="36"/>
          <w:szCs w:val="36"/>
          <w:rtl/>
        </w:rPr>
        <w:t>ْ</w:t>
      </w:r>
      <w:r w:rsidRPr="00C01C67">
        <w:rPr>
          <w:rFonts w:cs="KFGQPC Uthman Taha Naskh" w:hint="cs"/>
          <w:sz w:val="36"/>
          <w:szCs w:val="36"/>
          <w:rtl/>
        </w:rPr>
        <w:t xml:space="preserve">خُذْ بِذِرْوَةِ سَنَامِهِ وَلْيَقُلْ مِثْلَ </w:t>
      </w:r>
      <w:r w:rsidRPr="00C01C67">
        <w:rPr>
          <w:rFonts w:cs="KFGQPC Uthman Taha Naskh" w:hint="cs"/>
          <w:sz w:val="36"/>
          <w:szCs w:val="36"/>
          <w:rtl/>
        </w:rPr>
        <w:lastRenderedPageBreak/>
        <w:t>ذَلِكَ</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17"/>
      </w:r>
      <w:r w:rsidRPr="00C01C67">
        <w:rPr>
          <w:rFonts w:cs="KFGQPC Uthman Taha Naskh" w:hint="cs"/>
          <w:position w:val="6"/>
          <w:sz w:val="36"/>
          <w:szCs w:val="36"/>
          <w:vertAlign w:val="superscript"/>
          <w:rtl/>
        </w:rPr>
        <w:t>)</w:t>
      </w:r>
      <w:r w:rsidRPr="00C01C67">
        <w:rPr>
          <w:rFonts w:cs="KFGQPC Uthman Taha Naskh"/>
          <w:sz w:val="36"/>
          <w:szCs w:val="36"/>
          <w:rtl/>
        </w:rPr>
        <w:t>.</w:t>
      </w:r>
    </w:p>
    <w:p w:rsidR="00134DD7" w:rsidRPr="00C01C67" w:rsidRDefault="00134DD7"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innī</w:t>
      </w:r>
      <w:proofErr w:type="spellEnd"/>
      <w:r w:rsidRPr="00C01C67">
        <w:rPr>
          <w:rFonts w:cs="KFGQPC Uthman Taha Naskh"/>
          <w:sz w:val="36"/>
          <w:szCs w:val="36"/>
        </w:rPr>
        <w:t xml:space="preserve"> ‘</w:t>
      </w:r>
      <w:proofErr w:type="spellStart"/>
      <w:proofErr w:type="gramStart"/>
      <w:r w:rsidRPr="00C01C67">
        <w:rPr>
          <w:rFonts w:cs="KFGQPC Uthman Taha Naskh"/>
          <w:sz w:val="36"/>
          <w:szCs w:val="36"/>
        </w:rPr>
        <w:t>as‘</w:t>
      </w:r>
      <w:proofErr w:type="gramEnd"/>
      <w:r w:rsidRPr="00C01C67">
        <w:rPr>
          <w:rFonts w:cs="KFGQPC Uthman Taha Naskh"/>
          <w:sz w:val="36"/>
          <w:szCs w:val="36"/>
        </w:rPr>
        <w:t>aluka</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aīrahā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aīra</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jabaltahā</w:t>
      </w:r>
      <w:proofErr w:type="spellEnd"/>
      <w:r w:rsidRPr="00C01C67">
        <w:rPr>
          <w:rFonts w:cs="KFGQPC Uthman Taha Naskh"/>
          <w:sz w:val="36"/>
          <w:szCs w:val="36"/>
        </w:rPr>
        <w:t xml:space="preserve"> °</w:t>
      </w:r>
      <w:proofErr w:type="spellStart"/>
      <w:r w:rsidRPr="00C01C67">
        <w:rPr>
          <w:rFonts w:cs="KFGQPC Uthman Taha Naskh"/>
          <w:sz w:val="36"/>
          <w:szCs w:val="36"/>
        </w:rPr>
        <w:t>alaīh</w:t>
      </w:r>
      <w:r w:rsidRPr="00C01C67">
        <w:rPr>
          <w:rFonts w:cs="KFGQPC Uthman Taha Naskh"/>
          <w:color w:val="808080"/>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bika</w:t>
      </w:r>
      <w:proofErr w:type="spellEnd"/>
      <w:r w:rsidRPr="00C01C67">
        <w:rPr>
          <w:rFonts w:cs="KFGQPC Uthman Taha Naskh"/>
          <w:sz w:val="36"/>
          <w:szCs w:val="36"/>
        </w:rPr>
        <w:t xml:space="preserve"> mina </w:t>
      </w:r>
      <w:proofErr w:type="spellStart"/>
      <w:r w:rsidRPr="00C01C67">
        <w:rPr>
          <w:rFonts w:cs="KFGQPC Uthman Taha Naskh"/>
          <w:sz w:val="36"/>
          <w:szCs w:val="36"/>
          <w:u w:val="single"/>
        </w:rPr>
        <w:t>sh</w:t>
      </w:r>
      <w:r w:rsidRPr="00C01C67">
        <w:rPr>
          <w:rFonts w:cs="KFGQPC Uthman Taha Naskh"/>
          <w:sz w:val="36"/>
          <w:szCs w:val="36"/>
        </w:rPr>
        <w:t>arrihā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arri</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jabaltahā</w:t>
      </w:r>
      <w:proofErr w:type="spellEnd"/>
      <w:r w:rsidRPr="00C01C67">
        <w:rPr>
          <w:rFonts w:cs="KFGQPC Uthman Taha Naskh"/>
          <w:sz w:val="36"/>
          <w:szCs w:val="36"/>
        </w:rPr>
        <w:t xml:space="preserve"> °</w:t>
      </w:r>
      <w:proofErr w:type="spellStart"/>
      <w:r w:rsidRPr="00C01C67">
        <w:rPr>
          <w:rFonts w:cs="KFGQPC Uthman Taha Naskh"/>
          <w:sz w:val="36"/>
          <w:szCs w:val="36"/>
        </w:rPr>
        <w:t>alaīh</w:t>
      </w:r>
      <w:r w:rsidRPr="00C01C67">
        <w:rPr>
          <w:rFonts w:cs="KFGQPC Uthman Taha Naskh"/>
          <w:color w:val="808080"/>
          <w:sz w:val="36"/>
          <w:szCs w:val="36"/>
        </w:rPr>
        <w:t>i</w:t>
      </w:r>
      <w:proofErr w:type="spellEnd"/>
      <w:r w:rsidRPr="00C01C67">
        <w:rPr>
          <w:rFonts w:cs="KFGQPC Uthman Taha Naskh"/>
          <w:sz w:val="36"/>
          <w:szCs w:val="36"/>
        </w:rPr>
        <w:t>.</w:t>
      </w:r>
    </w:p>
    <w:p w:rsidR="00203D9D" w:rsidRPr="00C01C67" w:rsidRDefault="00203D9D" w:rsidP="00E6632C">
      <w:pPr>
        <w:bidi w:val="0"/>
        <w:rPr>
          <w:rFonts w:cs="KFGQPC Uthman Taha Naskh"/>
          <w:sz w:val="36"/>
          <w:szCs w:val="36"/>
          <w:lang w:val="it-IT"/>
        </w:rPr>
      </w:pPr>
      <w:r w:rsidRPr="00C01C67">
        <w:rPr>
          <w:rFonts w:cs="KFGQPC Uthman Taha Naskh"/>
          <w:sz w:val="36"/>
          <w:szCs w:val="36"/>
          <w:lang w:val="it-IT"/>
        </w:rPr>
        <w:t>O Allāh ti chiedo il suo bene e il bene che hai posto nella sua natura; e ti chiedo protezione dal suo male e dal male che hai posto nella sua natura.</w:t>
      </w:r>
    </w:p>
    <w:p w:rsidR="009D132C" w:rsidRPr="00C01C67" w:rsidRDefault="009D132C" w:rsidP="0047281F">
      <w:pPr>
        <w:pStyle w:val="222"/>
        <w:rPr>
          <w:rFonts w:cs="KFGQPC Uthman Taha Naskh"/>
          <w:sz w:val="36"/>
          <w:szCs w:val="36"/>
        </w:rPr>
      </w:pPr>
      <w:bookmarkStart w:id="169" w:name="_Toc274349417"/>
      <w:bookmarkStart w:id="170" w:name="_Toc275257647"/>
      <w:r w:rsidRPr="00C01C67">
        <w:rPr>
          <w:rFonts w:cs="KFGQPC Uthman Taha Naskh" w:hint="cs"/>
          <w:sz w:val="36"/>
          <w:szCs w:val="36"/>
          <w:rtl/>
        </w:rPr>
        <w:t xml:space="preserve">81 </w:t>
      </w:r>
      <w:r w:rsidR="00DF39DA" w:rsidRPr="00C01C67">
        <w:rPr>
          <w:rFonts w:cs="KFGQPC Uthman Taha Naskh" w:hint="cs"/>
          <w:sz w:val="36"/>
          <w:szCs w:val="36"/>
          <w:rtl/>
        </w:rPr>
        <w:t>ـ</w:t>
      </w:r>
      <w:r w:rsidRPr="00C01C67">
        <w:rPr>
          <w:rFonts w:cs="KFGQPC Uthman Taha Naskh" w:hint="cs"/>
          <w:sz w:val="36"/>
          <w:szCs w:val="36"/>
          <w:rtl/>
        </w:rPr>
        <w:t>الدُّعَاءُ قَبْلَ إِتْيَانِ الزَّوْجَةِ</w:t>
      </w:r>
      <w:bookmarkEnd w:id="169"/>
      <w:bookmarkEnd w:id="170"/>
    </w:p>
    <w:p w:rsidR="00134DD7" w:rsidRPr="00C01C67" w:rsidRDefault="00134DD7" w:rsidP="0047281F">
      <w:pPr>
        <w:pStyle w:val="222"/>
        <w:rPr>
          <w:rFonts w:cs="KFGQPC Uthman Taha Naskh"/>
          <w:sz w:val="36"/>
          <w:szCs w:val="36"/>
          <w:rtl/>
        </w:rPr>
      </w:pPr>
      <w:r w:rsidRPr="00C01C67">
        <w:rPr>
          <w:rFonts w:cs="KFGQPC Uthman Taha Naskh"/>
          <w:sz w:val="36"/>
          <w:szCs w:val="36"/>
        </w:rPr>
        <w:t>Supplica prima di contrarre un rapporto coniugale</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192- </w:t>
      </w:r>
      <w:r w:rsidRPr="00C01C67">
        <w:rPr>
          <w:rFonts w:cs="KFGQPC Uthman Taha Naskh" w:hint="cs"/>
          <w:color w:val="006699"/>
          <w:sz w:val="36"/>
          <w:szCs w:val="36"/>
          <w:rtl/>
        </w:rPr>
        <w:t>((</w:t>
      </w:r>
      <w:r w:rsidRPr="00C01C67">
        <w:rPr>
          <w:rFonts w:cs="KFGQPC Uthman Taha Naskh"/>
          <w:sz w:val="36"/>
          <w:szCs w:val="36"/>
          <w:rtl/>
        </w:rPr>
        <w:t>بِسْمِ اللَّهِ</w:t>
      </w:r>
      <w:r w:rsidRPr="00C01C67">
        <w:rPr>
          <w:rFonts w:cs="KFGQPC Uthman Taha Naskh" w:hint="cs"/>
          <w:sz w:val="36"/>
          <w:szCs w:val="36"/>
          <w:rtl/>
        </w:rPr>
        <w:t>،</w:t>
      </w:r>
      <w:r w:rsidRPr="00C01C67">
        <w:rPr>
          <w:rFonts w:cs="KFGQPC Uthman Taha Naskh"/>
          <w:sz w:val="36"/>
          <w:szCs w:val="36"/>
          <w:rtl/>
        </w:rPr>
        <w:t xml:space="preserve"> اللَّهُمَّ جَنِّبْن</w:t>
      </w:r>
      <w:r w:rsidRPr="00C01C67">
        <w:rPr>
          <w:rFonts w:cs="KFGQPC Uthman Taha Naskh" w:hint="cs"/>
          <w:sz w:val="36"/>
          <w:szCs w:val="36"/>
          <w:rtl/>
        </w:rPr>
        <w:t>َ</w:t>
      </w:r>
      <w:r w:rsidRPr="00C01C67">
        <w:rPr>
          <w:rFonts w:cs="KFGQPC Uthman Taha Naskh"/>
          <w:sz w:val="36"/>
          <w:szCs w:val="36"/>
          <w:rtl/>
        </w:rPr>
        <w:t>ا الشَّيْط</w:t>
      </w:r>
      <w:r w:rsidRPr="00C01C67">
        <w:rPr>
          <w:rFonts w:cs="KFGQPC Uthman Taha Naskh" w:hint="cs"/>
          <w:sz w:val="36"/>
          <w:szCs w:val="36"/>
          <w:rtl/>
        </w:rPr>
        <w:t>َ</w:t>
      </w:r>
      <w:r w:rsidRPr="00C01C67">
        <w:rPr>
          <w:rFonts w:cs="KFGQPC Uthman Taha Naskh"/>
          <w:sz w:val="36"/>
          <w:szCs w:val="36"/>
          <w:rtl/>
        </w:rPr>
        <w:t>انَ، وَجَنِّبِ الشَّيْط</w:t>
      </w:r>
      <w:r w:rsidRPr="00C01C67">
        <w:rPr>
          <w:rFonts w:cs="KFGQPC Uthman Taha Naskh" w:hint="cs"/>
          <w:sz w:val="36"/>
          <w:szCs w:val="36"/>
          <w:rtl/>
        </w:rPr>
        <w:t>َ</w:t>
      </w:r>
      <w:r w:rsidRPr="00C01C67">
        <w:rPr>
          <w:rFonts w:cs="KFGQPC Uthman Taha Naskh"/>
          <w:sz w:val="36"/>
          <w:szCs w:val="36"/>
          <w:rtl/>
        </w:rPr>
        <w:t>انَ م</w:t>
      </w:r>
      <w:r w:rsidRPr="00C01C67">
        <w:rPr>
          <w:rFonts w:cs="KFGQPC Uthman Taha Naskh" w:hint="cs"/>
          <w:sz w:val="36"/>
          <w:szCs w:val="36"/>
          <w:rtl/>
        </w:rPr>
        <w:t>َ</w:t>
      </w:r>
      <w:r w:rsidRPr="00C01C67">
        <w:rPr>
          <w:rFonts w:cs="KFGQPC Uthman Taha Naskh"/>
          <w:sz w:val="36"/>
          <w:szCs w:val="36"/>
          <w:rtl/>
        </w:rPr>
        <w:t>ا رَزَقْتَن</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18"/>
      </w:r>
      <w:r w:rsidRPr="00C01C67">
        <w:rPr>
          <w:rFonts w:cs="KFGQPC Uthman Taha Naskh" w:hint="cs"/>
          <w:position w:val="6"/>
          <w:sz w:val="36"/>
          <w:szCs w:val="36"/>
          <w:vertAlign w:val="superscript"/>
          <w:rtl/>
        </w:rPr>
        <w:t>)</w:t>
      </w:r>
      <w:r w:rsidRPr="00C01C67">
        <w:rPr>
          <w:rFonts w:cs="KFGQPC Uthman Taha Naskh"/>
          <w:sz w:val="36"/>
          <w:szCs w:val="36"/>
          <w:rtl/>
        </w:rPr>
        <w:t>.</w:t>
      </w:r>
    </w:p>
    <w:p w:rsidR="00203D9D" w:rsidRPr="00C01C67" w:rsidRDefault="00203D9D" w:rsidP="00E6632C">
      <w:pPr>
        <w:bidi w:val="0"/>
        <w:rPr>
          <w:rFonts w:cs="KFGQPC Uthman Taha Naskh"/>
          <w:sz w:val="36"/>
          <w:szCs w:val="36"/>
        </w:rPr>
      </w:pPr>
      <w:proofErr w:type="spellStart"/>
      <w:r w:rsidRPr="00C01C67">
        <w:rPr>
          <w:rFonts w:cs="KFGQPC Uthman Taha Naskh"/>
          <w:sz w:val="36"/>
          <w:szCs w:val="36"/>
        </w:rPr>
        <w:t>BismiLlāh</w:t>
      </w:r>
      <w:r w:rsidRPr="00C01C67">
        <w:rPr>
          <w:rFonts w:cs="KFGQPC Uthman Taha Naskh"/>
          <w:color w:val="808080"/>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jannibnā</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u w:val="single"/>
        </w:rPr>
        <w:t>shsh</w:t>
      </w:r>
      <w:r w:rsidRPr="00C01C67">
        <w:rPr>
          <w:rFonts w:cs="KFGQPC Uthman Taha Naskh"/>
          <w:sz w:val="36"/>
          <w:szCs w:val="36"/>
        </w:rPr>
        <w:t>aī</w:t>
      </w:r>
      <w:r w:rsidRPr="00C01C67">
        <w:rPr>
          <w:rFonts w:cs="KFGQPC Uthman Taha Naskh"/>
          <w:sz w:val="36"/>
          <w:szCs w:val="36"/>
          <w:u w:val="single"/>
        </w:rPr>
        <w:t>t</w:t>
      </w:r>
      <w:r w:rsidRPr="00C01C67">
        <w:rPr>
          <w:rFonts w:cs="KFGQPC Uthman Taha Naskh"/>
          <w:sz w:val="36"/>
          <w:szCs w:val="36"/>
        </w:rPr>
        <w:t>an</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jannibi</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u w:val="single"/>
        </w:rPr>
        <w:t>shsh</w:t>
      </w:r>
      <w:r w:rsidRPr="00C01C67">
        <w:rPr>
          <w:rFonts w:cs="KFGQPC Uthman Taha Naskh"/>
          <w:sz w:val="36"/>
          <w:szCs w:val="36"/>
        </w:rPr>
        <w:t>aī</w:t>
      </w:r>
      <w:r w:rsidRPr="00C01C67">
        <w:rPr>
          <w:rFonts w:cs="KFGQPC Uthman Taha Naskh"/>
          <w:sz w:val="36"/>
          <w:szCs w:val="36"/>
          <w:u w:val="single"/>
        </w:rPr>
        <w:t>t</w:t>
      </w:r>
      <w:r w:rsidRPr="00C01C67">
        <w:rPr>
          <w:rFonts w:cs="KFGQPC Uthman Taha Naskh"/>
          <w:sz w:val="36"/>
          <w:szCs w:val="36"/>
        </w:rPr>
        <w:t>āna</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razaqtanā</w:t>
      </w:r>
      <w:proofErr w:type="spellEnd"/>
      <w:r w:rsidRPr="00C01C67">
        <w:rPr>
          <w:rFonts w:cs="KFGQPC Uthman Taha Naskh"/>
          <w:sz w:val="36"/>
          <w:szCs w:val="36"/>
        </w:rPr>
        <w:t>.</w:t>
      </w:r>
    </w:p>
    <w:p w:rsidR="00203D9D" w:rsidRPr="00C01C67" w:rsidRDefault="00203D9D" w:rsidP="00E6632C">
      <w:pPr>
        <w:bidi w:val="0"/>
        <w:rPr>
          <w:rFonts w:cs="KFGQPC Uthman Taha Naskh"/>
          <w:sz w:val="36"/>
          <w:szCs w:val="36"/>
          <w:lang w:val="it-IT"/>
        </w:rPr>
      </w:pPr>
      <w:r w:rsidRPr="00C01C67">
        <w:rPr>
          <w:rFonts w:cs="KFGQPC Uthman Taha Naskh"/>
          <w:sz w:val="36"/>
          <w:szCs w:val="36"/>
          <w:lang w:val="it-IT"/>
        </w:rPr>
        <w:t>[Compio questo atto] nel nome di Allāh,</w:t>
      </w:r>
      <w:r w:rsidR="001E5929" w:rsidRPr="00C01C67">
        <w:rPr>
          <w:rFonts w:cs="KFGQPC Uthman Taha Naskh"/>
          <w:sz w:val="36"/>
          <w:szCs w:val="36"/>
          <w:lang w:val="it-IT"/>
        </w:rPr>
        <w:t xml:space="preserve"> o Allāh allontana da noi Satana e al</w:t>
      </w:r>
      <w:r w:rsidR="005B653E" w:rsidRPr="00C01C67">
        <w:rPr>
          <w:rFonts w:cs="KFGQPC Uthman Taha Naskh"/>
          <w:sz w:val="36"/>
          <w:szCs w:val="36"/>
          <w:lang w:val="it-IT"/>
        </w:rPr>
        <w:t>lontana Satana da ciò che ci doni</w:t>
      </w:r>
      <w:r w:rsidR="001E5929" w:rsidRPr="00C01C67">
        <w:rPr>
          <w:rFonts w:cs="KFGQPC Uthman Taha Naskh"/>
          <w:sz w:val="36"/>
          <w:szCs w:val="36"/>
          <w:lang w:val="it-IT"/>
        </w:rPr>
        <w:t xml:space="preserve"> [di prole].</w:t>
      </w:r>
    </w:p>
    <w:p w:rsidR="009D132C" w:rsidRPr="00C01C67" w:rsidRDefault="009D132C" w:rsidP="0047281F">
      <w:pPr>
        <w:pStyle w:val="222"/>
        <w:rPr>
          <w:rFonts w:cs="KFGQPC Uthman Taha Naskh"/>
          <w:sz w:val="36"/>
          <w:szCs w:val="36"/>
          <w:rtl/>
        </w:rPr>
      </w:pPr>
      <w:bookmarkStart w:id="171" w:name="_Toc274349418"/>
      <w:bookmarkStart w:id="172" w:name="_Toc275257648"/>
      <w:r w:rsidRPr="00C01C67">
        <w:rPr>
          <w:rFonts w:cs="KFGQPC Uthman Taha Naskh" w:hint="cs"/>
          <w:sz w:val="36"/>
          <w:szCs w:val="36"/>
          <w:rtl/>
        </w:rPr>
        <w:lastRenderedPageBreak/>
        <w:t xml:space="preserve">82 </w:t>
      </w:r>
      <w:r w:rsidR="00DF39DA" w:rsidRPr="00C01C67">
        <w:rPr>
          <w:rFonts w:cs="KFGQPC Uthman Taha Naskh" w:hint="cs"/>
          <w:sz w:val="36"/>
          <w:szCs w:val="36"/>
          <w:rtl/>
        </w:rPr>
        <w:t>ـ</w:t>
      </w:r>
      <w:r w:rsidRPr="00C01C67">
        <w:rPr>
          <w:rFonts w:cs="KFGQPC Uthman Taha Naskh" w:hint="cs"/>
          <w:sz w:val="36"/>
          <w:szCs w:val="36"/>
          <w:rtl/>
        </w:rPr>
        <w:t>دُعَ</w:t>
      </w:r>
      <w:r w:rsidR="00E83B85" w:rsidRPr="00C01C67">
        <w:rPr>
          <w:rFonts w:cs="KFGQPC Uthman Taha Naskh" w:hint="cs"/>
          <w:sz w:val="36"/>
          <w:szCs w:val="36"/>
          <w:rtl/>
        </w:rPr>
        <w:t>ــــــ</w:t>
      </w:r>
      <w:r w:rsidRPr="00C01C67">
        <w:rPr>
          <w:rFonts w:cs="KFGQPC Uthman Taha Naskh" w:hint="cs"/>
          <w:sz w:val="36"/>
          <w:szCs w:val="36"/>
          <w:rtl/>
        </w:rPr>
        <w:t>اءُ الغَ</w:t>
      </w:r>
      <w:r w:rsidR="00E83B85" w:rsidRPr="00C01C67">
        <w:rPr>
          <w:rFonts w:cs="KFGQPC Uthman Taha Naskh" w:hint="cs"/>
          <w:sz w:val="36"/>
          <w:szCs w:val="36"/>
          <w:rtl/>
        </w:rPr>
        <w:t>ـــــ</w:t>
      </w:r>
      <w:r w:rsidRPr="00C01C67">
        <w:rPr>
          <w:rFonts w:cs="KFGQPC Uthman Taha Naskh" w:hint="cs"/>
          <w:sz w:val="36"/>
          <w:szCs w:val="36"/>
          <w:rtl/>
        </w:rPr>
        <w:t>ضَبِ</w:t>
      </w:r>
      <w:bookmarkEnd w:id="171"/>
      <w:bookmarkEnd w:id="172"/>
    </w:p>
    <w:p w:rsidR="0007174C" w:rsidRPr="00C01C67" w:rsidRDefault="0007174C" w:rsidP="0047281F">
      <w:pPr>
        <w:pStyle w:val="222"/>
        <w:rPr>
          <w:rFonts w:cs="KFGQPC Uthman Taha Naskh"/>
          <w:sz w:val="36"/>
          <w:szCs w:val="36"/>
          <w:rtl/>
        </w:rPr>
      </w:pPr>
      <w:r w:rsidRPr="00C01C67">
        <w:rPr>
          <w:rFonts w:cs="KFGQPC Uthman Taha Naskh"/>
          <w:sz w:val="36"/>
          <w:szCs w:val="36"/>
        </w:rPr>
        <w:t xml:space="preserve">Supplica </w:t>
      </w:r>
      <w:r w:rsidR="007B4350" w:rsidRPr="00C01C67">
        <w:rPr>
          <w:rFonts w:cs="KFGQPC Uthman Taha Naskh"/>
          <w:sz w:val="36"/>
          <w:szCs w:val="36"/>
        </w:rPr>
        <w:t>da dire nel momento di ira</w:t>
      </w:r>
    </w:p>
    <w:p w:rsidR="009D132C" w:rsidRPr="00C01C67" w:rsidRDefault="009D132C" w:rsidP="00E6632C">
      <w:pPr>
        <w:rPr>
          <w:rFonts w:cs="KFGQPC Uthman Taha Naskh"/>
          <w:w w:val="95"/>
          <w:sz w:val="36"/>
          <w:szCs w:val="36"/>
        </w:rPr>
      </w:pPr>
      <w:r w:rsidRPr="00C01C67">
        <w:rPr>
          <w:rFonts w:cs="KFGQPC Uthman Taha Naskh" w:hint="cs"/>
          <w:w w:val="95"/>
          <w:sz w:val="36"/>
          <w:szCs w:val="36"/>
          <w:rtl/>
        </w:rPr>
        <w:t xml:space="preserve">193- </w:t>
      </w:r>
      <w:r w:rsidRPr="00C01C67">
        <w:rPr>
          <w:rFonts w:cs="KFGQPC Uthman Taha Naskh" w:hint="cs"/>
          <w:color w:val="006699"/>
          <w:w w:val="95"/>
          <w:sz w:val="36"/>
          <w:szCs w:val="36"/>
          <w:rtl/>
        </w:rPr>
        <w:t>((</w:t>
      </w:r>
      <w:r w:rsidRPr="00C01C67">
        <w:rPr>
          <w:rFonts w:cs="KFGQPC Uthman Taha Naskh"/>
          <w:w w:val="95"/>
          <w:sz w:val="36"/>
          <w:szCs w:val="36"/>
          <w:rtl/>
        </w:rPr>
        <w:t>أَع</w:t>
      </w:r>
      <w:r w:rsidRPr="00C01C67">
        <w:rPr>
          <w:rFonts w:cs="KFGQPC Uthman Taha Naskh" w:hint="cs"/>
          <w:w w:val="95"/>
          <w:sz w:val="36"/>
          <w:szCs w:val="36"/>
          <w:rtl/>
        </w:rPr>
        <w:t>ُ</w:t>
      </w:r>
      <w:r w:rsidRPr="00C01C67">
        <w:rPr>
          <w:rFonts w:cs="KFGQPC Uthman Taha Naskh"/>
          <w:w w:val="95"/>
          <w:sz w:val="36"/>
          <w:szCs w:val="36"/>
          <w:rtl/>
        </w:rPr>
        <w:t>وذُ بِاللَّهِ مِنَ الشَّيْط</w:t>
      </w:r>
      <w:r w:rsidRPr="00C01C67">
        <w:rPr>
          <w:rFonts w:cs="KFGQPC Uthman Taha Naskh" w:hint="cs"/>
          <w:w w:val="95"/>
          <w:sz w:val="36"/>
          <w:szCs w:val="36"/>
          <w:rtl/>
        </w:rPr>
        <w:t>َ</w:t>
      </w:r>
      <w:r w:rsidRPr="00C01C67">
        <w:rPr>
          <w:rFonts w:cs="KFGQPC Uthman Taha Naskh"/>
          <w:w w:val="95"/>
          <w:sz w:val="36"/>
          <w:szCs w:val="36"/>
          <w:rtl/>
        </w:rPr>
        <w:t>انِ الرَّج</w:t>
      </w:r>
      <w:r w:rsidRPr="00C01C67">
        <w:rPr>
          <w:rFonts w:cs="KFGQPC Uthman Taha Naskh" w:hint="cs"/>
          <w:w w:val="95"/>
          <w:sz w:val="36"/>
          <w:szCs w:val="36"/>
          <w:rtl/>
        </w:rPr>
        <w:t>ِ</w:t>
      </w:r>
      <w:r w:rsidRPr="00C01C67">
        <w:rPr>
          <w:rFonts w:cs="KFGQPC Uthman Taha Naskh"/>
          <w:w w:val="95"/>
          <w:sz w:val="36"/>
          <w:szCs w:val="36"/>
          <w:rtl/>
        </w:rPr>
        <w:t>يم</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8"/>
          <w:w w:val="95"/>
          <w:position w:val="6"/>
          <w:sz w:val="36"/>
          <w:szCs w:val="36"/>
          <w:rtl/>
        </w:rPr>
        <w:footnoteReference w:id="419"/>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173C94" w:rsidRPr="00C01C67" w:rsidRDefault="00173C94" w:rsidP="00E6632C">
      <w:pPr>
        <w:bidi w:val="0"/>
        <w:rPr>
          <w:rFonts w:cs="KFGQPC Uthman Taha Naskh"/>
          <w:w w:val="95"/>
          <w:sz w:val="36"/>
          <w:szCs w:val="36"/>
          <w:lang w:val="it-IT"/>
        </w:rPr>
      </w:pPr>
      <w:r w:rsidRPr="00C01C67">
        <w:rPr>
          <w:rFonts w:cs="KFGQPC Uthman Taha Naskh"/>
          <w:w w:val="95"/>
          <w:sz w:val="36"/>
          <w:szCs w:val="36"/>
          <w:lang w:val="it-IT"/>
        </w:rPr>
        <w:t>‘A°ū</w:t>
      </w:r>
      <w:r w:rsidRPr="00C01C67">
        <w:rPr>
          <w:rFonts w:cs="KFGQPC Uthman Taha Naskh"/>
          <w:w w:val="95"/>
          <w:sz w:val="36"/>
          <w:szCs w:val="36"/>
          <w:u w:val="single"/>
          <w:lang w:val="it-IT"/>
        </w:rPr>
        <w:t>dh</w:t>
      </w:r>
      <w:r w:rsidRPr="00C01C67">
        <w:rPr>
          <w:rFonts w:cs="KFGQPC Uthman Taha Naskh"/>
          <w:w w:val="95"/>
          <w:sz w:val="36"/>
          <w:szCs w:val="36"/>
          <w:lang w:val="it-IT"/>
        </w:rPr>
        <w:t>u billāhi mina al-</w:t>
      </w:r>
      <w:r w:rsidRPr="00C01C67">
        <w:rPr>
          <w:rFonts w:cs="KFGQPC Uthman Taha Naskh"/>
          <w:w w:val="95"/>
          <w:sz w:val="36"/>
          <w:szCs w:val="36"/>
          <w:u w:val="single"/>
          <w:lang w:val="it-IT"/>
        </w:rPr>
        <w:t>shsh</w:t>
      </w:r>
      <w:r w:rsidRPr="00C01C67">
        <w:rPr>
          <w:rFonts w:cs="KFGQPC Uthman Taha Naskh"/>
          <w:w w:val="95"/>
          <w:sz w:val="36"/>
          <w:szCs w:val="36"/>
          <w:lang w:val="it-IT"/>
        </w:rPr>
        <w:t>aī</w:t>
      </w:r>
      <w:r w:rsidRPr="00C01C67">
        <w:rPr>
          <w:rFonts w:cs="KFGQPC Uthman Taha Naskh"/>
          <w:w w:val="95"/>
          <w:sz w:val="36"/>
          <w:szCs w:val="36"/>
          <w:u w:val="single"/>
          <w:lang w:val="it-IT"/>
        </w:rPr>
        <w:t>t</w:t>
      </w:r>
      <w:r w:rsidRPr="00C01C67">
        <w:rPr>
          <w:rFonts w:cs="KFGQPC Uthman Taha Naskh"/>
          <w:w w:val="95"/>
          <w:sz w:val="36"/>
          <w:szCs w:val="36"/>
          <w:lang w:val="it-IT"/>
        </w:rPr>
        <w:t>āni al-rajīmi.</w:t>
      </w:r>
    </w:p>
    <w:p w:rsidR="00173C94" w:rsidRPr="00C01C67" w:rsidRDefault="00DC237E" w:rsidP="00E6632C">
      <w:pPr>
        <w:bidi w:val="0"/>
        <w:rPr>
          <w:rFonts w:cs="KFGQPC Uthman Taha Naskh"/>
          <w:w w:val="95"/>
          <w:sz w:val="36"/>
          <w:szCs w:val="36"/>
          <w:lang w:val="it-IT"/>
        </w:rPr>
      </w:pPr>
      <w:r w:rsidRPr="00C01C67">
        <w:rPr>
          <w:rFonts w:cs="KFGQPC Uthman Taha Naskh"/>
          <w:w w:val="95"/>
          <w:sz w:val="36"/>
          <w:szCs w:val="36"/>
          <w:lang w:val="it-IT"/>
        </w:rPr>
        <w:t>Mi rifugio in Allāh da Satana</w:t>
      </w:r>
      <w:r w:rsidR="00EE4D68" w:rsidRPr="00C01C67">
        <w:rPr>
          <w:rFonts w:cs="KFGQPC Uthman Taha Naskh"/>
          <w:w w:val="95"/>
          <w:sz w:val="36"/>
          <w:szCs w:val="36"/>
          <w:lang w:val="it-IT"/>
        </w:rPr>
        <w:t xml:space="preserve"> [il ribelle], il lapidato</w:t>
      </w:r>
      <w:r w:rsidR="00EE4D68" w:rsidRPr="00C01C67">
        <w:rPr>
          <w:rStyle w:val="FootnoteReference"/>
          <w:rFonts w:cs="KFGQPC Uthman Taha Naskh"/>
          <w:spacing w:val="-8"/>
          <w:w w:val="95"/>
          <w:sz w:val="36"/>
          <w:szCs w:val="36"/>
          <w:lang w:val="it-IT"/>
        </w:rPr>
        <w:footnoteReference w:id="420"/>
      </w:r>
      <w:r w:rsidR="00EE4D68" w:rsidRPr="00C01C67">
        <w:rPr>
          <w:rFonts w:cs="KFGQPC Uthman Taha Naskh"/>
          <w:w w:val="95"/>
          <w:sz w:val="36"/>
          <w:szCs w:val="36"/>
          <w:lang w:val="it-IT"/>
        </w:rPr>
        <w:t>.</w:t>
      </w:r>
    </w:p>
    <w:p w:rsidR="009D132C" w:rsidRPr="00C01C67" w:rsidRDefault="009D132C" w:rsidP="0047281F">
      <w:pPr>
        <w:pStyle w:val="222"/>
        <w:rPr>
          <w:rFonts w:ascii="PT Bold Heading" w:hAnsi="PT Bold Heading" w:cs="KFGQPC Uthman Taha Naskh"/>
          <w:sz w:val="36"/>
          <w:szCs w:val="36"/>
          <w:rtl/>
        </w:rPr>
      </w:pPr>
      <w:bookmarkStart w:id="173" w:name="_Toc274349419"/>
      <w:bookmarkStart w:id="174" w:name="_Toc275257649"/>
      <w:r w:rsidRPr="00C01C67">
        <w:rPr>
          <w:rFonts w:cs="KFGQPC Uthman Taha Naskh" w:hint="cs"/>
          <w:sz w:val="36"/>
          <w:szCs w:val="36"/>
          <w:rtl/>
        </w:rPr>
        <w:t xml:space="preserve">83 </w:t>
      </w:r>
      <w:r w:rsidR="00DF39DA" w:rsidRPr="00C01C67">
        <w:rPr>
          <w:rFonts w:cs="KFGQPC Uthman Taha Naskh" w:hint="cs"/>
          <w:sz w:val="36"/>
          <w:szCs w:val="36"/>
          <w:rtl/>
        </w:rPr>
        <w:t>ـ</w:t>
      </w:r>
      <w:r w:rsidRPr="00C01C67">
        <w:rPr>
          <w:rFonts w:cs="KFGQPC Uthman Taha Naskh" w:hint="cs"/>
          <w:sz w:val="36"/>
          <w:szCs w:val="36"/>
          <w:rtl/>
        </w:rPr>
        <w:t>دُعَ</w:t>
      </w:r>
      <w:r w:rsidR="00E83B85" w:rsidRPr="00C01C67">
        <w:rPr>
          <w:rFonts w:cs="KFGQPC Uthman Taha Naskh" w:hint="cs"/>
          <w:sz w:val="36"/>
          <w:szCs w:val="36"/>
          <w:rtl/>
        </w:rPr>
        <w:t>ـ</w:t>
      </w:r>
      <w:r w:rsidR="002232ED" w:rsidRPr="00C01C67">
        <w:rPr>
          <w:rFonts w:cs="KFGQPC Uthman Taha Naskh" w:hint="cs"/>
          <w:sz w:val="36"/>
          <w:szCs w:val="36"/>
          <w:rtl/>
        </w:rPr>
        <w:t>ــ</w:t>
      </w:r>
      <w:r w:rsidR="00E83B85" w:rsidRPr="00C01C67">
        <w:rPr>
          <w:rFonts w:cs="KFGQPC Uthman Taha Naskh" w:hint="cs"/>
          <w:sz w:val="36"/>
          <w:szCs w:val="36"/>
          <w:rtl/>
        </w:rPr>
        <w:t>ـ</w:t>
      </w:r>
      <w:r w:rsidRPr="00C01C67">
        <w:rPr>
          <w:rFonts w:cs="KFGQPC Uthman Taha Naskh" w:hint="cs"/>
          <w:sz w:val="36"/>
          <w:szCs w:val="36"/>
          <w:rtl/>
        </w:rPr>
        <w:t xml:space="preserve">اءُ مَنْ رَأَى </w:t>
      </w:r>
      <w:r w:rsidR="002232ED" w:rsidRPr="00C01C67">
        <w:rPr>
          <w:rFonts w:ascii="PT Bold Heading" w:hAnsi="PT Bold Heading" w:cs="KFGQPC Uthman Taha Naskh" w:hint="cs"/>
          <w:sz w:val="36"/>
          <w:szCs w:val="36"/>
          <w:rtl/>
        </w:rPr>
        <w:t>مُب</w:t>
      </w:r>
      <w:r w:rsidRPr="00C01C67">
        <w:rPr>
          <w:rFonts w:ascii="PT Bold Heading" w:hAnsi="PT Bold Heading" w:cs="KFGQPC Uthman Taha Naskh" w:hint="cs"/>
          <w:sz w:val="36"/>
          <w:szCs w:val="36"/>
          <w:rtl/>
        </w:rPr>
        <w:t>ْتَلَى</w:t>
      </w:r>
      <w:bookmarkEnd w:id="173"/>
      <w:r w:rsidRPr="00C01C67">
        <w:rPr>
          <w:rFonts w:ascii="PT Bold Heading" w:hAnsi="PT Bold Heading" w:cs="KFGQPC Uthman Taha Naskh" w:hint="cs"/>
          <w:sz w:val="36"/>
          <w:szCs w:val="36"/>
          <w:rtl/>
        </w:rPr>
        <w:t>ً</w:t>
      </w:r>
      <w:bookmarkEnd w:id="174"/>
    </w:p>
    <w:p w:rsidR="0007174C" w:rsidRPr="00C01C67" w:rsidRDefault="0007174C" w:rsidP="0047281F">
      <w:pPr>
        <w:pStyle w:val="222"/>
        <w:rPr>
          <w:rFonts w:cs="KFGQPC Uthman Taha Naskh"/>
          <w:sz w:val="36"/>
          <w:szCs w:val="36"/>
        </w:rPr>
      </w:pPr>
      <w:r w:rsidRPr="00C01C67">
        <w:rPr>
          <w:rFonts w:cs="KFGQPC Uthman Taha Naskh"/>
          <w:sz w:val="36"/>
          <w:szCs w:val="36"/>
        </w:rPr>
        <w:t>Supplica da dire quando si vede qualcuno che sta passando una prova o una tribolazione</w:t>
      </w:r>
      <w:r w:rsidR="007B4350" w:rsidRPr="00C01C67">
        <w:rPr>
          <w:rStyle w:val="FootnoteReference"/>
          <w:rFonts w:cs="KFGQPC Uthman Taha Naskh"/>
          <w:sz w:val="36"/>
          <w:szCs w:val="36"/>
        </w:rPr>
        <w:footnoteReference w:id="421"/>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194- </w:t>
      </w:r>
      <w:r w:rsidRPr="00C01C67">
        <w:rPr>
          <w:rFonts w:cs="KFGQPC Uthman Taha Naskh" w:hint="cs"/>
          <w:color w:val="006699"/>
          <w:sz w:val="36"/>
          <w:szCs w:val="36"/>
          <w:rtl/>
        </w:rPr>
        <w:t>((</w:t>
      </w:r>
      <w:r w:rsidRPr="00C01C67">
        <w:rPr>
          <w:rFonts w:cs="KFGQPC Uthman Taha Naskh"/>
          <w:sz w:val="36"/>
          <w:szCs w:val="36"/>
          <w:rtl/>
        </w:rPr>
        <w:t>الْحَمْدُ ل</w:t>
      </w:r>
      <w:r w:rsidRPr="00C01C67">
        <w:rPr>
          <w:rFonts w:cs="KFGQPC Uthman Taha Naskh" w:hint="cs"/>
          <w:sz w:val="36"/>
          <w:szCs w:val="36"/>
          <w:rtl/>
        </w:rPr>
        <w:t>ِ</w:t>
      </w:r>
      <w:r w:rsidRPr="00C01C67">
        <w:rPr>
          <w:rFonts w:cs="KFGQPC Uthman Taha Naskh"/>
          <w:sz w:val="36"/>
          <w:szCs w:val="36"/>
          <w:rtl/>
        </w:rPr>
        <w:t>لَّهِ ال</w:t>
      </w:r>
      <w:r w:rsidRPr="00C01C67">
        <w:rPr>
          <w:rFonts w:cs="KFGQPC Uthman Taha Naskh" w:hint="cs"/>
          <w:sz w:val="36"/>
          <w:szCs w:val="36"/>
          <w:rtl/>
        </w:rPr>
        <w:t>َ</w:t>
      </w:r>
      <w:r w:rsidRPr="00C01C67">
        <w:rPr>
          <w:rFonts w:cs="KFGQPC Uthman Taha Naskh"/>
          <w:sz w:val="36"/>
          <w:szCs w:val="36"/>
          <w:rtl/>
        </w:rPr>
        <w:t>ّذ</w:t>
      </w:r>
      <w:r w:rsidRPr="00C01C67">
        <w:rPr>
          <w:rFonts w:cs="KFGQPC Uthman Taha Naskh" w:hint="cs"/>
          <w:sz w:val="36"/>
          <w:szCs w:val="36"/>
          <w:rtl/>
        </w:rPr>
        <w:t>ِ</w:t>
      </w:r>
      <w:r w:rsidRPr="00C01C67">
        <w:rPr>
          <w:rFonts w:cs="KFGQPC Uthman Taha Naskh"/>
          <w:sz w:val="36"/>
          <w:szCs w:val="36"/>
          <w:rtl/>
        </w:rPr>
        <w:t>ي ع</w:t>
      </w:r>
      <w:r w:rsidRPr="00C01C67">
        <w:rPr>
          <w:rFonts w:cs="KFGQPC Uthman Taha Naskh" w:hint="cs"/>
          <w:sz w:val="36"/>
          <w:szCs w:val="36"/>
          <w:rtl/>
        </w:rPr>
        <w:t>َ</w:t>
      </w:r>
      <w:r w:rsidRPr="00C01C67">
        <w:rPr>
          <w:rFonts w:cs="KFGQPC Uthman Taha Naskh"/>
          <w:sz w:val="36"/>
          <w:szCs w:val="36"/>
          <w:rtl/>
        </w:rPr>
        <w:t>اف</w:t>
      </w:r>
      <w:r w:rsidRPr="00C01C67">
        <w:rPr>
          <w:rFonts w:cs="KFGQPC Uthman Taha Naskh" w:hint="cs"/>
          <w:sz w:val="36"/>
          <w:szCs w:val="36"/>
          <w:rtl/>
        </w:rPr>
        <w:t>َ</w:t>
      </w:r>
      <w:r w:rsidRPr="00C01C67">
        <w:rPr>
          <w:rFonts w:cs="KFGQPC Uthman Taha Naskh"/>
          <w:sz w:val="36"/>
          <w:szCs w:val="36"/>
          <w:rtl/>
        </w:rPr>
        <w:t>ان</w:t>
      </w:r>
      <w:r w:rsidRPr="00C01C67">
        <w:rPr>
          <w:rFonts w:cs="KFGQPC Uthman Taha Naskh" w:hint="cs"/>
          <w:sz w:val="36"/>
          <w:szCs w:val="36"/>
          <w:rtl/>
        </w:rPr>
        <w:t>ِ</w:t>
      </w:r>
      <w:r w:rsidRPr="00C01C67">
        <w:rPr>
          <w:rFonts w:cs="KFGQPC Uthman Taha Naskh"/>
          <w:sz w:val="36"/>
          <w:szCs w:val="36"/>
          <w:rtl/>
        </w:rPr>
        <w:t>ي مِم</w:t>
      </w:r>
      <w:r w:rsidRPr="00C01C67">
        <w:rPr>
          <w:rFonts w:cs="KFGQPC Uthman Taha Naskh" w:hint="cs"/>
          <w:sz w:val="36"/>
          <w:szCs w:val="36"/>
          <w:rtl/>
        </w:rPr>
        <w:t>َ</w:t>
      </w:r>
      <w:r w:rsidRPr="00C01C67">
        <w:rPr>
          <w:rFonts w:cs="KFGQPC Uthman Taha Naskh"/>
          <w:sz w:val="36"/>
          <w:szCs w:val="36"/>
          <w:rtl/>
        </w:rPr>
        <w:t>ّا ابْتَلا</w:t>
      </w:r>
      <w:r w:rsidRPr="00C01C67">
        <w:rPr>
          <w:rFonts w:cs="KFGQPC Uthman Taha Naskh" w:hint="cs"/>
          <w:sz w:val="36"/>
          <w:szCs w:val="36"/>
          <w:rtl/>
        </w:rPr>
        <w:t>َ</w:t>
      </w:r>
      <w:r w:rsidRPr="00C01C67">
        <w:rPr>
          <w:rFonts w:cs="KFGQPC Uthman Taha Naskh"/>
          <w:sz w:val="36"/>
          <w:szCs w:val="36"/>
          <w:rtl/>
        </w:rPr>
        <w:t>كَ بِهِ، وَفَضَّلَن</w:t>
      </w:r>
      <w:r w:rsidRPr="00C01C67">
        <w:rPr>
          <w:rFonts w:cs="KFGQPC Uthman Taha Naskh" w:hint="cs"/>
          <w:sz w:val="36"/>
          <w:szCs w:val="36"/>
          <w:rtl/>
        </w:rPr>
        <w:t>ِ</w:t>
      </w:r>
      <w:r w:rsidRPr="00C01C67">
        <w:rPr>
          <w:rFonts w:cs="KFGQPC Uthman Taha Naskh"/>
          <w:sz w:val="36"/>
          <w:szCs w:val="36"/>
          <w:rtl/>
        </w:rPr>
        <w:t>ي عَل</w:t>
      </w:r>
      <w:r w:rsidRPr="00C01C67">
        <w:rPr>
          <w:rFonts w:cs="KFGQPC Uthman Taha Naskh" w:hint="cs"/>
          <w:sz w:val="36"/>
          <w:szCs w:val="36"/>
          <w:rtl/>
        </w:rPr>
        <w:t>َ</w:t>
      </w:r>
      <w:r w:rsidRPr="00C01C67">
        <w:rPr>
          <w:rFonts w:cs="KFGQPC Uthman Taha Naskh"/>
          <w:sz w:val="36"/>
          <w:szCs w:val="36"/>
          <w:rtl/>
        </w:rPr>
        <w:t>ى كَث</w:t>
      </w:r>
      <w:r w:rsidRPr="00C01C67">
        <w:rPr>
          <w:rFonts w:cs="KFGQPC Uthman Taha Naskh" w:hint="cs"/>
          <w:sz w:val="36"/>
          <w:szCs w:val="36"/>
          <w:rtl/>
        </w:rPr>
        <w:t>ِ</w:t>
      </w:r>
      <w:r w:rsidRPr="00C01C67">
        <w:rPr>
          <w:rFonts w:cs="KFGQPC Uthman Taha Naskh"/>
          <w:sz w:val="36"/>
          <w:szCs w:val="36"/>
          <w:rtl/>
        </w:rPr>
        <w:t>يرٍ مِمَّنْ خَلَقَ تَفْض</w:t>
      </w:r>
      <w:r w:rsidRPr="00C01C67">
        <w:rPr>
          <w:rFonts w:cs="KFGQPC Uthman Taha Naskh" w:hint="cs"/>
          <w:sz w:val="36"/>
          <w:szCs w:val="36"/>
          <w:rtl/>
        </w:rPr>
        <w:t>ِ</w:t>
      </w:r>
      <w:r w:rsidRPr="00C01C67">
        <w:rPr>
          <w:rFonts w:cs="KFGQPC Uthman Taha Naskh"/>
          <w:sz w:val="36"/>
          <w:szCs w:val="36"/>
          <w:rtl/>
        </w:rPr>
        <w:t>يلا</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22"/>
      </w:r>
      <w:r w:rsidRPr="00C01C67">
        <w:rPr>
          <w:rFonts w:cs="KFGQPC Uthman Taha Naskh" w:hint="cs"/>
          <w:position w:val="6"/>
          <w:sz w:val="36"/>
          <w:szCs w:val="36"/>
          <w:vertAlign w:val="superscript"/>
          <w:rtl/>
        </w:rPr>
        <w:t>)</w:t>
      </w:r>
      <w:r w:rsidRPr="00C01C67">
        <w:rPr>
          <w:rFonts w:cs="KFGQPC Uthman Taha Naskh"/>
          <w:sz w:val="36"/>
          <w:szCs w:val="36"/>
          <w:rtl/>
        </w:rPr>
        <w:t>.</w:t>
      </w:r>
    </w:p>
    <w:p w:rsidR="00DC237E" w:rsidRPr="00C01C67" w:rsidRDefault="00DC237E" w:rsidP="00E6632C">
      <w:pPr>
        <w:bidi w:val="0"/>
        <w:rPr>
          <w:rFonts w:cs="KFGQPC Uthman Taha Naskh"/>
          <w:sz w:val="36"/>
          <w:szCs w:val="36"/>
        </w:rPr>
      </w:pPr>
      <w:proofErr w:type="spellStart"/>
      <w:r w:rsidRPr="00C01C67">
        <w:rPr>
          <w:rFonts w:cs="KFGQPC Uthman Taha Naskh"/>
          <w:sz w:val="36"/>
          <w:szCs w:val="36"/>
        </w:rPr>
        <w:t>Al</w:t>
      </w:r>
      <w:r w:rsidRPr="00C01C67">
        <w:rPr>
          <w:rFonts w:cs="KFGQPC Uthman Taha Naskh"/>
          <w:sz w:val="36"/>
          <w:szCs w:val="36"/>
          <w:u w:val="single"/>
        </w:rPr>
        <w:t>h</w:t>
      </w:r>
      <w:r w:rsidRPr="00C01C67">
        <w:rPr>
          <w:rFonts w:cs="KFGQPC Uthman Taha Naskh"/>
          <w:sz w:val="36"/>
          <w:szCs w:val="36"/>
        </w:rPr>
        <w:t>amduliLlāhi</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lla</w:t>
      </w:r>
      <w:r w:rsidRPr="00C01C67">
        <w:rPr>
          <w:rFonts w:cs="KFGQPC Uthman Taha Naskh"/>
          <w:sz w:val="36"/>
          <w:szCs w:val="36"/>
          <w:u w:val="single"/>
        </w:rPr>
        <w:t>dh</w:t>
      </w:r>
      <w:r w:rsidRPr="00C01C67">
        <w:rPr>
          <w:rFonts w:cs="KFGQPC Uthman Taha Naskh"/>
          <w:sz w:val="36"/>
          <w:szCs w:val="36"/>
        </w:rPr>
        <w:t>ī</w:t>
      </w:r>
      <w:proofErr w:type="spellEnd"/>
      <w:r w:rsidRPr="00C01C67">
        <w:rPr>
          <w:rFonts w:cs="KFGQPC Uthman Taha Naskh"/>
          <w:sz w:val="36"/>
          <w:szCs w:val="36"/>
        </w:rPr>
        <w:t xml:space="preserve"> °</w:t>
      </w:r>
      <w:proofErr w:type="spellStart"/>
      <w:r w:rsidRPr="00C01C67">
        <w:rPr>
          <w:rFonts w:cs="KFGQPC Uthman Taha Naskh"/>
          <w:sz w:val="36"/>
          <w:szCs w:val="36"/>
        </w:rPr>
        <w:t>āfānī</w:t>
      </w:r>
      <w:proofErr w:type="spellEnd"/>
      <w:r w:rsidRPr="00C01C67">
        <w:rPr>
          <w:rFonts w:cs="KFGQPC Uthman Taha Naskh"/>
          <w:sz w:val="36"/>
          <w:szCs w:val="36"/>
        </w:rPr>
        <w:t xml:space="preserve"> </w:t>
      </w:r>
      <w:proofErr w:type="spellStart"/>
      <w:r w:rsidRPr="00C01C67">
        <w:rPr>
          <w:rFonts w:cs="KFGQPC Uthman Taha Naskh"/>
          <w:sz w:val="36"/>
          <w:szCs w:val="36"/>
        </w:rPr>
        <w:t>mimmā</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i</w:t>
      </w:r>
      <w:r w:rsidRPr="00C01C67">
        <w:rPr>
          <w:rFonts w:cs="KFGQPC Uthman Taha Naskh"/>
          <w:sz w:val="36"/>
          <w:szCs w:val="36"/>
        </w:rPr>
        <w:t>btalāka</w:t>
      </w:r>
      <w:proofErr w:type="spellEnd"/>
      <w:r w:rsidRPr="00C01C67">
        <w:rPr>
          <w:rFonts w:cs="KFGQPC Uthman Taha Naskh"/>
          <w:sz w:val="36"/>
          <w:szCs w:val="36"/>
        </w:rPr>
        <w:t xml:space="preserve"> </w:t>
      </w:r>
      <w:proofErr w:type="spellStart"/>
      <w:r w:rsidRPr="00C01C67">
        <w:rPr>
          <w:rFonts w:cs="KFGQPC Uthman Taha Naskh"/>
          <w:sz w:val="36"/>
          <w:szCs w:val="36"/>
        </w:rPr>
        <w:t>bih</w:t>
      </w:r>
      <w:r w:rsidRPr="00C01C67">
        <w:rPr>
          <w:rFonts w:cs="KFGQPC Uthman Taha Naskh"/>
          <w:color w:val="808080"/>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fa</w:t>
      </w:r>
      <w:r w:rsidRPr="00C01C67">
        <w:rPr>
          <w:rFonts w:cs="KFGQPC Uthman Taha Naskh"/>
          <w:sz w:val="36"/>
          <w:szCs w:val="36"/>
          <w:u w:val="single"/>
        </w:rPr>
        <w:t>dd</w:t>
      </w:r>
      <w:r w:rsidRPr="00C01C67">
        <w:rPr>
          <w:rFonts w:cs="KFGQPC Uthman Taha Naskh"/>
          <w:sz w:val="36"/>
          <w:szCs w:val="36"/>
        </w:rPr>
        <w:t>alanī</w:t>
      </w:r>
      <w:proofErr w:type="spellEnd"/>
      <w:r w:rsidRPr="00C01C67">
        <w:rPr>
          <w:rFonts w:cs="KFGQPC Uthman Taha Naskh"/>
          <w:sz w:val="36"/>
          <w:szCs w:val="36"/>
        </w:rPr>
        <w:t xml:space="preserve"> °</w:t>
      </w:r>
      <w:proofErr w:type="spellStart"/>
      <w:r w:rsidRPr="00C01C67">
        <w:rPr>
          <w:rFonts w:cs="KFGQPC Uthman Taha Naskh"/>
          <w:sz w:val="36"/>
          <w:szCs w:val="36"/>
        </w:rPr>
        <w:t>alà</w:t>
      </w:r>
      <w:proofErr w:type="spellEnd"/>
      <w:r w:rsidRPr="00C01C67">
        <w:rPr>
          <w:rFonts w:cs="KFGQPC Uthman Taha Naskh"/>
          <w:sz w:val="36"/>
          <w:szCs w:val="36"/>
        </w:rPr>
        <w:t xml:space="preserve"> </w:t>
      </w:r>
      <w:proofErr w:type="spellStart"/>
      <w:r w:rsidRPr="00C01C67">
        <w:rPr>
          <w:rFonts w:cs="KFGQPC Uthman Taha Naskh"/>
          <w:sz w:val="36"/>
          <w:szCs w:val="36"/>
        </w:rPr>
        <w:t>ka</w:t>
      </w:r>
      <w:r w:rsidRPr="00C01C67">
        <w:rPr>
          <w:rFonts w:cs="KFGQPC Uthman Taha Naskh"/>
          <w:sz w:val="36"/>
          <w:szCs w:val="36"/>
          <w:u w:val="single"/>
        </w:rPr>
        <w:t>th</w:t>
      </w:r>
      <w:r w:rsidRPr="00C01C67">
        <w:rPr>
          <w:rFonts w:cs="KFGQPC Uthman Taha Naskh"/>
          <w:sz w:val="36"/>
          <w:szCs w:val="36"/>
        </w:rPr>
        <w:t>īrin</w:t>
      </w:r>
      <w:proofErr w:type="spellEnd"/>
      <w:r w:rsidRPr="00C01C67">
        <w:rPr>
          <w:rFonts w:cs="KFGQPC Uthman Taha Naskh"/>
          <w:sz w:val="36"/>
          <w:szCs w:val="36"/>
        </w:rPr>
        <w:t xml:space="preserve"> </w:t>
      </w:r>
      <w:proofErr w:type="spellStart"/>
      <w:r w:rsidRPr="00C01C67">
        <w:rPr>
          <w:rFonts w:cs="KFGQPC Uthman Taha Naskh"/>
          <w:sz w:val="36"/>
          <w:szCs w:val="36"/>
        </w:rPr>
        <w:t>mimman</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alaqa</w:t>
      </w:r>
      <w:proofErr w:type="spellEnd"/>
      <w:r w:rsidRPr="00C01C67">
        <w:rPr>
          <w:rFonts w:cs="KFGQPC Uthman Taha Naskh"/>
          <w:sz w:val="36"/>
          <w:szCs w:val="36"/>
        </w:rPr>
        <w:t xml:space="preserve"> </w:t>
      </w:r>
      <w:proofErr w:type="spellStart"/>
      <w:r w:rsidRPr="00C01C67">
        <w:rPr>
          <w:rFonts w:cs="KFGQPC Uthman Taha Naskh"/>
          <w:sz w:val="36"/>
          <w:szCs w:val="36"/>
        </w:rPr>
        <w:t>taf</w:t>
      </w:r>
      <w:r w:rsidRPr="00C01C67">
        <w:rPr>
          <w:rFonts w:cs="KFGQPC Uthman Taha Naskh"/>
          <w:sz w:val="36"/>
          <w:szCs w:val="36"/>
          <w:u w:val="single"/>
        </w:rPr>
        <w:t>d</w:t>
      </w:r>
      <w:r w:rsidRPr="00C01C67">
        <w:rPr>
          <w:rFonts w:cs="KFGQPC Uthman Taha Naskh"/>
          <w:sz w:val="36"/>
          <w:szCs w:val="36"/>
        </w:rPr>
        <w:t>īla</w:t>
      </w:r>
      <w:r w:rsidRPr="00C01C67">
        <w:rPr>
          <w:rFonts w:cs="KFGQPC Uthman Taha Naskh"/>
          <w:color w:val="808080"/>
          <w:sz w:val="36"/>
          <w:szCs w:val="36"/>
        </w:rPr>
        <w:t>n</w:t>
      </w:r>
      <w:proofErr w:type="spellEnd"/>
      <w:r w:rsidRPr="00C01C67">
        <w:rPr>
          <w:rFonts w:cs="KFGQPC Uthman Taha Naskh"/>
          <w:sz w:val="36"/>
          <w:szCs w:val="36"/>
        </w:rPr>
        <w:t>.</w:t>
      </w:r>
    </w:p>
    <w:p w:rsidR="00DC237E" w:rsidRPr="00C01C67" w:rsidRDefault="00DC237E" w:rsidP="00E6632C">
      <w:pPr>
        <w:bidi w:val="0"/>
        <w:rPr>
          <w:rFonts w:cs="KFGQPC Uthman Taha Naskh"/>
          <w:sz w:val="36"/>
          <w:szCs w:val="36"/>
          <w:lang w:val="it-IT"/>
        </w:rPr>
      </w:pPr>
      <w:r w:rsidRPr="00C01C67">
        <w:rPr>
          <w:rFonts w:cs="KFGQPC Uthman Taha Naskh"/>
          <w:sz w:val="36"/>
          <w:szCs w:val="36"/>
          <w:lang w:val="it-IT"/>
        </w:rPr>
        <w:t xml:space="preserve">[Tutta] la lode appartiene ad Allāh, Colui </w:t>
      </w:r>
      <w:r w:rsidR="007B4350" w:rsidRPr="00C01C67">
        <w:rPr>
          <w:rFonts w:cs="KFGQPC Uthman Taha Naskh"/>
          <w:sz w:val="36"/>
          <w:szCs w:val="36"/>
          <w:lang w:val="it-IT"/>
        </w:rPr>
        <w:t>che mi ha salvato da quello a cui  egli è stato sottoposto e che sicuramente mi ha favorito su gran parte della Sua creazione.</w:t>
      </w:r>
    </w:p>
    <w:p w:rsidR="009D132C" w:rsidRPr="00C01C67" w:rsidRDefault="009D132C" w:rsidP="0047281F">
      <w:pPr>
        <w:pStyle w:val="222"/>
        <w:rPr>
          <w:rFonts w:cs="KFGQPC Uthman Taha Naskh"/>
          <w:sz w:val="36"/>
          <w:szCs w:val="36"/>
        </w:rPr>
      </w:pPr>
      <w:bookmarkStart w:id="175" w:name="_Toc274349420"/>
      <w:bookmarkStart w:id="176" w:name="_Toc275257650"/>
      <w:r w:rsidRPr="00C01C67">
        <w:rPr>
          <w:rFonts w:cs="KFGQPC Uthman Taha Naskh" w:hint="cs"/>
          <w:sz w:val="36"/>
          <w:szCs w:val="36"/>
          <w:rtl/>
        </w:rPr>
        <w:lastRenderedPageBreak/>
        <w:t xml:space="preserve">84 </w:t>
      </w:r>
      <w:r w:rsidR="00DF39DA" w:rsidRPr="00C01C67">
        <w:rPr>
          <w:rFonts w:cs="KFGQPC Uthman Taha Naskh" w:hint="cs"/>
          <w:sz w:val="36"/>
          <w:szCs w:val="36"/>
          <w:rtl/>
        </w:rPr>
        <w:t>ـ</w:t>
      </w:r>
      <w:r w:rsidRPr="00C01C67">
        <w:rPr>
          <w:rFonts w:cs="KFGQPC Uthman Taha Naskh" w:hint="cs"/>
          <w:sz w:val="36"/>
          <w:szCs w:val="36"/>
          <w:rtl/>
        </w:rPr>
        <w:t>مَ</w:t>
      </w:r>
      <w:r w:rsidR="00F26363" w:rsidRPr="00C01C67">
        <w:rPr>
          <w:rFonts w:cs="KFGQPC Uthman Taha Naskh" w:hint="cs"/>
          <w:sz w:val="36"/>
          <w:szCs w:val="36"/>
          <w:rtl/>
        </w:rPr>
        <w:t>ــ</w:t>
      </w:r>
      <w:r w:rsidRPr="00C01C67">
        <w:rPr>
          <w:rFonts w:cs="KFGQPC Uthman Taha Naskh" w:hint="cs"/>
          <w:sz w:val="36"/>
          <w:szCs w:val="36"/>
          <w:rtl/>
        </w:rPr>
        <w:t>ا يُقَ</w:t>
      </w:r>
      <w:r w:rsidR="00F26363" w:rsidRPr="00C01C67">
        <w:rPr>
          <w:rFonts w:cs="KFGQPC Uthman Taha Naskh" w:hint="cs"/>
          <w:sz w:val="36"/>
          <w:szCs w:val="36"/>
          <w:rtl/>
        </w:rPr>
        <w:t>ــــ</w:t>
      </w:r>
      <w:r w:rsidRPr="00C01C67">
        <w:rPr>
          <w:rFonts w:cs="KFGQPC Uthman Taha Naskh" w:hint="cs"/>
          <w:sz w:val="36"/>
          <w:szCs w:val="36"/>
          <w:rtl/>
        </w:rPr>
        <w:t>الُ فِي المَجْلِسِ</w:t>
      </w:r>
      <w:bookmarkEnd w:id="175"/>
      <w:bookmarkEnd w:id="176"/>
    </w:p>
    <w:p w:rsidR="0007174C" w:rsidRPr="00C01C67" w:rsidRDefault="0007174C" w:rsidP="0047281F">
      <w:pPr>
        <w:pStyle w:val="222"/>
        <w:rPr>
          <w:rFonts w:cs="KFGQPC Uthman Taha Naskh"/>
          <w:sz w:val="36"/>
          <w:szCs w:val="36"/>
          <w:rtl/>
        </w:rPr>
      </w:pPr>
      <w:r w:rsidRPr="00C01C67">
        <w:rPr>
          <w:rFonts w:cs="KFGQPC Uthman Taha Naskh"/>
          <w:sz w:val="36"/>
          <w:szCs w:val="36"/>
        </w:rPr>
        <w:t>Supplica da dire durante una seduta o un raduno</w:t>
      </w: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 xml:space="preserve">195- </w:t>
      </w:r>
      <w:r w:rsidRPr="00C01C67">
        <w:rPr>
          <w:rFonts w:cs="KFGQPC Uthman Taha Naskh" w:hint="cs"/>
          <w:color w:val="006699"/>
          <w:sz w:val="36"/>
          <w:szCs w:val="36"/>
          <w:rtl/>
        </w:rPr>
        <w:t>((</w:t>
      </w:r>
      <w:r w:rsidRPr="00C01C67">
        <w:rPr>
          <w:rFonts w:cs="KFGQPC Uthman Taha Naskh" w:hint="cs"/>
          <w:sz w:val="36"/>
          <w:szCs w:val="36"/>
          <w:rtl/>
        </w:rPr>
        <w:t xml:space="preserve">عَنِ ابْنِ عُمَرَ </w:t>
      </w:r>
      <w:r w:rsidR="00AC79E9">
        <w:rPr>
          <w:rFonts w:ascii="AAAGoldenLotus Stg1_Ver1" w:hAnsi="AAAGoldenLotus Stg1_Ver1" w:cs="KFGQPC Uthman Taha Naskh" w:hint="cs"/>
          <w:color w:val="008080"/>
          <w:sz w:val="36"/>
          <w:szCs w:val="36"/>
          <w:rtl/>
        </w:rPr>
        <w:t>رضى الله عنهما</w:t>
      </w:r>
      <w:r w:rsidRPr="00C01C67">
        <w:rPr>
          <w:rFonts w:cs="KFGQPC Uthman Taha Naskh" w:hint="cs"/>
          <w:sz w:val="36"/>
          <w:szCs w:val="36"/>
          <w:rtl/>
        </w:rPr>
        <w:t xml:space="preserve"> قَاَلَ: كَانَ يُعَدُّ لِرَسُولِ اللَّهِ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فِي الْمَجْلِسِ الوَاحِدِ مِائَةُ مَرَّةٍ مِنْ قَبْلِ أ</w:t>
      </w:r>
      <w:r w:rsidR="00FA7588" w:rsidRPr="00C01C67">
        <w:rPr>
          <w:rFonts w:cs="KFGQPC Uthman Taha Naskh" w:hint="cs"/>
          <w:sz w:val="36"/>
          <w:szCs w:val="36"/>
          <w:rtl/>
        </w:rPr>
        <w:t>َ</w:t>
      </w:r>
      <w:r w:rsidRPr="00C01C67">
        <w:rPr>
          <w:rFonts w:cs="KFGQPC Uthman Taha Naskh" w:hint="cs"/>
          <w:sz w:val="36"/>
          <w:szCs w:val="36"/>
          <w:rtl/>
        </w:rPr>
        <w:t>نْ يَقُومَ:</w:t>
      </w:r>
      <w:r w:rsidRPr="00C01C67">
        <w:rPr>
          <w:rFonts w:cs="KFGQPC Uthman Taha Naskh" w:hint="cs"/>
          <w:color w:val="006699"/>
          <w:sz w:val="36"/>
          <w:szCs w:val="36"/>
          <w:rtl/>
        </w:rPr>
        <w:t>((</w:t>
      </w:r>
      <w:r w:rsidRPr="00C01C67">
        <w:rPr>
          <w:rFonts w:cs="KFGQPC Uthman Taha Naskh"/>
          <w:sz w:val="36"/>
          <w:szCs w:val="36"/>
          <w:rtl/>
        </w:rPr>
        <w:t>رَبِّ اغْفِرْ ل</w:t>
      </w:r>
      <w:r w:rsidRPr="00C01C67">
        <w:rPr>
          <w:rFonts w:cs="KFGQPC Uthman Taha Naskh" w:hint="cs"/>
          <w:sz w:val="36"/>
          <w:szCs w:val="36"/>
          <w:rtl/>
        </w:rPr>
        <w:t>ِ</w:t>
      </w:r>
      <w:r w:rsidRPr="00C01C67">
        <w:rPr>
          <w:rFonts w:cs="KFGQPC Uthman Taha Naskh"/>
          <w:sz w:val="36"/>
          <w:szCs w:val="36"/>
          <w:rtl/>
        </w:rPr>
        <w:t>ي، وَتُبْ عَلَيَّ، إِنَّكَ أَنْتَ التَّوّ</w:t>
      </w:r>
      <w:r w:rsidRPr="00C01C67">
        <w:rPr>
          <w:rFonts w:cs="KFGQPC Uthman Taha Naskh" w:hint="cs"/>
          <w:sz w:val="36"/>
          <w:szCs w:val="36"/>
          <w:rtl/>
        </w:rPr>
        <w:t>َ</w:t>
      </w:r>
      <w:r w:rsidRPr="00C01C67">
        <w:rPr>
          <w:rFonts w:cs="KFGQPC Uthman Taha Naskh"/>
          <w:sz w:val="36"/>
          <w:szCs w:val="36"/>
          <w:rtl/>
        </w:rPr>
        <w:t>ابُ الغَف</w:t>
      </w:r>
      <w:r w:rsidRPr="00C01C67">
        <w:rPr>
          <w:rFonts w:cs="KFGQPC Uthman Taha Naskh" w:hint="cs"/>
          <w:sz w:val="36"/>
          <w:szCs w:val="36"/>
          <w:rtl/>
        </w:rPr>
        <w:t>ُ</w:t>
      </w:r>
      <w:r w:rsidRPr="00C01C67">
        <w:rPr>
          <w:rFonts w:cs="KFGQPC Uthman Taha Naskh"/>
          <w:sz w:val="36"/>
          <w:szCs w:val="36"/>
          <w:rtl/>
        </w:rPr>
        <w:t>ور</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10"/>
          <w:position w:val="6"/>
          <w:sz w:val="36"/>
          <w:szCs w:val="36"/>
          <w:rtl/>
        </w:rPr>
        <w:footnoteReference w:id="423"/>
      </w:r>
      <w:r w:rsidRPr="00C01C67">
        <w:rPr>
          <w:rFonts w:cs="KFGQPC Uthman Taha Naskh" w:hint="cs"/>
          <w:position w:val="6"/>
          <w:sz w:val="36"/>
          <w:szCs w:val="36"/>
          <w:vertAlign w:val="superscript"/>
          <w:rtl/>
        </w:rPr>
        <w:t>)</w:t>
      </w:r>
      <w:r w:rsidRPr="00C01C67">
        <w:rPr>
          <w:rFonts w:cs="KFGQPC Uthman Taha Naskh"/>
          <w:sz w:val="36"/>
          <w:szCs w:val="36"/>
          <w:rtl/>
        </w:rPr>
        <w:t>.</w:t>
      </w:r>
    </w:p>
    <w:p w:rsidR="00890BCC" w:rsidRPr="00C01C67" w:rsidRDefault="00A22766" w:rsidP="00E6632C">
      <w:pPr>
        <w:pStyle w:val="BodyTextIndent2"/>
        <w:bidi w:val="0"/>
        <w:rPr>
          <w:rFonts w:cs="KFGQPC Uthman Taha Naskh"/>
          <w:sz w:val="36"/>
          <w:szCs w:val="36"/>
          <w:lang w:val="it-IT"/>
        </w:rPr>
      </w:pPr>
      <w:r w:rsidRPr="00C01C67">
        <w:rPr>
          <w:rFonts w:cs="KFGQPC Uthman Taha Naskh"/>
          <w:sz w:val="36"/>
          <w:szCs w:val="36"/>
          <w:lang w:val="it-IT"/>
        </w:rPr>
        <w:t>Rabbi i</w:t>
      </w:r>
      <w:r w:rsidRPr="00C01C67">
        <w:rPr>
          <w:rFonts w:cs="KFGQPC Uthman Taha Naskh"/>
          <w:sz w:val="36"/>
          <w:szCs w:val="36"/>
          <w:u w:val="single"/>
          <w:lang w:val="it-IT"/>
        </w:rPr>
        <w:t>gh</w:t>
      </w:r>
      <w:r w:rsidRPr="00C01C67">
        <w:rPr>
          <w:rFonts w:cs="KFGQPC Uthman Taha Naskh"/>
          <w:sz w:val="36"/>
          <w:szCs w:val="36"/>
          <w:lang w:val="it-IT"/>
        </w:rPr>
        <w:t>fir lī, ūa tub °alaīīia, ‘innaka ‘anta al-ttaūūābu al-</w:t>
      </w:r>
      <w:r w:rsidRPr="00C01C67">
        <w:rPr>
          <w:rFonts w:cs="KFGQPC Uthman Taha Naskh"/>
          <w:sz w:val="36"/>
          <w:szCs w:val="36"/>
          <w:u w:val="single"/>
          <w:lang w:val="it-IT"/>
        </w:rPr>
        <w:t>gh</w:t>
      </w:r>
      <w:r w:rsidRPr="00C01C67">
        <w:rPr>
          <w:rFonts w:cs="KFGQPC Uthman Taha Naskh"/>
          <w:sz w:val="36"/>
          <w:szCs w:val="36"/>
          <w:lang w:val="it-IT"/>
        </w:rPr>
        <w:t>afūru.</w:t>
      </w:r>
    </w:p>
    <w:p w:rsidR="00A22766" w:rsidRPr="00C01C67" w:rsidRDefault="00890BCC" w:rsidP="00E6632C">
      <w:pPr>
        <w:pStyle w:val="BodyTextIndent2"/>
        <w:bidi w:val="0"/>
        <w:rPr>
          <w:rFonts w:cs="KFGQPC Uthman Taha Naskh"/>
          <w:sz w:val="36"/>
          <w:szCs w:val="36"/>
          <w:lang w:val="it-IT"/>
        </w:rPr>
      </w:pPr>
      <w:r w:rsidRPr="00C01C67">
        <w:rPr>
          <w:rFonts w:cs="KFGQPC Uthman Taha Naskh"/>
          <w:sz w:val="36"/>
          <w:szCs w:val="36"/>
          <w:lang w:val="it-IT"/>
        </w:rPr>
        <w:t>È riportato che ‘I</w:t>
      </w:r>
      <w:r w:rsidR="001720EA" w:rsidRPr="00C01C67">
        <w:rPr>
          <w:rFonts w:cs="KFGQPC Uthman Taha Naskh"/>
          <w:sz w:val="36"/>
          <w:szCs w:val="36"/>
          <w:lang w:val="it-IT"/>
        </w:rPr>
        <w:t xml:space="preserve">bn °Umar disse: </w:t>
      </w:r>
      <w:r w:rsidR="00FD44E6" w:rsidRPr="00C01C67">
        <w:rPr>
          <w:rFonts w:cs="KFGQPC Uthman Taha Naskh"/>
          <w:sz w:val="36"/>
          <w:szCs w:val="36"/>
          <w:lang w:val="it-IT"/>
        </w:rPr>
        <w:t xml:space="preserve">durante una qualsiasi seduta si </w:t>
      </w:r>
      <w:r w:rsidR="00F72355" w:rsidRPr="00C01C67">
        <w:rPr>
          <w:rFonts w:cs="KFGQPC Uthman Taha Naskh"/>
          <w:sz w:val="36"/>
          <w:szCs w:val="36"/>
          <w:lang w:val="it-IT"/>
        </w:rPr>
        <w:t>poteva contare che</w:t>
      </w:r>
      <w:r w:rsidRPr="00C01C67">
        <w:rPr>
          <w:rFonts w:cs="KFGQPC Uthman Taha Naskh"/>
          <w:sz w:val="36"/>
          <w:szCs w:val="36"/>
          <w:lang w:val="it-IT"/>
        </w:rPr>
        <w:t xml:space="preserve"> </w:t>
      </w:r>
      <w:r w:rsidR="00F72355" w:rsidRPr="00C01C67">
        <w:rPr>
          <w:rFonts w:cs="KFGQPC Uthman Taha Naskh"/>
          <w:sz w:val="36"/>
          <w:szCs w:val="36"/>
          <w:lang w:val="it-IT"/>
        </w:rPr>
        <w:t xml:space="preserve">il Messaggero dicesse </w:t>
      </w:r>
      <w:r w:rsidRPr="00C01C67">
        <w:rPr>
          <w:rFonts w:cs="KFGQPC Uthman Taha Naskh"/>
          <w:sz w:val="36"/>
          <w:szCs w:val="36"/>
          <w:lang w:val="it-IT"/>
        </w:rPr>
        <w:t>cento volte</w:t>
      </w:r>
      <w:r w:rsidR="007B4350" w:rsidRPr="00C01C67">
        <w:rPr>
          <w:rFonts w:cs="KFGQPC Uthman Taha Naskh"/>
          <w:sz w:val="36"/>
          <w:szCs w:val="36"/>
          <w:lang w:val="it-IT"/>
        </w:rPr>
        <w:t xml:space="preserve"> </w:t>
      </w:r>
      <w:r w:rsidR="00FD44E6" w:rsidRPr="00C01C67">
        <w:rPr>
          <w:rFonts w:cs="KFGQPC Uthman Taha Naskh"/>
          <w:sz w:val="36"/>
          <w:szCs w:val="36"/>
          <w:lang w:val="it-IT"/>
        </w:rPr>
        <w:t xml:space="preserve">prima </w:t>
      </w:r>
      <w:r w:rsidR="00F72355" w:rsidRPr="00C01C67">
        <w:rPr>
          <w:rFonts w:cs="KFGQPC Uthman Taha Naskh"/>
          <w:sz w:val="36"/>
          <w:szCs w:val="36"/>
          <w:lang w:val="it-IT"/>
        </w:rPr>
        <w:t>di alzarsi</w:t>
      </w:r>
      <w:r w:rsidRPr="00C01C67">
        <w:rPr>
          <w:rFonts w:cs="KFGQPC Uthman Taha Naskh"/>
          <w:sz w:val="36"/>
          <w:szCs w:val="36"/>
          <w:lang w:val="it-IT"/>
        </w:rPr>
        <w:t>: “</w:t>
      </w:r>
      <w:r w:rsidR="00F72355" w:rsidRPr="00C01C67">
        <w:rPr>
          <w:rFonts w:cs="KFGQPC Uthman Taha Naskh"/>
          <w:sz w:val="36"/>
          <w:szCs w:val="36"/>
          <w:lang w:val="it-IT"/>
        </w:rPr>
        <w:t>Signore m</w:t>
      </w:r>
      <w:r w:rsidRPr="00C01C67">
        <w:rPr>
          <w:rFonts w:cs="KFGQPC Uthman Taha Naskh"/>
          <w:sz w:val="36"/>
          <w:szCs w:val="36"/>
          <w:lang w:val="it-IT"/>
        </w:rPr>
        <w:t xml:space="preserve">io perdonami e </w:t>
      </w:r>
      <w:r w:rsidR="00140934" w:rsidRPr="00C01C67">
        <w:rPr>
          <w:rFonts w:cs="KFGQPC Uthman Taha Naskh"/>
          <w:sz w:val="36"/>
          <w:szCs w:val="36"/>
          <w:lang w:val="it-IT"/>
        </w:rPr>
        <w:t xml:space="preserve">donami il pentimento, in verità sei Te l’unico </w:t>
      </w:r>
      <w:r w:rsidR="00C55A7A" w:rsidRPr="00C01C67">
        <w:rPr>
          <w:rFonts w:cs="KFGQPC Uthman Taha Naskh"/>
          <w:sz w:val="36"/>
          <w:szCs w:val="36"/>
          <w:lang w:val="it-IT"/>
        </w:rPr>
        <w:t>che</w:t>
      </w:r>
      <w:r w:rsidR="001720EA" w:rsidRPr="00C01C67">
        <w:rPr>
          <w:rFonts w:cs="KFGQPC Uthman Taha Naskh"/>
          <w:sz w:val="36"/>
          <w:szCs w:val="36"/>
          <w:lang w:val="it-IT"/>
        </w:rPr>
        <w:t xml:space="preserve"> aiuta il servo a pentirsi ed</w:t>
      </w:r>
      <w:r w:rsidR="00C55A7A" w:rsidRPr="00C01C67">
        <w:rPr>
          <w:rFonts w:cs="KFGQPC Uthman Taha Naskh"/>
          <w:sz w:val="36"/>
          <w:szCs w:val="36"/>
          <w:lang w:val="it-IT"/>
        </w:rPr>
        <w:t xml:space="preserve"> accetta il </w:t>
      </w:r>
      <w:r w:rsidR="001720EA" w:rsidRPr="00C01C67">
        <w:rPr>
          <w:rFonts w:cs="KFGQPC Uthman Taha Naskh"/>
          <w:sz w:val="36"/>
          <w:szCs w:val="36"/>
          <w:lang w:val="it-IT"/>
        </w:rPr>
        <w:t xml:space="preserve">suo </w:t>
      </w:r>
      <w:r w:rsidR="00C55A7A" w:rsidRPr="00C01C67">
        <w:rPr>
          <w:rFonts w:cs="KFGQPC Uthman Taha Naskh"/>
          <w:sz w:val="36"/>
          <w:szCs w:val="36"/>
          <w:lang w:val="it-IT"/>
        </w:rPr>
        <w:t>pentimento, il Perdonatore</w:t>
      </w:r>
      <w:r w:rsidRPr="00C01C67">
        <w:rPr>
          <w:rFonts w:cs="KFGQPC Uthman Taha Naskh"/>
          <w:sz w:val="36"/>
          <w:szCs w:val="36"/>
          <w:lang w:val="it-IT"/>
        </w:rPr>
        <w:t>”</w:t>
      </w:r>
      <w:r w:rsidR="007B4350" w:rsidRPr="00C01C67">
        <w:rPr>
          <w:rFonts w:cs="KFGQPC Uthman Taha Naskh"/>
          <w:sz w:val="36"/>
          <w:szCs w:val="36"/>
          <w:lang w:val="it-IT"/>
        </w:rPr>
        <w:t>.</w:t>
      </w:r>
    </w:p>
    <w:p w:rsidR="009D132C" w:rsidRPr="00C01C67" w:rsidRDefault="009D132C" w:rsidP="0047281F">
      <w:pPr>
        <w:pStyle w:val="222"/>
        <w:rPr>
          <w:rFonts w:cs="KFGQPC Uthman Taha Naskh"/>
          <w:sz w:val="36"/>
          <w:szCs w:val="36"/>
        </w:rPr>
      </w:pPr>
      <w:bookmarkStart w:id="177" w:name="_Toc274349421"/>
      <w:bookmarkStart w:id="178" w:name="_Toc275257651"/>
      <w:r w:rsidRPr="00C01C67">
        <w:rPr>
          <w:rFonts w:cs="KFGQPC Uthman Taha Naskh" w:hint="cs"/>
          <w:sz w:val="36"/>
          <w:szCs w:val="36"/>
          <w:rtl/>
        </w:rPr>
        <w:t xml:space="preserve">85 </w:t>
      </w:r>
      <w:r w:rsidR="00DF39DA" w:rsidRPr="00C01C67">
        <w:rPr>
          <w:rFonts w:cs="KFGQPC Uthman Taha Naskh" w:hint="cs"/>
          <w:sz w:val="36"/>
          <w:szCs w:val="36"/>
          <w:rtl/>
        </w:rPr>
        <w:t xml:space="preserve"> ـ</w:t>
      </w:r>
      <w:r w:rsidRPr="00C01C67">
        <w:rPr>
          <w:rFonts w:cs="KFGQPC Uthman Taha Naskh" w:hint="cs"/>
          <w:sz w:val="36"/>
          <w:szCs w:val="36"/>
          <w:rtl/>
        </w:rPr>
        <w:t>كَفَّ</w:t>
      </w:r>
      <w:r w:rsidR="00F26363" w:rsidRPr="00C01C67">
        <w:rPr>
          <w:rFonts w:cs="KFGQPC Uthman Taha Naskh" w:hint="cs"/>
          <w:sz w:val="36"/>
          <w:szCs w:val="36"/>
          <w:rtl/>
        </w:rPr>
        <w:t>ــــــ</w:t>
      </w:r>
      <w:r w:rsidRPr="00C01C67">
        <w:rPr>
          <w:rFonts w:cs="KFGQPC Uthman Taha Naskh" w:hint="cs"/>
          <w:sz w:val="36"/>
          <w:szCs w:val="36"/>
          <w:rtl/>
        </w:rPr>
        <w:t>ارَةُ ال</w:t>
      </w:r>
      <w:r w:rsidR="00F26363" w:rsidRPr="00C01C67">
        <w:rPr>
          <w:rFonts w:cs="KFGQPC Uthman Taha Naskh" w:hint="cs"/>
          <w:sz w:val="36"/>
          <w:szCs w:val="36"/>
          <w:rtl/>
        </w:rPr>
        <w:t>ـ</w:t>
      </w:r>
      <w:r w:rsidRPr="00C01C67">
        <w:rPr>
          <w:rFonts w:cs="KFGQPC Uthman Taha Naskh" w:hint="cs"/>
          <w:sz w:val="36"/>
          <w:szCs w:val="36"/>
          <w:rtl/>
        </w:rPr>
        <w:t>مَ</w:t>
      </w:r>
      <w:r w:rsidR="00F26363" w:rsidRPr="00C01C67">
        <w:rPr>
          <w:rFonts w:cs="KFGQPC Uthman Taha Naskh" w:hint="cs"/>
          <w:sz w:val="36"/>
          <w:szCs w:val="36"/>
          <w:rtl/>
        </w:rPr>
        <w:t>ــــــ</w:t>
      </w:r>
      <w:r w:rsidRPr="00C01C67">
        <w:rPr>
          <w:rFonts w:cs="KFGQPC Uthman Taha Naskh" w:hint="cs"/>
          <w:sz w:val="36"/>
          <w:szCs w:val="36"/>
          <w:rtl/>
        </w:rPr>
        <w:t>جْلِسِ</w:t>
      </w:r>
      <w:bookmarkEnd w:id="177"/>
      <w:bookmarkEnd w:id="178"/>
    </w:p>
    <w:p w:rsidR="009D77F6" w:rsidRPr="00C01C67" w:rsidRDefault="009D77F6" w:rsidP="0047281F">
      <w:pPr>
        <w:pStyle w:val="222"/>
        <w:rPr>
          <w:rFonts w:cs="KFGQPC Uthman Taha Naskh"/>
          <w:sz w:val="36"/>
          <w:szCs w:val="36"/>
          <w:rtl/>
        </w:rPr>
      </w:pPr>
      <w:r w:rsidRPr="00C01C67">
        <w:rPr>
          <w:rFonts w:cs="KFGQPC Uthman Taha Naskh"/>
          <w:sz w:val="36"/>
          <w:szCs w:val="36"/>
        </w:rPr>
        <w:t>Supplica per l'espiazione dei peccati da dire a conclusione di una seduta</w:t>
      </w:r>
    </w:p>
    <w:p w:rsidR="009D132C" w:rsidRPr="00C01C67" w:rsidRDefault="009D132C" w:rsidP="00E6632C">
      <w:pPr>
        <w:rPr>
          <w:rFonts w:cs="KFGQPC Uthman Taha Naskh"/>
          <w:w w:val="90"/>
          <w:sz w:val="36"/>
          <w:szCs w:val="36"/>
          <w:rtl/>
        </w:rPr>
      </w:pPr>
      <w:r w:rsidRPr="00C01C67">
        <w:rPr>
          <w:rFonts w:cs="KFGQPC Uthman Taha Naskh" w:hint="cs"/>
          <w:w w:val="90"/>
          <w:sz w:val="36"/>
          <w:szCs w:val="36"/>
          <w:rtl/>
        </w:rPr>
        <w:t xml:space="preserve">196- </w:t>
      </w:r>
      <w:r w:rsidRPr="00C01C67">
        <w:rPr>
          <w:rFonts w:cs="KFGQPC Uthman Taha Naskh" w:hint="cs"/>
          <w:color w:val="006699"/>
          <w:w w:val="90"/>
          <w:sz w:val="36"/>
          <w:szCs w:val="36"/>
          <w:rtl/>
        </w:rPr>
        <w:t>((</w:t>
      </w:r>
      <w:r w:rsidRPr="00C01C67">
        <w:rPr>
          <w:rFonts w:cs="KFGQPC Uthman Taha Naskh"/>
          <w:w w:val="90"/>
          <w:sz w:val="36"/>
          <w:szCs w:val="36"/>
          <w:rtl/>
        </w:rPr>
        <w:t>سُبْح</w:t>
      </w:r>
      <w:r w:rsidRPr="00C01C67">
        <w:rPr>
          <w:rFonts w:cs="KFGQPC Uthman Taha Naskh" w:hint="cs"/>
          <w:w w:val="90"/>
          <w:sz w:val="36"/>
          <w:szCs w:val="36"/>
          <w:rtl/>
        </w:rPr>
        <w:t>َ</w:t>
      </w:r>
      <w:r w:rsidRPr="00C01C67">
        <w:rPr>
          <w:rFonts w:cs="KFGQPC Uthman Taha Naskh"/>
          <w:w w:val="90"/>
          <w:sz w:val="36"/>
          <w:szCs w:val="36"/>
          <w:rtl/>
        </w:rPr>
        <w:t>انَكَ اللَّهُمَّ وَبِحَم</w:t>
      </w:r>
      <w:r w:rsidRPr="00C01C67">
        <w:rPr>
          <w:rFonts w:cs="KFGQPC Uthman Taha Naskh" w:hint="cs"/>
          <w:w w:val="90"/>
          <w:sz w:val="36"/>
          <w:szCs w:val="36"/>
          <w:rtl/>
        </w:rPr>
        <w:t>ْ</w:t>
      </w:r>
      <w:r w:rsidRPr="00C01C67">
        <w:rPr>
          <w:rFonts w:cs="KFGQPC Uthman Taha Naskh"/>
          <w:w w:val="90"/>
          <w:sz w:val="36"/>
          <w:szCs w:val="36"/>
          <w:rtl/>
        </w:rPr>
        <w:t>دِك</w:t>
      </w:r>
      <w:r w:rsidRPr="00C01C67">
        <w:rPr>
          <w:rFonts w:cs="KFGQPC Uthman Taha Naskh" w:hint="cs"/>
          <w:w w:val="90"/>
          <w:sz w:val="36"/>
          <w:szCs w:val="36"/>
          <w:rtl/>
        </w:rPr>
        <w:t>َ</w:t>
      </w:r>
      <w:r w:rsidRPr="00C01C67">
        <w:rPr>
          <w:rFonts w:cs="KFGQPC Uthman Taha Naskh"/>
          <w:w w:val="90"/>
          <w:sz w:val="36"/>
          <w:szCs w:val="36"/>
          <w:rtl/>
        </w:rPr>
        <w:t>، أَشْهَدُ أَنْ لا</w:t>
      </w:r>
      <w:r w:rsidRPr="00C01C67">
        <w:rPr>
          <w:rFonts w:cs="KFGQPC Uthman Taha Naskh" w:hint="cs"/>
          <w:w w:val="90"/>
          <w:sz w:val="36"/>
          <w:szCs w:val="36"/>
          <w:rtl/>
        </w:rPr>
        <w:t>َ</w:t>
      </w:r>
      <w:r w:rsidRPr="00C01C67">
        <w:rPr>
          <w:rFonts w:cs="KFGQPC Uthman Taha Naskh"/>
          <w:w w:val="90"/>
          <w:sz w:val="36"/>
          <w:szCs w:val="36"/>
          <w:rtl/>
        </w:rPr>
        <w:t>إِل</w:t>
      </w:r>
      <w:r w:rsidRPr="00C01C67">
        <w:rPr>
          <w:rFonts w:cs="KFGQPC Uthman Taha Naskh" w:hint="cs"/>
          <w:w w:val="90"/>
          <w:sz w:val="36"/>
          <w:szCs w:val="36"/>
          <w:rtl/>
        </w:rPr>
        <w:t>َ</w:t>
      </w:r>
      <w:r w:rsidRPr="00C01C67">
        <w:rPr>
          <w:rFonts w:cs="KFGQPC Uthman Taha Naskh"/>
          <w:w w:val="90"/>
          <w:sz w:val="36"/>
          <w:szCs w:val="36"/>
          <w:rtl/>
        </w:rPr>
        <w:t>هَ إِلاّ</w:t>
      </w:r>
      <w:r w:rsidRPr="00C01C67">
        <w:rPr>
          <w:rFonts w:cs="KFGQPC Uthman Taha Naskh" w:hint="cs"/>
          <w:w w:val="90"/>
          <w:sz w:val="36"/>
          <w:szCs w:val="36"/>
          <w:rtl/>
        </w:rPr>
        <w:t>َ</w:t>
      </w:r>
      <w:r w:rsidRPr="00C01C67">
        <w:rPr>
          <w:rFonts w:cs="KFGQPC Uthman Taha Naskh"/>
          <w:w w:val="90"/>
          <w:sz w:val="36"/>
          <w:szCs w:val="36"/>
          <w:rtl/>
        </w:rPr>
        <w:t xml:space="preserve"> أَنْتَ</w:t>
      </w:r>
      <w:r w:rsidRPr="00C01C67">
        <w:rPr>
          <w:rFonts w:cs="KFGQPC Uthman Taha Naskh" w:hint="cs"/>
          <w:w w:val="90"/>
          <w:sz w:val="36"/>
          <w:szCs w:val="36"/>
          <w:rtl/>
        </w:rPr>
        <w:t>،</w:t>
      </w:r>
      <w:r w:rsidRPr="00C01C67">
        <w:rPr>
          <w:rFonts w:cs="KFGQPC Uthman Taha Naskh"/>
          <w:w w:val="90"/>
          <w:sz w:val="36"/>
          <w:szCs w:val="36"/>
          <w:rtl/>
        </w:rPr>
        <w:t xml:space="preserve"> أَسْتَغْفِرُكَ وَأَت</w:t>
      </w:r>
      <w:r w:rsidRPr="00C01C67">
        <w:rPr>
          <w:rFonts w:cs="KFGQPC Uthman Taha Naskh" w:hint="cs"/>
          <w:w w:val="90"/>
          <w:sz w:val="36"/>
          <w:szCs w:val="36"/>
          <w:rtl/>
        </w:rPr>
        <w:t>ُ</w:t>
      </w:r>
      <w:r w:rsidRPr="00C01C67">
        <w:rPr>
          <w:rFonts w:cs="KFGQPC Uthman Taha Naskh"/>
          <w:w w:val="90"/>
          <w:sz w:val="36"/>
          <w:szCs w:val="36"/>
          <w:rtl/>
        </w:rPr>
        <w:t xml:space="preserve">وبُ </w:t>
      </w:r>
      <w:r w:rsidRPr="00C01C67">
        <w:rPr>
          <w:rFonts w:cs="KFGQPC Uthman Taha Naskh"/>
          <w:w w:val="90"/>
          <w:sz w:val="36"/>
          <w:szCs w:val="36"/>
          <w:rtl/>
        </w:rPr>
        <w:lastRenderedPageBreak/>
        <w:t>إِلَيْك</w:t>
      </w:r>
      <w:r w:rsidRPr="00C01C67">
        <w:rPr>
          <w:rFonts w:cs="KFGQPC Uthman Taha Naskh" w:hint="cs"/>
          <w:w w:val="90"/>
          <w:sz w:val="36"/>
          <w:szCs w:val="36"/>
          <w:rtl/>
        </w:rPr>
        <w:t>َ</w:t>
      </w:r>
      <w:r w:rsidRPr="00C01C67">
        <w:rPr>
          <w:rFonts w:cs="KFGQPC Uthman Taha Naskh" w:hint="cs"/>
          <w:color w:val="006699"/>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spacing w:val="-8"/>
          <w:w w:val="90"/>
          <w:position w:val="6"/>
          <w:sz w:val="36"/>
          <w:szCs w:val="36"/>
          <w:rtl/>
        </w:rPr>
        <w:footnoteReference w:id="424"/>
      </w:r>
      <w:r w:rsidRPr="00C01C67">
        <w:rPr>
          <w:rFonts w:cs="KFGQPC Uthman Taha Naskh" w:hint="cs"/>
          <w:w w:val="90"/>
          <w:position w:val="6"/>
          <w:sz w:val="36"/>
          <w:szCs w:val="36"/>
          <w:vertAlign w:val="superscript"/>
          <w:rtl/>
        </w:rPr>
        <w:t>)</w:t>
      </w:r>
      <w:r w:rsidRPr="00C01C67">
        <w:rPr>
          <w:rFonts w:cs="KFGQPC Uthman Taha Naskh"/>
          <w:w w:val="90"/>
          <w:sz w:val="36"/>
          <w:szCs w:val="36"/>
          <w:rtl/>
        </w:rPr>
        <w:t>.</w:t>
      </w:r>
    </w:p>
    <w:p w:rsidR="002618B5" w:rsidRPr="00C01C67" w:rsidRDefault="002618B5" w:rsidP="00E6632C">
      <w:pPr>
        <w:bidi w:val="0"/>
        <w:rPr>
          <w:rFonts w:cs="KFGQPC Uthman Taha Naskh"/>
          <w:sz w:val="36"/>
          <w:szCs w:val="36"/>
        </w:rPr>
      </w:pPr>
      <w:proofErr w:type="spellStart"/>
      <w:r w:rsidRPr="00C01C67">
        <w:rPr>
          <w:rFonts w:cs="KFGQPC Uthman Taha Naskh"/>
          <w:sz w:val="36"/>
          <w:szCs w:val="36"/>
        </w:rPr>
        <w:t>Sub</w:t>
      </w:r>
      <w:r w:rsidRPr="00C01C67">
        <w:rPr>
          <w:rFonts w:cs="KFGQPC Uthman Taha Naskh"/>
          <w:sz w:val="36"/>
          <w:szCs w:val="36"/>
          <w:u w:val="single"/>
        </w:rPr>
        <w:t>h</w:t>
      </w:r>
      <w:r w:rsidRPr="00C01C67">
        <w:rPr>
          <w:rFonts w:cs="KFGQPC Uthman Taha Naskh"/>
          <w:sz w:val="36"/>
          <w:szCs w:val="36"/>
        </w:rPr>
        <w:t>ānaka-</w:t>
      </w:r>
      <w:r w:rsidRPr="00C01C67">
        <w:rPr>
          <w:rFonts w:cs="KFGQPC Uthman Taha Naskh"/>
          <w:color w:val="808080"/>
          <w:sz w:val="36"/>
          <w:szCs w:val="36"/>
        </w:rPr>
        <w:t>A</w:t>
      </w:r>
      <w:r w:rsidRPr="00C01C67">
        <w:rPr>
          <w:rFonts w:cs="KFGQPC Uthman Taha Naskh"/>
          <w:sz w:val="36"/>
          <w:szCs w:val="36"/>
        </w:rPr>
        <w:t>llāhumma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bi</w:t>
      </w:r>
      <w:r w:rsidRPr="00C01C67">
        <w:rPr>
          <w:rFonts w:cs="KFGQPC Uthman Taha Naskh"/>
          <w:sz w:val="36"/>
          <w:szCs w:val="36"/>
          <w:u w:val="single"/>
        </w:rPr>
        <w:t>h</w:t>
      </w:r>
      <w:r w:rsidRPr="00C01C67">
        <w:rPr>
          <w:rFonts w:cs="KFGQPC Uthman Taha Naskh"/>
          <w:sz w:val="36"/>
          <w:szCs w:val="36"/>
        </w:rPr>
        <w:t>amdika</w:t>
      </w:r>
      <w:proofErr w:type="spellEnd"/>
      <w:r w:rsidRPr="00C01C67">
        <w:rPr>
          <w:rFonts w:cs="KFGQPC Uthman Taha Naskh"/>
          <w:sz w:val="36"/>
          <w:szCs w:val="36"/>
        </w:rPr>
        <w:t>, a</w:t>
      </w:r>
      <w:r w:rsidRPr="00C01C67">
        <w:rPr>
          <w:rFonts w:cs="KFGQPC Uthman Taha Naskh"/>
          <w:sz w:val="36"/>
          <w:szCs w:val="36"/>
          <w:u w:val="single"/>
        </w:rPr>
        <w:t>sh</w:t>
      </w:r>
      <w:r w:rsidRPr="00C01C67">
        <w:rPr>
          <w:rFonts w:cs="KFGQPC Uthman Taha Naskh"/>
          <w:sz w:val="36"/>
          <w:szCs w:val="36"/>
        </w:rPr>
        <w:t>-</w:t>
      </w:r>
      <w:proofErr w:type="spellStart"/>
      <w:r w:rsidRPr="00C01C67">
        <w:rPr>
          <w:rFonts w:cs="KFGQPC Uthman Taha Naskh"/>
          <w:sz w:val="36"/>
          <w:szCs w:val="36"/>
        </w:rPr>
        <w:t>hadu</w:t>
      </w:r>
      <w:proofErr w:type="spellEnd"/>
      <w:r w:rsidRPr="00C01C67">
        <w:rPr>
          <w:rFonts w:cs="KFGQPC Uthman Taha Naskh"/>
          <w:sz w:val="36"/>
          <w:szCs w:val="36"/>
        </w:rPr>
        <w:t xml:space="preserve"> a</w:t>
      </w:r>
      <w:r w:rsidRPr="00C01C67">
        <w:rPr>
          <w:rFonts w:cs="KFGQPC Uthman Taha Naskh"/>
          <w:color w:val="808080"/>
          <w:sz w:val="36"/>
          <w:szCs w:val="36"/>
        </w:rPr>
        <w:t>n</w:t>
      </w:r>
      <w:r w:rsidRPr="00C01C67">
        <w:rPr>
          <w:rFonts w:cs="KFGQPC Uthman Taha Naskh"/>
          <w:sz w:val="36"/>
          <w:szCs w:val="36"/>
        </w:rPr>
        <w:t>-</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illā</w:t>
      </w:r>
      <w:proofErr w:type="spellEnd"/>
      <w:r w:rsidRPr="00C01C67">
        <w:rPr>
          <w:rFonts w:cs="KFGQPC Uthman Taha Naskh"/>
          <w:sz w:val="36"/>
          <w:szCs w:val="36"/>
        </w:rPr>
        <w:t xml:space="preserve"> anta, </w:t>
      </w:r>
      <w:proofErr w:type="spellStart"/>
      <w:r w:rsidRPr="00C01C67">
        <w:rPr>
          <w:rFonts w:cs="KFGQPC Uthman Taha Naskh"/>
          <w:sz w:val="36"/>
          <w:szCs w:val="36"/>
        </w:rPr>
        <w:t>asta</w:t>
      </w:r>
      <w:r w:rsidRPr="00C01C67">
        <w:rPr>
          <w:rFonts w:cs="KFGQPC Uthman Taha Naskh"/>
          <w:sz w:val="36"/>
          <w:szCs w:val="36"/>
          <w:u w:val="single"/>
        </w:rPr>
        <w:t>gh</w:t>
      </w:r>
      <w:r w:rsidRPr="00C01C67">
        <w:rPr>
          <w:rFonts w:cs="KFGQPC Uthman Taha Naskh"/>
          <w:sz w:val="36"/>
          <w:szCs w:val="36"/>
        </w:rPr>
        <w:t>firuka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atūbu</w:t>
      </w:r>
      <w:proofErr w:type="spellEnd"/>
      <w:r w:rsidRPr="00C01C67">
        <w:rPr>
          <w:rFonts w:cs="KFGQPC Uthman Taha Naskh"/>
          <w:sz w:val="36"/>
          <w:szCs w:val="36"/>
        </w:rPr>
        <w:t xml:space="preserve"> '</w:t>
      </w:r>
      <w:proofErr w:type="spellStart"/>
      <w:r w:rsidRPr="00C01C67">
        <w:rPr>
          <w:rFonts w:cs="KFGQPC Uthman Taha Naskh"/>
          <w:sz w:val="36"/>
          <w:szCs w:val="36"/>
        </w:rPr>
        <w:t>ilaīk</w:t>
      </w:r>
      <w:r w:rsidRPr="00C01C67">
        <w:rPr>
          <w:rFonts w:cs="KFGQPC Uthman Taha Naskh"/>
          <w:color w:val="808080"/>
          <w:sz w:val="36"/>
          <w:szCs w:val="36"/>
        </w:rPr>
        <w:t>a</w:t>
      </w:r>
      <w:proofErr w:type="spellEnd"/>
      <w:r w:rsidRPr="00C01C67">
        <w:rPr>
          <w:rFonts w:cs="KFGQPC Uthman Taha Naskh"/>
          <w:sz w:val="36"/>
          <w:szCs w:val="36"/>
        </w:rPr>
        <w:t>.</w:t>
      </w:r>
    </w:p>
    <w:p w:rsidR="002618B5" w:rsidRPr="00C01C67" w:rsidRDefault="00D3036D" w:rsidP="00E6632C">
      <w:pPr>
        <w:bidi w:val="0"/>
        <w:rPr>
          <w:rFonts w:cs="KFGQPC Uthman Taha Naskh"/>
          <w:sz w:val="36"/>
          <w:szCs w:val="36"/>
          <w:lang w:val="it-IT"/>
        </w:rPr>
      </w:pPr>
      <w:r w:rsidRPr="00C01C67">
        <w:rPr>
          <w:rFonts w:cs="KFGQPC Uthman Taha Naskh"/>
          <w:sz w:val="36"/>
          <w:szCs w:val="36"/>
          <w:lang w:val="it-IT"/>
        </w:rPr>
        <w:t>Sia esaltata la Tua Trascendenza</w:t>
      </w:r>
      <w:r w:rsidRPr="00C01C67">
        <w:rPr>
          <w:rStyle w:val="FootnoteReference"/>
          <w:rFonts w:cs="KFGQPC Uthman Taha Naskh"/>
          <w:sz w:val="36"/>
          <w:szCs w:val="36"/>
          <w:lang w:val="it-IT"/>
        </w:rPr>
        <w:footnoteReference w:id="425"/>
      </w:r>
      <w:r w:rsidR="002618B5" w:rsidRPr="00C01C67">
        <w:rPr>
          <w:rFonts w:cs="KFGQPC Uthman Taha Naskh"/>
          <w:sz w:val="36"/>
          <w:szCs w:val="36"/>
          <w:lang w:val="it-IT"/>
        </w:rPr>
        <w:t xml:space="preserve">, </w:t>
      </w:r>
      <w:r w:rsidR="00DB452C" w:rsidRPr="00C01C67">
        <w:rPr>
          <w:rFonts w:cs="KFGQPC Uthman Taha Naskh"/>
          <w:sz w:val="36"/>
          <w:szCs w:val="36"/>
          <w:lang w:val="it-IT"/>
        </w:rPr>
        <w:t xml:space="preserve">[o Allāh] </w:t>
      </w:r>
      <w:r w:rsidR="002618B5" w:rsidRPr="00C01C67">
        <w:rPr>
          <w:rFonts w:cs="KFGQPC Uthman Taha Naskh"/>
          <w:sz w:val="36"/>
          <w:szCs w:val="36"/>
          <w:lang w:val="it-IT"/>
        </w:rPr>
        <w:t>ti elogio con la lode che Ti spetta; testimonio che a nessuno spetta il diritto di essere adorato all’infuori di Te; chiedo il Tuo perdono e ritorno a Te pentito.</w:t>
      </w:r>
    </w:p>
    <w:p w:rsidR="002618B5" w:rsidRPr="00C01C67" w:rsidRDefault="002618B5" w:rsidP="00D3036D">
      <w:pPr>
        <w:bidi w:val="0"/>
        <w:rPr>
          <w:rFonts w:cs="KFGQPC Uthman Taha Naskh"/>
          <w:sz w:val="36"/>
          <w:szCs w:val="36"/>
          <w:rtl/>
          <w:lang w:val="it-IT"/>
        </w:rPr>
      </w:pPr>
    </w:p>
    <w:p w:rsidR="009D132C" w:rsidRPr="00C01C67" w:rsidRDefault="009D132C" w:rsidP="0047281F">
      <w:pPr>
        <w:pStyle w:val="222"/>
        <w:rPr>
          <w:rFonts w:cs="KFGQPC Uthman Taha Naskh"/>
          <w:sz w:val="36"/>
          <w:szCs w:val="36"/>
        </w:rPr>
      </w:pPr>
      <w:bookmarkStart w:id="179" w:name="_Toc274349422"/>
      <w:bookmarkStart w:id="180" w:name="_Toc275257652"/>
      <w:r w:rsidRPr="00C01C67">
        <w:rPr>
          <w:rFonts w:cs="KFGQPC Uthman Taha Naskh" w:hint="cs"/>
          <w:sz w:val="36"/>
          <w:szCs w:val="36"/>
          <w:rtl/>
        </w:rPr>
        <w:lastRenderedPageBreak/>
        <w:t xml:space="preserve">86 </w:t>
      </w:r>
      <w:r w:rsidR="00DF39DA" w:rsidRPr="00C01C67">
        <w:rPr>
          <w:rFonts w:cs="KFGQPC Uthman Taha Naskh" w:hint="cs"/>
          <w:sz w:val="36"/>
          <w:szCs w:val="36"/>
          <w:rtl/>
        </w:rPr>
        <w:t>ـ</w:t>
      </w:r>
      <w:r w:rsidRPr="00C01C67">
        <w:rPr>
          <w:rFonts w:cs="KFGQPC Uthman Taha Naskh" w:hint="cs"/>
          <w:sz w:val="36"/>
          <w:szCs w:val="36"/>
          <w:rtl/>
        </w:rPr>
        <w:t>الدُّعَ</w:t>
      </w:r>
      <w:r w:rsidR="00F26363" w:rsidRPr="00C01C67">
        <w:rPr>
          <w:rFonts w:cs="KFGQPC Uthman Taha Naskh" w:hint="cs"/>
          <w:sz w:val="36"/>
          <w:szCs w:val="36"/>
          <w:rtl/>
        </w:rPr>
        <w:t>ـ</w:t>
      </w:r>
      <w:r w:rsidRPr="00C01C67">
        <w:rPr>
          <w:rFonts w:cs="KFGQPC Uthman Taha Naskh" w:hint="cs"/>
          <w:sz w:val="36"/>
          <w:szCs w:val="36"/>
          <w:rtl/>
        </w:rPr>
        <w:t>اءُ لِمَنْ قَالَ غَفَ</w:t>
      </w:r>
      <w:r w:rsidR="00F26363" w:rsidRPr="00C01C67">
        <w:rPr>
          <w:rFonts w:cs="KFGQPC Uthman Taha Naskh" w:hint="cs"/>
          <w:sz w:val="36"/>
          <w:szCs w:val="36"/>
          <w:rtl/>
        </w:rPr>
        <w:t>ــ</w:t>
      </w:r>
      <w:r w:rsidRPr="00C01C67">
        <w:rPr>
          <w:rFonts w:cs="KFGQPC Uthman Taha Naskh" w:hint="cs"/>
          <w:sz w:val="36"/>
          <w:szCs w:val="36"/>
          <w:rtl/>
        </w:rPr>
        <w:t>رَ اللهُ لَكَ</w:t>
      </w:r>
      <w:bookmarkEnd w:id="179"/>
      <w:bookmarkEnd w:id="180"/>
    </w:p>
    <w:p w:rsidR="00945357" w:rsidRPr="00C01C67" w:rsidRDefault="003B12B3" w:rsidP="0047281F">
      <w:pPr>
        <w:pStyle w:val="222"/>
        <w:rPr>
          <w:rFonts w:cs="KFGQPC Uthman Taha Naskh"/>
          <w:sz w:val="36"/>
          <w:szCs w:val="36"/>
          <w:rtl/>
        </w:rPr>
      </w:pPr>
      <w:r w:rsidRPr="00C01C67">
        <w:rPr>
          <w:rFonts w:cs="KFGQPC Uthman Taha Naskh"/>
          <w:sz w:val="36"/>
          <w:szCs w:val="36"/>
        </w:rPr>
        <w:t>Supplica per colui che ti augura: “Possa Allāh perdonarti”</w:t>
      </w: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 xml:space="preserve">197- </w:t>
      </w:r>
      <w:r w:rsidRPr="00C01C67">
        <w:rPr>
          <w:rFonts w:cs="KFGQPC Uthman Taha Naskh" w:hint="cs"/>
          <w:color w:val="006699"/>
          <w:sz w:val="36"/>
          <w:szCs w:val="36"/>
          <w:rtl/>
        </w:rPr>
        <w:t>((</w:t>
      </w:r>
      <w:r w:rsidRPr="00C01C67">
        <w:rPr>
          <w:rFonts w:cs="KFGQPC Uthman Taha Naskh" w:hint="cs"/>
          <w:sz w:val="36"/>
          <w:szCs w:val="36"/>
          <w:rtl/>
        </w:rPr>
        <w:t>وَ</w:t>
      </w:r>
      <w:r w:rsidRPr="00C01C67">
        <w:rPr>
          <w:rFonts w:cs="KFGQPC Uthman Taha Naskh"/>
          <w:sz w:val="36"/>
          <w:szCs w:val="36"/>
          <w:rtl/>
        </w:rPr>
        <w:t>لَكَ</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26"/>
      </w:r>
      <w:r w:rsidRPr="00C01C67">
        <w:rPr>
          <w:rFonts w:cs="KFGQPC Uthman Taha Naskh" w:hint="cs"/>
          <w:position w:val="6"/>
          <w:sz w:val="36"/>
          <w:szCs w:val="36"/>
          <w:vertAlign w:val="superscript"/>
          <w:rtl/>
        </w:rPr>
        <w:t>)</w:t>
      </w:r>
      <w:r w:rsidRPr="00C01C67">
        <w:rPr>
          <w:rFonts w:cs="KFGQPC Uthman Taha Naskh"/>
          <w:sz w:val="36"/>
          <w:szCs w:val="36"/>
          <w:rtl/>
        </w:rPr>
        <w:t>.</w:t>
      </w:r>
    </w:p>
    <w:p w:rsidR="003B12B3" w:rsidRPr="00C01C67" w:rsidRDefault="003B12B3" w:rsidP="00E6632C">
      <w:pPr>
        <w:pStyle w:val="BodyTextIndent2"/>
        <w:bidi w:val="0"/>
        <w:rPr>
          <w:rFonts w:cs="KFGQPC Uthman Taha Naskh"/>
          <w:sz w:val="36"/>
          <w:szCs w:val="36"/>
        </w:rPr>
      </w:pP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laka</w:t>
      </w:r>
      <w:proofErr w:type="spellEnd"/>
      <w:r w:rsidRPr="00C01C67">
        <w:rPr>
          <w:rFonts w:cs="KFGQPC Uthman Taha Naskh"/>
          <w:sz w:val="36"/>
          <w:szCs w:val="36"/>
        </w:rPr>
        <w:t>.</w:t>
      </w:r>
    </w:p>
    <w:p w:rsidR="003B12B3" w:rsidRPr="00C01C67" w:rsidRDefault="003B12B3" w:rsidP="00E6632C">
      <w:pPr>
        <w:pStyle w:val="BodyTextIndent2"/>
        <w:bidi w:val="0"/>
        <w:rPr>
          <w:rFonts w:cs="KFGQPC Uthman Taha Naskh"/>
          <w:sz w:val="36"/>
          <w:szCs w:val="36"/>
          <w:lang w:val="it-IT"/>
        </w:rPr>
      </w:pPr>
      <w:r w:rsidRPr="00C01C67">
        <w:rPr>
          <w:rFonts w:cs="KFGQPC Uthman Taha Naskh"/>
          <w:sz w:val="36"/>
          <w:szCs w:val="36"/>
          <w:lang w:val="it-IT"/>
        </w:rPr>
        <w:t xml:space="preserve">Anche a te [possa Allāh perdonare </w:t>
      </w:r>
      <w:r w:rsidR="004F59DF" w:rsidRPr="00C01C67">
        <w:rPr>
          <w:rFonts w:cs="KFGQPC Uthman Taha Naskh"/>
          <w:sz w:val="36"/>
          <w:szCs w:val="36"/>
          <w:lang w:val="it-IT"/>
        </w:rPr>
        <w:t>i</w:t>
      </w:r>
      <w:r w:rsidRPr="00C01C67">
        <w:rPr>
          <w:rFonts w:cs="KFGQPC Uthman Taha Naskh"/>
          <w:sz w:val="36"/>
          <w:szCs w:val="36"/>
          <w:lang w:val="it-IT"/>
        </w:rPr>
        <w:t xml:space="preserve"> peccati].</w:t>
      </w:r>
    </w:p>
    <w:p w:rsidR="009D132C" w:rsidRPr="00C01C67" w:rsidRDefault="009D132C" w:rsidP="0047281F">
      <w:pPr>
        <w:pStyle w:val="222"/>
        <w:rPr>
          <w:rFonts w:cs="KFGQPC Uthman Taha Naskh"/>
          <w:sz w:val="36"/>
          <w:szCs w:val="36"/>
        </w:rPr>
      </w:pPr>
      <w:bookmarkStart w:id="181" w:name="_Toc274349423"/>
      <w:bookmarkStart w:id="182" w:name="_Toc275257653"/>
      <w:r w:rsidRPr="00C01C67">
        <w:rPr>
          <w:rFonts w:cs="KFGQPC Uthman Taha Naskh" w:hint="cs"/>
          <w:sz w:val="36"/>
          <w:szCs w:val="36"/>
          <w:rtl/>
        </w:rPr>
        <w:t xml:space="preserve">87 </w:t>
      </w:r>
      <w:r w:rsidR="00DF39DA" w:rsidRPr="00C01C67">
        <w:rPr>
          <w:rFonts w:cs="KFGQPC Uthman Taha Naskh" w:hint="cs"/>
          <w:sz w:val="36"/>
          <w:szCs w:val="36"/>
          <w:rtl/>
        </w:rPr>
        <w:t>ـ</w:t>
      </w:r>
      <w:r w:rsidRPr="00C01C67">
        <w:rPr>
          <w:rFonts w:cs="KFGQPC Uthman Taha Naskh" w:hint="cs"/>
          <w:sz w:val="36"/>
          <w:szCs w:val="36"/>
          <w:rtl/>
        </w:rPr>
        <w:t>الدُّعَاءُ لِمَنْ صَنَعَ إِلَيْكَ مَعْرُوفاً</w:t>
      </w:r>
      <w:bookmarkEnd w:id="181"/>
      <w:bookmarkEnd w:id="182"/>
    </w:p>
    <w:p w:rsidR="00365FDB" w:rsidRPr="00C01C67" w:rsidRDefault="00365FDB" w:rsidP="0047281F">
      <w:pPr>
        <w:pStyle w:val="222"/>
        <w:rPr>
          <w:rFonts w:cs="KFGQPC Uthman Taha Naskh"/>
          <w:sz w:val="36"/>
          <w:szCs w:val="36"/>
        </w:rPr>
      </w:pPr>
      <w:r w:rsidRPr="00C01C67">
        <w:rPr>
          <w:rFonts w:cs="KFGQPC Uthman Taha Naskh"/>
          <w:sz w:val="36"/>
          <w:szCs w:val="36"/>
        </w:rPr>
        <w:t>Supplica per colui che ha compiuto per te del bene</w:t>
      </w: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 xml:space="preserve">198- </w:t>
      </w:r>
      <w:r w:rsidRPr="00C01C67">
        <w:rPr>
          <w:rFonts w:cs="KFGQPC Uthman Taha Naskh" w:hint="cs"/>
          <w:color w:val="006699"/>
          <w:sz w:val="36"/>
          <w:szCs w:val="36"/>
          <w:rtl/>
        </w:rPr>
        <w:t>((</w:t>
      </w:r>
      <w:r w:rsidRPr="00C01C67">
        <w:rPr>
          <w:rFonts w:cs="KFGQPC Uthman Taha Naskh"/>
          <w:sz w:val="36"/>
          <w:szCs w:val="36"/>
          <w:rtl/>
        </w:rPr>
        <w:t>جَز</w:t>
      </w:r>
      <w:r w:rsidRPr="00C01C67">
        <w:rPr>
          <w:rFonts w:cs="KFGQPC Uthman Taha Naskh" w:hint="cs"/>
          <w:sz w:val="36"/>
          <w:szCs w:val="36"/>
          <w:rtl/>
        </w:rPr>
        <w:t>َ</w:t>
      </w:r>
      <w:r w:rsidRPr="00C01C67">
        <w:rPr>
          <w:rFonts w:cs="KFGQPC Uthman Taha Naskh"/>
          <w:sz w:val="36"/>
          <w:szCs w:val="36"/>
          <w:rtl/>
        </w:rPr>
        <w:t>اكَ اللَّهُ خَيْراً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27"/>
      </w:r>
      <w:r w:rsidRPr="00C01C67">
        <w:rPr>
          <w:rFonts w:cs="KFGQPC Uthman Taha Naskh" w:hint="cs"/>
          <w:position w:val="6"/>
          <w:sz w:val="36"/>
          <w:szCs w:val="36"/>
          <w:vertAlign w:val="superscript"/>
          <w:rtl/>
        </w:rPr>
        <w:t>)</w:t>
      </w:r>
      <w:r w:rsidRPr="00C01C67">
        <w:rPr>
          <w:rFonts w:cs="KFGQPC Uthman Taha Naskh"/>
          <w:sz w:val="36"/>
          <w:szCs w:val="36"/>
          <w:rtl/>
        </w:rPr>
        <w:t>.</w:t>
      </w:r>
    </w:p>
    <w:p w:rsidR="002658B4" w:rsidRPr="00C01C67" w:rsidRDefault="002658B4" w:rsidP="00E6632C">
      <w:pPr>
        <w:pStyle w:val="BodyTextIndent2"/>
        <w:bidi w:val="0"/>
        <w:rPr>
          <w:rFonts w:cs="KFGQPC Uthman Taha Naskh"/>
          <w:sz w:val="36"/>
          <w:szCs w:val="36"/>
          <w:lang w:val="it-IT"/>
        </w:rPr>
      </w:pPr>
      <w:r w:rsidRPr="00C01C67">
        <w:rPr>
          <w:rFonts w:cs="KFGQPC Uthman Taha Naskh"/>
          <w:sz w:val="36"/>
          <w:szCs w:val="36"/>
          <w:lang w:val="it-IT"/>
        </w:rPr>
        <w:t xml:space="preserve">Jazāka Llahu </w:t>
      </w:r>
      <w:r w:rsidRPr="00C01C67">
        <w:rPr>
          <w:rFonts w:cs="KFGQPC Uthman Taha Naskh"/>
          <w:sz w:val="36"/>
          <w:szCs w:val="36"/>
          <w:u w:val="single"/>
          <w:lang w:val="it-IT"/>
        </w:rPr>
        <w:t>kh</w:t>
      </w:r>
      <w:r w:rsidRPr="00C01C67">
        <w:rPr>
          <w:rFonts w:cs="KFGQPC Uthman Taha Naskh"/>
          <w:sz w:val="36"/>
          <w:szCs w:val="36"/>
          <w:lang w:val="it-IT"/>
        </w:rPr>
        <w:t>aīran.</w:t>
      </w:r>
    </w:p>
    <w:p w:rsidR="002658B4" w:rsidRPr="00C01C67" w:rsidRDefault="002658B4" w:rsidP="00E6632C">
      <w:pPr>
        <w:pStyle w:val="BodyTextIndent2"/>
        <w:bidi w:val="0"/>
        <w:rPr>
          <w:rFonts w:cs="KFGQPC Uthman Taha Naskh"/>
          <w:sz w:val="36"/>
          <w:szCs w:val="36"/>
          <w:rtl/>
          <w:lang w:val="it-IT"/>
        </w:rPr>
      </w:pPr>
      <w:r w:rsidRPr="00C01C67">
        <w:rPr>
          <w:rFonts w:cs="KFGQPC Uthman Taha Naskh"/>
          <w:sz w:val="36"/>
          <w:szCs w:val="36"/>
          <w:lang w:val="it-IT"/>
        </w:rPr>
        <w:t>Possa Allāh ricompensarti al meglio.</w:t>
      </w:r>
    </w:p>
    <w:p w:rsidR="002658B4" w:rsidRPr="00C01C67" w:rsidRDefault="002658B4" w:rsidP="00E6632C">
      <w:pPr>
        <w:pStyle w:val="BodyTextIndent2"/>
        <w:bidi w:val="0"/>
        <w:rPr>
          <w:rFonts w:cs="KFGQPC Uthman Taha Naskh"/>
          <w:sz w:val="36"/>
          <w:szCs w:val="36"/>
          <w:lang w:val="it-IT"/>
        </w:rPr>
      </w:pPr>
    </w:p>
    <w:p w:rsidR="009D132C" w:rsidRPr="00C01C67" w:rsidRDefault="009D132C" w:rsidP="0047281F">
      <w:pPr>
        <w:pStyle w:val="222"/>
        <w:rPr>
          <w:rFonts w:cs="KFGQPC Uthman Taha Naskh"/>
          <w:sz w:val="36"/>
          <w:szCs w:val="36"/>
        </w:rPr>
      </w:pPr>
      <w:bookmarkStart w:id="183" w:name="_Toc274349424"/>
      <w:bookmarkStart w:id="184" w:name="_Toc275257654"/>
      <w:r w:rsidRPr="00C01C67">
        <w:rPr>
          <w:rFonts w:cs="KFGQPC Uthman Taha Naskh" w:hint="cs"/>
          <w:sz w:val="36"/>
          <w:szCs w:val="36"/>
          <w:rtl/>
        </w:rPr>
        <w:t xml:space="preserve">88 </w:t>
      </w:r>
      <w:r w:rsidR="00DF39DA" w:rsidRPr="00C01C67">
        <w:rPr>
          <w:rFonts w:cs="KFGQPC Uthman Taha Naskh" w:hint="cs"/>
          <w:sz w:val="36"/>
          <w:szCs w:val="36"/>
          <w:rtl/>
        </w:rPr>
        <w:t>ـ</w:t>
      </w:r>
      <w:r w:rsidRPr="00C01C67">
        <w:rPr>
          <w:rFonts w:cs="KFGQPC Uthman Taha Naskh" w:hint="cs"/>
          <w:sz w:val="36"/>
          <w:szCs w:val="36"/>
          <w:rtl/>
        </w:rPr>
        <w:t>مَا يَعْصِمُ اللَّهُ بِهِ مِنَ الدَّجَّالِ</w:t>
      </w:r>
      <w:bookmarkEnd w:id="183"/>
      <w:bookmarkEnd w:id="184"/>
    </w:p>
    <w:p w:rsidR="00C832EF" w:rsidRPr="00C01C67" w:rsidRDefault="00C832EF" w:rsidP="0047281F">
      <w:pPr>
        <w:pStyle w:val="222"/>
        <w:rPr>
          <w:rFonts w:cs="KFGQPC Uthman Taha Naskh"/>
          <w:sz w:val="36"/>
          <w:szCs w:val="36"/>
        </w:rPr>
      </w:pPr>
      <w:r w:rsidRPr="00C01C67">
        <w:rPr>
          <w:rFonts w:cs="KFGQPC Uthman Taha Naskh"/>
          <w:sz w:val="36"/>
          <w:szCs w:val="36"/>
        </w:rPr>
        <w:t xml:space="preserve">[I ricordi da dire] per essere protetti dal </w:t>
      </w:r>
      <w:r w:rsidRPr="00C01C67">
        <w:rPr>
          <w:rFonts w:cs="KFGQPC Uthman Taha Naskh"/>
          <w:i/>
          <w:iCs/>
          <w:sz w:val="36"/>
          <w:szCs w:val="36"/>
        </w:rPr>
        <w:t xml:space="preserve">Dajjāl </w:t>
      </w:r>
      <w:r w:rsidRPr="00C01C67">
        <w:rPr>
          <w:rFonts w:cs="KFGQPC Uthman Taha Naskh"/>
          <w:sz w:val="36"/>
          <w:szCs w:val="36"/>
        </w:rPr>
        <w:t>(l'Anticristo)</w:t>
      </w:r>
    </w:p>
    <w:p w:rsidR="009D132C" w:rsidRPr="00C01C67" w:rsidRDefault="009D132C" w:rsidP="00E6632C">
      <w:pPr>
        <w:pStyle w:val="BodyTextIndent2"/>
        <w:rPr>
          <w:rFonts w:cs="KFGQPC Uthman Taha Naskh"/>
          <w:sz w:val="36"/>
          <w:szCs w:val="36"/>
        </w:rPr>
      </w:pPr>
      <w:r w:rsidRPr="00C01C67">
        <w:rPr>
          <w:rFonts w:cs="KFGQPC Uthman Taha Naskh" w:hint="cs"/>
          <w:spacing w:val="-6"/>
          <w:sz w:val="36"/>
          <w:szCs w:val="36"/>
          <w:rtl/>
        </w:rPr>
        <w:t xml:space="preserve">199- </w:t>
      </w:r>
      <w:r w:rsidRPr="00C01C67">
        <w:rPr>
          <w:rFonts w:cs="KFGQPC Uthman Taha Naskh" w:hint="cs"/>
          <w:color w:val="006699"/>
          <w:spacing w:val="-6"/>
          <w:sz w:val="36"/>
          <w:szCs w:val="36"/>
          <w:rtl/>
        </w:rPr>
        <w:t>((</w:t>
      </w:r>
      <w:r w:rsidRPr="00C01C67">
        <w:rPr>
          <w:rFonts w:cs="KFGQPC Uthman Taha Naskh" w:hint="eastAsia"/>
          <w:spacing w:val="-6"/>
          <w:sz w:val="36"/>
          <w:szCs w:val="36"/>
          <w:rtl/>
        </w:rPr>
        <w:t>مَن</w:t>
      </w:r>
      <w:r w:rsidRPr="00C01C67">
        <w:rPr>
          <w:rFonts w:cs="KFGQPC Uthman Taha Naskh" w:hint="cs"/>
          <w:spacing w:val="-6"/>
          <w:sz w:val="36"/>
          <w:szCs w:val="36"/>
          <w:rtl/>
        </w:rPr>
        <w:t>ْ</w:t>
      </w:r>
      <w:r w:rsidRPr="00C01C67">
        <w:rPr>
          <w:rFonts w:cs="KFGQPC Uthman Taha Naskh" w:hint="eastAsia"/>
          <w:spacing w:val="-6"/>
          <w:sz w:val="36"/>
          <w:szCs w:val="36"/>
          <w:rtl/>
        </w:rPr>
        <w:t xml:space="preserve"> حَفِظَ ع</w:t>
      </w:r>
      <w:r w:rsidRPr="00C01C67">
        <w:rPr>
          <w:rFonts w:cs="KFGQPC Uthman Taha Naskh" w:hint="cs"/>
          <w:spacing w:val="-6"/>
          <w:sz w:val="36"/>
          <w:szCs w:val="36"/>
          <w:rtl/>
        </w:rPr>
        <w:t>َ</w:t>
      </w:r>
      <w:r w:rsidRPr="00C01C67">
        <w:rPr>
          <w:rFonts w:cs="KFGQPC Uthman Taha Naskh" w:hint="eastAsia"/>
          <w:spacing w:val="-6"/>
          <w:sz w:val="36"/>
          <w:szCs w:val="36"/>
          <w:rtl/>
        </w:rPr>
        <w:t>ش</w:t>
      </w:r>
      <w:r w:rsidRPr="00C01C67">
        <w:rPr>
          <w:rFonts w:cs="KFGQPC Uthman Taha Naskh" w:hint="cs"/>
          <w:spacing w:val="-6"/>
          <w:sz w:val="36"/>
          <w:szCs w:val="36"/>
          <w:rtl/>
        </w:rPr>
        <w:t>ْ</w:t>
      </w:r>
      <w:r w:rsidRPr="00C01C67">
        <w:rPr>
          <w:rFonts w:cs="KFGQPC Uthman Taha Naskh" w:hint="eastAsia"/>
          <w:spacing w:val="-6"/>
          <w:sz w:val="36"/>
          <w:szCs w:val="36"/>
          <w:rtl/>
        </w:rPr>
        <w:t>رَ آي</w:t>
      </w:r>
      <w:r w:rsidRPr="00C01C67">
        <w:rPr>
          <w:rFonts w:cs="KFGQPC Uthman Taha Naskh" w:hint="cs"/>
          <w:spacing w:val="-6"/>
          <w:sz w:val="36"/>
          <w:szCs w:val="36"/>
          <w:rtl/>
        </w:rPr>
        <w:t>َ</w:t>
      </w:r>
      <w:r w:rsidRPr="00C01C67">
        <w:rPr>
          <w:rFonts w:cs="KFGQPC Uthman Taha Naskh" w:hint="eastAsia"/>
          <w:spacing w:val="-6"/>
          <w:sz w:val="36"/>
          <w:szCs w:val="36"/>
          <w:rtl/>
        </w:rPr>
        <w:t>اتٍ م</w:t>
      </w:r>
      <w:r w:rsidRPr="00C01C67">
        <w:rPr>
          <w:rFonts w:cs="KFGQPC Uthman Taha Naskh" w:hint="cs"/>
          <w:spacing w:val="-6"/>
          <w:sz w:val="36"/>
          <w:szCs w:val="36"/>
          <w:rtl/>
        </w:rPr>
        <w:t>ِ</w:t>
      </w:r>
      <w:r w:rsidRPr="00C01C67">
        <w:rPr>
          <w:rFonts w:cs="KFGQPC Uthman Taha Naskh" w:hint="eastAsia"/>
          <w:spacing w:val="-6"/>
          <w:sz w:val="36"/>
          <w:szCs w:val="36"/>
          <w:rtl/>
        </w:rPr>
        <w:t>ن</w:t>
      </w:r>
      <w:r w:rsidRPr="00C01C67">
        <w:rPr>
          <w:rFonts w:cs="KFGQPC Uthman Taha Naskh" w:hint="cs"/>
          <w:spacing w:val="-6"/>
          <w:sz w:val="36"/>
          <w:szCs w:val="36"/>
          <w:rtl/>
        </w:rPr>
        <w:t>ْ</w:t>
      </w:r>
      <w:r w:rsidRPr="00C01C67">
        <w:rPr>
          <w:rFonts w:cs="KFGQPC Uthman Taha Naskh" w:hint="eastAsia"/>
          <w:spacing w:val="-6"/>
          <w:sz w:val="36"/>
          <w:szCs w:val="36"/>
          <w:rtl/>
        </w:rPr>
        <w:t xml:space="preserve"> أ</w:t>
      </w:r>
      <w:r w:rsidR="00FA7588" w:rsidRPr="00C01C67">
        <w:rPr>
          <w:rFonts w:cs="KFGQPC Uthman Taha Naskh" w:hint="cs"/>
          <w:spacing w:val="-6"/>
          <w:sz w:val="36"/>
          <w:szCs w:val="36"/>
          <w:rtl/>
        </w:rPr>
        <w:t>َ</w:t>
      </w:r>
      <w:r w:rsidRPr="00C01C67">
        <w:rPr>
          <w:rFonts w:cs="KFGQPC Uthman Taha Naskh" w:hint="eastAsia"/>
          <w:spacing w:val="-6"/>
          <w:sz w:val="36"/>
          <w:szCs w:val="36"/>
          <w:rtl/>
        </w:rPr>
        <w:t>وَّلِ س</w:t>
      </w:r>
      <w:r w:rsidRPr="00C01C67">
        <w:rPr>
          <w:rFonts w:cs="KFGQPC Uthman Taha Naskh" w:hint="cs"/>
          <w:spacing w:val="-6"/>
          <w:sz w:val="36"/>
          <w:szCs w:val="36"/>
          <w:rtl/>
        </w:rPr>
        <w:t>ُ</w:t>
      </w:r>
      <w:r w:rsidRPr="00C01C67">
        <w:rPr>
          <w:rFonts w:cs="KFGQPC Uthman Taha Naskh" w:hint="eastAsia"/>
          <w:spacing w:val="-6"/>
          <w:sz w:val="36"/>
          <w:szCs w:val="36"/>
          <w:rtl/>
        </w:rPr>
        <w:t>ورَةِ ال</w:t>
      </w:r>
      <w:r w:rsidRPr="00C01C67">
        <w:rPr>
          <w:rFonts w:cs="KFGQPC Uthman Taha Naskh" w:hint="cs"/>
          <w:spacing w:val="-6"/>
          <w:sz w:val="36"/>
          <w:szCs w:val="36"/>
          <w:rtl/>
        </w:rPr>
        <w:t>ْ</w:t>
      </w:r>
      <w:r w:rsidRPr="00C01C67">
        <w:rPr>
          <w:rFonts w:cs="KFGQPC Uthman Taha Naskh" w:hint="eastAsia"/>
          <w:spacing w:val="-6"/>
          <w:sz w:val="36"/>
          <w:szCs w:val="36"/>
          <w:rtl/>
        </w:rPr>
        <w:t>ك</w:t>
      </w:r>
      <w:r w:rsidRPr="00C01C67">
        <w:rPr>
          <w:rFonts w:cs="KFGQPC Uthman Taha Naskh" w:hint="cs"/>
          <w:spacing w:val="-6"/>
          <w:sz w:val="36"/>
          <w:szCs w:val="36"/>
          <w:rtl/>
        </w:rPr>
        <w:t>َ</w:t>
      </w:r>
      <w:r w:rsidRPr="00C01C67">
        <w:rPr>
          <w:rFonts w:cs="KFGQPC Uthman Taha Naskh" w:hint="eastAsia"/>
          <w:spacing w:val="-6"/>
          <w:sz w:val="36"/>
          <w:szCs w:val="36"/>
          <w:rtl/>
        </w:rPr>
        <w:t>ه</w:t>
      </w:r>
      <w:r w:rsidRPr="00C01C67">
        <w:rPr>
          <w:rFonts w:cs="KFGQPC Uthman Taha Naskh" w:hint="cs"/>
          <w:spacing w:val="-6"/>
          <w:sz w:val="36"/>
          <w:szCs w:val="36"/>
          <w:rtl/>
        </w:rPr>
        <w:t>ْ</w:t>
      </w:r>
      <w:r w:rsidRPr="00C01C67">
        <w:rPr>
          <w:rFonts w:cs="KFGQPC Uthman Taha Naskh" w:hint="eastAsia"/>
          <w:spacing w:val="-6"/>
          <w:sz w:val="36"/>
          <w:szCs w:val="36"/>
          <w:rtl/>
        </w:rPr>
        <w:t>فِ عُصِمَ مِنَ الدَّجَّالِ</w:t>
      </w:r>
      <w:r w:rsidRPr="00C01C67">
        <w:rPr>
          <w:rFonts w:cs="KFGQPC Uthman Taha Naskh" w:hint="cs"/>
          <w:color w:val="006699"/>
          <w:spacing w:val="-6"/>
          <w:sz w:val="36"/>
          <w:szCs w:val="36"/>
          <w:rtl/>
        </w:rPr>
        <w:t>))</w:t>
      </w:r>
      <w:r w:rsidRPr="00C01C67">
        <w:rPr>
          <w:rFonts w:cs="KFGQPC Uthman Taha Naskh" w:hint="cs"/>
          <w:spacing w:val="-6"/>
          <w:position w:val="6"/>
          <w:sz w:val="36"/>
          <w:szCs w:val="36"/>
          <w:vertAlign w:val="superscript"/>
          <w:rtl/>
        </w:rPr>
        <w:t>(</w:t>
      </w:r>
      <w:r w:rsidRPr="00C01C67">
        <w:rPr>
          <w:rStyle w:val="FootnoteReference"/>
          <w:rFonts w:cs="KFGQPC Uthman Taha Naskh"/>
          <w:spacing w:val="-6"/>
          <w:position w:val="6"/>
          <w:sz w:val="36"/>
          <w:szCs w:val="36"/>
          <w:rtl/>
        </w:rPr>
        <w:footnoteReference w:id="428"/>
      </w:r>
      <w:r w:rsidRPr="00C01C67">
        <w:rPr>
          <w:rFonts w:cs="KFGQPC Uthman Taha Naskh" w:hint="cs"/>
          <w:spacing w:val="-6"/>
          <w:position w:val="6"/>
          <w:sz w:val="36"/>
          <w:szCs w:val="36"/>
          <w:vertAlign w:val="superscript"/>
          <w:rtl/>
        </w:rPr>
        <w:t>)</w:t>
      </w:r>
      <w:r w:rsidRPr="00C01C67">
        <w:rPr>
          <w:rFonts w:cs="KFGQPC Uthman Taha Naskh" w:hint="cs"/>
          <w:spacing w:val="-6"/>
          <w:sz w:val="36"/>
          <w:szCs w:val="36"/>
          <w:rtl/>
        </w:rPr>
        <w:t>،</w:t>
      </w:r>
      <w:r w:rsidRPr="00C01C67">
        <w:rPr>
          <w:rFonts w:cs="KFGQPC Uthman Taha Naskh" w:hint="cs"/>
          <w:sz w:val="36"/>
          <w:szCs w:val="36"/>
          <w:rtl/>
        </w:rPr>
        <w:t xml:space="preserve"> وَالْاسْتِعَاذَةُ بِاللَّهِ مِنْ فِتْنَتِهِ عَقِبَ التَّشَهُّدِ الْأَخِيرِ مِنْ كُلِّ </w:t>
      </w:r>
      <w:r w:rsidRPr="00C01C67">
        <w:rPr>
          <w:rFonts w:cs="KFGQPC Uthman Taha Naskh" w:hint="cs"/>
          <w:sz w:val="36"/>
          <w:szCs w:val="36"/>
          <w:rtl/>
        </w:rPr>
        <w:lastRenderedPageBreak/>
        <w:t>صَلاَةٍ</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29"/>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C832EF" w:rsidRPr="00C01C67" w:rsidRDefault="00C832EF" w:rsidP="00E6632C">
      <w:pPr>
        <w:pStyle w:val="BodyTextIndent2"/>
        <w:bidi w:val="0"/>
        <w:rPr>
          <w:rFonts w:cs="KFGQPC Uthman Taha Naskh"/>
          <w:sz w:val="36"/>
          <w:szCs w:val="36"/>
          <w:rtl/>
          <w:lang w:val="it-IT"/>
        </w:rPr>
      </w:pPr>
      <w:r w:rsidRPr="00C01C67">
        <w:rPr>
          <w:rFonts w:cs="KFGQPC Uthman Taha Naskh"/>
          <w:sz w:val="36"/>
          <w:szCs w:val="36"/>
          <w:lang w:val="it-IT"/>
        </w:rPr>
        <w:t>Colui che memorizza dieci versetti (</w:t>
      </w:r>
      <w:r w:rsidRPr="00C01C67">
        <w:rPr>
          <w:rFonts w:cs="KFGQPC Uthman Taha Naskh"/>
          <w:i/>
          <w:iCs/>
          <w:sz w:val="36"/>
          <w:szCs w:val="36"/>
          <w:lang w:val="it-IT"/>
        </w:rPr>
        <w:t>āīāt</w:t>
      </w:r>
      <w:r w:rsidRPr="00C01C67">
        <w:rPr>
          <w:rFonts w:cs="KFGQPC Uthman Taha Naskh"/>
          <w:sz w:val="36"/>
          <w:szCs w:val="36"/>
          <w:lang w:val="it-IT"/>
        </w:rPr>
        <w:t xml:space="preserve">) dall’inizio di </w:t>
      </w:r>
      <w:r w:rsidRPr="00C01C67">
        <w:rPr>
          <w:rFonts w:cs="KFGQPC Uthman Taha Naskh"/>
          <w:i/>
          <w:iCs/>
          <w:sz w:val="36"/>
          <w:szCs w:val="36"/>
          <w:lang w:val="it-IT"/>
        </w:rPr>
        <w:t>Sūraħ Al-Kahf</w:t>
      </w:r>
      <w:r w:rsidRPr="00C01C67">
        <w:rPr>
          <w:rFonts w:cs="KFGQPC Uthman Taha Naskh"/>
          <w:sz w:val="36"/>
          <w:szCs w:val="36"/>
          <w:lang w:val="it-IT"/>
        </w:rPr>
        <w:t xml:space="preserve"> viene protetto dal </w:t>
      </w:r>
      <w:r w:rsidRPr="00C01C67">
        <w:rPr>
          <w:rFonts w:cs="KFGQPC Uthman Taha Naskh"/>
          <w:i/>
          <w:iCs/>
          <w:sz w:val="36"/>
          <w:szCs w:val="36"/>
          <w:lang w:val="it-IT"/>
        </w:rPr>
        <w:t>Dajjāl</w:t>
      </w:r>
      <w:r w:rsidRPr="00C01C67">
        <w:rPr>
          <w:rFonts w:cs="KFGQPC Uthman Taha Naskh"/>
          <w:sz w:val="36"/>
          <w:szCs w:val="36"/>
          <w:lang w:val="it-IT"/>
        </w:rPr>
        <w:t>.</w:t>
      </w:r>
    </w:p>
    <w:p w:rsidR="00C832EF" w:rsidRPr="00C01C67" w:rsidRDefault="00C832EF" w:rsidP="00E6632C">
      <w:pPr>
        <w:pStyle w:val="BodyTextIndent2"/>
        <w:bidi w:val="0"/>
        <w:rPr>
          <w:rFonts w:cs="KFGQPC Uthman Taha Naskh"/>
          <w:sz w:val="36"/>
          <w:szCs w:val="36"/>
          <w:rtl/>
          <w:lang w:val="it-IT"/>
        </w:rPr>
      </w:pPr>
      <w:r w:rsidRPr="00C01C67">
        <w:rPr>
          <w:rFonts w:cs="KFGQPC Uthman Taha Naskh"/>
          <w:sz w:val="36"/>
          <w:szCs w:val="36"/>
          <w:lang w:val="it-IT"/>
        </w:rPr>
        <w:t xml:space="preserve">Va inoltre chiesta la protezione di Allāh per non cedere alla sua tentazione dopo il </w:t>
      </w:r>
      <w:r w:rsidRPr="00C01C67">
        <w:rPr>
          <w:rFonts w:cs="KFGQPC Uthman Taha Naskh"/>
          <w:i/>
          <w:iCs/>
          <w:sz w:val="36"/>
          <w:szCs w:val="36"/>
          <w:lang w:val="it-IT"/>
        </w:rPr>
        <w:t>ta</w:t>
      </w:r>
      <w:r w:rsidRPr="00C01C67">
        <w:rPr>
          <w:rFonts w:cs="KFGQPC Uthman Taha Naskh"/>
          <w:i/>
          <w:iCs/>
          <w:sz w:val="36"/>
          <w:szCs w:val="36"/>
          <w:u w:val="single"/>
          <w:lang w:val="it-IT"/>
        </w:rPr>
        <w:t>sh</w:t>
      </w:r>
      <w:r w:rsidRPr="00C01C67">
        <w:rPr>
          <w:rFonts w:cs="KFGQPC Uthman Taha Naskh"/>
          <w:i/>
          <w:iCs/>
          <w:sz w:val="36"/>
          <w:szCs w:val="36"/>
          <w:lang w:val="it-IT"/>
        </w:rPr>
        <w:t>ahhud</w:t>
      </w:r>
      <w:r w:rsidRPr="00C01C67">
        <w:rPr>
          <w:rFonts w:cs="KFGQPC Uthman Taha Naskh"/>
          <w:sz w:val="36"/>
          <w:szCs w:val="36"/>
          <w:lang w:val="it-IT"/>
        </w:rPr>
        <w:t xml:space="preserve"> finale in ogni </w:t>
      </w:r>
      <w:r w:rsidRPr="00C01C67">
        <w:rPr>
          <w:rFonts w:cs="KFGQPC Uthman Taha Naskh"/>
          <w:i/>
          <w:iCs/>
          <w:sz w:val="36"/>
          <w:szCs w:val="36"/>
          <w:u w:val="single"/>
          <w:lang w:val="it-IT"/>
        </w:rPr>
        <w:t>s</w:t>
      </w:r>
      <w:r w:rsidRPr="00C01C67">
        <w:rPr>
          <w:rFonts w:cs="KFGQPC Uthman Taha Naskh"/>
          <w:i/>
          <w:iCs/>
          <w:sz w:val="36"/>
          <w:szCs w:val="36"/>
          <w:lang w:val="it-IT"/>
        </w:rPr>
        <w:t>alāħ</w:t>
      </w:r>
      <w:r w:rsidRPr="00C01C67">
        <w:rPr>
          <w:rFonts w:cs="KFGQPC Uthman Taha Naskh"/>
          <w:sz w:val="36"/>
          <w:szCs w:val="36"/>
          <w:lang w:val="it-IT"/>
        </w:rPr>
        <w:t>.</w:t>
      </w:r>
    </w:p>
    <w:p w:rsidR="009D132C" w:rsidRPr="00C01C67" w:rsidRDefault="009D132C" w:rsidP="0047281F">
      <w:pPr>
        <w:pStyle w:val="222"/>
        <w:rPr>
          <w:rFonts w:cs="KFGQPC Uthman Taha Naskh"/>
          <w:sz w:val="36"/>
          <w:szCs w:val="36"/>
        </w:rPr>
      </w:pPr>
      <w:bookmarkStart w:id="185" w:name="_Toc274349425"/>
      <w:bookmarkStart w:id="186" w:name="_Toc275257655"/>
      <w:r w:rsidRPr="00C01C67">
        <w:rPr>
          <w:rFonts w:cs="KFGQPC Uthman Taha Naskh" w:hint="cs"/>
          <w:sz w:val="36"/>
          <w:szCs w:val="36"/>
          <w:rtl/>
        </w:rPr>
        <w:t xml:space="preserve">89 </w:t>
      </w:r>
      <w:r w:rsidR="00DF39DA" w:rsidRPr="00C01C67">
        <w:rPr>
          <w:rFonts w:cs="KFGQPC Uthman Taha Naskh" w:hint="cs"/>
          <w:sz w:val="36"/>
          <w:szCs w:val="36"/>
          <w:rtl/>
        </w:rPr>
        <w:t>ـ</w:t>
      </w:r>
      <w:r w:rsidRPr="00C01C67">
        <w:rPr>
          <w:rFonts w:cs="KFGQPC Uthman Taha Naskh" w:hint="cs"/>
          <w:sz w:val="36"/>
          <w:szCs w:val="36"/>
          <w:rtl/>
        </w:rPr>
        <w:t>الدُّعَاءُ لِمَنْ قَالَ إ</w:t>
      </w:r>
      <w:r w:rsidR="00141442" w:rsidRPr="00C01C67">
        <w:rPr>
          <w:rFonts w:cs="KFGQPC Uthman Taha Naskh" w:hint="cs"/>
          <w:sz w:val="36"/>
          <w:szCs w:val="36"/>
          <w:rtl/>
        </w:rPr>
        <w:t>ِ</w:t>
      </w:r>
      <w:r w:rsidRPr="00C01C67">
        <w:rPr>
          <w:rFonts w:cs="KFGQPC Uthman Taha Naskh" w:hint="cs"/>
          <w:sz w:val="36"/>
          <w:szCs w:val="36"/>
          <w:rtl/>
        </w:rPr>
        <w:t>نِّي أُحِبُّكَ فِي اللَّهِ</w:t>
      </w:r>
      <w:bookmarkEnd w:id="185"/>
      <w:bookmarkEnd w:id="186"/>
    </w:p>
    <w:p w:rsidR="00F30BD9" w:rsidRPr="00C01C67" w:rsidRDefault="00F30BD9" w:rsidP="0047281F">
      <w:pPr>
        <w:pStyle w:val="222"/>
        <w:rPr>
          <w:rFonts w:cs="KFGQPC Uthman Taha Naskh"/>
          <w:sz w:val="36"/>
          <w:szCs w:val="36"/>
        </w:rPr>
      </w:pPr>
      <w:r w:rsidRPr="00C01C67">
        <w:rPr>
          <w:rFonts w:cs="KFGQPC Uthman Taha Naskh"/>
          <w:sz w:val="36"/>
          <w:szCs w:val="36"/>
        </w:rPr>
        <w:t>Supplica per colui che dice: “</w:t>
      </w:r>
      <w:r w:rsidR="00037F61" w:rsidRPr="00C01C67">
        <w:rPr>
          <w:rFonts w:cs="KFGQPC Uthman Taha Naskh"/>
          <w:sz w:val="36"/>
          <w:szCs w:val="36"/>
        </w:rPr>
        <w:t>Ti</w:t>
      </w:r>
      <w:r w:rsidRPr="00C01C67">
        <w:rPr>
          <w:rFonts w:cs="KFGQPC Uthman Taha Naskh"/>
          <w:sz w:val="36"/>
          <w:szCs w:val="36"/>
        </w:rPr>
        <w:t xml:space="preserve"> amo </w:t>
      </w:r>
      <w:r w:rsidR="00184C8A" w:rsidRPr="00C01C67">
        <w:rPr>
          <w:rFonts w:cs="KFGQPC Uthman Taha Naskh"/>
          <w:sz w:val="36"/>
          <w:szCs w:val="36"/>
        </w:rPr>
        <w:t xml:space="preserve">[per l’amore che ci lega] </w:t>
      </w:r>
      <w:r w:rsidRPr="00C01C67">
        <w:rPr>
          <w:rFonts w:cs="KFGQPC Uthman Taha Naskh"/>
          <w:sz w:val="36"/>
          <w:szCs w:val="36"/>
        </w:rPr>
        <w:t xml:space="preserve">in </w:t>
      </w:r>
      <w:r w:rsidR="006D42A8" w:rsidRPr="00C01C67">
        <w:rPr>
          <w:rFonts w:cs="KFGQPC Uthman Taha Naskh"/>
          <w:sz w:val="36"/>
          <w:szCs w:val="36"/>
        </w:rPr>
        <w:t>Allāh</w:t>
      </w:r>
      <w:r w:rsidRPr="00C01C67">
        <w:rPr>
          <w:rFonts w:cs="KFGQPC Uthman Taha Naskh"/>
          <w:sz w:val="36"/>
          <w:szCs w:val="36"/>
        </w:rPr>
        <w:t>”</w:t>
      </w: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 xml:space="preserve">200- </w:t>
      </w:r>
      <w:r w:rsidRPr="00C01C67">
        <w:rPr>
          <w:rFonts w:cs="KFGQPC Uthman Taha Naskh" w:hint="cs"/>
          <w:color w:val="006699"/>
          <w:sz w:val="36"/>
          <w:szCs w:val="36"/>
          <w:rtl/>
        </w:rPr>
        <w:t>((</w:t>
      </w:r>
      <w:r w:rsidRPr="00C01C67">
        <w:rPr>
          <w:rFonts w:cs="KFGQPC Uthman Taha Naskh"/>
          <w:sz w:val="36"/>
          <w:szCs w:val="36"/>
          <w:rtl/>
        </w:rPr>
        <w:t>أَحَبَّكَ الّ</w:t>
      </w:r>
      <w:r w:rsidRPr="00C01C67">
        <w:rPr>
          <w:rFonts w:cs="KFGQPC Uthman Taha Naskh" w:hint="cs"/>
          <w:sz w:val="36"/>
          <w:szCs w:val="36"/>
          <w:rtl/>
        </w:rPr>
        <w:t>َ</w:t>
      </w:r>
      <w:r w:rsidRPr="00C01C67">
        <w:rPr>
          <w:rFonts w:cs="KFGQPC Uthman Taha Naskh"/>
          <w:sz w:val="36"/>
          <w:szCs w:val="36"/>
          <w:rtl/>
        </w:rPr>
        <w:t>ذ</w:t>
      </w:r>
      <w:r w:rsidRPr="00C01C67">
        <w:rPr>
          <w:rFonts w:cs="KFGQPC Uthman Taha Naskh" w:hint="cs"/>
          <w:sz w:val="36"/>
          <w:szCs w:val="36"/>
          <w:rtl/>
        </w:rPr>
        <w:t>ِ</w:t>
      </w:r>
      <w:r w:rsidRPr="00C01C67">
        <w:rPr>
          <w:rFonts w:cs="KFGQPC Uthman Taha Naskh"/>
          <w:sz w:val="36"/>
          <w:szCs w:val="36"/>
          <w:rtl/>
        </w:rPr>
        <w:t>ي أَحْبَبْتَن</w:t>
      </w:r>
      <w:r w:rsidRPr="00C01C67">
        <w:rPr>
          <w:rFonts w:cs="KFGQPC Uthman Taha Naskh" w:hint="cs"/>
          <w:sz w:val="36"/>
          <w:szCs w:val="36"/>
          <w:rtl/>
        </w:rPr>
        <w:t>ِ</w:t>
      </w:r>
      <w:r w:rsidRPr="00C01C67">
        <w:rPr>
          <w:rFonts w:cs="KFGQPC Uthman Taha Naskh"/>
          <w:sz w:val="36"/>
          <w:szCs w:val="36"/>
          <w:rtl/>
        </w:rPr>
        <w:t>ي لَه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30"/>
      </w:r>
      <w:r w:rsidRPr="00C01C67">
        <w:rPr>
          <w:rFonts w:cs="KFGQPC Uthman Taha Naskh" w:hint="cs"/>
          <w:position w:val="6"/>
          <w:sz w:val="36"/>
          <w:szCs w:val="36"/>
          <w:vertAlign w:val="superscript"/>
          <w:rtl/>
        </w:rPr>
        <w:t>)</w:t>
      </w:r>
      <w:r w:rsidRPr="00C01C67">
        <w:rPr>
          <w:rFonts w:cs="KFGQPC Uthman Taha Naskh"/>
          <w:sz w:val="36"/>
          <w:szCs w:val="36"/>
          <w:rtl/>
        </w:rPr>
        <w:t>.</w:t>
      </w:r>
    </w:p>
    <w:p w:rsidR="00F30BD9" w:rsidRPr="00C01C67" w:rsidRDefault="00F30BD9" w:rsidP="00E6632C">
      <w:pPr>
        <w:pStyle w:val="BodyTextIndent2"/>
        <w:bidi w:val="0"/>
        <w:rPr>
          <w:rFonts w:cs="KFGQPC Uthman Taha Naskh"/>
          <w:sz w:val="36"/>
          <w:szCs w:val="36"/>
          <w:lang w:val="it-IT"/>
        </w:rPr>
      </w:pPr>
      <w:r w:rsidRPr="00C01C67">
        <w:rPr>
          <w:rFonts w:cs="KFGQPC Uthman Taha Naskh"/>
          <w:sz w:val="36"/>
          <w:szCs w:val="36"/>
          <w:lang w:val="it-IT"/>
        </w:rPr>
        <w:t>‘A</w:t>
      </w:r>
      <w:r w:rsidRPr="00C01C67">
        <w:rPr>
          <w:rFonts w:cs="KFGQPC Uthman Taha Naskh"/>
          <w:sz w:val="36"/>
          <w:szCs w:val="36"/>
          <w:u w:val="single"/>
          <w:lang w:val="it-IT"/>
        </w:rPr>
        <w:t>h</w:t>
      </w:r>
      <w:r w:rsidRPr="00C01C67">
        <w:rPr>
          <w:rFonts w:cs="KFGQPC Uthman Taha Naskh"/>
          <w:sz w:val="36"/>
          <w:szCs w:val="36"/>
          <w:lang w:val="it-IT"/>
        </w:rPr>
        <w:t>abbaka alla</w:t>
      </w:r>
      <w:r w:rsidRPr="00C01C67">
        <w:rPr>
          <w:rFonts w:cs="KFGQPC Uthman Taha Naskh"/>
          <w:sz w:val="36"/>
          <w:szCs w:val="36"/>
          <w:u w:val="single"/>
          <w:lang w:val="it-IT"/>
        </w:rPr>
        <w:t>dh</w:t>
      </w:r>
      <w:r w:rsidRPr="00C01C67">
        <w:rPr>
          <w:rFonts w:cs="KFGQPC Uthman Taha Naskh"/>
          <w:sz w:val="36"/>
          <w:szCs w:val="36"/>
          <w:lang w:val="it-IT"/>
        </w:rPr>
        <w:t>ī ‘a</w:t>
      </w:r>
      <w:r w:rsidRPr="00C01C67">
        <w:rPr>
          <w:rFonts w:cs="KFGQPC Uthman Taha Naskh"/>
          <w:sz w:val="36"/>
          <w:szCs w:val="36"/>
          <w:u w:val="single"/>
          <w:lang w:val="it-IT"/>
        </w:rPr>
        <w:t>h</w:t>
      </w:r>
      <w:r w:rsidRPr="00C01C67">
        <w:rPr>
          <w:rFonts w:cs="KFGQPC Uthman Taha Naskh"/>
          <w:sz w:val="36"/>
          <w:szCs w:val="36"/>
          <w:lang w:val="it-IT"/>
        </w:rPr>
        <w:t>babtanī lahu.</w:t>
      </w:r>
    </w:p>
    <w:p w:rsidR="00F30BD9" w:rsidRPr="00C01C67" w:rsidRDefault="00F30BD9" w:rsidP="00E6632C">
      <w:pPr>
        <w:pStyle w:val="BodyTextIndent2"/>
        <w:bidi w:val="0"/>
        <w:rPr>
          <w:rFonts w:cs="KFGQPC Uthman Taha Naskh"/>
          <w:sz w:val="36"/>
          <w:szCs w:val="36"/>
          <w:lang w:val="it-IT"/>
        </w:rPr>
      </w:pPr>
      <w:r w:rsidRPr="00C01C67">
        <w:rPr>
          <w:rFonts w:cs="KFGQPC Uthman Taha Naskh"/>
          <w:sz w:val="36"/>
          <w:szCs w:val="36"/>
          <w:lang w:val="it-IT"/>
        </w:rPr>
        <w:t>Possa amarti Colui per il quale mi hai amato.</w:t>
      </w:r>
    </w:p>
    <w:p w:rsidR="009D132C" w:rsidRPr="00C01C67" w:rsidRDefault="009D132C" w:rsidP="0047281F">
      <w:pPr>
        <w:pStyle w:val="222"/>
        <w:rPr>
          <w:rFonts w:cs="KFGQPC Uthman Taha Naskh"/>
          <w:sz w:val="36"/>
          <w:szCs w:val="36"/>
        </w:rPr>
      </w:pPr>
      <w:bookmarkStart w:id="187" w:name="_Toc274349426"/>
      <w:bookmarkStart w:id="188" w:name="_Toc275257656"/>
      <w:r w:rsidRPr="00C01C67">
        <w:rPr>
          <w:rFonts w:cs="KFGQPC Uthman Taha Naskh" w:hint="cs"/>
          <w:sz w:val="36"/>
          <w:szCs w:val="36"/>
          <w:rtl/>
        </w:rPr>
        <w:t xml:space="preserve">90 </w:t>
      </w:r>
      <w:r w:rsidR="00DF39DA" w:rsidRPr="00C01C67">
        <w:rPr>
          <w:rFonts w:cs="KFGQPC Uthman Taha Naskh" w:hint="cs"/>
          <w:sz w:val="36"/>
          <w:szCs w:val="36"/>
          <w:rtl/>
        </w:rPr>
        <w:t>ـ</w:t>
      </w:r>
      <w:r w:rsidRPr="00C01C67">
        <w:rPr>
          <w:rFonts w:cs="KFGQPC Uthman Taha Naskh" w:hint="cs"/>
          <w:sz w:val="36"/>
          <w:szCs w:val="36"/>
          <w:rtl/>
        </w:rPr>
        <w:t>الدُّعَاءُ لِمَنْ عَرَضَ عَلَيْكَ مَالَهُ</w:t>
      </w:r>
      <w:bookmarkEnd w:id="187"/>
      <w:bookmarkEnd w:id="188"/>
    </w:p>
    <w:p w:rsidR="00F15CB6" w:rsidRPr="00C01C67" w:rsidRDefault="00F15CB6" w:rsidP="0047281F">
      <w:pPr>
        <w:pStyle w:val="222"/>
        <w:rPr>
          <w:rFonts w:cs="KFGQPC Uthman Taha Naskh"/>
          <w:sz w:val="36"/>
          <w:szCs w:val="36"/>
          <w:lang w:val="en-US"/>
        </w:rPr>
      </w:pPr>
      <w:r w:rsidRPr="00C01C67">
        <w:rPr>
          <w:rFonts w:cs="KFGQPC Uthman Taha Naskh"/>
          <w:sz w:val="36"/>
          <w:szCs w:val="36"/>
        </w:rPr>
        <w:t>Supplica per colui che ti ha offerto il suo denaro</w:t>
      </w:r>
    </w:p>
    <w:p w:rsidR="009D132C" w:rsidRPr="00C01C67" w:rsidRDefault="009D132C" w:rsidP="00E6632C">
      <w:pPr>
        <w:pStyle w:val="BodyTextIndent2"/>
        <w:rPr>
          <w:rFonts w:cs="KFGQPC Uthman Taha Naskh"/>
          <w:w w:val="90"/>
          <w:sz w:val="36"/>
          <w:szCs w:val="36"/>
        </w:rPr>
      </w:pPr>
      <w:r w:rsidRPr="00C01C67">
        <w:rPr>
          <w:rFonts w:cs="KFGQPC Uthman Taha Naskh" w:hint="cs"/>
          <w:w w:val="90"/>
          <w:sz w:val="36"/>
          <w:szCs w:val="36"/>
          <w:rtl/>
        </w:rPr>
        <w:t xml:space="preserve">201- </w:t>
      </w:r>
      <w:r w:rsidRPr="00C01C67">
        <w:rPr>
          <w:rFonts w:cs="KFGQPC Uthman Taha Naskh" w:hint="cs"/>
          <w:color w:val="006699"/>
          <w:w w:val="90"/>
          <w:sz w:val="36"/>
          <w:szCs w:val="36"/>
          <w:rtl/>
        </w:rPr>
        <w:t>((</w:t>
      </w:r>
      <w:r w:rsidRPr="00C01C67">
        <w:rPr>
          <w:rFonts w:cs="KFGQPC Uthman Taha Naskh"/>
          <w:w w:val="90"/>
          <w:sz w:val="36"/>
          <w:szCs w:val="36"/>
          <w:rtl/>
        </w:rPr>
        <w:t>ب</w:t>
      </w:r>
      <w:r w:rsidRPr="00C01C67">
        <w:rPr>
          <w:rFonts w:cs="KFGQPC Uthman Taha Naskh" w:hint="cs"/>
          <w:w w:val="90"/>
          <w:sz w:val="36"/>
          <w:szCs w:val="36"/>
          <w:rtl/>
        </w:rPr>
        <w:t>َ</w:t>
      </w:r>
      <w:r w:rsidRPr="00C01C67">
        <w:rPr>
          <w:rFonts w:cs="KFGQPC Uthman Taha Naskh"/>
          <w:w w:val="90"/>
          <w:sz w:val="36"/>
          <w:szCs w:val="36"/>
          <w:rtl/>
        </w:rPr>
        <w:t>ارَكَ اللَّهُ لَكَ ف</w:t>
      </w:r>
      <w:r w:rsidRPr="00C01C67">
        <w:rPr>
          <w:rFonts w:cs="KFGQPC Uthman Taha Naskh" w:hint="cs"/>
          <w:w w:val="90"/>
          <w:sz w:val="36"/>
          <w:szCs w:val="36"/>
          <w:rtl/>
        </w:rPr>
        <w:t>ِ</w:t>
      </w:r>
      <w:r w:rsidRPr="00C01C67">
        <w:rPr>
          <w:rFonts w:cs="KFGQPC Uthman Taha Naskh"/>
          <w:w w:val="90"/>
          <w:sz w:val="36"/>
          <w:szCs w:val="36"/>
          <w:rtl/>
        </w:rPr>
        <w:t>ي أَهْلِكَ وَم</w:t>
      </w:r>
      <w:r w:rsidRPr="00C01C67">
        <w:rPr>
          <w:rFonts w:cs="KFGQPC Uthman Taha Naskh" w:hint="cs"/>
          <w:w w:val="90"/>
          <w:sz w:val="36"/>
          <w:szCs w:val="36"/>
          <w:rtl/>
        </w:rPr>
        <w:t>َ</w:t>
      </w:r>
      <w:r w:rsidRPr="00C01C67">
        <w:rPr>
          <w:rFonts w:cs="KFGQPC Uthman Taha Naskh"/>
          <w:w w:val="90"/>
          <w:sz w:val="36"/>
          <w:szCs w:val="36"/>
          <w:rtl/>
        </w:rPr>
        <w:t>الِك</w:t>
      </w:r>
      <w:r w:rsidRPr="00C01C67">
        <w:rPr>
          <w:rFonts w:cs="KFGQPC Uthman Taha Naskh" w:hint="cs"/>
          <w:w w:val="90"/>
          <w:sz w:val="36"/>
          <w:szCs w:val="36"/>
          <w:rtl/>
        </w:rPr>
        <w:t>َ</w:t>
      </w:r>
      <w:r w:rsidRPr="00C01C67">
        <w:rPr>
          <w:rFonts w:cs="KFGQPC Uthman Taha Naskh" w:hint="cs"/>
          <w:color w:val="006699"/>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spacing w:val="-8"/>
          <w:w w:val="90"/>
          <w:position w:val="6"/>
          <w:sz w:val="36"/>
          <w:szCs w:val="36"/>
          <w:rtl/>
        </w:rPr>
        <w:footnoteReference w:id="431"/>
      </w:r>
      <w:r w:rsidRPr="00C01C67">
        <w:rPr>
          <w:rFonts w:cs="KFGQPC Uthman Taha Naskh" w:hint="cs"/>
          <w:w w:val="90"/>
          <w:position w:val="6"/>
          <w:sz w:val="36"/>
          <w:szCs w:val="36"/>
          <w:vertAlign w:val="superscript"/>
          <w:rtl/>
        </w:rPr>
        <w:t>)</w:t>
      </w:r>
      <w:r w:rsidRPr="00C01C67">
        <w:rPr>
          <w:rFonts w:cs="KFGQPC Uthman Taha Naskh"/>
          <w:w w:val="90"/>
          <w:sz w:val="36"/>
          <w:szCs w:val="36"/>
          <w:rtl/>
        </w:rPr>
        <w:t>.</w:t>
      </w:r>
    </w:p>
    <w:p w:rsidR="00F15CB6" w:rsidRPr="00C01C67" w:rsidRDefault="00F15CB6" w:rsidP="00E6632C">
      <w:pPr>
        <w:pStyle w:val="BodyTextIndent2"/>
        <w:bidi w:val="0"/>
        <w:rPr>
          <w:rFonts w:cs="KFGQPC Uthman Taha Naskh"/>
          <w:w w:val="90"/>
          <w:sz w:val="36"/>
          <w:szCs w:val="36"/>
        </w:rPr>
      </w:pPr>
      <w:proofErr w:type="spellStart"/>
      <w:r w:rsidRPr="00C01C67">
        <w:rPr>
          <w:rFonts w:cs="KFGQPC Uthman Taha Naskh"/>
          <w:w w:val="90"/>
          <w:sz w:val="36"/>
          <w:szCs w:val="36"/>
        </w:rPr>
        <w:lastRenderedPageBreak/>
        <w:t>Bāraka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Llāhu</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laka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fī</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ahika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ūa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mālika</w:t>
      </w:r>
      <w:proofErr w:type="spellEnd"/>
      <w:r w:rsidRPr="00C01C67">
        <w:rPr>
          <w:rFonts w:cs="KFGQPC Uthman Taha Naskh"/>
          <w:w w:val="90"/>
          <w:sz w:val="36"/>
          <w:szCs w:val="36"/>
        </w:rPr>
        <w:t>.</w:t>
      </w:r>
    </w:p>
    <w:p w:rsidR="00F15CB6" w:rsidRPr="00C01C67" w:rsidRDefault="00F15CB6" w:rsidP="00E6632C">
      <w:pPr>
        <w:pStyle w:val="BodyTextIndent2"/>
        <w:bidi w:val="0"/>
        <w:rPr>
          <w:rFonts w:cs="KFGQPC Uthman Taha Naskh"/>
          <w:w w:val="90"/>
          <w:sz w:val="36"/>
          <w:szCs w:val="36"/>
          <w:lang w:val="it-IT"/>
        </w:rPr>
      </w:pPr>
      <w:r w:rsidRPr="00C01C67">
        <w:rPr>
          <w:rFonts w:cs="KFGQPC Uthman Taha Naskh"/>
          <w:w w:val="90"/>
          <w:sz w:val="36"/>
          <w:szCs w:val="36"/>
          <w:lang w:val="it-IT"/>
        </w:rPr>
        <w:t>Possa Allāh rendere numerosi  e abbonadanti la tua famiglia e il tuo denaro.</w:t>
      </w:r>
    </w:p>
    <w:p w:rsidR="009D132C" w:rsidRPr="00C01C67" w:rsidRDefault="009D132C" w:rsidP="0047281F">
      <w:pPr>
        <w:pStyle w:val="222"/>
        <w:rPr>
          <w:rFonts w:cs="KFGQPC Uthman Taha Naskh"/>
          <w:sz w:val="36"/>
          <w:szCs w:val="36"/>
        </w:rPr>
      </w:pPr>
      <w:bookmarkStart w:id="189" w:name="_Toc274349427"/>
      <w:bookmarkStart w:id="190" w:name="_Toc275257657"/>
      <w:r w:rsidRPr="00C01C67">
        <w:rPr>
          <w:rFonts w:cs="KFGQPC Uthman Taha Naskh" w:hint="cs"/>
          <w:sz w:val="36"/>
          <w:szCs w:val="36"/>
          <w:rtl/>
        </w:rPr>
        <w:t xml:space="preserve">91 </w:t>
      </w:r>
      <w:r w:rsidR="00DF39DA" w:rsidRPr="00C01C67">
        <w:rPr>
          <w:rFonts w:cs="KFGQPC Uthman Taha Naskh" w:hint="cs"/>
          <w:sz w:val="36"/>
          <w:szCs w:val="36"/>
          <w:rtl/>
        </w:rPr>
        <w:t>ـ</w:t>
      </w:r>
      <w:r w:rsidRPr="00C01C67">
        <w:rPr>
          <w:rFonts w:cs="KFGQPC Uthman Taha Naskh" w:hint="cs"/>
          <w:sz w:val="36"/>
          <w:szCs w:val="36"/>
          <w:rtl/>
        </w:rPr>
        <w:t>الدُّعَاءُ لِمَنْ أَقْرَضَ عِنْدَ القَضَاءِ</w:t>
      </w:r>
      <w:bookmarkEnd w:id="189"/>
      <w:bookmarkEnd w:id="190"/>
    </w:p>
    <w:p w:rsidR="009D77F6" w:rsidRPr="00C01C67" w:rsidRDefault="009D77F6" w:rsidP="0047281F">
      <w:pPr>
        <w:pStyle w:val="222"/>
        <w:rPr>
          <w:rFonts w:cs="KFGQPC Uthman Taha Naskh"/>
          <w:sz w:val="36"/>
          <w:szCs w:val="36"/>
          <w:rtl/>
        </w:rPr>
      </w:pPr>
      <w:r w:rsidRPr="00C01C67">
        <w:rPr>
          <w:rFonts w:cs="KFGQPC Uthman Taha Naskh"/>
          <w:sz w:val="36"/>
          <w:szCs w:val="36"/>
        </w:rPr>
        <w:t xml:space="preserve">Supplica </w:t>
      </w:r>
      <w:r w:rsidR="00FF54FB" w:rsidRPr="00C01C67">
        <w:rPr>
          <w:rFonts w:cs="KFGQPC Uthman Taha Naskh"/>
          <w:sz w:val="36"/>
          <w:szCs w:val="36"/>
        </w:rPr>
        <w:t>che dice il</w:t>
      </w:r>
      <w:r w:rsidRPr="00C01C67">
        <w:rPr>
          <w:rFonts w:cs="KFGQPC Uthman Taha Naskh"/>
          <w:sz w:val="36"/>
          <w:szCs w:val="36"/>
        </w:rPr>
        <w:t xml:space="preserve"> debitore nel momento in cui si salda il suo debito</w:t>
      </w: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 xml:space="preserve">202- </w:t>
      </w:r>
      <w:r w:rsidRPr="00C01C67">
        <w:rPr>
          <w:rFonts w:cs="KFGQPC Uthman Taha Naskh" w:hint="cs"/>
          <w:color w:val="006699"/>
          <w:sz w:val="36"/>
          <w:szCs w:val="36"/>
          <w:rtl/>
        </w:rPr>
        <w:t>((</w:t>
      </w:r>
      <w:r w:rsidRPr="00C01C67">
        <w:rPr>
          <w:rFonts w:cs="KFGQPC Uthman Taha Naskh"/>
          <w:sz w:val="36"/>
          <w:szCs w:val="36"/>
          <w:rtl/>
        </w:rPr>
        <w:t>بارَكَ اللَّهُ لَكَ ف</w:t>
      </w:r>
      <w:r w:rsidRPr="00C01C67">
        <w:rPr>
          <w:rFonts w:cs="KFGQPC Uthman Taha Naskh" w:hint="cs"/>
          <w:sz w:val="36"/>
          <w:szCs w:val="36"/>
          <w:rtl/>
        </w:rPr>
        <w:t>ِ</w:t>
      </w:r>
      <w:r w:rsidRPr="00C01C67">
        <w:rPr>
          <w:rFonts w:cs="KFGQPC Uthman Taha Naskh"/>
          <w:sz w:val="36"/>
          <w:szCs w:val="36"/>
          <w:rtl/>
        </w:rPr>
        <w:t>ي أَهْلِكَ وَم</w:t>
      </w:r>
      <w:r w:rsidRPr="00C01C67">
        <w:rPr>
          <w:rFonts w:cs="KFGQPC Uthman Taha Naskh" w:hint="cs"/>
          <w:sz w:val="36"/>
          <w:szCs w:val="36"/>
          <w:rtl/>
        </w:rPr>
        <w:t>َ</w:t>
      </w:r>
      <w:r w:rsidRPr="00C01C67">
        <w:rPr>
          <w:rFonts w:cs="KFGQPC Uthman Taha Naskh"/>
          <w:sz w:val="36"/>
          <w:szCs w:val="36"/>
          <w:rtl/>
        </w:rPr>
        <w:t>الِك</w:t>
      </w:r>
      <w:r w:rsidRPr="00C01C67">
        <w:rPr>
          <w:rFonts w:cs="KFGQPC Uthman Taha Naskh" w:hint="cs"/>
          <w:sz w:val="36"/>
          <w:szCs w:val="36"/>
          <w:rtl/>
        </w:rPr>
        <w:t>َ</w:t>
      </w:r>
      <w:r w:rsidRPr="00C01C67">
        <w:rPr>
          <w:rFonts w:cs="KFGQPC Uthman Taha Naskh"/>
          <w:sz w:val="36"/>
          <w:szCs w:val="36"/>
          <w:rtl/>
        </w:rPr>
        <w:t>، إِنَّم</w:t>
      </w:r>
      <w:r w:rsidRPr="00C01C67">
        <w:rPr>
          <w:rFonts w:cs="KFGQPC Uthman Taha Naskh" w:hint="cs"/>
          <w:sz w:val="36"/>
          <w:szCs w:val="36"/>
          <w:rtl/>
        </w:rPr>
        <w:t>َ</w:t>
      </w:r>
      <w:r w:rsidRPr="00C01C67">
        <w:rPr>
          <w:rFonts w:cs="KFGQPC Uthman Taha Naskh"/>
          <w:sz w:val="36"/>
          <w:szCs w:val="36"/>
          <w:rtl/>
        </w:rPr>
        <w:t>ا جَز</w:t>
      </w:r>
      <w:r w:rsidRPr="00C01C67">
        <w:rPr>
          <w:rFonts w:cs="KFGQPC Uthman Taha Naskh" w:hint="cs"/>
          <w:sz w:val="36"/>
          <w:szCs w:val="36"/>
          <w:rtl/>
        </w:rPr>
        <w:t>َ</w:t>
      </w:r>
      <w:r w:rsidRPr="00C01C67">
        <w:rPr>
          <w:rFonts w:cs="KFGQPC Uthman Taha Naskh"/>
          <w:sz w:val="36"/>
          <w:szCs w:val="36"/>
          <w:rtl/>
        </w:rPr>
        <w:t>اءُ السَّلَفِ الْحَمْدُ و</w:t>
      </w:r>
      <w:r w:rsidRPr="00C01C67">
        <w:rPr>
          <w:rFonts w:cs="KFGQPC Uthman Taha Naskh" w:hint="cs"/>
          <w:sz w:val="36"/>
          <w:szCs w:val="36"/>
          <w:rtl/>
        </w:rPr>
        <w:t>َ</w:t>
      </w:r>
      <w:r w:rsidRPr="00C01C67">
        <w:rPr>
          <w:rFonts w:cs="KFGQPC Uthman Taha Naskh"/>
          <w:sz w:val="36"/>
          <w:szCs w:val="36"/>
          <w:rtl/>
        </w:rPr>
        <w:t>الأَد</w:t>
      </w:r>
      <w:r w:rsidRPr="00C01C67">
        <w:rPr>
          <w:rFonts w:cs="KFGQPC Uthman Taha Naskh" w:hint="cs"/>
          <w:sz w:val="36"/>
          <w:szCs w:val="36"/>
          <w:rtl/>
        </w:rPr>
        <w:t>َ</w:t>
      </w:r>
      <w:r w:rsidRPr="00C01C67">
        <w:rPr>
          <w:rFonts w:cs="KFGQPC Uthman Taha Naskh"/>
          <w:sz w:val="36"/>
          <w:szCs w:val="36"/>
          <w:rtl/>
        </w:rPr>
        <w:t>اء</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32"/>
      </w:r>
      <w:r w:rsidRPr="00C01C67">
        <w:rPr>
          <w:rFonts w:cs="KFGQPC Uthman Taha Naskh" w:hint="cs"/>
          <w:position w:val="6"/>
          <w:sz w:val="36"/>
          <w:szCs w:val="36"/>
          <w:vertAlign w:val="superscript"/>
          <w:rtl/>
        </w:rPr>
        <w:t>)</w:t>
      </w:r>
      <w:r w:rsidRPr="00C01C67">
        <w:rPr>
          <w:rFonts w:cs="KFGQPC Uthman Taha Naskh"/>
          <w:sz w:val="36"/>
          <w:szCs w:val="36"/>
          <w:rtl/>
        </w:rPr>
        <w:t>.</w:t>
      </w:r>
    </w:p>
    <w:p w:rsidR="004D40A7" w:rsidRPr="00C01C67" w:rsidRDefault="004D40A7" w:rsidP="00E6632C">
      <w:pPr>
        <w:pStyle w:val="BodyTextIndent2"/>
        <w:bidi w:val="0"/>
        <w:rPr>
          <w:rFonts w:cs="KFGQPC Uthman Taha Naskh"/>
          <w:sz w:val="36"/>
          <w:szCs w:val="36"/>
        </w:rPr>
      </w:pPr>
      <w:proofErr w:type="spellStart"/>
      <w:r w:rsidRPr="00C01C67">
        <w:rPr>
          <w:rFonts w:cs="KFGQPC Uthman Taha Naskh"/>
          <w:sz w:val="36"/>
          <w:szCs w:val="36"/>
        </w:rPr>
        <w:t>Bāraka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llāhu</w:t>
      </w:r>
      <w:proofErr w:type="spellEnd"/>
      <w:r w:rsidRPr="00C01C67">
        <w:rPr>
          <w:rFonts w:cs="KFGQPC Uthman Taha Naskh"/>
          <w:sz w:val="36"/>
          <w:szCs w:val="36"/>
        </w:rPr>
        <w:t xml:space="preserve"> </w:t>
      </w:r>
      <w:proofErr w:type="spellStart"/>
      <w:r w:rsidRPr="00C01C67">
        <w:rPr>
          <w:rFonts w:cs="KFGQPC Uthman Taha Naskh"/>
          <w:sz w:val="36"/>
          <w:szCs w:val="36"/>
        </w:rPr>
        <w:t>laka</w:t>
      </w:r>
      <w:proofErr w:type="spellEnd"/>
      <w:r w:rsidRPr="00C01C67">
        <w:rPr>
          <w:rFonts w:cs="KFGQPC Uthman Taha Naskh"/>
          <w:sz w:val="36"/>
          <w:szCs w:val="36"/>
        </w:rPr>
        <w:t xml:space="preserve"> </w:t>
      </w:r>
      <w:proofErr w:type="spellStart"/>
      <w:r w:rsidRPr="00C01C67">
        <w:rPr>
          <w:rFonts w:cs="KFGQPC Uthman Taha Naskh"/>
          <w:sz w:val="36"/>
          <w:szCs w:val="36"/>
        </w:rPr>
        <w:t>fī</w:t>
      </w:r>
      <w:proofErr w:type="spellEnd"/>
      <w:r w:rsidRPr="00C01C67">
        <w:rPr>
          <w:rFonts w:cs="KFGQPC Uthman Taha Naskh"/>
          <w:sz w:val="36"/>
          <w:szCs w:val="36"/>
        </w:rPr>
        <w:t xml:space="preserve"> </w:t>
      </w:r>
      <w:proofErr w:type="spellStart"/>
      <w:r w:rsidRPr="00C01C67">
        <w:rPr>
          <w:rFonts w:cs="KFGQPC Uthman Taha Naskh"/>
          <w:sz w:val="36"/>
          <w:szCs w:val="36"/>
        </w:rPr>
        <w:t>ahlika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mālik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innamā</w:t>
      </w:r>
      <w:proofErr w:type="spellEnd"/>
      <w:r w:rsidRPr="00C01C67">
        <w:rPr>
          <w:rFonts w:cs="KFGQPC Uthman Taha Naskh"/>
          <w:sz w:val="36"/>
          <w:szCs w:val="36"/>
        </w:rPr>
        <w:t xml:space="preserve"> </w:t>
      </w:r>
      <w:proofErr w:type="spellStart"/>
      <w:r w:rsidRPr="00C01C67">
        <w:rPr>
          <w:rFonts w:cs="KFGQPC Uthman Taha Naskh"/>
          <w:sz w:val="36"/>
          <w:szCs w:val="36"/>
        </w:rPr>
        <w:t>jazā’u</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rPr>
        <w:t>ssalafi</w:t>
      </w:r>
      <w:proofErr w:type="spellEnd"/>
      <w:r w:rsidRPr="00C01C67">
        <w:rPr>
          <w:rFonts w:cs="KFGQPC Uthman Taha Naskh"/>
          <w:sz w:val="36"/>
          <w:szCs w:val="36"/>
        </w:rPr>
        <w:t xml:space="preserve"> al-</w:t>
      </w:r>
      <w:proofErr w:type="spellStart"/>
      <w:r w:rsidRPr="00C01C67">
        <w:rPr>
          <w:rFonts w:cs="KFGQPC Uthman Taha Naskh"/>
          <w:sz w:val="36"/>
          <w:szCs w:val="36"/>
          <w:u w:val="single"/>
        </w:rPr>
        <w:t>h</w:t>
      </w:r>
      <w:r w:rsidRPr="00C01C67">
        <w:rPr>
          <w:rFonts w:cs="KFGQPC Uthman Taha Naskh"/>
          <w:sz w:val="36"/>
          <w:szCs w:val="36"/>
        </w:rPr>
        <w:t>amdu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r w:rsidRPr="00C01C67">
        <w:rPr>
          <w:rFonts w:cs="KFGQPC Uthman Taha Naskh"/>
          <w:color w:val="808080"/>
          <w:sz w:val="36"/>
          <w:szCs w:val="36"/>
        </w:rPr>
        <w:t>a</w:t>
      </w:r>
      <w:r w:rsidRPr="00C01C67">
        <w:rPr>
          <w:rFonts w:cs="KFGQPC Uthman Taha Naskh"/>
          <w:sz w:val="36"/>
          <w:szCs w:val="36"/>
        </w:rPr>
        <w:t>l</w:t>
      </w:r>
      <w:proofErr w:type="gramStart"/>
      <w:r w:rsidRPr="00C01C67">
        <w:rPr>
          <w:rFonts w:cs="KFGQPC Uthman Taha Naskh"/>
          <w:sz w:val="36"/>
          <w:szCs w:val="36"/>
        </w:rPr>
        <w:t>-‘</w:t>
      </w:r>
      <w:proofErr w:type="spellStart"/>
      <w:proofErr w:type="gramEnd"/>
      <w:r w:rsidRPr="00C01C67">
        <w:rPr>
          <w:rFonts w:cs="KFGQPC Uthman Taha Naskh"/>
          <w:sz w:val="36"/>
          <w:szCs w:val="36"/>
        </w:rPr>
        <w:t>adā’</w:t>
      </w:r>
      <w:r w:rsidRPr="00C01C67">
        <w:rPr>
          <w:rFonts w:cs="KFGQPC Uthman Taha Naskh"/>
          <w:color w:val="808080"/>
          <w:sz w:val="36"/>
          <w:szCs w:val="36"/>
        </w:rPr>
        <w:t>u</w:t>
      </w:r>
      <w:proofErr w:type="spellEnd"/>
      <w:r w:rsidRPr="00C01C67">
        <w:rPr>
          <w:rFonts w:cs="KFGQPC Uthman Taha Naskh"/>
          <w:sz w:val="36"/>
          <w:szCs w:val="36"/>
        </w:rPr>
        <w:t>.</w:t>
      </w:r>
    </w:p>
    <w:p w:rsidR="004D40A7" w:rsidRPr="00C01C67" w:rsidRDefault="006E3FE5" w:rsidP="00E6632C">
      <w:pPr>
        <w:pStyle w:val="BodyTextIndent2"/>
        <w:bidi w:val="0"/>
        <w:rPr>
          <w:rFonts w:cs="KFGQPC Uthman Taha Naskh"/>
          <w:sz w:val="36"/>
          <w:szCs w:val="36"/>
          <w:lang w:val="it-IT"/>
        </w:rPr>
      </w:pPr>
      <w:r w:rsidRPr="00C01C67">
        <w:rPr>
          <w:rFonts w:cs="KFGQPC Uthman Taha Naskh"/>
          <w:sz w:val="36"/>
          <w:szCs w:val="36"/>
          <w:lang w:val="it-IT"/>
        </w:rPr>
        <w:t>Possa Allāh donarti abbondanza e prosperità</w:t>
      </w:r>
      <w:r w:rsidR="004A0403" w:rsidRPr="00C01C67">
        <w:rPr>
          <w:rFonts w:cs="KFGQPC Uthman Taha Naskh"/>
          <w:sz w:val="36"/>
          <w:szCs w:val="36"/>
          <w:lang w:val="it-IT"/>
        </w:rPr>
        <w:t xml:space="preserve"> nella tua famiglia e nella tua ricchezza, sicuramente la </w:t>
      </w:r>
      <w:r w:rsidR="0089619C" w:rsidRPr="00C01C67">
        <w:rPr>
          <w:rFonts w:cs="KFGQPC Uthman Taha Naskh"/>
          <w:sz w:val="36"/>
          <w:szCs w:val="36"/>
          <w:lang w:val="it-IT"/>
        </w:rPr>
        <w:t>lode e la restituzione del debito è ciò che spetta dopo aver ottenuto un prestito.</w:t>
      </w:r>
    </w:p>
    <w:p w:rsidR="009D132C" w:rsidRPr="00C01C67" w:rsidRDefault="009D132C" w:rsidP="0047281F">
      <w:pPr>
        <w:pStyle w:val="222"/>
        <w:rPr>
          <w:rFonts w:cs="KFGQPC Uthman Taha Naskh"/>
          <w:sz w:val="36"/>
          <w:szCs w:val="36"/>
        </w:rPr>
      </w:pPr>
      <w:bookmarkStart w:id="191" w:name="_Toc274349428"/>
      <w:bookmarkStart w:id="192" w:name="_Toc275257658"/>
      <w:r w:rsidRPr="00C01C67">
        <w:rPr>
          <w:rFonts w:cs="KFGQPC Uthman Taha Naskh" w:hint="cs"/>
          <w:sz w:val="36"/>
          <w:szCs w:val="36"/>
          <w:rtl/>
        </w:rPr>
        <w:t xml:space="preserve">92 </w:t>
      </w:r>
      <w:r w:rsidR="00DF39DA" w:rsidRPr="00C01C67">
        <w:rPr>
          <w:rFonts w:cs="KFGQPC Uthman Taha Naskh" w:hint="cs"/>
          <w:sz w:val="36"/>
          <w:szCs w:val="36"/>
          <w:rtl/>
        </w:rPr>
        <w:t>ـ</w:t>
      </w:r>
      <w:r w:rsidRPr="00C01C67">
        <w:rPr>
          <w:rFonts w:cs="KFGQPC Uthman Taha Naskh" w:hint="cs"/>
          <w:sz w:val="36"/>
          <w:szCs w:val="36"/>
          <w:rtl/>
        </w:rPr>
        <w:t>دُعَ</w:t>
      </w:r>
      <w:r w:rsidR="00072A30" w:rsidRPr="00C01C67">
        <w:rPr>
          <w:rFonts w:cs="KFGQPC Uthman Taha Naskh" w:hint="cs"/>
          <w:sz w:val="36"/>
          <w:szCs w:val="36"/>
          <w:rtl/>
        </w:rPr>
        <w:t>ــ</w:t>
      </w:r>
      <w:r w:rsidRPr="00C01C67">
        <w:rPr>
          <w:rFonts w:cs="KFGQPC Uthman Taha Naskh" w:hint="cs"/>
          <w:sz w:val="36"/>
          <w:szCs w:val="36"/>
          <w:rtl/>
        </w:rPr>
        <w:t>اءُ الْخَ</w:t>
      </w:r>
      <w:r w:rsidR="00072A30" w:rsidRPr="00C01C67">
        <w:rPr>
          <w:rFonts w:cs="KFGQPC Uthman Taha Naskh" w:hint="cs"/>
          <w:sz w:val="36"/>
          <w:szCs w:val="36"/>
          <w:rtl/>
        </w:rPr>
        <w:t>ــ</w:t>
      </w:r>
      <w:r w:rsidRPr="00C01C67">
        <w:rPr>
          <w:rFonts w:cs="KFGQPC Uthman Taha Naskh" w:hint="cs"/>
          <w:sz w:val="36"/>
          <w:szCs w:val="36"/>
          <w:rtl/>
        </w:rPr>
        <w:t>وْفِ مِ</w:t>
      </w:r>
      <w:r w:rsidR="00072A30" w:rsidRPr="00C01C67">
        <w:rPr>
          <w:rFonts w:cs="KFGQPC Uthman Taha Naskh" w:hint="cs"/>
          <w:sz w:val="36"/>
          <w:szCs w:val="36"/>
          <w:rtl/>
        </w:rPr>
        <w:t>ــ</w:t>
      </w:r>
      <w:r w:rsidRPr="00C01C67">
        <w:rPr>
          <w:rFonts w:cs="KFGQPC Uthman Taha Naskh" w:hint="cs"/>
          <w:sz w:val="36"/>
          <w:szCs w:val="36"/>
          <w:rtl/>
        </w:rPr>
        <w:t>نَ الشِّ</w:t>
      </w:r>
      <w:r w:rsidR="00072A30" w:rsidRPr="00C01C67">
        <w:rPr>
          <w:rFonts w:cs="KFGQPC Uthman Taha Naskh" w:hint="cs"/>
          <w:sz w:val="36"/>
          <w:szCs w:val="36"/>
          <w:rtl/>
        </w:rPr>
        <w:t>ــ</w:t>
      </w:r>
      <w:r w:rsidRPr="00C01C67">
        <w:rPr>
          <w:rFonts w:cs="KFGQPC Uthman Taha Naskh" w:hint="cs"/>
          <w:sz w:val="36"/>
          <w:szCs w:val="36"/>
          <w:rtl/>
        </w:rPr>
        <w:t>رْكِ</w:t>
      </w:r>
      <w:bookmarkEnd w:id="191"/>
      <w:bookmarkEnd w:id="192"/>
    </w:p>
    <w:p w:rsidR="0089619C" w:rsidRPr="00C01C67" w:rsidRDefault="0089619C" w:rsidP="0047281F">
      <w:pPr>
        <w:pStyle w:val="222"/>
        <w:rPr>
          <w:rFonts w:cs="KFGQPC Uthman Taha Naskh"/>
          <w:sz w:val="36"/>
          <w:szCs w:val="36"/>
          <w:rtl/>
        </w:rPr>
      </w:pPr>
      <w:r w:rsidRPr="00C01C67">
        <w:rPr>
          <w:rFonts w:cs="KFGQPC Uthman Taha Naskh" w:hint="cs"/>
          <w:sz w:val="36"/>
          <w:szCs w:val="36"/>
        </w:rPr>
        <w:t xml:space="preserve">Supplica per </w:t>
      </w:r>
      <w:r w:rsidRPr="00C01C67">
        <w:rPr>
          <w:rFonts w:cs="KFGQPC Uthman Taha Naskh"/>
          <w:sz w:val="36"/>
          <w:szCs w:val="36"/>
        </w:rPr>
        <w:t xml:space="preserve">quando si ha </w:t>
      </w:r>
      <w:r w:rsidRPr="00C01C67">
        <w:rPr>
          <w:rFonts w:cs="KFGQPC Uthman Taha Naskh" w:hint="cs"/>
          <w:sz w:val="36"/>
          <w:szCs w:val="36"/>
        </w:rPr>
        <w:t>paura d</w:t>
      </w:r>
      <w:r w:rsidRPr="00C01C67">
        <w:rPr>
          <w:rFonts w:cs="KFGQPC Uthman Taha Naskh"/>
          <w:sz w:val="36"/>
          <w:szCs w:val="36"/>
        </w:rPr>
        <w:t>i cadere nello</w:t>
      </w:r>
      <w:r w:rsidRPr="00C01C67">
        <w:rPr>
          <w:rFonts w:cs="KFGQPC Uthman Taha Naskh" w:hint="cs"/>
          <w:sz w:val="36"/>
          <w:szCs w:val="36"/>
        </w:rPr>
        <w:t xml:space="preserve"> </w:t>
      </w:r>
      <w:r w:rsidRPr="00C01C67">
        <w:rPr>
          <w:rFonts w:cs="KFGQPC Uthman Taha Naskh" w:hint="cs"/>
          <w:i/>
          <w:iCs/>
          <w:sz w:val="36"/>
          <w:szCs w:val="36"/>
        </w:rPr>
        <w:t>shirk</w:t>
      </w:r>
    </w:p>
    <w:p w:rsidR="009D132C" w:rsidRPr="00C01C67" w:rsidRDefault="009D132C" w:rsidP="00E6632C">
      <w:pPr>
        <w:rPr>
          <w:rFonts w:cs="KFGQPC Uthman Taha Naskh"/>
          <w:w w:val="95"/>
          <w:sz w:val="36"/>
          <w:szCs w:val="36"/>
        </w:rPr>
      </w:pPr>
      <w:r w:rsidRPr="00C01C67">
        <w:rPr>
          <w:rFonts w:cs="KFGQPC Uthman Taha Naskh" w:hint="cs"/>
          <w:w w:val="95"/>
          <w:sz w:val="36"/>
          <w:szCs w:val="36"/>
          <w:rtl/>
        </w:rPr>
        <w:t xml:space="preserve">203- </w:t>
      </w:r>
      <w:r w:rsidRPr="00C01C67">
        <w:rPr>
          <w:rFonts w:cs="KFGQPC Uthman Taha Naskh" w:hint="cs"/>
          <w:color w:val="006699"/>
          <w:w w:val="95"/>
          <w:sz w:val="36"/>
          <w:szCs w:val="36"/>
          <w:rtl/>
        </w:rPr>
        <w:t>((</w:t>
      </w:r>
      <w:r w:rsidRPr="00C01C67">
        <w:rPr>
          <w:rFonts w:cs="KFGQPC Uthman Taha Naskh"/>
          <w:w w:val="95"/>
          <w:sz w:val="36"/>
          <w:szCs w:val="36"/>
          <w:rtl/>
        </w:rPr>
        <w:t>اللَّهُمَّ  إِن</w:t>
      </w:r>
      <w:r w:rsidRPr="00C01C67">
        <w:rPr>
          <w:rFonts w:cs="KFGQPC Uthman Taha Naskh" w:hint="cs"/>
          <w:w w:val="95"/>
          <w:sz w:val="36"/>
          <w:szCs w:val="36"/>
          <w:rtl/>
        </w:rPr>
        <w:t>ِ</w:t>
      </w:r>
      <w:r w:rsidRPr="00C01C67">
        <w:rPr>
          <w:rFonts w:cs="KFGQPC Uthman Taha Naskh"/>
          <w:w w:val="95"/>
          <w:sz w:val="36"/>
          <w:szCs w:val="36"/>
          <w:rtl/>
        </w:rPr>
        <w:t>ّي أَع</w:t>
      </w:r>
      <w:r w:rsidRPr="00C01C67">
        <w:rPr>
          <w:rFonts w:cs="KFGQPC Uthman Taha Naskh" w:hint="cs"/>
          <w:w w:val="95"/>
          <w:sz w:val="36"/>
          <w:szCs w:val="36"/>
          <w:rtl/>
        </w:rPr>
        <w:t>ُ</w:t>
      </w:r>
      <w:r w:rsidRPr="00C01C67">
        <w:rPr>
          <w:rFonts w:cs="KFGQPC Uthman Taha Naskh"/>
          <w:w w:val="95"/>
          <w:sz w:val="36"/>
          <w:szCs w:val="36"/>
          <w:rtl/>
        </w:rPr>
        <w:t>وذُبِكَ أَنْ أُشْرِكَ بِكَ وَأَن</w:t>
      </w:r>
      <w:r w:rsidRPr="00C01C67">
        <w:rPr>
          <w:rFonts w:cs="KFGQPC Uthman Taha Naskh" w:hint="cs"/>
          <w:w w:val="95"/>
          <w:sz w:val="36"/>
          <w:szCs w:val="36"/>
          <w:rtl/>
        </w:rPr>
        <w:t>َ</w:t>
      </w:r>
      <w:r w:rsidRPr="00C01C67">
        <w:rPr>
          <w:rFonts w:cs="KFGQPC Uthman Taha Naskh"/>
          <w:w w:val="95"/>
          <w:sz w:val="36"/>
          <w:szCs w:val="36"/>
          <w:rtl/>
        </w:rPr>
        <w:t>ا أَعْلَم</w:t>
      </w:r>
      <w:r w:rsidRPr="00C01C67">
        <w:rPr>
          <w:rFonts w:cs="KFGQPC Uthman Taha Naskh" w:hint="cs"/>
          <w:w w:val="95"/>
          <w:sz w:val="36"/>
          <w:szCs w:val="36"/>
          <w:rtl/>
        </w:rPr>
        <w:t>ُ</w:t>
      </w:r>
      <w:r w:rsidRPr="00C01C67">
        <w:rPr>
          <w:rFonts w:cs="KFGQPC Uthman Taha Naskh"/>
          <w:w w:val="95"/>
          <w:sz w:val="36"/>
          <w:szCs w:val="36"/>
          <w:rtl/>
        </w:rPr>
        <w:t>، وَأَسْتَغْفِرُكَ لِم</w:t>
      </w:r>
      <w:r w:rsidRPr="00C01C67">
        <w:rPr>
          <w:rFonts w:cs="KFGQPC Uthman Taha Naskh" w:hint="cs"/>
          <w:w w:val="95"/>
          <w:sz w:val="36"/>
          <w:szCs w:val="36"/>
          <w:rtl/>
        </w:rPr>
        <w:t>َ</w:t>
      </w:r>
      <w:r w:rsidRPr="00C01C67">
        <w:rPr>
          <w:rFonts w:cs="KFGQPC Uthman Taha Naskh"/>
          <w:w w:val="95"/>
          <w:sz w:val="36"/>
          <w:szCs w:val="36"/>
          <w:rtl/>
        </w:rPr>
        <w:t>ا لا</w:t>
      </w:r>
      <w:r w:rsidRPr="00C01C67">
        <w:rPr>
          <w:rFonts w:cs="KFGQPC Uthman Taha Naskh" w:hint="cs"/>
          <w:w w:val="95"/>
          <w:sz w:val="36"/>
          <w:szCs w:val="36"/>
          <w:rtl/>
        </w:rPr>
        <w:t>َ</w:t>
      </w:r>
      <w:r w:rsidRPr="00C01C67">
        <w:rPr>
          <w:rFonts w:cs="KFGQPC Uthman Taha Naskh"/>
          <w:w w:val="95"/>
          <w:sz w:val="36"/>
          <w:szCs w:val="36"/>
          <w:rtl/>
        </w:rPr>
        <w:t xml:space="preserve"> </w:t>
      </w:r>
      <w:r w:rsidRPr="00C01C67">
        <w:rPr>
          <w:rFonts w:cs="KFGQPC Uthman Taha Naskh"/>
          <w:w w:val="95"/>
          <w:sz w:val="36"/>
          <w:szCs w:val="36"/>
          <w:rtl/>
        </w:rPr>
        <w:lastRenderedPageBreak/>
        <w:t>أَعْلَم</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8"/>
          <w:w w:val="95"/>
          <w:position w:val="6"/>
          <w:sz w:val="36"/>
          <w:szCs w:val="36"/>
          <w:rtl/>
        </w:rPr>
        <w:footnoteReference w:id="433"/>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89619C" w:rsidRPr="00C01C67" w:rsidRDefault="0089619C" w:rsidP="00E6632C">
      <w:pPr>
        <w:bidi w:val="0"/>
        <w:rPr>
          <w:rFonts w:cs="KFGQPC Uthman Taha Naskh"/>
          <w:w w:val="95"/>
          <w:sz w:val="36"/>
          <w:szCs w:val="36"/>
        </w:rPr>
      </w:pPr>
      <w:proofErr w:type="spellStart"/>
      <w:r w:rsidRPr="00C01C67">
        <w:rPr>
          <w:rFonts w:cs="KFGQPC Uthman Taha Naskh"/>
          <w:w w:val="95"/>
          <w:sz w:val="36"/>
          <w:szCs w:val="36"/>
        </w:rPr>
        <w:t>Allāhumma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innī</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a°ū</w:t>
      </w:r>
      <w:r w:rsidRPr="00C01C67">
        <w:rPr>
          <w:rFonts w:cs="KFGQPC Uthman Taha Naskh"/>
          <w:w w:val="95"/>
          <w:sz w:val="36"/>
          <w:szCs w:val="36"/>
          <w:u w:val="single"/>
        </w:rPr>
        <w:t>dh</w:t>
      </w:r>
      <w:r w:rsidRPr="00C01C67">
        <w:rPr>
          <w:rFonts w:cs="KFGQPC Uthman Taha Naskh"/>
          <w:w w:val="95"/>
          <w:sz w:val="36"/>
          <w:szCs w:val="36"/>
        </w:rPr>
        <w:t>u</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bika</w:t>
      </w:r>
      <w:proofErr w:type="spellEnd"/>
      <w:r w:rsidRPr="00C01C67">
        <w:rPr>
          <w:rFonts w:cs="KFGQPC Uthman Taha Naskh"/>
          <w:w w:val="95"/>
          <w:sz w:val="36"/>
          <w:szCs w:val="36"/>
        </w:rPr>
        <w:t xml:space="preserve"> ‘an ‘</w:t>
      </w:r>
      <w:proofErr w:type="spellStart"/>
      <w:r w:rsidRPr="00C01C67">
        <w:rPr>
          <w:rFonts w:cs="KFGQPC Uthman Taha Naskh"/>
          <w:w w:val="95"/>
          <w:sz w:val="36"/>
          <w:szCs w:val="36"/>
        </w:rPr>
        <w:t>u</w:t>
      </w:r>
      <w:r w:rsidRPr="00C01C67">
        <w:rPr>
          <w:rFonts w:cs="KFGQPC Uthman Taha Naskh"/>
          <w:w w:val="95"/>
          <w:sz w:val="36"/>
          <w:szCs w:val="36"/>
          <w:u w:val="single"/>
        </w:rPr>
        <w:t>sh</w:t>
      </w:r>
      <w:r w:rsidRPr="00C01C67">
        <w:rPr>
          <w:rFonts w:cs="KFGQPC Uthman Taha Naskh"/>
          <w:w w:val="95"/>
          <w:sz w:val="36"/>
          <w:szCs w:val="36"/>
        </w:rPr>
        <w:t>rika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bika</w:t>
      </w:r>
      <w:proofErr w:type="spellEnd"/>
      <w:r w:rsidRPr="00C01C67">
        <w:rPr>
          <w:rFonts w:cs="KFGQPC Uthman Taha Naskh"/>
          <w:w w:val="95"/>
          <w:sz w:val="36"/>
          <w:szCs w:val="36"/>
        </w:rPr>
        <w:t xml:space="preserve"> </w:t>
      </w:r>
      <w:proofErr w:type="spellStart"/>
      <w:r w:rsidRPr="00C01C67">
        <w:rPr>
          <w:rFonts w:cs="KFGQPC Uthman Taha Naskh"/>
          <w:w w:val="95"/>
          <w:sz w:val="36"/>
          <w:szCs w:val="36"/>
          <w:u w:val="single"/>
        </w:rPr>
        <w:t>sh</w:t>
      </w:r>
      <w:r w:rsidRPr="00C01C67">
        <w:rPr>
          <w:rFonts w:cs="KFGQPC Uthman Taha Naskh"/>
          <w:w w:val="95"/>
          <w:sz w:val="36"/>
          <w:szCs w:val="36"/>
        </w:rPr>
        <w:t>aī’an</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anā</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a°lamu</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asta</w:t>
      </w:r>
      <w:r w:rsidRPr="00C01C67">
        <w:rPr>
          <w:rFonts w:cs="KFGQPC Uthman Taha Naskh"/>
          <w:w w:val="95"/>
          <w:sz w:val="36"/>
          <w:szCs w:val="36"/>
          <w:u w:val="single"/>
        </w:rPr>
        <w:t>gh</w:t>
      </w:r>
      <w:r w:rsidRPr="00C01C67">
        <w:rPr>
          <w:rFonts w:cs="KFGQPC Uthman Taha Naskh"/>
          <w:w w:val="95"/>
          <w:sz w:val="36"/>
          <w:szCs w:val="36"/>
        </w:rPr>
        <w:t>firuka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limā</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lā</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a°lamu</w:t>
      </w:r>
      <w:proofErr w:type="spellEnd"/>
      <w:r w:rsidRPr="00C01C67">
        <w:rPr>
          <w:rFonts w:cs="KFGQPC Uthman Taha Naskh"/>
          <w:w w:val="95"/>
          <w:sz w:val="36"/>
          <w:szCs w:val="36"/>
        </w:rPr>
        <w:t>.</w:t>
      </w:r>
    </w:p>
    <w:p w:rsidR="0089619C" w:rsidRPr="00C01C67" w:rsidRDefault="00296473" w:rsidP="00E6632C">
      <w:pPr>
        <w:bidi w:val="0"/>
        <w:rPr>
          <w:rFonts w:cs="KFGQPC Uthman Taha Naskh"/>
          <w:w w:val="95"/>
          <w:sz w:val="36"/>
          <w:szCs w:val="36"/>
          <w:lang w:val="it-IT"/>
        </w:rPr>
      </w:pPr>
      <w:r w:rsidRPr="00C01C67">
        <w:rPr>
          <w:rFonts w:cs="KFGQPC Uthman Taha Naskh"/>
          <w:w w:val="95"/>
          <w:sz w:val="36"/>
          <w:szCs w:val="36"/>
          <w:lang w:val="it-IT"/>
        </w:rPr>
        <w:t>O Allah, cerco rifugio in Te dall’associare consapevolmente qualcosa a Te e cerco il tuo perdono per ciò che non so.</w:t>
      </w:r>
    </w:p>
    <w:p w:rsidR="009D132C" w:rsidRPr="00C01C67" w:rsidRDefault="009D132C" w:rsidP="0047281F">
      <w:pPr>
        <w:pStyle w:val="222"/>
        <w:rPr>
          <w:rFonts w:cs="KFGQPC Uthman Taha Naskh"/>
          <w:sz w:val="36"/>
          <w:szCs w:val="36"/>
        </w:rPr>
      </w:pPr>
      <w:bookmarkStart w:id="193" w:name="_Toc274349429"/>
      <w:bookmarkStart w:id="194" w:name="_Toc275257659"/>
      <w:r w:rsidRPr="00C01C67">
        <w:rPr>
          <w:rFonts w:cs="KFGQPC Uthman Taha Naskh" w:hint="cs"/>
          <w:sz w:val="36"/>
          <w:szCs w:val="36"/>
          <w:rtl/>
        </w:rPr>
        <w:t xml:space="preserve">93 </w:t>
      </w:r>
      <w:r w:rsidR="00DF39DA" w:rsidRPr="00C01C67">
        <w:rPr>
          <w:rFonts w:cs="KFGQPC Uthman Taha Naskh" w:hint="cs"/>
          <w:sz w:val="36"/>
          <w:szCs w:val="36"/>
          <w:rtl/>
        </w:rPr>
        <w:t>ـ</w:t>
      </w:r>
      <w:r w:rsidRPr="00C01C67">
        <w:rPr>
          <w:rFonts w:cs="KFGQPC Uthman Taha Naskh" w:hint="cs"/>
          <w:sz w:val="36"/>
          <w:szCs w:val="36"/>
          <w:rtl/>
        </w:rPr>
        <w:t>الدُّعَاءُ لِمَنْ قَالَ بَارَكَ اللَّهُ فِيكَ</w:t>
      </w:r>
      <w:bookmarkEnd w:id="193"/>
      <w:bookmarkEnd w:id="194"/>
    </w:p>
    <w:p w:rsidR="00296473" w:rsidRPr="00C01C67" w:rsidRDefault="00296473" w:rsidP="0047281F">
      <w:pPr>
        <w:pStyle w:val="222"/>
        <w:rPr>
          <w:rFonts w:cs="KFGQPC Uthman Taha Naskh"/>
          <w:sz w:val="36"/>
          <w:szCs w:val="36"/>
          <w:rtl/>
        </w:rPr>
      </w:pPr>
      <w:r w:rsidRPr="00C01C67">
        <w:rPr>
          <w:rFonts w:cs="KFGQPC Uthman Taha Naskh"/>
          <w:sz w:val="36"/>
          <w:szCs w:val="36"/>
        </w:rPr>
        <w:t xml:space="preserve">Supplica per rispondere a colui che ti dice: Possa Allāh </w:t>
      </w:r>
      <w:r w:rsidR="00DE0500" w:rsidRPr="00C01C67">
        <w:rPr>
          <w:rFonts w:cs="KFGQPC Uthman Taha Naskh"/>
          <w:sz w:val="36"/>
          <w:szCs w:val="36"/>
        </w:rPr>
        <w:t>benedirti</w:t>
      </w:r>
      <w:r w:rsidR="00DE0500" w:rsidRPr="00C01C67">
        <w:rPr>
          <w:rStyle w:val="FootnoteReference"/>
          <w:rFonts w:cs="KFGQPC Uthman Taha Naskh"/>
          <w:sz w:val="36"/>
          <w:szCs w:val="36"/>
        </w:rPr>
        <w:footnoteReference w:id="434"/>
      </w:r>
    </w:p>
    <w:p w:rsidR="009D132C" w:rsidRPr="00C01C67" w:rsidRDefault="009D132C" w:rsidP="00E6632C">
      <w:pPr>
        <w:rPr>
          <w:rFonts w:cs="KFGQPC Uthman Taha Naskh"/>
          <w:sz w:val="36"/>
          <w:szCs w:val="36"/>
          <w:rtl/>
        </w:rPr>
      </w:pPr>
      <w:r w:rsidRPr="00C01C67">
        <w:rPr>
          <w:rFonts w:cs="KFGQPC Uthman Taha Naskh" w:hint="cs"/>
          <w:sz w:val="36"/>
          <w:szCs w:val="36"/>
          <w:rtl/>
        </w:rPr>
        <w:t xml:space="preserve">204- </w:t>
      </w:r>
      <w:r w:rsidRPr="00C01C67">
        <w:rPr>
          <w:rFonts w:cs="KFGQPC Uthman Taha Naskh" w:hint="cs"/>
          <w:color w:val="006699"/>
          <w:sz w:val="36"/>
          <w:szCs w:val="36"/>
          <w:rtl/>
        </w:rPr>
        <w:t>((</w:t>
      </w:r>
      <w:r w:rsidRPr="00C01C67">
        <w:rPr>
          <w:rFonts w:cs="KFGQPC Uthman Taha Naskh" w:hint="cs"/>
          <w:sz w:val="36"/>
          <w:szCs w:val="36"/>
          <w:rtl/>
        </w:rPr>
        <w:t xml:space="preserve">وَفِيكَ </w:t>
      </w:r>
      <w:r w:rsidRPr="00C01C67">
        <w:rPr>
          <w:rFonts w:cs="KFGQPC Uthman Taha Naskh"/>
          <w:sz w:val="36"/>
          <w:szCs w:val="36"/>
          <w:rtl/>
        </w:rPr>
        <w:t>ب</w:t>
      </w:r>
      <w:r w:rsidRPr="00C01C67">
        <w:rPr>
          <w:rFonts w:cs="KFGQPC Uthman Taha Naskh" w:hint="cs"/>
          <w:sz w:val="36"/>
          <w:szCs w:val="36"/>
          <w:rtl/>
        </w:rPr>
        <w:t>َ</w:t>
      </w:r>
      <w:r w:rsidRPr="00C01C67">
        <w:rPr>
          <w:rFonts w:cs="KFGQPC Uthman Taha Naskh"/>
          <w:sz w:val="36"/>
          <w:szCs w:val="36"/>
          <w:rtl/>
        </w:rPr>
        <w:t>ارَكَ اللَّهُ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35"/>
      </w:r>
      <w:r w:rsidRPr="00C01C67">
        <w:rPr>
          <w:rFonts w:cs="KFGQPC Uthman Taha Naskh" w:hint="cs"/>
          <w:position w:val="6"/>
          <w:sz w:val="36"/>
          <w:szCs w:val="36"/>
          <w:vertAlign w:val="superscript"/>
          <w:rtl/>
        </w:rPr>
        <w:t>)</w:t>
      </w:r>
      <w:r w:rsidRPr="00C01C67">
        <w:rPr>
          <w:rFonts w:cs="KFGQPC Uthman Taha Naskh"/>
          <w:sz w:val="36"/>
          <w:szCs w:val="36"/>
          <w:rtl/>
        </w:rPr>
        <w:t>.</w:t>
      </w:r>
    </w:p>
    <w:p w:rsidR="00296473" w:rsidRPr="00C01C67" w:rsidRDefault="00296473" w:rsidP="00E6632C">
      <w:pPr>
        <w:bidi w:val="0"/>
        <w:rPr>
          <w:rFonts w:cs="KFGQPC Uthman Taha Naskh"/>
          <w:sz w:val="36"/>
          <w:szCs w:val="36"/>
        </w:rPr>
      </w:pP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fīka</w:t>
      </w:r>
      <w:proofErr w:type="spellEnd"/>
      <w:r w:rsidRPr="00C01C67">
        <w:rPr>
          <w:rFonts w:cs="KFGQPC Uthman Taha Naskh"/>
          <w:sz w:val="36"/>
          <w:szCs w:val="36"/>
        </w:rPr>
        <w:t xml:space="preserve"> </w:t>
      </w:r>
      <w:proofErr w:type="spellStart"/>
      <w:r w:rsidRPr="00C01C67">
        <w:rPr>
          <w:rFonts w:cs="KFGQPC Uthman Taha Naskh"/>
          <w:sz w:val="36"/>
          <w:szCs w:val="36"/>
        </w:rPr>
        <w:t>bāraka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llāh</w:t>
      </w:r>
      <w:r w:rsidRPr="00C01C67">
        <w:rPr>
          <w:rFonts w:cs="KFGQPC Uthman Taha Naskh"/>
          <w:color w:val="808080"/>
          <w:sz w:val="36"/>
          <w:szCs w:val="36"/>
        </w:rPr>
        <w:t>u</w:t>
      </w:r>
      <w:proofErr w:type="spellEnd"/>
      <w:r w:rsidRPr="00C01C67">
        <w:rPr>
          <w:rFonts w:cs="KFGQPC Uthman Taha Naskh"/>
          <w:sz w:val="36"/>
          <w:szCs w:val="36"/>
        </w:rPr>
        <w:t>.</w:t>
      </w:r>
    </w:p>
    <w:p w:rsidR="00DE0500" w:rsidRPr="00C01C67" w:rsidRDefault="00DE0500" w:rsidP="00DE0500">
      <w:pPr>
        <w:bidi w:val="0"/>
        <w:rPr>
          <w:rFonts w:cs="KFGQPC Uthman Taha Naskh"/>
          <w:sz w:val="36"/>
          <w:szCs w:val="36"/>
        </w:rPr>
      </w:pPr>
      <w:proofErr w:type="spellStart"/>
      <w:r w:rsidRPr="00C01C67">
        <w:rPr>
          <w:rFonts w:cs="KFGQPC Uthman Taha Naskh"/>
          <w:sz w:val="36"/>
          <w:szCs w:val="36"/>
        </w:rPr>
        <w:t>Possa</w:t>
      </w:r>
      <w:proofErr w:type="spellEnd"/>
      <w:r w:rsidRPr="00C01C67">
        <w:rPr>
          <w:rFonts w:cs="KFGQPC Uthman Taha Naskh"/>
          <w:sz w:val="36"/>
          <w:szCs w:val="36"/>
        </w:rPr>
        <w:t xml:space="preserve"> </w:t>
      </w:r>
      <w:proofErr w:type="spellStart"/>
      <w:r w:rsidRPr="00C01C67">
        <w:rPr>
          <w:rFonts w:cs="KFGQPC Uthman Taha Naskh"/>
          <w:sz w:val="36"/>
          <w:szCs w:val="36"/>
        </w:rPr>
        <w:t>anche</w:t>
      </w:r>
      <w:proofErr w:type="spellEnd"/>
      <w:r w:rsidRPr="00C01C67">
        <w:rPr>
          <w:rFonts w:cs="KFGQPC Uthman Taha Naskh"/>
          <w:sz w:val="36"/>
          <w:szCs w:val="36"/>
        </w:rPr>
        <w:t xml:space="preserve"> </w:t>
      </w:r>
      <w:proofErr w:type="spellStart"/>
      <w:r w:rsidRPr="00C01C67">
        <w:rPr>
          <w:rFonts w:cs="KFGQPC Uthman Taha Naskh"/>
          <w:sz w:val="36"/>
          <w:szCs w:val="36"/>
        </w:rPr>
        <w:t>te</w:t>
      </w:r>
      <w:proofErr w:type="spellEnd"/>
      <w:r w:rsidRPr="00C01C67">
        <w:rPr>
          <w:rFonts w:cs="KFGQPC Uthman Taha Naskh"/>
          <w:sz w:val="36"/>
          <w:szCs w:val="36"/>
        </w:rPr>
        <w:t xml:space="preserve"> </w:t>
      </w:r>
      <w:proofErr w:type="spellStart"/>
      <w:r w:rsidRPr="00C01C67">
        <w:rPr>
          <w:rFonts w:cs="KFGQPC Uthman Taha Naskh"/>
          <w:sz w:val="36"/>
          <w:szCs w:val="36"/>
        </w:rPr>
        <w:t>benedire</w:t>
      </w:r>
      <w:proofErr w:type="spellEnd"/>
      <w:r w:rsidRPr="00C01C67">
        <w:rPr>
          <w:rStyle w:val="FootnoteReference"/>
          <w:rFonts w:cs="KFGQPC Uthman Taha Naskh"/>
          <w:sz w:val="36"/>
          <w:szCs w:val="36"/>
        </w:rPr>
        <w:footnoteReference w:id="436"/>
      </w:r>
      <w:r w:rsidRPr="00C01C67">
        <w:rPr>
          <w:rFonts w:cs="KFGQPC Uthman Taha Naskh"/>
          <w:sz w:val="36"/>
          <w:szCs w:val="36"/>
        </w:rPr>
        <w:t>.</w:t>
      </w:r>
    </w:p>
    <w:p w:rsidR="009D132C" w:rsidRPr="00C01C67" w:rsidRDefault="009D132C" w:rsidP="0047281F">
      <w:pPr>
        <w:pStyle w:val="222"/>
        <w:rPr>
          <w:rFonts w:cs="KFGQPC Uthman Taha Naskh"/>
          <w:sz w:val="36"/>
          <w:szCs w:val="36"/>
        </w:rPr>
      </w:pPr>
      <w:bookmarkStart w:id="195" w:name="_Toc274349430"/>
      <w:bookmarkStart w:id="196" w:name="_Toc275257660"/>
      <w:r w:rsidRPr="00C01C67">
        <w:rPr>
          <w:rFonts w:cs="KFGQPC Uthman Taha Naskh" w:hint="cs"/>
          <w:sz w:val="36"/>
          <w:szCs w:val="36"/>
          <w:rtl/>
        </w:rPr>
        <w:lastRenderedPageBreak/>
        <w:t xml:space="preserve">94 </w:t>
      </w:r>
      <w:r w:rsidR="00DF39DA" w:rsidRPr="00C01C67">
        <w:rPr>
          <w:rFonts w:cs="KFGQPC Uthman Taha Naskh" w:hint="cs"/>
          <w:sz w:val="36"/>
          <w:szCs w:val="36"/>
          <w:rtl/>
        </w:rPr>
        <w:t>ـ</w:t>
      </w:r>
      <w:r w:rsidRPr="00C01C67">
        <w:rPr>
          <w:rFonts w:cs="KFGQPC Uthman Taha Naskh" w:hint="cs"/>
          <w:sz w:val="36"/>
          <w:szCs w:val="36"/>
          <w:rtl/>
        </w:rPr>
        <w:t>دُعَ</w:t>
      </w:r>
      <w:r w:rsidR="00072A30" w:rsidRPr="00C01C67">
        <w:rPr>
          <w:rFonts w:cs="KFGQPC Uthman Taha Naskh" w:hint="cs"/>
          <w:sz w:val="36"/>
          <w:szCs w:val="36"/>
          <w:rtl/>
        </w:rPr>
        <w:t>ــ</w:t>
      </w:r>
      <w:r w:rsidRPr="00C01C67">
        <w:rPr>
          <w:rFonts w:cs="KFGQPC Uthman Taha Naskh" w:hint="cs"/>
          <w:sz w:val="36"/>
          <w:szCs w:val="36"/>
          <w:rtl/>
        </w:rPr>
        <w:t>اءُ كَرَاهِيَ</w:t>
      </w:r>
      <w:r w:rsidR="00072A30" w:rsidRPr="00C01C67">
        <w:rPr>
          <w:rFonts w:cs="KFGQPC Uthman Taha Naskh" w:hint="cs"/>
          <w:sz w:val="36"/>
          <w:szCs w:val="36"/>
          <w:rtl/>
        </w:rPr>
        <w:t>ــــ</w:t>
      </w:r>
      <w:r w:rsidRPr="00C01C67">
        <w:rPr>
          <w:rFonts w:cs="KFGQPC Uthman Taha Naskh" w:hint="cs"/>
          <w:sz w:val="36"/>
          <w:szCs w:val="36"/>
          <w:rtl/>
        </w:rPr>
        <w:t>ةِ الطِّي</w:t>
      </w:r>
      <w:r w:rsidR="00072A30" w:rsidRPr="00C01C67">
        <w:rPr>
          <w:rFonts w:cs="KFGQPC Uthman Taha Naskh" w:hint="cs"/>
          <w:sz w:val="36"/>
          <w:szCs w:val="36"/>
          <w:rtl/>
        </w:rPr>
        <w:t>ـــ</w:t>
      </w:r>
      <w:r w:rsidRPr="00C01C67">
        <w:rPr>
          <w:rFonts w:cs="KFGQPC Uthman Taha Naskh" w:hint="cs"/>
          <w:sz w:val="36"/>
          <w:szCs w:val="36"/>
          <w:rtl/>
        </w:rPr>
        <w:t>َرَةِ</w:t>
      </w:r>
      <w:bookmarkEnd w:id="195"/>
      <w:bookmarkEnd w:id="196"/>
    </w:p>
    <w:p w:rsidR="00A13C49" w:rsidRPr="00C01C67" w:rsidRDefault="00A13C49" w:rsidP="0047281F">
      <w:pPr>
        <w:pStyle w:val="222"/>
        <w:rPr>
          <w:rFonts w:cs="KFGQPC Uthman Taha Naskh"/>
          <w:sz w:val="36"/>
          <w:szCs w:val="36"/>
        </w:rPr>
      </w:pPr>
      <w:r w:rsidRPr="00C01C67">
        <w:rPr>
          <w:rFonts w:cs="KFGQPC Uthman Taha Naskh"/>
          <w:sz w:val="36"/>
          <w:szCs w:val="36"/>
        </w:rPr>
        <w:t>Supplica per allontanare il cattivo presagio</w:t>
      </w:r>
      <w:r w:rsidR="00C6309F" w:rsidRPr="00C01C67">
        <w:rPr>
          <w:rStyle w:val="FootnoteReference"/>
          <w:rFonts w:cs="KFGQPC Uthman Taha Naskh"/>
          <w:sz w:val="36"/>
          <w:szCs w:val="36"/>
        </w:rPr>
        <w:footnoteReference w:id="437"/>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205- </w:t>
      </w:r>
      <w:r w:rsidRPr="00C01C67">
        <w:rPr>
          <w:rFonts w:cs="KFGQPC Uthman Taha Naskh" w:hint="cs"/>
          <w:color w:val="006699"/>
          <w:sz w:val="36"/>
          <w:szCs w:val="36"/>
          <w:rtl/>
        </w:rPr>
        <w:t>((</w:t>
      </w:r>
      <w:r w:rsidRPr="00C01C67">
        <w:rPr>
          <w:rFonts w:cs="KFGQPC Uthman Taha Naskh"/>
          <w:sz w:val="36"/>
          <w:szCs w:val="36"/>
          <w:rtl/>
        </w:rPr>
        <w:t>اللَّهُمَّ لا</w:t>
      </w:r>
      <w:r w:rsidRPr="00C01C67">
        <w:rPr>
          <w:rFonts w:cs="KFGQPC Uthman Taha Naskh" w:hint="cs"/>
          <w:sz w:val="36"/>
          <w:szCs w:val="36"/>
          <w:rtl/>
        </w:rPr>
        <w:t>َ</w:t>
      </w:r>
      <w:r w:rsidRPr="00C01C67">
        <w:rPr>
          <w:rFonts w:cs="KFGQPC Uthman Taha Naskh"/>
          <w:sz w:val="36"/>
          <w:szCs w:val="36"/>
          <w:rtl/>
        </w:rPr>
        <w:t xml:space="preserve"> طَيْرَ إِلاّ</w:t>
      </w:r>
      <w:r w:rsidRPr="00C01C67">
        <w:rPr>
          <w:rFonts w:cs="KFGQPC Uthman Taha Naskh" w:hint="cs"/>
          <w:sz w:val="36"/>
          <w:szCs w:val="36"/>
          <w:rtl/>
        </w:rPr>
        <w:t>َ</w:t>
      </w:r>
      <w:r w:rsidRPr="00C01C67">
        <w:rPr>
          <w:rFonts w:cs="KFGQPC Uthman Taha Naskh"/>
          <w:sz w:val="36"/>
          <w:szCs w:val="36"/>
          <w:rtl/>
        </w:rPr>
        <w:t xml:space="preserve"> طَيْرُك</w:t>
      </w:r>
      <w:r w:rsidRPr="00C01C67">
        <w:rPr>
          <w:rFonts w:cs="KFGQPC Uthman Taha Naskh" w:hint="cs"/>
          <w:sz w:val="36"/>
          <w:szCs w:val="36"/>
          <w:rtl/>
        </w:rPr>
        <w:t>َ</w:t>
      </w:r>
      <w:r w:rsidRPr="00C01C67">
        <w:rPr>
          <w:rFonts w:cs="KFGQPC Uthman Taha Naskh"/>
          <w:sz w:val="36"/>
          <w:szCs w:val="36"/>
          <w:rtl/>
        </w:rPr>
        <w:t>، وَلا</w:t>
      </w:r>
      <w:r w:rsidRPr="00C01C67">
        <w:rPr>
          <w:rFonts w:cs="KFGQPC Uthman Taha Naskh" w:hint="cs"/>
          <w:sz w:val="36"/>
          <w:szCs w:val="36"/>
          <w:rtl/>
        </w:rPr>
        <w:t>َ</w:t>
      </w:r>
      <w:r w:rsidRPr="00C01C67">
        <w:rPr>
          <w:rFonts w:cs="KFGQPC Uthman Taha Naskh"/>
          <w:sz w:val="36"/>
          <w:szCs w:val="36"/>
          <w:rtl/>
        </w:rPr>
        <w:t xml:space="preserve"> خَيْرَ إِلاّ</w:t>
      </w:r>
      <w:r w:rsidRPr="00C01C67">
        <w:rPr>
          <w:rFonts w:cs="KFGQPC Uthman Taha Naskh" w:hint="cs"/>
          <w:sz w:val="36"/>
          <w:szCs w:val="36"/>
          <w:rtl/>
        </w:rPr>
        <w:t>َ</w:t>
      </w:r>
      <w:r w:rsidRPr="00C01C67">
        <w:rPr>
          <w:rFonts w:cs="KFGQPC Uthman Taha Naskh"/>
          <w:sz w:val="36"/>
          <w:szCs w:val="36"/>
          <w:rtl/>
        </w:rPr>
        <w:t xml:space="preserve"> خَيْرُك</w:t>
      </w:r>
      <w:r w:rsidRPr="00C01C67">
        <w:rPr>
          <w:rFonts w:cs="KFGQPC Uthman Taha Naskh" w:hint="cs"/>
          <w:sz w:val="36"/>
          <w:szCs w:val="36"/>
          <w:rtl/>
        </w:rPr>
        <w:t>َ</w:t>
      </w:r>
      <w:r w:rsidRPr="00C01C67">
        <w:rPr>
          <w:rFonts w:cs="KFGQPC Uthman Taha Naskh"/>
          <w:sz w:val="36"/>
          <w:szCs w:val="36"/>
          <w:rtl/>
        </w:rPr>
        <w:t>، وَلا</w:t>
      </w:r>
      <w:r w:rsidRPr="00C01C67">
        <w:rPr>
          <w:rFonts w:cs="KFGQPC Uthman Taha Naskh" w:hint="cs"/>
          <w:sz w:val="36"/>
          <w:szCs w:val="36"/>
          <w:rtl/>
        </w:rPr>
        <w:t>َ</w:t>
      </w:r>
      <w:r w:rsidRPr="00C01C67">
        <w:rPr>
          <w:rFonts w:cs="KFGQPC Uthman Taha Naskh"/>
          <w:sz w:val="36"/>
          <w:szCs w:val="36"/>
          <w:rtl/>
        </w:rPr>
        <w:t xml:space="preserve"> إِل</w:t>
      </w:r>
      <w:r w:rsidRPr="00C01C67">
        <w:rPr>
          <w:rFonts w:cs="KFGQPC Uthman Taha Naskh" w:hint="cs"/>
          <w:sz w:val="36"/>
          <w:szCs w:val="36"/>
          <w:rtl/>
        </w:rPr>
        <w:t>َ</w:t>
      </w:r>
      <w:r w:rsidRPr="00C01C67">
        <w:rPr>
          <w:rFonts w:cs="KFGQPC Uthman Taha Naskh"/>
          <w:sz w:val="36"/>
          <w:szCs w:val="36"/>
          <w:rtl/>
        </w:rPr>
        <w:t>هَ غَيْرُك</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38"/>
      </w:r>
      <w:r w:rsidRPr="00C01C67">
        <w:rPr>
          <w:rFonts w:cs="KFGQPC Uthman Taha Naskh" w:hint="cs"/>
          <w:position w:val="6"/>
          <w:sz w:val="36"/>
          <w:szCs w:val="36"/>
          <w:vertAlign w:val="superscript"/>
          <w:rtl/>
        </w:rPr>
        <w:t>)</w:t>
      </w:r>
      <w:r w:rsidRPr="00C01C67">
        <w:rPr>
          <w:rFonts w:cs="KFGQPC Uthman Taha Naskh"/>
          <w:sz w:val="36"/>
          <w:szCs w:val="36"/>
          <w:rtl/>
        </w:rPr>
        <w:t>.</w:t>
      </w:r>
    </w:p>
    <w:p w:rsidR="00A13C49" w:rsidRPr="00C01C67" w:rsidRDefault="00A13C49"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t</w:t>
      </w:r>
      <w:r w:rsidRPr="00C01C67">
        <w:rPr>
          <w:rFonts w:cs="KFGQPC Uthman Taha Naskh"/>
          <w:sz w:val="36"/>
          <w:szCs w:val="36"/>
        </w:rPr>
        <w:t>aīra</w:t>
      </w:r>
      <w:proofErr w:type="spellEnd"/>
      <w:r w:rsidRPr="00C01C67">
        <w:rPr>
          <w:rFonts w:cs="KFGQPC Uthman Taha Naskh"/>
          <w:sz w:val="36"/>
          <w:szCs w:val="36"/>
        </w:rPr>
        <w:t xml:space="preserve"> ‘</w:t>
      </w:r>
      <w:proofErr w:type="spellStart"/>
      <w:r w:rsidRPr="00C01C67">
        <w:rPr>
          <w:rFonts w:cs="KFGQPC Uthman Taha Naskh"/>
          <w:sz w:val="36"/>
          <w:szCs w:val="36"/>
        </w:rPr>
        <w:t>illā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t</w:t>
      </w:r>
      <w:r w:rsidRPr="00C01C67">
        <w:rPr>
          <w:rFonts w:cs="KFGQPC Uthman Taha Naskh"/>
          <w:sz w:val="36"/>
          <w:szCs w:val="36"/>
        </w:rPr>
        <w:t>aīruk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aīra</w:t>
      </w:r>
      <w:proofErr w:type="spellEnd"/>
      <w:r w:rsidRPr="00C01C67">
        <w:rPr>
          <w:rFonts w:cs="KFGQPC Uthman Taha Naskh"/>
          <w:sz w:val="36"/>
          <w:szCs w:val="36"/>
        </w:rPr>
        <w:t xml:space="preserve"> ‘</w:t>
      </w:r>
      <w:proofErr w:type="spellStart"/>
      <w:r w:rsidRPr="00C01C67">
        <w:rPr>
          <w:rFonts w:cs="KFGQPC Uthman Taha Naskh"/>
          <w:sz w:val="36"/>
          <w:szCs w:val="36"/>
        </w:rPr>
        <w:t>illā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aīruk</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u w:val="single"/>
        </w:rPr>
        <w:t>gh</w:t>
      </w:r>
      <w:r w:rsidRPr="00C01C67">
        <w:rPr>
          <w:rFonts w:cs="KFGQPC Uthman Taha Naskh"/>
          <w:sz w:val="36"/>
          <w:szCs w:val="36"/>
        </w:rPr>
        <w:t>aīruk</w:t>
      </w:r>
      <w:r w:rsidRPr="00C01C67">
        <w:rPr>
          <w:rFonts w:cs="KFGQPC Uthman Taha Naskh"/>
          <w:color w:val="808080"/>
          <w:sz w:val="36"/>
          <w:szCs w:val="36"/>
        </w:rPr>
        <w:t>a</w:t>
      </w:r>
      <w:proofErr w:type="spellEnd"/>
      <w:r w:rsidRPr="00C01C67">
        <w:rPr>
          <w:rFonts w:cs="KFGQPC Uthman Taha Naskh"/>
          <w:sz w:val="36"/>
          <w:szCs w:val="36"/>
        </w:rPr>
        <w:t>.</w:t>
      </w:r>
    </w:p>
    <w:p w:rsidR="00A13C49" w:rsidRPr="00C01C67" w:rsidRDefault="0029245E" w:rsidP="00E6632C">
      <w:pPr>
        <w:bidi w:val="0"/>
        <w:rPr>
          <w:rFonts w:cs="KFGQPC Uthman Taha Naskh"/>
          <w:sz w:val="36"/>
          <w:szCs w:val="36"/>
          <w:lang w:val="it-IT"/>
        </w:rPr>
      </w:pPr>
      <w:r w:rsidRPr="00C01C67">
        <w:rPr>
          <w:rFonts w:cs="KFGQPC Uthman Taha Naskh"/>
          <w:sz w:val="36"/>
          <w:szCs w:val="36"/>
          <w:lang w:val="it-IT"/>
        </w:rPr>
        <w:t xml:space="preserve">O Allāh, non c'è </w:t>
      </w:r>
      <w:r w:rsidR="00FD2F90" w:rsidRPr="00C01C67">
        <w:rPr>
          <w:rFonts w:cs="KFGQPC Uthman Taha Naskh"/>
          <w:sz w:val="36"/>
          <w:szCs w:val="36"/>
          <w:lang w:val="it-IT"/>
        </w:rPr>
        <w:t>uccello che possa portare</w:t>
      </w:r>
      <w:r w:rsidR="00F235DC" w:rsidRPr="00C01C67">
        <w:rPr>
          <w:rFonts w:cs="KFGQPC Uthman Taha Naskh"/>
          <w:sz w:val="36"/>
          <w:szCs w:val="36"/>
          <w:lang w:val="it-IT"/>
        </w:rPr>
        <w:t xml:space="preserve"> [buono o cattivo] </w:t>
      </w:r>
      <w:r w:rsidRPr="00C01C67">
        <w:rPr>
          <w:rFonts w:cs="KFGQPC Uthman Taha Naskh"/>
          <w:sz w:val="36"/>
          <w:szCs w:val="36"/>
          <w:lang w:val="it-IT"/>
        </w:rPr>
        <w:t>presagio</w:t>
      </w:r>
      <w:r w:rsidR="00362DA1" w:rsidRPr="00C01C67">
        <w:rPr>
          <w:rStyle w:val="FootnoteReference"/>
          <w:rFonts w:cs="KFGQPC Uthman Taha Naskh"/>
          <w:sz w:val="36"/>
          <w:szCs w:val="36"/>
          <w:lang w:val="it-IT"/>
        </w:rPr>
        <w:footnoteReference w:id="439"/>
      </w:r>
      <w:r w:rsidR="00F235DC" w:rsidRPr="00C01C67">
        <w:rPr>
          <w:rFonts w:cs="KFGQPC Uthman Taha Naskh"/>
          <w:sz w:val="36"/>
          <w:szCs w:val="36"/>
          <w:lang w:val="it-IT"/>
        </w:rPr>
        <w:t xml:space="preserve"> </w:t>
      </w:r>
      <w:r w:rsidR="00FD2F90" w:rsidRPr="00C01C67">
        <w:rPr>
          <w:rFonts w:cs="KFGQPC Uthman Taha Naskh"/>
          <w:sz w:val="36"/>
          <w:szCs w:val="36"/>
          <w:lang w:val="it-IT"/>
        </w:rPr>
        <w:t xml:space="preserve">perchè ogni volatile è di Tuo </w:t>
      </w:r>
      <w:r w:rsidR="00FD2F90" w:rsidRPr="00C01C67">
        <w:rPr>
          <w:rFonts w:cs="KFGQPC Uthman Taha Naskh"/>
          <w:sz w:val="36"/>
          <w:szCs w:val="36"/>
          <w:lang w:val="it-IT"/>
        </w:rPr>
        <w:lastRenderedPageBreak/>
        <w:t>possesso</w:t>
      </w:r>
      <w:r w:rsidR="00581A14" w:rsidRPr="00C01C67">
        <w:rPr>
          <w:rStyle w:val="FootnoteReference"/>
          <w:rFonts w:cs="KFGQPC Uthman Taha Naskh"/>
          <w:sz w:val="36"/>
          <w:szCs w:val="36"/>
          <w:lang w:val="it-IT"/>
        </w:rPr>
        <w:footnoteReference w:id="440"/>
      </w:r>
      <w:r w:rsidR="0099761B" w:rsidRPr="00C01C67">
        <w:rPr>
          <w:rFonts w:cs="KFGQPC Uthman Taha Naskh"/>
          <w:sz w:val="36"/>
          <w:szCs w:val="36"/>
          <w:lang w:val="it-IT"/>
        </w:rPr>
        <w:t>, non c'è bene se non il T</w:t>
      </w:r>
      <w:r w:rsidRPr="00C01C67">
        <w:rPr>
          <w:rFonts w:cs="KFGQPC Uthman Taha Naskh"/>
          <w:sz w:val="36"/>
          <w:szCs w:val="36"/>
          <w:lang w:val="it-IT"/>
        </w:rPr>
        <w:t>uo bene e nessuno ha il diritto di essere adorato tra</w:t>
      </w:r>
      <w:r w:rsidR="0099761B" w:rsidRPr="00C01C67">
        <w:rPr>
          <w:rFonts w:cs="KFGQPC Uthman Taha Naskh"/>
          <w:sz w:val="36"/>
          <w:szCs w:val="36"/>
          <w:lang w:val="it-IT"/>
        </w:rPr>
        <w:t>nne T</w:t>
      </w:r>
      <w:r w:rsidRPr="00C01C67">
        <w:rPr>
          <w:rFonts w:cs="KFGQPC Uthman Taha Naskh"/>
          <w:sz w:val="36"/>
          <w:szCs w:val="36"/>
          <w:lang w:val="it-IT"/>
        </w:rPr>
        <w:t>e.</w:t>
      </w:r>
    </w:p>
    <w:p w:rsidR="009D132C" w:rsidRPr="00C01C67" w:rsidRDefault="009D132C" w:rsidP="0047281F">
      <w:pPr>
        <w:pStyle w:val="222"/>
        <w:rPr>
          <w:rFonts w:cs="KFGQPC Uthman Taha Naskh"/>
          <w:sz w:val="36"/>
          <w:szCs w:val="36"/>
        </w:rPr>
      </w:pPr>
      <w:bookmarkStart w:id="197" w:name="_Toc274349431"/>
      <w:bookmarkStart w:id="198" w:name="_Toc275257661"/>
      <w:r w:rsidRPr="00C01C67">
        <w:rPr>
          <w:rFonts w:cs="KFGQPC Uthman Taha Naskh" w:hint="cs"/>
          <w:sz w:val="36"/>
          <w:szCs w:val="36"/>
          <w:rtl/>
        </w:rPr>
        <w:t xml:space="preserve">95 </w:t>
      </w:r>
      <w:r w:rsidR="00DF39DA" w:rsidRPr="00C01C67">
        <w:rPr>
          <w:rFonts w:cs="KFGQPC Uthman Taha Naskh" w:hint="cs"/>
          <w:sz w:val="36"/>
          <w:szCs w:val="36"/>
          <w:rtl/>
        </w:rPr>
        <w:t>ـ</w:t>
      </w:r>
      <w:r w:rsidRPr="00C01C67">
        <w:rPr>
          <w:rFonts w:cs="KFGQPC Uthman Taha Naskh" w:hint="cs"/>
          <w:sz w:val="36"/>
          <w:szCs w:val="36"/>
          <w:rtl/>
        </w:rPr>
        <w:t>دُعَ</w:t>
      </w:r>
      <w:r w:rsidR="00072A30" w:rsidRPr="00C01C67">
        <w:rPr>
          <w:rFonts w:cs="KFGQPC Uthman Taha Naskh" w:hint="cs"/>
          <w:sz w:val="36"/>
          <w:szCs w:val="36"/>
          <w:rtl/>
        </w:rPr>
        <w:t>ــــــ</w:t>
      </w:r>
      <w:r w:rsidRPr="00C01C67">
        <w:rPr>
          <w:rFonts w:cs="KFGQPC Uthman Taha Naskh" w:hint="cs"/>
          <w:sz w:val="36"/>
          <w:szCs w:val="36"/>
          <w:rtl/>
        </w:rPr>
        <w:t>اءُ الرُّكُ</w:t>
      </w:r>
      <w:r w:rsidR="00072A30" w:rsidRPr="00C01C67">
        <w:rPr>
          <w:rFonts w:cs="KFGQPC Uthman Taha Naskh" w:hint="cs"/>
          <w:sz w:val="36"/>
          <w:szCs w:val="36"/>
          <w:rtl/>
        </w:rPr>
        <w:t>ـــــ</w:t>
      </w:r>
      <w:r w:rsidRPr="00C01C67">
        <w:rPr>
          <w:rFonts w:cs="KFGQPC Uthman Taha Naskh" w:hint="cs"/>
          <w:sz w:val="36"/>
          <w:szCs w:val="36"/>
          <w:rtl/>
        </w:rPr>
        <w:t>وبِ</w:t>
      </w:r>
      <w:bookmarkEnd w:id="197"/>
      <w:bookmarkEnd w:id="198"/>
    </w:p>
    <w:p w:rsidR="00251FD8" w:rsidRPr="00C01C67" w:rsidRDefault="00251FD8" w:rsidP="0047281F">
      <w:pPr>
        <w:pStyle w:val="222"/>
        <w:rPr>
          <w:rFonts w:cs="KFGQPC Uthman Taha Naskh"/>
          <w:sz w:val="36"/>
          <w:szCs w:val="36"/>
        </w:rPr>
      </w:pPr>
      <w:r w:rsidRPr="00C01C67">
        <w:rPr>
          <w:rFonts w:cs="KFGQPC Uthman Taha Naskh"/>
          <w:sz w:val="36"/>
          <w:szCs w:val="36"/>
        </w:rPr>
        <w:t>Supplica per quando si sale su un mezzo di trasporto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206- </w:t>
      </w:r>
      <w:r w:rsidRPr="00C01C67">
        <w:rPr>
          <w:rFonts w:cs="KFGQPC Uthman Taha Naskh" w:hint="cs"/>
          <w:color w:val="006699"/>
          <w:sz w:val="36"/>
          <w:szCs w:val="36"/>
          <w:rtl/>
        </w:rPr>
        <w:t>((</w:t>
      </w:r>
      <w:r w:rsidRPr="00C01C67">
        <w:rPr>
          <w:rFonts w:cs="KFGQPC Uthman Taha Naskh"/>
          <w:sz w:val="36"/>
          <w:szCs w:val="36"/>
          <w:rtl/>
        </w:rPr>
        <w:t>بِسْمِ اللَّهِ</w:t>
      </w:r>
      <w:r w:rsidRPr="00C01C67">
        <w:rPr>
          <w:rFonts w:cs="KFGQPC Uthman Taha Naskh" w:hint="cs"/>
          <w:sz w:val="36"/>
          <w:szCs w:val="36"/>
          <w:rtl/>
        </w:rPr>
        <w:t>،</w:t>
      </w:r>
      <w:r w:rsidRPr="00C01C67">
        <w:rPr>
          <w:rFonts w:cs="KFGQPC Uthman Taha Naskh"/>
          <w:sz w:val="36"/>
          <w:szCs w:val="36"/>
          <w:rtl/>
        </w:rPr>
        <w:t xml:space="preserve"> وَالْحَم</w:t>
      </w:r>
      <w:r w:rsidRPr="00C01C67">
        <w:rPr>
          <w:rFonts w:cs="KFGQPC Uthman Taha Naskh" w:hint="cs"/>
          <w:sz w:val="36"/>
          <w:szCs w:val="36"/>
          <w:rtl/>
        </w:rPr>
        <w:t>ْ</w:t>
      </w:r>
      <w:r w:rsidRPr="00C01C67">
        <w:rPr>
          <w:rFonts w:cs="KFGQPC Uthman Taha Naskh"/>
          <w:sz w:val="36"/>
          <w:szCs w:val="36"/>
          <w:rtl/>
        </w:rPr>
        <w:t xml:space="preserve">دُ للَّهِ </w:t>
      </w:r>
      <w:r w:rsidRPr="00C01C67">
        <w:rPr>
          <w:rFonts w:ascii="AAAGoldenLotus Stg1_Ver1" w:hAnsi="AAAGoldenLotus Stg1_Ver1" w:cs="KFGQPC Uthman Taha Naskh"/>
          <w:color w:val="006699"/>
          <w:sz w:val="36"/>
          <w:szCs w:val="36"/>
          <w:rtl/>
        </w:rPr>
        <w:t>﴿</w:t>
      </w:r>
      <w:r w:rsidRPr="00C01C67">
        <w:rPr>
          <w:rFonts w:cs="KFGQPC Uthman Taha Naskh"/>
          <w:b/>
          <w:sz w:val="36"/>
          <w:szCs w:val="36"/>
          <w:rtl/>
        </w:rPr>
        <w:t>سُبْح</w:t>
      </w:r>
      <w:r w:rsidRPr="00C01C67">
        <w:rPr>
          <w:rFonts w:cs="KFGQPC Uthman Taha Naskh" w:hint="cs"/>
          <w:b/>
          <w:sz w:val="36"/>
          <w:szCs w:val="36"/>
          <w:rtl/>
        </w:rPr>
        <w:t>َ</w:t>
      </w:r>
      <w:r w:rsidRPr="00C01C67">
        <w:rPr>
          <w:rFonts w:cs="KFGQPC Uthman Taha Naskh"/>
          <w:b/>
          <w:sz w:val="36"/>
          <w:szCs w:val="36"/>
          <w:rtl/>
        </w:rPr>
        <w:t>انَ الَّذِي سَخَّرَ لَنَا هَذَا وَمَا كُنَّا لَهُ مُقْرِنِينَ</w:t>
      </w:r>
      <w:r w:rsidRPr="00C01C67">
        <w:rPr>
          <w:rFonts w:cs="KFGQPC Uthman Taha Naskh" w:hint="cs"/>
          <w:b/>
          <w:sz w:val="36"/>
          <w:szCs w:val="36"/>
          <w:rtl/>
        </w:rPr>
        <w:t>،</w:t>
      </w:r>
      <w:r w:rsidRPr="00C01C67">
        <w:rPr>
          <w:rFonts w:cs="KFGQPC Uthman Taha Naskh"/>
          <w:b/>
          <w:sz w:val="36"/>
          <w:szCs w:val="36"/>
          <w:rtl/>
        </w:rPr>
        <w:t xml:space="preserve"> وَإِنَّا إِلَى رَبِّنَا لَمُنقَلِبُونَ</w:t>
      </w:r>
      <w:r w:rsidRPr="00C01C67">
        <w:rPr>
          <w:rFonts w:ascii="AAAGoldenLotus Stg1_Ver1" w:hAnsi="AAAGoldenLotus Stg1_Ver1" w:cs="KFGQPC Uthman Taha Naskh"/>
          <w:color w:val="006699"/>
          <w:sz w:val="36"/>
          <w:szCs w:val="36"/>
          <w:rtl/>
        </w:rPr>
        <w:t>﴾</w:t>
      </w:r>
      <w:r w:rsidRPr="00C01C67">
        <w:rPr>
          <w:rFonts w:cs="KFGQPC Uthman Taha Naskh"/>
          <w:sz w:val="36"/>
          <w:szCs w:val="36"/>
          <w:rtl/>
        </w:rPr>
        <w:t xml:space="preserve">، </w:t>
      </w:r>
      <w:r w:rsidRPr="00C01C67">
        <w:rPr>
          <w:rFonts w:cs="KFGQPC Uthman Taha Naskh" w:hint="cs"/>
          <w:color w:val="006699"/>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حَمْدُ ل</w:t>
      </w:r>
      <w:r w:rsidRPr="00C01C67">
        <w:rPr>
          <w:rFonts w:cs="KFGQPC Uthman Taha Naskh" w:hint="cs"/>
          <w:sz w:val="36"/>
          <w:szCs w:val="36"/>
          <w:rtl/>
        </w:rPr>
        <w:t>ِ</w:t>
      </w:r>
      <w:r w:rsidRPr="00C01C67">
        <w:rPr>
          <w:rFonts w:cs="KFGQPC Uthman Taha Naskh"/>
          <w:sz w:val="36"/>
          <w:szCs w:val="36"/>
          <w:rtl/>
        </w:rPr>
        <w:t>لَّهِ، ال</w:t>
      </w:r>
      <w:r w:rsidRPr="00C01C67">
        <w:rPr>
          <w:rFonts w:cs="KFGQPC Uthman Taha Naskh" w:hint="cs"/>
          <w:sz w:val="36"/>
          <w:szCs w:val="36"/>
          <w:rtl/>
        </w:rPr>
        <w:t>ْ</w:t>
      </w:r>
      <w:r w:rsidRPr="00C01C67">
        <w:rPr>
          <w:rFonts w:cs="KFGQPC Uthman Taha Naskh"/>
          <w:sz w:val="36"/>
          <w:szCs w:val="36"/>
          <w:rtl/>
        </w:rPr>
        <w:t>حَمْدُ ل</w:t>
      </w:r>
      <w:r w:rsidRPr="00C01C67">
        <w:rPr>
          <w:rFonts w:cs="KFGQPC Uthman Taha Naskh" w:hint="cs"/>
          <w:sz w:val="36"/>
          <w:szCs w:val="36"/>
          <w:rtl/>
        </w:rPr>
        <w:t>ِ</w:t>
      </w:r>
      <w:r w:rsidRPr="00C01C67">
        <w:rPr>
          <w:rFonts w:cs="KFGQPC Uthman Taha Naskh"/>
          <w:sz w:val="36"/>
          <w:szCs w:val="36"/>
          <w:rtl/>
        </w:rPr>
        <w:t>لَّهِ، ال</w:t>
      </w:r>
      <w:r w:rsidRPr="00C01C67">
        <w:rPr>
          <w:rFonts w:cs="KFGQPC Uthman Taha Naskh" w:hint="cs"/>
          <w:sz w:val="36"/>
          <w:szCs w:val="36"/>
          <w:rtl/>
        </w:rPr>
        <w:t>ْ</w:t>
      </w:r>
      <w:r w:rsidRPr="00C01C67">
        <w:rPr>
          <w:rFonts w:cs="KFGQPC Uthman Taha Naskh"/>
          <w:sz w:val="36"/>
          <w:szCs w:val="36"/>
          <w:rtl/>
        </w:rPr>
        <w:t>حَمْدُ ل</w:t>
      </w:r>
      <w:r w:rsidRPr="00C01C67">
        <w:rPr>
          <w:rFonts w:cs="KFGQPC Uthman Taha Naskh" w:hint="cs"/>
          <w:sz w:val="36"/>
          <w:szCs w:val="36"/>
          <w:rtl/>
        </w:rPr>
        <w:t>ِ</w:t>
      </w:r>
      <w:r w:rsidRPr="00C01C67">
        <w:rPr>
          <w:rFonts w:cs="KFGQPC Uthman Taha Naskh"/>
          <w:sz w:val="36"/>
          <w:szCs w:val="36"/>
          <w:rtl/>
        </w:rPr>
        <w:t>لَّهِ، اللَّهُ أ</w:t>
      </w:r>
      <w:r w:rsidRPr="00C01C67">
        <w:rPr>
          <w:rFonts w:cs="KFGQPC Uthman Taha Naskh" w:hint="cs"/>
          <w:sz w:val="36"/>
          <w:szCs w:val="36"/>
          <w:rtl/>
        </w:rPr>
        <w:t>َ</w:t>
      </w:r>
      <w:r w:rsidRPr="00C01C67">
        <w:rPr>
          <w:rFonts w:cs="KFGQPC Uthman Taha Naskh"/>
          <w:sz w:val="36"/>
          <w:szCs w:val="36"/>
          <w:rtl/>
        </w:rPr>
        <w:t>كْبَر</w:t>
      </w:r>
      <w:r w:rsidRPr="00C01C67">
        <w:rPr>
          <w:rFonts w:cs="KFGQPC Uthman Taha Naskh" w:hint="cs"/>
          <w:sz w:val="36"/>
          <w:szCs w:val="36"/>
          <w:rtl/>
        </w:rPr>
        <w:t>ُ</w:t>
      </w:r>
      <w:r w:rsidRPr="00C01C67">
        <w:rPr>
          <w:rFonts w:cs="KFGQPC Uthman Taha Naskh"/>
          <w:sz w:val="36"/>
          <w:szCs w:val="36"/>
          <w:rtl/>
        </w:rPr>
        <w:t>، اللَّهُ أ</w:t>
      </w:r>
      <w:r w:rsidRPr="00C01C67">
        <w:rPr>
          <w:rFonts w:cs="KFGQPC Uthman Taha Naskh" w:hint="cs"/>
          <w:sz w:val="36"/>
          <w:szCs w:val="36"/>
          <w:rtl/>
        </w:rPr>
        <w:t>َ</w:t>
      </w:r>
      <w:r w:rsidRPr="00C01C67">
        <w:rPr>
          <w:rFonts w:cs="KFGQPC Uthman Taha Naskh"/>
          <w:sz w:val="36"/>
          <w:szCs w:val="36"/>
          <w:rtl/>
        </w:rPr>
        <w:t>كْبَر</w:t>
      </w:r>
      <w:r w:rsidRPr="00C01C67">
        <w:rPr>
          <w:rFonts w:cs="KFGQPC Uthman Taha Naskh" w:hint="cs"/>
          <w:sz w:val="36"/>
          <w:szCs w:val="36"/>
          <w:rtl/>
        </w:rPr>
        <w:t>ُ</w:t>
      </w:r>
      <w:r w:rsidRPr="00C01C67">
        <w:rPr>
          <w:rFonts w:cs="KFGQPC Uthman Taha Naskh"/>
          <w:sz w:val="36"/>
          <w:szCs w:val="36"/>
          <w:rtl/>
        </w:rPr>
        <w:t>، اللَّهُ أ</w:t>
      </w:r>
      <w:r w:rsidRPr="00C01C67">
        <w:rPr>
          <w:rFonts w:cs="KFGQPC Uthman Taha Naskh" w:hint="cs"/>
          <w:sz w:val="36"/>
          <w:szCs w:val="36"/>
          <w:rtl/>
        </w:rPr>
        <w:t>َ</w:t>
      </w:r>
      <w:r w:rsidRPr="00C01C67">
        <w:rPr>
          <w:rFonts w:cs="KFGQPC Uthman Taha Naskh"/>
          <w:sz w:val="36"/>
          <w:szCs w:val="36"/>
          <w:rtl/>
        </w:rPr>
        <w:t>كْبَر</w:t>
      </w:r>
      <w:r w:rsidRPr="00C01C67">
        <w:rPr>
          <w:rFonts w:cs="KFGQPC Uthman Taha Naskh" w:hint="cs"/>
          <w:sz w:val="36"/>
          <w:szCs w:val="36"/>
          <w:rtl/>
        </w:rPr>
        <w:t>ُ</w:t>
      </w:r>
      <w:r w:rsidRPr="00C01C67">
        <w:rPr>
          <w:rFonts w:cs="KFGQPC Uthman Taha Naskh"/>
          <w:sz w:val="36"/>
          <w:szCs w:val="36"/>
          <w:rtl/>
        </w:rPr>
        <w:t>، سُبْح</w:t>
      </w:r>
      <w:r w:rsidRPr="00C01C67">
        <w:rPr>
          <w:rFonts w:cs="KFGQPC Uthman Taha Naskh" w:hint="cs"/>
          <w:sz w:val="36"/>
          <w:szCs w:val="36"/>
          <w:rtl/>
        </w:rPr>
        <w:t>َ</w:t>
      </w:r>
      <w:r w:rsidRPr="00C01C67">
        <w:rPr>
          <w:rFonts w:cs="KFGQPC Uthman Taha Naskh"/>
          <w:sz w:val="36"/>
          <w:szCs w:val="36"/>
          <w:rtl/>
        </w:rPr>
        <w:t>انَكَ اللَّهُمَّ  إِن</w:t>
      </w:r>
      <w:r w:rsidRPr="00C01C67">
        <w:rPr>
          <w:rFonts w:cs="KFGQPC Uthman Taha Naskh" w:hint="cs"/>
          <w:sz w:val="36"/>
          <w:szCs w:val="36"/>
          <w:rtl/>
        </w:rPr>
        <w:t>ِ</w:t>
      </w:r>
      <w:r w:rsidRPr="00C01C67">
        <w:rPr>
          <w:rFonts w:cs="KFGQPC Uthman Taha Naskh"/>
          <w:sz w:val="36"/>
          <w:szCs w:val="36"/>
          <w:rtl/>
        </w:rPr>
        <w:t>ّي ظَلَمْتُ نَفْس</w:t>
      </w:r>
      <w:r w:rsidRPr="00C01C67">
        <w:rPr>
          <w:rFonts w:cs="KFGQPC Uthman Taha Naskh" w:hint="cs"/>
          <w:sz w:val="36"/>
          <w:szCs w:val="36"/>
          <w:rtl/>
        </w:rPr>
        <w:t>ِ</w:t>
      </w:r>
      <w:r w:rsidRPr="00C01C67">
        <w:rPr>
          <w:rFonts w:cs="KFGQPC Uthman Taha Naskh"/>
          <w:sz w:val="36"/>
          <w:szCs w:val="36"/>
          <w:rtl/>
        </w:rPr>
        <w:t>ي فَاغْفِرْ ل</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 xml:space="preserve"> فَإِنَّهُ لا</w:t>
      </w:r>
      <w:r w:rsidRPr="00C01C67">
        <w:rPr>
          <w:rFonts w:cs="KFGQPC Uthman Taha Naskh" w:hint="cs"/>
          <w:sz w:val="36"/>
          <w:szCs w:val="36"/>
          <w:rtl/>
        </w:rPr>
        <w:t>َ</w:t>
      </w:r>
      <w:r w:rsidRPr="00C01C67">
        <w:rPr>
          <w:rFonts w:cs="KFGQPC Uthman Taha Naskh"/>
          <w:sz w:val="36"/>
          <w:szCs w:val="36"/>
          <w:rtl/>
        </w:rPr>
        <w:t xml:space="preserve"> يَغْفِرُ الذُّن</w:t>
      </w:r>
      <w:r w:rsidRPr="00C01C67">
        <w:rPr>
          <w:rFonts w:cs="KFGQPC Uthman Taha Naskh" w:hint="cs"/>
          <w:sz w:val="36"/>
          <w:szCs w:val="36"/>
          <w:rtl/>
        </w:rPr>
        <w:t>ُ</w:t>
      </w:r>
      <w:r w:rsidRPr="00C01C67">
        <w:rPr>
          <w:rFonts w:cs="KFGQPC Uthman Taha Naskh"/>
          <w:sz w:val="36"/>
          <w:szCs w:val="36"/>
          <w:rtl/>
        </w:rPr>
        <w:t>وبَ إِلاّ</w:t>
      </w:r>
      <w:r w:rsidRPr="00C01C67">
        <w:rPr>
          <w:rFonts w:cs="KFGQPC Uthman Taha Naskh" w:hint="cs"/>
          <w:sz w:val="36"/>
          <w:szCs w:val="36"/>
          <w:rtl/>
        </w:rPr>
        <w:t>َ</w:t>
      </w:r>
      <w:r w:rsidRPr="00C01C67">
        <w:rPr>
          <w:rFonts w:cs="KFGQPC Uthman Taha Naskh"/>
          <w:sz w:val="36"/>
          <w:szCs w:val="36"/>
          <w:rtl/>
        </w:rPr>
        <w:t xml:space="preserve"> أَنْت</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6"/>
          <w:position w:val="6"/>
          <w:sz w:val="36"/>
          <w:szCs w:val="36"/>
          <w:rtl/>
        </w:rPr>
        <w:footnoteReference w:id="441"/>
      </w:r>
      <w:r w:rsidRPr="00C01C67">
        <w:rPr>
          <w:rFonts w:cs="KFGQPC Uthman Taha Naskh" w:hint="cs"/>
          <w:position w:val="6"/>
          <w:sz w:val="36"/>
          <w:szCs w:val="36"/>
          <w:vertAlign w:val="superscript"/>
          <w:rtl/>
        </w:rPr>
        <w:t>)</w:t>
      </w:r>
      <w:r w:rsidRPr="00C01C67">
        <w:rPr>
          <w:rFonts w:cs="KFGQPC Uthman Taha Naskh"/>
          <w:sz w:val="36"/>
          <w:szCs w:val="36"/>
          <w:rtl/>
        </w:rPr>
        <w:t>.</w:t>
      </w:r>
    </w:p>
    <w:p w:rsidR="00251FD8" w:rsidRPr="00C01C67" w:rsidRDefault="00184BF1" w:rsidP="00E6632C">
      <w:pPr>
        <w:bidi w:val="0"/>
        <w:rPr>
          <w:rFonts w:cs="KFGQPC Uthman Taha Naskh"/>
          <w:sz w:val="36"/>
          <w:szCs w:val="36"/>
        </w:rPr>
      </w:pPr>
      <w:proofErr w:type="spellStart"/>
      <w:r w:rsidRPr="00C01C67">
        <w:rPr>
          <w:rFonts w:cs="KFGQPC Uthman Taha Naskh"/>
          <w:sz w:val="36"/>
          <w:szCs w:val="36"/>
        </w:rPr>
        <w:t>Bismi</w:t>
      </w:r>
      <w:proofErr w:type="spellEnd"/>
      <w:r w:rsidRPr="00C01C67">
        <w:rPr>
          <w:rFonts w:cs="KFGQPC Uthman Taha Naskh"/>
          <w:sz w:val="36"/>
          <w:szCs w:val="36"/>
        </w:rPr>
        <w:t xml:space="preserve"> </w:t>
      </w:r>
      <w:proofErr w:type="spellStart"/>
      <w:r w:rsidRPr="00C01C67">
        <w:rPr>
          <w:rFonts w:cs="KFGQPC Uthman Taha Naskh"/>
          <w:sz w:val="36"/>
          <w:szCs w:val="36"/>
        </w:rPr>
        <w:t>Allāh</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al</w:t>
      </w:r>
      <w:r w:rsidRPr="00C01C67">
        <w:rPr>
          <w:rFonts w:cs="KFGQPC Uthman Taha Naskh"/>
          <w:sz w:val="36"/>
          <w:szCs w:val="36"/>
          <w:u w:val="single"/>
        </w:rPr>
        <w:t>h</w:t>
      </w:r>
      <w:r w:rsidR="00AF3FFA" w:rsidRPr="00C01C67">
        <w:rPr>
          <w:rFonts w:cs="KFGQPC Uthman Taha Naskh"/>
          <w:sz w:val="36"/>
          <w:szCs w:val="36"/>
        </w:rPr>
        <w:t>amduliLlah</w:t>
      </w:r>
      <w:r w:rsidR="002076C7" w:rsidRPr="00C01C67">
        <w:rPr>
          <w:rFonts w:cs="KFGQPC Uthman Taha Naskh"/>
          <w:color w:val="808080"/>
          <w:sz w:val="36"/>
          <w:szCs w:val="36"/>
        </w:rPr>
        <w:t>i</w:t>
      </w:r>
      <w:proofErr w:type="spellEnd"/>
      <w:r w:rsidR="00AF3FFA" w:rsidRPr="00C01C67">
        <w:rPr>
          <w:rFonts w:cs="KFGQPC Uthman Taha Naskh"/>
          <w:sz w:val="36"/>
          <w:szCs w:val="36"/>
        </w:rPr>
        <w:t xml:space="preserve">, </w:t>
      </w:r>
      <w:proofErr w:type="spellStart"/>
      <w:r w:rsidR="00AF3FFA" w:rsidRPr="00C01C67">
        <w:rPr>
          <w:rFonts w:cs="KFGQPC Uthman Taha Naskh"/>
          <w:sz w:val="36"/>
          <w:szCs w:val="36"/>
        </w:rPr>
        <w:t>sub</w:t>
      </w:r>
      <w:r w:rsidR="00AF3FFA" w:rsidRPr="00C01C67">
        <w:rPr>
          <w:rFonts w:cs="KFGQPC Uthman Taha Naskh"/>
          <w:sz w:val="36"/>
          <w:szCs w:val="36"/>
          <w:u w:val="single"/>
        </w:rPr>
        <w:t>h</w:t>
      </w:r>
      <w:r w:rsidR="00AF3FFA" w:rsidRPr="00C01C67">
        <w:rPr>
          <w:rFonts w:cs="KFGQPC Uthman Taha Naskh"/>
          <w:sz w:val="36"/>
          <w:szCs w:val="36"/>
        </w:rPr>
        <w:t>āna</w:t>
      </w:r>
      <w:proofErr w:type="spellEnd"/>
      <w:r w:rsidR="00AF3FFA" w:rsidRPr="00C01C67">
        <w:rPr>
          <w:rFonts w:cs="KFGQPC Uthman Taha Naskh"/>
          <w:sz w:val="36"/>
          <w:szCs w:val="36"/>
        </w:rPr>
        <w:t xml:space="preserve"> </w:t>
      </w:r>
      <w:proofErr w:type="spellStart"/>
      <w:r w:rsidR="00AF3FFA" w:rsidRPr="00C01C67">
        <w:rPr>
          <w:rFonts w:cs="KFGQPC Uthman Taha Naskh"/>
          <w:sz w:val="36"/>
          <w:szCs w:val="36"/>
        </w:rPr>
        <w:t>alla</w:t>
      </w:r>
      <w:r w:rsidR="00AF3FFA" w:rsidRPr="00C01C67">
        <w:rPr>
          <w:rFonts w:cs="KFGQPC Uthman Taha Naskh"/>
          <w:sz w:val="36"/>
          <w:szCs w:val="36"/>
          <w:u w:val="single"/>
        </w:rPr>
        <w:t>dh</w:t>
      </w:r>
      <w:r w:rsidR="00AF3FFA" w:rsidRPr="00C01C67">
        <w:rPr>
          <w:rFonts w:cs="KFGQPC Uthman Taha Naskh"/>
          <w:sz w:val="36"/>
          <w:szCs w:val="36"/>
        </w:rPr>
        <w:t>ī</w:t>
      </w:r>
      <w:proofErr w:type="spellEnd"/>
      <w:r w:rsidR="00AF3FFA" w:rsidRPr="00C01C67">
        <w:rPr>
          <w:rFonts w:cs="KFGQPC Uthman Taha Naskh"/>
          <w:sz w:val="36"/>
          <w:szCs w:val="36"/>
        </w:rPr>
        <w:t xml:space="preserve"> </w:t>
      </w:r>
      <w:proofErr w:type="spellStart"/>
      <w:r w:rsidR="00AF3FFA" w:rsidRPr="00C01C67">
        <w:rPr>
          <w:rFonts w:cs="KFGQPC Uthman Taha Naskh"/>
          <w:sz w:val="36"/>
          <w:szCs w:val="36"/>
        </w:rPr>
        <w:t>sa</w:t>
      </w:r>
      <w:r w:rsidR="00AF3FFA" w:rsidRPr="00C01C67">
        <w:rPr>
          <w:rFonts w:cs="KFGQPC Uthman Taha Naskh"/>
          <w:sz w:val="36"/>
          <w:szCs w:val="36"/>
          <w:u w:val="single"/>
        </w:rPr>
        <w:t>khkh</w:t>
      </w:r>
      <w:r w:rsidR="00AF3FFA" w:rsidRPr="00C01C67">
        <w:rPr>
          <w:rFonts w:cs="KFGQPC Uthman Taha Naskh"/>
          <w:sz w:val="36"/>
          <w:szCs w:val="36"/>
        </w:rPr>
        <w:t>ara</w:t>
      </w:r>
      <w:proofErr w:type="spellEnd"/>
      <w:r w:rsidR="00AF3FFA" w:rsidRPr="00C01C67">
        <w:rPr>
          <w:rFonts w:cs="KFGQPC Uthman Taha Naskh"/>
          <w:sz w:val="36"/>
          <w:szCs w:val="36"/>
        </w:rPr>
        <w:t xml:space="preserve"> </w:t>
      </w:r>
      <w:proofErr w:type="spellStart"/>
      <w:r w:rsidR="00AF3FFA" w:rsidRPr="00C01C67">
        <w:rPr>
          <w:rFonts w:cs="KFGQPC Uthman Taha Naskh"/>
          <w:sz w:val="36"/>
          <w:szCs w:val="36"/>
        </w:rPr>
        <w:t>lanā</w:t>
      </w:r>
      <w:proofErr w:type="spellEnd"/>
      <w:r w:rsidR="00AF3FFA" w:rsidRPr="00C01C67">
        <w:rPr>
          <w:rFonts w:cs="KFGQPC Uthman Taha Naskh"/>
          <w:sz w:val="36"/>
          <w:szCs w:val="36"/>
        </w:rPr>
        <w:t xml:space="preserve"> </w:t>
      </w:r>
      <w:proofErr w:type="spellStart"/>
      <w:r w:rsidR="00AF3FFA" w:rsidRPr="00C01C67">
        <w:rPr>
          <w:rFonts w:cs="KFGQPC Uthman Taha Naskh"/>
          <w:sz w:val="36"/>
          <w:szCs w:val="36"/>
        </w:rPr>
        <w:t>ha</w:t>
      </w:r>
      <w:r w:rsidR="00AF3FFA" w:rsidRPr="00C01C67">
        <w:rPr>
          <w:rFonts w:cs="KFGQPC Uthman Taha Naskh"/>
          <w:sz w:val="36"/>
          <w:szCs w:val="36"/>
          <w:u w:val="single"/>
        </w:rPr>
        <w:t>dh</w:t>
      </w:r>
      <w:r w:rsidR="00AF3FFA" w:rsidRPr="00C01C67">
        <w:rPr>
          <w:rFonts w:cs="KFGQPC Uthman Taha Naskh"/>
          <w:sz w:val="36"/>
          <w:szCs w:val="36"/>
        </w:rPr>
        <w:t>ā</w:t>
      </w:r>
      <w:proofErr w:type="spellEnd"/>
      <w:r w:rsidR="00AF3FFA" w:rsidRPr="00C01C67">
        <w:rPr>
          <w:rFonts w:cs="KFGQPC Uthman Taha Naskh"/>
          <w:sz w:val="36"/>
          <w:szCs w:val="36"/>
        </w:rPr>
        <w:t xml:space="preserve"> </w:t>
      </w:r>
      <w:proofErr w:type="spellStart"/>
      <w:r w:rsidR="00AF3FFA" w:rsidRPr="00C01C67">
        <w:rPr>
          <w:rFonts w:cs="KFGQPC Uthman Taha Naskh"/>
          <w:sz w:val="36"/>
          <w:szCs w:val="36"/>
        </w:rPr>
        <w:t>ūa</w:t>
      </w:r>
      <w:proofErr w:type="spellEnd"/>
      <w:r w:rsidR="00AF3FFA" w:rsidRPr="00C01C67">
        <w:rPr>
          <w:rFonts w:cs="KFGQPC Uthman Taha Naskh"/>
          <w:sz w:val="36"/>
          <w:szCs w:val="36"/>
        </w:rPr>
        <w:t xml:space="preserve"> </w:t>
      </w:r>
      <w:proofErr w:type="spellStart"/>
      <w:r w:rsidR="00AF3FFA" w:rsidRPr="00C01C67">
        <w:rPr>
          <w:rFonts w:cs="KFGQPC Uthman Taha Naskh"/>
          <w:sz w:val="36"/>
          <w:szCs w:val="36"/>
        </w:rPr>
        <w:t>mā</w:t>
      </w:r>
      <w:proofErr w:type="spellEnd"/>
      <w:r w:rsidR="00AF3FFA" w:rsidRPr="00C01C67">
        <w:rPr>
          <w:rFonts w:cs="KFGQPC Uthman Taha Naskh"/>
          <w:sz w:val="36"/>
          <w:szCs w:val="36"/>
        </w:rPr>
        <w:t xml:space="preserve"> </w:t>
      </w:r>
      <w:proofErr w:type="spellStart"/>
      <w:r w:rsidR="00AF3FFA" w:rsidRPr="00C01C67">
        <w:rPr>
          <w:rFonts w:cs="KFGQPC Uthman Taha Naskh"/>
          <w:sz w:val="36"/>
          <w:szCs w:val="36"/>
        </w:rPr>
        <w:t>kunnā</w:t>
      </w:r>
      <w:proofErr w:type="spellEnd"/>
      <w:r w:rsidR="00AF3FFA" w:rsidRPr="00C01C67">
        <w:rPr>
          <w:rFonts w:cs="KFGQPC Uthman Taha Naskh"/>
          <w:sz w:val="36"/>
          <w:szCs w:val="36"/>
        </w:rPr>
        <w:t xml:space="preserve"> </w:t>
      </w:r>
      <w:proofErr w:type="spellStart"/>
      <w:r w:rsidR="00AF3FFA" w:rsidRPr="00C01C67">
        <w:rPr>
          <w:rFonts w:cs="KFGQPC Uthman Taha Naskh"/>
          <w:sz w:val="36"/>
          <w:szCs w:val="36"/>
        </w:rPr>
        <w:t>lahu</w:t>
      </w:r>
      <w:proofErr w:type="spellEnd"/>
      <w:r w:rsidR="00AF3FFA" w:rsidRPr="00C01C67">
        <w:rPr>
          <w:rFonts w:cs="KFGQPC Uthman Taha Naskh"/>
          <w:sz w:val="36"/>
          <w:szCs w:val="36"/>
        </w:rPr>
        <w:t xml:space="preserve"> </w:t>
      </w:r>
      <w:proofErr w:type="spellStart"/>
      <w:r w:rsidR="00AF3FFA" w:rsidRPr="00C01C67">
        <w:rPr>
          <w:rFonts w:cs="KFGQPC Uthman Taha Naskh"/>
          <w:sz w:val="36"/>
          <w:szCs w:val="36"/>
        </w:rPr>
        <w:t>muqrinīn</w:t>
      </w:r>
      <w:r w:rsidR="00AF3FFA" w:rsidRPr="00C01C67">
        <w:rPr>
          <w:rFonts w:cs="KFGQPC Uthman Taha Naskh"/>
          <w:color w:val="808080"/>
          <w:sz w:val="36"/>
          <w:szCs w:val="36"/>
        </w:rPr>
        <w:t>a</w:t>
      </w:r>
      <w:proofErr w:type="spellEnd"/>
      <w:r w:rsidR="00AF3FFA" w:rsidRPr="00C01C67">
        <w:rPr>
          <w:rFonts w:cs="KFGQPC Uthman Taha Naskh"/>
          <w:sz w:val="36"/>
          <w:szCs w:val="36"/>
        </w:rPr>
        <w:t xml:space="preserve">, </w:t>
      </w:r>
      <w:proofErr w:type="spellStart"/>
      <w:r w:rsidR="00AF3FFA" w:rsidRPr="00C01C67">
        <w:rPr>
          <w:rFonts w:cs="KFGQPC Uthman Taha Naskh"/>
          <w:sz w:val="36"/>
          <w:szCs w:val="36"/>
        </w:rPr>
        <w:t>ūa</w:t>
      </w:r>
      <w:proofErr w:type="spellEnd"/>
      <w:r w:rsidR="00AF3FFA" w:rsidRPr="00C01C67">
        <w:rPr>
          <w:rFonts w:cs="KFGQPC Uthman Taha Naskh"/>
          <w:sz w:val="36"/>
          <w:szCs w:val="36"/>
        </w:rPr>
        <w:t xml:space="preserve"> ‘</w:t>
      </w:r>
      <w:proofErr w:type="spellStart"/>
      <w:r w:rsidR="00AF3FFA" w:rsidRPr="00C01C67">
        <w:rPr>
          <w:rFonts w:cs="KFGQPC Uthman Taha Naskh"/>
          <w:sz w:val="36"/>
          <w:szCs w:val="36"/>
        </w:rPr>
        <w:t>innā</w:t>
      </w:r>
      <w:proofErr w:type="spellEnd"/>
      <w:r w:rsidR="00AF3FFA" w:rsidRPr="00C01C67">
        <w:rPr>
          <w:rFonts w:cs="KFGQPC Uthman Taha Naskh"/>
          <w:sz w:val="36"/>
          <w:szCs w:val="36"/>
        </w:rPr>
        <w:t xml:space="preserve"> ‘</w:t>
      </w:r>
      <w:proofErr w:type="spellStart"/>
      <w:r w:rsidR="00AF3FFA" w:rsidRPr="00C01C67">
        <w:rPr>
          <w:rFonts w:cs="KFGQPC Uthman Taha Naskh"/>
          <w:sz w:val="36"/>
          <w:szCs w:val="36"/>
        </w:rPr>
        <w:t>ilà</w:t>
      </w:r>
      <w:proofErr w:type="spellEnd"/>
      <w:r w:rsidR="00AF3FFA" w:rsidRPr="00C01C67">
        <w:rPr>
          <w:rFonts w:cs="KFGQPC Uthman Taha Naskh"/>
          <w:sz w:val="36"/>
          <w:szCs w:val="36"/>
        </w:rPr>
        <w:t xml:space="preserve"> </w:t>
      </w:r>
      <w:proofErr w:type="spellStart"/>
      <w:r w:rsidR="00AF3FFA" w:rsidRPr="00C01C67">
        <w:rPr>
          <w:rFonts w:cs="KFGQPC Uthman Taha Naskh"/>
          <w:sz w:val="36"/>
          <w:szCs w:val="36"/>
        </w:rPr>
        <w:t>Rabbinā</w:t>
      </w:r>
      <w:proofErr w:type="spellEnd"/>
      <w:r w:rsidR="00AF3FFA" w:rsidRPr="00C01C67">
        <w:rPr>
          <w:rFonts w:cs="KFGQPC Uthman Taha Naskh"/>
          <w:sz w:val="36"/>
          <w:szCs w:val="36"/>
        </w:rPr>
        <w:t xml:space="preserve"> </w:t>
      </w:r>
      <w:proofErr w:type="spellStart"/>
      <w:r w:rsidR="00AF3FFA" w:rsidRPr="00C01C67">
        <w:rPr>
          <w:rFonts w:cs="KFGQPC Uthman Taha Naskh"/>
          <w:sz w:val="36"/>
          <w:szCs w:val="36"/>
        </w:rPr>
        <w:t>lamunqalibūn</w:t>
      </w:r>
      <w:r w:rsidR="00AF3FFA" w:rsidRPr="00C01C67">
        <w:rPr>
          <w:rFonts w:cs="KFGQPC Uthman Taha Naskh"/>
          <w:color w:val="808080"/>
          <w:sz w:val="36"/>
          <w:szCs w:val="36"/>
        </w:rPr>
        <w:t>a</w:t>
      </w:r>
      <w:proofErr w:type="spellEnd"/>
      <w:r w:rsidR="0048772F" w:rsidRPr="00C01C67">
        <w:rPr>
          <w:rFonts w:cs="KFGQPC Uthman Taha Naskh"/>
          <w:sz w:val="36"/>
          <w:szCs w:val="36"/>
        </w:rPr>
        <w:t xml:space="preserve">. </w:t>
      </w:r>
      <w:proofErr w:type="spellStart"/>
      <w:r w:rsidR="0048772F" w:rsidRPr="00C01C67">
        <w:rPr>
          <w:rFonts w:cs="KFGQPC Uthman Taha Naskh"/>
          <w:sz w:val="36"/>
          <w:szCs w:val="36"/>
        </w:rPr>
        <w:t>Allāhumma’innī</w:t>
      </w:r>
      <w:proofErr w:type="spellEnd"/>
      <w:r w:rsidR="009922D9" w:rsidRPr="00C01C67">
        <w:rPr>
          <w:rFonts w:cs="KFGQPC Uthman Taha Naskh"/>
          <w:sz w:val="36"/>
          <w:szCs w:val="36"/>
        </w:rPr>
        <w:t xml:space="preserve"> </w:t>
      </w:r>
      <w:proofErr w:type="spellStart"/>
      <w:r w:rsidR="009922D9" w:rsidRPr="00C01C67">
        <w:rPr>
          <w:rFonts w:cs="KFGQPC Uthman Taha Naskh"/>
          <w:sz w:val="36"/>
          <w:szCs w:val="36"/>
          <w:u w:val="single"/>
        </w:rPr>
        <w:t>z</w:t>
      </w:r>
      <w:r w:rsidR="009922D9" w:rsidRPr="00C01C67">
        <w:rPr>
          <w:rFonts w:cs="KFGQPC Uthman Taha Naskh"/>
          <w:sz w:val="36"/>
          <w:szCs w:val="36"/>
        </w:rPr>
        <w:t>alamtu</w:t>
      </w:r>
      <w:proofErr w:type="spellEnd"/>
      <w:r w:rsidR="009922D9" w:rsidRPr="00C01C67">
        <w:rPr>
          <w:rFonts w:cs="KFGQPC Uthman Taha Naskh"/>
          <w:sz w:val="36"/>
          <w:szCs w:val="36"/>
        </w:rPr>
        <w:t xml:space="preserve"> </w:t>
      </w:r>
      <w:proofErr w:type="spellStart"/>
      <w:r w:rsidR="009922D9" w:rsidRPr="00C01C67">
        <w:rPr>
          <w:rFonts w:cs="KFGQPC Uthman Taha Naskh"/>
          <w:sz w:val="36"/>
          <w:szCs w:val="36"/>
        </w:rPr>
        <w:t>nafsī</w:t>
      </w:r>
      <w:proofErr w:type="spellEnd"/>
      <w:r w:rsidR="009922D9" w:rsidRPr="00C01C67">
        <w:rPr>
          <w:rFonts w:cs="KFGQPC Uthman Taha Naskh"/>
          <w:sz w:val="36"/>
          <w:szCs w:val="36"/>
        </w:rPr>
        <w:t xml:space="preserve"> fa-</w:t>
      </w:r>
      <w:proofErr w:type="spellStart"/>
      <w:r w:rsidR="009922D9" w:rsidRPr="00C01C67">
        <w:rPr>
          <w:rFonts w:cs="KFGQPC Uthman Taha Naskh"/>
          <w:color w:val="808080"/>
          <w:sz w:val="36"/>
          <w:szCs w:val="36"/>
        </w:rPr>
        <w:t>i</w:t>
      </w:r>
      <w:r w:rsidR="009922D9" w:rsidRPr="00C01C67">
        <w:rPr>
          <w:rFonts w:cs="KFGQPC Uthman Taha Naskh"/>
          <w:sz w:val="36"/>
          <w:szCs w:val="36"/>
          <w:u w:val="single"/>
        </w:rPr>
        <w:t>gh</w:t>
      </w:r>
      <w:r w:rsidR="009922D9" w:rsidRPr="00C01C67">
        <w:rPr>
          <w:rFonts w:cs="KFGQPC Uthman Taha Naskh"/>
          <w:sz w:val="36"/>
          <w:szCs w:val="36"/>
        </w:rPr>
        <w:t>fir</w:t>
      </w:r>
      <w:proofErr w:type="spellEnd"/>
      <w:r w:rsidR="009922D9" w:rsidRPr="00C01C67">
        <w:rPr>
          <w:rFonts w:cs="KFGQPC Uthman Taha Naskh"/>
          <w:sz w:val="36"/>
          <w:szCs w:val="36"/>
        </w:rPr>
        <w:t xml:space="preserve"> </w:t>
      </w:r>
      <w:proofErr w:type="spellStart"/>
      <w:r w:rsidR="009922D9" w:rsidRPr="00C01C67">
        <w:rPr>
          <w:rFonts w:cs="KFGQPC Uthman Taha Naskh"/>
          <w:sz w:val="36"/>
          <w:szCs w:val="36"/>
        </w:rPr>
        <w:t>lī</w:t>
      </w:r>
      <w:proofErr w:type="spellEnd"/>
      <w:r w:rsidR="009922D9" w:rsidRPr="00C01C67">
        <w:rPr>
          <w:rFonts w:cs="KFGQPC Uthman Taha Naskh"/>
          <w:sz w:val="36"/>
          <w:szCs w:val="36"/>
        </w:rPr>
        <w:t xml:space="preserve">, </w:t>
      </w:r>
      <w:proofErr w:type="spellStart"/>
      <w:r w:rsidR="009922D9" w:rsidRPr="00C01C67">
        <w:rPr>
          <w:rFonts w:cs="KFGQPC Uthman Taha Naskh"/>
          <w:sz w:val="36"/>
          <w:szCs w:val="36"/>
        </w:rPr>
        <w:t>fa’innahu</w:t>
      </w:r>
      <w:proofErr w:type="spellEnd"/>
      <w:r w:rsidR="009922D9" w:rsidRPr="00C01C67">
        <w:rPr>
          <w:rFonts w:cs="KFGQPC Uthman Taha Naskh"/>
          <w:sz w:val="36"/>
          <w:szCs w:val="36"/>
        </w:rPr>
        <w:t xml:space="preserve"> </w:t>
      </w:r>
      <w:proofErr w:type="spellStart"/>
      <w:r w:rsidR="009922D9" w:rsidRPr="00C01C67">
        <w:rPr>
          <w:rFonts w:cs="KFGQPC Uthman Taha Naskh"/>
          <w:sz w:val="36"/>
          <w:szCs w:val="36"/>
        </w:rPr>
        <w:t>lā</w:t>
      </w:r>
      <w:proofErr w:type="spellEnd"/>
      <w:r w:rsidR="009922D9" w:rsidRPr="00C01C67">
        <w:rPr>
          <w:rFonts w:cs="KFGQPC Uthman Taha Naskh"/>
          <w:sz w:val="36"/>
          <w:szCs w:val="36"/>
        </w:rPr>
        <w:t xml:space="preserve"> </w:t>
      </w:r>
      <w:proofErr w:type="spellStart"/>
      <w:r w:rsidR="009922D9" w:rsidRPr="00C01C67">
        <w:rPr>
          <w:rFonts w:cs="KFGQPC Uthman Taha Naskh"/>
          <w:sz w:val="36"/>
          <w:szCs w:val="36"/>
        </w:rPr>
        <w:t>īa</w:t>
      </w:r>
      <w:r w:rsidR="009922D9" w:rsidRPr="00C01C67">
        <w:rPr>
          <w:rFonts w:cs="KFGQPC Uthman Taha Naskh"/>
          <w:sz w:val="36"/>
          <w:szCs w:val="36"/>
          <w:u w:val="single"/>
        </w:rPr>
        <w:t>gh</w:t>
      </w:r>
      <w:r w:rsidR="009922D9" w:rsidRPr="00C01C67">
        <w:rPr>
          <w:rFonts w:cs="KFGQPC Uthman Taha Naskh"/>
          <w:sz w:val="36"/>
          <w:szCs w:val="36"/>
        </w:rPr>
        <w:t>firu</w:t>
      </w:r>
      <w:proofErr w:type="spellEnd"/>
      <w:r w:rsidR="009922D9" w:rsidRPr="00C01C67">
        <w:rPr>
          <w:rFonts w:cs="KFGQPC Uthman Taha Naskh"/>
          <w:sz w:val="36"/>
          <w:szCs w:val="36"/>
        </w:rPr>
        <w:t xml:space="preserve"> al-</w:t>
      </w:r>
      <w:proofErr w:type="spellStart"/>
      <w:r w:rsidR="009922D9" w:rsidRPr="00C01C67">
        <w:rPr>
          <w:rFonts w:cs="KFGQPC Uthman Taha Naskh"/>
          <w:sz w:val="36"/>
          <w:szCs w:val="36"/>
          <w:u w:val="single"/>
        </w:rPr>
        <w:t>dhdh</w:t>
      </w:r>
      <w:r w:rsidR="009922D9" w:rsidRPr="00C01C67">
        <w:rPr>
          <w:rFonts w:cs="KFGQPC Uthman Taha Naskh"/>
          <w:sz w:val="36"/>
          <w:szCs w:val="36"/>
        </w:rPr>
        <w:t>unūba</w:t>
      </w:r>
      <w:proofErr w:type="spellEnd"/>
      <w:r w:rsidR="009922D9" w:rsidRPr="00C01C67">
        <w:rPr>
          <w:rFonts w:cs="KFGQPC Uthman Taha Naskh"/>
          <w:sz w:val="36"/>
          <w:szCs w:val="36"/>
        </w:rPr>
        <w:t xml:space="preserve"> ‘</w:t>
      </w:r>
      <w:proofErr w:type="spellStart"/>
      <w:r w:rsidR="009922D9" w:rsidRPr="00C01C67">
        <w:rPr>
          <w:rFonts w:cs="KFGQPC Uthman Taha Naskh"/>
          <w:sz w:val="36"/>
          <w:szCs w:val="36"/>
        </w:rPr>
        <w:t>illā</w:t>
      </w:r>
      <w:proofErr w:type="spellEnd"/>
      <w:r w:rsidR="009922D9" w:rsidRPr="00C01C67">
        <w:rPr>
          <w:rFonts w:cs="KFGQPC Uthman Taha Naskh"/>
          <w:sz w:val="36"/>
          <w:szCs w:val="36"/>
        </w:rPr>
        <w:t xml:space="preserve"> ‘anta.</w:t>
      </w:r>
    </w:p>
    <w:p w:rsidR="009922D9" w:rsidRPr="00C01C67" w:rsidRDefault="00407430" w:rsidP="00B01AF5">
      <w:pPr>
        <w:bidi w:val="0"/>
        <w:rPr>
          <w:rFonts w:cs="KFGQPC Uthman Taha Naskh"/>
          <w:sz w:val="36"/>
          <w:szCs w:val="36"/>
          <w:lang w:val="it-IT"/>
        </w:rPr>
      </w:pPr>
      <w:r w:rsidRPr="00C01C67">
        <w:rPr>
          <w:rFonts w:cs="KFGQPC Uthman Taha Naskh"/>
          <w:sz w:val="36"/>
          <w:szCs w:val="36"/>
          <w:lang w:val="it-IT"/>
        </w:rPr>
        <w:t>Col nome di Allā</w:t>
      </w:r>
      <w:r w:rsidR="00387F91" w:rsidRPr="00C01C67">
        <w:rPr>
          <w:rFonts w:cs="KFGQPC Uthman Taha Naskh"/>
          <w:sz w:val="36"/>
          <w:szCs w:val="36"/>
          <w:lang w:val="it-IT"/>
        </w:rPr>
        <w:t>h</w:t>
      </w:r>
      <w:r w:rsidRPr="00C01C67">
        <w:rPr>
          <w:rFonts w:cs="KFGQPC Uthman Taha Naskh"/>
          <w:sz w:val="36"/>
          <w:szCs w:val="36"/>
          <w:lang w:val="it-IT"/>
        </w:rPr>
        <w:t xml:space="preserve"> [salgo],</w:t>
      </w:r>
      <w:r w:rsidR="00F03815" w:rsidRPr="00C01C67">
        <w:rPr>
          <w:rFonts w:cs="KFGQPC Uthman Taha Naskh"/>
          <w:sz w:val="36"/>
          <w:szCs w:val="36"/>
          <w:lang w:val="it-IT"/>
        </w:rPr>
        <w:t xml:space="preserve"> e ogni lode appartiene ad Allā</w:t>
      </w:r>
      <w:r w:rsidR="00387F91" w:rsidRPr="00C01C67">
        <w:rPr>
          <w:rFonts w:cs="KFGQPC Uthman Taha Naskh"/>
          <w:sz w:val="36"/>
          <w:szCs w:val="36"/>
          <w:lang w:val="it-IT"/>
        </w:rPr>
        <w:t xml:space="preserve">h. </w:t>
      </w:r>
      <w:r w:rsidR="00B01AF5" w:rsidRPr="00C01C67">
        <w:rPr>
          <w:rFonts w:cs="KFGQPC Uthman Taha Naskh"/>
          <w:sz w:val="36"/>
          <w:szCs w:val="36"/>
          <w:lang w:val="it-IT"/>
        </w:rPr>
        <w:t>Sia esaltata la trascendenza di Colui</w:t>
      </w:r>
      <w:r w:rsidR="005747D7" w:rsidRPr="00C01C67">
        <w:rPr>
          <w:rFonts w:cs="KFGQPC Uthman Taha Naskh"/>
          <w:sz w:val="36"/>
          <w:szCs w:val="36"/>
          <w:lang w:val="it-IT"/>
        </w:rPr>
        <w:t xml:space="preserve"> </w:t>
      </w:r>
      <w:r w:rsidR="00387F91" w:rsidRPr="00C01C67">
        <w:rPr>
          <w:rFonts w:cs="KFGQPC Uthman Taha Naskh"/>
          <w:sz w:val="36"/>
          <w:szCs w:val="36"/>
          <w:lang w:val="it-IT"/>
        </w:rPr>
        <w:t xml:space="preserve">che </w:t>
      </w:r>
      <w:r w:rsidR="00387F91" w:rsidRPr="00C01C67">
        <w:rPr>
          <w:rFonts w:cs="KFGQPC Uthman Taha Naskh"/>
          <w:sz w:val="36"/>
          <w:szCs w:val="36"/>
          <w:lang w:val="it-IT"/>
        </w:rPr>
        <w:lastRenderedPageBreak/>
        <w:t>ha messo questo [</w:t>
      </w:r>
      <w:r w:rsidR="00F03815" w:rsidRPr="00C01C67">
        <w:rPr>
          <w:rFonts w:cs="KFGQPC Uthman Taha Naskh"/>
          <w:sz w:val="36"/>
          <w:szCs w:val="36"/>
          <w:lang w:val="it-IT"/>
        </w:rPr>
        <w:t xml:space="preserve">mezzo di </w:t>
      </w:r>
      <w:r w:rsidR="00387F91" w:rsidRPr="00C01C67">
        <w:rPr>
          <w:rFonts w:cs="KFGQPC Uthman Taha Naskh"/>
          <w:sz w:val="36"/>
          <w:szCs w:val="36"/>
          <w:lang w:val="it-IT"/>
        </w:rPr>
        <w:t>trasporto] al</w:t>
      </w:r>
      <w:r w:rsidR="009C3F59" w:rsidRPr="00C01C67">
        <w:rPr>
          <w:rFonts w:cs="KFGQPC Uthman Taha Naskh"/>
          <w:sz w:val="36"/>
          <w:szCs w:val="36"/>
          <w:lang w:val="it-IT"/>
        </w:rPr>
        <w:t xml:space="preserve"> nostro servizio e noi stessi</w:t>
      </w:r>
      <w:r w:rsidR="00F03815" w:rsidRPr="00C01C67">
        <w:rPr>
          <w:rFonts w:cs="KFGQPC Uthman Taha Naskh"/>
          <w:sz w:val="36"/>
          <w:szCs w:val="36"/>
          <w:lang w:val="it-IT"/>
        </w:rPr>
        <w:t xml:space="preserve"> </w:t>
      </w:r>
      <w:r w:rsidR="00861417" w:rsidRPr="00C01C67">
        <w:rPr>
          <w:rFonts w:cs="KFGQPC Uthman Taha Naskh"/>
          <w:sz w:val="36"/>
          <w:szCs w:val="36"/>
          <w:lang w:val="it-IT"/>
        </w:rPr>
        <w:t xml:space="preserve">non </w:t>
      </w:r>
      <w:r w:rsidR="00F03815" w:rsidRPr="00C01C67">
        <w:rPr>
          <w:rFonts w:cs="KFGQPC Uthman Taha Naskh"/>
          <w:sz w:val="36"/>
          <w:szCs w:val="36"/>
          <w:lang w:val="it-IT"/>
        </w:rPr>
        <w:t>saremmo stati capaci</w:t>
      </w:r>
      <w:r w:rsidR="009C3F59" w:rsidRPr="00C01C67">
        <w:rPr>
          <w:rFonts w:cs="KFGQPC Uthman Taha Naskh"/>
          <w:sz w:val="36"/>
          <w:szCs w:val="36"/>
          <w:lang w:val="it-IT"/>
        </w:rPr>
        <w:t xml:space="preserve"> di farlo</w:t>
      </w:r>
      <w:r w:rsidR="00F03815" w:rsidRPr="00C01C67">
        <w:rPr>
          <w:rFonts w:cs="KFGQPC Uthman Taha Naskh"/>
          <w:sz w:val="36"/>
          <w:szCs w:val="36"/>
          <w:lang w:val="it-IT"/>
        </w:rPr>
        <w:t>, e verso il</w:t>
      </w:r>
      <w:r w:rsidR="00387F91" w:rsidRPr="00C01C67">
        <w:rPr>
          <w:rFonts w:cs="KFGQPC Uthman Taha Naskh"/>
          <w:sz w:val="36"/>
          <w:szCs w:val="36"/>
          <w:lang w:val="it-IT"/>
        </w:rPr>
        <w:t xml:space="preserve"> nostro Signore è il nostro destino finale. Tutte le lodi </w:t>
      </w:r>
      <w:r w:rsidR="00861417" w:rsidRPr="00C01C67">
        <w:rPr>
          <w:rFonts w:cs="KFGQPC Uthman Taha Naskh"/>
          <w:sz w:val="36"/>
          <w:szCs w:val="36"/>
          <w:lang w:val="it-IT"/>
        </w:rPr>
        <w:t>appartengono ad Allāh, t</w:t>
      </w:r>
      <w:r w:rsidR="00387F91" w:rsidRPr="00C01C67">
        <w:rPr>
          <w:rFonts w:cs="KFGQPC Uthman Taha Naskh"/>
          <w:sz w:val="36"/>
          <w:szCs w:val="36"/>
          <w:lang w:val="it-IT"/>
        </w:rPr>
        <w:t>utte</w:t>
      </w:r>
      <w:r w:rsidR="00861417" w:rsidRPr="00C01C67">
        <w:rPr>
          <w:rFonts w:cs="KFGQPC Uthman Taha Naskh"/>
          <w:sz w:val="36"/>
          <w:szCs w:val="36"/>
          <w:lang w:val="it-IT"/>
        </w:rPr>
        <w:t xml:space="preserve"> le lodi appartengono ad Allāh, tutte le lodi appartengono ad Allāh. Allāh è il più grande, Allāh è il più grande, Allā</w:t>
      </w:r>
      <w:r w:rsidR="00387F91" w:rsidRPr="00C01C67">
        <w:rPr>
          <w:rFonts w:cs="KFGQPC Uthman Taha Naskh"/>
          <w:sz w:val="36"/>
          <w:szCs w:val="36"/>
          <w:lang w:val="it-IT"/>
        </w:rPr>
        <w:t>h è il più grand</w:t>
      </w:r>
      <w:r w:rsidR="00861417" w:rsidRPr="00C01C67">
        <w:rPr>
          <w:rFonts w:cs="KFGQPC Uthman Taha Naskh"/>
          <w:sz w:val="36"/>
          <w:szCs w:val="36"/>
          <w:lang w:val="it-IT"/>
        </w:rPr>
        <w:t xml:space="preserve">e. </w:t>
      </w:r>
      <w:r w:rsidR="00B01AF5" w:rsidRPr="00C01C67">
        <w:rPr>
          <w:rFonts w:cs="KFGQPC Uthman Taha Naskh"/>
          <w:sz w:val="36"/>
          <w:szCs w:val="36"/>
          <w:lang w:val="it-IT"/>
        </w:rPr>
        <w:t>Sia esaltata la Tua Trascendenza</w:t>
      </w:r>
      <w:r w:rsidR="00861417" w:rsidRPr="00C01C67">
        <w:rPr>
          <w:rFonts w:cs="KFGQPC Uthman Taha Naskh"/>
          <w:sz w:val="36"/>
          <w:szCs w:val="36"/>
          <w:lang w:val="it-IT"/>
        </w:rPr>
        <w:t>, o Allā</w:t>
      </w:r>
      <w:r w:rsidR="00387F91" w:rsidRPr="00C01C67">
        <w:rPr>
          <w:rFonts w:cs="KFGQPC Uthman Taha Naskh"/>
          <w:sz w:val="36"/>
          <w:szCs w:val="36"/>
          <w:lang w:val="it-IT"/>
        </w:rPr>
        <w:t xml:space="preserve">h, in verità ho </w:t>
      </w:r>
      <w:r w:rsidR="00861417" w:rsidRPr="00C01C67">
        <w:rPr>
          <w:rFonts w:cs="KFGQPC Uthman Taha Naskh"/>
          <w:sz w:val="36"/>
          <w:szCs w:val="36"/>
          <w:lang w:val="it-IT"/>
        </w:rPr>
        <w:t>fatto torto a me stesso,</w:t>
      </w:r>
      <w:r w:rsidR="00387F91" w:rsidRPr="00C01C67">
        <w:rPr>
          <w:rFonts w:cs="KFGQPC Uthman Taha Naskh"/>
          <w:sz w:val="36"/>
          <w:szCs w:val="36"/>
          <w:lang w:val="it-IT"/>
        </w:rPr>
        <w:t xml:space="preserve"> perdonami</w:t>
      </w:r>
      <w:r w:rsidR="00861417" w:rsidRPr="00C01C67">
        <w:rPr>
          <w:rFonts w:cs="KFGQPC Uthman Taha Naskh"/>
          <w:sz w:val="36"/>
          <w:szCs w:val="36"/>
          <w:lang w:val="it-IT"/>
        </w:rPr>
        <w:t xml:space="preserve"> dunque</w:t>
      </w:r>
      <w:r w:rsidR="00387F91" w:rsidRPr="00C01C67">
        <w:rPr>
          <w:rFonts w:cs="KFGQPC Uthman Taha Naskh"/>
          <w:sz w:val="36"/>
          <w:szCs w:val="36"/>
          <w:lang w:val="it-IT"/>
        </w:rPr>
        <w:t xml:space="preserve">, perché sicuramente nessuno </w:t>
      </w:r>
      <w:r w:rsidR="00F74878" w:rsidRPr="00C01C67">
        <w:rPr>
          <w:rFonts w:cs="KFGQPC Uthman Taha Naskh"/>
          <w:sz w:val="36"/>
          <w:szCs w:val="36"/>
          <w:lang w:val="it-IT"/>
        </w:rPr>
        <w:t>può perdonare i peccati tranne T</w:t>
      </w:r>
      <w:r w:rsidR="00387F91" w:rsidRPr="00C01C67">
        <w:rPr>
          <w:rFonts w:cs="KFGQPC Uthman Taha Naskh"/>
          <w:sz w:val="36"/>
          <w:szCs w:val="36"/>
          <w:lang w:val="it-IT"/>
        </w:rPr>
        <w:t>e.</w:t>
      </w:r>
    </w:p>
    <w:p w:rsidR="009D132C" w:rsidRPr="00C01C67" w:rsidRDefault="009D132C" w:rsidP="0047281F">
      <w:pPr>
        <w:pStyle w:val="222"/>
        <w:rPr>
          <w:rFonts w:cs="KFGQPC Uthman Taha Naskh"/>
          <w:sz w:val="36"/>
          <w:szCs w:val="36"/>
        </w:rPr>
      </w:pPr>
      <w:bookmarkStart w:id="199" w:name="_Toc274349432"/>
      <w:bookmarkStart w:id="200" w:name="_Toc275257662"/>
      <w:r w:rsidRPr="00C01C67">
        <w:rPr>
          <w:rFonts w:cs="KFGQPC Uthman Taha Naskh" w:hint="cs"/>
          <w:sz w:val="36"/>
          <w:szCs w:val="36"/>
          <w:rtl/>
        </w:rPr>
        <w:t xml:space="preserve">96 </w:t>
      </w:r>
      <w:r w:rsidR="00DF39DA" w:rsidRPr="00C01C67">
        <w:rPr>
          <w:rFonts w:cs="KFGQPC Uthman Taha Naskh" w:hint="cs"/>
          <w:sz w:val="36"/>
          <w:szCs w:val="36"/>
          <w:rtl/>
        </w:rPr>
        <w:t>ـ</w:t>
      </w:r>
      <w:r w:rsidRPr="00C01C67">
        <w:rPr>
          <w:rFonts w:cs="KFGQPC Uthman Taha Naskh" w:hint="cs"/>
          <w:sz w:val="36"/>
          <w:szCs w:val="36"/>
          <w:rtl/>
        </w:rPr>
        <w:t xml:space="preserve">  دُعَ</w:t>
      </w:r>
      <w:r w:rsidR="00072A30" w:rsidRPr="00C01C67">
        <w:rPr>
          <w:rFonts w:cs="KFGQPC Uthman Taha Naskh" w:hint="cs"/>
          <w:sz w:val="36"/>
          <w:szCs w:val="36"/>
          <w:rtl/>
        </w:rPr>
        <w:t>ــــــــ</w:t>
      </w:r>
      <w:r w:rsidRPr="00C01C67">
        <w:rPr>
          <w:rFonts w:cs="KFGQPC Uthman Taha Naskh" w:hint="cs"/>
          <w:sz w:val="36"/>
          <w:szCs w:val="36"/>
          <w:rtl/>
        </w:rPr>
        <w:t>اءُ السَّ</w:t>
      </w:r>
      <w:r w:rsidR="00072A30" w:rsidRPr="00C01C67">
        <w:rPr>
          <w:rFonts w:cs="KFGQPC Uthman Taha Naskh" w:hint="cs"/>
          <w:sz w:val="36"/>
          <w:szCs w:val="36"/>
          <w:rtl/>
        </w:rPr>
        <w:t>ـــــ</w:t>
      </w:r>
      <w:r w:rsidRPr="00C01C67">
        <w:rPr>
          <w:rFonts w:cs="KFGQPC Uthman Taha Naskh" w:hint="cs"/>
          <w:sz w:val="36"/>
          <w:szCs w:val="36"/>
          <w:rtl/>
        </w:rPr>
        <w:t>فَرِ</w:t>
      </w:r>
      <w:bookmarkEnd w:id="199"/>
      <w:bookmarkEnd w:id="200"/>
    </w:p>
    <w:p w:rsidR="00861417" w:rsidRPr="00C01C67" w:rsidRDefault="00861417" w:rsidP="0047281F">
      <w:pPr>
        <w:pStyle w:val="222"/>
        <w:rPr>
          <w:rFonts w:cs="KFGQPC Uthman Taha Naskh"/>
          <w:sz w:val="36"/>
          <w:szCs w:val="36"/>
        </w:rPr>
      </w:pPr>
      <w:r w:rsidRPr="00C01C67">
        <w:rPr>
          <w:rFonts w:cs="KFGQPC Uthman Taha Naskh"/>
          <w:sz w:val="36"/>
          <w:szCs w:val="36"/>
        </w:rPr>
        <w:t>La supplica per il viaggio</w:t>
      </w:r>
    </w:p>
    <w:p w:rsidR="009D132C" w:rsidRPr="00C01C67" w:rsidRDefault="009D132C" w:rsidP="00E6632C">
      <w:pPr>
        <w:rPr>
          <w:rFonts w:cs="KFGQPC Uthman Taha Naskh"/>
          <w:w w:val="95"/>
          <w:sz w:val="36"/>
          <w:szCs w:val="36"/>
        </w:rPr>
      </w:pPr>
      <w:r w:rsidRPr="00C01C67">
        <w:rPr>
          <w:rFonts w:cs="KFGQPC Uthman Taha Naskh" w:hint="cs"/>
          <w:w w:val="95"/>
          <w:sz w:val="36"/>
          <w:szCs w:val="36"/>
          <w:rtl/>
        </w:rPr>
        <w:t xml:space="preserve">207- </w:t>
      </w:r>
      <w:r w:rsidRPr="00C01C67">
        <w:rPr>
          <w:rFonts w:cs="KFGQPC Uthman Taha Naskh"/>
          <w:w w:val="95"/>
          <w:sz w:val="36"/>
          <w:szCs w:val="36"/>
          <w:rtl/>
        </w:rPr>
        <w:t>اللَّهُ أ</w:t>
      </w:r>
      <w:r w:rsidRPr="00C01C67">
        <w:rPr>
          <w:rFonts w:cs="KFGQPC Uthman Taha Naskh" w:hint="cs"/>
          <w:w w:val="95"/>
          <w:sz w:val="36"/>
          <w:szCs w:val="36"/>
          <w:rtl/>
        </w:rPr>
        <w:t>َ</w:t>
      </w:r>
      <w:r w:rsidRPr="00C01C67">
        <w:rPr>
          <w:rFonts w:cs="KFGQPC Uthman Taha Naskh"/>
          <w:w w:val="95"/>
          <w:sz w:val="36"/>
          <w:szCs w:val="36"/>
          <w:rtl/>
        </w:rPr>
        <w:t>ك</w:t>
      </w:r>
      <w:r w:rsidRPr="00C01C67">
        <w:rPr>
          <w:rFonts w:cs="KFGQPC Uthman Taha Naskh" w:hint="cs"/>
          <w:w w:val="95"/>
          <w:sz w:val="36"/>
          <w:szCs w:val="36"/>
          <w:rtl/>
        </w:rPr>
        <w:t>ْ</w:t>
      </w:r>
      <w:r w:rsidRPr="00C01C67">
        <w:rPr>
          <w:rFonts w:cs="KFGQPC Uthman Taha Naskh"/>
          <w:w w:val="95"/>
          <w:sz w:val="36"/>
          <w:szCs w:val="36"/>
          <w:rtl/>
        </w:rPr>
        <w:t>بَر</w:t>
      </w:r>
      <w:r w:rsidRPr="00C01C67">
        <w:rPr>
          <w:rFonts w:cs="KFGQPC Uthman Taha Naskh" w:hint="cs"/>
          <w:w w:val="95"/>
          <w:sz w:val="36"/>
          <w:szCs w:val="36"/>
          <w:rtl/>
        </w:rPr>
        <w:t>ُ</w:t>
      </w:r>
      <w:r w:rsidRPr="00C01C67">
        <w:rPr>
          <w:rFonts w:cs="KFGQPC Uthman Taha Naskh"/>
          <w:w w:val="95"/>
          <w:sz w:val="36"/>
          <w:szCs w:val="36"/>
          <w:rtl/>
        </w:rPr>
        <w:t>، اللَّهُ أ</w:t>
      </w:r>
      <w:r w:rsidRPr="00C01C67">
        <w:rPr>
          <w:rFonts w:cs="KFGQPC Uthman Taha Naskh" w:hint="cs"/>
          <w:w w:val="95"/>
          <w:sz w:val="36"/>
          <w:szCs w:val="36"/>
          <w:rtl/>
        </w:rPr>
        <w:t>َ</w:t>
      </w:r>
      <w:r w:rsidRPr="00C01C67">
        <w:rPr>
          <w:rFonts w:cs="KFGQPC Uthman Taha Naskh"/>
          <w:w w:val="95"/>
          <w:sz w:val="36"/>
          <w:szCs w:val="36"/>
          <w:rtl/>
        </w:rPr>
        <w:t>ك</w:t>
      </w:r>
      <w:r w:rsidRPr="00C01C67">
        <w:rPr>
          <w:rFonts w:cs="KFGQPC Uthman Taha Naskh" w:hint="cs"/>
          <w:w w:val="95"/>
          <w:sz w:val="36"/>
          <w:szCs w:val="36"/>
          <w:rtl/>
        </w:rPr>
        <w:t>ْ</w:t>
      </w:r>
      <w:r w:rsidRPr="00C01C67">
        <w:rPr>
          <w:rFonts w:cs="KFGQPC Uthman Taha Naskh"/>
          <w:w w:val="95"/>
          <w:sz w:val="36"/>
          <w:szCs w:val="36"/>
          <w:rtl/>
        </w:rPr>
        <w:t>بَر</w:t>
      </w:r>
      <w:r w:rsidRPr="00C01C67">
        <w:rPr>
          <w:rFonts w:cs="KFGQPC Uthman Taha Naskh" w:hint="cs"/>
          <w:w w:val="95"/>
          <w:sz w:val="36"/>
          <w:szCs w:val="36"/>
          <w:rtl/>
        </w:rPr>
        <w:t>ُ</w:t>
      </w:r>
      <w:r w:rsidRPr="00C01C67">
        <w:rPr>
          <w:rFonts w:cs="KFGQPC Uthman Taha Naskh"/>
          <w:w w:val="95"/>
          <w:sz w:val="36"/>
          <w:szCs w:val="36"/>
          <w:rtl/>
        </w:rPr>
        <w:t>، اللَّهُ أ</w:t>
      </w:r>
      <w:r w:rsidRPr="00C01C67">
        <w:rPr>
          <w:rFonts w:cs="KFGQPC Uthman Taha Naskh" w:hint="cs"/>
          <w:w w:val="95"/>
          <w:sz w:val="36"/>
          <w:szCs w:val="36"/>
          <w:rtl/>
        </w:rPr>
        <w:t>َ</w:t>
      </w:r>
      <w:r w:rsidRPr="00C01C67">
        <w:rPr>
          <w:rFonts w:cs="KFGQPC Uthman Taha Naskh"/>
          <w:w w:val="95"/>
          <w:sz w:val="36"/>
          <w:szCs w:val="36"/>
          <w:rtl/>
        </w:rPr>
        <w:t>ك</w:t>
      </w:r>
      <w:r w:rsidRPr="00C01C67">
        <w:rPr>
          <w:rFonts w:cs="KFGQPC Uthman Taha Naskh" w:hint="cs"/>
          <w:w w:val="95"/>
          <w:sz w:val="36"/>
          <w:szCs w:val="36"/>
          <w:rtl/>
        </w:rPr>
        <w:t>ْ</w:t>
      </w:r>
      <w:r w:rsidRPr="00C01C67">
        <w:rPr>
          <w:rFonts w:cs="KFGQPC Uthman Taha Naskh"/>
          <w:w w:val="95"/>
          <w:sz w:val="36"/>
          <w:szCs w:val="36"/>
          <w:rtl/>
        </w:rPr>
        <w:t>بَر</w:t>
      </w:r>
      <w:r w:rsidRPr="00C01C67">
        <w:rPr>
          <w:rFonts w:cs="KFGQPC Uthman Taha Naskh" w:hint="cs"/>
          <w:w w:val="95"/>
          <w:sz w:val="36"/>
          <w:szCs w:val="36"/>
          <w:rtl/>
        </w:rPr>
        <w:t>ُ</w:t>
      </w:r>
      <w:r w:rsidRPr="00C01C67">
        <w:rPr>
          <w:rFonts w:cs="KFGQPC Uthman Taha Naskh"/>
          <w:w w:val="95"/>
          <w:sz w:val="36"/>
          <w:szCs w:val="36"/>
          <w:rtl/>
        </w:rPr>
        <w:t xml:space="preserve">، </w:t>
      </w:r>
      <w:r w:rsidRPr="00C01C67">
        <w:rPr>
          <w:rFonts w:ascii="AAAGoldenLotus Stg1_Ver1" w:hAnsi="AAAGoldenLotus Stg1_Ver1" w:cs="KFGQPC Uthman Taha Naskh"/>
          <w:color w:val="006699"/>
          <w:w w:val="95"/>
          <w:sz w:val="36"/>
          <w:szCs w:val="36"/>
          <w:rtl/>
        </w:rPr>
        <w:t>﴿</w:t>
      </w:r>
      <w:r w:rsidRPr="00C01C67">
        <w:rPr>
          <w:rFonts w:cs="KFGQPC Uthman Taha Naskh"/>
          <w:w w:val="95"/>
          <w:sz w:val="36"/>
          <w:szCs w:val="36"/>
          <w:rtl/>
        </w:rPr>
        <w:t>سُبْح</w:t>
      </w:r>
      <w:r w:rsidRPr="00C01C67">
        <w:rPr>
          <w:rFonts w:cs="KFGQPC Uthman Taha Naskh" w:hint="cs"/>
          <w:w w:val="95"/>
          <w:sz w:val="36"/>
          <w:szCs w:val="36"/>
          <w:rtl/>
        </w:rPr>
        <w:t>َ</w:t>
      </w:r>
      <w:r w:rsidRPr="00C01C67">
        <w:rPr>
          <w:rFonts w:cs="KFGQPC Uthman Taha Naskh"/>
          <w:w w:val="95"/>
          <w:sz w:val="36"/>
          <w:szCs w:val="36"/>
          <w:rtl/>
        </w:rPr>
        <w:t>انَ الَّذِي سَخَّرَ لَنَا هَذَا وَمَا كُنَّا لَهُ مُقْرِنِينَ</w:t>
      </w:r>
      <w:r w:rsidRPr="00C01C67">
        <w:rPr>
          <w:rFonts w:cs="KFGQPC Uthman Taha Naskh" w:hint="cs"/>
          <w:w w:val="95"/>
          <w:sz w:val="36"/>
          <w:szCs w:val="36"/>
          <w:rtl/>
        </w:rPr>
        <w:t>*</w:t>
      </w:r>
      <w:r w:rsidRPr="00C01C67">
        <w:rPr>
          <w:rFonts w:cs="KFGQPC Uthman Taha Naskh"/>
          <w:w w:val="95"/>
          <w:sz w:val="36"/>
          <w:szCs w:val="36"/>
          <w:rtl/>
        </w:rPr>
        <w:t xml:space="preserve"> وَإِنَّا إِلَى رَبِّنَا لَمُنقَلِبُونَ</w:t>
      </w:r>
      <w:r w:rsidRPr="00C01C67">
        <w:rPr>
          <w:rFonts w:ascii="AAAGoldenLotus Stg1_Ver1" w:hAnsi="AAAGoldenLotus Stg1_Ver1" w:cs="KFGQPC Uthman Taha Naskh"/>
          <w:color w:val="006699"/>
          <w:w w:val="95"/>
          <w:sz w:val="36"/>
          <w:szCs w:val="36"/>
          <w:rtl/>
        </w:rPr>
        <w:t>﴾</w:t>
      </w:r>
      <w:r w:rsidRPr="00C01C67">
        <w:rPr>
          <w:rFonts w:cs="KFGQPC Uthman Taha Naskh" w:hint="cs"/>
          <w:color w:val="006699"/>
          <w:w w:val="95"/>
          <w:sz w:val="36"/>
          <w:szCs w:val="36"/>
          <w:rtl/>
        </w:rPr>
        <w:t>((</w:t>
      </w:r>
      <w:r w:rsidRPr="00C01C67">
        <w:rPr>
          <w:rFonts w:cs="KFGQPC Uthman Taha Naskh"/>
          <w:w w:val="95"/>
          <w:sz w:val="36"/>
          <w:szCs w:val="36"/>
          <w:rtl/>
        </w:rPr>
        <w:t>اللَّهُمَّ إِنّا نَسْأَلُكَ ف</w:t>
      </w:r>
      <w:r w:rsidR="00141442" w:rsidRPr="00C01C67">
        <w:rPr>
          <w:rFonts w:cs="KFGQPC Uthman Taha Naskh" w:hint="cs"/>
          <w:w w:val="95"/>
          <w:sz w:val="36"/>
          <w:szCs w:val="36"/>
          <w:rtl/>
        </w:rPr>
        <w:t>ِ</w:t>
      </w:r>
      <w:r w:rsidRPr="00C01C67">
        <w:rPr>
          <w:rFonts w:cs="KFGQPC Uthman Taha Naskh"/>
          <w:w w:val="95"/>
          <w:sz w:val="36"/>
          <w:szCs w:val="36"/>
          <w:rtl/>
        </w:rPr>
        <w:t>ي سَفَرِن</w:t>
      </w:r>
      <w:r w:rsidR="00141442" w:rsidRPr="00C01C67">
        <w:rPr>
          <w:rFonts w:cs="KFGQPC Uthman Taha Naskh" w:hint="cs"/>
          <w:w w:val="95"/>
          <w:sz w:val="36"/>
          <w:szCs w:val="36"/>
          <w:rtl/>
        </w:rPr>
        <w:t>َ</w:t>
      </w:r>
      <w:r w:rsidRPr="00C01C67">
        <w:rPr>
          <w:rFonts w:cs="KFGQPC Uthman Taha Naskh"/>
          <w:w w:val="95"/>
          <w:sz w:val="36"/>
          <w:szCs w:val="36"/>
          <w:rtl/>
        </w:rPr>
        <w:t>ا ه</w:t>
      </w:r>
      <w:r w:rsidRPr="00C01C67">
        <w:rPr>
          <w:rFonts w:cs="KFGQPC Uthman Taha Naskh" w:hint="cs"/>
          <w:w w:val="95"/>
          <w:sz w:val="36"/>
          <w:szCs w:val="36"/>
          <w:rtl/>
        </w:rPr>
        <w:t>َ</w:t>
      </w:r>
      <w:r w:rsidRPr="00C01C67">
        <w:rPr>
          <w:rFonts w:cs="KFGQPC Uthman Taha Naskh"/>
          <w:w w:val="95"/>
          <w:sz w:val="36"/>
          <w:szCs w:val="36"/>
          <w:rtl/>
        </w:rPr>
        <w:t>ذ</w:t>
      </w:r>
      <w:r w:rsidRPr="00C01C67">
        <w:rPr>
          <w:rFonts w:cs="KFGQPC Uthman Taha Naskh" w:hint="cs"/>
          <w:w w:val="95"/>
          <w:sz w:val="36"/>
          <w:szCs w:val="36"/>
          <w:rtl/>
        </w:rPr>
        <w:t>َ</w:t>
      </w:r>
      <w:r w:rsidRPr="00C01C67">
        <w:rPr>
          <w:rFonts w:cs="KFGQPC Uthman Taha Naskh"/>
          <w:w w:val="95"/>
          <w:sz w:val="36"/>
          <w:szCs w:val="36"/>
          <w:rtl/>
        </w:rPr>
        <w:t>ا البِرَّ وَالتَّقْو</w:t>
      </w:r>
      <w:r w:rsidRPr="00C01C67">
        <w:rPr>
          <w:rFonts w:cs="KFGQPC Uthman Taha Naskh" w:hint="cs"/>
          <w:w w:val="95"/>
          <w:sz w:val="36"/>
          <w:szCs w:val="36"/>
          <w:rtl/>
        </w:rPr>
        <w:t>َ</w:t>
      </w:r>
      <w:r w:rsidRPr="00C01C67">
        <w:rPr>
          <w:rFonts w:cs="KFGQPC Uthman Taha Naskh"/>
          <w:w w:val="95"/>
          <w:sz w:val="36"/>
          <w:szCs w:val="36"/>
          <w:rtl/>
        </w:rPr>
        <w:t>ى، وَمِنَ الْعَمَلِ م</w:t>
      </w:r>
      <w:r w:rsidRPr="00C01C67">
        <w:rPr>
          <w:rFonts w:cs="KFGQPC Uthman Taha Naskh" w:hint="cs"/>
          <w:w w:val="95"/>
          <w:sz w:val="36"/>
          <w:szCs w:val="36"/>
          <w:rtl/>
        </w:rPr>
        <w:t>َ</w:t>
      </w:r>
      <w:r w:rsidRPr="00C01C67">
        <w:rPr>
          <w:rFonts w:cs="KFGQPC Uthman Taha Naskh"/>
          <w:w w:val="95"/>
          <w:sz w:val="36"/>
          <w:szCs w:val="36"/>
          <w:rtl/>
        </w:rPr>
        <w:t>ا تَرْض</w:t>
      </w:r>
      <w:r w:rsidRPr="00C01C67">
        <w:rPr>
          <w:rFonts w:cs="KFGQPC Uthman Taha Naskh" w:hint="cs"/>
          <w:w w:val="95"/>
          <w:sz w:val="36"/>
          <w:szCs w:val="36"/>
          <w:rtl/>
        </w:rPr>
        <w:t>َ</w:t>
      </w:r>
      <w:r w:rsidRPr="00C01C67">
        <w:rPr>
          <w:rFonts w:cs="KFGQPC Uthman Taha Naskh"/>
          <w:w w:val="95"/>
          <w:sz w:val="36"/>
          <w:szCs w:val="36"/>
          <w:rtl/>
        </w:rPr>
        <w:t>ى، اللَّهُمَّ هَوِّنْ عَلَي</w:t>
      </w:r>
      <w:r w:rsidRPr="00C01C67">
        <w:rPr>
          <w:rFonts w:cs="KFGQPC Uthman Taha Naskh" w:hint="cs"/>
          <w:w w:val="95"/>
          <w:sz w:val="36"/>
          <w:szCs w:val="36"/>
          <w:rtl/>
        </w:rPr>
        <w:t>ْ</w:t>
      </w:r>
      <w:r w:rsidRPr="00C01C67">
        <w:rPr>
          <w:rFonts w:cs="KFGQPC Uthman Taha Naskh"/>
          <w:w w:val="95"/>
          <w:sz w:val="36"/>
          <w:szCs w:val="36"/>
          <w:rtl/>
        </w:rPr>
        <w:t>ن</w:t>
      </w:r>
      <w:r w:rsidRPr="00C01C67">
        <w:rPr>
          <w:rFonts w:cs="KFGQPC Uthman Taha Naskh" w:hint="cs"/>
          <w:w w:val="95"/>
          <w:sz w:val="36"/>
          <w:szCs w:val="36"/>
          <w:rtl/>
        </w:rPr>
        <w:t>َ</w:t>
      </w:r>
      <w:r w:rsidRPr="00C01C67">
        <w:rPr>
          <w:rFonts w:cs="KFGQPC Uthman Taha Naskh"/>
          <w:w w:val="95"/>
          <w:sz w:val="36"/>
          <w:szCs w:val="36"/>
          <w:rtl/>
        </w:rPr>
        <w:t>ا سَفَرَن</w:t>
      </w:r>
      <w:r w:rsidRPr="00C01C67">
        <w:rPr>
          <w:rFonts w:cs="KFGQPC Uthman Taha Naskh" w:hint="cs"/>
          <w:w w:val="95"/>
          <w:sz w:val="36"/>
          <w:szCs w:val="36"/>
          <w:rtl/>
        </w:rPr>
        <w:t>َ</w:t>
      </w:r>
      <w:r w:rsidRPr="00C01C67">
        <w:rPr>
          <w:rFonts w:cs="KFGQPC Uthman Taha Naskh"/>
          <w:w w:val="95"/>
          <w:sz w:val="36"/>
          <w:szCs w:val="36"/>
          <w:rtl/>
        </w:rPr>
        <w:t>ا ه</w:t>
      </w:r>
      <w:r w:rsidRPr="00C01C67">
        <w:rPr>
          <w:rFonts w:cs="KFGQPC Uthman Taha Naskh" w:hint="cs"/>
          <w:w w:val="95"/>
          <w:sz w:val="36"/>
          <w:szCs w:val="36"/>
          <w:rtl/>
        </w:rPr>
        <w:t>َ</w:t>
      </w:r>
      <w:r w:rsidRPr="00C01C67">
        <w:rPr>
          <w:rFonts w:cs="KFGQPC Uthman Taha Naskh"/>
          <w:w w:val="95"/>
          <w:sz w:val="36"/>
          <w:szCs w:val="36"/>
          <w:rtl/>
        </w:rPr>
        <w:t>ذ</w:t>
      </w:r>
      <w:r w:rsidRPr="00C01C67">
        <w:rPr>
          <w:rFonts w:cs="KFGQPC Uthman Taha Naskh" w:hint="cs"/>
          <w:w w:val="95"/>
          <w:sz w:val="36"/>
          <w:szCs w:val="36"/>
          <w:rtl/>
        </w:rPr>
        <w:t>َ</w:t>
      </w:r>
      <w:r w:rsidRPr="00C01C67">
        <w:rPr>
          <w:rFonts w:cs="KFGQPC Uthman Taha Naskh"/>
          <w:w w:val="95"/>
          <w:sz w:val="36"/>
          <w:szCs w:val="36"/>
          <w:rtl/>
        </w:rPr>
        <w:t>ا وَاطْوِ عَن</w:t>
      </w:r>
      <w:r w:rsidR="00141442" w:rsidRPr="00C01C67">
        <w:rPr>
          <w:rFonts w:cs="KFGQPC Uthman Taha Naskh" w:hint="cs"/>
          <w:w w:val="95"/>
          <w:sz w:val="36"/>
          <w:szCs w:val="36"/>
          <w:rtl/>
        </w:rPr>
        <w:t>َ</w:t>
      </w:r>
      <w:r w:rsidRPr="00C01C67">
        <w:rPr>
          <w:rFonts w:cs="KFGQPC Uthman Taha Naskh"/>
          <w:w w:val="95"/>
          <w:sz w:val="36"/>
          <w:szCs w:val="36"/>
          <w:rtl/>
        </w:rPr>
        <w:t>ّا بُعْدَه</w:t>
      </w:r>
      <w:r w:rsidRPr="00C01C67">
        <w:rPr>
          <w:rFonts w:cs="KFGQPC Uthman Taha Naskh" w:hint="cs"/>
          <w:w w:val="95"/>
          <w:sz w:val="36"/>
          <w:szCs w:val="36"/>
          <w:rtl/>
        </w:rPr>
        <w:t>ُ</w:t>
      </w:r>
      <w:r w:rsidRPr="00C01C67">
        <w:rPr>
          <w:rFonts w:cs="KFGQPC Uthman Taha Naskh"/>
          <w:w w:val="95"/>
          <w:sz w:val="36"/>
          <w:szCs w:val="36"/>
          <w:rtl/>
        </w:rPr>
        <w:t>، اللَّهُمَّ أَنْتَ الص</w:t>
      </w:r>
      <w:r w:rsidRPr="00C01C67">
        <w:rPr>
          <w:rFonts w:cs="KFGQPC Uthman Taha Naskh" w:hint="cs"/>
          <w:w w:val="95"/>
          <w:sz w:val="36"/>
          <w:szCs w:val="36"/>
          <w:rtl/>
        </w:rPr>
        <w:t>َ</w:t>
      </w:r>
      <w:r w:rsidRPr="00C01C67">
        <w:rPr>
          <w:rFonts w:cs="KFGQPC Uthman Taha Naskh"/>
          <w:w w:val="95"/>
          <w:sz w:val="36"/>
          <w:szCs w:val="36"/>
          <w:rtl/>
        </w:rPr>
        <w:t>ّاحِبُ ف</w:t>
      </w:r>
      <w:r w:rsidRPr="00C01C67">
        <w:rPr>
          <w:rFonts w:cs="KFGQPC Uthman Taha Naskh" w:hint="cs"/>
          <w:w w:val="95"/>
          <w:sz w:val="36"/>
          <w:szCs w:val="36"/>
          <w:rtl/>
        </w:rPr>
        <w:t>ِ</w:t>
      </w:r>
      <w:r w:rsidRPr="00C01C67">
        <w:rPr>
          <w:rFonts w:cs="KFGQPC Uthman Taha Naskh"/>
          <w:w w:val="95"/>
          <w:sz w:val="36"/>
          <w:szCs w:val="36"/>
          <w:rtl/>
        </w:rPr>
        <w:t>ي السَّفَر</w:t>
      </w:r>
      <w:r w:rsidRPr="00C01C67">
        <w:rPr>
          <w:rFonts w:cs="KFGQPC Uthman Taha Naskh" w:hint="cs"/>
          <w:w w:val="95"/>
          <w:sz w:val="36"/>
          <w:szCs w:val="36"/>
          <w:rtl/>
        </w:rPr>
        <w:t>ِ</w:t>
      </w:r>
      <w:r w:rsidRPr="00C01C67">
        <w:rPr>
          <w:rFonts w:cs="KFGQPC Uthman Taha Naskh"/>
          <w:w w:val="95"/>
          <w:sz w:val="36"/>
          <w:szCs w:val="36"/>
          <w:rtl/>
        </w:rPr>
        <w:t>، وَالْخَليفَةُ ف</w:t>
      </w:r>
      <w:r w:rsidRPr="00C01C67">
        <w:rPr>
          <w:rFonts w:cs="KFGQPC Uthman Taha Naskh" w:hint="cs"/>
          <w:w w:val="95"/>
          <w:sz w:val="36"/>
          <w:szCs w:val="36"/>
          <w:rtl/>
        </w:rPr>
        <w:t>ِ</w:t>
      </w:r>
      <w:r w:rsidRPr="00C01C67">
        <w:rPr>
          <w:rFonts w:cs="KFGQPC Uthman Taha Naskh"/>
          <w:w w:val="95"/>
          <w:sz w:val="36"/>
          <w:szCs w:val="36"/>
          <w:rtl/>
        </w:rPr>
        <w:t>ي ال</w:t>
      </w:r>
      <w:r w:rsidRPr="00C01C67">
        <w:rPr>
          <w:rFonts w:cs="KFGQPC Uthman Taha Naskh" w:hint="cs"/>
          <w:w w:val="95"/>
          <w:sz w:val="36"/>
          <w:szCs w:val="36"/>
          <w:rtl/>
        </w:rPr>
        <w:t>ْ</w:t>
      </w:r>
      <w:r w:rsidRPr="00C01C67">
        <w:rPr>
          <w:rFonts w:cs="KFGQPC Uthman Taha Naskh"/>
          <w:w w:val="95"/>
          <w:sz w:val="36"/>
          <w:szCs w:val="36"/>
          <w:rtl/>
        </w:rPr>
        <w:t>أ</w:t>
      </w:r>
      <w:r w:rsidRPr="00C01C67">
        <w:rPr>
          <w:rFonts w:cs="KFGQPC Uthman Taha Naskh" w:hint="cs"/>
          <w:w w:val="95"/>
          <w:sz w:val="36"/>
          <w:szCs w:val="36"/>
          <w:rtl/>
        </w:rPr>
        <w:t>َ</w:t>
      </w:r>
      <w:r w:rsidRPr="00C01C67">
        <w:rPr>
          <w:rFonts w:cs="KFGQPC Uthman Taha Naskh"/>
          <w:w w:val="95"/>
          <w:sz w:val="36"/>
          <w:szCs w:val="36"/>
          <w:rtl/>
        </w:rPr>
        <w:t>ه</w:t>
      </w:r>
      <w:r w:rsidRPr="00C01C67">
        <w:rPr>
          <w:rFonts w:cs="KFGQPC Uthman Taha Naskh" w:hint="cs"/>
          <w:w w:val="95"/>
          <w:sz w:val="36"/>
          <w:szCs w:val="36"/>
          <w:rtl/>
        </w:rPr>
        <w:t>ْ</w:t>
      </w:r>
      <w:r w:rsidRPr="00C01C67">
        <w:rPr>
          <w:rFonts w:cs="KFGQPC Uthman Taha Naskh"/>
          <w:w w:val="95"/>
          <w:sz w:val="36"/>
          <w:szCs w:val="36"/>
          <w:rtl/>
        </w:rPr>
        <w:t>لِ، اللَّهُمَّ  إِن</w:t>
      </w:r>
      <w:r w:rsidRPr="00C01C67">
        <w:rPr>
          <w:rFonts w:cs="KFGQPC Uthman Taha Naskh" w:hint="cs"/>
          <w:w w:val="95"/>
          <w:sz w:val="36"/>
          <w:szCs w:val="36"/>
          <w:rtl/>
        </w:rPr>
        <w:t>ِ</w:t>
      </w:r>
      <w:r w:rsidRPr="00C01C67">
        <w:rPr>
          <w:rFonts w:cs="KFGQPC Uthman Taha Naskh"/>
          <w:w w:val="95"/>
          <w:sz w:val="36"/>
          <w:szCs w:val="36"/>
          <w:rtl/>
        </w:rPr>
        <w:t>ّي أَع</w:t>
      </w:r>
      <w:r w:rsidRPr="00C01C67">
        <w:rPr>
          <w:rFonts w:cs="KFGQPC Uthman Taha Naskh" w:hint="cs"/>
          <w:w w:val="95"/>
          <w:sz w:val="36"/>
          <w:szCs w:val="36"/>
          <w:rtl/>
        </w:rPr>
        <w:t>ُ</w:t>
      </w:r>
      <w:r w:rsidRPr="00C01C67">
        <w:rPr>
          <w:rFonts w:cs="KFGQPC Uthman Taha Naskh"/>
          <w:w w:val="95"/>
          <w:sz w:val="36"/>
          <w:szCs w:val="36"/>
          <w:rtl/>
        </w:rPr>
        <w:t>وذُبِكَ مِنْ وَعْث</w:t>
      </w:r>
      <w:r w:rsidRPr="00C01C67">
        <w:rPr>
          <w:rFonts w:cs="KFGQPC Uthman Taha Naskh" w:hint="cs"/>
          <w:w w:val="95"/>
          <w:sz w:val="36"/>
          <w:szCs w:val="36"/>
          <w:rtl/>
        </w:rPr>
        <w:t>َ</w:t>
      </w:r>
      <w:r w:rsidRPr="00C01C67">
        <w:rPr>
          <w:rFonts w:cs="KFGQPC Uthman Taha Naskh"/>
          <w:w w:val="95"/>
          <w:sz w:val="36"/>
          <w:szCs w:val="36"/>
          <w:rtl/>
        </w:rPr>
        <w:t>اءِ السَّفَر</w:t>
      </w:r>
      <w:r w:rsidRPr="00C01C67">
        <w:rPr>
          <w:rFonts w:cs="KFGQPC Uthman Taha Naskh" w:hint="cs"/>
          <w:w w:val="95"/>
          <w:sz w:val="36"/>
          <w:szCs w:val="36"/>
          <w:rtl/>
        </w:rPr>
        <w:t>ِ</w:t>
      </w:r>
      <w:r w:rsidRPr="00C01C67">
        <w:rPr>
          <w:rFonts w:cs="KFGQPC Uthman Taha Naskh"/>
          <w:w w:val="95"/>
          <w:sz w:val="36"/>
          <w:szCs w:val="36"/>
          <w:rtl/>
        </w:rPr>
        <w:t>، وَكَآبَةِ الْمَنْظَر</w:t>
      </w:r>
      <w:r w:rsidRPr="00C01C67">
        <w:rPr>
          <w:rFonts w:cs="KFGQPC Uthman Taha Naskh" w:hint="cs"/>
          <w:w w:val="95"/>
          <w:sz w:val="36"/>
          <w:szCs w:val="36"/>
          <w:rtl/>
        </w:rPr>
        <w:t>ِ</w:t>
      </w:r>
      <w:r w:rsidRPr="00C01C67">
        <w:rPr>
          <w:rFonts w:cs="KFGQPC Uthman Taha Naskh"/>
          <w:w w:val="95"/>
          <w:sz w:val="36"/>
          <w:szCs w:val="36"/>
          <w:rtl/>
        </w:rPr>
        <w:t>، وَس</w:t>
      </w:r>
      <w:r w:rsidRPr="00C01C67">
        <w:rPr>
          <w:rFonts w:cs="KFGQPC Uthman Taha Naskh" w:hint="cs"/>
          <w:w w:val="95"/>
          <w:sz w:val="36"/>
          <w:szCs w:val="36"/>
          <w:rtl/>
        </w:rPr>
        <w:t>ُ</w:t>
      </w:r>
      <w:r w:rsidRPr="00C01C67">
        <w:rPr>
          <w:rFonts w:cs="KFGQPC Uthman Taha Naskh"/>
          <w:w w:val="95"/>
          <w:sz w:val="36"/>
          <w:szCs w:val="36"/>
          <w:rtl/>
        </w:rPr>
        <w:t>وءِ الْمُنْقَلَبِ ف</w:t>
      </w:r>
      <w:r w:rsidRPr="00C01C67">
        <w:rPr>
          <w:rFonts w:cs="KFGQPC Uthman Taha Naskh" w:hint="cs"/>
          <w:w w:val="95"/>
          <w:sz w:val="36"/>
          <w:szCs w:val="36"/>
          <w:rtl/>
        </w:rPr>
        <w:t>ِ</w:t>
      </w:r>
      <w:r w:rsidRPr="00C01C67">
        <w:rPr>
          <w:rFonts w:cs="KFGQPC Uthman Taha Naskh"/>
          <w:w w:val="95"/>
          <w:sz w:val="36"/>
          <w:szCs w:val="36"/>
          <w:rtl/>
        </w:rPr>
        <w:t>ي ال</w:t>
      </w:r>
      <w:r w:rsidRPr="00C01C67">
        <w:rPr>
          <w:rFonts w:cs="KFGQPC Uthman Taha Naskh" w:hint="cs"/>
          <w:w w:val="95"/>
          <w:sz w:val="36"/>
          <w:szCs w:val="36"/>
          <w:rtl/>
        </w:rPr>
        <w:t>ْ</w:t>
      </w:r>
      <w:r w:rsidRPr="00C01C67">
        <w:rPr>
          <w:rFonts w:cs="KFGQPC Uthman Taha Naskh"/>
          <w:w w:val="95"/>
          <w:sz w:val="36"/>
          <w:szCs w:val="36"/>
          <w:rtl/>
        </w:rPr>
        <w:t>م</w:t>
      </w:r>
      <w:r w:rsidRPr="00C01C67">
        <w:rPr>
          <w:rFonts w:cs="KFGQPC Uthman Taha Naskh" w:hint="cs"/>
          <w:w w:val="95"/>
          <w:sz w:val="36"/>
          <w:szCs w:val="36"/>
          <w:rtl/>
        </w:rPr>
        <w:t>َ</w:t>
      </w:r>
      <w:r w:rsidRPr="00C01C67">
        <w:rPr>
          <w:rFonts w:cs="KFGQPC Uthman Taha Naskh"/>
          <w:w w:val="95"/>
          <w:sz w:val="36"/>
          <w:szCs w:val="36"/>
          <w:rtl/>
        </w:rPr>
        <w:t>الِ وَال</w:t>
      </w:r>
      <w:r w:rsidRPr="00C01C67">
        <w:rPr>
          <w:rFonts w:cs="KFGQPC Uthman Taha Naskh" w:hint="cs"/>
          <w:w w:val="95"/>
          <w:sz w:val="36"/>
          <w:szCs w:val="36"/>
          <w:rtl/>
        </w:rPr>
        <w:t>ْ</w:t>
      </w:r>
      <w:r w:rsidRPr="00C01C67">
        <w:rPr>
          <w:rFonts w:cs="KFGQPC Uthman Taha Naskh"/>
          <w:w w:val="95"/>
          <w:sz w:val="36"/>
          <w:szCs w:val="36"/>
          <w:rtl/>
        </w:rPr>
        <w:t>أَهْل</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eastAsia"/>
          <w:w w:val="95"/>
          <w:sz w:val="36"/>
          <w:szCs w:val="36"/>
          <w:rtl/>
        </w:rPr>
        <w:t>، وإذا ر</w:t>
      </w:r>
      <w:r w:rsidRPr="00C01C67">
        <w:rPr>
          <w:rFonts w:cs="KFGQPC Uthman Taha Naskh" w:hint="cs"/>
          <w:w w:val="95"/>
          <w:sz w:val="36"/>
          <w:szCs w:val="36"/>
          <w:rtl/>
        </w:rPr>
        <w:t>َ</w:t>
      </w:r>
      <w:r w:rsidRPr="00C01C67">
        <w:rPr>
          <w:rFonts w:cs="KFGQPC Uthman Taha Naskh" w:hint="eastAsia"/>
          <w:w w:val="95"/>
          <w:sz w:val="36"/>
          <w:szCs w:val="36"/>
          <w:rtl/>
        </w:rPr>
        <w:t>ج</w:t>
      </w:r>
      <w:r w:rsidRPr="00C01C67">
        <w:rPr>
          <w:rFonts w:cs="KFGQPC Uthman Taha Naskh" w:hint="cs"/>
          <w:w w:val="95"/>
          <w:sz w:val="36"/>
          <w:szCs w:val="36"/>
          <w:rtl/>
        </w:rPr>
        <w:t>َ</w:t>
      </w:r>
      <w:r w:rsidRPr="00C01C67">
        <w:rPr>
          <w:rFonts w:cs="KFGQPC Uthman Taha Naskh" w:hint="eastAsia"/>
          <w:w w:val="95"/>
          <w:sz w:val="36"/>
          <w:szCs w:val="36"/>
          <w:rtl/>
        </w:rPr>
        <w:t>ع</w:t>
      </w:r>
      <w:r w:rsidRPr="00C01C67">
        <w:rPr>
          <w:rFonts w:cs="KFGQPC Uthman Taha Naskh" w:hint="cs"/>
          <w:w w:val="95"/>
          <w:sz w:val="36"/>
          <w:szCs w:val="36"/>
          <w:rtl/>
        </w:rPr>
        <w:t>َ</w:t>
      </w:r>
      <w:r w:rsidRPr="00C01C67">
        <w:rPr>
          <w:rFonts w:cs="KFGQPC Uthman Taha Naskh" w:hint="eastAsia"/>
          <w:w w:val="95"/>
          <w:sz w:val="36"/>
          <w:szCs w:val="36"/>
          <w:rtl/>
        </w:rPr>
        <w:t xml:space="preserve"> ق</w:t>
      </w:r>
      <w:r w:rsidRPr="00C01C67">
        <w:rPr>
          <w:rFonts w:cs="KFGQPC Uthman Taha Naskh" w:hint="cs"/>
          <w:w w:val="95"/>
          <w:sz w:val="36"/>
          <w:szCs w:val="36"/>
          <w:rtl/>
        </w:rPr>
        <w:t>َ</w:t>
      </w:r>
      <w:r w:rsidRPr="00C01C67">
        <w:rPr>
          <w:rFonts w:cs="KFGQPC Uthman Taha Naskh" w:hint="eastAsia"/>
          <w:w w:val="95"/>
          <w:sz w:val="36"/>
          <w:szCs w:val="36"/>
          <w:rtl/>
        </w:rPr>
        <w:t>الَهُنَّ و</w:t>
      </w:r>
      <w:r w:rsidRPr="00C01C67">
        <w:rPr>
          <w:rFonts w:cs="KFGQPC Uthman Taha Naskh" w:hint="cs"/>
          <w:w w:val="95"/>
          <w:sz w:val="36"/>
          <w:szCs w:val="36"/>
          <w:rtl/>
        </w:rPr>
        <w:t>َ</w:t>
      </w:r>
      <w:r w:rsidRPr="00C01C67">
        <w:rPr>
          <w:rFonts w:cs="KFGQPC Uthman Taha Naskh" w:hint="eastAsia"/>
          <w:w w:val="95"/>
          <w:sz w:val="36"/>
          <w:szCs w:val="36"/>
          <w:rtl/>
        </w:rPr>
        <w:t>ز</w:t>
      </w:r>
      <w:r w:rsidRPr="00C01C67">
        <w:rPr>
          <w:rFonts w:cs="KFGQPC Uthman Taha Naskh" w:hint="cs"/>
          <w:w w:val="95"/>
          <w:sz w:val="36"/>
          <w:szCs w:val="36"/>
          <w:rtl/>
        </w:rPr>
        <w:t>َ</w:t>
      </w:r>
      <w:r w:rsidRPr="00C01C67">
        <w:rPr>
          <w:rFonts w:cs="KFGQPC Uthman Taha Naskh" w:hint="eastAsia"/>
          <w:w w:val="95"/>
          <w:sz w:val="36"/>
          <w:szCs w:val="36"/>
          <w:rtl/>
        </w:rPr>
        <w:t>ادَ ف</w:t>
      </w:r>
      <w:r w:rsidRPr="00C01C67">
        <w:rPr>
          <w:rFonts w:cs="KFGQPC Uthman Taha Naskh" w:hint="cs"/>
          <w:w w:val="95"/>
          <w:sz w:val="36"/>
          <w:szCs w:val="36"/>
          <w:rtl/>
        </w:rPr>
        <w:t>ِ</w:t>
      </w:r>
      <w:r w:rsidRPr="00C01C67">
        <w:rPr>
          <w:rFonts w:cs="KFGQPC Uthman Taha Naskh" w:hint="eastAsia"/>
          <w:w w:val="95"/>
          <w:sz w:val="36"/>
          <w:szCs w:val="36"/>
          <w:rtl/>
        </w:rPr>
        <w:t>يه</w:t>
      </w:r>
      <w:r w:rsidRPr="00C01C67">
        <w:rPr>
          <w:rFonts w:cs="KFGQPC Uthman Taha Naskh" w:hint="cs"/>
          <w:w w:val="95"/>
          <w:sz w:val="36"/>
          <w:szCs w:val="36"/>
          <w:rtl/>
        </w:rPr>
        <w:t>ِ</w:t>
      </w:r>
      <w:r w:rsidRPr="00C01C67">
        <w:rPr>
          <w:rFonts w:cs="KFGQPC Uthman Taha Naskh" w:hint="eastAsia"/>
          <w:w w:val="95"/>
          <w:sz w:val="36"/>
          <w:szCs w:val="36"/>
          <w:rtl/>
        </w:rPr>
        <w:t xml:space="preserve">نَّ: </w:t>
      </w:r>
      <w:r w:rsidRPr="00C01C67">
        <w:rPr>
          <w:rFonts w:cs="KFGQPC Uthman Taha Naskh" w:hint="cs"/>
          <w:color w:val="006699"/>
          <w:w w:val="95"/>
          <w:sz w:val="36"/>
          <w:szCs w:val="36"/>
          <w:rtl/>
        </w:rPr>
        <w:t>((</w:t>
      </w:r>
      <w:r w:rsidRPr="00C01C67">
        <w:rPr>
          <w:rFonts w:cs="KFGQPC Uthman Taha Naskh"/>
          <w:w w:val="95"/>
          <w:sz w:val="36"/>
          <w:szCs w:val="36"/>
          <w:rtl/>
        </w:rPr>
        <w:t>آيِب</w:t>
      </w:r>
      <w:r w:rsidRPr="00C01C67">
        <w:rPr>
          <w:rFonts w:cs="KFGQPC Uthman Taha Naskh" w:hint="cs"/>
          <w:w w:val="95"/>
          <w:sz w:val="36"/>
          <w:szCs w:val="36"/>
          <w:rtl/>
        </w:rPr>
        <w:t>ُ</w:t>
      </w:r>
      <w:r w:rsidRPr="00C01C67">
        <w:rPr>
          <w:rFonts w:cs="KFGQPC Uthman Taha Naskh"/>
          <w:w w:val="95"/>
          <w:sz w:val="36"/>
          <w:szCs w:val="36"/>
          <w:rtl/>
        </w:rPr>
        <w:t>ونَ</w:t>
      </w:r>
      <w:r w:rsidRPr="00C01C67">
        <w:rPr>
          <w:rFonts w:cs="KFGQPC Uthman Taha Naskh" w:hint="cs"/>
          <w:w w:val="95"/>
          <w:sz w:val="36"/>
          <w:szCs w:val="36"/>
          <w:rtl/>
        </w:rPr>
        <w:t>،</w:t>
      </w:r>
      <w:r w:rsidRPr="00C01C67">
        <w:rPr>
          <w:rFonts w:cs="KFGQPC Uthman Taha Naskh"/>
          <w:w w:val="95"/>
          <w:sz w:val="36"/>
          <w:szCs w:val="36"/>
          <w:rtl/>
        </w:rPr>
        <w:t xml:space="preserve"> تائِب</w:t>
      </w:r>
      <w:r w:rsidRPr="00C01C67">
        <w:rPr>
          <w:rFonts w:cs="KFGQPC Uthman Taha Naskh" w:hint="cs"/>
          <w:w w:val="95"/>
          <w:sz w:val="36"/>
          <w:szCs w:val="36"/>
          <w:rtl/>
        </w:rPr>
        <w:t>ُ</w:t>
      </w:r>
      <w:r w:rsidRPr="00C01C67">
        <w:rPr>
          <w:rFonts w:cs="KFGQPC Uthman Taha Naskh"/>
          <w:w w:val="95"/>
          <w:sz w:val="36"/>
          <w:szCs w:val="36"/>
          <w:rtl/>
        </w:rPr>
        <w:t>ونَ</w:t>
      </w:r>
      <w:r w:rsidRPr="00C01C67">
        <w:rPr>
          <w:rFonts w:cs="KFGQPC Uthman Taha Naskh" w:hint="cs"/>
          <w:w w:val="95"/>
          <w:sz w:val="36"/>
          <w:szCs w:val="36"/>
          <w:rtl/>
        </w:rPr>
        <w:t>،</w:t>
      </w:r>
      <w:r w:rsidRPr="00C01C67">
        <w:rPr>
          <w:rFonts w:cs="KFGQPC Uthman Taha Naskh"/>
          <w:w w:val="95"/>
          <w:sz w:val="36"/>
          <w:szCs w:val="36"/>
          <w:rtl/>
        </w:rPr>
        <w:t xml:space="preserve"> ع</w:t>
      </w:r>
      <w:r w:rsidRPr="00C01C67">
        <w:rPr>
          <w:rFonts w:cs="KFGQPC Uthman Taha Naskh" w:hint="cs"/>
          <w:w w:val="95"/>
          <w:sz w:val="36"/>
          <w:szCs w:val="36"/>
          <w:rtl/>
        </w:rPr>
        <w:t>َ</w:t>
      </w:r>
      <w:r w:rsidRPr="00C01C67">
        <w:rPr>
          <w:rFonts w:cs="KFGQPC Uthman Taha Naskh"/>
          <w:w w:val="95"/>
          <w:sz w:val="36"/>
          <w:szCs w:val="36"/>
          <w:rtl/>
        </w:rPr>
        <w:t>ابِد</w:t>
      </w:r>
      <w:r w:rsidRPr="00C01C67">
        <w:rPr>
          <w:rFonts w:cs="KFGQPC Uthman Taha Naskh" w:hint="cs"/>
          <w:w w:val="95"/>
          <w:sz w:val="36"/>
          <w:szCs w:val="36"/>
          <w:rtl/>
        </w:rPr>
        <w:t>ُ</w:t>
      </w:r>
      <w:r w:rsidRPr="00C01C67">
        <w:rPr>
          <w:rFonts w:cs="KFGQPC Uthman Taha Naskh"/>
          <w:w w:val="95"/>
          <w:sz w:val="36"/>
          <w:szCs w:val="36"/>
          <w:rtl/>
        </w:rPr>
        <w:t>ونَ</w:t>
      </w:r>
      <w:r w:rsidRPr="00C01C67">
        <w:rPr>
          <w:rFonts w:cs="KFGQPC Uthman Taha Naskh" w:hint="cs"/>
          <w:w w:val="95"/>
          <w:sz w:val="36"/>
          <w:szCs w:val="36"/>
          <w:rtl/>
        </w:rPr>
        <w:t>،</w:t>
      </w:r>
      <w:r w:rsidRPr="00C01C67">
        <w:rPr>
          <w:rFonts w:cs="KFGQPC Uthman Taha Naskh"/>
          <w:w w:val="95"/>
          <w:sz w:val="36"/>
          <w:szCs w:val="36"/>
          <w:rtl/>
        </w:rPr>
        <w:t xml:space="preserve"> لِرَبِّن</w:t>
      </w:r>
      <w:r w:rsidRPr="00C01C67">
        <w:rPr>
          <w:rFonts w:cs="KFGQPC Uthman Taha Naskh" w:hint="cs"/>
          <w:w w:val="95"/>
          <w:sz w:val="36"/>
          <w:szCs w:val="36"/>
          <w:rtl/>
        </w:rPr>
        <w:t>َ</w:t>
      </w:r>
      <w:r w:rsidRPr="00C01C67">
        <w:rPr>
          <w:rFonts w:cs="KFGQPC Uthman Taha Naskh"/>
          <w:w w:val="95"/>
          <w:sz w:val="36"/>
          <w:szCs w:val="36"/>
          <w:rtl/>
        </w:rPr>
        <w:t>ا ح</w:t>
      </w:r>
      <w:r w:rsidRPr="00C01C67">
        <w:rPr>
          <w:rFonts w:cs="KFGQPC Uthman Taha Naskh" w:hint="cs"/>
          <w:w w:val="95"/>
          <w:sz w:val="36"/>
          <w:szCs w:val="36"/>
          <w:rtl/>
        </w:rPr>
        <w:t>َ</w:t>
      </w:r>
      <w:r w:rsidRPr="00C01C67">
        <w:rPr>
          <w:rFonts w:cs="KFGQPC Uthman Taha Naskh"/>
          <w:w w:val="95"/>
          <w:sz w:val="36"/>
          <w:szCs w:val="36"/>
          <w:rtl/>
        </w:rPr>
        <w:t>امِد</w:t>
      </w:r>
      <w:r w:rsidRPr="00C01C67">
        <w:rPr>
          <w:rFonts w:cs="KFGQPC Uthman Taha Naskh" w:hint="cs"/>
          <w:w w:val="95"/>
          <w:sz w:val="36"/>
          <w:szCs w:val="36"/>
          <w:rtl/>
        </w:rPr>
        <w:t>ُ</w:t>
      </w:r>
      <w:r w:rsidRPr="00C01C67">
        <w:rPr>
          <w:rFonts w:cs="KFGQPC Uthman Taha Naskh"/>
          <w:w w:val="95"/>
          <w:sz w:val="36"/>
          <w:szCs w:val="36"/>
          <w:rtl/>
        </w:rPr>
        <w:t>ون</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6"/>
          <w:w w:val="95"/>
          <w:position w:val="6"/>
          <w:sz w:val="36"/>
          <w:szCs w:val="36"/>
          <w:rtl/>
        </w:rPr>
        <w:footnoteReference w:id="442"/>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861417" w:rsidRPr="00C01C67" w:rsidRDefault="00861417" w:rsidP="00E6632C">
      <w:pPr>
        <w:bidi w:val="0"/>
        <w:rPr>
          <w:rFonts w:cs="KFGQPC Uthman Taha Naskh"/>
          <w:w w:val="95"/>
          <w:sz w:val="36"/>
          <w:szCs w:val="36"/>
        </w:rPr>
      </w:pPr>
      <w:proofErr w:type="spellStart"/>
      <w:r w:rsidRPr="00C01C67">
        <w:rPr>
          <w:rFonts w:cs="KFGQPC Uthman Taha Naskh"/>
          <w:w w:val="95"/>
          <w:sz w:val="36"/>
          <w:szCs w:val="36"/>
        </w:rPr>
        <w:lastRenderedPageBreak/>
        <w:t>Allāhu</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akbar</w:t>
      </w:r>
      <w:r w:rsidRPr="00C01C67">
        <w:rPr>
          <w:rFonts w:cs="KFGQPC Uthman Taha Naskh"/>
          <w:color w:val="808080"/>
          <w:w w:val="95"/>
          <w:sz w:val="36"/>
          <w:szCs w:val="36"/>
        </w:rPr>
        <w:t>u</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Allāhu</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akbar</w:t>
      </w:r>
      <w:r w:rsidRPr="00C01C67">
        <w:rPr>
          <w:rFonts w:cs="KFGQPC Uthman Taha Naskh"/>
          <w:color w:val="808080"/>
          <w:w w:val="95"/>
          <w:sz w:val="36"/>
          <w:szCs w:val="36"/>
        </w:rPr>
        <w:t>u</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Allāhu</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akbar</w:t>
      </w:r>
      <w:r w:rsidRPr="00C01C67">
        <w:rPr>
          <w:rFonts w:cs="KFGQPC Uthman Taha Naskh"/>
          <w:color w:val="808080"/>
          <w:w w:val="95"/>
          <w:sz w:val="36"/>
          <w:szCs w:val="36"/>
        </w:rPr>
        <w:t>u</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sub</w:t>
      </w:r>
      <w:r w:rsidRPr="00C01C67">
        <w:rPr>
          <w:rFonts w:cs="KFGQPC Uthman Taha Naskh"/>
          <w:w w:val="95"/>
          <w:sz w:val="36"/>
          <w:szCs w:val="36"/>
          <w:u w:val="single"/>
        </w:rPr>
        <w:t>h</w:t>
      </w:r>
      <w:r w:rsidRPr="00C01C67">
        <w:rPr>
          <w:rFonts w:cs="KFGQPC Uthman Taha Naskh"/>
          <w:w w:val="95"/>
          <w:sz w:val="36"/>
          <w:szCs w:val="36"/>
        </w:rPr>
        <w:t>āna</w:t>
      </w:r>
      <w:proofErr w:type="spellEnd"/>
      <w:r w:rsidRPr="00C01C67">
        <w:rPr>
          <w:rFonts w:cs="KFGQPC Uthman Taha Naskh"/>
          <w:w w:val="95"/>
          <w:sz w:val="36"/>
          <w:szCs w:val="36"/>
        </w:rPr>
        <w:t xml:space="preserve"> </w:t>
      </w:r>
      <w:proofErr w:type="spellStart"/>
      <w:r w:rsidRPr="00C01C67">
        <w:rPr>
          <w:rFonts w:cs="KFGQPC Uthman Taha Naskh"/>
          <w:color w:val="808080"/>
          <w:w w:val="95"/>
          <w:sz w:val="36"/>
          <w:szCs w:val="36"/>
        </w:rPr>
        <w:t>a</w:t>
      </w:r>
      <w:r w:rsidRPr="00C01C67">
        <w:rPr>
          <w:rFonts w:cs="KFGQPC Uthman Taha Naskh"/>
          <w:w w:val="95"/>
          <w:sz w:val="36"/>
          <w:szCs w:val="36"/>
        </w:rPr>
        <w:t>lla</w:t>
      </w:r>
      <w:r w:rsidRPr="00C01C67">
        <w:rPr>
          <w:rFonts w:cs="KFGQPC Uthman Taha Naskh"/>
          <w:w w:val="95"/>
          <w:sz w:val="36"/>
          <w:szCs w:val="36"/>
          <w:u w:val="single"/>
        </w:rPr>
        <w:t>dh</w:t>
      </w:r>
      <w:r w:rsidRPr="00C01C67">
        <w:rPr>
          <w:rFonts w:cs="KFGQPC Uthman Taha Naskh"/>
          <w:w w:val="95"/>
          <w:sz w:val="36"/>
          <w:szCs w:val="36"/>
        </w:rPr>
        <w:t>ī</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sa</w:t>
      </w:r>
      <w:r w:rsidRPr="00C01C67">
        <w:rPr>
          <w:rFonts w:cs="KFGQPC Uthman Taha Naskh"/>
          <w:w w:val="95"/>
          <w:sz w:val="36"/>
          <w:szCs w:val="36"/>
          <w:u w:val="single"/>
        </w:rPr>
        <w:t>khkh</w:t>
      </w:r>
      <w:r w:rsidRPr="00C01C67">
        <w:rPr>
          <w:rFonts w:cs="KFGQPC Uthman Taha Naskh"/>
          <w:w w:val="95"/>
          <w:sz w:val="36"/>
          <w:szCs w:val="36"/>
        </w:rPr>
        <w:t>ara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lanā</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ha</w:t>
      </w:r>
      <w:r w:rsidRPr="00C01C67">
        <w:rPr>
          <w:rFonts w:cs="KFGQPC Uthman Taha Naskh"/>
          <w:w w:val="95"/>
          <w:sz w:val="36"/>
          <w:szCs w:val="36"/>
          <w:u w:val="single"/>
        </w:rPr>
        <w:t>dh</w:t>
      </w:r>
      <w:r w:rsidRPr="00C01C67">
        <w:rPr>
          <w:rFonts w:cs="KFGQPC Uthman Taha Naskh"/>
          <w:w w:val="95"/>
          <w:sz w:val="36"/>
          <w:szCs w:val="36"/>
        </w:rPr>
        <w:t>ā</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mā</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kunnā</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lahū</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muqrinīn</w:t>
      </w:r>
      <w:r w:rsidRPr="00C01C67">
        <w:rPr>
          <w:rFonts w:cs="KFGQPC Uthman Taha Naskh"/>
          <w:color w:val="808080"/>
          <w:w w:val="95"/>
          <w:sz w:val="36"/>
          <w:szCs w:val="36"/>
        </w:rPr>
        <w:t>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innā</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ilà</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Rabbinā</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lamunqalibūn</w:t>
      </w:r>
      <w:r w:rsidRPr="00C01C67">
        <w:rPr>
          <w:rFonts w:cs="KFGQPC Uthman Taha Naskh"/>
          <w:color w:val="808080"/>
          <w:w w:val="95"/>
          <w:sz w:val="36"/>
          <w:szCs w:val="36"/>
        </w:rPr>
        <w:t>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Allāhumma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innā</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nas’aluka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fī</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safarinā</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ha</w:t>
      </w:r>
      <w:r w:rsidRPr="00C01C67">
        <w:rPr>
          <w:rFonts w:cs="KFGQPC Uthman Taha Naskh"/>
          <w:w w:val="95"/>
          <w:sz w:val="36"/>
          <w:szCs w:val="36"/>
          <w:u w:val="single"/>
        </w:rPr>
        <w:t>dh</w:t>
      </w:r>
      <w:r w:rsidRPr="00C01C67">
        <w:rPr>
          <w:rFonts w:cs="KFGQPC Uthman Taha Naskh"/>
          <w:w w:val="95"/>
          <w:sz w:val="36"/>
          <w:szCs w:val="36"/>
        </w:rPr>
        <w:t>ā</w:t>
      </w:r>
      <w:proofErr w:type="spellEnd"/>
      <w:r w:rsidRPr="00C01C67">
        <w:rPr>
          <w:rFonts w:cs="KFGQPC Uthman Taha Naskh"/>
          <w:w w:val="95"/>
          <w:sz w:val="36"/>
          <w:szCs w:val="36"/>
        </w:rPr>
        <w:t xml:space="preserve"> </w:t>
      </w:r>
      <w:r w:rsidRPr="00C01C67">
        <w:rPr>
          <w:rFonts w:cs="KFGQPC Uthman Taha Naskh"/>
          <w:color w:val="808080"/>
          <w:w w:val="95"/>
          <w:sz w:val="36"/>
          <w:szCs w:val="36"/>
        </w:rPr>
        <w:t>a</w:t>
      </w:r>
      <w:r w:rsidRPr="00C01C67">
        <w:rPr>
          <w:rFonts w:cs="KFGQPC Uthman Taha Naskh"/>
          <w:w w:val="95"/>
          <w:sz w:val="36"/>
          <w:szCs w:val="36"/>
        </w:rPr>
        <w:t>l-</w:t>
      </w:r>
      <w:proofErr w:type="spellStart"/>
      <w:r w:rsidRPr="00C01C67">
        <w:rPr>
          <w:rFonts w:cs="KFGQPC Uthman Taha Naskh"/>
          <w:w w:val="95"/>
          <w:sz w:val="36"/>
          <w:szCs w:val="36"/>
        </w:rPr>
        <w:t>birra</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Pr="00C01C67">
        <w:rPr>
          <w:rFonts w:cs="KFGQPC Uthman Taha Naskh"/>
          <w:w w:val="95"/>
          <w:sz w:val="36"/>
          <w:szCs w:val="36"/>
        </w:rPr>
        <w:t xml:space="preserve"> </w:t>
      </w:r>
      <w:r w:rsidRPr="00C01C67">
        <w:rPr>
          <w:rFonts w:cs="KFGQPC Uthman Taha Naskh"/>
          <w:color w:val="808080"/>
          <w:w w:val="95"/>
          <w:sz w:val="36"/>
          <w:szCs w:val="36"/>
        </w:rPr>
        <w:t>al-</w:t>
      </w:r>
      <w:proofErr w:type="spellStart"/>
      <w:r w:rsidRPr="00C01C67">
        <w:rPr>
          <w:rFonts w:cs="KFGQPC Uthman Taha Naskh"/>
          <w:w w:val="95"/>
          <w:sz w:val="36"/>
          <w:szCs w:val="36"/>
        </w:rPr>
        <w:t>ttaqwà</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ūa</w:t>
      </w:r>
      <w:proofErr w:type="spellEnd"/>
      <w:r w:rsidR="0012198B" w:rsidRPr="00C01C67">
        <w:rPr>
          <w:rFonts w:cs="KFGQPC Uthman Taha Naskh"/>
          <w:w w:val="95"/>
          <w:sz w:val="36"/>
          <w:szCs w:val="36"/>
        </w:rPr>
        <w:t xml:space="preserve"> mina </w:t>
      </w:r>
      <w:r w:rsidR="0012198B" w:rsidRPr="00C01C67">
        <w:rPr>
          <w:rFonts w:cs="KFGQPC Uthman Taha Naskh"/>
          <w:color w:val="808080"/>
          <w:w w:val="95"/>
          <w:sz w:val="36"/>
          <w:szCs w:val="36"/>
        </w:rPr>
        <w:t>a</w:t>
      </w:r>
      <w:r w:rsidR="0012198B" w:rsidRPr="00C01C67">
        <w:rPr>
          <w:rFonts w:cs="KFGQPC Uthman Taha Naskh"/>
          <w:w w:val="95"/>
          <w:sz w:val="36"/>
          <w:szCs w:val="36"/>
        </w:rPr>
        <w:t>l-°</w:t>
      </w:r>
      <w:proofErr w:type="spellStart"/>
      <w:r w:rsidR="0012198B" w:rsidRPr="00C01C67">
        <w:rPr>
          <w:rFonts w:cs="KFGQPC Uthman Taha Naskh"/>
          <w:w w:val="95"/>
          <w:sz w:val="36"/>
          <w:szCs w:val="36"/>
        </w:rPr>
        <w:t>amali</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mā</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tar</w:t>
      </w:r>
      <w:r w:rsidR="0012198B" w:rsidRPr="00C01C67">
        <w:rPr>
          <w:rFonts w:cs="KFGQPC Uthman Taha Naskh"/>
          <w:w w:val="95"/>
          <w:sz w:val="36"/>
          <w:szCs w:val="36"/>
          <w:u w:val="single"/>
        </w:rPr>
        <w:t>d</w:t>
      </w:r>
      <w:r w:rsidR="0012198B" w:rsidRPr="00C01C67">
        <w:rPr>
          <w:rFonts w:cs="KFGQPC Uthman Taha Naskh"/>
          <w:w w:val="95"/>
          <w:sz w:val="36"/>
          <w:szCs w:val="36"/>
        </w:rPr>
        <w:t>à</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Allāhumma</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haūūin</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alaīna</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safaranā</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ha</w:t>
      </w:r>
      <w:r w:rsidR="0012198B" w:rsidRPr="00C01C67">
        <w:rPr>
          <w:rFonts w:cs="KFGQPC Uthman Taha Naskh"/>
          <w:w w:val="95"/>
          <w:sz w:val="36"/>
          <w:szCs w:val="36"/>
          <w:u w:val="single"/>
        </w:rPr>
        <w:t>dh</w:t>
      </w:r>
      <w:r w:rsidR="0012198B" w:rsidRPr="00C01C67">
        <w:rPr>
          <w:rFonts w:cs="KFGQPC Uthman Taha Naskh"/>
          <w:w w:val="95"/>
          <w:sz w:val="36"/>
          <w:szCs w:val="36"/>
        </w:rPr>
        <w:t>a</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ūa</w:t>
      </w:r>
      <w:proofErr w:type="spellEnd"/>
      <w:r w:rsidR="0012198B" w:rsidRPr="00C01C67">
        <w:rPr>
          <w:rFonts w:cs="KFGQPC Uthman Taha Naskh"/>
          <w:w w:val="95"/>
          <w:sz w:val="36"/>
          <w:szCs w:val="36"/>
        </w:rPr>
        <w:t xml:space="preserve"> </w:t>
      </w:r>
      <w:proofErr w:type="spellStart"/>
      <w:r w:rsidR="0012198B" w:rsidRPr="00C01C67">
        <w:rPr>
          <w:rFonts w:cs="KFGQPC Uthman Taha Naskh"/>
          <w:color w:val="808080"/>
          <w:w w:val="95"/>
          <w:sz w:val="36"/>
          <w:szCs w:val="36"/>
        </w:rPr>
        <w:t>i</w:t>
      </w:r>
      <w:r w:rsidR="0012198B" w:rsidRPr="00C01C67">
        <w:rPr>
          <w:rFonts w:cs="KFGQPC Uthman Taha Naskh"/>
          <w:w w:val="95"/>
          <w:sz w:val="36"/>
          <w:szCs w:val="36"/>
          <w:u w:val="single"/>
        </w:rPr>
        <w:t>t</w:t>
      </w:r>
      <w:r w:rsidR="0012198B" w:rsidRPr="00C01C67">
        <w:rPr>
          <w:rFonts w:cs="KFGQPC Uthman Taha Naskh"/>
          <w:w w:val="95"/>
          <w:sz w:val="36"/>
          <w:szCs w:val="36"/>
        </w:rPr>
        <w:t>ūi</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annā</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bu°dah</w:t>
      </w:r>
      <w:r w:rsidR="0012198B" w:rsidRPr="00C01C67">
        <w:rPr>
          <w:rFonts w:cs="KFGQPC Uthman Taha Naskh"/>
          <w:color w:val="808080"/>
          <w:w w:val="95"/>
          <w:sz w:val="36"/>
          <w:szCs w:val="36"/>
        </w:rPr>
        <w:t>u</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Allāhumma</w:t>
      </w:r>
      <w:proofErr w:type="spellEnd"/>
      <w:r w:rsidR="0012198B" w:rsidRPr="00C01C67">
        <w:rPr>
          <w:rFonts w:cs="KFGQPC Uthman Taha Naskh"/>
          <w:w w:val="95"/>
          <w:sz w:val="36"/>
          <w:szCs w:val="36"/>
        </w:rPr>
        <w:t xml:space="preserve"> anta </w:t>
      </w:r>
      <w:r w:rsidR="0012198B" w:rsidRPr="00C01C67">
        <w:rPr>
          <w:rFonts w:cs="KFGQPC Uthman Taha Naskh"/>
          <w:color w:val="808080"/>
          <w:w w:val="95"/>
          <w:sz w:val="36"/>
          <w:szCs w:val="36"/>
        </w:rPr>
        <w:t>al-</w:t>
      </w:r>
      <w:proofErr w:type="spellStart"/>
      <w:r w:rsidR="0012198B" w:rsidRPr="00C01C67">
        <w:rPr>
          <w:rFonts w:cs="KFGQPC Uthman Taha Naskh"/>
          <w:w w:val="95"/>
          <w:sz w:val="36"/>
          <w:szCs w:val="36"/>
          <w:u w:val="single"/>
        </w:rPr>
        <w:t>ss</w:t>
      </w:r>
      <w:r w:rsidR="0012198B" w:rsidRPr="00C01C67">
        <w:rPr>
          <w:rFonts w:cs="KFGQPC Uthman Taha Naskh"/>
          <w:w w:val="95"/>
          <w:sz w:val="36"/>
          <w:szCs w:val="36"/>
        </w:rPr>
        <w:t>ā</w:t>
      </w:r>
      <w:r w:rsidR="0012198B" w:rsidRPr="00C01C67">
        <w:rPr>
          <w:rFonts w:cs="KFGQPC Uthman Taha Naskh"/>
          <w:w w:val="95"/>
          <w:sz w:val="36"/>
          <w:szCs w:val="36"/>
          <w:u w:val="single"/>
        </w:rPr>
        <w:t>h</w:t>
      </w:r>
      <w:r w:rsidR="0012198B" w:rsidRPr="00C01C67">
        <w:rPr>
          <w:rFonts w:cs="KFGQPC Uthman Taha Naskh"/>
          <w:w w:val="95"/>
          <w:sz w:val="36"/>
          <w:szCs w:val="36"/>
        </w:rPr>
        <w:t>ibu</w:t>
      </w:r>
      <w:proofErr w:type="spellEnd"/>
      <w:r w:rsidR="0012198B" w:rsidRPr="00C01C67">
        <w:rPr>
          <w:rFonts w:cs="KFGQPC Uthman Taha Naskh"/>
          <w:w w:val="95"/>
          <w:sz w:val="36"/>
          <w:szCs w:val="36"/>
        </w:rPr>
        <w:t xml:space="preserve"> fi </w:t>
      </w:r>
      <w:r w:rsidR="0012198B" w:rsidRPr="00C01C67">
        <w:rPr>
          <w:rFonts w:cs="KFGQPC Uthman Taha Naskh"/>
          <w:color w:val="808080"/>
          <w:w w:val="95"/>
          <w:sz w:val="36"/>
          <w:szCs w:val="36"/>
        </w:rPr>
        <w:t>al-</w:t>
      </w:r>
      <w:proofErr w:type="spellStart"/>
      <w:r w:rsidR="0012198B" w:rsidRPr="00C01C67">
        <w:rPr>
          <w:rFonts w:cs="KFGQPC Uthman Taha Naskh"/>
          <w:w w:val="95"/>
          <w:sz w:val="36"/>
          <w:szCs w:val="36"/>
        </w:rPr>
        <w:t>ssafari</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ūa</w:t>
      </w:r>
      <w:proofErr w:type="spellEnd"/>
      <w:r w:rsidR="0012198B" w:rsidRPr="00C01C67">
        <w:rPr>
          <w:rFonts w:cs="KFGQPC Uthman Taha Naskh"/>
          <w:w w:val="95"/>
          <w:sz w:val="36"/>
          <w:szCs w:val="36"/>
        </w:rPr>
        <w:t xml:space="preserve"> </w:t>
      </w:r>
      <w:r w:rsidR="0012198B" w:rsidRPr="00C01C67">
        <w:rPr>
          <w:rFonts w:cs="KFGQPC Uthman Taha Naskh"/>
          <w:color w:val="808080"/>
          <w:w w:val="95"/>
          <w:sz w:val="36"/>
          <w:szCs w:val="36"/>
        </w:rPr>
        <w:t>a</w:t>
      </w:r>
      <w:r w:rsidR="0012198B" w:rsidRPr="00C01C67">
        <w:rPr>
          <w:rFonts w:cs="KFGQPC Uthman Taha Naskh"/>
          <w:w w:val="95"/>
          <w:sz w:val="36"/>
          <w:szCs w:val="36"/>
        </w:rPr>
        <w:t>l-</w:t>
      </w:r>
      <w:proofErr w:type="spellStart"/>
      <w:r w:rsidR="0012198B" w:rsidRPr="00C01C67">
        <w:rPr>
          <w:rFonts w:cs="KFGQPC Uthman Taha Naskh"/>
          <w:w w:val="95"/>
          <w:sz w:val="36"/>
          <w:szCs w:val="36"/>
          <w:u w:val="single"/>
        </w:rPr>
        <w:t>kh</w:t>
      </w:r>
      <w:r w:rsidR="0012198B" w:rsidRPr="00C01C67">
        <w:rPr>
          <w:rFonts w:cs="KFGQPC Uthman Taha Naskh"/>
          <w:w w:val="95"/>
          <w:sz w:val="36"/>
          <w:szCs w:val="36"/>
        </w:rPr>
        <w:t>alīfatu</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fī</w:t>
      </w:r>
      <w:proofErr w:type="spellEnd"/>
      <w:r w:rsidR="0012198B" w:rsidRPr="00C01C67">
        <w:rPr>
          <w:rFonts w:cs="KFGQPC Uthman Taha Naskh"/>
          <w:w w:val="95"/>
          <w:sz w:val="36"/>
          <w:szCs w:val="36"/>
        </w:rPr>
        <w:t xml:space="preserve"> </w:t>
      </w:r>
      <w:r w:rsidR="0012198B" w:rsidRPr="00C01C67">
        <w:rPr>
          <w:rFonts w:cs="KFGQPC Uthman Taha Naskh"/>
          <w:color w:val="808080"/>
          <w:w w:val="95"/>
          <w:sz w:val="36"/>
          <w:szCs w:val="36"/>
        </w:rPr>
        <w:t>a</w:t>
      </w:r>
      <w:r w:rsidR="0012198B" w:rsidRPr="00C01C67">
        <w:rPr>
          <w:rFonts w:cs="KFGQPC Uthman Taha Naskh"/>
          <w:w w:val="95"/>
          <w:sz w:val="36"/>
          <w:szCs w:val="36"/>
        </w:rPr>
        <w:t>l-‘</w:t>
      </w:r>
      <w:proofErr w:type="spellStart"/>
      <w:r w:rsidR="0012198B" w:rsidRPr="00C01C67">
        <w:rPr>
          <w:rFonts w:cs="KFGQPC Uthman Taha Naskh"/>
          <w:w w:val="95"/>
          <w:sz w:val="36"/>
          <w:szCs w:val="36"/>
        </w:rPr>
        <w:t>ahli</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Allāhumma</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innī</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a°ū</w:t>
      </w:r>
      <w:r w:rsidR="0012198B" w:rsidRPr="00C01C67">
        <w:rPr>
          <w:rFonts w:cs="KFGQPC Uthman Taha Naskh"/>
          <w:w w:val="95"/>
          <w:sz w:val="36"/>
          <w:szCs w:val="36"/>
          <w:u w:val="single"/>
        </w:rPr>
        <w:t>dh</w:t>
      </w:r>
      <w:r w:rsidR="0012198B" w:rsidRPr="00C01C67">
        <w:rPr>
          <w:rFonts w:cs="KFGQPC Uthman Taha Naskh"/>
          <w:w w:val="95"/>
          <w:sz w:val="36"/>
          <w:szCs w:val="36"/>
        </w:rPr>
        <w:t>u</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bika</w:t>
      </w:r>
      <w:proofErr w:type="spellEnd"/>
      <w:r w:rsidR="0012198B" w:rsidRPr="00C01C67">
        <w:rPr>
          <w:rFonts w:cs="KFGQPC Uthman Taha Naskh"/>
          <w:w w:val="95"/>
          <w:sz w:val="36"/>
          <w:szCs w:val="36"/>
        </w:rPr>
        <w:t xml:space="preserve"> min </w:t>
      </w:r>
      <w:proofErr w:type="spellStart"/>
      <w:r w:rsidR="0012198B" w:rsidRPr="00C01C67">
        <w:rPr>
          <w:rFonts w:cs="KFGQPC Uthman Taha Naskh"/>
          <w:w w:val="95"/>
          <w:sz w:val="36"/>
          <w:szCs w:val="36"/>
        </w:rPr>
        <w:t>ūa°</w:t>
      </w:r>
      <w:r w:rsidR="0012198B" w:rsidRPr="00C01C67">
        <w:rPr>
          <w:rFonts w:cs="KFGQPC Uthman Taha Naskh"/>
          <w:w w:val="95"/>
          <w:sz w:val="36"/>
          <w:szCs w:val="36"/>
          <w:u w:val="single"/>
        </w:rPr>
        <w:t>th</w:t>
      </w:r>
      <w:r w:rsidR="00C63326" w:rsidRPr="00C01C67">
        <w:rPr>
          <w:rFonts w:cs="KFGQPC Uthman Taha Naskh"/>
          <w:w w:val="95"/>
          <w:sz w:val="36"/>
          <w:szCs w:val="36"/>
        </w:rPr>
        <w:t>ā’i</w:t>
      </w:r>
      <w:proofErr w:type="spellEnd"/>
      <w:r w:rsidR="0012198B" w:rsidRPr="00C01C67">
        <w:rPr>
          <w:rFonts w:cs="KFGQPC Uthman Taha Naskh"/>
          <w:w w:val="95"/>
          <w:sz w:val="36"/>
          <w:szCs w:val="36"/>
        </w:rPr>
        <w:t xml:space="preserve"> </w:t>
      </w:r>
      <w:r w:rsidR="0012198B" w:rsidRPr="00C01C67">
        <w:rPr>
          <w:rFonts w:cs="KFGQPC Uthman Taha Naskh"/>
          <w:color w:val="808080"/>
          <w:w w:val="95"/>
          <w:sz w:val="36"/>
          <w:szCs w:val="36"/>
        </w:rPr>
        <w:t>al-</w:t>
      </w:r>
      <w:proofErr w:type="spellStart"/>
      <w:r w:rsidR="0012198B" w:rsidRPr="00C01C67">
        <w:rPr>
          <w:rFonts w:cs="KFGQPC Uthman Taha Naskh"/>
          <w:w w:val="95"/>
          <w:sz w:val="36"/>
          <w:szCs w:val="36"/>
        </w:rPr>
        <w:t>ssafar</w:t>
      </w:r>
      <w:r w:rsidR="0012198B" w:rsidRPr="00C01C67">
        <w:rPr>
          <w:rFonts w:cs="KFGQPC Uthman Taha Naskh"/>
          <w:color w:val="808080"/>
          <w:w w:val="95"/>
          <w:sz w:val="36"/>
          <w:szCs w:val="36"/>
        </w:rPr>
        <w:t>i</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ūa</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ka’ābati</w:t>
      </w:r>
      <w:proofErr w:type="spellEnd"/>
      <w:r w:rsidR="0012198B" w:rsidRPr="00C01C67">
        <w:rPr>
          <w:rFonts w:cs="KFGQPC Uthman Taha Naskh"/>
          <w:w w:val="95"/>
          <w:sz w:val="36"/>
          <w:szCs w:val="36"/>
        </w:rPr>
        <w:t xml:space="preserve"> </w:t>
      </w:r>
      <w:r w:rsidR="0012198B" w:rsidRPr="00C01C67">
        <w:rPr>
          <w:rFonts w:cs="KFGQPC Uthman Taha Naskh"/>
          <w:color w:val="808080"/>
          <w:w w:val="95"/>
          <w:sz w:val="36"/>
          <w:szCs w:val="36"/>
        </w:rPr>
        <w:t>a</w:t>
      </w:r>
      <w:r w:rsidR="0012198B" w:rsidRPr="00C01C67">
        <w:rPr>
          <w:rFonts w:cs="KFGQPC Uthman Taha Naskh"/>
          <w:w w:val="95"/>
          <w:sz w:val="36"/>
          <w:szCs w:val="36"/>
        </w:rPr>
        <w:t>l-</w:t>
      </w:r>
      <w:proofErr w:type="spellStart"/>
      <w:r w:rsidR="0012198B" w:rsidRPr="00C01C67">
        <w:rPr>
          <w:rFonts w:cs="KFGQPC Uthman Taha Naskh"/>
          <w:w w:val="95"/>
          <w:sz w:val="36"/>
          <w:szCs w:val="36"/>
        </w:rPr>
        <w:t>man</w:t>
      </w:r>
      <w:r w:rsidR="0012198B" w:rsidRPr="00C01C67">
        <w:rPr>
          <w:rFonts w:cs="KFGQPC Uthman Taha Naskh"/>
          <w:w w:val="95"/>
          <w:sz w:val="36"/>
          <w:szCs w:val="36"/>
          <w:u w:val="single"/>
        </w:rPr>
        <w:t>z</w:t>
      </w:r>
      <w:r w:rsidR="0012198B" w:rsidRPr="00C01C67">
        <w:rPr>
          <w:rFonts w:cs="KFGQPC Uthman Taha Naskh"/>
          <w:w w:val="95"/>
          <w:sz w:val="36"/>
          <w:szCs w:val="36"/>
        </w:rPr>
        <w:t>ari</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ūa</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sū’i</w:t>
      </w:r>
      <w:proofErr w:type="spellEnd"/>
      <w:r w:rsidR="0012198B" w:rsidRPr="00C01C67">
        <w:rPr>
          <w:rFonts w:cs="KFGQPC Uthman Taha Naskh"/>
          <w:w w:val="95"/>
          <w:sz w:val="36"/>
          <w:szCs w:val="36"/>
        </w:rPr>
        <w:t xml:space="preserve"> </w:t>
      </w:r>
      <w:r w:rsidR="0012198B" w:rsidRPr="00C01C67">
        <w:rPr>
          <w:rFonts w:cs="KFGQPC Uthman Taha Naskh"/>
          <w:color w:val="808080"/>
          <w:w w:val="95"/>
          <w:sz w:val="36"/>
          <w:szCs w:val="36"/>
        </w:rPr>
        <w:t>a</w:t>
      </w:r>
      <w:r w:rsidR="0012198B" w:rsidRPr="00C01C67">
        <w:rPr>
          <w:rFonts w:cs="KFGQPC Uthman Taha Naskh"/>
          <w:w w:val="95"/>
          <w:sz w:val="36"/>
          <w:szCs w:val="36"/>
        </w:rPr>
        <w:t>l-</w:t>
      </w:r>
      <w:proofErr w:type="spellStart"/>
      <w:r w:rsidR="0012198B" w:rsidRPr="00C01C67">
        <w:rPr>
          <w:rFonts w:cs="KFGQPC Uthman Taha Naskh"/>
          <w:w w:val="95"/>
          <w:sz w:val="36"/>
          <w:szCs w:val="36"/>
        </w:rPr>
        <w:t>munqalabi</w:t>
      </w:r>
      <w:proofErr w:type="spellEnd"/>
      <w:r w:rsidR="0012198B" w:rsidRPr="00C01C67">
        <w:rPr>
          <w:rFonts w:cs="KFGQPC Uthman Taha Naskh"/>
          <w:w w:val="95"/>
          <w:sz w:val="36"/>
          <w:szCs w:val="36"/>
        </w:rPr>
        <w:t xml:space="preserve"> fi </w:t>
      </w:r>
      <w:r w:rsidR="0012198B" w:rsidRPr="00C01C67">
        <w:rPr>
          <w:rFonts w:cs="KFGQPC Uthman Taha Naskh"/>
          <w:color w:val="808080"/>
          <w:w w:val="95"/>
          <w:sz w:val="36"/>
          <w:szCs w:val="36"/>
        </w:rPr>
        <w:t>a</w:t>
      </w:r>
      <w:r w:rsidR="0012198B" w:rsidRPr="00C01C67">
        <w:rPr>
          <w:rFonts w:cs="KFGQPC Uthman Taha Naskh"/>
          <w:w w:val="95"/>
          <w:sz w:val="36"/>
          <w:szCs w:val="36"/>
        </w:rPr>
        <w:t>l-</w:t>
      </w:r>
      <w:proofErr w:type="spellStart"/>
      <w:r w:rsidR="0012198B" w:rsidRPr="00C01C67">
        <w:rPr>
          <w:rFonts w:cs="KFGQPC Uthman Taha Naskh"/>
          <w:w w:val="95"/>
          <w:sz w:val="36"/>
          <w:szCs w:val="36"/>
        </w:rPr>
        <w:t>māli</w:t>
      </w:r>
      <w:proofErr w:type="spellEnd"/>
      <w:r w:rsidR="0012198B" w:rsidRPr="00C01C67">
        <w:rPr>
          <w:rFonts w:cs="KFGQPC Uthman Taha Naskh"/>
          <w:w w:val="95"/>
          <w:sz w:val="36"/>
          <w:szCs w:val="36"/>
        </w:rPr>
        <w:t xml:space="preserve"> </w:t>
      </w:r>
      <w:proofErr w:type="spellStart"/>
      <w:r w:rsidR="0012198B" w:rsidRPr="00C01C67">
        <w:rPr>
          <w:rFonts w:cs="KFGQPC Uthman Taha Naskh"/>
          <w:w w:val="95"/>
          <w:sz w:val="36"/>
          <w:szCs w:val="36"/>
        </w:rPr>
        <w:t>ūa</w:t>
      </w:r>
      <w:proofErr w:type="spellEnd"/>
      <w:r w:rsidR="0012198B" w:rsidRPr="00C01C67">
        <w:rPr>
          <w:rFonts w:cs="KFGQPC Uthman Taha Naskh"/>
          <w:w w:val="95"/>
          <w:sz w:val="36"/>
          <w:szCs w:val="36"/>
        </w:rPr>
        <w:t xml:space="preserve"> </w:t>
      </w:r>
      <w:r w:rsidR="0012198B" w:rsidRPr="00C01C67">
        <w:rPr>
          <w:rFonts w:cs="KFGQPC Uthman Taha Naskh"/>
          <w:color w:val="808080"/>
          <w:w w:val="95"/>
          <w:sz w:val="36"/>
          <w:szCs w:val="36"/>
        </w:rPr>
        <w:t>a</w:t>
      </w:r>
      <w:r w:rsidR="0012198B" w:rsidRPr="00C01C67">
        <w:rPr>
          <w:rFonts w:cs="KFGQPC Uthman Taha Naskh"/>
          <w:w w:val="95"/>
          <w:sz w:val="36"/>
          <w:szCs w:val="36"/>
        </w:rPr>
        <w:t>l-</w:t>
      </w:r>
      <w:proofErr w:type="spellStart"/>
      <w:r w:rsidR="0012198B" w:rsidRPr="00C01C67">
        <w:rPr>
          <w:rFonts w:cs="KFGQPC Uthman Taha Naskh"/>
          <w:w w:val="95"/>
          <w:sz w:val="36"/>
          <w:szCs w:val="36"/>
        </w:rPr>
        <w:t>ahl</w:t>
      </w:r>
      <w:r w:rsidR="0012198B" w:rsidRPr="00C01C67">
        <w:rPr>
          <w:rFonts w:cs="KFGQPC Uthman Taha Naskh"/>
          <w:color w:val="808080"/>
          <w:w w:val="95"/>
          <w:sz w:val="36"/>
          <w:szCs w:val="36"/>
        </w:rPr>
        <w:t>i</w:t>
      </w:r>
      <w:proofErr w:type="spellEnd"/>
      <w:r w:rsidR="0012198B" w:rsidRPr="00C01C67">
        <w:rPr>
          <w:rFonts w:cs="KFGQPC Uthman Taha Naskh"/>
          <w:w w:val="95"/>
          <w:sz w:val="36"/>
          <w:szCs w:val="36"/>
        </w:rPr>
        <w:t>.</w:t>
      </w:r>
    </w:p>
    <w:p w:rsidR="0012198B" w:rsidRPr="00C01C67" w:rsidRDefault="0012198B" w:rsidP="00E6632C">
      <w:pPr>
        <w:bidi w:val="0"/>
        <w:rPr>
          <w:rFonts w:cs="KFGQPC Uthman Taha Naskh"/>
          <w:w w:val="95"/>
          <w:sz w:val="36"/>
          <w:szCs w:val="36"/>
          <w:lang w:val="it-IT"/>
        </w:rPr>
      </w:pPr>
      <w:r w:rsidRPr="00C01C67">
        <w:rPr>
          <w:rFonts w:cs="KFGQPC Uthman Taha Naskh"/>
          <w:w w:val="95"/>
          <w:sz w:val="36"/>
          <w:szCs w:val="36"/>
          <w:lang w:val="it-IT"/>
        </w:rPr>
        <w:t>Al ritorno dal viaggio ripete la stessa invocazione e aggiunge:</w:t>
      </w:r>
    </w:p>
    <w:p w:rsidR="0012198B" w:rsidRPr="00C01C67" w:rsidRDefault="0012198B" w:rsidP="00E6632C">
      <w:pPr>
        <w:bidi w:val="0"/>
        <w:rPr>
          <w:rStyle w:val="unicode"/>
          <w:rFonts w:cs="KFGQPC Uthman Taha Naskh"/>
          <w:sz w:val="36"/>
          <w:szCs w:val="36"/>
          <w:lang w:val="it-IT"/>
        </w:rPr>
      </w:pPr>
      <w:r w:rsidRPr="00C01C67">
        <w:rPr>
          <w:rStyle w:val="unicode"/>
          <w:rFonts w:cs="KFGQPC Uthman Taha Naskh"/>
          <w:i/>
          <w:iCs/>
          <w:sz w:val="36"/>
          <w:szCs w:val="36"/>
          <w:lang w:val="it-IT"/>
        </w:rPr>
        <w:t xml:space="preserve">Āāibūna, tā’ibūna, °ābidūna, li-Rabbinā </w:t>
      </w:r>
      <w:r w:rsidRPr="00C01C67">
        <w:rPr>
          <w:rStyle w:val="unicode"/>
          <w:rFonts w:cs="KFGQPC Uthman Taha Naskh"/>
          <w:i/>
          <w:iCs/>
          <w:sz w:val="36"/>
          <w:szCs w:val="36"/>
          <w:u w:val="single"/>
          <w:lang w:val="it-IT"/>
        </w:rPr>
        <w:t>h</w:t>
      </w:r>
      <w:r w:rsidRPr="00C01C67">
        <w:rPr>
          <w:rStyle w:val="unicode"/>
          <w:rFonts w:cs="KFGQPC Uthman Taha Naskh"/>
          <w:i/>
          <w:iCs/>
          <w:sz w:val="36"/>
          <w:szCs w:val="36"/>
          <w:lang w:val="it-IT"/>
        </w:rPr>
        <w:t>amidūna.</w:t>
      </w:r>
    </w:p>
    <w:p w:rsidR="005D3782" w:rsidRPr="00C01C67" w:rsidRDefault="005747D7" w:rsidP="00B01AF5">
      <w:pPr>
        <w:bidi w:val="0"/>
        <w:rPr>
          <w:rFonts w:cs="KFGQPC Uthman Taha Naskh"/>
          <w:sz w:val="36"/>
          <w:szCs w:val="36"/>
          <w:lang w:val="it-IT"/>
        </w:rPr>
      </w:pPr>
      <w:r w:rsidRPr="00C01C67">
        <w:rPr>
          <w:rFonts w:cs="KFGQPC Uthman Taha Naskh"/>
          <w:w w:val="95"/>
          <w:sz w:val="36"/>
          <w:szCs w:val="36"/>
          <w:lang w:val="it-IT"/>
        </w:rPr>
        <w:t xml:space="preserve">Allāh è il più Grande, Allāh è il più Grande, Allāh è il più Grande. </w:t>
      </w:r>
      <w:r w:rsidR="00B01AF5" w:rsidRPr="00C01C67">
        <w:rPr>
          <w:rFonts w:cs="KFGQPC Uthman Taha Naskh"/>
          <w:sz w:val="36"/>
          <w:szCs w:val="36"/>
          <w:lang w:val="it-IT"/>
        </w:rPr>
        <w:t>Sia esaltata la Trascendenza di Colui</w:t>
      </w:r>
      <w:r w:rsidRPr="00C01C67">
        <w:rPr>
          <w:rFonts w:cs="KFGQPC Uthman Taha Naskh"/>
          <w:sz w:val="36"/>
          <w:szCs w:val="36"/>
          <w:lang w:val="it-IT"/>
        </w:rPr>
        <w:t xml:space="preserve"> che ha </w:t>
      </w:r>
      <w:r w:rsidR="00C63326" w:rsidRPr="00C01C67">
        <w:rPr>
          <w:rFonts w:cs="KFGQPC Uthman Taha Naskh"/>
          <w:sz w:val="36"/>
          <w:szCs w:val="36"/>
          <w:lang w:val="it-IT"/>
        </w:rPr>
        <w:t>sotto</w:t>
      </w:r>
      <w:r w:rsidRPr="00C01C67">
        <w:rPr>
          <w:rFonts w:cs="KFGQPC Uthman Taha Naskh"/>
          <w:sz w:val="36"/>
          <w:szCs w:val="36"/>
          <w:lang w:val="it-IT"/>
        </w:rPr>
        <w:t>posto questo [mezzo di trasporto] al nostro servizio</w:t>
      </w:r>
      <w:r w:rsidR="00C63326" w:rsidRPr="00C01C67">
        <w:rPr>
          <w:rFonts w:cs="KFGQPC Uthman Taha Naskh"/>
          <w:sz w:val="36"/>
          <w:szCs w:val="36"/>
          <w:lang w:val="it-IT"/>
        </w:rPr>
        <w:t>,</w:t>
      </w:r>
      <w:r w:rsidRPr="00C01C67">
        <w:rPr>
          <w:rFonts w:cs="KFGQPC Uthman Taha Naskh"/>
          <w:sz w:val="36"/>
          <w:szCs w:val="36"/>
          <w:lang w:val="it-IT"/>
        </w:rPr>
        <w:t xml:space="preserve"> e noi stessi n</w:t>
      </w:r>
      <w:r w:rsidR="00C63326" w:rsidRPr="00C01C67">
        <w:rPr>
          <w:rFonts w:cs="KFGQPC Uthman Taha Naskh"/>
          <w:sz w:val="36"/>
          <w:szCs w:val="36"/>
          <w:lang w:val="it-IT"/>
        </w:rPr>
        <w:t>on saremmo stati capaci di fare ciò</w:t>
      </w:r>
      <w:r w:rsidRPr="00C01C67">
        <w:rPr>
          <w:rFonts w:cs="KFGQPC Uthman Taha Naskh"/>
          <w:sz w:val="36"/>
          <w:szCs w:val="36"/>
          <w:lang w:val="it-IT"/>
        </w:rPr>
        <w:t>, e verso il nostro Signore è il nostro destino finale.</w:t>
      </w:r>
      <w:r w:rsidR="00D93373" w:rsidRPr="00C01C67">
        <w:rPr>
          <w:rFonts w:cs="KFGQPC Uthman Taha Naskh"/>
          <w:sz w:val="36"/>
          <w:szCs w:val="36"/>
          <w:lang w:val="it-IT"/>
        </w:rPr>
        <w:t xml:space="preserve"> </w:t>
      </w:r>
      <w:r w:rsidR="002076C7" w:rsidRPr="00C01C67">
        <w:rPr>
          <w:rFonts w:cs="KFGQPC Uthman Taha Naskh"/>
          <w:w w:val="95"/>
          <w:sz w:val="36"/>
          <w:szCs w:val="36"/>
          <w:lang w:val="it-IT"/>
        </w:rPr>
        <w:t>O Allā</w:t>
      </w:r>
      <w:r w:rsidR="005D3782" w:rsidRPr="00C01C67">
        <w:rPr>
          <w:rFonts w:cs="KFGQPC Uthman Taha Naskh"/>
          <w:w w:val="95"/>
          <w:sz w:val="36"/>
          <w:szCs w:val="36"/>
          <w:lang w:val="it-IT"/>
        </w:rPr>
        <w:t xml:space="preserve">h, ti chiediamo </w:t>
      </w:r>
      <w:r w:rsidR="000455F8" w:rsidRPr="00C01C67">
        <w:rPr>
          <w:rFonts w:cs="KFGQPC Uthman Taha Naskh"/>
          <w:w w:val="95"/>
          <w:sz w:val="36"/>
          <w:szCs w:val="36"/>
          <w:lang w:val="it-IT"/>
        </w:rPr>
        <w:t>il bene e la pietà</w:t>
      </w:r>
      <w:r w:rsidR="00D93373" w:rsidRPr="00C01C67">
        <w:rPr>
          <w:rStyle w:val="FootnoteReference"/>
          <w:rFonts w:cs="KFGQPC Uthman Taha Naskh"/>
          <w:spacing w:val="-6"/>
          <w:w w:val="95"/>
          <w:sz w:val="36"/>
          <w:szCs w:val="36"/>
          <w:lang w:val="it-IT"/>
        </w:rPr>
        <w:footnoteReference w:id="443"/>
      </w:r>
      <w:r w:rsidR="005D3782" w:rsidRPr="00C01C67">
        <w:rPr>
          <w:rFonts w:cs="KFGQPC Uthman Taha Naskh"/>
          <w:w w:val="95"/>
          <w:sz w:val="36"/>
          <w:szCs w:val="36"/>
          <w:lang w:val="it-IT"/>
        </w:rPr>
        <w:t xml:space="preserve"> in questo nostro viaggio, e ti chiediamo </w:t>
      </w:r>
      <w:r w:rsidR="000455F8" w:rsidRPr="00C01C67">
        <w:rPr>
          <w:rFonts w:cs="KFGQPC Uthman Taha Naskh"/>
          <w:w w:val="95"/>
          <w:sz w:val="36"/>
          <w:szCs w:val="36"/>
          <w:lang w:val="it-IT"/>
        </w:rPr>
        <w:t>[di aiutarci a compiere le] azioni a Te più gradite. O Allā</w:t>
      </w:r>
      <w:r w:rsidR="005D3782" w:rsidRPr="00C01C67">
        <w:rPr>
          <w:rFonts w:cs="KFGQPC Uthman Taha Naskh"/>
          <w:w w:val="95"/>
          <w:sz w:val="36"/>
          <w:szCs w:val="36"/>
          <w:lang w:val="it-IT"/>
        </w:rPr>
        <w:t xml:space="preserve">h, facilita </w:t>
      </w:r>
      <w:r w:rsidR="000455F8" w:rsidRPr="00C01C67">
        <w:rPr>
          <w:rFonts w:cs="KFGQPC Uthman Taha Naskh"/>
          <w:w w:val="95"/>
          <w:sz w:val="36"/>
          <w:szCs w:val="36"/>
          <w:lang w:val="it-IT"/>
        </w:rPr>
        <w:t>questo</w:t>
      </w:r>
      <w:r w:rsidR="005D3782" w:rsidRPr="00C01C67">
        <w:rPr>
          <w:rFonts w:cs="KFGQPC Uthman Taha Naskh"/>
          <w:w w:val="95"/>
          <w:sz w:val="36"/>
          <w:szCs w:val="36"/>
          <w:lang w:val="it-IT"/>
        </w:rPr>
        <w:t xml:space="preserve"> nostro viaggio e </w:t>
      </w:r>
      <w:r w:rsidR="000455F8" w:rsidRPr="00C01C67">
        <w:rPr>
          <w:rFonts w:cs="KFGQPC Uthman Taha Naskh"/>
          <w:w w:val="95"/>
          <w:sz w:val="36"/>
          <w:szCs w:val="36"/>
          <w:lang w:val="it-IT"/>
        </w:rPr>
        <w:t xml:space="preserve">accorcia per </w:t>
      </w:r>
      <w:r w:rsidR="000455F8" w:rsidRPr="00C01C67">
        <w:rPr>
          <w:rFonts w:cs="KFGQPC Uthman Taha Naskh"/>
          <w:w w:val="95"/>
          <w:sz w:val="36"/>
          <w:szCs w:val="36"/>
          <w:lang w:val="it-IT"/>
        </w:rPr>
        <w:lastRenderedPageBreak/>
        <w:t>noi la sua distanza. O Allāh, sei Te il compagno n</w:t>
      </w:r>
      <w:r w:rsidR="005D3782" w:rsidRPr="00C01C67">
        <w:rPr>
          <w:rFonts w:cs="KFGQPC Uthman Taha Naskh"/>
          <w:w w:val="95"/>
          <w:sz w:val="36"/>
          <w:szCs w:val="36"/>
          <w:lang w:val="it-IT"/>
        </w:rPr>
        <w:t>el viaggio e il successor</w:t>
      </w:r>
      <w:r w:rsidR="000455F8" w:rsidRPr="00C01C67">
        <w:rPr>
          <w:rFonts w:cs="KFGQPC Uthman Taha Naskh"/>
          <w:w w:val="95"/>
          <w:sz w:val="36"/>
          <w:szCs w:val="36"/>
          <w:lang w:val="it-IT"/>
        </w:rPr>
        <w:t>e p</w:t>
      </w:r>
      <w:r w:rsidR="005D3782" w:rsidRPr="00C01C67">
        <w:rPr>
          <w:rFonts w:cs="KFGQPC Uthman Taha Naskh"/>
          <w:w w:val="95"/>
          <w:sz w:val="36"/>
          <w:szCs w:val="36"/>
          <w:lang w:val="it-IT"/>
        </w:rPr>
        <w:t>e</w:t>
      </w:r>
      <w:r w:rsidR="000455F8" w:rsidRPr="00C01C67">
        <w:rPr>
          <w:rFonts w:cs="KFGQPC Uthman Taha Naskh"/>
          <w:w w:val="95"/>
          <w:sz w:val="36"/>
          <w:szCs w:val="36"/>
          <w:lang w:val="it-IT"/>
        </w:rPr>
        <w:t xml:space="preserve">r </w:t>
      </w:r>
      <w:r w:rsidR="005D3782" w:rsidRPr="00C01C67">
        <w:rPr>
          <w:rFonts w:cs="KFGQPC Uthman Taha Naskh"/>
          <w:w w:val="95"/>
          <w:sz w:val="36"/>
          <w:szCs w:val="36"/>
          <w:lang w:val="it-IT"/>
        </w:rPr>
        <w:t>la famiglia</w:t>
      </w:r>
      <w:r w:rsidR="000455F8" w:rsidRPr="00C01C67">
        <w:rPr>
          <w:rFonts w:cs="KFGQPC Uthman Taha Naskh"/>
          <w:w w:val="95"/>
          <w:sz w:val="36"/>
          <w:szCs w:val="36"/>
          <w:lang w:val="it-IT"/>
        </w:rPr>
        <w:t xml:space="preserve"> [che ci siamo lasciati alle spalle]. O Allāh, mi rifugio in T</w:t>
      </w:r>
      <w:r w:rsidR="005D3782" w:rsidRPr="00C01C67">
        <w:rPr>
          <w:rFonts w:cs="KFGQPC Uthman Taha Naskh"/>
          <w:w w:val="95"/>
          <w:sz w:val="36"/>
          <w:szCs w:val="36"/>
          <w:lang w:val="it-IT"/>
        </w:rPr>
        <w:t>e dalle difficoltà del v</w:t>
      </w:r>
      <w:r w:rsidR="000455F8" w:rsidRPr="00C01C67">
        <w:rPr>
          <w:rFonts w:cs="KFGQPC Uthman Taha Naskh"/>
          <w:w w:val="95"/>
          <w:sz w:val="36"/>
          <w:szCs w:val="36"/>
          <w:lang w:val="it-IT"/>
        </w:rPr>
        <w:t>iaggio, da ogni aspetto che suscita tristezza e depressione</w:t>
      </w:r>
      <w:r w:rsidR="005D3782" w:rsidRPr="00C01C67">
        <w:rPr>
          <w:rFonts w:cs="KFGQPC Uthman Taha Naskh"/>
          <w:w w:val="95"/>
          <w:sz w:val="36"/>
          <w:szCs w:val="36"/>
          <w:lang w:val="it-IT"/>
        </w:rPr>
        <w:t xml:space="preserve"> e</w:t>
      </w:r>
      <w:r w:rsidR="005E69E2" w:rsidRPr="00C01C67">
        <w:rPr>
          <w:rFonts w:cs="KFGQPC Uthman Taha Naskh"/>
          <w:w w:val="95"/>
          <w:sz w:val="36"/>
          <w:szCs w:val="36"/>
          <w:lang w:val="it-IT"/>
        </w:rPr>
        <w:t xml:space="preserve"> dal fatto di tornare</w:t>
      </w:r>
      <w:r w:rsidR="00A24450" w:rsidRPr="00C01C67">
        <w:rPr>
          <w:rFonts w:cs="KFGQPC Uthman Taha Naskh"/>
          <w:w w:val="95"/>
          <w:sz w:val="36"/>
          <w:szCs w:val="36"/>
          <w:lang w:val="it-IT"/>
        </w:rPr>
        <w:t xml:space="preserve"> </w:t>
      </w:r>
      <w:r w:rsidR="005E69E2" w:rsidRPr="00C01C67">
        <w:rPr>
          <w:rFonts w:cs="KFGQPC Uthman Taha Naskh"/>
          <w:w w:val="95"/>
          <w:sz w:val="36"/>
          <w:szCs w:val="36"/>
          <w:lang w:val="it-IT"/>
        </w:rPr>
        <w:t xml:space="preserve"> </w:t>
      </w:r>
      <w:r w:rsidR="00A24450" w:rsidRPr="00C01C67">
        <w:rPr>
          <w:rFonts w:cs="KFGQPC Uthman Taha Naskh"/>
          <w:w w:val="95"/>
          <w:sz w:val="36"/>
          <w:szCs w:val="36"/>
          <w:lang w:val="it-IT"/>
        </w:rPr>
        <w:t>[</w:t>
      </w:r>
      <w:r w:rsidR="00987DCC" w:rsidRPr="00C01C67">
        <w:rPr>
          <w:rFonts w:cs="KFGQPC Uthman Taha Naskh"/>
          <w:w w:val="95"/>
          <w:sz w:val="36"/>
          <w:szCs w:val="36"/>
          <w:lang w:val="it-IT"/>
        </w:rPr>
        <w:t>dal mio viaggio</w:t>
      </w:r>
      <w:r w:rsidR="00A24450" w:rsidRPr="00C01C67">
        <w:rPr>
          <w:rFonts w:cs="KFGQPC Uthman Taha Naskh"/>
          <w:w w:val="95"/>
          <w:sz w:val="36"/>
          <w:szCs w:val="36"/>
          <w:lang w:val="it-IT"/>
        </w:rPr>
        <w:t xml:space="preserve">] </w:t>
      </w:r>
      <w:r w:rsidR="005E69E2" w:rsidRPr="00C01C67">
        <w:rPr>
          <w:rFonts w:cs="KFGQPC Uthman Taha Naskh"/>
          <w:w w:val="95"/>
          <w:sz w:val="36"/>
          <w:szCs w:val="36"/>
          <w:lang w:val="it-IT"/>
        </w:rPr>
        <w:t>e scoprirmi colpito da un</w:t>
      </w:r>
      <w:r w:rsidR="000455F8" w:rsidRPr="00C01C67">
        <w:rPr>
          <w:rFonts w:cs="KFGQPC Uthman Taha Naskh"/>
          <w:w w:val="95"/>
          <w:sz w:val="36"/>
          <w:szCs w:val="36"/>
          <w:lang w:val="it-IT"/>
        </w:rPr>
        <w:t>a disgrazia nella famiglia e nella ricchezza.</w:t>
      </w:r>
    </w:p>
    <w:p w:rsidR="005D3782" w:rsidRPr="00C01C67" w:rsidRDefault="000455F8" w:rsidP="00E6632C">
      <w:pPr>
        <w:bidi w:val="0"/>
        <w:rPr>
          <w:rFonts w:cs="KFGQPC Uthman Taha Naskh"/>
          <w:w w:val="95"/>
          <w:sz w:val="36"/>
          <w:szCs w:val="36"/>
          <w:lang w:val="it-IT"/>
        </w:rPr>
      </w:pPr>
      <w:r w:rsidRPr="00C01C67">
        <w:rPr>
          <w:rFonts w:cs="KFGQPC Uthman Taha Naskh"/>
          <w:w w:val="95"/>
          <w:sz w:val="36"/>
          <w:szCs w:val="36"/>
          <w:lang w:val="it-IT"/>
        </w:rPr>
        <w:t>A</w:t>
      </w:r>
      <w:r w:rsidR="005D3782" w:rsidRPr="00C01C67">
        <w:rPr>
          <w:rFonts w:cs="KFGQPC Uthman Taha Naskh"/>
          <w:w w:val="95"/>
          <w:sz w:val="36"/>
          <w:szCs w:val="36"/>
          <w:lang w:val="it-IT"/>
        </w:rPr>
        <w:t xml:space="preserve">l ritorno </w:t>
      </w:r>
      <w:r w:rsidRPr="00C01C67">
        <w:rPr>
          <w:rFonts w:cs="KFGQPC Uthman Taha Naskh"/>
          <w:w w:val="95"/>
          <w:sz w:val="36"/>
          <w:szCs w:val="36"/>
          <w:lang w:val="it-IT"/>
        </w:rPr>
        <w:t>dal viaggio ripetere la stessa supplica</w:t>
      </w:r>
      <w:r w:rsidR="005D3782" w:rsidRPr="00C01C67">
        <w:rPr>
          <w:rFonts w:cs="KFGQPC Uthman Taha Naskh"/>
          <w:w w:val="95"/>
          <w:sz w:val="36"/>
          <w:szCs w:val="36"/>
          <w:lang w:val="it-IT"/>
        </w:rPr>
        <w:t xml:space="preserve"> con la seguente aggiunta:</w:t>
      </w:r>
    </w:p>
    <w:p w:rsidR="005D3782" w:rsidRPr="00C01C67" w:rsidRDefault="000455F8" w:rsidP="00E6632C">
      <w:pPr>
        <w:bidi w:val="0"/>
        <w:rPr>
          <w:rFonts w:cs="KFGQPC Uthman Taha Naskh"/>
          <w:w w:val="95"/>
          <w:sz w:val="36"/>
          <w:szCs w:val="36"/>
          <w:lang w:val="it-IT"/>
        </w:rPr>
      </w:pPr>
      <w:r w:rsidRPr="00C01C67">
        <w:rPr>
          <w:rFonts w:cs="KFGQPC Uthman Taha Naskh"/>
          <w:w w:val="95"/>
          <w:sz w:val="36"/>
          <w:szCs w:val="36"/>
          <w:lang w:val="it-IT"/>
        </w:rPr>
        <w:t xml:space="preserve">Siamo </w:t>
      </w:r>
      <w:r w:rsidR="005E69E2" w:rsidRPr="00C01C67">
        <w:rPr>
          <w:rFonts w:cs="KFGQPC Uthman Taha Naskh"/>
          <w:w w:val="95"/>
          <w:sz w:val="36"/>
          <w:szCs w:val="36"/>
          <w:lang w:val="it-IT"/>
        </w:rPr>
        <w:t>di ritorno,</w:t>
      </w:r>
      <w:r w:rsidRPr="00C01C67">
        <w:rPr>
          <w:rFonts w:cs="KFGQPC Uthman Taha Naskh"/>
          <w:w w:val="95"/>
          <w:sz w:val="36"/>
          <w:szCs w:val="36"/>
          <w:lang w:val="it-IT"/>
        </w:rPr>
        <w:t xml:space="preserve"> pentiti</w:t>
      </w:r>
      <w:r w:rsidR="005E69E2" w:rsidRPr="00C01C67">
        <w:rPr>
          <w:rFonts w:cs="KFGQPC Uthman Taha Naskh"/>
          <w:w w:val="95"/>
          <w:sz w:val="36"/>
          <w:szCs w:val="36"/>
          <w:lang w:val="it-IT"/>
        </w:rPr>
        <w:t>,</w:t>
      </w:r>
      <w:r w:rsidRPr="00C01C67">
        <w:rPr>
          <w:rFonts w:cs="KFGQPC Uthman Taha Naskh"/>
          <w:w w:val="95"/>
          <w:sz w:val="36"/>
          <w:szCs w:val="36"/>
          <w:lang w:val="it-IT"/>
        </w:rPr>
        <w:t xml:space="preserve"> [obbedienti] in adorazione e lodianti</w:t>
      </w:r>
      <w:r w:rsidR="005D3782" w:rsidRPr="00C01C67">
        <w:rPr>
          <w:rFonts w:cs="KFGQPC Uthman Taha Naskh"/>
          <w:w w:val="95"/>
          <w:sz w:val="36"/>
          <w:szCs w:val="36"/>
          <w:lang w:val="it-IT"/>
        </w:rPr>
        <w:t xml:space="preserve"> il nostro Signore.</w:t>
      </w:r>
    </w:p>
    <w:p w:rsidR="009D132C" w:rsidRPr="00C01C67" w:rsidRDefault="009D132C" w:rsidP="0047281F">
      <w:pPr>
        <w:pStyle w:val="222"/>
        <w:rPr>
          <w:rFonts w:cs="KFGQPC Uthman Taha Naskh"/>
          <w:sz w:val="36"/>
          <w:szCs w:val="36"/>
        </w:rPr>
      </w:pPr>
      <w:bookmarkStart w:id="201" w:name="_Toc274349433"/>
      <w:bookmarkStart w:id="202" w:name="_Toc275257663"/>
      <w:r w:rsidRPr="00C01C67">
        <w:rPr>
          <w:rFonts w:cs="KFGQPC Uthman Taha Naskh" w:hint="cs"/>
          <w:sz w:val="36"/>
          <w:szCs w:val="36"/>
          <w:rtl/>
        </w:rPr>
        <w:t xml:space="preserve">97 </w:t>
      </w:r>
      <w:r w:rsidR="00DF39DA" w:rsidRPr="00C01C67">
        <w:rPr>
          <w:rFonts w:cs="KFGQPC Uthman Taha Naskh" w:hint="cs"/>
          <w:sz w:val="36"/>
          <w:szCs w:val="36"/>
          <w:rtl/>
        </w:rPr>
        <w:t>ـ</w:t>
      </w:r>
      <w:r w:rsidRPr="00C01C67">
        <w:rPr>
          <w:rFonts w:cs="KFGQPC Uthman Taha Naskh" w:hint="cs"/>
          <w:sz w:val="36"/>
          <w:szCs w:val="36"/>
          <w:rtl/>
        </w:rPr>
        <w:t xml:space="preserve">  دُع</w:t>
      </w:r>
      <w:r w:rsidR="002929EE" w:rsidRPr="00C01C67">
        <w:rPr>
          <w:rFonts w:cs="KFGQPC Uthman Taha Naskh" w:hint="cs"/>
          <w:sz w:val="36"/>
          <w:szCs w:val="36"/>
          <w:rtl/>
        </w:rPr>
        <w:t>ــ</w:t>
      </w:r>
      <w:r w:rsidRPr="00C01C67">
        <w:rPr>
          <w:rFonts w:cs="KFGQPC Uthman Taha Naskh" w:hint="cs"/>
          <w:sz w:val="36"/>
          <w:szCs w:val="36"/>
          <w:rtl/>
        </w:rPr>
        <w:t>اءُ دُخُ</w:t>
      </w:r>
      <w:r w:rsidR="002929EE" w:rsidRPr="00C01C67">
        <w:rPr>
          <w:rFonts w:cs="KFGQPC Uthman Taha Naskh" w:hint="cs"/>
          <w:sz w:val="36"/>
          <w:szCs w:val="36"/>
          <w:rtl/>
        </w:rPr>
        <w:t>ـ</w:t>
      </w:r>
      <w:r w:rsidRPr="00C01C67">
        <w:rPr>
          <w:rFonts w:cs="KFGQPC Uthman Taha Naskh" w:hint="cs"/>
          <w:sz w:val="36"/>
          <w:szCs w:val="36"/>
          <w:rtl/>
        </w:rPr>
        <w:t>ولِ القريَةِ أ</w:t>
      </w:r>
      <w:r w:rsidR="00141442" w:rsidRPr="00C01C67">
        <w:rPr>
          <w:rFonts w:cs="KFGQPC Uthman Taha Naskh" w:hint="cs"/>
          <w:sz w:val="36"/>
          <w:szCs w:val="36"/>
          <w:rtl/>
        </w:rPr>
        <w:t>َ</w:t>
      </w:r>
      <w:r w:rsidRPr="00C01C67">
        <w:rPr>
          <w:rFonts w:cs="KFGQPC Uthman Taha Naskh" w:hint="cs"/>
          <w:sz w:val="36"/>
          <w:szCs w:val="36"/>
          <w:rtl/>
        </w:rPr>
        <w:t>وِ البَلْدَةِ</w:t>
      </w:r>
      <w:bookmarkEnd w:id="201"/>
      <w:bookmarkEnd w:id="202"/>
    </w:p>
    <w:p w:rsidR="000455F8" w:rsidRPr="00C01C67" w:rsidRDefault="000455F8" w:rsidP="0047281F">
      <w:pPr>
        <w:pStyle w:val="222"/>
        <w:rPr>
          <w:rFonts w:cs="KFGQPC Uthman Taha Naskh"/>
          <w:sz w:val="36"/>
          <w:szCs w:val="36"/>
        </w:rPr>
      </w:pPr>
      <w:r w:rsidRPr="00C01C67">
        <w:rPr>
          <w:rFonts w:cs="KFGQPC Uthman Taha Naskh"/>
          <w:sz w:val="36"/>
          <w:szCs w:val="36"/>
        </w:rPr>
        <w:t>Supplica da dire entrando in una città o in un villaggio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208- </w:t>
      </w:r>
      <w:r w:rsidRPr="00C01C67">
        <w:rPr>
          <w:rFonts w:cs="KFGQPC Uthman Taha Naskh" w:hint="cs"/>
          <w:color w:val="006699"/>
          <w:sz w:val="36"/>
          <w:szCs w:val="36"/>
          <w:rtl/>
        </w:rPr>
        <w:t>((</w:t>
      </w:r>
      <w:r w:rsidRPr="00C01C67">
        <w:rPr>
          <w:rFonts w:cs="KFGQPC Uthman Taha Naskh" w:hint="cs"/>
          <w:sz w:val="36"/>
          <w:szCs w:val="36"/>
          <w:rtl/>
        </w:rPr>
        <w:t>ا</w:t>
      </w:r>
      <w:r w:rsidRPr="00C01C67">
        <w:rPr>
          <w:rFonts w:cs="KFGQPC Uthman Taha Naskh"/>
          <w:sz w:val="36"/>
          <w:szCs w:val="36"/>
          <w:rtl/>
        </w:rPr>
        <w:t>للَّهُمَّ رَبَّ السَّم</w:t>
      </w:r>
      <w:r w:rsidRPr="00C01C67">
        <w:rPr>
          <w:rFonts w:cs="KFGQPC Uthman Taha Naskh" w:hint="cs"/>
          <w:sz w:val="36"/>
          <w:szCs w:val="36"/>
          <w:rtl/>
        </w:rPr>
        <w:t>َ</w:t>
      </w:r>
      <w:r w:rsidRPr="00C01C67">
        <w:rPr>
          <w:rFonts w:cs="KFGQPC Uthman Taha Naskh"/>
          <w:sz w:val="36"/>
          <w:szCs w:val="36"/>
          <w:rtl/>
        </w:rPr>
        <w:t>و</w:t>
      </w:r>
      <w:r w:rsidRPr="00C01C67">
        <w:rPr>
          <w:rFonts w:cs="KFGQPC Uthman Taha Naskh" w:hint="cs"/>
          <w:sz w:val="36"/>
          <w:szCs w:val="36"/>
          <w:rtl/>
        </w:rPr>
        <w:t>َ</w:t>
      </w:r>
      <w:r w:rsidRPr="00C01C67">
        <w:rPr>
          <w:rFonts w:cs="KFGQPC Uthman Taha Naskh"/>
          <w:sz w:val="36"/>
          <w:szCs w:val="36"/>
          <w:rtl/>
        </w:rPr>
        <w:t>اتِ السّ</w:t>
      </w:r>
      <w:r w:rsidRPr="00C01C67">
        <w:rPr>
          <w:rFonts w:cs="KFGQPC Uthman Taha Naskh" w:hint="cs"/>
          <w:sz w:val="36"/>
          <w:szCs w:val="36"/>
          <w:rtl/>
        </w:rPr>
        <w:t>َ</w:t>
      </w:r>
      <w:r w:rsidRPr="00C01C67">
        <w:rPr>
          <w:rFonts w:cs="KFGQPC Uthman Taha Naskh"/>
          <w:sz w:val="36"/>
          <w:szCs w:val="36"/>
          <w:rtl/>
        </w:rPr>
        <w:t>بْعِ وَم</w:t>
      </w:r>
      <w:r w:rsidRPr="00C01C67">
        <w:rPr>
          <w:rFonts w:cs="KFGQPC Uthman Taha Naskh" w:hint="cs"/>
          <w:sz w:val="36"/>
          <w:szCs w:val="36"/>
          <w:rtl/>
        </w:rPr>
        <w:t>َ</w:t>
      </w:r>
      <w:r w:rsidRPr="00C01C67">
        <w:rPr>
          <w:rFonts w:cs="KFGQPC Uthman Taha Naskh"/>
          <w:sz w:val="36"/>
          <w:szCs w:val="36"/>
          <w:rtl/>
        </w:rPr>
        <w:t>ا أَظْلَل</w:t>
      </w:r>
      <w:r w:rsidRPr="00C01C67">
        <w:rPr>
          <w:rFonts w:cs="KFGQPC Uthman Taha Naskh" w:hint="cs"/>
          <w:sz w:val="36"/>
          <w:szCs w:val="36"/>
          <w:rtl/>
        </w:rPr>
        <w:t>ْ</w:t>
      </w:r>
      <w:r w:rsidRPr="00C01C67">
        <w:rPr>
          <w:rFonts w:cs="KFGQPC Uthman Taha Naskh"/>
          <w:sz w:val="36"/>
          <w:szCs w:val="36"/>
          <w:rtl/>
        </w:rPr>
        <w:t>ن</w:t>
      </w:r>
      <w:r w:rsidRPr="00C01C67">
        <w:rPr>
          <w:rFonts w:cs="KFGQPC Uthman Taha Naskh" w:hint="cs"/>
          <w:sz w:val="36"/>
          <w:szCs w:val="36"/>
          <w:rtl/>
        </w:rPr>
        <w:t>َ</w:t>
      </w:r>
      <w:r w:rsidRPr="00C01C67">
        <w:rPr>
          <w:rFonts w:cs="KFGQPC Uthman Taha Naskh"/>
          <w:sz w:val="36"/>
          <w:szCs w:val="36"/>
          <w:rtl/>
        </w:rPr>
        <w:t>، وَرَبَّ الأَر</w:t>
      </w:r>
      <w:r w:rsidRPr="00C01C67">
        <w:rPr>
          <w:rFonts w:cs="KFGQPC Uthman Taha Naskh" w:hint="cs"/>
          <w:sz w:val="36"/>
          <w:szCs w:val="36"/>
          <w:rtl/>
        </w:rPr>
        <w:t>َ</w:t>
      </w:r>
      <w:r w:rsidRPr="00C01C67">
        <w:rPr>
          <w:rFonts w:cs="KFGQPC Uthman Taha Naskh"/>
          <w:sz w:val="36"/>
          <w:szCs w:val="36"/>
          <w:rtl/>
        </w:rPr>
        <w:t>ض</w:t>
      </w:r>
      <w:r w:rsidRPr="00C01C67">
        <w:rPr>
          <w:rFonts w:cs="KFGQPC Uthman Taha Naskh" w:hint="cs"/>
          <w:sz w:val="36"/>
          <w:szCs w:val="36"/>
          <w:rtl/>
        </w:rPr>
        <w:t>ِ</w:t>
      </w:r>
      <w:r w:rsidRPr="00C01C67">
        <w:rPr>
          <w:rFonts w:cs="KFGQPC Uthman Taha Naskh"/>
          <w:sz w:val="36"/>
          <w:szCs w:val="36"/>
          <w:rtl/>
        </w:rPr>
        <w:t>ينَ السّ</w:t>
      </w:r>
      <w:r w:rsidRPr="00C01C67">
        <w:rPr>
          <w:rFonts w:cs="KFGQPC Uthman Taha Naskh" w:hint="cs"/>
          <w:sz w:val="36"/>
          <w:szCs w:val="36"/>
          <w:rtl/>
        </w:rPr>
        <w:t>َ</w:t>
      </w:r>
      <w:r w:rsidRPr="00C01C67">
        <w:rPr>
          <w:rFonts w:cs="KFGQPC Uthman Taha Naskh"/>
          <w:sz w:val="36"/>
          <w:szCs w:val="36"/>
          <w:rtl/>
        </w:rPr>
        <w:t>بْعِ وَم</w:t>
      </w:r>
      <w:r w:rsidRPr="00C01C67">
        <w:rPr>
          <w:rFonts w:cs="KFGQPC Uthman Taha Naskh" w:hint="cs"/>
          <w:sz w:val="36"/>
          <w:szCs w:val="36"/>
          <w:rtl/>
        </w:rPr>
        <w:t>َ</w:t>
      </w:r>
      <w:r w:rsidRPr="00C01C67">
        <w:rPr>
          <w:rFonts w:cs="KFGQPC Uthman Taha Naskh"/>
          <w:sz w:val="36"/>
          <w:szCs w:val="36"/>
          <w:rtl/>
        </w:rPr>
        <w:t>ا أ</w:t>
      </w:r>
      <w:r w:rsidR="00141442" w:rsidRPr="00C01C67">
        <w:rPr>
          <w:rFonts w:cs="KFGQPC Uthman Taha Naskh" w:hint="cs"/>
          <w:sz w:val="36"/>
          <w:szCs w:val="36"/>
          <w:rtl/>
        </w:rPr>
        <w:t>َ</w:t>
      </w:r>
      <w:r w:rsidRPr="00C01C67">
        <w:rPr>
          <w:rFonts w:cs="KFGQPC Uthman Taha Naskh"/>
          <w:sz w:val="36"/>
          <w:szCs w:val="36"/>
          <w:rtl/>
        </w:rPr>
        <w:t>قْلَلْن</w:t>
      </w:r>
      <w:r w:rsidRPr="00C01C67">
        <w:rPr>
          <w:rFonts w:cs="KFGQPC Uthman Taha Naskh" w:hint="cs"/>
          <w:sz w:val="36"/>
          <w:szCs w:val="36"/>
          <w:rtl/>
        </w:rPr>
        <w:t>َ</w:t>
      </w:r>
      <w:r w:rsidRPr="00C01C67">
        <w:rPr>
          <w:rFonts w:cs="KFGQPC Uthman Taha Naskh"/>
          <w:sz w:val="36"/>
          <w:szCs w:val="36"/>
          <w:rtl/>
        </w:rPr>
        <w:t>، وَرَبَّ الشَّياط</w:t>
      </w:r>
      <w:r w:rsidRPr="00C01C67">
        <w:rPr>
          <w:rFonts w:cs="KFGQPC Uthman Taha Naskh" w:hint="cs"/>
          <w:sz w:val="36"/>
          <w:szCs w:val="36"/>
          <w:rtl/>
        </w:rPr>
        <w:t>ِ</w:t>
      </w:r>
      <w:r w:rsidRPr="00C01C67">
        <w:rPr>
          <w:rFonts w:cs="KFGQPC Uthman Taha Naskh"/>
          <w:sz w:val="36"/>
          <w:szCs w:val="36"/>
          <w:rtl/>
        </w:rPr>
        <w:t>ينِ وَم</w:t>
      </w:r>
      <w:r w:rsidRPr="00C01C67">
        <w:rPr>
          <w:rFonts w:cs="KFGQPC Uthman Taha Naskh" w:hint="cs"/>
          <w:sz w:val="36"/>
          <w:szCs w:val="36"/>
          <w:rtl/>
        </w:rPr>
        <w:t>َ</w:t>
      </w:r>
      <w:r w:rsidRPr="00C01C67">
        <w:rPr>
          <w:rFonts w:cs="KFGQPC Uthman Taha Naskh"/>
          <w:sz w:val="36"/>
          <w:szCs w:val="36"/>
          <w:rtl/>
        </w:rPr>
        <w:t>ا أَضْلَلْن</w:t>
      </w:r>
      <w:r w:rsidRPr="00C01C67">
        <w:rPr>
          <w:rFonts w:cs="KFGQPC Uthman Taha Naskh" w:hint="cs"/>
          <w:sz w:val="36"/>
          <w:szCs w:val="36"/>
          <w:rtl/>
        </w:rPr>
        <w:t>َ</w:t>
      </w:r>
      <w:r w:rsidRPr="00C01C67">
        <w:rPr>
          <w:rFonts w:cs="KFGQPC Uthman Taha Naskh"/>
          <w:sz w:val="36"/>
          <w:szCs w:val="36"/>
          <w:rtl/>
        </w:rPr>
        <w:t>، وَرَبَّ الرِّي</w:t>
      </w:r>
      <w:r w:rsidRPr="00C01C67">
        <w:rPr>
          <w:rFonts w:cs="KFGQPC Uthman Taha Naskh" w:hint="cs"/>
          <w:sz w:val="36"/>
          <w:szCs w:val="36"/>
          <w:rtl/>
        </w:rPr>
        <w:t>َ</w:t>
      </w:r>
      <w:r w:rsidRPr="00C01C67">
        <w:rPr>
          <w:rFonts w:cs="KFGQPC Uthman Taha Naskh"/>
          <w:sz w:val="36"/>
          <w:szCs w:val="36"/>
          <w:rtl/>
        </w:rPr>
        <w:t>احِ وَم</w:t>
      </w:r>
      <w:r w:rsidRPr="00C01C67">
        <w:rPr>
          <w:rFonts w:cs="KFGQPC Uthman Taha Naskh" w:hint="cs"/>
          <w:sz w:val="36"/>
          <w:szCs w:val="36"/>
          <w:rtl/>
        </w:rPr>
        <w:t>َ</w:t>
      </w:r>
      <w:r w:rsidRPr="00C01C67">
        <w:rPr>
          <w:rFonts w:cs="KFGQPC Uthman Taha Naskh"/>
          <w:sz w:val="36"/>
          <w:szCs w:val="36"/>
          <w:rtl/>
        </w:rPr>
        <w:t>ا ذَرَيْن</w:t>
      </w:r>
      <w:r w:rsidRPr="00C01C67">
        <w:rPr>
          <w:rFonts w:cs="KFGQPC Uthman Taha Naskh" w:hint="cs"/>
          <w:sz w:val="36"/>
          <w:szCs w:val="36"/>
          <w:rtl/>
        </w:rPr>
        <w:t>َ</w:t>
      </w:r>
      <w:r w:rsidRPr="00C01C67">
        <w:rPr>
          <w:rFonts w:cs="KFGQPC Uthman Taha Naskh"/>
          <w:sz w:val="36"/>
          <w:szCs w:val="36"/>
          <w:rtl/>
        </w:rPr>
        <w:t>، أَسْأَلُكَ خَيْرَ ه</w:t>
      </w:r>
      <w:r w:rsidRPr="00C01C67">
        <w:rPr>
          <w:rFonts w:cs="KFGQPC Uthman Taha Naskh" w:hint="cs"/>
          <w:sz w:val="36"/>
          <w:szCs w:val="36"/>
          <w:rtl/>
        </w:rPr>
        <w:t>َ</w:t>
      </w:r>
      <w:r w:rsidRPr="00C01C67">
        <w:rPr>
          <w:rFonts w:cs="KFGQPC Uthman Taha Naskh"/>
          <w:sz w:val="36"/>
          <w:szCs w:val="36"/>
          <w:rtl/>
        </w:rPr>
        <w:t>ذ</w:t>
      </w:r>
      <w:r w:rsidRPr="00C01C67">
        <w:rPr>
          <w:rFonts w:cs="KFGQPC Uthman Taha Naskh" w:hint="cs"/>
          <w:sz w:val="36"/>
          <w:szCs w:val="36"/>
          <w:rtl/>
        </w:rPr>
        <w:t>ِ</w:t>
      </w:r>
      <w:r w:rsidRPr="00C01C67">
        <w:rPr>
          <w:rFonts w:cs="KFGQPC Uthman Taha Naskh"/>
          <w:sz w:val="36"/>
          <w:szCs w:val="36"/>
          <w:rtl/>
        </w:rPr>
        <w:t>هِ الْقَرْيَةِ</w:t>
      </w:r>
      <w:r w:rsidRPr="00C01C67">
        <w:rPr>
          <w:rFonts w:cs="KFGQPC Uthman Taha Naskh" w:hint="cs"/>
          <w:sz w:val="36"/>
          <w:szCs w:val="36"/>
          <w:rtl/>
        </w:rPr>
        <w:t>،</w:t>
      </w:r>
      <w:r w:rsidRPr="00C01C67">
        <w:rPr>
          <w:rFonts w:cs="KFGQPC Uthman Taha Naskh"/>
          <w:sz w:val="36"/>
          <w:szCs w:val="36"/>
          <w:rtl/>
        </w:rPr>
        <w:t xml:space="preserve"> وَخَيْرَ أَهْلِه</w:t>
      </w:r>
      <w:r w:rsidRPr="00C01C67">
        <w:rPr>
          <w:rFonts w:cs="KFGQPC Uthman Taha Naskh" w:hint="cs"/>
          <w:sz w:val="36"/>
          <w:szCs w:val="36"/>
          <w:rtl/>
        </w:rPr>
        <w:t>َ</w:t>
      </w:r>
      <w:r w:rsidRPr="00C01C67">
        <w:rPr>
          <w:rFonts w:cs="KFGQPC Uthman Taha Naskh"/>
          <w:sz w:val="36"/>
          <w:szCs w:val="36"/>
          <w:rtl/>
        </w:rPr>
        <w:t>ا، وَخَيْرَ م</w:t>
      </w:r>
      <w:r w:rsidRPr="00C01C67">
        <w:rPr>
          <w:rFonts w:cs="KFGQPC Uthman Taha Naskh" w:hint="cs"/>
          <w:sz w:val="36"/>
          <w:szCs w:val="36"/>
          <w:rtl/>
        </w:rPr>
        <w:t>َ</w:t>
      </w:r>
      <w:r w:rsidRPr="00C01C67">
        <w:rPr>
          <w:rFonts w:cs="KFGQPC Uthman Taha Naskh"/>
          <w:sz w:val="36"/>
          <w:szCs w:val="36"/>
          <w:rtl/>
        </w:rPr>
        <w:t>ا ف</w:t>
      </w:r>
      <w:r w:rsidRPr="00C01C67">
        <w:rPr>
          <w:rFonts w:cs="KFGQPC Uthman Taha Naskh" w:hint="cs"/>
          <w:sz w:val="36"/>
          <w:szCs w:val="36"/>
          <w:rtl/>
        </w:rPr>
        <w:t>ِ</w:t>
      </w:r>
      <w:r w:rsidRPr="00C01C67">
        <w:rPr>
          <w:rFonts w:cs="KFGQPC Uthman Taha Naskh"/>
          <w:sz w:val="36"/>
          <w:szCs w:val="36"/>
          <w:rtl/>
        </w:rPr>
        <w:t>يه</w:t>
      </w:r>
      <w:r w:rsidRPr="00C01C67">
        <w:rPr>
          <w:rFonts w:cs="KFGQPC Uthman Taha Naskh" w:hint="cs"/>
          <w:sz w:val="36"/>
          <w:szCs w:val="36"/>
          <w:rtl/>
        </w:rPr>
        <w:t>َ</w:t>
      </w:r>
      <w:r w:rsidRPr="00C01C67">
        <w:rPr>
          <w:rFonts w:cs="KFGQPC Uthman Taha Naskh"/>
          <w:sz w:val="36"/>
          <w:szCs w:val="36"/>
          <w:rtl/>
        </w:rPr>
        <w:t>ا، وَأَع</w:t>
      </w:r>
      <w:r w:rsidRPr="00C01C67">
        <w:rPr>
          <w:rFonts w:cs="KFGQPC Uthman Taha Naskh" w:hint="cs"/>
          <w:sz w:val="36"/>
          <w:szCs w:val="36"/>
          <w:rtl/>
        </w:rPr>
        <w:t>ُ</w:t>
      </w:r>
      <w:r w:rsidRPr="00C01C67">
        <w:rPr>
          <w:rFonts w:cs="KFGQPC Uthman Taha Naskh"/>
          <w:sz w:val="36"/>
          <w:szCs w:val="36"/>
          <w:rtl/>
        </w:rPr>
        <w:t>وذُ بِكَ مِنْ شَرِّه</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sz w:val="36"/>
          <w:szCs w:val="36"/>
          <w:rtl/>
        </w:rPr>
        <w:t>،</w:t>
      </w:r>
      <w:r w:rsidRPr="00C01C67">
        <w:rPr>
          <w:rFonts w:cs="KFGQPC Uthman Taha Naskh"/>
          <w:sz w:val="36"/>
          <w:szCs w:val="36"/>
          <w:rtl/>
        </w:rPr>
        <w:t xml:space="preserve"> وَشَرِّ أَهْلِه</w:t>
      </w:r>
      <w:r w:rsidRPr="00C01C67">
        <w:rPr>
          <w:rFonts w:cs="KFGQPC Uthman Taha Naskh" w:hint="cs"/>
          <w:sz w:val="36"/>
          <w:szCs w:val="36"/>
          <w:rtl/>
        </w:rPr>
        <w:t>َ</w:t>
      </w:r>
      <w:r w:rsidRPr="00C01C67">
        <w:rPr>
          <w:rFonts w:cs="KFGQPC Uthman Taha Naskh"/>
          <w:sz w:val="36"/>
          <w:szCs w:val="36"/>
          <w:rtl/>
        </w:rPr>
        <w:t>ا، وَشَرِّ م</w:t>
      </w:r>
      <w:r w:rsidRPr="00C01C67">
        <w:rPr>
          <w:rFonts w:cs="KFGQPC Uthman Taha Naskh" w:hint="cs"/>
          <w:sz w:val="36"/>
          <w:szCs w:val="36"/>
          <w:rtl/>
        </w:rPr>
        <w:t>َ</w:t>
      </w:r>
      <w:r w:rsidRPr="00C01C67">
        <w:rPr>
          <w:rFonts w:cs="KFGQPC Uthman Taha Naskh"/>
          <w:sz w:val="36"/>
          <w:szCs w:val="36"/>
          <w:rtl/>
        </w:rPr>
        <w:t>ا ف</w:t>
      </w:r>
      <w:r w:rsidRPr="00C01C67">
        <w:rPr>
          <w:rFonts w:cs="KFGQPC Uthman Taha Naskh" w:hint="cs"/>
          <w:sz w:val="36"/>
          <w:szCs w:val="36"/>
          <w:rtl/>
        </w:rPr>
        <w:t>ِ</w:t>
      </w:r>
      <w:r w:rsidRPr="00C01C67">
        <w:rPr>
          <w:rFonts w:cs="KFGQPC Uthman Taha Naskh"/>
          <w:sz w:val="36"/>
          <w:szCs w:val="36"/>
          <w:rtl/>
        </w:rPr>
        <w:t>يه</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44"/>
      </w:r>
      <w:r w:rsidRPr="00C01C67">
        <w:rPr>
          <w:rFonts w:cs="KFGQPC Uthman Taha Naskh" w:hint="cs"/>
          <w:position w:val="6"/>
          <w:sz w:val="36"/>
          <w:szCs w:val="36"/>
          <w:vertAlign w:val="superscript"/>
          <w:rtl/>
        </w:rPr>
        <w:t>)</w:t>
      </w:r>
      <w:r w:rsidRPr="00C01C67">
        <w:rPr>
          <w:rFonts w:cs="KFGQPC Uthman Taha Naskh"/>
          <w:sz w:val="36"/>
          <w:szCs w:val="36"/>
          <w:rtl/>
        </w:rPr>
        <w:t>.</w:t>
      </w:r>
    </w:p>
    <w:p w:rsidR="00E50D2A" w:rsidRPr="00C01C67" w:rsidRDefault="00E50D2A" w:rsidP="00E6632C">
      <w:pPr>
        <w:bidi w:val="0"/>
        <w:rPr>
          <w:rFonts w:cs="KFGQPC Uthman Taha Naskh"/>
          <w:sz w:val="36"/>
          <w:szCs w:val="36"/>
        </w:rPr>
      </w:pP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Rabba</w:t>
      </w:r>
      <w:proofErr w:type="spellEnd"/>
      <w:r w:rsidRPr="00C01C67">
        <w:rPr>
          <w:rFonts w:cs="KFGQPC Uthman Taha Naskh"/>
          <w:sz w:val="36"/>
          <w:szCs w:val="36"/>
        </w:rPr>
        <w:t xml:space="preserve"> al-</w:t>
      </w:r>
      <w:proofErr w:type="spellStart"/>
      <w:r w:rsidRPr="00C01C67">
        <w:rPr>
          <w:rFonts w:cs="KFGQPC Uthman Taha Naskh"/>
          <w:sz w:val="36"/>
          <w:szCs w:val="36"/>
        </w:rPr>
        <w:t>ssamāūāti</w:t>
      </w:r>
      <w:proofErr w:type="spellEnd"/>
      <w:r w:rsidRPr="00C01C67">
        <w:rPr>
          <w:rFonts w:cs="KFGQPC Uthman Taha Naskh"/>
          <w:sz w:val="36"/>
          <w:szCs w:val="36"/>
        </w:rPr>
        <w:t xml:space="preserve"> </w:t>
      </w:r>
      <w:proofErr w:type="spellStart"/>
      <w:r w:rsidRPr="00C01C67">
        <w:rPr>
          <w:rFonts w:cs="KFGQPC Uthman Taha Naskh"/>
          <w:sz w:val="36"/>
          <w:szCs w:val="36"/>
        </w:rPr>
        <w:t>al-ssab°i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r w:rsidRPr="00C01C67">
        <w:rPr>
          <w:rFonts w:cs="KFGQPC Uthman Taha Naskh"/>
          <w:sz w:val="36"/>
          <w:szCs w:val="36"/>
        </w:rPr>
        <w:lastRenderedPageBreak/>
        <w:t>‘</w:t>
      </w:r>
      <w:proofErr w:type="spellStart"/>
      <w:r w:rsidRPr="00C01C67">
        <w:rPr>
          <w:rFonts w:cs="KFGQPC Uthman Taha Naskh"/>
          <w:sz w:val="36"/>
          <w:szCs w:val="36"/>
        </w:rPr>
        <w:t>a</w:t>
      </w:r>
      <w:r w:rsidRPr="00C01C67">
        <w:rPr>
          <w:rFonts w:cs="KFGQPC Uthman Taha Naskh"/>
          <w:sz w:val="36"/>
          <w:szCs w:val="36"/>
          <w:u w:val="single"/>
        </w:rPr>
        <w:t>z</w:t>
      </w:r>
      <w:r w:rsidRPr="00C01C67">
        <w:rPr>
          <w:rFonts w:cs="KFGQPC Uthman Taha Naskh"/>
          <w:sz w:val="36"/>
          <w:szCs w:val="36"/>
        </w:rPr>
        <w:t>lalna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Rabba</w:t>
      </w:r>
      <w:proofErr w:type="spellEnd"/>
      <w:r w:rsidRPr="00C01C67">
        <w:rPr>
          <w:rFonts w:cs="KFGQPC Uthman Taha Naskh"/>
          <w:sz w:val="36"/>
          <w:szCs w:val="36"/>
        </w:rPr>
        <w:t xml:space="preserve"> al-‘</w:t>
      </w:r>
      <w:proofErr w:type="spellStart"/>
      <w:r w:rsidRPr="00C01C67">
        <w:rPr>
          <w:rFonts w:cs="KFGQPC Uthman Taha Naskh"/>
          <w:sz w:val="36"/>
          <w:szCs w:val="36"/>
        </w:rPr>
        <w:t>arā</w:t>
      </w:r>
      <w:r w:rsidRPr="00C01C67">
        <w:rPr>
          <w:rFonts w:cs="KFGQPC Uthman Taha Naskh"/>
          <w:sz w:val="36"/>
          <w:szCs w:val="36"/>
          <w:u w:val="single"/>
        </w:rPr>
        <w:t>d</w:t>
      </w:r>
      <w:r w:rsidRPr="00C01C67">
        <w:rPr>
          <w:rFonts w:cs="KFGQPC Uthman Taha Naskh"/>
          <w:sz w:val="36"/>
          <w:szCs w:val="36"/>
        </w:rPr>
        <w:t>īna</w:t>
      </w:r>
      <w:proofErr w:type="spellEnd"/>
      <w:r w:rsidRPr="00C01C67">
        <w:rPr>
          <w:rFonts w:cs="KFGQPC Uthman Taha Naskh"/>
          <w:sz w:val="36"/>
          <w:szCs w:val="36"/>
        </w:rPr>
        <w:t xml:space="preserve"> </w:t>
      </w:r>
      <w:proofErr w:type="spellStart"/>
      <w:r w:rsidRPr="00C01C67">
        <w:rPr>
          <w:rFonts w:cs="KFGQPC Uthman Taha Naskh"/>
          <w:sz w:val="36"/>
          <w:szCs w:val="36"/>
        </w:rPr>
        <w:t>al-ssab°i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aqlalna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Rabba</w:t>
      </w:r>
      <w:proofErr w:type="spellEnd"/>
      <w:r w:rsidR="00FF729A" w:rsidRPr="00C01C67">
        <w:rPr>
          <w:rFonts w:cs="KFGQPC Uthman Taha Naskh"/>
          <w:sz w:val="36"/>
          <w:szCs w:val="36"/>
        </w:rPr>
        <w:t xml:space="preserve"> al-</w:t>
      </w:r>
      <w:proofErr w:type="spellStart"/>
      <w:r w:rsidR="00FF729A" w:rsidRPr="00C01C67">
        <w:rPr>
          <w:rFonts w:cs="KFGQPC Uthman Taha Naskh"/>
          <w:sz w:val="36"/>
          <w:szCs w:val="36"/>
          <w:u w:val="single"/>
        </w:rPr>
        <w:t>shsh</w:t>
      </w:r>
      <w:r w:rsidR="00FF729A" w:rsidRPr="00C01C67">
        <w:rPr>
          <w:rFonts w:cs="KFGQPC Uthman Taha Naskh"/>
          <w:sz w:val="36"/>
          <w:szCs w:val="36"/>
        </w:rPr>
        <w:t>aīā</w:t>
      </w:r>
      <w:r w:rsidR="00FF729A" w:rsidRPr="00C01C67">
        <w:rPr>
          <w:rFonts w:cs="KFGQPC Uthman Taha Naskh"/>
          <w:sz w:val="36"/>
          <w:szCs w:val="36"/>
          <w:u w:val="single"/>
        </w:rPr>
        <w:t>t</w:t>
      </w:r>
      <w:r w:rsidR="00FF729A" w:rsidRPr="00C01C67">
        <w:rPr>
          <w:rFonts w:cs="KFGQPC Uthman Taha Naskh"/>
          <w:sz w:val="36"/>
          <w:szCs w:val="36"/>
        </w:rPr>
        <w:t>ini</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ūa</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mā</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a</w:t>
      </w:r>
      <w:r w:rsidR="00FF729A" w:rsidRPr="00C01C67">
        <w:rPr>
          <w:rFonts w:cs="KFGQPC Uthman Taha Naskh"/>
          <w:sz w:val="36"/>
          <w:szCs w:val="36"/>
          <w:u w:val="single"/>
        </w:rPr>
        <w:t>d</w:t>
      </w:r>
      <w:r w:rsidR="00FF729A" w:rsidRPr="00C01C67">
        <w:rPr>
          <w:rFonts w:cs="KFGQPC Uthman Taha Naskh"/>
          <w:sz w:val="36"/>
          <w:szCs w:val="36"/>
        </w:rPr>
        <w:t>lalna</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ūa</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Rabba</w:t>
      </w:r>
      <w:proofErr w:type="spellEnd"/>
      <w:r w:rsidR="00FF729A" w:rsidRPr="00C01C67">
        <w:rPr>
          <w:rFonts w:cs="KFGQPC Uthman Taha Naskh"/>
          <w:sz w:val="36"/>
          <w:szCs w:val="36"/>
        </w:rPr>
        <w:t xml:space="preserve"> al-</w:t>
      </w:r>
      <w:proofErr w:type="spellStart"/>
      <w:r w:rsidR="00FF729A" w:rsidRPr="00C01C67">
        <w:rPr>
          <w:rFonts w:cs="KFGQPC Uthman Taha Naskh"/>
          <w:sz w:val="36"/>
          <w:szCs w:val="36"/>
        </w:rPr>
        <w:t>rriā</w:t>
      </w:r>
      <w:r w:rsidR="00FF729A" w:rsidRPr="00C01C67">
        <w:rPr>
          <w:rFonts w:cs="KFGQPC Uthman Taha Naskh"/>
          <w:sz w:val="36"/>
          <w:szCs w:val="36"/>
          <w:u w:val="single"/>
        </w:rPr>
        <w:t>h</w:t>
      </w:r>
      <w:r w:rsidR="00FF729A" w:rsidRPr="00C01C67">
        <w:rPr>
          <w:rFonts w:cs="KFGQPC Uthman Taha Naskh"/>
          <w:sz w:val="36"/>
          <w:szCs w:val="36"/>
        </w:rPr>
        <w:t>i</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ūa</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mā</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u w:val="single"/>
        </w:rPr>
        <w:t>dh</w:t>
      </w:r>
      <w:r w:rsidR="00FF729A" w:rsidRPr="00C01C67">
        <w:rPr>
          <w:rFonts w:cs="KFGQPC Uthman Taha Naskh"/>
          <w:sz w:val="36"/>
          <w:szCs w:val="36"/>
        </w:rPr>
        <w:t>araīna</w:t>
      </w:r>
      <w:proofErr w:type="spellEnd"/>
      <w:r w:rsidR="00FF729A" w:rsidRPr="00C01C67">
        <w:rPr>
          <w:rFonts w:cs="KFGQPC Uthman Taha Naskh"/>
          <w:sz w:val="36"/>
          <w:szCs w:val="36"/>
        </w:rPr>
        <w:t>, ‘</w:t>
      </w:r>
      <w:proofErr w:type="spellStart"/>
      <w:r w:rsidR="00FF729A" w:rsidRPr="00C01C67">
        <w:rPr>
          <w:rFonts w:cs="KFGQPC Uthman Taha Naskh"/>
          <w:sz w:val="36"/>
          <w:szCs w:val="36"/>
        </w:rPr>
        <w:t>as‘aluka</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u w:val="single"/>
        </w:rPr>
        <w:t>kh</w:t>
      </w:r>
      <w:r w:rsidR="00FF729A" w:rsidRPr="00C01C67">
        <w:rPr>
          <w:rFonts w:cs="KFGQPC Uthman Taha Naskh"/>
          <w:sz w:val="36"/>
          <w:szCs w:val="36"/>
        </w:rPr>
        <w:t>aīra</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hā</w:t>
      </w:r>
      <w:r w:rsidR="00FF729A" w:rsidRPr="00C01C67">
        <w:rPr>
          <w:rFonts w:cs="KFGQPC Uthman Taha Naskh"/>
          <w:sz w:val="36"/>
          <w:szCs w:val="36"/>
          <w:u w:val="single"/>
        </w:rPr>
        <w:t>dh</w:t>
      </w:r>
      <w:r w:rsidR="00FF729A" w:rsidRPr="00C01C67">
        <w:rPr>
          <w:rFonts w:cs="KFGQPC Uthman Taha Naskh"/>
          <w:sz w:val="36"/>
          <w:szCs w:val="36"/>
        </w:rPr>
        <w:t>ihi</w:t>
      </w:r>
      <w:proofErr w:type="spellEnd"/>
      <w:r w:rsidR="00FF729A" w:rsidRPr="00C01C67">
        <w:rPr>
          <w:rFonts w:cs="KFGQPC Uthman Taha Naskh"/>
          <w:sz w:val="36"/>
          <w:szCs w:val="36"/>
        </w:rPr>
        <w:t xml:space="preserve"> al-</w:t>
      </w:r>
      <w:proofErr w:type="spellStart"/>
      <w:r w:rsidR="00FF729A" w:rsidRPr="00C01C67">
        <w:rPr>
          <w:rFonts w:cs="KFGQPC Uthman Taha Naskh"/>
          <w:sz w:val="36"/>
          <w:szCs w:val="36"/>
        </w:rPr>
        <w:t>qariīati</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ūa</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u w:val="single"/>
        </w:rPr>
        <w:t>kh</w:t>
      </w:r>
      <w:r w:rsidR="00FF729A" w:rsidRPr="00C01C67">
        <w:rPr>
          <w:rFonts w:cs="KFGQPC Uthman Taha Naskh"/>
          <w:sz w:val="36"/>
          <w:szCs w:val="36"/>
        </w:rPr>
        <w:t>aīra</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ahlahā,ūa</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u w:val="single"/>
        </w:rPr>
        <w:t>kh</w:t>
      </w:r>
      <w:r w:rsidR="00FF729A" w:rsidRPr="00C01C67">
        <w:rPr>
          <w:rFonts w:cs="KFGQPC Uthman Taha Naskh"/>
          <w:sz w:val="36"/>
          <w:szCs w:val="36"/>
        </w:rPr>
        <w:t>aīra</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mā</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fīhā</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ūa</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a°ū</w:t>
      </w:r>
      <w:r w:rsidR="00FF729A" w:rsidRPr="00C01C67">
        <w:rPr>
          <w:rFonts w:cs="KFGQPC Uthman Taha Naskh"/>
          <w:sz w:val="36"/>
          <w:szCs w:val="36"/>
          <w:u w:val="single"/>
        </w:rPr>
        <w:t>dh</w:t>
      </w:r>
      <w:r w:rsidR="00FF729A" w:rsidRPr="00C01C67">
        <w:rPr>
          <w:rFonts w:cs="KFGQPC Uthman Taha Naskh"/>
          <w:sz w:val="36"/>
          <w:szCs w:val="36"/>
        </w:rPr>
        <w:t>u</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bika</w:t>
      </w:r>
      <w:proofErr w:type="spellEnd"/>
      <w:r w:rsidR="00FF729A" w:rsidRPr="00C01C67">
        <w:rPr>
          <w:rFonts w:cs="KFGQPC Uthman Taha Naskh"/>
          <w:sz w:val="36"/>
          <w:szCs w:val="36"/>
        </w:rPr>
        <w:t xml:space="preserve"> min </w:t>
      </w:r>
      <w:proofErr w:type="spellStart"/>
      <w:r w:rsidR="00FF729A" w:rsidRPr="00C01C67">
        <w:rPr>
          <w:rFonts w:cs="KFGQPC Uthman Taha Naskh"/>
          <w:sz w:val="36"/>
          <w:szCs w:val="36"/>
          <w:u w:val="single"/>
        </w:rPr>
        <w:t>sh</w:t>
      </w:r>
      <w:r w:rsidR="00FF729A" w:rsidRPr="00C01C67">
        <w:rPr>
          <w:rFonts w:cs="KFGQPC Uthman Taha Naskh"/>
          <w:sz w:val="36"/>
          <w:szCs w:val="36"/>
        </w:rPr>
        <w:t>arrihā</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ūa</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u w:val="single"/>
        </w:rPr>
        <w:t>sh</w:t>
      </w:r>
      <w:r w:rsidR="00FF729A" w:rsidRPr="00C01C67">
        <w:rPr>
          <w:rFonts w:cs="KFGQPC Uthman Taha Naskh"/>
          <w:sz w:val="36"/>
          <w:szCs w:val="36"/>
        </w:rPr>
        <w:t>arri</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ahihā</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ūa</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u w:val="single"/>
        </w:rPr>
        <w:t>sh</w:t>
      </w:r>
      <w:r w:rsidR="00FF729A" w:rsidRPr="00C01C67">
        <w:rPr>
          <w:rFonts w:cs="KFGQPC Uthman Taha Naskh"/>
          <w:sz w:val="36"/>
          <w:szCs w:val="36"/>
        </w:rPr>
        <w:t>arri</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mā</w:t>
      </w:r>
      <w:proofErr w:type="spellEnd"/>
      <w:r w:rsidR="00FF729A" w:rsidRPr="00C01C67">
        <w:rPr>
          <w:rFonts w:cs="KFGQPC Uthman Taha Naskh"/>
          <w:sz w:val="36"/>
          <w:szCs w:val="36"/>
        </w:rPr>
        <w:t xml:space="preserve"> </w:t>
      </w:r>
      <w:proofErr w:type="spellStart"/>
      <w:r w:rsidR="00FF729A" w:rsidRPr="00C01C67">
        <w:rPr>
          <w:rFonts w:cs="KFGQPC Uthman Taha Naskh"/>
          <w:sz w:val="36"/>
          <w:szCs w:val="36"/>
        </w:rPr>
        <w:t>fihā</w:t>
      </w:r>
      <w:proofErr w:type="spellEnd"/>
      <w:r w:rsidR="00FF729A" w:rsidRPr="00C01C67">
        <w:rPr>
          <w:rFonts w:cs="KFGQPC Uthman Taha Naskh"/>
          <w:sz w:val="36"/>
          <w:szCs w:val="36"/>
        </w:rPr>
        <w:t>.</w:t>
      </w:r>
    </w:p>
    <w:p w:rsidR="00FB1FB8" w:rsidRPr="00C01C67" w:rsidRDefault="00FB1FB8" w:rsidP="00E6632C">
      <w:pPr>
        <w:bidi w:val="0"/>
        <w:rPr>
          <w:rFonts w:cs="KFGQPC Uthman Taha Naskh"/>
          <w:sz w:val="36"/>
          <w:szCs w:val="36"/>
          <w:lang w:val="it-IT"/>
        </w:rPr>
      </w:pPr>
      <w:r w:rsidRPr="00C01C67">
        <w:rPr>
          <w:rFonts w:cs="KFGQPC Uthman Taha Naskh"/>
          <w:sz w:val="36"/>
          <w:szCs w:val="36"/>
          <w:lang w:val="it-IT"/>
        </w:rPr>
        <w:t xml:space="preserve">O Allāh, Signore dei sette cieli e di tutto ciò che si trova sotto di essi, Signore delle sette terre e di tutto ciò che </w:t>
      </w:r>
      <w:r w:rsidR="002A6524" w:rsidRPr="00C01C67">
        <w:rPr>
          <w:rFonts w:cs="KFGQPC Uthman Taha Naskh"/>
          <w:sz w:val="36"/>
          <w:szCs w:val="36"/>
          <w:lang w:val="it-IT"/>
        </w:rPr>
        <w:t>sup</w:t>
      </w:r>
      <w:r w:rsidRPr="00C01C67">
        <w:rPr>
          <w:rFonts w:cs="KFGQPC Uthman Taha Naskh"/>
          <w:sz w:val="36"/>
          <w:szCs w:val="36"/>
          <w:lang w:val="it-IT"/>
        </w:rPr>
        <w:t>portano, Signore dei diavoli e di coloro che questi deviano, Signore dei venti e di tutto ciò che</w:t>
      </w:r>
      <w:r w:rsidR="002A6524" w:rsidRPr="00C01C67">
        <w:rPr>
          <w:rFonts w:cs="KFGQPC Uthman Taha Naskh"/>
          <w:sz w:val="36"/>
          <w:szCs w:val="36"/>
          <w:lang w:val="it-IT"/>
        </w:rPr>
        <w:t xml:space="preserve"> essi disperdono</w:t>
      </w:r>
      <w:r w:rsidRPr="00C01C67">
        <w:rPr>
          <w:rFonts w:cs="KFGQPC Uthman Taha Naskh"/>
          <w:sz w:val="36"/>
          <w:szCs w:val="36"/>
          <w:lang w:val="it-IT"/>
        </w:rPr>
        <w:t>. Ti chiedo il bene di questo villaggio, il bene de</w:t>
      </w:r>
      <w:r w:rsidR="002A6524" w:rsidRPr="00C01C67">
        <w:rPr>
          <w:rFonts w:cs="KFGQPC Uthman Taha Naskh"/>
          <w:sz w:val="36"/>
          <w:szCs w:val="36"/>
          <w:lang w:val="it-IT"/>
        </w:rPr>
        <w:t>i suoi abitanti e</w:t>
      </w:r>
      <w:r w:rsidRPr="00C01C67">
        <w:rPr>
          <w:rFonts w:cs="KFGQPC Uthman Taha Naskh"/>
          <w:sz w:val="36"/>
          <w:szCs w:val="36"/>
          <w:lang w:val="it-IT"/>
        </w:rPr>
        <w:t xml:space="preserve"> il bene in esso</w:t>
      </w:r>
      <w:r w:rsidR="002A6524" w:rsidRPr="00C01C67">
        <w:rPr>
          <w:rFonts w:cs="KFGQPC Uthman Taha Naskh"/>
          <w:sz w:val="36"/>
          <w:szCs w:val="36"/>
          <w:lang w:val="it-IT"/>
        </w:rPr>
        <w:t xml:space="preserve"> si trova,</w:t>
      </w:r>
      <w:r w:rsidRPr="00C01C67">
        <w:rPr>
          <w:rFonts w:cs="KFGQPC Uthman Taha Naskh"/>
          <w:sz w:val="36"/>
          <w:szCs w:val="36"/>
          <w:lang w:val="it-IT"/>
        </w:rPr>
        <w:t xml:space="preserve"> e mi rifugio in Te dal male di questo villaggio, dal male dei suoi abitanti e dal male che in esso si trova.</w:t>
      </w:r>
    </w:p>
    <w:p w:rsidR="009D132C" w:rsidRPr="00C01C67" w:rsidRDefault="009D132C" w:rsidP="0047281F">
      <w:pPr>
        <w:pStyle w:val="222"/>
        <w:rPr>
          <w:rFonts w:cs="KFGQPC Uthman Taha Naskh"/>
          <w:sz w:val="36"/>
          <w:szCs w:val="36"/>
        </w:rPr>
      </w:pPr>
      <w:bookmarkStart w:id="203" w:name="_Toc274349434"/>
      <w:bookmarkStart w:id="204" w:name="_Toc275257664"/>
      <w:r w:rsidRPr="00C01C67">
        <w:rPr>
          <w:rFonts w:cs="KFGQPC Uthman Taha Naskh" w:hint="cs"/>
          <w:sz w:val="36"/>
          <w:szCs w:val="36"/>
          <w:rtl/>
        </w:rPr>
        <w:t xml:space="preserve">98 </w:t>
      </w:r>
      <w:r w:rsidR="00DF39DA" w:rsidRPr="00C01C67">
        <w:rPr>
          <w:rFonts w:cs="KFGQPC Uthman Taha Naskh" w:hint="cs"/>
          <w:sz w:val="36"/>
          <w:szCs w:val="36"/>
          <w:rtl/>
        </w:rPr>
        <w:t>ـ</w:t>
      </w:r>
      <w:r w:rsidRPr="00C01C67">
        <w:rPr>
          <w:rFonts w:cs="KFGQPC Uthman Taha Naskh" w:hint="cs"/>
          <w:sz w:val="36"/>
          <w:szCs w:val="36"/>
          <w:rtl/>
        </w:rPr>
        <w:t xml:space="preserve">  دُع</w:t>
      </w:r>
      <w:r w:rsidR="002929EE" w:rsidRPr="00C01C67">
        <w:rPr>
          <w:rFonts w:cs="KFGQPC Uthman Taha Naskh" w:hint="cs"/>
          <w:sz w:val="36"/>
          <w:szCs w:val="36"/>
          <w:rtl/>
        </w:rPr>
        <w:t>ـــ</w:t>
      </w:r>
      <w:r w:rsidRPr="00C01C67">
        <w:rPr>
          <w:rFonts w:cs="KFGQPC Uthman Taha Naskh" w:hint="cs"/>
          <w:sz w:val="36"/>
          <w:szCs w:val="36"/>
          <w:rtl/>
        </w:rPr>
        <w:t>اءُ دُخُ</w:t>
      </w:r>
      <w:r w:rsidR="002929EE" w:rsidRPr="00C01C67">
        <w:rPr>
          <w:rFonts w:cs="KFGQPC Uthman Taha Naskh" w:hint="cs"/>
          <w:sz w:val="36"/>
          <w:szCs w:val="36"/>
          <w:rtl/>
        </w:rPr>
        <w:t>ـــ</w:t>
      </w:r>
      <w:r w:rsidRPr="00C01C67">
        <w:rPr>
          <w:rFonts w:cs="KFGQPC Uthman Taha Naskh" w:hint="cs"/>
          <w:sz w:val="36"/>
          <w:szCs w:val="36"/>
          <w:rtl/>
        </w:rPr>
        <w:t>ولِ السُّ</w:t>
      </w:r>
      <w:r w:rsidR="002929EE" w:rsidRPr="00C01C67">
        <w:rPr>
          <w:rFonts w:cs="KFGQPC Uthman Taha Naskh" w:hint="cs"/>
          <w:sz w:val="36"/>
          <w:szCs w:val="36"/>
          <w:rtl/>
        </w:rPr>
        <w:t>ـــ</w:t>
      </w:r>
      <w:r w:rsidRPr="00C01C67">
        <w:rPr>
          <w:rFonts w:cs="KFGQPC Uthman Taha Naskh" w:hint="cs"/>
          <w:sz w:val="36"/>
          <w:szCs w:val="36"/>
          <w:rtl/>
        </w:rPr>
        <w:t>وقِ</w:t>
      </w:r>
      <w:bookmarkEnd w:id="203"/>
      <w:bookmarkEnd w:id="204"/>
    </w:p>
    <w:p w:rsidR="00152445" w:rsidRPr="00C01C67" w:rsidRDefault="00152445" w:rsidP="0047281F">
      <w:pPr>
        <w:pStyle w:val="222"/>
        <w:rPr>
          <w:rFonts w:cs="KFGQPC Uthman Taha Naskh"/>
          <w:sz w:val="36"/>
          <w:szCs w:val="36"/>
          <w:rtl/>
        </w:rPr>
      </w:pPr>
      <w:r w:rsidRPr="00C01C67">
        <w:rPr>
          <w:rFonts w:cs="KFGQPC Uthman Taha Naskh"/>
          <w:sz w:val="36"/>
          <w:szCs w:val="36"/>
        </w:rPr>
        <w:t>Supplica da dire quando si entra in un mercato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209- </w:t>
      </w:r>
      <w:r w:rsidRPr="00C01C67">
        <w:rPr>
          <w:rFonts w:cs="KFGQPC Uthman Taha Naskh" w:hint="cs"/>
          <w:color w:val="006699"/>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اللَّهُ و</w:t>
      </w:r>
      <w:r w:rsidRPr="00C01C67">
        <w:rPr>
          <w:rFonts w:cs="KFGQPC Uthman Taha Naskh" w:hint="cs"/>
          <w:sz w:val="36"/>
          <w:szCs w:val="36"/>
          <w:rtl/>
        </w:rPr>
        <w:t>َ</w:t>
      </w:r>
      <w:r w:rsidRPr="00C01C67">
        <w:rPr>
          <w:rFonts w:cs="KFGQPC Uthman Taha Naskh"/>
          <w:sz w:val="36"/>
          <w:szCs w:val="36"/>
          <w:rtl/>
        </w:rPr>
        <w:t>ح</w:t>
      </w:r>
      <w:r w:rsidRPr="00C01C67">
        <w:rPr>
          <w:rFonts w:cs="KFGQPC Uthman Taha Naskh" w:hint="cs"/>
          <w:sz w:val="36"/>
          <w:szCs w:val="36"/>
          <w:rtl/>
        </w:rPr>
        <w:t>ْ</w:t>
      </w:r>
      <w:r w:rsidRPr="00C01C67">
        <w:rPr>
          <w:rFonts w:cs="KFGQPC Uthman Taha Naskh"/>
          <w:sz w:val="36"/>
          <w:szCs w:val="36"/>
          <w:rtl/>
        </w:rPr>
        <w:t>دَهُ لا</w:t>
      </w:r>
      <w:r w:rsidRPr="00C01C67">
        <w:rPr>
          <w:rFonts w:cs="KFGQPC Uthman Taha Naskh" w:hint="cs"/>
          <w:sz w:val="36"/>
          <w:szCs w:val="36"/>
          <w:rtl/>
        </w:rPr>
        <w:t>َ</w:t>
      </w:r>
      <w:r w:rsidRPr="00C01C67">
        <w:rPr>
          <w:rFonts w:cs="KFGQPC Uthman Taha Naskh"/>
          <w:sz w:val="36"/>
          <w:szCs w:val="36"/>
          <w:rtl/>
        </w:rPr>
        <w:t xml:space="preserve"> ش</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يكَ ل</w:t>
      </w:r>
      <w:r w:rsidRPr="00C01C67">
        <w:rPr>
          <w:rFonts w:cs="KFGQPC Uthman Taha Naskh" w:hint="cs"/>
          <w:sz w:val="36"/>
          <w:szCs w:val="36"/>
          <w:rtl/>
        </w:rPr>
        <w:t>َ</w:t>
      </w:r>
      <w:r w:rsidRPr="00C01C67">
        <w:rPr>
          <w:rFonts w:cs="KFGQPC Uthman Taha Naskh"/>
          <w:sz w:val="36"/>
          <w:szCs w:val="36"/>
          <w:rtl/>
        </w:rPr>
        <w:t>هُ، 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مُلْكُ</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حَمْد</w:t>
      </w:r>
      <w:r w:rsidRPr="00C01C67">
        <w:rPr>
          <w:rFonts w:cs="KFGQPC Uthman Taha Naskh" w:hint="cs"/>
          <w:sz w:val="36"/>
          <w:szCs w:val="36"/>
          <w:rtl/>
        </w:rPr>
        <w:t>ُ</w:t>
      </w:r>
      <w:r w:rsidRPr="00C01C67">
        <w:rPr>
          <w:rFonts w:cs="KFGQPC Uthman Taha Naskh"/>
          <w:sz w:val="36"/>
          <w:szCs w:val="36"/>
          <w:rtl/>
        </w:rPr>
        <w:t>، يُحْي</w:t>
      </w:r>
      <w:r w:rsidRPr="00C01C67">
        <w:rPr>
          <w:rFonts w:cs="KFGQPC Uthman Taha Naskh" w:hint="cs"/>
          <w:sz w:val="36"/>
          <w:szCs w:val="36"/>
          <w:rtl/>
        </w:rPr>
        <w:t>ِ</w:t>
      </w:r>
      <w:r w:rsidRPr="00C01C67">
        <w:rPr>
          <w:rFonts w:cs="KFGQPC Uthman Taha Naskh"/>
          <w:sz w:val="36"/>
          <w:szCs w:val="36"/>
          <w:rtl/>
        </w:rPr>
        <w:t>ي وَيُم</w:t>
      </w:r>
      <w:r w:rsidRPr="00C01C67">
        <w:rPr>
          <w:rFonts w:cs="KFGQPC Uthman Taha Naskh" w:hint="cs"/>
          <w:sz w:val="36"/>
          <w:szCs w:val="36"/>
          <w:rtl/>
        </w:rPr>
        <w:t>ِ</w:t>
      </w:r>
      <w:r w:rsidRPr="00C01C67">
        <w:rPr>
          <w:rFonts w:cs="KFGQPC Uthman Taha Naskh"/>
          <w:sz w:val="36"/>
          <w:szCs w:val="36"/>
          <w:rtl/>
        </w:rPr>
        <w:t>يتُ</w:t>
      </w:r>
      <w:r w:rsidRPr="00C01C67">
        <w:rPr>
          <w:rFonts w:cs="KFGQPC Uthman Taha Naskh" w:hint="cs"/>
          <w:sz w:val="36"/>
          <w:szCs w:val="36"/>
          <w:rtl/>
        </w:rPr>
        <w:t>،</w:t>
      </w:r>
      <w:r w:rsidRPr="00C01C67">
        <w:rPr>
          <w:rFonts w:cs="KFGQPC Uthman Taha Naskh"/>
          <w:sz w:val="36"/>
          <w:szCs w:val="36"/>
          <w:rtl/>
        </w:rPr>
        <w:t xml:space="preserve"> وَهُوَ حَيٌّ لا</w:t>
      </w:r>
      <w:r w:rsidRPr="00C01C67">
        <w:rPr>
          <w:rFonts w:cs="KFGQPC Uthman Taha Naskh" w:hint="cs"/>
          <w:sz w:val="36"/>
          <w:szCs w:val="36"/>
          <w:rtl/>
        </w:rPr>
        <w:t>ِ</w:t>
      </w:r>
      <w:r w:rsidRPr="00C01C67">
        <w:rPr>
          <w:rFonts w:cs="KFGQPC Uthman Taha Naskh"/>
          <w:sz w:val="36"/>
          <w:szCs w:val="36"/>
          <w:rtl/>
        </w:rPr>
        <w:t xml:space="preserve"> يَ</w:t>
      </w:r>
      <w:r w:rsidRPr="00C01C67">
        <w:rPr>
          <w:rFonts w:cs="KFGQPC Uthman Taha Naskh" w:hint="cs"/>
          <w:sz w:val="36"/>
          <w:szCs w:val="36"/>
          <w:rtl/>
        </w:rPr>
        <w:t>مُ</w:t>
      </w:r>
      <w:r w:rsidRPr="00C01C67">
        <w:rPr>
          <w:rFonts w:cs="KFGQPC Uthman Taha Naskh"/>
          <w:sz w:val="36"/>
          <w:szCs w:val="36"/>
          <w:rtl/>
        </w:rPr>
        <w:t>وت</w:t>
      </w:r>
      <w:r w:rsidRPr="00C01C67">
        <w:rPr>
          <w:rFonts w:cs="KFGQPC Uthman Taha Naskh" w:hint="cs"/>
          <w:sz w:val="36"/>
          <w:szCs w:val="36"/>
          <w:rtl/>
        </w:rPr>
        <w:t>ُ</w:t>
      </w:r>
      <w:r w:rsidRPr="00C01C67">
        <w:rPr>
          <w:rFonts w:cs="KFGQPC Uthman Taha Naskh"/>
          <w:sz w:val="36"/>
          <w:szCs w:val="36"/>
          <w:rtl/>
        </w:rPr>
        <w:t>، بِيَدِهِ الْخَيْرُ</w:t>
      </w:r>
      <w:r w:rsidRPr="00C01C67">
        <w:rPr>
          <w:rFonts w:cs="KFGQPC Uthman Taha Naskh" w:hint="cs"/>
          <w:sz w:val="36"/>
          <w:szCs w:val="36"/>
          <w:rtl/>
        </w:rPr>
        <w:t>،</w:t>
      </w:r>
      <w:r w:rsidRPr="00C01C67">
        <w:rPr>
          <w:rFonts w:cs="KFGQPC Uthman Taha Naskh"/>
          <w:sz w:val="36"/>
          <w:szCs w:val="36"/>
          <w:rtl/>
        </w:rPr>
        <w:t xml:space="preserve"> وَه</w:t>
      </w:r>
      <w:r w:rsidRPr="00C01C67">
        <w:rPr>
          <w:rFonts w:cs="KFGQPC Uthman Taha Naskh" w:hint="cs"/>
          <w:sz w:val="36"/>
          <w:szCs w:val="36"/>
          <w:rtl/>
        </w:rPr>
        <w:t>ُ</w:t>
      </w:r>
      <w:r w:rsidRPr="00C01C67">
        <w:rPr>
          <w:rFonts w:cs="KFGQPC Uthman Taha Naskh"/>
          <w:sz w:val="36"/>
          <w:szCs w:val="36"/>
          <w:rtl/>
        </w:rPr>
        <w:t>وَ ع</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ى ك</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 xml:space="preserve"> ش</w:t>
      </w:r>
      <w:r w:rsidRPr="00C01C67">
        <w:rPr>
          <w:rFonts w:cs="KFGQPC Uthman Taha Naskh" w:hint="cs"/>
          <w:sz w:val="36"/>
          <w:szCs w:val="36"/>
          <w:rtl/>
        </w:rPr>
        <w:t>َ</w:t>
      </w:r>
      <w:r w:rsidRPr="00C01C67">
        <w:rPr>
          <w:rFonts w:cs="KFGQPC Uthman Taha Naskh"/>
          <w:sz w:val="36"/>
          <w:szCs w:val="36"/>
          <w:rtl/>
        </w:rPr>
        <w:t>ي</w:t>
      </w:r>
      <w:r w:rsidRPr="00C01C67">
        <w:rPr>
          <w:rFonts w:cs="KFGQPC Uthman Taha Naskh" w:hint="cs"/>
          <w:sz w:val="36"/>
          <w:szCs w:val="36"/>
          <w:rtl/>
        </w:rPr>
        <w:t>ْ</w:t>
      </w:r>
      <w:r w:rsidRPr="00C01C67">
        <w:rPr>
          <w:rFonts w:cs="KFGQPC Uthman Taha Naskh"/>
          <w:sz w:val="36"/>
          <w:szCs w:val="36"/>
          <w:rtl/>
        </w:rPr>
        <w:t>ءٍ ق</w:t>
      </w:r>
      <w:r w:rsidRPr="00C01C67">
        <w:rPr>
          <w:rFonts w:cs="KFGQPC Uthman Taha Naskh" w:hint="cs"/>
          <w:sz w:val="36"/>
          <w:szCs w:val="36"/>
          <w:rtl/>
        </w:rPr>
        <w:t>َ</w:t>
      </w:r>
      <w:r w:rsidRPr="00C01C67">
        <w:rPr>
          <w:rFonts w:cs="KFGQPC Uthman Taha Naskh"/>
          <w:sz w:val="36"/>
          <w:szCs w:val="36"/>
          <w:rtl/>
        </w:rPr>
        <w:t>د</w:t>
      </w:r>
      <w:r w:rsidRPr="00C01C67">
        <w:rPr>
          <w:rFonts w:cs="KFGQPC Uthman Taha Naskh" w:hint="cs"/>
          <w:sz w:val="36"/>
          <w:szCs w:val="36"/>
          <w:rtl/>
        </w:rPr>
        <w:t>ِ</w:t>
      </w:r>
      <w:r w:rsidRPr="00C01C67">
        <w:rPr>
          <w:rFonts w:cs="KFGQPC Uthman Taha Naskh"/>
          <w:sz w:val="36"/>
          <w:szCs w:val="36"/>
          <w:rtl/>
        </w:rPr>
        <w:t>ير</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45"/>
      </w:r>
      <w:r w:rsidRPr="00C01C67">
        <w:rPr>
          <w:rFonts w:cs="KFGQPC Uthman Taha Naskh" w:hint="cs"/>
          <w:position w:val="6"/>
          <w:sz w:val="36"/>
          <w:szCs w:val="36"/>
          <w:vertAlign w:val="superscript"/>
          <w:rtl/>
        </w:rPr>
        <w:t>)</w:t>
      </w:r>
      <w:r w:rsidRPr="00C01C67">
        <w:rPr>
          <w:rFonts w:cs="KFGQPC Uthman Taha Naskh"/>
          <w:sz w:val="36"/>
          <w:szCs w:val="36"/>
          <w:rtl/>
        </w:rPr>
        <w:t>.</w:t>
      </w:r>
    </w:p>
    <w:p w:rsidR="00152445" w:rsidRPr="00C01C67" w:rsidRDefault="00152445" w:rsidP="00E6632C">
      <w:pPr>
        <w:bidi w:val="0"/>
        <w:rPr>
          <w:rFonts w:cs="KFGQPC Uthman Taha Naskh"/>
          <w:sz w:val="36"/>
          <w:szCs w:val="36"/>
        </w:rPr>
      </w:pP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ilāha</w:t>
      </w:r>
      <w:proofErr w:type="spellEnd"/>
      <w:r w:rsidRPr="00C01C67">
        <w:rPr>
          <w:rFonts w:cs="KFGQPC Uthman Taha Naskh"/>
          <w:sz w:val="36"/>
          <w:szCs w:val="36"/>
        </w:rPr>
        <w:t xml:space="preserve"> ‘</w:t>
      </w:r>
      <w:proofErr w:type="spellStart"/>
      <w:r w:rsidRPr="00C01C67">
        <w:rPr>
          <w:rFonts w:cs="KFGQPC Uthman Taha Naskh"/>
          <w:sz w:val="36"/>
          <w:szCs w:val="36"/>
        </w:rPr>
        <w:t>illa</w:t>
      </w:r>
      <w:proofErr w:type="spellEnd"/>
      <w:r w:rsidRPr="00C01C67">
        <w:rPr>
          <w:rFonts w:cs="KFGQPC Uthman Taha Naskh"/>
          <w:sz w:val="36"/>
          <w:szCs w:val="36"/>
        </w:rPr>
        <w:t xml:space="preserve"> </w:t>
      </w:r>
      <w:proofErr w:type="spellStart"/>
      <w:r w:rsidRPr="00C01C67">
        <w:rPr>
          <w:rFonts w:cs="KFGQPC Uthman Taha Naskh"/>
          <w:sz w:val="36"/>
          <w:szCs w:val="36"/>
        </w:rPr>
        <w:t>Allāhu</w:t>
      </w:r>
      <w:proofErr w:type="spellEnd"/>
      <w:r w:rsidRPr="00C01C67">
        <w:rPr>
          <w:rFonts w:cs="KFGQPC Uthman Taha Naskh"/>
          <w:sz w:val="36"/>
          <w:szCs w:val="36"/>
        </w:rPr>
        <w:t xml:space="preserve"> </w:t>
      </w:r>
      <w:proofErr w:type="spellStart"/>
      <w:r w:rsidRPr="00C01C67">
        <w:rPr>
          <w:rFonts w:cs="KFGQPC Uthman Taha Naskh"/>
          <w:sz w:val="36"/>
          <w:szCs w:val="36"/>
        </w:rPr>
        <w:t>ūa</w:t>
      </w:r>
      <w:r w:rsidRPr="00C01C67">
        <w:rPr>
          <w:rFonts w:cs="KFGQPC Uthman Taha Naskh"/>
          <w:sz w:val="36"/>
          <w:szCs w:val="36"/>
          <w:u w:val="single"/>
        </w:rPr>
        <w:t>h</w:t>
      </w:r>
      <w:r w:rsidRPr="00C01C67">
        <w:rPr>
          <w:rFonts w:cs="KFGQPC Uthman Taha Naskh"/>
          <w:sz w:val="36"/>
          <w:szCs w:val="36"/>
        </w:rPr>
        <w:t>dahu</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arīka</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al-</w:t>
      </w:r>
      <w:proofErr w:type="spellStart"/>
      <w:r w:rsidRPr="00C01C67">
        <w:rPr>
          <w:rFonts w:cs="KFGQPC Uthman Taha Naskh"/>
          <w:sz w:val="36"/>
          <w:szCs w:val="36"/>
        </w:rPr>
        <w:t>mulku</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lahu</w:t>
      </w:r>
      <w:proofErr w:type="spellEnd"/>
      <w:r w:rsidRPr="00C01C67">
        <w:rPr>
          <w:rFonts w:cs="KFGQPC Uthman Taha Naskh"/>
          <w:sz w:val="36"/>
          <w:szCs w:val="36"/>
        </w:rPr>
        <w:t xml:space="preserve"> al-</w:t>
      </w:r>
      <w:proofErr w:type="spellStart"/>
      <w:r w:rsidRPr="00C01C67">
        <w:rPr>
          <w:rFonts w:cs="KFGQPC Uthman Taha Naskh"/>
          <w:sz w:val="36"/>
          <w:szCs w:val="36"/>
          <w:u w:val="single"/>
        </w:rPr>
        <w:t>h</w:t>
      </w:r>
      <w:r w:rsidRPr="00C01C67">
        <w:rPr>
          <w:rFonts w:cs="KFGQPC Uthman Taha Naskh"/>
          <w:sz w:val="36"/>
          <w:szCs w:val="36"/>
        </w:rPr>
        <w:t>amdu</w:t>
      </w:r>
      <w:proofErr w:type="spellEnd"/>
      <w:r w:rsidRPr="00C01C67">
        <w:rPr>
          <w:rFonts w:cs="KFGQPC Uthman Taha Naskh"/>
          <w:sz w:val="36"/>
          <w:szCs w:val="36"/>
        </w:rPr>
        <w:t xml:space="preserve">, </w:t>
      </w:r>
      <w:proofErr w:type="spellStart"/>
      <w:r w:rsidRPr="00C01C67">
        <w:rPr>
          <w:rFonts w:cs="KFGQPC Uthman Taha Naskh"/>
          <w:sz w:val="36"/>
          <w:szCs w:val="36"/>
        </w:rPr>
        <w:t>īu</w:t>
      </w:r>
      <w:r w:rsidRPr="00C01C67">
        <w:rPr>
          <w:rFonts w:cs="KFGQPC Uthman Taha Naskh"/>
          <w:sz w:val="36"/>
          <w:szCs w:val="36"/>
          <w:u w:val="single"/>
        </w:rPr>
        <w:t>h</w:t>
      </w:r>
      <w:r w:rsidRPr="00C01C67">
        <w:rPr>
          <w:rFonts w:cs="KFGQPC Uthman Taha Naskh"/>
          <w:sz w:val="36"/>
          <w:szCs w:val="36"/>
        </w:rPr>
        <w:t>īiī</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īumītu</w:t>
      </w:r>
      <w:proofErr w:type="spellEnd"/>
      <w:r w:rsidRPr="00C01C67">
        <w:rPr>
          <w:rFonts w:cs="KFGQPC Uthman Taha Naskh"/>
          <w:sz w:val="36"/>
          <w:szCs w:val="36"/>
        </w:rPr>
        <w:t xml:space="preserve">, </w:t>
      </w:r>
      <w:proofErr w:type="spellStart"/>
      <w:r w:rsidR="00D05E4A" w:rsidRPr="00C01C67">
        <w:rPr>
          <w:rFonts w:cs="KFGQPC Uthman Taha Naskh"/>
          <w:sz w:val="36"/>
          <w:szCs w:val="36"/>
        </w:rPr>
        <w:t>ūa</w:t>
      </w:r>
      <w:proofErr w:type="spellEnd"/>
      <w:r w:rsidR="00D05E4A" w:rsidRPr="00C01C67">
        <w:rPr>
          <w:rFonts w:cs="KFGQPC Uthman Taha Naskh"/>
          <w:sz w:val="36"/>
          <w:szCs w:val="36"/>
        </w:rPr>
        <w:t xml:space="preserve"> </w:t>
      </w:r>
      <w:proofErr w:type="spellStart"/>
      <w:r w:rsidR="00D05E4A" w:rsidRPr="00C01C67">
        <w:rPr>
          <w:rFonts w:cs="KFGQPC Uthman Taha Naskh"/>
          <w:sz w:val="36"/>
          <w:szCs w:val="36"/>
        </w:rPr>
        <w:lastRenderedPageBreak/>
        <w:t>hū</w:t>
      </w:r>
      <w:r w:rsidRPr="00C01C67">
        <w:rPr>
          <w:rFonts w:cs="KFGQPC Uthman Taha Naskh"/>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u w:val="single"/>
        </w:rPr>
        <w:t>h</w:t>
      </w:r>
      <w:r w:rsidRPr="00C01C67">
        <w:rPr>
          <w:rFonts w:cs="KFGQPC Uthman Taha Naskh"/>
          <w:sz w:val="36"/>
          <w:szCs w:val="36"/>
        </w:rPr>
        <w:t>aī</w:t>
      </w:r>
      <w:r w:rsidR="00D05E4A" w:rsidRPr="00C01C67">
        <w:rPr>
          <w:rFonts w:cs="KFGQPC Uthman Taha Naskh"/>
          <w:sz w:val="36"/>
          <w:szCs w:val="36"/>
        </w:rPr>
        <w:t>īun</w:t>
      </w:r>
      <w:proofErr w:type="spellEnd"/>
      <w:r w:rsidR="00D05E4A" w:rsidRPr="00C01C67">
        <w:rPr>
          <w:rFonts w:cs="KFGQPC Uthman Taha Naskh"/>
          <w:sz w:val="36"/>
          <w:szCs w:val="36"/>
        </w:rPr>
        <w:t xml:space="preserve"> </w:t>
      </w:r>
      <w:proofErr w:type="spellStart"/>
      <w:r w:rsidR="00D05E4A" w:rsidRPr="00C01C67">
        <w:rPr>
          <w:rFonts w:cs="KFGQPC Uthman Taha Naskh"/>
          <w:sz w:val="36"/>
          <w:szCs w:val="36"/>
        </w:rPr>
        <w:t>lā</w:t>
      </w:r>
      <w:proofErr w:type="spellEnd"/>
      <w:r w:rsidR="00D05E4A" w:rsidRPr="00C01C67">
        <w:rPr>
          <w:rFonts w:cs="KFGQPC Uthman Taha Naskh"/>
          <w:sz w:val="36"/>
          <w:szCs w:val="36"/>
        </w:rPr>
        <w:t xml:space="preserve"> </w:t>
      </w:r>
      <w:proofErr w:type="spellStart"/>
      <w:r w:rsidR="00D05E4A" w:rsidRPr="00C01C67">
        <w:rPr>
          <w:rFonts w:cs="KFGQPC Uthman Taha Naskh"/>
          <w:sz w:val="36"/>
          <w:szCs w:val="36"/>
        </w:rPr>
        <w:t>īamūtu</w:t>
      </w:r>
      <w:proofErr w:type="spellEnd"/>
      <w:r w:rsidR="00D05E4A" w:rsidRPr="00C01C67">
        <w:rPr>
          <w:rFonts w:cs="KFGQPC Uthman Taha Naskh"/>
          <w:sz w:val="36"/>
          <w:szCs w:val="36"/>
        </w:rPr>
        <w:t xml:space="preserve">, </w:t>
      </w:r>
      <w:proofErr w:type="spellStart"/>
      <w:r w:rsidR="00D05E4A" w:rsidRPr="00C01C67">
        <w:rPr>
          <w:rFonts w:cs="KFGQPC Uthman Taha Naskh"/>
          <w:sz w:val="36"/>
          <w:szCs w:val="36"/>
        </w:rPr>
        <w:t>biīadihi</w:t>
      </w:r>
      <w:proofErr w:type="spellEnd"/>
      <w:r w:rsidR="00D05E4A" w:rsidRPr="00C01C67">
        <w:rPr>
          <w:rFonts w:cs="KFGQPC Uthman Taha Naskh"/>
          <w:sz w:val="36"/>
          <w:szCs w:val="36"/>
        </w:rPr>
        <w:t xml:space="preserve"> al-</w:t>
      </w:r>
      <w:proofErr w:type="spellStart"/>
      <w:r w:rsidR="00D05E4A" w:rsidRPr="00C01C67">
        <w:rPr>
          <w:rFonts w:cs="KFGQPC Uthman Taha Naskh"/>
          <w:sz w:val="36"/>
          <w:szCs w:val="36"/>
          <w:u w:val="single"/>
        </w:rPr>
        <w:t>kh</w:t>
      </w:r>
      <w:r w:rsidR="00D05E4A" w:rsidRPr="00C01C67">
        <w:rPr>
          <w:rFonts w:cs="KFGQPC Uthman Taha Naskh"/>
          <w:sz w:val="36"/>
          <w:szCs w:val="36"/>
        </w:rPr>
        <w:t>aīru</w:t>
      </w:r>
      <w:proofErr w:type="spellEnd"/>
      <w:r w:rsidR="00D05E4A" w:rsidRPr="00C01C67">
        <w:rPr>
          <w:rFonts w:cs="KFGQPC Uthman Taha Naskh"/>
          <w:sz w:val="36"/>
          <w:szCs w:val="36"/>
        </w:rPr>
        <w:t xml:space="preserve">, </w:t>
      </w:r>
      <w:proofErr w:type="spellStart"/>
      <w:r w:rsidR="00D05E4A" w:rsidRPr="00C01C67">
        <w:rPr>
          <w:rFonts w:cs="KFGQPC Uthman Taha Naskh"/>
          <w:sz w:val="36"/>
          <w:szCs w:val="36"/>
        </w:rPr>
        <w:t>ūa</w:t>
      </w:r>
      <w:proofErr w:type="spellEnd"/>
      <w:r w:rsidR="00D05E4A" w:rsidRPr="00C01C67">
        <w:rPr>
          <w:rFonts w:cs="KFGQPC Uthman Taha Naskh"/>
          <w:sz w:val="36"/>
          <w:szCs w:val="36"/>
        </w:rPr>
        <w:t xml:space="preserve"> </w:t>
      </w:r>
      <w:proofErr w:type="spellStart"/>
      <w:r w:rsidR="00D05E4A" w:rsidRPr="00C01C67">
        <w:rPr>
          <w:rFonts w:cs="KFGQPC Uthman Taha Naskh"/>
          <w:sz w:val="36"/>
          <w:szCs w:val="36"/>
        </w:rPr>
        <w:t>hūa</w:t>
      </w:r>
      <w:proofErr w:type="spellEnd"/>
      <w:r w:rsidR="00D05E4A" w:rsidRPr="00C01C67">
        <w:rPr>
          <w:rFonts w:cs="KFGQPC Uthman Taha Naskh"/>
          <w:sz w:val="36"/>
          <w:szCs w:val="36"/>
        </w:rPr>
        <w:t xml:space="preserve"> °</w:t>
      </w:r>
      <w:proofErr w:type="spellStart"/>
      <w:r w:rsidR="00D05E4A" w:rsidRPr="00C01C67">
        <w:rPr>
          <w:rFonts w:cs="KFGQPC Uthman Taha Naskh"/>
          <w:sz w:val="36"/>
          <w:szCs w:val="36"/>
        </w:rPr>
        <w:t>alà</w:t>
      </w:r>
      <w:proofErr w:type="spellEnd"/>
      <w:r w:rsidR="00D05E4A" w:rsidRPr="00C01C67">
        <w:rPr>
          <w:rFonts w:cs="KFGQPC Uthman Taha Naskh"/>
          <w:sz w:val="36"/>
          <w:szCs w:val="36"/>
        </w:rPr>
        <w:t xml:space="preserve"> </w:t>
      </w:r>
      <w:proofErr w:type="spellStart"/>
      <w:r w:rsidR="00D05E4A" w:rsidRPr="00C01C67">
        <w:rPr>
          <w:rFonts w:cs="KFGQPC Uthman Taha Naskh"/>
          <w:sz w:val="36"/>
          <w:szCs w:val="36"/>
        </w:rPr>
        <w:t>kulli</w:t>
      </w:r>
      <w:proofErr w:type="spellEnd"/>
      <w:r w:rsidR="00D05E4A" w:rsidRPr="00C01C67">
        <w:rPr>
          <w:rFonts w:cs="KFGQPC Uthman Taha Naskh"/>
          <w:sz w:val="36"/>
          <w:szCs w:val="36"/>
        </w:rPr>
        <w:t xml:space="preserve"> </w:t>
      </w:r>
      <w:proofErr w:type="spellStart"/>
      <w:r w:rsidR="00D05E4A" w:rsidRPr="00C01C67">
        <w:rPr>
          <w:rFonts w:cs="KFGQPC Uthman Taha Naskh"/>
          <w:sz w:val="36"/>
          <w:szCs w:val="36"/>
          <w:u w:val="single"/>
        </w:rPr>
        <w:t>sh</w:t>
      </w:r>
      <w:r w:rsidR="00D05E4A" w:rsidRPr="00C01C67">
        <w:rPr>
          <w:rFonts w:cs="KFGQPC Uthman Taha Naskh"/>
          <w:sz w:val="36"/>
          <w:szCs w:val="36"/>
        </w:rPr>
        <w:t>aī’in</w:t>
      </w:r>
      <w:proofErr w:type="spellEnd"/>
      <w:r w:rsidR="00D05E4A" w:rsidRPr="00C01C67">
        <w:rPr>
          <w:rFonts w:cs="KFGQPC Uthman Taha Naskh"/>
          <w:sz w:val="36"/>
          <w:szCs w:val="36"/>
        </w:rPr>
        <w:t xml:space="preserve"> </w:t>
      </w:r>
      <w:proofErr w:type="spellStart"/>
      <w:r w:rsidR="00D05E4A" w:rsidRPr="00C01C67">
        <w:rPr>
          <w:rFonts w:cs="KFGQPC Uthman Taha Naskh"/>
          <w:sz w:val="36"/>
          <w:szCs w:val="36"/>
        </w:rPr>
        <w:t>qadīrun</w:t>
      </w:r>
      <w:proofErr w:type="spellEnd"/>
      <w:r w:rsidR="00D05E4A" w:rsidRPr="00C01C67">
        <w:rPr>
          <w:rFonts w:cs="KFGQPC Uthman Taha Naskh"/>
          <w:sz w:val="36"/>
          <w:szCs w:val="36"/>
        </w:rPr>
        <w:t>.</w:t>
      </w:r>
    </w:p>
    <w:p w:rsidR="009950F2" w:rsidRPr="00C01C67" w:rsidRDefault="009950F2" w:rsidP="00E6632C">
      <w:pPr>
        <w:bidi w:val="0"/>
        <w:rPr>
          <w:rFonts w:cs="KFGQPC Uthman Taha Naskh"/>
          <w:sz w:val="36"/>
          <w:szCs w:val="36"/>
          <w:lang w:val="it-IT"/>
        </w:rPr>
      </w:pPr>
      <w:r w:rsidRPr="00C01C67">
        <w:rPr>
          <w:rFonts w:cs="KFGQPC Uthman Taha Naskh"/>
          <w:sz w:val="36"/>
          <w:szCs w:val="36"/>
          <w:lang w:val="it-IT"/>
        </w:rPr>
        <w:t>Non c’è divinità ad aver diritto di adorazione al di fuori di Allāh, a Lui appartiene il Regno, a Lui appartiene [tutta] la lode, Egli dà la vita e la morte,</w:t>
      </w:r>
      <w:r w:rsidR="00CA18A0" w:rsidRPr="00C01C67">
        <w:rPr>
          <w:rFonts w:cs="KFGQPC Uthman Taha Naskh"/>
          <w:sz w:val="36"/>
          <w:szCs w:val="36"/>
          <w:lang w:val="it-IT"/>
        </w:rPr>
        <w:t xml:space="preserve"> mentre Egli è il Vivo e non muore mai, nelle Sue mani è riposto ogni bene</w:t>
      </w:r>
      <w:r w:rsidRPr="00C01C67">
        <w:rPr>
          <w:rFonts w:cs="KFGQPC Uthman Taha Naskh"/>
          <w:sz w:val="36"/>
          <w:szCs w:val="36"/>
          <w:lang w:val="it-IT"/>
        </w:rPr>
        <w:t xml:space="preserve"> ed Egli su ogni cosa è potente.</w:t>
      </w:r>
    </w:p>
    <w:p w:rsidR="009D132C" w:rsidRPr="00C01C67" w:rsidRDefault="009D132C" w:rsidP="0047281F">
      <w:pPr>
        <w:pStyle w:val="222"/>
        <w:rPr>
          <w:rFonts w:cs="KFGQPC Uthman Taha Naskh"/>
          <w:sz w:val="36"/>
          <w:szCs w:val="36"/>
        </w:rPr>
      </w:pPr>
      <w:bookmarkStart w:id="205" w:name="_Toc274349435"/>
      <w:bookmarkStart w:id="206" w:name="_Toc275257665"/>
      <w:r w:rsidRPr="00C01C67">
        <w:rPr>
          <w:rFonts w:cs="KFGQPC Uthman Taha Naskh" w:hint="cs"/>
          <w:sz w:val="36"/>
          <w:szCs w:val="36"/>
          <w:rtl/>
        </w:rPr>
        <w:t xml:space="preserve">99 </w:t>
      </w:r>
      <w:r w:rsidR="00DF39DA" w:rsidRPr="00C01C67">
        <w:rPr>
          <w:rFonts w:cs="KFGQPC Uthman Taha Naskh" w:hint="cs"/>
          <w:sz w:val="36"/>
          <w:szCs w:val="36"/>
          <w:rtl/>
        </w:rPr>
        <w:t>ـ</w:t>
      </w:r>
      <w:r w:rsidRPr="00C01C67">
        <w:rPr>
          <w:rFonts w:cs="KFGQPC Uthman Taha Naskh" w:hint="cs"/>
          <w:sz w:val="36"/>
          <w:szCs w:val="36"/>
          <w:rtl/>
        </w:rPr>
        <w:t>الدُّعَ</w:t>
      </w:r>
      <w:r w:rsidR="002929EE" w:rsidRPr="00C01C67">
        <w:rPr>
          <w:rFonts w:cs="KFGQPC Uthman Taha Naskh" w:hint="cs"/>
          <w:sz w:val="36"/>
          <w:szCs w:val="36"/>
          <w:rtl/>
        </w:rPr>
        <w:t>ــ</w:t>
      </w:r>
      <w:r w:rsidRPr="00C01C67">
        <w:rPr>
          <w:rFonts w:cs="KFGQPC Uthman Taha Naskh" w:hint="cs"/>
          <w:sz w:val="36"/>
          <w:szCs w:val="36"/>
          <w:rtl/>
        </w:rPr>
        <w:t>اءُ إِذَا تَعِ</w:t>
      </w:r>
      <w:r w:rsidR="002929EE" w:rsidRPr="00C01C67">
        <w:rPr>
          <w:rFonts w:cs="KFGQPC Uthman Taha Naskh" w:hint="cs"/>
          <w:sz w:val="36"/>
          <w:szCs w:val="36"/>
          <w:rtl/>
        </w:rPr>
        <w:t>ــ</w:t>
      </w:r>
      <w:r w:rsidRPr="00C01C67">
        <w:rPr>
          <w:rFonts w:cs="KFGQPC Uthman Taha Naskh" w:hint="cs"/>
          <w:sz w:val="36"/>
          <w:szCs w:val="36"/>
          <w:rtl/>
        </w:rPr>
        <w:t>سَ ال</w:t>
      </w:r>
      <w:r w:rsidR="002929EE" w:rsidRPr="00C01C67">
        <w:rPr>
          <w:rFonts w:cs="KFGQPC Uthman Taha Naskh" w:hint="cs"/>
          <w:sz w:val="36"/>
          <w:szCs w:val="36"/>
          <w:rtl/>
        </w:rPr>
        <w:t>ـ</w:t>
      </w:r>
      <w:r w:rsidRPr="00C01C67">
        <w:rPr>
          <w:rFonts w:cs="KFGQPC Uthman Taha Naskh" w:hint="cs"/>
          <w:sz w:val="36"/>
          <w:szCs w:val="36"/>
          <w:rtl/>
        </w:rPr>
        <w:t>مَ</w:t>
      </w:r>
      <w:r w:rsidR="002929EE" w:rsidRPr="00C01C67">
        <w:rPr>
          <w:rFonts w:cs="KFGQPC Uthman Taha Naskh" w:hint="cs"/>
          <w:sz w:val="36"/>
          <w:szCs w:val="36"/>
          <w:rtl/>
        </w:rPr>
        <w:t>ــ</w:t>
      </w:r>
      <w:r w:rsidRPr="00C01C67">
        <w:rPr>
          <w:rFonts w:cs="KFGQPC Uthman Taha Naskh" w:hint="cs"/>
          <w:sz w:val="36"/>
          <w:szCs w:val="36"/>
          <w:rtl/>
        </w:rPr>
        <w:t>رْكُوبُ</w:t>
      </w:r>
      <w:bookmarkEnd w:id="205"/>
      <w:bookmarkEnd w:id="206"/>
    </w:p>
    <w:p w:rsidR="009950F2" w:rsidRPr="00C01C67" w:rsidRDefault="009950F2" w:rsidP="0047281F">
      <w:pPr>
        <w:pStyle w:val="222"/>
        <w:rPr>
          <w:rFonts w:cs="KFGQPC Uthman Taha Naskh"/>
          <w:sz w:val="36"/>
          <w:szCs w:val="36"/>
          <w:rtl/>
        </w:rPr>
      </w:pPr>
      <w:r w:rsidRPr="00C01C67">
        <w:rPr>
          <w:rFonts w:cs="KFGQPC Uthman Taha Naskh"/>
          <w:sz w:val="36"/>
          <w:szCs w:val="36"/>
        </w:rPr>
        <w:t>Supplica da dire quando il mezzo di trasporto si impenna</w:t>
      </w:r>
    </w:p>
    <w:p w:rsidR="009D132C" w:rsidRPr="00C01C67" w:rsidRDefault="009D132C" w:rsidP="00E6632C">
      <w:pPr>
        <w:rPr>
          <w:rFonts w:cs="KFGQPC Uthman Taha Naskh"/>
          <w:sz w:val="36"/>
          <w:szCs w:val="36"/>
          <w:lang w:val="it-IT"/>
        </w:rPr>
      </w:pPr>
      <w:r w:rsidRPr="00C01C67">
        <w:rPr>
          <w:rFonts w:cs="KFGQPC Uthman Taha Naskh" w:hint="cs"/>
          <w:sz w:val="36"/>
          <w:szCs w:val="36"/>
          <w:rtl/>
        </w:rPr>
        <w:t xml:space="preserve">210- </w:t>
      </w:r>
      <w:r w:rsidRPr="00C01C67">
        <w:rPr>
          <w:rFonts w:cs="KFGQPC Uthman Taha Naskh" w:hint="cs"/>
          <w:color w:val="006699"/>
          <w:sz w:val="36"/>
          <w:szCs w:val="36"/>
          <w:rtl/>
        </w:rPr>
        <w:t>((</w:t>
      </w:r>
      <w:r w:rsidRPr="00C01C67">
        <w:rPr>
          <w:rFonts w:cs="KFGQPC Uthman Taha Naskh"/>
          <w:sz w:val="36"/>
          <w:szCs w:val="36"/>
          <w:rtl/>
        </w:rPr>
        <w:t>بِسْمِ اللَّهِ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46"/>
      </w:r>
      <w:r w:rsidRPr="00C01C67">
        <w:rPr>
          <w:rFonts w:cs="KFGQPC Uthman Taha Naskh" w:hint="cs"/>
          <w:position w:val="6"/>
          <w:sz w:val="36"/>
          <w:szCs w:val="36"/>
          <w:vertAlign w:val="superscript"/>
          <w:rtl/>
        </w:rPr>
        <w:t>)</w:t>
      </w:r>
      <w:r w:rsidRPr="00C01C67">
        <w:rPr>
          <w:rFonts w:cs="KFGQPC Uthman Taha Naskh"/>
          <w:sz w:val="36"/>
          <w:szCs w:val="36"/>
          <w:rtl/>
        </w:rPr>
        <w:t>.</w:t>
      </w:r>
    </w:p>
    <w:p w:rsidR="009950F2" w:rsidRPr="00C01C67" w:rsidRDefault="009950F2" w:rsidP="00E6632C">
      <w:pPr>
        <w:bidi w:val="0"/>
        <w:rPr>
          <w:rFonts w:cs="KFGQPC Uthman Taha Naskh"/>
          <w:sz w:val="36"/>
          <w:szCs w:val="36"/>
          <w:lang w:val="it-IT"/>
        </w:rPr>
      </w:pPr>
      <w:r w:rsidRPr="00C01C67">
        <w:rPr>
          <w:rFonts w:cs="KFGQPC Uthman Taha Naskh"/>
          <w:sz w:val="36"/>
          <w:szCs w:val="36"/>
          <w:lang w:val="it-IT"/>
        </w:rPr>
        <w:t>Bismi Allāh.</w:t>
      </w:r>
    </w:p>
    <w:p w:rsidR="009950F2" w:rsidRPr="00C01C67" w:rsidRDefault="009950F2" w:rsidP="00E6632C">
      <w:pPr>
        <w:bidi w:val="0"/>
        <w:rPr>
          <w:rFonts w:cs="KFGQPC Uthman Taha Naskh"/>
          <w:sz w:val="36"/>
          <w:szCs w:val="36"/>
          <w:lang w:val="it-IT"/>
        </w:rPr>
      </w:pPr>
      <w:r w:rsidRPr="00C01C67">
        <w:rPr>
          <w:rFonts w:cs="KFGQPC Uthman Taha Naskh"/>
          <w:sz w:val="36"/>
          <w:szCs w:val="36"/>
          <w:lang w:val="it-IT"/>
        </w:rPr>
        <w:t>Nel nome di Allāh.</w:t>
      </w:r>
    </w:p>
    <w:p w:rsidR="009D132C" w:rsidRPr="00C01C67" w:rsidRDefault="009D132C" w:rsidP="0047281F">
      <w:pPr>
        <w:pStyle w:val="222"/>
        <w:rPr>
          <w:rFonts w:cs="KFGQPC Uthman Taha Naskh"/>
          <w:sz w:val="36"/>
          <w:szCs w:val="36"/>
        </w:rPr>
      </w:pPr>
      <w:bookmarkStart w:id="207" w:name="_Toc274349436"/>
      <w:bookmarkStart w:id="208" w:name="_Toc275257666"/>
      <w:r w:rsidRPr="00C01C67">
        <w:rPr>
          <w:rFonts w:cs="KFGQPC Uthman Taha Naskh" w:hint="cs"/>
          <w:sz w:val="36"/>
          <w:szCs w:val="36"/>
          <w:rtl/>
        </w:rPr>
        <w:t xml:space="preserve">100 </w:t>
      </w:r>
      <w:r w:rsidR="00DF39DA" w:rsidRPr="00C01C67">
        <w:rPr>
          <w:rFonts w:cs="KFGQPC Uthman Taha Naskh" w:hint="cs"/>
          <w:sz w:val="36"/>
          <w:szCs w:val="36"/>
          <w:rtl/>
        </w:rPr>
        <w:t>ـ</w:t>
      </w:r>
      <w:r w:rsidRPr="00C01C67">
        <w:rPr>
          <w:rFonts w:cs="KFGQPC Uthman Taha Naskh" w:hint="cs"/>
          <w:sz w:val="36"/>
          <w:szCs w:val="36"/>
          <w:rtl/>
        </w:rPr>
        <w:t>دُعَ</w:t>
      </w:r>
      <w:r w:rsidR="002929EE" w:rsidRPr="00C01C67">
        <w:rPr>
          <w:rFonts w:cs="KFGQPC Uthman Taha Naskh" w:hint="cs"/>
          <w:sz w:val="36"/>
          <w:szCs w:val="36"/>
          <w:rtl/>
        </w:rPr>
        <w:t>ــــ</w:t>
      </w:r>
      <w:r w:rsidRPr="00C01C67">
        <w:rPr>
          <w:rFonts w:cs="KFGQPC Uthman Taha Naskh" w:hint="cs"/>
          <w:sz w:val="36"/>
          <w:szCs w:val="36"/>
          <w:rtl/>
        </w:rPr>
        <w:t>اءُ ال</w:t>
      </w:r>
      <w:r w:rsidR="002929EE" w:rsidRPr="00C01C67">
        <w:rPr>
          <w:rFonts w:cs="KFGQPC Uthman Taha Naskh" w:hint="cs"/>
          <w:sz w:val="36"/>
          <w:szCs w:val="36"/>
          <w:rtl/>
        </w:rPr>
        <w:t>ـ</w:t>
      </w:r>
      <w:r w:rsidRPr="00C01C67">
        <w:rPr>
          <w:rFonts w:cs="KFGQPC Uthman Taha Naskh" w:hint="cs"/>
          <w:sz w:val="36"/>
          <w:szCs w:val="36"/>
          <w:rtl/>
        </w:rPr>
        <w:t>مُسَ</w:t>
      </w:r>
      <w:r w:rsidR="002929EE" w:rsidRPr="00C01C67">
        <w:rPr>
          <w:rFonts w:cs="KFGQPC Uthman Taha Naskh" w:hint="cs"/>
          <w:sz w:val="36"/>
          <w:szCs w:val="36"/>
          <w:rtl/>
        </w:rPr>
        <w:t>ـــ</w:t>
      </w:r>
      <w:r w:rsidRPr="00C01C67">
        <w:rPr>
          <w:rFonts w:cs="KFGQPC Uthman Taha Naskh" w:hint="cs"/>
          <w:sz w:val="36"/>
          <w:szCs w:val="36"/>
          <w:rtl/>
        </w:rPr>
        <w:t>افِرِ لِلْمُق</w:t>
      </w:r>
      <w:r w:rsidR="002929EE" w:rsidRPr="00C01C67">
        <w:rPr>
          <w:rFonts w:cs="KFGQPC Uthman Taha Naskh" w:hint="cs"/>
          <w:sz w:val="36"/>
          <w:szCs w:val="36"/>
          <w:rtl/>
        </w:rPr>
        <w:t>ــ</w:t>
      </w:r>
      <w:r w:rsidRPr="00C01C67">
        <w:rPr>
          <w:rFonts w:cs="KFGQPC Uthman Taha Naskh" w:hint="cs"/>
          <w:sz w:val="36"/>
          <w:szCs w:val="36"/>
          <w:rtl/>
        </w:rPr>
        <w:t>يمِ</w:t>
      </w:r>
      <w:bookmarkEnd w:id="207"/>
      <w:bookmarkEnd w:id="208"/>
    </w:p>
    <w:p w:rsidR="009950F2" w:rsidRPr="00C01C67" w:rsidRDefault="009950F2" w:rsidP="0047281F">
      <w:pPr>
        <w:pStyle w:val="222"/>
        <w:rPr>
          <w:rFonts w:cs="KFGQPC Uthman Taha Naskh"/>
          <w:sz w:val="36"/>
          <w:szCs w:val="36"/>
          <w:rtl/>
        </w:rPr>
      </w:pPr>
      <w:r w:rsidRPr="00C01C67">
        <w:rPr>
          <w:rFonts w:cs="KFGQPC Uthman Taha Naskh"/>
          <w:sz w:val="36"/>
          <w:szCs w:val="36"/>
        </w:rPr>
        <w:t>Supplica del viaggiatore per il residente</w:t>
      </w: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 xml:space="preserve">211- </w:t>
      </w:r>
      <w:r w:rsidRPr="00C01C67">
        <w:rPr>
          <w:rFonts w:cs="KFGQPC Uthman Taha Naskh" w:hint="cs"/>
          <w:color w:val="006699"/>
          <w:sz w:val="36"/>
          <w:szCs w:val="36"/>
          <w:rtl/>
        </w:rPr>
        <w:t>((</w:t>
      </w:r>
      <w:r w:rsidRPr="00C01C67">
        <w:rPr>
          <w:rFonts w:cs="KFGQPC Uthman Taha Naskh"/>
          <w:sz w:val="36"/>
          <w:szCs w:val="36"/>
          <w:rtl/>
        </w:rPr>
        <w:t>أَسْتَوْدِعُكُمُ اللَّهَ الَّذ</w:t>
      </w:r>
      <w:r w:rsidRPr="00C01C67">
        <w:rPr>
          <w:rFonts w:cs="KFGQPC Uthman Taha Naskh" w:hint="cs"/>
          <w:sz w:val="36"/>
          <w:szCs w:val="36"/>
          <w:rtl/>
        </w:rPr>
        <w:t>ِ</w:t>
      </w:r>
      <w:r w:rsidRPr="00C01C67">
        <w:rPr>
          <w:rFonts w:cs="KFGQPC Uthman Taha Naskh"/>
          <w:sz w:val="36"/>
          <w:szCs w:val="36"/>
          <w:rtl/>
        </w:rPr>
        <w:t>ي لا</w:t>
      </w:r>
      <w:r w:rsidRPr="00C01C67">
        <w:rPr>
          <w:rFonts w:cs="KFGQPC Uthman Taha Naskh" w:hint="cs"/>
          <w:sz w:val="36"/>
          <w:szCs w:val="36"/>
          <w:rtl/>
        </w:rPr>
        <w:t>َ</w:t>
      </w:r>
      <w:r w:rsidRPr="00C01C67">
        <w:rPr>
          <w:rFonts w:cs="KFGQPC Uthman Taha Naskh"/>
          <w:sz w:val="36"/>
          <w:szCs w:val="36"/>
          <w:rtl/>
        </w:rPr>
        <w:t xml:space="preserve"> تَض</w:t>
      </w:r>
      <w:r w:rsidRPr="00C01C67">
        <w:rPr>
          <w:rFonts w:cs="KFGQPC Uthman Taha Naskh" w:hint="cs"/>
          <w:sz w:val="36"/>
          <w:szCs w:val="36"/>
          <w:rtl/>
        </w:rPr>
        <w:t>ِ</w:t>
      </w:r>
      <w:r w:rsidRPr="00C01C67">
        <w:rPr>
          <w:rFonts w:cs="KFGQPC Uthman Taha Naskh"/>
          <w:sz w:val="36"/>
          <w:szCs w:val="36"/>
          <w:rtl/>
        </w:rPr>
        <w:t>يعُ وَد</w:t>
      </w:r>
      <w:r w:rsidRPr="00C01C67">
        <w:rPr>
          <w:rFonts w:cs="KFGQPC Uthman Taha Naskh" w:hint="cs"/>
          <w:sz w:val="36"/>
          <w:szCs w:val="36"/>
          <w:rtl/>
        </w:rPr>
        <w:t>َ</w:t>
      </w:r>
      <w:r w:rsidRPr="00C01C67">
        <w:rPr>
          <w:rFonts w:cs="KFGQPC Uthman Taha Naskh"/>
          <w:sz w:val="36"/>
          <w:szCs w:val="36"/>
          <w:rtl/>
        </w:rPr>
        <w:t>ائِعُه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47"/>
      </w:r>
      <w:r w:rsidRPr="00C01C67">
        <w:rPr>
          <w:rFonts w:cs="KFGQPC Uthman Taha Naskh" w:hint="cs"/>
          <w:position w:val="6"/>
          <w:sz w:val="36"/>
          <w:szCs w:val="36"/>
          <w:vertAlign w:val="superscript"/>
          <w:rtl/>
        </w:rPr>
        <w:t>)</w:t>
      </w:r>
      <w:r w:rsidRPr="00C01C67">
        <w:rPr>
          <w:rFonts w:cs="KFGQPC Uthman Taha Naskh"/>
          <w:sz w:val="36"/>
          <w:szCs w:val="36"/>
          <w:rtl/>
        </w:rPr>
        <w:t>.</w:t>
      </w:r>
    </w:p>
    <w:p w:rsidR="009950F2" w:rsidRPr="00C01C67" w:rsidRDefault="009950F2" w:rsidP="00E6632C">
      <w:pPr>
        <w:pStyle w:val="BodyTextIndent2"/>
        <w:bidi w:val="0"/>
        <w:rPr>
          <w:rFonts w:cs="KFGQPC Uthman Taha Naskh"/>
          <w:sz w:val="36"/>
          <w:szCs w:val="36"/>
        </w:rPr>
      </w:pPr>
      <w:r w:rsidRPr="00C01C67">
        <w:rPr>
          <w:rFonts w:cs="KFGQPC Uthman Taha Naskh"/>
          <w:sz w:val="36"/>
          <w:szCs w:val="36"/>
        </w:rPr>
        <w:t>‘</w:t>
      </w:r>
      <w:proofErr w:type="spellStart"/>
      <w:r w:rsidRPr="00C01C67">
        <w:rPr>
          <w:rFonts w:cs="KFGQPC Uthman Taha Naskh"/>
          <w:sz w:val="36"/>
          <w:szCs w:val="36"/>
        </w:rPr>
        <w:t>Astaūdi°ukumu</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llāha</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lla</w:t>
      </w:r>
      <w:r w:rsidRPr="00C01C67">
        <w:rPr>
          <w:rFonts w:cs="KFGQPC Uthman Taha Naskh"/>
          <w:sz w:val="36"/>
          <w:szCs w:val="36"/>
          <w:u w:val="single"/>
        </w:rPr>
        <w:t>dh</w:t>
      </w:r>
      <w:r w:rsidRPr="00C01C67">
        <w:rPr>
          <w:rFonts w:cs="KFGQPC Uthman Taha Naskh"/>
          <w:sz w:val="36"/>
          <w:szCs w:val="36"/>
        </w:rPr>
        <w:t>ī</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ta</w:t>
      </w:r>
      <w:r w:rsidRPr="00C01C67">
        <w:rPr>
          <w:rFonts w:cs="KFGQPC Uthman Taha Naskh"/>
          <w:sz w:val="36"/>
          <w:szCs w:val="36"/>
          <w:u w:val="single"/>
        </w:rPr>
        <w:t>d</w:t>
      </w:r>
      <w:r w:rsidRPr="00C01C67">
        <w:rPr>
          <w:rFonts w:cs="KFGQPC Uthman Taha Naskh"/>
          <w:sz w:val="36"/>
          <w:szCs w:val="36"/>
        </w:rPr>
        <w:t>ī°u</w:t>
      </w:r>
      <w:proofErr w:type="spellEnd"/>
      <w:r w:rsidR="00D945DC" w:rsidRPr="00C01C67">
        <w:rPr>
          <w:rFonts w:cs="KFGQPC Uthman Taha Naskh"/>
          <w:sz w:val="36"/>
          <w:szCs w:val="36"/>
        </w:rPr>
        <w:t xml:space="preserve"> </w:t>
      </w:r>
      <w:proofErr w:type="spellStart"/>
      <w:r w:rsidR="00D945DC" w:rsidRPr="00C01C67">
        <w:rPr>
          <w:rFonts w:cs="KFGQPC Uthman Taha Naskh"/>
          <w:sz w:val="36"/>
          <w:szCs w:val="36"/>
        </w:rPr>
        <w:t>ūadā’i°uh</w:t>
      </w:r>
      <w:r w:rsidR="00D945DC" w:rsidRPr="00C01C67">
        <w:rPr>
          <w:rFonts w:cs="KFGQPC Uthman Taha Naskh"/>
          <w:color w:val="808080"/>
          <w:sz w:val="36"/>
          <w:szCs w:val="36"/>
        </w:rPr>
        <w:t>u</w:t>
      </w:r>
      <w:proofErr w:type="spellEnd"/>
      <w:r w:rsidR="00D945DC" w:rsidRPr="00C01C67">
        <w:rPr>
          <w:rFonts w:cs="KFGQPC Uthman Taha Naskh"/>
          <w:sz w:val="36"/>
          <w:szCs w:val="36"/>
        </w:rPr>
        <w:t>.</w:t>
      </w:r>
    </w:p>
    <w:p w:rsidR="00D945DC" w:rsidRPr="00C01C67" w:rsidRDefault="00721174" w:rsidP="00E6632C">
      <w:pPr>
        <w:pStyle w:val="BodyTextIndent2"/>
        <w:bidi w:val="0"/>
        <w:rPr>
          <w:rFonts w:cs="KFGQPC Uthman Taha Naskh"/>
          <w:sz w:val="36"/>
          <w:szCs w:val="36"/>
          <w:lang w:val="it-IT"/>
        </w:rPr>
      </w:pPr>
      <w:r w:rsidRPr="00C01C67">
        <w:rPr>
          <w:rFonts w:cs="KFGQPC Uthman Taha Naskh"/>
          <w:sz w:val="36"/>
          <w:szCs w:val="36"/>
          <w:lang w:val="it-IT"/>
        </w:rPr>
        <w:lastRenderedPageBreak/>
        <w:t>V</w:t>
      </w:r>
      <w:r w:rsidR="00150EC1" w:rsidRPr="00C01C67">
        <w:rPr>
          <w:rFonts w:cs="KFGQPC Uthman Taha Naskh"/>
          <w:sz w:val="36"/>
          <w:szCs w:val="36"/>
          <w:lang w:val="it-IT"/>
        </w:rPr>
        <w:t xml:space="preserve">i </w:t>
      </w:r>
      <w:r w:rsidRPr="00C01C67">
        <w:rPr>
          <w:rFonts w:cs="KFGQPC Uthman Taha Naskh"/>
          <w:sz w:val="36"/>
          <w:szCs w:val="36"/>
          <w:lang w:val="it-IT"/>
        </w:rPr>
        <w:t>ri</w:t>
      </w:r>
      <w:r w:rsidR="00150EC1" w:rsidRPr="00C01C67">
        <w:rPr>
          <w:rFonts w:cs="KFGQPC Uthman Taha Naskh"/>
          <w:sz w:val="36"/>
          <w:szCs w:val="36"/>
          <w:lang w:val="it-IT"/>
        </w:rPr>
        <w:t xml:space="preserve">metto </w:t>
      </w:r>
      <w:r w:rsidRPr="00C01C67">
        <w:rPr>
          <w:rFonts w:cs="KFGQPC Uthman Taha Naskh"/>
          <w:sz w:val="36"/>
          <w:szCs w:val="36"/>
          <w:lang w:val="it-IT"/>
        </w:rPr>
        <w:t>sotto la tutela di Allā</w:t>
      </w:r>
      <w:r w:rsidR="00150EC1" w:rsidRPr="00C01C67">
        <w:rPr>
          <w:rFonts w:cs="KFGQPC Uthman Taha Naskh"/>
          <w:sz w:val="36"/>
          <w:szCs w:val="36"/>
          <w:lang w:val="it-IT"/>
        </w:rPr>
        <w:t xml:space="preserve">h, </w:t>
      </w:r>
      <w:r w:rsidRPr="00C01C67">
        <w:rPr>
          <w:rFonts w:cs="KFGQPC Uthman Taha Naskh"/>
          <w:sz w:val="36"/>
          <w:szCs w:val="36"/>
          <w:lang w:val="it-IT"/>
        </w:rPr>
        <w:t>Colui che non abbandona ciò che a Lui viene affidato.</w:t>
      </w:r>
    </w:p>
    <w:p w:rsidR="009D132C" w:rsidRPr="00C01C67" w:rsidRDefault="009D132C" w:rsidP="0047281F">
      <w:pPr>
        <w:pStyle w:val="222"/>
        <w:rPr>
          <w:rFonts w:cs="KFGQPC Uthman Taha Naskh"/>
          <w:sz w:val="36"/>
          <w:szCs w:val="36"/>
        </w:rPr>
      </w:pPr>
      <w:bookmarkStart w:id="209" w:name="_Toc274349437"/>
      <w:bookmarkStart w:id="210" w:name="_Toc275257667"/>
      <w:r w:rsidRPr="00C01C67">
        <w:rPr>
          <w:rFonts w:cs="KFGQPC Uthman Taha Naskh" w:hint="cs"/>
          <w:sz w:val="36"/>
          <w:szCs w:val="36"/>
          <w:rtl/>
        </w:rPr>
        <w:t xml:space="preserve">101 </w:t>
      </w:r>
      <w:r w:rsidR="00DF39DA" w:rsidRPr="00C01C67">
        <w:rPr>
          <w:rFonts w:cs="KFGQPC Uthman Taha Naskh" w:hint="cs"/>
          <w:sz w:val="36"/>
          <w:szCs w:val="36"/>
          <w:rtl/>
        </w:rPr>
        <w:t>ـ</w:t>
      </w:r>
      <w:r w:rsidRPr="00C01C67">
        <w:rPr>
          <w:rFonts w:cs="KFGQPC Uthman Taha Naskh" w:hint="cs"/>
          <w:sz w:val="36"/>
          <w:szCs w:val="36"/>
          <w:rtl/>
        </w:rPr>
        <w:t>دُعَ</w:t>
      </w:r>
      <w:r w:rsidR="002929EE" w:rsidRPr="00C01C67">
        <w:rPr>
          <w:rFonts w:cs="KFGQPC Uthman Taha Naskh" w:hint="cs"/>
          <w:sz w:val="36"/>
          <w:szCs w:val="36"/>
          <w:rtl/>
        </w:rPr>
        <w:t>ـــ</w:t>
      </w:r>
      <w:r w:rsidRPr="00C01C67">
        <w:rPr>
          <w:rFonts w:cs="KFGQPC Uthman Taha Naskh" w:hint="cs"/>
          <w:sz w:val="36"/>
          <w:szCs w:val="36"/>
          <w:rtl/>
        </w:rPr>
        <w:t>اءُ ال</w:t>
      </w:r>
      <w:r w:rsidR="002929EE" w:rsidRPr="00C01C67">
        <w:rPr>
          <w:rFonts w:cs="KFGQPC Uthman Taha Naskh" w:hint="cs"/>
          <w:sz w:val="36"/>
          <w:szCs w:val="36"/>
          <w:rtl/>
        </w:rPr>
        <w:t>ـ</w:t>
      </w:r>
      <w:r w:rsidRPr="00C01C67">
        <w:rPr>
          <w:rFonts w:cs="KFGQPC Uthman Taha Naskh" w:hint="cs"/>
          <w:sz w:val="36"/>
          <w:szCs w:val="36"/>
          <w:rtl/>
        </w:rPr>
        <w:t>مُقِ</w:t>
      </w:r>
      <w:r w:rsidR="002929EE" w:rsidRPr="00C01C67">
        <w:rPr>
          <w:rFonts w:cs="KFGQPC Uthman Taha Naskh" w:hint="cs"/>
          <w:sz w:val="36"/>
          <w:szCs w:val="36"/>
          <w:rtl/>
        </w:rPr>
        <w:t>ـــ</w:t>
      </w:r>
      <w:r w:rsidRPr="00C01C67">
        <w:rPr>
          <w:rFonts w:cs="KFGQPC Uthman Taha Naskh" w:hint="cs"/>
          <w:sz w:val="36"/>
          <w:szCs w:val="36"/>
          <w:rtl/>
        </w:rPr>
        <w:t>يمِ لِلْمُسَ</w:t>
      </w:r>
      <w:r w:rsidR="002929EE" w:rsidRPr="00C01C67">
        <w:rPr>
          <w:rFonts w:cs="KFGQPC Uthman Taha Naskh" w:hint="cs"/>
          <w:sz w:val="36"/>
          <w:szCs w:val="36"/>
          <w:rtl/>
        </w:rPr>
        <w:t>ـــ</w:t>
      </w:r>
      <w:r w:rsidRPr="00C01C67">
        <w:rPr>
          <w:rFonts w:cs="KFGQPC Uthman Taha Naskh" w:hint="cs"/>
          <w:sz w:val="36"/>
          <w:szCs w:val="36"/>
          <w:rtl/>
        </w:rPr>
        <w:t>افِرِ</w:t>
      </w:r>
      <w:bookmarkEnd w:id="209"/>
      <w:bookmarkEnd w:id="210"/>
    </w:p>
    <w:p w:rsidR="00F074CD" w:rsidRPr="00C01C67" w:rsidRDefault="00F074CD" w:rsidP="0047281F">
      <w:pPr>
        <w:pStyle w:val="222"/>
        <w:rPr>
          <w:rFonts w:cs="KFGQPC Uthman Taha Naskh"/>
          <w:sz w:val="36"/>
          <w:szCs w:val="36"/>
          <w:rtl/>
        </w:rPr>
      </w:pPr>
      <w:r w:rsidRPr="00C01C67">
        <w:rPr>
          <w:rFonts w:cs="KFGQPC Uthman Taha Naskh"/>
          <w:sz w:val="36"/>
          <w:szCs w:val="36"/>
        </w:rPr>
        <w:t>Supplica del residente per il viaggiatore</w:t>
      </w: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212-</w:t>
      </w:r>
      <w:r w:rsidRPr="00C01C67">
        <w:rPr>
          <w:rFonts w:cs="KFGQPC Uthman Taha Naskh" w:hint="cs"/>
          <w:color w:val="006699"/>
          <w:position w:val="10"/>
          <w:sz w:val="36"/>
          <w:szCs w:val="36"/>
          <w:rtl/>
        </w:rPr>
        <w:t>(1)</w:t>
      </w:r>
      <w:r w:rsidRPr="00C01C67">
        <w:rPr>
          <w:rFonts w:cs="KFGQPC Uthman Taha Naskh"/>
          <w:sz w:val="36"/>
          <w:szCs w:val="36"/>
          <w:rtl/>
        </w:rPr>
        <w:t>أَسْتَوْدِعُ اللَّهَ د</w:t>
      </w:r>
      <w:r w:rsidRPr="00C01C67">
        <w:rPr>
          <w:rFonts w:cs="KFGQPC Uthman Taha Naskh" w:hint="cs"/>
          <w:sz w:val="36"/>
          <w:szCs w:val="36"/>
          <w:rtl/>
        </w:rPr>
        <w:t>ِ</w:t>
      </w:r>
      <w:r w:rsidRPr="00C01C67">
        <w:rPr>
          <w:rFonts w:cs="KFGQPC Uthman Taha Naskh"/>
          <w:sz w:val="36"/>
          <w:szCs w:val="36"/>
          <w:rtl/>
        </w:rPr>
        <w:t>ينَكَ</w:t>
      </w:r>
      <w:r w:rsidRPr="00C01C67">
        <w:rPr>
          <w:rFonts w:cs="KFGQPC Uthman Taha Naskh" w:hint="cs"/>
          <w:sz w:val="36"/>
          <w:szCs w:val="36"/>
          <w:rtl/>
        </w:rPr>
        <w:t>،</w:t>
      </w:r>
      <w:r w:rsidRPr="00C01C67">
        <w:rPr>
          <w:rFonts w:cs="KFGQPC Uthman Taha Naskh"/>
          <w:sz w:val="36"/>
          <w:szCs w:val="36"/>
          <w:rtl/>
        </w:rPr>
        <w:t xml:space="preserve"> وَأَم</w:t>
      </w:r>
      <w:r w:rsidRPr="00C01C67">
        <w:rPr>
          <w:rFonts w:cs="KFGQPC Uthman Taha Naskh" w:hint="cs"/>
          <w:sz w:val="36"/>
          <w:szCs w:val="36"/>
          <w:rtl/>
        </w:rPr>
        <w:t>َ</w:t>
      </w:r>
      <w:r w:rsidRPr="00C01C67">
        <w:rPr>
          <w:rFonts w:cs="KFGQPC Uthman Taha Naskh"/>
          <w:sz w:val="36"/>
          <w:szCs w:val="36"/>
          <w:rtl/>
        </w:rPr>
        <w:t>انَتَكَ، وَخَو</w:t>
      </w:r>
      <w:r w:rsidRPr="00C01C67">
        <w:rPr>
          <w:rFonts w:cs="KFGQPC Uthman Taha Naskh" w:hint="cs"/>
          <w:sz w:val="36"/>
          <w:szCs w:val="36"/>
          <w:rtl/>
        </w:rPr>
        <w:t>َ</w:t>
      </w:r>
      <w:r w:rsidRPr="00C01C67">
        <w:rPr>
          <w:rFonts w:cs="KFGQPC Uthman Taha Naskh"/>
          <w:sz w:val="36"/>
          <w:szCs w:val="36"/>
          <w:rtl/>
        </w:rPr>
        <w:t>ات</w:t>
      </w:r>
      <w:r w:rsidRPr="00C01C67">
        <w:rPr>
          <w:rFonts w:cs="KFGQPC Uthman Taha Naskh" w:hint="cs"/>
          <w:sz w:val="36"/>
          <w:szCs w:val="36"/>
          <w:rtl/>
        </w:rPr>
        <w:t>ِ</w:t>
      </w:r>
      <w:r w:rsidRPr="00C01C67">
        <w:rPr>
          <w:rFonts w:cs="KFGQPC Uthman Taha Naskh"/>
          <w:sz w:val="36"/>
          <w:szCs w:val="36"/>
          <w:rtl/>
        </w:rPr>
        <w:t>يمَ عَمَلِك</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48"/>
      </w:r>
      <w:r w:rsidRPr="00C01C67">
        <w:rPr>
          <w:rFonts w:cs="KFGQPC Uthman Taha Naskh" w:hint="cs"/>
          <w:position w:val="6"/>
          <w:sz w:val="36"/>
          <w:szCs w:val="36"/>
          <w:vertAlign w:val="superscript"/>
          <w:rtl/>
        </w:rPr>
        <w:t>)</w:t>
      </w:r>
      <w:r w:rsidRPr="00C01C67">
        <w:rPr>
          <w:rFonts w:cs="KFGQPC Uthman Taha Naskh"/>
          <w:sz w:val="36"/>
          <w:szCs w:val="36"/>
          <w:rtl/>
        </w:rPr>
        <w:t>.</w:t>
      </w:r>
    </w:p>
    <w:p w:rsidR="00F074CD" w:rsidRPr="00C01C67" w:rsidRDefault="00F074CD" w:rsidP="00E6632C">
      <w:pPr>
        <w:pStyle w:val="BodyTextIndent2"/>
        <w:bidi w:val="0"/>
        <w:rPr>
          <w:rFonts w:cs="KFGQPC Uthman Taha Naskh"/>
          <w:sz w:val="36"/>
          <w:szCs w:val="36"/>
        </w:rPr>
      </w:pPr>
      <w:r w:rsidRPr="00C01C67">
        <w:rPr>
          <w:rFonts w:cs="KFGQPC Uthman Taha Naskh"/>
          <w:sz w:val="36"/>
          <w:szCs w:val="36"/>
        </w:rPr>
        <w:t>‘</w:t>
      </w:r>
      <w:proofErr w:type="spellStart"/>
      <w:r w:rsidRPr="00C01C67">
        <w:rPr>
          <w:rFonts w:cs="KFGQPC Uthman Taha Naskh"/>
          <w:sz w:val="36"/>
          <w:szCs w:val="36"/>
        </w:rPr>
        <w:t>Astaūdi°u</w:t>
      </w:r>
      <w:proofErr w:type="spellEnd"/>
      <w:r w:rsidR="00677B45" w:rsidRPr="00C01C67">
        <w:rPr>
          <w:rFonts w:cs="KFGQPC Uthman Taha Naskh"/>
          <w:sz w:val="36"/>
          <w:szCs w:val="36"/>
        </w:rPr>
        <w:t xml:space="preserve"> </w:t>
      </w:r>
      <w:proofErr w:type="spellStart"/>
      <w:r w:rsidR="00677B45" w:rsidRPr="00C01C67">
        <w:rPr>
          <w:rFonts w:cs="KFGQPC Uthman Taha Naskh"/>
          <w:sz w:val="36"/>
          <w:szCs w:val="36"/>
        </w:rPr>
        <w:t>Allāha</w:t>
      </w:r>
      <w:proofErr w:type="spellEnd"/>
      <w:r w:rsidR="00677B45" w:rsidRPr="00C01C67">
        <w:rPr>
          <w:rFonts w:cs="KFGQPC Uthman Taha Naskh"/>
          <w:sz w:val="36"/>
          <w:szCs w:val="36"/>
        </w:rPr>
        <w:t xml:space="preserve"> </w:t>
      </w:r>
      <w:proofErr w:type="spellStart"/>
      <w:r w:rsidR="00677B45" w:rsidRPr="00C01C67">
        <w:rPr>
          <w:rFonts w:cs="KFGQPC Uthman Taha Naskh"/>
          <w:sz w:val="36"/>
          <w:szCs w:val="36"/>
        </w:rPr>
        <w:t>dīnak</w:t>
      </w:r>
      <w:r w:rsidR="00677B45" w:rsidRPr="00C01C67">
        <w:rPr>
          <w:rFonts w:cs="KFGQPC Uthman Taha Naskh"/>
          <w:color w:val="808080"/>
          <w:sz w:val="36"/>
          <w:szCs w:val="36"/>
        </w:rPr>
        <w:t>a</w:t>
      </w:r>
      <w:proofErr w:type="spellEnd"/>
      <w:r w:rsidR="00677B45" w:rsidRPr="00C01C67">
        <w:rPr>
          <w:rFonts w:cs="KFGQPC Uthman Taha Naskh"/>
          <w:sz w:val="36"/>
          <w:szCs w:val="36"/>
        </w:rPr>
        <w:t xml:space="preserve">, </w:t>
      </w:r>
      <w:proofErr w:type="spellStart"/>
      <w:r w:rsidR="00677B45" w:rsidRPr="00C01C67">
        <w:rPr>
          <w:rFonts w:cs="KFGQPC Uthman Taha Naskh"/>
          <w:sz w:val="36"/>
          <w:szCs w:val="36"/>
        </w:rPr>
        <w:t>ūa</w:t>
      </w:r>
      <w:proofErr w:type="spellEnd"/>
      <w:r w:rsidR="00677B45" w:rsidRPr="00C01C67">
        <w:rPr>
          <w:rFonts w:cs="KFGQPC Uthman Taha Naskh"/>
          <w:sz w:val="36"/>
          <w:szCs w:val="36"/>
        </w:rPr>
        <w:t xml:space="preserve"> ‘</w:t>
      </w:r>
      <w:proofErr w:type="spellStart"/>
      <w:r w:rsidR="00677B45" w:rsidRPr="00C01C67">
        <w:rPr>
          <w:rFonts w:cs="KFGQPC Uthman Taha Naskh"/>
          <w:sz w:val="36"/>
          <w:szCs w:val="36"/>
        </w:rPr>
        <w:t>amānatak</w:t>
      </w:r>
      <w:r w:rsidR="00677B45" w:rsidRPr="00C01C67">
        <w:rPr>
          <w:rFonts w:cs="KFGQPC Uthman Taha Naskh"/>
          <w:color w:val="808080"/>
          <w:sz w:val="36"/>
          <w:szCs w:val="36"/>
        </w:rPr>
        <w:t>a</w:t>
      </w:r>
      <w:proofErr w:type="spellEnd"/>
      <w:r w:rsidR="00677B45" w:rsidRPr="00C01C67">
        <w:rPr>
          <w:rFonts w:cs="KFGQPC Uthman Taha Naskh"/>
          <w:sz w:val="36"/>
          <w:szCs w:val="36"/>
        </w:rPr>
        <w:t xml:space="preserve">, </w:t>
      </w:r>
      <w:proofErr w:type="spellStart"/>
      <w:r w:rsidR="00677B45" w:rsidRPr="00C01C67">
        <w:rPr>
          <w:rFonts w:cs="KFGQPC Uthman Taha Naskh"/>
          <w:sz w:val="36"/>
          <w:szCs w:val="36"/>
        </w:rPr>
        <w:t>ū</w:t>
      </w:r>
      <w:r w:rsidRPr="00C01C67">
        <w:rPr>
          <w:rFonts w:cs="KFGQPC Uthman Taha Naskh"/>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aūātīma</w:t>
      </w:r>
      <w:proofErr w:type="spellEnd"/>
      <w:r w:rsidRPr="00C01C67">
        <w:rPr>
          <w:rFonts w:cs="KFGQPC Uthman Taha Naskh"/>
          <w:sz w:val="36"/>
          <w:szCs w:val="36"/>
        </w:rPr>
        <w:t xml:space="preserve"> °</w:t>
      </w:r>
      <w:proofErr w:type="spellStart"/>
      <w:r w:rsidRPr="00C01C67">
        <w:rPr>
          <w:rFonts w:cs="KFGQPC Uthman Taha Naskh"/>
          <w:sz w:val="36"/>
          <w:szCs w:val="36"/>
        </w:rPr>
        <w:t>amalik</w:t>
      </w:r>
      <w:r w:rsidRPr="00C01C67">
        <w:rPr>
          <w:rFonts w:cs="KFGQPC Uthman Taha Naskh"/>
          <w:color w:val="808080"/>
          <w:sz w:val="36"/>
          <w:szCs w:val="36"/>
        </w:rPr>
        <w:t>a</w:t>
      </w:r>
      <w:proofErr w:type="spellEnd"/>
      <w:r w:rsidRPr="00C01C67">
        <w:rPr>
          <w:rFonts w:cs="KFGQPC Uthman Taha Naskh"/>
          <w:sz w:val="36"/>
          <w:szCs w:val="36"/>
        </w:rPr>
        <w:t>.</w:t>
      </w:r>
    </w:p>
    <w:p w:rsidR="00F074CD" w:rsidRPr="00C01C67" w:rsidRDefault="00F074CD" w:rsidP="00E6632C">
      <w:pPr>
        <w:pStyle w:val="BodyTextIndent2"/>
        <w:bidi w:val="0"/>
        <w:rPr>
          <w:rFonts w:cs="KFGQPC Uthman Taha Naskh"/>
          <w:sz w:val="36"/>
          <w:szCs w:val="36"/>
          <w:lang w:val="it-IT"/>
        </w:rPr>
      </w:pPr>
      <w:r w:rsidRPr="00C01C67">
        <w:rPr>
          <w:rFonts w:cs="KFGQPC Uthman Taha Naskh"/>
          <w:sz w:val="36"/>
          <w:szCs w:val="36"/>
          <w:lang w:val="it-IT"/>
        </w:rPr>
        <w:t xml:space="preserve">Affido ad Allāh la tua religione, </w:t>
      </w:r>
      <w:r w:rsidR="00E56892" w:rsidRPr="00C01C67">
        <w:rPr>
          <w:rFonts w:cs="KFGQPC Uthman Taha Naskh"/>
          <w:sz w:val="36"/>
          <w:szCs w:val="36"/>
          <w:lang w:val="it-IT"/>
        </w:rPr>
        <w:t>così come la tua sicurezza</w:t>
      </w:r>
      <w:r w:rsidRPr="00C01C67">
        <w:rPr>
          <w:rFonts w:cs="KFGQPC Uthman Taha Naskh"/>
          <w:sz w:val="36"/>
          <w:szCs w:val="36"/>
          <w:lang w:val="it-IT"/>
        </w:rPr>
        <w:t xml:space="preserve"> e le</w:t>
      </w:r>
      <w:r w:rsidR="00E56892" w:rsidRPr="00C01C67">
        <w:rPr>
          <w:rFonts w:cs="KFGQPC Uthman Taha Naskh"/>
          <w:sz w:val="36"/>
          <w:szCs w:val="36"/>
          <w:lang w:val="it-IT"/>
        </w:rPr>
        <w:t xml:space="preserve"> ultime tue</w:t>
      </w:r>
      <w:r w:rsidRPr="00C01C67">
        <w:rPr>
          <w:rFonts w:cs="KFGQPC Uthman Taha Naskh"/>
          <w:sz w:val="36"/>
          <w:szCs w:val="36"/>
          <w:lang w:val="it-IT"/>
        </w:rPr>
        <w:t xml:space="preserve"> azioni.</w:t>
      </w:r>
    </w:p>
    <w:p w:rsidR="009D132C" w:rsidRPr="00C01C67" w:rsidRDefault="009D132C" w:rsidP="00E6632C">
      <w:pPr>
        <w:rPr>
          <w:rFonts w:cs="KFGQPC Uthman Taha Naskh"/>
          <w:w w:val="95"/>
          <w:sz w:val="36"/>
          <w:szCs w:val="36"/>
          <w:rtl/>
        </w:rPr>
      </w:pPr>
      <w:r w:rsidRPr="00C01C67">
        <w:rPr>
          <w:rFonts w:cs="KFGQPC Uthman Taha Naskh" w:hint="cs"/>
          <w:w w:val="95"/>
          <w:sz w:val="36"/>
          <w:szCs w:val="36"/>
          <w:rtl/>
        </w:rPr>
        <w:t>213-</w:t>
      </w:r>
      <w:r w:rsidR="0033462A" w:rsidRPr="00C01C67">
        <w:rPr>
          <w:rFonts w:cs="KFGQPC Uthman Taha Naskh" w:hint="cs"/>
          <w:color w:val="006699"/>
          <w:w w:val="95"/>
          <w:sz w:val="36"/>
          <w:szCs w:val="36"/>
          <w:rtl/>
        </w:rPr>
        <w:t xml:space="preserve"> </w:t>
      </w:r>
      <w:r w:rsidRPr="00C01C67">
        <w:rPr>
          <w:rFonts w:cs="KFGQPC Uthman Taha Naskh" w:hint="cs"/>
          <w:color w:val="006699"/>
          <w:w w:val="95"/>
          <w:sz w:val="36"/>
          <w:szCs w:val="36"/>
          <w:rtl/>
        </w:rPr>
        <w:t>((</w:t>
      </w:r>
      <w:r w:rsidRPr="00C01C67">
        <w:rPr>
          <w:rFonts w:cs="KFGQPC Uthman Taha Naskh"/>
          <w:w w:val="95"/>
          <w:sz w:val="36"/>
          <w:szCs w:val="36"/>
          <w:rtl/>
        </w:rPr>
        <w:t>زَوَّدَكَ اللَّهُ الت</w:t>
      </w:r>
      <w:r w:rsidRPr="00C01C67">
        <w:rPr>
          <w:rFonts w:cs="KFGQPC Uthman Taha Naskh" w:hint="cs"/>
          <w:w w:val="95"/>
          <w:sz w:val="36"/>
          <w:szCs w:val="36"/>
          <w:rtl/>
        </w:rPr>
        <w:t>َّ</w:t>
      </w:r>
      <w:r w:rsidRPr="00C01C67">
        <w:rPr>
          <w:rFonts w:cs="KFGQPC Uthman Taha Naskh"/>
          <w:w w:val="95"/>
          <w:sz w:val="36"/>
          <w:szCs w:val="36"/>
          <w:rtl/>
        </w:rPr>
        <w:t>قْو</w:t>
      </w:r>
      <w:r w:rsidRPr="00C01C67">
        <w:rPr>
          <w:rFonts w:cs="KFGQPC Uthman Taha Naskh" w:hint="cs"/>
          <w:w w:val="95"/>
          <w:sz w:val="36"/>
          <w:szCs w:val="36"/>
          <w:rtl/>
        </w:rPr>
        <w:t>َ</w:t>
      </w:r>
      <w:r w:rsidRPr="00C01C67">
        <w:rPr>
          <w:rFonts w:cs="KFGQPC Uthman Taha Naskh"/>
          <w:w w:val="95"/>
          <w:sz w:val="36"/>
          <w:szCs w:val="36"/>
          <w:rtl/>
        </w:rPr>
        <w:t>ى، وَغَفَرَذَنْبَكَ، وَيَسَّرَ لَكَ الخَيْرَ حَيْثُما كُنْت</w:t>
      </w:r>
      <w:r w:rsidRPr="00C01C67">
        <w:rPr>
          <w:rFonts w:cs="KFGQPC Uthman Taha Naskh" w:hint="cs"/>
          <w:w w:val="95"/>
          <w:sz w:val="36"/>
          <w:szCs w:val="36"/>
          <w:rtl/>
        </w:rPr>
        <w:t>َ</w:t>
      </w:r>
      <w:r w:rsidRPr="00C01C67">
        <w:rPr>
          <w:rFonts w:cs="KFGQPC Uthman Taha Naskh" w:hint="cs"/>
          <w:color w:val="006699"/>
          <w:w w:val="95"/>
          <w:sz w:val="36"/>
          <w:szCs w:val="36"/>
          <w:rtl/>
        </w:rPr>
        <w:t>))</w:t>
      </w:r>
      <w:r w:rsidRPr="00C01C67">
        <w:rPr>
          <w:rFonts w:cs="KFGQPC Uthman Taha Naskh" w:hint="cs"/>
          <w:w w:val="95"/>
          <w:position w:val="6"/>
          <w:sz w:val="36"/>
          <w:szCs w:val="36"/>
          <w:vertAlign w:val="superscript"/>
          <w:rtl/>
        </w:rPr>
        <w:t>(</w:t>
      </w:r>
      <w:r w:rsidRPr="00C01C67">
        <w:rPr>
          <w:rStyle w:val="FootnoteReference"/>
          <w:rFonts w:cs="KFGQPC Uthman Taha Naskh"/>
          <w:spacing w:val="-10"/>
          <w:w w:val="95"/>
          <w:position w:val="6"/>
          <w:sz w:val="36"/>
          <w:szCs w:val="36"/>
          <w:rtl/>
        </w:rPr>
        <w:footnoteReference w:id="449"/>
      </w:r>
      <w:r w:rsidRPr="00C01C67">
        <w:rPr>
          <w:rFonts w:cs="KFGQPC Uthman Taha Naskh" w:hint="cs"/>
          <w:w w:val="95"/>
          <w:position w:val="6"/>
          <w:sz w:val="36"/>
          <w:szCs w:val="36"/>
          <w:vertAlign w:val="superscript"/>
          <w:rtl/>
        </w:rPr>
        <w:t>)</w:t>
      </w:r>
      <w:r w:rsidRPr="00C01C67">
        <w:rPr>
          <w:rFonts w:cs="KFGQPC Uthman Taha Naskh"/>
          <w:w w:val="95"/>
          <w:sz w:val="36"/>
          <w:szCs w:val="36"/>
          <w:rtl/>
        </w:rPr>
        <w:t>.</w:t>
      </w:r>
    </w:p>
    <w:p w:rsidR="00F074CD" w:rsidRPr="00C01C67" w:rsidRDefault="00F074CD" w:rsidP="00E6632C">
      <w:pPr>
        <w:bidi w:val="0"/>
        <w:rPr>
          <w:rFonts w:cs="KFGQPC Uthman Taha Naskh"/>
          <w:w w:val="95"/>
          <w:sz w:val="36"/>
          <w:szCs w:val="36"/>
        </w:rPr>
      </w:pPr>
      <w:proofErr w:type="spellStart"/>
      <w:r w:rsidRPr="00C01C67">
        <w:rPr>
          <w:rFonts w:cs="KFGQPC Uthman Taha Naskh"/>
          <w:w w:val="95"/>
          <w:sz w:val="36"/>
          <w:szCs w:val="36"/>
        </w:rPr>
        <w:t>Zaūūadaka</w:t>
      </w:r>
      <w:proofErr w:type="spellEnd"/>
      <w:r w:rsidRPr="00C01C67">
        <w:rPr>
          <w:rFonts w:cs="KFGQPC Uthman Taha Naskh"/>
          <w:w w:val="95"/>
          <w:sz w:val="36"/>
          <w:szCs w:val="36"/>
        </w:rPr>
        <w:t xml:space="preserve"> </w:t>
      </w:r>
      <w:proofErr w:type="spellStart"/>
      <w:r w:rsidRPr="00C01C67">
        <w:rPr>
          <w:rFonts w:cs="KFGQPC Uthman Taha Naskh"/>
          <w:color w:val="808080"/>
          <w:w w:val="95"/>
          <w:sz w:val="36"/>
          <w:szCs w:val="36"/>
        </w:rPr>
        <w:t>Al</w:t>
      </w:r>
      <w:r w:rsidRPr="00C01C67">
        <w:rPr>
          <w:rFonts w:cs="KFGQPC Uthman Taha Naskh"/>
          <w:w w:val="95"/>
          <w:sz w:val="36"/>
          <w:szCs w:val="36"/>
        </w:rPr>
        <w:t>lāhu</w:t>
      </w:r>
      <w:proofErr w:type="spellEnd"/>
      <w:r w:rsidRPr="00C01C67">
        <w:rPr>
          <w:rFonts w:cs="KFGQPC Uthman Taha Naskh"/>
          <w:w w:val="95"/>
          <w:sz w:val="36"/>
          <w:szCs w:val="36"/>
        </w:rPr>
        <w:t xml:space="preserve"> </w:t>
      </w:r>
      <w:r w:rsidRPr="00C01C67">
        <w:rPr>
          <w:rFonts w:cs="KFGQPC Uthman Taha Naskh"/>
          <w:color w:val="808080"/>
          <w:w w:val="95"/>
          <w:sz w:val="36"/>
          <w:szCs w:val="36"/>
        </w:rPr>
        <w:t>al-</w:t>
      </w:r>
      <w:proofErr w:type="spellStart"/>
      <w:r w:rsidRPr="00C01C67">
        <w:rPr>
          <w:rFonts w:cs="KFGQPC Uthman Taha Naskh"/>
          <w:w w:val="95"/>
          <w:sz w:val="36"/>
          <w:szCs w:val="36"/>
        </w:rPr>
        <w:t>ttaqūà</w:t>
      </w:r>
      <w:proofErr w:type="spellEnd"/>
      <w:r w:rsidRPr="00C01C67">
        <w:rPr>
          <w:rFonts w:cs="KFGQPC Uthman Taha Naskh"/>
          <w:w w:val="95"/>
          <w:sz w:val="36"/>
          <w:szCs w:val="36"/>
        </w:rPr>
        <w:t xml:space="preserve">, </w:t>
      </w:r>
      <w:proofErr w:type="spellStart"/>
      <w:r w:rsidRPr="00C01C67">
        <w:rPr>
          <w:rFonts w:cs="KFGQPC Uthman Taha Naskh"/>
          <w:w w:val="95"/>
          <w:sz w:val="36"/>
          <w:szCs w:val="36"/>
        </w:rPr>
        <w:t>ūa</w:t>
      </w:r>
      <w:proofErr w:type="spellEnd"/>
      <w:r w:rsidRPr="00C01C67">
        <w:rPr>
          <w:rFonts w:cs="KFGQPC Uthman Taha Naskh"/>
          <w:w w:val="95"/>
          <w:sz w:val="36"/>
          <w:szCs w:val="36"/>
        </w:rPr>
        <w:t xml:space="preserve"> </w:t>
      </w:r>
      <w:proofErr w:type="spellStart"/>
      <w:r w:rsidRPr="00C01C67">
        <w:rPr>
          <w:rFonts w:cs="KFGQPC Uthman Taha Naskh"/>
          <w:w w:val="95"/>
          <w:sz w:val="36"/>
          <w:szCs w:val="36"/>
          <w:u w:val="single"/>
        </w:rPr>
        <w:t>gh</w:t>
      </w:r>
      <w:r w:rsidRPr="00C01C67">
        <w:rPr>
          <w:rFonts w:cs="KFGQPC Uthman Taha Naskh"/>
          <w:w w:val="95"/>
          <w:sz w:val="36"/>
          <w:szCs w:val="36"/>
        </w:rPr>
        <w:t>afara</w:t>
      </w:r>
      <w:proofErr w:type="spellEnd"/>
      <w:r w:rsidR="008C16DD" w:rsidRPr="00C01C67">
        <w:rPr>
          <w:rFonts w:cs="KFGQPC Uthman Taha Naskh"/>
          <w:w w:val="95"/>
          <w:sz w:val="36"/>
          <w:szCs w:val="36"/>
        </w:rPr>
        <w:t xml:space="preserve"> </w:t>
      </w:r>
      <w:proofErr w:type="spellStart"/>
      <w:r w:rsidR="008C16DD" w:rsidRPr="00C01C67">
        <w:rPr>
          <w:rFonts w:cs="KFGQPC Uthman Taha Naskh"/>
          <w:w w:val="95"/>
          <w:sz w:val="36"/>
          <w:szCs w:val="36"/>
          <w:u w:val="single"/>
        </w:rPr>
        <w:t>dh</w:t>
      </w:r>
      <w:r w:rsidR="00264D9D" w:rsidRPr="00C01C67">
        <w:rPr>
          <w:rFonts w:cs="KFGQPC Uthman Taha Naskh"/>
          <w:w w:val="95"/>
          <w:sz w:val="36"/>
          <w:szCs w:val="36"/>
        </w:rPr>
        <w:t>anbak</w:t>
      </w:r>
      <w:r w:rsidR="00264D9D" w:rsidRPr="00C01C67">
        <w:rPr>
          <w:rFonts w:cs="KFGQPC Uthman Taha Naskh"/>
          <w:color w:val="808080"/>
          <w:w w:val="95"/>
          <w:sz w:val="36"/>
          <w:szCs w:val="36"/>
        </w:rPr>
        <w:t>a</w:t>
      </w:r>
      <w:proofErr w:type="spellEnd"/>
      <w:r w:rsidR="00264D9D" w:rsidRPr="00C01C67">
        <w:rPr>
          <w:rFonts w:cs="KFGQPC Uthman Taha Naskh"/>
          <w:w w:val="95"/>
          <w:sz w:val="36"/>
          <w:szCs w:val="36"/>
        </w:rPr>
        <w:t xml:space="preserve">, </w:t>
      </w:r>
      <w:proofErr w:type="spellStart"/>
      <w:r w:rsidR="00264D9D" w:rsidRPr="00C01C67">
        <w:rPr>
          <w:rFonts w:cs="KFGQPC Uthman Taha Naskh"/>
          <w:w w:val="95"/>
          <w:sz w:val="36"/>
          <w:szCs w:val="36"/>
        </w:rPr>
        <w:t>ūa</w:t>
      </w:r>
      <w:proofErr w:type="spellEnd"/>
      <w:r w:rsidR="00264D9D" w:rsidRPr="00C01C67">
        <w:rPr>
          <w:rFonts w:cs="KFGQPC Uthman Taha Naskh"/>
          <w:w w:val="95"/>
          <w:sz w:val="36"/>
          <w:szCs w:val="36"/>
        </w:rPr>
        <w:t xml:space="preserve"> </w:t>
      </w:r>
      <w:proofErr w:type="spellStart"/>
      <w:r w:rsidR="00264D9D" w:rsidRPr="00C01C67">
        <w:rPr>
          <w:rFonts w:cs="KFGQPC Uthman Taha Naskh"/>
          <w:w w:val="95"/>
          <w:sz w:val="36"/>
          <w:szCs w:val="36"/>
        </w:rPr>
        <w:t>īassara</w:t>
      </w:r>
      <w:proofErr w:type="spellEnd"/>
      <w:r w:rsidR="00264D9D" w:rsidRPr="00C01C67">
        <w:rPr>
          <w:rFonts w:cs="KFGQPC Uthman Taha Naskh"/>
          <w:w w:val="95"/>
          <w:sz w:val="36"/>
          <w:szCs w:val="36"/>
        </w:rPr>
        <w:t xml:space="preserve"> </w:t>
      </w:r>
      <w:proofErr w:type="spellStart"/>
      <w:r w:rsidR="00264D9D" w:rsidRPr="00C01C67">
        <w:rPr>
          <w:rFonts w:cs="KFGQPC Uthman Taha Naskh"/>
          <w:w w:val="95"/>
          <w:sz w:val="36"/>
          <w:szCs w:val="36"/>
        </w:rPr>
        <w:t>laka</w:t>
      </w:r>
      <w:proofErr w:type="spellEnd"/>
      <w:r w:rsidR="00264D9D" w:rsidRPr="00C01C67">
        <w:rPr>
          <w:rFonts w:cs="KFGQPC Uthman Taha Naskh"/>
          <w:w w:val="95"/>
          <w:sz w:val="36"/>
          <w:szCs w:val="36"/>
        </w:rPr>
        <w:t xml:space="preserve"> </w:t>
      </w:r>
      <w:r w:rsidR="00264D9D" w:rsidRPr="00C01C67">
        <w:rPr>
          <w:rFonts w:cs="KFGQPC Uthman Taha Naskh"/>
          <w:color w:val="808080"/>
          <w:w w:val="95"/>
          <w:sz w:val="36"/>
          <w:szCs w:val="36"/>
        </w:rPr>
        <w:t>a</w:t>
      </w:r>
      <w:r w:rsidR="00264D9D" w:rsidRPr="00C01C67">
        <w:rPr>
          <w:rFonts w:cs="KFGQPC Uthman Taha Naskh"/>
          <w:w w:val="95"/>
          <w:sz w:val="36"/>
          <w:szCs w:val="36"/>
        </w:rPr>
        <w:t>l-</w:t>
      </w:r>
      <w:proofErr w:type="spellStart"/>
      <w:r w:rsidR="00264D9D" w:rsidRPr="00C01C67">
        <w:rPr>
          <w:rFonts w:cs="KFGQPC Uthman Taha Naskh"/>
          <w:w w:val="95"/>
          <w:sz w:val="36"/>
          <w:szCs w:val="36"/>
          <w:u w:val="single"/>
        </w:rPr>
        <w:t>kh</w:t>
      </w:r>
      <w:r w:rsidR="00264D9D" w:rsidRPr="00C01C67">
        <w:rPr>
          <w:rFonts w:cs="KFGQPC Uthman Taha Naskh"/>
          <w:w w:val="95"/>
          <w:sz w:val="36"/>
          <w:szCs w:val="36"/>
        </w:rPr>
        <w:t>aīra</w:t>
      </w:r>
      <w:proofErr w:type="spellEnd"/>
      <w:r w:rsidR="00264D9D" w:rsidRPr="00C01C67">
        <w:rPr>
          <w:rFonts w:cs="KFGQPC Uthman Taha Naskh"/>
          <w:w w:val="95"/>
          <w:sz w:val="36"/>
          <w:szCs w:val="36"/>
        </w:rPr>
        <w:t xml:space="preserve"> </w:t>
      </w:r>
      <w:proofErr w:type="spellStart"/>
      <w:r w:rsidR="00264D9D" w:rsidRPr="00C01C67">
        <w:rPr>
          <w:rFonts w:cs="KFGQPC Uthman Taha Naskh"/>
          <w:w w:val="95"/>
          <w:sz w:val="36"/>
          <w:szCs w:val="36"/>
          <w:u w:val="single"/>
        </w:rPr>
        <w:t>h</w:t>
      </w:r>
      <w:r w:rsidR="00264D9D" w:rsidRPr="00C01C67">
        <w:rPr>
          <w:rFonts w:cs="KFGQPC Uthman Taha Naskh"/>
          <w:w w:val="95"/>
          <w:sz w:val="36"/>
          <w:szCs w:val="36"/>
        </w:rPr>
        <w:t>aī</w:t>
      </w:r>
      <w:r w:rsidR="00264D9D" w:rsidRPr="00C01C67">
        <w:rPr>
          <w:rFonts w:cs="KFGQPC Uthman Taha Naskh"/>
          <w:w w:val="95"/>
          <w:sz w:val="36"/>
          <w:szCs w:val="36"/>
          <w:u w:val="single"/>
        </w:rPr>
        <w:t>th</w:t>
      </w:r>
      <w:r w:rsidR="00264D9D" w:rsidRPr="00C01C67">
        <w:rPr>
          <w:rFonts w:cs="KFGQPC Uthman Taha Naskh"/>
          <w:w w:val="95"/>
          <w:sz w:val="36"/>
          <w:szCs w:val="36"/>
        </w:rPr>
        <w:t>umā</w:t>
      </w:r>
      <w:proofErr w:type="spellEnd"/>
      <w:r w:rsidR="00264D9D" w:rsidRPr="00C01C67">
        <w:rPr>
          <w:rFonts w:cs="KFGQPC Uthman Taha Naskh"/>
          <w:w w:val="95"/>
          <w:sz w:val="36"/>
          <w:szCs w:val="36"/>
        </w:rPr>
        <w:t xml:space="preserve"> </w:t>
      </w:r>
      <w:proofErr w:type="spellStart"/>
      <w:r w:rsidR="00264D9D" w:rsidRPr="00C01C67">
        <w:rPr>
          <w:rFonts w:cs="KFGQPC Uthman Taha Naskh"/>
          <w:w w:val="95"/>
          <w:sz w:val="36"/>
          <w:szCs w:val="36"/>
        </w:rPr>
        <w:t>kunt</w:t>
      </w:r>
      <w:r w:rsidR="00264D9D" w:rsidRPr="00C01C67">
        <w:rPr>
          <w:rFonts w:cs="KFGQPC Uthman Taha Naskh"/>
          <w:color w:val="808080"/>
          <w:w w:val="95"/>
          <w:sz w:val="36"/>
          <w:szCs w:val="36"/>
        </w:rPr>
        <w:t>a</w:t>
      </w:r>
      <w:proofErr w:type="spellEnd"/>
      <w:r w:rsidR="00264D9D" w:rsidRPr="00C01C67">
        <w:rPr>
          <w:rFonts w:cs="KFGQPC Uthman Taha Naskh"/>
          <w:w w:val="95"/>
          <w:sz w:val="36"/>
          <w:szCs w:val="36"/>
        </w:rPr>
        <w:t>.</w:t>
      </w:r>
    </w:p>
    <w:p w:rsidR="00264D9D" w:rsidRPr="00C01C67" w:rsidRDefault="000737E6" w:rsidP="00E6632C">
      <w:pPr>
        <w:bidi w:val="0"/>
        <w:rPr>
          <w:rFonts w:cs="KFGQPC Uthman Taha Naskh"/>
          <w:w w:val="95"/>
          <w:sz w:val="36"/>
          <w:szCs w:val="36"/>
          <w:lang w:val="it-IT"/>
        </w:rPr>
      </w:pPr>
      <w:r w:rsidRPr="00C01C67">
        <w:rPr>
          <w:rFonts w:cs="KFGQPC Uthman Taha Naskh"/>
          <w:w w:val="95"/>
          <w:sz w:val="36"/>
          <w:szCs w:val="36"/>
          <w:lang w:val="it-IT"/>
        </w:rPr>
        <w:t xml:space="preserve">Possa Allah dotarti </w:t>
      </w:r>
      <w:r w:rsidR="00264D9D" w:rsidRPr="00C01C67">
        <w:rPr>
          <w:rFonts w:cs="KFGQPC Uthman Taha Naskh"/>
          <w:w w:val="95"/>
          <w:sz w:val="36"/>
          <w:szCs w:val="36"/>
          <w:lang w:val="it-IT"/>
        </w:rPr>
        <w:t>i</w:t>
      </w:r>
      <w:r w:rsidRPr="00C01C67">
        <w:rPr>
          <w:rFonts w:cs="KFGQPC Uthman Taha Naskh"/>
          <w:w w:val="95"/>
          <w:sz w:val="36"/>
          <w:szCs w:val="36"/>
          <w:lang w:val="it-IT"/>
        </w:rPr>
        <w:t>l</w:t>
      </w:r>
      <w:r w:rsidR="00264D9D" w:rsidRPr="00C01C67">
        <w:rPr>
          <w:rFonts w:cs="KFGQPC Uthman Taha Naskh"/>
          <w:w w:val="95"/>
          <w:sz w:val="36"/>
          <w:szCs w:val="36"/>
          <w:lang w:val="it-IT"/>
        </w:rPr>
        <w:t xml:space="preserve"> </w:t>
      </w:r>
      <w:r w:rsidR="00F30A49" w:rsidRPr="00C01C67">
        <w:rPr>
          <w:rFonts w:cs="KFGQPC Uthman Taha Naskh"/>
          <w:w w:val="95"/>
          <w:sz w:val="36"/>
          <w:szCs w:val="36"/>
          <w:lang w:val="it-IT"/>
        </w:rPr>
        <w:t>timore [Suo] come provvista</w:t>
      </w:r>
      <w:r w:rsidR="00264D9D" w:rsidRPr="00C01C67">
        <w:rPr>
          <w:rFonts w:cs="KFGQPC Uthman Taha Naskh"/>
          <w:w w:val="95"/>
          <w:sz w:val="36"/>
          <w:szCs w:val="36"/>
          <w:lang w:val="it-IT"/>
        </w:rPr>
        <w:t xml:space="preserve">, </w:t>
      </w:r>
      <w:r w:rsidR="00F30A49" w:rsidRPr="00C01C67">
        <w:rPr>
          <w:rFonts w:cs="KFGQPC Uthman Taha Naskh"/>
          <w:w w:val="95"/>
          <w:sz w:val="36"/>
          <w:szCs w:val="36"/>
          <w:lang w:val="it-IT"/>
        </w:rPr>
        <w:t xml:space="preserve">[possa Egli] </w:t>
      </w:r>
      <w:r w:rsidR="00264D9D" w:rsidRPr="00C01C67">
        <w:rPr>
          <w:rFonts w:cs="KFGQPC Uthman Taha Naskh"/>
          <w:w w:val="95"/>
          <w:sz w:val="36"/>
          <w:szCs w:val="36"/>
          <w:lang w:val="it-IT"/>
        </w:rPr>
        <w:t>perdo</w:t>
      </w:r>
      <w:r w:rsidR="00F30A49" w:rsidRPr="00C01C67">
        <w:rPr>
          <w:rFonts w:cs="KFGQPC Uthman Taha Naskh"/>
          <w:w w:val="95"/>
          <w:sz w:val="36"/>
          <w:szCs w:val="36"/>
          <w:lang w:val="it-IT"/>
        </w:rPr>
        <w:t>nare i tuoi peccati e facilitarti tutto il bene</w:t>
      </w:r>
      <w:r w:rsidR="00264D9D" w:rsidRPr="00C01C67">
        <w:rPr>
          <w:rFonts w:cs="KFGQPC Uthman Taha Naskh"/>
          <w:w w:val="95"/>
          <w:sz w:val="36"/>
          <w:szCs w:val="36"/>
          <w:lang w:val="it-IT"/>
        </w:rPr>
        <w:t>, ovunque tu sia.</w:t>
      </w:r>
    </w:p>
    <w:p w:rsidR="009D132C" w:rsidRPr="00C01C67" w:rsidRDefault="009D132C" w:rsidP="0047281F">
      <w:pPr>
        <w:pStyle w:val="222"/>
        <w:rPr>
          <w:rFonts w:cs="KFGQPC Uthman Taha Naskh"/>
          <w:sz w:val="36"/>
          <w:szCs w:val="36"/>
        </w:rPr>
      </w:pPr>
      <w:bookmarkStart w:id="211" w:name="_Toc274349438"/>
      <w:bookmarkStart w:id="212" w:name="_Toc275257668"/>
      <w:r w:rsidRPr="00C01C67">
        <w:rPr>
          <w:rFonts w:cs="KFGQPC Uthman Taha Naskh" w:hint="cs"/>
          <w:sz w:val="36"/>
          <w:szCs w:val="36"/>
          <w:rtl/>
        </w:rPr>
        <w:t xml:space="preserve">102 </w:t>
      </w:r>
      <w:r w:rsidR="00DF39DA" w:rsidRPr="00C01C67">
        <w:rPr>
          <w:rFonts w:cs="KFGQPC Uthman Taha Naskh" w:hint="cs"/>
          <w:sz w:val="36"/>
          <w:szCs w:val="36"/>
          <w:rtl/>
        </w:rPr>
        <w:t>ـ</w:t>
      </w:r>
      <w:r w:rsidRPr="00C01C67">
        <w:rPr>
          <w:rFonts w:cs="KFGQPC Uthman Taha Naskh" w:hint="cs"/>
          <w:sz w:val="36"/>
          <w:szCs w:val="36"/>
          <w:rtl/>
        </w:rPr>
        <w:t xml:space="preserve">  التَّكبيرُ والتَّسبِيحُ في سَيْرِ السَّفَرِ</w:t>
      </w:r>
      <w:bookmarkEnd w:id="211"/>
      <w:bookmarkEnd w:id="212"/>
    </w:p>
    <w:p w:rsidR="001C5FCF" w:rsidRPr="00C01C67" w:rsidRDefault="001C5FCF" w:rsidP="0047281F">
      <w:pPr>
        <w:pStyle w:val="222"/>
        <w:rPr>
          <w:rFonts w:cs="KFGQPC Uthman Taha Naskh"/>
          <w:sz w:val="36"/>
          <w:szCs w:val="36"/>
          <w:rtl/>
        </w:rPr>
      </w:pPr>
      <w:r w:rsidRPr="00C01C67">
        <w:rPr>
          <w:rFonts w:cs="KFGQPC Uthman Taha Naskh"/>
          <w:sz w:val="36"/>
          <w:szCs w:val="36"/>
        </w:rPr>
        <w:t xml:space="preserve">Proclamare la grandezza di Allāh e glorificarLo durante il tragitto </w:t>
      </w:r>
      <w:r w:rsidRPr="00C01C67">
        <w:rPr>
          <w:rFonts w:cs="KFGQPC Uthman Taha Naskh"/>
          <w:sz w:val="36"/>
          <w:szCs w:val="36"/>
        </w:rPr>
        <w:lastRenderedPageBreak/>
        <w:t xml:space="preserve">del viaggio </w:t>
      </w:r>
    </w:p>
    <w:p w:rsidR="009D132C" w:rsidRPr="00C01C67" w:rsidRDefault="009D132C" w:rsidP="00E6632C">
      <w:pPr>
        <w:pStyle w:val="BodyTextIndent2"/>
        <w:rPr>
          <w:rFonts w:cs="KFGQPC Uthman Taha Naskh"/>
          <w:sz w:val="36"/>
          <w:szCs w:val="36"/>
          <w:rtl/>
        </w:rPr>
      </w:pPr>
      <w:r w:rsidRPr="00C01C67">
        <w:rPr>
          <w:rFonts w:cs="KFGQPC Uthman Taha Naskh" w:hint="cs"/>
          <w:sz w:val="36"/>
          <w:szCs w:val="36"/>
          <w:rtl/>
        </w:rPr>
        <w:t xml:space="preserve">214- قَالَ جَابِرٌ </w:t>
      </w:r>
      <w:r w:rsidR="00CC1351" w:rsidRPr="00CC1351">
        <w:rPr>
          <w:rFonts w:ascii="AAAGoldenLotus Stg1_Ver1" w:hAnsi="AAAGoldenLotus Stg1_Ver1" w:cs="KFGQPC Uthman Taha Naskh" w:hint="cs"/>
          <w:color w:val="008080"/>
          <w:sz w:val="36"/>
          <w:szCs w:val="24"/>
          <w:rtl/>
        </w:rPr>
        <w:t>رضى الله عنه</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كُنَّا إ</w:t>
      </w:r>
      <w:r w:rsidRPr="00C01C67">
        <w:rPr>
          <w:rFonts w:cs="KFGQPC Uthman Taha Naskh" w:hint="cs"/>
          <w:sz w:val="36"/>
          <w:szCs w:val="36"/>
          <w:rtl/>
        </w:rPr>
        <w:t>ِ</w:t>
      </w:r>
      <w:r w:rsidRPr="00C01C67">
        <w:rPr>
          <w:rFonts w:cs="KFGQPC Uthman Taha Naskh" w:hint="eastAsia"/>
          <w:sz w:val="36"/>
          <w:szCs w:val="36"/>
          <w:rtl/>
        </w:rPr>
        <w:t>ذ</w:t>
      </w:r>
      <w:r w:rsidRPr="00C01C67">
        <w:rPr>
          <w:rFonts w:cs="KFGQPC Uthman Taha Naskh" w:hint="cs"/>
          <w:sz w:val="36"/>
          <w:szCs w:val="36"/>
          <w:rtl/>
        </w:rPr>
        <w:t>َ</w:t>
      </w:r>
      <w:r w:rsidRPr="00C01C67">
        <w:rPr>
          <w:rFonts w:cs="KFGQPC Uthman Taha Naskh" w:hint="eastAsia"/>
          <w:sz w:val="36"/>
          <w:szCs w:val="36"/>
          <w:rtl/>
        </w:rPr>
        <w:t>ا صَعَدْن</w:t>
      </w:r>
      <w:r w:rsidRPr="00C01C67">
        <w:rPr>
          <w:rFonts w:cs="KFGQPC Uthman Taha Naskh" w:hint="cs"/>
          <w:sz w:val="36"/>
          <w:szCs w:val="36"/>
          <w:rtl/>
        </w:rPr>
        <w:t>َ</w:t>
      </w:r>
      <w:r w:rsidRPr="00C01C67">
        <w:rPr>
          <w:rFonts w:cs="KFGQPC Uthman Taha Naskh" w:hint="eastAsia"/>
          <w:sz w:val="36"/>
          <w:szCs w:val="36"/>
          <w:rtl/>
        </w:rPr>
        <w:t>ا كَبَّرْن</w:t>
      </w:r>
      <w:r w:rsidRPr="00C01C67">
        <w:rPr>
          <w:rFonts w:cs="KFGQPC Uthman Taha Naskh" w:hint="cs"/>
          <w:sz w:val="36"/>
          <w:szCs w:val="36"/>
          <w:rtl/>
        </w:rPr>
        <w:t>َ</w:t>
      </w:r>
      <w:r w:rsidRPr="00C01C67">
        <w:rPr>
          <w:rFonts w:cs="KFGQPC Uthman Taha Naskh" w:hint="eastAsia"/>
          <w:sz w:val="36"/>
          <w:szCs w:val="36"/>
          <w:rtl/>
        </w:rPr>
        <w:t>ا، و</w:t>
      </w:r>
      <w:r w:rsidRPr="00C01C67">
        <w:rPr>
          <w:rFonts w:cs="KFGQPC Uthman Taha Naskh" w:hint="cs"/>
          <w:sz w:val="36"/>
          <w:szCs w:val="36"/>
          <w:rtl/>
        </w:rPr>
        <w:t>َ</w:t>
      </w:r>
      <w:r w:rsidRPr="00C01C67">
        <w:rPr>
          <w:rFonts w:cs="KFGQPC Uthman Taha Naskh" w:hint="eastAsia"/>
          <w:sz w:val="36"/>
          <w:szCs w:val="36"/>
          <w:rtl/>
        </w:rPr>
        <w:t>إ</w:t>
      </w:r>
      <w:r w:rsidRPr="00C01C67">
        <w:rPr>
          <w:rFonts w:cs="KFGQPC Uthman Taha Naskh" w:hint="cs"/>
          <w:sz w:val="36"/>
          <w:szCs w:val="36"/>
          <w:rtl/>
        </w:rPr>
        <w:t>ِ</w:t>
      </w:r>
      <w:r w:rsidRPr="00C01C67">
        <w:rPr>
          <w:rFonts w:cs="KFGQPC Uthman Taha Naskh" w:hint="eastAsia"/>
          <w:sz w:val="36"/>
          <w:szCs w:val="36"/>
          <w:rtl/>
        </w:rPr>
        <w:t>ذ</w:t>
      </w:r>
      <w:r w:rsidRPr="00C01C67">
        <w:rPr>
          <w:rFonts w:cs="KFGQPC Uthman Taha Naskh" w:hint="cs"/>
          <w:sz w:val="36"/>
          <w:szCs w:val="36"/>
          <w:rtl/>
        </w:rPr>
        <w:t>َ</w:t>
      </w:r>
      <w:r w:rsidRPr="00C01C67">
        <w:rPr>
          <w:rFonts w:cs="KFGQPC Uthman Taha Naskh" w:hint="eastAsia"/>
          <w:sz w:val="36"/>
          <w:szCs w:val="36"/>
          <w:rtl/>
        </w:rPr>
        <w:t>ا نَزَلْن</w:t>
      </w:r>
      <w:r w:rsidRPr="00C01C67">
        <w:rPr>
          <w:rFonts w:cs="KFGQPC Uthman Taha Naskh" w:hint="cs"/>
          <w:sz w:val="36"/>
          <w:szCs w:val="36"/>
          <w:rtl/>
        </w:rPr>
        <w:t>َ</w:t>
      </w:r>
      <w:r w:rsidRPr="00C01C67">
        <w:rPr>
          <w:rFonts w:cs="KFGQPC Uthman Taha Naskh" w:hint="eastAsia"/>
          <w:sz w:val="36"/>
          <w:szCs w:val="36"/>
          <w:rtl/>
        </w:rPr>
        <w:t>ا سَبَّحْنَا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50"/>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A237DD" w:rsidRPr="00C01C67" w:rsidRDefault="00A237DD" w:rsidP="00E6632C">
      <w:pPr>
        <w:pStyle w:val="BodyTextIndent2"/>
        <w:bidi w:val="0"/>
        <w:rPr>
          <w:rFonts w:cs="KFGQPC Uthman Taha Naskh"/>
          <w:sz w:val="36"/>
          <w:szCs w:val="36"/>
        </w:rPr>
      </w:pPr>
      <w:proofErr w:type="spellStart"/>
      <w:r w:rsidRPr="00C01C67">
        <w:rPr>
          <w:rFonts w:cs="KFGQPC Uthman Taha Naskh"/>
          <w:sz w:val="36"/>
          <w:szCs w:val="36"/>
        </w:rPr>
        <w:t>J</w:t>
      </w:r>
      <w:r w:rsidRPr="00C01C67">
        <w:rPr>
          <w:rFonts w:cs="KFGQPC Uthman Taha Naskh" w:hint="eastAsia"/>
          <w:sz w:val="36"/>
          <w:szCs w:val="36"/>
        </w:rPr>
        <w:t>ā</w:t>
      </w:r>
      <w:r w:rsidRPr="00C01C67">
        <w:rPr>
          <w:rFonts w:cs="KFGQPC Uthman Taha Naskh"/>
          <w:sz w:val="36"/>
          <w:szCs w:val="36"/>
        </w:rPr>
        <w:t>bir</w:t>
      </w:r>
      <w:proofErr w:type="spellEnd"/>
      <w:r w:rsidRPr="00C01C67">
        <w:rPr>
          <w:rFonts w:cs="KFGQPC Uthman Taha Naskh"/>
          <w:sz w:val="36"/>
          <w:szCs w:val="36"/>
        </w:rPr>
        <w:t xml:space="preserve"> </w:t>
      </w:r>
      <w:r w:rsidR="00CC1351" w:rsidRPr="00CC1351">
        <w:rPr>
          <w:rFonts w:ascii="AAAGoldenLotus Stg1_Ver1" w:hAnsi="AAAGoldenLotus Stg1_Ver1" w:cs="KFGQPC Uthman Taha Naskh" w:hint="cs"/>
          <w:color w:val="008080"/>
          <w:sz w:val="36"/>
          <w:szCs w:val="24"/>
          <w:rtl/>
        </w:rPr>
        <w:t>رضى الله عنه</w:t>
      </w:r>
      <w:r w:rsidRPr="00C01C67">
        <w:rPr>
          <w:rFonts w:cs="KFGQPC Uthman Taha Naskh"/>
          <w:sz w:val="36"/>
          <w:szCs w:val="36"/>
        </w:rPr>
        <w:t xml:space="preserve"> </w:t>
      </w:r>
      <w:proofErr w:type="spellStart"/>
      <w:r w:rsidRPr="00C01C67">
        <w:rPr>
          <w:rFonts w:cs="KFGQPC Uthman Taha Naskh"/>
          <w:sz w:val="36"/>
          <w:szCs w:val="36"/>
        </w:rPr>
        <w:t>disse</w:t>
      </w:r>
      <w:proofErr w:type="spellEnd"/>
      <w:r w:rsidRPr="00C01C67">
        <w:rPr>
          <w:rFonts w:cs="KFGQPC Uthman Taha Naskh"/>
          <w:sz w:val="36"/>
          <w:szCs w:val="36"/>
        </w:rPr>
        <w:t>: [</w:t>
      </w:r>
      <w:proofErr w:type="spellStart"/>
      <w:r w:rsidRPr="00C01C67">
        <w:rPr>
          <w:rFonts w:cs="KFGQPC Uthman Taha Naskh"/>
          <w:sz w:val="36"/>
          <w:szCs w:val="36"/>
        </w:rPr>
        <w:t>Quando</w:t>
      </w:r>
      <w:proofErr w:type="spellEnd"/>
      <w:r w:rsidRPr="00C01C67">
        <w:rPr>
          <w:rFonts w:cs="KFGQPC Uthman Taha Naskh"/>
          <w:sz w:val="36"/>
          <w:szCs w:val="36"/>
        </w:rPr>
        <w:t xml:space="preserve"> </w:t>
      </w:r>
      <w:proofErr w:type="spellStart"/>
      <w:r w:rsidRPr="00C01C67">
        <w:rPr>
          <w:rFonts w:cs="KFGQPC Uthman Taha Naskh"/>
          <w:sz w:val="36"/>
          <w:szCs w:val="36"/>
        </w:rPr>
        <w:t>viaggiavamo</w:t>
      </w:r>
      <w:proofErr w:type="spellEnd"/>
      <w:r w:rsidRPr="00C01C67">
        <w:rPr>
          <w:rFonts w:cs="KFGQPC Uthman Taha Naskh"/>
          <w:sz w:val="36"/>
          <w:szCs w:val="36"/>
        </w:rPr>
        <w:t xml:space="preserve"> col </w:t>
      </w:r>
      <w:proofErr w:type="spellStart"/>
      <w:r w:rsidRPr="00C01C67">
        <w:rPr>
          <w:rFonts w:cs="KFGQPC Uthman Taha Naskh"/>
          <w:sz w:val="36"/>
          <w:szCs w:val="36"/>
        </w:rPr>
        <w:t>Messaggero</w:t>
      </w:r>
      <w:proofErr w:type="spellEnd"/>
      <w:r w:rsidRPr="00C01C67">
        <w:rPr>
          <w:rFonts w:cs="KFGQPC Uthman Taha Naskh"/>
          <w:sz w:val="36"/>
          <w:szCs w:val="36"/>
        </w:rPr>
        <w:t xml:space="preserve"> </w:t>
      </w:r>
      <w:r w:rsidRPr="00C01C67">
        <w:rPr>
          <w:rFonts w:ascii="Arial" w:hAnsi="Arial" w:cs="Arial"/>
          <w:sz w:val="36"/>
          <w:szCs w:val="36"/>
        </w:rPr>
        <w:t>ﷺ</w:t>
      </w:r>
      <w:r w:rsidRPr="00C01C67">
        <w:rPr>
          <w:rFonts w:cs="KFGQPC Uthman Taha Naskh"/>
          <w:sz w:val="36"/>
          <w:szCs w:val="36"/>
        </w:rPr>
        <w:t xml:space="preserve">] </w:t>
      </w:r>
      <w:proofErr w:type="spellStart"/>
      <w:r w:rsidRPr="00C01C67">
        <w:rPr>
          <w:rFonts w:cs="KFGQPC Uthman Taha Naskh"/>
          <w:sz w:val="36"/>
          <w:szCs w:val="36"/>
        </w:rPr>
        <w:t>proclamavamo</w:t>
      </w:r>
      <w:proofErr w:type="spellEnd"/>
      <w:r w:rsidRPr="00C01C67">
        <w:rPr>
          <w:rFonts w:cs="KFGQPC Uthman Taha Naskh"/>
          <w:sz w:val="36"/>
          <w:szCs w:val="36"/>
        </w:rPr>
        <w:t xml:space="preserve"> </w:t>
      </w:r>
      <w:proofErr w:type="spellStart"/>
      <w:r w:rsidRPr="00C01C67">
        <w:rPr>
          <w:rFonts w:cs="KFGQPC Uthman Taha Naskh"/>
          <w:sz w:val="36"/>
          <w:szCs w:val="36"/>
        </w:rPr>
        <w:t>il</w:t>
      </w:r>
      <w:proofErr w:type="spellEnd"/>
      <w:r w:rsidRPr="00C01C67">
        <w:rPr>
          <w:rFonts w:cs="KFGQPC Uthman Taha Naskh"/>
          <w:sz w:val="36"/>
          <w:szCs w:val="36"/>
        </w:rPr>
        <w:t xml:space="preserve"> </w:t>
      </w:r>
      <w:r w:rsidRPr="00C01C67">
        <w:rPr>
          <w:rFonts w:cs="KFGQPC Uthman Taha Naskh"/>
          <w:i/>
          <w:iCs/>
          <w:sz w:val="36"/>
          <w:szCs w:val="36"/>
        </w:rPr>
        <w:t>takbir</w:t>
      </w:r>
      <w:r w:rsidRPr="00C01C67">
        <w:rPr>
          <w:rFonts w:cs="KFGQPC Uthman Taha Naskh"/>
          <w:sz w:val="36"/>
          <w:szCs w:val="36"/>
        </w:rPr>
        <w:t xml:space="preserve"> (</w:t>
      </w:r>
      <w:proofErr w:type="spellStart"/>
      <w:r w:rsidRPr="00C01C67">
        <w:rPr>
          <w:rFonts w:cs="KFGQPC Uthman Taha Naskh"/>
          <w:i/>
          <w:iCs/>
          <w:sz w:val="36"/>
          <w:szCs w:val="36"/>
        </w:rPr>
        <w:t>All</w:t>
      </w:r>
      <w:r w:rsidRPr="00C01C67">
        <w:rPr>
          <w:rFonts w:cs="KFGQPC Uthman Taha Naskh" w:hint="eastAsia"/>
          <w:i/>
          <w:iCs/>
          <w:sz w:val="36"/>
          <w:szCs w:val="36"/>
        </w:rPr>
        <w:t>ā</w:t>
      </w:r>
      <w:r w:rsidRPr="00C01C67">
        <w:rPr>
          <w:rFonts w:cs="KFGQPC Uthman Taha Naskh"/>
          <w:i/>
          <w:iCs/>
          <w:sz w:val="36"/>
          <w:szCs w:val="36"/>
        </w:rPr>
        <w:t>hu</w:t>
      </w:r>
      <w:proofErr w:type="spellEnd"/>
      <w:r w:rsidRPr="00C01C67">
        <w:rPr>
          <w:rFonts w:cs="KFGQPC Uthman Taha Naskh"/>
          <w:i/>
          <w:iCs/>
          <w:sz w:val="36"/>
          <w:szCs w:val="36"/>
        </w:rPr>
        <w:t xml:space="preserve"> 'Akbar</w:t>
      </w:r>
      <w:r w:rsidR="0039501E" w:rsidRPr="00C01C67">
        <w:rPr>
          <w:rFonts w:cs="KFGQPC Uthman Taha Naskh"/>
          <w:sz w:val="36"/>
          <w:szCs w:val="36"/>
        </w:rPr>
        <w:t xml:space="preserve"> –</w:t>
      </w:r>
      <w:proofErr w:type="spellStart"/>
      <w:r w:rsidR="0039501E" w:rsidRPr="00C01C67">
        <w:rPr>
          <w:rFonts w:cs="KFGQPC Uthman Taha Naskh"/>
          <w:sz w:val="36"/>
          <w:szCs w:val="36"/>
        </w:rPr>
        <w:t>Allāh</w:t>
      </w:r>
      <w:proofErr w:type="spellEnd"/>
      <w:r w:rsidR="0039501E" w:rsidRPr="00C01C67">
        <w:rPr>
          <w:rFonts w:cs="KFGQPC Uthman Taha Naskh"/>
          <w:sz w:val="36"/>
          <w:szCs w:val="36"/>
        </w:rPr>
        <w:t xml:space="preserve"> è </w:t>
      </w:r>
      <w:proofErr w:type="spellStart"/>
      <w:r w:rsidR="0039501E" w:rsidRPr="00C01C67">
        <w:rPr>
          <w:rFonts w:cs="KFGQPC Uthman Taha Naskh"/>
          <w:sz w:val="36"/>
          <w:szCs w:val="36"/>
        </w:rPr>
        <w:t>il</w:t>
      </w:r>
      <w:proofErr w:type="spellEnd"/>
      <w:r w:rsidR="0039501E" w:rsidRPr="00C01C67">
        <w:rPr>
          <w:rFonts w:cs="KFGQPC Uthman Taha Naskh"/>
          <w:sz w:val="36"/>
          <w:szCs w:val="36"/>
        </w:rPr>
        <w:t xml:space="preserve"> </w:t>
      </w:r>
      <w:proofErr w:type="spellStart"/>
      <w:r w:rsidR="0039501E" w:rsidRPr="00C01C67">
        <w:rPr>
          <w:rFonts w:cs="KFGQPC Uthman Taha Naskh"/>
          <w:sz w:val="36"/>
          <w:szCs w:val="36"/>
        </w:rPr>
        <w:t>piú</w:t>
      </w:r>
      <w:proofErr w:type="spellEnd"/>
      <w:r w:rsidR="0039501E" w:rsidRPr="00C01C67">
        <w:rPr>
          <w:rFonts w:cs="KFGQPC Uthman Taha Naskh"/>
          <w:sz w:val="36"/>
          <w:szCs w:val="36"/>
        </w:rPr>
        <w:t xml:space="preserve"> </w:t>
      </w:r>
      <w:proofErr w:type="spellStart"/>
      <w:r w:rsidR="0039501E" w:rsidRPr="00C01C67">
        <w:rPr>
          <w:rFonts w:cs="KFGQPC Uthman Taha Naskh"/>
          <w:sz w:val="36"/>
          <w:szCs w:val="36"/>
        </w:rPr>
        <w:t>grande</w:t>
      </w:r>
      <w:proofErr w:type="spellEnd"/>
      <w:r w:rsidR="0039501E" w:rsidRPr="00C01C67">
        <w:rPr>
          <w:rFonts w:cs="KFGQPC Uthman Taha Naskh"/>
          <w:sz w:val="36"/>
          <w:szCs w:val="36"/>
        </w:rPr>
        <w:t>-</w:t>
      </w:r>
      <w:r w:rsidRPr="00C01C67">
        <w:rPr>
          <w:rFonts w:cs="KFGQPC Uthman Taha Naskh"/>
          <w:sz w:val="36"/>
          <w:szCs w:val="36"/>
        </w:rPr>
        <w:t xml:space="preserve">) </w:t>
      </w:r>
      <w:proofErr w:type="spellStart"/>
      <w:r w:rsidRPr="00C01C67">
        <w:rPr>
          <w:rFonts w:cs="KFGQPC Uthman Taha Naskh"/>
          <w:sz w:val="36"/>
          <w:szCs w:val="36"/>
        </w:rPr>
        <w:t>durante</w:t>
      </w:r>
      <w:proofErr w:type="spellEnd"/>
      <w:r w:rsidRPr="00C01C67">
        <w:rPr>
          <w:rFonts w:cs="KFGQPC Uthman Taha Naskh"/>
          <w:sz w:val="36"/>
          <w:szCs w:val="36"/>
        </w:rPr>
        <w:t xml:space="preserve"> </w:t>
      </w:r>
      <w:proofErr w:type="spellStart"/>
      <w:r w:rsidRPr="00C01C67">
        <w:rPr>
          <w:rFonts w:cs="KFGQPC Uthman Taha Naskh"/>
          <w:sz w:val="36"/>
          <w:szCs w:val="36"/>
        </w:rPr>
        <w:t>il</w:t>
      </w:r>
      <w:proofErr w:type="spellEnd"/>
      <w:r w:rsidRPr="00C01C67">
        <w:rPr>
          <w:rFonts w:cs="KFGQPC Uthman Taha Naskh"/>
          <w:sz w:val="36"/>
          <w:szCs w:val="36"/>
        </w:rPr>
        <w:t xml:space="preserve"> </w:t>
      </w:r>
      <w:proofErr w:type="spellStart"/>
      <w:r w:rsidRPr="00C01C67">
        <w:rPr>
          <w:rFonts w:cs="KFGQPC Uthman Taha Naskh"/>
          <w:sz w:val="36"/>
          <w:szCs w:val="36"/>
        </w:rPr>
        <w:t>tragitto</w:t>
      </w:r>
      <w:proofErr w:type="spellEnd"/>
      <w:r w:rsidRPr="00C01C67">
        <w:rPr>
          <w:rFonts w:cs="KFGQPC Uthman Taha Naskh"/>
          <w:sz w:val="36"/>
          <w:szCs w:val="36"/>
        </w:rPr>
        <w:t xml:space="preserve"> in </w:t>
      </w:r>
      <w:proofErr w:type="spellStart"/>
      <w:r w:rsidRPr="00C01C67">
        <w:rPr>
          <w:rFonts w:cs="KFGQPC Uthman Taha Naskh"/>
          <w:sz w:val="36"/>
          <w:szCs w:val="36"/>
        </w:rPr>
        <w:t>salita</w:t>
      </w:r>
      <w:proofErr w:type="spellEnd"/>
      <w:r w:rsidRPr="00C01C67">
        <w:rPr>
          <w:rFonts w:cs="KFGQPC Uthman Taha Naskh"/>
          <w:sz w:val="36"/>
          <w:szCs w:val="36"/>
        </w:rPr>
        <w:t xml:space="preserve"> ed </w:t>
      </w:r>
      <w:proofErr w:type="spellStart"/>
      <w:r w:rsidRPr="00C01C67">
        <w:rPr>
          <w:rFonts w:cs="KFGQPC Uthman Taha Naskh"/>
          <w:sz w:val="36"/>
          <w:szCs w:val="36"/>
        </w:rPr>
        <w:t>il</w:t>
      </w:r>
      <w:proofErr w:type="spellEnd"/>
      <w:r w:rsidRPr="00C01C67">
        <w:rPr>
          <w:rFonts w:cs="KFGQPC Uthman Taha Naskh"/>
          <w:sz w:val="36"/>
          <w:szCs w:val="36"/>
        </w:rPr>
        <w:t xml:space="preserve"> </w:t>
      </w:r>
      <w:proofErr w:type="spellStart"/>
      <w:r w:rsidRPr="00C01C67">
        <w:rPr>
          <w:rFonts w:cs="KFGQPC Uthman Taha Naskh"/>
          <w:i/>
          <w:iCs/>
          <w:sz w:val="36"/>
          <w:szCs w:val="36"/>
        </w:rPr>
        <w:t>tasb</w:t>
      </w:r>
      <w:r w:rsidRPr="00C01C67">
        <w:rPr>
          <w:rFonts w:cs="KFGQPC Uthman Taha Naskh" w:hint="eastAsia"/>
          <w:i/>
          <w:iCs/>
          <w:sz w:val="36"/>
          <w:szCs w:val="36"/>
        </w:rPr>
        <w:t>ī</w:t>
      </w:r>
      <w:r w:rsidRPr="00C01C67">
        <w:rPr>
          <w:rFonts w:cs="KFGQPC Uthman Taha Naskh"/>
          <w:i/>
          <w:iCs/>
          <w:sz w:val="36"/>
          <w:szCs w:val="36"/>
          <w:u w:val="single"/>
        </w:rPr>
        <w:t>h</w:t>
      </w:r>
      <w:proofErr w:type="spellEnd"/>
      <w:r w:rsidRPr="00C01C67">
        <w:rPr>
          <w:rFonts w:cs="KFGQPC Uthman Taha Naskh"/>
          <w:i/>
          <w:iCs/>
          <w:sz w:val="36"/>
          <w:szCs w:val="36"/>
        </w:rPr>
        <w:t xml:space="preserve"> </w:t>
      </w:r>
      <w:r w:rsidRPr="00C01C67">
        <w:rPr>
          <w:rFonts w:cs="KFGQPC Uthman Taha Naskh"/>
          <w:sz w:val="36"/>
          <w:szCs w:val="36"/>
        </w:rPr>
        <w:t>(</w:t>
      </w:r>
      <w:proofErr w:type="spellStart"/>
      <w:r w:rsidRPr="00C01C67">
        <w:rPr>
          <w:rFonts w:cs="KFGQPC Uthman Taha Naskh"/>
          <w:i/>
          <w:iCs/>
          <w:sz w:val="36"/>
          <w:szCs w:val="36"/>
        </w:rPr>
        <w:t>Sub</w:t>
      </w:r>
      <w:r w:rsidRPr="00C01C67">
        <w:rPr>
          <w:rFonts w:cs="KFGQPC Uthman Taha Naskh"/>
          <w:i/>
          <w:iCs/>
          <w:sz w:val="36"/>
          <w:szCs w:val="36"/>
          <w:u w:val="single"/>
        </w:rPr>
        <w:t>h</w:t>
      </w:r>
      <w:r w:rsidRPr="00C01C67">
        <w:rPr>
          <w:rFonts w:cs="KFGQPC Uthman Taha Naskh" w:hint="eastAsia"/>
          <w:i/>
          <w:iCs/>
          <w:sz w:val="36"/>
          <w:szCs w:val="36"/>
        </w:rPr>
        <w:t>ān</w:t>
      </w:r>
      <w:r w:rsidRPr="00C01C67">
        <w:rPr>
          <w:rFonts w:cs="KFGQPC Uthman Taha Naskh"/>
          <w:i/>
          <w:iCs/>
          <w:sz w:val="36"/>
          <w:szCs w:val="36"/>
        </w:rPr>
        <w:t>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All</w:t>
      </w:r>
      <w:r w:rsidRPr="00C01C67">
        <w:rPr>
          <w:rFonts w:cs="KFGQPC Uthman Taha Naskh" w:hint="eastAsia"/>
          <w:i/>
          <w:iCs/>
          <w:sz w:val="36"/>
          <w:szCs w:val="36"/>
        </w:rPr>
        <w:t>ā</w:t>
      </w:r>
      <w:r w:rsidRPr="00C01C67">
        <w:rPr>
          <w:rFonts w:cs="KFGQPC Uthman Taha Naskh"/>
          <w:i/>
          <w:iCs/>
          <w:sz w:val="36"/>
          <w:szCs w:val="36"/>
        </w:rPr>
        <w:t>h</w:t>
      </w:r>
      <w:proofErr w:type="spellEnd"/>
      <w:r w:rsidR="0039501E" w:rsidRPr="00C01C67">
        <w:rPr>
          <w:rFonts w:cs="KFGQPC Uthman Taha Naskh"/>
          <w:sz w:val="36"/>
          <w:szCs w:val="36"/>
        </w:rPr>
        <w:t xml:space="preserve"> –</w:t>
      </w:r>
      <w:proofErr w:type="spellStart"/>
      <w:r w:rsidR="0039501E" w:rsidRPr="00C01C67">
        <w:rPr>
          <w:rFonts w:cs="KFGQPC Uthman Taha Naskh"/>
          <w:sz w:val="36"/>
          <w:szCs w:val="36"/>
        </w:rPr>
        <w:t>gloria</w:t>
      </w:r>
      <w:proofErr w:type="spellEnd"/>
      <w:r w:rsidR="0039501E" w:rsidRPr="00C01C67">
        <w:rPr>
          <w:rFonts w:cs="KFGQPC Uthman Taha Naskh"/>
          <w:sz w:val="36"/>
          <w:szCs w:val="36"/>
        </w:rPr>
        <w:t xml:space="preserve"> ad </w:t>
      </w:r>
      <w:proofErr w:type="spellStart"/>
      <w:r w:rsidR="0039501E" w:rsidRPr="00C01C67">
        <w:rPr>
          <w:rFonts w:cs="KFGQPC Uthman Taha Naskh"/>
          <w:sz w:val="36"/>
          <w:szCs w:val="36"/>
        </w:rPr>
        <w:t>All</w:t>
      </w:r>
      <w:r w:rsidR="0039501E" w:rsidRPr="00C01C67">
        <w:rPr>
          <w:rFonts w:cs="KFGQPC Uthman Taha Naskh" w:hint="eastAsia"/>
          <w:sz w:val="36"/>
          <w:szCs w:val="36"/>
        </w:rPr>
        <w:t>āh</w:t>
      </w:r>
      <w:proofErr w:type="spellEnd"/>
      <w:r w:rsidR="0039501E" w:rsidRPr="00C01C67">
        <w:rPr>
          <w:rFonts w:cs="KFGQPC Uthman Taha Naskh" w:hint="eastAsia"/>
          <w:sz w:val="36"/>
          <w:szCs w:val="36"/>
        </w:rPr>
        <w:t xml:space="preserve"> </w:t>
      </w:r>
      <w:r w:rsidR="0039501E" w:rsidRPr="00C01C67">
        <w:rPr>
          <w:rFonts w:cs="KFGQPC Uthman Taha Naskh"/>
          <w:sz w:val="36"/>
          <w:szCs w:val="36"/>
        </w:rPr>
        <w:t xml:space="preserve">per la </w:t>
      </w:r>
      <w:proofErr w:type="spellStart"/>
      <w:r w:rsidR="0039501E" w:rsidRPr="00C01C67">
        <w:rPr>
          <w:rFonts w:cs="KFGQPC Uthman Taha Naskh"/>
          <w:sz w:val="36"/>
          <w:szCs w:val="36"/>
        </w:rPr>
        <w:t>Sua</w:t>
      </w:r>
      <w:proofErr w:type="spellEnd"/>
      <w:r w:rsidR="0039501E" w:rsidRPr="00C01C67">
        <w:rPr>
          <w:rFonts w:cs="KFGQPC Uthman Taha Naskh"/>
          <w:sz w:val="36"/>
          <w:szCs w:val="36"/>
        </w:rPr>
        <w:t xml:space="preserve"> </w:t>
      </w:r>
      <w:proofErr w:type="spellStart"/>
      <w:r w:rsidR="0039501E" w:rsidRPr="00C01C67">
        <w:rPr>
          <w:rFonts w:cs="KFGQPC Uthman Taha Naskh"/>
          <w:sz w:val="36"/>
          <w:szCs w:val="36"/>
        </w:rPr>
        <w:t>perfezione</w:t>
      </w:r>
      <w:proofErr w:type="spellEnd"/>
      <w:r w:rsidR="0039501E" w:rsidRPr="00C01C67">
        <w:rPr>
          <w:rFonts w:cs="KFGQPC Uthman Taha Naskh"/>
          <w:sz w:val="36"/>
          <w:szCs w:val="36"/>
        </w:rPr>
        <w:t>-</w:t>
      </w:r>
      <w:r w:rsidRPr="00C01C67">
        <w:rPr>
          <w:rFonts w:cs="KFGQPC Uthman Taha Naskh"/>
          <w:sz w:val="36"/>
          <w:szCs w:val="36"/>
        </w:rPr>
        <w:t>)</w:t>
      </w:r>
      <w:r w:rsidRPr="00C01C67">
        <w:rPr>
          <w:rFonts w:cs="KFGQPC Uthman Taha Naskh"/>
          <w:i/>
          <w:iCs/>
          <w:sz w:val="36"/>
          <w:szCs w:val="36"/>
        </w:rPr>
        <w:t xml:space="preserve"> </w:t>
      </w:r>
      <w:proofErr w:type="spellStart"/>
      <w:r w:rsidR="001C5FCF" w:rsidRPr="00C01C67">
        <w:rPr>
          <w:rFonts w:cs="KFGQPC Uthman Taha Naskh"/>
          <w:sz w:val="36"/>
          <w:szCs w:val="36"/>
        </w:rPr>
        <w:t>durante</w:t>
      </w:r>
      <w:proofErr w:type="spellEnd"/>
      <w:r w:rsidR="001C5FCF" w:rsidRPr="00C01C67">
        <w:rPr>
          <w:rFonts w:cs="KFGQPC Uthman Taha Naskh"/>
          <w:sz w:val="36"/>
          <w:szCs w:val="36"/>
        </w:rPr>
        <w:t xml:space="preserve"> la </w:t>
      </w:r>
      <w:proofErr w:type="spellStart"/>
      <w:r w:rsidR="001C5FCF" w:rsidRPr="00C01C67">
        <w:rPr>
          <w:rFonts w:cs="KFGQPC Uthman Taha Naskh"/>
          <w:sz w:val="36"/>
          <w:szCs w:val="36"/>
        </w:rPr>
        <w:t>discesa</w:t>
      </w:r>
      <w:proofErr w:type="spellEnd"/>
      <w:r w:rsidR="001C5FCF" w:rsidRPr="00C01C67">
        <w:rPr>
          <w:rFonts w:cs="KFGQPC Uthman Taha Naskh"/>
          <w:sz w:val="36"/>
          <w:szCs w:val="36"/>
        </w:rPr>
        <w:t>.</w:t>
      </w:r>
    </w:p>
    <w:p w:rsidR="009D132C" w:rsidRPr="00C01C67" w:rsidRDefault="009D132C" w:rsidP="0047281F">
      <w:pPr>
        <w:pStyle w:val="222"/>
        <w:rPr>
          <w:rFonts w:cs="KFGQPC Uthman Taha Naskh"/>
          <w:sz w:val="36"/>
          <w:szCs w:val="36"/>
        </w:rPr>
      </w:pPr>
      <w:bookmarkStart w:id="213" w:name="_Toc274349439"/>
      <w:bookmarkStart w:id="214" w:name="_Toc275257669"/>
      <w:r w:rsidRPr="00C01C67">
        <w:rPr>
          <w:rFonts w:cs="KFGQPC Uthman Taha Naskh" w:hint="cs"/>
          <w:sz w:val="36"/>
          <w:szCs w:val="36"/>
          <w:rtl/>
        </w:rPr>
        <w:t xml:space="preserve">103 </w:t>
      </w:r>
      <w:r w:rsidR="00DF39DA" w:rsidRPr="00C01C67">
        <w:rPr>
          <w:rFonts w:cs="KFGQPC Uthman Taha Naskh" w:hint="cs"/>
          <w:sz w:val="36"/>
          <w:szCs w:val="36"/>
          <w:rtl/>
        </w:rPr>
        <w:t>ـ</w:t>
      </w:r>
      <w:r w:rsidRPr="00C01C67">
        <w:rPr>
          <w:rFonts w:cs="KFGQPC Uthman Taha Naskh" w:hint="cs"/>
          <w:sz w:val="36"/>
          <w:szCs w:val="36"/>
          <w:rtl/>
        </w:rPr>
        <w:t xml:space="preserve">  دُعاءُ ال</w:t>
      </w:r>
      <w:r w:rsidR="00393917" w:rsidRPr="00C01C67">
        <w:rPr>
          <w:rFonts w:cs="KFGQPC Uthman Taha Naskh" w:hint="cs"/>
          <w:sz w:val="36"/>
          <w:szCs w:val="36"/>
          <w:rtl/>
        </w:rPr>
        <w:t>ـ</w:t>
      </w:r>
      <w:r w:rsidRPr="00C01C67">
        <w:rPr>
          <w:rFonts w:cs="KFGQPC Uthman Taha Naskh" w:hint="cs"/>
          <w:sz w:val="36"/>
          <w:szCs w:val="36"/>
          <w:rtl/>
        </w:rPr>
        <w:t>مُسَ</w:t>
      </w:r>
      <w:r w:rsidR="00393917" w:rsidRPr="00C01C67">
        <w:rPr>
          <w:rFonts w:cs="KFGQPC Uthman Taha Naskh" w:hint="cs"/>
          <w:sz w:val="36"/>
          <w:szCs w:val="36"/>
          <w:rtl/>
        </w:rPr>
        <w:t>ـــ</w:t>
      </w:r>
      <w:r w:rsidRPr="00C01C67">
        <w:rPr>
          <w:rFonts w:cs="KFGQPC Uthman Taha Naskh" w:hint="cs"/>
          <w:sz w:val="36"/>
          <w:szCs w:val="36"/>
          <w:rtl/>
        </w:rPr>
        <w:t>افِرِ إِذَا أَسْحَ</w:t>
      </w:r>
      <w:r w:rsidR="00393917" w:rsidRPr="00C01C67">
        <w:rPr>
          <w:rFonts w:cs="KFGQPC Uthman Taha Naskh" w:hint="cs"/>
          <w:sz w:val="36"/>
          <w:szCs w:val="36"/>
          <w:rtl/>
        </w:rPr>
        <w:t>ــ</w:t>
      </w:r>
      <w:r w:rsidRPr="00C01C67">
        <w:rPr>
          <w:rFonts w:cs="KFGQPC Uthman Taha Naskh" w:hint="cs"/>
          <w:sz w:val="36"/>
          <w:szCs w:val="36"/>
          <w:rtl/>
        </w:rPr>
        <w:t>رَ</w:t>
      </w:r>
      <w:bookmarkEnd w:id="213"/>
      <w:bookmarkEnd w:id="214"/>
    </w:p>
    <w:p w:rsidR="00AD3A2A" w:rsidRPr="00C01C67" w:rsidRDefault="00AD3A2A" w:rsidP="0047281F">
      <w:pPr>
        <w:pStyle w:val="222"/>
        <w:rPr>
          <w:rFonts w:cs="KFGQPC Uthman Taha Naskh"/>
          <w:sz w:val="36"/>
          <w:szCs w:val="36"/>
          <w:rtl/>
        </w:rPr>
      </w:pPr>
      <w:r w:rsidRPr="00C01C67">
        <w:rPr>
          <w:rFonts w:cs="KFGQPC Uthman Taha Naskh"/>
          <w:sz w:val="36"/>
          <w:szCs w:val="36"/>
        </w:rPr>
        <w:t>Supplica del viaggiatore nel momento in cui si avvicina l'alba</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215- </w:t>
      </w:r>
      <w:r w:rsidRPr="00C01C67">
        <w:rPr>
          <w:rFonts w:cs="KFGQPC Uthman Taha Naskh" w:hint="cs"/>
          <w:color w:val="006699"/>
          <w:sz w:val="36"/>
          <w:szCs w:val="36"/>
          <w:rtl/>
        </w:rPr>
        <w:t>((</w:t>
      </w:r>
      <w:r w:rsidRPr="00C01C67">
        <w:rPr>
          <w:rFonts w:cs="KFGQPC Uthman Taha Naskh"/>
          <w:sz w:val="36"/>
          <w:szCs w:val="36"/>
          <w:rtl/>
        </w:rPr>
        <w:t>سَم</w:t>
      </w:r>
      <w:r w:rsidRPr="00C01C67">
        <w:rPr>
          <w:rFonts w:cs="KFGQPC Uthman Taha Naskh" w:hint="cs"/>
          <w:sz w:val="36"/>
          <w:szCs w:val="36"/>
          <w:rtl/>
        </w:rPr>
        <w:t>َّ</w:t>
      </w:r>
      <w:r w:rsidRPr="00C01C67">
        <w:rPr>
          <w:rFonts w:cs="KFGQPC Uthman Taha Naskh"/>
          <w:sz w:val="36"/>
          <w:szCs w:val="36"/>
          <w:rtl/>
        </w:rPr>
        <w:t>عَ س</w:t>
      </w:r>
      <w:r w:rsidRPr="00C01C67">
        <w:rPr>
          <w:rFonts w:cs="KFGQPC Uthman Taha Naskh" w:hint="cs"/>
          <w:sz w:val="36"/>
          <w:szCs w:val="36"/>
          <w:rtl/>
        </w:rPr>
        <w:t>َ</w:t>
      </w:r>
      <w:r w:rsidRPr="00C01C67">
        <w:rPr>
          <w:rFonts w:cs="KFGQPC Uthman Taha Naskh"/>
          <w:sz w:val="36"/>
          <w:szCs w:val="36"/>
          <w:rtl/>
        </w:rPr>
        <w:t>امِع</w:t>
      </w:r>
      <w:r w:rsidRPr="00C01C67">
        <w:rPr>
          <w:rFonts w:cs="KFGQPC Uthman Taha Naskh" w:hint="cs"/>
          <w:sz w:val="36"/>
          <w:szCs w:val="36"/>
          <w:rtl/>
        </w:rPr>
        <w:t>ٌ</w:t>
      </w:r>
      <w:r w:rsidRPr="00C01C67">
        <w:rPr>
          <w:rFonts w:cs="KFGQPC Uthman Taha Naskh"/>
          <w:sz w:val="36"/>
          <w:szCs w:val="36"/>
          <w:rtl/>
        </w:rPr>
        <w:t xml:space="preserve"> بِحَمْدِ اللَّهِ</w:t>
      </w:r>
      <w:r w:rsidRPr="00C01C67">
        <w:rPr>
          <w:rFonts w:cs="KFGQPC Uthman Taha Naskh" w:hint="cs"/>
          <w:sz w:val="36"/>
          <w:szCs w:val="36"/>
          <w:rtl/>
        </w:rPr>
        <w:t>،</w:t>
      </w:r>
      <w:r w:rsidRPr="00C01C67">
        <w:rPr>
          <w:rFonts w:cs="KFGQPC Uthman Taha Naskh"/>
          <w:sz w:val="36"/>
          <w:szCs w:val="36"/>
          <w:rtl/>
        </w:rPr>
        <w:t xml:space="preserve"> وَحُسْنِ بَلا</w:t>
      </w:r>
      <w:r w:rsidRPr="00C01C67">
        <w:rPr>
          <w:rFonts w:cs="KFGQPC Uthman Taha Naskh" w:hint="cs"/>
          <w:sz w:val="36"/>
          <w:szCs w:val="36"/>
          <w:rtl/>
        </w:rPr>
        <w:t>َ</w:t>
      </w:r>
      <w:r w:rsidRPr="00C01C67">
        <w:rPr>
          <w:rFonts w:cs="KFGQPC Uthman Taha Naskh"/>
          <w:sz w:val="36"/>
          <w:szCs w:val="36"/>
          <w:rtl/>
        </w:rPr>
        <w:t>ئِهِ عَلَيْن</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sz w:val="36"/>
          <w:szCs w:val="36"/>
          <w:rtl/>
        </w:rPr>
        <w:t>،</w:t>
      </w:r>
      <w:r w:rsidRPr="00C01C67">
        <w:rPr>
          <w:rFonts w:cs="KFGQPC Uthman Taha Naskh"/>
          <w:sz w:val="36"/>
          <w:szCs w:val="36"/>
          <w:rtl/>
        </w:rPr>
        <w:t xml:space="preserve"> رَبَّن</w:t>
      </w:r>
      <w:r w:rsidRPr="00C01C67">
        <w:rPr>
          <w:rFonts w:cs="KFGQPC Uthman Taha Naskh" w:hint="cs"/>
          <w:sz w:val="36"/>
          <w:szCs w:val="36"/>
          <w:rtl/>
        </w:rPr>
        <w:t>َ</w:t>
      </w:r>
      <w:r w:rsidRPr="00C01C67">
        <w:rPr>
          <w:rFonts w:cs="KFGQPC Uthman Taha Naskh"/>
          <w:sz w:val="36"/>
          <w:szCs w:val="36"/>
          <w:rtl/>
        </w:rPr>
        <w:t>ا صاحِبْن</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sz w:val="36"/>
          <w:szCs w:val="36"/>
          <w:rtl/>
        </w:rPr>
        <w:t>،</w:t>
      </w:r>
      <w:r w:rsidRPr="00C01C67">
        <w:rPr>
          <w:rFonts w:cs="KFGQPC Uthman Taha Naskh"/>
          <w:sz w:val="36"/>
          <w:szCs w:val="36"/>
          <w:rtl/>
        </w:rPr>
        <w:t xml:space="preserve"> وَأَفْضِل</w:t>
      </w:r>
      <w:r w:rsidRPr="00C01C67">
        <w:rPr>
          <w:rFonts w:cs="KFGQPC Uthman Taha Naskh" w:hint="cs"/>
          <w:sz w:val="36"/>
          <w:szCs w:val="36"/>
          <w:rtl/>
        </w:rPr>
        <w:t>ْ</w:t>
      </w:r>
      <w:r w:rsidR="007C3FED" w:rsidRPr="00C01C67">
        <w:rPr>
          <w:rFonts w:cs="KFGQPC Uthman Taha Naskh" w:hint="cs"/>
          <w:sz w:val="36"/>
          <w:szCs w:val="36"/>
          <w:rtl/>
        </w:rPr>
        <w:t xml:space="preserve"> </w:t>
      </w:r>
      <w:r w:rsidRPr="00C01C67">
        <w:rPr>
          <w:rFonts w:cs="KFGQPC Uthman Taha Naskh"/>
          <w:sz w:val="36"/>
          <w:szCs w:val="36"/>
          <w:rtl/>
        </w:rPr>
        <w:t>عَلَيْن</w:t>
      </w:r>
      <w:r w:rsidRPr="00C01C67">
        <w:rPr>
          <w:rFonts w:cs="KFGQPC Uthman Taha Naskh" w:hint="cs"/>
          <w:sz w:val="36"/>
          <w:szCs w:val="36"/>
          <w:rtl/>
        </w:rPr>
        <w:t>َ</w:t>
      </w:r>
      <w:r w:rsidRPr="00C01C67">
        <w:rPr>
          <w:rFonts w:cs="KFGQPC Uthman Taha Naskh"/>
          <w:sz w:val="36"/>
          <w:szCs w:val="36"/>
          <w:rtl/>
        </w:rPr>
        <w:t>ا</w:t>
      </w:r>
      <w:r w:rsidRPr="00C01C67">
        <w:rPr>
          <w:rFonts w:cs="KFGQPC Uthman Taha Naskh" w:hint="cs"/>
          <w:sz w:val="36"/>
          <w:szCs w:val="36"/>
          <w:rtl/>
        </w:rPr>
        <w:t>،</w:t>
      </w:r>
      <w:r w:rsidRPr="00C01C67">
        <w:rPr>
          <w:rFonts w:cs="KFGQPC Uthman Taha Naskh"/>
          <w:sz w:val="36"/>
          <w:szCs w:val="36"/>
          <w:rtl/>
        </w:rPr>
        <w:t xml:space="preserve"> ع</w:t>
      </w:r>
      <w:r w:rsidRPr="00C01C67">
        <w:rPr>
          <w:rFonts w:cs="KFGQPC Uthman Taha Naskh" w:hint="cs"/>
          <w:sz w:val="36"/>
          <w:szCs w:val="36"/>
          <w:rtl/>
        </w:rPr>
        <w:t>َ</w:t>
      </w:r>
      <w:r w:rsidRPr="00C01C67">
        <w:rPr>
          <w:rFonts w:cs="KFGQPC Uthman Taha Naskh"/>
          <w:sz w:val="36"/>
          <w:szCs w:val="36"/>
          <w:rtl/>
        </w:rPr>
        <w:t>ائِذاً ب</w:t>
      </w:r>
      <w:r w:rsidRPr="00C01C67">
        <w:rPr>
          <w:rFonts w:cs="KFGQPC Uthman Taha Naskh" w:hint="cs"/>
          <w:sz w:val="36"/>
          <w:szCs w:val="36"/>
          <w:rtl/>
        </w:rPr>
        <w:t>ِ</w:t>
      </w:r>
      <w:r w:rsidRPr="00C01C67">
        <w:rPr>
          <w:rFonts w:cs="KFGQPC Uthman Taha Naskh"/>
          <w:sz w:val="36"/>
          <w:szCs w:val="36"/>
          <w:rtl/>
        </w:rPr>
        <w:t>اللَّهِ مِنَ النّ</w:t>
      </w:r>
      <w:r w:rsidRPr="00C01C67">
        <w:rPr>
          <w:rFonts w:cs="KFGQPC Uthman Taha Naskh" w:hint="cs"/>
          <w:sz w:val="36"/>
          <w:szCs w:val="36"/>
          <w:rtl/>
        </w:rPr>
        <w:t>َ</w:t>
      </w:r>
      <w:r w:rsidRPr="00C01C67">
        <w:rPr>
          <w:rFonts w:cs="KFGQPC Uthman Taha Naskh"/>
          <w:sz w:val="36"/>
          <w:szCs w:val="36"/>
          <w:rtl/>
        </w:rPr>
        <w:t>ار</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51"/>
      </w:r>
      <w:r w:rsidRPr="00C01C67">
        <w:rPr>
          <w:rFonts w:cs="KFGQPC Uthman Taha Naskh" w:hint="cs"/>
          <w:position w:val="6"/>
          <w:sz w:val="36"/>
          <w:szCs w:val="36"/>
          <w:vertAlign w:val="superscript"/>
          <w:rtl/>
        </w:rPr>
        <w:t>)</w:t>
      </w:r>
      <w:r w:rsidRPr="00C01C67">
        <w:rPr>
          <w:rFonts w:cs="KFGQPC Uthman Taha Naskh"/>
          <w:sz w:val="36"/>
          <w:szCs w:val="36"/>
          <w:rtl/>
        </w:rPr>
        <w:t>.</w:t>
      </w:r>
    </w:p>
    <w:p w:rsidR="00AA76AB" w:rsidRPr="00C01C67" w:rsidRDefault="00AD3A2A" w:rsidP="00E6632C">
      <w:pPr>
        <w:bidi w:val="0"/>
        <w:rPr>
          <w:rFonts w:cs="KFGQPC Uthman Taha Naskh"/>
          <w:sz w:val="36"/>
          <w:szCs w:val="36"/>
          <w:lang w:val="it-IT"/>
        </w:rPr>
      </w:pPr>
      <w:r w:rsidRPr="00C01C67">
        <w:rPr>
          <w:rFonts w:cs="KFGQPC Uthman Taha Naskh"/>
          <w:sz w:val="36"/>
          <w:szCs w:val="36"/>
          <w:lang w:val="it-IT"/>
        </w:rPr>
        <w:br/>
      </w:r>
      <w:r w:rsidR="00AA76AB" w:rsidRPr="00C01C67">
        <w:rPr>
          <w:rFonts w:cs="KFGQPC Uthman Taha Naskh"/>
          <w:sz w:val="36"/>
          <w:szCs w:val="36"/>
          <w:lang w:val="it-IT"/>
        </w:rPr>
        <w:t xml:space="preserve">Possa un ascoltatore sentire [ed essere testimone </w:t>
      </w:r>
      <w:r w:rsidR="00AA76AB" w:rsidRPr="00C01C67">
        <w:rPr>
          <w:rFonts w:cs="KFGQPC Uthman Taha Naskh"/>
          <w:sz w:val="36"/>
          <w:szCs w:val="36"/>
          <w:lang w:val="it-IT"/>
        </w:rPr>
        <w:lastRenderedPageBreak/>
        <w:t>del] nostro lodare All</w:t>
      </w:r>
      <w:r w:rsidR="00AA76AB" w:rsidRPr="00C01C67">
        <w:rPr>
          <w:rFonts w:cs="KFGQPC Uthman Taha Naskh" w:hint="eastAsia"/>
          <w:sz w:val="36"/>
          <w:szCs w:val="36"/>
          <w:lang w:val="it-IT"/>
        </w:rPr>
        <w:t>ā</w:t>
      </w:r>
      <w:r w:rsidR="00AA76AB" w:rsidRPr="00C01C67">
        <w:rPr>
          <w:rFonts w:cs="KFGQPC Uthman Taha Naskh"/>
          <w:sz w:val="36"/>
          <w:szCs w:val="36"/>
          <w:lang w:val="it-IT"/>
        </w:rPr>
        <w:t>h per le Sue grazie su di noi. Nostro Signore accompagnaci [in questo nostro viaggio] e donaci I Tuoi favori; [tutto ci</w:t>
      </w:r>
      <w:r w:rsidR="00AA76AB" w:rsidRPr="00C01C67">
        <w:rPr>
          <w:rFonts w:cs="KFGQPC Uthman Taha Naskh" w:hint="eastAsia"/>
          <w:sz w:val="36"/>
          <w:szCs w:val="36"/>
          <w:lang w:val="it-IT"/>
        </w:rPr>
        <w:t>ò</w:t>
      </w:r>
      <w:r w:rsidR="00AA76AB" w:rsidRPr="00C01C67">
        <w:rPr>
          <w:rFonts w:cs="KFGQPC Uthman Taha Naskh"/>
          <w:sz w:val="36"/>
          <w:szCs w:val="36"/>
          <w:lang w:val="it-IT"/>
        </w:rPr>
        <w:t>] chiedendo la protezione di All</w:t>
      </w:r>
      <w:r w:rsidR="00AA76AB" w:rsidRPr="00C01C67">
        <w:rPr>
          <w:rFonts w:cs="KFGQPC Uthman Taha Naskh" w:hint="eastAsia"/>
          <w:sz w:val="36"/>
          <w:szCs w:val="36"/>
          <w:lang w:val="it-IT"/>
        </w:rPr>
        <w:t>ā</w:t>
      </w:r>
      <w:r w:rsidR="00AA76AB" w:rsidRPr="00C01C67">
        <w:rPr>
          <w:rFonts w:cs="KFGQPC Uthman Taha Naskh"/>
          <w:sz w:val="36"/>
          <w:szCs w:val="36"/>
          <w:lang w:val="it-IT"/>
        </w:rPr>
        <w:t>h dal Fuoco.</w:t>
      </w:r>
    </w:p>
    <w:p w:rsidR="009D132C" w:rsidRPr="00C01C67" w:rsidRDefault="009D132C" w:rsidP="0047281F">
      <w:pPr>
        <w:pStyle w:val="222"/>
        <w:rPr>
          <w:rFonts w:cs="KFGQPC Uthman Taha Naskh"/>
          <w:sz w:val="36"/>
          <w:szCs w:val="36"/>
          <w:lang w:val="en-US"/>
        </w:rPr>
      </w:pPr>
      <w:bookmarkStart w:id="215" w:name="_Toc274349440"/>
      <w:bookmarkStart w:id="216" w:name="_Toc275257670"/>
      <w:r w:rsidRPr="00C01C67">
        <w:rPr>
          <w:rFonts w:cs="KFGQPC Uthman Taha Naskh" w:hint="cs"/>
          <w:sz w:val="36"/>
          <w:szCs w:val="36"/>
          <w:rtl/>
        </w:rPr>
        <w:t xml:space="preserve">104 </w:t>
      </w:r>
      <w:r w:rsidR="00DF39DA" w:rsidRPr="00C01C67">
        <w:rPr>
          <w:rFonts w:cs="KFGQPC Uthman Taha Naskh" w:hint="cs"/>
          <w:sz w:val="36"/>
          <w:szCs w:val="36"/>
          <w:rtl/>
        </w:rPr>
        <w:t>ـ</w:t>
      </w:r>
      <w:r w:rsidRPr="00C01C67">
        <w:rPr>
          <w:rFonts w:cs="KFGQPC Uthman Taha Naskh" w:hint="cs"/>
          <w:sz w:val="36"/>
          <w:szCs w:val="36"/>
          <w:rtl/>
        </w:rPr>
        <w:t xml:space="preserve">  الدُّعَاءُ إِذَا نَزَلَ مَنْزِلاً فِي سَفَرٍ أَوْ غَيْرِهِ</w:t>
      </w:r>
      <w:bookmarkEnd w:id="215"/>
      <w:bookmarkEnd w:id="216"/>
    </w:p>
    <w:p w:rsidR="00AA76AB" w:rsidRPr="00C01C67" w:rsidRDefault="00AA76AB" w:rsidP="0047281F">
      <w:pPr>
        <w:pStyle w:val="222"/>
        <w:rPr>
          <w:rFonts w:cs="KFGQPC Uthman Taha Naskh"/>
          <w:sz w:val="36"/>
          <w:szCs w:val="36"/>
        </w:rPr>
      </w:pPr>
      <w:r w:rsidRPr="00C01C67">
        <w:rPr>
          <w:rFonts w:cs="KFGQPC Uthman Taha Naskh"/>
          <w:sz w:val="36"/>
          <w:szCs w:val="36"/>
        </w:rPr>
        <w:t>Supplica per quando si sosta o si prende alloggio</w:t>
      </w:r>
      <w:r w:rsidR="00440E31" w:rsidRPr="00C01C67">
        <w:rPr>
          <w:rFonts w:cs="KFGQPC Uthman Taha Naskh"/>
          <w:sz w:val="36"/>
          <w:szCs w:val="36"/>
        </w:rPr>
        <w:t xml:space="preserve"> in viaggio</w:t>
      </w:r>
      <w:r w:rsidRPr="00C01C67">
        <w:rPr>
          <w:rFonts w:cs="KFGQPC Uthman Taha Naskh"/>
          <w:sz w:val="36"/>
          <w:szCs w:val="36"/>
        </w:rPr>
        <w:t xml:space="preserve"> </w:t>
      </w:r>
      <w:r w:rsidR="00440E31" w:rsidRPr="00C01C67">
        <w:rPr>
          <w:rFonts w:cs="KFGQPC Uthman Taha Naskh"/>
          <w:sz w:val="36"/>
          <w:szCs w:val="36"/>
        </w:rPr>
        <w:t>o per prendere residenza</w:t>
      </w:r>
    </w:p>
    <w:p w:rsidR="009D132C" w:rsidRPr="00C01C67" w:rsidRDefault="009D132C" w:rsidP="00E6632C">
      <w:pPr>
        <w:rPr>
          <w:rFonts w:cs="KFGQPC Uthman Taha Naskh"/>
          <w:sz w:val="36"/>
          <w:szCs w:val="36"/>
          <w:rtl/>
        </w:rPr>
      </w:pPr>
      <w:r w:rsidRPr="00C01C67">
        <w:rPr>
          <w:rFonts w:cs="KFGQPC Uthman Taha Naskh" w:hint="cs"/>
          <w:sz w:val="36"/>
          <w:szCs w:val="36"/>
          <w:rtl/>
        </w:rPr>
        <w:t xml:space="preserve">216- </w:t>
      </w:r>
      <w:r w:rsidRPr="00C01C67">
        <w:rPr>
          <w:rFonts w:cs="KFGQPC Uthman Taha Naskh" w:hint="cs"/>
          <w:color w:val="006699"/>
          <w:sz w:val="36"/>
          <w:szCs w:val="36"/>
          <w:rtl/>
        </w:rPr>
        <w:t>((</w:t>
      </w:r>
      <w:r w:rsidRPr="00C01C67">
        <w:rPr>
          <w:rFonts w:cs="KFGQPC Uthman Taha Naskh"/>
          <w:sz w:val="36"/>
          <w:szCs w:val="36"/>
          <w:rtl/>
        </w:rPr>
        <w:t>أَع</w:t>
      </w:r>
      <w:r w:rsidRPr="00C01C67">
        <w:rPr>
          <w:rFonts w:cs="KFGQPC Uthman Taha Naskh" w:hint="cs"/>
          <w:sz w:val="36"/>
          <w:szCs w:val="36"/>
          <w:rtl/>
        </w:rPr>
        <w:t>ُ</w:t>
      </w:r>
      <w:r w:rsidRPr="00C01C67">
        <w:rPr>
          <w:rFonts w:cs="KFGQPC Uthman Taha Naskh"/>
          <w:sz w:val="36"/>
          <w:szCs w:val="36"/>
          <w:rtl/>
        </w:rPr>
        <w:t>وذُ بِكَلِم</w:t>
      </w:r>
      <w:r w:rsidRPr="00C01C67">
        <w:rPr>
          <w:rFonts w:cs="KFGQPC Uthman Taha Naskh" w:hint="cs"/>
          <w:sz w:val="36"/>
          <w:szCs w:val="36"/>
          <w:rtl/>
        </w:rPr>
        <w:t>َ</w:t>
      </w:r>
      <w:r w:rsidRPr="00C01C67">
        <w:rPr>
          <w:rFonts w:cs="KFGQPC Uthman Taha Naskh"/>
          <w:sz w:val="36"/>
          <w:szCs w:val="36"/>
          <w:rtl/>
        </w:rPr>
        <w:t>اتِ اللَّهِ التّ</w:t>
      </w:r>
      <w:r w:rsidRPr="00C01C67">
        <w:rPr>
          <w:rFonts w:cs="KFGQPC Uthman Taha Naskh" w:hint="cs"/>
          <w:sz w:val="36"/>
          <w:szCs w:val="36"/>
          <w:rtl/>
        </w:rPr>
        <w:t>َ</w:t>
      </w:r>
      <w:r w:rsidRPr="00C01C67">
        <w:rPr>
          <w:rFonts w:cs="KFGQPC Uthman Taha Naskh"/>
          <w:sz w:val="36"/>
          <w:szCs w:val="36"/>
          <w:rtl/>
        </w:rPr>
        <w:t>امّ</w:t>
      </w:r>
      <w:r w:rsidRPr="00C01C67">
        <w:rPr>
          <w:rFonts w:cs="KFGQPC Uthman Taha Naskh" w:hint="cs"/>
          <w:sz w:val="36"/>
          <w:szCs w:val="36"/>
          <w:rtl/>
        </w:rPr>
        <w:t>َ</w:t>
      </w:r>
      <w:r w:rsidRPr="00C01C67">
        <w:rPr>
          <w:rFonts w:cs="KFGQPC Uthman Taha Naskh"/>
          <w:sz w:val="36"/>
          <w:szCs w:val="36"/>
          <w:rtl/>
        </w:rPr>
        <w:t>اتِ مِنْ شَرِّ م</w:t>
      </w:r>
      <w:r w:rsidRPr="00C01C67">
        <w:rPr>
          <w:rFonts w:cs="KFGQPC Uthman Taha Naskh" w:hint="cs"/>
          <w:sz w:val="36"/>
          <w:szCs w:val="36"/>
          <w:rtl/>
        </w:rPr>
        <w:t>َ</w:t>
      </w:r>
      <w:r w:rsidRPr="00C01C67">
        <w:rPr>
          <w:rFonts w:cs="KFGQPC Uthman Taha Naskh"/>
          <w:sz w:val="36"/>
          <w:szCs w:val="36"/>
          <w:rtl/>
        </w:rPr>
        <w:t>ا خَلَق</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52"/>
      </w:r>
      <w:r w:rsidRPr="00C01C67">
        <w:rPr>
          <w:rFonts w:cs="KFGQPC Uthman Taha Naskh" w:hint="cs"/>
          <w:position w:val="6"/>
          <w:sz w:val="36"/>
          <w:szCs w:val="36"/>
          <w:vertAlign w:val="superscript"/>
          <w:rtl/>
        </w:rPr>
        <w:t>)</w:t>
      </w:r>
      <w:r w:rsidRPr="00C01C67">
        <w:rPr>
          <w:rFonts w:cs="KFGQPC Uthman Taha Naskh"/>
          <w:sz w:val="36"/>
          <w:szCs w:val="36"/>
          <w:rtl/>
        </w:rPr>
        <w:t>.</w:t>
      </w:r>
    </w:p>
    <w:p w:rsidR="000F6754" w:rsidRPr="00C01C67" w:rsidRDefault="000F6754" w:rsidP="00E6632C">
      <w:pPr>
        <w:bidi w:val="0"/>
        <w:rPr>
          <w:rFonts w:cs="KFGQPC Uthman Taha Naskh"/>
          <w:sz w:val="36"/>
          <w:szCs w:val="36"/>
        </w:rPr>
      </w:pPr>
      <w:r w:rsidRPr="00C01C67">
        <w:rPr>
          <w:rFonts w:cs="KFGQPC Uthman Taha Naskh"/>
          <w:sz w:val="36"/>
          <w:szCs w:val="36"/>
        </w:rPr>
        <w:t>'</w:t>
      </w:r>
      <w:proofErr w:type="spellStart"/>
      <w:r w:rsidRPr="00C01C67">
        <w:rPr>
          <w:rFonts w:cs="KFGQPC Uthman Taha Naskh"/>
          <w:sz w:val="36"/>
          <w:szCs w:val="36"/>
        </w:rPr>
        <w:t>A</w:t>
      </w:r>
      <w:r w:rsidRPr="00C01C67">
        <w:rPr>
          <w:rFonts w:ascii="Cambria Math" w:hAnsi="Cambria Math" w:cs="Cambria Math"/>
          <w:sz w:val="36"/>
          <w:szCs w:val="36"/>
        </w:rPr>
        <w:t>ᵒ</w:t>
      </w:r>
      <w:r w:rsidRPr="00C01C67">
        <w:rPr>
          <w:rFonts w:cs="Times New Roman"/>
          <w:sz w:val="36"/>
          <w:szCs w:val="36"/>
        </w:rPr>
        <w:t>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bikalimāti</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llāhi</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rPr>
        <w:t>ttāmmāti</w:t>
      </w:r>
      <w:proofErr w:type="spellEnd"/>
      <w:r w:rsidRPr="00C01C67">
        <w:rPr>
          <w:rFonts w:cs="KFGQPC Uthman Taha Naskh"/>
          <w:sz w:val="36"/>
          <w:szCs w:val="36"/>
        </w:rPr>
        <w:t xml:space="preserve"> min </w:t>
      </w:r>
      <w:proofErr w:type="spellStart"/>
      <w:r w:rsidRPr="00C01C67">
        <w:rPr>
          <w:rFonts w:cs="KFGQPC Uthman Taha Naskh"/>
          <w:sz w:val="36"/>
          <w:szCs w:val="36"/>
          <w:u w:val="single"/>
        </w:rPr>
        <w:t>sh</w:t>
      </w:r>
      <w:r w:rsidRPr="00C01C67">
        <w:rPr>
          <w:rFonts w:cs="KFGQPC Uthman Taha Naskh"/>
          <w:sz w:val="36"/>
          <w:szCs w:val="36"/>
        </w:rPr>
        <w:t>arri</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alaqa</w:t>
      </w:r>
      <w:proofErr w:type="spellEnd"/>
      <w:r w:rsidRPr="00C01C67">
        <w:rPr>
          <w:rFonts w:cs="KFGQPC Uthman Taha Naskh"/>
          <w:sz w:val="36"/>
          <w:szCs w:val="36"/>
        </w:rPr>
        <w:t>.</w:t>
      </w:r>
    </w:p>
    <w:p w:rsidR="000F6754" w:rsidRPr="00C01C67" w:rsidRDefault="000F6754" w:rsidP="00E6632C">
      <w:pPr>
        <w:bidi w:val="0"/>
        <w:rPr>
          <w:rFonts w:cs="KFGQPC Uthman Taha Naskh"/>
          <w:sz w:val="36"/>
          <w:szCs w:val="36"/>
          <w:lang w:val="it-IT"/>
        </w:rPr>
      </w:pPr>
      <w:r w:rsidRPr="00C01C67">
        <w:rPr>
          <w:rFonts w:cs="KFGQPC Uthman Taha Naskh"/>
          <w:sz w:val="36"/>
          <w:szCs w:val="36"/>
          <w:lang w:val="it-IT"/>
        </w:rPr>
        <w:t>Mi rifugio nelle Parole Pefette di Allāh dal male di ciò che ha creato.</w:t>
      </w:r>
    </w:p>
    <w:p w:rsidR="009D132C" w:rsidRPr="00C01C67" w:rsidRDefault="009D132C" w:rsidP="0047281F">
      <w:pPr>
        <w:pStyle w:val="222"/>
        <w:rPr>
          <w:rFonts w:cs="KFGQPC Uthman Taha Naskh"/>
          <w:sz w:val="36"/>
          <w:szCs w:val="36"/>
          <w:lang w:val="en-US"/>
        </w:rPr>
      </w:pPr>
      <w:bookmarkStart w:id="217" w:name="_Toc274349441"/>
      <w:bookmarkStart w:id="218" w:name="_Toc275257671"/>
      <w:r w:rsidRPr="00C01C67">
        <w:rPr>
          <w:rFonts w:cs="KFGQPC Uthman Taha Naskh" w:hint="cs"/>
          <w:sz w:val="36"/>
          <w:szCs w:val="36"/>
          <w:rtl/>
        </w:rPr>
        <w:t xml:space="preserve">105 </w:t>
      </w:r>
      <w:r w:rsidR="00DF39DA" w:rsidRPr="00C01C67">
        <w:rPr>
          <w:rFonts w:cs="KFGQPC Uthman Taha Naskh" w:hint="cs"/>
          <w:sz w:val="36"/>
          <w:szCs w:val="36"/>
          <w:rtl/>
        </w:rPr>
        <w:t>ـ</w:t>
      </w:r>
      <w:r w:rsidRPr="00C01C67">
        <w:rPr>
          <w:rFonts w:cs="KFGQPC Uthman Taha Naskh" w:hint="cs"/>
          <w:sz w:val="36"/>
          <w:szCs w:val="36"/>
          <w:rtl/>
        </w:rPr>
        <w:t xml:space="preserve">  ذِكْ</w:t>
      </w:r>
      <w:r w:rsidR="00393917" w:rsidRPr="00C01C67">
        <w:rPr>
          <w:rFonts w:cs="KFGQPC Uthman Taha Naskh" w:hint="cs"/>
          <w:sz w:val="36"/>
          <w:szCs w:val="36"/>
          <w:rtl/>
        </w:rPr>
        <w:t>ــ</w:t>
      </w:r>
      <w:r w:rsidRPr="00C01C67">
        <w:rPr>
          <w:rFonts w:cs="KFGQPC Uthman Taha Naskh" w:hint="cs"/>
          <w:sz w:val="36"/>
          <w:szCs w:val="36"/>
          <w:rtl/>
        </w:rPr>
        <w:t>رُ الرُّجُ</w:t>
      </w:r>
      <w:r w:rsidR="00393917" w:rsidRPr="00C01C67">
        <w:rPr>
          <w:rFonts w:cs="KFGQPC Uthman Taha Naskh" w:hint="cs"/>
          <w:sz w:val="36"/>
          <w:szCs w:val="36"/>
          <w:rtl/>
        </w:rPr>
        <w:t>ـــ</w:t>
      </w:r>
      <w:r w:rsidRPr="00C01C67">
        <w:rPr>
          <w:rFonts w:cs="KFGQPC Uthman Taha Naskh" w:hint="cs"/>
          <w:sz w:val="36"/>
          <w:szCs w:val="36"/>
          <w:rtl/>
        </w:rPr>
        <w:t>وعِ مِ</w:t>
      </w:r>
      <w:r w:rsidR="00393917" w:rsidRPr="00C01C67">
        <w:rPr>
          <w:rFonts w:cs="KFGQPC Uthman Taha Naskh" w:hint="cs"/>
          <w:sz w:val="36"/>
          <w:szCs w:val="36"/>
          <w:rtl/>
        </w:rPr>
        <w:t>ــ</w:t>
      </w:r>
      <w:r w:rsidRPr="00C01C67">
        <w:rPr>
          <w:rFonts w:cs="KFGQPC Uthman Taha Naskh" w:hint="cs"/>
          <w:sz w:val="36"/>
          <w:szCs w:val="36"/>
          <w:rtl/>
        </w:rPr>
        <w:t>نَ السَّ</w:t>
      </w:r>
      <w:r w:rsidR="00393917" w:rsidRPr="00C01C67">
        <w:rPr>
          <w:rFonts w:cs="KFGQPC Uthman Taha Naskh" w:hint="cs"/>
          <w:sz w:val="36"/>
          <w:szCs w:val="36"/>
          <w:rtl/>
        </w:rPr>
        <w:t>ــ</w:t>
      </w:r>
      <w:r w:rsidRPr="00C01C67">
        <w:rPr>
          <w:rFonts w:cs="KFGQPC Uthman Taha Naskh" w:hint="cs"/>
          <w:sz w:val="36"/>
          <w:szCs w:val="36"/>
          <w:rtl/>
        </w:rPr>
        <w:t>فَرِ</w:t>
      </w:r>
      <w:bookmarkEnd w:id="217"/>
      <w:bookmarkEnd w:id="218"/>
    </w:p>
    <w:p w:rsidR="000F6754" w:rsidRPr="00C01C67" w:rsidRDefault="000F6754" w:rsidP="0047281F">
      <w:pPr>
        <w:pStyle w:val="222"/>
        <w:rPr>
          <w:rFonts w:cs="KFGQPC Uthman Taha Naskh"/>
          <w:sz w:val="36"/>
          <w:szCs w:val="36"/>
        </w:rPr>
      </w:pPr>
      <w:r w:rsidRPr="00C01C67">
        <w:rPr>
          <w:rFonts w:cs="KFGQPC Uthman Taha Naskh"/>
          <w:sz w:val="36"/>
          <w:szCs w:val="36"/>
        </w:rPr>
        <w:t xml:space="preserve">Il Ricordo </w:t>
      </w:r>
      <w:r w:rsidR="00272639" w:rsidRPr="00C01C67">
        <w:rPr>
          <w:rFonts w:cs="KFGQPC Uthman Taha Naskh"/>
          <w:sz w:val="36"/>
          <w:szCs w:val="36"/>
        </w:rPr>
        <w:t xml:space="preserve">da dire </w:t>
      </w:r>
      <w:r w:rsidRPr="00C01C67">
        <w:rPr>
          <w:rFonts w:cs="KFGQPC Uthman Taha Naskh"/>
          <w:sz w:val="36"/>
          <w:szCs w:val="36"/>
        </w:rPr>
        <w:t>torna</w:t>
      </w:r>
      <w:r w:rsidR="00272639" w:rsidRPr="00C01C67">
        <w:rPr>
          <w:rFonts w:cs="KFGQPC Uthman Taha Naskh"/>
          <w:sz w:val="36"/>
          <w:szCs w:val="36"/>
        </w:rPr>
        <w:t>ndo</w:t>
      </w:r>
      <w:r w:rsidRPr="00C01C67">
        <w:rPr>
          <w:rFonts w:cs="KFGQPC Uthman Taha Naskh"/>
          <w:sz w:val="36"/>
          <w:szCs w:val="36"/>
        </w:rPr>
        <w:t xml:space="preserve"> dal viaggio</w:t>
      </w:r>
    </w:p>
    <w:p w:rsidR="009D132C" w:rsidRPr="00C01C67" w:rsidRDefault="009D132C" w:rsidP="00E6632C">
      <w:pPr>
        <w:rPr>
          <w:rFonts w:cs="KFGQPC Uthman Taha Naskh"/>
          <w:sz w:val="36"/>
          <w:szCs w:val="36"/>
          <w:u w:val="single"/>
          <w:rtl/>
        </w:rPr>
      </w:pPr>
      <w:r w:rsidRPr="00C01C67">
        <w:rPr>
          <w:rFonts w:cs="KFGQPC Uthman Taha Naskh" w:hint="cs"/>
          <w:sz w:val="36"/>
          <w:szCs w:val="36"/>
          <w:rtl/>
        </w:rPr>
        <w:t xml:space="preserve">217- </w:t>
      </w:r>
      <w:r w:rsidRPr="00C01C67">
        <w:rPr>
          <w:rFonts w:cs="KFGQPC Uthman Taha Naskh" w:hint="cs"/>
          <w:color w:val="006699"/>
          <w:sz w:val="36"/>
          <w:szCs w:val="36"/>
          <w:rtl/>
        </w:rPr>
        <w:t>((</w:t>
      </w:r>
      <w:r w:rsidRPr="00C01C67">
        <w:rPr>
          <w:rFonts w:cs="KFGQPC Uthman Taha Naskh" w:hint="cs"/>
          <w:sz w:val="36"/>
          <w:szCs w:val="36"/>
          <w:rtl/>
        </w:rPr>
        <w:t>يُكَبِّرُ عَلَى كُلِّ شَرَفٍ ثَلاَثَ تَكْبِيرَاتٍ ثُمَّ يَقُولُ:</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اللَّهُ وَحْدَهُ لا</w:t>
      </w:r>
      <w:r w:rsidRPr="00C01C67">
        <w:rPr>
          <w:rFonts w:cs="KFGQPC Uthman Taha Naskh" w:hint="cs"/>
          <w:sz w:val="36"/>
          <w:szCs w:val="36"/>
          <w:rtl/>
        </w:rPr>
        <w:t>َ</w:t>
      </w:r>
      <w:r w:rsidRPr="00C01C67">
        <w:rPr>
          <w:rFonts w:cs="KFGQPC Uthman Taha Naskh"/>
          <w:sz w:val="36"/>
          <w:szCs w:val="36"/>
          <w:rtl/>
        </w:rPr>
        <w:t xml:space="preserve"> ش</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يكَ ل</w:t>
      </w:r>
      <w:r w:rsidRPr="00C01C67">
        <w:rPr>
          <w:rFonts w:cs="KFGQPC Uthman Taha Naskh" w:hint="cs"/>
          <w:sz w:val="36"/>
          <w:szCs w:val="36"/>
          <w:rtl/>
        </w:rPr>
        <w:t>َ</w:t>
      </w:r>
      <w:r w:rsidRPr="00C01C67">
        <w:rPr>
          <w:rFonts w:cs="KFGQPC Uthman Taha Naskh"/>
          <w:sz w:val="36"/>
          <w:szCs w:val="36"/>
          <w:rtl/>
        </w:rPr>
        <w:t>هُ، 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كُ</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ال</w:t>
      </w:r>
      <w:r w:rsidRPr="00C01C67">
        <w:rPr>
          <w:rFonts w:cs="KFGQPC Uthman Taha Naskh" w:hint="cs"/>
          <w:sz w:val="36"/>
          <w:szCs w:val="36"/>
          <w:rtl/>
        </w:rPr>
        <w:t>ْ</w:t>
      </w:r>
      <w:r w:rsidRPr="00C01C67">
        <w:rPr>
          <w:rFonts w:cs="KFGQPC Uthman Taha Naskh"/>
          <w:sz w:val="36"/>
          <w:szCs w:val="36"/>
          <w:rtl/>
        </w:rPr>
        <w:t>حَمْد</w:t>
      </w:r>
      <w:r w:rsidRPr="00C01C67">
        <w:rPr>
          <w:rFonts w:cs="KFGQPC Uthman Taha Naskh" w:hint="cs"/>
          <w:sz w:val="36"/>
          <w:szCs w:val="36"/>
          <w:rtl/>
        </w:rPr>
        <w:t>ُ</w:t>
      </w:r>
      <w:r w:rsidRPr="00C01C67">
        <w:rPr>
          <w:rFonts w:cs="KFGQPC Uthman Taha Naskh"/>
          <w:sz w:val="36"/>
          <w:szCs w:val="36"/>
          <w:rtl/>
        </w:rPr>
        <w:t>، و</w:t>
      </w:r>
      <w:r w:rsidR="00141442" w:rsidRPr="00C01C67">
        <w:rPr>
          <w:rFonts w:cs="KFGQPC Uthman Taha Naskh" w:hint="cs"/>
          <w:sz w:val="36"/>
          <w:szCs w:val="36"/>
          <w:rtl/>
        </w:rPr>
        <w:t>َ</w:t>
      </w:r>
      <w:r w:rsidRPr="00C01C67">
        <w:rPr>
          <w:rFonts w:cs="KFGQPC Uthman Taha Naskh"/>
          <w:sz w:val="36"/>
          <w:szCs w:val="36"/>
          <w:rtl/>
        </w:rPr>
        <w:t>هُوَ ع</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ى كُلّ</w:t>
      </w:r>
      <w:r w:rsidRPr="00C01C67">
        <w:rPr>
          <w:rFonts w:cs="KFGQPC Uthman Taha Naskh" w:hint="cs"/>
          <w:sz w:val="36"/>
          <w:szCs w:val="36"/>
          <w:rtl/>
        </w:rPr>
        <w:t>ِ</w:t>
      </w:r>
      <w:r w:rsidRPr="00C01C67">
        <w:rPr>
          <w:rFonts w:cs="KFGQPC Uthman Taha Naskh"/>
          <w:sz w:val="36"/>
          <w:szCs w:val="36"/>
          <w:rtl/>
        </w:rPr>
        <w:t xml:space="preserve"> شَي</w:t>
      </w:r>
      <w:r w:rsidRPr="00C01C67">
        <w:rPr>
          <w:rFonts w:cs="KFGQPC Uthman Taha Naskh" w:hint="cs"/>
          <w:sz w:val="36"/>
          <w:szCs w:val="36"/>
          <w:rtl/>
        </w:rPr>
        <w:t>ْ</w:t>
      </w:r>
      <w:r w:rsidRPr="00C01C67">
        <w:rPr>
          <w:rFonts w:cs="KFGQPC Uthman Taha Naskh"/>
          <w:sz w:val="36"/>
          <w:szCs w:val="36"/>
          <w:rtl/>
        </w:rPr>
        <w:t>ءٍ قَد</w:t>
      </w:r>
      <w:r w:rsidRPr="00C01C67">
        <w:rPr>
          <w:rFonts w:cs="KFGQPC Uthman Taha Naskh" w:hint="cs"/>
          <w:sz w:val="36"/>
          <w:szCs w:val="36"/>
          <w:rtl/>
        </w:rPr>
        <w:t>ِ</w:t>
      </w:r>
      <w:r w:rsidRPr="00C01C67">
        <w:rPr>
          <w:rFonts w:cs="KFGQPC Uthman Taha Naskh"/>
          <w:sz w:val="36"/>
          <w:szCs w:val="36"/>
          <w:rtl/>
        </w:rPr>
        <w:t>ير</w:t>
      </w:r>
      <w:r w:rsidRPr="00C01C67">
        <w:rPr>
          <w:rFonts w:cs="KFGQPC Uthman Taha Naskh" w:hint="cs"/>
          <w:sz w:val="36"/>
          <w:szCs w:val="36"/>
          <w:rtl/>
        </w:rPr>
        <w:t>ٌ</w:t>
      </w:r>
      <w:r w:rsidRPr="00C01C67">
        <w:rPr>
          <w:rFonts w:cs="KFGQPC Uthman Taha Naskh"/>
          <w:sz w:val="36"/>
          <w:szCs w:val="36"/>
          <w:rtl/>
        </w:rPr>
        <w:t>، آيِب</w:t>
      </w:r>
      <w:r w:rsidRPr="00C01C67">
        <w:rPr>
          <w:rFonts w:cs="KFGQPC Uthman Taha Naskh" w:hint="cs"/>
          <w:sz w:val="36"/>
          <w:szCs w:val="36"/>
          <w:rtl/>
        </w:rPr>
        <w:t>ُ</w:t>
      </w:r>
      <w:r w:rsidRPr="00C01C67">
        <w:rPr>
          <w:rFonts w:cs="KFGQPC Uthman Taha Naskh"/>
          <w:sz w:val="36"/>
          <w:szCs w:val="36"/>
          <w:rtl/>
        </w:rPr>
        <w:t>ونَ</w:t>
      </w:r>
      <w:r w:rsidRPr="00C01C67">
        <w:rPr>
          <w:rFonts w:cs="KFGQPC Uthman Taha Naskh" w:hint="cs"/>
          <w:sz w:val="36"/>
          <w:szCs w:val="36"/>
          <w:rtl/>
        </w:rPr>
        <w:t>،</w:t>
      </w:r>
      <w:r w:rsidRPr="00C01C67">
        <w:rPr>
          <w:rFonts w:cs="KFGQPC Uthman Taha Naskh"/>
          <w:sz w:val="36"/>
          <w:szCs w:val="36"/>
          <w:rtl/>
        </w:rPr>
        <w:t xml:space="preserve"> ت</w:t>
      </w:r>
      <w:r w:rsidRPr="00C01C67">
        <w:rPr>
          <w:rFonts w:cs="KFGQPC Uthman Taha Naskh" w:hint="cs"/>
          <w:sz w:val="36"/>
          <w:szCs w:val="36"/>
          <w:rtl/>
        </w:rPr>
        <w:t>َ</w:t>
      </w:r>
      <w:r w:rsidRPr="00C01C67">
        <w:rPr>
          <w:rFonts w:cs="KFGQPC Uthman Taha Naskh"/>
          <w:sz w:val="36"/>
          <w:szCs w:val="36"/>
          <w:rtl/>
        </w:rPr>
        <w:t>ائِب</w:t>
      </w:r>
      <w:r w:rsidRPr="00C01C67">
        <w:rPr>
          <w:rFonts w:cs="KFGQPC Uthman Taha Naskh" w:hint="cs"/>
          <w:sz w:val="36"/>
          <w:szCs w:val="36"/>
          <w:rtl/>
        </w:rPr>
        <w:t>ُ</w:t>
      </w:r>
      <w:r w:rsidRPr="00C01C67">
        <w:rPr>
          <w:rFonts w:cs="KFGQPC Uthman Taha Naskh"/>
          <w:sz w:val="36"/>
          <w:szCs w:val="36"/>
          <w:rtl/>
        </w:rPr>
        <w:t>ونَ</w:t>
      </w:r>
      <w:r w:rsidRPr="00C01C67">
        <w:rPr>
          <w:rFonts w:cs="KFGQPC Uthman Taha Naskh" w:hint="cs"/>
          <w:sz w:val="36"/>
          <w:szCs w:val="36"/>
          <w:rtl/>
        </w:rPr>
        <w:t>،</w:t>
      </w:r>
      <w:r w:rsidRPr="00C01C67">
        <w:rPr>
          <w:rFonts w:cs="KFGQPC Uthman Taha Naskh"/>
          <w:sz w:val="36"/>
          <w:szCs w:val="36"/>
          <w:rtl/>
        </w:rPr>
        <w:t xml:space="preserve"> ع</w:t>
      </w:r>
      <w:r w:rsidRPr="00C01C67">
        <w:rPr>
          <w:rFonts w:cs="KFGQPC Uthman Taha Naskh" w:hint="cs"/>
          <w:sz w:val="36"/>
          <w:szCs w:val="36"/>
          <w:rtl/>
        </w:rPr>
        <w:t>َ</w:t>
      </w:r>
      <w:r w:rsidRPr="00C01C67">
        <w:rPr>
          <w:rFonts w:cs="KFGQPC Uthman Taha Naskh"/>
          <w:sz w:val="36"/>
          <w:szCs w:val="36"/>
          <w:rtl/>
        </w:rPr>
        <w:t>ابِد</w:t>
      </w:r>
      <w:r w:rsidRPr="00C01C67">
        <w:rPr>
          <w:rFonts w:cs="KFGQPC Uthman Taha Naskh" w:hint="cs"/>
          <w:sz w:val="36"/>
          <w:szCs w:val="36"/>
          <w:rtl/>
        </w:rPr>
        <w:t>ُ</w:t>
      </w:r>
      <w:r w:rsidRPr="00C01C67">
        <w:rPr>
          <w:rFonts w:cs="KFGQPC Uthman Taha Naskh"/>
          <w:sz w:val="36"/>
          <w:szCs w:val="36"/>
          <w:rtl/>
        </w:rPr>
        <w:t>ونَ</w:t>
      </w:r>
      <w:r w:rsidRPr="00C01C67">
        <w:rPr>
          <w:rFonts w:cs="KFGQPC Uthman Taha Naskh" w:hint="cs"/>
          <w:sz w:val="36"/>
          <w:szCs w:val="36"/>
          <w:rtl/>
        </w:rPr>
        <w:t>،</w:t>
      </w:r>
      <w:r w:rsidRPr="00C01C67">
        <w:rPr>
          <w:rFonts w:cs="KFGQPC Uthman Taha Naskh"/>
          <w:sz w:val="36"/>
          <w:szCs w:val="36"/>
          <w:rtl/>
        </w:rPr>
        <w:t xml:space="preserve"> لِرَبِّنا ح</w:t>
      </w:r>
      <w:r w:rsidRPr="00C01C67">
        <w:rPr>
          <w:rFonts w:cs="KFGQPC Uthman Taha Naskh" w:hint="cs"/>
          <w:sz w:val="36"/>
          <w:szCs w:val="36"/>
          <w:rtl/>
        </w:rPr>
        <w:t>َ</w:t>
      </w:r>
      <w:r w:rsidRPr="00C01C67">
        <w:rPr>
          <w:rFonts w:cs="KFGQPC Uthman Taha Naskh"/>
          <w:sz w:val="36"/>
          <w:szCs w:val="36"/>
          <w:rtl/>
        </w:rPr>
        <w:t>امِد</w:t>
      </w:r>
      <w:r w:rsidRPr="00C01C67">
        <w:rPr>
          <w:rFonts w:cs="KFGQPC Uthman Taha Naskh" w:hint="cs"/>
          <w:sz w:val="36"/>
          <w:szCs w:val="36"/>
          <w:rtl/>
        </w:rPr>
        <w:t>ُ</w:t>
      </w:r>
      <w:r w:rsidRPr="00C01C67">
        <w:rPr>
          <w:rFonts w:cs="KFGQPC Uthman Taha Naskh"/>
          <w:sz w:val="36"/>
          <w:szCs w:val="36"/>
          <w:rtl/>
        </w:rPr>
        <w:t>ون</w:t>
      </w:r>
      <w:r w:rsidRPr="00C01C67">
        <w:rPr>
          <w:rFonts w:cs="KFGQPC Uthman Taha Naskh" w:hint="cs"/>
          <w:sz w:val="36"/>
          <w:szCs w:val="36"/>
          <w:rtl/>
        </w:rPr>
        <w:t>َ</w:t>
      </w:r>
      <w:r w:rsidRPr="00C01C67">
        <w:rPr>
          <w:rFonts w:cs="KFGQPC Uthman Taha Naskh"/>
          <w:sz w:val="36"/>
          <w:szCs w:val="36"/>
          <w:rtl/>
        </w:rPr>
        <w:t>، صَدَقَ اللَّهُ وَعْدَه</w:t>
      </w:r>
      <w:r w:rsidRPr="00C01C67">
        <w:rPr>
          <w:rFonts w:cs="KFGQPC Uthman Taha Naskh" w:hint="cs"/>
          <w:sz w:val="36"/>
          <w:szCs w:val="36"/>
          <w:rtl/>
        </w:rPr>
        <w:t>ُ</w:t>
      </w:r>
      <w:r w:rsidRPr="00C01C67">
        <w:rPr>
          <w:rFonts w:cs="KFGQPC Uthman Taha Naskh"/>
          <w:sz w:val="36"/>
          <w:szCs w:val="36"/>
          <w:rtl/>
        </w:rPr>
        <w:t>، وَنَصَرَ عَبْدَه</w:t>
      </w:r>
      <w:r w:rsidRPr="00C01C67">
        <w:rPr>
          <w:rFonts w:cs="KFGQPC Uthman Taha Naskh" w:hint="cs"/>
          <w:sz w:val="36"/>
          <w:szCs w:val="36"/>
          <w:rtl/>
        </w:rPr>
        <w:t>ُ</w:t>
      </w:r>
      <w:r w:rsidRPr="00C01C67">
        <w:rPr>
          <w:rFonts w:cs="KFGQPC Uthman Taha Naskh"/>
          <w:sz w:val="36"/>
          <w:szCs w:val="36"/>
          <w:rtl/>
        </w:rPr>
        <w:t>، وَهَزَمَ ال</w:t>
      </w:r>
      <w:r w:rsidRPr="00C01C67">
        <w:rPr>
          <w:rFonts w:cs="KFGQPC Uthman Taha Naskh" w:hint="cs"/>
          <w:sz w:val="36"/>
          <w:szCs w:val="36"/>
          <w:rtl/>
        </w:rPr>
        <w:t>ْ</w:t>
      </w:r>
      <w:r w:rsidRPr="00C01C67">
        <w:rPr>
          <w:rFonts w:cs="KFGQPC Uthman Taha Naskh"/>
          <w:sz w:val="36"/>
          <w:szCs w:val="36"/>
          <w:rtl/>
        </w:rPr>
        <w:t>أَحْزابَ وَحْدَه</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53"/>
      </w:r>
      <w:r w:rsidRPr="00C01C67">
        <w:rPr>
          <w:rFonts w:cs="KFGQPC Uthman Taha Naskh" w:hint="cs"/>
          <w:position w:val="6"/>
          <w:sz w:val="36"/>
          <w:szCs w:val="36"/>
          <w:vertAlign w:val="superscript"/>
          <w:rtl/>
        </w:rPr>
        <w:t>)</w:t>
      </w:r>
      <w:r w:rsidRPr="00C01C67">
        <w:rPr>
          <w:rFonts w:cs="KFGQPC Uthman Taha Naskh"/>
          <w:sz w:val="36"/>
          <w:szCs w:val="36"/>
          <w:rtl/>
        </w:rPr>
        <w:t>.</w:t>
      </w:r>
    </w:p>
    <w:p w:rsidR="000F6754" w:rsidRPr="00C01C67" w:rsidRDefault="007C1227" w:rsidP="00E6632C">
      <w:pPr>
        <w:bidi w:val="0"/>
        <w:rPr>
          <w:rFonts w:cs="KFGQPC Uthman Taha Naskh"/>
          <w:sz w:val="36"/>
          <w:szCs w:val="36"/>
          <w:u w:val="single"/>
          <w:lang w:val="it-IT"/>
        </w:rPr>
      </w:pPr>
      <w:r w:rsidRPr="00C01C67">
        <w:rPr>
          <w:rFonts w:cs="KFGQPC Uthman Taha Naskh"/>
          <w:sz w:val="36"/>
          <w:szCs w:val="36"/>
        </w:rPr>
        <w:lastRenderedPageBreak/>
        <w:t xml:space="preserve">[Ibn </w:t>
      </w:r>
      <w:r w:rsidRPr="00C01C67">
        <w:rPr>
          <w:rFonts w:ascii="Cambria Math" w:hAnsi="Cambria Math" w:cs="Cambria Math"/>
          <w:sz w:val="36"/>
          <w:szCs w:val="36"/>
        </w:rPr>
        <w:t>ᵒ</w:t>
      </w:r>
      <w:r w:rsidRPr="00C01C67">
        <w:rPr>
          <w:rFonts w:cs="KFGQPC Uthman Taha Naskh"/>
          <w:sz w:val="36"/>
          <w:szCs w:val="36"/>
        </w:rPr>
        <w:t xml:space="preserve">Umar </w:t>
      </w:r>
      <w:proofErr w:type="spellStart"/>
      <w:r w:rsidRPr="00C01C67">
        <w:rPr>
          <w:rFonts w:cs="KFGQPC Uthman Taha Naskh"/>
          <w:sz w:val="36"/>
          <w:szCs w:val="36"/>
        </w:rPr>
        <w:t>rifer</w:t>
      </w:r>
      <w:r w:rsidRPr="00C01C67">
        <w:rPr>
          <w:rFonts w:cs="Times New Roman"/>
          <w:sz w:val="36"/>
          <w:szCs w:val="36"/>
        </w:rPr>
        <w:t>ì</w:t>
      </w:r>
      <w:proofErr w:type="spellEnd"/>
      <w:r w:rsidRPr="00C01C67">
        <w:rPr>
          <w:rFonts w:cs="KFGQPC Uthman Taha Naskh"/>
          <w:sz w:val="36"/>
          <w:szCs w:val="36"/>
        </w:rPr>
        <w:t xml:space="preserve"> </w:t>
      </w:r>
      <w:proofErr w:type="spellStart"/>
      <w:r w:rsidRPr="00C01C67">
        <w:rPr>
          <w:rFonts w:cs="KFGQPC Uthman Taha Naskh"/>
          <w:sz w:val="36"/>
          <w:szCs w:val="36"/>
        </w:rPr>
        <w:t>che</w:t>
      </w:r>
      <w:proofErr w:type="spellEnd"/>
      <w:r w:rsidRPr="00C01C67">
        <w:rPr>
          <w:rFonts w:cs="KFGQPC Uthman Taha Naskh"/>
          <w:sz w:val="36"/>
          <w:szCs w:val="36"/>
        </w:rPr>
        <w:t xml:space="preserve"> </w:t>
      </w:r>
      <w:proofErr w:type="spellStart"/>
      <w:r w:rsidRPr="00C01C67">
        <w:rPr>
          <w:rFonts w:cs="KFGQPC Uthman Taha Naskh"/>
          <w:sz w:val="36"/>
          <w:szCs w:val="36"/>
        </w:rPr>
        <w:t>il</w:t>
      </w:r>
      <w:proofErr w:type="spellEnd"/>
      <w:r w:rsidRPr="00C01C67">
        <w:rPr>
          <w:rFonts w:cs="KFGQPC Uthman Taha Naskh"/>
          <w:sz w:val="36"/>
          <w:szCs w:val="36"/>
        </w:rPr>
        <w:t xml:space="preserve"> </w:t>
      </w:r>
      <w:proofErr w:type="spellStart"/>
      <w:r w:rsidRPr="00C01C67">
        <w:rPr>
          <w:rFonts w:cs="KFGQPC Uthman Taha Naskh"/>
          <w:sz w:val="36"/>
          <w:szCs w:val="36"/>
        </w:rPr>
        <w:t>Messaggero</w:t>
      </w:r>
      <w:proofErr w:type="spellEnd"/>
      <w:r w:rsidRPr="00C01C67">
        <w:rPr>
          <w:rFonts w:cs="KFGQPC Uthman Taha Naskh"/>
          <w:sz w:val="36"/>
          <w:szCs w:val="36"/>
        </w:rPr>
        <w:t xml:space="preserve"> di </w:t>
      </w:r>
      <w:proofErr w:type="spellStart"/>
      <w:r w:rsidRPr="00C01C67">
        <w:rPr>
          <w:rFonts w:cs="KFGQPC Uthman Taha Naskh"/>
          <w:sz w:val="36"/>
          <w:szCs w:val="36"/>
        </w:rPr>
        <w:t>All</w:t>
      </w:r>
      <w:r w:rsidRPr="00C01C67">
        <w:rPr>
          <w:rFonts w:cs="KFGQPC Uthman Taha Naskh" w:hint="eastAsia"/>
          <w:sz w:val="36"/>
          <w:szCs w:val="36"/>
        </w:rPr>
        <w:t>ā</w:t>
      </w:r>
      <w:r w:rsidRPr="00C01C67">
        <w:rPr>
          <w:rFonts w:cs="KFGQPC Uthman Taha Naskh"/>
          <w:sz w:val="36"/>
          <w:szCs w:val="36"/>
        </w:rPr>
        <w:t>h</w:t>
      </w:r>
      <w:proofErr w:type="spellEnd"/>
      <w:r w:rsidRPr="00C01C67">
        <w:rPr>
          <w:rFonts w:cs="KFGQPC Uthman Taha Naskh"/>
          <w:sz w:val="36"/>
          <w:szCs w:val="36"/>
        </w:rPr>
        <w:t xml:space="preserve"> </w:t>
      </w:r>
      <w:r w:rsidRPr="00C01C67">
        <w:rPr>
          <w:rFonts w:ascii="Arial" w:hAnsi="Arial" w:cs="Arial"/>
          <w:sz w:val="36"/>
          <w:szCs w:val="36"/>
        </w:rPr>
        <w:t>ﷺ</w:t>
      </w:r>
      <w:r w:rsidRPr="00C01C67">
        <w:rPr>
          <w:rFonts w:cs="KFGQPC Uthman Taha Naskh"/>
          <w:sz w:val="36"/>
          <w:szCs w:val="36"/>
        </w:rPr>
        <w:t xml:space="preserve"> al </w:t>
      </w:r>
      <w:proofErr w:type="spellStart"/>
      <w:r w:rsidRPr="00C01C67">
        <w:rPr>
          <w:rFonts w:cs="KFGQPC Uthman Taha Naskh"/>
          <w:sz w:val="36"/>
          <w:szCs w:val="36"/>
        </w:rPr>
        <w:t>ritorno</w:t>
      </w:r>
      <w:proofErr w:type="spellEnd"/>
      <w:r w:rsidRPr="00C01C67">
        <w:rPr>
          <w:rFonts w:cs="KFGQPC Uthman Taha Naskh"/>
          <w:sz w:val="36"/>
          <w:szCs w:val="36"/>
        </w:rPr>
        <w:t xml:space="preserve"> da una </w:t>
      </w:r>
      <w:proofErr w:type="spellStart"/>
      <w:r w:rsidRPr="00C01C67">
        <w:rPr>
          <w:rFonts w:cs="KFGQPC Uthman Taha Naskh"/>
          <w:sz w:val="36"/>
          <w:szCs w:val="36"/>
        </w:rPr>
        <w:t>battaglia</w:t>
      </w:r>
      <w:proofErr w:type="spellEnd"/>
      <w:r w:rsidRPr="00C01C67">
        <w:rPr>
          <w:rFonts w:cs="KFGQPC Uthman Taha Naskh"/>
          <w:sz w:val="36"/>
          <w:szCs w:val="36"/>
        </w:rPr>
        <w:t xml:space="preserve"> o </w:t>
      </w:r>
      <w:proofErr w:type="spellStart"/>
      <w:r w:rsidRPr="00C01C67">
        <w:rPr>
          <w:rFonts w:cs="KFGQPC Uthman Taha Naskh"/>
          <w:sz w:val="36"/>
          <w:szCs w:val="36"/>
        </w:rPr>
        <w:t>dall'esecuzione</w:t>
      </w:r>
      <w:proofErr w:type="spellEnd"/>
      <w:r w:rsidRPr="00C01C67">
        <w:rPr>
          <w:rFonts w:cs="KFGQPC Uthman Taha Naskh"/>
          <w:sz w:val="36"/>
          <w:szCs w:val="36"/>
        </w:rPr>
        <w:t xml:space="preserve"> del </w:t>
      </w:r>
      <w:proofErr w:type="spellStart"/>
      <w:r w:rsidRPr="00C01C67">
        <w:rPr>
          <w:rFonts w:cs="KFGQPC Uthman Taha Naskh"/>
          <w:sz w:val="36"/>
          <w:szCs w:val="36"/>
        </w:rPr>
        <w:t>pellegrinaggio</w:t>
      </w:r>
      <w:proofErr w:type="spellEnd"/>
      <w:r w:rsidRPr="00C01C67">
        <w:rPr>
          <w:rFonts w:cs="KFGQPC Uthman Taha Naskh"/>
          <w:sz w:val="36"/>
          <w:szCs w:val="36"/>
        </w:rPr>
        <w:t xml:space="preserve"> </w:t>
      </w:r>
      <w:proofErr w:type="spellStart"/>
      <w:r w:rsidRPr="00C01C67">
        <w:rPr>
          <w:rFonts w:cs="KFGQPC Uthman Taha Naskh"/>
          <w:sz w:val="36"/>
          <w:szCs w:val="36"/>
        </w:rPr>
        <w:t>diceva</w:t>
      </w:r>
      <w:proofErr w:type="spellEnd"/>
      <w:r w:rsidRPr="00C01C67">
        <w:rPr>
          <w:rFonts w:cs="KFGQPC Uthman Taha Naskh"/>
          <w:sz w:val="36"/>
          <w:szCs w:val="36"/>
        </w:rPr>
        <w:t xml:space="preserve"> </w:t>
      </w:r>
      <w:proofErr w:type="spellStart"/>
      <w:r w:rsidRPr="00C01C67">
        <w:rPr>
          <w:rFonts w:cs="KFGQPC Uthman Taha Naskh"/>
          <w:sz w:val="36"/>
          <w:szCs w:val="36"/>
        </w:rPr>
        <w:t>ad</w:t>
      </w:r>
      <w:proofErr w:type="spellEnd"/>
      <w:r w:rsidRPr="00C01C67">
        <w:rPr>
          <w:rFonts w:cs="KFGQPC Uthman Taha Naskh"/>
          <w:sz w:val="36"/>
          <w:szCs w:val="36"/>
        </w:rPr>
        <w:t xml:space="preserve"> </w:t>
      </w:r>
      <w:proofErr w:type="spellStart"/>
      <w:r w:rsidRPr="00C01C67">
        <w:rPr>
          <w:rFonts w:cs="KFGQPC Uthman Taha Naskh"/>
          <w:sz w:val="36"/>
          <w:szCs w:val="36"/>
        </w:rPr>
        <w:t>ogni</w:t>
      </w:r>
      <w:proofErr w:type="spellEnd"/>
      <w:r w:rsidRPr="00C01C67">
        <w:rPr>
          <w:rFonts w:cs="KFGQPC Uthman Taha Naskh"/>
          <w:sz w:val="36"/>
          <w:szCs w:val="36"/>
        </w:rPr>
        <w:t xml:space="preserve"> </w:t>
      </w:r>
      <w:proofErr w:type="spellStart"/>
      <w:r w:rsidRPr="00C01C67">
        <w:rPr>
          <w:rFonts w:cs="KFGQPC Uthman Taha Naskh"/>
          <w:sz w:val="36"/>
          <w:szCs w:val="36"/>
        </w:rPr>
        <w:t>altura</w:t>
      </w:r>
      <w:proofErr w:type="spellEnd"/>
      <w:r w:rsidRPr="00C01C67">
        <w:rPr>
          <w:rFonts w:cs="KFGQPC Uthman Taha Naskh"/>
          <w:sz w:val="36"/>
          <w:szCs w:val="36"/>
        </w:rPr>
        <w:t xml:space="preserve">] </w:t>
      </w:r>
      <w:proofErr w:type="spellStart"/>
      <w:r w:rsidRPr="00C01C67">
        <w:rPr>
          <w:rFonts w:cs="KFGQPC Uthman Taha Naskh"/>
          <w:sz w:val="36"/>
          <w:szCs w:val="36"/>
        </w:rPr>
        <w:t>ripeteva</w:t>
      </w:r>
      <w:proofErr w:type="spellEnd"/>
      <w:r w:rsidRPr="00C01C67">
        <w:rPr>
          <w:rFonts w:cs="KFGQPC Uthman Taha Naskh"/>
          <w:sz w:val="36"/>
          <w:szCs w:val="36"/>
        </w:rPr>
        <w:t>:</w:t>
      </w:r>
      <w:r w:rsidRPr="00C01C67">
        <w:rPr>
          <w:rFonts w:cs="KFGQPC Uthman Taha Naskh"/>
          <w:sz w:val="36"/>
          <w:szCs w:val="36"/>
        </w:rPr>
        <w:br/>
        <w:t>"</w:t>
      </w:r>
      <w:proofErr w:type="spellStart"/>
      <w:r w:rsidRPr="00C01C67">
        <w:rPr>
          <w:rFonts w:cs="KFGQPC Uthman Taha Naskh"/>
          <w:i/>
          <w:iCs/>
          <w:sz w:val="36"/>
          <w:szCs w:val="36"/>
        </w:rPr>
        <w:t>All</w:t>
      </w:r>
      <w:r w:rsidRPr="00C01C67">
        <w:rPr>
          <w:rFonts w:cs="KFGQPC Uthman Taha Naskh" w:hint="eastAsia"/>
          <w:i/>
          <w:iCs/>
          <w:sz w:val="36"/>
          <w:szCs w:val="36"/>
        </w:rPr>
        <w:t>ā</w:t>
      </w:r>
      <w:r w:rsidRPr="00C01C67">
        <w:rPr>
          <w:rFonts w:cs="KFGQPC Uthman Taha Naskh"/>
          <w:i/>
          <w:iCs/>
          <w:sz w:val="36"/>
          <w:szCs w:val="36"/>
        </w:rPr>
        <w:t>hu</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akbaru</w:t>
      </w:r>
      <w:proofErr w:type="spellEnd"/>
      <w:r w:rsidRPr="00C01C67">
        <w:rPr>
          <w:rFonts w:cs="KFGQPC Uthman Taha Naskh"/>
          <w:sz w:val="36"/>
          <w:szCs w:val="36"/>
        </w:rPr>
        <w:t xml:space="preserve">, </w:t>
      </w:r>
      <w:proofErr w:type="spellStart"/>
      <w:r w:rsidRPr="00C01C67">
        <w:rPr>
          <w:rFonts w:cs="KFGQPC Uthman Taha Naskh"/>
          <w:i/>
          <w:iCs/>
          <w:sz w:val="36"/>
          <w:szCs w:val="36"/>
        </w:rPr>
        <w:t>All</w:t>
      </w:r>
      <w:r w:rsidRPr="00C01C67">
        <w:rPr>
          <w:rFonts w:cs="KFGQPC Uthman Taha Naskh" w:hint="eastAsia"/>
          <w:i/>
          <w:iCs/>
          <w:sz w:val="36"/>
          <w:szCs w:val="36"/>
        </w:rPr>
        <w:t>ā</w:t>
      </w:r>
      <w:r w:rsidRPr="00C01C67">
        <w:rPr>
          <w:rFonts w:cs="KFGQPC Uthman Taha Naskh"/>
          <w:i/>
          <w:iCs/>
          <w:sz w:val="36"/>
          <w:szCs w:val="36"/>
        </w:rPr>
        <w:t>hu</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akbaru</w:t>
      </w:r>
      <w:proofErr w:type="spellEnd"/>
      <w:r w:rsidRPr="00C01C67">
        <w:rPr>
          <w:rFonts w:cs="KFGQPC Uthman Taha Naskh"/>
          <w:sz w:val="36"/>
          <w:szCs w:val="36"/>
        </w:rPr>
        <w:t xml:space="preserve">, </w:t>
      </w:r>
      <w:proofErr w:type="spellStart"/>
      <w:r w:rsidRPr="00C01C67">
        <w:rPr>
          <w:rFonts w:cs="KFGQPC Uthman Taha Naskh"/>
          <w:i/>
          <w:iCs/>
          <w:sz w:val="36"/>
          <w:szCs w:val="36"/>
        </w:rPr>
        <w:t>All</w:t>
      </w:r>
      <w:r w:rsidRPr="00C01C67">
        <w:rPr>
          <w:rFonts w:cs="KFGQPC Uthman Taha Naskh" w:hint="eastAsia"/>
          <w:i/>
          <w:iCs/>
          <w:sz w:val="36"/>
          <w:szCs w:val="36"/>
        </w:rPr>
        <w:t>ā</w:t>
      </w:r>
      <w:r w:rsidRPr="00C01C67">
        <w:rPr>
          <w:rFonts w:cs="KFGQPC Uthman Taha Naskh"/>
          <w:i/>
          <w:iCs/>
          <w:sz w:val="36"/>
          <w:szCs w:val="36"/>
        </w:rPr>
        <w:t>hu</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akbaru</w:t>
      </w:r>
      <w:proofErr w:type="spellEnd"/>
      <w:r w:rsidRPr="00C01C67">
        <w:rPr>
          <w:rFonts w:cs="KFGQPC Uthman Taha Naskh"/>
          <w:sz w:val="36"/>
          <w:szCs w:val="36"/>
        </w:rPr>
        <w:t>"</w:t>
      </w:r>
      <w:r w:rsidRPr="00C01C67">
        <w:rPr>
          <w:rFonts w:cs="KFGQPC Uthman Taha Naskh"/>
          <w:i/>
          <w:iCs/>
          <w:sz w:val="36"/>
          <w:szCs w:val="36"/>
        </w:rPr>
        <w:t xml:space="preserve"> </w:t>
      </w:r>
      <w:r w:rsidRPr="00C01C67">
        <w:rPr>
          <w:rFonts w:cs="KFGQPC Uthman Taha Naskh"/>
          <w:sz w:val="36"/>
          <w:szCs w:val="36"/>
        </w:rPr>
        <w:t>(</w:t>
      </w:r>
      <w:proofErr w:type="spellStart"/>
      <w:r w:rsidRPr="00C01C67">
        <w:rPr>
          <w:rFonts w:cs="KFGQPC Uthman Taha Naskh"/>
          <w:sz w:val="36"/>
          <w:szCs w:val="36"/>
        </w:rPr>
        <w:t>All</w:t>
      </w:r>
      <w:r w:rsidRPr="00C01C67">
        <w:rPr>
          <w:rFonts w:cs="KFGQPC Uthman Taha Naskh" w:hint="eastAsia"/>
          <w:sz w:val="36"/>
          <w:szCs w:val="36"/>
        </w:rPr>
        <w:t>ā</w:t>
      </w:r>
      <w:r w:rsidRPr="00C01C67">
        <w:rPr>
          <w:rFonts w:cs="KFGQPC Uthman Taha Naskh"/>
          <w:sz w:val="36"/>
          <w:szCs w:val="36"/>
        </w:rPr>
        <w:t>h</w:t>
      </w:r>
      <w:proofErr w:type="spellEnd"/>
      <w:r w:rsidRPr="00C01C67">
        <w:rPr>
          <w:rFonts w:cs="KFGQPC Uthman Taha Naskh"/>
          <w:sz w:val="36"/>
          <w:szCs w:val="36"/>
        </w:rPr>
        <w:t xml:space="preserve"> è </w:t>
      </w:r>
      <w:proofErr w:type="spellStart"/>
      <w:r w:rsidRPr="00C01C67">
        <w:rPr>
          <w:rFonts w:cs="KFGQPC Uthman Taha Naskh"/>
          <w:sz w:val="36"/>
          <w:szCs w:val="36"/>
        </w:rPr>
        <w:t>il</w:t>
      </w:r>
      <w:proofErr w:type="spellEnd"/>
      <w:r w:rsidRPr="00C01C67">
        <w:rPr>
          <w:rFonts w:cs="KFGQPC Uthman Taha Naskh"/>
          <w:sz w:val="36"/>
          <w:szCs w:val="36"/>
        </w:rPr>
        <w:t xml:space="preserve"> </w:t>
      </w:r>
      <w:proofErr w:type="spellStart"/>
      <w:r w:rsidRPr="00C01C67">
        <w:rPr>
          <w:rFonts w:cs="KFGQPC Uthman Taha Naskh"/>
          <w:sz w:val="36"/>
          <w:szCs w:val="36"/>
        </w:rPr>
        <w:t>più</w:t>
      </w:r>
      <w:proofErr w:type="spellEnd"/>
      <w:r w:rsidRPr="00C01C67">
        <w:rPr>
          <w:rFonts w:cs="KFGQPC Uthman Taha Naskh"/>
          <w:sz w:val="36"/>
          <w:szCs w:val="36"/>
        </w:rPr>
        <w:t xml:space="preserve"> </w:t>
      </w:r>
      <w:proofErr w:type="spellStart"/>
      <w:r w:rsidRPr="00C01C67">
        <w:rPr>
          <w:rFonts w:cs="KFGQPC Uthman Taha Naskh"/>
          <w:sz w:val="36"/>
          <w:szCs w:val="36"/>
        </w:rPr>
        <w:t>grande</w:t>
      </w:r>
      <w:proofErr w:type="spellEnd"/>
      <w:r w:rsidRPr="00C01C67">
        <w:rPr>
          <w:rFonts w:cs="KFGQPC Uthman Taha Naskh"/>
          <w:sz w:val="36"/>
          <w:szCs w:val="36"/>
        </w:rPr>
        <w:t xml:space="preserve">, </w:t>
      </w:r>
      <w:proofErr w:type="spellStart"/>
      <w:r w:rsidRPr="00C01C67">
        <w:rPr>
          <w:rFonts w:cs="KFGQPC Uthman Taha Naskh"/>
          <w:sz w:val="36"/>
          <w:szCs w:val="36"/>
        </w:rPr>
        <w:t>All</w:t>
      </w:r>
      <w:r w:rsidRPr="00C01C67">
        <w:rPr>
          <w:rFonts w:cs="KFGQPC Uthman Taha Naskh" w:hint="eastAsia"/>
          <w:sz w:val="36"/>
          <w:szCs w:val="36"/>
        </w:rPr>
        <w:t>ā</w:t>
      </w:r>
      <w:r w:rsidRPr="00C01C67">
        <w:rPr>
          <w:rFonts w:cs="KFGQPC Uthman Taha Naskh"/>
          <w:sz w:val="36"/>
          <w:szCs w:val="36"/>
        </w:rPr>
        <w:t>h</w:t>
      </w:r>
      <w:proofErr w:type="spellEnd"/>
      <w:r w:rsidRPr="00C01C67">
        <w:rPr>
          <w:rFonts w:cs="KFGQPC Uthman Taha Naskh"/>
          <w:sz w:val="36"/>
          <w:szCs w:val="36"/>
        </w:rPr>
        <w:t xml:space="preserve"> è </w:t>
      </w:r>
      <w:proofErr w:type="spellStart"/>
      <w:r w:rsidRPr="00C01C67">
        <w:rPr>
          <w:rFonts w:cs="KFGQPC Uthman Taha Naskh"/>
          <w:sz w:val="36"/>
          <w:szCs w:val="36"/>
        </w:rPr>
        <w:t>il</w:t>
      </w:r>
      <w:proofErr w:type="spellEnd"/>
      <w:r w:rsidRPr="00C01C67">
        <w:rPr>
          <w:rFonts w:cs="KFGQPC Uthman Taha Naskh"/>
          <w:sz w:val="36"/>
          <w:szCs w:val="36"/>
        </w:rPr>
        <w:t xml:space="preserve"> </w:t>
      </w:r>
      <w:proofErr w:type="spellStart"/>
      <w:r w:rsidRPr="00C01C67">
        <w:rPr>
          <w:rFonts w:cs="KFGQPC Uthman Taha Naskh"/>
          <w:sz w:val="36"/>
          <w:szCs w:val="36"/>
        </w:rPr>
        <w:t>più</w:t>
      </w:r>
      <w:proofErr w:type="spellEnd"/>
      <w:r w:rsidRPr="00C01C67">
        <w:rPr>
          <w:rFonts w:cs="KFGQPC Uthman Taha Naskh"/>
          <w:sz w:val="36"/>
          <w:szCs w:val="36"/>
        </w:rPr>
        <w:t xml:space="preserve"> </w:t>
      </w:r>
      <w:proofErr w:type="spellStart"/>
      <w:r w:rsidRPr="00C01C67">
        <w:rPr>
          <w:rFonts w:cs="KFGQPC Uthman Taha Naskh"/>
          <w:sz w:val="36"/>
          <w:szCs w:val="36"/>
        </w:rPr>
        <w:t>grande</w:t>
      </w:r>
      <w:proofErr w:type="spellEnd"/>
      <w:r w:rsidRPr="00C01C67">
        <w:rPr>
          <w:rFonts w:cs="KFGQPC Uthman Taha Naskh"/>
          <w:sz w:val="36"/>
          <w:szCs w:val="36"/>
        </w:rPr>
        <w:t xml:space="preserve">, </w:t>
      </w:r>
      <w:proofErr w:type="spellStart"/>
      <w:r w:rsidRPr="00C01C67">
        <w:rPr>
          <w:rFonts w:cs="KFGQPC Uthman Taha Naskh"/>
          <w:sz w:val="36"/>
          <w:szCs w:val="36"/>
        </w:rPr>
        <w:t>All</w:t>
      </w:r>
      <w:r w:rsidRPr="00C01C67">
        <w:rPr>
          <w:rFonts w:cs="KFGQPC Uthman Taha Naskh" w:hint="eastAsia"/>
          <w:sz w:val="36"/>
          <w:szCs w:val="36"/>
        </w:rPr>
        <w:t>ā</w:t>
      </w:r>
      <w:r w:rsidRPr="00C01C67">
        <w:rPr>
          <w:rFonts w:cs="KFGQPC Uthman Taha Naskh"/>
          <w:sz w:val="36"/>
          <w:szCs w:val="36"/>
        </w:rPr>
        <w:t>h</w:t>
      </w:r>
      <w:proofErr w:type="spellEnd"/>
      <w:r w:rsidRPr="00C01C67">
        <w:rPr>
          <w:rFonts w:cs="KFGQPC Uthman Taha Naskh"/>
          <w:sz w:val="36"/>
          <w:szCs w:val="36"/>
        </w:rPr>
        <w:t xml:space="preserve"> è </w:t>
      </w:r>
      <w:proofErr w:type="spellStart"/>
      <w:r w:rsidRPr="00C01C67">
        <w:rPr>
          <w:rFonts w:cs="KFGQPC Uthman Taha Naskh"/>
          <w:sz w:val="36"/>
          <w:szCs w:val="36"/>
        </w:rPr>
        <w:t>il</w:t>
      </w:r>
      <w:proofErr w:type="spellEnd"/>
      <w:r w:rsidRPr="00C01C67">
        <w:rPr>
          <w:rFonts w:cs="KFGQPC Uthman Taha Naskh"/>
          <w:sz w:val="36"/>
          <w:szCs w:val="36"/>
        </w:rPr>
        <w:t xml:space="preserve"> </w:t>
      </w:r>
      <w:proofErr w:type="spellStart"/>
      <w:r w:rsidRPr="00C01C67">
        <w:rPr>
          <w:rFonts w:cs="KFGQPC Uthman Taha Naskh"/>
          <w:sz w:val="36"/>
          <w:szCs w:val="36"/>
        </w:rPr>
        <w:t>più</w:t>
      </w:r>
      <w:proofErr w:type="spellEnd"/>
      <w:r w:rsidRPr="00C01C67">
        <w:rPr>
          <w:rFonts w:cs="KFGQPC Uthman Taha Naskh"/>
          <w:sz w:val="36"/>
          <w:szCs w:val="36"/>
        </w:rPr>
        <w:t xml:space="preserve"> </w:t>
      </w:r>
      <w:proofErr w:type="spellStart"/>
      <w:r w:rsidRPr="00C01C67">
        <w:rPr>
          <w:rFonts w:cs="KFGQPC Uthman Taha Naskh"/>
          <w:sz w:val="36"/>
          <w:szCs w:val="36"/>
        </w:rPr>
        <w:t>grande</w:t>
      </w:r>
      <w:proofErr w:type="spellEnd"/>
      <w:r w:rsidRPr="00C01C67">
        <w:rPr>
          <w:rFonts w:cs="KFGQPC Uthman Taha Naskh"/>
          <w:sz w:val="36"/>
          <w:szCs w:val="36"/>
        </w:rPr>
        <w:t xml:space="preserve">); </w:t>
      </w:r>
      <w:proofErr w:type="spellStart"/>
      <w:r w:rsidRPr="00C01C67">
        <w:rPr>
          <w:rFonts w:cs="KFGQPC Uthman Taha Naskh"/>
          <w:sz w:val="36"/>
          <w:szCs w:val="36"/>
        </w:rPr>
        <w:t>dopodich</w:t>
      </w:r>
      <w:r w:rsidRPr="00C01C67">
        <w:rPr>
          <w:rFonts w:cs="KFGQPC Uthman Taha Naskh" w:hint="eastAsia"/>
          <w:sz w:val="36"/>
          <w:szCs w:val="36"/>
        </w:rPr>
        <w:t>è</w:t>
      </w:r>
      <w:proofErr w:type="spellEnd"/>
      <w:r w:rsidRPr="00C01C67">
        <w:rPr>
          <w:rFonts w:cs="KFGQPC Uthman Taha Naskh"/>
          <w:sz w:val="36"/>
          <w:szCs w:val="36"/>
        </w:rPr>
        <w:br/>
        <w:t>"</w:t>
      </w:r>
      <w:proofErr w:type="spellStart"/>
      <w:r w:rsidRPr="00C01C67">
        <w:rPr>
          <w:rFonts w:cs="KFGQPC Uthman Taha Naskh"/>
          <w:i/>
          <w:iCs/>
          <w:sz w:val="36"/>
          <w:szCs w:val="36"/>
        </w:rPr>
        <w:t>L</w:t>
      </w:r>
      <w:r w:rsidRPr="00C01C67">
        <w:rPr>
          <w:rFonts w:cs="KFGQPC Uthman Taha Naskh" w:hint="eastAsia"/>
          <w:i/>
          <w:iCs/>
          <w:sz w:val="36"/>
          <w:szCs w:val="36"/>
        </w:rPr>
        <w:t>ā</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il</w:t>
      </w:r>
      <w:r w:rsidRPr="00C01C67">
        <w:rPr>
          <w:rFonts w:cs="KFGQPC Uthman Taha Naskh" w:hint="eastAsia"/>
          <w:i/>
          <w:iCs/>
          <w:sz w:val="36"/>
          <w:szCs w:val="36"/>
        </w:rPr>
        <w:t>ā</w:t>
      </w:r>
      <w:r w:rsidRPr="00C01C67">
        <w:rPr>
          <w:rFonts w:cs="KFGQPC Uthman Taha Naskh"/>
          <w:i/>
          <w:iCs/>
          <w:sz w:val="36"/>
          <w:szCs w:val="36"/>
        </w:rPr>
        <w:t>ha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illa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All</w:t>
      </w:r>
      <w:r w:rsidRPr="00C01C67">
        <w:rPr>
          <w:rFonts w:cs="KFGQPC Uthman Taha Naskh" w:hint="eastAsia"/>
          <w:i/>
          <w:iCs/>
          <w:sz w:val="36"/>
          <w:szCs w:val="36"/>
        </w:rPr>
        <w:t>āh</w:t>
      </w:r>
      <w:r w:rsidRPr="00C01C67">
        <w:rPr>
          <w:rFonts w:cs="KFGQPC Uthman Taha Naskh"/>
          <w:i/>
          <w:iCs/>
          <w:sz w:val="36"/>
          <w:szCs w:val="36"/>
        </w:rPr>
        <w:t>u</w:t>
      </w:r>
      <w:proofErr w:type="spellEnd"/>
      <w:r w:rsidRPr="00C01C67">
        <w:rPr>
          <w:rFonts w:cs="KFGQPC Uthman Taha Naskh"/>
          <w:i/>
          <w:iCs/>
          <w:sz w:val="36"/>
          <w:szCs w:val="36"/>
        </w:rPr>
        <w:t xml:space="preserve"> </w:t>
      </w:r>
      <w:proofErr w:type="spellStart"/>
      <w:r w:rsidRPr="00C01C67">
        <w:rPr>
          <w:rFonts w:cs="KFGQPC Uthman Taha Naskh" w:hint="eastAsia"/>
          <w:i/>
          <w:iCs/>
          <w:sz w:val="36"/>
          <w:szCs w:val="36"/>
        </w:rPr>
        <w:t>ū</w:t>
      </w:r>
      <w:r w:rsidRPr="00C01C67">
        <w:rPr>
          <w:rFonts w:cs="KFGQPC Uthman Taha Naskh"/>
          <w:i/>
          <w:iCs/>
          <w:sz w:val="36"/>
          <w:szCs w:val="36"/>
        </w:rPr>
        <w:t>a</w:t>
      </w:r>
      <w:r w:rsidRPr="00C01C67">
        <w:rPr>
          <w:rFonts w:cs="KFGQPC Uthman Taha Naskh"/>
          <w:i/>
          <w:iCs/>
          <w:sz w:val="36"/>
          <w:szCs w:val="36"/>
          <w:u w:val="single"/>
        </w:rPr>
        <w:t>h</w:t>
      </w:r>
      <w:r w:rsidRPr="00C01C67">
        <w:rPr>
          <w:rFonts w:cs="KFGQPC Uthman Taha Naskh"/>
          <w:i/>
          <w:iCs/>
          <w:sz w:val="36"/>
          <w:szCs w:val="36"/>
        </w:rPr>
        <w:t>dahu</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l</w:t>
      </w:r>
      <w:r w:rsidRPr="00C01C67">
        <w:rPr>
          <w:rFonts w:cs="KFGQPC Uthman Taha Naskh" w:hint="eastAsia"/>
          <w:i/>
          <w:iCs/>
          <w:sz w:val="36"/>
          <w:szCs w:val="36"/>
        </w:rPr>
        <w:t>ā</w:t>
      </w:r>
      <w:proofErr w:type="spellEnd"/>
      <w:r w:rsidRPr="00C01C67">
        <w:rPr>
          <w:rFonts w:cs="KFGQPC Uthman Taha Naskh"/>
          <w:i/>
          <w:iCs/>
          <w:sz w:val="36"/>
          <w:szCs w:val="36"/>
        </w:rPr>
        <w:t xml:space="preserve"> </w:t>
      </w:r>
      <w:proofErr w:type="spellStart"/>
      <w:r w:rsidRPr="00C01C67">
        <w:rPr>
          <w:rFonts w:cs="KFGQPC Uthman Taha Naskh"/>
          <w:i/>
          <w:iCs/>
          <w:sz w:val="36"/>
          <w:szCs w:val="36"/>
          <w:u w:val="single"/>
        </w:rPr>
        <w:t>sh</w:t>
      </w:r>
      <w:r w:rsidRPr="00C01C67">
        <w:rPr>
          <w:rFonts w:cs="KFGQPC Uthman Taha Naskh"/>
          <w:i/>
          <w:iCs/>
          <w:sz w:val="36"/>
          <w:szCs w:val="36"/>
        </w:rPr>
        <w:t>ar</w:t>
      </w:r>
      <w:r w:rsidRPr="00C01C67">
        <w:rPr>
          <w:rFonts w:cs="KFGQPC Uthman Taha Naskh" w:hint="eastAsia"/>
          <w:i/>
          <w:iCs/>
          <w:sz w:val="36"/>
          <w:szCs w:val="36"/>
        </w:rPr>
        <w:t>ī</w:t>
      </w:r>
      <w:r w:rsidRPr="00C01C67">
        <w:rPr>
          <w:rFonts w:cs="KFGQPC Uthman Taha Naskh"/>
          <w:i/>
          <w:iCs/>
          <w:sz w:val="36"/>
          <w:szCs w:val="36"/>
        </w:rPr>
        <w:t>ka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lahu</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lahu</w:t>
      </w:r>
      <w:proofErr w:type="spellEnd"/>
      <w:r w:rsidRPr="00C01C67">
        <w:rPr>
          <w:rFonts w:cs="KFGQPC Uthman Taha Naskh"/>
          <w:i/>
          <w:iCs/>
          <w:sz w:val="36"/>
          <w:szCs w:val="36"/>
        </w:rPr>
        <w:t xml:space="preserve"> al-</w:t>
      </w:r>
      <w:proofErr w:type="spellStart"/>
      <w:r w:rsidRPr="00C01C67">
        <w:rPr>
          <w:rFonts w:cs="KFGQPC Uthman Taha Naskh"/>
          <w:i/>
          <w:iCs/>
          <w:sz w:val="36"/>
          <w:szCs w:val="36"/>
        </w:rPr>
        <w:t>mulku</w:t>
      </w:r>
      <w:proofErr w:type="spellEnd"/>
      <w:r w:rsidRPr="00C01C67">
        <w:rPr>
          <w:rFonts w:cs="KFGQPC Uthman Taha Naskh"/>
          <w:i/>
          <w:iCs/>
          <w:sz w:val="36"/>
          <w:szCs w:val="36"/>
        </w:rPr>
        <w:t xml:space="preserve"> </w:t>
      </w:r>
      <w:proofErr w:type="spellStart"/>
      <w:r w:rsidRPr="00C01C67">
        <w:rPr>
          <w:rFonts w:cs="KFGQPC Uthman Taha Naskh" w:hint="eastAsia"/>
          <w:i/>
          <w:iCs/>
          <w:sz w:val="36"/>
          <w:szCs w:val="36"/>
        </w:rPr>
        <w:t>ū</w:t>
      </w:r>
      <w:r w:rsidRPr="00C01C67">
        <w:rPr>
          <w:rFonts w:cs="KFGQPC Uthman Taha Naskh"/>
          <w:i/>
          <w:iCs/>
          <w:sz w:val="36"/>
          <w:szCs w:val="36"/>
        </w:rPr>
        <w:t>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lahu</w:t>
      </w:r>
      <w:proofErr w:type="spellEnd"/>
      <w:r w:rsidRPr="00C01C67">
        <w:rPr>
          <w:rFonts w:cs="KFGQPC Uthman Taha Naskh"/>
          <w:i/>
          <w:iCs/>
          <w:sz w:val="36"/>
          <w:szCs w:val="36"/>
        </w:rPr>
        <w:t xml:space="preserve"> al-</w:t>
      </w:r>
      <w:proofErr w:type="spellStart"/>
      <w:r w:rsidRPr="00C01C67">
        <w:rPr>
          <w:rFonts w:cs="KFGQPC Uthman Taha Naskh"/>
          <w:i/>
          <w:iCs/>
          <w:sz w:val="36"/>
          <w:szCs w:val="36"/>
          <w:u w:val="single"/>
        </w:rPr>
        <w:t>h</w:t>
      </w:r>
      <w:r w:rsidRPr="00C01C67">
        <w:rPr>
          <w:rFonts w:cs="KFGQPC Uthman Taha Naskh"/>
          <w:i/>
          <w:iCs/>
          <w:sz w:val="36"/>
          <w:szCs w:val="36"/>
        </w:rPr>
        <w:t>amdu</w:t>
      </w:r>
      <w:proofErr w:type="spellEnd"/>
      <w:r w:rsidRPr="00C01C67">
        <w:rPr>
          <w:rFonts w:cs="KFGQPC Uthman Taha Naskh"/>
          <w:i/>
          <w:iCs/>
          <w:sz w:val="36"/>
          <w:szCs w:val="36"/>
        </w:rPr>
        <w:t xml:space="preserve"> </w:t>
      </w:r>
      <w:proofErr w:type="spellStart"/>
      <w:r w:rsidRPr="00C01C67">
        <w:rPr>
          <w:rFonts w:cs="KFGQPC Uthman Taha Naskh" w:hint="eastAsia"/>
          <w:i/>
          <w:iCs/>
          <w:sz w:val="36"/>
          <w:szCs w:val="36"/>
        </w:rPr>
        <w:t>ū</w:t>
      </w:r>
      <w:r w:rsidRPr="00C01C67">
        <w:rPr>
          <w:rFonts w:cs="KFGQPC Uthman Taha Naskh"/>
          <w:i/>
          <w:iCs/>
          <w:sz w:val="36"/>
          <w:szCs w:val="36"/>
        </w:rPr>
        <w:t>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hua</w:t>
      </w:r>
      <w:proofErr w:type="spellEnd"/>
      <w:r w:rsidRPr="00C01C67">
        <w:rPr>
          <w:rFonts w:cs="KFGQPC Uthman Taha Naskh"/>
          <w:i/>
          <w:iCs/>
          <w:sz w:val="36"/>
          <w:szCs w:val="36"/>
        </w:rPr>
        <w:t xml:space="preserve"> </w:t>
      </w:r>
      <w:r w:rsidRPr="00C01C67">
        <w:rPr>
          <w:rFonts w:ascii="Cambria Math" w:hAnsi="Cambria Math" w:cs="Cambria Math"/>
          <w:i/>
          <w:iCs/>
          <w:sz w:val="36"/>
          <w:szCs w:val="36"/>
        </w:rPr>
        <w:t>ᵒ</w:t>
      </w:r>
      <w:proofErr w:type="spellStart"/>
      <w:r w:rsidRPr="00C01C67">
        <w:rPr>
          <w:rFonts w:cs="KFGQPC Uthman Taha Naskh"/>
          <w:i/>
          <w:iCs/>
          <w:sz w:val="36"/>
          <w:szCs w:val="36"/>
        </w:rPr>
        <w:t>al</w:t>
      </w:r>
      <w:r w:rsidRPr="00C01C67">
        <w:rPr>
          <w:rFonts w:cs="KFGQPC Uthman Taha Naskh" w:hint="eastAsia"/>
          <w:i/>
          <w:iCs/>
          <w:sz w:val="36"/>
          <w:szCs w:val="36"/>
        </w:rPr>
        <w:t>á</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kulli</w:t>
      </w:r>
      <w:proofErr w:type="spellEnd"/>
      <w:r w:rsidRPr="00C01C67">
        <w:rPr>
          <w:rFonts w:cs="KFGQPC Uthman Taha Naskh"/>
          <w:i/>
          <w:iCs/>
          <w:sz w:val="36"/>
          <w:szCs w:val="36"/>
        </w:rPr>
        <w:t xml:space="preserve"> </w:t>
      </w:r>
      <w:proofErr w:type="spellStart"/>
      <w:r w:rsidRPr="00C01C67">
        <w:rPr>
          <w:rFonts w:cs="KFGQPC Uthman Taha Naskh"/>
          <w:i/>
          <w:iCs/>
          <w:sz w:val="36"/>
          <w:szCs w:val="36"/>
          <w:u w:val="single"/>
        </w:rPr>
        <w:t>sh</w:t>
      </w:r>
      <w:r w:rsidRPr="00C01C67">
        <w:rPr>
          <w:rFonts w:cs="KFGQPC Uthman Taha Naskh"/>
          <w:i/>
          <w:iCs/>
          <w:sz w:val="36"/>
          <w:szCs w:val="36"/>
        </w:rPr>
        <w:t>a</w:t>
      </w:r>
      <w:r w:rsidRPr="00C01C67">
        <w:rPr>
          <w:rFonts w:cs="KFGQPC Uthman Taha Naskh" w:hint="eastAsia"/>
          <w:i/>
          <w:iCs/>
          <w:sz w:val="36"/>
          <w:szCs w:val="36"/>
        </w:rPr>
        <w:t>ī</w:t>
      </w:r>
      <w:r w:rsidRPr="00C01C67">
        <w:rPr>
          <w:rFonts w:cs="KFGQPC Uthman Taha Naskh"/>
          <w:i/>
          <w:iCs/>
          <w:sz w:val="36"/>
          <w:szCs w:val="36"/>
        </w:rPr>
        <w:t>'in</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qad</w:t>
      </w:r>
      <w:r w:rsidRPr="00C01C67">
        <w:rPr>
          <w:rFonts w:cs="KFGQPC Uthman Taha Naskh" w:hint="eastAsia"/>
          <w:i/>
          <w:iCs/>
          <w:sz w:val="36"/>
          <w:szCs w:val="36"/>
        </w:rPr>
        <w:t>ī</w:t>
      </w:r>
      <w:r w:rsidRPr="00C01C67">
        <w:rPr>
          <w:rFonts w:cs="KFGQPC Uthman Taha Naskh"/>
          <w:i/>
          <w:iCs/>
          <w:sz w:val="36"/>
          <w:szCs w:val="36"/>
        </w:rPr>
        <w:t>run</w:t>
      </w:r>
      <w:proofErr w:type="spellEnd"/>
      <w:r w:rsidRPr="00C01C67">
        <w:rPr>
          <w:rFonts w:cs="KFGQPC Uthman Taha Naskh"/>
          <w:i/>
          <w:iCs/>
          <w:sz w:val="36"/>
          <w:szCs w:val="36"/>
        </w:rPr>
        <w:t>.</w:t>
      </w:r>
      <w:r w:rsidRPr="00C01C67">
        <w:rPr>
          <w:rFonts w:cs="KFGQPC Uthman Taha Naskh"/>
          <w:sz w:val="36"/>
          <w:szCs w:val="36"/>
        </w:rPr>
        <w:t xml:space="preserve"> </w:t>
      </w:r>
      <w:r w:rsidRPr="00C01C67">
        <w:rPr>
          <w:rFonts w:ascii="Cambria Math" w:hAnsi="Cambria Math" w:cs="Cambria Math"/>
          <w:i/>
          <w:iCs/>
          <w:sz w:val="36"/>
          <w:szCs w:val="36"/>
        </w:rPr>
        <w:t>Ᾱ</w:t>
      </w:r>
      <w:r w:rsidR="00B2364F" w:rsidRPr="00C01C67">
        <w:rPr>
          <w:rFonts w:cs="KFGQPC Uthman Taha Naskh" w:hint="eastAsia"/>
          <w:i/>
          <w:iCs/>
          <w:sz w:val="36"/>
          <w:szCs w:val="36"/>
          <w:lang w:val="it-IT"/>
        </w:rPr>
        <w:t>ā</w:t>
      </w:r>
      <w:r w:rsidR="00B2364F" w:rsidRPr="00C01C67">
        <w:rPr>
          <w:rFonts w:cs="KFGQPC Uthman Taha Naskh"/>
          <w:i/>
          <w:iCs/>
          <w:sz w:val="36"/>
          <w:szCs w:val="36"/>
          <w:lang w:val="it-IT"/>
        </w:rPr>
        <w:t>īb</w:t>
      </w:r>
      <w:r w:rsidR="00B2364F" w:rsidRPr="00C01C67">
        <w:rPr>
          <w:rFonts w:cs="KFGQPC Uthman Taha Naskh" w:hint="eastAsia"/>
          <w:i/>
          <w:iCs/>
          <w:sz w:val="36"/>
          <w:szCs w:val="36"/>
          <w:lang w:val="it-IT"/>
        </w:rPr>
        <w:t>ū</w:t>
      </w:r>
      <w:r w:rsidR="00B2364F" w:rsidRPr="00C01C67">
        <w:rPr>
          <w:rFonts w:cs="KFGQPC Uthman Taha Naskh"/>
          <w:i/>
          <w:iCs/>
          <w:sz w:val="36"/>
          <w:szCs w:val="36"/>
          <w:lang w:val="it-IT"/>
        </w:rPr>
        <w:t>n</w:t>
      </w:r>
      <w:r w:rsidR="00B2364F" w:rsidRPr="00C01C67">
        <w:rPr>
          <w:rFonts w:cs="KFGQPC Uthman Taha Naskh"/>
          <w:sz w:val="36"/>
          <w:szCs w:val="36"/>
          <w:lang w:val="it-IT"/>
        </w:rPr>
        <w:t xml:space="preserve">, </w:t>
      </w:r>
      <w:r w:rsidR="00B2364F" w:rsidRPr="00C01C67">
        <w:rPr>
          <w:rFonts w:cs="KFGQPC Uthman Taha Naskh"/>
          <w:i/>
          <w:iCs/>
          <w:sz w:val="36"/>
          <w:szCs w:val="36"/>
          <w:lang w:val="it-IT"/>
        </w:rPr>
        <w:t>t</w:t>
      </w:r>
      <w:r w:rsidR="00B2364F" w:rsidRPr="00C01C67">
        <w:rPr>
          <w:rFonts w:cs="KFGQPC Uthman Taha Naskh" w:hint="eastAsia"/>
          <w:i/>
          <w:iCs/>
          <w:sz w:val="36"/>
          <w:szCs w:val="36"/>
          <w:lang w:val="it-IT"/>
        </w:rPr>
        <w:t>ā</w:t>
      </w:r>
      <w:r w:rsidR="00B2364F" w:rsidRPr="00C01C67">
        <w:rPr>
          <w:rFonts w:cs="KFGQPC Uthman Taha Naskh"/>
          <w:i/>
          <w:iCs/>
          <w:sz w:val="36"/>
          <w:szCs w:val="36"/>
          <w:lang w:val="it-IT"/>
        </w:rPr>
        <w:t>'ib</w:t>
      </w:r>
      <w:r w:rsidR="00B2364F" w:rsidRPr="00C01C67">
        <w:rPr>
          <w:rFonts w:cs="KFGQPC Uthman Taha Naskh" w:hint="eastAsia"/>
          <w:i/>
          <w:iCs/>
          <w:sz w:val="36"/>
          <w:szCs w:val="36"/>
          <w:lang w:val="it-IT"/>
        </w:rPr>
        <w:t>ū</w:t>
      </w:r>
      <w:r w:rsidR="00B2364F" w:rsidRPr="00C01C67">
        <w:rPr>
          <w:rFonts w:cs="KFGQPC Uthman Taha Naskh"/>
          <w:i/>
          <w:iCs/>
          <w:sz w:val="36"/>
          <w:szCs w:val="36"/>
          <w:lang w:val="it-IT"/>
        </w:rPr>
        <w:t>n,</w:t>
      </w:r>
      <w:r w:rsidR="00B2364F" w:rsidRPr="00C01C67">
        <w:rPr>
          <w:rFonts w:cs="KFGQPC Uthman Taha Naskh"/>
          <w:sz w:val="36"/>
          <w:szCs w:val="36"/>
          <w:lang w:val="it-IT"/>
        </w:rPr>
        <w:t xml:space="preserve"> </w:t>
      </w:r>
      <w:r w:rsidR="00B2364F" w:rsidRPr="00C01C67">
        <w:rPr>
          <w:rFonts w:ascii="Cambria Math" w:hAnsi="Cambria Math" w:cs="Cambria Math"/>
          <w:i/>
          <w:iCs/>
          <w:sz w:val="36"/>
          <w:szCs w:val="36"/>
        </w:rPr>
        <w:t>ᵒ</w:t>
      </w:r>
      <w:r w:rsidR="00B4170C" w:rsidRPr="00C01C67">
        <w:rPr>
          <w:rFonts w:cs="KFGQPC Uthman Taha Naskh"/>
          <w:i/>
          <w:iCs/>
          <w:sz w:val="36"/>
          <w:szCs w:val="36"/>
          <w:lang w:val="it-IT"/>
        </w:rPr>
        <w:t>ā</w:t>
      </w:r>
      <w:r w:rsidR="00B2364F" w:rsidRPr="00C01C67">
        <w:rPr>
          <w:rFonts w:cs="KFGQPC Uthman Taha Naskh"/>
          <w:i/>
          <w:iCs/>
          <w:sz w:val="36"/>
          <w:szCs w:val="36"/>
          <w:lang w:val="it-IT"/>
        </w:rPr>
        <w:t>bid</w:t>
      </w:r>
      <w:r w:rsidR="00B2364F" w:rsidRPr="00C01C67">
        <w:rPr>
          <w:rFonts w:cs="KFGQPC Uthman Taha Naskh" w:hint="eastAsia"/>
          <w:i/>
          <w:iCs/>
          <w:sz w:val="36"/>
          <w:szCs w:val="36"/>
          <w:lang w:val="it-IT"/>
        </w:rPr>
        <w:t>ū</w:t>
      </w:r>
      <w:r w:rsidR="00B2364F" w:rsidRPr="00C01C67">
        <w:rPr>
          <w:rFonts w:cs="KFGQPC Uthman Taha Naskh"/>
          <w:i/>
          <w:iCs/>
          <w:sz w:val="36"/>
          <w:szCs w:val="36"/>
          <w:lang w:val="it-IT"/>
        </w:rPr>
        <w:t>n</w:t>
      </w:r>
      <w:r w:rsidR="00B4170C" w:rsidRPr="00C01C67">
        <w:rPr>
          <w:rFonts w:cs="KFGQPC Uthman Taha Naskh"/>
          <w:i/>
          <w:iCs/>
          <w:sz w:val="36"/>
          <w:szCs w:val="36"/>
          <w:lang w:val="it-IT"/>
        </w:rPr>
        <w:t>a, li-</w:t>
      </w:r>
      <w:r w:rsidR="00B2364F" w:rsidRPr="00C01C67">
        <w:rPr>
          <w:rFonts w:cs="KFGQPC Uthman Taha Naskh"/>
          <w:i/>
          <w:iCs/>
          <w:sz w:val="36"/>
          <w:szCs w:val="36"/>
          <w:lang w:val="it-IT"/>
        </w:rPr>
        <w:t>Rabbin</w:t>
      </w:r>
      <w:r w:rsidR="00B2364F" w:rsidRPr="00C01C67">
        <w:rPr>
          <w:rFonts w:cs="KFGQPC Uthman Taha Naskh" w:hint="eastAsia"/>
          <w:i/>
          <w:iCs/>
          <w:sz w:val="36"/>
          <w:szCs w:val="36"/>
          <w:lang w:val="it-IT"/>
        </w:rPr>
        <w:t>ā</w:t>
      </w:r>
      <w:r w:rsidR="00B2364F" w:rsidRPr="00C01C67">
        <w:rPr>
          <w:rFonts w:cs="KFGQPC Uthman Taha Naskh"/>
          <w:sz w:val="36"/>
          <w:szCs w:val="36"/>
          <w:lang w:val="it-IT"/>
        </w:rPr>
        <w:t xml:space="preserve"> </w:t>
      </w:r>
      <w:r w:rsidR="00B2364F" w:rsidRPr="00C01C67">
        <w:rPr>
          <w:rFonts w:cs="KFGQPC Uthman Taha Naskh"/>
          <w:i/>
          <w:iCs/>
          <w:sz w:val="36"/>
          <w:szCs w:val="36"/>
          <w:u w:val="single"/>
          <w:lang w:val="it-IT"/>
        </w:rPr>
        <w:t>h</w:t>
      </w:r>
      <w:r w:rsidR="00B2364F" w:rsidRPr="00C01C67">
        <w:rPr>
          <w:rFonts w:cs="KFGQPC Uthman Taha Naskh" w:hint="eastAsia"/>
          <w:i/>
          <w:iCs/>
          <w:sz w:val="36"/>
          <w:szCs w:val="36"/>
          <w:lang w:val="it-IT"/>
        </w:rPr>
        <w:t>ā</w:t>
      </w:r>
      <w:r w:rsidR="00B2364F" w:rsidRPr="00C01C67">
        <w:rPr>
          <w:rFonts w:cs="KFGQPC Uthman Taha Naskh"/>
          <w:i/>
          <w:iCs/>
          <w:sz w:val="36"/>
          <w:szCs w:val="36"/>
          <w:lang w:val="it-IT"/>
        </w:rPr>
        <w:t>mi</w:t>
      </w:r>
      <w:r w:rsidR="00B4170C" w:rsidRPr="00C01C67">
        <w:rPr>
          <w:rFonts w:cs="KFGQPC Uthman Taha Naskh"/>
          <w:i/>
          <w:iCs/>
          <w:sz w:val="36"/>
          <w:szCs w:val="36"/>
          <w:lang w:val="it-IT"/>
        </w:rPr>
        <w:t>d</w:t>
      </w:r>
      <w:r w:rsidR="00B4170C" w:rsidRPr="00C01C67">
        <w:rPr>
          <w:rFonts w:cs="KFGQPC Uthman Taha Naskh" w:hint="eastAsia"/>
          <w:i/>
          <w:iCs/>
          <w:sz w:val="36"/>
          <w:szCs w:val="36"/>
          <w:lang w:val="it-IT"/>
        </w:rPr>
        <w:t>ū</w:t>
      </w:r>
      <w:r w:rsidR="00B2364F" w:rsidRPr="00C01C67">
        <w:rPr>
          <w:rFonts w:cs="KFGQPC Uthman Taha Naskh"/>
          <w:i/>
          <w:iCs/>
          <w:sz w:val="36"/>
          <w:szCs w:val="36"/>
          <w:lang w:val="it-IT"/>
        </w:rPr>
        <w:t>n</w:t>
      </w:r>
      <w:r w:rsidR="00B4170C" w:rsidRPr="00C01C67">
        <w:rPr>
          <w:rFonts w:cs="KFGQPC Uthman Taha Naskh"/>
          <w:i/>
          <w:iCs/>
          <w:sz w:val="36"/>
          <w:szCs w:val="36"/>
          <w:lang w:val="it-IT"/>
        </w:rPr>
        <w:t>a</w:t>
      </w:r>
      <w:r w:rsidR="00B2364F" w:rsidRPr="00C01C67">
        <w:rPr>
          <w:rFonts w:cs="KFGQPC Uthman Taha Naskh"/>
          <w:i/>
          <w:iCs/>
          <w:sz w:val="36"/>
          <w:szCs w:val="36"/>
          <w:lang w:val="it-IT"/>
        </w:rPr>
        <w:t xml:space="preserve">, </w:t>
      </w:r>
      <w:r w:rsidR="00B2364F" w:rsidRPr="00C01C67">
        <w:rPr>
          <w:rFonts w:cs="KFGQPC Uthman Taha Naskh"/>
          <w:i/>
          <w:iCs/>
          <w:sz w:val="36"/>
          <w:szCs w:val="36"/>
          <w:u w:val="single"/>
          <w:lang w:val="it-IT"/>
        </w:rPr>
        <w:t>s</w:t>
      </w:r>
      <w:r w:rsidR="00B2364F" w:rsidRPr="00C01C67">
        <w:rPr>
          <w:rFonts w:cs="KFGQPC Uthman Taha Naskh"/>
          <w:i/>
          <w:iCs/>
          <w:sz w:val="36"/>
          <w:szCs w:val="36"/>
          <w:lang w:val="it-IT"/>
        </w:rPr>
        <w:t>adaqa All</w:t>
      </w:r>
      <w:r w:rsidR="00B2364F" w:rsidRPr="00C01C67">
        <w:rPr>
          <w:rFonts w:cs="KFGQPC Uthman Taha Naskh" w:hint="eastAsia"/>
          <w:i/>
          <w:iCs/>
          <w:sz w:val="36"/>
          <w:szCs w:val="36"/>
          <w:lang w:val="it-IT"/>
        </w:rPr>
        <w:t>āh</w:t>
      </w:r>
      <w:r w:rsidR="00B2364F" w:rsidRPr="00C01C67">
        <w:rPr>
          <w:rFonts w:cs="KFGQPC Uthman Taha Naskh"/>
          <w:i/>
          <w:iCs/>
          <w:sz w:val="36"/>
          <w:szCs w:val="36"/>
          <w:lang w:val="it-IT"/>
        </w:rPr>
        <w:t>u ūa</w:t>
      </w:r>
      <w:r w:rsidR="00B2364F" w:rsidRPr="00C01C67">
        <w:rPr>
          <w:rFonts w:ascii="Cambria Math" w:hAnsi="Cambria Math" w:cs="Cambria Math"/>
          <w:i/>
          <w:iCs/>
          <w:sz w:val="36"/>
          <w:szCs w:val="36"/>
        </w:rPr>
        <w:t>ᵒ</w:t>
      </w:r>
      <w:r w:rsidR="00B2364F" w:rsidRPr="00C01C67">
        <w:rPr>
          <w:rFonts w:cs="KFGQPC Uthman Taha Naskh"/>
          <w:i/>
          <w:iCs/>
          <w:sz w:val="36"/>
          <w:szCs w:val="36"/>
          <w:lang w:val="it-IT"/>
        </w:rPr>
        <w:t xml:space="preserve">dahu </w:t>
      </w:r>
      <w:r w:rsidR="00B2364F" w:rsidRPr="00C01C67">
        <w:rPr>
          <w:rFonts w:cs="KFGQPC Uthman Taha Naskh" w:hint="eastAsia"/>
          <w:i/>
          <w:iCs/>
          <w:sz w:val="36"/>
          <w:szCs w:val="36"/>
          <w:lang w:val="it-IT"/>
        </w:rPr>
        <w:t>ū</w:t>
      </w:r>
      <w:r w:rsidR="00B2364F" w:rsidRPr="00C01C67">
        <w:rPr>
          <w:rFonts w:cs="KFGQPC Uthman Taha Naskh"/>
          <w:i/>
          <w:iCs/>
          <w:sz w:val="36"/>
          <w:szCs w:val="36"/>
          <w:lang w:val="it-IT"/>
        </w:rPr>
        <w:t>a na</w:t>
      </w:r>
      <w:r w:rsidR="00B2364F" w:rsidRPr="00C01C67">
        <w:rPr>
          <w:rFonts w:cs="KFGQPC Uthman Taha Naskh"/>
          <w:i/>
          <w:iCs/>
          <w:sz w:val="36"/>
          <w:szCs w:val="36"/>
          <w:u w:val="single"/>
          <w:lang w:val="it-IT"/>
        </w:rPr>
        <w:t>s</w:t>
      </w:r>
      <w:r w:rsidR="00B2364F" w:rsidRPr="00C01C67">
        <w:rPr>
          <w:rFonts w:cs="KFGQPC Uthman Taha Naskh"/>
          <w:i/>
          <w:iCs/>
          <w:sz w:val="36"/>
          <w:szCs w:val="36"/>
          <w:lang w:val="it-IT"/>
        </w:rPr>
        <w:t xml:space="preserve">ara </w:t>
      </w:r>
      <w:r w:rsidR="00B2364F" w:rsidRPr="00C01C67">
        <w:rPr>
          <w:rFonts w:ascii="Cambria Math" w:hAnsi="Cambria Math" w:cs="Cambria Math"/>
          <w:i/>
          <w:iCs/>
          <w:sz w:val="36"/>
          <w:szCs w:val="36"/>
        </w:rPr>
        <w:t>ᵒ</w:t>
      </w:r>
      <w:r w:rsidR="00B2364F" w:rsidRPr="00C01C67">
        <w:rPr>
          <w:rFonts w:cs="KFGQPC Uthman Taha Naskh"/>
          <w:i/>
          <w:iCs/>
          <w:sz w:val="36"/>
          <w:szCs w:val="36"/>
          <w:lang w:val="it-IT"/>
        </w:rPr>
        <w:t>abdhu, ūa hazama al-a</w:t>
      </w:r>
      <w:r w:rsidR="00B2364F" w:rsidRPr="00C01C67">
        <w:rPr>
          <w:rFonts w:cs="KFGQPC Uthman Taha Naskh"/>
          <w:i/>
          <w:iCs/>
          <w:sz w:val="36"/>
          <w:szCs w:val="36"/>
          <w:u w:val="single"/>
          <w:lang w:val="it-IT"/>
        </w:rPr>
        <w:t>h</w:t>
      </w:r>
      <w:r w:rsidR="00B4170C" w:rsidRPr="00C01C67">
        <w:rPr>
          <w:rFonts w:cs="KFGQPC Uthman Taha Naskh"/>
          <w:i/>
          <w:iCs/>
          <w:sz w:val="36"/>
          <w:szCs w:val="36"/>
          <w:u w:val="single"/>
          <w:lang w:val="it-IT"/>
        </w:rPr>
        <w:t>z</w:t>
      </w:r>
      <w:r w:rsidR="00B2364F" w:rsidRPr="00C01C67">
        <w:rPr>
          <w:rFonts w:cs="KFGQPC Uthman Taha Naskh" w:hint="eastAsia"/>
          <w:i/>
          <w:iCs/>
          <w:sz w:val="36"/>
          <w:szCs w:val="36"/>
          <w:lang w:val="it-IT"/>
        </w:rPr>
        <w:t>ā</w:t>
      </w:r>
      <w:r w:rsidR="00B2364F" w:rsidRPr="00C01C67">
        <w:rPr>
          <w:rFonts w:cs="KFGQPC Uthman Taha Naskh"/>
          <w:i/>
          <w:iCs/>
          <w:sz w:val="36"/>
          <w:szCs w:val="36"/>
          <w:lang w:val="it-IT"/>
        </w:rPr>
        <w:t xml:space="preserve">ba </w:t>
      </w:r>
      <w:r w:rsidR="00B2364F" w:rsidRPr="00C01C67">
        <w:rPr>
          <w:rFonts w:cs="KFGQPC Uthman Taha Naskh" w:hint="eastAsia"/>
          <w:i/>
          <w:iCs/>
          <w:sz w:val="36"/>
          <w:szCs w:val="36"/>
          <w:lang w:val="it-IT"/>
        </w:rPr>
        <w:t>ū</w:t>
      </w:r>
      <w:r w:rsidR="00B2364F" w:rsidRPr="00C01C67">
        <w:rPr>
          <w:rFonts w:cs="KFGQPC Uthman Taha Naskh"/>
          <w:i/>
          <w:iCs/>
          <w:sz w:val="36"/>
          <w:szCs w:val="36"/>
          <w:lang w:val="it-IT"/>
        </w:rPr>
        <w:t>a</w:t>
      </w:r>
      <w:r w:rsidR="00B2364F" w:rsidRPr="00C01C67">
        <w:rPr>
          <w:rFonts w:cs="KFGQPC Uthman Taha Naskh"/>
          <w:i/>
          <w:iCs/>
          <w:sz w:val="36"/>
          <w:szCs w:val="36"/>
          <w:u w:val="single"/>
          <w:lang w:val="it-IT"/>
        </w:rPr>
        <w:t>h</w:t>
      </w:r>
      <w:r w:rsidR="00B2364F" w:rsidRPr="00C01C67">
        <w:rPr>
          <w:rFonts w:cs="KFGQPC Uthman Taha Naskh"/>
          <w:i/>
          <w:iCs/>
          <w:sz w:val="36"/>
          <w:szCs w:val="36"/>
          <w:lang w:val="it-IT"/>
        </w:rPr>
        <w:t>dahu</w:t>
      </w:r>
      <w:r w:rsidRPr="00C01C67">
        <w:rPr>
          <w:rFonts w:cs="KFGQPC Uthman Taha Naskh"/>
          <w:sz w:val="36"/>
          <w:szCs w:val="36"/>
          <w:lang w:val="it-IT"/>
        </w:rPr>
        <w:t>"</w:t>
      </w:r>
      <w:r w:rsidR="00B4170C" w:rsidRPr="00C01C67">
        <w:rPr>
          <w:rFonts w:cs="KFGQPC Uthman Taha Naskh"/>
          <w:sz w:val="36"/>
          <w:szCs w:val="36"/>
          <w:lang w:val="it-IT"/>
        </w:rPr>
        <w:t xml:space="preserve"> </w:t>
      </w:r>
      <w:r w:rsidR="00B2364F" w:rsidRPr="00C01C67">
        <w:rPr>
          <w:rFonts w:cs="KFGQPC Uthman Taha Naskh"/>
          <w:sz w:val="36"/>
          <w:szCs w:val="36"/>
          <w:lang w:val="it-IT"/>
        </w:rPr>
        <w:t>(</w:t>
      </w:r>
      <w:r w:rsidRPr="00C01C67">
        <w:rPr>
          <w:rFonts w:cs="KFGQPC Uthman Taha Naskh"/>
          <w:sz w:val="36"/>
          <w:szCs w:val="36"/>
          <w:lang w:val="it-IT"/>
        </w:rPr>
        <w:t>Nessuno ha il dirit</w:t>
      </w:r>
      <w:r w:rsidR="00B2364F" w:rsidRPr="00C01C67">
        <w:rPr>
          <w:rFonts w:cs="KFGQPC Uthman Taha Naskh"/>
          <w:sz w:val="36"/>
          <w:szCs w:val="36"/>
          <w:lang w:val="it-IT"/>
        </w:rPr>
        <w:t>to di essere adorato tranne All</w:t>
      </w:r>
      <w:r w:rsidR="00B2364F" w:rsidRPr="00C01C67">
        <w:rPr>
          <w:rFonts w:cs="KFGQPC Uthman Taha Naskh" w:hint="eastAsia"/>
          <w:sz w:val="36"/>
          <w:szCs w:val="36"/>
          <w:lang w:val="it-IT"/>
        </w:rPr>
        <w:t>ā</w:t>
      </w:r>
      <w:r w:rsidR="00B2364F" w:rsidRPr="00C01C67">
        <w:rPr>
          <w:rFonts w:cs="KFGQPC Uthman Taha Naskh"/>
          <w:sz w:val="36"/>
          <w:szCs w:val="36"/>
          <w:lang w:val="it-IT"/>
        </w:rPr>
        <w:t xml:space="preserve">h, solo, senza </w:t>
      </w:r>
      <w:r w:rsidR="00B4170C" w:rsidRPr="00C01C67">
        <w:rPr>
          <w:rFonts w:cs="KFGQPC Uthman Taha Naskh"/>
          <w:sz w:val="36"/>
          <w:szCs w:val="36"/>
          <w:lang w:val="it-IT"/>
        </w:rPr>
        <w:t>alcun socio con</w:t>
      </w:r>
      <w:r w:rsidR="00B2364F" w:rsidRPr="00C01C67">
        <w:rPr>
          <w:rFonts w:cs="KFGQPC Uthman Taha Naskh"/>
          <w:sz w:val="36"/>
          <w:szCs w:val="36"/>
          <w:lang w:val="it-IT"/>
        </w:rPr>
        <w:t xml:space="preserve"> Lui</w:t>
      </w:r>
      <w:r w:rsidRPr="00C01C67">
        <w:rPr>
          <w:rFonts w:cs="KFGQPC Uthman Taha Naskh"/>
          <w:sz w:val="36"/>
          <w:szCs w:val="36"/>
          <w:lang w:val="it-IT"/>
        </w:rPr>
        <w:t>.</w:t>
      </w:r>
      <w:r w:rsidRPr="00C01C67">
        <w:rPr>
          <w:rFonts w:ascii="Arial" w:hAnsi="Arial" w:cs="KFGQPC Uthman Taha Naskh"/>
          <w:sz w:val="36"/>
          <w:szCs w:val="36"/>
          <w:shd w:val="clear" w:color="auto" w:fill="F5F5F5"/>
          <w:lang w:val="it-IT"/>
        </w:rPr>
        <w:t xml:space="preserve"> </w:t>
      </w:r>
      <w:r w:rsidRPr="00C01C67">
        <w:rPr>
          <w:rFonts w:cs="KFGQPC Uthman Taha Naskh"/>
          <w:sz w:val="36"/>
          <w:szCs w:val="36"/>
          <w:lang w:val="it-IT"/>
        </w:rPr>
        <w:t>A lui app</w:t>
      </w:r>
      <w:r w:rsidR="00B2364F" w:rsidRPr="00C01C67">
        <w:rPr>
          <w:rFonts w:cs="KFGQPC Uthman Taha Naskh"/>
          <w:sz w:val="36"/>
          <w:szCs w:val="36"/>
          <w:lang w:val="it-IT"/>
        </w:rPr>
        <w:t>artengono ogni sovranità e lode</w:t>
      </w:r>
      <w:r w:rsidRPr="00C01C67">
        <w:rPr>
          <w:rFonts w:cs="KFGQPC Uthman Taha Naskh"/>
          <w:sz w:val="36"/>
          <w:szCs w:val="36"/>
          <w:lang w:val="it-IT"/>
        </w:rPr>
        <w:t xml:space="preserve"> ed è </w:t>
      </w:r>
      <w:r w:rsidR="00B4170C" w:rsidRPr="00C01C67">
        <w:rPr>
          <w:rFonts w:cs="KFGQPC Uthman Taha Naskh"/>
          <w:sz w:val="36"/>
          <w:szCs w:val="36"/>
          <w:lang w:val="it-IT"/>
        </w:rPr>
        <w:t>Egli su ogni cosa onnipotente. Siamo di ritorno, [ritorniamo]</w:t>
      </w:r>
      <w:r w:rsidRPr="00C01C67">
        <w:rPr>
          <w:rFonts w:cs="KFGQPC Uthman Taha Naskh"/>
          <w:sz w:val="36"/>
          <w:szCs w:val="36"/>
          <w:lang w:val="it-IT"/>
        </w:rPr>
        <w:t xml:space="preserve"> pent</w:t>
      </w:r>
      <w:r w:rsidR="00B4170C" w:rsidRPr="00C01C67">
        <w:rPr>
          <w:rFonts w:cs="KFGQPC Uthman Taha Naskh"/>
          <w:sz w:val="36"/>
          <w:szCs w:val="36"/>
          <w:lang w:val="it-IT"/>
        </w:rPr>
        <w:t>iti</w:t>
      </w:r>
      <w:r w:rsidRPr="00C01C67">
        <w:rPr>
          <w:rFonts w:cs="KFGQPC Uthman Taha Naskh"/>
          <w:sz w:val="36"/>
          <w:szCs w:val="36"/>
          <w:lang w:val="it-IT"/>
        </w:rPr>
        <w:t xml:space="preserve">, </w:t>
      </w:r>
      <w:r w:rsidR="00B4170C" w:rsidRPr="00C01C67">
        <w:rPr>
          <w:rFonts w:cs="KFGQPC Uthman Taha Naskh"/>
          <w:sz w:val="36"/>
          <w:szCs w:val="36"/>
          <w:lang w:val="it-IT"/>
        </w:rPr>
        <w:t>in adoriazione e lodand</w:t>
      </w:r>
      <w:r w:rsidRPr="00C01C67">
        <w:rPr>
          <w:rFonts w:cs="KFGQPC Uthman Taha Naskh"/>
          <w:sz w:val="36"/>
          <w:szCs w:val="36"/>
          <w:lang w:val="it-IT"/>
        </w:rPr>
        <w:t>o il nostro Signore.</w:t>
      </w:r>
      <w:r w:rsidRPr="00C01C67">
        <w:rPr>
          <w:rFonts w:ascii="Arial" w:hAnsi="Arial" w:cs="KFGQPC Uthman Taha Naskh"/>
          <w:sz w:val="36"/>
          <w:szCs w:val="36"/>
          <w:shd w:val="clear" w:color="auto" w:fill="F5F5F5"/>
          <w:lang w:val="it-IT"/>
        </w:rPr>
        <w:t xml:space="preserve"> </w:t>
      </w:r>
      <w:r w:rsidR="00B4170C" w:rsidRPr="00C01C67">
        <w:rPr>
          <w:rFonts w:cs="KFGQPC Uthman Taha Naskh"/>
          <w:sz w:val="36"/>
          <w:szCs w:val="36"/>
          <w:lang w:val="it-IT"/>
        </w:rPr>
        <w:t>All</w:t>
      </w:r>
      <w:r w:rsidR="00B4170C" w:rsidRPr="00C01C67">
        <w:rPr>
          <w:rFonts w:cs="KFGQPC Uthman Taha Naskh" w:hint="eastAsia"/>
          <w:sz w:val="36"/>
          <w:szCs w:val="36"/>
          <w:lang w:val="it-IT"/>
        </w:rPr>
        <w:t>ā</w:t>
      </w:r>
      <w:r w:rsidR="00B4170C" w:rsidRPr="00C01C67">
        <w:rPr>
          <w:rFonts w:cs="KFGQPC Uthman Taha Naskh"/>
          <w:sz w:val="36"/>
          <w:szCs w:val="36"/>
          <w:lang w:val="it-IT"/>
        </w:rPr>
        <w:t>h ha mantenuto la sua promessa, ha sostenuto il Suo s</w:t>
      </w:r>
      <w:r w:rsidRPr="00C01C67">
        <w:rPr>
          <w:rFonts w:cs="KFGQPC Uthman Taha Naskh"/>
          <w:sz w:val="36"/>
          <w:szCs w:val="36"/>
          <w:lang w:val="it-IT"/>
        </w:rPr>
        <w:t>ervo e</w:t>
      </w:r>
      <w:r w:rsidR="00B4170C" w:rsidRPr="00C01C67">
        <w:rPr>
          <w:rFonts w:cs="KFGQPC Uthman Taha Naskh"/>
          <w:sz w:val="36"/>
          <w:szCs w:val="36"/>
          <w:lang w:val="it-IT"/>
        </w:rPr>
        <w:t xml:space="preserve"> sconfitto da solo gli alleati).</w:t>
      </w:r>
    </w:p>
    <w:p w:rsidR="009D132C" w:rsidRPr="00C01C67" w:rsidRDefault="009D132C" w:rsidP="0047281F">
      <w:pPr>
        <w:pStyle w:val="222"/>
        <w:rPr>
          <w:rFonts w:cs="KFGQPC Uthman Taha Naskh"/>
          <w:sz w:val="36"/>
          <w:szCs w:val="36"/>
          <w:lang w:val="en-US"/>
        </w:rPr>
      </w:pPr>
      <w:bookmarkStart w:id="219" w:name="_Toc274349442"/>
      <w:bookmarkStart w:id="220" w:name="_Toc275257672"/>
      <w:r w:rsidRPr="00C01C67">
        <w:rPr>
          <w:rFonts w:cs="KFGQPC Uthman Taha Naskh" w:hint="cs"/>
          <w:sz w:val="36"/>
          <w:szCs w:val="36"/>
          <w:rtl/>
        </w:rPr>
        <w:t xml:space="preserve">106 </w:t>
      </w:r>
      <w:r w:rsidR="00DF39DA" w:rsidRPr="00C01C67">
        <w:rPr>
          <w:rFonts w:cs="KFGQPC Uthman Taha Naskh" w:hint="cs"/>
          <w:sz w:val="36"/>
          <w:szCs w:val="36"/>
          <w:rtl/>
        </w:rPr>
        <w:t>ـ</w:t>
      </w:r>
      <w:r w:rsidR="0033462A">
        <w:rPr>
          <w:rFonts w:cs="KFGQPC Uthman Taha Naskh" w:hint="cs"/>
          <w:sz w:val="36"/>
          <w:szCs w:val="36"/>
          <w:rtl/>
        </w:rPr>
        <w:t xml:space="preserve"> </w:t>
      </w:r>
      <w:r w:rsidRPr="00C01C67">
        <w:rPr>
          <w:rFonts w:cs="KFGQPC Uthman Taha Naskh" w:hint="cs"/>
          <w:sz w:val="36"/>
          <w:szCs w:val="36"/>
          <w:rtl/>
        </w:rPr>
        <w:t>مَا يَقُولُ مَنْ أَتَاهُ أ</w:t>
      </w:r>
      <w:r w:rsidR="00141442" w:rsidRPr="00C01C67">
        <w:rPr>
          <w:rFonts w:cs="KFGQPC Uthman Taha Naskh" w:hint="cs"/>
          <w:sz w:val="36"/>
          <w:szCs w:val="36"/>
          <w:rtl/>
        </w:rPr>
        <w:t>َ</w:t>
      </w:r>
      <w:r w:rsidR="0033462A">
        <w:rPr>
          <w:rFonts w:cs="KFGQPC Uthman Taha Naskh" w:hint="cs"/>
          <w:sz w:val="36"/>
          <w:szCs w:val="36"/>
          <w:rtl/>
          <w:lang w:bidi="ar-EG"/>
        </w:rPr>
        <w:t>م</w:t>
      </w:r>
      <w:r w:rsidR="0033462A">
        <w:rPr>
          <w:rFonts w:cs="KFGQPC Uthman Taha Naskh" w:hint="cs"/>
          <w:sz w:val="36"/>
          <w:szCs w:val="36"/>
          <w:rtl/>
        </w:rPr>
        <w:t>ر</w:t>
      </w:r>
      <w:r w:rsidRPr="00C01C67">
        <w:rPr>
          <w:rFonts w:cs="KFGQPC Uthman Taha Naskh" w:hint="cs"/>
          <w:sz w:val="36"/>
          <w:szCs w:val="36"/>
          <w:rtl/>
        </w:rPr>
        <w:t xml:space="preserve"> يَسُرُّهُ أَوْ يَكْرَهُهُ</w:t>
      </w:r>
      <w:bookmarkEnd w:id="219"/>
      <w:bookmarkEnd w:id="220"/>
    </w:p>
    <w:p w:rsidR="00B4170C" w:rsidRPr="00C01C67" w:rsidRDefault="00FA7970" w:rsidP="0047281F">
      <w:pPr>
        <w:pStyle w:val="222"/>
        <w:rPr>
          <w:rFonts w:cs="KFGQPC Uthman Taha Naskh"/>
          <w:sz w:val="36"/>
          <w:szCs w:val="36"/>
        </w:rPr>
      </w:pPr>
      <w:r w:rsidRPr="00C01C67">
        <w:rPr>
          <w:rFonts w:cs="KFGQPC Uthman Taha Naskh"/>
          <w:sz w:val="36"/>
          <w:szCs w:val="36"/>
        </w:rPr>
        <w:t>Cosa dire quando si viene informati di una buona o cattiva notizia</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218- </w:t>
      </w:r>
      <w:r w:rsidRPr="00C01C67">
        <w:rPr>
          <w:rFonts w:cs="KFGQPC Uthman Taha Naskh" w:hint="cs"/>
          <w:color w:val="006699"/>
          <w:sz w:val="36"/>
          <w:szCs w:val="36"/>
          <w:rtl/>
        </w:rPr>
        <w:t>((</w:t>
      </w:r>
      <w:r w:rsidRPr="00C01C67">
        <w:rPr>
          <w:rFonts w:cs="KFGQPC Uthman Taha Naskh" w:hint="eastAsia"/>
          <w:sz w:val="36"/>
          <w:szCs w:val="36"/>
          <w:rtl/>
        </w:rPr>
        <w:t>ك</w:t>
      </w:r>
      <w:r w:rsidRPr="00C01C67">
        <w:rPr>
          <w:rFonts w:cs="KFGQPC Uthman Taha Naskh" w:hint="cs"/>
          <w:sz w:val="36"/>
          <w:szCs w:val="36"/>
          <w:rtl/>
        </w:rPr>
        <w:t>َ</w:t>
      </w:r>
      <w:r w:rsidRPr="00C01C67">
        <w:rPr>
          <w:rFonts w:cs="KFGQPC Uthman Taha Naskh" w:hint="eastAsia"/>
          <w:sz w:val="36"/>
          <w:szCs w:val="36"/>
          <w:rtl/>
        </w:rPr>
        <w:t>ان</w:t>
      </w:r>
      <w:r w:rsidRPr="00C01C67">
        <w:rPr>
          <w:rFonts w:cs="KFGQPC Uthman Taha Naskh" w:hint="cs"/>
          <w:sz w:val="36"/>
          <w:szCs w:val="36"/>
          <w:rtl/>
        </w:rPr>
        <w:t>َ النَّبِيُّ</w:t>
      </w:r>
      <w:r w:rsidR="0033462A">
        <w:rPr>
          <w:rFonts w:cs="KFGQPC Uthman Taha Naskh" w:hint="cs"/>
          <w:sz w:val="36"/>
          <w:szCs w:val="36"/>
          <w:rtl/>
        </w:rPr>
        <w:t xml:space="preserve">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إِذَا أَتَاهُ الْأَمْرُ يَسُ</w:t>
      </w:r>
      <w:r w:rsidR="0033462A">
        <w:rPr>
          <w:rFonts w:cs="KFGQPC Uthman Taha Naskh" w:hint="cs"/>
          <w:sz w:val="36"/>
          <w:szCs w:val="36"/>
          <w:rtl/>
        </w:rPr>
        <w:t>ره</w:t>
      </w:r>
      <w:r w:rsidRPr="00C01C67">
        <w:rPr>
          <w:rFonts w:cs="KFGQPC Uthman Taha Naskh" w:hint="cs"/>
          <w:sz w:val="36"/>
          <w:szCs w:val="36"/>
          <w:rtl/>
        </w:rPr>
        <w:t xml:space="preserve">ُ قَالَ: </w:t>
      </w:r>
      <w:r w:rsidRPr="00C01C67">
        <w:rPr>
          <w:rFonts w:cs="KFGQPC Uthman Taha Naskh" w:hint="cs"/>
          <w:color w:val="006699"/>
          <w:sz w:val="36"/>
          <w:szCs w:val="36"/>
          <w:rtl/>
        </w:rPr>
        <w:t>((</w:t>
      </w:r>
      <w:r w:rsidRPr="00C01C67">
        <w:rPr>
          <w:rFonts w:cs="KFGQPC Uthman Taha Naskh"/>
          <w:sz w:val="36"/>
          <w:szCs w:val="36"/>
          <w:rtl/>
        </w:rPr>
        <w:t>الْحَمْدُ ل</w:t>
      </w:r>
      <w:r w:rsidRPr="00C01C67">
        <w:rPr>
          <w:rFonts w:cs="KFGQPC Uthman Taha Naskh" w:hint="cs"/>
          <w:sz w:val="36"/>
          <w:szCs w:val="36"/>
          <w:rtl/>
        </w:rPr>
        <w:t>ِ</w:t>
      </w:r>
      <w:r w:rsidRPr="00C01C67">
        <w:rPr>
          <w:rFonts w:cs="KFGQPC Uthman Taha Naskh"/>
          <w:sz w:val="36"/>
          <w:szCs w:val="36"/>
          <w:rtl/>
        </w:rPr>
        <w:t>لَّهِ الَّذ</w:t>
      </w:r>
      <w:r w:rsidRPr="00C01C67">
        <w:rPr>
          <w:rFonts w:cs="KFGQPC Uthman Taha Naskh" w:hint="cs"/>
          <w:sz w:val="36"/>
          <w:szCs w:val="36"/>
          <w:rtl/>
        </w:rPr>
        <w:t>ِ</w:t>
      </w:r>
      <w:r w:rsidRPr="00C01C67">
        <w:rPr>
          <w:rFonts w:cs="KFGQPC Uthman Taha Naskh"/>
          <w:sz w:val="36"/>
          <w:szCs w:val="36"/>
          <w:rtl/>
        </w:rPr>
        <w:t>ي بِنِعْمَتِهِ تَتِمُّ الصّ</w:t>
      </w:r>
      <w:r w:rsidRPr="00C01C67">
        <w:rPr>
          <w:rFonts w:cs="KFGQPC Uthman Taha Naskh" w:hint="cs"/>
          <w:sz w:val="36"/>
          <w:szCs w:val="36"/>
          <w:rtl/>
        </w:rPr>
        <w:t>َ</w:t>
      </w:r>
      <w:r w:rsidRPr="00C01C67">
        <w:rPr>
          <w:rFonts w:cs="KFGQPC Uthman Taha Naskh"/>
          <w:sz w:val="36"/>
          <w:szCs w:val="36"/>
          <w:rtl/>
        </w:rPr>
        <w:t>الِح</w:t>
      </w:r>
      <w:r w:rsidRPr="00C01C67">
        <w:rPr>
          <w:rFonts w:cs="KFGQPC Uthman Taha Naskh" w:hint="cs"/>
          <w:sz w:val="36"/>
          <w:szCs w:val="36"/>
          <w:rtl/>
        </w:rPr>
        <w:t>َ</w:t>
      </w:r>
      <w:r w:rsidRPr="00C01C67">
        <w:rPr>
          <w:rFonts w:cs="KFGQPC Uthman Taha Naskh"/>
          <w:sz w:val="36"/>
          <w:szCs w:val="36"/>
          <w:rtl/>
        </w:rPr>
        <w:t>ات</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sz w:val="36"/>
          <w:szCs w:val="36"/>
          <w:rtl/>
        </w:rPr>
        <w:t xml:space="preserve">وَإِذَا أَتَاهُ الْأَمْرُ يَكْرَهُهُ قَالَ: </w:t>
      </w:r>
      <w:r w:rsidRPr="00C01C67">
        <w:rPr>
          <w:rFonts w:cs="KFGQPC Uthman Taha Naskh" w:hint="cs"/>
          <w:color w:val="006699"/>
          <w:sz w:val="36"/>
          <w:szCs w:val="36"/>
          <w:rtl/>
        </w:rPr>
        <w:lastRenderedPageBreak/>
        <w:t>((</w:t>
      </w:r>
      <w:r w:rsidRPr="00C01C67">
        <w:rPr>
          <w:rFonts w:cs="KFGQPC Uthman Taha Naskh"/>
          <w:sz w:val="36"/>
          <w:szCs w:val="36"/>
          <w:rtl/>
        </w:rPr>
        <w:t>الْحَمْدُ ل</w:t>
      </w:r>
      <w:r w:rsidRPr="00C01C67">
        <w:rPr>
          <w:rFonts w:cs="KFGQPC Uthman Taha Naskh" w:hint="cs"/>
          <w:sz w:val="36"/>
          <w:szCs w:val="36"/>
          <w:rtl/>
        </w:rPr>
        <w:t>ِ</w:t>
      </w:r>
      <w:r w:rsidRPr="00C01C67">
        <w:rPr>
          <w:rFonts w:cs="KFGQPC Uthman Taha Naskh"/>
          <w:sz w:val="36"/>
          <w:szCs w:val="36"/>
          <w:rtl/>
        </w:rPr>
        <w:t>لَّهِ ع</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ى كُلِّ ح</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54"/>
      </w:r>
      <w:r w:rsidRPr="00C01C67">
        <w:rPr>
          <w:rFonts w:cs="KFGQPC Uthman Taha Naskh" w:hint="cs"/>
          <w:position w:val="6"/>
          <w:sz w:val="36"/>
          <w:szCs w:val="36"/>
          <w:vertAlign w:val="superscript"/>
          <w:rtl/>
        </w:rPr>
        <w:t>)</w:t>
      </w:r>
      <w:r w:rsidRPr="00C01C67">
        <w:rPr>
          <w:rFonts w:cs="KFGQPC Uthman Taha Naskh"/>
          <w:sz w:val="36"/>
          <w:szCs w:val="36"/>
          <w:rtl/>
        </w:rPr>
        <w:t>.</w:t>
      </w:r>
    </w:p>
    <w:p w:rsidR="000201F0" w:rsidRPr="00C01C67" w:rsidRDefault="000201F0" w:rsidP="00E6632C">
      <w:pPr>
        <w:bidi w:val="0"/>
        <w:rPr>
          <w:rFonts w:cs="KFGQPC Uthman Taha Naskh"/>
          <w:sz w:val="36"/>
          <w:szCs w:val="36"/>
          <w:lang w:val="it-IT"/>
        </w:rPr>
      </w:pPr>
      <w:r w:rsidRPr="00C01C67">
        <w:rPr>
          <w:rFonts w:cs="KFGQPC Uthman Taha Naskh"/>
          <w:sz w:val="36"/>
          <w:szCs w:val="36"/>
          <w:lang w:val="it-IT"/>
        </w:rPr>
        <w:t>Quando il Messaggero riceveva piacevoli notizie, diceva:</w:t>
      </w:r>
    </w:p>
    <w:p w:rsidR="000201F0" w:rsidRPr="00C01C67" w:rsidRDefault="000201F0" w:rsidP="00E6632C">
      <w:pPr>
        <w:bidi w:val="0"/>
        <w:rPr>
          <w:rFonts w:cs="KFGQPC Uthman Taha Naskh"/>
          <w:sz w:val="36"/>
          <w:szCs w:val="36"/>
          <w:rtl/>
          <w:lang w:val="it-IT"/>
        </w:rPr>
      </w:pPr>
      <w:r w:rsidRPr="00C01C67">
        <w:rPr>
          <w:rFonts w:cs="KFGQPC Uthman Taha Naskh"/>
          <w:sz w:val="36"/>
          <w:szCs w:val="36"/>
          <w:lang w:val="it-IT"/>
        </w:rPr>
        <w:t>Al</w:t>
      </w:r>
      <w:r w:rsidRPr="00C01C67">
        <w:rPr>
          <w:rFonts w:cs="KFGQPC Uthman Taha Naskh"/>
          <w:sz w:val="36"/>
          <w:szCs w:val="36"/>
          <w:u w:val="single"/>
          <w:lang w:val="it-IT"/>
        </w:rPr>
        <w:t>h</w:t>
      </w:r>
      <w:r w:rsidRPr="00C01C67">
        <w:rPr>
          <w:rFonts w:cs="KFGQPC Uthman Taha Naskh"/>
          <w:sz w:val="36"/>
          <w:szCs w:val="36"/>
          <w:lang w:val="it-IT"/>
        </w:rPr>
        <w:t xml:space="preserve">amdu liLlāhi </w:t>
      </w:r>
      <w:r w:rsidRPr="00C01C67">
        <w:rPr>
          <w:rFonts w:cs="KFGQPC Uthman Taha Naskh"/>
          <w:color w:val="808080"/>
          <w:sz w:val="36"/>
          <w:szCs w:val="36"/>
          <w:lang w:val="it-IT"/>
        </w:rPr>
        <w:t>a</w:t>
      </w:r>
      <w:r w:rsidRPr="00C01C67">
        <w:rPr>
          <w:rFonts w:cs="KFGQPC Uthman Taha Naskh"/>
          <w:sz w:val="36"/>
          <w:szCs w:val="36"/>
          <w:lang w:val="it-IT"/>
        </w:rPr>
        <w:t>lla</w:t>
      </w:r>
      <w:r w:rsidRPr="00C01C67">
        <w:rPr>
          <w:rFonts w:cs="KFGQPC Uthman Taha Naskh"/>
          <w:sz w:val="36"/>
          <w:szCs w:val="36"/>
          <w:u w:val="single"/>
          <w:lang w:val="it-IT"/>
        </w:rPr>
        <w:t>dh</w:t>
      </w:r>
      <w:r w:rsidRPr="00C01C67">
        <w:rPr>
          <w:rFonts w:cs="KFGQPC Uthman Taha Naskh"/>
          <w:sz w:val="36"/>
          <w:szCs w:val="36"/>
          <w:lang w:val="it-IT"/>
        </w:rPr>
        <w:t xml:space="preserve">ī bini°matihī tatimmu </w:t>
      </w:r>
      <w:r w:rsidRPr="00C01C67">
        <w:rPr>
          <w:rFonts w:cs="KFGQPC Uthman Taha Naskh"/>
          <w:color w:val="808080"/>
          <w:sz w:val="36"/>
          <w:szCs w:val="36"/>
          <w:lang w:val="it-IT"/>
        </w:rPr>
        <w:t>al-</w:t>
      </w:r>
      <w:r w:rsidRPr="00C01C67">
        <w:rPr>
          <w:rFonts w:cs="KFGQPC Uthman Taha Naskh"/>
          <w:sz w:val="36"/>
          <w:szCs w:val="36"/>
          <w:u w:val="single"/>
          <w:lang w:val="it-IT"/>
        </w:rPr>
        <w:t>ss</w:t>
      </w:r>
      <w:r w:rsidRPr="00C01C67">
        <w:rPr>
          <w:rFonts w:cs="KFGQPC Uthman Taha Naskh"/>
          <w:sz w:val="36"/>
          <w:szCs w:val="36"/>
          <w:lang w:val="it-IT"/>
        </w:rPr>
        <w:t>āli</w:t>
      </w:r>
      <w:r w:rsidRPr="00C01C67">
        <w:rPr>
          <w:rFonts w:cs="KFGQPC Uthman Taha Naskh"/>
          <w:sz w:val="36"/>
          <w:szCs w:val="36"/>
          <w:u w:val="single"/>
          <w:lang w:val="it-IT"/>
        </w:rPr>
        <w:t>h</w:t>
      </w:r>
      <w:r w:rsidRPr="00C01C67">
        <w:rPr>
          <w:rFonts w:cs="KFGQPC Uthman Taha Naskh"/>
          <w:sz w:val="36"/>
          <w:szCs w:val="36"/>
          <w:lang w:val="it-IT"/>
        </w:rPr>
        <w:t>āt</w:t>
      </w:r>
      <w:r w:rsidRPr="00C01C67">
        <w:rPr>
          <w:rFonts w:cs="KFGQPC Uthman Taha Naskh"/>
          <w:color w:val="808080"/>
          <w:sz w:val="36"/>
          <w:szCs w:val="36"/>
          <w:lang w:val="it-IT"/>
        </w:rPr>
        <w:t>u</w:t>
      </w:r>
      <w:r w:rsidRPr="00C01C67">
        <w:rPr>
          <w:rFonts w:cs="KFGQPC Uthman Taha Naskh"/>
          <w:sz w:val="36"/>
          <w:szCs w:val="36"/>
          <w:lang w:val="it-IT"/>
        </w:rPr>
        <w:t>.</w:t>
      </w:r>
    </w:p>
    <w:p w:rsidR="000201F0" w:rsidRPr="00C01C67" w:rsidRDefault="009611D3" w:rsidP="009611D3">
      <w:pPr>
        <w:bidi w:val="0"/>
        <w:rPr>
          <w:rFonts w:cs="KFGQPC Uthman Taha Naskh"/>
          <w:sz w:val="36"/>
          <w:szCs w:val="36"/>
          <w:lang w:val="it-IT"/>
        </w:rPr>
      </w:pPr>
      <w:r w:rsidRPr="00C01C67">
        <w:rPr>
          <w:rFonts w:cs="KFGQPC Uthman Taha Naskh"/>
          <w:sz w:val="36"/>
          <w:szCs w:val="36"/>
          <w:lang w:val="it-IT"/>
        </w:rPr>
        <w:t>(Tutta la lode appartiene ad</w:t>
      </w:r>
      <w:r w:rsidR="000201F0" w:rsidRPr="00C01C67">
        <w:rPr>
          <w:rFonts w:cs="KFGQPC Uthman Taha Naskh"/>
          <w:sz w:val="36"/>
          <w:szCs w:val="36"/>
          <w:lang w:val="it-IT"/>
        </w:rPr>
        <w:t xml:space="preserve"> Allāh</w:t>
      </w:r>
      <w:r w:rsidRPr="00C01C67">
        <w:rPr>
          <w:rFonts w:cs="KFGQPC Uthman Taha Naskh"/>
          <w:sz w:val="36"/>
          <w:szCs w:val="36"/>
          <w:lang w:val="it-IT"/>
        </w:rPr>
        <w:t>,</w:t>
      </w:r>
      <w:r w:rsidR="000201F0" w:rsidRPr="00C01C67">
        <w:rPr>
          <w:rFonts w:cs="KFGQPC Uthman Taha Naskh"/>
          <w:sz w:val="36"/>
          <w:szCs w:val="36"/>
          <w:lang w:val="it-IT"/>
        </w:rPr>
        <w:t xml:space="preserve"> per favore del Quale si realizzano</w:t>
      </w:r>
      <w:r w:rsidRPr="00C01C67">
        <w:rPr>
          <w:rFonts w:cs="KFGQPC Uthman Taha Naskh"/>
          <w:sz w:val="36"/>
          <w:szCs w:val="36"/>
          <w:lang w:val="it-IT"/>
        </w:rPr>
        <w:t xml:space="preserve"> le</w:t>
      </w:r>
      <w:r w:rsidR="000201F0" w:rsidRPr="00C01C67">
        <w:rPr>
          <w:rFonts w:cs="KFGQPC Uthman Taha Naskh"/>
          <w:sz w:val="36"/>
          <w:szCs w:val="36"/>
          <w:lang w:val="it-IT"/>
        </w:rPr>
        <w:t xml:space="preserve"> buone opere);</w:t>
      </w:r>
    </w:p>
    <w:p w:rsidR="000201F0" w:rsidRPr="00C01C67" w:rsidRDefault="000201F0" w:rsidP="00E6632C">
      <w:pPr>
        <w:bidi w:val="0"/>
        <w:rPr>
          <w:rFonts w:cs="KFGQPC Uthman Taha Naskh"/>
          <w:sz w:val="36"/>
          <w:szCs w:val="36"/>
          <w:lang w:val="it-IT"/>
        </w:rPr>
      </w:pPr>
      <w:r w:rsidRPr="00C01C67">
        <w:rPr>
          <w:rFonts w:cs="KFGQPC Uthman Taha Naskh"/>
          <w:sz w:val="36"/>
          <w:szCs w:val="36"/>
          <w:lang w:val="it-IT"/>
        </w:rPr>
        <w:t>mentre quando</w:t>
      </w:r>
      <w:r w:rsidR="009611D3" w:rsidRPr="00C01C67">
        <w:rPr>
          <w:rFonts w:cs="KFGQPC Uthman Taha Naskh"/>
          <w:sz w:val="36"/>
          <w:szCs w:val="36"/>
          <w:lang w:val="it-IT"/>
        </w:rPr>
        <w:t xml:space="preserve"> gli venivano riferite</w:t>
      </w:r>
      <w:r w:rsidRPr="00C01C67">
        <w:rPr>
          <w:rFonts w:cs="KFGQPC Uthman Taha Naskh"/>
          <w:sz w:val="36"/>
          <w:szCs w:val="36"/>
          <w:lang w:val="it-IT"/>
        </w:rPr>
        <w:t xml:space="preserve"> notizie spiacevoli, diceva:</w:t>
      </w:r>
    </w:p>
    <w:p w:rsidR="000201F0" w:rsidRPr="00C01C67" w:rsidRDefault="000201F0" w:rsidP="00E6632C">
      <w:pPr>
        <w:bidi w:val="0"/>
        <w:rPr>
          <w:rFonts w:cs="KFGQPC Uthman Taha Naskh"/>
          <w:sz w:val="36"/>
          <w:szCs w:val="36"/>
          <w:lang w:val="it-IT"/>
        </w:rPr>
      </w:pPr>
      <w:r w:rsidRPr="00C01C67">
        <w:rPr>
          <w:rFonts w:cs="KFGQPC Uthman Taha Naskh"/>
          <w:sz w:val="36"/>
          <w:szCs w:val="36"/>
          <w:lang w:val="it-IT"/>
        </w:rPr>
        <w:t>Al</w:t>
      </w:r>
      <w:r w:rsidRPr="00C01C67">
        <w:rPr>
          <w:rFonts w:cs="KFGQPC Uthman Taha Naskh"/>
          <w:sz w:val="36"/>
          <w:szCs w:val="36"/>
          <w:u w:val="single"/>
          <w:lang w:val="it-IT"/>
        </w:rPr>
        <w:t>h</w:t>
      </w:r>
      <w:r w:rsidRPr="00C01C67">
        <w:rPr>
          <w:rFonts w:cs="KFGQPC Uthman Taha Naskh"/>
          <w:sz w:val="36"/>
          <w:szCs w:val="36"/>
          <w:lang w:val="it-IT"/>
        </w:rPr>
        <w:t xml:space="preserve">amdu liLlāhi °alà kulli </w:t>
      </w:r>
      <w:r w:rsidRPr="00C01C67">
        <w:rPr>
          <w:rFonts w:cs="KFGQPC Uthman Taha Naskh"/>
          <w:sz w:val="36"/>
          <w:szCs w:val="36"/>
          <w:u w:val="single"/>
          <w:lang w:val="it-IT"/>
        </w:rPr>
        <w:t>h</w:t>
      </w:r>
      <w:r w:rsidRPr="00C01C67">
        <w:rPr>
          <w:rFonts w:cs="KFGQPC Uthman Taha Naskh"/>
          <w:sz w:val="36"/>
          <w:szCs w:val="36"/>
          <w:lang w:val="it-IT"/>
        </w:rPr>
        <w:t>āl</w:t>
      </w:r>
      <w:r w:rsidRPr="00C01C67">
        <w:rPr>
          <w:rFonts w:cs="KFGQPC Uthman Taha Naskh"/>
          <w:color w:val="808080"/>
          <w:sz w:val="36"/>
          <w:szCs w:val="36"/>
          <w:lang w:val="it-IT"/>
        </w:rPr>
        <w:t>in</w:t>
      </w:r>
      <w:r w:rsidRPr="00C01C67">
        <w:rPr>
          <w:rFonts w:cs="KFGQPC Uthman Taha Naskh"/>
          <w:sz w:val="36"/>
          <w:szCs w:val="36"/>
          <w:lang w:val="it-IT"/>
        </w:rPr>
        <w:t>.</w:t>
      </w:r>
    </w:p>
    <w:p w:rsidR="000201F0" w:rsidRPr="00C01C67" w:rsidRDefault="009611D3" w:rsidP="00E6632C">
      <w:pPr>
        <w:bidi w:val="0"/>
        <w:rPr>
          <w:rFonts w:cs="KFGQPC Uthman Taha Naskh"/>
          <w:sz w:val="36"/>
          <w:szCs w:val="36"/>
          <w:lang w:val="it-IT"/>
        </w:rPr>
      </w:pPr>
      <w:r w:rsidRPr="00C01C67">
        <w:rPr>
          <w:rFonts w:cs="KFGQPC Uthman Taha Naskh"/>
          <w:sz w:val="36"/>
          <w:szCs w:val="36"/>
          <w:lang w:val="it-IT"/>
        </w:rPr>
        <w:t>(Tutti le lodi appartengono ad</w:t>
      </w:r>
      <w:r w:rsidR="000201F0" w:rsidRPr="00C01C67">
        <w:rPr>
          <w:rFonts w:cs="KFGQPC Uthman Taha Naskh"/>
          <w:sz w:val="36"/>
          <w:szCs w:val="36"/>
          <w:lang w:val="it-IT"/>
        </w:rPr>
        <w:t xml:space="preserve"> Allāh</w:t>
      </w:r>
      <w:r w:rsidRPr="00C01C67">
        <w:rPr>
          <w:rFonts w:cs="KFGQPC Uthman Taha Naskh"/>
          <w:sz w:val="36"/>
          <w:szCs w:val="36"/>
          <w:lang w:val="it-IT"/>
        </w:rPr>
        <w:t>, [sempre]</w:t>
      </w:r>
      <w:r w:rsidR="000201F0" w:rsidRPr="00C01C67">
        <w:rPr>
          <w:rFonts w:cs="KFGQPC Uthman Taha Naskh"/>
          <w:sz w:val="36"/>
          <w:szCs w:val="36"/>
          <w:lang w:val="it-IT"/>
        </w:rPr>
        <w:t xml:space="preserve"> in ogni circostanza).</w:t>
      </w:r>
    </w:p>
    <w:p w:rsidR="009D132C" w:rsidRPr="00C01C67" w:rsidRDefault="009D132C" w:rsidP="0047281F">
      <w:pPr>
        <w:pStyle w:val="222"/>
        <w:rPr>
          <w:rFonts w:cs="KFGQPC Uthman Taha Naskh"/>
          <w:sz w:val="36"/>
          <w:szCs w:val="36"/>
          <w:lang w:val="en-US"/>
        </w:rPr>
      </w:pPr>
      <w:bookmarkStart w:id="221" w:name="_Toc274349443"/>
      <w:bookmarkStart w:id="222" w:name="_Toc275257673"/>
      <w:r w:rsidRPr="00C01C67">
        <w:rPr>
          <w:rFonts w:cs="KFGQPC Uthman Taha Naskh" w:hint="cs"/>
          <w:sz w:val="36"/>
          <w:szCs w:val="36"/>
          <w:rtl/>
        </w:rPr>
        <w:t xml:space="preserve">107 </w:t>
      </w:r>
      <w:r w:rsidR="00DF39DA" w:rsidRPr="00C01C67">
        <w:rPr>
          <w:rFonts w:cs="KFGQPC Uthman Taha Naskh" w:hint="cs"/>
          <w:sz w:val="36"/>
          <w:szCs w:val="36"/>
          <w:rtl/>
        </w:rPr>
        <w:t>ـ</w:t>
      </w:r>
      <w:r w:rsidRPr="00C01C67">
        <w:rPr>
          <w:rFonts w:cs="KFGQPC Uthman Taha Naskh" w:hint="cs"/>
          <w:sz w:val="36"/>
          <w:szCs w:val="36"/>
          <w:rtl/>
        </w:rPr>
        <w:t xml:space="preserve">  فَضْ</w:t>
      </w:r>
      <w:r w:rsidR="003C1A97" w:rsidRPr="00C01C67">
        <w:rPr>
          <w:rFonts w:cs="KFGQPC Uthman Taha Naskh" w:hint="cs"/>
          <w:sz w:val="36"/>
          <w:szCs w:val="36"/>
          <w:rtl/>
        </w:rPr>
        <w:t>ــ</w:t>
      </w:r>
      <w:r w:rsidRPr="00C01C67">
        <w:rPr>
          <w:rFonts w:cs="KFGQPC Uthman Taha Naskh" w:hint="cs"/>
          <w:sz w:val="36"/>
          <w:szCs w:val="36"/>
          <w:rtl/>
        </w:rPr>
        <w:t>لُ الصَّ</w:t>
      </w:r>
      <w:r w:rsidR="003C1A97" w:rsidRPr="00C01C67">
        <w:rPr>
          <w:rFonts w:cs="KFGQPC Uthman Taha Naskh" w:hint="cs"/>
          <w:sz w:val="36"/>
          <w:szCs w:val="36"/>
          <w:rtl/>
        </w:rPr>
        <w:t>ــ</w:t>
      </w:r>
      <w:r w:rsidRPr="00C01C67">
        <w:rPr>
          <w:rFonts w:cs="KFGQPC Uthman Taha Naskh" w:hint="cs"/>
          <w:sz w:val="36"/>
          <w:szCs w:val="36"/>
          <w:rtl/>
        </w:rPr>
        <w:t>لاَةِ عَ</w:t>
      </w:r>
      <w:r w:rsidR="003C1A97" w:rsidRPr="00C01C67">
        <w:rPr>
          <w:rFonts w:cs="KFGQPC Uthman Taha Naskh" w:hint="cs"/>
          <w:sz w:val="36"/>
          <w:szCs w:val="36"/>
          <w:rtl/>
        </w:rPr>
        <w:t>ــ</w:t>
      </w:r>
      <w:r w:rsidRPr="00C01C67">
        <w:rPr>
          <w:rFonts w:cs="KFGQPC Uthman Taha Naskh" w:hint="cs"/>
          <w:sz w:val="36"/>
          <w:szCs w:val="36"/>
          <w:rtl/>
        </w:rPr>
        <w:t xml:space="preserve">لَى النَّبيِّ </w:t>
      </w:r>
      <w:r w:rsidR="00696671" w:rsidRPr="00C01C67">
        <w:rPr>
          <w:rFonts w:cs="KFGQPC Uthman Taha Naskh"/>
          <w:sz w:val="36"/>
          <w:szCs w:val="36"/>
          <w:rtl/>
        </w:rPr>
        <w:t>صلى الله عليه وسلم</w:t>
      </w:r>
      <w:bookmarkEnd w:id="221"/>
      <w:bookmarkEnd w:id="222"/>
    </w:p>
    <w:p w:rsidR="00FA7970" w:rsidRPr="00C01C67" w:rsidRDefault="00FA7970" w:rsidP="0047281F">
      <w:pPr>
        <w:pStyle w:val="222"/>
        <w:rPr>
          <w:rFonts w:cs="KFGQPC Uthman Taha Naskh"/>
          <w:sz w:val="36"/>
          <w:szCs w:val="36"/>
          <w:lang w:val="en-US"/>
        </w:rPr>
      </w:pPr>
      <w:r w:rsidRPr="00C01C67">
        <w:rPr>
          <w:rFonts w:cs="KFGQPC Uthman Taha Naskh"/>
          <w:sz w:val="36"/>
          <w:szCs w:val="36"/>
        </w:rPr>
        <w:t>Il merito dell'invocare la preghiera per il  Profeta</w:t>
      </w:r>
      <w:r w:rsidR="005C2D24" w:rsidRPr="00C01C67">
        <w:rPr>
          <w:rFonts w:cs="KFGQPC Uthman Taha Naskh"/>
          <w:sz w:val="36"/>
          <w:szCs w:val="36"/>
          <w:lang w:val="en-US"/>
        </w:rPr>
        <w:t xml:space="preserve"> </w:t>
      </w:r>
      <w:r w:rsidR="005C2D24" w:rsidRPr="00C01C67">
        <w:rPr>
          <w:rFonts w:ascii="Arial" w:hAnsi="Arial" w:cs="Arial"/>
          <w:sz w:val="36"/>
          <w:szCs w:val="36"/>
          <w:lang w:val="en-US"/>
        </w:rPr>
        <w:t>ﷺ</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219- قَالَ النَّبِيُّ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ascii="mylotus" w:hAnsi="mylotus" w:cs="KFGQPC Uthman Taha Naskh" w:hint="cs"/>
          <w:sz w:val="36"/>
          <w:szCs w:val="36"/>
          <w:rtl/>
        </w:rPr>
        <w:t>مَنْ صَلَّى عَلَيَّ صَلاَةً صَلَّى اللَّهُ</w:t>
      </w:r>
      <w:r w:rsidRPr="00C01C67">
        <w:rPr>
          <w:rFonts w:cs="KFGQPC Uthman Taha Naskh" w:hint="eastAsia"/>
          <w:sz w:val="36"/>
          <w:szCs w:val="36"/>
          <w:rtl/>
        </w:rPr>
        <w:t xml:space="preserve">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هِ ب</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ا عَشْراً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55"/>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9611D3" w:rsidRPr="00C01C67" w:rsidRDefault="002F79B8" w:rsidP="002F79B8">
      <w:pPr>
        <w:bidi w:val="0"/>
        <w:rPr>
          <w:rFonts w:cs="KFGQPC Uthman Taha Naskh"/>
          <w:sz w:val="36"/>
          <w:szCs w:val="36"/>
          <w:rtl/>
          <w:lang w:val="it-IT"/>
        </w:rPr>
      </w:pPr>
      <w:r w:rsidRPr="00C01C67">
        <w:rPr>
          <w:rFonts w:cs="KFGQPC Uthman Taha Naskh"/>
          <w:sz w:val="36"/>
          <w:szCs w:val="36"/>
        </w:rPr>
        <w:t xml:space="preserve">Il </w:t>
      </w:r>
      <w:proofErr w:type="spellStart"/>
      <w:r w:rsidRPr="00C01C67">
        <w:rPr>
          <w:rFonts w:cs="KFGQPC Uthman Taha Naskh"/>
          <w:sz w:val="36"/>
          <w:szCs w:val="36"/>
        </w:rPr>
        <w:t>Messaggero</w:t>
      </w:r>
      <w:proofErr w:type="spellEnd"/>
      <w:r w:rsidRPr="00C01C67">
        <w:rPr>
          <w:rFonts w:cs="KFGQPC Uthman Taha Naskh"/>
          <w:sz w:val="36"/>
          <w:szCs w:val="36"/>
        </w:rPr>
        <w:t xml:space="preserve"> </w:t>
      </w:r>
      <w:r w:rsidRPr="00C01C67">
        <w:rPr>
          <w:rFonts w:ascii="Arial" w:hAnsi="Arial" w:cs="Arial"/>
          <w:sz w:val="36"/>
          <w:szCs w:val="36"/>
          <w:lang w:val="it-IT"/>
        </w:rPr>
        <w:t>ﷺ</w:t>
      </w:r>
      <w:r w:rsidRPr="00C01C67">
        <w:rPr>
          <w:rFonts w:cs="KFGQPC Uthman Taha Naskh" w:hint="cs"/>
          <w:sz w:val="36"/>
          <w:szCs w:val="36"/>
        </w:rPr>
        <w:t xml:space="preserve"> </w:t>
      </w:r>
      <w:proofErr w:type="spellStart"/>
      <w:r w:rsidRPr="00C01C67">
        <w:rPr>
          <w:rFonts w:cs="KFGQPC Uthman Taha Naskh" w:hint="cs"/>
          <w:sz w:val="36"/>
          <w:szCs w:val="36"/>
        </w:rPr>
        <w:t>d</w:t>
      </w:r>
      <w:r w:rsidRPr="00C01C67">
        <w:rPr>
          <w:rFonts w:cs="KFGQPC Uthman Taha Naskh"/>
          <w:sz w:val="36"/>
          <w:szCs w:val="36"/>
        </w:rPr>
        <w:t>isse</w:t>
      </w:r>
      <w:proofErr w:type="spellEnd"/>
      <w:r w:rsidRPr="00C01C67">
        <w:rPr>
          <w:rFonts w:cs="KFGQPC Uthman Taha Naskh"/>
          <w:sz w:val="36"/>
          <w:szCs w:val="36"/>
        </w:rPr>
        <w:t>: “</w:t>
      </w:r>
      <w:proofErr w:type="spellStart"/>
      <w:r w:rsidRPr="00C01C67">
        <w:rPr>
          <w:rFonts w:cs="KFGQPC Uthman Taha Naskh"/>
          <w:sz w:val="36"/>
          <w:szCs w:val="36"/>
        </w:rPr>
        <w:t>Chiunque</w:t>
      </w:r>
      <w:proofErr w:type="spellEnd"/>
      <w:r w:rsidRPr="00C01C67">
        <w:rPr>
          <w:rFonts w:cs="KFGQPC Uthman Taha Naskh"/>
          <w:sz w:val="36"/>
          <w:szCs w:val="36"/>
        </w:rPr>
        <w:t xml:space="preserve"> </w:t>
      </w:r>
      <w:proofErr w:type="spellStart"/>
      <w:r w:rsidRPr="00C01C67">
        <w:rPr>
          <w:rFonts w:cs="KFGQPC Uthman Taha Naskh"/>
          <w:sz w:val="36"/>
          <w:szCs w:val="36"/>
        </w:rPr>
        <w:t>invochi</w:t>
      </w:r>
      <w:proofErr w:type="spellEnd"/>
      <w:r w:rsidRPr="00C01C67">
        <w:rPr>
          <w:rFonts w:cs="KFGQPC Uthman Taha Naskh"/>
          <w:sz w:val="36"/>
          <w:szCs w:val="36"/>
        </w:rPr>
        <w:t xml:space="preserve"> la preghiera </w:t>
      </w:r>
      <w:proofErr w:type="spellStart"/>
      <w:r w:rsidRPr="00C01C67">
        <w:rPr>
          <w:rFonts w:cs="KFGQPC Uthman Taha Naskh"/>
          <w:sz w:val="36"/>
          <w:szCs w:val="36"/>
        </w:rPr>
        <w:t>su</w:t>
      </w:r>
      <w:proofErr w:type="spellEnd"/>
      <w:r w:rsidRPr="00C01C67">
        <w:rPr>
          <w:rFonts w:cs="KFGQPC Uthman Taha Naskh"/>
          <w:sz w:val="36"/>
          <w:szCs w:val="36"/>
        </w:rPr>
        <w:t xml:space="preserve"> di me, Allah [come </w:t>
      </w:r>
      <w:proofErr w:type="spellStart"/>
      <w:r w:rsidRPr="00C01C67">
        <w:rPr>
          <w:rFonts w:cs="KFGQPC Uthman Taha Naskh"/>
          <w:sz w:val="36"/>
          <w:szCs w:val="36"/>
        </w:rPr>
        <w:t>compensa</w:t>
      </w:r>
      <w:proofErr w:type="spellEnd"/>
      <w:r w:rsidRPr="00C01C67">
        <w:rPr>
          <w:rFonts w:cs="KFGQPC Uthman Taha Naskh"/>
          <w:sz w:val="36"/>
          <w:szCs w:val="36"/>
        </w:rPr>
        <w:t xml:space="preserve">] per </w:t>
      </w:r>
      <w:proofErr w:type="spellStart"/>
      <w:r w:rsidRPr="00C01C67">
        <w:rPr>
          <w:rFonts w:cs="KFGQPC Uthman Taha Naskh"/>
          <w:sz w:val="36"/>
          <w:szCs w:val="36"/>
        </w:rPr>
        <w:t>essa</w:t>
      </w:r>
      <w:proofErr w:type="spellEnd"/>
      <w:r w:rsidRPr="00C01C67">
        <w:rPr>
          <w:rFonts w:cs="KFGQPC Uthman Taha Naskh"/>
          <w:sz w:val="36"/>
          <w:szCs w:val="36"/>
        </w:rPr>
        <w:t xml:space="preserve"> </w:t>
      </w:r>
      <w:proofErr w:type="spellStart"/>
      <w:r w:rsidRPr="00C01C67">
        <w:rPr>
          <w:rFonts w:cs="KFGQPC Uthman Taha Naskh"/>
          <w:sz w:val="36"/>
          <w:szCs w:val="36"/>
        </w:rPr>
        <w:t>invocherà</w:t>
      </w:r>
      <w:proofErr w:type="spellEnd"/>
      <w:r w:rsidRPr="00C01C67">
        <w:rPr>
          <w:rFonts w:cs="KFGQPC Uthman Taha Naskh"/>
          <w:sz w:val="36"/>
          <w:szCs w:val="36"/>
        </w:rPr>
        <w:t xml:space="preserve"> </w:t>
      </w:r>
      <w:proofErr w:type="spellStart"/>
      <w:r w:rsidRPr="00C01C67">
        <w:rPr>
          <w:rFonts w:cs="KFGQPC Uthman Taha Naskh"/>
          <w:sz w:val="36"/>
          <w:szCs w:val="36"/>
        </w:rPr>
        <w:t>dieci</w:t>
      </w:r>
      <w:proofErr w:type="spellEnd"/>
      <w:r w:rsidRPr="00C01C67">
        <w:rPr>
          <w:rFonts w:cs="KFGQPC Uthman Taha Naskh"/>
          <w:sz w:val="36"/>
          <w:szCs w:val="36"/>
        </w:rPr>
        <w:t xml:space="preserve"> volte la preghiera </w:t>
      </w:r>
      <w:proofErr w:type="spellStart"/>
      <w:r w:rsidRPr="00C01C67">
        <w:rPr>
          <w:rFonts w:cs="KFGQPC Uthman Taha Naskh"/>
          <w:sz w:val="36"/>
          <w:szCs w:val="36"/>
        </w:rPr>
        <w:t>su</w:t>
      </w:r>
      <w:proofErr w:type="spellEnd"/>
      <w:r w:rsidRPr="00C01C67">
        <w:rPr>
          <w:rFonts w:cs="KFGQPC Uthman Taha Naskh"/>
          <w:sz w:val="36"/>
          <w:szCs w:val="36"/>
        </w:rPr>
        <w:t xml:space="preserve"> di </w:t>
      </w:r>
      <w:proofErr w:type="spellStart"/>
      <w:r w:rsidRPr="00C01C67">
        <w:rPr>
          <w:rFonts w:cs="KFGQPC Uthman Taha Naskh"/>
          <w:sz w:val="36"/>
          <w:szCs w:val="36"/>
        </w:rPr>
        <w:t>lui</w:t>
      </w:r>
      <w:proofErr w:type="spellEnd"/>
      <w:r w:rsidRPr="00C01C67">
        <w:rPr>
          <w:rFonts w:cs="KFGQPC Uthman Taha Naskh"/>
          <w:sz w:val="36"/>
          <w:szCs w:val="36"/>
        </w:rPr>
        <w:t>”.</w:t>
      </w:r>
    </w:p>
    <w:p w:rsidR="009D132C" w:rsidRPr="00C01C67" w:rsidRDefault="009D132C" w:rsidP="00E6632C">
      <w:pPr>
        <w:rPr>
          <w:rFonts w:cs="KFGQPC Uthman Taha Naskh"/>
          <w:sz w:val="36"/>
          <w:szCs w:val="36"/>
        </w:rPr>
      </w:pPr>
      <w:r w:rsidRPr="00C01C67">
        <w:rPr>
          <w:rFonts w:cs="KFGQPC Uthman Taha Naskh" w:hint="cs"/>
          <w:sz w:val="36"/>
          <w:szCs w:val="36"/>
          <w:rtl/>
        </w:rPr>
        <w:lastRenderedPageBreak/>
        <w:t xml:space="preserve">220- وَقَالَ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لا</w:t>
      </w:r>
      <w:r w:rsidRPr="00C01C67">
        <w:rPr>
          <w:rFonts w:cs="KFGQPC Uthman Taha Naskh" w:hint="cs"/>
          <w:sz w:val="36"/>
          <w:szCs w:val="36"/>
          <w:rtl/>
        </w:rPr>
        <w:t>َ</w:t>
      </w:r>
      <w:r w:rsidRPr="00C01C67">
        <w:rPr>
          <w:rFonts w:cs="KFGQPC Uthman Taha Naskh" w:hint="eastAsia"/>
          <w:sz w:val="36"/>
          <w:szCs w:val="36"/>
          <w:rtl/>
        </w:rPr>
        <w:t xml:space="preserve"> تَجْعَلُوا قَبْرِي ع</w:t>
      </w:r>
      <w:r w:rsidRPr="00C01C67">
        <w:rPr>
          <w:rFonts w:cs="KFGQPC Uthman Taha Naskh" w:hint="cs"/>
          <w:sz w:val="36"/>
          <w:szCs w:val="36"/>
          <w:rtl/>
        </w:rPr>
        <w:t>ِ</w:t>
      </w:r>
      <w:r w:rsidRPr="00C01C67">
        <w:rPr>
          <w:rFonts w:cs="KFGQPC Uthman Taha Naskh" w:hint="eastAsia"/>
          <w:sz w:val="36"/>
          <w:szCs w:val="36"/>
          <w:rtl/>
        </w:rPr>
        <w:t>يداً و</w:t>
      </w:r>
      <w:r w:rsidRPr="00C01C67">
        <w:rPr>
          <w:rFonts w:cs="KFGQPC Uthman Taha Naskh" w:hint="cs"/>
          <w:sz w:val="36"/>
          <w:szCs w:val="36"/>
          <w:rtl/>
        </w:rPr>
        <w:t>َ</w:t>
      </w:r>
      <w:r w:rsidRPr="00C01C67">
        <w:rPr>
          <w:rFonts w:cs="KFGQPC Uthman Taha Naskh" w:hint="eastAsia"/>
          <w:sz w:val="36"/>
          <w:szCs w:val="36"/>
          <w:rtl/>
        </w:rPr>
        <w:t>صَلُّوا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 xml:space="preserve"> ف</w:t>
      </w:r>
      <w:r w:rsidRPr="00C01C67">
        <w:rPr>
          <w:rFonts w:cs="KFGQPC Uthman Taha Naskh" w:hint="cs"/>
          <w:sz w:val="36"/>
          <w:szCs w:val="36"/>
          <w:rtl/>
        </w:rPr>
        <w:t>َ</w:t>
      </w:r>
      <w:r w:rsidRPr="00C01C67">
        <w:rPr>
          <w:rFonts w:cs="KFGQPC Uthman Taha Naskh" w:hint="eastAsia"/>
          <w:sz w:val="36"/>
          <w:szCs w:val="36"/>
          <w:rtl/>
        </w:rPr>
        <w:t>إ</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 xml:space="preserve"> صَلا</w:t>
      </w:r>
      <w:r w:rsidRPr="00C01C67">
        <w:rPr>
          <w:rFonts w:cs="KFGQPC Uthman Taha Naskh" w:hint="cs"/>
          <w:sz w:val="36"/>
          <w:szCs w:val="36"/>
          <w:rtl/>
        </w:rPr>
        <w:t>َ</w:t>
      </w:r>
      <w:r w:rsidRPr="00C01C67">
        <w:rPr>
          <w:rFonts w:cs="KFGQPC Uthman Taha Naskh" w:hint="eastAsia"/>
          <w:sz w:val="36"/>
          <w:szCs w:val="36"/>
          <w:rtl/>
        </w:rPr>
        <w:t>تَكُم تَبْلُغُن</w:t>
      </w:r>
      <w:r w:rsidRPr="00C01C67">
        <w:rPr>
          <w:rFonts w:cs="KFGQPC Uthman Taha Naskh" w:hint="cs"/>
          <w:sz w:val="36"/>
          <w:szCs w:val="36"/>
          <w:rtl/>
        </w:rPr>
        <w:t>ِ</w:t>
      </w:r>
      <w:r w:rsidRPr="00C01C67">
        <w:rPr>
          <w:rFonts w:cs="KFGQPC Uthman Taha Naskh" w:hint="eastAsia"/>
          <w:sz w:val="36"/>
          <w:szCs w:val="36"/>
          <w:rtl/>
        </w:rPr>
        <w:t>ي ح</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ثُ كُنْتُم</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56"/>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2F79B8" w:rsidRPr="00C01C67" w:rsidRDefault="002F79B8" w:rsidP="00A34C90">
      <w:pPr>
        <w:bidi w:val="0"/>
        <w:rPr>
          <w:rFonts w:cs="KFGQPC Uthman Taha Naskh"/>
          <w:sz w:val="36"/>
          <w:szCs w:val="36"/>
          <w:rtl/>
        </w:rPr>
      </w:pPr>
      <w:proofErr w:type="spellStart"/>
      <w:r w:rsidRPr="00C01C67">
        <w:rPr>
          <w:rFonts w:cs="KFGQPC Uthman Taha Naskh"/>
          <w:sz w:val="36"/>
          <w:szCs w:val="36"/>
        </w:rPr>
        <w:t>Inoltre</w:t>
      </w:r>
      <w:proofErr w:type="spellEnd"/>
      <w:r w:rsidRPr="00C01C67">
        <w:rPr>
          <w:rFonts w:cs="KFGQPC Uthman Taha Naskh"/>
          <w:sz w:val="36"/>
          <w:szCs w:val="36"/>
        </w:rPr>
        <w:t xml:space="preserve"> </w:t>
      </w:r>
      <w:proofErr w:type="spellStart"/>
      <w:r w:rsidRPr="00C01C67">
        <w:rPr>
          <w:rFonts w:cs="KFGQPC Uthman Taha Naskh"/>
          <w:sz w:val="36"/>
          <w:szCs w:val="36"/>
        </w:rPr>
        <w:t>egli</w:t>
      </w:r>
      <w:proofErr w:type="spellEnd"/>
      <w:r w:rsidRPr="00C01C67">
        <w:rPr>
          <w:rFonts w:cs="KFGQPC Uthman Taha Naskh"/>
          <w:sz w:val="36"/>
          <w:szCs w:val="36"/>
        </w:rPr>
        <w:t xml:space="preserve"> </w:t>
      </w:r>
      <w:proofErr w:type="spellStart"/>
      <w:r w:rsidRPr="00C01C67">
        <w:rPr>
          <w:rFonts w:cs="KFGQPC Uthman Taha Naskh"/>
          <w:sz w:val="36"/>
          <w:szCs w:val="36"/>
        </w:rPr>
        <w:t>disse</w:t>
      </w:r>
      <w:proofErr w:type="spellEnd"/>
      <w:r w:rsidRPr="00C01C67">
        <w:rPr>
          <w:rFonts w:cs="KFGQPC Uthman Taha Naskh"/>
          <w:sz w:val="36"/>
          <w:szCs w:val="36"/>
        </w:rPr>
        <w:t xml:space="preserve"> </w:t>
      </w:r>
      <w:r w:rsidRPr="00C01C67">
        <w:rPr>
          <w:rFonts w:ascii="Arial" w:hAnsi="Arial" w:cs="Arial"/>
          <w:sz w:val="36"/>
          <w:szCs w:val="36"/>
        </w:rPr>
        <w:t>ﷺ</w:t>
      </w:r>
      <w:r w:rsidRPr="00C01C67">
        <w:rPr>
          <w:rFonts w:cs="KFGQPC Uthman Taha Naskh" w:hint="cs"/>
          <w:sz w:val="36"/>
          <w:szCs w:val="36"/>
        </w:rPr>
        <w:t xml:space="preserve">: </w:t>
      </w:r>
      <w:r w:rsidRPr="00C01C67">
        <w:rPr>
          <w:rFonts w:cs="KFGQPC Uthman Taha Naskh"/>
          <w:sz w:val="36"/>
          <w:szCs w:val="36"/>
        </w:rPr>
        <w:t xml:space="preserve">“Non fate </w:t>
      </w:r>
      <w:proofErr w:type="spellStart"/>
      <w:r w:rsidRPr="00C01C67">
        <w:rPr>
          <w:rFonts w:cs="KFGQPC Uthman Taha Naskh"/>
          <w:sz w:val="36"/>
          <w:szCs w:val="36"/>
        </w:rPr>
        <w:t>della</w:t>
      </w:r>
      <w:proofErr w:type="spellEnd"/>
      <w:r w:rsidRPr="00C01C67">
        <w:rPr>
          <w:rFonts w:cs="KFGQPC Uthman Taha Naskh"/>
          <w:sz w:val="36"/>
          <w:szCs w:val="36"/>
        </w:rPr>
        <w:t xml:space="preserve"> </w:t>
      </w:r>
      <w:proofErr w:type="spellStart"/>
      <w:r w:rsidRPr="00C01C67">
        <w:rPr>
          <w:rFonts w:cs="KFGQPC Uthman Taha Naskh"/>
          <w:sz w:val="36"/>
          <w:szCs w:val="36"/>
        </w:rPr>
        <w:t>mia</w:t>
      </w:r>
      <w:proofErr w:type="spellEnd"/>
      <w:r w:rsidRPr="00C01C67">
        <w:rPr>
          <w:rFonts w:cs="KFGQPC Uthman Taha Naskh"/>
          <w:sz w:val="36"/>
          <w:szCs w:val="36"/>
        </w:rPr>
        <w:t xml:space="preserve"> </w:t>
      </w:r>
      <w:proofErr w:type="spellStart"/>
      <w:r w:rsidRPr="00C01C67">
        <w:rPr>
          <w:rFonts w:cs="KFGQPC Uthman Taha Naskh"/>
          <w:sz w:val="36"/>
          <w:szCs w:val="36"/>
        </w:rPr>
        <w:t>tomba</w:t>
      </w:r>
      <w:proofErr w:type="spellEnd"/>
      <w:r w:rsidRPr="00C01C67">
        <w:rPr>
          <w:rFonts w:cs="KFGQPC Uthman Taha Naskh"/>
          <w:sz w:val="36"/>
          <w:szCs w:val="36"/>
        </w:rPr>
        <w:t xml:space="preserve"> un </w:t>
      </w:r>
      <w:proofErr w:type="spellStart"/>
      <w:r w:rsidRPr="00C01C67">
        <w:rPr>
          <w:rFonts w:cs="KFGQPC Uthman Taha Naskh"/>
          <w:sz w:val="36"/>
          <w:szCs w:val="36"/>
        </w:rPr>
        <w:t>luogo</w:t>
      </w:r>
      <w:proofErr w:type="spellEnd"/>
      <w:r w:rsidRPr="00C01C67">
        <w:rPr>
          <w:rFonts w:cs="KFGQPC Uthman Taha Naskh"/>
          <w:sz w:val="36"/>
          <w:szCs w:val="36"/>
        </w:rPr>
        <w:t xml:space="preserve"> di </w:t>
      </w:r>
      <w:proofErr w:type="spellStart"/>
      <w:r w:rsidRPr="00C01C67">
        <w:rPr>
          <w:rFonts w:cs="KFGQPC Uthman Taha Naskh"/>
          <w:sz w:val="36"/>
          <w:szCs w:val="36"/>
        </w:rPr>
        <w:t>cerimonia</w:t>
      </w:r>
      <w:proofErr w:type="spellEnd"/>
      <w:r w:rsidRPr="00C01C67">
        <w:rPr>
          <w:rFonts w:cs="KFGQPC Uthman Taha Naskh"/>
          <w:sz w:val="36"/>
          <w:szCs w:val="36"/>
        </w:rPr>
        <w:t xml:space="preserve"> </w:t>
      </w:r>
      <w:r w:rsidR="00A34C90" w:rsidRPr="00C01C67">
        <w:rPr>
          <w:rFonts w:cs="KFGQPC Uthman Taha Naskh"/>
          <w:sz w:val="36"/>
          <w:szCs w:val="36"/>
        </w:rPr>
        <w:t>ritual; ed invocate le</w:t>
      </w:r>
      <w:r w:rsidRPr="00C01C67">
        <w:rPr>
          <w:rFonts w:cs="KFGQPC Uthman Taha Naskh"/>
          <w:sz w:val="36"/>
          <w:szCs w:val="36"/>
        </w:rPr>
        <w:t xml:space="preserve"> </w:t>
      </w:r>
      <w:proofErr w:type="spellStart"/>
      <w:r w:rsidRPr="00C01C67">
        <w:rPr>
          <w:rFonts w:cs="KFGQPC Uthman Taha Naskh"/>
          <w:sz w:val="36"/>
          <w:szCs w:val="36"/>
        </w:rPr>
        <w:t>preghiere</w:t>
      </w:r>
      <w:proofErr w:type="spellEnd"/>
      <w:r w:rsidRPr="00C01C67">
        <w:rPr>
          <w:rFonts w:cs="KFGQPC Uthman Taha Naskh"/>
          <w:sz w:val="36"/>
          <w:szCs w:val="36"/>
        </w:rPr>
        <w:t xml:space="preserve"> </w:t>
      </w:r>
      <w:proofErr w:type="spellStart"/>
      <w:r w:rsidRPr="00C01C67">
        <w:rPr>
          <w:rFonts w:cs="KFGQPC Uthman Taha Naskh"/>
          <w:sz w:val="36"/>
          <w:szCs w:val="36"/>
        </w:rPr>
        <w:t>s</w:t>
      </w:r>
      <w:r w:rsidR="00A34C90" w:rsidRPr="00C01C67">
        <w:rPr>
          <w:rFonts w:cs="KFGQPC Uthman Taha Naskh"/>
          <w:sz w:val="36"/>
          <w:szCs w:val="36"/>
        </w:rPr>
        <w:t>u</w:t>
      </w:r>
      <w:proofErr w:type="spellEnd"/>
      <w:r w:rsidR="00A34C90" w:rsidRPr="00C01C67">
        <w:rPr>
          <w:rFonts w:cs="KFGQPC Uthman Taha Naskh"/>
          <w:sz w:val="36"/>
          <w:szCs w:val="36"/>
        </w:rPr>
        <w:t xml:space="preserve"> di me, </w:t>
      </w:r>
      <w:proofErr w:type="spellStart"/>
      <w:r w:rsidR="00A34C90" w:rsidRPr="00C01C67">
        <w:rPr>
          <w:rFonts w:cs="KFGQPC Uthman Taha Naskh"/>
          <w:sz w:val="36"/>
          <w:szCs w:val="36"/>
        </w:rPr>
        <w:t>perché</w:t>
      </w:r>
      <w:proofErr w:type="spellEnd"/>
      <w:r w:rsidR="00A34C90" w:rsidRPr="00C01C67">
        <w:rPr>
          <w:rFonts w:cs="KFGQPC Uthman Taha Naskh"/>
          <w:sz w:val="36"/>
          <w:szCs w:val="36"/>
        </w:rPr>
        <w:t xml:space="preserve"> in </w:t>
      </w:r>
      <w:proofErr w:type="spellStart"/>
      <w:r w:rsidR="00A34C90" w:rsidRPr="00C01C67">
        <w:rPr>
          <w:rFonts w:cs="KFGQPC Uthman Taha Naskh"/>
          <w:sz w:val="36"/>
          <w:szCs w:val="36"/>
        </w:rPr>
        <w:t>verità</w:t>
      </w:r>
      <w:proofErr w:type="spellEnd"/>
      <w:r w:rsidR="00A34C90" w:rsidRPr="00C01C67">
        <w:rPr>
          <w:rFonts w:cs="KFGQPC Uthman Taha Naskh"/>
          <w:sz w:val="36"/>
          <w:szCs w:val="36"/>
        </w:rPr>
        <w:t xml:space="preserve"> le </w:t>
      </w:r>
      <w:proofErr w:type="spellStart"/>
      <w:r w:rsidR="00A34C90" w:rsidRPr="00C01C67">
        <w:rPr>
          <w:rFonts w:cs="KFGQPC Uthman Taha Naskh"/>
          <w:sz w:val="36"/>
          <w:szCs w:val="36"/>
        </w:rPr>
        <w:t>vostre</w:t>
      </w:r>
      <w:proofErr w:type="spellEnd"/>
      <w:r w:rsidRPr="00C01C67">
        <w:rPr>
          <w:rFonts w:cs="KFGQPC Uthman Taha Naskh"/>
          <w:sz w:val="36"/>
          <w:szCs w:val="36"/>
        </w:rPr>
        <w:t xml:space="preserve"> </w:t>
      </w:r>
      <w:proofErr w:type="spellStart"/>
      <w:r w:rsidRPr="00C01C67">
        <w:rPr>
          <w:rFonts w:cs="KFGQPC Uthman Taha Naskh"/>
          <w:sz w:val="36"/>
          <w:szCs w:val="36"/>
        </w:rPr>
        <w:t>pre</w:t>
      </w:r>
      <w:r w:rsidR="00A34C90" w:rsidRPr="00C01C67">
        <w:rPr>
          <w:rFonts w:cs="KFGQPC Uthman Taha Naskh"/>
          <w:sz w:val="36"/>
          <w:szCs w:val="36"/>
        </w:rPr>
        <w:t>ghiere</w:t>
      </w:r>
      <w:proofErr w:type="spellEnd"/>
      <w:r w:rsidR="00A34C90" w:rsidRPr="00C01C67">
        <w:rPr>
          <w:rFonts w:cs="KFGQPC Uthman Taha Naskh"/>
          <w:sz w:val="36"/>
          <w:szCs w:val="36"/>
        </w:rPr>
        <w:t xml:space="preserve"> mi </w:t>
      </w:r>
      <w:proofErr w:type="spellStart"/>
      <w:r w:rsidR="00A34C90" w:rsidRPr="00C01C67">
        <w:rPr>
          <w:rFonts w:cs="KFGQPC Uthman Taha Naskh"/>
          <w:sz w:val="36"/>
          <w:szCs w:val="36"/>
        </w:rPr>
        <w:t>raggiungono</w:t>
      </w:r>
      <w:proofErr w:type="spellEnd"/>
      <w:r w:rsidR="00A34C90" w:rsidRPr="00C01C67">
        <w:rPr>
          <w:rFonts w:cs="KFGQPC Uthman Taha Naskh"/>
          <w:sz w:val="36"/>
          <w:szCs w:val="36"/>
        </w:rPr>
        <w:t xml:space="preserve"> </w:t>
      </w:r>
      <w:proofErr w:type="spellStart"/>
      <w:r w:rsidR="00A34C90" w:rsidRPr="00C01C67">
        <w:rPr>
          <w:rFonts w:cs="KFGQPC Uthman Taha Naskh"/>
          <w:sz w:val="36"/>
          <w:szCs w:val="36"/>
        </w:rPr>
        <w:t>ovunque</w:t>
      </w:r>
      <w:proofErr w:type="spellEnd"/>
      <w:r w:rsidR="00A34C90" w:rsidRPr="00C01C67">
        <w:rPr>
          <w:rFonts w:cs="KFGQPC Uthman Taha Naskh"/>
          <w:sz w:val="36"/>
          <w:szCs w:val="36"/>
        </w:rPr>
        <w:t xml:space="preserve"> </w:t>
      </w:r>
      <w:proofErr w:type="spellStart"/>
      <w:r w:rsidR="00A34C90" w:rsidRPr="00C01C67">
        <w:rPr>
          <w:rFonts w:cs="KFGQPC Uthman Taha Naskh"/>
          <w:sz w:val="36"/>
          <w:szCs w:val="36"/>
        </w:rPr>
        <w:t>voi</w:t>
      </w:r>
      <w:proofErr w:type="spellEnd"/>
      <w:r w:rsidRPr="00C01C67">
        <w:rPr>
          <w:rFonts w:cs="KFGQPC Uthman Taha Naskh"/>
          <w:sz w:val="36"/>
          <w:szCs w:val="36"/>
        </w:rPr>
        <w:t xml:space="preserve"> </w:t>
      </w:r>
      <w:proofErr w:type="spellStart"/>
      <w:r w:rsidRPr="00C01C67">
        <w:rPr>
          <w:rFonts w:cs="KFGQPC Uthman Taha Naskh"/>
          <w:sz w:val="36"/>
          <w:szCs w:val="36"/>
        </w:rPr>
        <w:t>sia</w:t>
      </w:r>
      <w:r w:rsidR="00A34C90" w:rsidRPr="00C01C67">
        <w:rPr>
          <w:rFonts w:cs="KFGQPC Uthman Taha Naskh"/>
          <w:sz w:val="36"/>
          <w:szCs w:val="36"/>
        </w:rPr>
        <w:t>te</w:t>
      </w:r>
      <w:proofErr w:type="spellEnd"/>
      <w:r w:rsidR="00A34C90" w:rsidRPr="00C01C67">
        <w:rPr>
          <w:rFonts w:cs="KFGQPC Uthman Taha Naskh"/>
          <w:sz w:val="36"/>
          <w:szCs w:val="36"/>
        </w:rPr>
        <w:t>”.</w:t>
      </w:r>
      <w:r w:rsidRPr="00C01C67">
        <w:rPr>
          <w:rFonts w:cs="KFGQPC Uthman Taha Naskh"/>
          <w:sz w:val="36"/>
          <w:szCs w:val="36"/>
          <w:rtl/>
        </w:rPr>
        <w:t xml:space="preserve"> </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221- وَقَالَ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ال</w:t>
      </w:r>
      <w:r w:rsidRPr="00C01C67">
        <w:rPr>
          <w:rFonts w:cs="KFGQPC Uthman Taha Naskh" w:hint="cs"/>
          <w:sz w:val="36"/>
          <w:szCs w:val="36"/>
          <w:rtl/>
        </w:rPr>
        <w:t>ْ</w:t>
      </w:r>
      <w:r w:rsidRPr="00C01C67">
        <w:rPr>
          <w:rFonts w:cs="KFGQPC Uthman Taha Naskh" w:hint="eastAsia"/>
          <w:sz w:val="36"/>
          <w:szCs w:val="36"/>
          <w:rtl/>
        </w:rPr>
        <w:t>بَخِيلُ مَنْ ذُكِرْتُ عِنْدَهُ فَلَمْ يُصَلِّ عَلَيَّ</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57"/>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0D22E1" w:rsidRPr="00C01C67" w:rsidRDefault="000D22E1" w:rsidP="000D22E1">
      <w:pPr>
        <w:bidi w:val="0"/>
        <w:rPr>
          <w:rFonts w:cs="KFGQPC Uthman Taha Naskh"/>
          <w:sz w:val="36"/>
          <w:szCs w:val="36"/>
          <w:rtl/>
          <w:lang w:val="it-IT"/>
        </w:rPr>
      </w:pPr>
      <w:proofErr w:type="spellStart"/>
      <w:r w:rsidRPr="00C01C67">
        <w:rPr>
          <w:rFonts w:cs="KFGQPC Uthman Taha Naskh"/>
          <w:sz w:val="36"/>
          <w:szCs w:val="36"/>
        </w:rPr>
        <w:t>Inoltre</w:t>
      </w:r>
      <w:proofErr w:type="spellEnd"/>
      <w:r w:rsidRPr="00C01C67">
        <w:rPr>
          <w:rFonts w:cs="KFGQPC Uthman Taha Naskh"/>
          <w:sz w:val="36"/>
          <w:szCs w:val="36"/>
        </w:rPr>
        <w:t xml:space="preserve"> </w:t>
      </w:r>
      <w:proofErr w:type="spellStart"/>
      <w:r w:rsidRPr="00C01C67">
        <w:rPr>
          <w:rFonts w:cs="KFGQPC Uthman Taha Naskh"/>
          <w:sz w:val="36"/>
          <w:szCs w:val="36"/>
        </w:rPr>
        <w:t>egli</w:t>
      </w:r>
      <w:proofErr w:type="spellEnd"/>
      <w:r w:rsidRPr="00C01C67">
        <w:rPr>
          <w:rFonts w:cs="KFGQPC Uthman Taha Naskh"/>
          <w:sz w:val="36"/>
          <w:szCs w:val="36"/>
        </w:rPr>
        <w:t xml:space="preserve"> </w:t>
      </w:r>
      <w:proofErr w:type="spellStart"/>
      <w:r w:rsidRPr="00C01C67">
        <w:rPr>
          <w:rFonts w:cs="KFGQPC Uthman Taha Naskh"/>
          <w:sz w:val="36"/>
          <w:szCs w:val="36"/>
        </w:rPr>
        <w:t>disse</w:t>
      </w:r>
      <w:proofErr w:type="spellEnd"/>
      <w:r w:rsidRPr="00C01C67">
        <w:rPr>
          <w:rFonts w:cs="KFGQPC Uthman Taha Naskh"/>
          <w:sz w:val="36"/>
          <w:szCs w:val="36"/>
        </w:rPr>
        <w:t xml:space="preserve"> </w:t>
      </w:r>
      <w:r w:rsidRPr="00C01C67">
        <w:rPr>
          <w:rFonts w:ascii="Arial" w:hAnsi="Arial" w:cs="Arial"/>
          <w:sz w:val="36"/>
          <w:szCs w:val="36"/>
        </w:rPr>
        <w:t>ﷺ</w:t>
      </w:r>
      <w:r w:rsidRPr="00C01C67">
        <w:rPr>
          <w:rFonts w:cs="KFGQPC Uthman Taha Naskh" w:hint="cs"/>
          <w:sz w:val="36"/>
          <w:szCs w:val="36"/>
        </w:rPr>
        <w:t xml:space="preserve">: </w:t>
      </w:r>
      <w:r w:rsidRPr="00C01C67">
        <w:rPr>
          <w:rFonts w:cs="KFGQPC Uthman Taha Naskh"/>
          <w:sz w:val="36"/>
          <w:szCs w:val="36"/>
        </w:rPr>
        <w:t>"</w:t>
      </w:r>
      <w:proofErr w:type="spellStart"/>
      <w:r w:rsidRPr="00C01C67">
        <w:rPr>
          <w:rFonts w:cs="KFGQPC Uthman Taha Naskh"/>
          <w:sz w:val="36"/>
          <w:szCs w:val="36"/>
        </w:rPr>
        <w:t>L'avaro</w:t>
      </w:r>
      <w:proofErr w:type="spellEnd"/>
      <w:r w:rsidRPr="00C01C67">
        <w:rPr>
          <w:rFonts w:cs="KFGQPC Uthman Taha Naskh"/>
          <w:sz w:val="36"/>
          <w:szCs w:val="36"/>
        </w:rPr>
        <w:t xml:space="preserve"> è </w:t>
      </w:r>
      <w:proofErr w:type="spellStart"/>
      <w:r w:rsidRPr="00C01C67">
        <w:rPr>
          <w:rFonts w:cs="KFGQPC Uthman Taha Naskh"/>
          <w:sz w:val="36"/>
          <w:szCs w:val="36"/>
        </w:rPr>
        <w:t>colui</w:t>
      </w:r>
      <w:proofErr w:type="spellEnd"/>
      <w:r w:rsidRPr="00C01C67">
        <w:rPr>
          <w:rFonts w:cs="KFGQPC Uthman Taha Naskh"/>
          <w:sz w:val="36"/>
          <w:szCs w:val="36"/>
        </w:rPr>
        <w:t xml:space="preserve"> </w:t>
      </w:r>
      <w:proofErr w:type="spellStart"/>
      <w:r w:rsidRPr="00C01C67">
        <w:rPr>
          <w:rFonts w:cs="KFGQPC Uthman Taha Naskh"/>
          <w:sz w:val="36"/>
          <w:szCs w:val="36"/>
        </w:rPr>
        <w:t>che</w:t>
      </w:r>
      <w:proofErr w:type="spellEnd"/>
      <w:r w:rsidRPr="00C01C67">
        <w:rPr>
          <w:rFonts w:cs="KFGQPC Uthman Taha Naskh"/>
          <w:sz w:val="36"/>
          <w:szCs w:val="36"/>
        </w:rPr>
        <w:t xml:space="preserve"> </w:t>
      </w:r>
      <w:proofErr w:type="spellStart"/>
      <w:r w:rsidRPr="00C01C67">
        <w:rPr>
          <w:rFonts w:cs="KFGQPC Uthman Taha Naskh"/>
          <w:sz w:val="36"/>
          <w:szCs w:val="36"/>
        </w:rPr>
        <w:t>quando</w:t>
      </w:r>
      <w:proofErr w:type="spellEnd"/>
      <w:r w:rsidRPr="00C01C67">
        <w:rPr>
          <w:rFonts w:cs="KFGQPC Uthman Taha Naskh"/>
          <w:sz w:val="36"/>
          <w:szCs w:val="36"/>
        </w:rPr>
        <w:t xml:space="preserve"> </w:t>
      </w:r>
      <w:proofErr w:type="spellStart"/>
      <w:r w:rsidRPr="00C01C67">
        <w:rPr>
          <w:rFonts w:cs="KFGQPC Uthman Taha Naskh"/>
          <w:sz w:val="36"/>
          <w:szCs w:val="36"/>
        </w:rPr>
        <w:t>vengo</w:t>
      </w:r>
      <w:proofErr w:type="spellEnd"/>
      <w:r w:rsidRPr="00C01C67">
        <w:rPr>
          <w:rFonts w:cs="KFGQPC Uthman Taha Naskh"/>
          <w:sz w:val="36"/>
          <w:szCs w:val="36"/>
        </w:rPr>
        <w:t xml:space="preserve"> </w:t>
      </w:r>
      <w:proofErr w:type="spellStart"/>
      <w:r w:rsidRPr="00C01C67">
        <w:rPr>
          <w:rFonts w:cs="KFGQPC Uthman Taha Naskh"/>
          <w:sz w:val="36"/>
          <w:szCs w:val="36"/>
        </w:rPr>
        <w:t>ricordato</w:t>
      </w:r>
      <w:proofErr w:type="spellEnd"/>
      <w:r w:rsidRPr="00C01C67">
        <w:rPr>
          <w:rFonts w:cs="KFGQPC Uthman Taha Naskh"/>
          <w:sz w:val="36"/>
          <w:szCs w:val="36"/>
        </w:rPr>
        <w:t xml:space="preserve"> in </w:t>
      </w:r>
      <w:proofErr w:type="spellStart"/>
      <w:r w:rsidRPr="00C01C67">
        <w:rPr>
          <w:rFonts w:cs="KFGQPC Uthman Taha Naskh"/>
          <w:sz w:val="36"/>
          <w:szCs w:val="36"/>
        </w:rPr>
        <w:t>sua</w:t>
      </w:r>
      <w:proofErr w:type="spellEnd"/>
      <w:r w:rsidRPr="00C01C67">
        <w:rPr>
          <w:rFonts w:cs="KFGQPC Uthman Taha Naskh"/>
          <w:sz w:val="36"/>
          <w:szCs w:val="36"/>
        </w:rPr>
        <w:t xml:space="preserve"> </w:t>
      </w:r>
      <w:proofErr w:type="spellStart"/>
      <w:r w:rsidRPr="00C01C67">
        <w:rPr>
          <w:rFonts w:cs="KFGQPC Uthman Taha Naskh"/>
          <w:sz w:val="36"/>
          <w:szCs w:val="36"/>
        </w:rPr>
        <w:t>presenza</w:t>
      </w:r>
      <w:proofErr w:type="spellEnd"/>
      <w:r w:rsidRPr="00C01C67">
        <w:rPr>
          <w:rFonts w:cs="KFGQPC Uthman Taha Naskh"/>
          <w:sz w:val="36"/>
          <w:szCs w:val="36"/>
        </w:rPr>
        <w:t xml:space="preserve"> non </w:t>
      </w:r>
      <w:proofErr w:type="spellStart"/>
      <w:r w:rsidRPr="00C01C67">
        <w:rPr>
          <w:rFonts w:cs="KFGQPC Uthman Taha Naskh"/>
          <w:sz w:val="36"/>
          <w:szCs w:val="36"/>
        </w:rPr>
        <w:t>invoca</w:t>
      </w:r>
      <w:proofErr w:type="spellEnd"/>
      <w:r w:rsidRPr="00C01C67">
        <w:rPr>
          <w:rFonts w:cs="KFGQPC Uthman Taha Naskh"/>
          <w:sz w:val="36"/>
          <w:szCs w:val="36"/>
        </w:rPr>
        <w:t xml:space="preserve"> le </w:t>
      </w:r>
      <w:proofErr w:type="spellStart"/>
      <w:r w:rsidRPr="00C01C67">
        <w:rPr>
          <w:rFonts w:cs="KFGQPC Uthman Taha Naskh"/>
          <w:sz w:val="36"/>
          <w:szCs w:val="36"/>
        </w:rPr>
        <w:t>preghiere</w:t>
      </w:r>
      <w:proofErr w:type="spellEnd"/>
      <w:r w:rsidRPr="00C01C67">
        <w:rPr>
          <w:rFonts w:cs="KFGQPC Uthman Taha Naskh"/>
          <w:sz w:val="36"/>
          <w:szCs w:val="36"/>
        </w:rPr>
        <w:t xml:space="preserve"> [di Allah] </w:t>
      </w:r>
      <w:proofErr w:type="spellStart"/>
      <w:r w:rsidRPr="00C01C67">
        <w:rPr>
          <w:rFonts w:cs="KFGQPC Uthman Taha Naskh"/>
          <w:sz w:val="36"/>
          <w:szCs w:val="36"/>
        </w:rPr>
        <w:t>su</w:t>
      </w:r>
      <w:proofErr w:type="spellEnd"/>
      <w:r w:rsidRPr="00C01C67">
        <w:rPr>
          <w:rFonts w:cs="KFGQPC Uthman Taha Naskh"/>
          <w:sz w:val="36"/>
          <w:szCs w:val="36"/>
        </w:rPr>
        <w:t xml:space="preserve"> di me”.</w:t>
      </w:r>
    </w:p>
    <w:p w:rsidR="009D132C" w:rsidRPr="00C01C67" w:rsidRDefault="009D132C" w:rsidP="00E6632C">
      <w:pPr>
        <w:rPr>
          <w:rFonts w:cs="KFGQPC Uthman Taha Naskh"/>
          <w:w w:val="90"/>
          <w:sz w:val="36"/>
          <w:szCs w:val="36"/>
        </w:rPr>
      </w:pPr>
      <w:r w:rsidRPr="00C01C67">
        <w:rPr>
          <w:rFonts w:cs="KFGQPC Uthman Taha Naskh" w:hint="cs"/>
          <w:w w:val="90"/>
          <w:sz w:val="36"/>
          <w:szCs w:val="36"/>
          <w:rtl/>
        </w:rPr>
        <w:t xml:space="preserve">222- وَقَالَ </w:t>
      </w:r>
      <w:r w:rsidR="00696671" w:rsidRPr="00C01C67">
        <w:rPr>
          <w:rFonts w:ascii="AAAGoldenLotus Stg1_Ver1" w:hAnsi="AAAGoldenLotus Stg1_Ver1" w:cs="KFGQPC Uthman Taha Naskh" w:hint="cs"/>
          <w:color w:val="006699"/>
          <w:w w:val="90"/>
          <w:sz w:val="36"/>
          <w:szCs w:val="36"/>
          <w:rtl/>
        </w:rPr>
        <w:t>صلى الله عليه وسلم</w:t>
      </w:r>
      <w:r w:rsidRPr="00C01C67">
        <w:rPr>
          <w:rFonts w:cs="KFGQPC Uthman Taha Naskh" w:hint="cs"/>
          <w:w w:val="90"/>
          <w:sz w:val="36"/>
          <w:szCs w:val="36"/>
          <w:rtl/>
        </w:rPr>
        <w:t>:</w:t>
      </w:r>
      <w:r w:rsidRPr="00C01C67">
        <w:rPr>
          <w:rFonts w:cs="KFGQPC Uthman Taha Naskh" w:hint="cs"/>
          <w:color w:val="006699"/>
          <w:w w:val="90"/>
          <w:sz w:val="36"/>
          <w:szCs w:val="36"/>
          <w:rtl/>
        </w:rPr>
        <w:t>((</w:t>
      </w:r>
      <w:r w:rsidRPr="00C01C67">
        <w:rPr>
          <w:rFonts w:cs="KFGQPC Uthman Taha Naskh" w:hint="eastAsia"/>
          <w:w w:val="90"/>
          <w:sz w:val="36"/>
          <w:szCs w:val="36"/>
          <w:rtl/>
        </w:rPr>
        <w:t>إ</w:t>
      </w:r>
      <w:r w:rsidR="00141442" w:rsidRPr="00C01C67">
        <w:rPr>
          <w:rFonts w:cs="KFGQPC Uthman Taha Naskh" w:hint="cs"/>
          <w:w w:val="90"/>
          <w:sz w:val="36"/>
          <w:szCs w:val="36"/>
          <w:rtl/>
        </w:rPr>
        <w:t>ِ</w:t>
      </w:r>
      <w:r w:rsidRPr="00C01C67">
        <w:rPr>
          <w:rFonts w:cs="KFGQPC Uthman Taha Naskh" w:hint="eastAsia"/>
          <w:w w:val="90"/>
          <w:sz w:val="36"/>
          <w:szCs w:val="36"/>
          <w:rtl/>
        </w:rPr>
        <w:t>نَّ ل</w:t>
      </w:r>
      <w:r w:rsidRPr="00C01C67">
        <w:rPr>
          <w:rFonts w:cs="KFGQPC Uthman Taha Naskh" w:hint="cs"/>
          <w:w w:val="90"/>
          <w:sz w:val="36"/>
          <w:szCs w:val="36"/>
          <w:rtl/>
        </w:rPr>
        <w:t>ِ</w:t>
      </w:r>
      <w:r w:rsidRPr="00C01C67">
        <w:rPr>
          <w:rFonts w:cs="KFGQPC Uthman Taha Naskh" w:hint="eastAsia"/>
          <w:w w:val="90"/>
          <w:sz w:val="36"/>
          <w:szCs w:val="36"/>
          <w:rtl/>
        </w:rPr>
        <w:t>لَّهِ م</w:t>
      </w:r>
      <w:r w:rsidRPr="00C01C67">
        <w:rPr>
          <w:rFonts w:cs="KFGQPC Uthman Taha Naskh" w:hint="cs"/>
          <w:w w:val="90"/>
          <w:sz w:val="36"/>
          <w:szCs w:val="36"/>
          <w:rtl/>
        </w:rPr>
        <w:t>َ</w:t>
      </w:r>
      <w:r w:rsidRPr="00C01C67">
        <w:rPr>
          <w:rFonts w:cs="KFGQPC Uthman Taha Naskh" w:hint="eastAsia"/>
          <w:w w:val="90"/>
          <w:sz w:val="36"/>
          <w:szCs w:val="36"/>
          <w:rtl/>
        </w:rPr>
        <w:t>لا</w:t>
      </w:r>
      <w:r w:rsidRPr="00C01C67">
        <w:rPr>
          <w:rFonts w:cs="KFGQPC Uthman Taha Naskh" w:hint="cs"/>
          <w:w w:val="90"/>
          <w:sz w:val="36"/>
          <w:szCs w:val="36"/>
          <w:rtl/>
        </w:rPr>
        <w:t>َ</w:t>
      </w:r>
      <w:r w:rsidRPr="00C01C67">
        <w:rPr>
          <w:rFonts w:cs="KFGQPC Uthman Taha Naskh" w:hint="eastAsia"/>
          <w:w w:val="90"/>
          <w:sz w:val="36"/>
          <w:szCs w:val="36"/>
          <w:rtl/>
        </w:rPr>
        <w:t>ئ</w:t>
      </w:r>
      <w:r w:rsidRPr="00C01C67">
        <w:rPr>
          <w:rFonts w:cs="KFGQPC Uthman Taha Naskh" w:hint="cs"/>
          <w:w w:val="90"/>
          <w:sz w:val="36"/>
          <w:szCs w:val="36"/>
          <w:rtl/>
        </w:rPr>
        <w:t>ِ</w:t>
      </w:r>
      <w:r w:rsidRPr="00C01C67">
        <w:rPr>
          <w:rFonts w:cs="KFGQPC Uthman Taha Naskh" w:hint="eastAsia"/>
          <w:w w:val="90"/>
          <w:sz w:val="36"/>
          <w:szCs w:val="36"/>
          <w:rtl/>
        </w:rPr>
        <w:t>ك</w:t>
      </w:r>
      <w:r w:rsidRPr="00C01C67">
        <w:rPr>
          <w:rFonts w:cs="KFGQPC Uthman Taha Naskh" w:hint="cs"/>
          <w:w w:val="90"/>
          <w:sz w:val="36"/>
          <w:szCs w:val="36"/>
          <w:rtl/>
        </w:rPr>
        <w:t>َ</w:t>
      </w:r>
      <w:r w:rsidRPr="00C01C67">
        <w:rPr>
          <w:rFonts w:cs="KFGQPC Uthman Taha Naskh" w:hint="eastAsia"/>
          <w:w w:val="90"/>
          <w:sz w:val="36"/>
          <w:szCs w:val="36"/>
          <w:rtl/>
        </w:rPr>
        <w:t>ةً س</w:t>
      </w:r>
      <w:r w:rsidRPr="00C01C67">
        <w:rPr>
          <w:rFonts w:cs="KFGQPC Uthman Taha Naskh" w:hint="cs"/>
          <w:w w:val="90"/>
          <w:sz w:val="36"/>
          <w:szCs w:val="36"/>
          <w:rtl/>
        </w:rPr>
        <w:t>َ</w:t>
      </w:r>
      <w:r w:rsidRPr="00C01C67">
        <w:rPr>
          <w:rFonts w:cs="KFGQPC Uthman Taha Naskh" w:hint="eastAsia"/>
          <w:w w:val="90"/>
          <w:sz w:val="36"/>
          <w:szCs w:val="36"/>
          <w:rtl/>
        </w:rPr>
        <w:t>يَّاح</w:t>
      </w:r>
      <w:r w:rsidRPr="00C01C67">
        <w:rPr>
          <w:rFonts w:cs="KFGQPC Uthman Taha Naskh" w:hint="cs"/>
          <w:w w:val="90"/>
          <w:sz w:val="36"/>
          <w:szCs w:val="36"/>
          <w:rtl/>
        </w:rPr>
        <w:t>ِ</w:t>
      </w:r>
      <w:r w:rsidRPr="00C01C67">
        <w:rPr>
          <w:rFonts w:cs="KFGQPC Uthman Taha Naskh" w:hint="eastAsia"/>
          <w:w w:val="90"/>
          <w:sz w:val="36"/>
          <w:szCs w:val="36"/>
          <w:rtl/>
        </w:rPr>
        <w:t>ينَ ف</w:t>
      </w:r>
      <w:r w:rsidRPr="00C01C67">
        <w:rPr>
          <w:rFonts w:cs="KFGQPC Uthman Taha Naskh" w:hint="cs"/>
          <w:w w:val="90"/>
          <w:sz w:val="36"/>
          <w:szCs w:val="36"/>
          <w:rtl/>
        </w:rPr>
        <w:t>ِ</w:t>
      </w:r>
      <w:r w:rsidRPr="00C01C67">
        <w:rPr>
          <w:rFonts w:cs="KFGQPC Uthman Taha Naskh" w:hint="eastAsia"/>
          <w:w w:val="90"/>
          <w:sz w:val="36"/>
          <w:szCs w:val="36"/>
          <w:rtl/>
        </w:rPr>
        <w:t>ي ال</w:t>
      </w:r>
      <w:r w:rsidRPr="00C01C67">
        <w:rPr>
          <w:rFonts w:cs="KFGQPC Uthman Taha Naskh" w:hint="cs"/>
          <w:w w:val="90"/>
          <w:sz w:val="36"/>
          <w:szCs w:val="36"/>
          <w:rtl/>
        </w:rPr>
        <w:t>ْ</w:t>
      </w:r>
      <w:r w:rsidRPr="00C01C67">
        <w:rPr>
          <w:rFonts w:cs="KFGQPC Uthman Taha Naskh" w:hint="eastAsia"/>
          <w:w w:val="90"/>
          <w:sz w:val="36"/>
          <w:szCs w:val="36"/>
          <w:rtl/>
        </w:rPr>
        <w:t>أ</w:t>
      </w:r>
      <w:r w:rsidRPr="00C01C67">
        <w:rPr>
          <w:rFonts w:cs="KFGQPC Uthman Taha Naskh" w:hint="cs"/>
          <w:w w:val="90"/>
          <w:sz w:val="36"/>
          <w:szCs w:val="36"/>
          <w:rtl/>
        </w:rPr>
        <w:t>َ</w:t>
      </w:r>
      <w:r w:rsidRPr="00C01C67">
        <w:rPr>
          <w:rFonts w:cs="KFGQPC Uthman Taha Naskh" w:hint="eastAsia"/>
          <w:w w:val="90"/>
          <w:sz w:val="36"/>
          <w:szCs w:val="36"/>
          <w:rtl/>
        </w:rPr>
        <w:t>ر</w:t>
      </w:r>
      <w:r w:rsidRPr="00C01C67">
        <w:rPr>
          <w:rFonts w:cs="KFGQPC Uthman Taha Naskh" w:hint="cs"/>
          <w:w w:val="90"/>
          <w:sz w:val="36"/>
          <w:szCs w:val="36"/>
          <w:rtl/>
        </w:rPr>
        <w:t>ْ</w:t>
      </w:r>
      <w:r w:rsidRPr="00C01C67">
        <w:rPr>
          <w:rFonts w:cs="KFGQPC Uthman Taha Naskh" w:hint="eastAsia"/>
          <w:w w:val="90"/>
          <w:sz w:val="36"/>
          <w:szCs w:val="36"/>
          <w:rtl/>
        </w:rPr>
        <w:t>ضِ يُبَلِّغُون</w:t>
      </w:r>
      <w:r w:rsidRPr="00C01C67">
        <w:rPr>
          <w:rFonts w:cs="KFGQPC Uthman Taha Naskh" w:hint="cs"/>
          <w:w w:val="90"/>
          <w:sz w:val="36"/>
          <w:szCs w:val="36"/>
          <w:rtl/>
        </w:rPr>
        <w:t>ِ</w:t>
      </w:r>
      <w:r w:rsidRPr="00C01C67">
        <w:rPr>
          <w:rFonts w:cs="KFGQPC Uthman Taha Naskh" w:hint="eastAsia"/>
          <w:w w:val="90"/>
          <w:sz w:val="36"/>
          <w:szCs w:val="36"/>
          <w:rtl/>
        </w:rPr>
        <w:t>ي مِنْ أُمَّت</w:t>
      </w:r>
      <w:r w:rsidRPr="00C01C67">
        <w:rPr>
          <w:rFonts w:cs="KFGQPC Uthman Taha Naskh" w:hint="cs"/>
          <w:w w:val="90"/>
          <w:sz w:val="36"/>
          <w:szCs w:val="36"/>
          <w:rtl/>
        </w:rPr>
        <w:t>ِ</w:t>
      </w:r>
      <w:r w:rsidRPr="00C01C67">
        <w:rPr>
          <w:rFonts w:cs="KFGQPC Uthman Taha Naskh" w:hint="eastAsia"/>
          <w:w w:val="90"/>
          <w:sz w:val="36"/>
          <w:szCs w:val="36"/>
          <w:rtl/>
        </w:rPr>
        <w:t>ي السَّلا</w:t>
      </w:r>
      <w:r w:rsidRPr="00C01C67">
        <w:rPr>
          <w:rFonts w:cs="KFGQPC Uthman Taha Naskh" w:hint="cs"/>
          <w:w w:val="90"/>
          <w:sz w:val="36"/>
          <w:szCs w:val="36"/>
          <w:rtl/>
        </w:rPr>
        <w:t>َ</w:t>
      </w:r>
      <w:r w:rsidRPr="00C01C67">
        <w:rPr>
          <w:rFonts w:cs="KFGQPC Uthman Taha Naskh" w:hint="eastAsia"/>
          <w:w w:val="90"/>
          <w:sz w:val="36"/>
          <w:szCs w:val="36"/>
          <w:rtl/>
        </w:rPr>
        <w:t>مَ</w:t>
      </w:r>
      <w:r w:rsidRPr="00C01C67">
        <w:rPr>
          <w:rFonts w:cs="KFGQPC Uthman Taha Naskh" w:hint="cs"/>
          <w:color w:val="006699"/>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spacing w:val="-10"/>
          <w:w w:val="90"/>
          <w:position w:val="6"/>
          <w:sz w:val="36"/>
          <w:szCs w:val="36"/>
          <w:rtl/>
        </w:rPr>
        <w:footnoteReference w:id="458"/>
      </w:r>
      <w:r w:rsidRPr="00C01C67">
        <w:rPr>
          <w:rFonts w:cs="KFGQPC Uthman Taha Naskh" w:hint="cs"/>
          <w:w w:val="90"/>
          <w:position w:val="6"/>
          <w:sz w:val="36"/>
          <w:szCs w:val="36"/>
          <w:vertAlign w:val="superscript"/>
          <w:rtl/>
        </w:rPr>
        <w:t>)</w:t>
      </w:r>
      <w:r w:rsidRPr="00C01C67">
        <w:rPr>
          <w:rFonts w:cs="KFGQPC Uthman Taha Naskh" w:hint="eastAsia"/>
          <w:w w:val="90"/>
          <w:sz w:val="36"/>
          <w:szCs w:val="36"/>
          <w:rtl/>
        </w:rPr>
        <w:t>.</w:t>
      </w:r>
    </w:p>
    <w:p w:rsidR="000D22E1" w:rsidRPr="00C01C67" w:rsidRDefault="00E01255" w:rsidP="003C7E0F">
      <w:pPr>
        <w:bidi w:val="0"/>
        <w:rPr>
          <w:rFonts w:cs="KFGQPC Uthman Taha Naskh"/>
          <w:w w:val="90"/>
          <w:sz w:val="36"/>
          <w:szCs w:val="36"/>
        </w:rPr>
      </w:pPr>
      <w:proofErr w:type="spellStart"/>
      <w:r w:rsidRPr="00C01C67">
        <w:rPr>
          <w:rFonts w:cs="KFGQPC Uthman Taha Naskh"/>
          <w:sz w:val="36"/>
          <w:szCs w:val="36"/>
        </w:rPr>
        <w:t>Inoltre</w:t>
      </w:r>
      <w:proofErr w:type="spellEnd"/>
      <w:r w:rsidRPr="00C01C67">
        <w:rPr>
          <w:rFonts w:cs="KFGQPC Uthman Taha Naskh"/>
          <w:sz w:val="36"/>
          <w:szCs w:val="36"/>
        </w:rPr>
        <w:t xml:space="preserve"> </w:t>
      </w:r>
      <w:proofErr w:type="spellStart"/>
      <w:r w:rsidRPr="00C01C67">
        <w:rPr>
          <w:rFonts w:cs="KFGQPC Uthman Taha Naskh"/>
          <w:sz w:val="36"/>
          <w:szCs w:val="36"/>
        </w:rPr>
        <w:t>egli</w:t>
      </w:r>
      <w:proofErr w:type="spellEnd"/>
      <w:r w:rsidRPr="00C01C67">
        <w:rPr>
          <w:rFonts w:cs="KFGQPC Uthman Taha Naskh"/>
          <w:sz w:val="36"/>
          <w:szCs w:val="36"/>
        </w:rPr>
        <w:t xml:space="preserve"> </w:t>
      </w:r>
      <w:proofErr w:type="spellStart"/>
      <w:r w:rsidRPr="00C01C67">
        <w:rPr>
          <w:rFonts w:cs="KFGQPC Uthman Taha Naskh"/>
          <w:sz w:val="36"/>
          <w:szCs w:val="36"/>
        </w:rPr>
        <w:t>disse</w:t>
      </w:r>
      <w:proofErr w:type="spellEnd"/>
      <w:r w:rsidRPr="00C01C67">
        <w:rPr>
          <w:rFonts w:cs="KFGQPC Uthman Taha Naskh"/>
          <w:sz w:val="36"/>
          <w:szCs w:val="36"/>
        </w:rPr>
        <w:t xml:space="preserve"> </w:t>
      </w:r>
      <w:r w:rsidRPr="00C01C67">
        <w:rPr>
          <w:rFonts w:ascii="Arial" w:hAnsi="Arial" w:cs="Arial"/>
          <w:sz w:val="36"/>
          <w:szCs w:val="36"/>
        </w:rPr>
        <w:t>ﷺ</w:t>
      </w:r>
      <w:r w:rsidRPr="00C01C67">
        <w:rPr>
          <w:rFonts w:cs="KFGQPC Uthman Taha Naskh" w:hint="cs"/>
          <w:sz w:val="36"/>
          <w:szCs w:val="36"/>
        </w:rPr>
        <w:t xml:space="preserve">: </w:t>
      </w:r>
      <w:r w:rsidR="003C7E0F" w:rsidRPr="00C01C67">
        <w:rPr>
          <w:rFonts w:cs="KFGQPC Uthman Taha Naskh"/>
          <w:w w:val="90"/>
          <w:sz w:val="36"/>
          <w:szCs w:val="36"/>
        </w:rPr>
        <w:t>“</w:t>
      </w:r>
      <w:r w:rsidRPr="00C01C67">
        <w:rPr>
          <w:rFonts w:cs="KFGQPC Uthman Taha Naskh"/>
          <w:w w:val="90"/>
          <w:sz w:val="36"/>
          <w:szCs w:val="36"/>
        </w:rPr>
        <w:t xml:space="preserve">In </w:t>
      </w:r>
      <w:proofErr w:type="spellStart"/>
      <w:r w:rsidRPr="00C01C67">
        <w:rPr>
          <w:rFonts w:cs="KFGQPC Uthman Taha Naskh"/>
          <w:w w:val="90"/>
          <w:sz w:val="36"/>
          <w:szCs w:val="36"/>
        </w:rPr>
        <w:t>verità</w:t>
      </w:r>
      <w:proofErr w:type="spellEnd"/>
      <w:r w:rsidRPr="00C01C67">
        <w:rPr>
          <w:rFonts w:cs="KFGQPC Uthman Taha Naskh"/>
          <w:w w:val="90"/>
          <w:sz w:val="36"/>
          <w:szCs w:val="36"/>
        </w:rPr>
        <w:t xml:space="preserve"> ad Allah </w:t>
      </w:r>
      <w:proofErr w:type="spellStart"/>
      <w:r w:rsidRPr="00C01C67">
        <w:rPr>
          <w:rFonts w:cs="KFGQPC Uthman Taha Naskh"/>
          <w:w w:val="90"/>
          <w:sz w:val="36"/>
          <w:szCs w:val="36"/>
        </w:rPr>
        <w:t>appartengono</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lastRenderedPageBreak/>
        <w:t>Angeli</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che</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vagano</w:t>
      </w:r>
      <w:proofErr w:type="spellEnd"/>
      <w:r w:rsidRPr="00C01C67">
        <w:rPr>
          <w:rFonts w:cs="KFGQPC Uthman Taha Naskh"/>
          <w:w w:val="90"/>
          <w:sz w:val="36"/>
          <w:szCs w:val="36"/>
        </w:rPr>
        <w:t xml:space="preserve"> per la terra </w:t>
      </w:r>
      <w:r w:rsidR="003C7E0F" w:rsidRPr="00C01C67">
        <w:rPr>
          <w:rFonts w:cs="KFGQPC Uthman Taha Naskh"/>
          <w:w w:val="90"/>
          <w:sz w:val="36"/>
          <w:szCs w:val="36"/>
        </w:rPr>
        <w:t xml:space="preserve">per </w:t>
      </w:r>
      <w:proofErr w:type="spellStart"/>
      <w:r w:rsidR="003C7E0F" w:rsidRPr="00C01C67">
        <w:rPr>
          <w:rFonts w:cs="KFGQPC Uthman Taha Naskh"/>
          <w:w w:val="90"/>
          <w:sz w:val="36"/>
          <w:szCs w:val="36"/>
        </w:rPr>
        <w:t>trasmettermi</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i</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saluti</w:t>
      </w:r>
      <w:proofErr w:type="spellEnd"/>
      <w:r w:rsidRPr="00C01C67">
        <w:rPr>
          <w:rFonts w:cs="KFGQPC Uthman Taha Naskh"/>
          <w:w w:val="90"/>
          <w:sz w:val="36"/>
          <w:szCs w:val="36"/>
        </w:rPr>
        <w:t xml:space="preserve"> (o </w:t>
      </w:r>
      <w:r w:rsidR="003C7E0F" w:rsidRPr="00C01C67">
        <w:rPr>
          <w:rFonts w:cs="KFGQPC Uthman Taha Naskh"/>
          <w:w w:val="90"/>
          <w:sz w:val="36"/>
          <w:szCs w:val="36"/>
        </w:rPr>
        <w:t xml:space="preserve">le </w:t>
      </w:r>
      <w:proofErr w:type="spellStart"/>
      <w:r w:rsidRPr="00C01C67">
        <w:rPr>
          <w:rFonts w:cs="KFGQPC Uthman Taha Naskh"/>
          <w:w w:val="90"/>
          <w:sz w:val="36"/>
          <w:szCs w:val="36"/>
        </w:rPr>
        <w:t>preghiere</w:t>
      </w:r>
      <w:proofErr w:type="spellEnd"/>
      <w:r w:rsidRPr="00C01C67">
        <w:rPr>
          <w:rFonts w:cs="KFGQPC Uthman Taha Naskh"/>
          <w:w w:val="90"/>
          <w:sz w:val="36"/>
          <w:szCs w:val="36"/>
        </w:rPr>
        <w:t xml:space="preserve"> di pace) </w:t>
      </w:r>
      <w:proofErr w:type="spellStart"/>
      <w:r w:rsidRPr="00C01C67">
        <w:rPr>
          <w:rFonts w:cs="KFGQPC Uthman Taha Naskh"/>
          <w:w w:val="90"/>
          <w:sz w:val="36"/>
          <w:szCs w:val="36"/>
        </w:rPr>
        <w:t>della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mia</w:t>
      </w:r>
      <w:proofErr w:type="spellEnd"/>
      <w:r w:rsidRPr="00C01C67">
        <w:rPr>
          <w:rFonts w:cs="KFGQPC Uthman Taha Naskh"/>
          <w:w w:val="90"/>
          <w:sz w:val="36"/>
          <w:szCs w:val="36"/>
        </w:rPr>
        <w:t xml:space="preserve"> 'Ummah (</w:t>
      </w:r>
      <w:proofErr w:type="spellStart"/>
      <w:r w:rsidRPr="00C01C67">
        <w:rPr>
          <w:rFonts w:cs="KFGQPC Uthman Taha Naskh"/>
          <w:w w:val="90"/>
          <w:sz w:val="36"/>
          <w:szCs w:val="36"/>
        </w:rPr>
        <w:t>nazione</w:t>
      </w:r>
      <w:proofErr w:type="spellEnd"/>
      <w:r w:rsidR="003C7E0F" w:rsidRPr="00C01C67">
        <w:rPr>
          <w:rFonts w:cs="KFGQPC Uthman Taha Naskh"/>
          <w:w w:val="90"/>
          <w:sz w:val="36"/>
          <w:szCs w:val="36"/>
        </w:rPr>
        <w:t>)”</w:t>
      </w:r>
      <w:r w:rsidRPr="00C01C67">
        <w:rPr>
          <w:rFonts w:cs="KFGQPC Uthman Taha Naskh"/>
          <w:w w:val="90"/>
          <w:sz w:val="36"/>
          <w:szCs w:val="36"/>
        </w:rPr>
        <w:t>.</w:t>
      </w:r>
    </w:p>
    <w:p w:rsidR="009D132C" w:rsidRPr="00C01C67" w:rsidRDefault="009D132C" w:rsidP="00E6632C">
      <w:pPr>
        <w:rPr>
          <w:rFonts w:cs="KFGQPC Uthman Taha Naskh"/>
          <w:sz w:val="36"/>
          <w:szCs w:val="36"/>
        </w:rPr>
      </w:pPr>
      <w:r w:rsidRPr="00C01C67">
        <w:rPr>
          <w:rFonts w:cs="KFGQPC Uthman Taha Naskh" w:hint="cs"/>
          <w:sz w:val="36"/>
          <w:szCs w:val="36"/>
          <w:rtl/>
        </w:rPr>
        <w:t>223-</w:t>
      </w:r>
      <w:r w:rsidR="005C25B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و</w:t>
      </w:r>
      <w:r w:rsidRPr="00C01C67">
        <w:rPr>
          <w:rFonts w:cs="KFGQPC Uthman Taha Naskh" w:hint="cs"/>
          <w:sz w:val="36"/>
          <w:szCs w:val="36"/>
          <w:rtl/>
        </w:rPr>
        <w:t>َ</w:t>
      </w:r>
      <w:r w:rsidRPr="00C01C67">
        <w:rPr>
          <w:rFonts w:cs="KFGQPC Uthman Taha Naskh" w:hint="eastAsia"/>
          <w:sz w:val="36"/>
          <w:szCs w:val="36"/>
          <w:rtl/>
        </w:rPr>
        <w:t>ق</w:t>
      </w:r>
      <w:r w:rsidRPr="00C01C67">
        <w:rPr>
          <w:rFonts w:cs="KFGQPC Uthman Taha Naskh" w:hint="cs"/>
          <w:sz w:val="36"/>
          <w:szCs w:val="36"/>
          <w:rtl/>
        </w:rPr>
        <w:t>َ</w:t>
      </w:r>
      <w:r w:rsidRPr="00C01C67">
        <w:rPr>
          <w:rFonts w:cs="KFGQPC Uthman Taha Naskh" w:hint="eastAsia"/>
          <w:sz w:val="36"/>
          <w:szCs w:val="36"/>
          <w:rtl/>
        </w:rPr>
        <w:t xml:space="preserve">الَ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مَا مِنْ أ</w:t>
      </w:r>
      <w:r w:rsidR="00141442" w:rsidRPr="00C01C67">
        <w:rPr>
          <w:rFonts w:cs="KFGQPC Uthman Taha Naskh" w:hint="cs"/>
          <w:sz w:val="36"/>
          <w:szCs w:val="36"/>
          <w:rtl/>
        </w:rPr>
        <w:t>َ</w:t>
      </w:r>
      <w:r w:rsidRPr="00C01C67">
        <w:rPr>
          <w:rFonts w:cs="KFGQPC Uthman Taha Naskh" w:hint="eastAsia"/>
          <w:sz w:val="36"/>
          <w:szCs w:val="36"/>
          <w:rtl/>
        </w:rPr>
        <w:t>حَدٍ يُسَلِّمُ عَلَيَّ إ</w:t>
      </w:r>
      <w:r w:rsidRPr="00C01C67">
        <w:rPr>
          <w:rFonts w:cs="KFGQPC Uthman Taha Naskh" w:hint="cs"/>
          <w:sz w:val="36"/>
          <w:szCs w:val="36"/>
          <w:rtl/>
        </w:rPr>
        <w:t>ِ</w:t>
      </w:r>
      <w:r w:rsidRPr="00C01C67">
        <w:rPr>
          <w:rFonts w:cs="KFGQPC Uthman Taha Naskh" w:hint="eastAsia"/>
          <w:sz w:val="36"/>
          <w:szCs w:val="36"/>
          <w:rtl/>
        </w:rPr>
        <w:t>لا</w:t>
      </w:r>
      <w:r w:rsidRPr="00C01C67">
        <w:rPr>
          <w:rFonts w:cs="KFGQPC Uthman Taha Naskh" w:hint="cs"/>
          <w:sz w:val="36"/>
          <w:szCs w:val="36"/>
          <w:rtl/>
        </w:rPr>
        <w:t>َّ</w:t>
      </w:r>
      <w:r w:rsidRPr="00C01C67">
        <w:rPr>
          <w:rFonts w:cs="KFGQPC Uthman Taha Naskh" w:hint="eastAsia"/>
          <w:sz w:val="36"/>
          <w:szCs w:val="36"/>
          <w:rtl/>
        </w:rPr>
        <w:t xml:space="preserve"> رَدَّ الل</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 xml:space="preserve"> عَلَيَّ رُوحِيَ ح</w:t>
      </w:r>
      <w:r w:rsidRPr="00C01C67">
        <w:rPr>
          <w:rFonts w:cs="KFGQPC Uthman Taha Naskh" w:hint="cs"/>
          <w:sz w:val="36"/>
          <w:szCs w:val="36"/>
          <w:rtl/>
        </w:rPr>
        <w:t>َ</w:t>
      </w:r>
      <w:r w:rsidRPr="00C01C67">
        <w:rPr>
          <w:rFonts w:cs="KFGQPC Uthman Taha Naskh" w:hint="eastAsia"/>
          <w:sz w:val="36"/>
          <w:szCs w:val="36"/>
          <w:rtl/>
        </w:rPr>
        <w:t>ت</w:t>
      </w:r>
      <w:r w:rsidRPr="00C01C67">
        <w:rPr>
          <w:rFonts w:cs="KFGQPC Uthman Taha Naskh" w:hint="cs"/>
          <w:sz w:val="36"/>
          <w:szCs w:val="36"/>
          <w:rtl/>
        </w:rPr>
        <w:t>َّ</w:t>
      </w:r>
      <w:r w:rsidRPr="00C01C67">
        <w:rPr>
          <w:rFonts w:cs="KFGQPC Uthman Taha Naskh" w:hint="eastAsia"/>
          <w:sz w:val="36"/>
          <w:szCs w:val="36"/>
          <w:rtl/>
        </w:rPr>
        <w:t xml:space="preserve">ى أَرُدَّ </w:t>
      </w:r>
      <w:r w:rsidRPr="00C01C67">
        <w:rPr>
          <w:rFonts w:cs="KFGQPC Uthman Taha Naskh" w:hint="cs"/>
          <w:sz w:val="36"/>
          <w:szCs w:val="36"/>
          <w:rtl/>
        </w:rPr>
        <w:t>عَلَيْهِ السَّلاَمَ</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59"/>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C75C3C" w:rsidRPr="00C01C67" w:rsidRDefault="00C75C3C" w:rsidP="00272639">
      <w:pPr>
        <w:bidi w:val="0"/>
        <w:rPr>
          <w:rFonts w:cs="KFGQPC Uthman Taha Naskh"/>
          <w:sz w:val="36"/>
          <w:szCs w:val="36"/>
          <w:rtl/>
          <w:lang w:val="it-IT"/>
        </w:rPr>
      </w:pPr>
      <w:r w:rsidRPr="00C01C67">
        <w:rPr>
          <w:rFonts w:cs="KFGQPC Uthman Taha Naskh"/>
          <w:sz w:val="36"/>
          <w:szCs w:val="36"/>
          <w:lang w:val="it-IT"/>
        </w:rPr>
        <w:t xml:space="preserve">Il Profeta </w:t>
      </w:r>
      <w:r w:rsidR="00696671" w:rsidRPr="00C01C67">
        <w:rPr>
          <w:rFonts w:cs="KFGQPC Uthman Taha Naskh"/>
          <w:sz w:val="36"/>
          <w:szCs w:val="36"/>
          <w:rtl/>
          <w:lang w:val="it-IT"/>
        </w:rPr>
        <w:t>صلى الله عليه وسلم</w:t>
      </w:r>
      <w:r w:rsidR="00272639" w:rsidRPr="00C01C67">
        <w:rPr>
          <w:rFonts w:cs="KFGQPC Uthman Taha Naskh"/>
          <w:sz w:val="36"/>
          <w:szCs w:val="36"/>
          <w:lang w:val="it-IT"/>
        </w:rPr>
        <w:t xml:space="preserve"> </w:t>
      </w:r>
      <w:r w:rsidRPr="00C01C67">
        <w:rPr>
          <w:rFonts w:cs="KFGQPC Uthman Taha Naskh"/>
          <w:sz w:val="36"/>
          <w:szCs w:val="36"/>
          <w:lang w:val="it-IT"/>
        </w:rPr>
        <w:t>disse: "N</w:t>
      </w:r>
      <w:r w:rsidR="002543AC" w:rsidRPr="00C01C67">
        <w:rPr>
          <w:rFonts w:cs="KFGQPC Uthman Taha Naskh"/>
          <w:sz w:val="36"/>
          <w:szCs w:val="36"/>
          <w:lang w:val="it-IT"/>
        </w:rPr>
        <w:t>on c’è individuo che invochi i</w:t>
      </w:r>
      <w:r w:rsidRPr="00C01C67">
        <w:rPr>
          <w:rFonts w:cs="KFGQPC Uthman Taha Naskh"/>
          <w:sz w:val="36"/>
          <w:szCs w:val="36"/>
          <w:lang w:val="it-IT"/>
        </w:rPr>
        <w:t xml:space="preserve"> saluti</w:t>
      </w:r>
      <w:r w:rsidR="00B51D13" w:rsidRPr="00C01C67">
        <w:rPr>
          <w:rFonts w:cs="KFGQPC Uthman Taha Naskh"/>
          <w:sz w:val="36"/>
          <w:szCs w:val="36"/>
          <w:lang w:val="it-IT"/>
        </w:rPr>
        <w:t xml:space="preserve"> (o</w:t>
      </w:r>
      <w:r w:rsidR="002543AC" w:rsidRPr="00C01C67">
        <w:rPr>
          <w:rFonts w:cs="KFGQPC Uthman Taha Naskh"/>
          <w:sz w:val="36"/>
          <w:szCs w:val="36"/>
          <w:lang w:val="it-IT"/>
        </w:rPr>
        <w:t xml:space="preserve"> le</w:t>
      </w:r>
      <w:r w:rsidR="00B51D13" w:rsidRPr="00C01C67">
        <w:rPr>
          <w:rFonts w:cs="KFGQPC Uthman Taha Naskh"/>
          <w:sz w:val="36"/>
          <w:szCs w:val="36"/>
          <w:lang w:val="it-IT"/>
        </w:rPr>
        <w:t xml:space="preserve"> preghiere di pace) su di me senza che All</w:t>
      </w:r>
      <w:r w:rsidR="00272639" w:rsidRPr="00C01C67">
        <w:rPr>
          <w:rFonts w:cs="KFGQPC Uthman Taha Naskh"/>
          <w:sz w:val="36"/>
          <w:szCs w:val="36"/>
          <w:lang w:val="it-IT"/>
        </w:rPr>
        <w:t>ā</w:t>
      </w:r>
      <w:r w:rsidR="00B51D13" w:rsidRPr="00C01C67">
        <w:rPr>
          <w:rFonts w:cs="KFGQPC Uthman Taha Naskh"/>
          <w:sz w:val="36"/>
          <w:szCs w:val="36"/>
          <w:lang w:val="it-IT"/>
        </w:rPr>
        <w:t>h mi restituisca il mio spirito</w:t>
      </w:r>
      <w:r w:rsidRPr="00C01C67">
        <w:rPr>
          <w:rFonts w:cs="KFGQPC Uthman Taha Naskh"/>
          <w:sz w:val="36"/>
          <w:szCs w:val="36"/>
          <w:lang w:val="it-IT"/>
        </w:rPr>
        <w:t xml:space="preserve"> in modo che io possa </w:t>
      </w:r>
      <w:r w:rsidR="00B51D13" w:rsidRPr="00C01C67">
        <w:rPr>
          <w:rFonts w:cs="KFGQPC Uthman Taha Naskh"/>
          <w:sz w:val="36"/>
          <w:szCs w:val="36"/>
          <w:lang w:val="it-IT"/>
        </w:rPr>
        <w:t>rispondere</w:t>
      </w:r>
      <w:r w:rsidRPr="00C01C67">
        <w:rPr>
          <w:rFonts w:cs="KFGQPC Uthman Taha Naskh"/>
          <w:sz w:val="36"/>
          <w:szCs w:val="36"/>
          <w:lang w:val="it-IT"/>
        </w:rPr>
        <w:t xml:space="preserve"> </w:t>
      </w:r>
      <w:r w:rsidR="00B51D13" w:rsidRPr="00C01C67">
        <w:rPr>
          <w:rFonts w:cs="KFGQPC Uthman Taha Naskh"/>
          <w:sz w:val="36"/>
          <w:szCs w:val="36"/>
          <w:lang w:val="it-IT"/>
        </w:rPr>
        <w:t>al suo saluto.</w:t>
      </w:r>
    </w:p>
    <w:p w:rsidR="009D132C" w:rsidRPr="00C01C67" w:rsidRDefault="009D132C" w:rsidP="0047281F">
      <w:pPr>
        <w:pStyle w:val="222"/>
        <w:rPr>
          <w:rFonts w:cs="KFGQPC Uthman Taha Naskh"/>
          <w:sz w:val="36"/>
          <w:szCs w:val="36"/>
        </w:rPr>
      </w:pPr>
      <w:bookmarkStart w:id="223" w:name="_Toc274349444"/>
      <w:bookmarkStart w:id="224" w:name="_Toc275257674"/>
      <w:r w:rsidRPr="00C01C67">
        <w:rPr>
          <w:rFonts w:cs="KFGQPC Uthman Taha Naskh" w:hint="cs"/>
          <w:sz w:val="36"/>
          <w:szCs w:val="36"/>
          <w:rtl/>
        </w:rPr>
        <w:t xml:space="preserve">108 </w:t>
      </w:r>
      <w:r w:rsidR="00DF39DA" w:rsidRPr="00C01C67">
        <w:rPr>
          <w:rFonts w:cs="KFGQPC Uthman Taha Naskh" w:hint="cs"/>
          <w:sz w:val="36"/>
          <w:szCs w:val="36"/>
          <w:rtl/>
        </w:rPr>
        <w:t>ـ</w:t>
      </w:r>
      <w:r w:rsidRPr="00C01C67">
        <w:rPr>
          <w:rFonts w:cs="KFGQPC Uthman Taha Naskh" w:hint="cs"/>
          <w:sz w:val="36"/>
          <w:szCs w:val="36"/>
          <w:rtl/>
        </w:rPr>
        <w:t>إِفْشَ</w:t>
      </w:r>
      <w:r w:rsidR="003C1A97" w:rsidRPr="00C01C67">
        <w:rPr>
          <w:rFonts w:cs="KFGQPC Uthman Taha Naskh" w:hint="cs"/>
          <w:sz w:val="36"/>
          <w:szCs w:val="36"/>
          <w:rtl/>
        </w:rPr>
        <w:t>ـــ</w:t>
      </w:r>
      <w:r w:rsidRPr="00C01C67">
        <w:rPr>
          <w:rFonts w:cs="KFGQPC Uthman Taha Naskh" w:hint="cs"/>
          <w:sz w:val="36"/>
          <w:szCs w:val="36"/>
          <w:rtl/>
        </w:rPr>
        <w:t>اءُ السَّ</w:t>
      </w:r>
      <w:r w:rsidR="003C1A97" w:rsidRPr="00C01C67">
        <w:rPr>
          <w:rFonts w:cs="KFGQPC Uthman Taha Naskh" w:hint="cs"/>
          <w:sz w:val="36"/>
          <w:szCs w:val="36"/>
          <w:rtl/>
        </w:rPr>
        <w:t>ـــ</w:t>
      </w:r>
      <w:r w:rsidRPr="00C01C67">
        <w:rPr>
          <w:rFonts w:cs="KFGQPC Uthman Taha Naskh" w:hint="cs"/>
          <w:sz w:val="36"/>
          <w:szCs w:val="36"/>
          <w:rtl/>
        </w:rPr>
        <w:t>لاَمِ</w:t>
      </w:r>
      <w:bookmarkEnd w:id="223"/>
      <w:bookmarkEnd w:id="224"/>
    </w:p>
    <w:p w:rsidR="009E3096" w:rsidRPr="00C01C67" w:rsidRDefault="005C2D24" w:rsidP="0047281F">
      <w:pPr>
        <w:pStyle w:val="222"/>
        <w:rPr>
          <w:rFonts w:cs="KFGQPC Uthman Taha Naskh"/>
          <w:sz w:val="36"/>
          <w:szCs w:val="36"/>
        </w:rPr>
      </w:pPr>
      <w:r w:rsidRPr="00C01C67">
        <w:rPr>
          <w:rFonts w:cs="KFGQPC Uthman Taha Naskh"/>
          <w:sz w:val="36"/>
          <w:szCs w:val="36"/>
        </w:rPr>
        <w:t>Diffondere il saluto</w:t>
      </w:r>
      <w:r w:rsidR="009E3096" w:rsidRPr="00C01C67">
        <w:rPr>
          <w:rFonts w:cs="KFGQPC Uthman Taha Naskh"/>
          <w:sz w:val="36"/>
          <w:szCs w:val="36"/>
        </w:rPr>
        <w:t xml:space="preserve"> islamico</w:t>
      </w:r>
    </w:p>
    <w:p w:rsidR="009D132C" w:rsidRPr="00C01C67" w:rsidRDefault="009D132C" w:rsidP="008319C5">
      <w:pPr>
        <w:rPr>
          <w:rFonts w:cs="KFGQPC Uthman Taha Naskh"/>
          <w:sz w:val="36"/>
          <w:szCs w:val="36"/>
        </w:rPr>
      </w:pPr>
      <w:r w:rsidRPr="00C01C67">
        <w:rPr>
          <w:rFonts w:cs="KFGQPC Uthman Taha Naskh" w:hint="cs"/>
          <w:sz w:val="36"/>
          <w:szCs w:val="36"/>
          <w:rtl/>
        </w:rPr>
        <w:t xml:space="preserve">224- قَالَ رَسُولُ اللَّهِ </w:t>
      </w:r>
      <w:r w:rsidR="008319C5" w:rsidRPr="00C01C67">
        <w:rPr>
          <w:rFonts w:ascii="Sakkal Majalla" w:hAnsi="Sakkal Majalla" w:cs="Sakkal Majalla"/>
          <w:color w:val="006699"/>
          <w:sz w:val="36"/>
          <w:szCs w:val="36"/>
        </w:rPr>
        <w:t>ﷺ</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ascii="mylotus" w:hAnsi="mylotus" w:cs="KFGQPC Uthman Taha Naskh" w:hint="cs"/>
          <w:sz w:val="36"/>
          <w:szCs w:val="36"/>
          <w:rtl/>
        </w:rPr>
        <w:t>لاَ تَدْخُلُوا الْجَنَّةَ حَتَّى تُؤْمِنُوا</w:t>
      </w:r>
      <w:r w:rsidRPr="00C01C67">
        <w:rPr>
          <w:rFonts w:cs="KFGQPC Uthman Taha Naskh" w:hint="eastAsia"/>
          <w:sz w:val="36"/>
          <w:szCs w:val="36"/>
          <w:rtl/>
        </w:rPr>
        <w:t>، و</w:t>
      </w:r>
      <w:r w:rsidRPr="00C01C67">
        <w:rPr>
          <w:rFonts w:cs="KFGQPC Uthman Taha Naskh" w:hint="cs"/>
          <w:sz w:val="36"/>
          <w:szCs w:val="36"/>
          <w:rtl/>
        </w:rPr>
        <w:t>َ</w:t>
      </w:r>
      <w:r w:rsidRPr="00C01C67">
        <w:rPr>
          <w:rFonts w:cs="KFGQPC Uthman Taha Naskh" w:hint="eastAsia"/>
          <w:sz w:val="36"/>
          <w:szCs w:val="36"/>
          <w:rtl/>
        </w:rPr>
        <w:t>لا</w:t>
      </w:r>
      <w:r w:rsidRPr="00C01C67">
        <w:rPr>
          <w:rFonts w:cs="KFGQPC Uthman Taha Naskh" w:hint="cs"/>
          <w:sz w:val="36"/>
          <w:szCs w:val="36"/>
          <w:rtl/>
        </w:rPr>
        <w:t>َ</w:t>
      </w:r>
      <w:r w:rsidRPr="00C01C67">
        <w:rPr>
          <w:rFonts w:cs="KFGQPC Uthman Taha Naskh" w:hint="eastAsia"/>
          <w:sz w:val="36"/>
          <w:szCs w:val="36"/>
          <w:rtl/>
        </w:rPr>
        <w:t xml:space="preserve"> تُؤْمِنُوا ح</w:t>
      </w:r>
      <w:r w:rsidRPr="00C01C67">
        <w:rPr>
          <w:rFonts w:cs="KFGQPC Uthman Taha Naskh" w:hint="cs"/>
          <w:sz w:val="36"/>
          <w:szCs w:val="36"/>
          <w:rtl/>
        </w:rPr>
        <w:t>َ</w:t>
      </w:r>
      <w:r w:rsidRPr="00C01C67">
        <w:rPr>
          <w:rFonts w:cs="KFGQPC Uthman Taha Naskh" w:hint="eastAsia"/>
          <w:sz w:val="36"/>
          <w:szCs w:val="36"/>
          <w:rtl/>
        </w:rPr>
        <w:t>تَّى تَحَابُّوا، أَوَلا</w:t>
      </w:r>
      <w:r w:rsidRPr="00C01C67">
        <w:rPr>
          <w:rFonts w:cs="KFGQPC Uthman Taha Naskh" w:hint="cs"/>
          <w:sz w:val="36"/>
          <w:szCs w:val="36"/>
          <w:rtl/>
        </w:rPr>
        <w:t>َ</w:t>
      </w:r>
      <w:r w:rsidRPr="00C01C67">
        <w:rPr>
          <w:rFonts w:cs="KFGQPC Uthman Taha Naskh" w:hint="eastAsia"/>
          <w:sz w:val="36"/>
          <w:szCs w:val="36"/>
          <w:rtl/>
        </w:rPr>
        <w:t xml:space="preserve"> أَدُلُّكُم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ى ش</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ءٍ إ</w:t>
      </w:r>
      <w:r w:rsidRPr="00C01C67">
        <w:rPr>
          <w:rFonts w:cs="KFGQPC Uthman Taha Naskh" w:hint="cs"/>
          <w:sz w:val="36"/>
          <w:szCs w:val="36"/>
          <w:rtl/>
        </w:rPr>
        <w:t>ِ</w:t>
      </w:r>
      <w:r w:rsidRPr="00C01C67">
        <w:rPr>
          <w:rFonts w:cs="KFGQPC Uthman Taha Naskh" w:hint="eastAsia"/>
          <w:sz w:val="36"/>
          <w:szCs w:val="36"/>
          <w:rtl/>
        </w:rPr>
        <w:t>ذ</w:t>
      </w:r>
      <w:r w:rsidRPr="00C01C67">
        <w:rPr>
          <w:rFonts w:cs="KFGQPC Uthman Taha Naskh" w:hint="cs"/>
          <w:sz w:val="36"/>
          <w:szCs w:val="36"/>
          <w:rtl/>
        </w:rPr>
        <w:t>َ</w:t>
      </w:r>
      <w:r w:rsidRPr="00C01C67">
        <w:rPr>
          <w:rFonts w:cs="KFGQPC Uthman Taha Naskh" w:hint="eastAsia"/>
          <w:sz w:val="36"/>
          <w:szCs w:val="36"/>
          <w:rtl/>
        </w:rPr>
        <w:t>ا فَعَلْتُمُوهُ تَحَابَبْتُم، أ</w:t>
      </w:r>
      <w:r w:rsidRPr="00C01C67">
        <w:rPr>
          <w:rFonts w:cs="KFGQPC Uthman Taha Naskh" w:hint="cs"/>
          <w:sz w:val="36"/>
          <w:szCs w:val="36"/>
          <w:rtl/>
        </w:rPr>
        <w:t>َ</w:t>
      </w:r>
      <w:r w:rsidRPr="00C01C67">
        <w:rPr>
          <w:rFonts w:cs="KFGQPC Uthman Taha Naskh" w:hint="eastAsia"/>
          <w:sz w:val="36"/>
          <w:szCs w:val="36"/>
          <w:rtl/>
        </w:rPr>
        <w:t>ف</w:t>
      </w:r>
      <w:r w:rsidRPr="00C01C67">
        <w:rPr>
          <w:rFonts w:cs="KFGQPC Uthman Taha Naskh" w:hint="cs"/>
          <w:sz w:val="36"/>
          <w:szCs w:val="36"/>
          <w:rtl/>
        </w:rPr>
        <w:t>ْ</w:t>
      </w:r>
      <w:r w:rsidRPr="00C01C67">
        <w:rPr>
          <w:rFonts w:cs="KFGQPC Uthman Taha Naskh" w:hint="eastAsia"/>
          <w:sz w:val="36"/>
          <w:szCs w:val="36"/>
          <w:rtl/>
        </w:rPr>
        <w:t>شُوا السَّلا</w:t>
      </w:r>
      <w:r w:rsidRPr="00C01C67">
        <w:rPr>
          <w:rFonts w:cs="KFGQPC Uthman Taha Naskh" w:hint="cs"/>
          <w:sz w:val="36"/>
          <w:szCs w:val="36"/>
          <w:rtl/>
        </w:rPr>
        <w:t>َ</w:t>
      </w:r>
      <w:r w:rsidRPr="00C01C67">
        <w:rPr>
          <w:rFonts w:cs="KFGQPC Uthman Taha Naskh" w:hint="eastAsia"/>
          <w:sz w:val="36"/>
          <w:szCs w:val="36"/>
          <w:rtl/>
        </w:rPr>
        <w:t>مَ ب</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نَكُم</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10"/>
          <w:position w:val="6"/>
          <w:sz w:val="36"/>
          <w:szCs w:val="36"/>
          <w:rtl/>
        </w:rPr>
        <w:footnoteReference w:id="460"/>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8319C5" w:rsidRPr="00C01C67" w:rsidRDefault="008319C5" w:rsidP="00A37CFE">
      <w:pPr>
        <w:bidi w:val="0"/>
        <w:rPr>
          <w:rFonts w:cs="KFGQPC Uthman Taha Naskh"/>
          <w:sz w:val="36"/>
          <w:szCs w:val="36"/>
          <w:lang w:val="it-IT"/>
        </w:rPr>
      </w:pPr>
      <w:r w:rsidRPr="00C01C67">
        <w:rPr>
          <w:rFonts w:cs="KFGQPC Uthman Taha Naskh"/>
          <w:sz w:val="36"/>
          <w:szCs w:val="36"/>
        </w:rPr>
        <w:t xml:space="preserve">Il </w:t>
      </w:r>
      <w:proofErr w:type="spellStart"/>
      <w:r w:rsidRPr="00C01C67">
        <w:rPr>
          <w:rFonts w:cs="KFGQPC Uthman Taha Naskh"/>
          <w:sz w:val="36"/>
          <w:szCs w:val="36"/>
        </w:rPr>
        <w:t>Profeta</w:t>
      </w:r>
      <w:proofErr w:type="spellEnd"/>
      <w:r w:rsidRPr="00C01C67">
        <w:rPr>
          <w:rFonts w:cs="KFGQPC Uthman Taha Naskh"/>
          <w:sz w:val="36"/>
          <w:szCs w:val="36"/>
        </w:rPr>
        <w:t xml:space="preserve"> </w:t>
      </w:r>
      <w:r w:rsidRPr="00C01C67">
        <w:rPr>
          <w:rFonts w:ascii="Arial" w:hAnsi="Arial" w:cs="Arial"/>
          <w:sz w:val="36"/>
          <w:szCs w:val="36"/>
          <w:lang w:val="it-IT"/>
        </w:rPr>
        <w:t>ﷺ</w:t>
      </w:r>
      <w:r w:rsidRPr="00C01C67">
        <w:rPr>
          <w:rFonts w:cs="KFGQPC Uthman Taha Naskh"/>
          <w:sz w:val="36"/>
          <w:szCs w:val="36"/>
        </w:rPr>
        <w:t xml:space="preserve"> </w:t>
      </w:r>
      <w:proofErr w:type="spellStart"/>
      <w:r w:rsidRPr="00C01C67">
        <w:rPr>
          <w:rFonts w:cs="KFGQPC Uthman Taha Naskh"/>
          <w:sz w:val="36"/>
          <w:szCs w:val="36"/>
        </w:rPr>
        <w:t>disse</w:t>
      </w:r>
      <w:proofErr w:type="spellEnd"/>
      <w:r w:rsidRPr="00C01C67">
        <w:rPr>
          <w:rFonts w:cs="KFGQPC Uthman Taha Naskh"/>
          <w:sz w:val="36"/>
          <w:szCs w:val="36"/>
        </w:rPr>
        <w:t xml:space="preserve">: "Non </w:t>
      </w:r>
      <w:proofErr w:type="spellStart"/>
      <w:r w:rsidRPr="00C01C67">
        <w:rPr>
          <w:rFonts w:cs="KFGQPC Uthman Taha Naskh"/>
          <w:sz w:val="36"/>
          <w:szCs w:val="36"/>
        </w:rPr>
        <w:t>entrerete</w:t>
      </w:r>
      <w:proofErr w:type="spellEnd"/>
      <w:r w:rsidRPr="00C01C67">
        <w:rPr>
          <w:rFonts w:cs="KFGQPC Uthman Taha Naskh"/>
          <w:sz w:val="36"/>
          <w:szCs w:val="36"/>
        </w:rPr>
        <w:t xml:space="preserve"> in Paradiso </w:t>
      </w:r>
      <w:proofErr w:type="spellStart"/>
      <w:r w:rsidRPr="00C01C67">
        <w:rPr>
          <w:rFonts w:cs="KFGQPC Uthman Taha Naskh"/>
          <w:sz w:val="36"/>
          <w:szCs w:val="36"/>
        </w:rPr>
        <w:t>finché</w:t>
      </w:r>
      <w:proofErr w:type="spellEnd"/>
      <w:r w:rsidRPr="00C01C67">
        <w:rPr>
          <w:rFonts w:cs="KFGQPC Uthman Taha Naskh"/>
          <w:sz w:val="36"/>
          <w:szCs w:val="36"/>
        </w:rPr>
        <w:t xml:space="preserve"> non </w:t>
      </w:r>
      <w:proofErr w:type="spellStart"/>
      <w:r w:rsidRPr="00C01C67">
        <w:rPr>
          <w:rFonts w:cs="KFGQPC Uthman Taha Naskh"/>
          <w:sz w:val="36"/>
          <w:szCs w:val="36"/>
        </w:rPr>
        <w:t>crederete</w:t>
      </w:r>
      <w:proofErr w:type="spellEnd"/>
      <w:r w:rsidRPr="00C01C67">
        <w:rPr>
          <w:rFonts w:cs="KFGQPC Uthman Taha Naskh"/>
          <w:sz w:val="36"/>
          <w:szCs w:val="36"/>
        </w:rPr>
        <w:t xml:space="preserve"> e non </w:t>
      </w:r>
      <w:proofErr w:type="spellStart"/>
      <w:r w:rsidRPr="00C01C67">
        <w:rPr>
          <w:rFonts w:cs="KFGQPC Uthman Taha Naskh"/>
          <w:sz w:val="36"/>
          <w:szCs w:val="36"/>
        </w:rPr>
        <w:t>avrete</w:t>
      </w:r>
      <w:proofErr w:type="spellEnd"/>
      <w:r w:rsidRPr="00C01C67">
        <w:rPr>
          <w:rFonts w:cs="KFGQPC Uthman Taha Naskh"/>
          <w:sz w:val="36"/>
          <w:szCs w:val="36"/>
        </w:rPr>
        <w:t xml:space="preserve"> </w:t>
      </w:r>
      <w:proofErr w:type="spellStart"/>
      <w:r w:rsidRPr="00C01C67">
        <w:rPr>
          <w:rFonts w:cs="KFGQPC Uthman Taha Naskh"/>
          <w:sz w:val="36"/>
          <w:szCs w:val="36"/>
        </w:rPr>
        <w:t>creduto</w:t>
      </w:r>
      <w:proofErr w:type="spellEnd"/>
      <w:r w:rsidRPr="00C01C67">
        <w:rPr>
          <w:rFonts w:cs="KFGQPC Uthman Taha Naskh"/>
          <w:sz w:val="36"/>
          <w:szCs w:val="36"/>
        </w:rPr>
        <w:t xml:space="preserve"> </w:t>
      </w:r>
      <w:proofErr w:type="spellStart"/>
      <w:r w:rsidRPr="00C01C67">
        <w:rPr>
          <w:rFonts w:cs="KFGQPC Uthman Taha Naskh"/>
          <w:sz w:val="36"/>
          <w:szCs w:val="36"/>
        </w:rPr>
        <w:t>fino</w:t>
      </w:r>
      <w:proofErr w:type="spellEnd"/>
      <w:r w:rsidRPr="00C01C67">
        <w:rPr>
          <w:rFonts w:cs="KFGQPC Uthman Taha Naskh"/>
          <w:sz w:val="36"/>
          <w:szCs w:val="36"/>
        </w:rPr>
        <w:t xml:space="preserve"> a </w:t>
      </w:r>
      <w:proofErr w:type="spellStart"/>
      <w:r w:rsidRPr="00C01C67">
        <w:rPr>
          <w:rFonts w:cs="KFGQPC Uthman Taha Naskh"/>
          <w:sz w:val="36"/>
          <w:szCs w:val="36"/>
        </w:rPr>
        <w:t>quando</w:t>
      </w:r>
      <w:proofErr w:type="spellEnd"/>
      <w:r w:rsidRPr="00C01C67">
        <w:rPr>
          <w:rFonts w:cs="KFGQPC Uthman Taha Naskh"/>
          <w:sz w:val="36"/>
          <w:szCs w:val="36"/>
        </w:rPr>
        <w:t xml:space="preserve"> non vi </w:t>
      </w:r>
      <w:proofErr w:type="spellStart"/>
      <w:r w:rsidRPr="00C01C67">
        <w:rPr>
          <w:rFonts w:cs="KFGQPC Uthman Taha Naskh"/>
          <w:sz w:val="36"/>
          <w:szCs w:val="36"/>
        </w:rPr>
        <w:t>amerete</w:t>
      </w:r>
      <w:proofErr w:type="spellEnd"/>
      <w:r w:rsidRPr="00C01C67">
        <w:rPr>
          <w:rFonts w:cs="KFGQPC Uthman Taha Naskh"/>
          <w:sz w:val="36"/>
          <w:szCs w:val="36"/>
        </w:rPr>
        <w:t xml:space="preserve"> [a </w:t>
      </w:r>
      <w:proofErr w:type="spellStart"/>
      <w:r w:rsidRPr="00C01C67">
        <w:rPr>
          <w:rFonts w:cs="KFGQPC Uthman Taha Naskh"/>
          <w:sz w:val="36"/>
          <w:szCs w:val="36"/>
        </w:rPr>
        <w:t>vicenda</w:t>
      </w:r>
      <w:proofErr w:type="spellEnd"/>
      <w:r w:rsidRPr="00C01C67">
        <w:rPr>
          <w:rFonts w:cs="KFGQPC Uthman Taha Naskh"/>
          <w:sz w:val="36"/>
          <w:szCs w:val="36"/>
        </w:rPr>
        <w:t xml:space="preserve"> </w:t>
      </w:r>
      <w:proofErr w:type="spellStart"/>
      <w:r w:rsidRPr="00C01C67">
        <w:rPr>
          <w:rFonts w:cs="KFGQPC Uthman Taha Naskh"/>
          <w:sz w:val="36"/>
          <w:szCs w:val="36"/>
        </w:rPr>
        <w:t>fra</w:t>
      </w:r>
      <w:proofErr w:type="spellEnd"/>
      <w:r w:rsidRPr="00C01C67">
        <w:rPr>
          <w:rFonts w:cs="KFGQPC Uthman Taha Naskh"/>
          <w:sz w:val="36"/>
          <w:szCs w:val="36"/>
        </w:rPr>
        <w:t xml:space="preserve"> </w:t>
      </w:r>
      <w:proofErr w:type="spellStart"/>
      <w:r w:rsidRPr="00C01C67">
        <w:rPr>
          <w:rFonts w:cs="KFGQPC Uthman Taha Naskh"/>
          <w:sz w:val="36"/>
          <w:szCs w:val="36"/>
        </w:rPr>
        <w:t>musulmani</w:t>
      </w:r>
      <w:proofErr w:type="spellEnd"/>
      <w:r w:rsidRPr="00C01C67">
        <w:rPr>
          <w:rFonts w:cs="KFGQPC Uthman Taha Naskh"/>
          <w:sz w:val="36"/>
          <w:szCs w:val="36"/>
        </w:rPr>
        <w:t xml:space="preserve">]. </w:t>
      </w:r>
      <w:r w:rsidR="00A37CFE" w:rsidRPr="00C01C67">
        <w:rPr>
          <w:rFonts w:cs="KFGQPC Uthman Taha Naskh"/>
          <w:sz w:val="36"/>
          <w:szCs w:val="36"/>
          <w:lang w:val="it-IT"/>
        </w:rPr>
        <w:t>Volete che vi informi di</w:t>
      </w:r>
      <w:r w:rsidRPr="00C01C67">
        <w:rPr>
          <w:rFonts w:cs="KFGQPC Uthman Taha Naskh"/>
          <w:sz w:val="36"/>
          <w:szCs w:val="36"/>
          <w:lang w:val="it-IT"/>
        </w:rPr>
        <w:t xml:space="preserve"> qualcosa che</w:t>
      </w:r>
      <w:r w:rsidR="00A37CFE" w:rsidRPr="00C01C67">
        <w:rPr>
          <w:rFonts w:cs="KFGQPC Uthman Taha Naskh"/>
          <w:sz w:val="36"/>
          <w:szCs w:val="36"/>
          <w:lang w:val="it-IT"/>
        </w:rPr>
        <w:t xml:space="preserve"> facendolo vi </w:t>
      </w:r>
      <w:r w:rsidR="00A37CFE" w:rsidRPr="00C01C67">
        <w:rPr>
          <w:rFonts w:cs="KFGQPC Uthman Taha Naskh"/>
          <w:sz w:val="36"/>
          <w:szCs w:val="36"/>
          <w:lang w:val="it-IT"/>
        </w:rPr>
        <w:lastRenderedPageBreak/>
        <w:t>amerete</w:t>
      </w:r>
      <w:r w:rsidRPr="00C01C67">
        <w:rPr>
          <w:rFonts w:cs="KFGQPC Uthman Taha Naskh"/>
          <w:sz w:val="36"/>
          <w:szCs w:val="36"/>
          <w:lang w:val="it-IT"/>
        </w:rPr>
        <w:t xml:space="preserve"> </w:t>
      </w:r>
      <w:r w:rsidR="00A37CFE" w:rsidRPr="00C01C67">
        <w:rPr>
          <w:rFonts w:cs="KFGQPC Uthman Taha Naskh"/>
          <w:sz w:val="36"/>
          <w:szCs w:val="36"/>
          <w:lang w:val="it-IT"/>
        </w:rPr>
        <w:t>[</w:t>
      </w:r>
      <w:r w:rsidRPr="00C01C67">
        <w:rPr>
          <w:rFonts w:cs="KFGQPC Uthman Taha Naskh"/>
          <w:sz w:val="36"/>
          <w:szCs w:val="36"/>
          <w:lang w:val="it-IT"/>
        </w:rPr>
        <w:t>l'un l'altro</w:t>
      </w:r>
      <w:r w:rsidR="00A37CFE" w:rsidRPr="00C01C67">
        <w:rPr>
          <w:rFonts w:cs="KFGQPC Uthman Taha Naskh"/>
          <w:sz w:val="36"/>
          <w:szCs w:val="36"/>
          <w:lang w:val="it-IT"/>
        </w:rPr>
        <w:t>]? Diffondete [con enfasi]</w:t>
      </w:r>
      <w:r w:rsidRPr="00C01C67">
        <w:rPr>
          <w:rFonts w:cs="KFGQPC Uthman Taha Naskh"/>
          <w:sz w:val="36"/>
          <w:szCs w:val="36"/>
          <w:lang w:val="it-IT"/>
        </w:rPr>
        <w:t xml:space="preserve"> i</w:t>
      </w:r>
      <w:r w:rsidR="00A37CFE" w:rsidRPr="00C01C67">
        <w:rPr>
          <w:rFonts w:cs="KFGQPC Uthman Taha Naskh"/>
          <w:sz w:val="36"/>
          <w:szCs w:val="36"/>
          <w:lang w:val="it-IT"/>
        </w:rPr>
        <w:t xml:space="preserve">l saluto </w:t>
      </w:r>
      <w:r w:rsidRPr="00C01C67">
        <w:rPr>
          <w:rFonts w:cs="KFGQPC Uthman Taha Naskh"/>
          <w:sz w:val="36"/>
          <w:szCs w:val="36"/>
          <w:lang w:val="it-IT"/>
        </w:rPr>
        <w:t>(</w:t>
      </w:r>
      <w:r w:rsidR="00A37CFE" w:rsidRPr="00C01C67">
        <w:rPr>
          <w:rFonts w:cs="KFGQPC Uthman Taha Naskh"/>
          <w:sz w:val="36"/>
          <w:szCs w:val="36"/>
          <w:lang w:val="it-IT"/>
        </w:rPr>
        <w:t xml:space="preserve">di </w:t>
      </w:r>
      <w:r w:rsidRPr="00C01C67">
        <w:rPr>
          <w:rFonts w:cs="KFGQPC Uthman Taha Naskh"/>
          <w:sz w:val="36"/>
          <w:szCs w:val="36"/>
          <w:lang w:val="it-IT"/>
        </w:rPr>
        <w:t xml:space="preserve"> pac</w:t>
      </w:r>
      <w:r w:rsidR="00A37CFE" w:rsidRPr="00C01C67">
        <w:rPr>
          <w:rFonts w:cs="KFGQPC Uthman Taha Naskh"/>
          <w:sz w:val="36"/>
          <w:szCs w:val="36"/>
          <w:lang w:val="it-IT"/>
        </w:rPr>
        <w:t>e)</w:t>
      </w:r>
      <w:r w:rsidR="00A37CFE" w:rsidRPr="00C01C67">
        <w:rPr>
          <w:rStyle w:val="FootnoteReference"/>
          <w:rFonts w:cs="KFGQPC Uthman Taha Naskh"/>
          <w:sz w:val="36"/>
          <w:szCs w:val="36"/>
          <w:lang w:val="it-IT"/>
        </w:rPr>
        <w:footnoteReference w:id="461"/>
      </w:r>
      <w:r w:rsidR="00A37CFE" w:rsidRPr="00C01C67">
        <w:rPr>
          <w:rFonts w:cs="KFGQPC Uthman Taha Naskh"/>
          <w:sz w:val="36"/>
          <w:szCs w:val="36"/>
          <w:lang w:val="it-IT"/>
        </w:rPr>
        <w:t xml:space="preserve"> tra di voi</w:t>
      </w:r>
      <w:r w:rsidRPr="00C01C67">
        <w:rPr>
          <w:rFonts w:cs="KFGQPC Uthman Taha Naskh"/>
          <w:sz w:val="36"/>
          <w:szCs w:val="36"/>
          <w:lang w:val="it-IT"/>
        </w:rPr>
        <w:t>.</w:t>
      </w:r>
    </w:p>
    <w:p w:rsidR="009D132C" w:rsidRPr="00C01C67" w:rsidRDefault="009D132C" w:rsidP="00E6632C">
      <w:pPr>
        <w:rPr>
          <w:rFonts w:cs="KFGQPC Uthman Taha Naskh"/>
          <w:w w:val="90"/>
          <w:sz w:val="36"/>
          <w:szCs w:val="36"/>
        </w:rPr>
      </w:pPr>
      <w:r w:rsidRPr="00C01C67">
        <w:rPr>
          <w:rFonts w:cs="KFGQPC Uthman Taha Naskh" w:hint="cs"/>
          <w:w w:val="90"/>
          <w:sz w:val="36"/>
          <w:szCs w:val="36"/>
          <w:rtl/>
        </w:rPr>
        <w:t xml:space="preserve">225- </w:t>
      </w:r>
      <w:r w:rsidRPr="00C01C67">
        <w:rPr>
          <w:rFonts w:cs="KFGQPC Uthman Taha Naskh" w:hint="cs"/>
          <w:color w:val="006699"/>
          <w:w w:val="90"/>
          <w:sz w:val="36"/>
          <w:szCs w:val="36"/>
          <w:rtl/>
        </w:rPr>
        <w:t>((</w:t>
      </w:r>
      <w:r w:rsidRPr="00C01C67">
        <w:rPr>
          <w:rFonts w:cs="KFGQPC Uthman Taha Naskh" w:hint="eastAsia"/>
          <w:w w:val="90"/>
          <w:sz w:val="36"/>
          <w:szCs w:val="36"/>
          <w:rtl/>
        </w:rPr>
        <w:t>ث</w:t>
      </w:r>
      <w:r w:rsidRPr="00C01C67">
        <w:rPr>
          <w:rFonts w:cs="KFGQPC Uthman Taha Naskh" w:hint="cs"/>
          <w:w w:val="90"/>
          <w:sz w:val="36"/>
          <w:szCs w:val="36"/>
          <w:rtl/>
        </w:rPr>
        <w:t>َ</w:t>
      </w:r>
      <w:r w:rsidRPr="00C01C67">
        <w:rPr>
          <w:rFonts w:cs="KFGQPC Uthman Taha Naskh" w:hint="eastAsia"/>
          <w:w w:val="90"/>
          <w:sz w:val="36"/>
          <w:szCs w:val="36"/>
          <w:rtl/>
        </w:rPr>
        <w:t>لا</w:t>
      </w:r>
      <w:r w:rsidRPr="00C01C67">
        <w:rPr>
          <w:rFonts w:cs="KFGQPC Uthman Taha Naskh" w:hint="cs"/>
          <w:w w:val="90"/>
          <w:sz w:val="36"/>
          <w:szCs w:val="36"/>
          <w:rtl/>
        </w:rPr>
        <w:t>َ</w:t>
      </w:r>
      <w:r w:rsidRPr="00C01C67">
        <w:rPr>
          <w:rFonts w:cs="KFGQPC Uthman Taha Naskh" w:hint="eastAsia"/>
          <w:w w:val="90"/>
          <w:sz w:val="36"/>
          <w:szCs w:val="36"/>
          <w:rtl/>
        </w:rPr>
        <w:t>ثٌ مَنْ جَمَعَهُنَّ ف</w:t>
      </w:r>
      <w:r w:rsidRPr="00C01C67">
        <w:rPr>
          <w:rFonts w:cs="KFGQPC Uthman Taha Naskh" w:hint="cs"/>
          <w:w w:val="90"/>
          <w:sz w:val="36"/>
          <w:szCs w:val="36"/>
          <w:rtl/>
        </w:rPr>
        <w:t>َ</w:t>
      </w:r>
      <w:r w:rsidRPr="00C01C67">
        <w:rPr>
          <w:rFonts w:cs="KFGQPC Uthman Taha Naskh" w:hint="eastAsia"/>
          <w:w w:val="90"/>
          <w:sz w:val="36"/>
          <w:szCs w:val="36"/>
          <w:rtl/>
        </w:rPr>
        <w:t>ق</w:t>
      </w:r>
      <w:r w:rsidRPr="00C01C67">
        <w:rPr>
          <w:rFonts w:cs="KFGQPC Uthman Taha Naskh" w:hint="cs"/>
          <w:w w:val="90"/>
          <w:sz w:val="36"/>
          <w:szCs w:val="36"/>
          <w:rtl/>
        </w:rPr>
        <w:t>َ</w:t>
      </w:r>
      <w:r w:rsidRPr="00C01C67">
        <w:rPr>
          <w:rFonts w:cs="KFGQPC Uthman Taha Naskh" w:hint="eastAsia"/>
          <w:w w:val="90"/>
          <w:sz w:val="36"/>
          <w:szCs w:val="36"/>
          <w:rtl/>
        </w:rPr>
        <w:t>د</w:t>
      </w:r>
      <w:r w:rsidRPr="00C01C67">
        <w:rPr>
          <w:rFonts w:cs="KFGQPC Uthman Taha Naskh" w:hint="cs"/>
          <w:w w:val="90"/>
          <w:sz w:val="36"/>
          <w:szCs w:val="36"/>
          <w:rtl/>
        </w:rPr>
        <w:t>ْ</w:t>
      </w:r>
      <w:r w:rsidRPr="00C01C67">
        <w:rPr>
          <w:rFonts w:cs="KFGQPC Uthman Taha Naskh" w:hint="eastAsia"/>
          <w:w w:val="90"/>
          <w:sz w:val="36"/>
          <w:szCs w:val="36"/>
          <w:rtl/>
        </w:rPr>
        <w:t xml:space="preserve"> جَمَعَ ال</w:t>
      </w:r>
      <w:r w:rsidRPr="00C01C67">
        <w:rPr>
          <w:rFonts w:cs="KFGQPC Uthman Taha Naskh" w:hint="cs"/>
          <w:w w:val="90"/>
          <w:sz w:val="36"/>
          <w:szCs w:val="36"/>
          <w:rtl/>
        </w:rPr>
        <w:t>ْ</w:t>
      </w:r>
      <w:r w:rsidRPr="00C01C67">
        <w:rPr>
          <w:rFonts w:cs="KFGQPC Uthman Taha Naskh" w:hint="eastAsia"/>
          <w:w w:val="90"/>
          <w:sz w:val="36"/>
          <w:szCs w:val="36"/>
          <w:rtl/>
        </w:rPr>
        <w:t>إ</w:t>
      </w:r>
      <w:r w:rsidRPr="00C01C67">
        <w:rPr>
          <w:rFonts w:cs="KFGQPC Uthman Taha Naskh" w:hint="cs"/>
          <w:w w:val="90"/>
          <w:sz w:val="36"/>
          <w:szCs w:val="36"/>
          <w:rtl/>
        </w:rPr>
        <w:t>ِ</w:t>
      </w:r>
      <w:r w:rsidRPr="00C01C67">
        <w:rPr>
          <w:rFonts w:cs="KFGQPC Uthman Taha Naskh" w:hint="eastAsia"/>
          <w:w w:val="90"/>
          <w:sz w:val="36"/>
          <w:szCs w:val="36"/>
          <w:rtl/>
        </w:rPr>
        <w:t>يم</w:t>
      </w:r>
      <w:r w:rsidRPr="00C01C67">
        <w:rPr>
          <w:rFonts w:cs="KFGQPC Uthman Taha Naskh" w:hint="cs"/>
          <w:w w:val="90"/>
          <w:sz w:val="36"/>
          <w:szCs w:val="36"/>
          <w:rtl/>
        </w:rPr>
        <w:t>َ</w:t>
      </w:r>
      <w:r w:rsidRPr="00C01C67">
        <w:rPr>
          <w:rFonts w:cs="KFGQPC Uthman Taha Naskh" w:hint="eastAsia"/>
          <w:w w:val="90"/>
          <w:sz w:val="36"/>
          <w:szCs w:val="36"/>
          <w:rtl/>
        </w:rPr>
        <w:t>انَ: ال</w:t>
      </w:r>
      <w:r w:rsidRPr="00C01C67">
        <w:rPr>
          <w:rFonts w:cs="KFGQPC Uthman Taha Naskh" w:hint="cs"/>
          <w:w w:val="90"/>
          <w:sz w:val="36"/>
          <w:szCs w:val="36"/>
          <w:rtl/>
        </w:rPr>
        <w:t>ْ</w:t>
      </w:r>
      <w:r w:rsidRPr="00C01C67">
        <w:rPr>
          <w:rFonts w:cs="KFGQPC Uthman Taha Naskh" w:hint="eastAsia"/>
          <w:w w:val="90"/>
          <w:sz w:val="36"/>
          <w:szCs w:val="36"/>
          <w:rtl/>
        </w:rPr>
        <w:t>إ</w:t>
      </w:r>
      <w:r w:rsidRPr="00C01C67">
        <w:rPr>
          <w:rFonts w:cs="KFGQPC Uthman Taha Naskh" w:hint="cs"/>
          <w:w w:val="90"/>
          <w:sz w:val="36"/>
          <w:szCs w:val="36"/>
          <w:rtl/>
        </w:rPr>
        <w:t>ِ</w:t>
      </w:r>
      <w:r w:rsidRPr="00C01C67">
        <w:rPr>
          <w:rFonts w:cs="KFGQPC Uthman Taha Naskh" w:hint="eastAsia"/>
          <w:w w:val="90"/>
          <w:sz w:val="36"/>
          <w:szCs w:val="36"/>
          <w:rtl/>
        </w:rPr>
        <w:t>ن</w:t>
      </w:r>
      <w:r w:rsidRPr="00C01C67">
        <w:rPr>
          <w:rFonts w:cs="KFGQPC Uthman Taha Naskh" w:hint="cs"/>
          <w:w w:val="90"/>
          <w:sz w:val="36"/>
          <w:szCs w:val="36"/>
          <w:rtl/>
        </w:rPr>
        <w:t>ْ</w:t>
      </w:r>
      <w:r w:rsidRPr="00C01C67">
        <w:rPr>
          <w:rFonts w:cs="KFGQPC Uthman Taha Naskh" w:hint="eastAsia"/>
          <w:w w:val="90"/>
          <w:sz w:val="36"/>
          <w:szCs w:val="36"/>
          <w:rtl/>
        </w:rPr>
        <w:t>ص</w:t>
      </w:r>
      <w:r w:rsidRPr="00C01C67">
        <w:rPr>
          <w:rFonts w:cs="KFGQPC Uthman Taha Naskh" w:hint="cs"/>
          <w:w w:val="90"/>
          <w:sz w:val="36"/>
          <w:szCs w:val="36"/>
          <w:rtl/>
        </w:rPr>
        <w:t>َ</w:t>
      </w:r>
      <w:r w:rsidRPr="00C01C67">
        <w:rPr>
          <w:rFonts w:cs="KFGQPC Uthman Taha Naskh" w:hint="eastAsia"/>
          <w:w w:val="90"/>
          <w:sz w:val="36"/>
          <w:szCs w:val="36"/>
          <w:rtl/>
        </w:rPr>
        <w:t>افُ مِنْ ن</w:t>
      </w:r>
      <w:r w:rsidRPr="00C01C67">
        <w:rPr>
          <w:rFonts w:cs="KFGQPC Uthman Taha Naskh" w:hint="cs"/>
          <w:w w:val="90"/>
          <w:sz w:val="36"/>
          <w:szCs w:val="36"/>
          <w:rtl/>
        </w:rPr>
        <w:t>َ</w:t>
      </w:r>
      <w:r w:rsidRPr="00C01C67">
        <w:rPr>
          <w:rFonts w:cs="KFGQPC Uthman Taha Naskh" w:hint="eastAsia"/>
          <w:w w:val="90"/>
          <w:sz w:val="36"/>
          <w:szCs w:val="36"/>
          <w:rtl/>
        </w:rPr>
        <w:t>ف</w:t>
      </w:r>
      <w:r w:rsidRPr="00C01C67">
        <w:rPr>
          <w:rFonts w:cs="KFGQPC Uthman Taha Naskh" w:hint="cs"/>
          <w:w w:val="90"/>
          <w:sz w:val="36"/>
          <w:szCs w:val="36"/>
          <w:rtl/>
        </w:rPr>
        <w:t>ْ</w:t>
      </w:r>
      <w:r w:rsidRPr="00C01C67">
        <w:rPr>
          <w:rFonts w:cs="KFGQPC Uthman Taha Naskh" w:hint="eastAsia"/>
          <w:w w:val="90"/>
          <w:sz w:val="36"/>
          <w:szCs w:val="36"/>
          <w:rtl/>
        </w:rPr>
        <w:t>سِكَ، و</w:t>
      </w:r>
      <w:r w:rsidRPr="00C01C67">
        <w:rPr>
          <w:rFonts w:cs="KFGQPC Uthman Taha Naskh" w:hint="cs"/>
          <w:w w:val="90"/>
          <w:sz w:val="36"/>
          <w:szCs w:val="36"/>
          <w:rtl/>
        </w:rPr>
        <w:t>َ</w:t>
      </w:r>
      <w:r w:rsidRPr="00C01C67">
        <w:rPr>
          <w:rFonts w:cs="KFGQPC Uthman Taha Naskh" w:hint="eastAsia"/>
          <w:w w:val="90"/>
          <w:sz w:val="36"/>
          <w:szCs w:val="36"/>
          <w:rtl/>
        </w:rPr>
        <w:t>بَذْلُ السَّلا</w:t>
      </w:r>
      <w:r w:rsidRPr="00C01C67">
        <w:rPr>
          <w:rFonts w:cs="KFGQPC Uthman Taha Naskh" w:hint="cs"/>
          <w:w w:val="90"/>
          <w:sz w:val="36"/>
          <w:szCs w:val="36"/>
          <w:rtl/>
        </w:rPr>
        <w:t>َ</w:t>
      </w:r>
      <w:r w:rsidRPr="00C01C67">
        <w:rPr>
          <w:rFonts w:cs="KFGQPC Uthman Taha Naskh" w:hint="eastAsia"/>
          <w:w w:val="90"/>
          <w:sz w:val="36"/>
          <w:szCs w:val="36"/>
          <w:rtl/>
        </w:rPr>
        <w:t>مِ ل</w:t>
      </w:r>
      <w:r w:rsidRPr="00C01C67">
        <w:rPr>
          <w:rFonts w:cs="KFGQPC Uthman Taha Naskh" w:hint="cs"/>
          <w:w w:val="90"/>
          <w:sz w:val="36"/>
          <w:szCs w:val="36"/>
          <w:rtl/>
        </w:rPr>
        <w:t>ِ</w:t>
      </w:r>
      <w:r w:rsidRPr="00C01C67">
        <w:rPr>
          <w:rFonts w:cs="KFGQPC Uthman Taha Naskh" w:hint="eastAsia"/>
          <w:w w:val="90"/>
          <w:sz w:val="36"/>
          <w:szCs w:val="36"/>
          <w:rtl/>
        </w:rPr>
        <w:t>ل</w:t>
      </w:r>
      <w:r w:rsidRPr="00C01C67">
        <w:rPr>
          <w:rFonts w:cs="KFGQPC Uthman Taha Naskh" w:hint="cs"/>
          <w:w w:val="90"/>
          <w:sz w:val="36"/>
          <w:szCs w:val="36"/>
          <w:rtl/>
        </w:rPr>
        <w:t>ْ</w:t>
      </w:r>
      <w:r w:rsidRPr="00C01C67">
        <w:rPr>
          <w:rFonts w:cs="KFGQPC Uthman Taha Naskh" w:hint="eastAsia"/>
          <w:w w:val="90"/>
          <w:sz w:val="36"/>
          <w:szCs w:val="36"/>
          <w:rtl/>
        </w:rPr>
        <w:t>عَالَمِ، و</w:t>
      </w:r>
      <w:r w:rsidRPr="00C01C67">
        <w:rPr>
          <w:rFonts w:cs="KFGQPC Uthman Taha Naskh" w:hint="cs"/>
          <w:w w:val="90"/>
          <w:sz w:val="36"/>
          <w:szCs w:val="36"/>
          <w:rtl/>
        </w:rPr>
        <w:t>َ</w:t>
      </w:r>
      <w:r w:rsidRPr="00C01C67">
        <w:rPr>
          <w:rFonts w:cs="KFGQPC Uthman Taha Naskh" w:hint="eastAsia"/>
          <w:w w:val="90"/>
          <w:sz w:val="36"/>
          <w:szCs w:val="36"/>
          <w:rtl/>
        </w:rPr>
        <w:t>ال</w:t>
      </w:r>
      <w:r w:rsidRPr="00C01C67">
        <w:rPr>
          <w:rFonts w:cs="KFGQPC Uthman Taha Naskh" w:hint="cs"/>
          <w:w w:val="90"/>
          <w:sz w:val="36"/>
          <w:szCs w:val="36"/>
          <w:rtl/>
        </w:rPr>
        <w:t>ْ</w:t>
      </w:r>
      <w:r w:rsidRPr="00C01C67">
        <w:rPr>
          <w:rFonts w:cs="KFGQPC Uthman Taha Naskh" w:hint="eastAsia"/>
          <w:w w:val="90"/>
          <w:sz w:val="36"/>
          <w:szCs w:val="36"/>
          <w:rtl/>
        </w:rPr>
        <w:t>إ</w:t>
      </w:r>
      <w:r w:rsidRPr="00C01C67">
        <w:rPr>
          <w:rFonts w:cs="KFGQPC Uthman Taha Naskh" w:hint="cs"/>
          <w:w w:val="90"/>
          <w:sz w:val="36"/>
          <w:szCs w:val="36"/>
          <w:rtl/>
        </w:rPr>
        <w:t>ِ</w:t>
      </w:r>
      <w:r w:rsidRPr="00C01C67">
        <w:rPr>
          <w:rFonts w:cs="KFGQPC Uthman Taha Naskh" w:hint="eastAsia"/>
          <w:w w:val="90"/>
          <w:sz w:val="36"/>
          <w:szCs w:val="36"/>
          <w:rtl/>
        </w:rPr>
        <w:t>نْفَاقُ مِنَ الإ</w:t>
      </w:r>
      <w:r w:rsidRPr="00C01C67">
        <w:rPr>
          <w:rFonts w:cs="KFGQPC Uthman Taha Naskh" w:hint="cs"/>
          <w:w w:val="90"/>
          <w:sz w:val="36"/>
          <w:szCs w:val="36"/>
          <w:rtl/>
        </w:rPr>
        <w:t>ِ</w:t>
      </w:r>
      <w:r w:rsidRPr="00C01C67">
        <w:rPr>
          <w:rFonts w:cs="KFGQPC Uthman Taha Naskh" w:hint="eastAsia"/>
          <w:w w:val="90"/>
          <w:sz w:val="36"/>
          <w:szCs w:val="36"/>
          <w:rtl/>
        </w:rPr>
        <w:t>قْتَارِ</w:t>
      </w:r>
      <w:r w:rsidRPr="00C01C67">
        <w:rPr>
          <w:rFonts w:cs="KFGQPC Uthman Taha Naskh" w:hint="cs"/>
          <w:color w:val="006699"/>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spacing w:val="-8"/>
          <w:w w:val="90"/>
          <w:position w:val="6"/>
          <w:sz w:val="36"/>
          <w:szCs w:val="36"/>
          <w:rtl/>
        </w:rPr>
        <w:footnoteReference w:id="462"/>
      </w:r>
      <w:r w:rsidRPr="00C01C67">
        <w:rPr>
          <w:rFonts w:cs="KFGQPC Uthman Taha Naskh" w:hint="cs"/>
          <w:w w:val="90"/>
          <w:position w:val="6"/>
          <w:sz w:val="36"/>
          <w:szCs w:val="36"/>
          <w:vertAlign w:val="superscript"/>
          <w:rtl/>
        </w:rPr>
        <w:t>)</w:t>
      </w:r>
      <w:r w:rsidRPr="00C01C67">
        <w:rPr>
          <w:rFonts w:cs="KFGQPC Uthman Taha Naskh" w:hint="eastAsia"/>
          <w:w w:val="90"/>
          <w:sz w:val="36"/>
          <w:szCs w:val="36"/>
          <w:rtl/>
        </w:rPr>
        <w:t>.</w:t>
      </w:r>
    </w:p>
    <w:p w:rsidR="00C37160" w:rsidRPr="00C01C67" w:rsidRDefault="00C37160" w:rsidP="00C37160">
      <w:pPr>
        <w:bidi w:val="0"/>
        <w:rPr>
          <w:rFonts w:cs="KFGQPC Uthman Taha Naskh"/>
          <w:w w:val="90"/>
          <w:sz w:val="36"/>
          <w:szCs w:val="36"/>
          <w:lang w:val="it-IT"/>
        </w:rPr>
      </w:pPr>
      <w:r w:rsidRPr="00C01C67">
        <w:rPr>
          <w:rFonts w:cs="KFGQPC Uthman Taha Naskh"/>
          <w:w w:val="90"/>
          <w:sz w:val="36"/>
          <w:szCs w:val="36"/>
          <w:lang w:val="it-IT"/>
        </w:rPr>
        <w:t>°Ammār Bin Īāsir ha detto: "Tre caratteristiche, chiunque le combini assieme, ha completato la [sua] fede: essere sinceramente giusti nel giudicare sè stessi, diffondere i saluti a tutte le persone ed elargire [c</w:t>
      </w:r>
      <w:r w:rsidR="00910496" w:rsidRPr="00C01C67">
        <w:rPr>
          <w:rFonts w:cs="KFGQPC Uthman Taha Naskh"/>
          <w:w w:val="90"/>
          <w:sz w:val="36"/>
          <w:szCs w:val="36"/>
          <w:lang w:val="it-IT"/>
        </w:rPr>
        <w:t>aritativamente] di</w:t>
      </w:r>
      <w:r w:rsidRPr="00C01C67">
        <w:rPr>
          <w:rFonts w:cs="KFGQPC Uthman Taha Naskh"/>
          <w:w w:val="90"/>
          <w:sz w:val="36"/>
          <w:szCs w:val="36"/>
          <w:lang w:val="it-IT"/>
        </w:rPr>
        <w:t xml:space="preserve"> quel poco che si possiede."</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226- </w:t>
      </w:r>
      <w:r w:rsidRPr="00C01C67">
        <w:rPr>
          <w:rFonts w:cs="KFGQPC Uthman Taha Naskh" w:hint="cs"/>
          <w:color w:val="006699"/>
          <w:position w:val="10"/>
          <w:sz w:val="36"/>
          <w:szCs w:val="36"/>
          <w:rtl/>
        </w:rPr>
        <w:t xml:space="preserve"> </w:t>
      </w:r>
      <w:r w:rsidRPr="00C01C67">
        <w:rPr>
          <w:rFonts w:cs="KFGQPC Uthman Taha Naskh" w:hint="cs"/>
          <w:spacing w:val="-12"/>
          <w:sz w:val="36"/>
          <w:szCs w:val="36"/>
          <w:rtl/>
        </w:rPr>
        <w:t>وَعَنْ عَبْدِ اللَّهِ بْنِ عُمَرَ</w:t>
      </w:r>
      <w:r w:rsidRPr="00C01C67">
        <w:rPr>
          <w:rFonts w:ascii="AAAGoldenLotus Stg1_Ver1" w:hAnsi="AAAGoldenLotus Stg1_Ver1" w:cs="KFGQPC Uthman Taha Naskh" w:hint="cs"/>
          <w:spacing w:val="-6"/>
          <w:sz w:val="36"/>
          <w:szCs w:val="36"/>
          <w:rtl/>
        </w:rPr>
        <w:t>رَضِيَ اللَّهُ عَنْهُمَا</w:t>
      </w:r>
      <w:r w:rsidRPr="00C01C67">
        <w:rPr>
          <w:rFonts w:cs="KFGQPC Uthman Taha Naskh" w:hint="cs"/>
          <w:spacing w:val="-6"/>
          <w:sz w:val="36"/>
          <w:szCs w:val="36"/>
          <w:rtl/>
        </w:rPr>
        <w:t>:</w:t>
      </w:r>
      <w:r w:rsidRPr="00C01C67">
        <w:rPr>
          <w:rFonts w:cs="KFGQPC Uthman Taha Naskh" w:hint="cs"/>
          <w:sz w:val="36"/>
          <w:szCs w:val="36"/>
          <w:rtl/>
        </w:rPr>
        <w:t xml:space="preserve"> أنَّ رَجُلاً سَأَلَ النَّبِيَّ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أيُّ الْإِسْلاَمِ خَيْرٌ قَالَ: </w:t>
      </w:r>
      <w:r w:rsidRPr="00C01C67">
        <w:rPr>
          <w:rFonts w:cs="KFGQPC Uthman Taha Naskh" w:hint="cs"/>
          <w:color w:val="006699"/>
          <w:sz w:val="36"/>
          <w:szCs w:val="36"/>
          <w:rtl/>
        </w:rPr>
        <w:t>((</w:t>
      </w:r>
      <w:r w:rsidRPr="00C01C67">
        <w:rPr>
          <w:rFonts w:cs="KFGQPC Uthman Taha Naskh" w:hint="eastAsia"/>
          <w:sz w:val="36"/>
          <w:szCs w:val="36"/>
          <w:rtl/>
        </w:rPr>
        <w:t>تُطْعِمُ الطَّع</w:t>
      </w:r>
      <w:r w:rsidRPr="00C01C67">
        <w:rPr>
          <w:rFonts w:cs="KFGQPC Uthman Taha Naskh" w:hint="cs"/>
          <w:sz w:val="36"/>
          <w:szCs w:val="36"/>
          <w:rtl/>
        </w:rPr>
        <w:t>َ</w:t>
      </w:r>
      <w:r w:rsidRPr="00C01C67">
        <w:rPr>
          <w:rFonts w:cs="KFGQPC Uthman Taha Naskh" w:hint="eastAsia"/>
          <w:sz w:val="36"/>
          <w:szCs w:val="36"/>
          <w:rtl/>
        </w:rPr>
        <w:t>امَ، و</w:t>
      </w:r>
      <w:r w:rsidRPr="00C01C67">
        <w:rPr>
          <w:rFonts w:cs="KFGQPC Uthman Taha Naskh" w:hint="cs"/>
          <w:sz w:val="36"/>
          <w:szCs w:val="36"/>
          <w:rtl/>
        </w:rPr>
        <w:t>َ</w:t>
      </w:r>
      <w:r w:rsidRPr="00C01C67">
        <w:rPr>
          <w:rFonts w:cs="KFGQPC Uthman Taha Naskh" w:hint="eastAsia"/>
          <w:sz w:val="36"/>
          <w:szCs w:val="36"/>
          <w:rtl/>
        </w:rPr>
        <w:t>ت</w:t>
      </w:r>
      <w:r w:rsidRPr="00C01C67">
        <w:rPr>
          <w:rFonts w:cs="KFGQPC Uthman Taha Naskh" w:hint="cs"/>
          <w:sz w:val="36"/>
          <w:szCs w:val="36"/>
          <w:rtl/>
        </w:rPr>
        <w:t>َ</w:t>
      </w:r>
      <w:r w:rsidRPr="00C01C67">
        <w:rPr>
          <w:rFonts w:cs="KFGQPC Uthman Taha Naskh" w:hint="eastAsia"/>
          <w:sz w:val="36"/>
          <w:szCs w:val="36"/>
          <w:rtl/>
        </w:rPr>
        <w:t>ق</w:t>
      </w:r>
      <w:r w:rsidRPr="00C01C67">
        <w:rPr>
          <w:rFonts w:cs="KFGQPC Uthman Taha Naskh" w:hint="cs"/>
          <w:sz w:val="36"/>
          <w:szCs w:val="36"/>
          <w:rtl/>
        </w:rPr>
        <w:t>ْ</w:t>
      </w:r>
      <w:r w:rsidRPr="00C01C67">
        <w:rPr>
          <w:rFonts w:cs="KFGQPC Uthman Taha Naskh" w:hint="eastAsia"/>
          <w:sz w:val="36"/>
          <w:szCs w:val="36"/>
          <w:rtl/>
        </w:rPr>
        <w:t>رأُ السَّلا</w:t>
      </w:r>
      <w:r w:rsidRPr="00C01C67">
        <w:rPr>
          <w:rFonts w:cs="KFGQPC Uthman Taha Naskh" w:hint="cs"/>
          <w:sz w:val="36"/>
          <w:szCs w:val="36"/>
          <w:rtl/>
        </w:rPr>
        <w:t>َ</w:t>
      </w:r>
      <w:r w:rsidRPr="00C01C67">
        <w:rPr>
          <w:rFonts w:cs="KFGQPC Uthman Taha Naskh" w:hint="eastAsia"/>
          <w:sz w:val="36"/>
          <w:szCs w:val="36"/>
          <w:rtl/>
        </w:rPr>
        <w:t>مَ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ى مَن</w:t>
      </w:r>
      <w:r w:rsidRPr="00C01C67">
        <w:rPr>
          <w:rFonts w:cs="KFGQPC Uthman Taha Naskh" w:hint="cs"/>
          <w:sz w:val="36"/>
          <w:szCs w:val="36"/>
          <w:rtl/>
        </w:rPr>
        <w:t>ْ</w:t>
      </w:r>
      <w:r w:rsidRPr="00C01C67">
        <w:rPr>
          <w:rFonts w:cs="KFGQPC Uthman Taha Naskh" w:hint="eastAsia"/>
          <w:sz w:val="36"/>
          <w:szCs w:val="36"/>
          <w:rtl/>
        </w:rPr>
        <w:t xml:space="preserve"> عَرَفْتَ و</w:t>
      </w:r>
      <w:r w:rsidRPr="00C01C67">
        <w:rPr>
          <w:rFonts w:cs="KFGQPC Uthman Taha Naskh" w:hint="cs"/>
          <w:sz w:val="36"/>
          <w:szCs w:val="36"/>
          <w:rtl/>
        </w:rPr>
        <w:t>َ</w:t>
      </w:r>
      <w:r w:rsidRPr="00C01C67">
        <w:rPr>
          <w:rFonts w:cs="KFGQPC Uthman Taha Naskh" w:hint="eastAsia"/>
          <w:sz w:val="36"/>
          <w:szCs w:val="36"/>
          <w:rtl/>
        </w:rPr>
        <w:t>مَن</w:t>
      </w:r>
      <w:r w:rsidRPr="00C01C67">
        <w:rPr>
          <w:rFonts w:cs="KFGQPC Uthman Taha Naskh" w:hint="cs"/>
          <w:sz w:val="36"/>
          <w:szCs w:val="36"/>
          <w:rtl/>
        </w:rPr>
        <w:t>ْ</w:t>
      </w:r>
      <w:r w:rsidRPr="00C01C67">
        <w:rPr>
          <w:rFonts w:cs="KFGQPC Uthman Taha Naskh" w:hint="eastAsia"/>
          <w:sz w:val="36"/>
          <w:szCs w:val="36"/>
          <w:rtl/>
        </w:rPr>
        <w:t xml:space="preserve"> لَمْ تَعْر</w:t>
      </w:r>
      <w:r w:rsidRPr="00C01C67">
        <w:rPr>
          <w:rFonts w:cs="KFGQPC Uthman Taha Naskh" w:hint="cs"/>
          <w:sz w:val="36"/>
          <w:szCs w:val="36"/>
          <w:rtl/>
        </w:rPr>
        <w:t>ِ</w:t>
      </w:r>
      <w:r w:rsidRPr="00C01C67">
        <w:rPr>
          <w:rFonts w:cs="KFGQPC Uthman Taha Naskh" w:hint="eastAsia"/>
          <w:sz w:val="36"/>
          <w:szCs w:val="36"/>
          <w:rtl/>
        </w:rPr>
        <w:t>ف</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63"/>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C5659A" w:rsidRPr="00C01C67" w:rsidRDefault="00FB4220" w:rsidP="00FB4220">
      <w:pPr>
        <w:bidi w:val="0"/>
        <w:rPr>
          <w:rFonts w:cs="KFGQPC Uthman Taha Naskh"/>
          <w:sz w:val="36"/>
          <w:szCs w:val="36"/>
        </w:rPr>
      </w:pPr>
      <w:r w:rsidRPr="00C01C67">
        <w:rPr>
          <w:rFonts w:cs="KFGQPC Uthman Taha Naskh"/>
          <w:sz w:val="36"/>
          <w:szCs w:val="36"/>
        </w:rPr>
        <w:t>°</w:t>
      </w:r>
      <w:r w:rsidR="00C5659A" w:rsidRPr="00C01C67">
        <w:rPr>
          <w:rFonts w:cs="KFGQPC Uthman Taha Naskh"/>
          <w:sz w:val="36"/>
          <w:szCs w:val="36"/>
        </w:rPr>
        <w:t>Abdu</w:t>
      </w:r>
      <w:r w:rsidRPr="00C01C67">
        <w:rPr>
          <w:rFonts w:cs="KFGQPC Uthman Taha Naskh"/>
          <w:sz w:val="36"/>
          <w:szCs w:val="36"/>
        </w:rPr>
        <w:t xml:space="preserve"> </w:t>
      </w:r>
      <w:proofErr w:type="spellStart"/>
      <w:r w:rsidRPr="00C01C67">
        <w:rPr>
          <w:rFonts w:cs="KFGQPC Uthman Taha Naskh"/>
          <w:color w:val="808080"/>
          <w:sz w:val="36"/>
          <w:szCs w:val="36"/>
        </w:rPr>
        <w:t>A</w:t>
      </w:r>
      <w:r w:rsidR="00C5659A" w:rsidRPr="00C01C67">
        <w:rPr>
          <w:rFonts w:cs="KFGQPC Uthman Taha Naskh"/>
          <w:sz w:val="36"/>
          <w:szCs w:val="36"/>
        </w:rPr>
        <w:t>ll</w:t>
      </w:r>
      <w:r w:rsidRPr="00C01C67">
        <w:rPr>
          <w:rFonts w:cs="KFGQPC Uthman Taha Naskh"/>
          <w:sz w:val="36"/>
          <w:szCs w:val="36"/>
        </w:rPr>
        <w:t>ā</w:t>
      </w:r>
      <w:r w:rsidR="00C5659A" w:rsidRPr="00C01C67">
        <w:rPr>
          <w:rFonts w:cs="KFGQPC Uthman Taha Naskh"/>
          <w:sz w:val="36"/>
          <w:szCs w:val="36"/>
        </w:rPr>
        <w:t>h</w:t>
      </w:r>
      <w:proofErr w:type="spellEnd"/>
      <w:r w:rsidR="00C5659A" w:rsidRPr="00C01C67">
        <w:rPr>
          <w:rFonts w:cs="KFGQPC Uthman Taha Naskh"/>
          <w:sz w:val="36"/>
          <w:szCs w:val="36"/>
        </w:rPr>
        <w:t xml:space="preserve"> bin </w:t>
      </w:r>
      <w:r w:rsidRPr="00C01C67">
        <w:rPr>
          <w:rFonts w:cs="KFGQPC Uthman Taha Naskh"/>
          <w:sz w:val="36"/>
          <w:szCs w:val="36"/>
        </w:rPr>
        <w:t>°Umar</w:t>
      </w:r>
      <w:r w:rsidR="00C5659A" w:rsidRPr="00C01C67">
        <w:rPr>
          <w:rFonts w:cs="KFGQPC Uthman Taha Naskh"/>
          <w:sz w:val="36"/>
          <w:szCs w:val="36"/>
        </w:rPr>
        <w:t xml:space="preserve"> </w:t>
      </w:r>
      <w:proofErr w:type="spellStart"/>
      <w:r w:rsidRPr="00C01C67">
        <w:rPr>
          <w:rFonts w:cs="KFGQPC Uthman Taha Naskh"/>
          <w:sz w:val="36"/>
          <w:szCs w:val="36"/>
        </w:rPr>
        <w:t>disse</w:t>
      </w:r>
      <w:proofErr w:type="spellEnd"/>
      <w:r w:rsidR="00C5659A" w:rsidRPr="00C01C67">
        <w:rPr>
          <w:rFonts w:cs="KFGQPC Uthman Taha Naskh"/>
          <w:sz w:val="36"/>
          <w:szCs w:val="36"/>
        </w:rPr>
        <w:t xml:space="preserve">: Un </w:t>
      </w:r>
      <w:proofErr w:type="spellStart"/>
      <w:r w:rsidR="00C5659A" w:rsidRPr="00C01C67">
        <w:rPr>
          <w:rFonts w:cs="KFGQPC Uthman Taha Naskh"/>
          <w:sz w:val="36"/>
          <w:szCs w:val="36"/>
        </w:rPr>
        <w:t>uomo</w:t>
      </w:r>
      <w:proofErr w:type="spellEnd"/>
      <w:r w:rsidR="00C5659A" w:rsidRPr="00C01C67">
        <w:rPr>
          <w:rFonts w:cs="KFGQPC Uthman Taha Naskh"/>
          <w:sz w:val="36"/>
          <w:szCs w:val="36"/>
        </w:rPr>
        <w:t xml:space="preserve"> </w:t>
      </w:r>
      <w:proofErr w:type="spellStart"/>
      <w:r w:rsidRPr="00C01C67">
        <w:rPr>
          <w:rFonts w:cs="KFGQPC Uthman Taha Naskh"/>
          <w:sz w:val="36"/>
          <w:szCs w:val="36"/>
        </w:rPr>
        <w:t>chiese</w:t>
      </w:r>
      <w:proofErr w:type="spellEnd"/>
      <w:r w:rsidR="00C5659A" w:rsidRPr="00C01C67">
        <w:rPr>
          <w:rFonts w:cs="KFGQPC Uthman Taha Naskh"/>
          <w:sz w:val="36"/>
          <w:szCs w:val="36"/>
        </w:rPr>
        <w:t xml:space="preserve"> al </w:t>
      </w:r>
      <w:proofErr w:type="spellStart"/>
      <w:r w:rsidR="00C5659A" w:rsidRPr="00C01C67">
        <w:rPr>
          <w:rFonts w:cs="KFGQPC Uthman Taha Naskh"/>
          <w:sz w:val="36"/>
          <w:szCs w:val="36"/>
        </w:rPr>
        <w:t>Profeta</w:t>
      </w:r>
      <w:proofErr w:type="spellEnd"/>
      <w:r w:rsidR="00C5659A" w:rsidRPr="00C01C67">
        <w:rPr>
          <w:rFonts w:cs="KFGQPC Uthman Taha Naskh"/>
          <w:sz w:val="36"/>
          <w:szCs w:val="36"/>
        </w:rPr>
        <w:t xml:space="preserve"> </w:t>
      </w:r>
      <w:r w:rsidRPr="00C01C67">
        <w:rPr>
          <w:rFonts w:ascii="Arial" w:hAnsi="Arial" w:cs="Arial"/>
          <w:sz w:val="36"/>
          <w:szCs w:val="36"/>
          <w:lang w:val="it-IT"/>
        </w:rPr>
        <w:t>ﷺ</w:t>
      </w:r>
      <w:r w:rsidRPr="00C01C67">
        <w:rPr>
          <w:rFonts w:cs="KFGQPC Uthman Taha Naskh"/>
          <w:sz w:val="36"/>
          <w:szCs w:val="36"/>
        </w:rPr>
        <w:t>:</w:t>
      </w:r>
      <w:r w:rsidR="00C5659A" w:rsidRPr="00C01C67">
        <w:rPr>
          <w:rFonts w:cs="KFGQPC Uthman Taha Naskh"/>
          <w:sz w:val="36"/>
          <w:szCs w:val="36"/>
        </w:rPr>
        <w:t xml:space="preserve"> "Qual</w:t>
      </w:r>
      <w:r w:rsidRPr="00C01C67">
        <w:rPr>
          <w:rFonts w:cs="KFGQPC Uthman Taha Naskh"/>
          <w:sz w:val="36"/>
          <w:szCs w:val="36"/>
        </w:rPr>
        <w:t>’</w:t>
      </w:r>
      <w:r w:rsidR="00C5659A" w:rsidRPr="00C01C67">
        <w:rPr>
          <w:rFonts w:cs="KFGQPC Uthman Taha Naskh"/>
          <w:sz w:val="36"/>
          <w:szCs w:val="36"/>
        </w:rPr>
        <w:t xml:space="preserve"> è </w:t>
      </w:r>
      <w:proofErr w:type="spellStart"/>
      <w:r w:rsidR="00C5659A" w:rsidRPr="00C01C67">
        <w:rPr>
          <w:rFonts w:cs="KFGQPC Uthman Taha Naskh"/>
          <w:sz w:val="36"/>
          <w:szCs w:val="36"/>
        </w:rPr>
        <w:t>il</w:t>
      </w:r>
      <w:proofErr w:type="spellEnd"/>
      <w:r w:rsidR="00C5659A" w:rsidRPr="00C01C67">
        <w:rPr>
          <w:rFonts w:cs="KFGQPC Uthman Taha Naskh"/>
          <w:sz w:val="36"/>
          <w:szCs w:val="36"/>
        </w:rPr>
        <w:t xml:space="preserve"> </w:t>
      </w:r>
      <w:proofErr w:type="spellStart"/>
      <w:r w:rsidR="00C5659A" w:rsidRPr="00C01C67">
        <w:rPr>
          <w:rFonts w:cs="KFGQPC Uthman Taha Naskh"/>
          <w:sz w:val="36"/>
          <w:szCs w:val="36"/>
        </w:rPr>
        <w:t>miglior</w:t>
      </w:r>
      <w:proofErr w:type="spellEnd"/>
      <w:r w:rsidR="00C5659A" w:rsidRPr="00C01C67">
        <w:rPr>
          <w:rFonts w:cs="KFGQPC Uthman Taha Naskh"/>
          <w:sz w:val="36"/>
          <w:szCs w:val="36"/>
        </w:rPr>
        <w:t xml:space="preserve"> </w:t>
      </w:r>
      <w:proofErr w:type="spellStart"/>
      <w:r w:rsidR="00C5659A" w:rsidRPr="00C01C67">
        <w:rPr>
          <w:rFonts w:cs="KFGQPC Uthman Taha Naskh"/>
          <w:sz w:val="36"/>
          <w:szCs w:val="36"/>
        </w:rPr>
        <w:t>atto</w:t>
      </w:r>
      <w:proofErr w:type="spellEnd"/>
      <w:r w:rsidR="00C5659A" w:rsidRPr="00C01C67">
        <w:rPr>
          <w:rFonts w:cs="KFGQPC Uthman Taha Naskh"/>
          <w:sz w:val="36"/>
          <w:szCs w:val="36"/>
        </w:rPr>
        <w:t xml:space="preserve"> </w:t>
      </w:r>
      <w:proofErr w:type="spellStart"/>
      <w:r w:rsidR="00C5659A" w:rsidRPr="00C01C67">
        <w:rPr>
          <w:rFonts w:cs="KFGQPC Uthman Taha Naskh"/>
          <w:sz w:val="36"/>
          <w:szCs w:val="36"/>
        </w:rPr>
        <w:t>dell'Isl</w:t>
      </w:r>
      <w:r w:rsidRPr="00C01C67">
        <w:rPr>
          <w:rFonts w:cs="KFGQPC Uthman Taha Naskh"/>
          <w:sz w:val="36"/>
          <w:szCs w:val="36"/>
        </w:rPr>
        <w:t>ā</w:t>
      </w:r>
      <w:r w:rsidR="00910496" w:rsidRPr="00C01C67">
        <w:rPr>
          <w:rFonts w:cs="KFGQPC Uthman Taha Naskh"/>
          <w:sz w:val="36"/>
          <w:szCs w:val="36"/>
        </w:rPr>
        <w:t>m</w:t>
      </w:r>
      <w:proofErr w:type="spellEnd"/>
      <w:r w:rsidR="00910496" w:rsidRPr="00C01C67">
        <w:rPr>
          <w:rFonts w:cs="KFGQPC Uthman Taha Naskh"/>
          <w:sz w:val="36"/>
          <w:szCs w:val="36"/>
        </w:rPr>
        <w:t xml:space="preserve">?" </w:t>
      </w:r>
      <w:proofErr w:type="spellStart"/>
      <w:r w:rsidR="00910496" w:rsidRPr="00C01C67">
        <w:rPr>
          <w:rFonts w:cs="KFGQPC Uthman Taha Naskh"/>
          <w:sz w:val="36"/>
          <w:szCs w:val="36"/>
        </w:rPr>
        <w:t>Disse</w:t>
      </w:r>
      <w:proofErr w:type="spellEnd"/>
      <w:r w:rsidR="00910496" w:rsidRPr="00C01C67">
        <w:rPr>
          <w:rFonts w:cs="KFGQPC Uthman Taha Naskh"/>
          <w:sz w:val="36"/>
          <w:szCs w:val="36"/>
        </w:rPr>
        <w:t xml:space="preserve">: "Il </w:t>
      </w:r>
      <w:proofErr w:type="spellStart"/>
      <w:r w:rsidR="00910496" w:rsidRPr="00C01C67">
        <w:rPr>
          <w:rFonts w:cs="KFGQPC Uthman Taha Naskh"/>
          <w:sz w:val="36"/>
          <w:szCs w:val="36"/>
        </w:rPr>
        <w:t>n</w:t>
      </w:r>
      <w:r w:rsidR="00C5659A" w:rsidRPr="00C01C67">
        <w:rPr>
          <w:rFonts w:cs="KFGQPC Uthman Taha Naskh"/>
          <w:sz w:val="36"/>
          <w:szCs w:val="36"/>
        </w:rPr>
        <w:t>utrire</w:t>
      </w:r>
      <w:proofErr w:type="spellEnd"/>
      <w:r w:rsidR="00C5659A" w:rsidRPr="00C01C67">
        <w:rPr>
          <w:rFonts w:cs="KFGQPC Uthman Taha Naskh"/>
          <w:sz w:val="36"/>
          <w:szCs w:val="36"/>
        </w:rPr>
        <w:t xml:space="preserve"> </w:t>
      </w:r>
      <w:proofErr w:type="spellStart"/>
      <w:r w:rsidR="00C5659A" w:rsidRPr="00C01C67">
        <w:rPr>
          <w:rFonts w:cs="KFGQPC Uthman Taha Naskh"/>
          <w:sz w:val="36"/>
          <w:szCs w:val="36"/>
        </w:rPr>
        <w:t>gli</w:t>
      </w:r>
      <w:proofErr w:type="spellEnd"/>
      <w:r w:rsidR="00C5659A" w:rsidRPr="00C01C67">
        <w:rPr>
          <w:rFonts w:cs="KFGQPC Uthman Taha Naskh"/>
          <w:sz w:val="36"/>
          <w:szCs w:val="36"/>
        </w:rPr>
        <w:t xml:space="preserve"> </w:t>
      </w:r>
      <w:proofErr w:type="spellStart"/>
      <w:r w:rsidR="00C5659A" w:rsidRPr="00C01C67">
        <w:rPr>
          <w:rFonts w:cs="KFGQPC Uthman Taha Naskh"/>
          <w:sz w:val="36"/>
          <w:szCs w:val="36"/>
        </w:rPr>
        <w:t>altri</w:t>
      </w:r>
      <w:proofErr w:type="spellEnd"/>
      <w:r w:rsidRPr="00C01C67">
        <w:rPr>
          <w:rFonts w:cs="KFGQPC Uthman Taha Naskh"/>
          <w:sz w:val="36"/>
          <w:szCs w:val="36"/>
        </w:rPr>
        <w:t xml:space="preserve"> [</w:t>
      </w:r>
      <w:proofErr w:type="spellStart"/>
      <w:r w:rsidRPr="00C01C67">
        <w:rPr>
          <w:rFonts w:cs="KFGQPC Uthman Taha Naskh"/>
          <w:sz w:val="36"/>
          <w:szCs w:val="36"/>
        </w:rPr>
        <w:t>offrendo</w:t>
      </w:r>
      <w:proofErr w:type="spellEnd"/>
      <w:r w:rsidRPr="00C01C67">
        <w:rPr>
          <w:rFonts w:cs="KFGQPC Uthman Taha Naskh"/>
          <w:sz w:val="36"/>
          <w:szCs w:val="36"/>
        </w:rPr>
        <w:t xml:space="preserve"> </w:t>
      </w:r>
      <w:proofErr w:type="spellStart"/>
      <w:r w:rsidRPr="00C01C67">
        <w:rPr>
          <w:rFonts w:cs="KFGQPC Uthman Taha Naskh"/>
          <w:sz w:val="36"/>
          <w:szCs w:val="36"/>
        </w:rPr>
        <w:t>loro</w:t>
      </w:r>
      <w:proofErr w:type="spellEnd"/>
      <w:r w:rsidRPr="00C01C67">
        <w:rPr>
          <w:rFonts w:cs="KFGQPC Uthman Taha Naskh"/>
          <w:sz w:val="36"/>
          <w:szCs w:val="36"/>
        </w:rPr>
        <w:t xml:space="preserve"> da </w:t>
      </w:r>
      <w:proofErr w:type="spellStart"/>
      <w:r w:rsidRPr="00C01C67">
        <w:rPr>
          <w:rFonts w:cs="KFGQPC Uthman Taha Naskh"/>
          <w:sz w:val="36"/>
          <w:szCs w:val="36"/>
        </w:rPr>
        <w:lastRenderedPageBreak/>
        <w:t>mangiare</w:t>
      </w:r>
      <w:proofErr w:type="spellEnd"/>
      <w:r w:rsidRPr="00C01C67">
        <w:rPr>
          <w:rFonts w:cs="KFGQPC Uthman Taha Naskh"/>
          <w:sz w:val="36"/>
          <w:szCs w:val="36"/>
        </w:rPr>
        <w:t>]</w:t>
      </w:r>
      <w:r w:rsidR="00C5659A" w:rsidRPr="00C01C67">
        <w:rPr>
          <w:rFonts w:cs="KFGQPC Uthman Taha Naskh"/>
          <w:sz w:val="36"/>
          <w:szCs w:val="36"/>
        </w:rPr>
        <w:t xml:space="preserve"> </w:t>
      </w:r>
      <w:r w:rsidR="00910496" w:rsidRPr="00C01C67">
        <w:rPr>
          <w:rFonts w:cs="KFGQPC Uthman Taha Naskh"/>
          <w:sz w:val="36"/>
          <w:szCs w:val="36"/>
        </w:rPr>
        <w:t xml:space="preserve">e </w:t>
      </w:r>
      <w:proofErr w:type="spellStart"/>
      <w:r w:rsidR="00910496" w:rsidRPr="00C01C67">
        <w:rPr>
          <w:rFonts w:cs="KFGQPC Uthman Taha Naskh"/>
          <w:sz w:val="36"/>
          <w:szCs w:val="36"/>
        </w:rPr>
        <w:t>il</w:t>
      </w:r>
      <w:proofErr w:type="spellEnd"/>
      <w:r w:rsidR="00910496" w:rsidRPr="00C01C67">
        <w:rPr>
          <w:rFonts w:cs="KFGQPC Uthman Taha Naskh"/>
          <w:sz w:val="36"/>
          <w:szCs w:val="36"/>
        </w:rPr>
        <w:t xml:space="preserve"> </w:t>
      </w:r>
      <w:proofErr w:type="spellStart"/>
      <w:r w:rsidRPr="00C01C67">
        <w:rPr>
          <w:rFonts w:cs="KFGQPC Uthman Taha Naskh"/>
          <w:sz w:val="36"/>
          <w:szCs w:val="36"/>
        </w:rPr>
        <w:t>salutare</w:t>
      </w:r>
      <w:proofErr w:type="spellEnd"/>
      <w:r w:rsidRPr="00C01C67">
        <w:rPr>
          <w:rFonts w:cs="KFGQPC Uthman Taha Naskh"/>
          <w:sz w:val="36"/>
          <w:szCs w:val="36"/>
        </w:rPr>
        <w:t xml:space="preserve"> [</w:t>
      </w:r>
      <w:proofErr w:type="spellStart"/>
      <w:r w:rsidRPr="00C01C67">
        <w:rPr>
          <w:rFonts w:cs="KFGQPC Uthman Taha Naskh"/>
          <w:sz w:val="36"/>
          <w:szCs w:val="36"/>
        </w:rPr>
        <w:t>dei</w:t>
      </w:r>
      <w:proofErr w:type="spellEnd"/>
      <w:r w:rsidRPr="00C01C67">
        <w:rPr>
          <w:rFonts w:cs="KFGQPC Uthman Taha Naskh"/>
          <w:sz w:val="36"/>
          <w:szCs w:val="36"/>
        </w:rPr>
        <w:t xml:space="preserve"> </w:t>
      </w:r>
      <w:proofErr w:type="spellStart"/>
      <w:r w:rsidRPr="00C01C67">
        <w:rPr>
          <w:rFonts w:cs="KFGQPC Uthman Taha Naskh"/>
          <w:sz w:val="36"/>
          <w:szCs w:val="36"/>
        </w:rPr>
        <w:t>musulmani</w:t>
      </w:r>
      <w:proofErr w:type="spellEnd"/>
      <w:r w:rsidRPr="00C01C67">
        <w:rPr>
          <w:rFonts w:cs="KFGQPC Uthman Taha Naskh"/>
          <w:sz w:val="36"/>
          <w:szCs w:val="36"/>
        </w:rPr>
        <w:t xml:space="preserve">] chi </w:t>
      </w:r>
      <w:proofErr w:type="spellStart"/>
      <w:r w:rsidRPr="00C01C67">
        <w:rPr>
          <w:rFonts w:cs="KFGQPC Uthman Taha Naskh"/>
          <w:sz w:val="36"/>
          <w:szCs w:val="36"/>
        </w:rPr>
        <w:t>conosci</w:t>
      </w:r>
      <w:proofErr w:type="spellEnd"/>
      <w:r w:rsidRPr="00C01C67">
        <w:rPr>
          <w:rFonts w:cs="KFGQPC Uthman Taha Naskh"/>
          <w:sz w:val="36"/>
          <w:szCs w:val="36"/>
        </w:rPr>
        <w:t xml:space="preserve"> e chi</w:t>
      </w:r>
      <w:r w:rsidR="00C5659A" w:rsidRPr="00C01C67">
        <w:rPr>
          <w:rFonts w:cs="KFGQPC Uthman Taha Naskh"/>
          <w:sz w:val="36"/>
          <w:szCs w:val="36"/>
        </w:rPr>
        <w:t xml:space="preserve"> non </w:t>
      </w:r>
      <w:proofErr w:type="spellStart"/>
      <w:r w:rsidR="00C5659A" w:rsidRPr="00C01C67">
        <w:rPr>
          <w:rFonts w:cs="KFGQPC Uthman Taha Naskh"/>
          <w:sz w:val="36"/>
          <w:szCs w:val="36"/>
        </w:rPr>
        <w:t>conosci</w:t>
      </w:r>
      <w:proofErr w:type="spellEnd"/>
      <w:r w:rsidR="00C5659A" w:rsidRPr="00C01C67">
        <w:rPr>
          <w:rFonts w:cs="KFGQPC Uthman Taha Naskh"/>
          <w:sz w:val="36"/>
          <w:szCs w:val="36"/>
        </w:rPr>
        <w:t>".</w:t>
      </w:r>
    </w:p>
    <w:p w:rsidR="009D132C" w:rsidRPr="00C01C67" w:rsidRDefault="009D132C" w:rsidP="0047281F">
      <w:pPr>
        <w:pStyle w:val="222"/>
        <w:rPr>
          <w:rFonts w:cs="KFGQPC Uthman Taha Naskh"/>
          <w:sz w:val="36"/>
          <w:szCs w:val="36"/>
          <w:lang w:val="en-US"/>
        </w:rPr>
      </w:pPr>
      <w:bookmarkStart w:id="225" w:name="_Toc274349445"/>
      <w:bookmarkStart w:id="226" w:name="_Toc275257675"/>
      <w:r w:rsidRPr="00C01C67">
        <w:rPr>
          <w:rFonts w:cs="KFGQPC Uthman Taha Naskh" w:hint="cs"/>
          <w:sz w:val="36"/>
          <w:szCs w:val="36"/>
          <w:rtl/>
        </w:rPr>
        <w:t xml:space="preserve">109 </w:t>
      </w:r>
      <w:r w:rsidR="00DF39DA" w:rsidRPr="00C01C67">
        <w:rPr>
          <w:rFonts w:cs="KFGQPC Uthman Taha Naskh" w:hint="cs"/>
          <w:sz w:val="36"/>
          <w:szCs w:val="36"/>
          <w:rtl/>
        </w:rPr>
        <w:t>ـ</w:t>
      </w:r>
      <w:r w:rsidRPr="00C01C67">
        <w:rPr>
          <w:rFonts w:cs="KFGQPC Uthman Taha Naskh" w:hint="cs"/>
          <w:sz w:val="36"/>
          <w:szCs w:val="36"/>
          <w:rtl/>
        </w:rPr>
        <w:t>كَيْفَ يَرُدُّ السَّلاَمَ عَلَى الْكَافِرِ إِذَا سَلَّمَ</w:t>
      </w:r>
      <w:bookmarkEnd w:id="225"/>
      <w:bookmarkEnd w:id="226"/>
    </w:p>
    <w:p w:rsidR="005C2D24" w:rsidRPr="00C01C67" w:rsidRDefault="005C2D24" w:rsidP="0047281F">
      <w:pPr>
        <w:pStyle w:val="222"/>
        <w:rPr>
          <w:rFonts w:cs="KFGQPC Uthman Taha Naskh"/>
          <w:sz w:val="36"/>
          <w:szCs w:val="36"/>
        </w:rPr>
      </w:pPr>
      <w:r w:rsidRPr="00C01C67">
        <w:rPr>
          <w:rFonts w:cs="KFGQPC Uthman Taha Naskh"/>
          <w:sz w:val="36"/>
          <w:szCs w:val="36"/>
        </w:rPr>
        <w:t xml:space="preserve">Come </w:t>
      </w:r>
      <w:r w:rsidR="00910496" w:rsidRPr="00C01C67">
        <w:rPr>
          <w:rFonts w:cs="KFGQPC Uthman Taha Naskh"/>
          <w:sz w:val="36"/>
          <w:szCs w:val="36"/>
        </w:rPr>
        <w:t xml:space="preserve">rispondere al saluto del miscredente (quando saluta </w:t>
      </w:r>
      <w:r w:rsidRPr="00C01C67">
        <w:rPr>
          <w:rFonts w:cs="KFGQPC Uthman Taha Naskh"/>
          <w:sz w:val="36"/>
          <w:szCs w:val="36"/>
        </w:rPr>
        <w:t>col saluto islamico)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227- </w:t>
      </w:r>
      <w:r w:rsidRPr="00C01C67">
        <w:rPr>
          <w:rFonts w:cs="KFGQPC Uthman Taha Naskh" w:hint="cs"/>
          <w:color w:val="006699"/>
          <w:sz w:val="36"/>
          <w:szCs w:val="36"/>
          <w:rtl/>
        </w:rPr>
        <w:t>((</w:t>
      </w:r>
      <w:r w:rsidRPr="00C01C67">
        <w:rPr>
          <w:rFonts w:cs="KFGQPC Uthman Taha Naskh" w:hint="eastAsia"/>
          <w:sz w:val="36"/>
          <w:szCs w:val="36"/>
          <w:rtl/>
        </w:rPr>
        <w:t>إذ</w:t>
      </w:r>
      <w:r w:rsidRPr="00C01C67">
        <w:rPr>
          <w:rFonts w:cs="KFGQPC Uthman Taha Naskh" w:hint="cs"/>
          <w:sz w:val="36"/>
          <w:szCs w:val="36"/>
          <w:rtl/>
        </w:rPr>
        <w:t>َ</w:t>
      </w:r>
      <w:r w:rsidRPr="00C01C67">
        <w:rPr>
          <w:rFonts w:cs="KFGQPC Uthman Taha Naskh" w:hint="eastAsia"/>
          <w:sz w:val="36"/>
          <w:szCs w:val="36"/>
          <w:rtl/>
        </w:rPr>
        <w:t>ا سَلَّمَ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كُم</w:t>
      </w:r>
      <w:r w:rsidRPr="00C01C67">
        <w:rPr>
          <w:rFonts w:cs="KFGQPC Uthman Taha Naskh" w:hint="cs"/>
          <w:sz w:val="36"/>
          <w:szCs w:val="36"/>
          <w:rtl/>
        </w:rPr>
        <w:t>ْ</w:t>
      </w:r>
      <w:r w:rsidRPr="00C01C67">
        <w:rPr>
          <w:rFonts w:cs="KFGQPC Uthman Taha Naskh" w:hint="eastAsia"/>
          <w:sz w:val="36"/>
          <w:szCs w:val="36"/>
          <w:rtl/>
        </w:rPr>
        <w:t xml:space="preserve"> أ</w:t>
      </w:r>
      <w:r w:rsidRPr="00C01C67">
        <w:rPr>
          <w:rFonts w:cs="KFGQPC Uthman Taha Naskh" w:hint="cs"/>
          <w:sz w:val="36"/>
          <w:szCs w:val="36"/>
          <w:rtl/>
        </w:rPr>
        <w:t>َ</w:t>
      </w:r>
      <w:r w:rsidRPr="00C01C67">
        <w:rPr>
          <w:rFonts w:cs="KFGQPC Uthman Taha Naskh" w:hint="eastAsia"/>
          <w:sz w:val="36"/>
          <w:szCs w:val="36"/>
          <w:rtl/>
        </w:rPr>
        <w:t>ه</w:t>
      </w:r>
      <w:r w:rsidRPr="00C01C67">
        <w:rPr>
          <w:rFonts w:cs="KFGQPC Uthman Taha Naskh" w:hint="cs"/>
          <w:sz w:val="36"/>
          <w:szCs w:val="36"/>
          <w:rtl/>
        </w:rPr>
        <w:t>ْ</w:t>
      </w:r>
      <w:r w:rsidRPr="00C01C67">
        <w:rPr>
          <w:rFonts w:cs="KFGQPC Uthman Taha Naskh" w:hint="eastAsia"/>
          <w:sz w:val="36"/>
          <w:szCs w:val="36"/>
          <w:rtl/>
        </w:rPr>
        <w:t>لُ ال</w:t>
      </w:r>
      <w:r w:rsidRPr="00C01C67">
        <w:rPr>
          <w:rFonts w:cs="KFGQPC Uthman Taha Naskh" w:hint="cs"/>
          <w:sz w:val="36"/>
          <w:szCs w:val="36"/>
          <w:rtl/>
        </w:rPr>
        <w:t>ْ</w:t>
      </w:r>
      <w:r w:rsidRPr="00C01C67">
        <w:rPr>
          <w:rFonts w:cs="KFGQPC Uthman Taha Naskh" w:hint="eastAsia"/>
          <w:sz w:val="36"/>
          <w:szCs w:val="36"/>
          <w:rtl/>
        </w:rPr>
        <w:t>ك</w:t>
      </w:r>
      <w:r w:rsidRPr="00C01C67">
        <w:rPr>
          <w:rFonts w:cs="KFGQPC Uthman Taha Naskh" w:hint="cs"/>
          <w:sz w:val="36"/>
          <w:szCs w:val="36"/>
          <w:rtl/>
        </w:rPr>
        <w:t>ِ</w:t>
      </w:r>
      <w:r w:rsidRPr="00C01C67">
        <w:rPr>
          <w:rFonts w:cs="KFGQPC Uthman Taha Naskh" w:hint="eastAsia"/>
          <w:sz w:val="36"/>
          <w:szCs w:val="36"/>
          <w:rtl/>
        </w:rPr>
        <w:t>تَابِ فَقُولُوا: و</w:t>
      </w:r>
      <w:r w:rsidRPr="00C01C67">
        <w:rPr>
          <w:rFonts w:cs="KFGQPC Uthman Taha Naskh" w:hint="cs"/>
          <w:sz w:val="36"/>
          <w:szCs w:val="36"/>
          <w:rtl/>
        </w:rPr>
        <w:t>َ</w:t>
      </w:r>
      <w:r w:rsidRPr="00C01C67">
        <w:rPr>
          <w:rFonts w:cs="KFGQPC Uthman Taha Naskh" w:hint="eastAsia"/>
          <w:sz w:val="36"/>
          <w:szCs w:val="36"/>
          <w:rtl/>
        </w:rPr>
        <w:t>ع</w:t>
      </w:r>
      <w:r w:rsidRPr="00C01C67">
        <w:rPr>
          <w:rFonts w:cs="KFGQPC Uthman Taha Naskh" w:hint="cs"/>
          <w:sz w:val="36"/>
          <w:szCs w:val="36"/>
          <w:rtl/>
        </w:rPr>
        <w:t>َ</w:t>
      </w:r>
      <w:r w:rsidRPr="00C01C67">
        <w:rPr>
          <w:rFonts w:cs="KFGQPC Uthman Taha Naskh" w:hint="eastAsia"/>
          <w:sz w:val="36"/>
          <w:szCs w:val="36"/>
          <w:rtl/>
        </w:rPr>
        <w:t>لَيْكُم</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64"/>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2A4DF2" w:rsidRPr="00C01C67" w:rsidRDefault="002A4DF2" w:rsidP="00B20CA6">
      <w:pPr>
        <w:bidi w:val="0"/>
        <w:rPr>
          <w:rFonts w:cs="KFGQPC Uthman Taha Naskh"/>
          <w:sz w:val="36"/>
          <w:szCs w:val="36"/>
          <w:lang w:val="it-IT"/>
        </w:rPr>
      </w:pPr>
      <w:r w:rsidRPr="00C01C67">
        <w:rPr>
          <w:rFonts w:cs="KFGQPC Uthman Taha Naskh"/>
          <w:sz w:val="36"/>
          <w:szCs w:val="36"/>
          <w:lang w:val="it-IT"/>
        </w:rPr>
        <w:t>Quando [una persona della] Gente del Libro</w:t>
      </w:r>
      <w:r w:rsidRPr="00C01C67">
        <w:rPr>
          <w:rStyle w:val="FootnoteReference"/>
          <w:rFonts w:cs="KFGQPC Uthman Taha Naskh"/>
          <w:sz w:val="36"/>
          <w:szCs w:val="36"/>
          <w:lang w:val="it-IT"/>
        </w:rPr>
        <w:footnoteReference w:id="465"/>
      </w:r>
      <w:r w:rsidRPr="00C01C67">
        <w:rPr>
          <w:rFonts w:cs="KFGQPC Uthman Taha Naskh"/>
          <w:sz w:val="36"/>
          <w:szCs w:val="36"/>
          <w:lang w:val="it-IT"/>
        </w:rPr>
        <w:t xml:space="preserve"> </w:t>
      </w:r>
      <w:r w:rsidR="00B20CA6" w:rsidRPr="00C01C67">
        <w:rPr>
          <w:rFonts w:cs="KFGQPC Uthman Taha Naskh"/>
          <w:sz w:val="36"/>
          <w:szCs w:val="36"/>
          <w:lang w:val="it-IT"/>
        </w:rPr>
        <w:t xml:space="preserve">vi saluta </w:t>
      </w:r>
      <w:r w:rsidR="00910496" w:rsidRPr="00C01C67">
        <w:rPr>
          <w:rFonts w:cs="KFGQPC Uthman Taha Naskh"/>
          <w:sz w:val="36"/>
          <w:szCs w:val="36"/>
          <w:lang w:val="it-IT"/>
        </w:rPr>
        <w:t>[col saluto</w:t>
      </w:r>
      <w:r w:rsidR="00B20CA6" w:rsidRPr="00C01C67">
        <w:rPr>
          <w:rFonts w:cs="KFGQPC Uthman Taha Naskh"/>
          <w:sz w:val="36"/>
          <w:szCs w:val="36"/>
          <w:lang w:val="it-IT"/>
        </w:rPr>
        <w:t xml:space="preserve"> islamico] </w:t>
      </w:r>
      <w:r w:rsidRPr="00C01C67">
        <w:rPr>
          <w:rFonts w:cs="KFGQPC Uthman Taha Naskh"/>
          <w:sz w:val="36"/>
          <w:szCs w:val="36"/>
          <w:lang w:val="it-IT"/>
        </w:rPr>
        <w:t>dite:</w:t>
      </w:r>
    </w:p>
    <w:p w:rsidR="00B20CA6" w:rsidRPr="00C01C67" w:rsidRDefault="002A4DF2" w:rsidP="002A4DF2">
      <w:pPr>
        <w:bidi w:val="0"/>
        <w:rPr>
          <w:rFonts w:cs="KFGQPC Uthman Taha Naskh"/>
          <w:i/>
          <w:iCs/>
          <w:sz w:val="36"/>
          <w:szCs w:val="36"/>
          <w:lang w:val="it-IT"/>
        </w:rPr>
      </w:pPr>
      <w:r w:rsidRPr="00C01C67">
        <w:rPr>
          <w:rFonts w:cs="KFGQPC Uthman Taha Naskh"/>
          <w:i/>
          <w:iCs/>
          <w:sz w:val="36"/>
          <w:szCs w:val="36"/>
          <w:lang w:val="it-IT"/>
        </w:rPr>
        <w:t>Ūa °alaīkum</w:t>
      </w:r>
      <w:r w:rsidR="00B20CA6" w:rsidRPr="00C01C67">
        <w:rPr>
          <w:rFonts w:cs="KFGQPC Uthman Taha Naskh"/>
          <w:i/>
          <w:iCs/>
          <w:sz w:val="36"/>
          <w:szCs w:val="36"/>
          <w:lang w:val="it-IT"/>
        </w:rPr>
        <w:t>.</w:t>
      </w:r>
    </w:p>
    <w:p w:rsidR="002A4DF2" w:rsidRPr="00C01C67" w:rsidRDefault="00B20CA6" w:rsidP="00B20CA6">
      <w:pPr>
        <w:bidi w:val="0"/>
        <w:rPr>
          <w:rFonts w:cs="KFGQPC Uthman Taha Naskh"/>
          <w:sz w:val="36"/>
          <w:szCs w:val="36"/>
          <w:lang w:val="it-IT"/>
        </w:rPr>
      </w:pPr>
      <w:r w:rsidRPr="00C01C67">
        <w:rPr>
          <w:rFonts w:cs="KFGQPC Uthman Taha Naskh"/>
          <w:sz w:val="36"/>
          <w:szCs w:val="36"/>
          <w:lang w:val="it-IT"/>
        </w:rPr>
        <w:t>E anche su di voi</w:t>
      </w:r>
      <w:r w:rsidR="002A4DF2" w:rsidRPr="00C01C67">
        <w:rPr>
          <w:rFonts w:cs="KFGQPC Uthman Taha Naskh"/>
          <w:sz w:val="36"/>
          <w:szCs w:val="36"/>
          <w:lang w:val="it-IT"/>
        </w:rPr>
        <w:t>.</w:t>
      </w:r>
    </w:p>
    <w:p w:rsidR="009D132C" w:rsidRPr="00C01C67" w:rsidRDefault="009D132C" w:rsidP="0047281F">
      <w:pPr>
        <w:pStyle w:val="222"/>
        <w:rPr>
          <w:rFonts w:cs="KFGQPC Uthman Taha Naskh"/>
          <w:sz w:val="36"/>
          <w:szCs w:val="36"/>
        </w:rPr>
      </w:pPr>
      <w:bookmarkStart w:id="227" w:name="_Toc274349446"/>
      <w:bookmarkStart w:id="228" w:name="_Toc275257676"/>
      <w:r w:rsidRPr="00C01C67">
        <w:rPr>
          <w:rFonts w:cs="KFGQPC Uthman Taha Naskh" w:hint="cs"/>
          <w:sz w:val="36"/>
          <w:szCs w:val="36"/>
          <w:rtl/>
        </w:rPr>
        <w:t xml:space="preserve">110 -  </w:t>
      </w:r>
      <w:r w:rsidR="00141442" w:rsidRPr="00C01C67">
        <w:rPr>
          <w:rFonts w:cs="KFGQPC Uthman Taha Naskh" w:hint="cs"/>
          <w:sz w:val="36"/>
          <w:szCs w:val="36"/>
          <w:rtl/>
        </w:rPr>
        <w:t>ال</w:t>
      </w:r>
      <w:r w:rsidRPr="00C01C67">
        <w:rPr>
          <w:rFonts w:cs="KFGQPC Uthman Taha Naskh" w:hint="cs"/>
          <w:sz w:val="36"/>
          <w:szCs w:val="36"/>
          <w:rtl/>
        </w:rPr>
        <w:t>د</w:t>
      </w:r>
      <w:r w:rsidR="00141442" w:rsidRPr="00C01C67">
        <w:rPr>
          <w:rFonts w:cs="KFGQPC Uthman Taha Naskh" w:hint="cs"/>
          <w:sz w:val="36"/>
          <w:szCs w:val="36"/>
          <w:rtl/>
        </w:rPr>
        <w:t>ّ</w:t>
      </w:r>
      <w:r w:rsidRPr="00C01C67">
        <w:rPr>
          <w:rFonts w:cs="KFGQPC Uthman Taha Naskh" w:hint="cs"/>
          <w:sz w:val="36"/>
          <w:szCs w:val="36"/>
          <w:rtl/>
        </w:rPr>
        <w:t>ُعاءُ</w:t>
      </w:r>
      <w:r w:rsidR="00141442" w:rsidRPr="00C01C67">
        <w:rPr>
          <w:rFonts w:cs="KFGQPC Uthman Taha Naskh" w:hint="cs"/>
          <w:sz w:val="36"/>
          <w:szCs w:val="36"/>
          <w:rtl/>
        </w:rPr>
        <w:t xml:space="preserve"> عِنْدَ</w:t>
      </w:r>
      <w:r w:rsidR="00DF39DA" w:rsidRPr="00C01C67">
        <w:rPr>
          <w:rFonts w:cs="KFGQPC Uthman Taha Naskh" w:hint="cs"/>
          <w:sz w:val="36"/>
          <w:szCs w:val="36"/>
          <w:rtl/>
        </w:rPr>
        <w:t xml:space="preserve"> سَمَاع</w:t>
      </w:r>
      <w:r w:rsidR="004D01AE" w:rsidRPr="00C01C67">
        <w:rPr>
          <w:rFonts w:cs="KFGQPC Uthman Taha Naskh" w:hint="cs"/>
          <w:sz w:val="36"/>
          <w:szCs w:val="36"/>
          <w:rtl/>
        </w:rPr>
        <w:t>ِ</w:t>
      </w:r>
      <w:r w:rsidRPr="00C01C67">
        <w:rPr>
          <w:rFonts w:cs="KFGQPC Uthman Taha Naskh" w:hint="cs"/>
          <w:sz w:val="36"/>
          <w:szCs w:val="36"/>
          <w:rtl/>
        </w:rPr>
        <w:t xml:space="preserve"> صِياحِ الدِّيكِ ونَهِيقِ الْحِمَارِ</w:t>
      </w:r>
      <w:bookmarkEnd w:id="227"/>
      <w:bookmarkEnd w:id="228"/>
    </w:p>
    <w:p w:rsidR="009E3096" w:rsidRPr="00C01C67" w:rsidRDefault="009E3096" w:rsidP="0047281F">
      <w:pPr>
        <w:pStyle w:val="222"/>
        <w:rPr>
          <w:rFonts w:cs="KFGQPC Uthman Taha Naskh"/>
          <w:sz w:val="36"/>
          <w:szCs w:val="36"/>
        </w:rPr>
      </w:pPr>
      <w:r w:rsidRPr="00C01C67">
        <w:rPr>
          <w:rFonts w:cs="KFGQPC Uthman Taha Naskh"/>
          <w:sz w:val="36"/>
          <w:szCs w:val="36"/>
        </w:rPr>
        <w:t xml:space="preserve">Supplica </w:t>
      </w:r>
      <w:r w:rsidR="005C2D24" w:rsidRPr="00C01C67">
        <w:rPr>
          <w:rFonts w:cs="KFGQPC Uthman Taha Naskh"/>
          <w:sz w:val="36"/>
          <w:szCs w:val="36"/>
        </w:rPr>
        <w:t xml:space="preserve">per </w:t>
      </w:r>
      <w:r w:rsidRPr="00C01C67">
        <w:rPr>
          <w:rFonts w:cs="KFGQPC Uthman Taha Naskh"/>
          <w:sz w:val="36"/>
          <w:szCs w:val="36"/>
        </w:rPr>
        <w:t>quando si sente il canto del gallo o il raglio dell’asino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228- </w:t>
      </w:r>
      <w:r w:rsidRPr="00C01C67">
        <w:rPr>
          <w:rFonts w:cs="KFGQPC Uthman Taha Naskh" w:hint="cs"/>
          <w:color w:val="006699"/>
          <w:sz w:val="36"/>
          <w:szCs w:val="36"/>
          <w:rtl/>
        </w:rPr>
        <w:t>((</w:t>
      </w:r>
      <w:r w:rsidRPr="00C01C67">
        <w:rPr>
          <w:rFonts w:cs="KFGQPC Uthman Taha Naskh" w:hint="cs"/>
          <w:sz w:val="36"/>
          <w:szCs w:val="36"/>
          <w:rtl/>
        </w:rPr>
        <w:t>إِذَا سَمِعْتُمْ صِيَاحَ الدِّيَكَةِ فَاسْأَلُوا اللَّهَ مِنْ فَضْلِهِ؛ فَإِنَّهَا رَأَتْ مَلَكاً وَإِذَا سَمِعْتُمْ نَهِيقَ الْحِمَارِ فَتَعَوَّذُوا بِاللَّهِ مِنَ الشَّيطَانِ؛ فَإِنَّهُ رَأَى شَيْطَاناً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66"/>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31268F" w:rsidRPr="00C01C67" w:rsidRDefault="0031268F" w:rsidP="0031268F">
      <w:pPr>
        <w:bidi w:val="0"/>
        <w:rPr>
          <w:rFonts w:cs="KFGQPC Uthman Taha Naskh"/>
          <w:sz w:val="36"/>
          <w:szCs w:val="36"/>
          <w:rtl/>
          <w:lang w:val="it-IT"/>
        </w:rPr>
      </w:pPr>
      <w:r w:rsidRPr="00C01C67">
        <w:rPr>
          <w:rFonts w:cs="KFGQPC Uthman Taha Naskh"/>
          <w:sz w:val="36"/>
          <w:szCs w:val="36"/>
          <w:lang w:val="it-IT"/>
        </w:rPr>
        <w:t xml:space="preserve">Quando sentite il canto del gallo chiedete ad Allāh </w:t>
      </w:r>
      <w:r w:rsidRPr="00C01C67">
        <w:rPr>
          <w:rFonts w:cs="KFGQPC Uthman Taha Naskh"/>
          <w:sz w:val="36"/>
          <w:szCs w:val="36"/>
          <w:lang w:val="it-IT"/>
        </w:rPr>
        <w:lastRenderedPageBreak/>
        <w:t>il Suo favore [su di voi] perché avrà visto un angelo; quando invece sentite il raglio di un asino cercate rifugio in Allāh da Satana, perché avrà visto un diavolo.</w:t>
      </w:r>
    </w:p>
    <w:p w:rsidR="009D132C" w:rsidRPr="00C01C67" w:rsidRDefault="009D132C" w:rsidP="0047281F">
      <w:pPr>
        <w:pStyle w:val="222"/>
        <w:rPr>
          <w:rFonts w:cs="KFGQPC Uthman Taha Naskh"/>
          <w:sz w:val="36"/>
          <w:szCs w:val="36"/>
        </w:rPr>
      </w:pPr>
      <w:bookmarkStart w:id="229" w:name="_Toc274349447"/>
      <w:bookmarkStart w:id="230" w:name="_Toc275257677"/>
      <w:r w:rsidRPr="00C01C67">
        <w:rPr>
          <w:rFonts w:cs="KFGQPC Uthman Taha Naskh" w:hint="cs"/>
          <w:sz w:val="36"/>
          <w:szCs w:val="36"/>
          <w:rtl/>
        </w:rPr>
        <w:t xml:space="preserve">111 </w:t>
      </w:r>
      <w:r w:rsidR="00DF39DA" w:rsidRPr="00C01C67">
        <w:rPr>
          <w:rFonts w:cs="KFGQPC Uthman Taha Naskh" w:hint="cs"/>
          <w:sz w:val="36"/>
          <w:szCs w:val="36"/>
          <w:rtl/>
        </w:rPr>
        <w:t>ـ</w:t>
      </w:r>
      <w:r w:rsidRPr="00C01C67">
        <w:rPr>
          <w:rFonts w:cs="KFGQPC Uthman Taha Naskh" w:hint="cs"/>
          <w:sz w:val="36"/>
          <w:szCs w:val="36"/>
          <w:rtl/>
        </w:rPr>
        <w:t>الدُّعَاءُ عِنْدَ سَمَاعِ نُبَاحِ الْكِلاَبِ بِاللَّيْلِ</w:t>
      </w:r>
      <w:bookmarkEnd w:id="229"/>
      <w:bookmarkEnd w:id="230"/>
    </w:p>
    <w:p w:rsidR="009E3096" w:rsidRPr="00C01C67" w:rsidRDefault="009E3096" w:rsidP="0047281F">
      <w:pPr>
        <w:pStyle w:val="222"/>
        <w:rPr>
          <w:rFonts w:cs="KFGQPC Uthman Taha Naskh"/>
          <w:sz w:val="36"/>
          <w:szCs w:val="36"/>
        </w:rPr>
      </w:pPr>
      <w:r w:rsidRPr="00C01C67">
        <w:rPr>
          <w:rFonts w:cs="KFGQPC Uthman Taha Naskh"/>
          <w:sz w:val="36"/>
          <w:szCs w:val="36"/>
        </w:rPr>
        <w:t xml:space="preserve">Supplica </w:t>
      </w:r>
      <w:r w:rsidR="005C2D24" w:rsidRPr="00C01C67">
        <w:rPr>
          <w:rFonts w:cs="KFGQPC Uthman Taha Naskh"/>
          <w:sz w:val="36"/>
          <w:szCs w:val="36"/>
        </w:rPr>
        <w:t xml:space="preserve">per </w:t>
      </w:r>
      <w:r w:rsidRPr="00C01C67">
        <w:rPr>
          <w:rFonts w:cs="KFGQPC Uthman Taha Naskh"/>
          <w:sz w:val="36"/>
          <w:szCs w:val="36"/>
        </w:rPr>
        <w:t>quando si sentono i cani abbaiare di notte</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229- </w:t>
      </w:r>
      <w:r w:rsidRPr="00C01C67">
        <w:rPr>
          <w:rFonts w:cs="KFGQPC Uthman Taha Naskh" w:hint="cs"/>
          <w:color w:val="006699"/>
          <w:sz w:val="36"/>
          <w:szCs w:val="36"/>
          <w:rtl/>
        </w:rPr>
        <w:t>((</w:t>
      </w:r>
      <w:r w:rsidRPr="00C01C67">
        <w:rPr>
          <w:rFonts w:cs="KFGQPC Uthman Taha Naskh" w:hint="cs"/>
          <w:sz w:val="36"/>
          <w:szCs w:val="36"/>
          <w:rtl/>
        </w:rPr>
        <w:t>إِذَا سَمِعْتُمْ نُبَاحَ الْكِلاَبِ وَنَهِيقَ الْحَمِيرِ بِاللَّيْلِ فَتَعَوَّذُوا بِاللَّهِ مِنْهُنَّ؛ فَإِنَّهُنَّ يَرَيْنَ مَا لاَ تَرَوْنَ</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67"/>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31268F" w:rsidRPr="00C01C67" w:rsidRDefault="0031268F" w:rsidP="00B233A6">
      <w:pPr>
        <w:bidi w:val="0"/>
        <w:rPr>
          <w:rFonts w:cs="KFGQPC Uthman Taha Naskh"/>
          <w:sz w:val="36"/>
          <w:szCs w:val="36"/>
          <w:rtl/>
          <w:lang w:val="it-IT"/>
        </w:rPr>
      </w:pPr>
      <w:r w:rsidRPr="00C01C67">
        <w:rPr>
          <w:rFonts w:cs="KFGQPC Uthman Taha Naskh"/>
          <w:sz w:val="36"/>
          <w:szCs w:val="36"/>
          <w:lang w:val="it-IT"/>
        </w:rPr>
        <w:t>Quando senti</w:t>
      </w:r>
      <w:r w:rsidR="00B233A6" w:rsidRPr="00C01C67">
        <w:rPr>
          <w:rFonts w:cs="KFGQPC Uthman Taha Naskh"/>
          <w:sz w:val="36"/>
          <w:szCs w:val="36"/>
          <w:lang w:val="it-IT"/>
        </w:rPr>
        <w:t>te</w:t>
      </w:r>
      <w:r w:rsidRPr="00C01C67">
        <w:rPr>
          <w:rFonts w:cs="KFGQPC Uthman Taha Naskh"/>
          <w:sz w:val="36"/>
          <w:szCs w:val="36"/>
          <w:lang w:val="it-IT"/>
        </w:rPr>
        <w:t xml:space="preserve"> </w:t>
      </w:r>
      <w:r w:rsidR="00B233A6" w:rsidRPr="00C01C67">
        <w:rPr>
          <w:rFonts w:cs="KFGQPC Uthman Taha Naskh"/>
          <w:sz w:val="36"/>
          <w:szCs w:val="36"/>
          <w:lang w:val="it-IT"/>
        </w:rPr>
        <w:t>l’abbaiare dei cani</w:t>
      </w:r>
      <w:r w:rsidRPr="00C01C67">
        <w:rPr>
          <w:rFonts w:cs="KFGQPC Uthman Taha Naskh"/>
          <w:sz w:val="36"/>
          <w:szCs w:val="36"/>
          <w:lang w:val="it-IT"/>
        </w:rPr>
        <w:t xml:space="preserve"> o </w:t>
      </w:r>
      <w:r w:rsidR="00B233A6" w:rsidRPr="00C01C67">
        <w:rPr>
          <w:rFonts w:cs="KFGQPC Uthman Taha Naskh"/>
          <w:sz w:val="36"/>
          <w:szCs w:val="36"/>
          <w:lang w:val="it-IT"/>
        </w:rPr>
        <w:t>il ragliare degli</w:t>
      </w:r>
      <w:r w:rsidRPr="00C01C67">
        <w:rPr>
          <w:rFonts w:cs="KFGQPC Uthman Taha Naskh"/>
          <w:sz w:val="36"/>
          <w:szCs w:val="36"/>
          <w:lang w:val="it-IT"/>
        </w:rPr>
        <w:t xml:space="preserve"> </w:t>
      </w:r>
      <w:r w:rsidR="00B233A6" w:rsidRPr="00C01C67">
        <w:rPr>
          <w:rFonts w:cs="KFGQPC Uthman Taha Naskh"/>
          <w:sz w:val="36"/>
          <w:szCs w:val="36"/>
          <w:lang w:val="it-IT"/>
        </w:rPr>
        <w:t>asini di</w:t>
      </w:r>
      <w:r w:rsidRPr="00C01C67">
        <w:rPr>
          <w:rFonts w:cs="KFGQPC Uthman Taha Naskh"/>
          <w:sz w:val="36"/>
          <w:szCs w:val="36"/>
          <w:lang w:val="it-IT"/>
        </w:rPr>
        <w:t xml:space="preserve"> nott</w:t>
      </w:r>
      <w:r w:rsidR="00B233A6" w:rsidRPr="00C01C67">
        <w:rPr>
          <w:rFonts w:cs="KFGQPC Uthman Taha Naskh"/>
          <w:sz w:val="36"/>
          <w:szCs w:val="36"/>
          <w:lang w:val="it-IT"/>
        </w:rPr>
        <w:t>e, cerca da loro rifugio in Allāh, perché sicuramente han</w:t>
      </w:r>
      <w:r w:rsidRPr="00C01C67">
        <w:rPr>
          <w:rFonts w:cs="KFGQPC Uthman Taha Naskh"/>
          <w:sz w:val="36"/>
          <w:szCs w:val="36"/>
          <w:lang w:val="it-IT"/>
        </w:rPr>
        <w:t xml:space="preserve"> visto ciò che </w:t>
      </w:r>
      <w:r w:rsidR="00B233A6" w:rsidRPr="00C01C67">
        <w:rPr>
          <w:rFonts w:cs="KFGQPC Uthman Taha Naskh"/>
          <w:sz w:val="36"/>
          <w:szCs w:val="36"/>
          <w:lang w:val="it-IT"/>
        </w:rPr>
        <w:t xml:space="preserve">voi </w:t>
      </w:r>
      <w:r w:rsidRPr="00C01C67">
        <w:rPr>
          <w:rFonts w:cs="KFGQPC Uthman Taha Naskh"/>
          <w:sz w:val="36"/>
          <w:szCs w:val="36"/>
          <w:lang w:val="it-IT"/>
        </w:rPr>
        <w:t>non</w:t>
      </w:r>
      <w:r w:rsidR="00B233A6" w:rsidRPr="00C01C67">
        <w:rPr>
          <w:rFonts w:cs="KFGQPC Uthman Taha Naskh"/>
          <w:sz w:val="36"/>
          <w:szCs w:val="36"/>
          <w:lang w:val="it-IT"/>
        </w:rPr>
        <w:t xml:space="preserve"> potete vedere</w:t>
      </w:r>
      <w:r w:rsidRPr="00C01C67">
        <w:rPr>
          <w:rFonts w:cs="KFGQPC Uthman Taha Naskh"/>
          <w:sz w:val="36"/>
          <w:szCs w:val="36"/>
          <w:lang w:val="it-IT"/>
        </w:rPr>
        <w:t>.</w:t>
      </w:r>
    </w:p>
    <w:p w:rsidR="009D132C" w:rsidRPr="00C01C67" w:rsidRDefault="009D132C" w:rsidP="0047281F">
      <w:pPr>
        <w:pStyle w:val="222"/>
        <w:rPr>
          <w:rFonts w:cs="KFGQPC Uthman Taha Naskh"/>
          <w:sz w:val="36"/>
          <w:szCs w:val="36"/>
        </w:rPr>
      </w:pPr>
      <w:bookmarkStart w:id="231" w:name="_Toc274349448"/>
      <w:bookmarkStart w:id="232" w:name="_Toc275257678"/>
      <w:r w:rsidRPr="00C01C67">
        <w:rPr>
          <w:rFonts w:cs="KFGQPC Uthman Taha Naskh" w:hint="cs"/>
          <w:sz w:val="36"/>
          <w:szCs w:val="36"/>
          <w:rtl/>
        </w:rPr>
        <w:t xml:space="preserve">112 </w:t>
      </w:r>
      <w:r w:rsidR="00DF39DA" w:rsidRPr="00C01C67">
        <w:rPr>
          <w:rFonts w:cs="KFGQPC Uthman Taha Naskh" w:hint="cs"/>
          <w:sz w:val="36"/>
          <w:szCs w:val="36"/>
          <w:rtl/>
        </w:rPr>
        <w:t>ـ</w:t>
      </w:r>
      <w:r w:rsidRPr="00C01C67">
        <w:rPr>
          <w:rFonts w:cs="KFGQPC Uthman Taha Naskh" w:hint="cs"/>
          <w:sz w:val="36"/>
          <w:szCs w:val="36"/>
          <w:rtl/>
        </w:rPr>
        <w:t>الدُّعَ</w:t>
      </w:r>
      <w:r w:rsidR="003C1A97" w:rsidRPr="00C01C67">
        <w:rPr>
          <w:rFonts w:cs="KFGQPC Uthman Taha Naskh" w:hint="cs"/>
          <w:sz w:val="36"/>
          <w:szCs w:val="36"/>
          <w:rtl/>
        </w:rPr>
        <w:t>ــــ</w:t>
      </w:r>
      <w:r w:rsidRPr="00C01C67">
        <w:rPr>
          <w:rFonts w:cs="KFGQPC Uthman Taha Naskh" w:hint="cs"/>
          <w:sz w:val="36"/>
          <w:szCs w:val="36"/>
          <w:rtl/>
        </w:rPr>
        <w:t>اءُ لِمَ</w:t>
      </w:r>
      <w:r w:rsidR="003C1A97" w:rsidRPr="00C01C67">
        <w:rPr>
          <w:rFonts w:cs="KFGQPC Uthman Taha Naskh" w:hint="cs"/>
          <w:sz w:val="36"/>
          <w:szCs w:val="36"/>
          <w:rtl/>
        </w:rPr>
        <w:t>ــ</w:t>
      </w:r>
      <w:r w:rsidRPr="00C01C67">
        <w:rPr>
          <w:rFonts w:cs="KFGQPC Uthman Taha Naskh" w:hint="cs"/>
          <w:sz w:val="36"/>
          <w:szCs w:val="36"/>
          <w:rtl/>
        </w:rPr>
        <w:t>نْ سَ</w:t>
      </w:r>
      <w:r w:rsidR="003C1A97" w:rsidRPr="00C01C67">
        <w:rPr>
          <w:rFonts w:cs="KFGQPC Uthman Taha Naskh" w:hint="cs"/>
          <w:sz w:val="36"/>
          <w:szCs w:val="36"/>
          <w:rtl/>
        </w:rPr>
        <w:t>ـــ</w:t>
      </w:r>
      <w:r w:rsidRPr="00C01C67">
        <w:rPr>
          <w:rFonts w:cs="KFGQPC Uthman Taha Naskh" w:hint="cs"/>
          <w:sz w:val="36"/>
          <w:szCs w:val="36"/>
          <w:rtl/>
        </w:rPr>
        <w:t>بَبْتَهُ</w:t>
      </w:r>
      <w:bookmarkEnd w:id="231"/>
      <w:bookmarkEnd w:id="232"/>
    </w:p>
    <w:p w:rsidR="009E3096" w:rsidRPr="00C01C67" w:rsidRDefault="005C2D24" w:rsidP="0047281F">
      <w:pPr>
        <w:pStyle w:val="222"/>
        <w:rPr>
          <w:rFonts w:cs="KFGQPC Uthman Taha Naskh"/>
          <w:sz w:val="36"/>
          <w:szCs w:val="36"/>
        </w:rPr>
      </w:pPr>
      <w:r w:rsidRPr="00C01C67">
        <w:rPr>
          <w:rFonts w:cs="KFGQPC Uthman Taha Naskh"/>
          <w:sz w:val="36"/>
          <w:szCs w:val="36"/>
        </w:rPr>
        <w:t>Supplica da dire a favore di colui che s</w:t>
      </w:r>
      <w:r w:rsidR="009E3096" w:rsidRPr="00C01C67">
        <w:rPr>
          <w:rFonts w:cs="KFGQPC Uthman Taha Naskh"/>
          <w:sz w:val="36"/>
          <w:szCs w:val="36"/>
        </w:rPr>
        <w:t>i</w:t>
      </w:r>
      <w:r w:rsidRPr="00C01C67">
        <w:rPr>
          <w:rFonts w:cs="KFGQPC Uthman Taha Naskh"/>
          <w:sz w:val="36"/>
          <w:szCs w:val="36"/>
        </w:rPr>
        <w:t xml:space="preserve"> </w:t>
      </w:r>
      <w:r w:rsidR="00B233A6" w:rsidRPr="00C01C67">
        <w:rPr>
          <w:rFonts w:cs="KFGQPC Uthman Taha Naskh"/>
          <w:sz w:val="36"/>
          <w:szCs w:val="36"/>
        </w:rPr>
        <w:t>ha</w:t>
      </w:r>
      <w:r w:rsidR="009E3096" w:rsidRPr="00C01C67">
        <w:rPr>
          <w:rFonts w:cs="KFGQPC Uthman Taha Naskh"/>
          <w:sz w:val="36"/>
          <w:szCs w:val="36"/>
        </w:rPr>
        <w:t xml:space="preserve"> insultato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230- قَالَ النَّبِيُّ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cs="KFGQPC Uthman Taha Naskh" w:hint="cs"/>
          <w:sz w:val="36"/>
          <w:szCs w:val="36"/>
          <w:rtl/>
        </w:rPr>
        <w:t>اللَّهُمَّ فَأَيُّمَا مُؤْمِنٍ سَبَبْتُهُ فَاجْعَلْ ذَلِكَ لَهُ قُرْبَةً إِلَيْكَ يَوْمَ الْقِيَامَةِ</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68"/>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B233A6" w:rsidRPr="00C01C67" w:rsidRDefault="00B233A6" w:rsidP="00B233A6">
      <w:pPr>
        <w:bidi w:val="0"/>
        <w:rPr>
          <w:rFonts w:cs="KFGQPC Uthman Taha Naskh"/>
          <w:sz w:val="36"/>
          <w:szCs w:val="36"/>
          <w:rtl/>
          <w:lang w:val="it-IT"/>
        </w:rPr>
      </w:pPr>
      <w:r w:rsidRPr="00C01C67">
        <w:rPr>
          <w:rFonts w:cs="KFGQPC Uthman Taha Naskh"/>
          <w:sz w:val="36"/>
          <w:szCs w:val="36"/>
          <w:lang w:val="it-IT"/>
        </w:rPr>
        <w:lastRenderedPageBreak/>
        <w:t xml:space="preserve">O Allāh, a chiunque dei credenti io abbia insultato, fai sì che questo [torto ricevuto] sia motivo di ravvicinamento a Te nel Giorno della Resurrezione. </w:t>
      </w:r>
    </w:p>
    <w:p w:rsidR="009D132C" w:rsidRPr="00C01C67" w:rsidRDefault="009D132C" w:rsidP="0047281F">
      <w:pPr>
        <w:pStyle w:val="222"/>
        <w:rPr>
          <w:rFonts w:cs="KFGQPC Uthman Taha Naskh"/>
          <w:sz w:val="36"/>
          <w:szCs w:val="36"/>
          <w:lang w:val="en-US"/>
        </w:rPr>
      </w:pPr>
      <w:bookmarkStart w:id="233" w:name="_Toc274349449"/>
      <w:bookmarkStart w:id="234" w:name="_Toc275257679"/>
      <w:r w:rsidRPr="00C01C67">
        <w:rPr>
          <w:rFonts w:cs="KFGQPC Uthman Taha Naskh" w:hint="cs"/>
          <w:sz w:val="36"/>
          <w:szCs w:val="36"/>
          <w:rtl/>
        </w:rPr>
        <w:t xml:space="preserve">113 </w:t>
      </w:r>
      <w:r w:rsidR="00DF39DA" w:rsidRPr="00C01C67">
        <w:rPr>
          <w:rFonts w:cs="KFGQPC Uthman Taha Naskh" w:hint="cs"/>
          <w:sz w:val="36"/>
          <w:szCs w:val="36"/>
          <w:rtl/>
        </w:rPr>
        <w:t>ـ</w:t>
      </w:r>
      <w:r w:rsidRPr="00C01C67">
        <w:rPr>
          <w:rFonts w:cs="KFGQPC Uthman Taha Naskh" w:hint="cs"/>
          <w:sz w:val="36"/>
          <w:szCs w:val="36"/>
          <w:rtl/>
        </w:rPr>
        <w:t>مَا يَقُولُ المُسْلِمُ إِذَا مَدَحَ المُسْلِمَ</w:t>
      </w:r>
      <w:bookmarkEnd w:id="233"/>
      <w:bookmarkEnd w:id="234"/>
    </w:p>
    <w:p w:rsidR="009E3096" w:rsidRPr="00C01C67" w:rsidRDefault="009E3096" w:rsidP="0047281F">
      <w:pPr>
        <w:pStyle w:val="222"/>
        <w:rPr>
          <w:rFonts w:cs="KFGQPC Uthman Taha Naskh"/>
          <w:sz w:val="36"/>
          <w:szCs w:val="36"/>
        </w:rPr>
      </w:pPr>
      <w:r w:rsidRPr="00C01C67">
        <w:rPr>
          <w:rFonts w:cs="KFGQPC Uthman Taha Naskh"/>
          <w:sz w:val="36"/>
          <w:szCs w:val="36"/>
        </w:rPr>
        <w:t>Cosa deve dire un musulmano nel momento in cui loda suo fratello</w:t>
      </w:r>
    </w:p>
    <w:p w:rsidR="009D132C" w:rsidRPr="00C01C67" w:rsidRDefault="009D132C" w:rsidP="00E6632C">
      <w:pPr>
        <w:rPr>
          <w:rFonts w:cs="KFGQPC Uthman Taha Naskh"/>
          <w:w w:val="90"/>
          <w:sz w:val="36"/>
          <w:szCs w:val="36"/>
        </w:rPr>
      </w:pPr>
      <w:r w:rsidRPr="00C01C67">
        <w:rPr>
          <w:rFonts w:cs="KFGQPC Uthman Taha Naskh" w:hint="cs"/>
          <w:w w:val="90"/>
          <w:sz w:val="36"/>
          <w:szCs w:val="36"/>
          <w:rtl/>
        </w:rPr>
        <w:t xml:space="preserve">231- قَالَ النَّبِيُّ </w:t>
      </w:r>
      <w:r w:rsidR="00696671" w:rsidRPr="00C01C67">
        <w:rPr>
          <w:rFonts w:ascii="AAAGoldenLotus Stg1_Ver1" w:hAnsi="AAAGoldenLotus Stg1_Ver1" w:cs="KFGQPC Uthman Taha Naskh" w:hint="cs"/>
          <w:color w:val="006699"/>
          <w:w w:val="90"/>
          <w:sz w:val="36"/>
          <w:szCs w:val="36"/>
          <w:rtl/>
        </w:rPr>
        <w:t>صلى الله عليه وسلم</w:t>
      </w:r>
      <w:r w:rsidRPr="00C01C67">
        <w:rPr>
          <w:rFonts w:cs="KFGQPC Uthman Taha Naskh" w:hint="cs"/>
          <w:w w:val="90"/>
          <w:sz w:val="36"/>
          <w:szCs w:val="36"/>
          <w:rtl/>
        </w:rPr>
        <w:t xml:space="preserve">: </w:t>
      </w:r>
      <w:r w:rsidRPr="00C01C67">
        <w:rPr>
          <w:rFonts w:cs="KFGQPC Uthman Taha Naskh" w:hint="cs"/>
          <w:color w:val="006699"/>
          <w:w w:val="90"/>
          <w:sz w:val="36"/>
          <w:szCs w:val="36"/>
          <w:rtl/>
        </w:rPr>
        <w:t>((</w:t>
      </w:r>
      <w:r w:rsidRPr="00C01C67">
        <w:rPr>
          <w:rFonts w:cs="KFGQPC Uthman Taha Naskh" w:hint="cs"/>
          <w:w w:val="90"/>
          <w:sz w:val="36"/>
          <w:szCs w:val="36"/>
          <w:rtl/>
        </w:rPr>
        <w:t>إِذَا كَانَ أَحَدُكُم مَادِحاً صَاحِبَهُ لاَ مَحَالَةَ فَلْيَقُلْ: أَحْسِبُ فُلاَناً وَاللَّهُ حَسِيبُهُ، وَلاَ أُزَكِّي عَلَى اللَّهِ أَحَداً، أ</w:t>
      </w:r>
      <w:r w:rsidR="00141442" w:rsidRPr="00C01C67">
        <w:rPr>
          <w:rFonts w:cs="KFGQPC Uthman Taha Naskh" w:hint="cs"/>
          <w:w w:val="90"/>
          <w:sz w:val="36"/>
          <w:szCs w:val="36"/>
          <w:rtl/>
        </w:rPr>
        <w:t>َ</w:t>
      </w:r>
      <w:r w:rsidRPr="00C01C67">
        <w:rPr>
          <w:rFonts w:cs="KFGQPC Uthman Taha Naskh" w:hint="cs"/>
          <w:w w:val="90"/>
          <w:sz w:val="36"/>
          <w:szCs w:val="36"/>
          <w:rtl/>
        </w:rPr>
        <w:t xml:space="preserve">حْسِبُهُ </w:t>
      </w:r>
      <w:r w:rsidRPr="00C01C67">
        <w:rPr>
          <w:rFonts w:cs="Times New Roman" w:hint="cs"/>
          <w:w w:val="90"/>
          <w:sz w:val="36"/>
          <w:szCs w:val="36"/>
          <w:rtl/>
        </w:rPr>
        <w:t>–</w:t>
      </w:r>
      <w:r w:rsidRPr="00C01C67">
        <w:rPr>
          <w:rFonts w:cs="KFGQPC Uthman Taha Naskh" w:hint="cs"/>
          <w:w w:val="90"/>
          <w:sz w:val="36"/>
          <w:szCs w:val="36"/>
          <w:rtl/>
        </w:rPr>
        <w:t xml:space="preserve"> إِنْ كَانَ يَعْلَمُ ذَاكَ </w:t>
      </w:r>
      <w:r w:rsidRPr="00C01C67">
        <w:rPr>
          <w:rFonts w:cs="Times New Roman" w:hint="cs"/>
          <w:w w:val="90"/>
          <w:sz w:val="36"/>
          <w:szCs w:val="36"/>
          <w:rtl/>
        </w:rPr>
        <w:t>–</w:t>
      </w:r>
      <w:r w:rsidRPr="00C01C67">
        <w:rPr>
          <w:rFonts w:cs="KFGQPC Uthman Taha Naskh" w:hint="cs"/>
          <w:w w:val="90"/>
          <w:sz w:val="36"/>
          <w:szCs w:val="36"/>
          <w:rtl/>
        </w:rPr>
        <w:t xml:space="preserve"> كَذَا وَكَذَا</w:t>
      </w:r>
      <w:r w:rsidRPr="00C01C67">
        <w:rPr>
          <w:rFonts w:cs="KFGQPC Uthman Taha Naskh" w:hint="cs"/>
          <w:color w:val="006699"/>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spacing w:val="-8"/>
          <w:w w:val="90"/>
          <w:position w:val="6"/>
          <w:sz w:val="36"/>
          <w:szCs w:val="36"/>
          <w:rtl/>
        </w:rPr>
        <w:footnoteReference w:id="469"/>
      </w:r>
      <w:r w:rsidRPr="00C01C67">
        <w:rPr>
          <w:rFonts w:cs="KFGQPC Uthman Taha Naskh" w:hint="cs"/>
          <w:w w:val="90"/>
          <w:position w:val="6"/>
          <w:sz w:val="36"/>
          <w:szCs w:val="36"/>
          <w:vertAlign w:val="superscript"/>
          <w:rtl/>
        </w:rPr>
        <w:t>)</w:t>
      </w:r>
      <w:r w:rsidRPr="00C01C67">
        <w:rPr>
          <w:rFonts w:cs="KFGQPC Uthman Taha Naskh" w:hint="eastAsia"/>
          <w:w w:val="90"/>
          <w:sz w:val="36"/>
          <w:szCs w:val="36"/>
          <w:rtl/>
        </w:rPr>
        <w:t>.</w:t>
      </w:r>
    </w:p>
    <w:p w:rsidR="00590BD7" w:rsidRPr="00C01C67" w:rsidRDefault="00590BD7" w:rsidP="001D45EB">
      <w:pPr>
        <w:bidi w:val="0"/>
        <w:rPr>
          <w:rFonts w:cs="KFGQPC Uthman Taha Naskh"/>
          <w:w w:val="90"/>
          <w:sz w:val="36"/>
          <w:szCs w:val="36"/>
        </w:rPr>
      </w:pPr>
      <w:r w:rsidRPr="00C01C67">
        <w:rPr>
          <w:rFonts w:cs="KFGQPC Uthman Taha Naskh"/>
          <w:w w:val="90"/>
          <w:sz w:val="36"/>
          <w:szCs w:val="36"/>
        </w:rPr>
        <w:t xml:space="preserve">Il </w:t>
      </w:r>
      <w:proofErr w:type="spellStart"/>
      <w:r w:rsidRPr="00C01C67">
        <w:rPr>
          <w:rFonts w:cs="KFGQPC Uthman Taha Naskh"/>
          <w:w w:val="90"/>
          <w:sz w:val="36"/>
          <w:szCs w:val="36"/>
        </w:rPr>
        <w:t>Profeta</w:t>
      </w:r>
      <w:proofErr w:type="spellEnd"/>
      <w:r w:rsidRPr="00C01C67">
        <w:rPr>
          <w:rFonts w:cs="KFGQPC Uthman Taha Naskh"/>
          <w:w w:val="90"/>
          <w:sz w:val="36"/>
          <w:szCs w:val="36"/>
        </w:rPr>
        <w:t xml:space="preserve"> </w:t>
      </w:r>
      <w:r w:rsidRPr="00C01C67">
        <w:rPr>
          <w:rFonts w:ascii="Arial" w:hAnsi="Arial" w:cs="Arial"/>
          <w:w w:val="90"/>
          <w:sz w:val="36"/>
          <w:szCs w:val="36"/>
          <w:lang w:val="it-IT"/>
        </w:rPr>
        <w:t>ﷺ</w:t>
      </w:r>
      <w:r w:rsidR="001D45EB" w:rsidRPr="00C01C67">
        <w:rPr>
          <w:rFonts w:cs="KFGQPC Uthman Taha Naskh"/>
          <w:w w:val="90"/>
          <w:sz w:val="36"/>
          <w:szCs w:val="36"/>
        </w:rPr>
        <w:t xml:space="preserve"> </w:t>
      </w:r>
      <w:proofErr w:type="spellStart"/>
      <w:r w:rsidR="001D45EB" w:rsidRPr="00C01C67">
        <w:rPr>
          <w:rFonts w:cs="KFGQPC Uthman Taha Naskh"/>
          <w:w w:val="90"/>
          <w:sz w:val="36"/>
          <w:szCs w:val="36"/>
        </w:rPr>
        <w:t>disse</w:t>
      </w:r>
      <w:proofErr w:type="spellEnd"/>
      <w:r w:rsidR="001D45EB" w:rsidRPr="00C01C67">
        <w:rPr>
          <w:rFonts w:cs="KFGQPC Uthman Taha Naskh"/>
          <w:w w:val="90"/>
          <w:sz w:val="36"/>
          <w:szCs w:val="36"/>
        </w:rPr>
        <w:t>: “</w:t>
      </w:r>
      <w:r w:rsidRPr="00C01C67">
        <w:rPr>
          <w:rFonts w:cs="KFGQPC Uthman Taha Naskh"/>
          <w:w w:val="90"/>
          <w:sz w:val="36"/>
          <w:szCs w:val="36"/>
        </w:rPr>
        <w:t xml:space="preserve">Se </w:t>
      </w:r>
      <w:proofErr w:type="spellStart"/>
      <w:r w:rsidRPr="00C01C67">
        <w:rPr>
          <w:rFonts w:cs="KFGQPC Uthman Taha Naskh"/>
          <w:w w:val="90"/>
          <w:sz w:val="36"/>
          <w:szCs w:val="36"/>
        </w:rPr>
        <w:t>qualcuno</w:t>
      </w:r>
      <w:proofErr w:type="spellEnd"/>
      <w:r w:rsidRPr="00C01C67">
        <w:rPr>
          <w:rFonts w:cs="KFGQPC Uthman Taha Naskh"/>
          <w:w w:val="90"/>
          <w:sz w:val="36"/>
          <w:szCs w:val="36"/>
        </w:rPr>
        <w:t xml:space="preserve"> di </w:t>
      </w:r>
      <w:proofErr w:type="spellStart"/>
      <w:r w:rsidRPr="00C01C67">
        <w:rPr>
          <w:rFonts w:cs="KFGQPC Uthman Taha Naskh"/>
          <w:w w:val="90"/>
          <w:sz w:val="36"/>
          <w:szCs w:val="36"/>
        </w:rPr>
        <w:t>voi</w:t>
      </w:r>
      <w:proofErr w:type="spellEnd"/>
      <w:r w:rsidRPr="00C01C67">
        <w:rPr>
          <w:rFonts w:cs="KFGQPC Uthman Taha Naskh"/>
          <w:w w:val="90"/>
          <w:sz w:val="36"/>
          <w:szCs w:val="36"/>
        </w:rPr>
        <w:t xml:space="preserve"> è </w:t>
      </w:r>
      <w:proofErr w:type="spellStart"/>
      <w:r w:rsidRPr="00C01C67">
        <w:rPr>
          <w:rFonts w:cs="KFGQPC Uthman Taha Naskh"/>
          <w:w w:val="90"/>
          <w:sz w:val="36"/>
          <w:szCs w:val="36"/>
        </w:rPr>
        <w:t>spinto</w:t>
      </w:r>
      <w:proofErr w:type="spellEnd"/>
      <w:r w:rsidRPr="00C01C67">
        <w:rPr>
          <w:rFonts w:cs="KFGQPC Uthman Taha Naskh"/>
          <w:w w:val="90"/>
          <w:sz w:val="36"/>
          <w:szCs w:val="36"/>
        </w:rPr>
        <w:t xml:space="preserve"> a </w:t>
      </w:r>
      <w:proofErr w:type="spellStart"/>
      <w:r w:rsidRPr="00C01C67">
        <w:rPr>
          <w:rFonts w:cs="KFGQPC Uthman Taha Naskh"/>
          <w:w w:val="90"/>
          <w:sz w:val="36"/>
          <w:szCs w:val="36"/>
        </w:rPr>
        <w:t>lodare</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suo</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fratello</w:t>
      </w:r>
      <w:proofErr w:type="spellEnd"/>
      <w:r w:rsidRPr="00C01C67">
        <w:rPr>
          <w:rFonts w:cs="KFGQPC Uthman Taha Naskh"/>
          <w:w w:val="90"/>
          <w:sz w:val="36"/>
          <w:szCs w:val="36"/>
        </w:rPr>
        <w:t xml:space="preserve"> e non </w:t>
      </w:r>
      <w:proofErr w:type="spellStart"/>
      <w:r w:rsidRPr="00C01C67">
        <w:rPr>
          <w:rFonts w:cs="KFGQPC Uthman Taha Naskh"/>
          <w:w w:val="90"/>
          <w:sz w:val="36"/>
          <w:szCs w:val="36"/>
        </w:rPr>
        <w:t>può</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farne</w:t>
      </w:r>
      <w:proofErr w:type="spellEnd"/>
      <w:r w:rsidRPr="00C01C67">
        <w:rPr>
          <w:rFonts w:cs="KFGQPC Uthman Taha Naskh"/>
          <w:w w:val="90"/>
          <w:sz w:val="36"/>
          <w:szCs w:val="36"/>
        </w:rPr>
        <w:t xml:space="preserve"> a </w:t>
      </w:r>
      <w:proofErr w:type="spellStart"/>
      <w:r w:rsidRPr="00C01C67">
        <w:rPr>
          <w:rFonts w:cs="KFGQPC Uthman Taha Naskh"/>
          <w:w w:val="90"/>
          <w:sz w:val="36"/>
          <w:szCs w:val="36"/>
        </w:rPr>
        <w:t>meno</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allora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che</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dica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Considero</w:t>
      </w:r>
      <w:proofErr w:type="spellEnd"/>
      <w:r w:rsidRPr="00C01C67">
        <w:rPr>
          <w:rFonts w:cs="KFGQPC Uthman Taha Naskh"/>
          <w:w w:val="90"/>
          <w:sz w:val="36"/>
          <w:szCs w:val="36"/>
        </w:rPr>
        <w:t xml:space="preserve"> tale persona </w:t>
      </w:r>
      <w:proofErr w:type="spellStart"/>
      <w:r w:rsidRPr="00C01C67">
        <w:rPr>
          <w:rFonts w:cs="KFGQPC Uthman Taha Naskh"/>
          <w:w w:val="90"/>
          <w:sz w:val="36"/>
          <w:szCs w:val="36"/>
        </w:rPr>
        <w:t>possedere</w:t>
      </w:r>
      <w:proofErr w:type="spellEnd"/>
      <w:r w:rsidRPr="00C01C67">
        <w:rPr>
          <w:rFonts w:cs="KFGQPC Uthman Taha Naskh"/>
          <w:w w:val="90"/>
          <w:sz w:val="36"/>
          <w:szCs w:val="36"/>
        </w:rPr>
        <w:t xml:space="preserve"> tale e tale </w:t>
      </w:r>
      <w:proofErr w:type="spellStart"/>
      <w:r w:rsidRPr="00C01C67">
        <w:rPr>
          <w:rFonts w:cs="KFGQPC Uthman Taha Naskh"/>
          <w:w w:val="90"/>
          <w:sz w:val="36"/>
          <w:szCs w:val="36"/>
        </w:rPr>
        <w:t>caratteristica</w:t>
      </w:r>
      <w:proofErr w:type="spellEnd"/>
      <w:r w:rsidRPr="00C01C67">
        <w:rPr>
          <w:rFonts w:cs="KFGQPC Uthman Taha Naskh"/>
          <w:w w:val="90"/>
          <w:sz w:val="36"/>
          <w:szCs w:val="36"/>
        </w:rPr>
        <w:t xml:space="preserve"> ... e </w:t>
      </w:r>
      <w:proofErr w:type="spellStart"/>
      <w:r w:rsidRPr="00C01C67">
        <w:rPr>
          <w:rFonts w:cs="KFGQPC Uthman Taha Naskh"/>
          <w:w w:val="90"/>
          <w:sz w:val="36"/>
          <w:szCs w:val="36"/>
        </w:rPr>
        <w:t>Allāh</w:t>
      </w:r>
      <w:proofErr w:type="spellEnd"/>
      <w:r w:rsidRPr="00C01C67">
        <w:rPr>
          <w:rFonts w:cs="KFGQPC Uthman Taha Naskh"/>
          <w:w w:val="90"/>
          <w:sz w:val="36"/>
          <w:szCs w:val="36"/>
        </w:rPr>
        <w:t xml:space="preserve"> è </w:t>
      </w:r>
      <w:proofErr w:type="spellStart"/>
      <w:r w:rsidR="001D45EB" w:rsidRPr="00C01C67">
        <w:rPr>
          <w:rFonts w:cs="KFGQPC Uthman Taha Naskh"/>
          <w:w w:val="90"/>
          <w:sz w:val="36"/>
          <w:szCs w:val="36"/>
        </w:rPr>
        <w:t>l’Unico</w:t>
      </w:r>
      <w:proofErr w:type="spellEnd"/>
      <w:r w:rsidR="001D45EB" w:rsidRPr="00C01C67">
        <w:rPr>
          <w:rFonts w:cs="KFGQPC Uthman Taha Naskh"/>
          <w:w w:val="90"/>
          <w:sz w:val="36"/>
          <w:szCs w:val="36"/>
        </w:rPr>
        <w:t xml:space="preserve"> a </w:t>
      </w:r>
      <w:proofErr w:type="spellStart"/>
      <w:r w:rsidR="001D45EB" w:rsidRPr="00C01C67">
        <w:rPr>
          <w:rFonts w:cs="KFGQPC Uthman Taha Naskh"/>
          <w:w w:val="90"/>
          <w:sz w:val="36"/>
          <w:szCs w:val="36"/>
        </w:rPr>
        <w:t>sapere</w:t>
      </w:r>
      <w:proofErr w:type="spellEnd"/>
      <w:r w:rsidR="001D45EB" w:rsidRPr="00C01C67">
        <w:rPr>
          <w:rFonts w:cs="KFGQPC Uthman Taha Naskh"/>
          <w:w w:val="90"/>
          <w:sz w:val="36"/>
          <w:szCs w:val="36"/>
        </w:rPr>
        <w:t xml:space="preserve"> </w:t>
      </w:r>
      <w:proofErr w:type="spellStart"/>
      <w:r w:rsidRPr="00C01C67">
        <w:rPr>
          <w:rFonts w:cs="KFGQPC Uthman Taha Naskh"/>
          <w:w w:val="90"/>
          <w:sz w:val="36"/>
          <w:szCs w:val="36"/>
        </w:rPr>
        <w:t>tutto</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sul</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suo</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conto</w:t>
      </w:r>
      <w:proofErr w:type="spellEnd"/>
      <w:r w:rsidRPr="00C01C67">
        <w:rPr>
          <w:rFonts w:cs="KFGQPC Uthman Taha Naskh"/>
          <w:w w:val="90"/>
          <w:sz w:val="36"/>
          <w:szCs w:val="36"/>
        </w:rPr>
        <w:t xml:space="preserve">; e non </w:t>
      </w:r>
      <w:proofErr w:type="spellStart"/>
      <w:r w:rsidRPr="00C01C67">
        <w:rPr>
          <w:rFonts w:cs="KFGQPC Uthman Taha Naskh"/>
          <w:w w:val="90"/>
          <w:sz w:val="36"/>
          <w:szCs w:val="36"/>
        </w:rPr>
        <w:t>intendo</w:t>
      </w:r>
      <w:proofErr w:type="spellEnd"/>
      <w:r w:rsidR="001D45EB" w:rsidRPr="00C01C67">
        <w:rPr>
          <w:rFonts w:cs="KFGQPC Uthman Taha Naskh"/>
          <w:w w:val="90"/>
          <w:sz w:val="36"/>
          <w:szCs w:val="36"/>
        </w:rPr>
        <w:t xml:space="preserve"> </w:t>
      </w:r>
      <w:proofErr w:type="spellStart"/>
      <w:r w:rsidR="001D45EB" w:rsidRPr="00C01C67">
        <w:rPr>
          <w:rFonts w:cs="KFGQPC Uthman Taha Naskh"/>
          <w:w w:val="90"/>
          <w:sz w:val="36"/>
          <w:szCs w:val="36"/>
        </w:rPr>
        <w:t>porre</w:t>
      </w:r>
      <w:proofErr w:type="spellEnd"/>
      <w:r w:rsidR="001D45EB" w:rsidRPr="00C01C67">
        <w:rPr>
          <w:rFonts w:cs="KFGQPC Uthman Taha Naskh"/>
          <w:w w:val="90"/>
          <w:sz w:val="36"/>
          <w:szCs w:val="36"/>
        </w:rPr>
        <w:t xml:space="preserve"> [</w:t>
      </w:r>
      <w:proofErr w:type="spellStart"/>
      <w:r w:rsidRPr="00C01C67">
        <w:rPr>
          <w:rFonts w:cs="KFGQPC Uthman Taha Naskh"/>
          <w:w w:val="90"/>
          <w:sz w:val="36"/>
          <w:szCs w:val="36"/>
        </w:rPr>
        <w:t>il</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mio</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elogio</w:t>
      </w:r>
      <w:proofErr w:type="spellEnd"/>
      <w:r w:rsidRPr="00C01C67">
        <w:rPr>
          <w:rFonts w:cs="KFGQPC Uthman Taha Naskh"/>
          <w:w w:val="90"/>
          <w:sz w:val="36"/>
          <w:szCs w:val="36"/>
        </w:rPr>
        <w:t xml:space="preserve">] </w:t>
      </w:r>
      <w:proofErr w:type="spellStart"/>
      <w:r w:rsidR="001D45EB" w:rsidRPr="00C01C67">
        <w:rPr>
          <w:rFonts w:cs="KFGQPC Uthman Taha Naskh"/>
          <w:w w:val="90"/>
          <w:sz w:val="36"/>
          <w:szCs w:val="36"/>
        </w:rPr>
        <w:t>avanti</w:t>
      </w:r>
      <w:proofErr w:type="spellEnd"/>
      <w:r w:rsidR="001D45EB" w:rsidRPr="00C01C67">
        <w:rPr>
          <w:rFonts w:cs="KFGQPC Uthman Taha Naskh"/>
          <w:w w:val="90"/>
          <w:sz w:val="36"/>
          <w:szCs w:val="36"/>
        </w:rPr>
        <w:t xml:space="preserve"> rispetto</w:t>
      </w:r>
      <w:r w:rsidRPr="00C01C67">
        <w:rPr>
          <w:rFonts w:cs="KFGQPC Uthman Taha Naskh"/>
          <w:w w:val="90"/>
          <w:sz w:val="36"/>
          <w:szCs w:val="36"/>
        </w:rPr>
        <w:t xml:space="preserve"> a</w:t>
      </w:r>
      <w:r w:rsidR="001D45EB" w:rsidRPr="00C01C67">
        <w:rPr>
          <w:rFonts w:cs="KFGQPC Uthman Taha Naskh"/>
          <w:w w:val="90"/>
          <w:sz w:val="36"/>
          <w:szCs w:val="36"/>
        </w:rPr>
        <w:t>[</w:t>
      </w:r>
      <w:proofErr w:type="spellStart"/>
      <w:r w:rsidRPr="00C01C67">
        <w:rPr>
          <w:rFonts w:cs="KFGQPC Uthman Taha Naskh"/>
          <w:w w:val="90"/>
          <w:sz w:val="36"/>
          <w:szCs w:val="36"/>
        </w:rPr>
        <w:t>lla</w:t>
      </w:r>
      <w:proofErr w:type="spellEnd"/>
      <w:r w:rsidRPr="00C01C67">
        <w:rPr>
          <w:rFonts w:cs="KFGQPC Uthman Taha Naskh"/>
          <w:w w:val="90"/>
          <w:sz w:val="36"/>
          <w:szCs w:val="36"/>
        </w:rPr>
        <w:t xml:space="preserve"> </w:t>
      </w:r>
      <w:proofErr w:type="spellStart"/>
      <w:r w:rsidR="001D45EB" w:rsidRPr="00C01C67">
        <w:rPr>
          <w:rFonts w:cs="KFGQPC Uthman Taha Naskh"/>
          <w:w w:val="90"/>
          <w:sz w:val="36"/>
          <w:szCs w:val="36"/>
        </w:rPr>
        <w:t>conoscenza</w:t>
      </w:r>
      <w:proofErr w:type="spellEnd"/>
      <w:r w:rsidRPr="00C01C67">
        <w:rPr>
          <w:rFonts w:cs="KFGQPC Uthman Taha Naskh"/>
          <w:w w:val="90"/>
          <w:sz w:val="36"/>
          <w:szCs w:val="36"/>
        </w:rPr>
        <w:t xml:space="preserve"> di</w:t>
      </w:r>
      <w:r w:rsidR="001D45EB" w:rsidRPr="00C01C67">
        <w:rPr>
          <w:rFonts w:cs="KFGQPC Uthman Taha Naskh"/>
          <w:w w:val="90"/>
          <w:sz w:val="36"/>
          <w:szCs w:val="36"/>
        </w:rPr>
        <w:t xml:space="preserve">] </w:t>
      </w:r>
      <w:proofErr w:type="spellStart"/>
      <w:r w:rsidR="001D45EB" w:rsidRPr="00C01C67">
        <w:rPr>
          <w:rFonts w:cs="KFGQPC Uthman Taha Naskh"/>
          <w:w w:val="90"/>
          <w:sz w:val="36"/>
          <w:szCs w:val="36"/>
        </w:rPr>
        <w:t>Allā</w:t>
      </w:r>
      <w:r w:rsidRPr="00C01C67">
        <w:rPr>
          <w:rFonts w:cs="KFGQPC Uthman Taha Naskh"/>
          <w:w w:val="90"/>
          <w:sz w:val="36"/>
          <w:szCs w:val="36"/>
        </w:rPr>
        <w:t>h</w:t>
      </w:r>
      <w:proofErr w:type="spellEnd"/>
      <w:r w:rsidR="001D45EB" w:rsidRPr="00C01C67">
        <w:rPr>
          <w:rFonts w:cs="KFGQPC Uthman Taha Naskh"/>
          <w:w w:val="90"/>
          <w:sz w:val="36"/>
          <w:szCs w:val="36"/>
        </w:rPr>
        <w:t xml:space="preserve"> [a </w:t>
      </w:r>
      <w:proofErr w:type="spellStart"/>
      <w:r w:rsidR="001D45EB" w:rsidRPr="00C01C67">
        <w:rPr>
          <w:rFonts w:cs="KFGQPC Uthman Taha Naskh"/>
          <w:w w:val="90"/>
          <w:sz w:val="36"/>
          <w:szCs w:val="36"/>
        </w:rPr>
        <w:t>suo</w:t>
      </w:r>
      <w:proofErr w:type="spellEnd"/>
      <w:r w:rsidR="001D45EB" w:rsidRPr="00C01C67">
        <w:rPr>
          <w:rFonts w:cs="KFGQPC Uthman Taha Naskh"/>
          <w:w w:val="90"/>
          <w:sz w:val="36"/>
          <w:szCs w:val="36"/>
        </w:rPr>
        <w:t xml:space="preserve"> </w:t>
      </w:r>
      <w:proofErr w:type="spellStart"/>
      <w:r w:rsidR="001D45EB" w:rsidRPr="00C01C67">
        <w:rPr>
          <w:rFonts w:cs="KFGQPC Uthman Taha Naskh"/>
          <w:w w:val="90"/>
          <w:sz w:val="36"/>
          <w:szCs w:val="36"/>
        </w:rPr>
        <w:t>riguardo</w:t>
      </w:r>
      <w:proofErr w:type="spellEnd"/>
      <w:r w:rsidR="001D45EB" w:rsidRPr="00C01C67">
        <w:rPr>
          <w:rFonts w:cs="KFGQPC Uthman Taha Naskh"/>
          <w:w w:val="90"/>
          <w:sz w:val="36"/>
          <w:szCs w:val="36"/>
        </w:rPr>
        <w:t>]</w:t>
      </w:r>
      <w:r w:rsidRPr="00C01C67">
        <w:rPr>
          <w:rFonts w:cs="KFGQPC Uthman Taha Naskh"/>
          <w:w w:val="90"/>
          <w:sz w:val="36"/>
          <w:szCs w:val="36"/>
        </w:rPr>
        <w:t xml:space="preserve">, </w:t>
      </w:r>
      <w:proofErr w:type="spellStart"/>
      <w:r w:rsidRPr="00C01C67">
        <w:rPr>
          <w:rFonts w:cs="KFGQPC Uthman Taha Naskh"/>
          <w:w w:val="90"/>
          <w:sz w:val="36"/>
          <w:szCs w:val="36"/>
        </w:rPr>
        <w:t>tutt</w:t>
      </w:r>
      <w:r w:rsidR="001D45EB" w:rsidRPr="00C01C67">
        <w:rPr>
          <w:rFonts w:cs="KFGQPC Uthman Taha Naskh"/>
          <w:w w:val="90"/>
          <w:sz w:val="36"/>
          <w:szCs w:val="36"/>
        </w:rPr>
        <w:t>avia</w:t>
      </w:r>
      <w:proofErr w:type="spellEnd"/>
      <w:r w:rsidR="001D45EB" w:rsidRPr="00C01C67">
        <w:rPr>
          <w:rFonts w:cs="KFGQPC Uthman Taha Naskh"/>
          <w:w w:val="90"/>
          <w:sz w:val="36"/>
          <w:szCs w:val="36"/>
        </w:rPr>
        <w:t xml:space="preserve"> </w:t>
      </w:r>
      <w:proofErr w:type="spellStart"/>
      <w:r w:rsidR="001D45EB" w:rsidRPr="00C01C67">
        <w:rPr>
          <w:rFonts w:cs="KFGQPC Uthman Taha Naskh"/>
          <w:w w:val="90"/>
          <w:sz w:val="36"/>
          <w:szCs w:val="36"/>
        </w:rPr>
        <w:t>presumo</w:t>
      </w:r>
      <w:proofErr w:type="spellEnd"/>
      <w:r w:rsidR="001D45EB" w:rsidRPr="00C01C67">
        <w:rPr>
          <w:rFonts w:cs="KFGQPC Uthman Taha Naskh"/>
          <w:w w:val="90"/>
          <w:sz w:val="36"/>
          <w:szCs w:val="36"/>
        </w:rPr>
        <w:t xml:space="preserve"> </w:t>
      </w:r>
      <w:proofErr w:type="spellStart"/>
      <w:r w:rsidR="001D45EB" w:rsidRPr="00C01C67">
        <w:rPr>
          <w:rFonts w:cs="KFGQPC Uthman Taha Naskh"/>
          <w:w w:val="90"/>
          <w:sz w:val="36"/>
          <w:szCs w:val="36"/>
        </w:rPr>
        <w:t>che</w:t>
      </w:r>
      <w:proofErr w:type="spellEnd"/>
      <w:r w:rsidR="001D45EB" w:rsidRPr="00C01C67">
        <w:rPr>
          <w:rFonts w:cs="KFGQPC Uthman Taha Naskh"/>
          <w:w w:val="90"/>
          <w:sz w:val="36"/>
          <w:szCs w:val="36"/>
        </w:rPr>
        <w:t xml:space="preserve"> </w:t>
      </w:r>
      <w:proofErr w:type="spellStart"/>
      <w:r w:rsidR="001D45EB" w:rsidRPr="00C01C67">
        <w:rPr>
          <w:rFonts w:cs="KFGQPC Uthman Taha Naskh"/>
          <w:w w:val="90"/>
          <w:sz w:val="36"/>
          <w:szCs w:val="36"/>
        </w:rPr>
        <w:t>sia</w:t>
      </w:r>
      <w:proofErr w:type="spellEnd"/>
      <w:r w:rsidR="001D45EB" w:rsidRPr="00C01C67">
        <w:rPr>
          <w:rFonts w:cs="KFGQPC Uthman Taha Naskh"/>
          <w:w w:val="90"/>
          <w:sz w:val="36"/>
          <w:szCs w:val="36"/>
        </w:rPr>
        <w:t xml:space="preserve"> </w:t>
      </w:r>
      <w:proofErr w:type="spellStart"/>
      <w:r w:rsidR="001D45EB" w:rsidRPr="00C01C67">
        <w:rPr>
          <w:rFonts w:cs="KFGQPC Uthman Taha Naskh"/>
          <w:w w:val="90"/>
          <w:sz w:val="36"/>
          <w:szCs w:val="36"/>
        </w:rPr>
        <w:t>così</w:t>
      </w:r>
      <w:proofErr w:type="spellEnd"/>
      <w:r w:rsidR="001D45EB" w:rsidRPr="00C01C67">
        <w:rPr>
          <w:rFonts w:cs="KFGQPC Uthman Taha Naskh"/>
          <w:w w:val="90"/>
          <w:sz w:val="36"/>
          <w:szCs w:val="36"/>
        </w:rPr>
        <w:t xml:space="preserve"> e </w:t>
      </w:r>
      <w:proofErr w:type="spellStart"/>
      <w:r w:rsidR="001D45EB" w:rsidRPr="00C01C67">
        <w:rPr>
          <w:rFonts w:cs="KFGQPC Uthman Taha Naskh"/>
          <w:w w:val="90"/>
          <w:sz w:val="36"/>
          <w:szCs w:val="36"/>
        </w:rPr>
        <w:t>così</w:t>
      </w:r>
      <w:proofErr w:type="spellEnd"/>
      <w:r w:rsidRPr="00C01C67">
        <w:rPr>
          <w:rFonts w:cs="KFGQPC Uthman Taha Naskh"/>
          <w:w w:val="90"/>
          <w:sz w:val="36"/>
          <w:szCs w:val="36"/>
        </w:rPr>
        <w:t>"</w:t>
      </w:r>
      <w:r w:rsidR="001D45EB" w:rsidRPr="00C01C67">
        <w:rPr>
          <w:rFonts w:cs="KFGQPC Uthman Taha Naskh"/>
          <w:w w:val="90"/>
          <w:sz w:val="36"/>
          <w:szCs w:val="36"/>
        </w:rPr>
        <w:t xml:space="preserve"> –</w:t>
      </w:r>
      <w:r w:rsidRPr="00C01C67">
        <w:rPr>
          <w:rFonts w:cs="KFGQPC Uthman Taha Naskh"/>
          <w:w w:val="90"/>
          <w:sz w:val="36"/>
          <w:szCs w:val="36"/>
        </w:rPr>
        <w:t>se</w:t>
      </w:r>
      <w:r w:rsidR="001D45EB" w:rsidRPr="00C01C67">
        <w:rPr>
          <w:rFonts w:cs="KFGQPC Uthman Taha Naskh"/>
          <w:w w:val="90"/>
          <w:sz w:val="36"/>
          <w:szCs w:val="36"/>
        </w:rPr>
        <w:t xml:space="preserve"> </w:t>
      </w:r>
      <w:proofErr w:type="spellStart"/>
      <w:r w:rsidR="001D45EB" w:rsidRPr="00C01C67">
        <w:rPr>
          <w:rFonts w:cs="KFGQPC Uthman Taha Naskh"/>
          <w:w w:val="90"/>
          <w:sz w:val="36"/>
          <w:szCs w:val="36"/>
        </w:rPr>
        <w:t>egli</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conosce</w:t>
      </w:r>
      <w:proofErr w:type="spellEnd"/>
      <w:r w:rsidR="001D45EB" w:rsidRPr="00C01C67">
        <w:rPr>
          <w:rFonts w:cs="KFGQPC Uthman Taha Naskh"/>
          <w:w w:val="90"/>
          <w:sz w:val="36"/>
          <w:szCs w:val="36"/>
        </w:rPr>
        <w:t xml:space="preserve"> </w:t>
      </w:r>
      <w:proofErr w:type="spellStart"/>
      <w:r w:rsidR="001D45EB" w:rsidRPr="00C01C67">
        <w:rPr>
          <w:rFonts w:cs="KFGQPC Uthman Taha Naskh"/>
          <w:w w:val="90"/>
          <w:sz w:val="36"/>
          <w:szCs w:val="36"/>
        </w:rPr>
        <w:t>davvero</w:t>
      </w:r>
      <w:proofErr w:type="spellEnd"/>
      <w:r w:rsidR="001D45EB" w:rsidRPr="00C01C67">
        <w:rPr>
          <w:rFonts w:cs="KFGQPC Uthman Taha Naskh"/>
          <w:w w:val="90"/>
          <w:sz w:val="36"/>
          <w:szCs w:val="36"/>
        </w:rPr>
        <w:t xml:space="preserve"> </w:t>
      </w:r>
      <w:proofErr w:type="spellStart"/>
      <w:r w:rsidR="001D45EB" w:rsidRPr="00C01C67">
        <w:rPr>
          <w:rFonts w:cs="KFGQPC Uthman Taha Naskh"/>
          <w:w w:val="90"/>
          <w:sz w:val="36"/>
          <w:szCs w:val="36"/>
        </w:rPr>
        <w:t>questo</w:t>
      </w:r>
      <w:proofErr w:type="spellEnd"/>
      <w:r w:rsidR="001D45EB" w:rsidRPr="00C01C67">
        <w:rPr>
          <w:rFonts w:cs="KFGQPC Uthman Taha Naskh"/>
          <w:w w:val="90"/>
          <w:sz w:val="36"/>
          <w:szCs w:val="36"/>
        </w:rPr>
        <w:t xml:space="preserve"> </w:t>
      </w:r>
      <w:proofErr w:type="spellStart"/>
      <w:r w:rsidR="001D45EB" w:rsidRPr="00C01C67">
        <w:rPr>
          <w:rFonts w:cs="KFGQPC Uthman Taha Naskh"/>
          <w:w w:val="90"/>
          <w:sz w:val="36"/>
          <w:szCs w:val="36"/>
        </w:rPr>
        <w:t>sul</w:t>
      </w:r>
      <w:proofErr w:type="spellEnd"/>
      <w:r w:rsidR="001D45EB" w:rsidRPr="00C01C67">
        <w:rPr>
          <w:rFonts w:cs="KFGQPC Uthman Taha Naskh"/>
          <w:w w:val="90"/>
          <w:sz w:val="36"/>
          <w:szCs w:val="36"/>
        </w:rPr>
        <w:t xml:space="preserve"> </w:t>
      </w:r>
      <w:proofErr w:type="spellStart"/>
      <w:r w:rsidR="001D45EB" w:rsidRPr="00C01C67">
        <w:rPr>
          <w:rFonts w:cs="KFGQPC Uthman Taha Naskh"/>
          <w:w w:val="90"/>
          <w:sz w:val="36"/>
          <w:szCs w:val="36"/>
        </w:rPr>
        <w:t>suo</w:t>
      </w:r>
      <w:proofErr w:type="spellEnd"/>
      <w:r w:rsidR="001D45EB" w:rsidRPr="00C01C67">
        <w:rPr>
          <w:rFonts w:cs="KFGQPC Uthman Taha Naskh"/>
          <w:w w:val="90"/>
          <w:sz w:val="36"/>
          <w:szCs w:val="36"/>
        </w:rPr>
        <w:t xml:space="preserve"> </w:t>
      </w:r>
      <w:proofErr w:type="spellStart"/>
      <w:r w:rsidR="001D45EB" w:rsidRPr="00C01C67">
        <w:rPr>
          <w:rFonts w:cs="KFGQPC Uthman Taha Naskh"/>
          <w:w w:val="90"/>
          <w:sz w:val="36"/>
          <w:szCs w:val="36"/>
        </w:rPr>
        <w:t>conto</w:t>
      </w:r>
      <w:proofErr w:type="spellEnd"/>
      <w:r w:rsidR="001D45EB" w:rsidRPr="00C01C67">
        <w:rPr>
          <w:rFonts w:cs="KFGQPC Uthman Taha Naskh"/>
          <w:w w:val="90"/>
          <w:sz w:val="36"/>
          <w:szCs w:val="36"/>
        </w:rPr>
        <w:t>”</w:t>
      </w:r>
      <w:r w:rsidRPr="00C01C67">
        <w:rPr>
          <w:rFonts w:cs="KFGQPC Uthman Taha Naskh"/>
          <w:w w:val="90"/>
          <w:sz w:val="36"/>
          <w:szCs w:val="36"/>
        </w:rPr>
        <w:t>.</w:t>
      </w:r>
    </w:p>
    <w:p w:rsidR="009D132C" w:rsidRPr="00C01C67" w:rsidRDefault="009D132C" w:rsidP="0047281F">
      <w:pPr>
        <w:pStyle w:val="222"/>
        <w:rPr>
          <w:rFonts w:cs="KFGQPC Uthman Taha Naskh"/>
          <w:sz w:val="36"/>
          <w:szCs w:val="36"/>
          <w:lang w:val="en-US"/>
        </w:rPr>
      </w:pPr>
      <w:bookmarkStart w:id="235" w:name="_Toc274349450"/>
      <w:bookmarkStart w:id="236" w:name="_Toc275257680"/>
      <w:r w:rsidRPr="00C01C67">
        <w:rPr>
          <w:rFonts w:cs="KFGQPC Uthman Taha Naskh" w:hint="cs"/>
          <w:sz w:val="36"/>
          <w:szCs w:val="36"/>
          <w:rtl/>
        </w:rPr>
        <w:lastRenderedPageBreak/>
        <w:t xml:space="preserve">114 </w:t>
      </w:r>
      <w:r w:rsidR="00DF39DA" w:rsidRPr="00C01C67">
        <w:rPr>
          <w:rFonts w:cs="KFGQPC Uthman Taha Naskh" w:hint="cs"/>
          <w:sz w:val="36"/>
          <w:szCs w:val="36"/>
          <w:rtl/>
        </w:rPr>
        <w:t>ـ</w:t>
      </w:r>
      <w:r w:rsidRPr="00C01C67">
        <w:rPr>
          <w:rFonts w:cs="KFGQPC Uthman Taha Naskh" w:hint="cs"/>
          <w:sz w:val="36"/>
          <w:szCs w:val="36"/>
          <w:rtl/>
        </w:rPr>
        <w:t>مَ</w:t>
      </w:r>
      <w:r w:rsidR="001425A3" w:rsidRPr="00C01C67">
        <w:rPr>
          <w:rFonts w:cs="KFGQPC Uthman Taha Naskh" w:hint="cs"/>
          <w:sz w:val="36"/>
          <w:szCs w:val="36"/>
          <w:rtl/>
        </w:rPr>
        <w:t>ــ</w:t>
      </w:r>
      <w:r w:rsidRPr="00C01C67">
        <w:rPr>
          <w:rFonts w:cs="KFGQPC Uthman Taha Naskh" w:hint="cs"/>
          <w:sz w:val="36"/>
          <w:szCs w:val="36"/>
          <w:rtl/>
        </w:rPr>
        <w:t>ا يَقُ</w:t>
      </w:r>
      <w:r w:rsidR="001425A3" w:rsidRPr="00C01C67">
        <w:rPr>
          <w:rFonts w:cs="KFGQPC Uthman Taha Naskh" w:hint="cs"/>
          <w:sz w:val="36"/>
          <w:szCs w:val="36"/>
          <w:rtl/>
        </w:rPr>
        <w:t>ـــ</w:t>
      </w:r>
      <w:r w:rsidRPr="00C01C67">
        <w:rPr>
          <w:rFonts w:cs="KFGQPC Uthman Taha Naskh" w:hint="cs"/>
          <w:sz w:val="36"/>
          <w:szCs w:val="36"/>
          <w:rtl/>
        </w:rPr>
        <w:t>ولُ ال</w:t>
      </w:r>
      <w:r w:rsidR="001425A3" w:rsidRPr="00C01C67">
        <w:rPr>
          <w:rFonts w:cs="KFGQPC Uthman Taha Naskh" w:hint="cs"/>
          <w:sz w:val="36"/>
          <w:szCs w:val="36"/>
          <w:rtl/>
        </w:rPr>
        <w:t>ـ</w:t>
      </w:r>
      <w:r w:rsidRPr="00C01C67">
        <w:rPr>
          <w:rFonts w:cs="KFGQPC Uthman Taha Naskh" w:hint="cs"/>
          <w:sz w:val="36"/>
          <w:szCs w:val="36"/>
          <w:rtl/>
        </w:rPr>
        <w:t>مُسْ</w:t>
      </w:r>
      <w:r w:rsidR="001425A3" w:rsidRPr="00C01C67">
        <w:rPr>
          <w:rFonts w:cs="KFGQPC Uthman Taha Naskh" w:hint="cs"/>
          <w:sz w:val="36"/>
          <w:szCs w:val="36"/>
          <w:rtl/>
        </w:rPr>
        <w:t>ــــ</w:t>
      </w:r>
      <w:r w:rsidRPr="00C01C67">
        <w:rPr>
          <w:rFonts w:cs="KFGQPC Uthman Taha Naskh" w:hint="cs"/>
          <w:sz w:val="36"/>
          <w:szCs w:val="36"/>
          <w:rtl/>
        </w:rPr>
        <w:t>لِمُ إِذَا زُكِّيَ</w:t>
      </w:r>
      <w:bookmarkEnd w:id="235"/>
      <w:bookmarkEnd w:id="236"/>
    </w:p>
    <w:p w:rsidR="009E3096" w:rsidRPr="00C01C67" w:rsidRDefault="009E3096" w:rsidP="0047281F">
      <w:pPr>
        <w:pStyle w:val="222"/>
        <w:rPr>
          <w:rFonts w:cs="KFGQPC Uthman Taha Naskh"/>
          <w:sz w:val="36"/>
          <w:szCs w:val="36"/>
        </w:rPr>
      </w:pPr>
      <w:r w:rsidRPr="00C01C67">
        <w:rPr>
          <w:rFonts w:cs="KFGQPC Uthman Taha Naskh"/>
          <w:sz w:val="36"/>
          <w:szCs w:val="36"/>
        </w:rPr>
        <w:t>Ciò che deve dire un musulmano quando gli viene rivolto un elogio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232- </w:t>
      </w:r>
      <w:r w:rsidRPr="00C01C67">
        <w:rPr>
          <w:rFonts w:cs="KFGQPC Uthman Taha Naskh" w:hint="cs"/>
          <w:color w:val="006699"/>
          <w:sz w:val="36"/>
          <w:szCs w:val="36"/>
          <w:rtl/>
        </w:rPr>
        <w:t>((</w:t>
      </w:r>
      <w:r w:rsidRPr="00C01C67">
        <w:rPr>
          <w:rFonts w:cs="KFGQPC Uthman Taha Naskh" w:hint="cs"/>
          <w:sz w:val="36"/>
          <w:szCs w:val="36"/>
          <w:rtl/>
        </w:rPr>
        <w:t>اللَّهُمَّ لاَ تُؤَاخِذْنِي بِمَا يَقُولُونَ، وَاغْفِرْ لِي مَا لاَ يَعْلَمُونَ، [وَاجْعَلْنِي خَيْراً مِمَّا يَظُّنُّونَ]</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70"/>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BA034D" w:rsidRPr="00C01C67" w:rsidRDefault="00BA034D" w:rsidP="00BA034D">
      <w:pPr>
        <w:bidi w:val="0"/>
        <w:rPr>
          <w:rFonts w:cs="KFGQPC Uthman Taha Naskh"/>
          <w:i/>
          <w:iCs/>
          <w:sz w:val="36"/>
          <w:szCs w:val="36"/>
        </w:rPr>
      </w:pPr>
      <w:proofErr w:type="spellStart"/>
      <w:r w:rsidRPr="00C01C67">
        <w:rPr>
          <w:rFonts w:cs="KFGQPC Uthman Taha Naskh"/>
          <w:i/>
          <w:iCs/>
          <w:sz w:val="36"/>
          <w:szCs w:val="36"/>
        </w:rPr>
        <w:t>Allāhumma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lā</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tu’ā</w:t>
      </w:r>
      <w:r w:rsidRPr="00C01C67">
        <w:rPr>
          <w:rFonts w:cs="KFGQPC Uthman Taha Naskh"/>
          <w:i/>
          <w:iCs/>
          <w:sz w:val="36"/>
          <w:szCs w:val="36"/>
          <w:u w:val="single"/>
        </w:rPr>
        <w:t>kh</w:t>
      </w:r>
      <w:r w:rsidRPr="00C01C67">
        <w:rPr>
          <w:rFonts w:cs="KFGQPC Uthman Taha Naskh"/>
          <w:i/>
          <w:iCs/>
          <w:sz w:val="36"/>
          <w:szCs w:val="36"/>
        </w:rPr>
        <w:t>i</w:t>
      </w:r>
      <w:r w:rsidRPr="00C01C67">
        <w:rPr>
          <w:rFonts w:cs="KFGQPC Uthman Taha Naskh"/>
          <w:i/>
          <w:iCs/>
          <w:sz w:val="36"/>
          <w:szCs w:val="36"/>
          <w:u w:val="single"/>
        </w:rPr>
        <w:t>dh</w:t>
      </w:r>
      <w:r w:rsidRPr="00C01C67">
        <w:rPr>
          <w:rFonts w:cs="KFGQPC Uthman Taha Naskh"/>
          <w:i/>
          <w:iCs/>
          <w:sz w:val="36"/>
          <w:szCs w:val="36"/>
        </w:rPr>
        <w:t>nī</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bimā</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īaqūlūn</w:t>
      </w:r>
      <w:r w:rsidRPr="00C01C67">
        <w:rPr>
          <w:rFonts w:cs="KFGQPC Uthman Taha Naskh"/>
          <w:i/>
          <w:iCs/>
          <w:color w:val="808080"/>
          <w:sz w:val="36"/>
          <w:szCs w:val="36"/>
        </w:rPr>
        <w:t>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ūa</w:t>
      </w:r>
      <w:proofErr w:type="spellEnd"/>
      <w:r w:rsidRPr="00C01C67">
        <w:rPr>
          <w:rFonts w:cs="KFGQPC Uthman Taha Naskh"/>
          <w:i/>
          <w:iCs/>
          <w:sz w:val="36"/>
          <w:szCs w:val="36"/>
        </w:rPr>
        <w:t xml:space="preserve"> </w:t>
      </w:r>
      <w:proofErr w:type="spellStart"/>
      <w:r w:rsidRPr="00C01C67">
        <w:rPr>
          <w:rFonts w:cs="KFGQPC Uthman Taha Naskh"/>
          <w:i/>
          <w:iCs/>
          <w:color w:val="808080"/>
          <w:sz w:val="36"/>
          <w:szCs w:val="36"/>
        </w:rPr>
        <w:t>i</w:t>
      </w:r>
      <w:r w:rsidRPr="00C01C67">
        <w:rPr>
          <w:rFonts w:cs="KFGQPC Uthman Taha Naskh"/>
          <w:i/>
          <w:iCs/>
          <w:sz w:val="36"/>
          <w:szCs w:val="36"/>
          <w:u w:val="single"/>
        </w:rPr>
        <w:t>gh</w:t>
      </w:r>
      <w:r w:rsidRPr="00C01C67">
        <w:rPr>
          <w:rFonts w:cs="KFGQPC Uthman Taha Naskh"/>
          <w:i/>
          <w:iCs/>
          <w:sz w:val="36"/>
          <w:szCs w:val="36"/>
        </w:rPr>
        <w:t>fir</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lī</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mā</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lā</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īa°lamūn</w:t>
      </w:r>
      <w:r w:rsidRPr="00C01C67">
        <w:rPr>
          <w:rFonts w:cs="KFGQPC Uthman Taha Naskh"/>
          <w:i/>
          <w:iCs/>
          <w:color w:val="808080"/>
          <w:sz w:val="36"/>
          <w:szCs w:val="36"/>
        </w:rPr>
        <w:t>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ūa</w:t>
      </w:r>
      <w:proofErr w:type="spellEnd"/>
      <w:r w:rsidRPr="00C01C67">
        <w:rPr>
          <w:rFonts w:cs="KFGQPC Uthman Taha Naskh"/>
          <w:i/>
          <w:iCs/>
          <w:sz w:val="36"/>
          <w:szCs w:val="36"/>
        </w:rPr>
        <w:t xml:space="preserve"> </w:t>
      </w:r>
      <w:proofErr w:type="spellStart"/>
      <w:r w:rsidRPr="00C01C67">
        <w:rPr>
          <w:rFonts w:cs="KFGQPC Uthman Taha Naskh"/>
          <w:i/>
          <w:iCs/>
          <w:color w:val="808080"/>
          <w:sz w:val="36"/>
          <w:szCs w:val="36"/>
        </w:rPr>
        <w:t>i</w:t>
      </w:r>
      <w:r w:rsidRPr="00C01C67">
        <w:rPr>
          <w:rFonts w:cs="KFGQPC Uthman Taha Naskh"/>
          <w:i/>
          <w:iCs/>
          <w:sz w:val="36"/>
          <w:szCs w:val="36"/>
        </w:rPr>
        <w:t>j°alnī</w:t>
      </w:r>
      <w:proofErr w:type="spellEnd"/>
      <w:r w:rsidRPr="00C01C67">
        <w:rPr>
          <w:rFonts w:cs="KFGQPC Uthman Taha Naskh"/>
          <w:i/>
          <w:iCs/>
          <w:sz w:val="36"/>
          <w:szCs w:val="36"/>
        </w:rPr>
        <w:t xml:space="preserve"> </w:t>
      </w:r>
      <w:proofErr w:type="spellStart"/>
      <w:r w:rsidRPr="00C01C67">
        <w:rPr>
          <w:rFonts w:cs="KFGQPC Uthman Taha Naskh"/>
          <w:i/>
          <w:iCs/>
          <w:sz w:val="36"/>
          <w:szCs w:val="36"/>
          <w:u w:val="single"/>
        </w:rPr>
        <w:t>kh</w:t>
      </w:r>
      <w:r w:rsidRPr="00C01C67">
        <w:rPr>
          <w:rFonts w:cs="KFGQPC Uthman Taha Naskh"/>
          <w:i/>
          <w:iCs/>
          <w:sz w:val="36"/>
          <w:szCs w:val="36"/>
        </w:rPr>
        <w:t>aīra</w:t>
      </w:r>
      <w:r w:rsidRPr="00C01C67">
        <w:rPr>
          <w:rFonts w:cs="KFGQPC Uthman Taha Naskh"/>
          <w:i/>
          <w:iCs/>
          <w:color w:val="808080"/>
          <w:sz w:val="36"/>
          <w:szCs w:val="36"/>
        </w:rPr>
        <w:t>n</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mimmā</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īa</w:t>
      </w:r>
      <w:r w:rsidRPr="00C01C67">
        <w:rPr>
          <w:rFonts w:cs="KFGQPC Uthman Taha Naskh"/>
          <w:i/>
          <w:iCs/>
          <w:sz w:val="36"/>
          <w:szCs w:val="36"/>
          <w:u w:val="single"/>
        </w:rPr>
        <w:t>z</w:t>
      </w:r>
      <w:r w:rsidRPr="00C01C67">
        <w:rPr>
          <w:rFonts w:cs="KFGQPC Uthman Taha Naskh"/>
          <w:i/>
          <w:iCs/>
          <w:sz w:val="36"/>
          <w:szCs w:val="36"/>
        </w:rPr>
        <w:t>unnuna</w:t>
      </w:r>
      <w:proofErr w:type="spellEnd"/>
      <w:r w:rsidRPr="00C01C67">
        <w:rPr>
          <w:rFonts w:cs="KFGQPC Uthman Taha Naskh"/>
          <w:i/>
          <w:iCs/>
          <w:sz w:val="36"/>
          <w:szCs w:val="36"/>
        </w:rPr>
        <w:t>.</w:t>
      </w:r>
    </w:p>
    <w:p w:rsidR="00727B35" w:rsidRPr="00C01C67" w:rsidRDefault="00727B35" w:rsidP="00844346">
      <w:pPr>
        <w:bidi w:val="0"/>
        <w:rPr>
          <w:rFonts w:cs="KFGQPC Uthman Taha Naskh"/>
          <w:sz w:val="36"/>
          <w:szCs w:val="36"/>
          <w:rtl/>
          <w:lang w:val="it-IT"/>
        </w:rPr>
      </w:pPr>
      <w:r w:rsidRPr="00C01C67">
        <w:rPr>
          <w:rFonts w:cs="KFGQPC Uthman Taha Naskh"/>
          <w:sz w:val="36"/>
          <w:szCs w:val="36"/>
          <w:lang w:val="it-IT"/>
        </w:rPr>
        <w:t xml:space="preserve">O Allah, non richiamarmi </w:t>
      </w:r>
      <w:r w:rsidR="00844346" w:rsidRPr="00C01C67">
        <w:rPr>
          <w:rFonts w:cs="KFGQPC Uthman Taha Naskh"/>
          <w:sz w:val="36"/>
          <w:szCs w:val="36"/>
          <w:lang w:val="it-IT"/>
        </w:rPr>
        <w:t>[i</w:t>
      </w:r>
      <w:r w:rsidR="00BA034D" w:rsidRPr="00C01C67">
        <w:rPr>
          <w:rFonts w:cs="KFGQPC Uthman Taha Naskh"/>
          <w:sz w:val="36"/>
          <w:szCs w:val="36"/>
          <w:lang w:val="it-IT"/>
        </w:rPr>
        <w:t>l</w:t>
      </w:r>
      <w:r w:rsidR="00844346" w:rsidRPr="00C01C67">
        <w:rPr>
          <w:rFonts w:cs="KFGQPC Uthman Taha Naskh"/>
          <w:sz w:val="36"/>
          <w:szCs w:val="36"/>
          <w:lang w:val="it-IT"/>
        </w:rPr>
        <w:t xml:space="preserve"> Giorno del Giudizio chiedendomi conto di]</w:t>
      </w:r>
      <w:r w:rsidRPr="00C01C67">
        <w:rPr>
          <w:rFonts w:cs="KFGQPC Uthman Taha Naskh"/>
          <w:sz w:val="36"/>
          <w:szCs w:val="36"/>
          <w:lang w:val="it-IT"/>
        </w:rPr>
        <w:t xml:space="preserve"> ciò che dicono e perdonarmi per ciò </w:t>
      </w:r>
      <w:r w:rsidR="00844346" w:rsidRPr="00C01C67">
        <w:rPr>
          <w:rFonts w:cs="KFGQPC Uthman Taha Naskh"/>
          <w:sz w:val="36"/>
          <w:szCs w:val="36"/>
          <w:lang w:val="it-IT"/>
        </w:rPr>
        <w:t>che non conoscono a mio riguardo e rendimi migliore di quanto pensano sul mio conto</w:t>
      </w:r>
      <w:r w:rsidRPr="00C01C67">
        <w:rPr>
          <w:rFonts w:cs="KFGQPC Uthman Taha Naskh"/>
          <w:sz w:val="36"/>
          <w:szCs w:val="36"/>
          <w:lang w:val="it-IT"/>
        </w:rPr>
        <w:t>.</w:t>
      </w:r>
    </w:p>
    <w:p w:rsidR="009D132C" w:rsidRPr="00C01C67" w:rsidRDefault="009D132C" w:rsidP="0047281F">
      <w:pPr>
        <w:pStyle w:val="222"/>
        <w:rPr>
          <w:rFonts w:cs="KFGQPC Uthman Taha Naskh"/>
          <w:sz w:val="36"/>
          <w:szCs w:val="36"/>
        </w:rPr>
      </w:pPr>
      <w:bookmarkStart w:id="237" w:name="_Toc274349451"/>
      <w:bookmarkStart w:id="238" w:name="_Toc275257681"/>
      <w:r w:rsidRPr="00C01C67">
        <w:rPr>
          <w:rFonts w:cs="KFGQPC Uthman Taha Naskh" w:hint="cs"/>
          <w:sz w:val="36"/>
          <w:szCs w:val="36"/>
          <w:rtl/>
        </w:rPr>
        <w:t xml:space="preserve">115 </w:t>
      </w:r>
      <w:r w:rsidR="00DF39DA" w:rsidRPr="00C01C67">
        <w:rPr>
          <w:rFonts w:cs="KFGQPC Uthman Taha Naskh" w:hint="cs"/>
          <w:sz w:val="36"/>
          <w:szCs w:val="36"/>
          <w:rtl/>
        </w:rPr>
        <w:t>ـ</w:t>
      </w:r>
      <w:r w:rsidRPr="00C01C67">
        <w:rPr>
          <w:rFonts w:cs="KFGQPC Uthman Taha Naskh" w:hint="cs"/>
          <w:sz w:val="36"/>
          <w:szCs w:val="36"/>
          <w:rtl/>
        </w:rPr>
        <w:t>كَيْفَ يُلَبِّي المُحْرِمُ فِي الْحَجِّ أَوِ الْعُمْرَةِ</w:t>
      </w:r>
      <w:bookmarkEnd w:id="237"/>
      <w:bookmarkEnd w:id="238"/>
    </w:p>
    <w:p w:rsidR="009E3096" w:rsidRPr="00C01C67" w:rsidRDefault="009E3096" w:rsidP="0047281F">
      <w:pPr>
        <w:pStyle w:val="222"/>
        <w:rPr>
          <w:rFonts w:cs="KFGQPC Uthman Taha Naskh"/>
          <w:sz w:val="36"/>
          <w:szCs w:val="36"/>
          <w:rtl/>
        </w:rPr>
      </w:pPr>
      <w:r w:rsidRPr="00C01C67">
        <w:rPr>
          <w:rFonts w:cs="KFGQPC Uthman Taha Naskh"/>
          <w:sz w:val="36"/>
          <w:szCs w:val="36"/>
        </w:rPr>
        <w:t>La </w:t>
      </w:r>
      <w:r w:rsidRPr="00C01C67">
        <w:rPr>
          <w:rFonts w:cs="KFGQPC Uthman Taha Naskh"/>
          <w:i/>
          <w:iCs/>
          <w:sz w:val="36"/>
          <w:szCs w:val="36"/>
        </w:rPr>
        <w:t>talbiīaħ</w:t>
      </w:r>
      <w:r w:rsidRPr="00C01C67">
        <w:rPr>
          <w:rFonts w:cs="KFGQPC Uthman Taha Naskh"/>
          <w:sz w:val="36"/>
          <w:szCs w:val="36"/>
        </w:rPr>
        <w:t> per colui che compie </w:t>
      </w:r>
      <w:r w:rsidRPr="00C01C67">
        <w:rPr>
          <w:rFonts w:cs="KFGQPC Uthman Taha Naskh"/>
          <w:i/>
          <w:iCs/>
          <w:sz w:val="36"/>
          <w:szCs w:val="36"/>
        </w:rPr>
        <w:t>Hajj</w:t>
      </w:r>
      <w:r w:rsidRPr="00C01C67">
        <w:rPr>
          <w:rFonts w:cs="KFGQPC Uthman Taha Naskh"/>
          <w:sz w:val="36"/>
          <w:szCs w:val="36"/>
        </w:rPr>
        <w:t> e °U</w:t>
      </w:r>
      <w:r w:rsidRPr="00C01C67">
        <w:rPr>
          <w:rFonts w:cs="KFGQPC Uthman Taha Naskh"/>
          <w:i/>
          <w:iCs/>
          <w:sz w:val="36"/>
          <w:szCs w:val="36"/>
        </w:rPr>
        <w:t>mraħ</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233- </w:t>
      </w:r>
      <w:r w:rsidRPr="00C01C67">
        <w:rPr>
          <w:rFonts w:cs="KFGQPC Uthman Taha Naskh" w:hint="cs"/>
          <w:color w:val="006699"/>
          <w:sz w:val="36"/>
          <w:szCs w:val="36"/>
          <w:rtl/>
        </w:rPr>
        <w:t>((</w:t>
      </w:r>
      <w:r w:rsidRPr="00C01C67">
        <w:rPr>
          <w:rFonts w:cs="KFGQPC Uthman Taha Naskh" w:hint="eastAsia"/>
          <w:sz w:val="36"/>
          <w:szCs w:val="36"/>
          <w:rtl/>
        </w:rPr>
        <w:t>لَبَّيْكَ اللَّهُمَّ لَبّ</w:t>
      </w:r>
      <w:r w:rsidRPr="00C01C67">
        <w:rPr>
          <w:rFonts w:cs="KFGQPC Uthman Taha Naskh" w:hint="cs"/>
          <w:sz w:val="36"/>
          <w:szCs w:val="36"/>
          <w:rtl/>
        </w:rPr>
        <w:t xml:space="preserve">َيْكَ، </w:t>
      </w:r>
      <w:r w:rsidRPr="00C01C67">
        <w:rPr>
          <w:rFonts w:cs="KFGQPC Uthman Taha Naskh" w:hint="eastAsia"/>
          <w:sz w:val="36"/>
          <w:szCs w:val="36"/>
          <w:rtl/>
        </w:rPr>
        <w:t>لَبّ</w:t>
      </w:r>
      <w:r w:rsidRPr="00C01C67">
        <w:rPr>
          <w:rFonts w:cs="KFGQPC Uthman Taha Naskh" w:hint="cs"/>
          <w:sz w:val="36"/>
          <w:szCs w:val="36"/>
          <w:rtl/>
        </w:rPr>
        <w:t xml:space="preserve">َيْكَ لاَ شَرِيكَ لَكَ </w:t>
      </w:r>
      <w:r w:rsidRPr="00C01C67">
        <w:rPr>
          <w:rFonts w:cs="KFGQPC Uthman Taha Naskh" w:hint="eastAsia"/>
          <w:sz w:val="36"/>
          <w:szCs w:val="36"/>
          <w:rtl/>
        </w:rPr>
        <w:t>لَبّ</w:t>
      </w:r>
      <w:r w:rsidRPr="00C01C67">
        <w:rPr>
          <w:rFonts w:cs="KFGQPC Uthman Taha Naskh" w:hint="cs"/>
          <w:sz w:val="36"/>
          <w:szCs w:val="36"/>
          <w:rtl/>
        </w:rPr>
        <w:t>َيْكَ، إِنَّ الْحَمْدَ، وَالنِّعْمَةَ، لَكَ وَالْمُلْكَ، لاَ شَرِيكَ لَكَ</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71"/>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BA034D" w:rsidRPr="00C01C67" w:rsidRDefault="00BA034D" w:rsidP="00BA034D">
      <w:pPr>
        <w:bidi w:val="0"/>
        <w:rPr>
          <w:rFonts w:cs="KFGQPC Uthman Taha Naskh"/>
          <w:i/>
          <w:iCs/>
          <w:sz w:val="36"/>
          <w:szCs w:val="36"/>
        </w:rPr>
      </w:pPr>
      <w:proofErr w:type="spellStart"/>
      <w:r w:rsidRPr="00C01C67">
        <w:rPr>
          <w:rFonts w:cs="KFGQPC Uthman Taha Naskh"/>
          <w:i/>
          <w:iCs/>
          <w:sz w:val="36"/>
          <w:szCs w:val="36"/>
        </w:rPr>
        <w:lastRenderedPageBreak/>
        <w:t>Labbaīka</w:t>
      </w:r>
      <w:proofErr w:type="spellEnd"/>
      <w:r w:rsidRPr="00C01C67">
        <w:rPr>
          <w:rFonts w:cs="KFGQPC Uthman Taha Naskh"/>
          <w:i/>
          <w:iCs/>
          <w:sz w:val="36"/>
          <w:szCs w:val="36"/>
        </w:rPr>
        <w:t xml:space="preserve"> </w:t>
      </w:r>
      <w:proofErr w:type="spellStart"/>
      <w:r w:rsidRPr="00C01C67">
        <w:rPr>
          <w:rFonts w:cs="KFGQPC Uthman Taha Naskh"/>
          <w:i/>
          <w:iCs/>
          <w:color w:val="808080"/>
          <w:sz w:val="36"/>
          <w:szCs w:val="36"/>
        </w:rPr>
        <w:t>A</w:t>
      </w:r>
      <w:r w:rsidRPr="00C01C67">
        <w:rPr>
          <w:rFonts w:cs="KFGQPC Uthman Taha Naskh"/>
          <w:i/>
          <w:iCs/>
          <w:sz w:val="36"/>
          <w:szCs w:val="36"/>
        </w:rPr>
        <w:t>llāhumma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labbaīk</w:t>
      </w:r>
      <w:r w:rsidRPr="00C01C67">
        <w:rPr>
          <w:rFonts w:cs="KFGQPC Uthman Taha Naskh"/>
          <w:i/>
          <w:iCs/>
          <w:color w:val="808080"/>
          <w:sz w:val="36"/>
          <w:szCs w:val="36"/>
        </w:rPr>
        <w:t>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labbaīka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lā</w:t>
      </w:r>
      <w:proofErr w:type="spellEnd"/>
      <w:r w:rsidRPr="00C01C67">
        <w:rPr>
          <w:rFonts w:cs="KFGQPC Uthman Taha Naskh"/>
          <w:i/>
          <w:iCs/>
          <w:sz w:val="36"/>
          <w:szCs w:val="36"/>
        </w:rPr>
        <w:t xml:space="preserve"> </w:t>
      </w:r>
      <w:proofErr w:type="spellStart"/>
      <w:r w:rsidRPr="00C01C67">
        <w:rPr>
          <w:rFonts w:cs="KFGQPC Uthman Taha Naskh"/>
          <w:i/>
          <w:iCs/>
          <w:sz w:val="36"/>
          <w:szCs w:val="36"/>
          <w:u w:val="single"/>
        </w:rPr>
        <w:t>sh</w:t>
      </w:r>
      <w:r w:rsidRPr="00C01C67">
        <w:rPr>
          <w:rFonts w:cs="KFGQPC Uthman Taha Naskh"/>
          <w:i/>
          <w:iCs/>
          <w:sz w:val="36"/>
          <w:szCs w:val="36"/>
        </w:rPr>
        <w:t>arīka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laka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labbaīk</w:t>
      </w:r>
      <w:r w:rsidRPr="00C01C67">
        <w:rPr>
          <w:rFonts w:cs="KFGQPC Uthman Taha Naskh"/>
          <w:i/>
          <w:iCs/>
          <w:color w:val="808080"/>
          <w:sz w:val="36"/>
          <w:szCs w:val="36"/>
        </w:rPr>
        <w:t>a</w:t>
      </w:r>
      <w:proofErr w:type="spellEnd"/>
      <w:r w:rsidRPr="00C01C67">
        <w:rPr>
          <w:rFonts w:cs="KFGQPC Uthman Taha Naskh"/>
          <w:i/>
          <w:iCs/>
          <w:sz w:val="36"/>
          <w:szCs w:val="36"/>
        </w:rPr>
        <w:t>, ‘</w:t>
      </w:r>
      <w:proofErr w:type="spellStart"/>
      <w:r w:rsidRPr="00C01C67">
        <w:rPr>
          <w:rFonts w:cs="KFGQPC Uthman Taha Naskh"/>
          <w:i/>
          <w:iCs/>
          <w:sz w:val="36"/>
          <w:szCs w:val="36"/>
        </w:rPr>
        <w:t>inna</w:t>
      </w:r>
      <w:proofErr w:type="spellEnd"/>
      <w:r w:rsidRPr="00C01C67">
        <w:rPr>
          <w:rFonts w:cs="KFGQPC Uthman Taha Naskh"/>
          <w:i/>
          <w:iCs/>
          <w:sz w:val="36"/>
          <w:szCs w:val="36"/>
        </w:rPr>
        <w:t xml:space="preserve"> </w:t>
      </w:r>
      <w:r w:rsidRPr="00C01C67">
        <w:rPr>
          <w:rFonts w:cs="KFGQPC Uthman Taha Naskh"/>
          <w:i/>
          <w:iCs/>
          <w:color w:val="808080"/>
          <w:sz w:val="36"/>
          <w:szCs w:val="36"/>
        </w:rPr>
        <w:t>a</w:t>
      </w:r>
      <w:r w:rsidRPr="00C01C67">
        <w:rPr>
          <w:rFonts w:cs="KFGQPC Uthman Taha Naskh"/>
          <w:i/>
          <w:iCs/>
          <w:sz w:val="36"/>
          <w:szCs w:val="36"/>
        </w:rPr>
        <w:t>l-</w:t>
      </w:r>
      <w:proofErr w:type="spellStart"/>
      <w:r w:rsidRPr="00C01C67">
        <w:rPr>
          <w:rFonts w:cs="KFGQPC Uthman Taha Naskh"/>
          <w:i/>
          <w:iCs/>
          <w:sz w:val="36"/>
          <w:szCs w:val="36"/>
          <w:u w:val="single"/>
        </w:rPr>
        <w:t>h</w:t>
      </w:r>
      <w:r w:rsidRPr="00C01C67">
        <w:rPr>
          <w:rFonts w:cs="KFGQPC Uthman Taha Naskh"/>
          <w:i/>
          <w:iCs/>
          <w:sz w:val="36"/>
          <w:szCs w:val="36"/>
        </w:rPr>
        <w:t>amda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ūa</w:t>
      </w:r>
      <w:proofErr w:type="spellEnd"/>
      <w:r w:rsidRPr="00C01C67">
        <w:rPr>
          <w:rFonts w:cs="KFGQPC Uthman Taha Naskh"/>
          <w:i/>
          <w:iCs/>
          <w:sz w:val="36"/>
          <w:szCs w:val="36"/>
        </w:rPr>
        <w:t xml:space="preserve"> </w:t>
      </w:r>
      <w:proofErr w:type="spellStart"/>
      <w:r w:rsidRPr="00C01C67">
        <w:rPr>
          <w:rFonts w:cs="KFGQPC Uthman Taha Naskh"/>
          <w:i/>
          <w:iCs/>
          <w:color w:val="808080"/>
          <w:sz w:val="36"/>
          <w:szCs w:val="36"/>
        </w:rPr>
        <w:t>al-</w:t>
      </w:r>
      <w:r w:rsidRPr="00C01C67">
        <w:rPr>
          <w:rFonts w:cs="KFGQPC Uthman Taha Naskh"/>
          <w:i/>
          <w:iCs/>
          <w:sz w:val="36"/>
          <w:szCs w:val="36"/>
        </w:rPr>
        <w:t>nni°mata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laka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ūa</w:t>
      </w:r>
      <w:proofErr w:type="spellEnd"/>
      <w:r w:rsidRPr="00C01C67">
        <w:rPr>
          <w:rFonts w:cs="KFGQPC Uthman Taha Naskh"/>
          <w:i/>
          <w:iCs/>
          <w:sz w:val="36"/>
          <w:szCs w:val="36"/>
        </w:rPr>
        <w:t xml:space="preserve"> </w:t>
      </w:r>
      <w:r w:rsidRPr="00C01C67">
        <w:rPr>
          <w:rFonts w:cs="KFGQPC Uthman Taha Naskh"/>
          <w:i/>
          <w:iCs/>
          <w:color w:val="808080"/>
          <w:sz w:val="36"/>
          <w:szCs w:val="36"/>
        </w:rPr>
        <w:t>a</w:t>
      </w:r>
      <w:r w:rsidRPr="00C01C67">
        <w:rPr>
          <w:rFonts w:cs="KFGQPC Uthman Taha Naskh"/>
          <w:i/>
          <w:iCs/>
          <w:sz w:val="36"/>
          <w:szCs w:val="36"/>
        </w:rPr>
        <w:t>l-</w:t>
      </w:r>
      <w:proofErr w:type="spellStart"/>
      <w:r w:rsidRPr="00C01C67">
        <w:rPr>
          <w:rFonts w:cs="KFGQPC Uthman Taha Naskh"/>
          <w:i/>
          <w:iCs/>
          <w:sz w:val="36"/>
          <w:szCs w:val="36"/>
        </w:rPr>
        <w:t>mulk</w:t>
      </w:r>
      <w:r w:rsidRPr="00C01C67">
        <w:rPr>
          <w:rFonts w:cs="KFGQPC Uthman Taha Naskh"/>
          <w:i/>
          <w:iCs/>
          <w:color w:val="808080"/>
          <w:sz w:val="36"/>
          <w:szCs w:val="36"/>
        </w:rPr>
        <w:t>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lā</w:t>
      </w:r>
      <w:proofErr w:type="spellEnd"/>
      <w:r w:rsidRPr="00C01C67">
        <w:rPr>
          <w:rFonts w:cs="KFGQPC Uthman Taha Naskh"/>
          <w:i/>
          <w:iCs/>
          <w:sz w:val="36"/>
          <w:szCs w:val="36"/>
        </w:rPr>
        <w:t xml:space="preserve"> </w:t>
      </w:r>
      <w:proofErr w:type="spellStart"/>
      <w:r w:rsidRPr="00C01C67">
        <w:rPr>
          <w:rFonts w:cs="KFGQPC Uthman Taha Naskh"/>
          <w:i/>
          <w:iCs/>
          <w:sz w:val="36"/>
          <w:szCs w:val="36"/>
          <w:u w:val="single"/>
        </w:rPr>
        <w:t>sh</w:t>
      </w:r>
      <w:r w:rsidRPr="00C01C67">
        <w:rPr>
          <w:rFonts w:cs="KFGQPC Uthman Taha Naskh"/>
          <w:i/>
          <w:iCs/>
          <w:sz w:val="36"/>
          <w:szCs w:val="36"/>
        </w:rPr>
        <w:t>arīka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lak</w:t>
      </w:r>
      <w:r w:rsidRPr="00C01C67">
        <w:rPr>
          <w:rFonts w:cs="KFGQPC Uthman Taha Naskh"/>
          <w:i/>
          <w:iCs/>
          <w:color w:val="808080"/>
          <w:sz w:val="36"/>
          <w:szCs w:val="36"/>
        </w:rPr>
        <w:t>a</w:t>
      </w:r>
      <w:proofErr w:type="spellEnd"/>
      <w:r w:rsidRPr="00C01C67">
        <w:rPr>
          <w:rFonts w:cs="KFGQPC Uthman Taha Naskh"/>
          <w:i/>
          <w:iCs/>
          <w:sz w:val="36"/>
          <w:szCs w:val="36"/>
        </w:rPr>
        <w:t>.</w:t>
      </w:r>
    </w:p>
    <w:p w:rsidR="00A42B32" w:rsidRPr="00C01C67" w:rsidRDefault="00BA034D" w:rsidP="00BA034D">
      <w:pPr>
        <w:bidi w:val="0"/>
        <w:rPr>
          <w:rFonts w:cs="KFGQPC Uthman Taha Naskh"/>
          <w:sz w:val="36"/>
          <w:szCs w:val="36"/>
        </w:rPr>
      </w:pPr>
      <w:r w:rsidRPr="00C01C67">
        <w:rPr>
          <w:rFonts w:cs="KFGQPC Uthman Taha Naskh"/>
          <w:sz w:val="36"/>
          <w:szCs w:val="36"/>
          <w:lang w:val="it-IT"/>
        </w:rPr>
        <w:t>“</w:t>
      </w:r>
      <w:r w:rsidR="00A42B32" w:rsidRPr="00C01C67">
        <w:rPr>
          <w:rFonts w:cs="KFGQPC Uthman Taha Naskh"/>
          <w:sz w:val="36"/>
          <w:szCs w:val="36"/>
          <w:lang w:val="it-IT"/>
        </w:rPr>
        <w:t xml:space="preserve">Eccomi O Allāh [in risposta alla tua chiamata], eccomi qui. Eccomi, </w:t>
      </w:r>
      <w:r w:rsidRPr="00C01C67">
        <w:rPr>
          <w:rFonts w:cs="KFGQPC Uthman Taha Naskh"/>
          <w:sz w:val="36"/>
          <w:szCs w:val="36"/>
          <w:lang w:val="it-IT"/>
        </w:rPr>
        <w:t>Te</w:t>
      </w:r>
      <w:r w:rsidR="00A42B32" w:rsidRPr="00C01C67">
        <w:rPr>
          <w:rFonts w:cs="KFGQPC Uthman Taha Naskh"/>
          <w:sz w:val="36"/>
          <w:szCs w:val="36"/>
          <w:lang w:val="it-IT"/>
        </w:rPr>
        <w:t xml:space="preserve"> non hai </w:t>
      </w:r>
      <w:r w:rsidRPr="00C01C67">
        <w:rPr>
          <w:rFonts w:cs="KFGQPC Uthman Taha Naskh"/>
          <w:sz w:val="36"/>
          <w:szCs w:val="36"/>
          <w:lang w:val="it-IT"/>
        </w:rPr>
        <w:t xml:space="preserve">alcun </w:t>
      </w:r>
      <w:r w:rsidR="00A42B32" w:rsidRPr="00C01C67">
        <w:rPr>
          <w:rFonts w:cs="KFGQPC Uthman Taha Naskh"/>
          <w:sz w:val="36"/>
          <w:szCs w:val="36"/>
          <w:lang w:val="it-IT"/>
        </w:rPr>
        <w:t>soci</w:t>
      </w:r>
      <w:r w:rsidRPr="00C01C67">
        <w:rPr>
          <w:rFonts w:cs="KFGQPC Uthman Taha Naskh"/>
          <w:sz w:val="36"/>
          <w:szCs w:val="36"/>
          <w:lang w:val="it-IT"/>
        </w:rPr>
        <w:t>o</w:t>
      </w:r>
      <w:r w:rsidR="00A42B32" w:rsidRPr="00C01C67">
        <w:rPr>
          <w:rFonts w:cs="KFGQPC Uthman Taha Naskh"/>
          <w:sz w:val="36"/>
          <w:szCs w:val="36"/>
          <w:lang w:val="it-IT"/>
        </w:rPr>
        <w:t xml:space="preserve"> [nell’adorazione], eccomi [in risposta alla tua chiamata]. Sicuramente ogni lode, ogni grazia e ogni sovranità a Te appartengono. </w:t>
      </w:r>
      <w:r w:rsidRPr="00C01C67">
        <w:rPr>
          <w:rFonts w:cs="KFGQPC Uthman Taha Naskh"/>
          <w:sz w:val="36"/>
          <w:szCs w:val="36"/>
          <w:lang w:val="it-IT"/>
        </w:rPr>
        <w:t>Tu non hai alcun socio [nell’adorazione]</w:t>
      </w:r>
      <w:r w:rsidRPr="00C01C67">
        <w:rPr>
          <w:rFonts w:cs="KFGQPC Uthman Taha Naskh"/>
          <w:sz w:val="36"/>
          <w:szCs w:val="36"/>
        </w:rPr>
        <w:t>”.</w:t>
      </w:r>
    </w:p>
    <w:p w:rsidR="009D132C" w:rsidRPr="00C01C67" w:rsidRDefault="009D132C" w:rsidP="0047281F">
      <w:pPr>
        <w:pStyle w:val="222"/>
        <w:rPr>
          <w:rFonts w:cs="KFGQPC Uthman Taha Naskh"/>
          <w:sz w:val="36"/>
          <w:szCs w:val="36"/>
        </w:rPr>
      </w:pPr>
      <w:bookmarkStart w:id="239" w:name="_Toc274349452"/>
      <w:bookmarkStart w:id="240" w:name="_Toc275257682"/>
      <w:r w:rsidRPr="00C01C67">
        <w:rPr>
          <w:rFonts w:cs="KFGQPC Uthman Taha Naskh" w:hint="cs"/>
          <w:sz w:val="36"/>
          <w:szCs w:val="36"/>
          <w:rtl/>
        </w:rPr>
        <w:t xml:space="preserve">116 </w:t>
      </w:r>
      <w:r w:rsidR="00DF39DA" w:rsidRPr="00C01C67">
        <w:rPr>
          <w:rFonts w:cs="KFGQPC Uthman Taha Naskh" w:hint="cs"/>
          <w:sz w:val="36"/>
          <w:szCs w:val="36"/>
          <w:rtl/>
        </w:rPr>
        <w:t>ـ</w:t>
      </w:r>
      <w:r w:rsidRPr="00C01C67">
        <w:rPr>
          <w:rFonts w:cs="KFGQPC Uthman Taha Naskh" w:hint="cs"/>
          <w:sz w:val="36"/>
          <w:szCs w:val="36"/>
          <w:rtl/>
        </w:rPr>
        <w:t>التَّكْب</w:t>
      </w:r>
      <w:r w:rsidR="001425A3" w:rsidRPr="00C01C67">
        <w:rPr>
          <w:rFonts w:cs="KFGQPC Uthman Taha Naskh" w:hint="cs"/>
          <w:sz w:val="36"/>
          <w:szCs w:val="36"/>
          <w:rtl/>
        </w:rPr>
        <w:t>ــ</w:t>
      </w:r>
      <w:r w:rsidRPr="00C01C67">
        <w:rPr>
          <w:rFonts w:cs="KFGQPC Uthman Taha Naskh" w:hint="cs"/>
          <w:sz w:val="36"/>
          <w:szCs w:val="36"/>
          <w:rtl/>
        </w:rPr>
        <w:t>ِيرُ إِذَا أَتَى الْحَجَرَ الأَسْوَدَ</w:t>
      </w:r>
      <w:bookmarkEnd w:id="239"/>
      <w:bookmarkEnd w:id="240"/>
    </w:p>
    <w:p w:rsidR="009E3096" w:rsidRPr="00C01C67" w:rsidRDefault="009E3096" w:rsidP="0047281F">
      <w:pPr>
        <w:pStyle w:val="222"/>
        <w:rPr>
          <w:rFonts w:cs="KFGQPC Uthman Taha Naskh"/>
          <w:sz w:val="36"/>
          <w:szCs w:val="36"/>
          <w:rtl/>
        </w:rPr>
      </w:pPr>
      <w:r w:rsidRPr="00C01C67">
        <w:rPr>
          <w:rFonts w:cs="KFGQPC Uthman Taha Naskh"/>
          <w:sz w:val="36"/>
          <w:szCs w:val="36"/>
        </w:rPr>
        <w:t xml:space="preserve">Il </w:t>
      </w:r>
      <w:r w:rsidRPr="00C01C67">
        <w:rPr>
          <w:rFonts w:cs="KFGQPC Uthman Taha Naskh"/>
          <w:i/>
          <w:iCs/>
          <w:sz w:val="36"/>
          <w:szCs w:val="36"/>
        </w:rPr>
        <w:t>takbīr</w:t>
      </w:r>
      <w:r w:rsidRPr="00C01C67">
        <w:rPr>
          <w:rFonts w:cs="KFGQPC Uthman Taha Naskh"/>
          <w:sz w:val="36"/>
          <w:szCs w:val="36"/>
        </w:rPr>
        <w:t> da dire passando davanti alla Pietra Nera</w:t>
      </w:r>
    </w:p>
    <w:p w:rsidR="009D132C" w:rsidRPr="00C01C67" w:rsidRDefault="009D132C" w:rsidP="00C50321">
      <w:pPr>
        <w:rPr>
          <w:rFonts w:cs="KFGQPC Uthman Taha Naskh"/>
          <w:sz w:val="36"/>
          <w:szCs w:val="36"/>
        </w:rPr>
      </w:pPr>
      <w:r w:rsidRPr="00C01C67">
        <w:rPr>
          <w:rFonts w:cs="KFGQPC Uthman Taha Naskh" w:hint="cs"/>
          <w:sz w:val="36"/>
          <w:szCs w:val="36"/>
          <w:rtl/>
        </w:rPr>
        <w:t xml:space="preserve">234- </w:t>
      </w:r>
      <w:r w:rsidRPr="00C01C67">
        <w:rPr>
          <w:rFonts w:cs="KFGQPC Uthman Taha Naskh" w:hint="cs"/>
          <w:color w:val="006699"/>
          <w:sz w:val="36"/>
          <w:szCs w:val="36"/>
          <w:rtl/>
        </w:rPr>
        <w:t>((</w:t>
      </w:r>
      <w:r w:rsidRPr="00C01C67">
        <w:rPr>
          <w:rFonts w:cs="KFGQPC Uthman Taha Naskh" w:hint="cs"/>
          <w:sz w:val="36"/>
          <w:szCs w:val="36"/>
          <w:rtl/>
        </w:rPr>
        <w:t xml:space="preserve">طَافَ النَّبيُّ </w:t>
      </w:r>
      <w:r w:rsidR="00C50321" w:rsidRPr="00C01C67">
        <w:rPr>
          <w:rFonts w:ascii="Sakkal Majalla" w:hAnsi="Sakkal Majalla" w:cs="Sakkal Majalla"/>
          <w:color w:val="006699"/>
          <w:sz w:val="36"/>
          <w:szCs w:val="36"/>
        </w:rPr>
        <w:t>ﷺ</w:t>
      </w:r>
      <w:r w:rsidRPr="00C01C67">
        <w:rPr>
          <w:rFonts w:cs="KFGQPC Uthman Taha Naskh" w:hint="cs"/>
          <w:sz w:val="36"/>
          <w:szCs w:val="36"/>
          <w:rtl/>
        </w:rPr>
        <w:t xml:space="preserve"> بِالْبَيْتِ عَلَى بَعِيرٍ كُلَّمَا أَتَى الرُّكْنَ أَشَارَ إِلَيْهِ بِشَيْءٍ عِنْدَهُ وَكَبَّرَ</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72"/>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CF5BB7" w:rsidRPr="00C01C67" w:rsidRDefault="00CF5BB7" w:rsidP="00CF5BB7">
      <w:pPr>
        <w:bidi w:val="0"/>
        <w:rPr>
          <w:rFonts w:cs="KFGQPC Uthman Taha Naskh"/>
          <w:sz w:val="36"/>
          <w:szCs w:val="36"/>
        </w:rPr>
      </w:pPr>
      <w:r w:rsidRPr="00C01C67">
        <w:rPr>
          <w:rFonts w:cs="KFGQPC Uthman Taha Naskh"/>
          <w:sz w:val="36"/>
          <w:szCs w:val="36"/>
        </w:rPr>
        <w:t xml:space="preserve">Il </w:t>
      </w:r>
      <w:proofErr w:type="spellStart"/>
      <w:r w:rsidRPr="00C01C67">
        <w:rPr>
          <w:rFonts w:cs="KFGQPC Uthman Taha Naskh"/>
          <w:sz w:val="36"/>
          <w:szCs w:val="36"/>
        </w:rPr>
        <w:t>Profeta</w:t>
      </w:r>
      <w:proofErr w:type="spellEnd"/>
      <w:r w:rsidRPr="00C01C67">
        <w:rPr>
          <w:rFonts w:cs="KFGQPC Uthman Taha Naskh"/>
          <w:sz w:val="36"/>
          <w:szCs w:val="36"/>
        </w:rPr>
        <w:t xml:space="preserve"> </w:t>
      </w:r>
      <w:r w:rsidRPr="00C01C67">
        <w:rPr>
          <w:rFonts w:ascii="Arial" w:hAnsi="Arial" w:cs="Arial"/>
          <w:sz w:val="36"/>
          <w:szCs w:val="36"/>
          <w:lang w:val="it-IT"/>
        </w:rPr>
        <w:t>ﷺ</w:t>
      </w:r>
      <w:r w:rsidRPr="00C01C67">
        <w:rPr>
          <w:rFonts w:cs="KFGQPC Uthman Taha Naskh"/>
          <w:sz w:val="36"/>
          <w:szCs w:val="36"/>
        </w:rPr>
        <w:t xml:space="preserve"> </w:t>
      </w:r>
      <w:proofErr w:type="spellStart"/>
      <w:r w:rsidRPr="00C01C67">
        <w:rPr>
          <w:rFonts w:cs="KFGQPC Uthman Taha Naskh"/>
          <w:sz w:val="36"/>
          <w:szCs w:val="36"/>
        </w:rPr>
        <w:t>eseguì</w:t>
      </w:r>
      <w:proofErr w:type="spellEnd"/>
      <w:r w:rsidRPr="00C01C67">
        <w:rPr>
          <w:rFonts w:cs="KFGQPC Uthman Taha Naskh"/>
          <w:sz w:val="36"/>
          <w:szCs w:val="36"/>
        </w:rPr>
        <w:t xml:space="preserve"> la </w:t>
      </w:r>
      <w:proofErr w:type="spellStart"/>
      <w:r w:rsidRPr="00C01C67">
        <w:rPr>
          <w:rFonts w:cs="KFGQPC Uthman Taha Naskh"/>
          <w:sz w:val="36"/>
          <w:szCs w:val="36"/>
        </w:rPr>
        <w:t>circoambulazione</w:t>
      </w:r>
      <w:proofErr w:type="spellEnd"/>
      <w:r w:rsidRPr="00C01C67">
        <w:rPr>
          <w:rFonts w:cs="KFGQPC Uthman Taha Naskh"/>
          <w:sz w:val="36"/>
          <w:szCs w:val="36"/>
        </w:rPr>
        <w:t xml:space="preserve"> </w:t>
      </w:r>
      <w:proofErr w:type="spellStart"/>
      <w:r w:rsidRPr="00C01C67">
        <w:rPr>
          <w:rFonts w:cs="KFGQPC Uthman Taha Naskh"/>
          <w:sz w:val="36"/>
          <w:szCs w:val="36"/>
        </w:rPr>
        <w:t>della</w:t>
      </w:r>
      <w:proofErr w:type="spellEnd"/>
      <w:r w:rsidRPr="00C01C67">
        <w:rPr>
          <w:rFonts w:cs="KFGQPC Uthman Taha Naskh"/>
          <w:sz w:val="36"/>
          <w:szCs w:val="36"/>
        </w:rPr>
        <w:t xml:space="preserve"> Casa (</w:t>
      </w:r>
      <w:proofErr w:type="spellStart"/>
      <w:r w:rsidRPr="00C01C67">
        <w:rPr>
          <w:rFonts w:cs="KFGQPC Uthman Taha Naskh"/>
          <w:sz w:val="36"/>
          <w:szCs w:val="36"/>
          <w:u w:val="single"/>
        </w:rPr>
        <w:t>t</w:t>
      </w:r>
      <w:r w:rsidRPr="00C01C67">
        <w:rPr>
          <w:rFonts w:cs="KFGQPC Uthman Taha Naskh"/>
          <w:sz w:val="36"/>
          <w:szCs w:val="36"/>
        </w:rPr>
        <w:t>aūāf</w:t>
      </w:r>
      <w:proofErr w:type="spellEnd"/>
      <w:r w:rsidRPr="00C01C67">
        <w:rPr>
          <w:rFonts w:cs="KFGQPC Uthman Taha Naskh"/>
          <w:sz w:val="36"/>
          <w:szCs w:val="36"/>
        </w:rPr>
        <w:t xml:space="preserve">) in </w:t>
      </w:r>
      <w:proofErr w:type="spellStart"/>
      <w:r w:rsidRPr="00C01C67">
        <w:rPr>
          <w:rFonts w:cs="KFGQPC Uthman Taha Naskh"/>
          <w:sz w:val="36"/>
          <w:szCs w:val="36"/>
        </w:rPr>
        <w:t>montando</w:t>
      </w:r>
      <w:proofErr w:type="spellEnd"/>
      <w:r w:rsidRPr="00C01C67">
        <w:rPr>
          <w:rFonts w:cs="KFGQPC Uthman Taha Naskh"/>
          <w:sz w:val="36"/>
          <w:szCs w:val="36"/>
        </w:rPr>
        <w:t xml:space="preserve"> </w:t>
      </w:r>
      <w:proofErr w:type="spellStart"/>
      <w:r w:rsidRPr="00C01C67">
        <w:rPr>
          <w:rFonts w:cs="KFGQPC Uthman Taha Naskh"/>
          <w:sz w:val="36"/>
          <w:szCs w:val="36"/>
        </w:rPr>
        <w:t>su</w:t>
      </w:r>
      <w:proofErr w:type="spellEnd"/>
      <w:r w:rsidRPr="00C01C67">
        <w:rPr>
          <w:rFonts w:cs="KFGQPC Uthman Taha Naskh"/>
          <w:sz w:val="36"/>
          <w:szCs w:val="36"/>
        </w:rPr>
        <w:t xml:space="preserve"> un </w:t>
      </w:r>
      <w:proofErr w:type="spellStart"/>
      <w:r w:rsidRPr="00C01C67">
        <w:rPr>
          <w:rFonts w:cs="KFGQPC Uthman Taha Naskh"/>
          <w:sz w:val="36"/>
          <w:szCs w:val="36"/>
        </w:rPr>
        <w:t>cammello</w:t>
      </w:r>
      <w:proofErr w:type="spellEnd"/>
      <w:r w:rsidRPr="00C01C67">
        <w:rPr>
          <w:rFonts w:cs="KFGQPC Uthman Taha Naskh"/>
          <w:sz w:val="36"/>
          <w:szCs w:val="36"/>
        </w:rPr>
        <w:t xml:space="preserve">. </w:t>
      </w:r>
      <w:proofErr w:type="spellStart"/>
      <w:r w:rsidRPr="00C01C67">
        <w:rPr>
          <w:rFonts w:cs="KFGQPC Uthman Taha Naskh"/>
          <w:sz w:val="36"/>
          <w:szCs w:val="36"/>
        </w:rPr>
        <w:t>Ogni</w:t>
      </w:r>
      <w:proofErr w:type="spellEnd"/>
      <w:r w:rsidRPr="00C01C67">
        <w:rPr>
          <w:rFonts w:cs="KFGQPC Uthman Taha Naskh"/>
          <w:sz w:val="36"/>
          <w:szCs w:val="36"/>
        </w:rPr>
        <w:t xml:space="preserve"> </w:t>
      </w:r>
      <w:proofErr w:type="spellStart"/>
      <w:r w:rsidRPr="00C01C67">
        <w:rPr>
          <w:rFonts w:cs="KFGQPC Uthman Taha Naskh"/>
          <w:sz w:val="36"/>
          <w:szCs w:val="36"/>
        </w:rPr>
        <w:t>volta</w:t>
      </w:r>
      <w:proofErr w:type="spellEnd"/>
      <w:r w:rsidRPr="00C01C67">
        <w:rPr>
          <w:rFonts w:cs="KFGQPC Uthman Taha Naskh"/>
          <w:sz w:val="36"/>
          <w:szCs w:val="36"/>
        </w:rPr>
        <w:t xml:space="preserve"> </w:t>
      </w:r>
      <w:proofErr w:type="spellStart"/>
      <w:r w:rsidRPr="00C01C67">
        <w:rPr>
          <w:rFonts w:cs="KFGQPC Uthman Taha Naskh"/>
          <w:sz w:val="36"/>
          <w:szCs w:val="36"/>
        </w:rPr>
        <w:t>che</w:t>
      </w:r>
      <w:proofErr w:type="spellEnd"/>
      <w:r w:rsidRPr="00C01C67">
        <w:rPr>
          <w:rFonts w:cs="KFGQPC Uthman Taha Naskh"/>
          <w:sz w:val="36"/>
          <w:szCs w:val="36"/>
        </w:rPr>
        <w:t xml:space="preserve"> </w:t>
      </w:r>
      <w:proofErr w:type="spellStart"/>
      <w:r w:rsidRPr="00C01C67">
        <w:rPr>
          <w:rFonts w:cs="KFGQPC Uthman Taha Naskh"/>
          <w:sz w:val="36"/>
          <w:szCs w:val="36"/>
        </w:rPr>
        <w:t>raggiungeva</w:t>
      </w:r>
      <w:proofErr w:type="spellEnd"/>
      <w:r w:rsidRPr="00C01C67">
        <w:rPr>
          <w:rFonts w:cs="KFGQPC Uthman Taha Naskh"/>
          <w:sz w:val="36"/>
          <w:szCs w:val="36"/>
        </w:rPr>
        <w:t xml:space="preserve"> </w:t>
      </w:r>
      <w:proofErr w:type="spellStart"/>
      <w:r w:rsidRPr="00C01C67">
        <w:rPr>
          <w:rFonts w:cs="KFGQPC Uthman Taha Naskh"/>
          <w:sz w:val="36"/>
          <w:szCs w:val="36"/>
        </w:rPr>
        <w:t>l'angolo</w:t>
      </w:r>
      <w:proofErr w:type="spellEnd"/>
      <w:r w:rsidRPr="00C01C67">
        <w:rPr>
          <w:rFonts w:cs="KFGQPC Uthman Taha Naskh"/>
          <w:sz w:val="36"/>
          <w:szCs w:val="36"/>
        </w:rPr>
        <w:t xml:space="preserve"> [</w:t>
      </w:r>
      <w:proofErr w:type="spellStart"/>
      <w:r w:rsidRPr="00C01C67">
        <w:rPr>
          <w:rFonts w:cs="KFGQPC Uthman Taha Naskh"/>
          <w:sz w:val="36"/>
          <w:szCs w:val="36"/>
        </w:rPr>
        <w:t>della</w:t>
      </w:r>
      <w:proofErr w:type="spellEnd"/>
      <w:r w:rsidRPr="00C01C67">
        <w:rPr>
          <w:rFonts w:cs="KFGQPC Uthman Taha Naskh"/>
          <w:sz w:val="36"/>
          <w:szCs w:val="36"/>
        </w:rPr>
        <w:t xml:space="preserve"> </w:t>
      </w:r>
      <w:proofErr w:type="spellStart"/>
      <w:r w:rsidRPr="00C01C67">
        <w:rPr>
          <w:rFonts w:cs="KFGQPC Uthman Taha Naskh"/>
          <w:sz w:val="36"/>
          <w:szCs w:val="36"/>
        </w:rPr>
        <w:t>Pietra</w:t>
      </w:r>
      <w:proofErr w:type="spellEnd"/>
      <w:r w:rsidRPr="00C01C67">
        <w:rPr>
          <w:rFonts w:cs="KFGQPC Uthman Taha Naskh"/>
          <w:sz w:val="36"/>
          <w:szCs w:val="36"/>
        </w:rPr>
        <w:t xml:space="preserve"> Nera], lo </w:t>
      </w:r>
      <w:proofErr w:type="spellStart"/>
      <w:r w:rsidRPr="00C01C67">
        <w:rPr>
          <w:rFonts w:cs="KFGQPC Uthman Taha Naskh"/>
          <w:sz w:val="36"/>
          <w:szCs w:val="36"/>
        </w:rPr>
        <w:t>indicava</w:t>
      </w:r>
      <w:proofErr w:type="spellEnd"/>
      <w:r w:rsidRPr="00C01C67">
        <w:rPr>
          <w:rFonts w:cs="KFGQPC Uthman Taha Naskh"/>
          <w:sz w:val="36"/>
          <w:szCs w:val="36"/>
        </w:rPr>
        <w:t xml:space="preserve"> con </w:t>
      </w:r>
      <w:proofErr w:type="spellStart"/>
      <w:r w:rsidRPr="00C01C67">
        <w:rPr>
          <w:rFonts w:cs="KFGQPC Uthman Taha Naskh"/>
          <w:sz w:val="36"/>
          <w:szCs w:val="36"/>
        </w:rPr>
        <w:t>qualcosa</w:t>
      </w:r>
      <w:proofErr w:type="spellEnd"/>
      <w:r w:rsidRPr="00C01C67">
        <w:rPr>
          <w:rFonts w:cs="KFGQPC Uthman Taha Naskh"/>
          <w:sz w:val="36"/>
          <w:szCs w:val="36"/>
        </w:rPr>
        <w:t xml:space="preserve"> </w:t>
      </w:r>
      <w:proofErr w:type="spellStart"/>
      <w:r w:rsidRPr="00C01C67">
        <w:rPr>
          <w:rFonts w:cs="KFGQPC Uthman Taha Naskh"/>
          <w:sz w:val="36"/>
          <w:szCs w:val="36"/>
        </w:rPr>
        <w:t>che</w:t>
      </w:r>
      <w:proofErr w:type="spellEnd"/>
      <w:r w:rsidRPr="00C01C67">
        <w:rPr>
          <w:rFonts w:cs="KFGQPC Uthman Taha Naskh"/>
          <w:sz w:val="36"/>
          <w:szCs w:val="36"/>
        </w:rPr>
        <w:t xml:space="preserve"> </w:t>
      </w:r>
      <w:proofErr w:type="spellStart"/>
      <w:r w:rsidRPr="00C01C67">
        <w:rPr>
          <w:rFonts w:cs="KFGQPC Uthman Taha Naskh"/>
          <w:sz w:val="36"/>
          <w:szCs w:val="36"/>
        </w:rPr>
        <w:t>teneva</w:t>
      </w:r>
      <w:proofErr w:type="spellEnd"/>
      <w:r w:rsidRPr="00C01C67">
        <w:rPr>
          <w:rFonts w:cs="KFGQPC Uthman Taha Naskh"/>
          <w:sz w:val="36"/>
          <w:szCs w:val="36"/>
        </w:rPr>
        <w:t xml:space="preserve"> [in mano] e </w:t>
      </w:r>
      <w:proofErr w:type="spellStart"/>
      <w:r w:rsidRPr="00C01C67">
        <w:rPr>
          <w:rFonts w:cs="KFGQPC Uthman Taha Naskh"/>
          <w:sz w:val="36"/>
          <w:szCs w:val="36"/>
        </w:rPr>
        <w:t>diceva</w:t>
      </w:r>
      <w:proofErr w:type="spellEnd"/>
      <w:r w:rsidRPr="00C01C67">
        <w:rPr>
          <w:rFonts w:cs="KFGQPC Uthman Taha Naskh"/>
          <w:sz w:val="36"/>
          <w:szCs w:val="36"/>
        </w:rPr>
        <w:t xml:space="preserve">: </w:t>
      </w:r>
    </w:p>
    <w:p w:rsidR="00CF5BB7" w:rsidRPr="00C01C67" w:rsidRDefault="00CF5BB7" w:rsidP="00CF5BB7">
      <w:pPr>
        <w:bidi w:val="0"/>
        <w:rPr>
          <w:rFonts w:cs="KFGQPC Uthman Taha Naskh"/>
          <w:i/>
          <w:iCs/>
          <w:sz w:val="36"/>
          <w:szCs w:val="36"/>
          <w:lang w:val="it-IT"/>
        </w:rPr>
      </w:pPr>
      <w:r w:rsidRPr="00C01C67">
        <w:rPr>
          <w:rFonts w:cs="KFGQPC Uthman Taha Naskh"/>
          <w:i/>
          <w:iCs/>
          <w:sz w:val="36"/>
          <w:szCs w:val="36"/>
          <w:lang w:val="it-IT"/>
        </w:rPr>
        <w:t>Allāhu 'akbaru</w:t>
      </w:r>
    </w:p>
    <w:p w:rsidR="00C50321" w:rsidRPr="00C01C67" w:rsidRDefault="00CF5BB7" w:rsidP="00CF5BB7">
      <w:pPr>
        <w:bidi w:val="0"/>
        <w:rPr>
          <w:rFonts w:cs="KFGQPC Uthman Taha Naskh"/>
          <w:sz w:val="36"/>
          <w:szCs w:val="36"/>
          <w:rtl/>
          <w:lang w:val="it-IT"/>
        </w:rPr>
      </w:pPr>
      <w:r w:rsidRPr="00C01C67">
        <w:rPr>
          <w:rFonts w:cs="KFGQPC Uthman Taha Naskh"/>
          <w:sz w:val="36"/>
          <w:szCs w:val="36"/>
          <w:lang w:val="it-IT"/>
        </w:rPr>
        <w:t>Allah è il Più Grande!</w:t>
      </w:r>
    </w:p>
    <w:p w:rsidR="009D132C" w:rsidRPr="00C01C67" w:rsidRDefault="009D132C" w:rsidP="0047281F">
      <w:pPr>
        <w:pStyle w:val="222"/>
        <w:rPr>
          <w:rFonts w:cs="KFGQPC Uthman Taha Naskh"/>
          <w:w w:val="95"/>
          <w:sz w:val="36"/>
          <w:szCs w:val="36"/>
        </w:rPr>
      </w:pPr>
      <w:bookmarkStart w:id="241" w:name="_Toc274349453"/>
      <w:bookmarkStart w:id="242" w:name="_Toc275257683"/>
      <w:r w:rsidRPr="00C01C67">
        <w:rPr>
          <w:rFonts w:cs="KFGQPC Uthman Taha Naskh" w:hint="cs"/>
          <w:w w:val="95"/>
          <w:sz w:val="36"/>
          <w:szCs w:val="36"/>
          <w:rtl/>
        </w:rPr>
        <w:lastRenderedPageBreak/>
        <w:t xml:space="preserve">117 </w:t>
      </w:r>
      <w:r w:rsidR="00DF39DA" w:rsidRPr="00C01C67">
        <w:rPr>
          <w:rFonts w:cs="KFGQPC Uthman Taha Naskh" w:hint="cs"/>
          <w:sz w:val="36"/>
          <w:szCs w:val="36"/>
          <w:rtl/>
        </w:rPr>
        <w:t>ـ</w:t>
      </w:r>
      <w:r w:rsidRPr="00C01C67">
        <w:rPr>
          <w:rFonts w:cs="KFGQPC Uthman Taha Naskh" w:hint="cs"/>
          <w:w w:val="95"/>
          <w:sz w:val="36"/>
          <w:szCs w:val="36"/>
          <w:rtl/>
        </w:rPr>
        <w:t>الدُّعَاءُ بَيْنَ الرُّكْنِ الْيَمَانِيِّ وَالْحَجَرِ الأَسْوَدِ</w:t>
      </w:r>
      <w:bookmarkEnd w:id="241"/>
      <w:bookmarkEnd w:id="242"/>
    </w:p>
    <w:p w:rsidR="009E3096" w:rsidRPr="00C01C67" w:rsidRDefault="009E3096" w:rsidP="0047281F">
      <w:pPr>
        <w:pStyle w:val="222"/>
        <w:rPr>
          <w:rFonts w:cs="KFGQPC Uthman Taha Naskh"/>
          <w:w w:val="95"/>
          <w:sz w:val="36"/>
          <w:szCs w:val="36"/>
          <w:rtl/>
        </w:rPr>
      </w:pPr>
      <w:r w:rsidRPr="00C01C67">
        <w:rPr>
          <w:rFonts w:cs="KFGQPC Uthman Taha Naskh"/>
          <w:w w:val="95"/>
          <w:sz w:val="36"/>
          <w:szCs w:val="36"/>
        </w:rPr>
        <w:t>La supplica</w:t>
      </w:r>
      <w:r w:rsidR="005C2D24" w:rsidRPr="00C01C67">
        <w:rPr>
          <w:rFonts w:cs="KFGQPC Uthman Taha Naskh"/>
          <w:w w:val="95"/>
          <w:sz w:val="36"/>
          <w:szCs w:val="36"/>
        </w:rPr>
        <w:t xml:space="preserve"> da dire tra l’angolo yemenita</w:t>
      </w:r>
      <w:r w:rsidR="005C2D24" w:rsidRPr="00C01C67">
        <w:rPr>
          <w:rStyle w:val="FootnoteReference"/>
          <w:rFonts w:cs="KFGQPC Uthman Taha Naskh"/>
          <w:w w:val="95"/>
          <w:sz w:val="36"/>
          <w:szCs w:val="36"/>
        </w:rPr>
        <w:footnoteReference w:id="473"/>
      </w:r>
      <w:r w:rsidRPr="00C01C67">
        <w:rPr>
          <w:rFonts w:cs="KFGQPC Uthman Taha Naskh"/>
          <w:w w:val="95"/>
          <w:sz w:val="36"/>
          <w:szCs w:val="36"/>
        </w:rPr>
        <w:t xml:space="preserve"> e la Pietra Nera</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235- </w:t>
      </w:r>
      <w:r w:rsidRPr="00C01C67">
        <w:rPr>
          <w:rFonts w:cs="KFGQPC Uthman Taha Naskh" w:hint="cs"/>
          <w:bCs/>
          <w:color w:val="006699"/>
          <w:sz w:val="36"/>
          <w:szCs w:val="36"/>
          <w:rtl/>
        </w:rPr>
        <w:t>((</w:t>
      </w:r>
      <w:r w:rsidRPr="00C01C67">
        <w:rPr>
          <w:rFonts w:ascii="AAAGoldenLotus Stg1_Ver1" w:hAnsi="AAAGoldenLotus Stg1_Ver1" w:cs="KFGQPC Uthman Taha Naskh"/>
          <w:color w:val="006699"/>
          <w:sz w:val="36"/>
          <w:szCs w:val="36"/>
          <w:rtl/>
        </w:rPr>
        <w:t>﴿</w:t>
      </w:r>
      <w:r w:rsidRPr="00C01C67">
        <w:rPr>
          <w:rFonts w:cs="KFGQPC Uthman Taha Naskh"/>
          <w:sz w:val="36"/>
          <w:szCs w:val="36"/>
          <w:rtl/>
        </w:rPr>
        <w:t>رَبَّنَا آتِنَا فِي الدُّنْيَا حَسَنَةً وَفِي ال</w:t>
      </w:r>
      <w:r w:rsidRPr="00C01C67">
        <w:rPr>
          <w:rFonts w:cs="KFGQPC Uthman Taha Naskh" w:hint="cs"/>
          <w:sz w:val="36"/>
          <w:szCs w:val="36"/>
          <w:rtl/>
        </w:rPr>
        <w:t>ْ</w:t>
      </w:r>
      <w:r w:rsidRPr="00C01C67">
        <w:rPr>
          <w:rFonts w:cs="KFGQPC Uthman Taha Naskh"/>
          <w:sz w:val="36"/>
          <w:szCs w:val="36"/>
          <w:rtl/>
        </w:rPr>
        <w:t>آخِرَةِ حَسَنَةً وَقِنَا عَذَابَ النَّارِ</w:t>
      </w:r>
      <w:r w:rsidRPr="00C01C67">
        <w:rPr>
          <w:rFonts w:ascii="AAAGoldenLotus Stg1_Ver1" w:hAnsi="AAAGoldenLotus Stg1_Ver1" w:cs="KFGQPC Uthman Taha Naskh"/>
          <w:color w:val="006699"/>
          <w:sz w:val="36"/>
          <w:szCs w:val="36"/>
          <w:rtl/>
        </w:rPr>
        <w:t>﴾</w:t>
      </w:r>
      <w:r w:rsidRPr="00C01C67">
        <w:rPr>
          <w:rFonts w:cs="KFGQPC Uthman Taha Naskh" w:hint="cs"/>
          <w:b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spacing w:val="-10"/>
          <w:position w:val="6"/>
          <w:sz w:val="36"/>
          <w:szCs w:val="36"/>
          <w:rtl/>
        </w:rPr>
        <w:footnoteReference w:id="474"/>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CF5BB7" w:rsidRPr="00C01C67" w:rsidRDefault="00CF5BB7" w:rsidP="00CF5BB7">
      <w:pPr>
        <w:bidi w:val="0"/>
        <w:rPr>
          <w:rFonts w:cs="KFGQPC Uthman Taha Naskh"/>
          <w:i/>
          <w:iCs/>
          <w:sz w:val="36"/>
          <w:szCs w:val="36"/>
        </w:rPr>
      </w:pPr>
      <w:proofErr w:type="spellStart"/>
      <w:r w:rsidRPr="00C01C67">
        <w:rPr>
          <w:rFonts w:cs="KFGQPC Uthman Taha Naskh"/>
          <w:i/>
          <w:iCs/>
          <w:sz w:val="36"/>
          <w:szCs w:val="36"/>
        </w:rPr>
        <w:t>Rabbanā</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atinā</w:t>
      </w:r>
      <w:proofErr w:type="spellEnd"/>
      <w:r w:rsidRPr="00C01C67">
        <w:rPr>
          <w:rFonts w:cs="KFGQPC Uthman Taha Naskh"/>
          <w:i/>
          <w:iCs/>
          <w:sz w:val="36"/>
          <w:szCs w:val="36"/>
        </w:rPr>
        <w:t xml:space="preserve"> fi </w:t>
      </w:r>
      <w:r w:rsidRPr="00C01C67">
        <w:rPr>
          <w:rFonts w:cs="KFGQPC Uthman Taha Naskh"/>
          <w:i/>
          <w:iCs/>
          <w:color w:val="808080"/>
          <w:sz w:val="36"/>
          <w:szCs w:val="36"/>
        </w:rPr>
        <w:t>al-</w:t>
      </w:r>
      <w:proofErr w:type="spellStart"/>
      <w:r w:rsidRPr="00C01C67">
        <w:rPr>
          <w:rFonts w:cs="KFGQPC Uthman Taha Naskh"/>
          <w:i/>
          <w:iCs/>
          <w:sz w:val="36"/>
          <w:szCs w:val="36"/>
        </w:rPr>
        <w:t>ddunīā</w:t>
      </w:r>
      <w:proofErr w:type="spellEnd"/>
      <w:r w:rsidRPr="00C01C67">
        <w:rPr>
          <w:rFonts w:cs="KFGQPC Uthman Taha Naskh"/>
          <w:i/>
          <w:iCs/>
          <w:sz w:val="36"/>
          <w:szCs w:val="36"/>
        </w:rPr>
        <w:t xml:space="preserve"> </w:t>
      </w:r>
      <w:proofErr w:type="spellStart"/>
      <w:r w:rsidRPr="00C01C67">
        <w:rPr>
          <w:rFonts w:cs="KFGQPC Uthman Taha Naskh"/>
          <w:i/>
          <w:iCs/>
          <w:sz w:val="36"/>
          <w:szCs w:val="36"/>
          <w:u w:val="single"/>
        </w:rPr>
        <w:t>h</w:t>
      </w:r>
      <w:r w:rsidRPr="00C01C67">
        <w:rPr>
          <w:rFonts w:cs="KFGQPC Uthman Taha Naskh"/>
          <w:i/>
          <w:iCs/>
          <w:sz w:val="36"/>
          <w:szCs w:val="36"/>
        </w:rPr>
        <w:t>asanatan</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ūa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fī</w:t>
      </w:r>
      <w:proofErr w:type="spellEnd"/>
      <w:r w:rsidRPr="00C01C67">
        <w:rPr>
          <w:rFonts w:cs="KFGQPC Uthman Taha Naskh"/>
          <w:i/>
          <w:iCs/>
          <w:sz w:val="36"/>
          <w:szCs w:val="36"/>
        </w:rPr>
        <w:t xml:space="preserve"> </w:t>
      </w:r>
      <w:r w:rsidRPr="00C01C67">
        <w:rPr>
          <w:rFonts w:cs="KFGQPC Uthman Taha Naskh"/>
          <w:i/>
          <w:iCs/>
          <w:color w:val="808080"/>
          <w:sz w:val="36"/>
          <w:szCs w:val="36"/>
        </w:rPr>
        <w:t>a</w:t>
      </w:r>
      <w:r w:rsidRPr="00C01C67">
        <w:rPr>
          <w:rFonts w:cs="KFGQPC Uthman Taha Naskh"/>
          <w:i/>
          <w:iCs/>
          <w:sz w:val="36"/>
          <w:szCs w:val="36"/>
        </w:rPr>
        <w:t>l-</w:t>
      </w:r>
      <w:proofErr w:type="spellStart"/>
      <w:r w:rsidRPr="00C01C67">
        <w:rPr>
          <w:rFonts w:cs="KFGQPC Uthman Taha Naskh"/>
          <w:i/>
          <w:iCs/>
          <w:sz w:val="36"/>
          <w:szCs w:val="36"/>
        </w:rPr>
        <w:t>ā</w:t>
      </w:r>
      <w:r w:rsidRPr="00C01C67">
        <w:rPr>
          <w:rFonts w:cs="KFGQPC Uthman Taha Naskh"/>
          <w:i/>
          <w:iCs/>
          <w:sz w:val="36"/>
          <w:szCs w:val="36"/>
          <w:u w:val="single"/>
        </w:rPr>
        <w:t>kh</w:t>
      </w:r>
      <w:r w:rsidRPr="00C01C67">
        <w:rPr>
          <w:rFonts w:cs="KFGQPC Uthman Taha Naskh"/>
          <w:i/>
          <w:iCs/>
          <w:sz w:val="36"/>
          <w:szCs w:val="36"/>
        </w:rPr>
        <w:t>irati</w:t>
      </w:r>
      <w:proofErr w:type="spellEnd"/>
      <w:r w:rsidRPr="00C01C67">
        <w:rPr>
          <w:rFonts w:cs="KFGQPC Uthman Taha Naskh"/>
          <w:i/>
          <w:iCs/>
          <w:sz w:val="36"/>
          <w:szCs w:val="36"/>
        </w:rPr>
        <w:t xml:space="preserve"> </w:t>
      </w:r>
      <w:proofErr w:type="spellStart"/>
      <w:r w:rsidRPr="00C01C67">
        <w:rPr>
          <w:rFonts w:cs="KFGQPC Uthman Taha Naskh"/>
          <w:i/>
          <w:iCs/>
          <w:sz w:val="36"/>
          <w:szCs w:val="36"/>
          <w:u w:val="single"/>
        </w:rPr>
        <w:t>h</w:t>
      </w:r>
      <w:r w:rsidRPr="00C01C67">
        <w:rPr>
          <w:rFonts w:cs="KFGQPC Uthman Taha Naskh"/>
          <w:i/>
          <w:iCs/>
          <w:sz w:val="36"/>
          <w:szCs w:val="36"/>
        </w:rPr>
        <w:t>asanatan</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ūa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qinā</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a</w:t>
      </w:r>
      <w:r w:rsidRPr="00C01C67">
        <w:rPr>
          <w:rFonts w:cs="KFGQPC Uthman Taha Naskh"/>
          <w:i/>
          <w:iCs/>
          <w:sz w:val="36"/>
          <w:szCs w:val="36"/>
          <w:u w:val="single"/>
        </w:rPr>
        <w:t>dh</w:t>
      </w:r>
      <w:r w:rsidRPr="00C01C67">
        <w:rPr>
          <w:rFonts w:cs="KFGQPC Uthman Taha Naskh"/>
          <w:i/>
          <w:iCs/>
          <w:sz w:val="36"/>
          <w:szCs w:val="36"/>
        </w:rPr>
        <w:t>āba</w:t>
      </w:r>
      <w:proofErr w:type="spellEnd"/>
      <w:r w:rsidRPr="00C01C67">
        <w:rPr>
          <w:rFonts w:cs="KFGQPC Uthman Taha Naskh"/>
          <w:i/>
          <w:iCs/>
          <w:sz w:val="36"/>
          <w:szCs w:val="36"/>
        </w:rPr>
        <w:t xml:space="preserve"> </w:t>
      </w:r>
      <w:r w:rsidRPr="00C01C67">
        <w:rPr>
          <w:rFonts w:cs="KFGQPC Uthman Taha Naskh"/>
          <w:i/>
          <w:iCs/>
          <w:color w:val="808080"/>
          <w:sz w:val="36"/>
          <w:szCs w:val="36"/>
        </w:rPr>
        <w:t>al-</w:t>
      </w:r>
      <w:proofErr w:type="spellStart"/>
      <w:r w:rsidRPr="00C01C67">
        <w:rPr>
          <w:rFonts w:cs="KFGQPC Uthman Taha Naskh"/>
          <w:i/>
          <w:iCs/>
          <w:sz w:val="36"/>
          <w:szCs w:val="36"/>
        </w:rPr>
        <w:t>nnār</w:t>
      </w:r>
      <w:r w:rsidRPr="00C01C67">
        <w:rPr>
          <w:rFonts w:cs="KFGQPC Uthman Taha Naskh"/>
          <w:i/>
          <w:iCs/>
          <w:color w:val="808080"/>
          <w:sz w:val="36"/>
          <w:szCs w:val="36"/>
        </w:rPr>
        <w:t>i</w:t>
      </w:r>
      <w:proofErr w:type="spellEnd"/>
      <w:r w:rsidRPr="00C01C67">
        <w:rPr>
          <w:rFonts w:cs="KFGQPC Uthman Taha Naskh"/>
          <w:i/>
          <w:iCs/>
          <w:sz w:val="36"/>
          <w:szCs w:val="36"/>
        </w:rPr>
        <w:t>.</w:t>
      </w:r>
    </w:p>
    <w:p w:rsidR="00CF5BB7" w:rsidRPr="00C01C67" w:rsidRDefault="00CF5BB7" w:rsidP="00CF5BB7">
      <w:pPr>
        <w:bidi w:val="0"/>
        <w:rPr>
          <w:rFonts w:cs="KFGQPC Uthman Taha Naskh"/>
          <w:sz w:val="36"/>
          <w:szCs w:val="36"/>
          <w:lang w:val="it-IT"/>
        </w:rPr>
      </w:pPr>
      <w:r w:rsidRPr="00C01C67">
        <w:rPr>
          <w:rFonts w:cs="KFGQPC Uthman Taha Naskh"/>
          <w:sz w:val="36"/>
          <w:szCs w:val="36"/>
          <w:lang w:val="it-IT"/>
        </w:rPr>
        <w:t>Signore nostro, concedici le cose buone in questo mondo e le cose buone nella vita ultima e salvaci dalla punizione del Fuoco.</w:t>
      </w:r>
    </w:p>
    <w:p w:rsidR="009D132C" w:rsidRPr="00C01C67" w:rsidRDefault="009D132C" w:rsidP="0047281F">
      <w:pPr>
        <w:pStyle w:val="222"/>
        <w:rPr>
          <w:rFonts w:cs="KFGQPC Uthman Taha Naskh"/>
          <w:sz w:val="36"/>
          <w:szCs w:val="36"/>
        </w:rPr>
      </w:pPr>
      <w:bookmarkStart w:id="243" w:name="_Toc274349454"/>
      <w:bookmarkStart w:id="244" w:name="_Toc275257684"/>
      <w:r w:rsidRPr="00C01C67">
        <w:rPr>
          <w:rFonts w:cs="KFGQPC Uthman Taha Naskh" w:hint="cs"/>
          <w:sz w:val="36"/>
          <w:szCs w:val="36"/>
          <w:rtl/>
        </w:rPr>
        <w:t xml:space="preserve">118 </w:t>
      </w:r>
      <w:r w:rsidR="00DF39DA" w:rsidRPr="00C01C67">
        <w:rPr>
          <w:rFonts w:cs="KFGQPC Uthman Taha Naskh" w:hint="cs"/>
          <w:sz w:val="36"/>
          <w:szCs w:val="36"/>
          <w:rtl/>
        </w:rPr>
        <w:t>ـ</w:t>
      </w:r>
      <w:r w:rsidRPr="00C01C67">
        <w:rPr>
          <w:rFonts w:cs="KFGQPC Uthman Taha Naskh" w:hint="cs"/>
          <w:sz w:val="36"/>
          <w:szCs w:val="36"/>
          <w:rtl/>
        </w:rPr>
        <w:t>دُعَاءُ الْوُقُوفِ عَلَى الصَّفَا وَالمَرْوَةِ</w:t>
      </w:r>
      <w:bookmarkEnd w:id="243"/>
      <w:bookmarkEnd w:id="244"/>
    </w:p>
    <w:p w:rsidR="009E3096" w:rsidRPr="00C01C67" w:rsidRDefault="009E3096" w:rsidP="0047281F">
      <w:pPr>
        <w:pStyle w:val="222"/>
        <w:rPr>
          <w:rFonts w:cs="KFGQPC Uthman Taha Naskh"/>
          <w:sz w:val="36"/>
          <w:szCs w:val="36"/>
          <w:rtl/>
        </w:rPr>
      </w:pPr>
      <w:r w:rsidRPr="00C01C67">
        <w:rPr>
          <w:rFonts w:cs="KFGQPC Uthman Taha Naskh"/>
          <w:sz w:val="36"/>
          <w:szCs w:val="36"/>
        </w:rPr>
        <w:t>La supplica da dire</w:t>
      </w:r>
      <w:r w:rsidR="005C0722" w:rsidRPr="00C01C67">
        <w:rPr>
          <w:rFonts w:cs="KFGQPC Uthman Taha Naskh"/>
          <w:sz w:val="36"/>
          <w:szCs w:val="36"/>
        </w:rPr>
        <w:t xml:space="preserve"> una volta saliti sulle </w:t>
      </w:r>
      <w:r w:rsidR="005B3362" w:rsidRPr="00C01C67">
        <w:rPr>
          <w:rFonts w:cs="KFGQPC Uthman Taha Naskh"/>
          <w:sz w:val="36"/>
          <w:szCs w:val="36"/>
        </w:rPr>
        <w:t xml:space="preserve">due </w:t>
      </w:r>
      <w:r w:rsidR="005C0722" w:rsidRPr="00C01C67">
        <w:rPr>
          <w:rFonts w:cs="KFGQPC Uthman Taha Naskh"/>
          <w:sz w:val="36"/>
          <w:szCs w:val="36"/>
        </w:rPr>
        <w:t>alture</w:t>
      </w:r>
      <w:r w:rsidR="005C2D24" w:rsidRPr="00C01C67">
        <w:rPr>
          <w:rFonts w:cs="KFGQPC Uthman Taha Naskh"/>
          <w:sz w:val="36"/>
          <w:szCs w:val="36"/>
        </w:rPr>
        <w:t>:</w:t>
      </w:r>
      <w:r w:rsidRPr="00C01C67">
        <w:rPr>
          <w:rFonts w:cs="KFGQPC Uthman Taha Naskh"/>
          <w:sz w:val="36"/>
          <w:szCs w:val="36"/>
        </w:rPr>
        <w:t> </w:t>
      </w:r>
      <w:r w:rsidRPr="00C01C67">
        <w:rPr>
          <w:rFonts w:cs="KFGQPC Uthman Taha Naskh"/>
          <w:i/>
          <w:iCs/>
          <w:sz w:val="36"/>
          <w:szCs w:val="36"/>
        </w:rPr>
        <w:t>Safā</w:t>
      </w:r>
      <w:r w:rsidRPr="00C01C67">
        <w:rPr>
          <w:rFonts w:cs="KFGQPC Uthman Taha Naskh"/>
          <w:sz w:val="36"/>
          <w:szCs w:val="36"/>
        </w:rPr>
        <w:t> e </w:t>
      </w:r>
      <w:r w:rsidRPr="00C01C67">
        <w:rPr>
          <w:rFonts w:cs="KFGQPC Uthman Taha Naskh"/>
          <w:i/>
          <w:iCs/>
          <w:sz w:val="36"/>
          <w:szCs w:val="36"/>
        </w:rPr>
        <w:t>Marūaħ</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236- </w:t>
      </w:r>
      <w:r w:rsidRPr="00C01C67">
        <w:rPr>
          <w:rFonts w:cs="KFGQPC Uthman Taha Naskh" w:hint="cs"/>
          <w:color w:val="006699"/>
          <w:sz w:val="36"/>
          <w:szCs w:val="36"/>
          <w:rtl/>
        </w:rPr>
        <w:t>((</w:t>
      </w:r>
      <w:r w:rsidRPr="00C01C67">
        <w:rPr>
          <w:rFonts w:ascii="mylotus" w:hAnsi="mylotus" w:cs="KFGQPC Uthman Taha Naskh" w:hint="cs"/>
          <w:sz w:val="36"/>
          <w:szCs w:val="36"/>
          <w:rtl/>
        </w:rPr>
        <w:t xml:space="preserve">لَمَّا دَنَا النَّبِيُّ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مِنَ الصَّفَا قَرَأَ: </w:t>
      </w:r>
      <w:r w:rsidRPr="00C01C67">
        <w:rPr>
          <w:rFonts w:ascii="AAAGoldenLotus Stg1_Ver1" w:hAnsi="AAAGoldenLotus Stg1_Ver1" w:cs="KFGQPC Uthman Taha Naskh"/>
          <w:color w:val="006699"/>
          <w:sz w:val="36"/>
          <w:szCs w:val="36"/>
          <w:rtl/>
        </w:rPr>
        <w:t>﴿</w:t>
      </w:r>
      <w:r w:rsidRPr="00C01C67">
        <w:rPr>
          <w:rFonts w:cs="KFGQPC Uthman Taha Naskh"/>
          <w:b/>
          <w:sz w:val="36"/>
          <w:szCs w:val="36"/>
          <w:rtl/>
        </w:rPr>
        <w:t>إِنَّ الصَّفَا وَالْمَرْوَةَ مِن</w:t>
      </w:r>
      <w:r w:rsidRPr="00C01C67">
        <w:rPr>
          <w:rFonts w:cs="KFGQPC Uthman Taha Naskh" w:hint="cs"/>
          <w:b/>
          <w:sz w:val="36"/>
          <w:szCs w:val="36"/>
          <w:rtl/>
        </w:rPr>
        <w:t>ْ</w:t>
      </w:r>
      <w:r w:rsidRPr="00C01C67">
        <w:rPr>
          <w:rFonts w:cs="KFGQPC Uthman Taha Naskh"/>
          <w:b/>
          <w:sz w:val="36"/>
          <w:szCs w:val="36"/>
          <w:rtl/>
        </w:rPr>
        <w:t xml:space="preserve"> شَعَآئِرِ اللَّهِ</w:t>
      </w:r>
      <w:r w:rsidRPr="00C01C67">
        <w:rPr>
          <w:rFonts w:ascii="AAAGoldenLotus Stg1_Ver1" w:hAnsi="AAAGoldenLotus Stg1_Ver1" w:cs="KFGQPC Uthman Taha Naskh"/>
          <w:b/>
          <w:color w:val="006699"/>
          <w:sz w:val="36"/>
          <w:szCs w:val="36"/>
          <w:rtl/>
        </w:rPr>
        <w:t>﴾</w:t>
      </w:r>
      <w:r w:rsidRPr="00C01C67">
        <w:rPr>
          <w:rFonts w:cs="KFGQPC Uthman Taha Naskh"/>
          <w:sz w:val="36"/>
          <w:szCs w:val="36"/>
          <w:rtl/>
        </w:rPr>
        <w:t>أَبْدَأُ بِمَا بَدَأَ اللَّهُ بِهِ</w:t>
      </w:r>
      <w:r w:rsidRPr="00C01C67">
        <w:rPr>
          <w:rFonts w:cs="KFGQPC Uthman Taha Naskh" w:hint="cs"/>
          <w:color w:val="006699"/>
          <w:sz w:val="36"/>
          <w:szCs w:val="36"/>
          <w:rtl/>
        </w:rPr>
        <w:t>))</w:t>
      </w:r>
      <w:r w:rsidRPr="00C01C67">
        <w:rPr>
          <w:rFonts w:cs="KFGQPC Uthman Taha Naskh" w:hint="cs"/>
          <w:sz w:val="36"/>
          <w:szCs w:val="36"/>
          <w:rtl/>
        </w:rPr>
        <w:t xml:space="preserve">فَبَدَأَ بِالصَّفَا فَرَقِيَ عَلَيْهِ حَتَّى رَأَى الْبَيْتَ، فَاسْتَقْبَلَ الْقِبْلَةَ، فَوَحَّدَ اللَّهَ وَكبَّرَهُ وَقَالَ: </w:t>
      </w:r>
      <w:r w:rsidRPr="00C01C67">
        <w:rPr>
          <w:rFonts w:cs="KFGQPC Uthman Taha Naskh" w:hint="cs"/>
          <w:color w:val="006699"/>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إِل</w:t>
      </w:r>
      <w:r w:rsidRPr="00C01C67">
        <w:rPr>
          <w:rFonts w:cs="KFGQPC Uthman Taha Naskh" w:hint="cs"/>
          <w:sz w:val="36"/>
          <w:szCs w:val="36"/>
          <w:rtl/>
        </w:rPr>
        <w:t>َ</w:t>
      </w:r>
      <w:r w:rsidRPr="00C01C67">
        <w:rPr>
          <w:rFonts w:cs="KFGQPC Uthman Taha Naskh"/>
          <w:sz w:val="36"/>
          <w:szCs w:val="36"/>
          <w:rtl/>
        </w:rPr>
        <w:t>هَ إِلا</w:t>
      </w:r>
      <w:r w:rsidRPr="00C01C67">
        <w:rPr>
          <w:rFonts w:cs="KFGQPC Uthman Taha Naskh" w:hint="cs"/>
          <w:sz w:val="36"/>
          <w:szCs w:val="36"/>
          <w:rtl/>
        </w:rPr>
        <w:t>َّ</w:t>
      </w:r>
      <w:r w:rsidRPr="00C01C67">
        <w:rPr>
          <w:rFonts w:cs="KFGQPC Uthman Taha Naskh"/>
          <w:sz w:val="36"/>
          <w:szCs w:val="36"/>
          <w:rtl/>
        </w:rPr>
        <w:t xml:space="preserve"> اللَّهُ وَحْدَهُ لا</w:t>
      </w:r>
      <w:r w:rsidRPr="00C01C67">
        <w:rPr>
          <w:rFonts w:cs="KFGQPC Uthman Taha Naskh" w:hint="cs"/>
          <w:sz w:val="36"/>
          <w:szCs w:val="36"/>
          <w:rtl/>
        </w:rPr>
        <w:t>َ</w:t>
      </w:r>
      <w:r w:rsidRPr="00C01C67">
        <w:rPr>
          <w:rFonts w:cs="KFGQPC Uthman Taha Naskh"/>
          <w:sz w:val="36"/>
          <w:szCs w:val="36"/>
          <w:rtl/>
        </w:rPr>
        <w:t xml:space="preserve"> شَرِيكَ لَهُ، لَهُ ال</w:t>
      </w:r>
      <w:r w:rsidRPr="00C01C67">
        <w:rPr>
          <w:rFonts w:cs="KFGQPC Uthman Taha Naskh" w:hint="cs"/>
          <w:sz w:val="36"/>
          <w:szCs w:val="36"/>
          <w:rtl/>
        </w:rPr>
        <w:t>ْ</w:t>
      </w:r>
      <w:r w:rsidRPr="00C01C67">
        <w:rPr>
          <w:rFonts w:cs="KFGQPC Uthman Taha Naskh"/>
          <w:sz w:val="36"/>
          <w:szCs w:val="36"/>
          <w:rtl/>
        </w:rPr>
        <w:t>مُلْكُ وَلَهُ ال</w:t>
      </w:r>
      <w:r w:rsidRPr="00C01C67">
        <w:rPr>
          <w:rFonts w:cs="KFGQPC Uthman Taha Naskh" w:hint="cs"/>
          <w:sz w:val="36"/>
          <w:szCs w:val="36"/>
          <w:rtl/>
        </w:rPr>
        <w:t>ْ</w:t>
      </w:r>
      <w:r w:rsidRPr="00C01C67">
        <w:rPr>
          <w:rFonts w:cs="KFGQPC Uthman Taha Naskh"/>
          <w:sz w:val="36"/>
          <w:szCs w:val="36"/>
          <w:rtl/>
        </w:rPr>
        <w:t>حَمْدُ و</w:t>
      </w:r>
      <w:r w:rsidRPr="00C01C67">
        <w:rPr>
          <w:rFonts w:cs="KFGQPC Uthman Taha Naskh" w:hint="cs"/>
          <w:sz w:val="36"/>
          <w:szCs w:val="36"/>
          <w:rtl/>
        </w:rPr>
        <w:t>َ</w:t>
      </w:r>
      <w:r w:rsidRPr="00C01C67">
        <w:rPr>
          <w:rFonts w:cs="KFGQPC Uthman Taha Naskh"/>
          <w:sz w:val="36"/>
          <w:szCs w:val="36"/>
          <w:rtl/>
        </w:rPr>
        <w:t>هُوَ عَل</w:t>
      </w:r>
      <w:r w:rsidRPr="00C01C67">
        <w:rPr>
          <w:rFonts w:cs="KFGQPC Uthman Taha Naskh" w:hint="cs"/>
          <w:sz w:val="36"/>
          <w:szCs w:val="36"/>
          <w:rtl/>
        </w:rPr>
        <w:t>َ</w:t>
      </w:r>
      <w:r w:rsidRPr="00C01C67">
        <w:rPr>
          <w:rFonts w:cs="KFGQPC Uthman Taha Naskh"/>
          <w:sz w:val="36"/>
          <w:szCs w:val="36"/>
          <w:rtl/>
        </w:rPr>
        <w:t>ى كُلِّ شَي</w:t>
      </w:r>
      <w:r w:rsidRPr="00C01C67">
        <w:rPr>
          <w:rFonts w:cs="KFGQPC Uthman Taha Naskh" w:hint="cs"/>
          <w:sz w:val="36"/>
          <w:szCs w:val="36"/>
          <w:rtl/>
        </w:rPr>
        <w:t>ْ</w:t>
      </w:r>
      <w:r w:rsidRPr="00C01C67">
        <w:rPr>
          <w:rFonts w:cs="KFGQPC Uthman Taha Naskh"/>
          <w:sz w:val="36"/>
          <w:szCs w:val="36"/>
          <w:rtl/>
        </w:rPr>
        <w:t>ءٍ قَد</w:t>
      </w:r>
      <w:r w:rsidRPr="00C01C67">
        <w:rPr>
          <w:rFonts w:cs="KFGQPC Uthman Taha Naskh" w:hint="cs"/>
          <w:sz w:val="36"/>
          <w:szCs w:val="36"/>
          <w:rtl/>
        </w:rPr>
        <w:t>ِ</w:t>
      </w:r>
      <w:r w:rsidRPr="00C01C67">
        <w:rPr>
          <w:rFonts w:cs="KFGQPC Uthman Taha Naskh"/>
          <w:sz w:val="36"/>
          <w:szCs w:val="36"/>
          <w:rtl/>
        </w:rPr>
        <w:t>يرٌ، لا</w:t>
      </w:r>
      <w:r w:rsidRPr="00C01C67">
        <w:rPr>
          <w:rFonts w:cs="KFGQPC Uthman Taha Naskh" w:hint="cs"/>
          <w:sz w:val="36"/>
          <w:szCs w:val="36"/>
          <w:rtl/>
        </w:rPr>
        <w:t>َ</w:t>
      </w:r>
      <w:r w:rsidRPr="00C01C67">
        <w:rPr>
          <w:rFonts w:cs="KFGQPC Uthman Taha Naskh"/>
          <w:sz w:val="36"/>
          <w:szCs w:val="36"/>
          <w:rtl/>
        </w:rPr>
        <w:t xml:space="preserve"> إِلَهَ إِلا</w:t>
      </w:r>
      <w:r w:rsidRPr="00C01C67">
        <w:rPr>
          <w:rFonts w:cs="KFGQPC Uthman Taha Naskh" w:hint="cs"/>
          <w:sz w:val="36"/>
          <w:szCs w:val="36"/>
          <w:rtl/>
        </w:rPr>
        <w:t>َّ</w:t>
      </w:r>
      <w:r w:rsidRPr="00C01C67">
        <w:rPr>
          <w:rFonts w:cs="KFGQPC Uthman Taha Naskh"/>
          <w:sz w:val="36"/>
          <w:szCs w:val="36"/>
          <w:rtl/>
        </w:rPr>
        <w:t xml:space="preserve"> اللَّهُ وَحْدَهُ</w:t>
      </w:r>
      <w:r w:rsidRPr="00C01C67">
        <w:rPr>
          <w:rFonts w:cs="KFGQPC Uthman Taha Naskh" w:hint="cs"/>
          <w:sz w:val="36"/>
          <w:szCs w:val="36"/>
          <w:rtl/>
        </w:rPr>
        <w:t>،</w:t>
      </w:r>
      <w:r w:rsidRPr="00C01C67">
        <w:rPr>
          <w:rFonts w:cs="KFGQPC Uthman Taha Naskh"/>
          <w:sz w:val="36"/>
          <w:szCs w:val="36"/>
          <w:rtl/>
        </w:rPr>
        <w:t xml:space="preserve"> أَنْجَزَ وَعْدَهُ، وَنَصَرَ عَبْدَهُ</w:t>
      </w:r>
      <w:r w:rsidRPr="00C01C67">
        <w:rPr>
          <w:rFonts w:cs="KFGQPC Uthman Taha Naskh" w:hint="cs"/>
          <w:sz w:val="36"/>
          <w:szCs w:val="36"/>
          <w:rtl/>
        </w:rPr>
        <w:t>،</w:t>
      </w:r>
      <w:r w:rsidRPr="00C01C67">
        <w:rPr>
          <w:rFonts w:cs="KFGQPC Uthman Taha Naskh"/>
          <w:sz w:val="36"/>
          <w:szCs w:val="36"/>
          <w:rtl/>
        </w:rPr>
        <w:t xml:space="preserve"> وَهَزَمَ ال</w:t>
      </w:r>
      <w:r w:rsidRPr="00C01C67">
        <w:rPr>
          <w:rFonts w:cs="KFGQPC Uthman Taha Naskh" w:hint="cs"/>
          <w:sz w:val="36"/>
          <w:szCs w:val="36"/>
          <w:rtl/>
        </w:rPr>
        <w:t>ْ</w:t>
      </w:r>
      <w:r w:rsidRPr="00C01C67">
        <w:rPr>
          <w:rFonts w:cs="KFGQPC Uthman Taha Naskh"/>
          <w:sz w:val="36"/>
          <w:szCs w:val="36"/>
          <w:rtl/>
        </w:rPr>
        <w:t>أَحْزَابَ وَحْدَهُ</w:t>
      </w:r>
      <w:r w:rsidRPr="00C01C67">
        <w:rPr>
          <w:rFonts w:cs="KFGQPC Uthman Taha Naskh" w:hint="cs"/>
          <w:sz w:val="36"/>
          <w:szCs w:val="36"/>
          <w:rtl/>
        </w:rPr>
        <w:t xml:space="preserve">، ثُمَّ </w:t>
      </w:r>
      <w:r w:rsidRPr="00C01C67">
        <w:rPr>
          <w:rFonts w:cs="KFGQPC Uthman Taha Naskh" w:hint="cs"/>
          <w:sz w:val="36"/>
          <w:szCs w:val="36"/>
          <w:rtl/>
        </w:rPr>
        <w:lastRenderedPageBreak/>
        <w:t>دَعَا بَيْنَ ذلكَ. قَالَ مِثْلَ هَذَا ثَلاَثَ مَرَّاتٍ</w:t>
      </w:r>
      <w:r w:rsidRPr="00C01C67">
        <w:rPr>
          <w:rFonts w:cs="KFGQPC Uthman Taha Naskh" w:hint="cs"/>
          <w:color w:val="006699"/>
          <w:sz w:val="36"/>
          <w:szCs w:val="36"/>
          <w:rtl/>
        </w:rPr>
        <w:t>))</w:t>
      </w:r>
      <w:r w:rsidRPr="00C01C67">
        <w:rPr>
          <w:rFonts w:cs="KFGQPC Uthman Taha Naskh" w:hint="eastAsia"/>
          <w:sz w:val="36"/>
          <w:szCs w:val="36"/>
          <w:rtl/>
        </w:rPr>
        <w:t>ال</w:t>
      </w:r>
      <w:r w:rsidRPr="00C01C67">
        <w:rPr>
          <w:rFonts w:cs="KFGQPC Uthman Taha Naskh" w:hint="cs"/>
          <w:sz w:val="36"/>
          <w:szCs w:val="36"/>
          <w:rtl/>
        </w:rPr>
        <w:t>ْ</w:t>
      </w:r>
      <w:r w:rsidRPr="00C01C67">
        <w:rPr>
          <w:rFonts w:cs="KFGQPC Uthman Taha Naskh" w:hint="eastAsia"/>
          <w:sz w:val="36"/>
          <w:szCs w:val="36"/>
          <w:rtl/>
        </w:rPr>
        <w:t>ح</w:t>
      </w:r>
      <w:r w:rsidRPr="00C01C67">
        <w:rPr>
          <w:rFonts w:cs="KFGQPC Uthman Taha Naskh" w:hint="cs"/>
          <w:sz w:val="36"/>
          <w:szCs w:val="36"/>
          <w:rtl/>
        </w:rPr>
        <w:t>َ</w:t>
      </w:r>
      <w:r w:rsidRPr="00C01C67">
        <w:rPr>
          <w:rFonts w:cs="KFGQPC Uthman Taha Naskh" w:hint="eastAsia"/>
          <w:sz w:val="36"/>
          <w:szCs w:val="36"/>
          <w:rtl/>
        </w:rPr>
        <w:t>د</w:t>
      </w:r>
      <w:r w:rsidRPr="00C01C67">
        <w:rPr>
          <w:rFonts w:cs="KFGQPC Uthman Taha Naskh" w:hint="cs"/>
          <w:sz w:val="36"/>
          <w:szCs w:val="36"/>
          <w:rtl/>
        </w:rPr>
        <w:t>ِ</w:t>
      </w:r>
      <w:r w:rsidRPr="00C01C67">
        <w:rPr>
          <w:rFonts w:cs="KFGQPC Uthman Taha Naskh" w:hint="eastAsia"/>
          <w:sz w:val="36"/>
          <w:szCs w:val="36"/>
          <w:rtl/>
        </w:rPr>
        <w:t xml:space="preserve">يثُ. </w:t>
      </w:r>
      <w:r w:rsidRPr="00C01C67">
        <w:rPr>
          <w:rFonts w:cs="KFGQPC Uthman Taha Naskh" w:hint="cs"/>
          <w:sz w:val="36"/>
          <w:szCs w:val="36"/>
          <w:rtl/>
        </w:rPr>
        <w:t xml:space="preserve">وَفِيهِ: </w:t>
      </w:r>
      <w:r w:rsidRPr="00C01C67">
        <w:rPr>
          <w:rFonts w:cs="KFGQPC Uthman Taha Naskh" w:hint="cs"/>
          <w:color w:val="006699"/>
          <w:sz w:val="36"/>
          <w:szCs w:val="36"/>
          <w:rtl/>
        </w:rPr>
        <w:t>((</w:t>
      </w:r>
      <w:r w:rsidRPr="00C01C67">
        <w:rPr>
          <w:rFonts w:cs="KFGQPC Uthman Taha Naskh" w:hint="eastAsia"/>
          <w:sz w:val="36"/>
          <w:szCs w:val="36"/>
          <w:rtl/>
        </w:rPr>
        <w:t>فَفَعَلَ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ى ال</w:t>
      </w:r>
      <w:r w:rsidRPr="00C01C67">
        <w:rPr>
          <w:rFonts w:cs="KFGQPC Uthman Taha Naskh" w:hint="cs"/>
          <w:sz w:val="36"/>
          <w:szCs w:val="36"/>
          <w:rtl/>
        </w:rPr>
        <w:t>ْ</w:t>
      </w:r>
      <w:r w:rsidRPr="00C01C67">
        <w:rPr>
          <w:rFonts w:cs="KFGQPC Uthman Taha Naskh" w:hint="eastAsia"/>
          <w:sz w:val="36"/>
          <w:szCs w:val="36"/>
          <w:rtl/>
        </w:rPr>
        <w:t>م</w:t>
      </w:r>
      <w:r w:rsidRPr="00C01C67">
        <w:rPr>
          <w:rFonts w:cs="KFGQPC Uthman Taha Naskh" w:hint="cs"/>
          <w:sz w:val="36"/>
          <w:szCs w:val="36"/>
          <w:rtl/>
        </w:rPr>
        <w:t>َ</w:t>
      </w:r>
      <w:r w:rsidRPr="00C01C67">
        <w:rPr>
          <w:rFonts w:cs="KFGQPC Uthman Taha Naskh" w:hint="eastAsia"/>
          <w:sz w:val="36"/>
          <w:szCs w:val="36"/>
          <w:rtl/>
        </w:rPr>
        <w:t>ر</w:t>
      </w:r>
      <w:r w:rsidRPr="00C01C67">
        <w:rPr>
          <w:rFonts w:cs="KFGQPC Uthman Taha Naskh" w:hint="cs"/>
          <w:sz w:val="36"/>
          <w:szCs w:val="36"/>
          <w:rtl/>
        </w:rPr>
        <w:t>ْ</w:t>
      </w:r>
      <w:r w:rsidRPr="00C01C67">
        <w:rPr>
          <w:rFonts w:cs="KFGQPC Uthman Taha Naskh" w:hint="eastAsia"/>
          <w:sz w:val="36"/>
          <w:szCs w:val="36"/>
          <w:rtl/>
        </w:rPr>
        <w:t>و</w:t>
      </w:r>
      <w:r w:rsidRPr="00C01C67">
        <w:rPr>
          <w:rFonts w:cs="KFGQPC Uthman Taha Naskh" w:hint="cs"/>
          <w:sz w:val="36"/>
          <w:szCs w:val="36"/>
          <w:rtl/>
        </w:rPr>
        <w:t>َ</w:t>
      </w:r>
      <w:r w:rsidRPr="00C01C67">
        <w:rPr>
          <w:rFonts w:cs="KFGQPC Uthman Taha Naskh" w:hint="eastAsia"/>
          <w:sz w:val="36"/>
          <w:szCs w:val="36"/>
          <w:rtl/>
        </w:rPr>
        <w:t>ةِ كَمَا فَعَلَ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ى الصَّف</w:t>
      </w:r>
      <w:r w:rsidRPr="00C01C67">
        <w:rPr>
          <w:rFonts w:cs="KFGQPC Uthman Taha Naskh" w:hint="cs"/>
          <w:sz w:val="36"/>
          <w:szCs w:val="36"/>
          <w:rtl/>
        </w:rPr>
        <w:t>َ</w:t>
      </w:r>
      <w:r w:rsidRPr="00C01C67">
        <w:rPr>
          <w:rFonts w:cs="KFGQPC Uthman Taha Naskh" w:hint="eastAsia"/>
          <w:sz w:val="36"/>
          <w:szCs w:val="36"/>
          <w:rtl/>
        </w:rPr>
        <w:t>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75"/>
      </w:r>
      <w:r w:rsidRPr="00C01C67">
        <w:rPr>
          <w:rFonts w:cs="KFGQPC Uthman Taha Naskh" w:hint="cs"/>
          <w:position w:val="6"/>
          <w:sz w:val="36"/>
          <w:szCs w:val="36"/>
          <w:vertAlign w:val="superscript"/>
          <w:rtl/>
        </w:rPr>
        <w:t>)</w:t>
      </w:r>
      <w:r w:rsidRPr="00C01C67">
        <w:rPr>
          <w:rFonts w:cs="KFGQPC Uthman Taha Naskh"/>
          <w:sz w:val="36"/>
          <w:szCs w:val="36"/>
          <w:rtl/>
        </w:rPr>
        <w:t>.</w:t>
      </w:r>
    </w:p>
    <w:p w:rsidR="00414D4E" w:rsidRPr="00C01C67" w:rsidRDefault="004A71E8" w:rsidP="00414D4E">
      <w:pPr>
        <w:bidi w:val="0"/>
        <w:rPr>
          <w:rFonts w:cs="KFGQPC Uthman Taha Naskh"/>
          <w:sz w:val="36"/>
          <w:szCs w:val="36"/>
        </w:rPr>
      </w:pPr>
      <w:proofErr w:type="spellStart"/>
      <w:r w:rsidRPr="00C01C67">
        <w:rPr>
          <w:rFonts w:cs="KFGQPC Uthman Taha Naskh"/>
          <w:sz w:val="36"/>
          <w:szCs w:val="36"/>
        </w:rPr>
        <w:t>Jābir</w:t>
      </w:r>
      <w:proofErr w:type="spellEnd"/>
      <w:r w:rsidRPr="00C01C67">
        <w:rPr>
          <w:rFonts w:cs="KFGQPC Uthman Taha Naskh"/>
          <w:sz w:val="36"/>
          <w:szCs w:val="36"/>
        </w:rPr>
        <w:t xml:space="preserve">, </w:t>
      </w:r>
      <w:proofErr w:type="spellStart"/>
      <w:r w:rsidRPr="00C01C67">
        <w:rPr>
          <w:rFonts w:cs="KFGQPC Uthman Taha Naskh"/>
          <w:sz w:val="36"/>
          <w:szCs w:val="36"/>
        </w:rPr>
        <w:t>Allāh</w:t>
      </w:r>
      <w:proofErr w:type="spellEnd"/>
      <w:r w:rsidRPr="00C01C67">
        <w:rPr>
          <w:rFonts w:cs="KFGQPC Uthman Taha Naskh"/>
          <w:sz w:val="36"/>
          <w:szCs w:val="36"/>
        </w:rPr>
        <w:t xml:space="preserve"> </w:t>
      </w:r>
      <w:proofErr w:type="spellStart"/>
      <w:r w:rsidRPr="00C01C67">
        <w:rPr>
          <w:rFonts w:cs="KFGQPC Uthman Taha Naskh"/>
          <w:sz w:val="36"/>
          <w:szCs w:val="36"/>
        </w:rPr>
        <w:t>sia</w:t>
      </w:r>
      <w:proofErr w:type="spellEnd"/>
      <w:r w:rsidRPr="00C01C67">
        <w:rPr>
          <w:rFonts w:cs="KFGQPC Uthman Taha Naskh"/>
          <w:sz w:val="36"/>
          <w:szCs w:val="36"/>
        </w:rPr>
        <w:t xml:space="preserve"> di </w:t>
      </w:r>
      <w:proofErr w:type="spellStart"/>
      <w:r w:rsidRPr="00C01C67">
        <w:rPr>
          <w:rFonts w:cs="KFGQPC Uthman Taha Naskh"/>
          <w:sz w:val="36"/>
          <w:szCs w:val="36"/>
        </w:rPr>
        <w:t>lui</w:t>
      </w:r>
      <w:proofErr w:type="spellEnd"/>
      <w:r w:rsidRPr="00C01C67">
        <w:rPr>
          <w:rFonts w:cs="KFGQPC Uthman Taha Naskh"/>
          <w:sz w:val="36"/>
          <w:szCs w:val="36"/>
        </w:rPr>
        <w:t xml:space="preserve"> </w:t>
      </w:r>
      <w:proofErr w:type="spellStart"/>
      <w:r w:rsidRPr="00C01C67">
        <w:rPr>
          <w:rFonts w:cs="KFGQPC Uthman Taha Naskh"/>
          <w:sz w:val="36"/>
          <w:szCs w:val="36"/>
        </w:rPr>
        <w:t>compiaciuto</w:t>
      </w:r>
      <w:proofErr w:type="spellEnd"/>
      <w:r w:rsidRPr="00C01C67">
        <w:rPr>
          <w:rFonts w:cs="KFGQPC Uthman Taha Naskh"/>
          <w:sz w:val="36"/>
          <w:szCs w:val="36"/>
        </w:rPr>
        <w:t>,</w:t>
      </w:r>
      <w:r w:rsidR="00414D4E" w:rsidRPr="00C01C67">
        <w:rPr>
          <w:rFonts w:cs="KFGQPC Uthman Taha Naskh"/>
          <w:sz w:val="36"/>
          <w:szCs w:val="36"/>
        </w:rPr>
        <w:t xml:space="preserve"> </w:t>
      </w:r>
      <w:proofErr w:type="spellStart"/>
      <w:r w:rsidR="00414D4E" w:rsidRPr="00C01C67">
        <w:rPr>
          <w:rFonts w:cs="KFGQPC Uthman Taha Naskh"/>
          <w:sz w:val="36"/>
          <w:szCs w:val="36"/>
        </w:rPr>
        <w:t>nel</w:t>
      </w:r>
      <w:proofErr w:type="spellEnd"/>
      <w:r w:rsidR="00414D4E" w:rsidRPr="00C01C67">
        <w:rPr>
          <w:rFonts w:cs="KFGQPC Uthman Taha Naskh"/>
          <w:sz w:val="36"/>
          <w:szCs w:val="36"/>
        </w:rPr>
        <w:t xml:space="preserve"> </w:t>
      </w:r>
      <w:proofErr w:type="spellStart"/>
      <w:r w:rsidR="00414D4E" w:rsidRPr="00C01C67">
        <w:rPr>
          <w:rFonts w:cs="KFGQPC Uthman Taha Naskh"/>
          <w:sz w:val="36"/>
          <w:szCs w:val="36"/>
        </w:rPr>
        <w:t>descrivere</w:t>
      </w:r>
      <w:proofErr w:type="spellEnd"/>
      <w:r w:rsidR="00414D4E" w:rsidRPr="00C01C67">
        <w:rPr>
          <w:rFonts w:cs="KFGQPC Uthman Taha Naskh"/>
          <w:sz w:val="36"/>
          <w:szCs w:val="36"/>
        </w:rPr>
        <w:t xml:space="preserve"> </w:t>
      </w:r>
      <w:proofErr w:type="spellStart"/>
      <w:r w:rsidRPr="00C01C67">
        <w:rPr>
          <w:rFonts w:cs="KFGQPC Uthman Taha Naskh"/>
          <w:sz w:val="36"/>
          <w:szCs w:val="36"/>
        </w:rPr>
        <w:t>il</w:t>
      </w:r>
      <w:proofErr w:type="spellEnd"/>
      <w:r w:rsidR="00414D4E" w:rsidRPr="00C01C67">
        <w:rPr>
          <w:rFonts w:cs="KFGQPC Uthman Taha Naskh"/>
          <w:sz w:val="36"/>
          <w:szCs w:val="36"/>
        </w:rPr>
        <w:t xml:space="preserve"> </w:t>
      </w:r>
      <w:proofErr w:type="spellStart"/>
      <w:r w:rsidR="00414D4E" w:rsidRPr="00C01C67">
        <w:rPr>
          <w:rFonts w:cs="KFGQPC Uthman Taha Naskh"/>
          <w:sz w:val="36"/>
          <w:szCs w:val="36"/>
        </w:rPr>
        <w:t>pellegrinaggio</w:t>
      </w:r>
      <w:proofErr w:type="spellEnd"/>
      <w:r w:rsidR="00414D4E" w:rsidRPr="00C01C67">
        <w:rPr>
          <w:rFonts w:cs="KFGQPC Uthman Taha Naskh"/>
          <w:sz w:val="36"/>
          <w:szCs w:val="36"/>
        </w:rPr>
        <w:t xml:space="preserve"> del </w:t>
      </w:r>
      <w:proofErr w:type="spellStart"/>
      <w:r w:rsidR="00414D4E" w:rsidRPr="00C01C67">
        <w:rPr>
          <w:rFonts w:cs="KFGQPC Uthman Taha Naskh"/>
          <w:sz w:val="36"/>
          <w:szCs w:val="36"/>
        </w:rPr>
        <w:t>Profeta</w:t>
      </w:r>
      <w:proofErr w:type="spellEnd"/>
      <w:r w:rsidRPr="00C01C67">
        <w:rPr>
          <w:rFonts w:cs="KFGQPC Uthman Taha Naskh"/>
          <w:sz w:val="36"/>
          <w:szCs w:val="36"/>
        </w:rPr>
        <w:t xml:space="preserve"> </w:t>
      </w:r>
      <w:r w:rsidRPr="00C01C67">
        <w:rPr>
          <w:rFonts w:ascii="Arial" w:hAnsi="Arial" w:cs="Arial"/>
          <w:sz w:val="36"/>
          <w:szCs w:val="36"/>
          <w:lang w:val="it-IT"/>
        </w:rPr>
        <w:t>ﷺ</w:t>
      </w:r>
      <w:r w:rsidRPr="00C01C67">
        <w:rPr>
          <w:rFonts w:cs="KFGQPC Uthman Taha Naskh" w:hint="cs"/>
          <w:sz w:val="36"/>
          <w:szCs w:val="36"/>
        </w:rPr>
        <w:t xml:space="preserve"> </w:t>
      </w:r>
      <w:proofErr w:type="spellStart"/>
      <w:r w:rsidRPr="00C01C67">
        <w:rPr>
          <w:rFonts w:cs="KFGQPC Uthman Taha Naskh" w:hint="cs"/>
          <w:sz w:val="36"/>
          <w:szCs w:val="36"/>
        </w:rPr>
        <w:t>disse</w:t>
      </w:r>
      <w:proofErr w:type="spellEnd"/>
      <w:r w:rsidRPr="00C01C67">
        <w:rPr>
          <w:rFonts w:cs="KFGQPC Uthman Taha Naskh"/>
          <w:sz w:val="36"/>
          <w:szCs w:val="36"/>
        </w:rPr>
        <w:t>: “</w:t>
      </w:r>
      <w:r w:rsidR="00414D4E" w:rsidRPr="00C01C67">
        <w:rPr>
          <w:rFonts w:cs="KFGQPC Uthman Taha Naskh"/>
          <w:sz w:val="36"/>
          <w:szCs w:val="36"/>
        </w:rPr>
        <w:t xml:space="preserve">... e </w:t>
      </w:r>
      <w:proofErr w:type="spellStart"/>
      <w:r w:rsidR="00414D4E" w:rsidRPr="00C01C67">
        <w:rPr>
          <w:rFonts w:cs="KFGQPC Uthman Taha Naskh"/>
          <w:sz w:val="36"/>
          <w:szCs w:val="36"/>
        </w:rPr>
        <w:t>quando</w:t>
      </w:r>
      <w:proofErr w:type="spellEnd"/>
      <w:r w:rsidR="00414D4E" w:rsidRPr="00C01C67">
        <w:rPr>
          <w:rFonts w:cs="KFGQPC Uthman Taha Naskh"/>
          <w:sz w:val="36"/>
          <w:szCs w:val="36"/>
        </w:rPr>
        <w:t xml:space="preserve"> </w:t>
      </w:r>
      <w:proofErr w:type="spellStart"/>
      <w:r w:rsidR="00414D4E" w:rsidRPr="00C01C67">
        <w:rPr>
          <w:rFonts w:cs="KFGQPC Uthman Taha Naskh"/>
          <w:sz w:val="36"/>
          <w:szCs w:val="36"/>
        </w:rPr>
        <w:t>si</w:t>
      </w:r>
      <w:proofErr w:type="spellEnd"/>
      <w:r w:rsidR="00414D4E" w:rsidRPr="00C01C67">
        <w:rPr>
          <w:rFonts w:cs="KFGQPC Uthman Taha Naskh"/>
          <w:sz w:val="36"/>
          <w:szCs w:val="36"/>
        </w:rPr>
        <w:t xml:space="preserve"> </w:t>
      </w:r>
      <w:proofErr w:type="spellStart"/>
      <w:r w:rsidR="00414D4E" w:rsidRPr="00C01C67">
        <w:rPr>
          <w:rFonts w:cs="KFGQPC Uthman Taha Naskh"/>
          <w:sz w:val="36"/>
          <w:szCs w:val="36"/>
        </w:rPr>
        <w:t>avvicinò</w:t>
      </w:r>
      <w:proofErr w:type="spellEnd"/>
      <w:r w:rsidR="00414D4E" w:rsidRPr="00C01C67">
        <w:rPr>
          <w:rFonts w:cs="KFGQPC Uthman Taha Naskh"/>
          <w:sz w:val="36"/>
          <w:szCs w:val="36"/>
        </w:rPr>
        <w:t xml:space="preserve"> a</w:t>
      </w:r>
      <w:r w:rsidRPr="00C01C67">
        <w:rPr>
          <w:rFonts w:cs="KFGQPC Uthman Taha Naskh"/>
          <w:sz w:val="36"/>
          <w:szCs w:val="36"/>
        </w:rPr>
        <w:t xml:space="preserve">l monte </w:t>
      </w:r>
      <w:proofErr w:type="spellStart"/>
      <w:r w:rsidRPr="00C01C67">
        <w:rPr>
          <w:rFonts w:cs="KFGQPC Uthman Taha Naskh"/>
          <w:sz w:val="36"/>
          <w:szCs w:val="36"/>
          <w:u w:val="single"/>
        </w:rPr>
        <w:t>S</w:t>
      </w:r>
      <w:r w:rsidRPr="00C01C67">
        <w:rPr>
          <w:rFonts w:cs="KFGQPC Uthman Taha Naskh"/>
          <w:sz w:val="36"/>
          <w:szCs w:val="36"/>
        </w:rPr>
        <w:t>afà</w:t>
      </w:r>
      <w:proofErr w:type="spellEnd"/>
      <w:r w:rsidR="00414D4E" w:rsidRPr="00C01C67">
        <w:rPr>
          <w:rFonts w:cs="KFGQPC Uthman Taha Naskh"/>
          <w:sz w:val="36"/>
          <w:szCs w:val="36"/>
        </w:rPr>
        <w:t xml:space="preserve"> </w:t>
      </w:r>
      <w:proofErr w:type="spellStart"/>
      <w:r w:rsidR="00414D4E" w:rsidRPr="00C01C67">
        <w:rPr>
          <w:rFonts w:cs="KFGQPC Uthman Taha Naskh"/>
          <w:sz w:val="36"/>
          <w:szCs w:val="36"/>
        </w:rPr>
        <w:t>recitò</w:t>
      </w:r>
      <w:proofErr w:type="spellEnd"/>
      <w:r w:rsidR="00414D4E" w:rsidRPr="00C01C67">
        <w:rPr>
          <w:rFonts w:cs="KFGQPC Uthman Taha Naskh"/>
          <w:sz w:val="36"/>
          <w:szCs w:val="36"/>
        </w:rPr>
        <w:t>:</w:t>
      </w:r>
    </w:p>
    <w:p w:rsidR="004A71E8" w:rsidRPr="00C01C67" w:rsidRDefault="004A71E8" w:rsidP="004A71E8">
      <w:pPr>
        <w:bidi w:val="0"/>
        <w:rPr>
          <w:rFonts w:cs="KFGQPC Uthman Taha Naskh"/>
          <w:i/>
          <w:iCs/>
          <w:sz w:val="36"/>
          <w:szCs w:val="36"/>
          <w:lang w:val="it-IT"/>
        </w:rPr>
      </w:pPr>
      <w:r w:rsidRPr="00C01C67">
        <w:rPr>
          <w:rFonts w:cs="KFGQPC Uthman Taha Naskh"/>
          <w:i/>
          <w:iCs/>
          <w:sz w:val="36"/>
          <w:szCs w:val="36"/>
          <w:lang w:val="it-IT"/>
        </w:rPr>
        <w:t xml:space="preserve">‘Inna </w:t>
      </w:r>
      <w:r w:rsidRPr="00C01C67">
        <w:rPr>
          <w:rFonts w:cs="KFGQPC Uthman Taha Naskh"/>
          <w:i/>
          <w:iCs/>
          <w:color w:val="808080"/>
          <w:sz w:val="36"/>
          <w:szCs w:val="36"/>
          <w:lang w:val="it-IT"/>
        </w:rPr>
        <w:t>al-</w:t>
      </w:r>
      <w:r w:rsidRPr="00C01C67">
        <w:rPr>
          <w:rFonts w:cs="KFGQPC Uthman Taha Naskh"/>
          <w:i/>
          <w:iCs/>
          <w:sz w:val="36"/>
          <w:szCs w:val="36"/>
          <w:u w:val="single"/>
          <w:lang w:val="it-IT"/>
        </w:rPr>
        <w:t>Ss</w:t>
      </w:r>
      <w:r w:rsidRPr="00C01C67">
        <w:rPr>
          <w:rFonts w:cs="KFGQPC Uthman Taha Naskh"/>
          <w:i/>
          <w:iCs/>
          <w:sz w:val="36"/>
          <w:szCs w:val="36"/>
          <w:lang w:val="it-IT"/>
        </w:rPr>
        <w:t xml:space="preserve">afà ūa </w:t>
      </w:r>
      <w:r w:rsidRPr="00C01C67">
        <w:rPr>
          <w:rFonts w:cs="KFGQPC Uthman Taha Naskh"/>
          <w:i/>
          <w:iCs/>
          <w:color w:val="808080"/>
          <w:sz w:val="36"/>
          <w:szCs w:val="36"/>
          <w:lang w:val="it-IT"/>
        </w:rPr>
        <w:t>a</w:t>
      </w:r>
      <w:r w:rsidRPr="00C01C67">
        <w:rPr>
          <w:rFonts w:cs="KFGQPC Uthman Taha Naskh"/>
          <w:i/>
          <w:iCs/>
          <w:sz w:val="36"/>
          <w:szCs w:val="36"/>
          <w:lang w:val="it-IT"/>
        </w:rPr>
        <w:t xml:space="preserve">l-Marūata min </w:t>
      </w:r>
      <w:r w:rsidRPr="00C01C67">
        <w:rPr>
          <w:rFonts w:cs="KFGQPC Uthman Taha Naskh"/>
          <w:i/>
          <w:iCs/>
          <w:sz w:val="36"/>
          <w:szCs w:val="36"/>
          <w:u w:val="single"/>
          <w:lang w:val="it-IT"/>
        </w:rPr>
        <w:t>sh</w:t>
      </w:r>
      <w:r w:rsidRPr="00C01C67">
        <w:rPr>
          <w:rFonts w:cs="KFGQPC Uthman Taha Naskh"/>
          <w:i/>
          <w:iCs/>
          <w:sz w:val="36"/>
          <w:szCs w:val="36"/>
          <w:lang w:val="it-IT"/>
        </w:rPr>
        <w:t xml:space="preserve">a°ā’iri </w:t>
      </w:r>
      <w:r w:rsidRPr="00C01C67">
        <w:rPr>
          <w:rFonts w:cs="KFGQPC Uthman Taha Naskh"/>
          <w:i/>
          <w:iCs/>
          <w:color w:val="808080"/>
          <w:sz w:val="36"/>
          <w:szCs w:val="36"/>
          <w:lang w:val="it-IT"/>
        </w:rPr>
        <w:t>A</w:t>
      </w:r>
      <w:r w:rsidRPr="00C01C67">
        <w:rPr>
          <w:rFonts w:cs="KFGQPC Uthman Taha Naskh"/>
          <w:i/>
          <w:iCs/>
          <w:sz w:val="36"/>
          <w:szCs w:val="36"/>
          <w:lang w:val="it-IT"/>
        </w:rPr>
        <w:t>llāh</w:t>
      </w:r>
      <w:r w:rsidRPr="00C01C67">
        <w:rPr>
          <w:rFonts w:cs="KFGQPC Uthman Taha Naskh"/>
          <w:i/>
          <w:iCs/>
          <w:color w:val="808080"/>
          <w:sz w:val="36"/>
          <w:szCs w:val="36"/>
          <w:lang w:val="it-IT"/>
        </w:rPr>
        <w:t>i</w:t>
      </w:r>
      <w:r w:rsidRPr="00C01C67">
        <w:rPr>
          <w:rFonts w:cs="KFGQPC Uthman Taha Naskh"/>
          <w:i/>
          <w:iCs/>
          <w:sz w:val="36"/>
          <w:szCs w:val="36"/>
          <w:lang w:val="it-IT"/>
        </w:rPr>
        <w:t>.</w:t>
      </w:r>
    </w:p>
    <w:p w:rsidR="004A71E8" w:rsidRPr="00C01C67" w:rsidRDefault="004A71E8" w:rsidP="004A71E8">
      <w:pPr>
        <w:bidi w:val="0"/>
        <w:rPr>
          <w:rFonts w:cs="KFGQPC Uthman Taha Naskh"/>
          <w:sz w:val="36"/>
          <w:szCs w:val="36"/>
          <w:lang w:val="it-IT"/>
        </w:rPr>
      </w:pPr>
      <w:r w:rsidRPr="00C01C67">
        <w:rPr>
          <w:rFonts w:cs="KFGQPC Uthman Taha Naskh"/>
          <w:sz w:val="36"/>
          <w:szCs w:val="36"/>
          <w:lang w:val="it-IT"/>
        </w:rPr>
        <w:t>Effettivamente [i monti di] Al-</w:t>
      </w:r>
      <w:r w:rsidRPr="00C01C67">
        <w:rPr>
          <w:rFonts w:cs="KFGQPC Uthman Taha Naskh"/>
          <w:sz w:val="36"/>
          <w:szCs w:val="36"/>
          <w:u w:val="single"/>
          <w:lang w:val="it-IT"/>
        </w:rPr>
        <w:t>Ss</w:t>
      </w:r>
      <w:r w:rsidRPr="00C01C67">
        <w:rPr>
          <w:rFonts w:cs="KFGQPC Uthman Taha Naskh"/>
          <w:sz w:val="36"/>
          <w:szCs w:val="36"/>
          <w:lang w:val="it-IT"/>
        </w:rPr>
        <w:t>afà e Al-Marūah fan parte dei luoghi di culto di Allāh [...]"</w:t>
      </w:r>
    </w:p>
    <w:p w:rsidR="004A71E8" w:rsidRPr="00C01C67" w:rsidRDefault="004A71E8" w:rsidP="004A71E8">
      <w:pPr>
        <w:bidi w:val="0"/>
        <w:rPr>
          <w:rFonts w:cs="KFGQPC Uthman Taha Naskh"/>
          <w:sz w:val="36"/>
          <w:szCs w:val="36"/>
          <w:lang w:val="it-IT"/>
        </w:rPr>
      </w:pPr>
      <w:r w:rsidRPr="00C01C67">
        <w:rPr>
          <w:rFonts w:cs="KFGQPC Uthman Taha Naskh"/>
          <w:i/>
          <w:iCs/>
          <w:sz w:val="36"/>
          <w:szCs w:val="36"/>
          <w:lang w:val="it-IT"/>
        </w:rPr>
        <w:t>‘Abd‘u bimā bada’a Allāhu bihi</w:t>
      </w:r>
    </w:p>
    <w:p w:rsidR="00414D4E" w:rsidRPr="00C01C67" w:rsidRDefault="004A71E8" w:rsidP="00F676C6">
      <w:pPr>
        <w:bidi w:val="0"/>
        <w:rPr>
          <w:rFonts w:cs="KFGQPC Uthman Taha Naskh"/>
          <w:sz w:val="36"/>
          <w:szCs w:val="36"/>
          <w:lang w:val="it-IT"/>
        </w:rPr>
      </w:pPr>
      <w:r w:rsidRPr="00C01C67">
        <w:rPr>
          <w:rFonts w:cs="KFGQPC Uthman Taha Naskh"/>
          <w:sz w:val="36"/>
          <w:szCs w:val="36"/>
          <w:lang w:val="it-IT"/>
        </w:rPr>
        <w:t>I</w:t>
      </w:r>
      <w:r w:rsidR="00414D4E" w:rsidRPr="00C01C67">
        <w:rPr>
          <w:rFonts w:cs="KFGQPC Uthman Taha Naskh"/>
          <w:sz w:val="36"/>
          <w:szCs w:val="36"/>
          <w:lang w:val="it-IT"/>
        </w:rPr>
        <w:t>niziò</w:t>
      </w:r>
      <w:r w:rsidRPr="00C01C67">
        <w:rPr>
          <w:rFonts w:cs="KFGQPC Uthman Taha Naskh"/>
          <w:sz w:val="36"/>
          <w:szCs w:val="36"/>
          <w:lang w:val="it-IT"/>
        </w:rPr>
        <w:t xml:space="preserve"> [dirigendosi verso il Monte]</w:t>
      </w:r>
      <w:r w:rsidR="00414D4E" w:rsidRPr="00C01C67">
        <w:rPr>
          <w:rFonts w:cs="KFGQPC Uthman Taha Naskh"/>
          <w:sz w:val="36"/>
          <w:szCs w:val="36"/>
          <w:lang w:val="it-IT"/>
        </w:rPr>
        <w:t xml:space="preserve"> </w:t>
      </w:r>
      <w:r w:rsidRPr="00C01C67">
        <w:rPr>
          <w:rFonts w:cs="KFGQPC Uthman Taha Naskh"/>
          <w:i/>
          <w:iCs/>
          <w:color w:val="808080"/>
          <w:sz w:val="36"/>
          <w:szCs w:val="36"/>
          <w:lang w:val="it-IT"/>
        </w:rPr>
        <w:t>al-</w:t>
      </w:r>
      <w:r w:rsidRPr="00C01C67">
        <w:rPr>
          <w:rFonts w:cs="KFGQPC Uthman Taha Naskh"/>
          <w:i/>
          <w:iCs/>
          <w:sz w:val="36"/>
          <w:szCs w:val="36"/>
          <w:u w:val="single"/>
          <w:lang w:val="it-IT"/>
        </w:rPr>
        <w:t>Ss</w:t>
      </w:r>
      <w:r w:rsidRPr="00C01C67">
        <w:rPr>
          <w:rFonts w:cs="KFGQPC Uthman Taha Naskh"/>
          <w:i/>
          <w:iCs/>
          <w:sz w:val="36"/>
          <w:szCs w:val="36"/>
          <w:lang w:val="it-IT"/>
        </w:rPr>
        <w:t xml:space="preserve">afà </w:t>
      </w:r>
      <w:r w:rsidRPr="00C01C67">
        <w:rPr>
          <w:rFonts w:cs="KFGQPC Uthman Taha Naskh"/>
          <w:sz w:val="36"/>
          <w:szCs w:val="36"/>
          <w:lang w:val="it-IT"/>
        </w:rPr>
        <w:t>e salì su di esso</w:t>
      </w:r>
      <w:r w:rsidR="00F676C6" w:rsidRPr="00C01C67">
        <w:rPr>
          <w:rFonts w:cs="KFGQPC Uthman Taha Naskh"/>
          <w:sz w:val="36"/>
          <w:szCs w:val="36"/>
          <w:lang w:val="it-IT"/>
        </w:rPr>
        <w:t xml:space="preserve"> fino a quando non vide la </w:t>
      </w:r>
      <w:r w:rsidR="00F676C6" w:rsidRPr="00C01C67">
        <w:rPr>
          <w:rFonts w:cs="KFGQPC Uthman Taha Naskh"/>
          <w:i/>
          <w:iCs/>
          <w:sz w:val="36"/>
          <w:szCs w:val="36"/>
          <w:lang w:val="it-IT"/>
        </w:rPr>
        <w:t>Ka°</w:t>
      </w:r>
      <w:r w:rsidR="00414D4E" w:rsidRPr="00C01C67">
        <w:rPr>
          <w:rFonts w:cs="KFGQPC Uthman Taha Naskh"/>
          <w:i/>
          <w:iCs/>
          <w:sz w:val="36"/>
          <w:szCs w:val="36"/>
          <w:lang w:val="it-IT"/>
        </w:rPr>
        <w:t>bah</w:t>
      </w:r>
      <w:r w:rsidR="00414D4E" w:rsidRPr="00C01C67">
        <w:rPr>
          <w:rFonts w:cs="KFGQPC Uthman Taha Naskh"/>
          <w:sz w:val="36"/>
          <w:szCs w:val="36"/>
          <w:lang w:val="it-IT"/>
        </w:rPr>
        <w:t>, poi</w:t>
      </w:r>
      <w:r w:rsidR="00F676C6" w:rsidRPr="00C01C67">
        <w:rPr>
          <w:rFonts w:cs="KFGQPC Uthman Taha Naskh"/>
          <w:sz w:val="36"/>
          <w:szCs w:val="36"/>
          <w:lang w:val="it-IT"/>
        </w:rPr>
        <w:t xml:space="preserve"> si fermò dirigendosi verso la </w:t>
      </w:r>
      <w:r w:rsidR="00F676C6" w:rsidRPr="00C01C67">
        <w:rPr>
          <w:rFonts w:cs="KFGQPC Uthman Taha Naskh"/>
          <w:i/>
          <w:iCs/>
          <w:sz w:val="36"/>
          <w:szCs w:val="36"/>
          <w:lang w:val="it-IT"/>
        </w:rPr>
        <w:t>qiblah</w:t>
      </w:r>
      <w:r w:rsidR="00F676C6" w:rsidRPr="00C01C67">
        <w:rPr>
          <w:rFonts w:cs="KFGQPC Uthman Taha Naskh"/>
          <w:sz w:val="36"/>
          <w:szCs w:val="36"/>
          <w:lang w:val="it-IT"/>
        </w:rPr>
        <w:t xml:space="preserve"> e affermò:</w:t>
      </w:r>
    </w:p>
    <w:p w:rsidR="00F676C6" w:rsidRPr="00C01C67" w:rsidRDefault="00F676C6" w:rsidP="00F676C6">
      <w:pPr>
        <w:bidi w:val="0"/>
        <w:rPr>
          <w:rFonts w:cs="KFGQPC Uthman Taha Naskh"/>
          <w:i/>
          <w:iCs/>
          <w:sz w:val="36"/>
          <w:szCs w:val="36"/>
          <w:lang w:val="it-IT"/>
        </w:rPr>
      </w:pPr>
      <w:r w:rsidRPr="00C01C67">
        <w:rPr>
          <w:rFonts w:cs="KFGQPC Uthman Taha Naskh"/>
          <w:i/>
          <w:iCs/>
          <w:sz w:val="36"/>
          <w:szCs w:val="36"/>
          <w:lang w:val="it-IT"/>
        </w:rPr>
        <w:t xml:space="preserve">Lā ‘ilāha ‘illa Allāh, Allāhu ‘akbaru. </w:t>
      </w:r>
    </w:p>
    <w:p w:rsidR="00F676C6" w:rsidRPr="00C01C67" w:rsidRDefault="00F676C6" w:rsidP="00F676C6">
      <w:pPr>
        <w:bidi w:val="0"/>
        <w:ind w:firstLine="0"/>
        <w:rPr>
          <w:rFonts w:cs="KFGQPC Uthman Taha Naskh"/>
          <w:sz w:val="36"/>
          <w:szCs w:val="36"/>
          <w:lang w:val="it-IT"/>
        </w:rPr>
      </w:pPr>
      <w:r w:rsidRPr="00C01C67">
        <w:rPr>
          <w:rFonts w:cs="KFGQPC Uthman Taha Naskh"/>
          <w:sz w:val="36"/>
          <w:szCs w:val="36"/>
          <w:lang w:val="it-IT"/>
        </w:rPr>
        <w:t>Non c’è divinità ad aver diritto di adorazione eccetto Allāh, Allāh è il più grande.</w:t>
      </w:r>
    </w:p>
    <w:p w:rsidR="00414D4E" w:rsidRPr="00C01C67" w:rsidRDefault="00F676C6" w:rsidP="00414D4E">
      <w:pPr>
        <w:bidi w:val="0"/>
        <w:rPr>
          <w:rFonts w:cs="KFGQPC Uthman Taha Naskh"/>
          <w:sz w:val="36"/>
          <w:szCs w:val="36"/>
          <w:lang w:val="it-IT"/>
        </w:rPr>
      </w:pPr>
      <w:r w:rsidRPr="00C01C67">
        <w:rPr>
          <w:rFonts w:cs="KFGQPC Uthman Taha Naskh"/>
          <w:sz w:val="36"/>
          <w:szCs w:val="36"/>
          <w:lang w:val="it-IT"/>
        </w:rPr>
        <w:t>...</w:t>
      </w:r>
      <w:r w:rsidR="00414D4E" w:rsidRPr="00C01C67">
        <w:rPr>
          <w:rFonts w:cs="KFGQPC Uthman Taha Naskh"/>
          <w:sz w:val="36"/>
          <w:szCs w:val="36"/>
          <w:lang w:val="it-IT"/>
        </w:rPr>
        <w:t>e poi avrebbe detto le seguenti tre volte facendo una supplica dopo ogni volta:</w:t>
      </w:r>
    </w:p>
    <w:p w:rsidR="00F676C6" w:rsidRPr="00C01C67" w:rsidRDefault="00F676C6" w:rsidP="00F676C6">
      <w:pPr>
        <w:bidi w:val="0"/>
        <w:rPr>
          <w:rFonts w:cs="KFGQPC Uthman Taha Naskh"/>
          <w:i/>
          <w:iCs/>
          <w:sz w:val="36"/>
          <w:szCs w:val="36"/>
          <w:lang w:val="it-IT"/>
        </w:rPr>
      </w:pPr>
      <w:r w:rsidRPr="00C01C67">
        <w:rPr>
          <w:rFonts w:cs="KFGQPC Uthman Taha Naskh"/>
          <w:i/>
          <w:iCs/>
          <w:sz w:val="36"/>
          <w:szCs w:val="36"/>
          <w:lang w:val="it-IT"/>
        </w:rPr>
        <w:t>La ‘ilāha ‘illa Allahu ūa</w:t>
      </w:r>
      <w:r w:rsidRPr="00C01C67">
        <w:rPr>
          <w:rFonts w:cs="KFGQPC Uthman Taha Naskh"/>
          <w:i/>
          <w:iCs/>
          <w:sz w:val="36"/>
          <w:szCs w:val="36"/>
          <w:u w:val="single"/>
          <w:lang w:val="it-IT"/>
        </w:rPr>
        <w:t>h</w:t>
      </w:r>
      <w:r w:rsidRPr="00C01C67">
        <w:rPr>
          <w:rFonts w:cs="KFGQPC Uthman Taha Naskh"/>
          <w:i/>
          <w:iCs/>
          <w:sz w:val="36"/>
          <w:szCs w:val="36"/>
          <w:lang w:val="it-IT"/>
        </w:rPr>
        <w:t xml:space="preserve">dahu lā </w:t>
      </w:r>
      <w:r w:rsidRPr="00C01C67">
        <w:rPr>
          <w:rFonts w:cs="KFGQPC Uthman Taha Naskh"/>
          <w:i/>
          <w:iCs/>
          <w:sz w:val="36"/>
          <w:szCs w:val="36"/>
          <w:u w:val="single"/>
          <w:lang w:val="it-IT"/>
        </w:rPr>
        <w:t>sh</w:t>
      </w:r>
      <w:r w:rsidRPr="00C01C67">
        <w:rPr>
          <w:rFonts w:cs="KFGQPC Uthman Taha Naskh"/>
          <w:i/>
          <w:iCs/>
          <w:sz w:val="36"/>
          <w:szCs w:val="36"/>
          <w:lang w:val="it-IT"/>
        </w:rPr>
        <w:t>arīka lahu lahu al-mulku ūa lahu al-</w:t>
      </w:r>
      <w:r w:rsidRPr="00C01C67">
        <w:rPr>
          <w:rFonts w:cs="KFGQPC Uthman Taha Naskh"/>
          <w:i/>
          <w:iCs/>
          <w:sz w:val="36"/>
          <w:szCs w:val="36"/>
          <w:u w:val="single"/>
          <w:lang w:val="it-IT"/>
        </w:rPr>
        <w:t>h</w:t>
      </w:r>
      <w:r w:rsidRPr="00C01C67">
        <w:rPr>
          <w:rFonts w:cs="KFGQPC Uthman Taha Naskh"/>
          <w:i/>
          <w:iCs/>
          <w:sz w:val="36"/>
          <w:szCs w:val="36"/>
          <w:lang w:val="it-IT"/>
        </w:rPr>
        <w:t xml:space="preserve">amdu ūa hua °alà kulli </w:t>
      </w:r>
      <w:r w:rsidRPr="00C01C67">
        <w:rPr>
          <w:rFonts w:cs="KFGQPC Uthman Taha Naskh"/>
          <w:i/>
          <w:iCs/>
          <w:sz w:val="36"/>
          <w:szCs w:val="36"/>
          <w:u w:val="single"/>
          <w:lang w:val="it-IT"/>
        </w:rPr>
        <w:t>sh</w:t>
      </w:r>
      <w:r w:rsidRPr="00C01C67">
        <w:rPr>
          <w:rFonts w:cs="KFGQPC Uthman Taha Naskh"/>
          <w:i/>
          <w:iCs/>
          <w:sz w:val="36"/>
          <w:szCs w:val="36"/>
          <w:lang w:val="it-IT"/>
        </w:rPr>
        <w:t>ai’in qadīrun; lā</w:t>
      </w:r>
      <w:r w:rsidR="00C43632" w:rsidRPr="00C01C67">
        <w:rPr>
          <w:rFonts w:cs="KFGQPC Uthman Taha Naskh"/>
          <w:i/>
          <w:iCs/>
          <w:sz w:val="36"/>
          <w:szCs w:val="36"/>
          <w:lang w:val="it-IT"/>
        </w:rPr>
        <w:t xml:space="preserve"> ‘ilaha ‘illa Allaha ūa</w:t>
      </w:r>
      <w:r w:rsidR="00C43632" w:rsidRPr="00C01C67">
        <w:rPr>
          <w:rFonts w:cs="KFGQPC Uthman Taha Naskh"/>
          <w:i/>
          <w:iCs/>
          <w:sz w:val="36"/>
          <w:szCs w:val="36"/>
          <w:u w:val="single"/>
          <w:lang w:val="it-IT"/>
        </w:rPr>
        <w:t>h</w:t>
      </w:r>
      <w:r w:rsidR="00C43632" w:rsidRPr="00C01C67">
        <w:rPr>
          <w:rFonts w:cs="KFGQPC Uthman Taha Naskh"/>
          <w:i/>
          <w:iCs/>
          <w:sz w:val="36"/>
          <w:szCs w:val="36"/>
          <w:lang w:val="it-IT"/>
        </w:rPr>
        <w:t>dahu ‘anjaza ūa°dahu, ūa na</w:t>
      </w:r>
      <w:r w:rsidR="00C43632" w:rsidRPr="00C01C67">
        <w:rPr>
          <w:rFonts w:cs="KFGQPC Uthman Taha Naskh"/>
          <w:i/>
          <w:iCs/>
          <w:sz w:val="36"/>
          <w:szCs w:val="36"/>
          <w:u w:val="single"/>
          <w:lang w:val="it-IT"/>
        </w:rPr>
        <w:t>s</w:t>
      </w:r>
      <w:r w:rsidR="00C43632" w:rsidRPr="00C01C67">
        <w:rPr>
          <w:rFonts w:cs="KFGQPC Uthman Taha Naskh"/>
          <w:i/>
          <w:iCs/>
          <w:sz w:val="36"/>
          <w:szCs w:val="36"/>
          <w:lang w:val="it-IT"/>
        </w:rPr>
        <w:t>ara °abdahu, ūa hazama al-‘a</w:t>
      </w:r>
      <w:r w:rsidR="00C43632" w:rsidRPr="00C01C67">
        <w:rPr>
          <w:rFonts w:cs="KFGQPC Uthman Taha Naskh"/>
          <w:i/>
          <w:iCs/>
          <w:sz w:val="36"/>
          <w:szCs w:val="36"/>
          <w:u w:val="single"/>
          <w:lang w:val="it-IT"/>
        </w:rPr>
        <w:t>h</w:t>
      </w:r>
      <w:r w:rsidR="00C43632" w:rsidRPr="00C01C67">
        <w:rPr>
          <w:rFonts w:cs="KFGQPC Uthman Taha Naskh"/>
          <w:i/>
          <w:iCs/>
          <w:sz w:val="36"/>
          <w:szCs w:val="36"/>
          <w:lang w:val="it-IT"/>
        </w:rPr>
        <w:t>zāba ūa</w:t>
      </w:r>
      <w:r w:rsidR="00C43632" w:rsidRPr="00C01C67">
        <w:rPr>
          <w:rFonts w:cs="KFGQPC Uthman Taha Naskh"/>
          <w:i/>
          <w:iCs/>
          <w:sz w:val="36"/>
          <w:szCs w:val="36"/>
          <w:u w:val="single"/>
          <w:lang w:val="it-IT"/>
        </w:rPr>
        <w:t>h</w:t>
      </w:r>
      <w:r w:rsidR="00C43632" w:rsidRPr="00C01C67">
        <w:rPr>
          <w:rFonts w:cs="KFGQPC Uthman Taha Naskh"/>
          <w:i/>
          <w:iCs/>
          <w:sz w:val="36"/>
          <w:szCs w:val="36"/>
          <w:lang w:val="it-IT"/>
        </w:rPr>
        <w:t>dahu.</w:t>
      </w:r>
    </w:p>
    <w:p w:rsidR="00414D4E" w:rsidRPr="00C01C67" w:rsidRDefault="00C43632" w:rsidP="00C43632">
      <w:pPr>
        <w:bidi w:val="0"/>
        <w:rPr>
          <w:rFonts w:cs="KFGQPC Uthman Taha Naskh"/>
          <w:sz w:val="36"/>
          <w:szCs w:val="36"/>
          <w:lang w:val="it-IT"/>
        </w:rPr>
      </w:pPr>
      <w:r w:rsidRPr="00C01C67">
        <w:rPr>
          <w:rFonts w:cs="KFGQPC Uthman Taha Naskh"/>
          <w:sz w:val="36"/>
          <w:szCs w:val="36"/>
          <w:lang w:val="it-IT"/>
        </w:rPr>
        <w:lastRenderedPageBreak/>
        <w:t xml:space="preserve">Nessuno </w:t>
      </w:r>
      <w:r w:rsidR="00414D4E" w:rsidRPr="00C01C67">
        <w:rPr>
          <w:rFonts w:cs="KFGQPC Uthman Taha Naskh"/>
          <w:sz w:val="36"/>
          <w:szCs w:val="36"/>
          <w:lang w:val="it-IT"/>
        </w:rPr>
        <w:t xml:space="preserve">ha il </w:t>
      </w:r>
      <w:r w:rsidRPr="00C01C67">
        <w:rPr>
          <w:rFonts w:cs="KFGQPC Uthman Taha Naskh"/>
          <w:sz w:val="36"/>
          <w:szCs w:val="36"/>
          <w:lang w:val="it-IT"/>
        </w:rPr>
        <w:t>diritto di essere adorato eccetto Allāh, Unico</w:t>
      </w:r>
      <w:r w:rsidR="00414D4E" w:rsidRPr="00C01C67">
        <w:rPr>
          <w:rFonts w:cs="KFGQPC Uthman Taha Naskh"/>
          <w:sz w:val="36"/>
          <w:szCs w:val="36"/>
          <w:lang w:val="it-IT"/>
        </w:rPr>
        <w:t>, senza</w:t>
      </w:r>
      <w:r w:rsidRPr="00C01C67">
        <w:rPr>
          <w:rFonts w:cs="KFGQPC Uthman Taha Naskh"/>
          <w:sz w:val="36"/>
          <w:szCs w:val="36"/>
          <w:lang w:val="it-IT"/>
        </w:rPr>
        <w:t xml:space="preserve"> alcun socio [con Lui nell’adorazione]</w:t>
      </w:r>
      <w:r w:rsidR="00414D4E" w:rsidRPr="00C01C67">
        <w:rPr>
          <w:rFonts w:cs="KFGQPC Uthman Taha Naskh"/>
          <w:sz w:val="36"/>
          <w:szCs w:val="36"/>
          <w:lang w:val="it-IT"/>
        </w:rPr>
        <w:t>. A lui appartengono ogni sovranità e</w:t>
      </w:r>
      <w:r w:rsidRPr="00C01C67">
        <w:rPr>
          <w:rFonts w:cs="KFGQPC Uthman Taha Naskh"/>
          <w:sz w:val="36"/>
          <w:szCs w:val="36"/>
          <w:lang w:val="it-IT"/>
        </w:rPr>
        <w:t>d ogni</w:t>
      </w:r>
      <w:r w:rsidR="00414D4E" w:rsidRPr="00C01C67">
        <w:rPr>
          <w:rFonts w:cs="KFGQPC Uthman Taha Naskh"/>
          <w:sz w:val="36"/>
          <w:szCs w:val="36"/>
          <w:lang w:val="it-IT"/>
        </w:rPr>
        <w:t xml:space="preserve"> lode ed</w:t>
      </w:r>
      <w:r w:rsidRPr="00C01C67">
        <w:rPr>
          <w:rFonts w:cs="KFGQPC Uthman Taha Naskh"/>
          <w:sz w:val="36"/>
          <w:szCs w:val="36"/>
          <w:lang w:val="it-IT"/>
        </w:rPr>
        <w:t xml:space="preserve"> Egli</w:t>
      </w:r>
      <w:r w:rsidR="00414D4E" w:rsidRPr="00C01C67">
        <w:rPr>
          <w:rFonts w:cs="KFGQPC Uthman Taha Naskh"/>
          <w:sz w:val="36"/>
          <w:szCs w:val="36"/>
          <w:lang w:val="it-IT"/>
        </w:rPr>
        <w:t xml:space="preserve"> è onnipotente su tutte le cose. Nessuno ha il </w:t>
      </w:r>
      <w:r w:rsidRPr="00C01C67">
        <w:rPr>
          <w:rFonts w:cs="KFGQPC Uthman Taha Naskh"/>
          <w:sz w:val="36"/>
          <w:szCs w:val="36"/>
          <w:lang w:val="it-IT"/>
        </w:rPr>
        <w:t>diritto di essere adorato eccetto</w:t>
      </w:r>
      <w:r w:rsidR="00414D4E" w:rsidRPr="00C01C67">
        <w:rPr>
          <w:rFonts w:cs="KFGQPC Uthman Taha Naskh"/>
          <w:sz w:val="36"/>
          <w:szCs w:val="36"/>
          <w:lang w:val="it-IT"/>
        </w:rPr>
        <w:t xml:space="preserve"> Allah</w:t>
      </w:r>
      <w:r w:rsidRPr="00C01C67">
        <w:rPr>
          <w:rFonts w:cs="KFGQPC Uthman Taha Naskh"/>
          <w:sz w:val="36"/>
          <w:szCs w:val="36"/>
          <w:lang w:val="it-IT"/>
        </w:rPr>
        <w:t>, Unico. Egli ha mantenuto la Sua promessa, ha soccorso il S</w:t>
      </w:r>
      <w:r w:rsidR="00414D4E" w:rsidRPr="00C01C67">
        <w:rPr>
          <w:rFonts w:cs="KFGQPC Uthman Taha Naskh"/>
          <w:sz w:val="36"/>
          <w:szCs w:val="36"/>
          <w:lang w:val="it-IT"/>
        </w:rPr>
        <w:t>uo Ser</w:t>
      </w:r>
      <w:r w:rsidRPr="00C01C67">
        <w:rPr>
          <w:rFonts w:cs="KFGQPC Uthman Taha Naskh"/>
          <w:sz w:val="36"/>
          <w:szCs w:val="36"/>
          <w:lang w:val="it-IT"/>
        </w:rPr>
        <w:t>vo e sconfitto da solo i coalizza</w:t>
      </w:r>
      <w:r w:rsidR="00414D4E" w:rsidRPr="00C01C67">
        <w:rPr>
          <w:rFonts w:cs="KFGQPC Uthman Taha Naskh"/>
          <w:sz w:val="36"/>
          <w:szCs w:val="36"/>
          <w:lang w:val="it-IT"/>
        </w:rPr>
        <w:t>ti.</w:t>
      </w:r>
    </w:p>
    <w:p w:rsidR="00414D4E" w:rsidRPr="00C01C67" w:rsidRDefault="00C43632" w:rsidP="00C43632">
      <w:pPr>
        <w:bidi w:val="0"/>
        <w:rPr>
          <w:rFonts w:cs="KFGQPC Uthman Taha Naskh"/>
          <w:sz w:val="36"/>
          <w:szCs w:val="36"/>
          <w:rtl/>
          <w:lang w:val="it-IT"/>
        </w:rPr>
      </w:pPr>
      <w:r w:rsidRPr="00C01C67">
        <w:rPr>
          <w:rFonts w:cs="KFGQPC Uthman Taha Naskh"/>
          <w:sz w:val="36"/>
          <w:szCs w:val="36"/>
          <w:lang w:val="it-IT"/>
        </w:rPr>
        <w:t>[Dopo questo ricordo alzava le mani invocando Allāh l’Altissimo]. Una volta avrebbe salito sul monte Al-Marū</w:t>
      </w:r>
      <w:r w:rsidR="00414D4E" w:rsidRPr="00C01C67">
        <w:rPr>
          <w:rFonts w:cs="KFGQPC Uthman Taha Naskh"/>
          <w:sz w:val="36"/>
          <w:szCs w:val="36"/>
          <w:lang w:val="it-IT"/>
        </w:rPr>
        <w:t>ah</w:t>
      </w:r>
      <w:r w:rsidRPr="00C01C67">
        <w:rPr>
          <w:rFonts w:cs="KFGQPC Uthman Taha Naskh"/>
          <w:sz w:val="36"/>
          <w:szCs w:val="36"/>
          <w:lang w:val="it-IT"/>
        </w:rPr>
        <w:t xml:space="preserve"> ripetè le stesse invocazioni</w:t>
      </w:r>
      <w:r w:rsidR="00414D4E" w:rsidRPr="00C01C67">
        <w:rPr>
          <w:rFonts w:cs="KFGQPC Uthman Taha Naskh"/>
          <w:sz w:val="36"/>
          <w:szCs w:val="36"/>
          <w:lang w:val="it-IT"/>
        </w:rPr>
        <w:t>.</w:t>
      </w:r>
    </w:p>
    <w:p w:rsidR="009D132C" w:rsidRPr="00C01C67" w:rsidRDefault="009D132C" w:rsidP="0047281F">
      <w:pPr>
        <w:pStyle w:val="222"/>
        <w:rPr>
          <w:rFonts w:cs="KFGQPC Uthman Taha Naskh"/>
          <w:sz w:val="36"/>
          <w:szCs w:val="36"/>
        </w:rPr>
      </w:pPr>
      <w:bookmarkStart w:id="245" w:name="_Toc274349455"/>
      <w:bookmarkStart w:id="246" w:name="_Toc275257685"/>
      <w:r w:rsidRPr="00C01C67">
        <w:rPr>
          <w:rFonts w:cs="KFGQPC Uthman Taha Naskh" w:hint="cs"/>
          <w:sz w:val="36"/>
          <w:szCs w:val="36"/>
          <w:rtl/>
        </w:rPr>
        <w:t xml:space="preserve">119 </w:t>
      </w:r>
      <w:r w:rsidR="00DF39DA" w:rsidRPr="00C01C67">
        <w:rPr>
          <w:rFonts w:cs="KFGQPC Uthman Taha Naskh" w:hint="cs"/>
          <w:sz w:val="36"/>
          <w:szCs w:val="36"/>
          <w:rtl/>
        </w:rPr>
        <w:t>ـ</w:t>
      </w:r>
      <w:r w:rsidRPr="00C01C67">
        <w:rPr>
          <w:rFonts w:cs="KFGQPC Uthman Taha Naskh" w:hint="cs"/>
          <w:sz w:val="36"/>
          <w:szCs w:val="36"/>
          <w:rtl/>
        </w:rPr>
        <w:t>الدُّعَ</w:t>
      </w:r>
      <w:r w:rsidR="00DA48A8" w:rsidRPr="00C01C67">
        <w:rPr>
          <w:rFonts w:cs="KFGQPC Uthman Taha Naskh" w:hint="cs"/>
          <w:sz w:val="36"/>
          <w:szCs w:val="36"/>
          <w:rtl/>
        </w:rPr>
        <w:t>ـــــ</w:t>
      </w:r>
      <w:r w:rsidRPr="00C01C67">
        <w:rPr>
          <w:rFonts w:cs="KFGQPC Uthman Taha Naskh" w:hint="cs"/>
          <w:sz w:val="36"/>
          <w:szCs w:val="36"/>
          <w:rtl/>
        </w:rPr>
        <w:t>اءُ يَ</w:t>
      </w:r>
      <w:r w:rsidR="00DA48A8" w:rsidRPr="00C01C67">
        <w:rPr>
          <w:rFonts w:cs="KFGQPC Uthman Taha Naskh" w:hint="cs"/>
          <w:sz w:val="36"/>
          <w:szCs w:val="36"/>
          <w:rtl/>
        </w:rPr>
        <w:t>ــــ</w:t>
      </w:r>
      <w:r w:rsidRPr="00C01C67">
        <w:rPr>
          <w:rFonts w:cs="KFGQPC Uthman Taha Naskh" w:hint="cs"/>
          <w:sz w:val="36"/>
          <w:szCs w:val="36"/>
          <w:rtl/>
        </w:rPr>
        <w:t>وْمَ عَ</w:t>
      </w:r>
      <w:r w:rsidR="00DA48A8" w:rsidRPr="00C01C67">
        <w:rPr>
          <w:rFonts w:cs="KFGQPC Uthman Taha Naskh" w:hint="cs"/>
          <w:sz w:val="36"/>
          <w:szCs w:val="36"/>
          <w:rtl/>
        </w:rPr>
        <w:t>ـــــ</w:t>
      </w:r>
      <w:r w:rsidRPr="00C01C67">
        <w:rPr>
          <w:rFonts w:cs="KFGQPC Uthman Taha Naskh" w:hint="cs"/>
          <w:sz w:val="36"/>
          <w:szCs w:val="36"/>
          <w:rtl/>
        </w:rPr>
        <w:t>رَفَةَ</w:t>
      </w:r>
      <w:bookmarkEnd w:id="245"/>
      <w:bookmarkEnd w:id="246"/>
    </w:p>
    <w:p w:rsidR="009E3096" w:rsidRPr="00C01C67" w:rsidRDefault="009E3096" w:rsidP="0047281F">
      <w:pPr>
        <w:pStyle w:val="222"/>
        <w:rPr>
          <w:rFonts w:cs="KFGQPC Uthman Taha Naskh"/>
          <w:sz w:val="36"/>
          <w:szCs w:val="36"/>
        </w:rPr>
      </w:pPr>
      <w:r w:rsidRPr="00C01C67">
        <w:rPr>
          <w:rFonts w:cs="KFGQPC Uthman Taha Naskh"/>
          <w:sz w:val="36"/>
          <w:szCs w:val="36"/>
        </w:rPr>
        <w:t>La supplica del Giorno di °</w:t>
      </w:r>
      <w:r w:rsidRPr="00C01C67">
        <w:rPr>
          <w:rFonts w:cs="KFGQPC Uthman Taha Naskh"/>
          <w:i/>
          <w:iCs/>
          <w:sz w:val="36"/>
          <w:szCs w:val="36"/>
        </w:rPr>
        <w:t>Arafaħ</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237- قَالَ النَّبِيُّ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cs="KFGQPC Uthman Taha Naskh" w:hint="cs"/>
          <w:sz w:val="36"/>
          <w:szCs w:val="36"/>
          <w:rtl/>
        </w:rPr>
        <w:t xml:space="preserve">خَيْرُ الدُّعَاءِ دُعَاءُ يَوْمِ عَرَفَةَ، وَخَيْرُ مَا قُلْتُ أَنَا وَالنَّبيُّونَ مِنْ قَبْلِي: </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إِلَهَ إِلا</w:t>
      </w:r>
      <w:r w:rsidRPr="00C01C67">
        <w:rPr>
          <w:rFonts w:cs="KFGQPC Uthman Taha Naskh" w:hint="cs"/>
          <w:sz w:val="36"/>
          <w:szCs w:val="36"/>
          <w:rtl/>
        </w:rPr>
        <w:t>َّ</w:t>
      </w:r>
      <w:r w:rsidRPr="00C01C67">
        <w:rPr>
          <w:rFonts w:cs="KFGQPC Uthman Taha Naskh"/>
          <w:sz w:val="36"/>
          <w:szCs w:val="36"/>
          <w:rtl/>
        </w:rPr>
        <w:t xml:space="preserve"> اللَّهُ وَحْدَهُ لا</w:t>
      </w:r>
      <w:r w:rsidRPr="00C01C67">
        <w:rPr>
          <w:rFonts w:cs="KFGQPC Uthman Taha Naskh" w:hint="cs"/>
          <w:sz w:val="36"/>
          <w:szCs w:val="36"/>
          <w:rtl/>
        </w:rPr>
        <w:t>َ</w:t>
      </w:r>
      <w:r w:rsidRPr="00C01C67">
        <w:rPr>
          <w:rFonts w:cs="KFGQPC Uthman Taha Naskh"/>
          <w:sz w:val="36"/>
          <w:szCs w:val="36"/>
          <w:rtl/>
        </w:rPr>
        <w:t xml:space="preserve"> شَر</w:t>
      </w:r>
      <w:r w:rsidRPr="00C01C67">
        <w:rPr>
          <w:rFonts w:cs="KFGQPC Uthman Taha Naskh" w:hint="cs"/>
          <w:sz w:val="36"/>
          <w:szCs w:val="36"/>
          <w:rtl/>
        </w:rPr>
        <w:t>ِ</w:t>
      </w:r>
      <w:r w:rsidRPr="00C01C67">
        <w:rPr>
          <w:rFonts w:cs="KFGQPC Uthman Taha Naskh"/>
          <w:sz w:val="36"/>
          <w:szCs w:val="36"/>
          <w:rtl/>
        </w:rPr>
        <w:t>يكَ لَهُ، لَهُ ال</w:t>
      </w:r>
      <w:r w:rsidRPr="00C01C67">
        <w:rPr>
          <w:rFonts w:cs="KFGQPC Uthman Taha Naskh" w:hint="cs"/>
          <w:sz w:val="36"/>
          <w:szCs w:val="36"/>
          <w:rtl/>
        </w:rPr>
        <w:t>ْ</w:t>
      </w:r>
      <w:r w:rsidRPr="00C01C67">
        <w:rPr>
          <w:rFonts w:cs="KFGQPC Uthman Taha Naskh"/>
          <w:sz w:val="36"/>
          <w:szCs w:val="36"/>
          <w:rtl/>
        </w:rPr>
        <w:t>مُلْكُ و</w:t>
      </w:r>
      <w:r w:rsidRPr="00C01C67">
        <w:rPr>
          <w:rFonts w:cs="KFGQPC Uthman Taha Naskh" w:hint="cs"/>
          <w:sz w:val="36"/>
          <w:szCs w:val="36"/>
          <w:rtl/>
        </w:rPr>
        <w:t>َ</w:t>
      </w:r>
      <w:r w:rsidRPr="00C01C67">
        <w:rPr>
          <w:rFonts w:cs="KFGQPC Uthman Taha Naskh"/>
          <w:sz w:val="36"/>
          <w:szCs w:val="36"/>
          <w:rtl/>
        </w:rPr>
        <w:t>لَهُ ال</w:t>
      </w:r>
      <w:r w:rsidRPr="00C01C67">
        <w:rPr>
          <w:rFonts w:cs="KFGQPC Uthman Taha Naskh" w:hint="cs"/>
          <w:sz w:val="36"/>
          <w:szCs w:val="36"/>
          <w:rtl/>
        </w:rPr>
        <w:t>ْ</w:t>
      </w:r>
      <w:r w:rsidRPr="00C01C67">
        <w:rPr>
          <w:rFonts w:cs="KFGQPC Uthman Taha Naskh"/>
          <w:sz w:val="36"/>
          <w:szCs w:val="36"/>
          <w:rtl/>
        </w:rPr>
        <w:t>حَمْدُ و</w:t>
      </w:r>
      <w:r w:rsidRPr="00C01C67">
        <w:rPr>
          <w:rFonts w:cs="KFGQPC Uthman Taha Naskh" w:hint="cs"/>
          <w:sz w:val="36"/>
          <w:szCs w:val="36"/>
          <w:rtl/>
        </w:rPr>
        <w:t>َ</w:t>
      </w:r>
      <w:r w:rsidRPr="00C01C67">
        <w:rPr>
          <w:rFonts w:cs="KFGQPC Uthman Taha Naskh"/>
          <w:sz w:val="36"/>
          <w:szCs w:val="36"/>
          <w:rtl/>
        </w:rPr>
        <w:t>هُوَ عَلَى كُلِّ شَيْءٍ قَد</w:t>
      </w:r>
      <w:r w:rsidRPr="00C01C67">
        <w:rPr>
          <w:rFonts w:cs="KFGQPC Uthman Taha Naskh" w:hint="cs"/>
          <w:sz w:val="36"/>
          <w:szCs w:val="36"/>
          <w:rtl/>
        </w:rPr>
        <w:t>ِ</w:t>
      </w:r>
      <w:r w:rsidRPr="00C01C67">
        <w:rPr>
          <w:rFonts w:cs="KFGQPC Uthman Taha Naskh"/>
          <w:sz w:val="36"/>
          <w:szCs w:val="36"/>
          <w:rtl/>
        </w:rPr>
        <w:t>يرٌ</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76"/>
      </w:r>
      <w:r w:rsidRPr="00C01C67">
        <w:rPr>
          <w:rFonts w:cs="KFGQPC Uthman Taha Naskh" w:hint="cs"/>
          <w:position w:val="6"/>
          <w:sz w:val="36"/>
          <w:szCs w:val="36"/>
          <w:vertAlign w:val="superscript"/>
          <w:rtl/>
        </w:rPr>
        <w:t>)</w:t>
      </w:r>
      <w:r w:rsidRPr="00C01C67">
        <w:rPr>
          <w:rFonts w:cs="KFGQPC Uthman Taha Naskh"/>
          <w:sz w:val="36"/>
          <w:szCs w:val="36"/>
          <w:rtl/>
        </w:rPr>
        <w:t>.</w:t>
      </w:r>
    </w:p>
    <w:p w:rsidR="00CB0DC1" w:rsidRPr="00C01C67" w:rsidRDefault="00CB0DC1" w:rsidP="00E6632C">
      <w:pPr>
        <w:bidi w:val="0"/>
        <w:rPr>
          <w:rFonts w:cs="KFGQPC Uthman Taha Naskh"/>
          <w:sz w:val="36"/>
          <w:szCs w:val="36"/>
          <w:lang w:val="it-IT"/>
        </w:rPr>
      </w:pPr>
      <w:r w:rsidRPr="00C01C67">
        <w:rPr>
          <w:rFonts w:cs="KFGQPC Uthman Taha Naskh"/>
          <w:sz w:val="36"/>
          <w:szCs w:val="36"/>
          <w:lang w:val="it-IT"/>
        </w:rPr>
        <w:t xml:space="preserve">La miglior supplica è la supplica del Giorno di </w:t>
      </w:r>
      <w:r w:rsidRPr="00C01C67">
        <w:rPr>
          <w:rFonts w:cs="KFGQPC Uthman Taha Naskh"/>
          <w:i/>
          <w:iCs/>
          <w:sz w:val="36"/>
          <w:szCs w:val="36"/>
          <w:lang w:val="it-IT"/>
        </w:rPr>
        <w:t>°Arafah</w:t>
      </w:r>
      <w:r w:rsidR="005C0722" w:rsidRPr="00C01C67">
        <w:rPr>
          <w:rFonts w:cs="KFGQPC Uthman Taha Naskh"/>
          <w:sz w:val="36"/>
          <w:szCs w:val="36"/>
          <w:lang w:val="it-IT"/>
        </w:rPr>
        <w:t>, [ed] è</w:t>
      </w:r>
      <w:r w:rsidRPr="00C01C67">
        <w:rPr>
          <w:rFonts w:cs="KFGQPC Uthman Taha Naskh"/>
          <w:sz w:val="36"/>
          <w:szCs w:val="36"/>
          <w:lang w:val="it-IT"/>
        </w:rPr>
        <w:t xml:space="preserve"> la migliore</w:t>
      </w:r>
      <w:r w:rsidR="005C0722" w:rsidRPr="00C01C67">
        <w:rPr>
          <w:rFonts w:cs="KFGQPC Uthman Taha Naskh"/>
          <w:sz w:val="36"/>
          <w:szCs w:val="36"/>
          <w:lang w:val="it-IT"/>
        </w:rPr>
        <w:t xml:space="preserve"> [invocazione] che io e i P</w:t>
      </w:r>
      <w:r w:rsidRPr="00C01C67">
        <w:rPr>
          <w:rFonts w:cs="KFGQPC Uthman Taha Naskh"/>
          <w:sz w:val="36"/>
          <w:szCs w:val="36"/>
          <w:lang w:val="it-IT"/>
        </w:rPr>
        <w:t>ro</w:t>
      </w:r>
      <w:r w:rsidR="005C0722" w:rsidRPr="00C01C67">
        <w:rPr>
          <w:rFonts w:cs="KFGQPC Uthman Taha Naskh"/>
          <w:sz w:val="36"/>
          <w:szCs w:val="36"/>
          <w:lang w:val="it-IT"/>
        </w:rPr>
        <w:t>feti prima di me abbiamo detto</w:t>
      </w:r>
      <w:r w:rsidRPr="00C01C67">
        <w:rPr>
          <w:rFonts w:cs="KFGQPC Uthman Taha Naskh"/>
          <w:sz w:val="36"/>
          <w:szCs w:val="36"/>
          <w:lang w:val="it-IT"/>
        </w:rPr>
        <w:t>:</w:t>
      </w:r>
    </w:p>
    <w:p w:rsidR="00CB0DC1" w:rsidRPr="00C01C67" w:rsidRDefault="00CB0DC1" w:rsidP="00E6632C">
      <w:pPr>
        <w:bidi w:val="0"/>
        <w:rPr>
          <w:rFonts w:cs="KFGQPC Uthman Taha Naskh"/>
          <w:sz w:val="36"/>
          <w:szCs w:val="36"/>
          <w:rtl/>
          <w:lang w:val="it-IT"/>
        </w:rPr>
      </w:pPr>
      <w:r w:rsidRPr="00C01C67">
        <w:rPr>
          <w:rFonts w:cs="KFGQPC Uthman Taha Naskh"/>
          <w:sz w:val="36"/>
          <w:szCs w:val="36"/>
          <w:lang w:val="it-IT"/>
        </w:rPr>
        <w:t xml:space="preserve">Lā ‘ilāha ‘illa </w:t>
      </w:r>
      <w:r w:rsidRPr="00C01C67">
        <w:rPr>
          <w:rFonts w:cs="KFGQPC Uthman Taha Naskh"/>
          <w:color w:val="808080"/>
          <w:sz w:val="36"/>
          <w:szCs w:val="36"/>
          <w:lang w:val="it-IT"/>
        </w:rPr>
        <w:t>A</w:t>
      </w:r>
      <w:r w:rsidRPr="00C01C67">
        <w:rPr>
          <w:rFonts w:cs="KFGQPC Uthman Taha Naskh"/>
          <w:sz w:val="36"/>
          <w:szCs w:val="36"/>
          <w:lang w:val="it-IT"/>
        </w:rPr>
        <w:t>llāhu ūa</w:t>
      </w:r>
      <w:r w:rsidRPr="00C01C67">
        <w:rPr>
          <w:rFonts w:cs="KFGQPC Uthman Taha Naskh"/>
          <w:sz w:val="36"/>
          <w:szCs w:val="36"/>
          <w:u w:val="single"/>
          <w:lang w:val="it-IT"/>
        </w:rPr>
        <w:t>h</w:t>
      </w:r>
      <w:r w:rsidRPr="00C01C67">
        <w:rPr>
          <w:rFonts w:cs="KFGQPC Uthman Taha Naskh"/>
          <w:sz w:val="36"/>
          <w:szCs w:val="36"/>
          <w:lang w:val="it-IT"/>
        </w:rPr>
        <w:t xml:space="preserve">dahu lā </w:t>
      </w:r>
      <w:r w:rsidRPr="00C01C67">
        <w:rPr>
          <w:rFonts w:cs="KFGQPC Uthman Taha Naskh"/>
          <w:sz w:val="36"/>
          <w:szCs w:val="36"/>
          <w:u w:val="single"/>
          <w:lang w:val="it-IT"/>
        </w:rPr>
        <w:t>sh</w:t>
      </w:r>
      <w:r w:rsidRPr="00C01C67">
        <w:rPr>
          <w:rFonts w:cs="KFGQPC Uthman Taha Naskh"/>
          <w:sz w:val="36"/>
          <w:szCs w:val="36"/>
          <w:lang w:val="it-IT"/>
        </w:rPr>
        <w:t>arīka lah</w:t>
      </w:r>
      <w:r w:rsidRPr="00C01C67">
        <w:rPr>
          <w:rFonts w:cs="KFGQPC Uthman Taha Naskh"/>
          <w:color w:val="808080"/>
          <w:sz w:val="36"/>
          <w:szCs w:val="36"/>
          <w:lang w:val="it-IT"/>
        </w:rPr>
        <w:t>u</w:t>
      </w:r>
      <w:r w:rsidRPr="00C01C67">
        <w:rPr>
          <w:rFonts w:cs="KFGQPC Uthman Taha Naskh"/>
          <w:sz w:val="36"/>
          <w:szCs w:val="36"/>
          <w:lang w:val="it-IT"/>
        </w:rPr>
        <w:t xml:space="preserve">, lahu </w:t>
      </w:r>
      <w:r w:rsidRPr="00C01C67">
        <w:rPr>
          <w:rFonts w:cs="KFGQPC Uthman Taha Naskh"/>
          <w:color w:val="808080"/>
          <w:sz w:val="36"/>
          <w:szCs w:val="36"/>
          <w:lang w:val="it-IT"/>
        </w:rPr>
        <w:lastRenderedPageBreak/>
        <w:t>a</w:t>
      </w:r>
      <w:r w:rsidRPr="00C01C67">
        <w:rPr>
          <w:rFonts w:cs="KFGQPC Uthman Taha Naskh"/>
          <w:sz w:val="36"/>
          <w:szCs w:val="36"/>
          <w:lang w:val="it-IT"/>
        </w:rPr>
        <w:t xml:space="preserve">l-mulku ūa lahu </w:t>
      </w:r>
      <w:r w:rsidRPr="00C01C67">
        <w:rPr>
          <w:rFonts w:cs="KFGQPC Uthman Taha Naskh"/>
          <w:color w:val="808080"/>
          <w:sz w:val="36"/>
          <w:szCs w:val="36"/>
          <w:lang w:val="it-IT"/>
        </w:rPr>
        <w:t>a</w:t>
      </w:r>
      <w:r w:rsidRPr="00C01C67">
        <w:rPr>
          <w:rFonts w:cs="KFGQPC Uthman Taha Naskh"/>
          <w:sz w:val="36"/>
          <w:szCs w:val="36"/>
          <w:lang w:val="it-IT"/>
        </w:rPr>
        <w:t>l-</w:t>
      </w:r>
      <w:r w:rsidRPr="00C01C67">
        <w:rPr>
          <w:rFonts w:cs="KFGQPC Uthman Taha Naskh"/>
          <w:sz w:val="36"/>
          <w:szCs w:val="36"/>
          <w:u w:val="single"/>
          <w:lang w:val="it-IT"/>
        </w:rPr>
        <w:t>h</w:t>
      </w:r>
      <w:r w:rsidRPr="00C01C67">
        <w:rPr>
          <w:rFonts w:cs="KFGQPC Uthman Taha Naskh"/>
          <w:sz w:val="36"/>
          <w:szCs w:val="36"/>
          <w:lang w:val="it-IT"/>
        </w:rPr>
        <w:t xml:space="preserve">amdu ūa hua °alà kulli </w:t>
      </w:r>
      <w:r w:rsidRPr="00C01C67">
        <w:rPr>
          <w:rFonts w:cs="KFGQPC Uthman Taha Naskh"/>
          <w:sz w:val="36"/>
          <w:szCs w:val="36"/>
          <w:u w:val="single"/>
          <w:lang w:val="it-IT"/>
        </w:rPr>
        <w:t>sh</w:t>
      </w:r>
      <w:r w:rsidRPr="00C01C67">
        <w:rPr>
          <w:rFonts w:cs="KFGQPC Uthman Taha Naskh"/>
          <w:sz w:val="36"/>
          <w:szCs w:val="36"/>
          <w:lang w:val="it-IT"/>
        </w:rPr>
        <w:t>aī’in qadir</w:t>
      </w:r>
      <w:r w:rsidRPr="00C01C67">
        <w:rPr>
          <w:rFonts w:cs="KFGQPC Uthman Taha Naskh"/>
          <w:color w:val="808080"/>
          <w:sz w:val="36"/>
          <w:szCs w:val="36"/>
          <w:lang w:val="it-IT"/>
        </w:rPr>
        <w:t>un</w:t>
      </w:r>
      <w:r w:rsidRPr="00C01C67">
        <w:rPr>
          <w:rFonts w:cs="KFGQPC Uthman Taha Naskh"/>
          <w:sz w:val="36"/>
          <w:szCs w:val="36"/>
          <w:lang w:val="it-IT"/>
        </w:rPr>
        <w:t>.</w:t>
      </w:r>
    </w:p>
    <w:p w:rsidR="00CB0DC1" w:rsidRPr="00C01C67" w:rsidRDefault="00CB0DC1" w:rsidP="00E6632C">
      <w:pPr>
        <w:bidi w:val="0"/>
        <w:rPr>
          <w:rFonts w:cs="KFGQPC Uthman Taha Naskh"/>
          <w:sz w:val="36"/>
          <w:szCs w:val="36"/>
          <w:rtl/>
        </w:rPr>
      </w:pPr>
      <w:r w:rsidRPr="00C01C67">
        <w:rPr>
          <w:rFonts w:cs="KFGQPC Uthman Taha Naskh"/>
          <w:sz w:val="36"/>
          <w:szCs w:val="36"/>
          <w:lang w:val="it-IT"/>
        </w:rPr>
        <w:t>(</w:t>
      </w:r>
      <w:r w:rsidR="005C0722" w:rsidRPr="00C01C67">
        <w:rPr>
          <w:rFonts w:cs="KFGQPC Uthman Taha Naskh"/>
          <w:sz w:val="36"/>
          <w:szCs w:val="36"/>
          <w:lang w:val="it-IT"/>
        </w:rPr>
        <w:t xml:space="preserve">Nessuno ha </w:t>
      </w:r>
      <w:r w:rsidRPr="00C01C67">
        <w:rPr>
          <w:rFonts w:cs="KFGQPC Uthman Taha Naskh"/>
          <w:sz w:val="36"/>
          <w:szCs w:val="36"/>
          <w:lang w:val="it-IT"/>
        </w:rPr>
        <w:t>diritto</w:t>
      </w:r>
      <w:r w:rsidR="005C0722" w:rsidRPr="00C01C67">
        <w:rPr>
          <w:rFonts w:cs="KFGQPC Uthman Taha Naskh"/>
          <w:sz w:val="36"/>
          <w:szCs w:val="36"/>
          <w:lang w:val="it-IT"/>
        </w:rPr>
        <w:t xml:space="preserve"> di essere adorato eccetto Allāh, unico, senza alcun socio [con Lui nell’adorazione]; a L</w:t>
      </w:r>
      <w:r w:rsidRPr="00C01C67">
        <w:rPr>
          <w:rFonts w:cs="KFGQPC Uthman Taha Naskh"/>
          <w:sz w:val="36"/>
          <w:szCs w:val="36"/>
          <w:lang w:val="it-IT"/>
        </w:rPr>
        <w:t>ui appartengono ogni lode e sovranità ed è onnipotente su tutte le cose).</w:t>
      </w:r>
    </w:p>
    <w:p w:rsidR="009D132C" w:rsidRPr="00C01C67" w:rsidRDefault="009D132C" w:rsidP="0047281F">
      <w:pPr>
        <w:pStyle w:val="222"/>
        <w:rPr>
          <w:rFonts w:cs="KFGQPC Uthman Taha Naskh"/>
          <w:sz w:val="36"/>
          <w:szCs w:val="36"/>
        </w:rPr>
      </w:pPr>
      <w:bookmarkStart w:id="247" w:name="_Toc274349456"/>
      <w:bookmarkStart w:id="248" w:name="_Toc275257686"/>
      <w:r w:rsidRPr="00C01C67">
        <w:rPr>
          <w:rFonts w:cs="KFGQPC Uthman Taha Naskh" w:hint="cs"/>
          <w:sz w:val="36"/>
          <w:szCs w:val="36"/>
          <w:rtl/>
        </w:rPr>
        <w:t xml:space="preserve">120 </w:t>
      </w:r>
      <w:r w:rsidR="00DF39DA" w:rsidRPr="00C01C67">
        <w:rPr>
          <w:rFonts w:cs="KFGQPC Uthman Taha Naskh" w:hint="cs"/>
          <w:sz w:val="36"/>
          <w:szCs w:val="36"/>
          <w:rtl/>
        </w:rPr>
        <w:t>ـ</w:t>
      </w:r>
      <w:r w:rsidRPr="00C01C67">
        <w:rPr>
          <w:rFonts w:cs="KFGQPC Uthman Taha Naskh" w:hint="cs"/>
          <w:sz w:val="36"/>
          <w:szCs w:val="36"/>
          <w:rtl/>
        </w:rPr>
        <w:t>الذِّكْ</w:t>
      </w:r>
      <w:r w:rsidR="00DA48A8" w:rsidRPr="00C01C67">
        <w:rPr>
          <w:rFonts w:cs="KFGQPC Uthman Taha Naskh" w:hint="cs"/>
          <w:sz w:val="36"/>
          <w:szCs w:val="36"/>
          <w:rtl/>
        </w:rPr>
        <w:t>ـــ</w:t>
      </w:r>
      <w:r w:rsidRPr="00C01C67">
        <w:rPr>
          <w:rFonts w:cs="KFGQPC Uthman Taha Naskh" w:hint="cs"/>
          <w:sz w:val="36"/>
          <w:szCs w:val="36"/>
          <w:rtl/>
        </w:rPr>
        <w:t>رُ عِنْ</w:t>
      </w:r>
      <w:r w:rsidR="00DA48A8" w:rsidRPr="00C01C67">
        <w:rPr>
          <w:rFonts w:cs="KFGQPC Uthman Taha Naskh" w:hint="cs"/>
          <w:sz w:val="36"/>
          <w:szCs w:val="36"/>
          <w:rtl/>
        </w:rPr>
        <w:t>ــ</w:t>
      </w:r>
      <w:r w:rsidRPr="00C01C67">
        <w:rPr>
          <w:rFonts w:cs="KFGQPC Uthman Taha Naskh" w:hint="cs"/>
          <w:sz w:val="36"/>
          <w:szCs w:val="36"/>
          <w:rtl/>
        </w:rPr>
        <w:t>دَ ال</w:t>
      </w:r>
      <w:r w:rsidR="00DA48A8" w:rsidRPr="00C01C67">
        <w:rPr>
          <w:rFonts w:cs="KFGQPC Uthman Taha Naskh" w:hint="cs"/>
          <w:sz w:val="36"/>
          <w:szCs w:val="36"/>
          <w:rtl/>
        </w:rPr>
        <w:t>ـ</w:t>
      </w:r>
      <w:r w:rsidRPr="00C01C67">
        <w:rPr>
          <w:rFonts w:cs="KFGQPC Uthman Taha Naskh" w:hint="cs"/>
          <w:sz w:val="36"/>
          <w:szCs w:val="36"/>
          <w:rtl/>
        </w:rPr>
        <w:t>مَشْ</w:t>
      </w:r>
      <w:r w:rsidR="00DA48A8" w:rsidRPr="00C01C67">
        <w:rPr>
          <w:rFonts w:cs="KFGQPC Uthman Taha Naskh" w:hint="cs"/>
          <w:sz w:val="36"/>
          <w:szCs w:val="36"/>
          <w:rtl/>
        </w:rPr>
        <w:t>ـــ</w:t>
      </w:r>
      <w:r w:rsidRPr="00C01C67">
        <w:rPr>
          <w:rFonts w:cs="KFGQPC Uthman Taha Naskh" w:hint="cs"/>
          <w:sz w:val="36"/>
          <w:szCs w:val="36"/>
          <w:rtl/>
        </w:rPr>
        <w:t>عَرِ الْحَرَامِ</w:t>
      </w:r>
      <w:bookmarkEnd w:id="247"/>
      <w:bookmarkEnd w:id="248"/>
    </w:p>
    <w:p w:rsidR="009E3096" w:rsidRPr="00C01C67" w:rsidRDefault="009E3096" w:rsidP="0047281F">
      <w:pPr>
        <w:pStyle w:val="222"/>
        <w:rPr>
          <w:rFonts w:cs="KFGQPC Uthman Taha Naskh"/>
          <w:sz w:val="36"/>
          <w:szCs w:val="36"/>
          <w:rtl/>
        </w:rPr>
      </w:pPr>
      <w:r w:rsidRPr="00C01C67">
        <w:rPr>
          <w:rFonts w:cs="KFGQPC Uthman Taha Naskh"/>
          <w:sz w:val="36"/>
          <w:szCs w:val="36"/>
        </w:rPr>
        <w:t>Il Ricordo</w:t>
      </w:r>
      <w:r w:rsidR="004F5A52" w:rsidRPr="00C01C67">
        <w:rPr>
          <w:rFonts w:cs="KFGQPC Uthman Taha Naskh"/>
          <w:sz w:val="36"/>
          <w:szCs w:val="36"/>
        </w:rPr>
        <w:t xml:space="preserve"> da dire</w:t>
      </w:r>
      <w:r w:rsidRPr="00C01C67">
        <w:rPr>
          <w:rFonts w:cs="KFGQPC Uthman Taha Naskh"/>
          <w:sz w:val="36"/>
          <w:szCs w:val="36"/>
        </w:rPr>
        <w:t xml:space="preserve"> a Muzdalifaħ (al-ma</w:t>
      </w:r>
      <w:r w:rsidRPr="00C01C67">
        <w:rPr>
          <w:rFonts w:cs="KFGQPC Uthman Taha Naskh"/>
          <w:sz w:val="36"/>
          <w:szCs w:val="36"/>
          <w:u w:val="single"/>
        </w:rPr>
        <w:t>sh</w:t>
      </w:r>
      <w:r w:rsidRPr="00C01C67">
        <w:rPr>
          <w:rFonts w:cs="KFGQPC Uthman Taha Naskh"/>
          <w:sz w:val="36"/>
          <w:szCs w:val="36"/>
        </w:rPr>
        <w:t>°ari al-</w:t>
      </w:r>
      <w:r w:rsidRPr="00C01C67">
        <w:rPr>
          <w:rFonts w:cs="KFGQPC Uthman Taha Naskh"/>
          <w:sz w:val="36"/>
          <w:szCs w:val="36"/>
          <w:u w:val="single"/>
        </w:rPr>
        <w:t>h</w:t>
      </w:r>
      <w:r w:rsidRPr="00C01C67">
        <w:rPr>
          <w:rFonts w:cs="KFGQPC Uthman Taha Naskh"/>
          <w:sz w:val="36"/>
          <w:szCs w:val="36"/>
        </w:rPr>
        <w:t>arām)</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238- </w:t>
      </w:r>
      <w:r w:rsidRPr="00C01C67">
        <w:rPr>
          <w:rFonts w:cs="KFGQPC Uthman Taha Naskh" w:hint="cs"/>
          <w:color w:val="006699"/>
          <w:sz w:val="36"/>
          <w:szCs w:val="36"/>
          <w:rtl/>
        </w:rPr>
        <w:t>((</w:t>
      </w:r>
      <w:r w:rsidRPr="00C01C67">
        <w:rPr>
          <w:rFonts w:cs="KFGQPC Uthman Taha Naskh" w:hint="cs"/>
          <w:sz w:val="36"/>
          <w:szCs w:val="36"/>
          <w:rtl/>
        </w:rPr>
        <w:t xml:space="preserve">رَكِبَ النَّبِيُّ </w:t>
      </w:r>
      <w:r w:rsidR="00D86F5D" w:rsidRPr="00C01C67">
        <w:rPr>
          <w:rFonts w:ascii="Sakkal Majalla" w:hAnsi="Sakkal Majalla" w:cs="Sakkal Majalla"/>
          <w:color w:val="006699"/>
          <w:sz w:val="36"/>
          <w:szCs w:val="36"/>
        </w:rPr>
        <w:t>ﷺ</w:t>
      </w:r>
      <w:r w:rsidRPr="00C01C67">
        <w:rPr>
          <w:rFonts w:cs="KFGQPC Uthman Taha Naskh" w:hint="cs"/>
          <w:sz w:val="36"/>
          <w:szCs w:val="36"/>
          <w:rtl/>
        </w:rPr>
        <w:t xml:space="preserve"> الْقَصْوَاءَ حَتَّى أَتَى الْمَشْعَرَ الْحَرَامَ فَاسْتَقْبَلَ الْقِبْلَةَ (فَدَعَاهُ، وَكَبَّرَهُ، وَهَللَّهُ، وَوَحَّدَهُ) فَلَمْ يَزَلْ وَاقِفاً حَتَّى أَسْفَرَ جِدَّاً فَدَفَعَ قَبْلَ أَنْ تَطْلُعَ الشَّمسُ</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77"/>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D86F5D" w:rsidRPr="00C01C67" w:rsidRDefault="00D86F5D" w:rsidP="00E6632C">
      <w:pPr>
        <w:bidi w:val="0"/>
        <w:rPr>
          <w:rFonts w:cs="KFGQPC Uthman Taha Naskh"/>
          <w:sz w:val="36"/>
          <w:szCs w:val="36"/>
        </w:rPr>
      </w:pPr>
      <w:r w:rsidRPr="00C01C67">
        <w:rPr>
          <w:rFonts w:cs="KFGQPC Uthman Taha Naskh"/>
          <w:sz w:val="36"/>
          <w:szCs w:val="36"/>
        </w:rPr>
        <w:t xml:space="preserve">Il </w:t>
      </w:r>
      <w:proofErr w:type="spellStart"/>
      <w:r w:rsidRPr="00C01C67">
        <w:rPr>
          <w:rFonts w:cs="KFGQPC Uthman Taha Naskh"/>
          <w:sz w:val="36"/>
          <w:szCs w:val="36"/>
        </w:rPr>
        <w:t>Profeta</w:t>
      </w:r>
      <w:proofErr w:type="spellEnd"/>
      <w:r w:rsidRPr="00C01C67">
        <w:rPr>
          <w:rFonts w:cs="KFGQPC Uthman Taha Naskh"/>
          <w:sz w:val="36"/>
          <w:szCs w:val="36"/>
        </w:rPr>
        <w:t xml:space="preserve"> </w:t>
      </w:r>
      <w:r w:rsidRPr="00C01C67">
        <w:rPr>
          <w:rFonts w:ascii="Arial" w:hAnsi="Arial" w:cs="Arial"/>
          <w:sz w:val="36"/>
          <w:szCs w:val="36"/>
          <w:lang w:val="it-IT"/>
        </w:rPr>
        <w:t>ﷺ</w:t>
      </w:r>
      <w:r w:rsidRPr="00C01C67">
        <w:rPr>
          <w:rFonts w:cs="KFGQPC Uthman Taha Naskh" w:hint="cs"/>
          <w:sz w:val="36"/>
          <w:szCs w:val="36"/>
        </w:rPr>
        <w:t xml:space="preserve"> </w:t>
      </w:r>
      <w:proofErr w:type="spellStart"/>
      <w:r w:rsidRPr="00C01C67">
        <w:rPr>
          <w:rFonts w:cs="KFGQPC Uthman Taha Naskh" w:hint="cs"/>
          <w:sz w:val="36"/>
          <w:szCs w:val="36"/>
        </w:rPr>
        <w:t>mont</w:t>
      </w:r>
      <w:r w:rsidRPr="00C01C67">
        <w:rPr>
          <w:rFonts w:cs="KFGQPC Uthman Taha Naskh"/>
          <w:sz w:val="36"/>
          <w:szCs w:val="36"/>
        </w:rPr>
        <w:t>ò</w:t>
      </w:r>
      <w:proofErr w:type="spellEnd"/>
      <w:r w:rsidRPr="00C01C67">
        <w:rPr>
          <w:rFonts w:cs="KFGQPC Uthman Taha Naskh"/>
          <w:sz w:val="36"/>
          <w:szCs w:val="36"/>
        </w:rPr>
        <w:t xml:space="preserve"> </w:t>
      </w:r>
      <w:proofErr w:type="spellStart"/>
      <w:r w:rsidRPr="00C01C67">
        <w:rPr>
          <w:rFonts w:cs="KFGQPC Uthman Taha Naskh"/>
          <w:sz w:val="36"/>
          <w:szCs w:val="36"/>
        </w:rPr>
        <w:t>su</w:t>
      </w:r>
      <w:proofErr w:type="spellEnd"/>
      <w:r w:rsidRPr="00C01C67">
        <w:rPr>
          <w:rFonts w:cs="KFGQPC Uthman Taha Naskh"/>
          <w:sz w:val="36"/>
          <w:szCs w:val="36"/>
        </w:rPr>
        <w:t xml:space="preserve">[l </w:t>
      </w:r>
      <w:proofErr w:type="spellStart"/>
      <w:r w:rsidRPr="00C01C67">
        <w:rPr>
          <w:rFonts w:cs="KFGQPC Uthman Taha Naskh"/>
          <w:sz w:val="36"/>
          <w:szCs w:val="36"/>
        </w:rPr>
        <w:t>suo</w:t>
      </w:r>
      <w:proofErr w:type="spellEnd"/>
      <w:r w:rsidRPr="00C01C67">
        <w:rPr>
          <w:rFonts w:cs="KFGQPC Uthman Taha Naskh"/>
          <w:sz w:val="36"/>
          <w:szCs w:val="36"/>
        </w:rPr>
        <w:t xml:space="preserve"> </w:t>
      </w:r>
      <w:proofErr w:type="spellStart"/>
      <w:r w:rsidRPr="00C01C67">
        <w:rPr>
          <w:rFonts w:cs="KFGQPC Uthman Taha Naskh"/>
          <w:sz w:val="36"/>
          <w:szCs w:val="36"/>
        </w:rPr>
        <w:t>cammello</w:t>
      </w:r>
      <w:proofErr w:type="spellEnd"/>
      <w:r w:rsidRPr="00C01C67">
        <w:rPr>
          <w:rFonts w:cs="KFGQPC Uthman Taha Naskh"/>
          <w:sz w:val="36"/>
          <w:szCs w:val="36"/>
        </w:rPr>
        <w:t xml:space="preserve">] </w:t>
      </w:r>
      <w:r w:rsidRPr="00C01C67">
        <w:rPr>
          <w:rFonts w:cs="KFGQPC Uthman Taha Naskh"/>
          <w:i/>
          <w:iCs/>
          <w:sz w:val="36"/>
          <w:szCs w:val="36"/>
        </w:rPr>
        <w:t>Al-</w:t>
      </w:r>
      <w:proofErr w:type="spellStart"/>
      <w:r w:rsidRPr="00C01C67">
        <w:rPr>
          <w:rFonts w:cs="KFGQPC Uthman Taha Naskh"/>
          <w:i/>
          <w:iCs/>
          <w:sz w:val="36"/>
          <w:szCs w:val="36"/>
        </w:rPr>
        <w:t>Qasūā</w:t>
      </w:r>
      <w:proofErr w:type="spellEnd"/>
      <w:r w:rsidRPr="00C01C67">
        <w:rPr>
          <w:rFonts w:cs="KFGQPC Uthman Taha Naskh"/>
          <w:i/>
          <w:iCs/>
          <w:sz w:val="36"/>
          <w:szCs w:val="36"/>
        </w:rPr>
        <w:t>’</w:t>
      </w:r>
      <w:r w:rsidR="001320CC" w:rsidRPr="00C01C67">
        <w:rPr>
          <w:rFonts w:cs="KFGQPC Uthman Taha Naskh"/>
          <w:sz w:val="36"/>
          <w:szCs w:val="36"/>
        </w:rPr>
        <w:t xml:space="preserve"> </w:t>
      </w:r>
      <w:proofErr w:type="spellStart"/>
      <w:r w:rsidR="001320CC" w:rsidRPr="00C01C67">
        <w:rPr>
          <w:rFonts w:cs="KFGQPC Uthman Taha Naskh"/>
          <w:sz w:val="36"/>
          <w:szCs w:val="36"/>
        </w:rPr>
        <w:t>finchè</w:t>
      </w:r>
      <w:proofErr w:type="spellEnd"/>
      <w:r w:rsidR="001320CC" w:rsidRPr="00C01C67">
        <w:rPr>
          <w:rFonts w:cs="KFGQPC Uthman Taha Naskh"/>
          <w:sz w:val="36"/>
          <w:szCs w:val="36"/>
        </w:rPr>
        <w:t xml:space="preserve"> non </w:t>
      </w:r>
      <w:proofErr w:type="spellStart"/>
      <w:r w:rsidR="001320CC" w:rsidRPr="00C01C67">
        <w:rPr>
          <w:rFonts w:cs="KFGQPC Uthman Taha Naskh"/>
          <w:sz w:val="36"/>
          <w:szCs w:val="36"/>
        </w:rPr>
        <w:t>raggiuns</w:t>
      </w:r>
      <w:r w:rsidRPr="00C01C67">
        <w:rPr>
          <w:rFonts w:cs="KFGQPC Uthman Taha Naskh"/>
          <w:sz w:val="36"/>
          <w:szCs w:val="36"/>
        </w:rPr>
        <w:t>e</w:t>
      </w:r>
      <w:proofErr w:type="spellEnd"/>
      <w:r w:rsidRPr="00C01C67">
        <w:rPr>
          <w:rFonts w:cs="KFGQPC Uthman Taha Naskh"/>
          <w:sz w:val="36"/>
          <w:szCs w:val="36"/>
        </w:rPr>
        <w:t xml:space="preserve"> </w:t>
      </w:r>
      <w:proofErr w:type="spellStart"/>
      <w:r w:rsidRPr="00C01C67">
        <w:rPr>
          <w:rFonts w:cs="KFGQPC Uthman Taha Naskh"/>
          <w:sz w:val="36"/>
          <w:szCs w:val="36"/>
        </w:rPr>
        <w:t>l'area</w:t>
      </w:r>
      <w:proofErr w:type="spellEnd"/>
      <w:r w:rsidRPr="00C01C67">
        <w:rPr>
          <w:rFonts w:cs="KFGQPC Uthman Taha Naskh"/>
          <w:sz w:val="36"/>
          <w:szCs w:val="36"/>
        </w:rPr>
        <w:t xml:space="preserve"> sacra</w:t>
      </w:r>
      <w:r w:rsidR="001320CC" w:rsidRPr="00C01C67">
        <w:rPr>
          <w:rStyle w:val="FootnoteReference"/>
          <w:rFonts w:cs="KFGQPC Uthman Taha Naskh"/>
          <w:sz w:val="36"/>
          <w:szCs w:val="36"/>
        </w:rPr>
        <w:footnoteReference w:id="478"/>
      </w:r>
      <w:r w:rsidR="00CF07A1" w:rsidRPr="00C01C67">
        <w:rPr>
          <w:rFonts w:cs="KFGQPC Uthman Taha Naskh"/>
          <w:sz w:val="36"/>
          <w:szCs w:val="36"/>
        </w:rPr>
        <w:t xml:space="preserve">; </w:t>
      </w:r>
      <w:proofErr w:type="spellStart"/>
      <w:r w:rsidR="00CF07A1" w:rsidRPr="00C01C67">
        <w:rPr>
          <w:rFonts w:cs="KFGQPC Uthman Taha Naskh"/>
          <w:sz w:val="36"/>
          <w:szCs w:val="36"/>
        </w:rPr>
        <w:t>q</w:t>
      </w:r>
      <w:r w:rsidRPr="00C01C67">
        <w:rPr>
          <w:rFonts w:cs="KFGQPC Uthman Taha Naskh"/>
          <w:sz w:val="36"/>
          <w:szCs w:val="36"/>
        </w:rPr>
        <w:t>uindi</w:t>
      </w:r>
      <w:proofErr w:type="spellEnd"/>
      <w:r w:rsidR="00CF07A1" w:rsidRPr="00C01C67">
        <w:rPr>
          <w:rFonts w:cs="KFGQPC Uthman Taha Naskh"/>
          <w:sz w:val="36"/>
          <w:szCs w:val="36"/>
        </w:rPr>
        <w:t xml:space="preserve"> </w:t>
      </w:r>
      <w:proofErr w:type="spellStart"/>
      <w:r w:rsidR="00CF07A1" w:rsidRPr="00C01C67">
        <w:rPr>
          <w:rFonts w:cs="KFGQPC Uthman Taha Naskh"/>
          <w:sz w:val="36"/>
          <w:szCs w:val="36"/>
        </w:rPr>
        <w:t>si</w:t>
      </w:r>
      <w:proofErr w:type="spellEnd"/>
      <w:r w:rsidR="00CF07A1" w:rsidRPr="00C01C67">
        <w:rPr>
          <w:rFonts w:cs="KFGQPC Uthman Taha Naskh"/>
          <w:sz w:val="36"/>
          <w:szCs w:val="36"/>
        </w:rPr>
        <w:t xml:space="preserve"> </w:t>
      </w:r>
      <w:proofErr w:type="spellStart"/>
      <w:r w:rsidR="00CF07A1" w:rsidRPr="00C01C67">
        <w:rPr>
          <w:rFonts w:cs="KFGQPC Uthman Taha Naskh"/>
          <w:sz w:val="36"/>
          <w:szCs w:val="36"/>
        </w:rPr>
        <w:t>rivolse</w:t>
      </w:r>
      <w:proofErr w:type="spellEnd"/>
      <w:r w:rsidR="00CF07A1" w:rsidRPr="00C01C67">
        <w:rPr>
          <w:rFonts w:cs="KFGQPC Uthman Taha Naskh"/>
          <w:sz w:val="36"/>
          <w:szCs w:val="36"/>
        </w:rPr>
        <w:t xml:space="preserve"> verso la</w:t>
      </w:r>
      <w:r w:rsidRPr="00C01C67">
        <w:rPr>
          <w:rFonts w:cs="KFGQPC Uthman Taha Naskh"/>
          <w:sz w:val="36"/>
          <w:szCs w:val="36"/>
        </w:rPr>
        <w:t xml:space="preserve"> </w:t>
      </w:r>
      <w:proofErr w:type="spellStart"/>
      <w:r w:rsidRPr="00C01C67">
        <w:rPr>
          <w:rFonts w:cs="KFGQPC Uthman Taha Naskh"/>
          <w:i/>
          <w:iCs/>
          <w:sz w:val="36"/>
          <w:szCs w:val="36"/>
        </w:rPr>
        <w:t>Qiblah</w:t>
      </w:r>
      <w:proofErr w:type="spellEnd"/>
      <w:r w:rsidR="00CF07A1" w:rsidRPr="00C01C67">
        <w:rPr>
          <w:rFonts w:cs="KFGQPC Uthman Taha Naskh"/>
          <w:sz w:val="36"/>
          <w:szCs w:val="36"/>
        </w:rPr>
        <w:t>,</w:t>
      </w:r>
      <w:r w:rsidRPr="00C01C67">
        <w:rPr>
          <w:rFonts w:cs="KFGQPC Uthman Taha Naskh"/>
          <w:sz w:val="36"/>
          <w:szCs w:val="36"/>
        </w:rPr>
        <w:t xml:space="preserve"> </w:t>
      </w:r>
      <w:proofErr w:type="spellStart"/>
      <w:r w:rsidRPr="00C01C67">
        <w:rPr>
          <w:rFonts w:cs="KFGQPC Uthman Taha Naskh"/>
          <w:sz w:val="36"/>
          <w:szCs w:val="36"/>
        </w:rPr>
        <w:t>invocò</w:t>
      </w:r>
      <w:proofErr w:type="spellEnd"/>
      <w:r w:rsidRPr="00C01C67">
        <w:rPr>
          <w:rFonts w:cs="KFGQPC Uthman Taha Naskh"/>
          <w:sz w:val="36"/>
          <w:szCs w:val="36"/>
        </w:rPr>
        <w:t xml:space="preserve"> Allah, e </w:t>
      </w:r>
      <w:r w:rsidR="00CF07A1" w:rsidRPr="00C01C67">
        <w:rPr>
          <w:rFonts w:cs="KFGQPC Uthman Taha Naskh"/>
          <w:sz w:val="36"/>
          <w:szCs w:val="36"/>
        </w:rPr>
        <w:t>[</w:t>
      </w:r>
      <w:proofErr w:type="spellStart"/>
      <w:r w:rsidR="00CF07A1" w:rsidRPr="00C01C67">
        <w:rPr>
          <w:rFonts w:cs="KFGQPC Uthman Taha Naskh"/>
          <w:sz w:val="36"/>
          <w:szCs w:val="36"/>
        </w:rPr>
        <w:t>ripetututamente</w:t>
      </w:r>
      <w:proofErr w:type="spellEnd"/>
      <w:r w:rsidR="001320CC" w:rsidRPr="00C01C67">
        <w:rPr>
          <w:rFonts w:cs="KFGQPC Uthman Taha Naskh"/>
          <w:sz w:val="36"/>
          <w:szCs w:val="36"/>
        </w:rPr>
        <w:t>]</w:t>
      </w:r>
      <w:r w:rsidR="00CF07A1" w:rsidRPr="00C01C67">
        <w:rPr>
          <w:rFonts w:cs="KFGQPC Uthman Taha Naskh"/>
          <w:sz w:val="36"/>
          <w:szCs w:val="36"/>
        </w:rPr>
        <w:t xml:space="preserve"> </w:t>
      </w:r>
      <w:proofErr w:type="spellStart"/>
      <w:r w:rsidR="00CF07A1" w:rsidRPr="00C01C67">
        <w:rPr>
          <w:rFonts w:cs="KFGQPC Uthman Taha Naskh"/>
          <w:sz w:val="36"/>
          <w:szCs w:val="36"/>
        </w:rPr>
        <w:t>disse</w:t>
      </w:r>
      <w:proofErr w:type="spellEnd"/>
      <w:r w:rsidR="00CF07A1" w:rsidRPr="00C01C67">
        <w:rPr>
          <w:rFonts w:cs="KFGQPC Uthman Taha Naskh"/>
          <w:sz w:val="36"/>
          <w:szCs w:val="36"/>
        </w:rPr>
        <w:t>:</w:t>
      </w:r>
      <w:r w:rsidRPr="00C01C67">
        <w:rPr>
          <w:rFonts w:cs="KFGQPC Uthman Taha Naskh"/>
          <w:sz w:val="36"/>
          <w:szCs w:val="36"/>
        </w:rPr>
        <w:t xml:space="preserve"> </w:t>
      </w:r>
      <w:proofErr w:type="spellStart"/>
      <w:r w:rsidRPr="00C01C67">
        <w:rPr>
          <w:rFonts w:cs="KFGQPC Uthman Taha Naskh"/>
          <w:i/>
          <w:iCs/>
          <w:sz w:val="36"/>
          <w:szCs w:val="36"/>
        </w:rPr>
        <w:t>All</w:t>
      </w:r>
      <w:r w:rsidR="00CF07A1" w:rsidRPr="00C01C67">
        <w:rPr>
          <w:rFonts w:cs="KFGQPC Uthman Taha Naskh"/>
          <w:i/>
          <w:iCs/>
          <w:sz w:val="36"/>
          <w:szCs w:val="36"/>
        </w:rPr>
        <w:t>āhu</w:t>
      </w:r>
      <w:proofErr w:type="spellEnd"/>
      <w:r w:rsidR="00CF07A1" w:rsidRPr="00C01C67">
        <w:rPr>
          <w:rFonts w:cs="KFGQPC Uthman Taha Naskh"/>
          <w:i/>
          <w:iCs/>
          <w:sz w:val="36"/>
          <w:szCs w:val="36"/>
        </w:rPr>
        <w:t xml:space="preserve"> ‘</w:t>
      </w:r>
      <w:proofErr w:type="spellStart"/>
      <w:r w:rsidRPr="00C01C67">
        <w:rPr>
          <w:rFonts w:cs="KFGQPC Uthman Taha Naskh"/>
          <w:i/>
          <w:iCs/>
          <w:sz w:val="36"/>
          <w:szCs w:val="36"/>
        </w:rPr>
        <w:t>Akbar</w:t>
      </w:r>
      <w:r w:rsidR="00CF07A1" w:rsidRPr="00C01C67">
        <w:rPr>
          <w:rFonts w:cs="KFGQPC Uthman Taha Naskh"/>
          <w:i/>
          <w:iCs/>
          <w:color w:val="808080"/>
          <w:sz w:val="36"/>
          <w:szCs w:val="36"/>
        </w:rPr>
        <w:t>u</w:t>
      </w:r>
      <w:proofErr w:type="spellEnd"/>
      <w:r w:rsidRPr="00C01C67">
        <w:rPr>
          <w:rFonts w:cs="KFGQPC Uthman Taha Naskh"/>
          <w:i/>
          <w:iCs/>
          <w:sz w:val="36"/>
          <w:szCs w:val="36"/>
        </w:rPr>
        <w:t xml:space="preserve"> </w:t>
      </w:r>
      <w:r w:rsidRPr="00C01C67">
        <w:rPr>
          <w:rFonts w:cs="KFGQPC Uthman Taha Naskh"/>
          <w:sz w:val="36"/>
          <w:szCs w:val="36"/>
        </w:rPr>
        <w:t xml:space="preserve">(Allah è </w:t>
      </w:r>
      <w:proofErr w:type="spellStart"/>
      <w:r w:rsidRPr="00C01C67">
        <w:rPr>
          <w:rFonts w:cs="KFGQPC Uthman Taha Naskh"/>
          <w:sz w:val="36"/>
          <w:szCs w:val="36"/>
        </w:rPr>
        <w:t>il</w:t>
      </w:r>
      <w:proofErr w:type="spellEnd"/>
      <w:r w:rsidRPr="00C01C67">
        <w:rPr>
          <w:rFonts w:cs="KFGQPC Uthman Taha Naskh"/>
          <w:sz w:val="36"/>
          <w:szCs w:val="36"/>
        </w:rPr>
        <w:t xml:space="preserve"> </w:t>
      </w:r>
      <w:proofErr w:type="spellStart"/>
      <w:r w:rsidRPr="00C01C67">
        <w:rPr>
          <w:rFonts w:cs="KFGQPC Uthman Taha Naskh"/>
          <w:sz w:val="36"/>
          <w:szCs w:val="36"/>
        </w:rPr>
        <w:t>più</w:t>
      </w:r>
      <w:proofErr w:type="spellEnd"/>
      <w:r w:rsidRPr="00C01C67">
        <w:rPr>
          <w:rFonts w:cs="KFGQPC Uthman Taha Naskh"/>
          <w:sz w:val="36"/>
          <w:szCs w:val="36"/>
        </w:rPr>
        <w:t xml:space="preserve"> </w:t>
      </w:r>
      <w:proofErr w:type="spellStart"/>
      <w:r w:rsidRPr="00C01C67">
        <w:rPr>
          <w:rFonts w:cs="KFGQPC Uthman Taha Naskh"/>
          <w:sz w:val="36"/>
          <w:szCs w:val="36"/>
        </w:rPr>
        <w:t>grande</w:t>
      </w:r>
      <w:proofErr w:type="spellEnd"/>
      <w:r w:rsidRPr="00C01C67">
        <w:rPr>
          <w:rFonts w:cs="KFGQPC Uthman Taha Naskh"/>
          <w:sz w:val="36"/>
          <w:szCs w:val="36"/>
        </w:rPr>
        <w:t>),</w:t>
      </w:r>
      <w:r w:rsidR="00CF07A1" w:rsidRPr="00C01C67">
        <w:rPr>
          <w:rFonts w:cs="KFGQPC Uthman Taha Naskh"/>
          <w:sz w:val="36"/>
          <w:szCs w:val="36"/>
        </w:rPr>
        <w:t xml:space="preserve"> </w:t>
      </w:r>
      <w:proofErr w:type="spellStart"/>
      <w:r w:rsidR="00CF07A1" w:rsidRPr="00C01C67">
        <w:rPr>
          <w:rFonts w:cs="KFGQPC Uthman Taha Naskh"/>
          <w:i/>
          <w:iCs/>
          <w:sz w:val="36"/>
          <w:szCs w:val="36"/>
        </w:rPr>
        <w:t>Lā</w:t>
      </w:r>
      <w:proofErr w:type="spellEnd"/>
      <w:r w:rsidR="00CF07A1" w:rsidRPr="00C01C67">
        <w:rPr>
          <w:rFonts w:cs="KFGQPC Uthman Taha Naskh"/>
          <w:i/>
          <w:iCs/>
          <w:sz w:val="36"/>
          <w:szCs w:val="36"/>
        </w:rPr>
        <w:t xml:space="preserve"> ‘</w:t>
      </w:r>
      <w:proofErr w:type="spellStart"/>
      <w:r w:rsidR="00CF07A1" w:rsidRPr="00C01C67">
        <w:rPr>
          <w:rFonts w:cs="KFGQPC Uthman Taha Naskh"/>
          <w:i/>
          <w:iCs/>
          <w:sz w:val="36"/>
          <w:szCs w:val="36"/>
        </w:rPr>
        <w:t>ilāha</w:t>
      </w:r>
      <w:proofErr w:type="spellEnd"/>
      <w:r w:rsidR="00CF07A1" w:rsidRPr="00C01C67">
        <w:rPr>
          <w:rFonts w:cs="KFGQPC Uthman Taha Naskh"/>
          <w:i/>
          <w:iCs/>
          <w:sz w:val="36"/>
          <w:szCs w:val="36"/>
        </w:rPr>
        <w:t xml:space="preserve"> ‘ill </w:t>
      </w:r>
      <w:proofErr w:type="spellStart"/>
      <w:r w:rsidR="00CF07A1" w:rsidRPr="00C01C67">
        <w:rPr>
          <w:rFonts w:cs="KFGQPC Uthman Taha Naskh"/>
          <w:i/>
          <w:iCs/>
          <w:sz w:val="36"/>
          <w:szCs w:val="36"/>
        </w:rPr>
        <w:t>Allāh</w:t>
      </w:r>
      <w:r w:rsidR="00CF07A1" w:rsidRPr="00C01C67">
        <w:rPr>
          <w:rFonts w:cs="KFGQPC Uthman Taha Naskh"/>
          <w:i/>
          <w:iCs/>
          <w:color w:val="808080"/>
          <w:sz w:val="36"/>
          <w:szCs w:val="36"/>
        </w:rPr>
        <w:t>u</w:t>
      </w:r>
      <w:proofErr w:type="spellEnd"/>
      <w:r w:rsidR="00CF07A1" w:rsidRPr="00C01C67">
        <w:rPr>
          <w:rFonts w:cs="KFGQPC Uthman Taha Naskh"/>
          <w:sz w:val="36"/>
          <w:szCs w:val="36"/>
        </w:rPr>
        <w:t xml:space="preserve"> (Non </w:t>
      </w:r>
      <w:proofErr w:type="spellStart"/>
      <w:r w:rsidR="00CF07A1" w:rsidRPr="00C01C67">
        <w:rPr>
          <w:rFonts w:cs="KFGQPC Uthman Taha Naskh"/>
          <w:sz w:val="36"/>
          <w:szCs w:val="36"/>
        </w:rPr>
        <w:t>c'è</w:t>
      </w:r>
      <w:proofErr w:type="spellEnd"/>
      <w:r w:rsidR="00CF07A1" w:rsidRPr="00C01C67">
        <w:rPr>
          <w:rFonts w:cs="KFGQPC Uthman Taha Naskh"/>
          <w:sz w:val="36"/>
          <w:szCs w:val="36"/>
        </w:rPr>
        <w:t xml:space="preserve"> </w:t>
      </w:r>
      <w:proofErr w:type="spellStart"/>
      <w:r w:rsidR="00CF07A1" w:rsidRPr="00C01C67">
        <w:rPr>
          <w:rFonts w:cs="KFGQPC Uthman Taha Naskh"/>
          <w:sz w:val="36"/>
          <w:szCs w:val="36"/>
        </w:rPr>
        <w:t>nessuno</w:t>
      </w:r>
      <w:proofErr w:type="spellEnd"/>
      <w:r w:rsidR="00CF07A1" w:rsidRPr="00C01C67">
        <w:rPr>
          <w:rFonts w:cs="KFGQPC Uthman Taha Naskh"/>
          <w:sz w:val="36"/>
          <w:szCs w:val="36"/>
        </w:rPr>
        <w:t xml:space="preserve"> </w:t>
      </w:r>
      <w:proofErr w:type="spellStart"/>
      <w:r w:rsidR="00CF07A1" w:rsidRPr="00C01C67">
        <w:rPr>
          <w:rFonts w:cs="KFGQPC Uthman Taha Naskh"/>
          <w:sz w:val="36"/>
          <w:szCs w:val="36"/>
        </w:rPr>
        <w:t>degno</w:t>
      </w:r>
      <w:proofErr w:type="spellEnd"/>
      <w:r w:rsidR="00CF07A1" w:rsidRPr="00C01C67">
        <w:rPr>
          <w:rFonts w:cs="KFGQPC Uthman Taha Naskh"/>
          <w:sz w:val="36"/>
          <w:szCs w:val="36"/>
        </w:rPr>
        <w:t xml:space="preserve"> di </w:t>
      </w:r>
      <w:proofErr w:type="spellStart"/>
      <w:r w:rsidR="00CF07A1" w:rsidRPr="00C01C67">
        <w:rPr>
          <w:rFonts w:cs="KFGQPC Uthman Taha Naskh"/>
          <w:sz w:val="36"/>
          <w:szCs w:val="36"/>
        </w:rPr>
        <w:t>adorazione</w:t>
      </w:r>
      <w:proofErr w:type="spellEnd"/>
      <w:r w:rsidR="00CF07A1" w:rsidRPr="00C01C67">
        <w:rPr>
          <w:rFonts w:cs="KFGQPC Uthman Taha Naskh"/>
          <w:sz w:val="36"/>
          <w:szCs w:val="36"/>
        </w:rPr>
        <w:t xml:space="preserve"> </w:t>
      </w:r>
      <w:proofErr w:type="spellStart"/>
      <w:r w:rsidR="00CF07A1" w:rsidRPr="00C01C67">
        <w:rPr>
          <w:rFonts w:cs="KFGQPC Uthman Taha Naskh"/>
          <w:sz w:val="36"/>
          <w:szCs w:val="36"/>
        </w:rPr>
        <w:t>tranne</w:t>
      </w:r>
      <w:proofErr w:type="spellEnd"/>
      <w:r w:rsidR="00CF07A1" w:rsidRPr="00C01C67">
        <w:rPr>
          <w:rFonts w:cs="KFGQPC Uthman Taha Naskh"/>
          <w:sz w:val="36"/>
          <w:szCs w:val="36"/>
        </w:rPr>
        <w:t xml:space="preserve"> </w:t>
      </w:r>
      <w:proofErr w:type="spellStart"/>
      <w:r w:rsidR="00CF07A1" w:rsidRPr="00C01C67">
        <w:rPr>
          <w:rFonts w:cs="KFGQPC Uthman Taha Naskh"/>
          <w:sz w:val="36"/>
          <w:szCs w:val="36"/>
        </w:rPr>
        <w:t>Allāh</w:t>
      </w:r>
      <w:proofErr w:type="spellEnd"/>
      <w:r w:rsidR="00CF07A1" w:rsidRPr="00C01C67">
        <w:rPr>
          <w:rFonts w:cs="KFGQPC Uthman Taha Naskh"/>
          <w:sz w:val="36"/>
          <w:szCs w:val="36"/>
        </w:rPr>
        <w:t>),</w:t>
      </w:r>
      <w:r w:rsidRPr="00C01C67">
        <w:rPr>
          <w:rFonts w:cs="KFGQPC Uthman Taha Naskh"/>
          <w:sz w:val="36"/>
          <w:szCs w:val="36"/>
        </w:rPr>
        <w:t xml:space="preserve"> </w:t>
      </w:r>
      <w:proofErr w:type="spellStart"/>
      <w:r w:rsidRPr="00C01C67">
        <w:rPr>
          <w:rFonts w:cs="KFGQPC Uthman Taha Naskh"/>
          <w:i/>
          <w:iCs/>
          <w:sz w:val="36"/>
          <w:szCs w:val="36"/>
        </w:rPr>
        <w:t>All</w:t>
      </w:r>
      <w:r w:rsidR="00CF07A1" w:rsidRPr="00C01C67">
        <w:rPr>
          <w:rFonts w:cs="KFGQPC Uthman Taha Naskh"/>
          <w:i/>
          <w:iCs/>
          <w:sz w:val="36"/>
          <w:szCs w:val="36"/>
        </w:rPr>
        <w:t>ā</w:t>
      </w:r>
      <w:r w:rsidRPr="00C01C67">
        <w:rPr>
          <w:rFonts w:cs="KFGQPC Uthman Taha Naskh"/>
          <w:i/>
          <w:iCs/>
          <w:sz w:val="36"/>
          <w:szCs w:val="36"/>
        </w:rPr>
        <w:t>hu</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A</w:t>
      </w:r>
      <w:r w:rsidRPr="00C01C67">
        <w:rPr>
          <w:rFonts w:cs="KFGQPC Uthman Taha Naskh"/>
          <w:i/>
          <w:iCs/>
          <w:sz w:val="36"/>
          <w:szCs w:val="36"/>
          <w:u w:val="single"/>
        </w:rPr>
        <w:t>h</w:t>
      </w:r>
      <w:r w:rsidRPr="00C01C67">
        <w:rPr>
          <w:rFonts w:cs="KFGQPC Uthman Taha Naskh"/>
          <w:i/>
          <w:iCs/>
          <w:sz w:val="36"/>
          <w:szCs w:val="36"/>
        </w:rPr>
        <w:t>ad</w:t>
      </w:r>
      <w:r w:rsidR="001320CC" w:rsidRPr="00C01C67">
        <w:rPr>
          <w:rFonts w:cs="KFGQPC Uthman Taha Naskh"/>
          <w:i/>
          <w:iCs/>
          <w:color w:val="808080"/>
          <w:sz w:val="36"/>
          <w:szCs w:val="36"/>
        </w:rPr>
        <w:t>un</w:t>
      </w:r>
      <w:proofErr w:type="spellEnd"/>
      <w:r w:rsidRPr="00C01C67">
        <w:rPr>
          <w:rFonts w:cs="KFGQPC Uthman Taha Naskh"/>
          <w:sz w:val="36"/>
          <w:szCs w:val="36"/>
        </w:rPr>
        <w:t xml:space="preserve"> (Allah è Uno) e </w:t>
      </w:r>
      <w:proofErr w:type="spellStart"/>
      <w:r w:rsidR="00CF07A1" w:rsidRPr="00C01C67">
        <w:rPr>
          <w:rFonts w:cs="KFGQPC Uthman Taha Naskh"/>
          <w:sz w:val="36"/>
          <w:szCs w:val="36"/>
        </w:rPr>
        <w:t>r</w:t>
      </w:r>
      <w:r w:rsidRPr="00C01C67">
        <w:rPr>
          <w:rFonts w:cs="KFGQPC Uthman Taha Naskh"/>
          <w:sz w:val="36"/>
          <w:szCs w:val="36"/>
        </w:rPr>
        <w:t>imase</w:t>
      </w:r>
      <w:proofErr w:type="spellEnd"/>
      <w:r w:rsidRPr="00C01C67">
        <w:rPr>
          <w:rFonts w:cs="KFGQPC Uthman Taha Naskh"/>
          <w:sz w:val="36"/>
          <w:szCs w:val="36"/>
        </w:rPr>
        <w:t xml:space="preserve"> </w:t>
      </w:r>
      <w:proofErr w:type="spellStart"/>
      <w:r w:rsidRPr="00C01C67">
        <w:rPr>
          <w:rFonts w:cs="KFGQPC Uthman Taha Naskh"/>
          <w:sz w:val="36"/>
          <w:szCs w:val="36"/>
        </w:rPr>
        <w:t>fermo</w:t>
      </w:r>
      <w:proofErr w:type="spellEnd"/>
      <w:r w:rsidRPr="00C01C67">
        <w:rPr>
          <w:rFonts w:cs="KFGQPC Uthman Taha Naskh"/>
          <w:sz w:val="36"/>
          <w:szCs w:val="36"/>
        </w:rPr>
        <w:t xml:space="preserve"> </w:t>
      </w:r>
      <w:proofErr w:type="spellStart"/>
      <w:r w:rsidRPr="00C01C67">
        <w:rPr>
          <w:rFonts w:cs="KFGQPC Uthman Taha Naskh"/>
          <w:sz w:val="36"/>
          <w:szCs w:val="36"/>
        </w:rPr>
        <w:t>fino</w:t>
      </w:r>
      <w:proofErr w:type="spellEnd"/>
      <w:r w:rsidRPr="00C01C67">
        <w:rPr>
          <w:rFonts w:cs="KFGQPC Uthman Taha Naskh"/>
          <w:sz w:val="36"/>
          <w:szCs w:val="36"/>
        </w:rPr>
        <w:t xml:space="preserve"> a </w:t>
      </w:r>
      <w:proofErr w:type="spellStart"/>
      <w:r w:rsidRPr="00C01C67">
        <w:rPr>
          <w:rFonts w:cs="KFGQPC Uthman Taha Naskh"/>
          <w:sz w:val="36"/>
          <w:szCs w:val="36"/>
        </w:rPr>
        <w:t>quando</w:t>
      </w:r>
      <w:proofErr w:type="spellEnd"/>
      <w:r w:rsidRPr="00C01C67">
        <w:rPr>
          <w:rFonts w:cs="KFGQPC Uthman Taha Naskh"/>
          <w:sz w:val="36"/>
          <w:szCs w:val="36"/>
        </w:rPr>
        <w:t xml:space="preserve"> </w:t>
      </w:r>
      <w:proofErr w:type="spellStart"/>
      <w:r w:rsidRPr="00C01C67">
        <w:rPr>
          <w:rFonts w:cs="KFGQPC Uthman Taha Naskh"/>
          <w:sz w:val="36"/>
          <w:szCs w:val="36"/>
        </w:rPr>
        <w:t>il</w:t>
      </w:r>
      <w:proofErr w:type="spellEnd"/>
      <w:r w:rsidRPr="00C01C67">
        <w:rPr>
          <w:rFonts w:cs="KFGQPC Uthman Taha Naskh"/>
          <w:sz w:val="36"/>
          <w:szCs w:val="36"/>
        </w:rPr>
        <w:t xml:space="preserve"> </w:t>
      </w:r>
      <w:proofErr w:type="spellStart"/>
      <w:r w:rsidRPr="00C01C67">
        <w:rPr>
          <w:rFonts w:cs="KFGQPC Uthman Taha Naskh"/>
          <w:sz w:val="36"/>
          <w:szCs w:val="36"/>
        </w:rPr>
        <w:t>cielo</w:t>
      </w:r>
      <w:proofErr w:type="spellEnd"/>
      <w:r w:rsidRPr="00C01C67">
        <w:rPr>
          <w:rFonts w:cs="KFGQPC Uthman Taha Naskh"/>
          <w:sz w:val="36"/>
          <w:szCs w:val="36"/>
        </w:rPr>
        <w:t xml:space="preserve"> </w:t>
      </w:r>
      <w:r w:rsidR="00CF07A1" w:rsidRPr="00C01C67">
        <w:rPr>
          <w:rFonts w:cs="KFGQPC Uthman Taha Naskh"/>
          <w:sz w:val="36"/>
          <w:szCs w:val="36"/>
        </w:rPr>
        <w:t xml:space="preserve">non </w:t>
      </w:r>
      <w:proofErr w:type="spellStart"/>
      <w:r w:rsidR="001320CC" w:rsidRPr="00C01C67">
        <w:rPr>
          <w:rFonts w:cs="KFGQPC Uthman Taha Naskh"/>
          <w:sz w:val="36"/>
          <w:szCs w:val="36"/>
        </w:rPr>
        <w:t>divenne</w:t>
      </w:r>
      <w:proofErr w:type="spellEnd"/>
      <w:r w:rsidR="001320CC" w:rsidRPr="00C01C67">
        <w:rPr>
          <w:rFonts w:cs="KFGQPC Uthman Taha Naskh"/>
          <w:sz w:val="36"/>
          <w:szCs w:val="36"/>
        </w:rPr>
        <w:t xml:space="preserve"> molto </w:t>
      </w:r>
      <w:proofErr w:type="spellStart"/>
      <w:r w:rsidR="001320CC" w:rsidRPr="00C01C67">
        <w:rPr>
          <w:rFonts w:cs="KFGQPC Uthman Taha Naskh"/>
          <w:sz w:val="36"/>
          <w:szCs w:val="36"/>
        </w:rPr>
        <w:t>chiar</w:t>
      </w:r>
      <w:r w:rsidR="00CF07A1" w:rsidRPr="00C01C67">
        <w:rPr>
          <w:rFonts w:cs="KFGQPC Uthman Taha Naskh"/>
          <w:sz w:val="36"/>
          <w:szCs w:val="36"/>
        </w:rPr>
        <w:t>o</w:t>
      </w:r>
      <w:proofErr w:type="spellEnd"/>
      <w:r w:rsidR="00CF07A1" w:rsidRPr="00C01C67">
        <w:rPr>
          <w:rFonts w:cs="KFGQPC Uthman Taha Naskh"/>
          <w:sz w:val="36"/>
          <w:szCs w:val="36"/>
        </w:rPr>
        <w:t xml:space="preserve"> per</w:t>
      </w:r>
      <w:r w:rsidR="001320CC" w:rsidRPr="00C01C67">
        <w:rPr>
          <w:rFonts w:cs="KFGQPC Uthman Taha Naskh"/>
          <w:sz w:val="36"/>
          <w:szCs w:val="36"/>
        </w:rPr>
        <w:t xml:space="preserve"> </w:t>
      </w:r>
      <w:proofErr w:type="spellStart"/>
      <w:r w:rsidR="001320CC" w:rsidRPr="00C01C67">
        <w:rPr>
          <w:rFonts w:cs="KFGQPC Uthman Taha Naskh"/>
          <w:sz w:val="36"/>
          <w:szCs w:val="36"/>
        </w:rPr>
        <w:t>l’avvicinarsi</w:t>
      </w:r>
      <w:proofErr w:type="spellEnd"/>
      <w:r w:rsidR="00CF07A1" w:rsidRPr="00C01C67">
        <w:rPr>
          <w:rFonts w:cs="KFGQPC Uthman Taha Naskh"/>
          <w:sz w:val="36"/>
          <w:szCs w:val="36"/>
        </w:rPr>
        <w:t xml:space="preserve"> </w:t>
      </w:r>
      <w:proofErr w:type="spellStart"/>
      <w:r w:rsidR="001320CC" w:rsidRPr="00C01C67">
        <w:rPr>
          <w:rFonts w:cs="KFGQPC Uthman Taha Naskh"/>
          <w:sz w:val="36"/>
          <w:szCs w:val="36"/>
        </w:rPr>
        <w:t>del</w:t>
      </w:r>
      <w:r w:rsidR="00CF07A1" w:rsidRPr="00C01C67">
        <w:rPr>
          <w:rFonts w:cs="KFGQPC Uthman Taha Naskh"/>
          <w:sz w:val="36"/>
          <w:szCs w:val="36"/>
        </w:rPr>
        <w:t>l'alba</w:t>
      </w:r>
      <w:proofErr w:type="spellEnd"/>
      <w:r w:rsidR="00CF07A1" w:rsidRPr="00C01C67">
        <w:rPr>
          <w:rFonts w:cs="KFGQPC Uthman Taha Naskh"/>
          <w:sz w:val="36"/>
          <w:szCs w:val="36"/>
        </w:rPr>
        <w:t>,</w:t>
      </w:r>
      <w:r w:rsidRPr="00C01C67">
        <w:rPr>
          <w:rFonts w:cs="KFGQPC Uthman Taha Naskh"/>
          <w:sz w:val="36"/>
          <w:szCs w:val="36"/>
        </w:rPr>
        <w:t xml:space="preserve"> poi </w:t>
      </w:r>
      <w:proofErr w:type="spellStart"/>
      <w:r w:rsidRPr="00C01C67">
        <w:rPr>
          <w:rFonts w:cs="KFGQPC Uthman Taha Naskh"/>
          <w:sz w:val="36"/>
          <w:szCs w:val="36"/>
        </w:rPr>
        <w:t>proseguì</w:t>
      </w:r>
      <w:proofErr w:type="spellEnd"/>
      <w:r w:rsidR="001320CC" w:rsidRPr="00C01C67">
        <w:rPr>
          <w:rFonts w:cs="KFGQPC Uthman Taha Naskh"/>
          <w:sz w:val="36"/>
          <w:szCs w:val="36"/>
        </w:rPr>
        <w:t xml:space="preserve"> [</w:t>
      </w:r>
      <w:proofErr w:type="spellStart"/>
      <w:r w:rsidR="001320CC" w:rsidRPr="00C01C67">
        <w:rPr>
          <w:rFonts w:cs="KFGQPC Uthman Taha Naskh"/>
          <w:sz w:val="36"/>
          <w:szCs w:val="36"/>
        </w:rPr>
        <w:t>il</w:t>
      </w:r>
      <w:proofErr w:type="spellEnd"/>
      <w:r w:rsidR="001320CC" w:rsidRPr="00C01C67">
        <w:rPr>
          <w:rFonts w:cs="KFGQPC Uthman Taha Naskh"/>
          <w:sz w:val="36"/>
          <w:szCs w:val="36"/>
        </w:rPr>
        <w:t xml:space="preserve"> </w:t>
      </w:r>
      <w:proofErr w:type="spellStart"/>
      <w:r w:rsidR="001320CC" w:rsidRPr="00C01C67">
        <w:rPr>
          <w:rFonts w:cs="KFGQPC Uthman Taha Naskh"/>
          <w:sz w:val="36"/>
          <w:szCs w:val="36"/>
        </w:rPr>
        <w:t>suo</w:t>
      </w:r>
      <w:proofErr w:type="spellEnd"/>
      <w:r w:rsidR="001320CC" w:rsidRPr="00C01C67">
        <w:rPr>
          <w:rFonts w:cs="KFGQPC Uthman Taha Naskh"/>
          <w:sz w:val="36"/>
          <w:szCs w:val="36"/>
        </w:rPr>
        <w:t xml:space="preserve"> </w:t>
      </w:r>
      <w:proofErr w:type="spellStart"/>
      <w:r w:rsidR="001320CC" w:rsidRPr="00C01C67">
        <w:rPr>
          <w:rFonts w:cs="KFGQPC Uthman Taha Naskh"/>
          <w:sz w:val="36"/>
          <w:szCs w:val="36"/>
        </w:rPr>
        <w:t>tragitto</w:t>
      </w:r>
      <w:proofErr w:type="spellEnd"/>
      <w:r w:rsidR="001320CC" w:rsidRPr="00C01C67">
        <w:rPr>
          <w:rFonts w:cs="KFGQPC Uthman Taha Naskh"/>
          <w:sz w:val="36"/>
          <w:szCs w:val="36"/>
        </w:rPr>
        <w:t xml:space="preserve"> verso </w:t>
      </w:r>
      <w:proofErr w:type="spellStart"/>
      <w:r w:rsidR="001320CC" w:rsidRPr="00C01C67">
        <w:rPr>
          <w:rFonts w:cs="KFGQPC Uthman Taha Naskh"/>
          <w:sz w:val="36"/>
          <w:szCs w:val="36"/>
        </w:rPr>
        <w:t>Min</w:t>
      </w:r>
      <w:r w:rsidR="001320CC" w:rsidRPr="00C01C67">
        <w:rPr>
          <w:rFonts w:cs="KFGQPC Uthman Taha Naskh" w:hint="cs"/>
          <w:sz w:val="36"/>
          <w:szCs w:val="36"/>
        </w:rPr>
        <w:t>à</w:t>
      </w:r>
      <w:proofErr w:type="spellEnd"/>
      <w:r w:rsidR="001320CC" w:rsidRPr="00C01C67">
        <w:rPr>
          <w:rFonts w:cs="KFGQPC Uthman Taha Naskh"/>
          <w:sz w:val="36"/>
          <w:szCs w:val="36"/>
        </w:rPr>
        <w:t>]</w:t>
      </w:r>
      <w:r w:rsidRPr="00C01C67">
        <w:rPr>
          <w:rFonts w:cs="KFGQPC Uthman Taha Naskh"/>
          <w:sz w:val="36"/>
          <w:szCs w:val="36"/>
        </w:rPr>
        <w:t xml:space="preserve"> prima</w:t>
      </w:r>
      <w:r w:rsidR="001320CC" w:rsidRPr="00C01C67">
        <w:rPr>
          <w:rFonts w:cs="KFGQPC Uthman Taha Naskh"/>
          <w:sz w:val="36"/>
          <w:szCs w:val="36"/>
        </w:rPr>
        <w:t xml:space="preserve"> </w:t>
      </w:r>
      <w:proofErr w:type="spellStart"/>
      <w:r w:rsidR="001320CC" w:rsidRPr="00C01C67">
        <w:rPr>
          <w:rFonts w:cs="KFGQPC Uthman Taha Naskh"/>
          <w:sz w:val="36"/>
          <w:szCs w:val="36"/>
        </w:rPr>
        <w:t>che</w:t>
      </w:r>
      <w:proofErr w:type="spellEnd"/>
      <w:r w:rsidR="001320CC" w:rsidRPr="00C01C67">
        <w:rPr>
          <w:rFonts w:cs="KFGQPC Uthman Taha Naskh"/>
          <w:sz w:val="36"/>
          <w:szCs w:val="36"/>
        </w:rPr>
        <w:t xml:space="preserve"> </w:t>
      </w:r>
      <w:proofErr w:type="spellStart"/>
      <w:r w:rsidR="001320CC" w:rsidRPr="00C01C67">
        <w:rPr>
          <w:rFonts w:cs="KFGQPC Uthman Taha Naskh"/>
          <w:sz w:val="36"/>
          <w:szCs w:val="36"/>
        </w:rPr>
        <w:t>il</w:t>
      </w:r>
      <w:proofErr w:type="spellEnd"/>
      <w:r w:rsidR="001320CC" w:rsidRPr="00C01C67">
        <w:rPr>
          <w:rFonts w:cs="KFGQPC Uthman Taha Naskh"/>
          <w:sz w:val="36"/>
          <w:szCs w:val="36"/>
        </w:rPr>
        <w:t xml:space="preserve"> sole </w:t>
      </w:r>
      <w:proofErr w:type="spellStart"/>
      <w:r w:rsidR="001320CC" w:rsidRPr="00C01C67">
        <w:rPr>
          <w:rFonts w:cs="KFGQPC Uthman Taha Naskh"/>
          <w:sz w:val="36"/>
          <w:szCs w:val="36"/>
        </w:rPr>
        <w:t>sorgesse</w:t>
      </w:r>
      <w:proofErr w:type="spellEnd"/>
      <w:r w:rsidRPr="00C01C67">
        <w:rPr>
          <w:rFonts w:cs="KFGQPC Uthman Taha Naskh"/>
          <w:sz w:val="36"/>
          <w:szCs w:val="36"/>
        </w:rPr>
        <w:t>.</w:t>
      </w:r>
    </w:p>
    <w:p w:rsidR="009D132C" w:rsidRPr="00C01C67" w:rsidRDefault="009D132C" w:rsidP="0047281F">
      <w:pPr>
        <w:pStyle w:val="222"/>
        <w:rPr>
          <w:rFonts w:cs="KFGQPC Uthman Taha Naskh"/>
          <w:w w:val="95"/>
          <w:sz w:val="36"/>
          <w:szCs w:val="36"/>
        </w:rPr>
      </w:pPr>
      <w:bookmarkStart w:id="249" w:name="_Toc274349457"/>
      <w:bookmarkStart w:id="250" w:name="_Toc275257687"/>
      <w:r w:rsidRPr="00C01C67">
        <w:rPr>
          <w:rFonts w:cs="KFGQPC Uthman Taha Naskh" w:hint="cs"/>
          <w:w w:val="95"/>
          <w:sz w:val="36"/>
          <w:szCs w:val="36"/>
          <w:rtl/>
        </w:rPr>
        <w:lastRenderedPageBreak/>
        <w:t xml:space="preserve">121 </w:t>
      </w:r>
      <w:r w:rsidR="00DF39DA" w:rsidRPr="00C01C67">
        <w:rPr>
          <w:rFonts w:cs="KFGQPC Uthman Taha Naskh" w:hint="cs"/>
          <w:sz w:val="36"/>
          <w:szCs w:val="36"/>
          <w:rtl/>
        </w:rPr>
        <w:t>ـ</w:t>
      </w:r>
      <w:r w:rsidRPr="00C01C67">
        <w:rPr>
          <w:rFonts w:cs="KFGQPC Uthman Taha Naskh" w:hint="cs"/>
          <w:w w:val="95"/>
          <w:sz w:val="36"/>
          <w:szCs w:val="36"/>
          <w:rtl/>
        </w:rPr>
        <w:t>التَّكْبِيرُ عِنْدَ رَمْي ِ الْجِمَارِ مَعَ كُلِّ حَصَاةٍ</w:t>
      </w:r>
      <w:bookmarkEnd w:id="249"/>
      <w:bookmarkEnd w:id="250"/>
    </w:p>
    <w:p w:rsidR="009E3096" w:rsidRPr="00C01C67" w:rsidRDefault="001C6689" w:rsidP="0047281F">
      <w:pPr>
        <w:pStyle w:val="222"/>
        <w:rPr>
          <w:rFonts w:cs="KFGQPC Uthman Taha Naskh"/>
          <w:w w:val="95"/>
          <w:sz w:val="36"/>
          <w:szCs w:val="36"/>
          <w:rtl/>
          <w:lang w:val="en-US"/>
        </w:rPr>
      </w:pPr>
      <w:r w:rsidRPr="00C01C67">
        <w:rPr>
          <w:rFonts w:cs="KFGQPC Uthman Taha Naskh"/>
          <w:w w:val="95"/>
          <w:sz w:val="36"/>
          <w:szCs w:val="36"/>
        </w:rPr>
        <w:t xml:space="preserve">Il </w:t>
      </w:r>
      <w:r w:rsidR="009E3096" w:rsidRPr="00C01C67">
        <w:rPr>
          <w:rFonts w:cs="KFGQPC Uthman Taha Naskh"/>
          <w:i/>
          <w:iCs/>
          <w:w w:val="95"/>
          <w:sz w:val="36"/>
          <w:szCs w:val="36"/>
        </w:rPr>
        <w:t>Takbir</w:t>
      </w:r>
      <w:r w:rsidR="009E3096" w:rsidRPr="00C01C67">
        <w:rPr>
          <w:rFonts w:cs="KFGQPC Uthman Taha Naskh"/>
          <w:w w:val="95"/>
          <w:sz w:val="36"/>
          <w:szCs w:val="36"/>
        </w:rPr>
        <w:t xml:space="preserve"> da dire </w:t>
      </w:r>
      <w:r w:rsidRPr="00C01C67">
        <w:rPr>
          <w:rFonts w:cs="KFGQPC Uthman Taha Naskh"/>
          <w:w w:val="95"/>
          <w:sz w:val="36"/>
          <w:szCs w:val="36"/>
        </w:rPr>
        <w:t>lanciando</w:t>
      </w:r>
      <w:r w:rsidR="004F5A52" w:rsidRPr="00C01C67">
        <w:rPr>
          <w:rFonts w:cs="KFGQPC Uthman Taha Naskh"/>
          <w:w w:val="95"/>
          <w:sz w:val="36"/>
          <w:szCs w:val="36"/>
        </w:rPr>
        <w:t xml:space="preserve"> i pilastri (</w:t>
      </w:r>
      <w:r w:rsidR="004F5A52" w:rsidRPr="00C01C67">
        <w:rPr>
          <w:rFonts w:cs="KFGQPC Uthman Taha Naskh"/>
          <w:i/>
          <w:iCs/>
          <w:w w:val="95"/>
          <w:sz w:val="36"/>
          <w:szCs w:val="36"/>
        </w:rPr>
        <w:t>Al-Jamarāt</w:t>
      </w:r>
      <w:r w:rsidR="004F5A52" w:rsidRPr="00C01C67">
        <w:rPr>
          <w:rFonts w:cs="KFGQPC Uthman Taha Naskh"/>
          <w:w w:val="95"/>
          <w:sz w:val="36"/>
          <w:szCs w:val="36"/>
        </w:rPr>
        <w:t>) ad ogni ciottolo</w:t>
      </w:r>
    </w:p>
    <w:p w:rsidR="009D132C" w:rsidRPr="00C01C67" w:rsidRDefault="009D132C" w:rsidP="00E6632C">
      <w:pPr>
        <w:rPr>
          <w:rFonts w:cs="KFGQPC Uthman Taha Naskh"/>
          <w:sz w:val="36"/>
          <w:szCs w:val="36"/>
          <w:rtl/>
        </w:rPr>
      </w:pPr>
      <w:r w:rsidRPr="00C01C67">
        <w:rPr>
          <w:rFonts w:cs="KFGQPC Uthman Taha Naskh" w:hint="cs"/>
          <w:sz w:val="36"/>
          <w:szCs w:val="36"/>
          <w:rtl/>
        </w:rPr>
        <w:t xml:space="preserve">239- </w:t>
      </w:r>
      <w:r w:rsidRPr="00C01C67">
        <w:rPr>
          <w:rFonts w:cs="KFGQPC Uthman Taha Naskh" w:hint="cs"/>
          <w:color w:val="006699"/>
          <w:sz w:val="36"/>
          <w:szCs w:val="36"/>
          <w:rtl/>
        </w:rPr>
        <w:t>((</w:t>
      </w:r>
      <w:r w:rsidRPr="00C01C67">
        <w:rPr>
          <w:rFonts w:cs="KFGQPC Uthman Taha Naskh" w:hint="eastAsia"/>
          <w:sz w:val="36"/>
          <w:szCs w:val="36"/>
          <w:rtl/>
        </w:rPr>
        <w:t>يُكَبِّرُ كُلَّمَا رَمَى بِحَصَاةٍ ع</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دَ ال</w:t>
      </w:r>
      <w:r w:rsidRPr="00C01C67">
        <w:rPr>
          <w:rFonts w:cs="KFGQPC Uthman Taha Naskh" w:hint="cs"/>
          <w:sz w:val="36"/>
          <w:szCs w:val="36"/>
          <w:rtl/>
        </w:rPr>
        <w:t>ْ</w:t>
      </w:r>
      <w:r w:rsidRPr="00C01C67">
        <w:rPr>
          <w:rFonts w:cs="KFGQPC Uthman Taha Naskh" w:hint="eastAsia"/>
          <w:sz w:val="36"/>
          <w:szCs w:val="36"/>
          <w:rtl/>
        </w:rPr>
        <w:t>جِمَارِ الثَّلا</w:t>
      </w:r>
      <w:r w:rsidRPr="00C01C67">
        <w:rPr>
          <w:rFonts w:cs="KFGQPC Uthman Taha Naskh" w:hint="cs"/>
          <w:sz w:val="36"/>
          <w:szCs w:val="36"/>
          <w:rtl/>
        </w:rPr>
        <w:t>َ</w:t>
      </w:r>
      <w:r w:rsidRPr="00C01C67">
        <w:rPr>
          <w:rFonts w:cs="KFGQPC Uthman Taha Naskh" w:hint="eastAsia"/>
          <w:sz w:val="36"/>
          <w:szCs w:val="36"/>
          <w:rtl/>
        </w:rPr>
        <w:t>ثِ</w:t>
      </w:r>
      <w:r w:rsidRPr="00C01C67">
        <w:rPr>
          <w:rFonts w:cs="KFGQPC Uthman Taha Naskh" w:hint="cs"/>
          <w:sz w:val="36"/>
          <w:szCs w:val="36"/>
          <w:rtl/>
        </w:rPr>
        <w:t>،</w:t>
      </w:r>
      <w:r w:rsidRPr="00C01C67">
        <w:rPr>
          <w:rFonts w:cs="KFGQPC Uthman Taha Naskh" w:hint="eastAsia"/>
          <w:sz w:val="36"/>
          <w:szCs w:val="36"/>
          <w:rtl/>
        </w:rPr>
        <w:t xml:space="preserve"> ثُمَّ يَتَقَدَّمُ، ويَقِفُ ي</w:t>
      </w:r>
      <w:r w:rsidRPr="00C01C67">
        <w:rPr>
          <w:rFonts w:cs="KFGQPC Uthman Taha Naskh" w:hint="cs"/>
          <w:sz w:val="36"/>
          <w:szCs w:val="36"/>
          <w:rtl/>
        </w:rPr>
        <w:t>َ</w:t>
      </w:r>
      <w:r w:rsidRPr="00C01C67">
        <w:rPr>
          <w:rFonts w:cs="KFGQPC Uthman Taha Naskh" w:hint="eastAsia"/>
          <w:sz w:val="36"/>
          <w:szCs w:val="36"/>
          <w:rtl/>
        </w:rPr>
        <w:t>د</w:t>
      </w:r>
      <w:r w:rsidRPr="00C01C67">
        <w:rPr>
          <w:rFonts w:cs="KFGQPC Uthman Taha Naskh" w:hint="cs"/>
          <w:sz w:val="36"/>
          <w:szCs w:val="36"/>
          <w:rtl/>
        </w:rPr>
        <w:t>ْ</w:t>
      </w:r>
      <w:r w:rsidRPr="00C01C67">
        <w:rPr>
          <w:rFonts w:cs="KFGQPC Uthman Taha Naskh" w:hint="eastAsia"/>
          <w:sz w:val="36"/>
          <w:szCs w:val="36"/>
          <w:rtl/>
        </w:rPr>
        <w:t>ع</w:t>
      </w:r>
      <w:r w:rsidRPr="00C01C67">
        <w:rPr>
          <w:rFonts w:cs="KFGQPC Uthman Taha Naskh" w:hint="cs"/>
          <w:sz w:val="36"/>
          <w:szCs w:val="36"/>
          <w:rtl/>
        </w:rPr>
        <w:t>ُ</w:t>
      </w:r>
      <w:r w:rsidRPr="00C01C67">
        <w:rPr>
          <w:rFonts w:cs="KFGQPC Uthman Taha Naskh" w:hint="eastAsia"/>
          <w:sz w:val="36"/>
          <w:szCs w:val="36"/>
          <w:rtl/>
        </w:rPr>
        <w:t>و مُس</w:t>
      </w:r>
      <w:r w:rsidRPr="00C01C67">
        <w:rPr>
          <w:rFonts w:cs="KFGQPC Uthman Taha Naskh" w:hint="cs"/>
          <w:sz w:val="36"/>
          <w:szCs w:val="36"/>
          <w:rtl/>
        </w:rPr>
        <w:t>ْ</w:t>
      </w:r>
      <w:r w:rsidRPr="00C01C67">
        <w:rPr>
          <w:rFonts w:cs="KFGQPC Uthman Taha Naskh" w:hint="eastAsia"/>
          <w:sz w:val="36"/>
          <w:szCs w:val="36"/>
          <w:rtl/>
        </w:rPr>
        <w:t>تَقْبِلَ ال</w:t>
      </w:r>
      <w:r w:rsidRPr="00C01C67">
        <w:rPr>
          <w:rFonts w:cs="KFGQPC Uthman Taha Naskh" w:hint="cs"/>
          <w:sz w:val="36"/>
          <w:szCs w:val="36"/>
          <w:rtl/>
        </w:rPr>
        <w:t>ْ</w:t>
      </w:r>
      <w:r w:rsidRPr="00C01C67">
        <w:rPr>
          <w:rFonts w:cs="KFGQPC Uthman Taha Naskh" w:hint="eastAsia"/>
          <w:sz w:val="36"/>
          <w:szCs w:val="36"/>
          <w:rtl/>
        </w:rPr>
        <w:t>قِبلَةِ، رَافِعاً يَدَيْهِ ب</w:t>
      </w:r>
      <w:r w:rsidRPr="00C01C67">
        <w:rPr>
          <w:rFonts w:cs="KFGQPC Uthman Taha Naskh" w:hint="cs"/>
          <w:sz w:val="36"/>
          <w:szCs w:val="36"/>
          <w:rtl/>
        </w:rPr>
        <w:t>َ</w:t>
      </w:r>
      <w:r w:rsidRPr="00C01C67">
        <w:rPr>
          <w:rFonts w:cs="KFGQPC Uthman Taha Naskh" w:hint="eastAsia"/>
          <w:sz w:val="36"/>
          <w:szCs w:val="36"/>
          <w:rtl/>
        </w:rPr>
        <w:t>ع</w:t>
      </w:r>
      <w:r w:rsidRPr="00C01C67">
        <w:rPr>
          <w:rFonts w:cs="KFGQPC Uthman Taha Naskh" w:hint="cs"/>
          <w:sz w:val="36"/>
          <w:szCs w:val="36"/>
          <w:rtl/>
        </w:rPr>
        <w:t>ْ</w:t>
      </w:r>
      <w:r w:rsidRPr="00C01C67">
        <w:rPr>
          <w:rFonts w:cs="KFGQPC Uthman Taha Naskh" w:hint="eastAsia"/>
          <w:sz w:val="36"/>
          <w:szCs w:val="36"/>
          <w:rtl/>
        </w:rPr>
        <w:t>دَ ال</w:t>
      </w:r>
      <w:r w:rsidRPr="00C01C67">
        <w:rPr>
          <w:rFonts w:cs="KFGQPC Uthman Taha Naskh" w:hint="cs"/>
          <w:sz w:val="36"/>
          <w:szCs w:val="36"/>
          <w:rtl/>
        </w:rPr>
        <w:t>ْ</w:t>
      </w:r>
      <w:r w:rsidRPr="00C01C67">
        <w:rPr>
          <w:rFonts w:cs="KFGQPC Uthman Taha Naskh" w:hint="eastAsia"/>
          <w:sz w:val="36"/>
          <w:szCs w:val="36"/>
          <w:rtl/>
        </w:rPr>
        <w:t>جَمْرَةِ ال</w:t>
      </w:r>
      <w:r w:rsidRPr="00C01C67">
        <w:rPr>
          <w:rFonts w:cs="KFGQPC Uthman Taha Naskh" w:hint="cs"/>
          <w:sz w:val="36"/>
          <w:szCs w:val="36"/>
          <w:rtl/>
        </w:rPr>
        <w:t>ْ</w:t>
      </w:r>
      <w:r w:rsidRPr="00C01C67">
        <w:rPr>
          <w:rFonts w:cs="KFGQPC Uthman Taha Naskh" w:hint="eastAsia"/>
          <w:sz w:val="36"/>
          <w:szCs w:val="36"/>
          <w:rtl/>
        </w:rPr>
        <w:t>أ</w:t>
      </w:r>
      <w:r w:rsidRPr="00C01C67">
        <w:rPr>
          <w:rFonts w:cs="KFGQPC Uthman Taha Naskh" w:hint="cs"/>
          <w:sz w:val="36"/>
          <w:szCs w:val="36"/>
          <w:rtl/>
        </w:rPr>
        <w:t>ُ</w:t>
      </w:r>
      <w:r w:rsidRPr="00C01C67">
        <w:rPr>
          <w:rFonts w:cs="KFGQPC Uthman Taha Naskh" w:hint="eastAsia"/>
          <w:sz w:val="36"/>
          <w:szCs w:val="36"/>
          <w:rtl/>
        </w:rPr>
        <w:t>ول</w:t>
      </w:r>
      <w:r w:rsidRPr="00C01C67">
        <w:rPr>
          <w:rFonts w:cs="KFGQPC Uthman Taha Naskh" w:hint="cs"/>
          <w:sz w:val="36"/>
          <w:szCs w:val="36"/>
          <w:rtl/>
        </w:rPr>
        <w:t>َ</w:t>
      </w:r>
      <w:r w:rsidRPr="00C01C67">
        <w:rPr>
          <w:rFonts w:cs="KFGQPC Uthman Taha Naskh" w:hint="eastAsia"/>
          <w:sz w:val="36"/>
          <w:szCs w:val="36"/>
          <w:rtl/>
        </w:rPr>
        <w:t>ى و</w:t>
      </w:r>
      <w:r w:rsidRPr="00C01C67">
        <w:rPr>
          <w:rFonts w:cs="KFGQPC Uthman Taha Naskh" w:hint="cs"/>
          <w:sz w:val="36"/>
          <w:szCs w:val="36"/>
          <w:rtl/>
        </w:rPr>
        <w:t>َ</w:t>
      </w:r>
      <w:r w:rsidRPr="00C01C67">
        <w:rPr>
          <w:rFonts w:cs="KFGQPC Uthman Taha Naskh" w:hint="eastAsia"/>
          <w:sz w:val="36"/>
          <w:szCs w:val="36"/>
          <w:rtl/>
        </w:rPr>
        <w:t>الثَّان</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 xml:space="preserve">ةِ. </w:t>
      </w:r>
      <w:r w:rsidRPr="00C01C67">
        <w:rPr>
          <w:rFonts w:cs="KFGQPC Uthman Taha Naskh" w:hint="cs"/>
          <w:sz w:val="36"/>
          <w:szCs w:val="36"/>
          <w:rtl/>
        </w:rPr>
        <w:t>أَمَّا جَمْرَةُ الْعَقَبَةِ فَيَرْمِيهَا وَيُكَبِّرُ عِنْدَ كُلِّ حَصَاةٍ وَيَنْصَرِفُ وَلاَ يَقِفُ عِنْدَهَا</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79"/>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4F5A52" w:rsidRPr="00C01C67" w:rsidRDefault="00864365" w:rsidP="00E6632C">
      <w:pPr>
        <w:bidi w:val="0"/>
        <w:rPr>
          <w:rFonts w:cs="KFGQPC Uthman Taha Naskh"/>
          <w:sz w:val="36"/>
          <w:szCs w:val="36"/>
          <w:lang w:val="it-IT"/>
        </w:rPr>
      </w:pPr>
      <w:r w:rsidRPr="00C01C67">
        <w:rPr>
          <w:rFonts w:cs="KFGQPC Uthman Taha Naskh"/>
          <w:sz w:val="36"/>
          <w:szCs w:val="36"/>
        </w:rPr>
        <w:t xml:space="preserve">[Il </w:t>
      </w:r>
      <w:proofErr w:type="spellStart"/>
      <w:r w:rsidRPr="00C01C67">
        <w:rPr>
          <w:rFonts w:cs="KFGQPC Uthman Taha Naskh"/>
          <w:sz w:val="36"/>
          <w:szCs w:val="36"/>
        </w:rPr>
        <w:t>Profeta</w:t>
      </w:r>
      <w:proofErr w:type="spellEnd"/>
      <w:r w:rsidRPr="00C01C67">
        <w:rPr>
          <w:rFonts w:cs="KFGQPC Uthman Taha Naskh"/>
          <w:sz w:val="36"/>
          <w:szCs w:val="36"/>
        </w:rPr>
        <w:t xml:space="preserve"> </w:t>
      </w:r>
      <w:r w:rsidRPr="00C01C67">
        <w:rPr>
          <w:rFonts w:ascii="Arial" w:hAnsi="Arial" w:cs="Arial"/>
          <w:sz w:val="36"/>
          <w:szCs w:val="36"/>
        </w:rPr>
        <w:t>ﷺ</w:t>
      </w:r>
      <w:r w:rsidRPr="00C01C67">
        <w:rPr>
          <w:rFonts w:cs="KFGQPC Uthman Taha Naskh"/>
          <w:sz w:val="36"/>
          <w:szCs w:val="36"/>
        </w:rPr>
        <w:t xml:space="preserve">] </w:t>
      </w:r>
      <w:proofErr w:type="spellStart"/>
      <w:r w:rsidRPr="00C01C67">
        <w:rPr>
          <w:rFonts w:cs="KFGQPC Uthman Taha Naskh"/>
          <w:sz w:val="36"/>
          <w:szCs w:val="36"/>
        </w:rPr>
        <w:t>diceva</w:t>
      </w:r>
      <w:proofErr w:type="spellEnd"/>
      <w:r w:rsidR="006424D7" w:rsidRPr="00C01C67">
        <w:rPr>
          <w:rFonts w:cs="KFGQPC Uthman Taha Naskh"/>
          <w:sz w:val="36"/>
          <w:szCs w:val="36"/>
        </w:rPr>
        <w:t>:</w:t>
      </w:r>
      <w:r w:rsidRPr="00C01C67">
        <w:rPr>
          <w:rFonts w:cs="KFGQPC Uthman Taha Naskh"/>
          <w:sz w:val="36"/>
          <w:szCs w:val="36"/>
        </w:rPr>
        <w:t xml:space="preserve"> </w:t>
      </w:r>
      <w:r w:rsidR="006424D7" w:rsidRPr="00C01C67">
        <w:rPr>
          <w:rFonts w:cs="KFGQPC Uthman Taha Naskh"/>
          <w:sz w:val="36"/>
          <w:szCs w:val="36"/>
        </w:rPr>
        <w:t>"</w:t>
      </w:r>
      <w:proofErr w:type="spellStart"/>
      <w:r w:rsidRPr="00C01C67">
        <w:rPr>
          <w:rFonts w:cs="KFGQPC Uthman Taha Naskh"/>
          <w:i/>
          <w:iCs/>
          <w:sz w:val="36"/>
          <w:szCs w:val="36"/>
        </w:rPr>
        <w:t>All</w:t>
      </w:r>
      <w:r w:rsidRPr="00C01C67">
        <w:rPr>
          <w:rFonts w:cs="KFGQPC Uthman Taha Naskh" w:hint="eastAsia"/>
          <w:i/>
          <w:iCs/>
          <w:sz w:val="36"/>
          <w:szCs w:val="36"/>
        </w:rPr>
        <w:t>ā</w:t>
      </w:r>
      <w:r w:rsidRPr="00C01C67">
        <w:rPr>
          <w:rFonts w:cs="KFGQPC Uthman Taha Naskh"/>
          <w:i/>
          <w:iCs/>
          <w:sz w:val="36"/>
          <w:szCs w:val="36"/>
        </w:rPr>
        <w:t>hu</w:t>
      </w:r>
      <w:proofErr w:type="spellEnd"/>
      <w:r w:rsidRPr="00C01C67">
        <w:rPr>
          <w:rFonts w:cs="KFGQPC Uthman Taha Naskh"/>
          <w:i/>
          <w:iCs/>
          <w:sz w:val="36"/>
          <w:szCs w:val="36"/>
        </w:rPr>
        <w:t xml:space="preserve"> 'Akbar</w:t>
      </w:r>
      <w:r w:rsidR="006424D7" w:rsidRPr="00C01C67">
        <w:rPr>
          <w:rFonts w:cs="KFGQPC Uthman Taha Naskh"/>
          <w:sz w:val="36"/>
          <w:szCs w:val="36"/>
        </w:rPr>
        <w:t>"</w:t>
      </w:r>
      <w:r w:rsidRPr="00C01C67">
        <w:rPr>
          <w:rFonts w:cs="KFGQPC Uthman Taha Naskh"/>
          <w:sz w:val="36"/>
          <w:szCs w:val="36"/>
        </w:rPr>
        <w:t xml:space="preserve"> (</w:t>
      </w:r>
      <w:proofErr w:type="spellStart"/>
      <w:r w:rsidRPr="00C01C67">
        <w:rPr>
          <w:rFonts w:cs="KFGQPC Uthman Taha Naskh"/>
          <w:sz w:val="36"/>
          <w:szCs w:val="36"/>
        </w:rPr>
        <w:t>All</w:t>
      </w:r>
      <w:r w:rsidRPr="00C01C67">
        <w:rPr>
          <w:rFonts w:cs="KFGQPC Uthman Taha Naskh" w:hint="eastAsia"/>
          <w:sz w:val="36"/>
          <w:szCs w:val="36"/>
        </w:rPr>
        <w:t>ā</w:t>
      </w:r>
      <w:r w:rsidRPr="00C01C67">
        <w:rPr>
          <w:rFonts w:cs="KFGQPC Uthman Taha Naskh"/>
          <w:sz w:val="36"/>
          <w:szCs w:val="36"/>
        </w:rPr>
        <w:t>h</w:t>
      </w:r>
      <w:proofErr w:type="spellEnd"/>
      <w:r w:rsidRPr="00C01C67">
        <w:rPr>
          <w:rFonts w:cs="KFGQPC Uthman Taha Naskh"/>
          <w:sz w:val="36"/>
          <w:szCs w:val="36"/>
        </w:rPr>
        <w:t xml:space="preserve"> è </w:t>
      </w:r>
      <w:proofErr w:type="spellStart"/>
      <w:r w:rsidRPr="00C01C67">
        <w:rPr>
          <w:rFonts w:cs="KFGQPC Uthman Taha Naskh"/>
          <w:sz w:val="36"/>
          <w:szCs w:val="36"/>
        </w:rPr>
        <w:t>il</w:t>
      </w:r>
      <w:proofErr w:type="spellEnd"/>
      <w:r w:rsidRPr="00C01C67">
        <w:rPr>
          <w:rFonts w:cs="KFGQPC Uthman Taha Naskh"/>
          <w:sz w:val="36"/>
          <w:szCs w:val="36"/>
        </w:rPr>
        <w:t xml:space="preserve"> </w:t>
      </w:r>
      <w:proofErr w:type="spellStart"/>
      <w:r w:rsidRPr="00C01C67">
        <w:rPr>
          <w:rFonts w:cs="KFGQPC Uthman Taha Naskh"/>
          <w:sz w:val="36"/>
          <w:szCs w:val="36"/>
        </w:rPr>
        <w:t>più</w:t>
      </w:r>
      <w:proofErr w:type="spellEnd"/>
      <w:r w:rsidRPr="00C01C67">
        <w:rPr>
          <w:rFonts w:cs="KFGQPC Uthman Taha Naskh"/>
          <w:sz w:val="36"/>
          <w:szCs w:val="36"/>
        </w:rPr>
        <w:t xml:space="preserve"> </w:t>
      </w:r>
      <w:proofErr w:type="spellStart"/>
      <w:r w:rsidRPr="00C01C67">
        <w:rPr>
          <w:rFonts w:cs="KFGQPC Uthman Taha Naskh"/>
          <w:sz w:val="36"/>
          <w:szCs w:val="36"/>
        </w:rPr>
        <w:t>grande</w:t>
      </w:r>
      <w:proofErr w:type="spellEnd"/>
      <w:r w:rsidRPr="00C01C67">
        <w:rPr>
          <w:rFonts w:cs="KFGQPC Uthman Taha Naskh"/>
          <w:sz w:val="36"/>
          <w:szCs w:val="36"/>
        </w:rPr>
        <w:t>)</w:t>
      </w:r>
      <w:r w:rsidR="006424D7" w:rsidRPr="00C01C67">
        <w:rPr>
          <w:rFonts w:cs="KFGQPC Uthman Taha Naskh"/>
          <w:sz w:val="36"/>
          <w:szCs w:val="36"/>
        </w:rPr>
        <w:t>,</w:t>
      </w:r>
      <w:r w:rsidRPr="00C01C67">
        <w:rPr>
          <w:rFonts w:cs="KFGQPC Uthman Taha Naskh"/>
          <w:sz w:val="36"/>
          <w:szCs w:val="36"/>
        </w:rPr>
        <w:t xml:space="preserve"> al </w:t>
      </w:r>
      <w:proofErr w:type="spellStart"/>
      <w:r w:rsidRPr="00C01C67">
        <w:rPr>
          <w:rFonts w:cs="KFGQPC Uthman Taha Naskh"/>
          <w:sz w:val="36"/>
          <w:szCs w:val="36"/>
        </w:rPr>
        <w:t>lancio</w:t>
      </w:r>
      <w:proofErr w:type="spellEnd"/>
      <w:r w:rsidRPr="00C01C67">
        <w:rPr>
          <w:rFonts w:cs="KFGQPC Uthman Taha Naskh"/>
          <w:sz w:val="36"/>
          <w:szCs w:val="36"/>
        </w:rPr>
        <w:t xml:space="preserve"> di </w:t>
      </w:r>
      <w:proofErr w:type="spellStart"/>
      <w:r w:rsidRPr="00C01C67">
        <w:rPr>
          <w:rFonts w:cs="KFGQPC Uthman Taha Naskh"/>
          <w:sz w:val="36"/>
          <w:szCs w:val="36"/>
        </w:rPr>
        <w:t>ogni</w:t>
      </w:r>
      <w:proofErr w:type="spellEnd"/>
      <w:r w:rsidRPr="00C01C67">
        <w:rPr>
          <w:rFonts w:cs="KFGQPC Uthman Taha Naskh"/>
          <w:sz w:val="36"/>
          <w:szCs w:val="36"/>
        </w:rPr>
        <w:t xml:space="preserve"> </w:t>
      </w:r>
      <w:proofErr w:type="spellStart"/>
      <w:r w:rsidRPr="00C01C67">
        <w:rPr>
          <w:rFonts w:cs="KFGQPC Uthman Taha Naskh"/>
          <w:sz w:val="36"/>
          <w:szCs w:val="36"/>
        </w:rPr>
        <w:t>sassolino</w:t>
      </w:r>
      <w:proofErr w:type="spellEnd"/>
      <w:r w:rsidRPr="00C01C67">
        <w:rPr>
          <w:rFonts w:cs="KFGQPC Uthman Taha Naskh"/>
          <w:sz w:val="36"/>
          <w:szCs w:val="36"/>
        </w:rPr>
        <w:t xml:space="preserve"> </w:t>
      </w:r>
      <w:proofErr w:type="spellStart"/>
      <w:r w:rsidR="006424D7" w:rsidRPr="00C01C67">
        <w:rPr>
          <w:rFonts w:cs="KFGQPC Uthman Taha Naskh"/>
          <w:sz w:val="36"/>
          <w:szCs w:val="36"/>
        </w:rPr>
        <w:t>lanciato</w:t>
      </w:r>
      <w:proofErr w:type="spellEnd"/>
      <w:r w:rsidRPr="00C01C67">
        <w:rPr>
          <w:rFonts w:cs="KFGQPC Uthman Taha Naskh"/>
          <w:sz w:val="36"/>
          <w:szCs w:val="36"/>
        </w:rPr>
        <w:t xml:space="preserve"> </w:t>
      </w:r>
      <w:proofErr w:type="spellStart"/>
      <w:r w:rsidRPr="00C01C67">
        <w:rPr>
          <w:rFonts w:cs="KFGQPC Uthman Taha Naskh"/>
          <w:sz w:val="36"/>
          <w:szCs w:val="36"/>
        </w:rPr>
        <w:t>presso</w:t>
      </w:r>
      <w:proofErr w:type="spellEnd"/>
      <w:r w:rsidRPr="00C01C67">
        <w:rPr>
          <w:rFonts w:cs="KFGQPC Uthman Taha Naskh"/>
          <w:sz w:val="36"/>
          <w:szCs w:val="36"/>
        </w:rPr>
        <w:t xml:space="preserve"> </w:t>
      </w:r>
      <w:proofErr w:type="spellStart"/>
      <w:r w:rsidRPr="00C01C67">
        <w:rPr>
          <w:rFonts w:cs="KFGQPC Uthman Taha Naskh"/>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tre</w:t>
      </w:r>
      <w:proofErr w:type="spellEnd"/>
      <w:r w:rsidRPr="00C01C67">
        <w:rPr>
          <w:rFonts w:cs="KFGQPC Uthman Taha Naskh"/>
          <w:sz w:val="36"/>
          <w:szCs w:val="36"/>
        </w:rPr>
        <w:t xml:space="preserve"> </w:t>
      </w:r>
      <w:proofErr w:type="spellStart"/>
      <w:r w:rsidRPr="00C01C67">
        <w:rPr>
          <w:rFonts w:cs="KFGQPC Uthman Taha Naskh"/>
          <w:sz w:val="36"/>
          <w:szCs w:val="36"/>
        </w:rPr>
        <w:t>pilastri</w:t>
      </w:r>
      <w:proofErr w:type="spellEnd"/>
      <w:r w:rsidR="004F5A52" w:rsidRPr="00C01C67">
        <w:rPr>
          <w:rFonts w:cs="KFGQPC Uthman Taha Naskh"/>
          <w:sz w:val="36"/>
          <w:szCs w:val="36"/>
        </w:rPr>
        <w:t xml:space="preserve"> (</w:t>
      </w:r>
      <w:proofErr w:type="spellStart"/>
      <w:r w:rsidR="004F5A52" w:rsidRPr="00C01C67">
        <w:rPr>
          <w:rFonts w:cs="KFGQPC Uthman Taha Naskh"/>
          <w:i/>
          <w:iCs/>
          <w:sz w:val="36"/>
          <w:szCs w:val="36"/>
        </w:rPr>
        <w:t>Jamar</w:t>
      </w:r>
      <w:r w:rsidR="004F5A52" w:rsidRPr="00C01C67">
        <w:rPr>
          <w:rFonts w:cs="KFGQPC Uthman Taha Naskh" w:hint="eastAsia"/>
          <w:i/>
          <w:iCs/>
          <w:sz w:val="36"/>
          <w:szCs w:val="36"/>
        </w:rPr>
        <w:t>ā</w:t>
      </w:r>
      <w:r w:rsidR="004F5A52" w:rsidRPr="00C01C67">
        <w:rPr>
          <w:rFonts w:cs="KFGQPC Uthman Taha Naskh"/>
          <w:i/>
          <w:iCs/>
          <w:sz w:val="36"/>
          <w:szCs w:val="36"/>
        </w:rPr>
        <w:t>t</w:t>
      </w:r>
      <w:proofErr w:type="spellEnd"/>
      <w:r w:rsidR="004F5A52" w:rsidRPr="00C01C67">
        <w:rPr>
          <w:rFonts w:cs="KFGQPC Uthman Taha Naskh"/>
          <w:sz w:val="36"/>
          <w:szCs w:val="36"/>
        </w:rPr>
        <w:t>)</w:t>
      </w:r>
      <w:r w:rsidRPr="00C01C67">
        <w:rPr>
          <w:rFonts w:cs="KFGQPC Uthman Taha Naskh"/>
          <w:sz w:val="36"/>
          <w:szCs w:val="36"/>
        </w:rPr>
        <w:t xml:space="preserve"> [a </w:t>
      </w:r>
      <w:proofErr w:type="spellStart"/>
      <w:r w:rsidRPr="00C01C67">
        <w:rPr>
          <w:rFonts w:cs="KFGQPC Uthman Taha Naskh"/>
          <w:sz w:val="36"/>
          <w:szCs w:val="36"/>
        </w:rPr>
        <w:t>Min</w:t>
      </w:r>
      <w:r w:rsidR="00371650" w:rsidRPr="00C01C67">
        <w:rPr>
          <w:rFonts w:cs="KFGQPC Uthman Taha Naskh" w:hint="eastAsia"/>
          <w:sz w:val="36"/>
          <w:szCs w:val="36"/>
        </w:rPr>
        <w:t>á</w:t>
      </w:r>
      <w:proofErr w:type="spellEnd"/>
      <w:r w:rsidR="004F5A52" w:rsidRPr="00C01C67">
        <w:rPr>
          <w:rFonts w:cs="KFGQPC Uthman Taha Naskh"/>
          <w:sz w:val="36"/>
          <w:szCs w:val="36"/>
        </w:rPr>
        <w:t xml:space="preserve"> </w:t>
      </w:r>
      <w:proofErr w:type="spellStart"/>
      <w:r w:rsidR="004F5A52" w:rsidRPr="00C01C67">
        <w:rPr>
          <w:rFonts w:cs="KFGQPC Uthman Taha Naskh"/>
          <w:sz w:val="36"/>
          <w:szCs w:val="36"/>
        </w:rPr>
        <w:t>durante</w:t>
      </w:r>
      <w:proofErr w:type="spellEnd"/>
      <w:r w:rsidR="004F5A52" w:rsidRPr="00C01C67">
        <w:rPr>
          <w:rFonts w:cs="KFGQPC Uthman Taha Naskh"/>
          <w:sz w:val="36"/>
          <w:szCs w:val="36"/>
        </w:rPr>
        <w:t xml:space="preserve"> </w:t>
      </w:r>
      <w:proofErr w:type="spellStart"/>
      <w:r w:rsidR="004F5A52" w:rsidRPr="00C01C67">
        <w:rPr>
          <w:rFonts w:cs="KFGQPC Uthman Taha Naskh"/>
          <w:sz w:val="36"/>
          <w:szCs w:val="36"/>
        </w:rPr>
        <w:t>l'</w:t>
      </w:r>
      <w:r w:rsidR="008743FA" w:rsidRPr="00C01C67">
        <w:rPr>
          <w:rFonts w:cs="KFGQPC Uthman Taha Naskh"/>
          <w:i/>
          <w:iCs/>
          <w:sz w:val="36"/>
          <w:szCs w:val="36"/>
          <w:u w:val="single"/>
        </w:rPr>
        <w:t>H</w:t>
      </w:r>
      <w:r w:rsidR="008743FA" w:rsidRPr="00C01C67">
        <w:rPr>
          <w:rFonts w:cs="KFGQPC Uthman Taha Naskh"/>
          <w:i/>
          <w:iCs/>
          <w:sz w:val="36"/>
          <w:szCs w:val="36"/>
        </w:rPr>
        <w:t>ajj</w:t>
      </w:r>
      <w:proofErr w:type="spellEnd"/>
      <w:r w:rsidR="00AE1A8C" w:rsidRPr="00C01C67">
        <w:rPr>
          <w:rFonts w:cs="KFGQPC Uthman Taha Naskh"/>
          <w:sz w:val="36"/>
          <w:szCs w:val="36"/>
        </w:rPr>
        <w:t>]</w:t>
      </w:r>
      <w:r w:rsidR="00A46554" w:rsidRPr="00C01C67">
        <w:rPr>
          <w:rFonts w:cs="KFGQPC Uthman Taha Naskh"/>
          <w:sz w:val="36"/>
          <w:szCs w:val="36"/>
        </w:rPr>
        <w:t xml:space="preserve">; </w:t>
      </w:r>
      <w:proofErr w:type="spellStart"/>
      <w:r w:rsidR="00AE1A8C" w:rsidRPr="00C01C67">
        <w:rPr>
          <w:rFonts w:cs="KFGQPC Uthman Taha Naskh"/>
          <w:sz w:val="36"/>
          <w:szCs w:val="36"/>
        </w:rPr>
        <w:t>dopodich</w:t>
      </w:r>
      <w:r w:rsidR="00AE1A8C" w:rsidRPr="00C01C67">
        <w:rPr>
          <w:rFonts w:cs="KFGQPC Uthman Taha Naskh" w:hint="eastAsia"/>
          <w:sz w:val="36"/>
          <w:szCs w:val="36"/>
        </w:rPr>
        <w:t>è</w:t>
      </w:r>
      <w:proofErr w:type="spellEnd"/>
      <w:r w:rsidR="00AE1A8C" w:rsidRPr="00C01C67">
        <w:rPr>
          <w:rFonts w:cs="KFGQPC Uthman Taha Naskh"/>
          <w:sz w:val="36"/>
          <w:szCs w:val="36"/>
        </w:rPr>
        <w:t xml:space="preserve"> </w:t>
      </w:r>
      <w:proofErr w:type="spellStart"/>
      <w:r w:rsidR="00AE1A8C" w:rsidRPr="00C01C67">
        <w:rPr>
          <w:rFonts w:cs="KFGQPC Uthman Taha Naskh"/>
          <w:sz w:val="36"/>
          <w:szCs w:val="36"/>
        </w:rPr>
        <w:t>avanzava</w:t>
      </w:r>
      <w:proofErr w:type="spellEnd"/>
      <w:r w:rsidR="00AE1A8C" w:rsidRPr="00C01C67">
        <w:rPr>
          <w:rFonts w:cs="KFGQPC Uthman Taha Naskh"/>
          <w:sz w:val="36"/>
          <w:szCs w:val="36"/>
        </w:rPr>
        <w:t xml:space="preserve"> </w:t>
      </w:r>
      <w:proofErr w:type="spellStart"/>
      <w:r w:rsidR="00AE1A8C" w:rsidRPr="00C01C67">
        <w:rPr>
          <w:rFonts w:cs="KFGQPC Uthman Taha Naskh"/>
          <w:sz w:val="36"/>
          <w:szCs w:val="36"/>
        </w:rPr>
        <w:t>fermandosi</w:t>
      </w:r>
      <w:proofErr w:type="spellEnd"/>
      <w:r w:rsidR="00AE1A8C" w:rsidRPr="00C01C67">
        <w:rPr>
          <w:rFonts w:cs="KFGQPC Uthman Taha Naskh"/>
          <w:sz w:val="36"/>
          <w:szCs w:val="36"/>
        </w:rPr>
        <w:t xml:space="preserve"> in </w:t>
      </w:r>
      <w:proofErr w:type="spellStart"/>
      <w:r w:rsidR="00AE1A8C" w:rsidRPr="00C01C67">
        <w:rPr>
          <w:rFonts w:cs="KFGQPC Uthman Taha Naskh"/>
          <w:sz w:val="36"/>
          <w:szCs w:val="36"/>
        </w:rPr>
        <w:t>direzione</w:t>
      </w:r>
      <w:proofErr w:type="spellEnd"/>
      <w:r w:rsidRPr="00C01C67">
        <w:rPr>
          <w:rFonts w:cs="KFGQPC Uthman Taha Naskh"/>
          <w:sz w:val="36"/>
          <w:szCs w:val="36"/>
        </w:rPr>
        <w:t xml:space="preserve"> </w:t>
      </w:r>
      <w:proofErr w:type="spellStart"/>
      <w:r w:rsidR="00AE1A8C" w:rsidRPr="00C01C67">
        <w:rPr>
          <w:rFonts w:cs="KFGQPC Uthman Taha Naskh"/>
          <w:sz w:val="36"/>
          <w:szCs w:val="36"/>
        </w:rPr>
        <w:t>della</w:t>
      </w:r>
      <w:proofErr w:type="spellEnd"/>
      <w:r w:rsidR="00AE1A8C" w:rsidRPr="00C01C67">
        <w:rPr>
          <w:rFonts w:cs="KFGQPC Uthman Taha Naskh"/>
          <w:sz w:val="36"/>
          <w:szCs w:val="36"/>
        </w:rPr>
        <w:t xml:space="preserve"> </w:t>
      </w:r>
      <w:proofErr w:type="spellStart"/>
      <w:r w:rsidR="00AE1A8C" w:rsidRPr="00C01C67">
        <w:rPr>
          <w:rFonts w:cs="KFGQPC Uthman Taha Naskh"/>
          <w:i/>
          <w:iCs/>
          <w:sz w:val="36"/>
          <w:szCs w:val="36"/>
        </w:rPr>
        <w:t>Qibla</w:t>
      </w:r>
      <w:r w:rsidR="00996B9D" w:rsidRPr="00C01C67">
        <w:rPr>
          <w:rFonts w:cs="KFGQPC Uthman Taha Naskh"/>
          <w:i/>
          <w:iCs/>
          <w:sz w:val="36"/>
          <w:szCs w:val="36"/>
        </w:rPr>
        <w:t>h</w:t>
      </w:r>
      <w:proofErr w:type="spellEnd"/>
      <w:r w:rsidR="00AE1A8C" w:rsidRPr="00C01C67">
        <w:rPr>
          <w:rFonts w:cs="KFGQPC Uthman Taha Naskh"/>
          <w:sz w:val="36"/>
          <w:szCs w:val="36"/>
        </w:rPr>
        <w:t xml:space="preserve">, </w:t>
      </w:r>
      <w:proofErr w:type="spellStart"/>
      <w:r w:rsidR="00AE1A8C" w:rsidRPr="00C01C67">
        <w:rPr>
          <w:rFonts w:cs="KFGQPC Uthman Taha Naskh"/>
          <w:sz w:val="36"/>
          <w:szCs w:val="36"/>
        </w:rPr>
        <w:t>invocando</w:t>
      </w:r>
      <w:proofErr w:type="spellEnd"/>
      <w:r w:rsidR="00AE1A8C" w:rsidRPr="00C01C67">
        <w:rPr>
          <w:rFonts w:cs="KFGQPC Uthman Taha Naskh"/>
          <w:sz w:val="36"/>
          <w:szCs w:val="36"/>
        </w:rPr>
        <w:t xml:space="preserve"> </w:t>
      </w:r>
      <w:proofErr w:type="spellStart"/>
      <w:r w:rsidR="00AE1A8C" w:rsidRPr="00C01C67">
        <w:rPr>
          <w:rFonts w:cs="KFGQPC Uthman Taha Naskh"/>
          <w:sz w:val="36"/>
          <w:szCs w:val="36"/>
        </w:rPr>
        <w:t>All</w:t>
      </w:r>
      <w:r w:rsidR="00AE1A8C" w:rsidRPr="00C01C67">
        <w:rPr>
          <w:rFonts w:cs="KFGQPC Uthman Taha Naskh" w:hint="eastAsia"/>
          <w:sz w:val="36"/>
          <w:szCs w:val="36"/>
        </w:rPr>
        <w:t>ā</w:t>
      </w:r>
      <w:r w:rsidR="00AE1A8C" w:rsidRPr="00C01C67">
        <w:rPr>
          <w:rFonts w:cs="KFGQPC Uthman Taha Naskh"/>
          <w:sz w:val="36"/>
          <w:szCs w:val="36"/>
        </w:rPr>
        <w:t>h</w:t>
      </w:r>
      <w:proofErr w:type="spellEnd"/>
      <w:r w:rsidR="00AE1A8C" w:rsidRPr="00C01C67">
        <w:rPr>
          <w:rFonts w:cs="KFGQPC Uthman Taha Naskh"/>
          <w:sz w:val="36"/>
          <w:szCs w:val="36"/>
        </w:rPr>
        <w:t xml:space="preserve"> cone le </w:t>
      </w:r>
      <w:proofErr w:type="spellStart"/>
      <w:r w:rsidR="00AE1A8C" w:rsidRPr="00C01C67">
        <w:rPr>
          <w:rFonts w:cs="KFGQPC Uthman Taha Naskh"/>
          <w:sz w:val="36"/>
          <w:szCs w:val="36"/>
        </w:rPr>
        <w:t>mani</w:t>
      </w:r>
      <w:proofErr w:type="spellEnd"/>
      <w:r w:rsidR="00AE1A8C" w:rsidRPr="00C01C67">
        <w:rPr>
          <w:rFonts w:cs="KFGQPC Uthman Taha Naskh"/>
          <w:sz w:val="36"/>
          <w:szCs w:val="36"/>
        </w:rPr>
        <w:t xml:space="preserve"> </w:t>
      </w:r>
      <w:proofErr w:type="spellStart"/>
      <w:r w:rsidR="00AE1A8C" w:rsidRPr="00C01C67">
        <w:rPr>
          <w:rFonts w:cs="KFGQPC Uthman Taha Naskh"/>
          <w:sz w:val="36"/>
          <w:szCs w:val="36"/>
        </w:rPr>
        <w:t>alzate</w:t>
      </w:r>
      <w:proofErr w:type="spellEnd"/>
      <w:r w:rsidR="00AE1A8C" w:rsidRPr="00C01C67">
        <w:rPr>
          <w:rFonts w:cs="KFGQPC Uthman Taha Naskh"/>
          <w:sz w:val="36"/>
          <w:szCs w:val="36"/>
        </w:rPr>
        <w:t xml:space="preserve"> [al </w:t>
      </w:r>
      <w:proofErr w:type="spellStart"/>
      <w:r w:rsidR="00AE1A8C" w:rsidRPr="00C01C67">
        <w:rPr>
          <w:rFonts w:cs="KFGQPC Uthman Taha Naskh"/>
          <w:sz w:val="36"/>
          <w:szCs w:val="36"/>
        </w:rPr>
        <w:t>cielo</w:t>
      </w:r>
      <w:proofErr w:type="spellEnd"/>
      <w:r w:rsidR="00AE1A8C" w:rsidRPr="00C01C67">
        <w:rPr>
          <w:rFonts w:cs="KFGQPC Uthman Taha Naskh"/>
          <w:sz w:val="36"/>
          <w:szCs w:val="36"/>
        </w:rPr>
        <w:t>]</w:t>
      </w:r>
      <w:r w:rsidR="00A46554" w:rsidRPr="00C01C67">
        <w:rPr>
          <w:rFonts w:cs="KFGQPC Uthman Taha Naskh"/>
          <w:sz w:val="36"/>
          <w:szCs w:val="36"/>
        </w:rPr>
        <w:t xml:space="preserve">. </w:t>
      </w:r>
      <w:r w:rsidR="00A46554" w:rsidRPr="00C01C67">
        <w:rPr>
          <w:rFonts w:cs="KFGQPC Uthman Taha Naskh"/>
          <w:sz w:val="36"/>
          <w:szCs w:val="36"/>
          <w:lang w:val="it-IT"/>
        </w:rPr>
        <w:t>Questo</w:t>
      </w:r>
      <w:r w:rsidRPr="00C01C67">
        <w:rPr>
          <w:rFonts w:cs="KFGQPC Uthman Taha Naskh"/>
          <w:sz w:val="36"/>
          <w:szCs w:val="36"/>
          <w:lang w:val="it-IT"/>
        </w:rPr>
        <w:t xml:space="preserve"> dopo </w:t>
      </w:r>
      <w:r w:rsidR="00996B9D" w:rsidRPr="00C01C67">
        <w:rPr>
          <w:rFonts w:cs="KFGQPC Uthman Taha Naskh"/>
          <w:sz w:val="36"/>
          <w:szCs w:val="36"/>
          <w:lang w:val="it-IT"/>
        </w:rPr>
        <w:t xml:space="preserve">il lancio </w:t>
      </w:r>
      <w:r w:rsidR="00A46554" w:rsidRPr="00C01C67">
        <w:rPr>
          <w:rFonts w:cs="KFGQPC Uthman Taha Naskh"/>
          <w:sz w:val="36"/>
          <w:szCs w:val="36"/>
          <w:lang w:val="it-IT"/>
        </w:rPr>
        <w:t>de</w:t>
      </w:r>
      <w:r w:rsidR="00996B9D" w:rsidRPr="00C01C67">
        <w:rPr>
          <w:rFonts w:cs="KFGQPC Uthman Taha Naskh"/>
          <w:sz w:val="36"/>
          <w:szCs w:val="36"/>
          <w:lang w:val="it-IT"/>
        </w:rPr>
        <w:t xml:space="preserve">l primo e </w:t>
      </w:r>
      <w:r w:rsidR="00A46554" w:rsidRPr="00C01C67">
        <w:rPr>
          <w:rFonts w:cs="KFGQPC Uthman Taha Naskh"/>
          <w:sz w:val="36"/>
          <w:szCs w:val="36"/>
          <w:lang w:val="it-IT"/>
        </w:rPr>
        <w:t>de</w:t>
      </w:r>
      <w:r w:rsidR="00996B9D" w:rsidRPr="00C01C67">
        <w:rPr>
          <w:rFonts w:cs="KFGQPC Uthman Taha Naskh"/>
          <w:sz w:val="36"/>
          <w:szCs w:val="36"/>
          <w:lang w:val="it-IT"/>
        </w:rPr>
        <w:t>l secondo pilastro</w:t>
      </w:r>
      <w:r w:rsidR="004F5A52" w:rsidRPr="00C01C67">
        <w:rPr>
          <w:rFonts w:cs="KFGQPC Uthman Taha Naskh"/>
          <w:sz w:val="36"/>
          <w:szCs w:val="36"/>
          <w:lang w:val="it-IT"/>
        </w:rPr>
        <w:t xml:space="preserve"> (</w:t>
      </w:r>
      <w:r w:rsidR="004F5A52" w:rsidRPr="00C01C67">
        <w:rPr>
          <w:rFonts w:cs="KFGQPC Uthman Taha Naskh"/>
          <w:i/>
          <w:iCs/>
          <w:sz w:val="36"/>
          <w:szCs w:val="36"/>
          <w:lang w:val="it-IT"/>
        </w:rPr>
        <w:t>Jamar</w:t>
      </w:r>
      <w:r w:rsidR="004F5A52" w:rsidRPr="00C01C67">
        <w:rPr>
          <w:rFonts w:cs="KFGQPC Uthman Taha Naskh" w:hint="eastAsia"/>
          <w:i/>
          <w:iCs/>
          <w:sz w:val="36"/>
          <w:szCs w:val="36"/>
          <w:lang w:val="it-IT"/>
        </w:rPr>
        <w:t>ā</w:t>
      </w:r>
      <w:r w:rsidR="004F5A52" w:rsidRPr="00C01C67">
        <w:rPr>
          <w:rFonts w:cs="KFGQPC Uthman Taha Naskh"/>
          <w:i/>
          <w:iCs/>
          <w:sz w:val="36"/>
          <w:szCs w:val="36"/>
          <w:lang w:val="it-IT"/>
        </w:rPr>
        <w:t>t</w:t>
      </w:r>
      <w:r w:rsidR="004F5A52" w:rsidRPr="00C01C67">
        <w:rPr>
          <w:rFonts w:cs="KFGQPC Uthman Taha Naskh"/>
          <w:sz w:val="36"/>
          <w:szCs w:val="36"/>
          <w:lang w:val="it-IT"/>
        </w:rPr>
        <w:t>)</w:t>
      </w:r>
      <w:r w:rsidR="006424D7" w:rsidRPr="00C01C67">
        <w:rPr>
          <w:rFonts w:cs="KFGQPC Uthman Taha Naskh"/>
          <w:sz w:val="36"/>
          <w:szCs w:val="36"/>
          <w:lang w:val="it-IT"/>
        </w:rPr>
        <w:t>, mentre</w:t>
      </w:r>
      <w:r w:rsidRPr="00C01C67">
        <w:rPr>
          <w:rFonts w:cs="KFGQPC Uthman Taha Naskh"/>
          <w:sz w:val="36"/>
          <w:szCs w:val="36"/>
          <w:lang w:val="it-IT"/>
        </w:rPr>
        <w:t xml:space="preserve"> al terzo</w:t>
      </w:r>
      <w:r w:rsidR="006424D7" w:rsidRPr="00C01C67">
        <w:rPr>
          <w:rFonts w:cs="KFGQPC Uthman Taha Naskh"/>
          <w:sz w:val="36"/>
          <w:szCs w:val="36"/>
          <w:lang w:val="it-IT"/>
        </w:rPr>
        <w:t xml:space="preserve"> pilastro (</w:t>
      </w:r>
      <w:r w:rsidR="006424D7" w:rsidRPr="00C01C67">
        <w:rPr>
          <w:rFonts w:cs="KFGQPC Uthman Taha Naskh"/>
          <w:i/>
          <w:iCs/>
          <w:sz w:val="36"/>
          <w:szCs w:val="36"/>
          <w:lang w:val="it-IT"/>
        </w:rPr>
        <w:t>Jamrat Al-</w:t>
      </w:r>
      <w:r w:rsidR="006424D7" w:rsidRPr="00C01C67">
        <w:rPr>
          <w:rFonts w:ascii="Cambria Math" w:hAnsi="Cambria Math" w:cs="Cambria Math"/>
          <w:i/>
          <w:iCs/>
          <w:sz w:val="36"/>
          <w:szCs w:val="36"/>
        </w:rPr>
        <w:t>ᵒ</w:t>
      </w:r>
      <w:r w:rsidR="006424D7" w:rsidRPr="00C01C67">
        <w:rPr>
          <w:rFonts w:cs="KFGQPC Uthman Taha Naskh"/>
          <w:i/>
          <w:iCs/>
          <w:sz w:val="36"/>
          <w:szCs w:val="36"/>
          <w:lang w:val="it-IT"/>
        </w:rPr>
        <w:t>Aqabah</w:t>
      </w:r>
      <w:r w:rsidR="006424D7" w:rsidRPr="00C01C67">
        <w:rPr>
          <w:rFonts w:cs="KFGQPC Uthman Taha Naskh"/>
          <w:sz w:val="36"/>
          <w:szCs w:val="36"/>
          <w:lang w:val="it-IT"/>
        </w:rPr>
        <w:t>)</w:t>
      </w:r>
      <w:r w:rsidRPr="00C01C67">
        <w:rPr>
          <w:rFonts w:cs="KFGQPC Uthman Taha Naskh"/>
          <w:sz w:val="36"/>
          <w:szCs w:val="36"/>
          <w:lang w:val="it-IT"/>
        </w:rPr>
        <w:t xml:space="preserve">, </w:t>
      </w:r>
      <w:r w:rsidR="00996B9D" w:rsidRPr="00C01C67">
        <w:rPr>
          <w:rFonts w:cs="KFGQPC Uthman Taha Naskh"/>
          <w:sz w:val="36"/>
          <w:szCs w:val="36"/>
          <w:lang w:val="it-IT"/>
        </w:rPr>
        <w:t>lanc</w:t>
      </w:r>
      <w:r w:rsidR="00A46554" w:rsidRPr="00C01C67">
        <w:rPr>
          <w:rFonts w:cs="KFGQPC Uthman Taha Naskh"/>
          <w:sz w:val="36"/>
          <w:szCs w:val="36"/>
          <w:lang w:val="it-IT"/>
        </w:rPr>
        <w:t>i</w:t>
      </w:r>
      <w:r w:rsidR="00A46554" w:rsidRPr="00C01C67">
        <w:rPr>
          <w:rFonts w:cs="KFGQPC Uthman Taha Naskh" w:hint="eastAsia"/>
          <w:sz w:val="36"/>
          <w:szCs w:val="36"/>
          <w:lang w:val="it-IT"/>
        </w:rPr>
        <w:t>ò</w:t>
      </w:r>
      <w:r w:rsidR="00A46554" w:rsidRPr="00C01C67">
        <w:rPr>
          <w:rFonts w:cs="KFGQPC Uthman Taha Naskh"/>
          <w:sz w:val="36"/>
          <w:szCs w:val="36"/>
          <w:lang w:val="it-IT"/>
        </w:rPr>
        <w:t xml:space="preserve"> le pietruzze</w:t>
      </w:r>
      <w:r w:rsidR="006424D7" w:rsidRPr="00C01C67">
        <w:rPr>
          <w:rFonts w:cs="KFGQPC Uthman Taha Naskh"/>
          <w:sz w:val="36"/>
          <w:szCs w:val="36"/>
          <w:lang w:val="it-IT"/>
        </w:rPr>
        <w:t xml:space="preserve"> proclamando il </w:t>
      </w:r>
      <w:r w:rsidR="006424D7" w:rsidRPr="00C01C67">
        <w:rPr>
          <w:rFonts w:cs="KFGQPC Uthman Taha Naskh"/>
          <w:i/>
          <w:iCs/>
          <w:sz w:val="36"/>
          <w:szCs w:val="36"/>
          <w:lang w:val="it-IT"/>
        </w:rPr>
        <w:t>takb</w:t>
      </w:r>
      <w:r w:rsidR="006424D7" w:rsidRPr="00C01C67">
        <w:rPr>
          <w:rFonts w:cs="KFGQPC Uthman Taha Naskh" w:hint="eastAsia"/>
          <w:i/>
          <w:iCs/>
          <w:sz w:val="36"/>
          <w:szCs w:val="36"/>
          <w:lang w:val="it-IT"/>
        </w:rPr>
        <w:t>ī</w:t>
      </w:r>
      <w:r w:rsidR="006424D7" w:rsidRPr="00C01C67">
        <w:rPr>
          <w:rFonts w:cs="KFGQPC Uthman Taha Naskh"/>
          <w:i/>
          <w:iCs/>
          <w:sz w:val="36"/>
          <w:szCs w:val="36"/>
          <w:lang w:val="it-IT"/>
        </w:rPr>
        <w:t>r</w:t>
      </w:r>
      <w:r w:rsidRPr="00C01C67">
        <w:rPr>
          <w:rFonts w:cs="KFGQPC Uthman Taha Naskh"/>
          <w:sz w:val="36"/>
          <w:szCs w:val="36"/>
          <w:lang w:val="it-IT"/>
        </w:rPr>
        <w:t xml:space="preserve"> </w:t>
      </w:r>
      <w:r w:rsidR="006424D7" w:rsidRPr="00C01C67">
        <w:rPr>
          <w:rFonts w:cs="KFGQPC Uthman Taha Naskh"/>
          <w:sz w:val="36"/>
          <w:szCs w:val="36"/>
          <w:lang w:val="it-IT"/>
        </w:rPr>
        <w:t>(</w:t>
      </w:r>
      <w:r w:rsidRPr="00C01C67">
        <w:rPr>
          <w:rFonts w:cs="KFGQPC Uthman Taha Naskh"/>
          <w:i/>
          <w:iCs/>
          <w:sz w:val="36"/>
          <w:szCs w:val="36"/>
          <w:lang w:val="it-IT"/>
        </w:rPr>
        <w:t>All</w:t>
      </w:r>
      <w:r w:rsidR="006424D7" w:rsidRPr="00C01C67">
        <w:rPr>
          <w:rFonts w:cs="KFGQPC Uthman Taha Naskh" w:hint="eastAsia"/>
          <w:i/>
          <w:iCs/>
          <w:sz w:val="36"/>
          <w:szCs w:val="36"/>
          <w:lang w:val="it-IT"/>
        </w:rPr>
        <w:t>ā</w:t>
      </w:r>
      <w:r w:rsidRPr="00C01C67">
        <w:rPr>
          <w:rFonts w:cs="KFGQPC Uthman Taha Naskh"/>
          <w:i/>
          <w:iCs/>
          <w:sz w:val="36"/>
          <w:szCs w:val="36"/>
          <w:lang w:val="it-IT"/>
        </w:rPr>
        <w:t>hu 'Akbar</w:t>
      </w:r>
      <w:r w:rsidR="006424D7" w:rsidRPr="00C01C67">
        <w:rPr>
          <w:rFonts w:cs="KFGQPC Uthman Taha Naskh"/>
          <w:sz w:val="36"/>
          <w:szCs w:val="36"/>
          <w:lang w:val="it-IT"/>
        </w:rPr>
        <w:t>) ad ogni sassolino lanciato, e</w:t>
      </w:r>
      <w:r w:rsidRPr="00C01C67">
        <w:rPr>
          <w:rFonts w:cs="KFGQPC Uthman Taha Naskh"/>
          <w:sz w:val="36"/>
          <w:szCs w:val="36"/>
          <w:lang w:val="it-IT"/>
        </w:rPr>
        <w:t xml:space="preserve"> quando ebbe finito se ne andò senza</w:t>
      </w:r>
      <w:r w:rsidR="004F5A52" w:rsidRPr="00C01C67">
        <w:rPr>
          <w:rFonts w:cs="KFGQPC Uthman Taha Naskh"/>
          <w:sz w:val="36"/>
          <w:szCs w:val="36"/>
          <w:lang w:val="it-IT"/>
        </w:rPr>
        <w:t xml:space="preserve"> fermarsi presso il pilastro ad invocare All</w:t>
      </w:r>
      <w:r w:rsidR="004F5A52" w:rsidRPr="00C01C67">
        <w:rPr>
          <w:rFonts w:cs="KFGQPC Uthman Taha Naskh" w:hint="eastAsia"/>
          <w:sz w:val="36"/>
          <w:szCs w:val="36"/>
          <w:lang w:val="it-IT"/>
        </w:rPr>
        <w:t>ā</w:t>
      </w:r>
      <w:r w:rsidR="004F5A52" w:rsidRPr="00C01C67">
        <w:rPr>
          <w:rFonts w:cs="KFGQPC Uthman Taha Naskh"/>
          <w:sz w:val="36"/>
          <w:szCs w:val="36"/>
          <w:lang w:val="it-IT"/>
        </w:rPr>
        <w:t>h</w:t>
      </w:r>
      <w:r w:rsidRPr="00C01C67">
        <w:rPr>
          <w:rFonts w:cs="KFGQPC Uthman Taha Naskh"/>
          <w:sz w:val="36"/>
          <w:szCs w:val="36"/>
          <w:lang w:val="it-IT"/>
        </w:rPr>
        <w:t>.</w:t>
      </w:r>
    </w:p>
    <w:p w:rsidR="009D132C" w:rsidRPr="00C01C67" w:rsidRDefault="009D132C" w:rsidP="0047281F">
      <w:pPr>
        <w:pStyle w:val="222"/>
        <w:rPr>
          <w:rFonts w:cs="KFGQPC Uthman Taha Naskh"/>
          <w:sz w:val="36"/>
          <w:szCs w:val="36"/>
        </w:rPr>
      </w:pPr>
      <w:bookmarkStart w:id="251" w:name="_Toc274349458"/>
      <w:bookmarkStart w:id="252" w:name="_Toc275257688"/>
      <w:r w:rsidRPr="00C01C67">
        <w:rPr>
          <w:rFonts w:cs="KFGQPC Uthman Taha Naskh" w:hint="cs"/>
          <w:sz w:val="36"/>
          <w:szCs w:val="36"/>
          <w:rtl/>
        </w:rPr>
        <w:lastRenderedPageBreak/>
        <w:t xml:space="preserve">122 </w:t>
      </w:r>
      <w:r w:rsidR="00DF39DA" w:rsidRPr="00C01C67">
        <w:rPr>
          <w:rFonts w:cs="KFGQPC Uthman Taha Naskh" w:hint="cs"/>
          <w:sz w:val="36"/>
          <w:szCs w:val="36"/>
          <w:rtl/>
        </w:rPr>
        <w:t>ـ</w:t>
      </w:r>
      <w:r w:rsidRPr="00C01C67">
        <w:rPr>
          <w:rFonts w:cs="KFGQPC Uthman Taha Naskh" w:hint="cs"/>
          <w:sz w:val="36"/>
          <w:szCs w:val="36"/>
          <w:rtl/>
        </w:rPr>
        <w:t>دُعَاءُ التَّعَ</w:t>
      </w:r>
      <w:r w:rsidR="005A73E3" w:rsidRPr="00C01C67">
        <w:rPr>
          <w:rFonts w:cs="KFGQPC Uthman Taha Naskh" w:hint="cs"/>
          <w:sz w:val="36"/>
          <w:szCs w:val="36"/>
          <w:rtl/>
        </w:rPr>
        <w:t>ــ</w:t>
      </w:r>
      <w:r w:rsidRPr="00C01C67">
        <w:rPr>
          <w:rFonts w:cs="KFGQPC Uthman Taha Naskh" w:hint="cs"/>
          <w:sz w:val="36"/>
          <w:szCs w:val="36"/>
          <w:rtl/>
        </w:rPr>
        <w:t>جُّبِ وَالأَمْرِ السَّ</w:t>
      </w:r>
      <w:r w:rsidR="005A73E3" w:rsidRPr="00C01C67">
        <w:rPr>
          <w:rFonts w:cs="KFGQPC Uthman Taha Naskh" w:hint="cs"/>
          <w:sz w:val="36"/>
          <w:szCs w:val="36"/>
          <w:rtl/>
        </w:rPr>
        <w:t>ــــ</w:t>
      </w:r>
      <w:r w:rsidRPr="00C01C67">
        <w:rPr>
          <w:rFonts w:cs="KFGQPC Uthman Taha Naskh" w:hint="cs"/>
          <w:sz w:val="36"/>
          <w:szCs w:val="36"/>
          <w:rtl/>
        </w:rPr>
        <w:t>ارِّ</w:t>
      </w:r>
      <w:bookmarkEnd w:id="251"/>
      <w:bookmarkEnd w:id="252"/>
    </w:p>
    <w:p w:rsidR="00443E10" w:rsidRPr="00C01C67" w:rsidRDefault="00443E10" w:rsidP="0047281F">
      <w:pPr>
        <w:pStyle w:val="222"/>
        <w:rPr>
          <w:rFonts w:cs="KFGQPC Uthman Taha Naskh"/>
          <w:sz w:val="36"/>
          <w:szCs w:val="36"/>
          <w:rtl/>
        </w:rPr>
      </w:pPr>
      <w:r w:rsidRPr="00C01C67">
        <w:rPr>
          <w:rFonts w:cs="KFGQPC Uthman Taha Naskh"/>
          <w:sz w:val="36"/>
          <w:szCs w:val="36"/>
        </w:rPr>
        <w:t>Supplica da dire quand</w:t>
      </w:r>
      <w:r w:rsidR="009E3096" w:rsidRPr="00C01C67">
        <w:rPr>
          <w:rFonts w:cs="KFGQPC Uthman Taha Naskh"/>
          <w:sz w:val="36"/>
          <w:szCs w:val="36"/>
        </w:rPr>
        <w:t>o si prova stupore o si riceve una notizia gioiosa</w:t>
      </w:r>
    </w:p>
    <w:p w:rsidR="009D132C" w:rsidRPr="00C01C67" w:rsidRDefault="009D132C" w:rsidP="00E6632C">
      <w:pPr>
        <w:rPr>
          <w:rFonts w:cs="KFGQPC Uthman Taha Naskh"/>
          <w:sz w:val="36"/>
          <w:szCs w:val="36"/>
          <w:rtl/>
        </w:rPr>
      </w:pPr>
      <w:r w:rsidRPr="00C01C67">
        <w:rPr>
          <w:rFonts w:cs="KFGQPC Uthman Taha Naskh" w:hint="cs"/>
          <w:sz w:val="36"/>
          <w:szCs w:val="36"/>
          <w:rtl/>
        </w:rPr>
        <w:t>240-</w:t>
      </w:r>
      <w:r w:rsidRPr="00C01C67">
        <w:rPr>
          <w:rFonts w:cs="KFGQPC Uthman Taha Naskh" w:hint="cs"/>
          <w:color w:val="006699"/>
          <w:position w:val="10"/>
          <w:sz w:val="36"/>
          <w:szCs w:val="36"/>
          <w:rtl/>
        </w:rPr>
        <w:t>(1)</w:t>
      </w:r>
      <w:r w:rsidRPr="00C01C67">
        <w:rPr>
          <w:rFonts w:cs="KFGQPC Uthman Taha Naskh" w:hint="cs"/>
          <w:color w:val="006699"/>
          <w:sz w:val="36"/>
          <w:szCs w:val="36"/>
          <w:rtl/>
        </w:rPr>
        <w:t>((</w:t>
      </w:r>
      <w:r w:rsidRPr="00C01C67">
        <w:rPr>
          <w:rFonts w:cs="KFGQPC Uthman Taha Naskh"/>
          <w:sz w:val="36"/>
          <w:szCs w:val="36"/>
          <w:rtl/>
        </w:rPr>
        <w:t>سُبْحَانَ اللَّهِ!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80"/>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443E10" w:rsidRPr="00C01C67" w:rsidRDefault="00443E10" w:rsidP="00E6632C">
      <w:pPr>
        <w:bidi w:val="0"/>
        <w:rPr>
          <w:rFonts w:cs="KFGQPC Uthman Taha Naskh"/>
          <w:sz w:val="36"/>
          <w:szCs w:val="36"/>
          <w:lang w:val="it-IT"/>
        </w:rPr>
      </w:pPr>
      <w:r w:rsidRPr="00C01C67">
        <w:rPr>
          <w:rFonts w:cs="KFGQPC Uthman Taha Naskh"/>
          <w:sz w:val="36"/>
          <w:szCs w:val="36"/>
          <w:lang w:val="it-IT"/>
        </w:rPr>
        <w:t>Sub</w:t>
      </w:r>
      <w:r w:rsidRPr="00C01C67">
        <w:rPr>
          <w:rFonts w:cs="KFGQPC Uthman Taha Naskh"/>
          <w:sz w:val="36"/>
          <w:szCs w:val="36"/>
          <w:u w:val="single"/>
          <w:lang w:val="it-IT"/>
        </w:rPr>
        <w:t>h</w:t>
      </w:r>
      <w:r w:rsidRPr="00C01C67">
        <w:rPr>
          <w:rFonts w:cs="KFGQPC Uthman Taha Naskh"/>
          <w:sz w:val="36"/>
          <w:szCs w:val="36"/>
          <w:lang w:val="it-IT"/>
        </w:rPr>
        <w:t xml:space="preserve">āna </w:t>
      </w:r>
      <w:r w:rsidRPr="00C01C67">
        <w:rPr>
          <w:rFonts w:cs="KFGQPC Uthman Taha Naskh"/>
          <w:color w:val="808080"/>
          <w:sz w:val="36"/>
          <w:szCs w:val="36"/>
          <w:lang w:val="it-IT"/>
        </w:rPr>
        <w:t>A</w:t>
      </w:r>
      <w:r w:rsidRPr="00C01C67">
        <w:rPr>
          <w:rFonts w:cs="KFGQPC Uthman Taha Naskh"/>
          <w:sz w:val="36"/>
          <w:szCs w:val="36"/>
          <w:lang w:val="it-IT"/>
        </w:rPr>
        <w:t>llāh</w:t>
      </w:r>
      <w:r w:rsidRPr="00C01C67">
        <w:rPr>
          <w:rFonts w:cs="KFGQPC Uthman Taha Naskh"/>
          <w:color w:val="808080"/>
          <w:sz w:val="36"/>
          <w:szCs w:val="36"/>
          <w:lang w:val="it-IT"/>
        </w:rPr>
        <w:t>i</w:t>
      </w:r>
      <w:r w:rsidRPr="00C01C67">
        <w:rPr>
          <w:rFonts w:cs="KFGQPC Uthman Taha Naskh"/>
          <w:sz w:val="36"/>
          <w:szCs w:val="36"/>
          <w:lang w:val="it-IT"/>
        </w:rPr>
        <w:t>!</w:t>
      </w:r>
    </w:p>
    <w:p w:rsidR="00443E10" w:rsidRPr="00C01C67" w:rsidRDefault="00B01AF5" w:rsidP="00E6632C">
      <w:pPr>
        <w:bidi w:val="0"/>
        <w:rPr>
          <w:rFonts w:cs="KFGQPC Uthman Taha Naskh"/>
          <w:sz w:val="36"/>
          <w:szCs w:val="36"/>
          <w:lang w:val="it-IT"/>
        </w:rPr>
      </w:pPr>
      <w:r w:rsidRPr="00C01C67">
        <w:rPr>
          <w:rFonts w:cs="KFGQPC Uthman Taha Naskh"/>
          <w:sz w:val="36"/>
          <w:szCs w:val="36"/>
          <w:lang w:val="it-IT"/>
        </w:rPr>
        <w:t>Sia esaltata la Trascendenza di</w:t>
      </w:r>
      <w:r w:rsidR="000903BA" w:rsidRPr="00C01C67">
        <w:rPr>
          <w:rFonts w:cs="KFGQPC Uthman Taha Naskh"/>
          <w:sz w:val="36"/>
          <w:szCs w:val="36"/>
          <w:lang w:val="it-IT"/>
        </w:rPr>
        <w:t xml:space="preserve"> All</w:t>
      </w:r>
      <w:r w:rsidR="00DF4C78" w:rsidRPr="00C01C67">
        <w:rPr>
          <w:rFonts w:cs="KFGQPC Uthman Taha Naskh"/>
          <w:sz w:val="36"/>
          <w:szCs w:val="36"/>
          <w:lang w:val="it-IT"/>
        </w:rPr>
        <w:t>āh</w:t>
      </w:r>
      <w:r w:rsidR="00EF37EB" w:rsidRPr="00C01C67">
        <w:rPr>
          <w:rStyle w:val="FootnoteReference"/>
          <w:rFonts w:cs="KFGQPC Uthman Taha Naskh"/>
          <w:sz w:val="36"/>
          <w:szCs w:val="36"/>
          <w:lang w:val="it-IT"/>
        </w:rPr>
        <w:footnoteReference w:id="481"/>
      </w:r>
      <w:r w:rsidR="000903BA" w:rsidRPr="00C01C67">
        <w:rPr>
          <w:rFonts w:cs="KFGQPC Uthman Taha Naskh"/>
          <w:sz w:val="36"/>
          <w:szCs w:val="36"/>
          <w:lang w:val="it-IT"/>
        </w:rPr>
        <w:t>!</w:t>
      </w:r>
    </w:p>
    <w:p w:rsidR="009D132C" w:rsidRPr="00C01C67" w:rsidRDefault="009D132C" w:rsidP="00E6632C">
      <w:pPr>
        <w:rPr>
          <w:rFonts w:cs="KFGQPC Uthman Taha Naskh"/>
          <w:sz w:val="36"/>
          <w:szCs w:val="36"/>
          <w:rtl/>
          <w:lang w:val="it-IT"/>
        </w:rPr>
      </w:pPr>
      <w:r w:rsidRPr="00C01C67">
        <w:rPr>
          <w:rFonts w:cs="KFGQPC Uthman Taha Naskh" w:hint="cs"/>
          <w:sz w:val="36"/>
          <w:szCs w:val="36"/>
          <w:rtl/>
        </w:rPr>
        <w:t>241-</w:t>
      </w:r>
      <w:r w:rsidRPr="00C01C67">
        <w:rPr>
          <w:rFonts w:cs="KFGQPC Uthman Taha Naskh" w:hint="cs"/>
          <w:color w:val="006699"/>
          <w:position w:val="10"/>
          <w:sz w:val="36"/>
          <w:szCs w:val="36"/>
          <w:rtl/>
        </w:rPr>
        <w:t>(2)</w:t>
      </w:r>
      <w:r w:rsidRPr="00C01C67">
        <w:rPr>
          <w:rFonts w:cs="KFGQPC Uthman Taha Naskh" w:hint="cs"/>
          <w:color w:val="006699"/>
          <w:sz w:val="36"/>
          <w:szCs w:val="36"/>
          <w:rtl/>
        </w:rPr>
        <w:t>((</w:t>
      </w:r>
      <w:r w:rsidRPr="00C01C67">
        <w:rPr>
          <w:rFonts w:cs="KFGQPC Uthman Taha Naskh"/>
          <w:sz w:val="36"/>
          <w:szCs w:val="36"/>
          <w:rtl/>
        </w:rPr>
        <w:t>اللَّهُ أَكْب</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82"/>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0903BA" w:rsidRPr="00C01C67" w:rsidRDefault="000903BA" w:rsidP="00E6632C">
      <w:pPr>
        <w:bidi w:val="0"/>
        <w:rPr>
          <w:rFonts w:cs="KFGQPC Uthman Taha Naskh"/>
          <w:sz w:val="36"/>
          <w:szCs w:val="36"/>
          <w:lang w:val="it-IT"/>
        </w:rPr>
      </w:pPr>
      <w:r w:rsidRPr="00C01C67">
        <w:rPr>
          <w:rFonts w:cs="KFGQPC Uthman Taha Naskh"/>
          <w:sz w:val="36"/>
          <w:szCs w:val="36"/>
          <w:lang w:val="it-IT"/>
        </w:rPr>
        <w:t>Allāhu ‘akbar</w:t>
      </w:r>
      <w:r w:rsidRPr="00C01C67">
        <w:rPr>
          <w:rFonts w:cs="KFGQPC Uthman Taha Naskh"/>
          <w:color w:val="808080"/>
          <w:sz w:val="36"/>
          <w:szCs w:val="36"/>
          <w:lang w:val="it-IT"/>
        </w:rPr>
        <w:t>u</w:t>
      </w:r>
      <w:r w:rsidRPr="00C01C67">
        <w:rPr>
          <w:rFonts w:cs="KFGQPC Uthman Taha Naskh"/>
          <w:sz w:val="36"/>
          <w:szCs w:val="36"/>
          <w:lang w:val="it-IT"/>
        </w:rPr>
        <w:t>!</w:t>
      </w:r>
    </w:p>
    <w:p w:rsidR="00DF4C78" w:rsidRPr="00C01C67" w:rsidRDefault="00DF4C78" w:rsidP="00E6632C">
      <w:pPr>
        <w:bidi w:val="0"/>
        <w:rPr>
          <w:rFonts w:cs="KFGQPC Uthman Taha Naskh"/>
          <w:sz w:val="36"/>
          <w:szCs w:val="36"/>
          <w:rtl/>
        </w:rPr>
      </w:pPr>
      <w:r w:rsidRPr="00C01C67">
        <w:rPr>
          <w:rFonts w:cs="KFGQPC Uthman Taha Naskh"/>
          <w:sz w:val="36"/>
          <w:szCs w:val="36"/>
          <w:lang w:val="it-IT"/>
        </w:rPr>
        <w:t>Allāh è il più Grande!</w:t>
      </w:r>
    </w:p>
    <w:p w:rsidR="009D132C" w:rsidRPr="00C01C67" w:rsidRDefault="009D132C" w:rsidP="0047281F">
      <w:pPr>
        <w:pStyle w:val="222"/>
        <w:rPr>
          <w:rFonts w:cs="KFGQPC Uthman Taha Naskh"/>
          <w:sz w:val="36"/>
          <w:szCs w:val="36"/>
        </w:rPr>
      </w:pPr>
      <w:bookmarkStart w:id="253" w:name="_Toc274349459"/>
      <w:bookmarkStart w:id="254" w:name="_Toc275257689"/>
      <w:r w:rsidRPr="00C01C67">
        <w:rPr>
          <w:rFonts w:cs="KFGQPC Uthman Taha Naskh" w:hint="cs"/>
          <w:sz w:val="36"/>
          <w:szCs w:val="36"/>
          <w:rtl/>
        </w:rPr>
        <w:lastRenderedPageBreak/>
        <w:t xml:space="preserve">123 </w:t>
      </w:r>
      <w:r w:rsidR="00DF39DA" w:rsidRPr="00C01C67">
        <w:rPr>
          <w:rFonts w:cs="KFGQPC Uthman Taha Naskh" w:hint="cs"/>
          <w:sz w:val="36"/>
          <w:szCs w:val="36"/>
          <w:rtl/>
        </w:rPr>
        <w:t>ـ</w:t>
      </w:r>
      <w:r w:rsidRPr="00C01C67">
        <w:rPr>
          <w:rFonts w:cs="KFGQPC Uthman Taha Naskh" w:hint="cs"/>
          <w:sz w:val="36"/>
          <w:szCs w:val="36"/>
          <w:rtl/>
        </w:rPr>
        <w:t>مَا يَفْ</w:t>
      </w:r>
      <w:r w:rsidR="005A73E3" w:rsidRPr="00C01C67">
        <w:rPr>
          <w:rFonts w:cs="KFGQPC Uthman Taha Naskh" w:hint="cs"/>
          <w:sz w:val="36"/>
          <w:szCs w:val="36"/>
          <w:rtl/>
        </w:rPr>
        <w:t>ـــ</w:t>
      </w:r>
      <w:r w:rsidRPr="00C01C67">
        <w:rPr>
          <w:rFonts w:cs="KFGQPC Uthman Taha Naskh" w:hint="cs"/>
          <w:sz w:val="36"/>
          <w:szCs w:val="36"/>
          <w:rtl/>
        </w:rPr>
        <w:t>عَلُ مَنْ أَتَاهُ أ</w:t>
      </w:r>
      <w:r w:rsidR="00141442" w:rsidRPr="00C01C67">
        <w:rPr>
          <w:rFonts w:cs="KFGQPC Uthman Taha Naskh" w:hint="cs"/>
          <w:sz w:val="36"/>
          <w:szCs w:val="36"/>
          <w:rtl/>
        </w:rPr>
        <w:t>َ</w:t>
      </w:r>
      <w:r w:rsidRPr="00C01C67">
        <w:rPr>
          <w:rFonts w:cs="KFGQPC Uthman Taha Naskh" w:hint="cs"/>
          <w:sz w:val="36"/>
          <w:szCs w:val="36"/>
          <w:rtl/>
        </w:rPr>
        <w:t>مْرٌ يَسُ</w:t>
      </w:r>
      <w:r w:rsidR="005A73E3" w:rsidRPr="00C01C67">
        <w:rPr>
          <w:rFonts w:cs="KFGQPC Uthman Taha Naskh" w:hint="cs"/>
          <w:sz w:val="36"/>
          <w:szCs w:val="36"/>
          <w:rtl/>
        </w:rPr>
        <w:t>ـــ</w:t>
      </w:r>
      <w:r w:rsidRPr="00C01C67">
        <w:rPr>
          <w:rFonts w:cs="KFGQPC Uthman Taha Naskh" w:hint="cs"/>
          <w:sz w:val="36"/>
          <w:szCs w:val="36"/>
          <w:rtl/>
        </w:rPr>
        <w:t>رُّهُ</w:t>
      </w:r>
      <w:bookmarkEnd w:id="253"/>
      <w:bookmarkEnd w:id="254"/>
    </w:p>
    <w:p w:rsidR="00DF4C78" w:rsidRPr="00C01C67" w:rsidRDefault="00DF4C78" w:rsidP="0047281F">
      <w:pPr>
        <w:pStyle w:val="222"/>
        <w:rPr>
          <w:rFonts w:cs="KFGQPC Uthman Taha Naskh"/>
          <w:sz w:val="36"/>
          <w:szCs w:val="36"/>
          <w:rtl/>
        </w:rPr>
      </w:pPr>
      <w:r w:rsidRPr="00C01C67">
        <w:rPr>
          <w:rFonts w:cs="KFGQPC Uthman Taha Naskh"/>
          <w:sz w:val="36"/>
          <w:szCs w:val="36"/>
        </w:rPr>
        <w:t>Cosa è raccomandato fare quando si riceve una notizia che arreca gioia</w:t>
      </w:r>
    </w:p>
    <w:p w:rsidR="009D132C" w:rsidRPr="00C01C67" w:rsidRDefault="009D132C" w:rsidP="00E6632C">
      <w:pPr>
        <w:rPr>
          <w:rFonts w:cs="KFGQPC Uthman Taha Naskh"/>
          <w:sz w:val="36"/>
          <w:szCs w:val="36"/>
          <w:rtl/>
        </w:rPr>
      </w:pPr>
      <w:r w:rsidRPr="00C01C67">
        <w:rPr>
          <w:rFonts w:cs="KFGQPC Uthman Taha Naskh" w:hint="cs"/>
          <w:sz w:val="36"/>
          <w:szCs w:val="36"/>
          <w:rtl/>
        </w:rPr>
        <w:t xml:space="preserve">242- </w:t>
      </w:r>
      <w:r w:rsidRPr="00C01C67">
        <w:rPr>
          <w:rFonts w:cs="KFGQPC Uthman Taha Naskh" w:hint="cs"/>
          <w:color w:val="006699"/>
          <w:sz w:val="36"/>
          <w:szCs w:val="36"/>
          <w:rtl/>
        </w:rPr>
        <w:t>((</w:t>
      </w:r>
      <w:r w:rsidRPr="00C01C67">
        <w:rPr>
          <w:rFonts w:cs="KFGQPC Uthman Taha Naskh" w:hint="cs"/>
          <w:sz w:val="36"/>
          <w:szCs w:val="36"/>
          <w:rtl/>
        </w:rPr>
        <w:t xml:space="preserve">كَانَ النَّبيُّ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إِذَا أَتَاهُ أ</w:t>
      </w:r>
      <w:r w:rsidR="00141442" w:rsidRPr="00C01C67">
        <w:rPr>
          <w:rFonts w:cs="KFGQPC Uthman Taha Naskh" w:hint="cs"/>
          <w:sz w:val="36"/>
          <w:szCs w:val="36"/>
          <w:rtl/>
        </w:rPr>
        <w:t>َ</w:t>
      </w:r>
      <w:r w:rsidRPr="00C01C67">
        <w:rPr>
          <w:rFonts w:cs="KFGQPC Uthman Taha Naskh" w:hint="cs"/>
          <w:sz w:val="36"/>
          <w:szCs w:val="36"/>
          <w:rtl/>
        </w:rPr>
        <w:t>مْرٌ يَسُرُّهُ أَوْ يُسَرُّ بِهِ خَرَّ سَاجِداً شُكْراً لِلَّهِ تَبَارَكَ وَتَعَالَى</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83"/>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DF4C78" w:rsidRPr="00C01C67" w:rsidRDefault="00864365" w:rsidP="00E6632C">
      <w:pPr>
        <w:bidi w:val="0"/>
        <w:rPr>
          <w:rFonts w:cs="KFGQPC Uthman Taha Naskh"/>
          <w:sz w:val="36"/>
          <w:szCs w:val="36"/>
          <w:rtl/>
        </w:rPr>
      </w:pPr>
      <w:r w:rsidRPr="00C01C67">
        <w:rPr>
          <w:rFonts w:cs="KFGQPC Uthman Taha Naskh"/>
          <w:sz w:val="36"/>
          <w:szCs w:val="36"/>
          <w:lang w:val="it-IT"/>
        </w:rPr>
        <w:t>Il Profeta</w:t>
      </w:r>
      <w:r w:rsidR="002044E4" w:rsidRPr="00C01C67">
        <w:rPr>
          <w:rFonts w:cs="KFGQPC Uthman Taha Naskh"/>
          <w:sz w:val="36"/>
          <w:szCs w:val="36"/>
          <w:lang w:val="it-IT"/>
        </w:rPr>
        <w:t xml:space="preserve"> </w:t>
      </w:r>
      <w:r w:rsidRPr="00C01C67">
        <w:rPr>
          <w:rFonts w:ascii="Arial" w:hAnsi="Arial" w:cs="Arial"/>
          <w:sz w:val="36"/>
          <w:szCs w:val="36"/>
          <w:lang w:val="it-IT"/>
        </w:rPr>
        <w:t>ﷺ</w:t>
      </w:r>
      <w:r w:rsidR="002044E4" w:rsidRPr="00C01C67">
        <w:rPr>
          <w:rFonts w:cs="KFGQPC Uthman Taha Naskh"/>
          <w:sz w:val="36"/>
          <w:szCs w:val="36"/>
          <w:lang w:val="it-IT"/>
        </w:rPr>
        <w:t xml:space="preserve"> si prost</w:t>
      </w:r>
      <w:r w:rsidR="009E3096" w:rsidRPr="00C01C67">
        <w:rPr>
          <w:rFonts w:cs="KFGQPC Uthman Taha Naskh"/>
          <w:sz w:val="36"/>
          <w:szCs w:val="36"/>
          <w:lang w:val="it-IT"/>
        </w:rPr>
        <w:t>ernava in</w:t>
      </w:r>
      <w:r w:rsidR="002044E4" w:rsidRPr="00C01C67">
        <w:rPr>
          <w:rFonts w:cs="KFGQPC Uthman Taha Naskh"/>
          <w:sz w:val="36"/>
          <w:szCs w:val="36"/>
          <w:lang w:val="it-IT"/>
        </w:rPr>
        <w:t xml:space="preserve"> </w:t>
      </w:r>
      <w:r w:rsidR="002044E4" w:rsidRPr="00C01C67">
        <w:rPr>
          <w:rFonts w:cs="KFGQPC Uthman Taha Naskh"/>
          <w:i/>
          <w:iCs/>
          <w:sz w:val="36"/>
          <w:szCs w:val="36"/>
          <w:lang w:val="it-IT"/>
        </w:rPr>
        <w:t>sujūd</w:t>
      </w:r>
      <w:r w:rsidR="002044E4" w:rsidRPr="00C01C67">
        <w:rPr>
          <w:rFonts w:cs="KFGQPC Uthman Taha Naskh"/>
          <w:sz w:val="36"/>
          <w:szCs w:val="36"/>
          <w:lang w:val="it-IT"/>
        </w:rPr>
        <w:t xml:space="preserve"> quando riceveva una notizia che lo gioiva, come segno di gratitudine verso Allāh, </w:t>
      </w:r>
      <w:r w:rsidR="007E5968" w:rsidRPr="00C01C67">
        <w:rPr>
          <w:rFonts w:cs="KFGQPC Uthman Taha Naskh"/>
          <w:sz w:val="36"/>
          <w:szCs w:val="36"/>
          <w:lang w:val="it-IT"/>
        </w:rPr>
        <w:t>i cui favori sono</w:t>
      </w:r>
      <w:r w:rsidR="001172B1" w:rsidRPr="00C01C67">
        <w:rPr>
          <w:rFonts w:cs="KFGQPC Uthman Taha Naskh"/>
          <w:sz w:val="36"/>
          <w:szCs w:val="36"/>
          <w:lang w:val="it-IT"/>
        </w:rPr>
        <w:t xml:space="preserve"> </w:t>
      </w:r>
      <w:r w:rsidR="007E5968" w:rsidRPr="00C01C67">
        <w:rPr>
          <w:rFonts w:cs="KFGQPC Uthman Taha Naskh"/>
          <w:sz w:val="36"/>
          <w:szCs w:val="36"/>
          <w:lang w:val="it-IT"/>
        </w:rPr>
        <w:t>immensi</w:t>
      </w:r>
      <w:r w:rsidR="009E3096" w:rsidRPr="00C01C67">
        <w:rPr>
          <w:rFonts w:cs="KFGQPC Uthman Taha Naskh"/>
          <w:sz w:val="36"/>
          <w:szCs w:val="36"/>
          <w:lang w:val="it-IT"/>
        </w:rPr>
        <w:t xml:space="preserve"> e</w:t>
      </w:r>
      <w:r w:rsidR="001172B1" w:rsidRPr="00C01C67">
        <w:rPr>
          <w:rFonts w:cs="KFGQPC Uthman Taha Naskh"/>
          <w:sz w:val="36"/>
          <w:szCs w:val="36"/>
          <w:lang w:val="it-IT"/>
        </w:rPr>
        <w:t xml:space="preserve"> sempre il aumento, l’</w:t>
      </w:r>
      <w:r w:rsidR="002044E4" w:rsidRPr="00C01C67">
        <w:rPr>
          <w:rFonts w:cs="KFGQPC Uthman Taha Naskh"/>
          <w:sz w:val="36"/>
          <w:szCs w:val="36"/>
          <w:lang w:val="it-IT"/>
        </w:rPr>
        <w:t xml:space="preserve">Altissimo. </w:t>
      </w:r>
    </w:p>
    <w:p w:rsidR="009D132C" w:rsidRPr="00C01C67" w:rsidRDefault="009D132C" w:rsidP="0047281F">
      <w:pPr>
        <w:pStyle w:val="222"/>
        <w:rPr>
          <w:rFonts w:cs="KFGQPC Uthman Taha Naskh"/>
          <w:sz w:val="36"/>
          <w:szCs w:val="36"/>
        </w:rPr>
      </w:pPr>
      <w:bookmarkStart w:id="255" w:name="_Toc274349460"/>
      <w:bookmarkStart w:id="256" w:name="_Toc275257690"/>
      <w:r w:rsidRPr="00C01C67">
        <w:rPr>
          <w:rFonts w:cs="KFGQPC Uthman Taha Naskh" w:hint="cs"/>
          <w:sz w:val="36"/>
          <w:szCs w:val="36"/>
          <w:rtl/>
        </w:rPr>
        <w:t xml:space="preserve">124 </w:t>
      </w:r>
      <w:r w:rsidR="00DF39DA" w:rsidRPr="00C01C67">
        <w:rPr>
          <w:rFonts w:cs="KFGQPC Uthman Taha Naskh" w:hint="cs"/>
          <w:sz w:val="36"/>
          <w:szCs w:val="36"/>
          <w:rtl/>
        </w:rPr>
        <w:t>ـ</w:t>
      </w:r>
      <w:r w:rsidRPr="00C01C67">
        <w:rPr>
          <w:rFonts w:cs="KFGQPC Uthman Taha Naskh" w:hint="cs"/>
          <w:sz w:val="36"/>
          <w:szCs w:val="36"/>
          <w:rtl/>
        </w:rPr>
        <w:t>مَا يَفْعَلُ وَيَقُولُ مَنْ أ</w:t>
      </w:r>
      <w:r w:rsidR="00141442" w:rsidRPr="00C01C67">
        <w:rPr>
          <w:rFonts w:cs="KFGQPC Uthman Taha Naskh" w:hint="cs"/>
          <w:sz w:val="36"/>
          <w:szCs w:val="36"/>
          <w:rtl/>
        </w:rPr>
        <w:t>َ</w:t>
      </w:r>
      <w:r w:rsidRPr="00C01C67">
        <w:rPr>
          <w:rFonts w:cs="KFGQPC Uthman Taha Naskh" w:hint="cs"/>
          <w:sz w:val="36"/>
          <w:szCs w:val="36"/>
          <w:rtl/>
        </w:rPr>
        <w:t>حَسَّ وَجَعاً فِي جَسَدِهِ</w:t>
      </w:r>
      <w:bookmarkEnd w:id="255"/>
      <w:bookmarkEnd w:id="256"/>
    </w:p>
    <w:p w:rsidR="009E3096" w:rsidRPr="00C01C67" w:rsidRDefault="009E3096" w:rsidP="0047281F">
      <w:pPr>
        <w:pStyle w:val="222"/>
        <w:rPr>
          <w:rFonts w:cs="KFGQPC Uthman Taha Naskh"/>
          <w:sz w:val="36"/>
          <w:szCs w:val="36"/>
          <w:rtl/>
        </w:rPr>
      </w:pPr>
      <w:r w:rsidRPr="00C01C67">
        <w:rPr>
          <w:rFonts w:cs="KFGQPC Uthman Taha Naskh"/>
          <w:sz w:val="36"/>
          <w:szCs w:val="36"/>
        </w:rPr>
        <w:t>Supplica da dire quando si prova dolore in una parte del corpo</w:t>
      </w:r>
    </w:p>
    <w:p w:rsidR="009D132C" w:rsidRPr="00C01C67" w:rsidRDefault="009D132C" w:rsidP="00E6632C">
      <w:pPr>
        <w:rPr>
          <w:rFonts w:cs="KFGQPC Uthman Taha Naskh"/>
          <w:sz w:val="36"/>
          <w:szCs w:val="36"/>
          <w:rtl/>
        </w:rPr>
      </w:pPr>
      <w:r w:rsidRPr="00C01C67">
        <w:rPr>
          <w:rFonts w:cs="KFGQPC Uthman Taha Naskh" w:hint="cs"/>
          <w:sz w:val="36"/>
          <w:szCs w:val="36"/>
          <w:rtl/>
        </w:rPr>
        <w:t xml:space="preserve">243- </w:t>
      </w:r>
      <w:r w:rsidRPr="00C01C67">
        <w:rPr>
          <w:rFonts w:cs="KFGQPC Uthman Taha Naskh" w:hint="cs"/>
          <w:color w:val="006699"/>
          <w:sz w:val="36"/>
          <w:szCs w:val="36"/>
          <w:rtl/>
        </w:rPr>
        <w:t>((</w:t>
      </w:r>
      <w:r w:rsidRPr="00C01C67">
        <w:rPr>
          <w:rFonts w:cs="KFGQPC Uthman Taha Naskh" w:hint="eastAsia"/>
          <w:sz w:val="36"/>
          <w:szCs w:val="36"/>
          <w:rtl/>
        </w:rPr>
        <w:t>ضَعْ يَدَكَ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ى ال</w:t>
      </w:r>
      <w:r w:rsidRPr="00C01C67">
        <w:rPr>
          <w:rFonts w:cs="KFGQPC Uthman Taha Naskh" w:hint="cs"/>
          <w:sz w:val="36"/>
          <w:szCs w:val="36"/>
          <w:rtl/>
        </w:rPr>
        <w:t>َّ</w:t>
      </w:r>
      <w:r w:rsidRPr="00C01C67">
        <w:rPr>
          <w:rFonts w:cs="KFGQPC Uthman Taha Naskh" w:hint="eastAsia"/>
          <w:sz w:val="36"/>
          <w:szCs w:val="36"/>
          <w:rtl/>
        </w:rPr>
        <w:t>ذ</w:t>
      </w:r>
      <w:r w:rsidRPr="00C01C67">
        <w:rPr>
          <w:rFonts w:cs="KFGQPC Uthman Taha Naskh" w:hint="cs"/>
          <w:sz w:val="36"/>
          <w:szCs w:val="36"/>
          <w:rtl/>
        </w:rPr>
        <w:t>ِ</w:t>
      </w:r>
      <w:r w:rsidRPr="00C01C67">
        <w:rPr>
          <w:rFonts w:cs="KFGQPC Uthman Taha Naskh" w:hint="eastAsia"/>
          <w:sz w:val="36"/>
          <w:szCs w:val="36"/>
          <w:rtl/>
        </w:rPr>
        <w:t>ي تَألَّمَ مِنْ جَسَدِكَ و</w:t>
      </w:r>
      <w:r w:rsidRPr="00C01C67">
        <w:rPr>
          <w:rFonts w:cs="KFGQPC Uthman Taha Naskh" w:hint="cs"/>
          <w:sz w:val="36"/>
          <w:szCs w:val="36"/>
          <w:rtl/>
        </w:rPr>
        <w:t>َ</w:t>
      </w:r>
      <w:r w:rsidRPr="00C01C67">
        <w:rPr>
          <w:rFonts w:cs="KFGQPC Uthman Taha Naskh" w:hint="eastAsia"/>
          <w:sz w:val="36"/>
          <w:szCs w:val="36"/>
          <w:rtl/>
        </w:rPr>
        <w:t xml:space="preserve">قُلْ: </w:t>
      </w:r>
      <w:r w:rsidRPr="00C01C67">
        <w:rPr>
          <w:rFonts w:cs="KFGQPC Uthman Taha Naskh"/>
          <w:sz w:val="36"/>
          <w:szCs w:val="36"/>
          <w:rtl/>
        </w:rPr>
        <w:t>بِسْمِ اللَّهِ</w:t>
      </w:r>
      <w:r w:rsidRPr="00C01C67">
        <w:rPr>
          <w:rFonts w:cs="KFGQPC Uthman Taha Naskh" w:hint="cs"/>
          <w:sz w:val="36"/>
          <w:szCs w:val="36"/>
          <w:rtl/>
        </w:rPr>
        <w:t>،</w:t>
      </w:r>
      <w:r w:rsidRPr="00C01C67">
        <w:rPr>
          <w:rFonts w:cs="KFGQPC Uthman Taha Naskh"/>
          <w:sz w:val="36"/>
          <w:szCs w:val="36"/>
          <w:rtl/>
        </w:rPr>
        <w:t xml:space="preserve"> ثَلا</w:t>
      </w:r>
      <w:r w:rsidRPr="00C01C67">
        <w:rPr>
          <w:rFonts w:cs="KFGQPC Uthman Taha Naskh" w:hint="cs"/>
          <w:sz w:val="36"/>
          <w:szCs w:val="36"/>
          <w:rtl/>
        </w:rPr>
        <w:t>َ</w:t>
      </w:r>
      <w:r w:rsidRPr="00C01C67">
        <w:rPr>
          <w:rFonts w:cs="KFGQPC Uthman Taha Naskh"/>
          <w:sz w:val="36"/>
          <w:szCs w:val="36"/>
          <w:rtl/>
        </w:rPr>
        <w:t>ثاً</w:t>
      </w:r>
      <w:r w:rsidRPr="00C01C67">
        <w:rPr>
          <w:rFonts w:cs="KFGQPC Uthman Taha Naskh" w:hint="cs"/>
          <w:sz w:val="36"/>
          <w:szCs w:val="36"/>
          <w:rtl/>
        </w:rPr>
        <w:t xml:space="preserve">، وَقُلْ سَبْعَ مَرَّاتٍ: </w:t>
      </w:r>
      <w:r w:rsidRPr="00C01C67">
        <w:rPr>
          <w:rFonts w:cs="KFGQPC Uthman Taha Naskh"/>
          <w:sz w:val="36"/>
          <w:szCs w:val="36"/>
          <w:rtl/>
        </w:rPr>
        <w:t>أَعُوذُ ب</w:t>
      </w:r>
      <w:r w:rsidRPr="00C01C67">
        <w:rPr>
          <w:rFonts w:cs="KFGQPC Uthman Taha Naskh" w:hint="cs"/>
          <w:sz w:val="36"/>
          <w:szCs w:val="36"/>
          <w:rtl/>
        </w:rPr>
        <w:t>ِ</w:t>
      </w:r>
      <w:r w:rsidRPr="00C01C67">
        <w:rPr>
          <w:rFonts w:cs="KFGQPC Uthman Taha Naskh"/>
          <w:sz w:val="36"/>
          <w:szCs w:val="36"/>
          <w:rtl/>
        </w:rPr>
        <w:t>اللَّهِ وَقُدْرَتِهِ م</w:t>
      </w:r>
      <w:r w:rsidRPr="00C01C67">
        <w:rPr>
          <w:rFonts w:cs="KFGQPC Uthman Taha Naskh" w:hint="cs"/>
          <w:sz w:val="36"/>
          <w:szCs w:val="36"/>
          <w:rtl/>
        </w:rPr>
        <w:t>ِ</w:t>
      </w:r>
      <w:r w:rsidRPr="00C01C67">
        <w:rPr>
          <w:rFonts w:cs="KFGQPC Uthman Taha Naskh"/>
          <w:sz w:val="36"/>
          <w:szCs w:val="36"/>
          <w:rtl/>
        </w:rPr>
        <w:t>نْ شَرِّ مَا أَجِدُ وَأُحَاذِرُ</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84"/>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D148BF" w:rsidRPr="00C01C67" w:rsidRDefault="00D148BF" w:rsidP="00E6632C">
      <w:pPr>
        <w:bidi w:val="0"/>
        <w:rPr>
          <w:rFonts w:cs="KFGQPC Uthman Taha Naskh"/>
          <w:sz w:val="36"/>
          <w:szCs w:val="36"/>
          <w:lang w:val="it-IT"/>
        </w:rPr>
      </w:pPr>
      <w:r w:rsidRPr="00C01C67">
        <w:rPr>
          <w:rFonts w:cs="KFGQPC Uthman Taha Naskh"/>
          <w:sz w:val="36"/>
          <w:szCs w:val="36"/>
          <w:lang w:val="it-IT"/>
        </w:rPr>
        <w:t>[Colui che prova dolore] ponga la mano sulla parte che gli fa male del suo corpo e dica</w:t>
      </w:r>
      <w:r w:rsidR="000C7268" w:rsidRPr="00C01C67">
        <w:rPr>
          <w:rFonts w:cs="KFGQPC Uthman Taha Naskh"/>
          <w:sz w:val="36"/>
          <w:szCs w:val="36"/>
          <w:lang w:val="it-IT"/>
        </w:rPr>
        <w:t xml:space="preserve"> tre volte</w:t>
      </w:r>
      <w:r w:rsidRPr="00C01C67">
        <w:rPr>
          <w:rFonts w:cs="KFGQPC Uthman Taha Naskh"/>
          <w:sz w:val="36"/>
          <w:szCs w:val="36"/>
          <w:lang w:val="it-IT"/>
        </w:rPr>
        <w:t>:</w:t>
      </w:r>
    </w:p>
    <w:p w:rsidR="00D148BF" w:rsidRPr="00C01C67" w:rsidRDefault="00D148BF" w:rsidP="00E6632C">
      <w:pPr>
        <w:bidi w:val="0"/>
        <w:rPr>
          <w:rFonts w:cs="KFGQPC Uthman Taha Naskh"/>
          <w:sz w:val="36"/>
          <w:szCs w:val="36"/>
          <w:lang w:val="it-IT"/>
        </w:rPr>
      </w:pPr>
      <w:r w:rsidRPr="00C01C67">
        <w:rPr>
          <w:rFonts w:cs="KFGQPC Uthman Taha Naskh"/>
          <w:i/>
          <w:iCs/>
          <w:sz w:val="36"/>
          <w:szCs w:val="36"/>
          <w:lang w:val="it-IT"/>
        </w:rPr>
        <w:t xml:space="preserve">Bismi </w:t>
      </w:r>
      <w:r w:rsidRPr="00C01C67">
        <w:rPr>
          <w:rFonts w:cs="KFGQPC Uthman Taha Naskh"/>
          <w:i/>
          <w:iCs/>
          <w:color w:val="808080"/>
          <w:sz w:val="36"/>
          <w:szCs w:val="36"/>
          <w:lang w:val="it-IT"/>
        </w:rPr>
        <w:t>A</w:t>
      </w:r>
      <w:r w:rsidRPr="00C01C67">
        <w:rPr>
          <w:rFonts w:cs="KFGQPC Uthman Taha Naskh"/>
          <w:i/>
          <w:iCs/>
          <w:sz w:val="36"/>
          <w:szCs w:val="36"/>
          <w:lang w:val="it-IT"/>
        </w:rPr>
        <w:t xml:space="preserve">llāh </w:t>
      </w:r>
      <w:r w:rsidRPr="00C01C67">
        <w:rPr>
          <w:rFonts w:cs="KFGQPC Uthman Taha Naskh"/>
          <w:sz w:val="36"/>
          <w:szCs w:val="36"/>
          <w:lang w:val="it-IT"/>
        </w:rPr>
        <w:t>(</w:t>
      </w:r>
      <w:r w:rsidR="000C7268" w:rsidRPr="00C01C67">
        <w:rPr>
          <w:rFonts w:cs="KFGQPC Uthman Taha Naskh"/>
          <w:sz w:val="36"/>
          <w:szCs w:val="36"/>
          <w:lang w:val="it-IT"/>
        </w:rPr>
        <w:t>nel nome di Allāh</w:t>
      </w:r>
      <w:r w:rsidRPr="00C01C67">
        <w:rPr>
          <w:rFonts w:cs="KFGQPC Uthman Taha Naskh"/>
          <w:sz w:val="36"/>
          <w:szCs w:val="36"/>
          <w:lang w:val="it-IT"/>
        </w:rPr>
        <w:t>);</w:t>
      </w:r>
    </w:p>
    <w:p w:rsidR="00D148BF" w:rsidRPr="00C01C67" w:rsidRDefault="00D148BF" w:rsidP="00E6632C">
      <w:pPr>
        <w:bidi w:val="0"/>
        <w:rPr>
          <w:rFonts w:cs="KFGQPC Uthman Taha Naskh"/>
          <w:sz w:val="36"/>
          <w:szCs w:val="36"/>
          <w:lang w:val="it-IT"/>
        </w:rPr>
      </w:pPr>
      <w:r w:rsidRPr="00C01C67">
        <w:rPr>
          <w:rFonts w:cs="KFGQPC Uthman Taha Naskh"/>
          <w:sz w:val="36"/>
          <w:szCs w:val="36"/>
          <w:lang w:val="it-IT"/>
        </w:rPr>
        <w:lastRenderedPageBreak/>
        <w:t>poi che ripeta sette volte:</w:t>
      </w:r>
    </w:p>
    <w:p w:rsidR="00D148BF" w:rsidRPr="00C01C67" w:rsidRDefault="00D148BF" w:rsidP="00E6632C">
      <w:pPr>
        <w:bidi w:val="0"/>
        <w:rPr>
          <w:rFonts w:cs="KFGQPC Uthman Taha Naskh"/>
          <w:sz w:val="36"/>
          <w:szCs w:val="36"/>
          <w:lang w:val="it-IT"/>
        </w:rPr>
      </w:pPr>
      <w:r w:rsidRPr="00C01C67">
        <w:rPr>
          <w:rFonts w:cs="KFGQPC Uthman Taha Naskh"/>
          <w:i/>
          <w:iCs/>
          <w:sz w:val="36"/>
          <w:szCs w:val="36"/>
          <w:lang w:val="it-IT"/>
        </w:rPr>
        <w:t>'A</w:t>
      </w:r>
      <w:r w:rsidRPr="00C01C67">
        <w:rPr>
          <w:rFonts w:ascii="Cambria Math" w:hAnsi="Cambria Math" w:cs="Cambria Math"/>
          <w:i/>
          <w:iCs/>
          <w:sz w:val="36"/>
          <w:szCs w:val="36"/>
        </w:rPr>
        <w:t>ᵒ</w:t>
      </w:r>
      <w:r w:rsidRPr="00C01C67">
        <w:rPr>
          <w:rFonts w:cs="KFGQPC Uthman Taha Naskh"/>
          <w:i/>
          <w:iCs/>
          <w:sz w:val="36"/>
          <w:szCs w:val="36"/>
          <w:lang w:val="it-IT"/>
        </w:rPr>
        <w:t>u</w:t>
      </w:r>
      <w:r w:rsidRPr="00C01C67">
        <w:rPr>
          <w:rFonts w:cs="KFGQPC Uthman Taha Naskh"/>
          <w:i/>
          <w:iCs/>
          <w:sz w:val="36"/>
          <w:szCs w:val="36"/>
          <w:u w:val="single"/>
          <w:lang w:val="it-IT"/>
        </w:rPr>
        <w:t>dh</w:t>
      </w:r>
      <w:r w:rsidRPr="00C01C67">
        <w:rPr>
          <w:rFonts w:cs="KFGQPC Uthman Taha Naskh"/>
          <w:i/>
          <w:iCs/>
          <w:sz w:val="36"/>
          <w:szCs w:val="36"/>
          <w:lang w:val="it-IT"/>
        </w:rPr>
        <w:t xml:space="preserve">u bi </w:t>
      </w:r>
      <w:r w:rsidRPr="00C01C67">
        <w:rPr>
          <w:rFonts w:cs="KFGQPC Uthman Taha Naskh"/>
          <w:i/>
          <w:iCs/>
          <w:color w:val="808080"/>
          <w:sz w:val="36"/>
          <w:szCs w:val="36"/>
          <w:lang w:val="it-IT"/>
        </w:rPr>
        <w:t>A</w:t>
      </w:r>
      <w:r w:rsidRPr="00C01C67">
        <w:rPr>
          <w:rFonts w:cs="KFGQPC Uthman Taha Naskh"/>
          <w:i/>
          <w:iCs/>
          <w:sz w:val="36"/>
          <w:szCs w:val="36"/>
          <w:lang w:val="it-IT"/>
        </w:rPr>
        <w:t xml:space="preserve">llāhi ūa qudratihi min </w:t>
      </w:r>
      <w:r w:rsidRPr="00C01C67">
        <w:rPr>
          <w:rFonts w:cs="KFGQPC Uthman Taha Naskh"/>
          <w:i/>
          <w:iCs/>
          <w:sz w:val="36"/>
          <w:szCs w:val="36"/>
          <w:u w:val="single"/>
          <w:lang w:val="it-IT"/>
        </w:rPr>
        <w:t>sh</w:t>
      </w:r>
      <w:r w:rsidRPr="00C01C67">
        <w:rPr>
          <w:rFonts w:cs="KFGQPC Uthman Taha Naskh"/>
          <w:i/>
          <w:iCs/>
          <w:sz w:val="36"/>
          <w:szCs w:val="36"/>
          <w:lang w:val="it-IT"/>
        </w:rPr>
        <w:t>arri mā 'ajidu ūa 'u</w:t>
      </w:r>
      <w:r w:rsidRPr="00C01C67">
        <w:rPr>
          <w:rFonts w:cs="KFGQPC Uthman Taha Naskh"/>
          <w:i/>
          <w:iCs/>
          <w:sz w:val="36"/>
          <w:szCs w:val="36"/>
          <w:u w:val="single"/>
          <w:lang w:val="it-IT"/>
        </w:rPr>
        <w:t>h</w:t>
      </w:r>
      <w:r w:rsidRPr="00C01C67">
        <w:rPr>
          <w:rFonts w:cs="KFGQPC Uthman Taha Naskh"/>
          <w:i/>
          <w:iCs/>
          <w:sz w:val="36"/>
          <w:szCs w:val="36"/>
          <w:lang w:val="it-IT"/>
        </w:rPr>
        <w:t>ā</w:t>
      </w:r>
      <w:r w:rsidRPr="00C01C67">
        <w:rPr>
          <w:rFonts w:cs="KFGQPC Uthman Taha Naskh"/>
          <w:i/>
          <w:iCs/>
          <w:sz w:val="36"/>
          <w:szCs w:val="36"/>
          <w:u w:val="single"/>
          <w:lang w:val="it-IT"/>
        </w:rPr>
        <w:t>dh</w:t>
      </w:r>
      <w:r w:rsidRPr="00C01C67">
        <w:rPr>
          <w:rFonts w:cs="KFGQPC Uthman Taha Naskh"/>
          <w:i/>
          <w:iCs/>
          <w:sz w:val="36"/>
          <w:szCs w:val="36"/>
          <w:lang w:val="it-IT"/>
        </w:rPr>
        <w:t>ir</w:t>
      </w:r>
      <w:r w:rsidRPr="00C01C67">
        <w:rPr>
          <w:rFonts w:cs="KFGQPC Uthman Taha Naskh"/>
          <w:i/>
          <w:iCs/>
          <w:color w:val="808080"/>
          <w:sz w:val="36"/>
          <w:szCs w:val="36"/>
          <w:lang w:val="it-IT"/>
        </w:rPr>
        <w:t>u</w:t>
      </w:r>
      <w:r w:rsidRPr="00C01C67">
        <w:rPr>
          <w:rFonts w:cs="KFGQPC Uthman Taha Naskh"/>
          <w:i/>
          <w:iCs/>
          <w:sz w:val="36"/>
          <w:szCs w:val="36"/>
          <w:lang w:val="it-IT"/>
        </w:rPr>
        <w:t>.</w:t>
      </w:r>
      <w:r w:rsidR="000C7268" w:rsidRPr="00C01C67">
        <w:rPr>
          <w:rFonts w:cs="KFGQPC Uthman Taha Naskh"/>
          <w:sz w:val="36"/>
          <w:szCs w:val="36"/>
          <w:lang w:val="it-IT"/>
        </w:rPr>
        <w:t xml:space="preserve"> (Mi rifugio in Allāh e nella Sua Potenza dal male di ciò</w:t>
      </w:r>
      <w:r w:rsidR="00FB0DDB" w:rsidRPr="00C01C67">
        <w:rPr>
          <w:rFonts w:cs="KFGQPC Uthman Taha Naskh"/>
          <w:sz w:val="36"/>
          <w:szCs w:val="36"/>
          <w:lang w:val="it-IT"/>
        </w:rPr>
        <w:t xml:space="preserve"> che provo e da</w:t>
      </w:r>
      <w:r w:rsidR="00864365" w:rsidRPr="00C01C67">
        <w:rPr>
          <w:rFonts w:cs="KFGQPC Uthman Taha Naskh"/>
          <w:sz w:val="36"/>
          <w:szCs w:val="36"/>
          <w:lang w:val="it-IT"/>
        </w:rPr>
        <w:t>l quale</w:t>
      </w:r>
      <w:r w:rsidR="00FB0DDB" w:rsidRPr="00C01C67">
        <w:rPr>
          <w:rFonts w:cs="KFGQPC Uthman Taha Naskh"/>
          <w:sz w:val="36"/>
          <w:szCs w:val="36"/>
          <w:lang w:val="it-IT"/>
        </w:rPr>
        <w:t xml:space="preserve"> mi salvaguardo</w:t>
      </w:r>
      <w:r w:rsidR="000C7268" w:rsidRPr="00C01C67">
        <w:rPr>
          <w:rFonts w:cs="KFGQPC Uthman Taha Naskh"/>
          <w:sz w:val="36"/>
          <w:szCs w:val="36"/>
          <w:lang w:val="it-IT"/>
        </w:rPr>
        <w:t>)</w:t>
      </w:r>
      <w:r w:rsidR="00FB0DDB" w:rsidRPr="00C01C67">
        <w:rPr>
          <w:rFonts w:cs="KFGQPC Uthman Taha Naskh"/>
          <w:sz w:val="36"/>
          <w:szCs w:val="36"/>
          <w:lang w:val="it-IT"/>
        </w:rPr>
        <w:t>.</w:t>
      </w:r>
    </w:p>
    <w:p w:rsidR="009D132C" w:rsidRPr="00C01C67" w:rsidRDefault="009D132C" w:rsidP="0047281F">
      <w:pPr>
        <w:pStyle w:val="222"/>
        <w:rPr>
          <w:rFonts w:cs="KFGQPC Uthman Taha Naskh"/>
          <w:sz w:val="36"/>
          <w:szCs w:val="36"/>
        </w:rPr>
      </w:pPr>
      <w:bookmarkStart w:id="257" w:name="_Toc274349461"/>
      <w:bookmarkStart w:id="258" w:name="_Toc275257691"/>
      <w:r w:rsidRPr="00C01C67">
        <w:rPr>
          <w:rFonts w:cs="KFGQPC Uthman Taha Naskh" w:hint="cs"/>
          <w:sz w:val="36"/>
          <w:szCs w:val="36"/>
          <w:rtl/>
        </w:rPr>
        <w:t xml:space="preserve">125 </w:t>
      </w:r>
      <w:r w:rsidR="00DF39DA" w:rsidRPr="00C01C67">
        <w:rPr>
          <w:rFonts w:cs="KFGQPC Uthman Taha Naskh" w:hint="cs"/>
          <w:sz w:val="36"/>
          <w:szCs w:val="36"/>
          <w:rtl/>
        </w:rPr>
        <w:t>ـ</w:t>
      </w:r>
      <w:r w:rsidRPr="00C01C67">
        <w:rPr>
          <w:rFonts w:cs="KFGQPC Uthman Taha Naskh" w:hint="cs"/>
          <w:sz w:val="36"/>
          <w:szCs w:val="36"/>
          <w:rtl/>
        </w:rPr>
        <w:t>دُعَاءُ مَنْ خَشِيَ أَنْ يُصِيبَ شَيْئاً بِعَيْنِهِ</w:t>
      </w:r>
      <w:bookmarkEnd w:id="257"/>
      <w:bookmarkEnd w:id="258"/>
    </w:p>
    <w:p w:rsidR="00B83BB4" w:rsidRPr="00C01C67" w:rsidRDefault="00B83BB4" w:rsidP="0047281F">
      <w:pPr>
        <w:pStyle w:val="222"/>
        <w:rPr>
          <w:rFonts w:cs="KFGQPC Uthman Taha Naskh"/>
          <w:sz w:val="36"/>
          <w:szCs w:val="36"/>
          <w:rtl/>
        </w:rPr>
      </w:pPr>
      <w:r w:rsidRPr="00C01C67">
        <w:rPr>
          <w:rFonts w:cs="KFGQPC Uthman Taha Naskh"/>
          <w:sz w:val="36"/>
          <w:szCs w:val="36"/>
        </w:rPr>
        <w:t>Supplica di colui che teme di colpire qualcosa col suo malocchio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244- </w:t>
      </w:r>
      <w:r w:rsidRPr="00C01C67">
        <w:rPr>
          <w:rFonts w:cs="KFGQPC Uthman Taha Naskh" w:hint="cs"/>
          <w:color w:val="006699"/>
          <w:sz w:val="36"/>
          <w:szCs w:val="36"/>
          <w:rtl/>
        </w:rPr>
        <w:t>((</w:t>
      </w:r>
      <w:r w:rsidRPr="00C01C67">
        <w:rPr>
          <w:rFonts w:cs="KFGQPC Uthman Taha Naskh" w:hint="cs"/>
          <w:sz w:val="36"/>
          <w:szCs w:val="36"/>
          <w:rtl/>
        </w:rPr>
        <w:t>إِذَا رَأَى أَحَدُكُم مِنْ أَخِيهِ، أَوْ مِنْ نَفْسِهِ، أَوْ مِنْ مَالِهِ مَا يُعْجِبُهُ [فَلْيَدْعُ لَهُ بِالْبَرَكَةِ] فَإِنَّ الْعَيْنَ حَقٌّ</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85"/>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B83BB4" w:rsidRPr="00C01C67" w:rsidRDefault="000A67A3" w:rsidP="00E6632C">
      <w:pPr>
        <w:bidi w:val="0"/>
        <w:rPr>
          <w:rFonts w:cs="KFGQPC Uthman Taha Naskh"/>
          <w:sz w:val="36"/>
          <w:szCs w:val="36"/>
          <w:lang w:val="it-IT"/>
        </w:rPr>
      </w:pPr>
      <w:r w:rsidRPr="00C01C67">
        <w:rPr>
          <w:rFonts w:cs="KFGQPC Uthman Taha Naskh"/>
          <w:sz w:val="36"/>
          <w:szCs w:val="36"/>
          <w:lang w:val="it-IT"/>
        </w:rPr>
        <w:t xml:space="preserve">Quando uno di voi vede qualcosa </w:t>
      </w:r>
      <w:r w:rsidR="000D6387" w:rsidRPr="00C01C67">
        <w:rPr>
          <w:rFonts w:cs="KFGQPC Uthman Taha Naskh"/>
          <w:sz w:val="36"/>
          <w:szCs w:val="36"/>
          <w:lang w:val="it-IT"/>
        </w:rPr>
        <w:t>di suo fratello che gli piace,</w:t>
      </w:r>
      <w:r w:rsidRPr="00C01C67">
        <w:rPr>
          <w:rFonts w:cs="KFGQPC Uthman Taha Naskh"/>
          <w:sz w:val="36"/>
          <w:szCs w:val="36"/>
          <w:lang w:val="it-IT"/>
        </w:rPr>
        <w:t xml:space="preserve"> </w:t>
      </w:r>
      <w:r w:rsidR="000D6387" w:rsidRPr="00C01C67">
        <w:rPr>
          <w:rFonts w:cs="KFGQPC Uthman Taha Naskh"/>
          <w:sz w:val="36"/>
          <w:szCs w:val="36"/>
          <w:lang w:val="it-IT"/>
        </w:rPr>
        <w:t>della sua persona</w:t>
      </w:r>
      <w:r w:rsidRPr="00C01C67">
        <w:rPr>
          <w:rFonts w:cs="KFGQPC Uthman Taha Naskh"/>
          <w:sz w:val="36"/>
          <w:szCs w:val="36"/>
          <w:lang w:val="it-IT"/>
        </w:rPr>
        <w:t xml:space="preserve"> o </w:t>
      </w:r>
      <w:r w:rsidR="000D6387" w:rsidRPr="00C01C67">
        <w:rPr>
          <w:rFonts w:cs="KFGQPC Uthman Taha Naskh"/>
          <w:sz w:val="36"/>
          <w:szCs w:val="36"/>
          <w:lang w:val="it-IT"/>
        </w:rPr>
        <w:t>d</w:t>
      </w:r>
      <w:r w:rsidRPr="00C01C67">
        <w:rPr>
          <w:rFonts w:cs="KFGQPC Uthman Taha Naskh"/>
          <w:sz w:val="36"/>
          <w:szCs w:val="36"/>
          <w:lang w:val="it-IT"/>
        </w:rPr>
        <w:t xml:space="preserve">ella sua ricchezza, </w:t>
      </w:r>
      <w:r w:rsidR="000D6387" w:rsidRPr="00C01C67">
        <w:rPr>
          <w:rFonts w:cs="KFGQPC Uthman Taha Naskh"/>
          <w:sz w:val="36"/>
          <w:szCs w:val="36"/>
          <w:lang w:val="it-IT"/>
        </w:rPr>
        <w:t xml:space="preserve">[che </w:t>
      </w:r>
      <w:r w:rsidRPr="00C01C67">
        <w:rPr>
          <w:rFonts w:cs="KFGQPC Uthman Taha Naskh"/>
          <w:sz w:val="36"/>
          <w:szCs w:val="36"/>
          <w:lang w:val="it-IT"/>
        </w:rPr>
        <w:t>invoc</w:t>
      </w:r>
      <w:r w:rsidR="000D6387" w:rsidRPr="00C01C67">
        <w:rPr>
          <w:rFonts w:cs="KFGQPC Uthman Taha Naskh"/>
          <w:sz w:val="36"/>
          <w:szCs w:val="36"/>
          <w:lang w:val="it-IT"/>
        </w:rPr>
        <w:t xml:space="preserve">hi </w:t>
      </w:r>
      <w:r w:rsidRPr="00C01C67">
        <w:rPr>
          <w:rFonts w:cs="KFGQPC Uthman Taha Naskh"/>
          <w:sz w:val="36"/>
          <w:szCs w:val="36"/>
          <w:lang w:val="it-IT"/>
        </w:rPr>
        <w:t>chiedendo l’abbondanza in esso</w:t>
      </w:r>
      <w:r w:rsidR="000D6387" w:rsidRPr="00C01C67">
        <w:rPr>
          <w:rFonts w:cs="KFGQPC Uthman Taha Naskh"/>
          <w:sz w:val="36"/>
          <w:szCs w:val="36"/>
          <w:lang w:val="it-IT"/>
        </w:rPr>
        <w:t>]</w:t>
      </w:r>
      <w:r w:rsidRPr="00C01C67">
        <w:rPr>
          <w:rFonts w:cs="KFGQPC Uthman Taha Naskh"/>
          <w:sz w:val="36"/>
          <w:szCs w:val="36"/>
          <w:lang w:val="it-IT"/>
        </w:rPr>
        <w:t xml:space="preserve">, perché </w:t>
      </w:r>
      <w:r w:rsidR="000D6387" w:rsidRPr="00C01C67">
        <w:rPr>
          <w:rFonts w:cs="KFGQPC Uthman Taha Naskh"/>
          <w:sz w:val="36"/>
          <w:szCs w:val="36"/>
          <w:lang w:val="it-IT"/>
        </w:rPr>
        <w:t>l’occhio invidioso</w:t>
      </w:r>
      <w:r w:rsidRPr="00C01C67">
        <w:rPr>
          <w:rFonts w:cs="KFGQPC Uthman Taha Naskh"/>
          <w:sz w:val="36"/>
          <w:szCs w:val="36"/>
          <w:lang w:val="it-IT"/>
        </w:rPr>
        <w:t xml:space="preserve"> è qua</w:t>
      </w:r>
      <w:r w:rsidR="000D6387" w:rsidRPr="00C01C67">
        <w:rPr>
          <w:rFonts w:cs="KFGQPC Uthman Taha Naskh"/>
          <w:sz w:val="36"/>
          <w:szCs w:val="36"/>
          <w:lang w:val="it-IT"/>
        </w:rPr>
        <w:t>lcosa di reale</w:t>
      </w:r>
      <w:r w:rsidRPr="00C01C67">
        <w:rPr>
          <w:rFonts w:cs="KFGQPC Uthman Taha Naskh"/>
          <w:sz w:val="36"/>
          <w:szCs w:val="36"/>
          <w:lang w:val="it-IT"/>
        </w:rPr>
        <w:t>.</w:t>
      </w:r>
    </w:p>
    <w:p w:rsidR="006C4874" w:rsidRPr="00C01C67" w:rsidRDefault="006C4874" w:rsidP="00E6632C">
      <w:pPr>
        <w:bidi w:val="0"/>
        <w:rPr>
          <w:rFonts w:cs="KFGQPC Uthman Taha Naskh"/>
          <w:sz w:val="36"/>
          <w:szCs w:val="36"/>
          <w:lang w:val="it-IT"/>
        </w:rPr>
      </w:pPr>
      <w:r w:rsidRPr="00C01C67">
        <w:rPr>
          <w:rFonts w:cs="KFGQPC Uthman Taha Naskh"/>
          <w:sz w:val="36"/>
          <w:szCs w:val="36"/>
          <w:lang w:val="it-IT"/>
        </w:rPr>
        <w:t>L'invocazione per chiedere l'abbondanza consiste nel dire: "</w:t>
      </w:r>
      <w:r w:rsidRPr="00C01C67">
        <w:rPr>
          <w:rFonts w:cs="KFGQPC Uthman Taha Naskh"/>
          <w:i/>
          <w:iCs/>
          <w:sz w:val="36"/>
          <w:szCs w:val="36"/>
          <w:lang w:val="it-IT"/>
        </w:rPr>
        <w:t>B</w:t>
      </w:r>
      <w:r w:rsidR="00365E85" w:rsidRPr="00C01C67">
        <w:rPr>
          <w:rFonts w:cs="KFGQPC Uthman Taha Naskh"/>
          <w:i/>
          <w:iCs/>
          <w:sz w:val="36"/>
          <w:szCs w:val="36"/>
          <w:lang w:val="it-IT"/>
        </w:rPr>
        <w:t>āraka Llāhu laka</w:t>
      </w:r>
      <w:r w:rsidR="00365E85" w:rsidRPr="00C01C67">
        <w:rPr>
          <w:rFonts w:cs="KFGQPC Uthman Taha Naskh"/>
          <w:sz w:val="36"/>
          <w:szCs w:val="36"/>
          <w:lang w:val="it-IT"/>
        </w:rPr>
        <w:t>" (che Allāh ti doni l'abbondanza</w:t>
      </w:r>
      <w:r w:rsidR="00E55F59" w:rsidRPr="00C01C67">
        <w:rPr>
          <w:rFonts w:cs="KFGQPC Uthman Taha Naskh"/>
          <w:sz w:val="36"/>
          <w:szCs w:val="36"/>
          <w:lang w:val="it-IT"/>
        </w:rPr>
        <w:t xml:space="preserve"> [in ciò che possiedi]</w:t>
      </w:r>
      <w:r w:rsidR="00973413" w:rsidRPr="00C01C67">
        <w:rPr>
          <w:rFonts w:cs="KFGQPC Uthman Taha Naskh"/>
          <w:sz w:val="36"/>
          <w:szCs w:val="36"/>
          <w:lang w:val="it-IT"/>
        </w:rPr>
        <w:t>)</w:t>
      </w:r>
      <w:r w:rsidR="00E55F59" w:rsidRPr="00C01C67">
        <w:rPr>
          <w:rFonts w:cs="KFGQPC Uthman Taha Naskh"/>
          <w:sz w:val="36"/>
          <w:szCs w:val="36"/>
          <w:lang w:val="it-IT"/>
        </w:rPr>
        <w:t xml:space="preserve"> oppure "</w:t>
      </w:r>
      <w:r w:rsidR="00E55F59" w:rsidRPr="00C01C67">
        <w:rPr>
          <w:rFonts w:cs="KFGQPC Uthman Taha Naskh"/>
          <w:i/>
          <w:iCs/>
          <w:sz w:val="36"/>
          <w:szCs w:val="36"/>
          <w:lang w:val="it-IT"/>
        </w:rPr>
        <w:t>Baraka Llāhu fika</w:t>
      </w:r>
      <w:r w:rsidR="00E55F59" w:rsidRPr="00C01C67">
        <w:rPr>
          <w:rFonts w:cs="KFGQPC Uthman Taha Naskh"/>
          <w:sz w:val="36"/>
          <w:szCs w:val="36"/>
          <w:lang w:val="it-IT"/>
        </w:rPr>
        <w:t>"</w:t>
      </w:r>
      <w:r w:rsidR="00D148BF" w:rsidRPr="00C01C67">
        <w:rPr>
          <w:rFonts w:cs="KFGQPC Uthman Taha Naskh"/>
          <w:sz w:val="36"/>
          <w:szCs w:val="36"/>
          <w:lang w:val="it-IT"/>
        </w:rPr>
        <w:t xml:space="preserve"> (che Allāh pona in te il bene e aumenti i Suoi doni su di te)</w:t>
      </w:r>
      <w:r w:rsidR="00365E85" w:rsidRPr="00C01C67">
        <w:rPr>
          <w:rFonts w:cs="KFGQPC Uthman Taha Naskh"/>
          <w:sz w:val="36"/>
          <w:szCs w:val="36"/>
          <w:lang w:val="it-IT"/>
        </w:rPr>
        <w:t>.</w:t>
      </w:r>
    </w:p>
    <w:p w:rsidR="009D132C" w:rsidRPr="00C01C67" w:rsidRDefault="009D132C" w:rsidP="0047281F">
      <w:pPr>
        <w:pStyle w:val="222"/>
        <w:rPr>
          <w:rFonts w:cs="KFGQPC Uthman Taha Naskh"/>
          <w:sz w:val="36"/>
          <w:szCs w:val="36"/>
        </w:rPr>
      </w:pPr>
      <w:bookmarkStart w:id="259" w:name="_Toc274349462"/>
      <w:bookmarkStart w:id="260" w:name="_Toc275257692"/>
      <w:r w:rsidRPr="00C01C67">
        <w:rPr>
          <w:rFonts w:cs="KFGQPC Uthman Taha Naskh" w:hint="cs"/>
          <w:sz w:val="36"/>
          <w:szCs w:val="36"/>
          <w:rtl/>
        </w:rPr>
        <w:lastRenderedPageBreak/>
        <w:t xml:space="preserve">126 </w:t>
      </w:r>
      <w:r w:rsidR="00DF39DA" w:rsidRPr="00C01C67">
        <w:rPr>
          <w:rFonts w:cs="KFGQPC Uthman Taha Naskh" w:hint="cs"/>
          <w:sz w:val="36"/>
          <w:szCs w:val="36"/>
          <w:rtl/>
        </w:rPr>
        <w:t>ـ</w:t>
      </w:r>
      <w:r w:rsidRPr="00C01C67">
        <w:rPr>
          <w:rFonts w:cs="KFGQPC Uthman Taha Naskh" w:hint="cs"/>
          <w:sz w:val="36"/>
          <w:szCs w:val="36"/>
          <w:rtl/>
        </w:rPr>
        <w:t>مَا يُقَ</w:t>
      </w:r>
      <w:r w:rsidR="002B7577" w:rsidRPr="00C01C67">
        <w:rPr>
          <w:rFonts w:cs="KFGQPC Uthman Taha Naskh" w:hint="cs"/>
          <w:sz w:val="36"/>
          <w:szCs w:val="36"/>
          <w:rtl/>
        </w:rPr>
        <w:t>ـــ</w:t>
      </w:r>
      <w:r w:rsidRPr="00C01C67">
        <w:rPr>
          <w:rFonts w:cs="KFGQPC Uthman Taha Naskh" w:hint="cs"/>
          <w:sz w:val="36"/>
          <w:szCs w:val="36"/>
          <w:rtl/>
        </w:rPr>
        <w:t>الُ عِنْ</w:t>
      </w:r>
      <w:r w:rsidR="002B7577" w:rsidRPr="00C01C67">
        <w:rPr>
          <w:rFonts w:cs="KFGQPC Uthman Taha Naskh" w:hint="cs"/>
          <w:sz w:val="36"/>
          <w:szCs w:val="36"/>
          <w:rtl/>
        </w:rPr>
        <w:t>ــــ</w:t>
      </w:r>
      <w:r w:rsidRPr="00C01C67">
        <w:rPr>
          <w:rFonts w:cs="KFGQPC Uthman Taha Naskh" w:hint="cs"/>
          <w:sz w:val="36"/>
          <w:szCs w:val="36"/>
          <w:rtl/>
        </w:rPr>
        <w:t>دَ الْفَ</w:t>
      </w:r>
      <w:r w:rsidR="002B7577" w:rsidRPr="00C01C67">
        <w:rPr>
          <w:rFonts w:cs="KFGQPC Uthman Taha Naskh" w:hint="cs"/>
          <w:sz w:val="36"/>
          <w:szCs w:val="36"/>
          <w:rtl/>
        </w:rPr>
        <w:t>ــــــ</w:t>
      </w:r>
      <w:r w:rsidRPr="00C01C67">
        <w:rPr>
          <w:rFonts w:cs="KFGQPC Uthman Taha Naskh" w:hint="cs"/>
          <w:sz w:val="36"/>
          <w:szCs w:val="36"/>
          <w:rtl/>
        </w:rPr>
        <w:t>زَعِ</w:t>
      </w:r>
      <w:bookmarkEnd w:id="259"/>
      <w:bookmarkEnd w:id="260"/>
    </w:p>
    <w:p w:rsidR="004439BD" w:rsidRPr="00C01C67" w:rsidRDefault="004439BD" w:rsidP="0047281F">
      <w:pPr>
        <w:pStyle w:val="222"/>
        <w:rPr>
          <w:rFonts w:cs="KFGQPC Uthman Taha Naskh"/>
          <w:sz w:val="36"/>
          <w:szCs w:val="36"/>
        </w:rPr>
      </w:pPr>
      <w:r w:rsidRPr="00C01C67">
        <w:rPr>
          <w:rFonts w:cs="KFGQPC Uthman Taha Naskh"/>
          <w:sz w:val="36"/>
          <w:szCs w:val="36"/>
        </w:rPr>
        <w:t>Cosa va ditto al momento dello spavento</w:t>
      </w:r>
    </w:p>
    <w:p w:rsidR="009D132C" w:rsidRPr="00C01C67" w:rsidRDefault="009D132C" w:rsidP="00E6632C">
      <w:pPr>
        <w:rPr>
          <w:rFonts w:cs="KFGQPC Uthman Taha Naskh"/>
          <w:sz w:val="36"/>
          <w:szCs w:val="36"/>
          <w:lang w:val="it-IT"/>
        </w:rPr>
      </w:pPr>
      <w:r w:rsidRPr="00C01C67">
        <w:rPr>
          <w:rFonts w:cs="KFGQPC Uthman Taha Naskh" w:hint="cs"/>
          <w:sz w:val="36"/>
          <w:szCs w:val="36"/>
          <w:rtl/>
        </w:rPr>
        <w:t xml:space="preserve">245- </w:t>
      </w:r>
      <w:r w:rsidRPr="00C01C67">
        <w:rPr>
          <w:rFonts w:cs="KFGQPC Uthman Taha Naskh" w:hint="cs"/>
          <w:color w:val="006699"/>
          <w:sz w:val="36"/>
          <w:szCs w:val="36"/>
          <w:rtl/>
        </w:rPr>
        <w:t>((</w:t>
      </w:r>
      <w:r w:rsidRPr="00C01C67">
        <w:rPr>
          <w:rFonts w:cs="KFGQPC Uthman Taha Naskh" w:hint="cs"/>
          <w:sz w:val="36"/>
          <w:szCs w:val="36"/>
          <w:rtl/>
        </w:rPr>
        <w:t>لاَ إِلَهَ إِلاَّ اللَّهُ!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86"/>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4439BD" w:rsidRPr="00C01C67" w:rsidRDefault="004439BD" w:rsidP="00E6632C">
      <w:pPr>
        <w:bidi w:val="0"/>
        <w:rPr>
          <w:rFonts w:cs="KFGQPC Uthman Taha Naskh"/>
          <w:sz w:val="36"/>
          <w:szCs w:val="36"/>
          <w:lang w:val="it-IT"/>
        </w:rPr>
      </w:pPr>
      <w:r w:rsidRPr="00C01C67">
        <w:rPr>
          <w:rFonts w:cs="KFGQPC Uthman Taha Naskh"/>
          <w:sz w:val="36"/>
          <w:szCs w:val="36"/>
          <w:lang w:val="it-IT"/>
        </w:rPr>
        <w:t xml:space="preserve">Lā ‘ilāha ‘illa </w:t>
      </w:r>
      <w:r w:rsidRPr="00C01C67">
        <w:rPr>
          <w:rFonts w:cs="KFGQPC Uthman Taha Naskh"/>
          <w:color w:val="808080"/>
          <w:sz w:val="36"/>
          <w:szCs w:val="36"/>
          <w:lang w:val="it-IT"/>
        </w:rPr>
        <w:t>A</w:t>
      </w:r>
      <w:r w:rsidRPr="00C01C67">
        <w:rPr>
          <w:rFonts w:cs="KFGQPC Uthman Taha Naskh"/>
          <w:sz w:val="36"/>
          <w:szCs w:val="36"/>
          <w:lang w:val="it-IT"/>
        </w:rPr>
        <w:t>llāh</w:t>
      </w:r>
      <w:r w:rsidRPr="00C01C67">
        <w:rPr>
          <w:rFonts w:cs="KFGQPC Uthman Taha Naskh"/>
          <w:color w:val="808080"/>
          <w:sz w:val="36"/>
          <w:szCs w:val="36"/>
          <w:lang w:val="it-IT"/>
        </w:rPr>
        <w:t>u</w:t>
      </w:r>
      <w:r w:rsidRPr="00C01C67">
        <w:rPr>
          <w:rFonts w:cs="KFGQPC Uthman Taha Naskh"/>
          <w:sz w:val="36"/>
          <w:szCs w:val="36"/>
          <w:lang w:val="it-IT"/>
        </w:rPr>
        <w:t>!</w:t>
      </w:r>
    </w:p>
    <w:p w:rsidR="004439BD" w:rsidRPr="00C01C67" w:rsidRDefault="004439BD" w:rsidP="00E6632C">
      <w:pPr>
        <w:bidi w:val="0"/>
        <w:rPr>
          <w:rFonts w:cs="KFGQPC Uthman Taha Naskh"/>
          <w:sz w:val="36"/>
          <w:szCs w:val="36"/>
          <w:lang w:val="it-IT"/>
        </w:rPr>
      </w:pPr>
      <w:r w:rsidRPr="00C01C67">
        <w:rPr>
          <w:rFonts w:cs="KFGQPC Uthman Taha Naskh"/>
          <w:sz w:val="36"/>
          <w:szCs w:val="36"/>
          <w:lang w:val="it-IT"/>
        </w:rPr>
        <w:t>Non c</w:t>
      </w:r>
      <w:r w:rsidR="00AF3FFA" w:rsidRPr="00C01C67">
        <w:rPr>
          <w:rFonts w:cs="KFGQPC Uthman Taha Naskh"/>
          <w:sz w:val="36"/>
          <w:szCs w:val="36"/>
          <w:lang w:val="it-IT"/>
        </w:rPr>
        <w:t>’è divinità [ad aver diritto di adorazione] oltre ad Allāh!</w:t>
      </w:r>
    </w:p>
    <w:p w:rsidR="009D132C" w:rsidRPr="00C01C67" w:rsidRDefault="009D132C" w:rsidP="0047281F">
      <w:pPr>
        <w:pStyle w:val="222"/>
        <w:rPr>
          <w:rFonts w:cs="KFGQPC Uthman Taha Naskh"/>
          <w:sz w:val="36"/>
          <w:szCs w:val="36"/>
        </w:rPr>
      </w:pPr>
      <w:bookmarkStart w:id="261" w:name="_Toc274349463"/>
      <w:bookmarkStart w:id="262" w:name="_Toc275257693"/>
      <w:r w:rsidRPr="00C01C67">
        <w:rPr>
          <w:rFonts w:cs="KFGQPC Uthman Taha Naskh" w:hint="cs"/>
          <w:sz w:val="36"/>
          <w:szCs w:val="36"/>
          <w:rtl/>
        </w:rPr>
        <w:t xml:space="preserve">127 </w:t>
      </w:r>
      <w:r w:rsidR="00DF39DA" w:rsidRPr="00C01C67">
        <w:rPr>
          <w:rFonts w:cs="KFGQPC Uthman Taha Naskh" w:hint="cs"/>
          <w:sz w:val="36"/>
          <w:szCs w:val="36"/>
          <w:rtl/>
        </w:rPr>
        <w:t>ـ</w:t>
      </w:r>
      <w:r w:rsidRPr="00C01C67">
        <w:rPr>
          <w:rFonts w:cs="KFGQPC Uthman Taha Naskh" w:hint="cs"/>
          <w:sz w:val="36"/>
          <w:szCs w:val="36"/>
          <w:rtl/>
        </w:rPr>
        <w:t xml:space="preserve">مَا يَقُولُ عِنْدَ </w:t>
      </w:r>
      <w:r w:rsidRPr="00C01C67">
        <w:rPr>
          <w:rFonts w:cs="KFGQPC Uthman Taha Naskh" w:hint="cs"/>
          <w:spacing w:val="12"/>
          <w:sz w:val="36"/>
          <w:szCs w:val="36"/>
          <w:rtl/>
        </w:rPr>
        <w:t xml:space="preserve">الذَّبْحِ </w:t>
      </w:r>
      <w:r w:rsidRPr="00C01C67">
        <w:rPr>
          <w:rFonts w:cs="KFGQPC Uthman Taha Naskh" w:hint="cs"/>
          <w:sz w:val="36"/>
          <w:szCs w:val="36"/>
          <w:rtl/>
        </w:rPr>
        <w:t>أَوِ النَّحْرِ</w:t>
      </w:r>
      <w:bookmarkEnd w:id="261"/>
      <w:bookmarkEnd w:id="262"/>
    </w:p>
    <w:p w:rsidR="002309CE" w:rsidRPr="00C01C67" w:rsidRDefault="002309CE" w:rsidP="0047281F">
      <w:pPr>
        <w:pStyle w:val="222"/>
        <w:rPr>
          <w:rFonts w:cs="KFGQPC Uthman Taha Naskh"/>
          <w:sz w:val="36"/>
          <w:szCs w:val="36"/>
          <w:rtl/>
        </w:rPr>
      </w:pPr>
      <w:r w:rsidRPr="00C01C67">
        <w:rPr>
          <w:rFonts w:cs="KFGQPC Uthman Taha Naskh"/>
          <w:sz w:val="36"/>
          <w:szCs w:val="36"/>
        </w:rPr>
        <w:t>Cosa dire al momento del sacrificio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246- </w:t>
      </w:r>
      <w:r w:rsidRPr="00C01C67">
        <w:rPr>
          <w:rFonts w:cs="KFGQPC Uthman Taha Naskh" w:hint="cs"/>
          <w:color w:val="006699"/>
          <w:sz w:val="36"/>
          <w:szCs w:val="36"/>
          <w:rtl/>
        </w:rPr>
        <w:t>((</w:t>
      </w:r>
      <w:r w:rsidRPr="00C01C67">
        <w:rPr>
          <w:rFonts w:cs="KFGQPC Uthman Taha Naskh" w:hint="eastAsia"/>
          <w:sz w:val="36"/>
          <w:szCs w:val="36"/>
          <w:rtl/>
        </w:rPr>
        <w:t>ب</w:t>
      </w:r>
      <w:r w:rsidRPr="00C01C67">
        <w:rPr>
          <w:rFonts w:cs="KFGQPC Uthman Taha Naskh" w:hint="cs"/>
          <w:sz w:val="36"/>
          <w:szCs w:val="36"/>
          <w:rtl/>
        </w:rPr>
        <w:t>ِ</w:t>
      </w:r>
      <w:r w:rsidRPr="00C01C67">
        <w:rPr>
          <w:rFonts w:cs="KFGQPC Uthman Taha Naskh" w:hint="eastAsia"/>
          <w:sz w:val="36"/>
          <w:szCs w:val="36"/>
          <w:rtl/>
        </w:rPr>
        <w:t>س</w:t>
      </w:r>
      <w:r w:rsidRPr="00C01C67">
        <w:rPr>
          <w:rFonts w:cs="KFGQPC Uthman Taha Naskh" w:hint="cs"/>
          <w:sz w:val="36"/>
          <w:szCs w:val="36"/>
          <w:rtl/>
        </w:rPr>
        <w:t>ْ</w:t>
      </w:r>
      <w:r w:rsidRPr="00C01C67">
        <w:rPr>
          <w:rFonts w:cs="KFGQPC Uthman Taha Naskh" w:hint="eastAsia"/>
          <w:sz w:val="36"/>
          <w:szCs w:val="36"/>
          <w:rtl/>
        </w:rPr>
        <w:t>مِ اللَّهِ و</w:t>
      </w:r>
      <w:r w:rsidRPr="00C01C67">
        <w:rPr>
          <w:rFonts w:cs="KFGQPC Uthman Taha Naskh" w:hint="cs"/>
          <w:sz w:val="36"/>
          <w:szCs w:val="36"/>
          <w:rtl/>
        </w:rPr>
        <w:t>َ</w:t>
      </w:r>
      <w:r w:rsidRPr="00C01C67">
        <w:rPr>
          <w:rFonts w:cs="KFGQPC Uthman Taha Naskh" w:hint="eastAsia"/>
          <w:sz w:val="36"/>
          <w:szCs w:val="36"/>
          <w:rtl/>
        </w:rPr>
        <w:t>اللَّهُ أ</w:t>
      </w:r>
      <w:r w:rsidRPr="00C01C67">
        <w:rPr>
          <w:rFonts w:cs="KFGQPC Uthman Taha Naskh" w:hint="cs"/>
          <w:sz w:val="36"/>
          <w:szCs w:val="36"/>
          <w:rtl/>
        </w:rPr>
        <w:t>َ</w:t>
      </w:r>
      <w:r w:rsidRPr="00C01C67">
        <w:rPr>
          <w:rFonts w:cs="KFGQPC Uthman Taha Naskh" w:hint="eastAsia"/>
          <w:sz w:val="36"/>
          <w:szCs w:val="36"/>
          <w:rtl/>
        </w:rPr>
        <w:t>ك</w:t>
      </w:r>
      <w:r w:rsidRPr="00C01C67">
        <w:rPr>
          <w:rFonts w:cs="KFGQPC Uthman Taha Naskh" w:hint="cs"/>
          <w:sz w:val="36"/>
          <w:szCs w:val="36"/>
          <w:rtl/>
        </w:rPr>
        <w:t>ْ</w:t>
      </w:r>
      <w:r w:rsidRPr="00C01C67">
        <w:rPr>
          <w:rFonts w:cs="KFGQPC Uthman Taha Naskh" w:hint="eastAsia"/>
          <w:sz w:val="36"/>
          <w:szCs w:val="36"/>
          <w:rtl/>
        </w:rPr>
        <w:t>بَرُ [اللَّهُمَّ مِنْكَ و</w:t>
      </w:r>
      <w:r w:rsidRPr="00C01C67">
        <w:rPr>
          <w:rFonts w:cs="KFGQPC Uthman Taha Naskh" w:hint="cs"/>
          <w:sz w:val="36"/>
          <w:szCs w:val="36"/>
          <w:rtl/>
        </w:rPr>
        <w:t>َ</w:t>
      </w:r>
      <w:r w:rsidRPr="00C01C67">
        <w:rPr>
          <w:rFonts w:cs="KFGQPC Uthman Taha Naskh" w:hint="eastAsia"/>
          <w:sz w:val="36"/>
          <w:szCs w:val="36"/>
          <w:rtl/>
        </w:rPr>
        <w:t>لَكَ] اللَّهُمَّ تَقَبَّلْ مِنِّي</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87"/>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2309CE" w:rsidRPr="00C01C67" w:rsidRDefault="002309CE" w:rsidP="00E6632C">
      <w:pPr>
        <w:bidi w:val="0"/>
        <w:rPr>
          <w:rFonts w:cs="KFGQPC Uthman Taha Naskh"/>
          <w:sz w:val="36"/>
          <w:szCs w:val="36"/>
        </w:rPr>
      </w:pPr>
      <w:proofErr w:type="spellStart"/>
      <w:r w:rsidRPr="00C01C67">
        <w:rPr>
          <w:rFonts w:cs="KFGQPC Uthman Taha Naskh"/>
          <w:sz w:val="36"/>
          <w:szCs w:val="36"/>
        </w:rPr>
        <w:t>BismiLlāh</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Allāhu</w:t>
      </w:r>
      <w:proofErr w:type="spellEnd"/>
      <w:r w:rsidRPr="00C01C67">
        <w:rPr>
          <w:rFonts w:cs="KFGQPC Uthman Taha Naskh"/>
          <w:sz w:val="36"/>
          <w:szCs w:val="36"/>
        </w:rPr>
        <w:t xml:space="preserve"> ‘</w:t>
      </w:r>
      <w:proofErr w:type="spellStart"/>
      <w:r w:rsidRPr="00C01C67">
        <w:rPr>
          <w:rFonts w:cs="KFGQPC Uthman Taha Naskh"/>
          <w:sz w:val="36"/>
          <w:szCs w:val="36"/>
        </w:rPr>
        <w:t>akbar</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minka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laka</w:t>
      </w:r>
      <w:proofErr w:type="spellEnd"/>
      <w:r w:rsidRPr="00C01C67">
        <w:rPr>
          <w:rFonts w:cs="KFGQPC Uthman Taha Naskh"/>
          <w:sz w:val="36"/>
          <w:szCs w:val="36"/>
        </w:rPr>
        <w:t xml:space="preserve">], </w:t>
      </w:r>
      <w:proofErr w:type="spellStart"/>
      <w:r w:rsidRPr="00C01C67">
        <w:rPr>
          <w:rFonts w:cs="KFGQPC Uthman Taha Naskh"/>
          <w:sz w:val="36"/>
          <w:szCs w:val="36"/>
        </w:rPr>
        <w:t>Allāhumma</w:t>
      </w:r>
      <w:proofErr w:type="spellEnd"/>
      <w:r w:rsidRPr="00C01C67">
        <w:rPr>
          <w:rFonts w:cs="KFGQPC Uthman Taha Naskh"/>
          <w:sz w:val="36"/>
          <w:szCs w:val="36"/>
        </w:rPr>
        <w:t xml:space="preserve"> </w:t>
      </w:r>
      <w:proofErr w:type="spellStart"/>
      <w:r w:rsidRPr="00C01C67">
        <w:rPr>
          <w:rFonts w:cs="KFGQPC Uthman Taha Naskh"/>
          <w:sz w:val="36"/>
          <w:szCs w:val="36"/>
        </w:rPr>
        <w:t>taqabbal</w:t>
      </w:r>
      <w:proofErr w:type="spellEnd"/>
      <w:r w:rsidRPr="00C01C67">
        <w:rPr>
          <w:rFonts w:cs="KFGQPC Uthman Taha Naskh"/>
          <w:sz w:val="36"/>
          <w:szCs w:val="36"/>
        </w:rPr>
        <w:t xml:space="preserve"> </w:t>
      </w:r>
      <w:proofErr w:type="spellStart"/>
      <w:r w:rsidRPr="00C01C67">
        <w:rPr>
          <w:rFonts w:cs="KFGQPC Uthman Taha Naskh"/>
          <w:sz w:val="36"/>
          <w:szCs w:val="36"/>
        </w:rPr>
        <w:t>minnī</w:t>
      </w:r>
      <w:proofErr w:type="spellEnd"/>
      <w:r w:rsidRPr="00C01C67">
        <w:rPr>
          <w:rFonts w:cs="KFGQPC Uthman Taha Naskh"/>
          <w:sz w:val="36"/>
          <w:szCs w:val="36"/>
        </w:rPr>
        <w:t>.</w:t>
      </w:r>
    </w:p>
    <w:p w:rsidR="002309CE" w:rsidRPr="00C01C67" w:rsidRDefault="002309CE" w:rsidP="00E6632C">
      <w:pPr>
        <w:bidi w:val="0"/>
        <w:rPr>
          <w:rFonts w:cs="KFGQPC Uthman Taha Naskh"/>
          <w:sz w:val="36"/>
          <w:szCs w:val="36"/>
          <w:rtl/>
          <w:lang w:val="it-IT"/>
        </w:rPr>
      </w:pPr>
      <w:r w:rsidRPr="00C01C67">
        <w:rPr>
          <w:rFonts w:cs="KFGQPC Uthman Taha Naskh"/>
          <w:sz w:val="36"/>
          <w:szCs w:val="36"/>
          <w:lang w:val="it-IT"/>
        </w:rPr>
        <w:t>Nel nome di Allāh [compio questo atto]</w:t>
      </w:r>
      <w:r w:rsidR="007A5670" w:rsidRPr="00C01C67">
        <w:rPr>
          <w:rFonts w:cs="KFGQPC Uthman Taha Naskh"/>
          <w:sz w:val="36"/>
          <w:szCs w:val="36"/>
          <w:lang w:val="it-IT"/>
        </w:rPr>
        <w:t xml:space="preserve"> e Allāh èil più Grande!</w:t>
      </w:r>
      <w:r w:rsidRPr="00C01C67">
        <w:rPr>
          <w:rFonts w:cs="KFGQPC Uthman Taha Naskh"/>
          <w:sz w:val="36"/>
          <w:szCs w:val="36"/>
          <w:lang w:val="it-IT"/>
        </w:rPr>
        <w:t xml:space="preserve"> [[o Allāh questa (bestia</w:t>
      </w:r>
      <w:r w:rsidR="007A5670" w:rsidRPr="00C01C67">
        <w:rPr>
          <w:rFonts w:cs="KFGQPC Uthman Taha Naskh"/>
          <w:sz w:val="36"/>
          <w:szCs w:val="36"/>
          <w:lang w:val="it-IT"/>
        </w:rPr>
        <w:t>-grazia-favore</w:t>
      </w:r>
      <w:r w:rsidRPr="00C01C67">
        <w:rPr>
          <w:rFonts w:cs="KFGQPC Uthman Taha Naskh"/>
          <w:sz w:val="36"/>
          <w:szCs w:val="36"/>
          <w:lang w:val="it-IT"/>
        </w:rPr>
        <w:t>) da Te proviene e per Te (viene sacrificata)]]. O Allāh accetta da me.</w:t>
      </w:r>
    </w:p>
    <w:p w:rsidR="009D132C" w:rsidRPr="00C01C67" w:rsidRDefault="009D132C" w:rsidP="0047281F">
      <w:pPr>
        <w:pStyle w:val="222"/>
        <w:rPr>
          <w:rFonts w:cs="KFGQPC Uthman Taha Naskh"/>
          <w:sz w:val="36"/>
          <w:szCs w:val="36"/>
        </w:rPr>
      </w:pPr>
      <w:bookmarkStart w:id="263" w:name="_Toc274349464"/>
      <w:bookmarkStart w:id="264" w:name="_Toc275257694"/>
      <w:r w:rsidRPr="00C01C67">
        <w:rPr>
          <w:rFonts w:cs="KFGQPC Uthman Taha Naskh" w:hint="cs"/>
          <w:sz w:val="36"/>
          <w:szCs w:val="36"/>
          <w:rtl/>
        </w:rPr>
        <w:lastRenderedPageBreak/>
        <w:t xml:space="preserve">128 </w:t>
      </w:r>
      <w:r w:rsidR="00DF39DA" w:rsidRPr="00C01C67">
        <w:rPr>
          <w:rFonts w:cs="KFGQPC Uthman Taha Naskh" w:hint="cs"/>
          <w:sz w:val="36"/>
          <w:szCs w:val="36"/>
          <w:rtl/>
        </w:rPr>
        <w:t>ـ</w:t>
      </w:r>
      <w:r w:rsidRPr="00C01C67">
        <w:rPr>
          <w:rFonts w:cs="KFGQPC Uthman Taha Naskh" w:hint="cs"/>
          <w:sz w:val="36"/>
          <w:szCs w:val="36"/>
          <w:rtl/>
        </w:rPr>
        <w:t>مَا يَقُولُ لِرَدِّ كَيْدِ مَرَدَةِ الشَّيَاطِينِ</w:t>
      </w:r>
      <w:bookmarkEnd w:id="263"/>
      <w:bookmarkEnd w:id="264"/>
    </w:p>
    <w:p w:rsidR="002309CE" w:rsidRPr="00C01C67" w:rsidRDefault="002309CE" w:rsidP="0047281F">
      <w:pPr>
        <w:pStyle w:val="222"/>
        <w:rPr>
          <w:rFonts w:cs="KFGQPC Uthman Taha Naskh"/>
          <w:sz w:val="36"/>
          <w:szCs w:val="36"/>
          <w:rtl/>
        </w:rPr>
      </w:pPr>
      <w:r w:rsidRPr="00C01C67">
        <w:rPr>
          <w:rFonts w:cs="KFGQPC Uthman Taha Naskh"/>
          <w:sz w:val="36"/>
          <w:szCs w:val="36"/>
        </w:rPr>
        <w:t>Cosa dire per allontanare il male dei ribelli fra i demoni</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247- </w:t>
      </w:r>
      <w:r w:rsidRPr="00C01C67">
        <w:rPr>
          <w:rFonts w:cs="KFGQPC Uthman Taha Naskh" w:hint="cs"/>
          <w:color w:val="006699"/>
          <w:sz w:val="36"/>
          <w:szCs w:val="36"/>
          <w:rtl/>
        </w:rPr>
        <w:t>((</w:t>
      </w:r>
      <w:r w:rsidRPr="00C01C67">
        <w:rPr>
          <w:rFonts w:cs="KFGQPC Uthman Taha Naskh"/>
          <w:sz w:val="36"/>
          <w:szCs w:val="36"/>
          <w:rtl/>
        </w:rPr>
        <w:t>أَعُوذُ بكَلِمَاتِ اللَّهِ التَّامَّاتِ الَّتِي لا</w:t>
      </w:r>
      <w:r w:rsidRPr="00C01C67">
        <w:rPr>
          <w:rFonts w:cs="KFGQPC Uthman Taha Naskh" w:hint="cs"/>
          <w:sz w:val="36"/>
          <w:szCs w:val="36"/>
          <w:rtl/>
        </w:rPr>
        <w:t>َ</w:t>
      </w:r>
      <w:r w:rsidRPr="00C01C67">
        <w:rPr>
          <w:rFonts w:cs="KFGQPC Uthman Taha Naskh"/>
          <w:sz w:val="36"/>
          <w:szCs w:val="36"/>
          <w:rtl/>
        </w:rPr>
        <w:t xml:space="preserve"> يُجَاوِزُهُنَّ بَرٌّ و</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فَاج</w:t>
      </w:r>
      <w:r w:rsidRPr="00C01C67">
        <w:rPr>
          <w:rFonts w:cs="KFGQPC Uthman Taha Naskh" w:hint="cs"/>
          <w:sz w:val="36"/>
          <w:szCs w:val="36"/>
          <w:rtl/>
        </w:rPr>
        <w:t>ِ</w:t>
      </w:r>
      <w:r w:rsidRPr="00C01C67">
        <w:rPr>
          <w:rFonts w:cs="KFGQPC Uthman Taha Naskh"/>
          <w:sz w:val="36"/>
          <w:szCs w:val="36"/>
          <w:rtl/>
        </w:rPr>
        <w:t>رٌ</w:t>
      </w:r>
      <w:r w:rsidRPr="00C01C67">
        <w:rPr>
          <w:rFonts w:cs="KFGQPC Uthman Taha Naskh" w:hint="cs"/>
          <w:sz w:val="36"/>
          <w:szCs w:val="36"/>
          <w:rtl/>
        </w:rPr>
        <w:t>:</w:t>
      </w:r>
      <w:r w:rsidRPr="00C01C67">
        <w:rPr>
          <w:rFonts w:cs="KFGQPC Uthman Taha Naskh"/>
          <w:sz w:val="36"/>
          <w:szCs w:val="36"/>
          <w:rtl/>
        </w:rPr>
        <w:t xml:space="preserve"> مِنْ ش</w:t>
      </w:r>
      <w:r w:rsidRPr="00C01C67">
        <w:rPr>
          <w:rFonts w:cs="KFGQPC Uthman Taha Naskh" w:hint="cs"/>
          <w:sz w:val="36"/>
          <w:szCs w:val="36"/>
          <w:rtl/>
        </w:rPr>
        <w:t>َ</w:t>
      </w:r>
      <w:r w:rsidRPr="00C01C67">
        <w:rPr>
          <w:rFonts w:cs="KFGQPC Uthman Taha Naskh"/>
          <w:sz w:val="36"/>
          <w:szCs w:val="36"/>
          <w:rtl/>
        </w:rPr>
        <w:t>رِّ مَا خَل</w:t>
      </w:r>
      <w:r w:rsidRPr="00C01C67">
        <w:rPr>
          <w:rFonts w:cs="KFGQPC Uthman Taha Naskh" w:hint="cs"/>
          <w:sz w:val="36"/>
          <w:szCs w:val="36"/>
          <w:rtl/>
        </w:rPr>
        <w:t>َ</w:t>
      </w:r>
      <w:r w:rsidRPr="00C01C67">
        <w:rPr>
          <w:rFonts w:cs="KFGQPC Uthman Taha Naskh"/>
          <w:sz w:val="36"/>
          <w:szCs w:val="36"/>
          <w:rtl/>
        </w:rPr>
        <w:t>قَ، و</w:t>
      </w:r>
      <w:r w:rsidRPr="00C01C67">
        <w:rPr>
          <w:rFonts w:cs="KFGQPC Uthman Taha Naskh" w:hint="cs"/>
          <w:sz w:val="36"/>
          <w:szCs w:val="36"/>
          <w:rtl/>
        </w:rPr>
        <w:t>َ</w:t>
      </w:r>
      <w:r w:rsidRPr="00C01C67">
        <w:rPr>
          <w:rFonts w:cs="KFGQPC Uthman Taha Naskh"/>
          <w:sz w:val="36"/>
          <w:szCs w:val="36"/>
          <w:rtl/>
        </w:rPr>
        <w:t>بَرَأَ و</w:t>
      </w:r>
      <w:r w:rsidRPr="00C01C67">
        <w:rPr>
          <w:rFonts w:cs="KFGQPC Uthman Taha Naskh" w:hint="cs"/>
          <w:sz w:val="36"/>
          <w:szCs w:val="36"/>
          <w:rtl/>
        </w:rPr>
        <w:t>َ</w:t>
      </w:r>
      <w:r w:rsidRPr="00C01C67">
        <w:rPr>
          <w:rFonts w:cs="KFGQPC Uthman Taha Naskh"/>
          <w:sz w:val="36"/>
          <w:szCs w:val="36"/>
          <w:rtl/>
        </w:rPr>
        <w:t>ذَرَأَ، و</w:t>
      </w:r>
      <w:r w:rsidRPr="00C01C67">
        <w:rPr>
          <w:rFonts w:cs="KFGQPC Uthman Taha Naskh" w:hint="cs"/>
          <w:sz w:val="36"/>
          <w:szCs w:val="36"/>
          <w:rtl/>
        </w:rPr>
        <w:t>َ</w:t>
      </w:r>
      <w:r w:rsidRPr="00C01C67">
        <w:rPr>
          <w:rFonts w:cs="KFGQPC Uthman Taha Naskh"/>
          <w:sz w:val="36"/>
          <w:szCs w:val="36"/>
          <w:rtl/>
        </w:rPr>
        <w:t>مِنْ شَرِّ مَا يَنْزِلُ مِنَ السَّمَاءِ</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نْ شَرِّ مَا يَعْرُجُ فيهَا، و</w:t>
      </w:r>
      <w:r w:rsidRPr="00C01C67">
        <w:rPr>
          <w:rFonts w:cs="KFGQPC Uthman Taha Naskh" w:hint="cs"/>
          <w:sz w:val="36"/>
          <w:szCs w:val="36"/>
          <w:rtl/>
        </w:rPr>
        <w:t>َ</w:t>
      </w:r>
      <w:r w:rsidRPr="00C01C67">
        <w:rPr>
          <w:rFonts w:cs="KFGQPC Uthman Taha Naskh"/>
          <w:sz w:val="36"/>
          <w:szCs w:val="36"/>
          <w:rtl/>
        </w:rPr>
        <w:t>مِن</w:t>
      </w:r>
      <w:r w:rsidRPr="00C01C67">
        <w:rPr>
          <w:rFonts w:cs="KFGQPC Uthman Taha Naskh" w:hint="cs"/>
          <w:sz w:val="36"/>
          <w:szCs w:val="36"/>
          <w:rtl/>
        </w:rPr>
        <w:t>ْ</w:t>
      </w:r>
      <w:r w:rsidRPr="00C01C67">
        <w:rPr>
          <w:rFonts w:cs="KFGQPC Uthman Taha Naskh"/>
          <w:sz w:val="36"/>
          <w:szCs w:val="36"/>
          <w:rtl/>
        </w:rPr>
        <w:t xml:space="preserve"> شَرِّ مَا ذَرَأَ ف</w:t>
      </w:r>
      <w:r w:rsidRPr="00C01C67">
        <w:rPr>
          <w:rFonts w:cs="KFGQPC Uthman Taha Naskh" w:hint="cs"/>
          <w:sz w:val="36"/>
          <w:szCs w:val="36"/>
          <w:rtl/>
        </w:rPr>
        <w:t>ِ</w:t>
      </w:r>
      <w:r w:rsidRPr="00C01C67">
        <w:rPr>
          <w:rFonts w:cs="KFGQPC Uthman Taha Naskh"/>
          <w:sz w:val="36"/>
          <w:szCs w:val="36"/>
          <w:rtl/>
        </w:rPr>
        <w:t>ي ال</w:t>
      </w:r>
      <w:r w:rsidRPr="00C01C67">
        <w:rPr>
          <w:rFonts w:cs="KFGQPC Uthman Taha Naskh" w:hint="cs"/>
          <w:sz w:val="36"/>
          <w:szCs w:val="36"/>
          <w:rtl/>
        </w:rPr>
        <w:t>ْ</w:t>
      </w:r>
      <w:r w:rsidRPr="00C01C67">
        <w:rPr>
          <w:rFonts w:cs="KFGQPC Uthman Taha Naskh"/>
          <w:sz w:val="36"/>
          <w:szCs w:val="36"/>
          <w:rtl/>
        </w:rPr>
        <w:t>أَرْضِ</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مِنْ شَرِّ مَا يَخْرُجُ مِنْهَا، و</w:t>
      </w:r>
      <w:r w:rsidRPr="00C01C67">
        <w:rPr>
          <w:rFonts w:cs="KFGQPC Uthman Taha Naskh" w:hint="cs"/>
          <w:sz w:val="36"/>
          <w:szCs w:val="36"/>
          <w:rtl/>
        </w:rPr>
        <w:t>َ</w:t>
      </w:r>
      <w:r w:rsidRPr="00C01C67">
        <w:rPr>
          <w:rFonts w:cs="KFGQPC Uthman Taha Naskh"/>
          <w:sz w:val="36"/>
          <w:szCs w:val="36"/>
          <w:rtl/>
        </w:rPr>
        <w:t>م</w:t>
      </w:r>
      <w:r w:rsidRPr="00C01C67">
        <w:rPr>
          <w:rFonts w:cs="KFGQPC Uthman Taha Naskh" w:hint="cs"/>
          <w:sz w:val="36"/>
          <w:szCs w:val="36"/>
          <w:rtl/>
        </w:rPr>
        <w:t>ِ</w:t>
      </w:r>
      <w:r w:rsidRPr="00C01C67">
        <w:rPr>
          <w:rFonts w:cs="KFGQPC Uthman Taha Naskh"/>
          <w:sz w:val="36"/>
          <w:szCs w:val="36"/>
          <w:rtl/>
        </w:rPr>
        <w:t>نْ شَرِّ فِتَنِ اللَّيْلِ و</w:t>
      </w:r>
      <w:r w:rsidRPr="00C01C67">
        <w:rPr>
          <w:rFonts w:cs="KFGQPC Uthman Taha Naskh" w:hint="cs"/>
          <w:sz w:val="36"/>
          <w:szCs w:val="36"/>
          <w:rtl/>
        </w:rPr>
        <w:t>َ</w:t>
      </w:r>
      <w:r w:rsidRPr="00C01C67">
        <w:rPr>
          <w:rFonts w:cs="KFGQPC Uthman Taha Naskh"/>
          <w:sz w:val="36"/>
          <w:szCs w:val="36"/>
          <w:rtl/>
        </w:rPr>
        <w:t>النَّه</w:t>
      </w:r>
      <w:r w:rsidRPr="00C01C67">
        <w:rPr>
          <w:rFonts w:cs="KFGQPC Uthman Taha Naskh" w:hint="cs"/>
          <w:sz w:val="36"/>
          <w:szCs w:val="36"/>
          <w:rtl/>
        </w:rPr>
        <w:t>َ</w:t>
      </w:r>
      <w:r w:rsidRPr="00C01C67">
        <w:rPr>
          <w:rFonts w:cs="KFGQPC Uthman Taha Naskh"/>
          <w:sz w:val="36"/>
          <w:szCs w:val="36"/>
          <w:rtl/>
        </w:rPr>
        <w:t>ارِ، و</w:t>
      </w:r>
      <w:r w:rsidR="00141442" w:rsidRPr="00C01C67">
        <w:rPr>
          <w:rFonts w:cs="KFGQPC Uthman Taha Naskh" w:hint="cs"/>
          <w:sz w:val="36"/>
          <w:szCs w:val="36"/>
          <w:rtl/>
        </w:rPr>
        <w:t>َ</w:t>
      </w:r>
      <w:r w:rsidRPr="00C01C67">
        <w:rPr>
          <w:rFonts w:cs="KFGQPC Uthman Taha Naskh"/>
          <w:sz w:val="36"/>
          <w:szCs w:val="36"/>
          <w:rtl/>
        </w:rPr>
        <w:t>مِنْ شَرِّ كُلِّ ط</w:t>
      </w:r>
      <w:r w:rsidRPr="00C01C67">
        <w:rPr>
          <w:rFonts w:cs="KFGQPC Uthman Taha Naskh" w:hint="cs"/>
          <w:sz w:val="36"/>
          <w:szCs w:val="36"/>
          <w:rtl/>
        </w:rPr>
        <w:t>َ</w:t>
      </w:r>
      <w:r w:rsidRPr="00C01C67">
        <w:rPr>
          <w:rFonts w:cs="KFGQPC Uthman Taha Naskh"/>
          <w:sz w:val="36"/>
          <w:szCs w:val="36"/>
          <w:rtl/>
        </w:rPr>
        <w:t>ارِقٍ إِلا</w:t>
      </w:r>
      <w:r w:rsidRPr="00C01C67">
        <w:rPr>
          <w:rFonts w:cs="KFGQPC Uthman Taha Naskh" w:hint="cs"/>
          <w:sz w:val="36"/>
          <w:szCs w:val="36"/>
          <w:rtl/>
        </w:rPr>
        <w:t>َّ</w:t>
      </w:r>
      <w:r w:rsidRPr="00C01C67">
        <w:rPr>
          <w:rFonts w:cs="KFGQPC Uthman Taha Naskh"/>
          <w:sz w:val="36"/>
          <w:szCs w:val="36"/>
          <w:rtl/>
        </w:rPr>
        <w:t xml:space="preserve"> طَارِقاً يَطْرُقُ ب</w:t>
      </w:r>
      <w:r w:rsidRPr="00C01C67">
        <w:rPr>
          <w:rFonts w:cs="KFGQPC Uthman Taha Naskh" w:hint="cs"/>
          <w:sz w:val="36"/>
          <w:szCs w:val="36"/>
          <w:rtl/>
        </w:rPr>
        <w:t>ِ</w:t>
      </w:r>
      <w:r w:rsidRPr="00C01C67">
        <w:rPr>
          <w:rFonts w:cs="KFGQPC Uthman Taha Naskh"/>
          <w:sz w:val="36"/>
          <w:szCs w:val="36"/>
          <w:rtl/>
        </w:rPr>
        <w:t>خَيْرٍ يَا رَحْمَنُ</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88"/>
      </w:r>
      <w:r w:rsidRPr="00C01C67">
        <w:rPr>
          <w:rFonts w:cs="KFGQPC Uthman Taha Naskh" w:hint="cs"/>
          <w:position w:val="6"/>
          <w:sz w:val="36"/>
          <w:szCs w:val="36"/>
          <w:vertAlign w:val="superscript"/>
          <w:rtl/>
        </w:rPr>
        <w:t>)</w:t>
      </w:r>
      <w:r w:rsidRPr="00C01C67">
        <w:rPr>
          <w:rFonts w:cs="KFGQPC Uthman Taha Naskh"/>
          <w:sz w:val="36"/>
          <w:szCs w:val="36"/>
          <w:rtl/>
        </w:rPr>
        <w:t>.</w:t>
      </w:r>
    </w:p>
    <w:p w:rsidR="000C6355" w:rsidRPr="00C01C67" w:rsidRDefault="000C6355" w:rsidP="00E6632C">
      <w:pPr>
        <w:bidi w:val="0"/>
        <w:rPr>
          <w:rFonts w:cs="KFGQPC Uthman Taha Naskh"/>
          <w:sz w:val="36"/>
          <w:szCs w:val="36"/>
        </w:rPr>
      </w:pPr>
      <w:r w:rsidRPr="00C01C67">
        <w:rPr>
          <w:rFonts w:cs="KFGQPC Uthman Taha Naskh"/>
          <w:sz w:val="36"/>
          <w:szCs w:val="36"/>
        </w:rPr>
        <w:t>‘</w:t>
      </w:r>
      <w:proofErr w:type="spellStart"/>
      <w:r w:rsidRPr="00C01C67">
        <w:rPr>
          <w:rFonts w:cs="KFGQPC Uthman Taha Naskh"/>
          <w:sz w:val="36"/>
          <w:szCs w:val="36"/>
        </w:rPr>
        <w:t>A°ū</w:t>
      </w:r>
      <w:r w:rsidRPr="00C01C67">
        <w:rPr>
          <w:rFonts w:cs="KFGQPC Uthman Taha Naskh"/>
          <w:sz w:val="36"/>
          <w:szCs w:val="36"/>
          <w:u w:val="single"/>
        </w:rPr>
        <w:t>dh</w:t>
      </w:r>
      <w:r w:rsidRPr="00C01C67">
        <w:rPr>
          <w:rFonts w:cs="KFGQPC Uthman Taha Naskh"/>
          <w:sz w:val="36"/>
          <w:szCs w:val="36"/>
        </w:rPr>
        <w:t>u</w:t>
      </w:r>
      <w:proofErr w:type="spellEnd"/>
      <w:r w:rsidRPr="00C01C67">
        <w:rPr>
          <w:rFonts w:cs="KFGQPC Uthman Taha Naskh"/>
          <w:sz w:val="36"/>
          <w:szCs w:val="36"/>
        </w:rPr>
        <w:t xml:space="preserve"> </w:t>
      </w:r>
      <w:proofErr w:type="spellStart"/>
      <w:r w:rsidRPr="00C01C67">
        <w:rPr>
          <w:rFonts w:cs="KFGQPC Uthman Taha Naskh"/>
          <w:sz w:val="36"/>
          <w:szCs w:val="36"/>
        </w:rPr>
        <w:t>bikalimāti</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llāhi</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00F26FD0" w:rsidRPr="00C01C67">
        <w:rPr>
          <w:rFonts w:cs="KFGQPC Uthman Taha Naskh"/>
          <w:sz w:val="36"/>
          <w:szCs w:val="36"/>
        </w:rPr>
        <w:t>t</w:t>
      </w:r>
      <w:r w:rsidRPr="00C01C67">
        <w:rPr>
          <w:rFonts w:cs="KFGQPC Uthman Taha Naskh"/>
          <w:sz w:val="36"/>
          <w:szCs w:val="36"/>
        </w:rPr>
        <w:t>tāmmāti</w:t>
      </w:r>
      <w:proofErr w:type="spellEnd"/>
      <w:r w:rsidRPr="00C01C67">
        <w:rPr>
          <w:rFonts w:cs="KFGQPC Uthman Taha Naskh"/>
          <w:sz w:val="36"/>
          <w:szCs w:val="36"/>
        </w:rPr>
        <w:t xml:space="preserve"> </w:t>
      </w:r>
      <w:proofErr w:type="spellStart"/>
      <w:r w:rsidRPr="00C01C67">
        <w:rPr>
          <w:rFonts w:cs="KFGQPC Uthman Taha Naskh"/>
          <w:color w:val="808080"/>
          <w:sz w:val="36"/>
          <w:szCs w:val="36"/>
        </w:rPr>
        <w:t>a</w:t>
      </w:r>
      <w:r w:rsidRPr="00C01C67">
        <w:rPr>
          <w:rFonts w:cs="KFGQPC Uthman Taha Naskh"/>
          <w:sz w:val="36"/>
          <w:szCs w:val="36"/>
        </w:rPr>
        <w:t>llāti</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īujāuizuhunna</w:t>
      </w:r>
      <w:proofErr w:type="spellEnd"/>
      <w:r w:rsidRPr="00C01C67">
        <w:rPr>
          <w:rFonts w:cs="KFGQPC Uthman Taha Naskh"/>
          <w:sz w:val="36"/>
          <w:szCs w:val="36"/>
        </w:rPr>
        <w:t xml:space="preserve"> </w:t>
      </w:r>
      <w:proofErr w:type="spellStart"/>
      <w:r w:rsidRPr="00C01C67">
        <w:rPr>
          <w:rFonts w:cs="KFGQPC Uthman Taha Naskh"/>
          <w:sz w:val="36"/>
          <w:szCs w:val="36"/>
        </w:rPr>
        <w:t>barrun</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lā</w:t>
      </w:r>
      <w:proofErr w:type="spellEnd"/>
      <w:r w:rsidRPr="00C01C67">
        <w:rPr>
          <w:rFonts w:cs="KFGQPC Uthman Taha Naskh"/>
          <w:sz w:val="36"/>
          <w:szCs w:val="36"/>
        </w:rPr>
        <w:t xml:space="preserve"> </w:t>
      </w:r>
      <w:proofErr w:type="spellStart"/>
      <w:r w:rsidRPr="00C01C67">
        <w:rPr>
          <w:rFonts w:cs="KFGQPC Uthman Taha Naskh"/>
          <w:sz w:val="36"/>
          <w:szCs w:val="36"/>
        </w:rPr>
        <w:t>fājir</w:t>
      </w:r>
      <w:r w:rsidR="00F26FD0" w:rsidRPr="00C01C67">
        <w:rPr>
          <w:rFonts w:cs="KFGQPC Uthman Taha Naskh"/>
          <w:color w:val="808080"/>
          <w:sz w:val="36"/>
          <w:szCs w:val="36"/>
        </w:rPr>
        <w:t>un</w:t>
      </w:r>
      <w:proofErr w:type="spellEnd"/>
      <w:r w:rsidRPr="00C01C67">
        <w:rPr>
          <w:rFonts w:cs="KFGQPC Uthman Taha Naskh"/>
          <w:sz w:val="36"/>
          <w:szCs w:val="36"/>
        </w:rPr>
        <w:t xml:space="preserve">, min </w:t>
      </w:r>
      <w:proofErr w:type="spellStart"/>
      <w:r w:rsidRPr="00C01C67">
        <w:rPr>
          <w:rFonts w:cs="KFGQPC Uthman Taha Naskh"/>
          <w:sz w:val="36"/>
          <w:szCs w:val="36"/>
          <w:u w:val="single"/>
        </w:rPr>
        <w:t>sh</w:t>
      </w:r>
      <w:r w:rsidRPr="00C01C67">
        <w:rPr>
          <w:rFonts w:cs="KFGQPC Uthman Taha Naskh"/>
          <w:sz w:val="36"/>
          <w:szCs w:val="36"/>
        </w:rPr>
        <w:t>arri</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kh</w:t>
      </w:r>
      <w:r w:rsidRPr="00C01C67">
        <w:rPr>
          <w:rFonts w:cs="KFGQPC Uthman Taha Naskh"/>
          <w:sz w:val="36"/>
          <w:szCs w:val="36"/>
        </w:rPr>
        <w:t>alaq</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bara’a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rPr>
        <w:t>zara’</w:t>
      </w:r>
      <w:r w:rsidRPr="00C01C67">
        <w:rPr>
          <w:rFonts w:cs="KFGQPC Uthman Taha Naskh"/>
          <w:color w:val="808080"/>
          <w:sz w:val="36"/>
          <w:szCs w:val="36"/>
        </w:rPr>
        <w:t>a</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min </w:t>
      </w:r>
      <w:proofErr w:type="spellStart"/>
      <w:r w:rsidRPr="00C01C67">
        <w:rPr>
          <w:rFonts w:cs="KFGQPC Uthman Taha Naskh"/>
          <w:sz w:val="36"/>
          <w:szCs w:val="36"/>
          <w:u w:val="single"/>
        </w:rPr>
        <w:t>sh</w:t>
      </w:r>
      <w:r w:rsidRPr="00C01C67">
        <w:rPr>
          <w:rFonts w:cs="KFGQPC Uthman Taha Naskh"/>
          <w:sz w:val="36"/>
          <w:szCs w:val="36"/>
        </w:rPr>
        <w:t>arri</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īanzilu</w:t>
      </w:r>
      <w:proofErr w:type="spellEnd"/>
      <w:r w:rsidRPr="00C01C67">
        <w:rPr>
          <w:rFonts w:cs="KFGQPC Uthman Taha Naskh"/>
          <w:sz w:val="36"/>
          <w:szCs w:val="36"/>
        </w:rPr>
        <w:t xml:space="preserve"> mina </w:t>
      </w:r>
      <w:r w:rsidRPr="00C01C67">
        <w:rPr>
          <w:rFonts w:cs="KFGQPC Uthman Taha Naskh"/>
          <w:color w:val="808080"/>
          <w:sz w:val="36"/>
          <w:szCs w:val="36"/>
        </w:rPr>
        <w:t>al-</w:t>
      </w:r>
      <w:proofErr w:type="spellStart"/>
      <w:r w:rsidRPr="00C01C67">
        <w:rPr>
          <w:rFonts w:cs="KFGQPC Uthman Taha Naskh"/>
          <w:sz w:val="36"/>
          <w:szCs w:val="36"/>
        </w:rPr>
        <w:t>ssamā’i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arri</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īa°ruju</w:t>
      </w:r>
      <w:proofErr w:type="spellEnd"/>
      <w:r w:rsidRPr="00C01C67">
        <w:rPr>
          <w:rFonts w:cs="KFGQPC Uthman Taha Naskh"/>
          <w:sz w:val="36"/>
          <w:szCs w:val="36"/>
        </w:rPr>
        <w:t xml:space="preserve"> </w:t>
      </w:r>
      <w:proofErr w:type="spellStart"/>
      <w:r w:rsidRPr="00C01C67">
        <w:rPr>
          <w:rFonts w:cs="KFGQPC Uthman Taha Naskh"/>
          <w:sz w:val="36"/>
          <w:szCs w:val="36"/>
        </w:rPr>
        <w:t>fīhā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min </w:t>
      </w:r>
      <w:proofErr w:type="spellStart"/>
      <w:r w:rsidRPr="00C01C67">
        <w:rPr>
          <w:rFonts w:cs="KFGQPC Uthman Taha Naskh"/>
          <w:sz w:val="36"/>
          <w:szCs w:val="36"/>
          <w:u w:val="single"/>
        </w:rPr>
        <w:t>sh</w:t>
      </w:r>
      <w:r w:rsidRPr="00C01C67">
        <w:rPr>
          <w:rFonts w:cs="KFGQPC Uthman Taha Naskh"/>
          <w:sz w:val="36"/>
          <w:szCs w:val="36"/>
        </w:rPr>
        <w:t>arri</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u w:val="single"/>
        </w:rPr>
        <w:t>dh</w:t>
      </w:r>
      <w:r w:rsidRPr="00C01C67">
        <w:rPr>
          <w:rFonts w:cs="KFGQPC Uthman Taha Naskh"/>
          <w:sz w:val="36"/>
          <w:szCs w:val="36"/>
        </w:rPr>
        <w:t>ara’a</w:t>
      </w:r>
      <w:proofErr w:type="spellEnd"/>
      <w:r w:rsidRPr="00C01C67">
        <w:rPr>
          <w:rFonts w:cs="KFGQPC Uthman Taha Naskh"/>
          <w:sz w:val="36"/>
          <w:szCs w:val="36"/>
        </w:rPr>
        <w:t xml:space="preserve"> fi </w:t>
      </w:r>
      <w:r w:rsidRPr="00C01C67">
        <w:rPr>
          <w:rFonts w:cs="KFGQPC Uthman Taha Naskh"/>
          <w:color w:val="808080"/>
          <w:sz w:val="36"/>
          <w:szCs w:val="36"/>
        </w:rPr>
        <w:t>a</w:t>
      </w:r>
      <w:r w:rsidRPr="00C01C67">
        <w:rPr>
          <w:rFonts w:cs="KFGQPC Uthman Taha Naskh"/>
          <w:sz w:val="36"/>
          <w:szCs w:val="36"/>
        </w:rPr>
        <w:t>l-‘</w:t>
      </w:r>
      <w:proofErr w:type="spellStart"/>
      <w:r w:rsidRPr="00C01C67">
        <w:rPr>
          <w:rFonts w:cs="KFGQPC Uthman Taha Naskh"/>
          <w:sz w:val="36"/>
          <w:szCs w:val="36"/>
        </w:rPr>
        <w:t>ar</w:t>
      </w:r>
      <w:r w:rsidRPr="00C01C67">
        <w:rPr>
          <w:rFonts w:cs="KFGQPC Uthman Taha Naskh"/>
          <w:sz w:val="36"/>
          <w:szCs w:val="36"/>
          <w:u w:val="single"/>
        </w:rPr>
        <w:t>d</w:t>
      </w:r>
      <w:r w:rsidRPr="00C01C67">
        <w:rPr>
          <w:rFonts w:cs="KFGQPC Uthman Taha Naskh"/>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proofErr w:type="spellStart"/>
      <w:r w:rsidRPr="00C01C67">
        <w:rPr>
          <w:rFonts w:cs="KFGQPC Uthman Taha Naskh"/>
          <w:sz w:val="36"/>
          <w:szCs w:val="36"/>
          <w:u w:val="single"/>
        </w:rPr>
        <w:t>sh</w:t>
      </w:r>
      <w:r w:rsidRPr="00C01C67">
        <w:rPr>
          <w:rFonts w:cs="KFGQPC Uthman Taha Naskh"/>
          <w:sz w:val="36"/>
          <w:szCs w:val="36"/>
        </w:rPr>
        <w:t>arri</w:t>
      </w:r>
      <w:proofErr w:type="spellEnd"/>
      <w:r w:rsidRPr="00C01C67">
        <w:rPr>
          <w:rFonts w:cs="KFGQPC Uthman Taha Naskh"/>
          <w:sz w:val="36"/>
          <w:szCs w:val="36"/>
        </w:rPr>
        <w:t xml:space="preserve"> </w:t>
      </w:r>
      <w:proofErr w:type="spellStart"/>
      <w:r w:rsidRPr="00C01C67">
        <w:rPr>
          <w:rFonts w:cs="KFGQPC Uthman Taha Naskh"/>
          <w:sz w:val="36"/>
          <w:szCs w:val="36"/>
        </w:rPr>
        <w:t>mā</w:t>
      </w:r>
      <w:proofErr w:type="spellEnd"/>
      <w:r w:rsidRPr="00C01C67">
        <w:rPr>
          <w:rFonts w:cs="KFGQPC Uthman Taha Naskh"/>
          <w:sz w:val="36"/>
          <w:szCs w:val="36"/>
        </w:rPr>
        <w:t xml:space="preserve"> </w:t>
      </w:r>
      <w:proofErr w:type="spellStart"/>
      <w:r w:rsidRPr="00C01C67">
        <w:rPr>
          <w:rFonts w:cs="KFGQPC Uthman Taha Naskh"/>
          <w:sz w:val="36"/>
          <w:szCs w:val="36"/>
        </w:rPr>
        <w:t>īa</w:t>
      </w:r>
      <w:r w:rsidRPr="00C01C67">
        <w:rPr>
          <w:rFonts w:cs="KFGQPC Uthman Taha Naskh"/>
          <w:sz w:val="36"/>
          <w:szCs w:val="36"/>
          <w:u w:val="single"/>
        </w:rPr>
        <w:t>kh</w:t>
      </w:r>
      <w:r w:rsidRPr="00C01C67">
        <w:rPr>
          <w:rFonts w:cs="KFGQPC Uthman Taha Naskh"/>
          <w:sz w:val="36"/>
          <w:szCs w:val="36"/>
        </w:rPr>
        <w:t>ruju</w:t>
      </w:r>
      <w:proofErr w:type="spellEnd"/>
      <w:r w:rsidRPr="00C01C67">
        <w:rPr>
          <w:rFonts w:cs="KFGQPC Uthman Taha Naskh"/>
          <w:sz w:val="36"/>
          <w:szCs w:val="36"/>
        </w:rPr>
        <w:t xml:space="preserve"> </w:t>
      </w:r>
      <w:proofErr w:type="spellStart"/>
      <w:r w:rsidRPr="00C01C67">
        <w:rPr>
          <w:rFonts w:cs="KFGQPC Uthman Taha Naskh"/>
          <w:sz w:val="36"/>
          <w:szCs w:val="36"/>
        </w:rPr>
        <w:t>minhā</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min </w:t>
      </w:r>
      <w:proofErr w:type="spellStart"/>
      <w:r w:rsidRPr="00C01C67">
        <w:rPr>
          <w:rFonts w:cs="KFGQPC Uthman Taha Naskh"/>
          <w:sz w:val="36"/>
          <w:szCs w:val="36"/>
          <w:u w:val="single"/>
        </w:rPr>
        <w:t>sh</w:t>
      </w:r>
      <w:r w:rsidRPr="00C01C67">
        <w:rPr>
          <w:rFonts w:cs="KFGQPC Uthman Taha Naskh"/>
          <w:sz w:val="36"/>
          <w:szCs w:val="36"/>
        </w:rPr>
        <w:t>arri</w:t>
      </w:r>
      <w:proofErr w:type="spellEnd"/>
      <w:r w:rsidRPr="00C01C67">
        <w:rPr>
          <w:rFonts w:cs="KFGQPC Uthman Taha Naskh"/>
          <w:sz w:val="36"/>
          <w:szCs w:val="36"/>
        </w:rPr>
        <w:t xml:space="preserve"> </w:t>
      </w:r>
      <w:proofErr w:type="spellStart"/>
      <w:r w:rsidRPr="00C01C67">
        <w:rPr>
          <w:rFonts w:cs="KFGQPC Uthman Taha Naskh"/>
          <w:sz w:val="36"/>
          <w:szCs w:val="36"/>
        </w:rPr>
        <w:t>fitani</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Pr="00C01C67">
        <w:rPr>
          <w:rFonts w:cs="KFGQPC Uthman Taha Naskh"/>
          <w:sz w:val="36"/>
          <w:szCs w:val="36"/>
        </w:rPr>
        <w:t>llaīli</w:t>
      </w:r>
      <w:proofErr w:type="spellEnd"/>
      <w:r w:rsidRPr="00C01C67">
        <w:rPr>
          <w:rFonts w:cs="KFGQPC Uthman Taha Naskh"/>
          <w:sz w:val="36"/>
          <w:szCs w:val="36"/>
        </w:rPr>
        <w:t xml:space="preserve"> </w:t>
      </w:r>
      <w:proofErr w:type="spellStart"/>
      <w:r w:rsidRPr="00C01C67">
        <w:rPr>
          <w:rFonts w:cs="KFGQPC Uthman Taha Naskh"/>
          <w:sz w:val="36"/>
          <w:szCs w:val="36"/>
        </w:rPr>
        <w:t>ūa</w:t>
      </w:r>
      <w:proofErr w:type="spellEnd"/>
      <w:r w:rsidRPr="00C01C67">
        <w:rPr>
          <w:rFonts w:cs="KFGQPC Uthman Taha Naskh"/>
          <w:sz w:val="36"/>
          <w:szCs w:val="36"/>
        </w:rPr>
        <w:t xml:space="preserve"> </w:t>
      </w:r>
      <w:r w:rsidRPr="00C01C67">
        <w:rPr>
          <w:rFonts w:cs="KFGQPC Uthman Taha Naskh"/>
          <w:color w:val="808080"/>
          <w:sz w:val="36"/>
          <w:szCs w:val="36"/>
        </w:rPr>
        <w:t>al-</w:t>
      </w:r>
      <w:proofErr w:type="spellStart"/>
      <w:r w:rsidR="00F26FD0" w:rsidRPr="00C01C67">
        <w:rPr>
          <w:rFonts w:cs="KFGQPC Uthman Taha Naskh"/>
          <w:sz w:val="36"/>
          <w:szCs w:val="36"/>
        </w:rPr>
        <w:t>n</w:t>
      </w:r>
      <w:r w:rsidRPr="00C01C67">
        <w:rPr>
          <w:rFonts w:cs="KFGQPC Uthman Taha Naskh"/>
          <w:sz w:val="36"/>
          <w:szCs w:val="36"/>
        </w:rPr>
        <w:t>nahāri</w:t>
      </w:r>
      <w:proofErr w:type="spellEnd"/>
      <w:r w:rsidRPr="00C01C67">
        <w:rPr>
          <w:rFonts w:cs="KFGQPC Uthman Taha Naskh"/>
          <w:sz w:val="36"/>
          <w:szCs w:val="36"/>
        </w:rPr>
        <w:t>,</w:t>
      </w:r>
      <w:r w:rsidR="00F26FD0" w:rsidRPr="00C01C67">
        <w:rPr>
          <w:rFonts w:cs="KFGQPC Uthman Taha Naskh"/>
          <w:sz w:val="36"/>
          <w:szCs w:val="36"/>
        </w:rPr>
        <w:t xml:space="preserve"> </w:t>
      </w:r>
      <w:proofErr w:type="spellStart"/>
      <w:r w:rsidR="00F26FD0" w:rsidRPr="00C01C67">
        <w:rPr>
          <w:rFonts w:cs="KFGQPC Uthman Taha Naskh"/>
          <w:sz w:val="36"/>
          <w:szCs w:val="36"/>
        </w:rPr>
        <w:t>ūa</w:t>
      </w:r>
      <w:proofErr w:type="spellEnd"/>
      <w:r w:rsidR="00F26FD0" w:rsidRPr="00C01C67">
        <w:rPr>
          <w:rFonts w:cs="KFGQPC Uthman Taha Naskh"/>
          <w:sz w:val="36"/>
          <w:szCs w:val="36"/>
        </w:rPr>
        <w:t xml:space="preserve"> min </w:t>
      </w:r>
      <w:proofErr w:type="spellStart"/>
      <w:r w:rsidR="00F26FD0" w:rsidRPr="00C01C67">
        <w:rPr>
          <w:rFonts w:cs="KFGQPC Uthman Taha Naskh"/>
          <w:sz w:val="36"/>
          <w:szCs w:val="36"/>
          <w:u w:val="single"/>
        </w:rPr>
        <w:t>sh</w:t>
      </w:r>
      <w:r w:rsidR="00F26FD0" w:rsidRPr="00C01C67">
        <w:rPr>
          <w:rFonts w:cs="KFGQPC Uthman Taha Naskh"/>
          <w:sz w:val="36"/>
          <w:szCs w:val="36"/>
        </w:rPr>
        <w:t>arri</w:t>
      </w:r>
      <w:proofErr w:type="spellEnd"/>
      <w:r w:rsidR="00F26FD0" w:rsidRPr="00C01C67">
        <w:rPr>
          <w:rFonts w:cs="KFGQPC Uthman Taha Naskh"/>
          <w:sz w:val="36"/>
          <w:szCs w:val="36"/>
        </w:rPr>
        <w:t xml:space="preserve"> </w:t>
      </w:r>
      <w:proofErr w:type="spellStart"/>
      <w:r w:rsidR="00F26FD0" w:rsidRPr="00C01C67">
        <w:rPr>
          <w:rFonts w:cs="KFGQPC Uthman Taha Naskh"/>
          <w:sz w:val="36"/>
          <w:szCs w:val="36"/>
        </w:rPr>
        <w:t>kulli</w:t>
      </w:r>
      <w:proofErr w:type="spellEnd"/>
      <w:r w:rsidR="00F26FD0" w:rsidRPr="00C01C67">
        <w:rPr>
          <w:rFonts w:cs="KFGQPC Uthman Taha Naskh"/>
          <w:sz w:val="36"/>
          <w:szCs w:val="36"/>
        </w:rPr>
        <w:t xml:space="preserve"> </w:t>
      </w:r>
      <w:proofErr w:type="spellStart"/>
      <w:r w:rsidR="00F26FD0" w:rsidRPr="00C01C67">
        <w:rPr>
          <w:rFonts w:cs="KFGQPC Uthman Taha Naskh"/>
          <w:sz w:val="36"/>
          <w:szCs w:val="36"/>
          <w:u w:val="single"/>
        </w:rPr>
        <w:t>t</w:t>
      </w:r>
      <w:r w:rsidR="00F26FD0" w:rsidRPr="00C01C67">
        <w:rPr>
          <w:rFonts w:cs="KFGQPC Uthman Taha Naskh"/>
          <w:sz w:val="36"/>
          <w:szCs w:val="36"/>
        </w:rPr>
        <w:t>ariqin</w:t>
      </w:r>
      <w:proofErr w:type="spellEnd"/>
      <w:r w:rsidR="00F26FD0" w:rsidRPr="00C01C67">
        <w:rPr>
          <w:rFonts w:cs="KFGQPC Uthman Taha Naskh"/>
          <w:sz w:val="36"/>
          <w:szCs w:val="36"/>
        </w:rPr>
        <w:t>, ‘</w:t>
      </w:r>
      <w:proofErr w:type="spellStart"/>
      <w:r w:rsidR="00F26FD0" w:rsidRPr="00C01C67">
        <w:rPr>
          <w:rFonts w:cs="KFGQPC Uthman Taha Naskh"/>
          <w:sz w:val="36"/>
          <w:szCs w:val="36"/>
        </w:rPr>
        <w:t>illā</w:t>
      </w:r>
      <w:proofErr w:type="spellEnd"/>
      <w:r w:rsidR="00F26FD0" w:rsidRPr="00C01C67">
        <w:rPr>
          <w:rFonts w:cs="KFGQPC Uthman Taha Naskh"/>
          <w:sz w:val="36"/>
          <w:szCs w:val="36"/>
        </w:rPr>
        <w:t xml:space="preserve"> </w:t>
      </w:r>
      <w:proofErr w:type="spellStart"/>
      <w:r w:rsidR="00F26FD0" w:rsidRPr="00C01C67">
        <w:rPr>
          <w:rFonts w:cs="KFGQPC Uthman Taha Naskh"/>
          <w:sz w:val="36"/>
          <w:szCs w:val="36"/>
          <w:u w:val="single"/>
        </w:rPr>
        <w:t>t</w:t>
      </w:r>
      <w:r w:rsidR="00F26FD0" w:rsidRPr="00C01C67">
        <w:rPr>
          <w:rFonts w:cs="KFGQPC Uthman Taha Naskh"/>
          <w:sz w:val="36"/>
          <w:szCs w:val="36"/>
        </w:rPr>
        <w:t>āriqan</w:t>
      </w:r>
      <w:proofErr w:type="spellEnd"/>
      <w:r w:rsidR="00F26FD0" w:rsidRPr="00C01C67">
        <w:rPr>
          <w:rFonts w:cs="KFGQPC Uthman Taha Naskh"/>
          <w:sz w:val="36"/>
          <w:szCs w:val="36"/>
        </w:rPr>
        <w:t xml:space="preserve"> </w:t>
      </w:r>
      <w:proofErr w:type="spellStart"/>
      <w:r w:rsidR="00F26FD0" w:rsidRPr="00C01C67">
        <w:rPr>
          <w:rFonts w:cs="KFGQPC Uthman Taha Naskh"/>
          <w:sz w:val="36"/>
          <w:szCs w:val="36"/>
        </w:rPr>
        <w:t>īa</w:t>
      </w:r>
      <w:r w:rsidR="00F26FD0" w:rsidRPr="00C01C67">
        <w:rPr>
          <w:rFonts w:cs="KFGQPC Uthman Taha Naskh"/>
          <w:sz w:val="36"/>
          <w:szCs w:val="36"/>
          <w:u w:val="single"/>
        </w:rPr>
        <w:t>t</w:t>
      </w:r>
      <w:r w:rsidR="00F26FD0" w:rsidRPr="00C01C67">
        <w:rPr>
          <w:rFonts w:cs="KFGQPC Uthman Taha Naskh"/>
          <w:sz w:val="36"/>
          <w:szCs w:val="36"/>
        </w:rPr>
        <w:t>ruqu</w:t>
      </w:r>
      <w:proofErr w:type="spellEnd"/>
      <w:r w:rsidR="00F26FD0" w:rsidRPr="00C01C67">
        <w:rPr>
          <w:rFonts w:cs="KFGQPC Uthman Taha Naskh"/>
          <w:sz w:val="36"/>
          <w:szCs w:val="36"/>
        </w:rPr>
        <w:t xml:space="preserve"> </w:t>
      </w:r>
      <w:proofErr w:type="spellStart"/>
      <w:r w:rsidR="00F26FD0" w:rsidRPr="00C01C67">
        <w:rPr>
          <w:rFonts w:cs="KFGQPC Uthman Taha Naskh"/>
          <w:sz w:val="36"/>
          <w:szCs w:val="36"/>
        </w:rPr>
        <w:t>bi</w:t>
      </w:r>
      <w:r w:rsidR="00F26FD0" w:rsidRPr="00C01C67">
        <w:rPr>
          <w:rFonts w:cs="KFGQPC Uthman Taha Naskh"/>
          <w:sz w:val="36"/>
          <w:szCs w:val="36"/>
          <w:u w:val="single"/>
        </w:rPr>
        <w:t>kh</w:t>
      </w:r>
      <w:r w:rsidR="00F26FD0" w:rsidRPr="00C01C67">
        <w:rPr>
          <w:rFonts w:cs="KFGQPC Uthman Taha Naskh"/>
          <w:sz w:val="36"/>
          <w:szCs w:val="36"/>
        </w:rPr>
        <w:t>aīrin</w:t>
      </w:r>
      <w:proofErr w:type="spellEnd"/>
      <w:r w:rsidR="00F26FD0" w:rsidRPr="00C01C67">
        <w:rPr>
          <w:rFonts w:cs="KFGQPC Uthman Taha Naskh"/>
          <w:sz w:val="36"/>
          <w:szCs w:val="36"/>
        </w:rPr>
        <w:t xml:space="preserve"> </w:t>
      </w:r>
      <w:proofErr w:type="spellStart"/>
      <w:r w:rsidR="00F26FD0" w:rsidRPr="00C01C67">
        <w:rPr>
          <w:rFonts w:cs="KFGQPC Uthman Taha Naskh"/>
          <w:sz w:val="36"/>
          <w:szCs w:val="36"/>
        </w:rPr>
        <w:t>īā</w:t>
      </w:r>
      <w:proofErr w:type="spellEnd"/>
      <w:r w:rsidR="00F26FD0" w:rsidRPr="00C01C67">
        <w:rPr>
          <w:rFonts w:cs="KFGQPC Uthman Taha Naskh"/>
          <w:sz w:val="36"/>
          <w:szCs w:val="36"/>
        </w:rPr>
        <w:t xml:space="preserve"> </w:t>
      </w:r>
      <w:proofErr w:type="spellStart"/>
      <w:r w:rsidR="00F26FD0" w:rsidRPr="00C01C67">
        <w:rPr>
          <w:rFonts w:cs="KFGQPC Uthman Taha Naskh"/>
          <w:sz w:val="36"/>
          <w:szCs w:val="36"/>
        </w:rPr>
        <w:t>Ra</w:t>
      </w:r>
      <w:r w:rsidR="00F26FD0" w:rsidRPr="00C01C67">
        <w:rPr>
          <w:rFonts w:cs="KFGQPC Uthman Taha Naskh"/>
          <w:sz w:val="36"/>
          <w:szCs w:val="36"/>
          <w:u w:val="single"/>
        </w:rPr>
        <w:t>h</w:t>
      </w:r>
      <w:r w:rsidR="00F26FD0" w:rsidRPr="00C01C67">
        <w:rPr>
          <w:rFonts w:cs="KFGQPC Uthman Taha Naskh"/>
          <w:sz w:val="36"/>
          <w:szCs w:val="36"/>
        </w:rPr>
        <w:t>manu</w:t>
      </w:r>
      <w:proofErr w:type="spellEnd"/>
      <w:r w:rsidR="00F26FD0" w:rsidRPr="00C01C67">
        <w:rPr>
          <w:rFonts w:cs="KFGQPC Uthman Taha Naskh"/>
          <w:sz w:val="36"/>
          <w:szCs w:val="36"/>
        </w:rPr>
        <w:t>.</w:t>
      </w:r>
    </w:p>
    <w:p w:rsidR="00F26FD0" w:rsidRPr="00C01C67" w:rsidRDefault="007E1C68" w:rsidP="00E6632C">
      <w:pPr>
        <w:bidi w:val="0"/>
        <w:rPr>
          <w:rFonts w:cs="KFGQPC Uthman Taha Naskh"/>
          <w:sz w:val="36"/>
          <w:szCs w:val="36"/>
          <w:lang w:val="it-IT"/>
        </w:rPr>
      </w:pPr>
      <w:r w:rsidRPr="00C01C67">
        <w:rPr>
          <w:rFonts w:cs="KFGQPC Uthman Taha Naskh"/>
          <w:sz w:val="36"/>
          <w:szCs w:val="36"/>
          <w:lang w:val="it-IT"/>
        </w:rPr>
        <w:t>Cerco</w:t>
      </w:r>
      <w:r w:rsidR="00F26FD0" w:rsidRPr="00C01C67">
        <w:rPr>
          <w:rFonts w:cs="KFGQPC Uthman Taha Naskh"/>
          <w:sz w:val="36"/>
          <w:szCs w:val="36"/>
          <w:lang w:val="it-IT"/>
        </w:rPr>
        <w:t xml:space="preserve"> rifugio nelle </w:t>
      </w:r>
      <w:r w:rsidRPr="00C01C67">
        <w:rPr>
          <w:rFonts w:cs="KFGQPC Uthman Taha Naskh"/>
          <w:sz w:val="36"/>
          <w:szCs w:val="36"/>
          <w:lang w:val="it-IT"/>
        </w:rPr>
        <w:t>P</w:t>
      </w:r>
      <w:r w:rsidR="00F26FD0" w:rsidRPr="00C01C67">
        <w:rPr>
          <w:rFonts w:cs="KFGQPC Uthman Taha Naskh"/>
          <w:sz w:val="36"/>
          <w:szCs w:val="36"/>
          <w:lang w:val="it-IT"/>
        </w:rPr>
        <w:t xml:space="preserve">arole perfette di Allāh </w:t>
      </w:r>
      <w:r w:rsidRPr="00C01C67">
        <w:rPr>
          <w:rFonts w:cs="KFGQPC Uthman Taha Naskh"/>
          <w:sz w:val="36"/>
          <w:szCs w:val="36"/>
          <w:lang w:val="it-IT"/>
        </w:rPr>
        <w:t xml:space="preserve">- </w:t>
      </w:r>
      <w:r w:rsidR="00F26FD0" w:rsidRPr="00C01C67">
        <w:rPr>
          <w:rFonts w:cs="KFGQPC Uthman Taha Naskh"/>
          <w:sz w:val="36"/>
          <w:szCs w:val="36"/>
          <w:lang w:val="it-IT"/>
        </w:rPr>
        <w:t xml:space="preserve">che nessun </w:t>
      </w:r>
      <w:r w:rsidRPr="00C01C67">
        <w:rPr>
          <w:rFonts w:cs="KFGQPC Uthman Taha Naskh"/>
          <w:sz w:val="36"/>
          <w:szCs w:val="36"/>
          <w:lang w:val="it-IT"/>
        </w:rPr>
        <w:t>essere,</w:t>
      </w:r>
      <w:r w:rsidR="000167BA" w:rsidRPr="00C01C67">
        <w:rPr>
          <w:rFonts w:cs="KFGQPC Uthman Taha Naskh"/>
          <w:sz w:val="36"/>
          <w:szCs w:val="36"/>
          <w:lang w:val="it-IT"/>
        </w:rPr>
        <w:t xml:space="preserve"> pio nè prevaricatore</w:t>
      </w:r>
      <w:r w:rsidR="009508F9" w:rsidRPr="00C01C67">
        <w:rPr>
          <w:rFonts w:cs="KFGQPC Uthman Taha Naskh"/>
          <w:sz w:val="36"/>
          <w:szCs w:val="36"/>
          <w:lang w:val="it-IT"/>
        </w:rPr>
        <w:t>,</w:t>
      </w:r>
      <w:r w:rsidR="00F26FD0" w:rsidRPr="00C01C67">
        <w:rPr>
          <w:rFonts w:cs="KFGQPC Uthman Taha Naskh"/>
          <w:sz w:val="36"/>
          <w:szCs w:val="36"/>
          <w:lang w:val="it-IT"/>
        </w:rPr>
        <w:t xml:space="preserve"> può </w:t>
      </w:r>
      <w:r w:rsidR="006A1961" w:rsidRPr="00C01C67">
        <w:rPr>
          <w:rFonts w:cs="KFGQPC Uthman Taha Naskh"/>
          <w:sz w:val="36"/>
          <w:szCs w:val="36"/>
          <w:lang w:val="it-IT"/>
        </w:rPr>
        <w:t>oltrepassa</w:t>
      </w:r>
      <w:r w:rsidR="00F26FD0" w:rsidRPr="00C01C67">
        <w:rPr>
          <w:rFonts w:cs="KFGQPC Uthman Taha Naskh"/>
          <w:sz w:val="36"/>
          <w:szCs w:val="36"/>
          <w:lang w:val="it-IT"/>
        </w:rPr>
        <w:t>re</w:t>
      </w:r>
      <w:r w:rsidRPr="00C01C67">
        <w:rPr>
          <w:rFonts w:cs="KFGQPC Uthman Taha Naskh"/>
          <w:sz w:val="36"/>
          <w:szCs w:val="36"/>
          <w:lang w:val="it-IT"/>
        </w:rPr>
        <w:t xml:space="preserve"> -</w:t>
      </w:r>
      <w:r w:rsidR="00F26FD0" w:rsidRPr="00C01C67">
        <w:rPr>
          <w:rFonts w:cs="KFGQPC Uthman Taha Naskh"/>
          <w:sz w:val="36"/>
          <w:szCs w:val="36"/>
          <w:lang w:val="it-IT"/>
        </w:rPr>
        <w:t xml:space="preserve"> da t</w:t>
      </w:r>
      <w:r w:rsidR="000167BA" w:rsidRPr="00C01C67">
        <w:rPr>
          <w:rFonts w:cs="KFGQPC Uthman Taha Naskh"/>
          <w:sz w:val="36"/>
          <w:szCs w:val="36"/>
          <w:lang w:val="it-IT"/>
        </w:rPr>
        <w:t>utto il male di ciò che ha creato, idea</w:t>
      </w:r>
      <w:r w:rsidR="00F26FD0" w:rsidRPr="00C01C67">
        <w:rPr>
          <w:rFonts w:cs="KFGQPC Uthman Taha Naskh"/>
          <w:sz w:val="36"/>
          <w:szCs w:val="36"/>
          <w:lang w:val="it-IT"/>
        </w:rPr>
        <w:t xml:space="preserve">to e </w:t>
      </w:r>
      <w:r w:rsidR="000167BA" w:rsidRPr="00C01C67">
        <w:rPr>
          <w:rFonts w:cs="KFGQPC Uthman Taha Naskh"/>
          <w:sz w:val="36"/>
          <w:szCs w:val="36"/>
          <w:lang w:val="it-IT"/>
        </w:rPr>
        <w:t>format</w:t>
      </w:r>
      <w:r w:rsidR="00F26FD0" w:rsidRPr="00C01C67">
        <w:rPr>
          <w:rFonts w:cs="KFGQPC Uthman Taha Naskh"/>
          <w:sz w:val="36"/>
          <w:szCs w:val="36"/>
          <w:lang w:val="it-IT"/>
        </w:rPr>
        <w:t>o. [Mi rifugio] dal male</w:t>
      </w:r>
      <w:r w:rsidR="00911750" w:rsidRPr="00C01C67">
        <w:rPr>
          <w:rFonts w:cs="KFGQPC Uthman Taha Naskh"/>
          <w:sz w:val="36"/>
          <w:szCs w:val="36"/>
          <w:lang w:val="it-IT"/>
        </w:rPr>
        <w:t xml:space="preserve"> di ciò</w:t>
      </w:r>
      <w:r w:rsidR="000167BA" w:rsidRPr="00C01C67">
        <w:rPr>
          <w:rFonts w:cs="KFGQPC Uthman Taha Naskh"/>
          <w:sz w:val="36"/>
          <w:szCs w:val="36"/>
          <w:lang w:val="it-IT"/>
        </w:rPr>
        <w:t xml:space="preserve"> </w:t>
      </w:r>
      <w:r w:rsidR="00F26FD0" w:rsidRPr="00C01C67">
        <w:rPr>
          <w:rFonts w:cs="KFGQPC Uthman Taha Naskh"/>
          <w:sz w:val="36"/>
          <w:szCs w:val="36"/>
          <w:lang w:val="it-IT"/>
        </w:rPr>
        <w:t xml:space="preserve">che </w:t>
      </w:r>
      <w:r w:rsidR="00911750" w:rsidRPr="00C01C67">
        <w:rPr>
          <w:rFonts w:cs="KFGQPC Uthman Taha Naskh"/>
          <w:sz w:val="36"/>
          <w:szCs w:val="36"/>
          <w:lang w:val="it-IT"/>
        </w:rPr>
        <w:lastRenderedPageBreak/>
        <w:t>di</w:t>
      </w:r>
      <w:r w:rsidR="00F26FD0" w:rsidRPr="00C01C67">
        <w:rPr>
          <w:rFonts w:cs="KFGQPC Uthman Taha Naskh"/>
          <w:sz w:val="36"/>
          <w:szCs w:val="36"/>
          <w:lang w:val="it-IT"/>
        </w:rPr>
        <w:t>scende dal cielo e dal male</w:t>
      </w:r>
      <w:r w:rsidR="00911750" w:rsidRPr="00C01C67">
        <w:rPr>
          <w:rFonts w:cs="KFGQPC Uthman Taha Naskh"/>
          <w:sz w:val="36"/>
          <w:szCs w:val="36"/>
          <w:lang w:val="it-IT"/>
        </w:rPr>
        <w:t xml:space="preserve"> di ciò che ascende ad</w:t>
      </w:r>
      <w:r w:rsidR="00F26FD0" w:rsidRPr="00C01C67">
        <w:rPr>
          <w:rFonts w:cs="KFGQPC Uthman Taha Naskh"/>
          <w:sz w:val="36"/>
          <w:szCs w:val="36"/>
          <w:lang w:val="it-IT"/>
        </w:rPr>
        <w:t xml:space="preserve"> esso. [Mi rifugio] dal male </w:t>
      </w:r>
      <w:r w:rsidR="00911750" w:rsidRPr="00C01C67">
        <w:rPr>
          <w:rFonts w:cs="KFGQPC Uthman Taha Naskh"/>
          <w:sz w:val="36"/>
          <w:szCs w:val="36"/>
          <w:lang w:val="it-IT"/>
        </w:rPr>
        <w:t>di ciò</w:t>
      </w:r>
      <w:r w:rsidR="00F26FD0" w:rsidRPr="00C01C67">
        <w:rPr>
          <w:rFonts w:cs="KFGQPC Uthman Taha Naskh"/>
          <w:sz w:val="36"/>
          <w:szCs w:val="36"/>
          <w:lang w:val="it-IT"/>
        </w:rPr>
        <w:t xml:space="preserve"> </w:t>
      </w:r>
      <w:r w:rsidR="005C0E58" w:rsidRPr="00C01C67">
        <w:rPr>
          <w:rFonts w:cs="KFGQPC Uthman Taha Naskh"/>
          <w:sz w:val="36"/>
          <w:szCs w:val="36"/>
          <w:lang w:val="it-IT"/>
        </w:rPr>
        <w:t xml:space="preserve">[delle creature] che si </w:t>
      </w:r>
      <w:r w:rsidR="00F26FD0" w:rsidRPr="00C01C67">
        <w:rPr>
          <w:rFonts w:cs="KFGQPC Uthman Taha Naskh"/>
          <w:sz w:val="36"/>
          <w:szCs w:val="36"/>
          <w:lang w:val="it-IT"/>
        </w:rPr>
        <w:t>diff</w:t>
      </w:r>
      <w:r w:rsidR="005C0E58" w:rsidRPr="00C01C67">
        <w:rPr>
          <w:rFonts w:cs="KFGQPC Uthman Taha Naskh"/>
          <w:sz w:val="36"/>
          <w:szCs w:val="36"/>
          <w:lang w:val="it-IT"/>
        </w:rPr>
        <w:t>onde</w:t>
      </w:r>
      <w:r w:rsidR="00F26FD0" w:rsidRPr="00C01C67">
        <w:rPr>
          <w:rFonts w:cs="KFGQPC Uthman Taha Naskh"/>
          <w:sz w:val="36"/>
          <w:szCs w:val="36"/>
          <w:lang w:val="it-IT"/>
        </w:rPr>
        <w:t xml:space="preserve"> sulla terra e dal male </w:t>
      </w:r>
      <w:r w:rsidR="00911750" w:rsidRPr="00C01C67">
        <w:rPr>
          <w:rFonts w:cs="KFGQPC Uthman Taha Naskh"/>
          <w:sz w:val="36"/>
          <w:szCs w:val="36"/>
          <w:lang w:val="it-IT"/>
        </w:rPr>
        <w:t xml:space="preserve">di ciò </w:t>
      </w:r>
      <w:r w:rsidR="00F26FD0" w:rsidRPr="00C01C67">
        <w:rPr>
          <w:rFonts w:cs="KFGQPC Uthman Taha Naskh"/>
          <w:sz w:val="36"/>
          <w:szCs w:val="36"/>
          <w:lang w:val="it-IT"/>
        </w:rPr>
        <w:t xml:space="preserve">che scaturisce da </w:t>
      </w:r>
      <w:r w:rsidR="00911750" w:rsidRPr="00C01C67">
        <w:rPr>
          <w:rFonts w:cs="KFGQPC Uthman Taha Naskh"/>
          <w:sz w:val="36"/>
          <w:szCs w:val="36"/>
          <w:lang w:val="it-IT"/>
        </w:rPr>
        <w:t>essa</w:t>
      </w:r>
      <w:r w:rsidR="005C0E58" w:rsidRPr="00C01C67">
        <w:rPr>
          <w:rFonts w:cs="KFGQPC Uthman Taha Naskh"/>
          <w:sz w:val="36"/>
          <w:szCs w:val="36"/>
          <w:lang w:val="it-IT"/>
        </w:rPr>
        <w:t>;</w:t>
      </w:r>
      <w:r w:rsidR="00F26FD0" w:rsidRPr="00C01C67">
        <w:rPr>
          <w:rFonts w:cs="KFGQPC Uthman Taha Naskh"/>
          <w:sz w:val="36"/>
          <w:szCs w:val="36"/>
          <w:lang w:val="it-IT"/>
        </w:rPr>
        <w:t xml:space="preserve"> e mi rifugio dal male delle tribolazioni della n</w:t>
      </w:r>
      <w:r w:rsidR="00911750" w:rsidRPr="00C01C67">
        <w:rPr>
          <w:rFonts w:cs="KFGQPC Uthman Taha Naskh"/>
          <w:sz w:val="36"/>
          <w:szCs w:val="36"/>
          <w:lang w:val="it-IT"/>
        </w:rPr>
        <w:t xml:space="preserve">otte e del giorno e dal male di ogni visitatore notturno </w:t>
      </w:r>
      <w:r w:rsidR="00F26FD0" w:rsidRPr="00C01C67">
        <w:rPr>
          <w:rFonts w:cs="KFGQPC Uthman Taha Naskh"/>
          <w:sz w:val="36"/>
          <w:szCs w:val="36"/>
          <w:lang w:val="it-IT"/>
        </w:rPr>
        <w:t>tranne quello che porta</w:t>
      </w:r>
      <w:r w:rsidR="00911750" w:rsidRPr="00C01C67">
        <w:rPr>
          <w:rFonts w:cs="KFGQPC Uthman Taha Naskh"/>
          <w:sz w:val="36"/>
          <w:szCs w:val="36"/>
          <w:lang w:val="it-IT"/>
        </w:rPr>
        <w:t xml:space="preserve"> con sè il</w:t>
      </w:r>
      <w:r w:rsidR="00F26FD0" w:rsidRPr="00C01C67">
        <w:rPr>
          <w:rFonts w:cs="KFGQPC Uthman Taha Naskh"/>
          <w:sz w:val="36"/>
          <w:szCs w:val="36"/>
          <w:lang w:val="it-IT"/>
        </w:rPr>
        <w:t xml:space="preserve"> bene, o </w:t>
      </w:r>
      <w:r w:rsidR="00911750" w:rsidRPr="00C01C67">
        <w:rPr>
          <w:rFonts w:cs="KFGQPC Uthman Taha Naskh"/>
          <w:sz w:val="36"/>
          <w:szCs w:val="36"/>
          <w:lang w:val="it-IT"/>
        </w:rPr>
        <w:t xml:space="preserve">Sommamente </w:t>
      </w:r>
      <w:r w:rsidR="005C0E58" w:rsidRPr="00C01C67">
        <w:rPr>
          <w:rFonts w:cs="KFGQPC Uthman Taha Naskh"/>
          <w:sz w:val="36"/>
          <w:szCs w:val="36"/>
          <w:lang w:val="it-IT"/>
        </w:rPr>
        <w:t>Misericordioso!</w:t>
      </w:r>
    </w:p>
    <w:p w:rsidR="009D132C" w:rsidRPr="00C01C67" w:rsidRDefault="009D132C" w:rsidP="0047281F">
      <w:pPr>
        <w:pStyle w:val="222"/>
        <w:rPr>
          <w:rFonts w:cs="KFGQPC Uthman Taha Naskh"/>
          <w:sz w:val="36"/>
          <w:szCs w:val="36"/>
        </w:rPr>
      </w:pPr>
      <w:bookmarkStart w:id="265" w:name="_Toc274349465"/>
      <w:bookmarkStart w:id="266" w:name="_Toc275257695"/>
      <w:r w:rsidRPr="00C01C67">
        <w:rPr>
          <w:rFonts w:cs="KFGQPC Uthman Taha Naskh" w:hint="cs"/>
          <w:sz w:val="36"/>
          <w:szCs w:val="36"/>
          <w:rtl/>
        </w:rPr>
        <w:t xml:space="preserve">129 </w:t>
      </w:r>
      <w:r w:rsidR="00DF39DA" w:rsidRPr="00C01C67">
        <w:rPr>
          <w:rFonts w:cs="KFGQPC Uthman Taha Naskh" w:hint="cs"/>
          <w:sz w:val="36"/>
          <w:szCs w:val="36"/>
          <w:rtl/>
        </w:rPr>
        <w:t>ـ</w:t>
      </w:r>
      <w:r w:rsidRPr="00C01C67">
        <w:rPr>
          <w:rFonts w:cs="KFGQPC Uthman Taha Naskh" w:hint="cs"/>
          <w:sz w:val="36"/>
          <w:szCs w:val="36"/>
          <w:rtl/>
        </w:rPr>
        <w:t>الاس</w:t>
      </w:r>
      <w:r w:rsidR="002B7577" w:rsidRPr="00C01C67">
        <w:rPr>
          <w:rFonts w:cs="KFGQPC Uthman Taha Naskh" w:hint="cs"/>
          <w:sz w:val="36"/>
          <w:szCs w:val="36"/>
          <w:rtl/>
        </w:rPr>
        <w:t>ـــ</w:t>
      </w:r>
      <w:r w:rsidRPr="00C01C67">
        <w:rPr>
          <w:rFonts w:cs="KFGQPC Uthman Taha Naskh" w:hint="cs"/>
          <w:sz w:val="36"/>
          <w:szCs w:val="36"/>
          <w:rtl/>
        </w:rPr>
        <w:t>تِغْفَارُ والتَّ</w:t>
      </w:r>
      <w:r w:rsidR="002B7577" w:rsidRPr="00C01C67">
        <w:rPr>
          <w:rFonts w:cs="KFGQPC Uthman Taha Naskh" w:hint="cs"/>
          <w:sz w:val="36"/>
          <w:szCs w:val="36"/>
          <w:rtl/>
        </w:rPr>
        <w:t>ـــــ</w:t>
      </w:r>
      <w:r w:rsidRPr="00C01C67">
        <w:rPr>
          <w:rFonts w:cs="KFGQPC Uthman Taha Naskh" w:hint="cs"/>
          <w:sz w:val="36"/>
          <w:szCs w:val="36"/>
          <w:rtl/>
        </w:rPr>
        <w:t>وبَةُ</w:t>
      </w:r>
      <w:bookmarkEnd w:id="265"/>
      <w:bookmarkEnd w:id="266"/>
    </w:p>
    <w:p w:rsidR="007E3C40" w:rsidRPr="00C01C67" w:rsidRDefault="007E3C40" w:rsidP="0047281F">
      <w:pPr>
        <w:pStyle w:val="222"/>
        <w:rPr>
          <w:rFonts w:cs="KFGQPC Uthman Taha Naskh"/>
          <w:sz w:val="36"/>
          <w:szCs w:val="36"/>
          <w:rtl/>
        </w:rPr>
      </w:pPr>
      <w:r w:rsidRPr="00C01C67">
        <w:rPr>
          <w:rFonts w:cs="KFGQPC Uthman Taha Naskh"/>
          <w:sz w:val="36"/>
          <w:szCs w:val="36"/>
        </w:rPr>
        <w:t>La richiesta di perdono ed il pentimento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248- قَالَ رَسُولُ اللَّهِ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ascii="mylotus" w:hAnsi="mylotus" w:cs="KFGQPC Uthman Taha Naskh" w:hint="cs"/>
          <w:sz w:val="36"/>
          <w:szCs w:val="36"/>
          <w:rtl/>
        </w:rPr>
        <w:t xml:space="preserve">وَاللَّهِ إِنِّي </w:t>
      </w:r>
      <w:r w:rsidRPr="00C01C67">
        <w:rPr>
          <w:rFonts w:cs="KFGQPC Uthman Taha Naskh" w:hint="cs"/>
          <w:sz w:val="36"/>
          <w:szCs w:val="36"/>
          <w:rtl/>
        </w:rPr>
        <w:t>لأَسْتَغفِرُ اللَّهَ وَأَتُوبُ إِلَيْهِ فِي الْيَوْمِ أ</w:t>
      </w:r>
      <w:r w:rsidR="00141442" w:rsidRPr="00C01C67">
        <w:rPr>
          <w:rFonts w:cs="KFGQPC Uthman Taha Naskh" w:hint="cs"/>
          <w:sz w:val="36"/>
          <w:szCs w:val="36"/>
          <w:rtl/>
        </w:rPr>
        <w:t>َ</w:t>
      </w:r>
      <w:r w:rsidRPr="00C01C67">
        <w:rPr>
          <w:rFonts w:cs="KFGQPC Uthman Taha Naskh" w:hint="cs"/>
          <w:sz w:val="36"/>
          <w:szCs w:val="36"/>
          <w:rtl/>
        </w:rPr>
        <w:t>كْثَرَ مِنْ سَبْعِينَ مَرَّةٍ</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89"/>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284ECF" w:rsidRPr="00C01C67" w:rsidRDefault="00284ECF" w:rsidP="00E6632C">
      <w:pPr>
        <w:bidi w:val="0"/>
        <w:rPr>
          <w:rFonts w:cs="KFGQPC Uthman Taha Naskh"/>
          <w:sz w:val="36"/>
          <w:szCs w:val="36"/>
          <w:lang w:val="it-IT"/>
        </w:rPr>
      </w:pPr>
      <w:r w:rsidRPr="00C01C67">
        <w:rPr>
          <w:rFonts w:cs="KFGQPC Uthman Taha Naskh"/>
          <w:i/>
          <w:iCs/>
          <w:sz w:val="36"/>
          <w:szCs w:val="36"/>
          <w:lang w:val="it-IT"/>
        </w:rPr>
        <w:t>Asta</w:t>
      </w:r>
      <w:r w:rsidRPr="00C01C67">
        <w:rPr>
          <w:rFonts w:cs="KFGQPC Uthman Taha Naskh"/>
          <w:i/>
          <w:iCs/>
          <w:sz w:val="36"/>
          <w:szCs w:val="36"/>
          <w:u w:val="single"/>
          <w:lang w:val="it-IT"/>
        </w:rPr>
        <w:t>gh</w:t>
      </w:r>
      <w:r w:rsidRPr="00C01C67">
        <w:rPr>
          <w:rFonts w:cs="KFGQPC Uthman Taha Naskh"/>
          <w:i/>
          <w:iCs/>
          <w:sz w:val="36"/>
          <w:szCs w:val="36"/>
          <w:lang w:val="it-IT"/>
        </w:rPr>
        <w:t xml:space="preserve">firu </w:t>
      </w:r>
      <w:r w:rsidRPr="00C01C67">
        <w:rPr>
          <w:rFonts w:cs="KFGQPC Uthman Taha Naskh"/>
          <w:i/>
          <w:iCs/>
          <w:color w:val="808080"/>
          <w:sz w:val="36"/>
          <w:szCs w:val="36"/>
          <w:lang w:val="it-IT"/>
        </w:rPr>
        <w:t>A</w:t>
      </w:r>
      <w:r w:rsidRPr="00C01C67">
        <w:rPr>
          <w:rFonts w:cs="KFGQPC Uthman Taha Naskh"/>
          <w:i/>
          <w:iCs/>
          <w:sz w:val="36"/>
          <w:szCs w:val="36"/>
          <w:lang w:val="it-IT"/>
        </w:rPr>
        <w:t xml:space="preserve">llāh </w:t>
      </w:r>
      <w:r w:rsidRPr="00C01C67">
        <w:rPr>
          <w:rFonts w:cs="KFGQPC Uthman Taha Naskh"/>
          <w:sz w:val="36"/>
          <w:szCs w:val="36"/>
          <w:lang w:val="it-IT"/>
        </w:rPr>
        <w:t>(ricerco il perdono di Allāh).</w:t>
      </w:r>
    </w:p>
    <w:p w:rsidR="00155D0F" w:rsidRPr="00C01C67" w:rsidRDefault="00284ECF" w:rsidP="00E6632C">
      <w:pPr>
        <w:bidi w:val="0"/>
        <w:rPr>
          <w:rFonts w:cs="KFGQPC Uthman Taha Naskh"/>
          <w:sz w:val="36"/>
          <w:szCs w:val="36"/>
          <w:lang w:val="it-IT"/>
        </w:rPr>
      </w:pPr>
      <w:r w:rsidRPr="00C01C67">
        <w:rPr>
          <w:rFonts w:cs="KFGQPC Uthman Taha Naskh"/>
          <w:sz w:val="36"/>
          <w:szCs w:val="36"/>
          <w:lang w:val="it-IT"/>
        </w:rPr>
        <w:t xml:space="preserve">Disse il Messaggero </w:t>
      </w:r>
      <w:r w:rsidRPr="00C01C67">
        <w:rPr>
          <w:rFonts w:ascii="Arial" w:hAnsi="Arial" w:cs="Arial"/>
          <w:sz w:val="36"/>
          <w:szCs w:val="36"/>
          <w:lang w:val="it-IT"/>
        </w:rPr>
        <w:t>ﷺ</w:t>
      </w:r>
      <w:r w:rsidRPr="00C01C67">
        <w:rPr>
          <w:rFonts w:cs="KFGQPC Uthman Taha Naskh" w:hint="cs"/>
          <w:sz w:val="36"/>
          <w:szCs w:val="36"/>
          <w:lang w:val="it-IT"/>
        </w:rPr>
        <w:t xml:space="preserve">: </w:t>
      </w:r>
      <w:r w:rsidRPr="00C01C67">
        <w:rPr>
          <w:rFonts w:cs="KFGQPC Uthman Taha Naskh"/>
          <w:sz w:val="36"/>
          <w:szCs w:val="36"/>
          <w:lang w:val="it-IT"/>
        </w:rPr>
        <w:t>“</w:t>
      </w:r>
      <w:r w:rsidR="00155D0F" w:rsidRPr="00C01C67">
        <w:rPr>
          <w:rFonts w:cs="KFGQPC Uthman Taha Naskh"/>
          <w:sz w:val="36"/>
          <w:szCs w:val="36"/>
          <w:lang w:val="it-IT"/>
        </w:rPr>
        <w:t>[Giuro] per All</w:t>
      </w:r>
      <w:r w:rsidRPr="00C01C67">
        <w:rPr>
          <w:rFonts w:cs="KFGQPC Uthman Taha Naskh"/>
          <w:sz w:val="36"/>
          <w:szCs w:val="36"/>
          <w:lang w:val="it-IT"/>
        </w:rPr>
        <w:t>āh che ricerco il perdono di Allāh e a Lui mi pento più di settanta volte al giorno”.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249- وَقَالَ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ascii="mylotus" w:hAnsi="mylotus" w:cs="KFGQPC Uthman Taha Naskh" w:hint="cs"/>
          <w:sz w:val="36"/>
          <w:szCs w:val="36"/>
          <w:rtl/>
        </w:rPr>
        <w:t>يَا أَيُّهَا النَّاسُ تُوبُوا إِلَى اللَّهِ فَإِنِّي أَتُوبُ فِي الْيَوْمِ إِلَيْهِ مِائَةَ مَرَّةٍ</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90"/>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284ECF" w:rsidRPr="00C01C67" w:rsidRDefault="00284ECF" w:rsidP="00E6632C">
      <w:pPr>
        <w:bidi w:val="0"/>
        <w:rPr>
          <w:rFonts w:cs="KFGQPC Uthman Taha Naskh"/>
          <w:sz w:val="36"/>
          <w:szCs w:val="36"/>
        </w:rPr>
      </w:pPr>
      <w:proofErr w:type="spellStart"/>
      <w:r w:rsidRPr="00C01C67">
        <w:rPr>
          <w:rFonts w:cs="KFGQPC Uthman Taha Naskh"/>
          <w:sz w:val="36"/>
          <w:szCs w:val="36"/>
        </w:rPr>
        <w:t>Egli</w:t>
      </w:r>
      <w:proofErr w:type="spellEnd"/>
      <w:r w:rsidRPr="00C01C67">
        <w:rPr>
          <w:rFonts w:cs="KFGQPC Uthman Taha Naskh"/>
          <w:sz w:val="36"/>
          <w:szCs w:val="36"/>
        </w:rPr>
        <w:t xml:space="preserve"> </w:t>
      </w:r>
      <w:r w:rsidRPr="00C01C67">
        <w:rPr>
          <w:rFonts w:ascii="Arial" w:hAnsi="Arial" w:cs="Arial"/>
          <w:sz w:val="36"/>
          <w:szCs w:val="36"/>
        </w:rPr>
        <w:t>ﷺ</w:t>
      </w:r>
      <w:r w:rsidRPr="00C01C67">
        <w:rPr>
          <w:rFonts w:cs="KFGQPC Uthman Taha Naskh" w:hint="cs"/>
          <w:sz w:val="36"/>
          <w:szCs w:val="36"/>
        </w:rPr>
        <w:t xml:space="preserve"> </w:t>
      </w:r>
      <w:proofErr w:type="spellStart"/>
      <w:r w:rsidRPr="00C01C67">
        <w:rPr>
          <w:rFonts w:cs="KFGQPC Uthman Taha Naskh" w:hint="cs"/>
          <w:sz w:val="36"/>
          <w:szCs w:val="36"/>
        </w:rPr>
        <w:t>disse</w:t>
      </w:r>
      <w:proofErr w:type="spellEnd"/>
      <w:r w:rsidRPr="00C01C67">
        <w:rPr>
          <w:rFonts w:cs="KFGQPC Uthman Taha Naskh" w:hint="cs"/>
          <w:sz w:val="36"/>
          <w:szCs w:val="36"/>
        </w:rPr>
        <w:t xml:space="preserve"> </w:t>
      </w:r>
      <w:proofErr w:type="spellStart"/>
      <w:r w:rsidRPr="00C01C67">
        <w:rPr>
          <w:rFonts w:cs="KFGQPC Uthman Taha Naskh" w:hint="cs"/>
          <w:sz w:val="36"/>
          <w:szCs w:val="36"/>
        </w:rPr>
        <w:t>inoltre</w:t>
      </w:r>
      <w:proofErr w:type="spellEnd"/>
      <w:r w:rsidRPr="00C01C67">
        <w:rPr>
          <w:rFonts w:cs="KFGQPC Uthman Taha Naskh" w:hint="cs"/>
          <w:sz w:val="36"/>
          <w:szCs w:val="36"/>
        </w:rPr>
        <w:t>:</w:t>
      </w:r>
    </w:p>
    <w:p w:rsidR="00284ECF" w:rsidRPr="00C01C67" w:rsidRDefault="00DA78EE" w:rsidP="00E6632C">
      <w:pPr>
        <w:bidi w:val="0"/>
        <w:rPr>
          <w:rFonts w:cs="KFGQPC Uthman Taha Naskh"/>
          <w:sz w:val="36"/>
          <w:szCs w:val="36"/>
          <w:rtl/>
        </w:rPr>
      </w:pPr>
      <w:r w:rsidRPr="00C01C67">
        <w:rPr>
          <w:rFonts w:cs="KFGQPC Uthman Taha Naskh"/>
          <w:sz w:val="36"/>
          <w:szCs w:val="36"/>
        </w:rPr>
        <w:t xml:space="preserve">O </w:t>
      </w:r>
      <w:proofErr w:type="spellStart"/>
      <w:r w:rsidRPr="00C01C67">
        <w:rPr>
          <w:rFonts w:cs="KFGQPC Uthman Taha Naskh"/>
          <w:sz w:val="36"/>
          <w:szCs w:val="36"/>
        </w:rPr>
        <w:t>Gente</w:t>
      </w:r>
      <w:proofErr w:type="spellEnd"/>
      <w:r w:rsidRPr="00C01C67">
        <w:rPr>
          <w:rFonts w:cs="KFGQPC Uthman Taha Naskh"/>
          <w:sz w:val="36"/>
          <w:szCs w:val="36"/>
        </w:rPr>
        <w:t xml:space="preserve">, </w:t>
      </w:r>
      <w:proofErr w:type="spellStart"/>
      <w:r w:rsidRPr="00C01C67">
        <w:rPr>
          <w:rFonts w:cs="KFGQPC Uthman Taha Naskh"/>
          <w:sz w:val="36"/>
          <w:szCs w:val="36"/>
        </w:rPr>
        <w:t>pentitevi</w:t>
      </w:r>
      <w:proofErr w:type="spellEnd"/>
      <w:r w:rsidRPr="00C01C67">
        <w:rPr>
          <w:rFonts w:cs="KFGQPC Uthman Taha Naskh"/>
          <w:sz w:val="36"/>
          <w:szCs w:val="36"/>
        </w:rPr>
        <w:t xml:space="preserve"> </w:t>
      </w:r>
      <w:proofErr w:type="spellStart"/>
      <w:r w:rsidRPr="00C01C67">
        <w:rPr>
          <w:rFonts w:cs="KFGQPC Uthman Taha Naskh"/>
          <w:sz w:val="36"/>
          <w:szCs w:val="36"/>
        </w:rPr>
        <w:t>ad</w:t>
      </w:r>
      <w:proofErr w:type="spellEnd"/>
      <w:r w:rsidRPr="00C01C67">
        <w:rPr>
          <w:rFonts w:cs="KFGQPC Uthman Taha Naskh"/>
          <w:sz w:val="36"/>
          <w:szCs w:val="36"/>
        </w:rPr>
        <w:t xml:space="preserve"> </w:t>
      </w:r>
      <w:proofErr w:type="spellStart"/>
      <w:r w:rsidRPr="00C01C67">
        <w:rPr>
          <w:rFonts w:cs="KFGQPC Uthman Taha Naskh"/>
          <w:sz w:val="36"/>
          <w:szCs w:val="36"/>
        </w:rPr>
        <w:t>Allāh</w:t>
      </w:r>
      <w:proofErr w:type="spellEnd"/>
      <w:r w:rsidRPr="00C01C67">
        <w:rPr>
          <w:rFonts w:cs="KFGQPC Uthman Taha Naskh"/>
          <w:sz w:val="36"/>
          <w:szCs w:val="36"/>
        </w:rPr>
        <w:t>! [</w:t>
      </w:r>
      <w:proofErr w:type="spellStart"/>
      <w:r w:rsidRPr="00C01C67">
        <w:rPr>
          <w:rFonts w:cs="KFGQPC Uthman Taha Naskh"/>
          <w:sz w:val="36"/>
          <w:szCs w:val="36"/>
        </w:rPr>
        <w:t>Sappiate</w:t>
      </w:r>
      <w:proofErr w:type="spellEnd"/>
      <w:r w:rsidRPr="00C01C67">
        <w:rPr>
          <w:rFonts w:cs="KFGQPC Uthman Taha Naskh"/>
          <w:sz w:val="36"/>
          <w:szCs w:val="36"/>
        </w:rPr>
        <w:t xml:space="preserve">] </w:t>
      </w:r>
      <w:proofErr w:type="spellStart"/>
      <w:r w:rsidRPr="00C01C67">
        <w:rPr>
          <w:rFonts w:cs="KFGQPC Uthman Taha Naskh"/>
          <w:sz w:val="36"/>
          <w:szCs w:val="36"/>
        </w:rPr>
        <w:t>che</w:t>
      </w:r>
      <w:proofErr w:type="spellEnd"/>
      <w:r w:rsidRPr="00C01C67">
        <w:rPr>
          <w:rFonts w:cs="KFGQPC Uthman Taha Naskh"/>
          <w:sz w:val="36"/>
          <w:szCs w:val="36"/>
        </w:rPr>
        <w:t xml:space="preserve"> </w:t>
      </w:r>
      <w:proofErr w:type="spellStart"/>
      <w:r w:rsidRPr="00C01C67">
        <w:rPr>
          <w:rFonts w:cs="KFGQPC Uthman Taha Naskh"/>
          <w:sz w:val="36"/>
          <w:szCs w:val="36"/>
        </w:rPr>
        <w:t>io</w:t>
      </w:r>
      <w:proofErr w:type="spellEnd"/>
      <w:r w:rsidRPr="00C01C67">
        <w:rPr>
          <w:rFonts w:cs="KFGQPC Uthman Taha Naskh"/>
          <w:sz w:val="36"/>
          <w:szCs w:val="36"/>
        </w:rPr>
        <w:t xml:space="preserve"> mi </w:t>
      </w:r>
      <w:proofErr w:type="spellStart"/>
      <w:r w:rsidRPr="00C01C67">
        <w:rPr>
          <w:rFonts w:cs="KFGQPC Uthman Taha Naskh"/>
          <w:sz w:val="36"/>
          <w:szCs w:val="36"/>
        </w:rPr>
        <w:lastRenderedPageBreak/>
        <w:t>pento</w:t>
      </w:r>
      <w:proofErr w:type="spellEnd"/>
      <w:r w:rsidRPr="00C01C67">
        <w:rPr>
          <w:rFonts w:cs="KFGQPC Uthman Taha Naskh"/>
          <w:sz w:val="36"/>
          <w:szCs w:val="36"/>
        </w:rPr>
        <w:t xml:space="preserve"> a Lui </w:t>
      </w:r>
      <w:proofErr w:type="spellStart"/>
      <w:r w:rsidRPr="00C01C67">
        <w:rPr>
          <w:rFonts w:cs="KFGQPC Uthman Taha Naskh"/>
          <w:sz w:val="36"/>
          <w:szCs w:val="36"/>
        </w:rPr>
        <w:t>ogni</w:t>
      </w:r>
      <w:proofErr w:type="spellEnd"/>
      <w:r w:rsidRPr="00C01C67">
        <w:rPr>
          <w:rFonts w:cs="KFGQPC Uthman Taha Naskh"/>
          <w:sz w:val="36"/>
          <w:szCs w:val="36"/>
        </w:rPr>
        <w:t xml:space="preserve"> </w:t>
      </w:r>
      <w:proofErr w:type="spellStart"/>
      <w:r w:rsidRPr="00C01C67">
        <w:rPr>
          <w:rFonts w:cs="KFGQPC Uthman Taha Naskh"/>
          <w:sz w:val="36"/>
          <w:szCs w:val="36"/>
        </w:rPr>
        <w:t>giorno</w:t>
      </w:r>
      <w:proofErr w:type="spellEnd"/>
      <w:r w:rsidRPr="00C01C67">
        <w:rPr>
          <w:rFonts w:cs="KFGQPC Uthman Taha Naskh"/>
          <w:sz w:val="36"/>
          <w:szCs w:val="36"/>
        </w:rPr>
        <w:t xml:space="preserve"> cento volte!</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250- وَقَالَ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cs="KFGQPC Uthman Taha Naskh" w:hint="cs"/>
          <w:sz w:val="36"/>
          <w:szCs w:val="36"/>
          <w:rtl/>
        </w:rPr>
        <w:t xml:space="preserve">مَنْ قَالَ </w:t>
      </w:r>
      <w:r w:rsidRPr="00C01C67">
        <w:rPr>
          <w:rFonts w:cs="KFGQPC Uthman Taha Naskh"/>
          <w:sz w:val="36"/>
          <w:szCs w:val="36"/>
          <w:rtl/>
        </w:rPr>
        <w:t>أَسْتَغْفِرُ اللَّهَ</w:t>
      </w:r>
      <w:r w:rsidRPr="00C01C67">
        <w:rPr>
          <w:rFonts w:cs="KFGQPC Uthman Taha Naskh" w:hint="cs"/>
          <w:sz w:val="36"/>
          <w:szCs w:val="36"/>
          <w:rtl/>
        </w:rPr>
        <w:t xml:space="preserve"> الْعَظيمَ</w:t>
      </w:r>
      <w:r w:rsidRPr="00C01C67">
        <w:rPr>
          <w:rFonts w:cs="KFGQPC Uthman Taha Naskh"/>
          <w:sz w:val="36"/>
          <w:szCs w:val="36"/>
          <w:rtl/>
        </w:rPr>
        <w:t xml:space="preserve"> الَّذِي لا</w:t>
      </w:r>
      <w:r w:rsidRPr="00C01C67">
        <w:rPr>
          <w:rFonts w:cs="KFGQPC Uthman Taha Naskh" w:hint="cs"/>
          <w:sz w:val="36"/>
          <w:szCs w:val="36"/>
          <w:rtl/>
        </w:rPr>
        <w:t>َ</w:t>
      </w:r>
      <w:r w:rsidRPr="00C01C67">
        <w:rPr>
          <w:rFonts w:cs="KFGQPC Uthman Taha Naskh"/>
          <w:sz w:val="36"/>
          <w:szCs w:val="36"/>
          <w:rtl/>
        </w:rPr>
        <w:t xml:space="preserve"> إِلَهَ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هُوَ ال</w:t>
      </w:r>
      <w:r w:rsidRPr="00C01C67">
        <w:rPr>
          <w:rFonts w:cs="KFGQPC Uthman Taha Naskh" w:hint="cs"/>
          <w:sz w:val="36"/>
          <w:szCs w:val="36"/>
          <w:rtl/>
        </w:rPr>
        <w:t>ْ</w:t>
      </w:r>
      <w:r w:rsidRPr="00C01C67">
        <w:rPr>
          <w:rFonts w:cs="KFGQPC Uthman Taha Naskh"/>
          <w:sz w:val="36"/>
          <w:szCs w:val="36"/>
          <w:rtl/>
        </w:rPr>
        <w:t>حَيُّ القَيّوُمُ و</w:t>
      </w:r>
      <w:r w:rsidRPr="00C01C67">
        <w:rPr>
          <w:rFonts w:cs="KFGQPC Uthman Taha Naskh" w:hint="cs"/>
          <w:sz w:val="36"/>
          <w:szCs w:val="36"/>
          <w:rtl/>
        </w:rPr>
        <w:t>َ</w:t>
      </w:r>
      <w:r w:rsidRPr="00C01C67">
        <w:rPr>
          <w:rFonts w:cs="KFGQPC Uthman Taha Naskh"/>
          <w:sz w:val="36"/>
          <w:szCs w:val="36"/>
          <w:rtl/>
        </w:rPr>
        <w:t>أَتُوبُ إِلَيهِ</w:t>
      </w:r>
      <w:r w:rsidRPr="00C01C67">
        <w:rPr>
          <w:rFonts w:cs="KFGQPC Uthman Taha Naskh" w:hint="cs"/>
          <w:sz w:val="36"/>
          <w:szCs w:val="36"/>
          <w:rtl/>
        </w:rPr>
        <w:t>، غَفَرَ اللَّهُ لَهُ وَإ</w:t>
      </w:r>
      <w:r w:rsidR="00141442" w:rsidRPr="00C01C67">
        <w:rPr>
          <w:rFonts w:cs="KFGQPC Uthman Taha Naskh" w:hint="cs"/>
          <w:sz w:val="36"/>
          <w:szCs w:val="36"/>
          <w:rtl/>
        </w:rPr>
        <w:t>ِ</w:t>
      </w:r>
      <w:r w:rsidRPr="00C01C67">
        <w:rPr>
          <w:rFonts w:cs="KFGQPC Uthman Taha Naskh" w:hint="cs"/>
          <w:sz w:val="36"/>
          <w:szCs w:val="36"/>
          <w:rtl/>
        </w:rPr>
        <w:t>نْ كَانَ فَرَّ مِنَ الزَّحْفِ</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91"/>
      </w:r>
      <w:r w:rsidRPr="00C01C67">
        <w:rPr>
          <w:rFonts w:cs="KFGQPC Uthman Taha Naskh" w:hint="cs"/>
          <w:position w:val="6"/>
          <w:sz w:val="36"/>
          <w:szCs w:val="36"/>
          <w:vertAlign w:val="superscript"/>
          <w:rtl/>
        </w:rPr>
        <w:t>)</w:t>
      </w:r>
      <w:r w:rsidRPr="00C01C67">
        <w:rPr>
          <w:rFonts w:cs="KFGQPC Uthman Taha Naskh"/>
          <w:sz w:val="36"/>
          <w:szCs w:val="36"/>
          <w:rtl/>
        </w:rPr>
        <w:t>.</w:t>
      </w:r>
    </w:p>
    <w:p w:rsidR="00DA78EE" w:rsidRPr="00C01C67" w:rsidRDefault="00DA78EE" w:rsidP="00E6632C">
      <w:pPr>
        <w:bidi w:val="0"/>
        <w:rPr>
          <w:rFonts w:cs="KFGQPC Uthman Taha Naskh"/>
          <w:sz w:val="36"/>
          <w:szCs w:val="36"/>
        </w:rPr>
      </w:pPr>
      <w:proofErr w:type="spellStart"/>
      <w:r w:rsidRPr="00C01C67">
        <w:rPr>
          <w:rFonts w:cs="KFGQPC Uthman Taha Naskh"/>
          <w:sz w:val="36"/>
          <w:szCs w:val="36"/>
        </w:rPr>
        <w:t>Egli</w:t>
      </w:r>
      <w:proofErr w:type="spellEnd"/>
      <w:r w:rsidRPr="00C01C67">
        <w:rPr>
          <w:rFonts w:cs="KFGQPC Uthman Taha Naskh"/>
          <w:sz w:val="36"/>
          <w:szCs w:val="36"/>
        </w:rPr>
        <w:t xml:space="preserve"> </w:t>
      </w:r>
      <w:r w:rsidRPr="00C01C67">
        <w:rPr>
          <w:rFonts w:ascii="Arial" w:hAnsi="Arial" w:cs="Arial"/>
          <w:sz w:val="36"/>
          <w:szCs w:val="36"/>
        </w:rPr>
        <w:t>ﷺ</w:t>
      </w:r>
      <w:r w:rsidRPr="00C01C67">
        <w:rPr>
          <w:rFonts w:cs="KFGQPC Uthman Taha Naskh" w:hint="cs"/>
          <w:sz w:val="36"/>
          <w:szCs w:val="36"/>
        </w:rPr>
        <w:t xml:space="preserve"> </w:t>
      </w:r>
      <w:proofErr w:type="spellStart"/>
      <w:r w:rsidRPr="00C01C67">
        <w:rPr>
          <w:rFonts w:cs="KFGQPC Uthman Taha Naskh" w:hint="cs"/>
          <w:sz w:val="36"/>
          <w:szCs w:val="36"/>
        </w:rPr>
        <w:t>disse</w:t>
      </w:r>
      <w:proofErr w:type="spellEnd"/>
      <w:r w:rsidRPr="00C01C67">
        <w:rPr>
          <w:rFonts w:cs="KFGQPC Uthman Taha Naskh" w:hint="cs"/>
          <w:sz w:val="36"/>
          <w:szCs w:val="36"/>
        </w:rPr>
        <w:t xml:space="preserve"> </w:t>
      </w:r>
      <w:proofErr w:type="spellStart"/>
      <w:r w:rsidRPr="00C01C67">
        <w:rPr>
          <w:rFonts w:cs="KFGQPC Uthman Taha Naskh" w:hint="cs"/>
          <w:sz w:val="36"/>
          <w:szCs w:val="36"/>
        </w:rPr>
        <w:t>inoltre</w:t>
      </w:r>
      <w:proofErr w:type="spellEnd"/>
      <w:r w:rsidRPr="00C01C67">
        <w:rPr>
          <w:rFonts w:cs="KFGQPC Uthman Taha Naskh" w:hint="cs"/>
          <w:sz w:val="36"/>
          <w:szCs w:val="36"/>
        </w:rPr>
        <w:t>:</w:t>
      </w:r>
    </w:p>
    <w:p w:rsidR="00DA78EE" w:rsidRPr="00C01C67" w:rsidRDefault="00DA78EE" w:rsidP="00E6632C">
      <w:pPr>
        <w:bidi w:val="0"/>
        <w:rPr>
          <w:rFonts w:cs="KFGQPC Uthman Taha Naskh"/>
          <w:sz w:val="36"/>
          <w:szCs w:val="36"/>
        </w:rPr>
      </w:pPr>
      <w:proofErr w:type="spellStart"/>
      <w:r w:rsidRPr="00C01C67">
        <w:rPr>
          <w:rFonts w:cs="KFGQPC Uthman Taha Naskh"/>
          <w:sz w:val="36"/>
          <w:szCs w:val="36"/>
        </w:rPr>
        <w:t>Colui</w:t>
      </w:r>
      <w:proofErr w:type="spellEnd"/>
      <w:r w:rsidRPr="00C01C67">
        <w:rPr>
          <w:rFonts w:cs="KFGQPC Uthman Taha Naskh"/>
          <w:sz w:val="36"/>
          <w:szCs w:val="36"/>
        </w:rPr>
        <w:t xml:space="preserve"> </w:t>
      </w:r>
      <w:proofErr w:type="spellStart"/>
      <w:r w:rsidRPr="00C01C67">
        <w:rPr>
          <w:rFonts w:cs="KFGQPC Uthman Taha Naskh"/>
          <w:sz w:val="36"/>
          <w:szCs w:val="36"/>
        </w:rPr>
        <w:t>che</w:t>
      </w:r>
      <w:proofErr w:type="spellEnd"/>
      <w:r w:rsidRPr="00C01C67">
        <w:rPr>
          <w:rFonts w:cs="KFGQPC Uthman Taha Naskh"/>
          <w:sz w:val="36"/>
          <w:szCs w:val="36"/>
        </w:rPr>
        <w:t xml:space="preserve"> dice “</w:t>
      </w:r>
      <w:r w:rsidRPr="00C01C67">
        <w:rPr>
          <w:rFonts w:cs="KFGQPC Uthman Taha Naskh"/>
          <w:i/>
          <w:iCs/>
          <w:sz w:val="36"/>
          <w:szCs w:val="36"/>
        </w:rPr>
        <w:t>‘</w:t>
      </w:r>
      <w:proofErr w:type="spellStart"/>
      <w:r w:rsidR="00552390" w:rsidRPr="00C01C67">
        <w:rPr>
          <w:rFonts w:cs="KFGQPC Uthman Taha Naskh"/>
          <w:i/>
          <w:iCs/>
          <w:sz w:val="36"/>
          <w:szCs w:val="36"/>
        </w:rPr>
        <w:t>A</w:t>
      </w:r>
      <w:r w:rsidRPr="00C01C67">
        <w:rPr>
          <w:rFonts w:cs="KFGQPC Uthman Taha Naskh"/>
          <w:i/>
          <w:iCs/>
          <w:sz w:val="36"/>
          <w:szCs w:val="36"/>
        </w:rPr>
        <w:t>sta</w:t>
      </w:r>
      <w:r w:rsidRPr="00C01C67">
        <w:rPr>
          <w:rFonts w:cs="KFGQPC Uthman Taha Naskh"/>
          <w:i/>
          <w:iCs/>
          <w:sz w:val="36"/>
          <w:szCs w:val="36"/>
          <w:u w:val="single"/>
        </w:rPr>
        <w:t>gh</w:t>
      </w:r>
      <w:r w:rsidRPr="00C01C67">
        <w:rPr>
          <w:rFonts w:cs="KFGQPC Uthman Taha Naskh"/>
          <w:i/>
          <w:iCs/>
          <w:sz w:val="36"/>
          <w:szCs w:val="36"/>
        </w:rPr>
        <w:t>firu</w:t>
      </w:r>
      <w:proofErr w:type="spellEnd"/>
      <w:r w:rsidRPr="00C01C67">
        <w:rPr>
          <w:rFonts w:cs="KFGQPC Uthman Taha Naskh"/>
          <w:i/>
          <w:iCs/>
          <w:sz w:val="36"/>
          <w:szCs w:val="36"/>
        </w:rPr>
        <w:t xml:space="preserve"> </w:t>
      </w:r>
      <w:proofErr w:type="spellStart"/>
      <w:r w:rsidRPr="00C01C67">
        <w:rPr>
          <w:rFonts w:cs="KFGQPC Uthman Taha Naskh"/>
          <w:i/>
          <w:iCs/>
          <w:color w:val="808080"/>
          <w:sz w:val="36"/>
          <w:szCs w:val="36"/>
        </w:rPr>
        <w:t>A</w:t>
      </w:r>
      <w:r w:rsidRPr="00C01C67">
        <w:rPr>
          <w:rFonts w:cs="KFGQPC Uthman Taha Naskh"/>
          <w:i/>
          <w:iCs/>
          <w:sz w:val="36"/>
          <w:szCs w:val="36"/>
        </w:rPr>
        <w:t>llāha</w:t>
      </w:r>
      <w:proofErr w:type="spellEnd"/>
      <w:r w:rsidRPr="00C01C67">
        <w:rPr>
          <w:rFonts w:cs="KFGQPC Uthman Taha Naskh"/>
          <w:i/>
          <w:iCs/>
          <w:sz w:val="36"/>
          <w:szCs w:val="36"/>
        </w:rPr>
        <w:t xml:space="preserve"> </w:t>
      </w:r>
      <w:r w:rsidRPr="00C01C67">
        <w:rPr>
          <w:rFonts w:cs="KFGQPC Uthman Taha Naskh"/>
          <w:i/>
          <w:iCs/>
          <w:color w:val="808080"/>
          <w:sz w:val="36"/>
          <w:szCs w:val="36"/>
        </w:rPr>
        <w:t>a</w:t>
      </w:r>
      <w:r w:rsidRPr="00C01C67">
        <w:rPr>
          <w:rFonts w:cs="KFGQPC Uthman Taha Naskh"/>
          <w:i/>
          <w:iCs/>
          <w:sz w:val="36"/>
          <w:szCs w:val="36"/>
        </w:rPr>
        <w:t>l-°</w:t>
      </w:r>
      <w:proofErr w:type="spellStart"/>
      <w:r w:rsidRPr="00C01C67">
        <w:rPr>
          <w:rFonts w:cs="KFGQPC Uthman Taha Naskh"/>
          <w:i/>
          <w:iCs/>
          <w:sz w:val="36"/>
          <w:szCs w:val="36"/>
        </w:rPr>
        <w:t>a</w:t>
      </w:r>
      <w:r w:rsidRPr="00C01C67">
        <w:rPr>
          <w:rFonts w:cs="KFGQPC Uthman Taha Naskh"/>
          <w:i/>
          <w:iCs/>
          <w:sz w:val="36"/>
          <w:szCs w:val="36"/>
          <w:u w:val="single"/>
        </w:rPr>
        <w:t>z</w:t>
      </w:r>
      <w:r w:rsidRPr="00C01C67">
        <w:rPr>
          <w:rFonts w:cs="KFGQPC Uthman Taha Naskh"/>
          <w:i/>
          <w:iCs/>
          <w:sz w:val="36"/>
          <w:szCs w:val="36"/>
        </w:rPr>
        <w:t>īma</w:t>
      </w:r>
      <w:proofErr w:type="spellEnd"/>
      <w:r w:rsidRPr="00C01C67">
        <w:rPr>
          <w:rFonts w:cs="KFGQPC Uthman Taha Naskh"/>
          <w:i/>
          <w:iCs/>
          <w:sz w:val="36"/>
          <w:szCs w:val="36"/>
        </w:rPr>
        <w:t xml:space="preserve"> </w:t>
      </w:r>
      <w:proofErr w:type="spellStart"/>
      <w:r w:rsidRPr="00C01C67">
        <w:rPr>
          <w:rFonts w:cs="KFGQPC Uthman Taha Naskh"/>
          <w:i/>
          <w:iCs/>
          <w:color w:val="808080"/>
          <w:sz w:val="36"/>
          <w:szCs w:val="36"/>
        </w:rPr>
        <w:t>a</w:t>
      </w:r>
      <w:r w:rsidRPr="00C01C67">
        <w:rPr>
          <w:rFonts w:cs="KFGQPC Uthman Taha Naskh"/>
          <w:i/>
          <w:iCs/>
          <w:sz w:val="36"/>
          <w:szCs w:val="36"/>
        </w:rPr>
        <w:t>lla</w:t>
      </w:r>
      <w:r w:rsidRPr="00C01C67">
        <w:rPr>
          <w:rFonts w:cs="KFGQPC Uthman Taha Naskh"/>
          <w:i/>
          <w:iCs/>
          <w:sz w:val="36"/>
          <w:szCs w:val="36"/>
          <w:u w:val="single"/>
        </w:rPr>
        <w:t>dh</w:t>
      </w:r>
      <w:r w:rsidRPr="00C01C67">
        <w:rPr>
          <w:rFonts w:cs="KFGQPC Uthman Taha Naskh"/>
          <w:i/>
          <w:iCs/>
          <w:sz w:val="36"/>
          <w:szCs w:val="36"/>
        </w:rPr>
        <w:t>ī</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lā</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ilāha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illā</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huūa</w:t>
      </w:r>
      <w:proofErr w:type="spellEnd"/>
      <w:r w:rsidRPr="00C01C67">
        <w:rPr>
          <w:rFonts w:cs="KFGQPC Uthman Taha Naskh"/>
          <w:i/>
          <w:iCs/>
          <w:sz w:val="36"/>
          <w:szCs w:val="36"/>
        </w:rPr>
        <w:t xml:space="preserve"> </w:t>
      </w:r>
      <w:r w:rsidRPr="00C01C67">
        <w:rPr>
          <w:rFonts w:cs="KFGQPC Uthman Taha Naskh"/>
          <w:i/>
          <w:iCs/>
          <w:color w:val="808080"/>
          <w:sz w:val="36"/>
          <w:szCs w:val="36"/>
        </w:rPr>
        <w:t>a</w:t>
      </w:r>
      <w:r w:rsidRPr="00C01C67">
        <w:rPr>
          <w:rFonts w:cs="KFGQPC Uthman Taha Naskh"/>
          <w:i/>
          <w:iCs/>
          <w:sz w:val="36"/>
          <w:szCs w:val="36"/>
        </w:rPr>
        <w:t>l-</w:t>
      </w:r>
      <w:proofErr w:type="spellStart"/>
      <w:r w:rsidRPr="00C01C67">
        <w:rPr>
          <w:rFonts w:cs="KFGQPC Uthman Taha Naskh"/>
          <w:i/>
          <w:iCs/>
          <w:sz w:val="36"/>
          <w:szCs w:val="36"/>
          <w:u w:val="single"/>
        </w:rPr>
        <w:t>H</w:t>
      </w:r>
      <w:r w:rsidRPr="00C01C67">
        <w:rPr>
          <w:rFonts w:cs="KFGQPC Uthman Taha Naskh"/>
          <w:i/>
          <w:iCs/>
          <w:sz w:val="36"/>
          <w:szCs w:val="36"/>
        </w:rPr>
        <w:t>aīīu</w:t>
      </w:r>
      <w:proofErr w:type="spellEnd"/>
      <w:r w:rsidRPr="00C01C67">
        <w:rPr>
          <w:rFonts w:cs="KFGQPC Uthman Taha Naskh"/>
          <w:i/>
          <w:iCs/>
          <w:sz w:val="36"/>
          <w:szCs w:val="36"/>
        </w:rPr>
        <w:t xml:space="preserve"> </w:t>
      </w:r>
      <w:r w:rsidRPr="00C01C67">
        <w:rPr>
          <w:rFonts w:cs="KFGQPC Uthman Taha Naskh"/>
          <w:i/>
          <w:iCs/>
          <w:color w:val="808080"/>
          <w:sz w:val="36"/>
          <w:szCs w:val="36"/>
        </w:rPr>
        <w:t>a</w:t>
      </w:r>
      <w:r w:rsidRPr="00C01C67">
        <w:rPr>
          <w:rFonts w:cs="KFGQPC Uthman Taha Naskh"/>
          <w:i/>
          <w:iCs/>
          <w:sz w:val="36"/>
          <w:szCs w:val="36"/>
        </w:rPr>
        <w:t>l-</w:t>
      </w:r>
      <w:proofErr w:type="spellStart"/>
      <w:r w:rsidRPr="00C01C67">
        <w:rPr>
          <w:rFonts w:cs="KFGQPC Uthman Taha Naskh"/>
          <w:i/>
          <w:iCs/>
          <w:sz w:val="36"/>
          <w:szCs w:val="36"/>
        </w:rPr>
        <w:t>Qaīīūumu</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ūa</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atūbu</w:t>
      </w:r>
      <w:proofErr w:type="spellEnd"/>
      <w:r w:rsidRPr="00C01C67">
        <w:rPr>
          <w:rFonts w:cs="KFGQPC Uthman Taha Naskh"/>
          <w:i/>
          <w:iCs/>
          <w:sz w:val="36"/>
          <w:szCs w:val="36"/>
        </w:rPr>
        <w:t xml:space="preserve"> ‘</w:t>
      </w:r>
      <w:proofErr w:type="spellStart"/>
      <w:r w:rsidRPr="00C01C67">
        <w:rPr>
          <w:rFonts w:cs="KFGQPC Uthman Taha Naskh"/>
          <w:i/>
          <w:iCs/>
          <w:sz w:val="36"/>
          <w:szCs w:val="36"/>
        </w:rPr>
        <w:t>ilaīh</w:t>
      </w:r>
      <w:r w:rsidRPr="00C01C67">
        <w:rPr>
          <w:rFonts w:cs="KFGQPC Uthman Taha Naskh"/>
          <w:i/>
          <w:iCs/>
          <w:color w:val="808080"/>
          <w:sz w:val="36"/>
          <w:szCs w:val="36"/>
        </w:rPr>
        <w:t>i</w:t>
      </w:r>
      <w:proofErr w:type="spellEnd"/>
      <w:r w:rsidRPr="00C01C67">
        <w:rPr>
          <w:rFonts w:cs="KFGQPC Uthman Taha Naskh"/>
          <w:i/>
          <w:iCs/>
          <w:sz w:val="36"/>
          <w:szCs w:val="36"/>
        </w:rPr>
        <w:t>”</w:t>
      </w:r>
      <w:r w:rsidRPr="00C01C67">
        <w:rPr>
          <w:rFonts w:cs="KFGQPC Uthman Taha Naskh"/>
          <w:sz w:val="36"/>
          <w:szCs w:val="36"/>
        </w:rPr>
        <w:t xml:space="preserve"> (</w:t>
      </w:r>
      <w:proofErr w:type="spellStart"/>
      <w:r w:rsidR="00552390" w:rsidRPr="00C01C67">
        <w:rPr>
          <w:rFonts w:cs="KFGQPC Uthman Taha Naskh"/>
          <w:sz w:val="36"/>
          <w:szCs w:val="36"/>
        </w:rPr>
        <w:t>Ricerco</w:t>
      </w:r>
      <w:proofErr w:type="spellEnd"/>
      <w:r w:rsidR="00552390" w:rsidRPr="00C01C67">
        <w:rPr>
          <w:rFonts w:cs="KFGQPC Uthman Taha Naskh"/>
          <w:sz w:val="36"/>
          <w:szCs w:val="36"/>
        </w:rPr>
        <w:t xml:space="preserve"> </w:t>
      </w:r>
      <w:proofErr w:type="spellStart"/>
      <w:r w:rsidR="00552390" w:rsidRPr="00C01C67">
        <w:rPr>
          <w:rFonts w:cs="KFGQPC Uthman Taha Naskh"/>
          <w:sz w:val="36"/>
          <w:szCs w:val="36"/>
        </w:rPr>
        <w:t>il</w:t>
      </w:r>
      <w:proofErr w:type="spellEnd"/>
      <w:r w:rsidR="00552390" w:rsidRPr="00C01C67">
        <w:rPr>
          <w:rFonts w:cs="KFGQPC Uthman Taha Naskh"/>
          <w:sz w:val="36"/>
          <w:szCs w:val="36"/>
        </w:rPr>
        <w:t xml:space="preserve"> </w:t>
      </w:r>
      <w:proofErr w:type="spellStart"/>
      <w:r w:rsidR="00552390" w:rsidRPr="00C01C67">
        <w:rPr>
          <w:rFonts w:cs="KFGQPC Uthman Taha Naskh"/>
          <w:sz w:val="36"/>
          <w:szCs w:val="36"/>
        </w:rPr>
        <w:t>perdono</w:t>
      </w:r>
      <w:proofErr w:type="spellEnd"/>
      <w:r w:rsidR="00552390" w:rsidRPr="00C01C67">
        <w:rPr>
          <w:rFonts w:cs="KFGQPC Uthman Taha Naskh"/>
          <w:sz w:val="36"/>
          <w:szCs w:val="36"/>
        </w:rPr>
        <w:t xml:space="preserve"> di </w:t>
      </w:r>
      <w:proofErr w:type="spellStart"/>
      <w:r w:rsidR="00552390" w:rsidRPr="00C01C67">
        <w:rPr>
          <w:rFonts w:cs="KFGQPC Uthman Taha Naskh"/>
          <w:sz w:val="36"/>
          <w:szCs w:val="36"/>
        </w:rPr>
        <w:t>Allāh</w:t>
      </w:r>
      <w:proofErr w:type="spellEnd"/>
      <w:r w:rsidR="00552390" w:rsidRPr="00C01C67">
        <w:rPr>
          <w:rFonts w:cs="KFGQPC Uthman Taha Naskh"/>
          <w:sz w:val="36"/>
          <w:szCs w:val="36"/>
        </w:rPr>
        <w:t xml:space="preserve">, </w:t>
      </w:r>
      <w:proofErr w:type="spellStart"/>
      <w:r w:rsidR="00552390" w:rsidRPr="00C01C67">
        <w:rPr>
          <w:rFonts w:cs="KFGQPC Uthman Taha Naskh"/>
          <w:sz w:val="36"/>
          <w:szCs w:val="36"/>
        </w:rPr>
        <w:t>il</w:t>
      </w:r>
      <w:proofErr w:type="spellEnd"/>
      <w:r w:rsidR="00552390" w:rsidRPr="00C01C67">
        <w:rPr>
          <w:rFonts w:cs="KFGQPC Uthman Taha Naskh"/>
          <w:sz w:val="36"/>
          <w:szCs w:val="36"/>
        </w:rPr>
        <w:t xml:space="preserve"> Sublime, </w:t>
      </w:r>
      <w:proofErr w:type="spellStart"/>
      <w:r w:rsidR="00552390" w:rsidRPr="00C01C67">
        <w:rPr>
          <w:rFonts w:cs="KFGQPC Uthman Taha Naskh"/>
          <w:sz w:val="36"/>
          <w:szCs w:val="36"/>
        </w:rPr>
        <w:t>Colui</w:t>
      </w:r>
      <w:proofErr w:type="spellEnd"/>
      <w:r w:rsidR="00552390" w:rsidRPr="00C01C67">
        <w:rPr>
          <w:rFonts w:cs="KFGQPC Uthman Taha Naskh"/>
          <w:sz w:val="36"/>
          <w:szCs w:val="36"/>
        </w:rPr>
        <w:t xml:space="preserve"> </w:t>
      </w:r>
      <w:proofErr w:type="spellStart"/>
      <w:r w:rsidR="00552390" w:rsidRPr="00C01C67">
        <w:rPr>
          <w:rFonts w:cs="KFGQPC Uthman Taha Naskh"/>
          <w:sz w:val="36"/>
          <w:szCs w:val="36"/>
        </w:rPr>
        <w:t>che</w:t>
      </w:r>
      <w:proofErr w:type="spellEnd"/>
      <w:r w:rsidR="00552390" w:rsidRPr="00C01C67">
        <w:rPr>
          <w:rFonts w:cs="KFGQPC Uthman Taha Naskh"/>
          <w:sz w:val="36"/>
          <w:szCs w:val="36"/>
        </w:rPr>
        <w:t xml:space="preserve"> è </w:t>
      </w:r>
      <w:proofErr w:type="spellStart"/>
      <w:r w:rsidR="00552390" w:rsidRPr="00C01C67">
        <w:rPr>
          <w:rFonts w:cs="KFGQPC Uthman Taha Naskh"/>
          <w:snapToGrid w:val="0"/>
          <w:sz w:val="36"/>
          <w:szCs w:val="36"/>
        </w:rPr>
        <w:t>l’Eterno</w:t>
      </w:r>
      <w:proofErr w:type="spellEnd"/>
      <w:r w:rsidR="00552390" w:rsidRPr="00C01C67">
        <w:rPr>
          <w:rFonts w:cs="KFGQPC Uthman Taha Naskh"/>
          <w:snapToGrid w:val="0"/>
          <w:sz w:val="36"/>
          <w:szCs w:val="36"/>
        </w:rPr>
        <w:t xml:space="preserve"> </w:t>
      </w:r>
      <w:proofErr w:type="spellStart"/>
      <w:r w:rsidR="00552390" w:rsidRPr="00C01C67">
        <w:rPr>
          <w:rFonts w:cs="KFGQPC Uthman Taha Naskh"/>
          <w:snapToGrid w:val="0"/>
          <w:sz w:val="36"/>
          <w:szCs w:val="36"/>
        </w:rPr>
        <w:t>Vivente</w:t>
      </w:r>
      <w:proofErr w:type="spellEnd"/>
      <w:r w:rsidR="00552390" w:rsidRPr="00C01C67">
        <w:rPr>
          <w:rFonts w:cs="KFGQPC Uthman Taha Naskh"/>
          <w:snapToGrid w:val="0"/>
          <w:sz w:val="36"/>
          <w:szCs w:val="36"/>
        </w:rPr>
        <w:t xml:space="preserve">, </w:t>
      </w:r>
      <w:proofErr w:type="spellStart"/>
      <w:r w:rsidR="00552390" w:rsidRPr="00C01C67">
        <w:rPr>
          <w:rFonts w:cs="KFGQPC Uthman Taha Naskh"/>
          <w:snapToGrid w:val="0"/>
          <w:sz w:val="36"/>
          <w:szCs w:val="36"/>
        </w:rPr>
        <w:t>il</w:t>
      </w:r>
      <w:proofErr w:type="spellEnd"/>
      <w:r w:rsidR="00552390" w:rsidRPr="00C01C67">
        <w:rPr>
          <w:rFonts w:cs="KFGQPC Uthman Taha Naskh"/>
          <w:snapToGrid w:val="0"/>
          <w:sz w:val="36"/>
          <w:szCs w:val="36"/>
        </w:rPr>
        <w:t xml:space="preserve"> Signore </w:t>
      </w:r>
      <w:proofErr w:type="spellStart"/>
      <w:r w:rsidR="00552390" w:rsidRPr="00C01C67">
        <w:rPr>
          <w:rFonts w:cs="KFGQPC Uthman Taha Naskh"/>
          <w:snapToGrid w:val="0"/>
          <w:sz w:val="36"/>
          <w:szCs w:val="36"/>
        </w:rPr>
        <w:t>Assoluto</w:t>
      </w:r>
      <w:proofErr w:type="spellEnd"/>
      <w:r w:rsidR="00552390" w:rsidRPr="00C01C67">
        <w:rPr>
          <w:rFonts w:cs="KFGQPC Uthman Taha Naskh"/>
          <w:snapToGrid w:val="0"/>
          <w:sz w:val="36"/>
          <w:szCs w:val="36"/>
        </w:rPr>
        <w:t xml:space="preserve"> [</w:t>
      </w:r>
      <w:proofErr w:type="spellStart"/>
      <w:r w:rsidR="00397199" w:rsidRPr="00C01C67">
        <w:rPr>
          <w:rFonts w:cs="KFGQPC Uthman Taha Naskh"/>
          <w:snapToGrid w:val="0"/>
          <w:sz w:val="36"/>
          <w:szCs w:val="36"/>
        </w:rPr>
        <w:t>l’Auto-sussistente</w:t>
      </w:r>
      <w:proofErr w:type="spellEnd"/>
      <w:r w:rsidR="00397199" w:rsidRPr="00C01C67">
        <w:rPr>
          <w:rFonts w:cs="KFGQPC Uthman Taha Naskh"/>
          <w:snapToGrid w:val="0"/>
          <w:sz w:val="36"/>
          <w:szCs w:val="36"/>
        </w:rPr>
        <w:t xml:space="preserve">, di cui la </w:t>
      </w:r>
      <w:proofErr w:type="spellStart"/>
      <w:r w:rsidR="00397199" w:rsidRPr="00C01C67">
        <w:rPr>
          <w:rFonts w:cs="KFGQPC Uthman Taha Naskh"/>
          <w:snapToGrid w:val="0"/>
          <w:sz w:val="36"/>
          <w:szCs w:val="36"/>
        </w:rPr>
        <w:t>sussistenza</w:t>
      </w:r>
      <w:proofErr w:type="spellEnd"/>
      <w:r w:rsidR="00397199" w:rsidRPr="00C01C67">
        <w:rPr>
          <w:rFonts w:cs="KFGQPC Uthman Taha Naskh"/>
          <w:snapToGrid w:val="0"/>
          <w:sz w:val="36"/>
          <w:szCs w:val="36"/>
        </w:rPr>
        <w:t xml:space="preserve"> di </w:t>
      </w:r>
      <w:proofErr w:type="spellStart"/>
      <w:r w:rsidR="00397199" w:rsidRPr="00C01C67">
        <w:rPr>
          <w:rFonts w:cs="KFGQPC Uthman Taha Naskh"/>
          <w:snapToGrid w:val="0"/>
          <w:sz w:val="36"/>
          <w:szCs w:val="36"/>
        </w:rPr>
        <w:t>tutte</w:t>
      </w:r>
      <w:proofErr w:type="spellEnd"/>
      <w:r w:rsidR="00397199" w:rsidRPr="00C01C67">
        <w:rPr>
          <w:rFonts w:cs="KFGQPC Uthman Taha Naskh"/>
          <w:snapToGrid w:val="0"/>
          <w:sz w:val="36"/>
          <w:szCs w:val="36"/>
        </w:rPr>
        <w:t xml:space="preserve"> le creature da Lui </w:t>
      </w:r>
      <w:proofErr w:type="spellStart"/>
      <w:r w:rsidR="00397199" w:rsidRPr="00C01C67">
        <w:rPr>
          <w:rFonts w:cs="KFGQPC Uthman Taha Naskh"/>
          <w:snapToGrid w:val="0"/>
          <w:sz w:val="36"/>
          <w:szCs w:val="36"/>
        </w:rPr>
        <w:t>dipende</w:t>
      </w:r>
      <w:proofErr w:type="spellEnd"/>
      <w:r w:rsidR="00552390" w:rsidRPr="00C01C67">
        <w:rPr>
          <w:rFonts w:cs="KFGQPC Uthman Taha Naskh"/>
          <w:snapToGrid w:val="0"/>
          <w:sz w:val="36"/>
          <w:szCs w:val="36"/>
        </w:rPr>
        <w:t xml:space="preserve">] e a Lui mi </w:t>
      </w:r>
      <w:proofErr w:type="spellStart"/>
      <w:r w:rsidR="00552390" w:rsidRPr="00C01C67">
        <w:rPr>
          <w:rFonts w:cs="KFGQPC Uthman Taha Naskh"/>
          <w:snapToGrid w:val="0"/>
          <w:sz w:val="36"/>
          <w:szCs w:val="36"/>
        </w:rPr>
        <w:t>rivolgo</w:t>
      </w:r>
      <w:proofErr w:type="spellEnd"/>
      <w:r w:rsidR="00552390" w:rsidRPr="00C01C67">
        <w:rPr>
          <w:rFonts w:cs="KFGQPC Uthman Taha Naskh"/>
          <w:snapToGrid w:val="0"/>
          <w:sz w:val="36"/>
          <w:szCs w:val="36"/>
        </w:rPr>
        <w:t xml:space="preserve"> pentito</w:t>
      </w:r>
      <w:r w:rsidRPr="00C01C67">
        <w:rPr>
          <w:rFonts w:cs="KFGQPC Uthman Taha Naskh"/>
          <w:sz w:val="36"/>
          <w:szCs w:val="36"/>
        </w:rPr>
        <w:t xml:space="preserve">) </w:t>
      </w:r>
      <w:proofErr w:type="spellStart"/>
      <w:r w:rsidRPr="00C01C67">
        <w:rPr>
          <w:rFonts w:cs="KFGQPC Uthman Taha Naskh"/>
          <w:sz w:val="36"/>
          <w:szCs w:val="36"/>
        </w:rPr>
        <w:t>Allāh</w:t>
      </w:r>
      <w:proofErr w:type="spellEnd"/>
      <w:r w:rsidRPr="00C01C67">
        <w:rPr>
          <w:rFonts w:cs="KFGQPC Uthman Taha Naskh"/>
          <w:sz w:val="36"/>
          <w:szCs w:val="36"/>
        </w:rPr>
        <w:t xml:space="preserve"> </w:t>
      </w:r>
      <w:proofErr w:type="spellStart"/>
      <w:r w:rsidRPr="00C01C67">
        <w:rPr>
          <w:rFonts w:cs="KFGQPC Uthman Taha Naskh"/>
          <w:sz w:val="36"/>
          <w:szCs w:val="36"/>
        </w:rPr>
        <w:t>gli</w:t>
      </w:r>
      <w:proofErr w:type="spellEnd"/>
      <w:r w:rsidRPr="00C01C67">
        <w:rPr>
          <w:rFonts w:cs="KFGQPC Uthman Taha Naskh"/>
          <w:sz w:val="36"/>
          <w:szCs w:val="36"/>
        </w:rPr>
        <w:t xml:space="preserve"> </w:t>
      </w:r>
      <w:proofErr w:type="spellStart"/>
      <w:r w:rsidRPr="00C01C67">
        <w:rPr>
          <w:rFonts w:cs="KFGQPC Uthman Taha Naskh"/>
          <w:sz w:val="36"/>
          <w:szCs w:val="36"/>
        </w:rPr>
        <w:t>perdonerà</w:t>
      </w:r>
      <w:proofErr w:type="spellEnd"/>
      <w:r w:rsidRPr="00C01C67">
        <w:rPr>
          <w:rFonts w:cs="KFGQPC Uthman Taha Naskh"/>
          <w:sz w:val="36"/>
          <w:szCs w:val="36"/>
        </w:rPr>
        <w:t xml:space="preserve"> [</w:t>
      </w:r>
      <w:proofErr w:type="spellStart"/>
      <w:r w:rsidRPr="00C01C67">
        <w:rPr>
          <w:rFonts w:cs="KFGQPC Uthman Taha Naskh"/>
          <w:sz w:val="36"/>
          <w:szCs w:val="36"/>
        </w:rPr>
        <w:t>i</w:t>
      </w:r>
      <w:proofErr w:type="spellEnd"/>
      <w:r w:rsidRPr="00C01C67">
        <w:rPr>
          <w:rFonts w:cs="KFGQPC Uthman Taha Naskh"/>
          <w:sz w:val="36"/>
          <w:szCs w:val="36"/>
        </w:rPr>
        <w:t xml:space="preserve"> </w:t>
      </w:r>
      <w:proofErr w:type="spellStart"/>
      <w:r w:rsidRPr="00C01C67">
        <w:rPr>
          <w:rFonts w:cs="KFGQPC Uthman Taha Naskh"/>
          <w:sz w:val="36"/>
          <w:szCs w:val="36"/>
        </w:rPr>
        <w:t>peccati</w:t>
      </w:r>
      <w:proofErr w:type="spellEnd"/>
      <w:r w:rsidRPr="00C01C67">
        <w:rPr>
          <w:rFonts w:cs="KFGQPC Uthman Taha Naskh"/>
          <w:sz w:val="36"/>
          <w:szCs w:val="36"/>
        </w:rPr>
        <w:t>]</w:t>
      </w:r>
      <w:r w:rsidR="00552390" w:rsidRPr="00C01C67">
        <w:rPr>
          <w:rFonts w:cs="KFGQPC Uthman Taha Naskh"/>
          <w:sz w:val="36"/>
          <w:szCs w:val="36"/>
        </w:rPr>
        <w:t xml:space="preserve">, </w:t>
      </w:r>
      <w:proofErr w:type="spellStart"/>
      <w:r w:rsidR="00552390" w:rsidRPr="00C01C67">
        <w:rPr>
          <w:rFonts w:cs="KFGQPC Uthman Taha Naskh"/>
          <w:sz w:val="36"/>
          <w:szCs w:val="36"/>
        </w:rPr>
        <w:t>foss’</w:t>
      </w:r>
      <w:r w:rsidRPr="00C01C67">
        <w:rPr>
          <w:rFonts w:cs="KFGQPC Uthman Taha Naskh"/>
          <w:sz w:val="36"/>
          <w:szCs w:val="36"/>
        </w:rPr>
        <w:t>anche</w:t>
      </w:r>
      <w:proofErr w:type="spellEnd"/>
      <w:r w:rsidRPr="00C01C67">
        <w:rPr>
          <w:rFonts w:cs="KFGQPC Uthman Taha Naskh"/>
          <w:sz w:val="36"/>
          <w:szCs w:val="36"/>
        </w:rPr>
        <w:t xml:space="preserve"> </w:t>
      </w:r>
      <w:proofErr w:type="spellStart"/>
      <w:r w:rsidRPr="00C01C67">
        <w:rPr>
          <w:rFonts w:cs="KFGQPC Uthman Taha Naskh"/>
          <w:sz w:val="36"/>
          <w:szCs w:val="36"/>
        </w:rPr>
        <w:t>scappato</w:t>
      </w:r>
      <w:proofErr w:type="spellEnd"/>
      <w:r w:rsidRPr="00C01C67">
        <w:rPr>
          <w:rFonts w:cs="KFGQPC Uthman Taha Naskh"/>
          <w:sz w:val="36"/>
          <w:szCs w:val="36"/>
        </w:rPr>
        <w:t xml:space="preserve"> </w:t>
      </w:r>
      <w:proofErr w:type="spellStart"/>
      <w:r w:rsidR="00397199" w:rsidRPr="00C01C67">
        <w:rPr>
          <w:rFonts w:cs="KFGQPC Uthman Taha Naskh"/>
          <w:sz w:val="36"/>
          <w:szCs w:val="36"/>
        </w:rPr>
        <w:t>durante</w:t>
      </w:r>
      <w:proofErr w:type="spellEnd"/>
      <w:r w:rsidR="00397199" w:rsidRPr="00C01C67">
        <w:rPr>
          <w:rFonts w:cs="KFGQPC Uthman Taha Naskh"/>
          <w:sz w:val="36"/>
          <w:szCs w:val="36"/>
        </w:rPr>
        <w:t xml:space="preserve"> </w:t>
      </w:r>
      <w:proofErr w:type="spellStart"/>
      <w:r w:rsidR="00397199" w:rsidRPr="00C01C67">
        <w:rPr>
          <w:rFonts w:cs="KFGQPC Uthman Taha Naskh"/>
          <w:sz w:val="36"/>
          <w:szCs w:val="36"/>
        </w:rPr>
        <w:t>l’avanzata</w:t>
      </w:r>
      <w:proofErr w:type="spellEnd"/>
      <w:r w:rsidR="00397199" w:rsidRPr="00C01C67">
        <w:rPr>
          <w:rFonts w:cs="KFGQPC Uthman Taha Naskh"/>
          <w:sz w:val="36"/>
          <w:szCs w:val="36"/>
        </w:rPr>
        <w:t xml:space="preserve"> </w:t>
      </w:r>
      <w:proofErr w:type="spellStart"/>
      <w:r w:rsidR="00397199" w:rsidRPr="00C01C67">
        <w:rPr>
          <w:rFonts w:cs="KFGQPC Uthman Taha Naskh"/>
          <w:sz w:val="36"/>
          <w:szCs w:val="36"/>
        </w:rPr>
        <w:t>delle</w:t>
      </w:r>
      <w:proofErr w:type="spellEnd"/>
      <w:r w:rsidR="00397199" w:rsidRPr="00C01C67">
        <w:rPr>
          <w:rFonts w:cs="KFGQPC Uthman Taha Naskh"/>
          <w:sz w:val="36"/>
          <w:szCs w:val="36"/>
        </w:rPr>
        <w:t xml:space="preserve"> </w:t>
      </w:r>
      <w:proofErr w:type="spellStart"/>
      <w:r w:rsidR="00397199" w:rsidRPr="00C01C67">
        <w:rPr>
          <w:rFonts w:cs="KFGQPC Uthman Taha Naskh"/>
          <w:sz w:val="36"/>
          <w:szCs w:val="36"/>
        </w:rPr>
        <w:t>armate</w:t>
      </w:r>
      <w:proofErr w:type="spellEnd"/>
      <w:r w:rsidR="00397199" w:rsidRPr="00C01C67">
        <w:rPr>
          <w:rFonts w:cs="KFGQPC Uthman Taha Naskh"/>
          <w:sz w:val="36"/>
          <w:szCs w:val="36"/>
        </w:rPr>
        <w:t xml:space="preserve"> [</w:t>
      </w:r>
      <w:proofErr w:type="spellStart"/>
      <w:r w:rsidR="00397199" w:rsidRPr="00C01C67">
        <w:rPr>
          <w:rFonts w:cs="KFGQPC Uthman Taha Naskh"/>
          <w:sz w:val="36"/>
          <w:szCs w:val="36"/>
        </w:rPr>
        <w:t>dei</w:t>
      </w:r>
      <w:proofErr w:type="spellEnd"/>
      <w:r w:rsidR="00397199" w:rsidRPr="00C01C67">
        <w:rPr>
          <w:rFonts w:cs="KFGQPC Uthman Taha Naskh"/>
          <w:sz w:val="36"/>
          <w:szCs w:val="36"/>
        </w:rPr>
        <w:t xml:space="preserve"> </w:t>
      </w:r>
      <w:proofErr w:type="spellStart"/>
      <w:r w:rsidR="00397199" w:rsidRPr="00C01C67">
        <w:rPr>
          <w:rFonts w:cs="KFGQPC Uthman Taha Naskh"/>
          <w:sz w:val="36"/>
          <w:szCs w:val="36"/>
        </w:rPr>
        <w:t>credenti</w:t>
      </w:r>
      <w:proofErr w:type="spellEnd"/>
      <w:r w:rsidR="00397199" w:rsidRPr="00C01C67">
        <w:rPr>
          <w:rFonts w:cs="KFGQPC Uthman Taha Naskh"/>
          <w:sz w:val="36"/>
          <w:szCs w:val="36"/>
        </w:rPr>
        <w:t xml:space="preserve"> </w:t>
      </w:r>
      <w:proofErr w:type="spellStart"/>
      <w:r w:rsidR="00397199" w:rsidRPr="00C01C67">
        <w:rPr>
          <w:rFonts w:cs="KFGQPC Uthman Taha Naskh"/>
          <w:sz w:val="36"/>
          <w:szCs w:val="36"/>
        </w:rPr>
        <w:t>durante</w:t>
      </w:r>
      <w:proofErr w:type="spellEnd"/>
      <w:r w:rsidR="00397199" w:rsidRPr="00C01C67">
        <w:rPr>
          <w:rFonts w:cs="KFGQPC Uthman Taha Naskh"/>
          <w:sz w:val="36"/>
          <w:szCs w:val="36"/>
        </w:rPr>
        <w:t xml:space="preserve"> una </w:t>
      </w:r>
      <w:proofErr w:type="spellStart"/>
      <w:r w:rsidR="00397199" w:rsidRPr="00C01C67">
        <w:rPr>
          <w:rFonts w:cs="KFGQPC Uthman Taha Naskh"/>
          <w:sz w:val="36"/>
          <w:szCs w:val="36"/>
        </w:rPr>
        <w:t>battaglia</w:t>
      </w:r>
      <w:proofErr w:type="spellEnd"/>
      <w:r w:rsidR="00397199" w:rsidRPr="00C01C67">
        <w:rPr>
          <w:rFonts w:cs="KFGQPC Uthman Taha Naskh"/>
          <w:sz w:val="36"/>
          <w:szCs w:val="36"/>
        </w:rPr>
        <w:t>]</w:t>
      </w:r>
      <w:r w:rsidRPr="00C01C67">
        <w:rPr>
          <w:rFonts w:cs="KFGQPC Uthman Taha Naskh"/>
          <w:sz w:val="36"/>
          <w:szCs w:val="36"/>
        </w:rPr>
        <w:t>.</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251- وَقَالَ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cs="KFGQPC Uthman Taha Naskh" w:hint="cs"/>
          <w:sz w:val="36"/>
          <w:szCs w:val="36"/>
          <w:rtl/>
        </w:rPr>
        <w:t>أَقْرَبُ مَا يَكُونُ الرَّبُّ مِنَ الْعَبْدِ فِي جَوْفِ اللَّيْلِ الآخِرِ فَإِنِ اس</w:t>
      </w:r>
      <w:r w:rsidR="00141442" w:rsidRPr="00C01C67">
        <w:rPr>
          <w:rFonts w:cs="KFGQPC Uthman Taha Naskh" w:hint="cs"/>
          <w:sz w:val="36"/>
          <w:szCs w:val="36"/>
          <w:rtl/>
        </w:rPr>
        <w:t>ْ</w:t>
      </w:r>
      <w:r w:rsidRPr="00C01C67">
        <w:rPr>
          <w:rFonts w:cs="KFGQPC Uthman Taha Naskh" w:hint="cs"/>
          <w:sz w:val="36"/>
          <w:szCs w:val="36"/>
          <w:rtl/>
        </w:rPr>
        <w:t>تَطَعْتَ أ</w:t>
      </w:r>
      <w:r w:rsidR="00141442" w:rsidRPr="00C01C67">
        <w:rPr>
          <w:rFonts w:cs="KFGQPC Uthman Taha Naskh" w:hint="cs"/>
          <w:sz w:val="36"/>
          <w:szCs w:val="36"/>
          <w:rtl/>
        </w:rPr>
        <w:t>َ</w:t>
      </w:r>
      <w:r w:rsidRPr="00C01C67">
        <w:rPr>
          <w:rFonts w:cs="KFGQPC Uthman Taha Naskh" w:hint="cs"/>
          <w:sz w:val="36"/>
          <w:szCs w:val="36"/>
          <w:rtl/>
        </w:rPr>
        <w:t xml:space="preserve">نْ تَكُونَ مِمَّنْ يَذْكُرُ اللَّهَ فِي تِلْكَ </w:t>
      </w:r>
      <w:r w:rsidRPr="00C01C67">
        <w:rPr>
          <w:rFonts w:cs="KFGQPC Uthman Taha Naskh" w:hint="cs"/>
          <w:sz w:val="36"/>
          <w:szCs w:val="36"/>
          <w:rtl/>
        </w:rPr>
        <w:lastRenderedPageBreak/>
        <w:t>السَّاعَةِ فَكُنْ</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92"/>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E2204E" w:rsidRPr="00C01C67" w:rsidRDefault="00E2204E" w:rsidP="00E6632C">
      <w:pPr>
        <w:bidi w:val="0"/>
        <w:rPr>
          <w:rFonts w:cs="KFGQPC Uthman Taha Naskh"/>
          <w:sz w:val="36"/>
          <w:szCs w:val="36"/>
        </w:rPr>
      </w:pPr>
      <w:proofErr w:type="spellStart"/>
      <w:r w:rsidRPr="00C01C67">
        <w:rPr>
          <w:rFonts w:cs="KFGQPC Uthman Taha Naskh"/>
          <w:sz w:val="36"/>
          <w:szCs w:val="36"/>
        </w:rPr>
        <w:t>Egli</w:t>
      </w:r>
      <w:proofErr w:type="spellEnd"/>
      <w:r w:rsidRPr="00C01C67">
        <w:rPr>
          <w:rFonts w:cs="KFGQPC Uthman Taha Naskh"/>
          <w:sz w:val="36"/>
          <w:szCs w:val="36"/>
        </w:rPr>
        <w:t xml:space="preserve"> </w:t>
      </w:r>
      <w:r w:rsidRPr="00C01C67">
        <w:rPr>
          <w:rFonts w:ascii="Arial" w:hAnsi="Arial" w:cs="Arial"/>
          <w:sz w:val="36"/>
          <w:szCs w:val="36"/>
        </w:rPr>
        <w:t>ﷺ</w:t>
      </w:r>
      <w:r w:rsidRPr="00C01C67">
        <w:rPr>
          <w:rFonts w:cs="KFGQPC Uthman Taha Naskh" w:hint="cs"/>
          <w:sz w:val="36"/>
          <w:szCs w:val="36"/>
        </w:rPr>
        <w:t xml:space="preserve"> </w:t>
      </w:r>
      <w:proofErr w:type="spellStart"/>
      <w:r w:rsidRPr="00C01C67">
        <w:rPr>
          <w:rFonts w:cs="KFGQPC Uthman Taha Naskh" w:hint="cs"/>
          <w:sz w:val="36"/>
          <w:szCs w:val="36"/>
        </w:rPr>
        <w:t>disse</w:t>
      </w:r>
      <w:proofErr w:type="spellEnd"/>
      <w:r w:rsidRPr="00C01C67">
        <w:rPr>
          <w:rFonts w:cs="KFGQPC Uthman Taha Naskh" w:hint="cs"/>
          <w:sz w:val="36"/>
          <w:szCs w:val="36"/>
        </w:rPr>
        <w:t xml:space="preserve"> </w:t>
      </w:r>
      <w:proofErr w:type="spellStart"/>
      <w:r w:rsidRPr="00C01C67">
        <w:rPr>
          <w:rFonts w:cs="KFGQPC Uthman Taha Naskh" w:hint="cs"/>
          <w:sz w:val="36"/>
          <w:szCs w:val="36"/>
        </w:rPr>
        <w:t>inoltre</w:t>
      </w:r>
      <w:proofErr w:type="spellEnd"/>
      <w:r w:rsidRPr="00C01C67">
        <w:rPr>
          <w:rFonts w:cs="KFGQPC Uthman Taha Naskh" w:hint="cs"/>
          <w:sz w:val="36"/>
          <w:szCs w:val="36"/>
        </w:rPr>
        <w:t>:</w:t>
      </w:r>
    </w:p>
    <w:p w:rsidR="008A71AC" w:rsidRPr="00C01C67" w:rsidRDefault="00397199" w:rsidP="00E6632C">
      <w:pPr>
        <w:bidi w:val="0"/>
        <w:rPr>
          <w:rFonts w:cs="KFGQPC Uthman Taha Naskh"/>
          <w:sz w:val="36"/>
          <w:szCs w:val="36"/>
          <w:rtl/>
          <w:lang w:val="it-IT"/>
        </w:rPr>
      </w:pPr>
      <w:r w:rsidRPr="00C01C67">
        <w:rPr>
          <w:rFonts w:cs="KFGQPC Uthman Taha Naskh"/>
          <w:sz w:val="36"/>
          <w:szCs w:val="36"/>
        </w:rPr>
        <w:t xml:space="preserve">Il </w:t>
      </w:r>
      <w:proofErr w:type="spellStart"/>
      <w:r w:rsidR="008A71AC" w:rsidRPr="00C01C67">
        <w:rPr>
          <w:rFonts w:cs="KFGQPC Uthman Taha Naskh"/>
          <w:sz w:val="36"/>
          <w:szCs w:val="36"/>
        </w:rPr>
        <w:t>momento</w:t>
      </w:r>
      <w:proofErr w:type="spellEnd"/>
      <w:r w:rsidR="008A71AC" w:rsidRPr="00C01C67">
        <w:rPr>
          <w:rFonts w:cs="KFGQPC Uthman Taha Naskh"/>
          <w:sz w:val="36"/>
          <w:szCs w:val="36"/>
        </w:rPr>
        <w:t xml:space="preserve"> in cui </w:t>
      </w:r>
      <w:proofErr w:type="spellStart"/>
      <w:r w:rsidRPr="00C01C67">
        <w:rPr>
          <w:rFonts w:cs="KFGQPC Uthman Taha Naskh"/>
          <w:sz w:val="36"/>
          <w:szCs w:val="36"/>
        </w:rPr>
        <w:t>il</w:t>
      </w:r>
      <w:proofErr w:type="spellEnd"/>
      <w:r w:rsidRPr="00C01C67">
        <w:rPr>
          <w:rFonts w:cs="KFGQPC Uthman Taha Naskh"/>
          <w:sz w:val="36"/>
          <w:szCs w:val="36"/>
        </w:rPr>
        <w:t xml:space="preserve"> Signore </w:t>
      </w:r>
      <w:r w:rsidR="008A71AC" w:rsidRPr="00C01C67">
        <w:rPr>
          <w:rFonts w:cs="KFGQPC Uthman Taha Naskh"/>
          <w:sz w:val="36"/>
          <w:szCs w:val="36"/>
        </w:rPr>
        <w:t xml:space="preserve">è </w:t>
      </w:r>
      <w:proofErr w:type="spellStart"/>
      <w:r w:rsidR="008A71AC" w:rsidRPr="00C01C67">
        <w:rPr>
          <w:rFonts w:cs="KFGQPC Uthman Taha Naskh"/>
          <w:sz w:val="36"/>
          <w:szCs w:val="36"/>
        </w:rPr>
        <w:t>più</w:t>
      </w:r>
      <w:proofErr w:type="spellEnd"/>
      <w:r w:rsidR="008A71AC" w:rsidRPr="00C01C67">
        <w:rPr>
          <w:rFonts w:cs="KFGQPC Uthman Taha Naskh"/>
          <w:sz w:val="36"/>
          <w:szCs w:val="36"/>
        </w:rPr>
        <w:t xml:space="preserve"> </w:t>
      </w:r>
      <w:proofErr w:type="spellStart"/>
      <w:r w:rsidR="008A71AC" w:rsidRPr="00C01C67">
        <w:rPr>
          <w:rFonts w:cs="KFGQPC Uthman Taha Naskh"/>
          <w:sz w:val="36"/>
          <w:szCs w:val="36"/>
        </w:rPr>
        <w:t>vicino</w:t>
      </w:r>
      <w:proofErr w:type="spellEnd"/>
      <w:r w:rsidR="008A71AC" w:rsidRPr="00C01C67">
        <w:rPr>
          <w:rFonts w:cs="KFGQPC Uthman Taha Naskh"/>
          <w:sz w:val="36"/>
          <w:szCs w:val="36"/>
        </w:rPr>
        <w:t xml:space="preserve"> al</w:t>
      </w:r>
      <w:r w:rsidRPr="00C01C67">
        <w:rPr>
          <w:rFonts w:cs="KFGQPC Uthman Taha Naskh"/>
          <w:sz w:val="36"/>
          <w:szCs w:val="36"/>
        </w:rPr>
        <w:t xml:space="preserve"> Suo </w:t>
      </w:r>
      <w:proofErr w:type="spellStart"/>
      <w:r w:rsidRPr="00C01C67">
        <w:rPr>
          <w:rFonts w:cs="KFGQPC Uthman Taha Naskh"/>
          <w:sz w:val="36"/>
          <w:szCs w:val="36"/>
        </w:rPr>
        <w:t>servitore</w:t>
      </w:r>
      <w:proofErr w:type="spellEnd"/>
      <w:r w:rsidRPr="00C01C67">
        <w:rPr>
          <w:rFonts w:cs="KFGQPC Uthman Taha Naskh"/>
          <w:sz w:val="36"/>
          <w:szCs w:val="36"/>
        </w:rPr>
        <w:t xml:space="preserve"> è </w:t>
      </w:r>
      <w:proofErr w:type="spellStart"/>
      <w:r w:rsidRPr="00C01C67">
        <w:rPr>
          <w:rFonts w:cs="KFGQPC Uthman Taha Naskh"/>
          <w:sz w:val="36"/>
          <w:szCs w:val="36"/>
        </w:rPr>
        <w:t>nel</w:t>
      </w:r>
      <w:r w:rsidR="008A71AC" w:rsidRPr="00C01C67">
        <w:rPr>
          <w:rFonts w:cs="KFGQPC Uthman Taha Naskh"/>
          <w:sz w:val="36"/>
          <w:szCs w:val="36"/>
        </w:rPr>
        <w:t>la</w:t>
      </w:r>
      <w:proofErr w:type="spellEnd"/>
      <w:r w:rsidR="008A71AC" w:rsidRPr="00C01C67">
        <w:rPr>
          <w:rFonts w:cs="KFGQPC Uthman Taha Naskh"/>
          <w:sz w:val="36"/>
          <w:szCs w:val="36"/>
        </w:rPr>
        <w:t xml:space="preserve"> </w:t>
      </w:r>
      <w:proofErr w:type="spellStart"/>
      <w:r w:rsidRPr="00C01C67">
        <w:rPr>
          <w:rFonts w:cs="KFGQPC Uthman Taha Naskh"/>
          <w:sz w:val="36"/>
          <w:szCs w:val="36"/>
        </w:rPr>
        <w:t>notte</w:t>
      </w:r>
      <w:proofErr w:type="spellEnd"/>
      <w:r w:rsidR="00E2204E" w:rsidRPr="00C01C67">
        <w:rPr>
          <w:rFonts w:cs="KFGQPC Uthman Taha Naskh"/>
          <w:sz w:val="36"/>
          <w:szCs w:val="36"/>
        </w:rPr>
        <w:t xml:space="preserve"> </w:t>
      </w:r>
      <w:proofErr w:type="spellStart"/>
      <w:r w:rsidR="00E2204E" w:rsidRPr="00C01C67">
        <w:rPr>
          <w:rFonts w:cs="KFGQPC Uthman Taha Naskh"/>
          <w:sz w:val="36"/>
          <w:szCs w:val="36"/>
        </w:rPr>
        <w:t>più</w:t>
      </w:r>
      <w:proofErr w:type="spellEnd"/>
      <w:r w:rsidR="00E2204E" w:rsidRPr="00C01C67">
        <w:rPr>
          <w:rFonts w:cs="KFGQPC Uthman Taha Naskh"/>
          <w:sz w:val="36"/>
          <w:szCs w:val="36"/>
        </w:rPr>
        <w:t xml:space="preserve"> </w:t>
      </w:r>
      <w:proofErr w:type="spellStart"/>
      <w:r w:rsidR="00E2204E" w:rsidRPr="00C01C67">
        <w:rPr>
          <w:rFonts w:cs="KFGQPC Uthman Taha Naskh"/>
          <w:sz w:val="36"/>
          <w:szCs w:val="36"/>
        </w:rPr>
        <w:t>profonda</w:t>
      </w:r>
      <w:proofErr w:type="spellEnd"/>
      <w:r w:rsidR="008A71AC" w:rsidRPr="00C01C67">
        <w:rPr>
          <w:rStyle w:val="FootnoteReference"/>
          <w:rFonts w:cs="KFGQPC Uthman Taha Naskh"/>
          <w:sz w:val="36"/>
          <w:szCs w:val="36"/>
          <w:lang w:val="it-IT"/>
        </w:rPr>
        <w:footnoteReference w:id="493"/>
      </w:r>
      <w:r w:rsidR="00FD69D9" w:rsidRPr="00C01C67">
        <w:rPr>
          <w:rFonts w:cs="KFGQPC Uthman Taha Naskh"/>
          <w:sz w:val="36"/>
          <w:szCs w:val="36"/>
        </w:rPr>
        <w:t xml:space="preserve">; se </w:t>
      </w:r>
      <w:proofErr w:type="spellStart"/>
      <w:r w:rsidR="00FD69D9" w:rsidRPr="00C01C67">
        <w:rPr>
          <w:rFonts w:cs="KFGQPC Uthman Taha Naskh"/>
          <w:sz w:val="36"/>
          <w:szCs w:val="36"/>
        </w:rPr>
        <w:t>dunque</w:t>
      </w:r>
      <w:proofErr w:type="spellEnd"/>
      <w:r w:rsidR="00FD69D9" w:rsidRPr="00C01C67">
        <w:rPr>
          <w:rFonts w:cs="KFGQPC Uthman Taha Naskh"/>
          <w:sz w:val="36"/>
          <w:szCs w:val="36"/>
        </w:rPr>
        <w:t xml:space="preserve"> </w:t>
      </w:r>
      <w:proofErr w:type="spellStart"/>
      <w:r w:rsidR="00FD69D9" w:rsidRPr="00C01C67">
        <w:rPr>
          <w:rFonts w:cs="KFGQPC Uthman Taha Naskh"/>
          <w:sz w:val="36"/>
          <w:szCs w:val="36"/>
        </w:rPr>
        <w:t>riesci</w:t>
      </w:r>
      <w:proofErr w:type="spellEnd"/>
      <w:r w:rsidR="00FD69D9" w:rsidRPr="00C01C67">
        <w:rPr>
          <w:rFonts w:cs="KFGQPC Uthman Taha Naskh"/>
          <w:sz w:val="36"/>
          <w:szCs w:val="36"/>
        </w:rPr>
        <w:t xml:space="preserve"> </w:t>
      </w:r>
      <w:proofErr w:type="spellStart"/>
      <w:r w:rsidR="00FD69D9" w:rsidRPr="00C01C67">
        <w:rPr>
          <w:rFonts w:cs="KFGQPC Uthman Taha Naskh"/>
          <w:sz w:val="36"/>
          <w:szCs w:val="36"/>
        </w:rPr>
        <w:t>ad</w:t>
      </w:r>
      <w:proofErr w:type="spellEnd"/>
      <w:r w:rsidR="00FD69D9" w:rsidRPr="00C01C67">
        <w:rPr>
          <w:rFonts w:cs="KFGQPC Uthman Taha Naskh"/>
          <w:sz w:val="36"/>
          <w:szCs w:val="36"/>
        </w:rPr>
        <w:t xml:space="preserve"> </w:t>
      </w:r>
      <w:proofErr w:type="spellStart"/>
      <w:r w:rsidR="00FD69D9" w:rsidRPr="00C01C67">
        <w:rPr>
          <w:rFonts w:cs="KFGQPC Uthman Taha Naskh"/>
          <w:sz w:val="36"/>
          <w:szCs w:val="36"/>
        </w:rPr>
        <w:t>essere</w:t>
      </w:r>
      <w:proofErr w:type="spellEnd"/>
      <w:r w:rsidR="00FD69D9" w:rsidRPr="00C01C67">
        <w:rPr>
          <w:rFonts w:cs="KFGQPC Uthman Taha Naskh"/>
          <w:sz w:val="36"/>
          <w:szCs w:val="36"/>
        </w:rPr>
        <w:t xml:space="preserve"> </w:t>
      </w:r>
      <w:proofErr w:type="spellStart"/>
      <w:r w:rsidR="00FD69D9" w:rsidRPr="00C01C67">
        <w:rPr>
          <w:rFonts w:cs="KFGQPC Uthman Taha Naskh"/>
          <w:sz w:val="36"/>
          <w:szCs w:val="36"/>
        </w:rPr>
        <w:t>fra</w:t>
      </w:r>
      <w:proofErr w:type="spellEnd"/>
      <w:r w:rsidR="00FD69D9" w:rsidRPr="00C01C67">
        <w:rPr>
          <w:rFonts w:cs="KFGQPC Uthman Taha Naskh"/>
          <w:sz w:val="36"/>
          <w:szCs w:val="36"/>
        </w:rPr>
        <w:t xml:space="preserve"> </w:t>
      </w:r>
      <w:proofErr w:type="spellStart"/>
      <w:r w:rsidR="00FD69D9" w:rsidRPr="00C01C67">
        <w:rPr>
          <w:rFonts w:cs="KFGQPC Uthman Taha Naskh"/>
          <w:sz w:val="36"/>
          <w:szCs w:val="36"/>
        </w:rPr>
        <w:t>coloro</w:t>
      </w:r>
      <w:proofErr w:type="spellEnd"/>
      <w:r w:rsidR="00FD69D9" w:rsidRPr="00C01C67">
        <w:rPr>
          <w:rFonts w:cs="KFGQPC Uthman Taha Naskh"/>
          <w:sz w:val="36"/>
          <w:szCs w:val="36"/>
        </w:rPr>
        <w:t xml:space="preserve"> </w:t>
      </w:r>
      <w:proofErr w:type="spellStart"/>
      <w:r w:rsidR="00FD69D9" w:rsidRPr="00C01C67">
        <w:rPr>
          <w:rFonts w:cs="KFGQPC Uthman Taha Naskh"/>
          <w:sz w:val="36"/>
          <w:szCs w:val="36"/>
        </w:rPr>
        <w:t>che</w:t>
      </w:r>
      <w:proofErr w:type="spellEnd"/>
      <w:r w:rsidR="00FD69D9" w:rsidRPr="00C01C67">
        <w:rPr>
          <w:rFonts w:cs="KFGQPC Uthman Taha Naskh"/>
          <w:sz w:val="36"/>
          <w:szCs w:val="36"/>
        </w:rPr>
        <w:t xml:space="preserve"> </w:t>
      </w:r>
      <w:proofErr w:type="spellStart"/>
      <w:r w:rsidR="00FD69D9" w:rsidRPr="00C01C67">
        <w:rPr>
          <w:rFonts w:cs="KFGQPC Uthman Taha Naskh"/>
          <w:sz w:val="36"/>
          <w:szCs w:val="36"/>
        </w:rPr>
        <w:t>ricordano</w:t>
      </w:r>
      <w:proofErr w:type="spellEnd"/>
      <w:r w:rsidR="00FD69D9" w:rsidRPr="00C01C67">
        <w:rPr>
          <w:rFonts w:cs="KFGQPC Uthman Taha Naskh"/>
          <w:sz w:val="36"/>
          <w:szCs w:val="36"/>
        </w:rPr>
        <w:t xml:space="preserve"> </w:t>
      </w:r>
      <w:proofErr w:type="spellStart"/>
      <w:r w:rsidR="00FD69D9" w:rsidRPr="00C01C67">
        <w:rPr>
          <w:rFonts w:cs="KFGQPC Uthman Taha Naskh"/>
          <w:sz w:val="36"/>
          <w:szCs w:val="36"/>
        </w:rPr>
        <w:t>Allāh</w:t>
      </w:r>
      <w:proofErr w:type="spellEnd"/>
      <w:r w:rsidR="00FD69D9" w:rsidRPr="00C01C67">
        <w:rPr>
          <w:rFonts w:cs="KFGQPC Uthman Taha Naskh"/>
          <w:sz w:val="36"/>
          <w:szCs w:val="36"/>
        </w:rPr>
        <w:t xml:space="preserve"> </w:t>
      </w:r>
      <w:r w:rsidR="00E2204E" w:rsidRPr="00C01C67">
        <w:rPr>
          <w:rFonts w:cs="KFGQPC Uthman Taha Naskh"/>
          <w:sz w:val="36"/>
          <w:szCs w:val="36"/>
        </w:rPr>
        <w:t xml:space="preserve">in </w:t>
      </w:r>
      <w:proofErr w:type="spellStart"/>
      <w:r w:rsidR="00FD69D9" w:rsidRPr="00C01C67">
        <w:rPr>
          <w:rFonts w:cs="KFGQPC Uthman Taha Naskh"/>
          <w:sz w:val="36"/>
          <w:szCs w:val="36"/>
        </w:rPr>
        <w:t>quel</w:t>
      </w:r>
      <w:proofErr w:type="spellEnd"/>
      <w:r w:rsidR="00FD69D9" w:rsidRPr="00C01C67">
        <w:rPr>
          <w:rFonts w:cs="KFGQPC Uthman Taha Naskh"/>
          <w:sz w:val="36"/>
          <w:szCs w:val="36"/>
        </w:rPr>
        <w:t xml:space="preserve"> </w:t>
      </w:r>
      <w:proofErr w:type="spellStart"/>
      <w:r w:rsidR="00FD69D9" w:rsidRPr="00C01C67">
        <w:rPr>
          <w:rFonts w:cs="KFGQPC Uthman Taha Naskh"/>
          <w:sz w:val="36"/>
          <w:szCs w:val="36"/>
        </w:rPr>
        <w:t>momento</w:t>
      </w:r>
      <w:proofErr w:type="spellEnd"/>
      <w:r w:rsidR="00FD69D9" w:rsidRPr="00C01C67">
        <w:rPr>
          <w:rFonts w:cs="KFGQPC Uthman Taha Naskh"/>
          <w:sz w:val="36"/>
          <w:szCs w:val="36"/>
        </w:rPr>
        <w:t xml:space="preserve">, </w:t>
      </w:r>
      <w:proofErr w:type="spellStart"/>
      <w:r w:rsidR="00FD69D9" w:rsidRPr="00C01C67">
        <w:rPr>
          <w:rFonts w:cs="KFGQPC Uthman Taha Naskh"/>
          <w:sz w:val="36"/>
          <w:szCs w:val="36"/>
        </w:rPr>
        <w:t>sii</w:t>
      </w:r>
      <w:proofErr w:type="spellEnd"/>
      <w:r w:rsidR="00FD69D9" w:rsidRPr="00C01C67">
        <w:rPr>
          <w:rFonts w:cs="KFGQPC Uthman Taha Naskh"/>
          <w:sz w:val="36"/>
          <w:szCs w:val="36"/>
        </w:rPr>
        <w:t xml:space="preserve"> </w:t>
      </w:r>
      <w:proofErr w:type="spellStart"/>
      <w:r w:rsidR="00FD69D9" w:rsidRPr="00C01C67">
        <w:rPr>
          <w:rFonts w:cs="KFGQPC Uthman Taha Naskh"/>
          <w:sz w:val="36"/>
          <w:szCs w:val="36"/>
        </w:rPr>
        <w:t>tra</w:t>
      </w:r>
      <w:proofErr w:type="spellEnd"/>
      <w:r w:rsidR="00FD69D9" w:rsidRPr="00C01C67">
        <w:rPr>
          <w:rFonts w:cs="KFGQPC Uthman Taha Naskh"/>
          <w:sz w:val="36"/>
          <w:szCs w:val="36"/>
        </w:rPr>
        <w:t xml:space="preserve"> </w:t>
      </w:r>
      <w:r w:rsidR="00E2204E" w:rsidRPr="00C01C67">
        <w:rPr>
          <w:rFonts w:cs="KFGQPC Uthman Taha Naskh"/>
          <w:sz w:val="36"/>
          <w:szCs w:val="36"/>
        </w:rPr>
        <w:t xml:space="preserve">di </w:t>
      </w:r>
      <w:proofErr w:type="spellStart"/>
      <w:r w:rsidR="00FD69D9" w:rsidRPr="00C01C67">
        <w:rPr>
          <w:rFonts w:cs="KFGQPC Uthman Taha Naskh"/>
          <w:sz w:val="36"/>
          <w:szCs w:val="36"/>
        </w:rPr>
        <w:t>loro</w:t>
      </w:r>
      <w:proofErr w:type="spellEnd"/>
      <w:r w:rsidR="00FD69D9" w:rsidRPr="00C01C67">
        <w:rPr>
          <w:rFonts w:cs="KFGQPC Uthman Taha Naskh"/>
          <w:sz w:val="36"/>
          <w:szCs w:val="36"/>
        </w:rPr>
        <w:t>.</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252- وَقَالَ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ascii="mylotus" w:hAnsi="mylotus" w:cs="KFGQPC Uthman Taha Naskh" w:hint="cs"/>
          <w:sz w:val="36"/>
          <w:szCs w:val="36"/>
          <w:rtl/>
        </w:rPr>
        <w:t>أَقْرَبُ مَا يَكُونُ الْعَبْدُ مِنْ رَبِّهِ وَهُوَ سَاجِدٌ فَأَكثِرُوا الدُّعَاء</w:t>
      </w:r>
      <w:r w:rsidRPr="00C01C67">
        <w:rPr>
          <w:rFonts w:cs="KFGQPC Uthman Taha Naskh" w:hint="cs"/>
          <w:sz w:val="36"/>
          <w:szCs w:val="36"/>
          <w:rtl/>
        </w:rPr>
        <w:t>َ</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94"/>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E2204E" w:rsidRPr="00C01C67" w:rsidRDefault="00E2204E" w:rsidP="00E6632C">
      <w:pPr>
        <w:bidi w:val="0"/>
        <w:rPr>
          <w:rFonts w:cs="KFGQPC Uthman Taha Naskh"/>
          <w:sz w:val="36"/>
          <w:szCs w:val="36"/>
        </w:rPr>
      </w:pPr>
      <w:proofErr w:type="spellStart"/>
      <w:r w:rsidRPr="00C01C67">
        <w:rPr>
          <w:rFonts w:cs="KFGQPC Uthman Taha Naskh"/>
          <w:sz w:val="36"/>
          <w:szCs w:val="36"/>
        </w:rPr>
        <w:t>Egli</w:t>
      </w:r>
      <w:proofErr w:type="spellEnd"/>
      <w:r w:rsidRPr="00C01C67">
        <w:rPr>
          <w:rFonts w:cs="KFGQPC Uthman Taha Naskh"/>
          <w:sz w:val="36"/>
          <w:szCs w:val="36"/>
        </w:rPr>
        <w:t xml:space="preserve"> </w:t>
      </w:r>
      <w:r w:rsidRPr="00C01C67">
        <w:rPr>
          <w:rFonts w:ascii="Arial" w:hAnsi="Arial" w:cs="Arial"/>
          <w:sz w:val="36"/>
          <w:szCs w:val="36"/>
        </w:rPr>
        <w:t>ﷺ</w:t>
      </w:r>
      <w:r w:rsidRPr="00C01C67">
        <w:rPr>
          <w:rFonts w:cs="KFGQPC Uthman Taha Naskh" w:hint="cs"/>
          <w:sz w:val="36"/>
          <w:szCs w:val="36"/>
        </w:rPr>
        <w:t xml:space="preserve"> </w:t>
      </w:r>
      <w:proofErr w:type="spellStart"/>
      <w:r w:rsidRPr="00C01C67">
        <w:rPr>
          <w:rFonts w:cs="KFGQPC Uthman Taha Naskh" w:hint="cs"/>
          <w:sz w:val="36"/>
          <w:szCs w:val="36"/>
        </w:rPr>
        <w:t>disse</w:t>
      </w:r>
      <w:proofErr w:type="spellEnd"/>
      <w:r w:rsidRPr="00C01C67">
        <w:rPr>
          <w:rFonts w:cs="KFGQPC Uthman Taha Naskh" w:hint="cs"/>
          <w:sz w:val="36"/>
          <w:szCs w:val="36"/>
        </w:rPr>
        <w:t xml:space="preserve"> </w:t>
      </w:r>
      <w:proofErr w:type="spellStart"/>
      <w:r w:rsidRPr="00C01C67">
        <w:rPr>
          <w:rFonts w:cs="KFGQPC Uthman Taha Naskh" w:hint="cs"/>
          <w:sz w:val="36"/>
          <w:szCs w:val="36"/>
        </w:rPr>
        <w:t>inoltre</w:t>
      </w:r>
      <w:proofErr w:type="spellEnd"/>
      <w:r w:rsidRPr="00C01C67">
        <w:rPr>
          <w:rFonts w:cs="KFGQPC Uthman Taha Naskh" w:hint="cs"/>
          <w:sz w:val="36"/>
          <w:szCs w:val="36"/>
        </w:rPr>
        <w:t>:</w:t>
      </w:r>
    </w:p>
    <w:p w:rsidR="00E2204E" w:rsidRPr="00C01C67" w:rsidRDefault="00E2204E" w:rsidP="00E6632C">
      <w:pPr>
        <w:bidi w:val="0"/>
        <w:rPr>
          <w:rFonts w:cs="KFGQPC Uthman Taha Naskh"/>
          <w:sz w:val="36"/>
          <w:szCs w:val="36"/>
        </w:rPr>
      </w:pPr>
      <w:r w:rsidRPr="00C01C67">
        <w:rPr>
          <w:rFonts w:cs="KFGQPC Uthman Taha Naskh"/>
          <w:sz w:val="36"/>
          <w:szCs w:val="36"/>
        </w:rPr>
        <w:t xml:space="preserve">"Il </w:t>
      </w:r>
      <w:proofErr w:type="spellStart"/>
      <w:r w:rsidRPr="00C01C67">
        <w:rPr>
          <w:rFonts w:cs="KFGQPC Uthman Taha Naskh"/>
          <w:sz w:val="36"/>
          <w:szCs w:val="36"/>
        </w:rPr>
        <w:t>momento</w:t>
      </w:r>
      <w:proofErr w:type="spellEnd"/>
      <w:r w:rsidRPr="00C01C67">
        <w:rPr>
          <w:rFonts w:cs="KFGQPC Uthman Taha Naskh"/>
          <w:sz w:val="36"/>
          <w:szCs w:val="36"/>
        </w:rPr>
        <w:t xml:space="preserve"> in cui </w:t>
      </w:r>
      <w:proofErr w:type="spellStart"/>
      <w:r w:rsidRPr="00C01C67">
        <w:rPr>
          <w:rFonts w:cs="KFGQPC Uthman Taha Naskh"/>
          <w:sz w:val="36"/>
          <w:szCs w:val="36"/>
        </w:rPr>
        <w:t>il</w:t>
      </w:r>
      <w:proofErr w:type="spellEnd"/>
      <w:r w:rsidRPr="00C01C67">
        <w:rPr>
          <w:rFonts w:cs="KFGQPC Uthman Taha Naskh"/>
          <w:sz w:val="36"/>
          <w:szCs w:val="36"/>
        </w:rPr>
        <w:t xml:space="preserve"> servo </w:t>
      </w:r>
      <w:proofErr w:type="spellStart"/>
      <w:r w:rsidRPr="00C01C67">
        <w:rPr>
          <w:rFonts w:cs="KFGQPC Uthman Taha Naskh"/>
          <w:sz w:val="36"/>
          <w:szCs w:val="36"/>
        </w:rPr>
        <w:t>si</w:t>
      </w:r>
      <w:proofErr w:type="spellEnd"/>
      <w:r w:rsidRPr="00C01C67">
        <w:rPr>
          <w:rFonts w:cs="KFGQPC Uthman Taha Naskh"/>
          <w:sz w:val="36"/>
          <w:szCs w:val="36"/>
        </w:rPr>
        <w:t xml:space="preserve"> </w:t>
      </w:r>
      <w:proofErr w:type="spellStart"/>
      <w:r w:rsidRPr="00C01C67">
        <w:rPr>
          <w:rFonts w:cs="KFGQPC Uthman Taha Naskh"/>
          <w:sz w:val="36"/>
          <w:szCs w:val="36"/>
        </w:rPr>
        <w:t>trova</w:t>
      </w:r>
      <w:proofErr w:type="spellEnd"/>
      <w:r w:rsidRPr="00C01C67">
        <w:rPr>
          <w:rFonts w:cs="KFGQPC Uthman Taha Naskh"/>
          <w:sz w:val="36"/>
          <w:szCs w:val="36"/>
        </w:rPr>
        <w:t xml:space="preserve"> </w:t>
      </w:r>
      <w:proofErr w:type="spellStart"/>
      <w:r w:rsidRPr="00C01C67">
        <w:rPr>
          <w:rFonts w:cs="KFGQPC Uthman Taha Naskh"/>
          <w:sz w:val="36"/>
          <w:szCs w:val="36"/>
        </w:rPr>
        <w:t>più</w:t>
      </w:r>
      <w:proofErr w:type="spellEnd"/>
      <w:r w:rsidRPr="00C01C67">
        <w:rPr>
          <w:rFonts w:cs="KFGQPC Uthman Taha Naskh"/>
          <w:sz w:val="36"/>
          <w:szCs w:val="36"/>
        </w:rPr>
        <w:t xml:space="preserve"> </w:t>
      </w:r>
      <w:proofErr w:type="spellStart"/>
      <w:r w:rsidRPr="00C01C67">
        <w:rPr>
          <w:rFonts w:cs="KFGQPC Uthman Taha Naskh"/>
          <w:sz w:val="36"/>
          <w:szCs w:val="36"/>
        </w:rPr>
        <w:t>vicino</w:t>
      </w:r>
      <w:proofErr w:type="spellEnd"/>
      <w:r w:rsidRPr="00C01C67">
        <w:rPr>
          <w:rFonts w:cs="KFGQPC Uthman Taha Naskh"/>
          <w:sz w:val="36"/>
          <w:szCs w:val="36"/>
        </w:rPr>
        <w:t xml:space="preserve"> al </w:t>
      </w:r>
      <w:proofErr w:type="spellStart"/>
      <w:r w:rsidRPr="00C01C67">
        <w:rPr>
          <w:rFonts w:cs="KFGQPC Uthman Taha Naskh"/>
          <w:sz w:val="36"/>
          <w:szCs w:val="36"/>
        </w:rPr>
        <w:t>suo</w:t>
      </w:r>
      <w:proofErr w:type="spellEnd"/>
      <w:r w:rsidRPr="00C01C67">
        <w:rPr>
          <w:rFonts w:cs="KFGQPC Uthman Taha Naskh"/>
          <w:sz w:val="36"/>
          <w:szCs w:val="36"/>
        </w:rPr>
        <w:t xml:space="preserve"> Signore è </w:t>
      </w:r>
      <w:proofErr w:type="spellStart"/>
      <w:r w:rsidRPr="00C01C67">
        <w:rPr>
          <w:rFonts w:cs="KFGQPC Uthman Taha Naskh"/>
          <w:sz w:val="36"/>
          <w:szCs w:val="36"/>
        </w:rPr>
        <w:t>quando</w:t>
      </w:r>
      <w:proofErr w:type="spellEnd"/>
      <w:r w:rsidRPr="00C01C67">
        <w:rPr>
          <w:rFonts w:cs="KFGQPC Uthman Taha Naskh"/>
          <w:sz w:val="36"/>
          <w:szCs w:val="36"/>
        </w:rPr>
        <w:t xml:space="preserve"> </w:t>
      </w:r>
      <w:proofErr w:type="spellStart"/>
      <w:r w:rsidRPr="00C01C67">
        <w:rPr>
          <w:rFonts w:cs="KFGQPC Uthman Taha Naskh"/>
          <w:sz w:val="36"/>
          <w:szCs w:val="36"/>
        </w:rPr>
        <w:t>si</w:t>
      </w:r>
      <w:proofErr w:type="spellEnd"/>
      <w:r w:rsidRPr="00C01C67">
        <w:rPr>
          <w:rFonts w:cs="KFGQPC Uthman Taha Naskh"/>
          <w:sz w:val="36"/>
          <w:szCs w:val="36"/>
        </w:rPr>
        <w:t xml:space="preserve"> </w:t>
      </w:r>
      <w:proofErr w:type="spellStart"/>
      <w:r w:rsidRPr="00C01C67">
        <w:rPr>
          <w:rFonts w:cs="KFGQPC Uthman Taha Naskh"/>
          <w:sz w:val="36"/>
          <w:szCs w:val="36"/>
        </w:rPr>
        <w:t>trova</w:t>
      </w:r>
      <w:proofErr w:type="spellEnd"/>
      <w:r w:rsidRPr="00C01C67">
        <w:rPr>
          <w:rFonts w:cs="KFGQPC Uthman Taha Naskh"/>
          <w:sz w:val="36"/>
          <w:szCs w:val="36"/>
        </w:rPr>
        <w:t xml:space="preserve"> in </w:t>
      </w:r>
      <w:proofErr w:type="spellStart"/>
      <w:r w:rsidRPr="00C01C67">
        <w:rPr>
          <w:rFonts w:cs="KFGQPC Uthman Taha Naskh"/>
          <w:sz w:val="36"/>
          <w:szCs w:val="36"/>
        </w:rPr>
        <w:t>stato</w:t>
      </w:r>
      <w:proofErr w:type="spellEnd"/>
      <w:r w:rsidRPr="00C01C67">
        <w:rPr>
          <w:rFonts w:cs="KFGQPC Uthman Taha Naskh"/>
          <w:sz w:val="36"/>
          <w:szCs w:val="36"/>
        </w:rPr>
        <w:t xml:space="preserve"> di </w:t>
      </w:r>
      <w:proofErr w:type="spellStart"/>
      <w:r w:rsidRPr="00C01C67">
        <w:rPr>
          <w:rFonts w:cs="KFGQPC Uthman Taha Naskh"/>
          <w:i/>
          <w:iCs/>
          <w:sz w:val="36"/>
          <w:szCs w:val="36"/>
        </w:rPr>
        <w:t>sujūd</w:t>
      </w:r>
      <w:proofErr w:type="spellEnd"/>
      <w:r w:rsidRPr="00C01C67">
        <w:rPr>
          <w:rStyle w:val="FootnoteReference"/>
          <w:rFonts w:cs="KFGQPC Uthman Taha Naskh"/>
          <w:i/>
          <w:iCs/>
          <w:sz w:val="36"/>
          <w:szCs w:val="36"/>
          <w:lang w:val="it-IT"/>
        </w:rPr>
        <w:footnoteReference w:id="495"/>
      </w:r>
      <w:r w:rsidRPr="00C01C67">
        <w:rPr>
          <w:rFonts w:cs="KFGQPC Uthman Taha Naskh"/>
          <w:sz w:val="36"/>
          <w:szCs w:val="36"/>
        </w:rPr>
        <w:t xml:space="preserve">, </w:t>
      </w:r>
      <w:proofErr w:type="spellStart"/>
      <w:r w:rsidRPr="00C01C67">
        <w:rPr>
          <w:rFonts w:cs="KFGQPC Uthman Taha Naskh"/>
          <w:sz w:val="36"/>
          <w:szCs w:val="36"/>
        </w:rPr>
        <w:t>perciò</w:t>
      </w:r>
      <w:proofErr w:type="spellEnd"/>
      <w:r w:rsidRPr="00C01C67">
        <w:rPr>
          <w:rFonts w:cs="KFGQPC Uthman Taha Naskh"/>
          <w:sz w:val="36"/>
          <w:szCs w:val="36"/>
        </w:rPr>
        <w:t xml:space="preserve"> invocate molto [</w:t>
      </w:r>
      <w:proofErr w:type="spellStart"/>
      <w:r w:rsidRPr="00C01C67">
        <w:rPr>
          <w:rFonts w:cs="KFGQPC Uthman Taha Naskh"/>
          <w:sz w:val="36"/>
          <w:szCs w:val="36"/>
        </w:rPr>
        <w:t>Allāh</w:t>
      </w:r>
      <w:proofErr w:type="spellEnd"/>
      <w:r w:rsidRPr="00C01C67">
        <w:rPr>
          <w:rFonts w:cs="KFGQPC Uthman Taha Naskh"/>
          <w:sz w:val="36"/>
          <w:szCs w:val="36"/>
        </w:rPr>
        <w:t xml:space="preserve"> in tale </w:t>
      </w:r>
      <w:proofErr w:type="spellStart"/>
      <w:r w:rsidRPr="00C01C67">
        <w:rPr>
          <w:rFonts w:cs="KFGQPC Uthman Taha Naskh"/>
          <w:sz w:val="36"/>
          <w:szCs w:val="36"/>
        </w:rPr>
        <w:t>posizione</w:t>
      </w:r>
      <w:proofErr w:type="spellEnd"/>
      <w:r w:rsidRPr="00C01C67">
        <w:rPr>
          <w:rFonts w:cs="KFGQPC Uthman Taha Naskh"/>
          <w:sz w:val="36"/>
          <w:szCs w:val="36"/>
        </w:rPr>
        <w:t>]."</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253- وَقَالَ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ascii="mylotus" w:hAnsi="mylotus" w:cs="KFGQPC Uthman Taha Naskh" w:hint="cs"/>
          <w:sz w:val="36"/>
          <w:szCs w:val="36"/>
          <w:rtl/>
        </w:rPr>
        <w:t>إ</w:t>
      </w:r>
      <w:r w:rsidR="00141442" w:rsidRPr="00C01C67">
        <w:rPr>
          <w:rFonts w:ascii="mylotus" w:hAnsi="mylotus" w:cs="KFGQPC Uthman Taha Naskh" w:hint="cs"/>
          <w:sz w:val="36"/>
          <w:szCs w:val="36"/>
          <w:rtl/>
        </w:rPr>
        <w:t>ِ</w:t>
      </w:r>
      <w:r w:rsidRPr="00C01C67">
        <w:rPr>
          <w:rFonts w:ascii="mylotus" w:hAnsi="mylotus" w:cs="KFGQPC Uthman Taha Naskh" w:hint="cs"/>
          <w:sz w:val="36"/>
          <w:szCs w:val="36"/>
          <w:rtl/>
        </w:rPr>
        <w:t>نَّه</w:t>
      </w:r>
      <w:r w:rsidR="00DF39DA" w:rsidRPr="00C01C67">
        <w:rPr>
          <w:rFonts w:ascii="mylotus" w:hAnsi="mylotus" w:cs="KFGQPC Uthman Taha Naskh" w:hint="cs"/>
          <w:sz w:val="36"/>
          <w:szCs w:val="36"/>
          <w:rtl/>
        </w:rPr>
        <w:t>ُ</w:t>
      </w:r>
      <w:r w:rsidRPr="00C01C67">
        <w:rPr>
          <w:rFonts w:ascii="mylotus" w:hAnsi="mylotus" w:cs="KFGQPC Uthman Taha Naskh" w:hint="cs"/>
          <w:sz w:val="36"/>
          <w:szCs w:val="36"/>
          <w:rtl/>
        </w:rPr>
        <w:t xml:space="preserve"> لَيُغَانُ عَلَى قَلْبِي وَإ</w:t>
      </w:r>
      <w:r w:rsidR="00141442" w:rsidRPr="00C01C67">
        <w:rPr>
          <w:rFonts w:ascii="mylotus" w:hAnsi="mylotus" w:cs="KFGQPC Uthman Taha Naskh" w:hint="cs"/>
          <w:sz w:val="36"/>
          <w:szCs w:val="36"/>
          <w:rtl/>
        </w:rPr>
        <w:t>ِ</w:t>
      </w:r>
      <w:r w:rsidRPr="00C01C67">
        <w:rPr>
          <w:rFonts w:ascii="mylotus" w:hAnsi="mylotus" w:cs="KFGQPC Uthman Taha Naskh" w:hint="cs"/>
          <w:sz w:val="36"/>
          <w:szCs w:val="36"/>
          <w:rtl/>
        </w:rPr>
        <w:t>نِّي لأَسْتَغْفِرُ اللَّهَ فِي الْيَوْمِ مِائَةَ مَرَّةٍ</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96"/>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87580A" w:rsidRPr="00C01C67" w:rsidRDefault="000C6355" w:rsidP="00E6632C">
      <w:pPr>
        <w:bidi w:val="0"/>
        <w:rPr>
          <w:rFonts w:ascii="Tahoma" w:hAnsi="Tahoma" w:cs="KFGQPC Uthman Taha Naskh"/>
          <w:sz w:val="36"/>
          <w:szCs w:val="36"/>
        </w:rPr>
      </w:pPr>
      <w:r w:rsidRPr="00C01C67">
        <w:rPr>
          <w:rFonts w:cs="KFGQPC Uthman Taha Naskh"/>
          <w:sz w:val="36"/>
          <w:szCs w:val="36"/>
        </w:rPr>
        <w:lastRenderedPageBreak/>
        <w:t>[</w:t>
      </w:r>
      <w:proofErr w:type="spellStart"/>
      <w:r w:rsidR="0087580A" w:rsidRPr="00C01C67">
        <w:rPr>
          <w:rFonts w:cs="KFGQPC Uthman Taha Naskh"/>
          <w:sz w:val="36"/>
          <w:szCs w:val="36"/>
        </w:rPr>
        <w:t>Succede</w:t>
      </w:r>
      <w:proofErr w:type="spellEnd"/>
      <w:r w:rsidR="0087580A" w:rsidRPr="00C01C67">
        <w:rPr>
          <w:rFonts w:cs="KFGQPC Uthman Taha Naskh"/>
          <w:sz w:val="36"/>
          <w:szCs w:val="36"/>
        </w:rPr>
        <w:t xml:space="preserve"> a volte</w:t>
      </w:r>
      <w:r w:rsidRPr="00C01C67">
        <w:rPr>
          <w:rFonts w:cs="KFGQPC Uthman Taha Naskh"/>
          <w:sz w:val="36"/>
          <w:szCs w:val="36"/>
        </w:rPr>
        <w:t>]</w:t>
      </w:r>
      <w:r w:rsidR="0087580A" w:rsidRPr="00C01C67">
        <w:rPr>
          <w:rFonts w:cs="KFGQPC Uthman Taha Naskh"/>
          <w:sz w:val="36"/>
          <w:szCs w:val="36"/>
        </w:rPr>
        <w:t xml:space="preserve"> </w:t>
      </w:r>
      <w:proofErr w:type="spellStart"/>
      <w:r w:rsidR="0087580A" w:rsidRPr="00C01C67">
        <w:rPr>
          <w:rFonts w:cs="KFGQPC Uthman Taha Naskh"/>
          <w:sz w:val="36"/>
          <w:szCs w:val="36"/>
        </w:rPr>
        <w:t>che</w:t>
      </w:r>
      <w:proofErr w:type="spellEnd"/>
      <w:r w:rsidR="0087580A" w:rsidRPr="00C01C67">
        <w:rPr>
          <w:rFonts w:cs="KFGQPC Uthman Taha Naskh"/>
          <w:sz w:val="36"/>
          <w:szCs w:val="36"/>
        </w:rPr>
        <w:t xml:space="preserve"> [</w:t>
      </w:r>
      <w:proofErr w:type="spellStart"/>
      <w:r w:rsidR="0087580A" w:rsidRPr="00C01C67">
        <w:rPr>
          <w:rFonts w:cs="KFGQPC Uthman Taha Naskh"/>
          <w:sz w:val="36"/>
          <w:szCs w:val="36"/>
        </w:rPr>
        <w:t>sento</w:t>
      </w:r>
      <w:proofErr w:type="spellEnd"/>
      <w:r w:rsidR="00B83BB4" w:rsidRPr="00C01C67">
        <w:rPr>
          <w:rFonts w:cs="KFGQPC Uthman Taha Naskh"/>
          <w:sz w:val="36"/>
          <w:szCs w:val="36"/>
        </w:rPr>
        <w:t xml:space="preserve"> come</w:t>
      </w:r>
      <w:r w:rsidR="0087580A" w:rsidRPr="00C01C67">
        <w:rPr>
          <w:rFonts w:cs="KFGQPC Uthman Taha Naskh"/>
          <w:sz w:val="36"/>
          <w:szCs w:val="36"/>
        </w:rPr>
        <w:t xml:space="preserve">] una </w:t>
      </w:r>
      <w:proofErr w:type="spellStart"/>
      <w:r w:rsidR="0087580A" w:rsidRPr="00C01C67">
        <w:rPr>
          <w:rFonts w:cs="KFGQPC Uthman Taha Naskh"/>
          <w:sz w:val="36"/>
          <w:szCs w:val="36"/>
        </w:rPr>
        <w:t>cortina</w:t>
      </w:r>
      <w:proofErr w:type="spellEnd"/>
      <w:r w:rsidR="0087580A" w:rsidRPr="00C01C67">
        <w:rPr>
          <w:rFonts w:cs="KFGQPC Uthman Taha Naskh"/>
          <w:sz w:val="36"/>
          <w:szCs w:val="36"/>
        </w:rPr>
        <w:t xml:space="preserve"> </w:t>
      </w:r>
      <w:proofErr w:type="spellStart"/>
      <w:r w:rsidRPr="00C01C67">
        <w:rPr>
          <w:rFonts w:cs="KFGQPC Uthman Taha Naskh"/>
          <w:sz w:val="36"/>
          <w:szCs w:val="36"/>
        </w:rPr>
        <w:t>sul</w:t>
      </w:r>
      <w:proofErr w:type="spellEnd"/>
      <w:r w:rsidR="0087580A" w:rsidRPr="00C01C67">
        <w:rPr>
          <w:rFonts w:cs="KFGQPC Uthman Taha Naskh"/>
          <w:sz w:val="36"/>
          <w:szCs w:val="36"/>
        </w:rPr>
        <w:t xml:space="preserve"> </w:t>
      </w:r>
      <w:proofErr w:type="spellStart"/>
      <w:r w:rsidR="0087580A" w:rsidRPr="00C01C67">
        <w:rPr>
          <w:rFonts w:cs="KFGQPC Uthman Taha Naskh"/>
          <w:sz w:val="36"/>
          <w:szCs w:val="36"/>
        </w:rPr>
        <w:t>mio</w:t>
      </w:r>
      <w:proofErr w:type="spellEnd"/>
      <w:r w:rsidR="0087580A" w:rsidRPr="00C01C67">
        <w:rPr>
          <w:rFonts w:cs="KFGQPC Uthman Taha Naskh"/>
          <w:sz w:val="36"/>
          <w:szCs w:val="36"/>
        </w:rPr>
        <w:t xml:space="preserve"> </w:t>
      </w:r>
      <w:proofErr w:type="spellStart"/>
      <w:r w:rsidR="0087580A" w:rsidRPr="00C01C67">
        <w:rPr>
          <w:rFonts w:cs="KFGQPC Uthman Taha Naskh"/>
          <w:sz w:val="36"/>
          <w:szCs w:val="36"/>
        </w:rPr>
        <w:t>cuore</w:t>
      </w:r>
      <w:proofErr w:type="spellEnd"/>
      <w:r w:rsidR="0087580A" w:rsidRPr="00C01C67">
        <w:rPr>
          <w:rStyle w:val="FootnoteReference"/>
          <w:rFonts w:cs="KFGQPC Uthman Taha Naskh"/>
          <w:sz w:val="36"/>
          <w:szCs w:val="36"/>
          <w:lang w:val="it-IT"/>
        </w:rPr>
        <w:footnoteReference w:id="497"/>
      </w:r>
      <w:r w:rsidR="0087580A" w:rsidRPr="00C01C67">
        <w:rPr>
          <w:rFonts w:cs="KFGQPC Uthman Taha Naskh"/>
          <w:sz w:val="36"/>
          <w:szCs w:val="36"/>
        </w:rPr>
        <w:t xml:space="preserve"> </w:t>
      </w:r>
      <w:r w:rsidRPr="00C01C67">
        <w:rPr>
          <w:rFonts w:cs="KFGQPC Uthman Taha Naskh"/>
          <w:sz w:val="36"/>
          <w:szCs w:val="36"/>
        </w:rPr>
        <w:t xml:space="preserve">ed </w:t>
      </w:r>
      <w:proofErr w:type="spellStart"/>
      <w:r w:rsidRPr="00C01C67">
        <w:rPr>
          <w:rFonts w:cs="KFGQPC Uthman Taha Naskh"/>
          <w:sz w:val="36"/>
          <w:szCs w:val="36"/>
        </w:rPr>
        <w:t>io</w:t>
      </w:r>
      <w:proofErr w:type="spellEnd"/>
      <w:r w:rsidRPr="00C01C67">
        <w:rPr>
          <w:rFonts w:cs="KFGQPC Uthman Taha Naskh"/>
          <w:sz w:val="36"/>
          <w:szCs w:val="36"/>
        </w:rPr>
        <w:t xml:space="preserve"> </w:t>
      </w:r>
      <w:proofErr w:type="spellStart"/>
      <w:r w:rsidRPr="00C01C67">
        <w:rPr>
          <w:rFonts w:cs="KFGQPC Uthman Taha Naskh"/>
          <w:sz w:val="36"/>
          <w:szCs w:val="36"/>
        </w:rPr>
        <w:t>ricerco</w:t>
      </w:r>
      <w:proofErr w:type="spellEnd"/>
      <w:r w:rsidRPr="00C01C67">
        <w:rPr>
          <w:rFonts w:cs="KFGQPC Uthman Taha Naskh"/>
          <w:sz w:val="36"/>
          <w:szCs w:val="36"/>
        </w:rPr>
        <w:t xml:space="preserve"> </w:t>
      </w:r>
      <w:proofErr w:type="spellStart"/>
      <w:r w:rsidRPr="00C01C67">
        <w:rPr>
          <w:rFonts w:cs="KFGQPC Uthman Taha Naskh"/>
          <w:sz w:val="36"/>
          <w:szCs w:val="36"/>
        </w:rPr>
        <w:t>il</w:t>
      </w:r>
      <w:proofErr w:type="spellEnd"/>
      <w:r w:rsidRPr="00C01C67">
        <w:rPr>
          <w:rFonts w:cs="KFGQPC Uthman Taha Naskh"/>
          <w:sz w:val="36"/>
          <w:szCs w:val="36"/>
        </w:rPr>
        <w:t xml:space="preserve"> </w:t>
      </w:r>
      <w:proofErr w:type="spellStart"/>
      <w:r w:rsidRPr="00C01C67">
        <w:rPr>
          <w:rFonts w:cs="KFGQPC Uthman Taha Naskh"/>
          <w:sz w:val="36"/>
          <w:szCs w:val="36"/>
        </w:rPr>
        <w:t>perdono</w:t>
      </w:r>
      <w:proofErr w:type="spellEnd"/>
      <w:r w:rsidRPr="00C01C67">
        <w:rPr>
          <w:rFonts w:cs="KFGQPC Uthman Taha Naskh"/>
          <w:sz w:val="36"/>
          <w:szCs w:val="36"/>
        </w:rPr>
        <w:t xml:space="preserve"> di </w:t>
      </w:r>
      <w:proofErr w:type="spellStart"/>
      <w:r w:rsidRPr="00C01C67">
        <w:rPr>
          <w:rFonts w:cs="KFGQPC Uthman Taha Naskh"/>
          <w:sz w:val="36"/>
          <w:szCs w:val="36"/>
        </w:rPr>
        <w:t>Allāh</w:t>
      </w:r>
      <w:proofErr w:type="spellEnd"/>
      <w:r w:rsidRPr="00C01C67">
        <w:rPr>
          <w:rFonts w:cs="KFGQPC Uthman Taha Naskh"/>
          <w:sz w:val="36"/>
          <w:szCs w:val="36"/>
        </w:rPr>
        <w:t xml:space="preserve"> </w:t>
      </w:r>
      <w:r w:rsidRPr="00C01C67">
        <w:rPr>
          <w:rFonts w:ascii="Arial" w:hAnsi="Arial" w:cs="Arial"/>
          <w:sz w:val="36"/>
          <w:szCs w:val="36"/>
          <w:lang w:val="it-IT"/>
        </w:rPr>
        <w:t>ﷻ</w:t>
      </w:r>
      <w:r w:rsidRPr="00C01C67">
        <w:rPr>
          <w:rFonts w:cs="KFGQPC Uthman Taha Naskh"/>
          <w:sz w:val="36"/>
          <w:szCs w:val="36"/>
        </w:rPr>
        <w:t xml:space="preserve"> </w:t>
      </w:r>
      <w:proofErr w:type="spellStart"/>
      <w:r w:rsidRPr="00C01C67">
        <w:rPr>
          <w:rFonts w:cs="KFGQPC Uthman Taha Naskh"/>
          <w:sz w:val="36"/>
          <w:szCs w:val="36"/>
        </w:rPr>
        <w:t>più</w:t>
      </w:r>
      <w:proofErr w:type="spellEnd"/>
      <w:r w:rsidRPr="00C01C67">
        <w:rPr>
          <w:rFonts w:cs="KFGQPC Uthman Taha Naskh"/>
          <w:sz w:val="36"/>
          <w:szCs w:val="36"/>
        </w:rPr>
        <w:t xml:space="preserve"> di cento volte al </w:t>
      </w:r>
      <w:proofErr w:type="spellStart"/>
      <w:r w:rsidRPr="00C01C67">
        <w:rPr>
          <w:rFonts w:cs="KFGQPC Uthman Taha Naskh"/>
          <w:sz w:val="36"/>
          <w:szCs w:val="36"/>
        </w:rPr>
        <w:t>giorno</w:t>
      </w:r>
      <w:proofErr w:type="spellEnd"/>
      <w:r w:rsidRPr="00C01C67">
        <w:rPr>
          <w:rFonts w:cs="KFGQPC Uthman Taha Naskh"/>
          <w:sz w:val="36"/>
          <w:szCs w:val="36"/>
        </w:rPr>
        <w:t>.</w:t>
      </w:r>
    </w:p>
    <w:p w:rsidR="009D132C" w:rsidRPr="00C01C67" w:rsidRDefault="009D132C" w:rsidP="0047281F">
      <w:pPr>
        <w:pStyle w:val="222"/>
        <w:rPr>
          <w:rFonts w:cs="KFGQPC Uthman Taha Naskh"/>
          <w:w w:val="85"/>
          <w:sz w:val="36"/>
          <w:szCs w:val="36"/>
          <w:lang w:val="en-US"/>
        </w:rPr>
      </w:pPr>
      <w:bookmarkStart w:id="267" w:name="_Toc274349466"/>
      <w:bookmarkStart w:id="268" w:name="_Toc275257696"/>
      <w:r w:rsidRPr="00C01C67">
        <w:rPr>
          <w:rFonts w:cs="KFGQPC Uthman Taha Naskh" w:hint="cs"/>
          <w:w w:val="85"/>
          <w:sz w:val="36"/>
          <w:szCs w:val="36"/>
          <w:rtl/>
        </w:rPr>
        <w:t xml:space="preserve">130 </w:t>
      </w:r>
      <w:r w:rsidR="00DF39DA" w:rsidRPr="00C01C67">
        <w:rPr>
          <w:rFonts w:cs="KFGQPC Uthman Taha Naskh" w:hint="cs"/>
          <w:sz w:val="36"/>
          <w:szCs w:val="36"/>
          <w:rtl/>
        </w:rPr>
        <w:t>ـ</w:t>
      </w:r>
      <w:r w:rsidRPr="00C01C67">
        <w:rPr>
          <w:rFonts w:cs="KFGQPC Uthman Taha Naskh" w:hint="cs"/>
          <w:w w:val="85"/>
          <w:sz w:val="36"/>
          <w:szCs w:val="36"/>
          <w:rtl/>
        </w:rPr>
        <w:t>فَضْلُ التَّسْبِيحِ وَالتَّحْمِيدِ، وَالتَّهْلِيلِ، وَالتَّكْبِيرِ</w:t>
      </w:r>
      <w:bookmarkEnd w:id="267"/>
      <w:bookmarkEnd w:id="268"/>
    </w:p>
    <w:p w:rsidR="009868E0" w:rsidRPr="00C01C67" w:rsidRDefault="00083DC8" w:rsidP="0047281F">
      <w:pPr>
        <w:pStyle w:val="222"/>
        <w:rPr>
          <w:rFonts w:cs="KFGQPC Uthman Taha Naskh"/>
          <w:w w:val="85"/>
          <w:sz w:val="36"/>
          <w:szCs w:val="36"/>
          <w:rtl/>
        </w:rPr>
      </w:pPr>
      <w:r w:rsidRPr="00C01C67">
        <w:rPr>
          <w:rFonts w:cs="KFGQPC Uthman Taha Naskh"/>
          <w:w w:val="85"/>
          <w:sz w:val="36"/>
          <w:szCs w:val="36"/>
          <w:lang w:val="en-US"/>
        </w:rPr>
        <w:t xml:space="preserve">I </w:t>
      </w:r>
      <w:proofErr w:type="spellStart"/>
      <w:r w:rsidRPr="00C01C67">
        <w:rPr>
          <w:rFonts w:cs="KFGQPC Uthman Taha Naskh"/>
          <w:w w:val="85"/>
          <w:sz w:val="36"/>
          <w:szCs w:val="36"/>
          <w:lang w:val="en-US"/>
        </w:rPr>
        <w:t>meriti</w:t>
      </w:r>
      <w:proofErr w:type="spellEnd"/>
      <w:r w:rsidRPr="00C01C67">
        <w:rPr>
          <w:rFonts w:cs="KFGQPC Uthman Taha Naskh"/>
          <w:w w:val="85"/>
          <w:sz w:val="36"/>
          <w:szCs w:val="36"/>
          <w:lang w:val="en-US"/>
        </w:rPr>
        <w:t xml:space="preserve"> del</w:t>
      </w:r>
      <w:r w:rsidR="007E7900" w:rsidRPr="00C01C67">
        <w:rPr>
          <w:rFonts w:cs="KFGQPC Uthman Taha Naskh"/>
          <w:w w:val="85"/>
          <w:sz w:val="36"/>
          <w:szCs w:val="36"/>
          <w:lang w:val="en-US"/>
        </w:rPr>
        <w:t xml:space="preserve"> dire: "Gloria ad Allah [per la </w:t>
      </w:r>
      <w:proofErr w:type="spellStart"/>
      <w:r w:rsidR="007E7900" w:rsidRPr="00C01C67">
        <w:rPr>
          <w:rFonts w:cs="KFGQPC Uthman Taha Naskh"/>
          <w:w w:val="85"/>
          <w:sz w:val="36"/>
          <w:szCs w:val="36"/>
          <w:lang w:val="en-US"/>
        </w:rPr>
        <w:t>Sua</w:t>
      </w:r>
      <w:proofErr w:type="spellEnd"/>
      <w:r w:rsidR="007E7900" w:rsidRPr="00C01C67">
        <w:rPr>
          <w:rFonts w:cs="KFGQPC Uthman Taha Naskh"/>
          <w:w w:val="85"/>
          <w:sz w:val="36"/>
          <w:szCs w:val="36"/>
          <w:lang w:val="en-US"/>
        </w:rPr>
        <w:t xml:space="preserve"> </w:t>
      </w:r>
      <w:proofErr w:type="spellStart"/>
      <w:r w:rsidR="007E7900" w:rsidRPr="00C01C67">
        <w:rPr>
          <w:rFonts w:cs="KFGQPC Uthman Taha Naskh"/>
          <w:w w:val="85"/>
          <w:sz w:val="36"/>
          <w:szCs w:val="36"/>
          <w:lang w:val="en-US"/>
        </w:rPr>
        <w:t>Perfezione</w:t>
      </w:r>
      <w:proofErr w:type="spellEnd"/>
      <w:r w:rsidR="007E7900" w:rsidRPr="00C01C67">
        <w:rPr>
          <w:rFonts w:cs="KFGQPC Uthman Taha Naskh"/>
          <w:w w:val="85"/>
          <w:sz w:val="36"/>
          <w:szCs w:val="36"/>
          <w:lang w:val="en-US"/>
        </w:rPr>
        <w:t>], [</w:t>
      </w:r>
      <w:proofErr w:type="spellStart"/>
      <w:r w:rsidR="007E7900" w:rsidRPr="00C01C67">
        <w:rPr>
          <w:rFonts w:cs="KFGQPC Uthman Taha Naskh"/>
          <w:w w:val="85"/>
          <w:sz w:val="36"/>
          <w:szCs w:val="36"/>
          <w:lang w:val="en-US"/>
        </w:rPr>
        <w:t>tutta</w:t>
      </w:r>
      <w:proofErr w:type="spellEnd"/>
      <w:r w:rsidR="007E7900" w:rsidRPr="00C01C67">
        <w:rPr>
          <w:rFonts w:cs="KFGQPC Uthman Taha Naskh"/>
          <w:w w:val="85"/>
          <w:sz w:val="36"/>
          <w:szCs w:val="36"/>
          <w:lang w:val="en-US"/>
        </w:rPr>
        <w:t xml:space="preserve">] la lode </w:t>
      </w:r>
      <w:proofErr w:type="spellStart"/>
      <w:r w:rsidR="007E7900" w:rsidRPr="00C01C67">
        <w:rPr>
          <w:rFonts w:cs="KFGQPC Uthman Taha Naskh"/>
          <w:w w:val="85"/>
          <w:sz w:val="36"/>
          <w:szCs w:val="36"/>
          <w:lang w:val="en-US"/>
        </w:rPr>
        <w:t>appartiene</w:t>
      </w:r>
      <w:proofErr w:type="spellEnd"/>
      <w:r w:rsidR="007E7900" w:rsidRPr="00C01C67">
        <w:rPr>
          <w:rFonts w:cs="KFGQPC Uthman Taha Naskh"/>
          <w:w w:val="85"/>
          <w:sz w:val="36"/>
          <w:szCs w:val="36"/>
          <w:lang w:val="en-US"/>
        </w:rPr>
        <w:t xml:space="preserve"> ad Allah, Non </w:t>
      </w:r>
      <w:proofErr w:type="spellStart"/>
      <w:r w:rsidR="007E7900" w:rsidRPr="00C01C67">
        <w:rPr>
          <w:rFonts w:cs="KFGQPC Uthman Taha Naskh"/>
          <w:w w:val="85"/>
          <w:sz w:val="36"/>
          <w:szCs w:val="36"/>
          <w:lang w:val="en-US"/>
        </w:rPr>
        <w:t>c'è</w:t>
      </w:r>
      <w:proofErr w:type="spellEnd"/>
      <w:r w:rsidR="007E7900" w:rsidRPr="00C01C67">
        <w:rPr>
          <w:rFonts w:cs="KFGQPC Uthman Taha Naskh"/>
          <w:w w:val="85"/>
          <w:sz w:val="36"/>
          <w:szCs w:val="36"/>
          <w:lang w:val="en-US"/>
        </w:rPr>
        <w:t xml:space="preserve"> </w:t>
      </w:r>
      <w:proofErr w:type="spellStart"/>
      <w:r w:rsidR="007E7900" w:rsidRPr="00C01C67">
        <w:rPr>
          <w:rFonts w:cs="KFGQPC Uthman Taha Naskh"/>
          <w:w w:val="85"/>
          <w:sz w:val="36"/>
          <w:szCs w:val="36"/>
          <w:lang w:val="en-US"/>
        </w:rPr>
        <w:t>altro</w:t>
      </w:r>
      <w:proofErr w:type="spellEnd"/>
      <w:r w:rsidR="007E7900" w:rsidRPr="00C01C67">
        <w:rPr>
          <w:rFonts w:cs="KFGQPC Uthman Taha Naskh"/>
          <w:w w:val="85"/>
          <w:sz w:val="36"/>
          <w:szCs w:val="36"/>
          <w:lang w:val="en-US"/>
        </w:rPr>
        <w:t xml:space="preserve"> </w:t>
      </w:r>
      <w:proofErr w:type="spellStart"/>
      <w:r w:rsidR="007E7900" w:rsidRPr="00C01C67">
        <w:rPr>
          <w:rFonts w:cs="KFGQPC Uthman Taha Naskh"/>
          <w:w w:val="85"/>
          <w:sz w:val="36"/>
          <w:szCs w:val="36"/>
          <w:lang w:val="en-US"/>
        </w:rPr>
        <w:t>dio</w:t>
      </w:r>
      <w:proofErr w:type="spellEnd"/>
      <w:r w:rsidR="007E7900" w:rsidRPr="00C01C67">
        <w:rPr>
          <w:rFonts w:cs="KFGQPC Uthman Taha Naskh"/>
          <w:w w:val="85"/>
          <w:sz w:val="36"/>
          <w:szCs w:val="36"/>
          <w:lang w:val="en-US"/>
        </w:rPr>
        <w:t xml:space="preserve"> </w:t>
      </w:r>
      <w:proofErr w:type="spellStart"/>
      <w:r w:rsidR="007E7900" w:rsidRPr="00C01C67">
        <w:rPr>
          <w:rFonts w:cs="KFGQPC Uthman Taha Naskh"/>
          <w:w w:val="85"/>
          <w:sz w:val="36"/>
          <w:szCs w:val="36"/>
          <w:lang w:val="en-US"/>
        </w:rPr>
        <w:t>all'infuori</w:t>
      </w:r>
      <w:proofErr w:type="spellEnd"/>
      <w:r w:rsidR="007E7900" w:rsidRPr="00C01C67">
        <w:rPr>
          <w:rFonts w:cs="KFGQPC Uthman Taha Naskh"/>
          <w:w w:val="85"/>
          <w:sz w:val="36"/>
          <w:szCs w:val="36"/>
          <w:lang w:val="en-US"/>
        </w:rPr>
        <w:t xml:space="preserve"> di </w:t>
      </w:r>
      <w:proofErr w:type="spellStart"/>
      <w:r w:rsidR="007E7900" w:rsidRPr="00C01C67">
        <w:rPr>
          <w:rFonts w:cs="KFGQPC Uthman Taha Naskh"/>
          <w:w w:val="85"/>
          <w:sz w:val="36"/>
          <w:szCs w:val="36"/>
          <w:lang w:val="en-US"/>
        </w:rPr>
        <w:t>Allāh</w:t>
      </w:r>
      <w:proofErr w:type="spellEnd"/>
      <w:r w:rsidR="007E7900" w:rsidRPr="00C01C67">
        <w:rPr>
          <w:rFonts w:cs="KFGQPC Uthman Taha Naskh"/>
          <w:w w:val="85"/>
          <w:sz w:val="36"/>
          <w:szCs w:val="36"/>
          <w:lang w:val="en-US"/>
        </w:rPr>
        <w:t xml:space="preserve"> e</w:t>
      </w:r>
      <w:r w:rsidR="00756FD2" w:rsidRPr="00C01C67">
        <w:rPr>
          <w:rFonts w:cs="KFGQPC Uthman Taha Naskh"/>
          <w:w w:val="85"/>
          <w:sz w:val="36"/>
          <w:szCs w:val="36"/>
          <w:lang w:val="en-US"/>
        </w:rPr>
        <w:t>d</w:t>
      </w:r>
      <w:r w:rsidR="007E7900" w:rsidRPr="00C01C67">
        <w:rPr>
          <w:rFonts w:cs="KFGQPC Uthman Taha Naskh"/>
          <w:w w:val="85"/>
          <w:sz w:val="36"/>
          <w:szCs w:val="36"/>
          <w:lang w:val="en-US"/>
        </w:rPr>
        <w:t xml:space="preserve"> </w:t>
      </w:r>
      <w:proofErr w:type="spellStart"/>
      <w:r w:rsidR="007E7900" w:rsidRPr="00C01C67">
        <w:rPr>
          <w:rFonts w:cs="KFGQPC Uthman Taha Naskh"/>
          <w:w w:val="85"/>
          <w:sz w:val="36"/>
          <w:szCs w:val="36"/>
          <w:lang w:val="en-US"/>
        </w:rPr>
        <w:t>Allāh</w:t>
      </w:r>
      <w:proofErr w:type="spellEnd"/>
      <w:r w:rsidR="007E7900" w:rsidRPr="00C01C67">
        <w:rPr>
          <w:rFonts w:cs="KFGQPC Uthman Taha Naskh"/>
          <w:w w:val="85"/>
          <w:sz w:val="36"/>
          <w:szCs w:val="36"/>
          <w:lang w:val="en-US"/>
        </w:rPr>
        <w:t xml:space="preserve"> è </w:t>
      </w:r>
      <w:proofErr w:type="spellStart"/>
      <w:r w:rsidR="007E7900" w:rsidRPr="00C01C67">
        <w:rPr>
          <w:rFonts w:cs="KFGQPC Uthman Taha Naskh"/>
          <w:w w:val="85"/>
          <w:sz w:val="36"/>
          <w:szCs w:val="36"/>
          <w:lang w:val="en-US"/>
        </w:rPr>
        <w:t>il</w:t>
      </w:r>
      <w:proofErr w:type="spellEnd"/>
      <w:r w:rsidR="007E7900" w:rsidRPr="00C01C67">
        <w:rPr>
          <w:rFonts w:cs="KFGQPC Uthman Taha Naskh"/>
          <w:w w:val="85"/>
          <w:sz w:val="36"/>
          <w:szCs w:val="36"/>
          <w:lang w:val="en-US"/>
        </w:rPr>
        <w:t xml:space="preserve"> </w:t>
      </w:r>
      <w:proofErr w:type="spellStart"/>
      <w:r w:rsidR="007E7900" w:rsidRPr="00C01C67">
        <w:rPr>
          <w:rFonts w:cs="KFGQPC Uthman Taha Naskh"/>
          <w:w w:val="85"/>
          <w:sz w:val="36"/>
          <w:szCs w:val="36"/>
          <w:lang w:val="en-US"/>
        </w:rPr>
        <w:t>più</w:t>
      </w:r>
      <w:proofErr w:type="spellEnd"/>
      <w:r w:rsidR="007E7900" w:rsidRPr="00C01C67">
        <w:rPr>
          <w:rFonts w:cs="KFGQPC Uthman Taha Naskh"/>
          <w:w w:val="85"/>
          <w:sz w:val="36"/>
          <w:szCs w:val="36"/>
          <w:lang w:val="en-US"/>
        </w:rPr>
        <w:t xml:space="preserve"> </w:t>
      </w:r>
      <w:proofErr w:type="spellStart"/>
      <w:r w:rsidR="007E7900" w:rsidRPr="00C01C67">
        <w:rPr>
          <w:rFonts w:cs="KFGQPC Uthman Taha Naskh"/>
          <w:w w:val="85"/>
          <w:sz w:val="36"/>
          <w:szCs w:val="36"/>
          <w:lang w:val="en-US"/>
        </w:rPr>
        <w:t>grande</w:t>
      </w:r>
      <w:proofErr w:type="spellEnd"/>
      <w:r w:rsidR="007E7900" w:rsidRPr="00C01C67">
        <w:rPr>
          <w:rFonts w:cs="KFGQPC Uthman Taha Naskh"/>
          <w:w w:val="85"/>
          <w:sz w:val="36"/>
          <w:szCs w:val="36"/>
          <w:lang w:val="en-US"/>
        </w:rPr>
        <w:t>”</w:t>
      </w:r>
    </w:p>
    <w:p w:rsidR="009D132C" w:rsidRPr="00C01C67" w:rsidRDefault="009D132C" w:rsidP="00E6632C">
      <w:pPr>
        <w:rPr>
          <w:rFonts w:cs="KFGQPC Uthman Taha Naskh"/>
          <w:sz w:val="36"/>
          <w:szCs w:val="36"/>
        </w:rPr>
      </w:pPr>
      <w:r w:rsidRPr="00C01C67">
        <w:rPr>
          <w:rFonts w:cs="KFGQPC Uthman Taha Naskh" w:hint="cs"/>
          <w:sz w:val="36"/>
          <w:szCs w:val="36"/>
          <w:rtl/>
        </w:rPr>
        <w:t>254-</w:t>
      </w:r>
      <w:r w:rsidR="005C25B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ق</w:t>
      </w:r>
      <w:r w:rsidRPr="00C01C67">
        <w:rPr>
          <w:rFonts w:cs="KFGQPC Uthman Taha Naskh" w:hint="cs"/>
          <w:sz w:val="36"/>
          <w:szCs w:val="36"/>
          <w:rtl/>
        </w:rPr>
        <w:t>َ</w:t>
      </w:r>
      <w:r w:rsidRPr="00C01C67">
        <w:rPr>
          <w:rFonts w:cs="KFGQPC Uthman Taha Naskh" w:hint="eastAsia"/>
          <w:sz w:val="36"/>
          <w:szCs w:val="36"/>
          <w:rtl/>
        </w:rPr>
        <w:t xml:space="preserve">الَ </w:t>
      </w:r>
      <w:r w:rsidR="00696671" w:rsidRPr="00C01C67">
        <w:rPr>
          <w:rFonts w:ascii="AAAGoldenLotus Stg1_Ver1" w:hAnsi="AAAGoldenLotus Stg1_Ver1" w:cs="KFGQPC Uthman Taha Naskh" w:hint="cs"/>
          <w:color w:val="006699"/>
          <w:sz w:val="36"/>
          <w:szCs w:val="36"/>
          <w:rtl/>
        </w:rPr>
        <w:t>صلى الله عليه وسلم</w:t>
      </w:r>
      <w:r w:rsidR="005C25BE">
        <w:rPr>
          <w:rFonts w:ascii="AAAGoldenLotus Stg1_Ver1" w:hAnsi="AAAGoldenLotus Stg1_Ver1" w:cs="KFGQPC Uthman Taha Naskh" w:hint="cs"/>
          <w:color w:val="006699"/>
          <w:sz w:val="36"/>
          <w:szCs w:val="36"/>
          <w:rtl/>
        </w:rPr>
        <w:t xml:space="preserve"> </w:t>
      </w:r>
      <w:r w:rsidRPr="00C01C67">
        <w:rPr>
          <w:rFonts w:cs="KFGQPC Uthman Taha Naskh" w:hint="cs"/>
          <w:sz w:val="36"/>
          <w:szCs w:val="36"/>
          <w:rtl/>
        </w:rPr>
        <w:t xml:space="preserve">مَنْ قَالَ: </w:t>
      </w:r>
      <w:r w:rsidRPr="00C01C67">
        <w:rPr>
          <w:rFonts w:cs="KFGQPC Uthman Taha Naskh"/>
          <w:sz w:val="36"/>
          <w:szCs w:val="36"/>
          <w:rtl/>
        </w:rPr>
        <w:t>سُبْحَانَ اللَّهِ وَبِحَمْدِهِ</w:t>
      </w:r>
      <w:r w:rsidRPr="00C01C67">
        <w:rPr>
          <w:rFonts w:cs="KFGQPC Uthman Taha Naskh" w:hint="cs"/>
          <w:sz w:val="36"/>
          <w:szCs w:val="36"/>
          <w:rtl/>
        </w:rPr>
        <w:t xml:space="preserve"> فِي يَوْمٍ مِائَةَ مَرَّةٍ حُطَّتْ خَطَايَاهُ وَلَوْ كَانَتْ مِثْلَ زَبَدِ الْبَحْر</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498"/>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F5225A" w:rsidRPr="00C01C67" w:rsidRDefault="007E3C40" w:rsidP="00B01AF5">
      <w:pPr>
        <w:bidi w:val="0"/>
        <w:rPr>
          <w:rFonts w:cs="KFGQPC Uthman Taha Naskh"/>
          <w:sz w:val="36"/>
          <w:szCs w:val="36"/>
          <w:rtl/>
          <w:lang w:val="it-IT"/>
        </w:rPr>
      </w:pPr>
      <w:r w:rsidRPr="00C01C67">
        <w:rPr>
          <w:rFonts w:cs="KFGQPC Uthman Taha Naskh"/>
          <w:sz w:val="36"/>
          <w:szCs w:val="36"/>
          <w:lang w:val="it-IT"/>
        </w:rPr>
        <w:t>“</w:t>
      </w:r>
      <w:r w:rsidR="00081B32" w:rsidRPr="00C01C67">
        <w:rPr>
          <w:rFonts w:cs="KFGQPC Uthman Taha Naskh"/>
          <w:sz w:val="36"/>
          <w:szCs w:val="36"/>
          <w:lang w:val="it-IT"/>
        </w:rPr>
        <w:t>A colui che afferma:</w:t>
      </w:r>
      <w:r w:rsidRPr="00C01C67">
        <w:rPr>
          <w:rFonts w:cs="KFGQPC Uthman Taha Naskh"/>
          <w:sz w:val="36"/>
          <w:szCs w:val="36"/>
          <w:lang w:val="it-IT"/>
        </w:rPr>
        <w:t xml:space="preserve"> </w:t>
      </w:r>
      <w:r w:rsidR="007E7900" w:rsidRPr="00C01C67">
        <w:rPr>
          <w:rFonts w:cs="KFGQPC Uthman Taha Naskh"/>
          <w:i/>
          <w:iCs/>
          <w:sz w:val="36"/>
          <w:szCs w:val="36"/>
          <w:lang w:val="it-IT"/>
        </w:rPr>
        <w:t>Sub</w:t>
      </w:r>
      <w:r w:rsidR="007E7900" w:rsidRPr="00C01C67">
        <w:rPr>
          <w:rFonts w:cs="KFGQPC Uthman Taha Naskh"/>
          <w:i/>
          <w:iCs/>
          <w:sz w:val="36"/>
          <w:szCs w:val="36"/>
          <w:u w:val="single"/>
          <w:lang w:val="it-IT"/>
        </w:rPr>
        <w:t>h</w:t>
      </w:r>
      <w:r w:rsidR="007E7900" w:rsidRPr="00C01C67">
        <w:rPr>
          <w:rFonts w:cs="KFGQPC Uthman Taha Naskh"/>
          <w:i/>
          <w:iCs/>
          <w:sz w:val="36"/>
          <w:szCs w:val="36"/>
          <w:lang w:val="it-IT"/>
        </w:rPr>
        <w:t xml:space="preserve">āna </w:t>
      </w:r>
      <w:r w:rsidR="007E7900" w:rsidRPr="00C01C67">
        <w:rPr>
          <w:rFonts w:cs="KFGQPC Uthman Taha Naskh"/>
          <w:i/>
          <w:iCs/>
          <w:color w:val="808080"/>
          <w:sz w:val="36"/>
          <w:szCs w:val="36"/>
          <w:lang w:val="it-IT"/>
        </w:rPr>
        <w:t>A</w:t>
      </w:r>
      <w:r w:rsidR="007E7900" w:rsidRPr="00C01C67">
        <w:rPr>
          <w:rFonts w:cs="KFGQPC Uthman Taha Naskh"/>
          <w:i/>
          <w:iCs/>
          <w:sz w:val="36"/>
          <w:szCs w:val="36"/>
          <w:lang w:val="it-IT"/>
        </w:rPr>
        <w:t>llāhi</w:t>
      </w:r>
      <w:r w:rsidR="00EF37EB" w:rsidRPr="00C01C67">
        <w:rPr>
          <w:rStyle w:val="FootnoteReference"/>
          <w:rFonts w:cs="KFGQPC Uthman Taha Naskh"/>
          <w:i/>
          <w:iCs/>
          <w:sz w:val="36"/>
          <w:szCs w:val="36"/>
          <w:lang w:val="it-IT"/>
        </w:rPr>
        <w:footnoteReference w:id="499"/>
      </w:r>
      <w:r w:rsidR="007E7900" w:rsidRPr="00C01C67">
        <w:rPr>
          <w:rFonts w:cs="KFGQPC Uthman Taha Naskh"/>
          <w:i/>
          <w:iCs/>
          <w:sz w:val="36"/>
          <w:szCs w:val="36"/>
          <w:lang w:val="it-IT"/>
        </w:rPr>
        <w:t xml:space="preserve"> ūa bi-</w:t>
      </w:r>
      <w:r w:rsidR="007E7900" w:rsidRPr="00C01C67">
        <w:rPr>
          <w:rFonts w:cs="KFGQPC Uthman Taha Naskh"/>
          <w:i/>
          <w:iCs/>
          <w:sz w:val="36"/>
          <w:szCs w:val="36"/>
          <w:u w:val="single"/>
          <w:lang w:val="it-IT"/>
        </w:rPr>
        <w:t>h</w:t>
      </w:r>
      <w:r w:rsidR="007E7900" w:rsidRPr="00C01C67">
        <w:rPr>
          <w:rFonts w:cs="KFGQPC Uthman Taha Naskh"/>
          <w:i/>
          <w:iCs/>
          <w:sz w:val="36"/>
          <w:szCs w:val="36"/>
          <w:lang w:val="it-IT"/>
        </w:rPr>
        <w:t>amdih</w:t>
      </w:r>
      <w:r w:rsidR="007E7900" w:rsidRPr="00C01C67">
        <w:rPr>
          <w:rFonts w:cs="KFGQPC Uthman Taha Naskh"/>
          <w:i/>
          <w:iCs/>
          <w:color w:val="808080"/>
          <w:sz w:val="36"/>
          <w:szCs w:val="36"/>
          <w:lang w:val="it-IT"/>
        </w:rPr>
        <w:t>i</w:t>
      </w:r>
      <w:r w:rsidR="00D86F5D" w:rsidRPr="00C01C67">
        <w:rPr>
          <w:rFonts w:cs="KFGQPC Uthman Taha Naskh"/>
          <w:sz w:val="36"/>
          <w:szCs w:val="36"/>
          <w:lang w:val="it-IT"/>
        </w:rPr>
        <w:t xml:space="preserve"> </w:t>
      </w:r>
      <w:r w:rsidR="00081B32" w:rsidRPr="00C01C67">
        <w:rPr>
          <w:rFonts w:cs="KFGQPC Uthman Taha Naskh"/>
          <w:w w:val="95"/>
          <w:sz w:val="36"/>
          <w:szCs w:val="36"/>
          <w:lang w:val="it-IT"/>
        </w:rPr>
        <w:t>(</w:t>
      </w:r>
      <w:r w:rsidR="00B01AF5" w:rsidRPr="00C01C67">
        <w:rPr>
          <w:rFonts w:cs="KFGQPC Uthman Taha Naskh"/>
          <w:w w:val="95"/>
          <w:sz w:val="36"/>
          <w:szCs w:val="36"/>
          <w:lang w:val="it-IT"/>
        </w:rPr>
        <w:t>Sia esaltata la Trascendenza di Allāh</w:t>
      </w:r>
      <w:r w:rsidR="003C556B" w:rsidRPr="00C01C67">
        <w:rPr>
          <w:rFonts w:cs="KFGQPC Uthman Taha Naskh"/>
          <w:w w:val="95"/>
          <w:sz w:val="36"/>
          <w:szCs w:val="36"/>
          <w:lang w:val="it-IT"/>
        </w:rPr>
        <w:t xml:space="preserve">, [lo </w:t>
      </w:r>
      <w:r w:rsidR="003C556B" w:rsidRPr="00C01C67">
        <w:rPr>
          <w:rFonts w:cs="KFGQPC Uthman Taha Naskh"/>
          <w:w w:val="95"/>
          <w:sz w:val="36"/>
          <w:szCs w:val="36"/>
          <w:lang w:val="it-IT"/>
        </w:rPr>
        <w:lastRenderedPageBreak/>
        <w:t>elog</w:t>
      </w:r>
      <w:r w:rsidR="00081B32" w:rsidRPr="00C01C67">
        <w:rPr>
          <w:rFonts w:cs="KFGQPC Uthman Taha Naskh"/>
          <w:w w:val="95"/>
          <w:sz w:val="36"/>
          <w:szCs w:val="36"/>
          <w:lang w:val="it-IT"/>
        </w:rPr>
        <w:t>io] con la lode che Gli spetta)</w:t>
      </w:r>
      <w:r w:rsidR="00C571F1" w:rsidRPr="00C01C67">
        <w:rPr>
          <w:rFonts w:cs="KFGQPC Uthman Taha Naskh"/>
          <w:w w:val="95"/>
          <w:sz w:val="36"/>
          <w:szCs w:val="36"/>
          <w:lang w:val="it-IT"/>
        </w:rPr>
        <w:t xml:space="preserve"> </w:t>
      </w:r>
      <w:r w:rsidRPr="00C01C67">
        <w:rPr>
          <w:rFonts w:cs="KFGQPC Uthman Taha Naskh"/>
          <w:w w:val="95"/>
          <w:sz w:val="36"/>
          <w:szCs w:val="36"/>
          <w:lang w:val="it-IT"/>
        </w:rPr>
        <w:t>cento vol</w:t>
      </w:r>
      <w:r w:rsidR="00D86F5D" w:rsidRPr="00C01C67">
        <w:rPr>
          <w:rFonts w:cs="KFGQPC Uthman Taha Naskh"/>
          <w:w w:val="95"/>
          <w:sz w:val="36"/>
          <w:szCs w:val="36"/>
          <w:lang w:val="it-IT"/>
        </w:rPr>
        <w:t>t</w:t>
      </w:r>
      <w:r w:rsidRPr="00C01C67">
        <w:rPr>
          <w:rFonts w:cs="KFGQPC Uthman Taha Naskh"/>
          <w:w w:val="95"/>
          <w:sz w:val="36"/>
          <w:szCs w:val="36"/>
          <w:lang w:val="it-IT"/>
        </w:rPr>
        <w:t>e</w:t>
      </w:r>
      <w:r w:rsidR="00D86F5D" w:rsidRPr="00C01C67">
        <w:rPr>
          <w:rFonts w:cs="KFGQPC Uthman Taha Naskh"/>
          <w:w w:val="95"/>
          <w:sz w:val="36"/>
          <w:szCs w:val="36"/>
          <w:lang w:val="it-IT"/>
        </w:rPr>
        <w:t xml:space="preserve"> al giorno</w:t>
      </w:r>
      <w:r w:rsidRPr="00C01C67">
        <w:rPr>
          <w:rFonts w:cs="KFGQPC Uthman Taha Naskh"/>
          <w:w w:val="95"/>
          <w:sz w:val="36"/>
          <w:szCs w:val="36"/>
          <w:lang w:val="it-IT"/>
        </w:rPr>
        <w:t xml:space="preserve"> </w:t>
      </w:r>
      <w:r w:rsidR="00C571F1" w:rsidRPr="00C01C67">
        <w:rPr>
          <w:rFonts w:cs="KFGQPC Uthman Taha Naskh"/>
          <w:w w:val="95"/>
          <w:sz w:val="36"/>
          <w:szCs w:val="36"/>
          <w:lang w:val="it-IT"/>
        </w:rPr>
        <w:t>v</w:t>
      </w:r>
      <w:r w:rsidR="00081B32" w:rsidRPr="00C01C67">
        <w:rPr>
          <w:rFonts w:cs="KFGQPC Uthman Taha Naskh"/>
          <w:w w:val="95"/>
          <w:sz w:val="36"/>
          <w:szCs w:val="36"/>
          <w:lang w:val="it-IT"/>
        </w:rPr>
        <w:t>erranno perdonati i peccati, fossero tanti anche quanto la schiuma del mare</w:t>
      </w:r>
      <w:r w:rsidRPr="00C01C67">
        <w:rPr>
          <w:rFonts w:cs="KFGQPC Uthman Taha Naskh"/>
          <w:w w:val="95"/>
          <w:sz w:val="36"/>
          <w:szCs w:val="36"/>
          <w:lang w:val="it-IT"/>
        </w:rPr>
        <w:t>”</w:t>
      </w:r>
      <w:r w:rsidR="00081B32" w:rsidRPr="00C01C67">
        <w:rPr>
          <w:rFonts w:cs="KFGQPC Uthman Taha Naskh"/>
          <w:w w:val="95"/>
          <w:sz w:val="36"/>
          <w:szCs w:val="36"/>
          <w:lang w:val="it-IT"/>
        </w:rPr>
        <w:t>.</w:t>
      </w:r>
    </w:p>
    <w:p w:rsidR="009D132C" w:rsidRPr="00C01C67" w:rsidRDefault="009D132C" w:rsidP="00E6632C">
      <w:pPr>
        <w:rPr>
          <w:rFonts w:cs="KFGQPC Uthman Taha Naskh"/>
          <w:sz w:val="36"/>
          <w:szCs w:val="36"/>
        </w:rPr>
      </w:pPr>
      <w:r w:rsidRPr="00C01C67">
        <w:rPr>
          <w:rFonts w:cs="KFGQPC Uthman Taha Naskh" w:hint="cs"/>
          <w:sz w:val="36"/>
          <w:szCs w:val="36"/>
          <w:rtl/>
        </w:rPr>
        <w:t>255</w:t>
      </w:r>
      <w:r w:rsidR="005C25BE">
        <w:rPr>
          <w:rFonts w:cs="KFGQPC Uthman Taha Naskh" w:hint="cs"/>
          <w:sz w:val="36"/>
          <w:szCs w:val="36"/>
          <w:rtl/>
        </w:rPr>
        <w:t>-</w:t>
      </w:r>
      <w:r w:rsidRPr="00C01C67">
        <w:rPr>
          <w:rFonts w:cs="KFGQPC Uthman Taha Naskh" w:hint="cs"/>
          <w:sz w:val="36"/>
          <w:szCs w:val="36"/>
          <w:rtl/>
        </w:rPr>
        <w:t xml:space="preserve">وَقَالَ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مَنْ ق</w:t>
      </w:r>
      <w:r w:rsidRPr="00C01C67">
        <w:rPr>
          <w:rFonts w:cs="KFGQPC Uthman Taha Naskh" w:hint="cs"/>
          <w:sz w:val="36"/>
          <w:szCs w:val="36"/>
          <w:rtl/>
        </w:rPr>
        <w:t>َ</w:t>
      </w:r>
      <w:r w:rsidRPr="00C01C67">
        <w:rPr>
          <w:rFonts w:cs="KFGQPC Uthman Taha Naskh" w:hint="eastAsia"/>
          <w:sz w:val="36"/>
          <w:szCs w:val="36"/>
          <w:rtl/>
        </w:rPr>
        <w:t xml:space="preserve">الَ </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إِل</w:t>
      </w:r>
      <w:r w:rsidRPr="00C01C67">
        <w:rPr>
          <w:rFonts w:cs="KFGQPC Uthman Taha Naskh" w:hint="cs"/>
          <w:sz w:val="36"/>
          <w:szCs w:val="36"/>
          <w:rtl/>
        </w:rPr>
        <w:t>َ</w:t>
      </w:r>
      <w:r w:rsidRPr="00C01C67">
        <w:rPr>
          <w:rFonts w:cs="KFGQPC Uthman Taha Naskh"/>
          <w:sz w:val="36"/>
          <w:szCs w:val="36"/>
          <w:rtl/>
        </w:rPr>
        <w:t>هَ إِلا</w:t>
      </w:r>
      <w:r w:rsidRPr="00C01C67">
        <w:rPr>
          <w:rFonts w:cs="KFGQPC Uthman Taha Naskh" w:hint="cs"/>
          <w:sz w:val="36"/>
          <w:szCs w:val="36"/>
          <w:rtl/>
        </w:rPr>
        <w:t>َّ</w:t>
      </w:r>
      <w:r w:rsidRPr="00C01C67">
        <w:rPr>
          <w:rFonts w:cs="KFGQPC Uthman Taha Naskh"/>
          <w:sz w:val="36"/>
          <w:szCs w:val="36"/>
          <w:rtl/>
        </w:rPr>
        <w:t xml:space="preserve"> اللَّهُ وَحْدَهُ لا</w:t>
      </w:r>
      <w:r w:rsidRPr="00C01C67">
        <w:rPr>
          <w:rFonts w:cs="KFGQPC Uthman Taha Naskh" w:hint="cs"/>
          <w:sz w:val="36"/>
          <w:szCs w:val="36"/>
          <w:rtl/>
        </w:rPr>
        <w:t>َ</w:t>
      </w:r>
      <w:r w:rsidRPr="00C01C67">
        <w:rPr>
          <w:rFonts w:cs="KFGQPC Uthman Taha Naskh"/>
          <w:sz w:val="36"/>
          <w:szCs w:val="36"/>
          <w:rtl/>
        </w:rPr>
        <w:t xml:space="preserve"> شَرِيكَ لَهُ، لَهُ ال</w:t>
      </w:r>
      <w:r w:rsidRPr="00C01C67">
        <w:rPr>
          <w:rFonts w:cs="KFGQPC Uthman Taha Naskh" w:hint="cs"/>
          <w:sz w:val="36"/>
          <w:szCs w:val="36"/>
          <w:rtl/>
        </w:rPr>
        <w:t>ْ</w:t>
      </w:r>
      <w:r w:rsidRPr="00C01C67">
        <w:rPr>
          <w:rFonts w:cs="KFGQPC Uthman Taha Naskh"/>
          <w:sz w:val="36"/>
          <w:szCs w:val="36"/>
          <w:rtl/>
        </w:rPr>
        <w:t>مُلْكُ</w:t>
      </w:r>
      <w:r w:rsidRPr="00C01C67">
        <w:rPr>
          <w:rFonts w:cs="KFGQPC Uthman Taha Naskh" w:hint="cs"/>
          <w:sz w:val="36"/>
          <w:szCs w:val="36"/>
          <w:rtl/>
        </w:rPr>
        <w:t>،</w:t>
      </w:r>
      <w:r w:rsidRPr="00C01C67">
        <w:rPr>
          <w:rFonts w:cs="KFGQPC Uthman Taha Naskh"/>
          <w:sz w:val="36"/>
          <w:szCs w:val="36"/>
          <w:rtl/>
        </w:rPr>
        <w:t xml:space="preserve"> وَلَهُ ال</w:t>
      </w:r>
      <w:r w:rsidRPr="00C01C67">
        <w:rPr>
          <w:rFonts w:cs="KFGQPC Uthman Taha Naskh" w:hint="cs"/>
          <w:sz w:val="36"/>
          <w:szCs w:val="36"/>
          <w:rtl/>
        </w:rPr>
        <w:t>ْ</w:t>
      </w:r>
      <w:r w:rsidRPr="00C01C67">
        <w:rPr>
          <w:rFonts w:cs="KFGQPC Uthman Taha Naskh"/>
          <w:sz w:val="36"/>
          <w:szCs w:val="36"/>
          <w:rtl/>
        </w:rPr>
        <w:t>حَمْد</w:t>
      </w:r>
      <w:r w:rsidRPr="00C01C67">
        <w:rPr>
          <w:rFonts w:cs="KFGQPC Uthman Taha Naskh" w:hint="cs"/>
          <w:sz w:val="36"/>
          <w:szCs w:val="36"/>
          <w:rtl/>
        </w:rPr>
        <w:t>ُ</w:t>
      </w:r>
      <w:r w:rsidRPr="00C01C67">
        <w:rPr>
          <w:rFonts w:cs="KFGQPC Uthman Taha Naskh"/>
          <w:sz w:val="36"/>
          <w:szCs w:val="36"/>
          <w:rtl/>
        </w:rPr>
        <w:t>، و</w:t>
      </w:r>
      <w:r w:rsidRPr="00C01C67">
        <w:rPr>
          <w:rFonts w:cs="KFGQPC Uthman Taha Naskh" w:hint="cs"/>
          <w:sz w:val="36"/>
          <w:szCs w:val="36"/>
          <w:rtl/>
        </w:rPr>
        <w:t>َ</w:t>
      </w:r>
      <w:r w:rsidRPr="00C01C67">
        <w:rPr>
          <w:rFonts w:cs="KFGQPC Uthman Taha Naskh"/>
          <w:sz w:val="36"/>
          <w:szCs w:val="36"/>
          <w:rtl/>
        </w:rPr>
        <w:t>هُوَ عَل</w:t>
      </w:r>
      <w:r w:rsidRPr="00C01C67">
        <w:rPr>
          <w:rFonts w:cs="KFGQPC Uthman Taha Naskh" w:hint="cs"/>
          <w:sz w:val="36"/>
          <w:szCs w:val="36"/>
          <w:rtl/>
        </w:rPr>
        <w:t>َ</w:t>
      </w:r>
      <w:r w:rsidRPr="00C01C67">
        <w:rPr>
          <w:rFonts w:cs="KFGQPC Uthman Taha Naskh"/>
          <w:sz w:val="36"/>
          <w:szCs w:val="36"/>
          <w:rtl/>
        </w:rPr>
        <w:t>ى كُلِّ شَي</w:t>
      </w:r>
      <w:r w:rsidRPr="00C01C67">
        <w:rPr>
          <w:rFonts w:cs="KFGQPC Uthman Taha Naskh" w:hint="cs"/>
          <w:sz w:val="36"/>
          <w:szCs w:val="36"/>
          <w:rtl/>
        </w:rPr>
        <w:t>ْ</w:t>
      </w:r>
      <w:r w:rsidRPr="00C01C67">
        <w:rPr>
          <w:rFonts w:cs="KFGQPC Uthman Taha Naskh"/>
          <w:sz w:val="36"/>
          <w:szCs w:val="36"/>
          <w:rtl/>
        </w:rPr>
        <w:t>ءٍ قَد</w:t>
      </w:r>
      <w:r w:rsidRPr="00C01C67">
        <w:rPr>
          <w:rFonts w:cs="KFGQPC Uthman Taha Naskh" w:hint="cs"/>
          <w:sz w:val="36"/>
          <w:szCs w:val="36"/>
          <w:rtl/>
        </w:rPr>
        <w:t>ِ</w:t>
      </w:r>
      <w:r w:rsidRPr="00C01C67">
        <w:rPr>
          <w:rFonts w:cs="KFGQPC Uthman Taha Naskh"/>
          <w:sz w:val="36"/>
          <w:szCs w:val="36"/>
          <w:rtl/>
        </w:rPr>
        <w:t xml:space="preserve">يرٌ </w:t>
      </w:r>
      <w:r w:rsidRPr="00C01C67">
        <w:rPr>
          <w:rFonts w:cs="KFGQPC Uthman Taha Naskh" w:hint="cs"/>
          <w:sz w:val="36"/>
          <w:szCs w:val="36"/>
          <w:rtl/>
        </w:rPr>
        <w:t>عَشْرَ مِرَارٍ، كَانَ كَمَنْ أَعْتَقَ أَرْبَعَةَ أَنْفُسٍ مِنْ وَلَدِ إِسْمَاعِيلَ</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500"/>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A15653" w:rsidRPr="00C01C67" w:rsidRDefault="00155D0F" w:rsidP="00E6632C">
      <w:pPr>
        <w:bidi w:val="0"/>
        <w:rPr>
          <w:rFonts w:cs="KFGQPC Uthman Taha Naskh"/>
          <w:sz w:val="36"/>
          <w:szCs w:val="36"/>
        </w:rPr>
      </w:pPr>
      <w:proofErr w:type="spellStart"/>
      <w:r w:rsidRPr="00C01C67">
        <w:rPr>
          <w:rFonts w:cs="KFGQPC Uthman Taha Naskh"/>
          <w:sz w:val="36"/>
          <w:szCs w:val="36"/>
        </w:rPr>
        <w:t>Egli</w:t>
      </w:r>
      <w:proofErr w:type="spellEnd"/>
      <w:r w:rsidR="002E1988" w:rsidRPr="00C01C67">
        <w:rPr>
          <w:rFonts w:cs="KFGQPC Uthman Taha Naskh"/>
          <w:sz w:val="36"/>
          <w:szCs w:val="36"/>
        </w:rPr>
        <w:t xml:space="preserve"> </w:t>
      </w:r>
      <w:r w:rsidRPr="00C01C67">
        <w:rPr>
          <w:rFonts w:ascii="Arial" w:hAnsi="Arial" w:cs="Arial"/>
          <w:sz w:val="36"/>
          <w:szCs w:val="36"/>
        </w:rPr>
        <w:t>ﷺ</w:t>
      </w:r>
      <w:r w:rsidR="002E1988" w:rsidRPr="00C01C67">
        <w:rPr>
          <w:rFonts w:cs="KFGQPC Uthman Taha Naskh"/>
          <w:sz w:val="36"/>
          <w:szCs w:val="36"/>
        </w:rPr>
        <w:t xml:space="preserve"> </w:t>
      </w:r>
      <w:proofErr w:type="spellStart"/>
      <w:r w:rsidR="002E1988" w:rsidRPr="00C01C67">
        <w:rPr>
          <w:rFonts w:cs="KFGQPC Uthman Taha Naskh"/>
          <w:sz w:val="36"/>
          <w:szCs w:val="36"/>
        </w:rPr>
        <w:t>disse</w:t>
      </w:r>
      <w:proofErr w:type="spellEnd"/>
      <w:r w:rsidR="002E1988" w:rsidRPr="00C01C67">
        <w:rPr>
          <w:rFonts w:cs="KFGQPC Uthman Taha Naskh"/>
          <w:sz w:val="36"/>
          <w:szCs w:val="36"/>
        </w:rPr>
        <w:t xml:space="preserve"> </w:t>
      </w:r>
      <w:proofErr w:type="spellStart"/>
      <w:r w:rsidR="002E1988" w:rsidRPr="00C01C67">
        <w:rPr>
          <w:rFonts w:cs="KFGQPC Uthman Taha Naskh"/>
          <w:sz w:val="36"/>
          <w:szCs w:val="36"/>
        </w:rPr>
        <w:t>anche</w:t>
      </w:r>
      <w:proofErr w:type="spellEnd"/>
      <w:r w:rsidR="002E1988" w:rsidRPr="00C01C67">
        <w:rPr>
          <w:rFonts w:cs="KFGQPC Uthman Taha Naskh"/>
          <w:sz w:val="36"/>
          <w:szCs w:val="36"/>
        </w:rPr>
        <w:t>:</w:t>
      </w:r>
      <w:r w:rsidR="00A15653" w:rsidRPr="00C01C67">
        <w:rPr>
          <w:rFonts w:cs="KFGQPC Uthman Taha Naskh"/>
          <w:sz w:val="36"/>
          <w:szCs w:val="36"/>
        </w:rPr>
        <w:t xml:space="preserve"> “</w:t>
      </w:r>
      <w:proofErr w:type="spellStart"/>
      <w:r w:rsidR="00A15653" w:rsidRPr="00C01C67">
        <w:rPr>
          <w:rFonts w:cs="KFGQPC Uthman Taha Naskh"/>
          <w:sz w:val="36"/>
          <w:szCs w:val="36"/>
        </w:rPr>
        <w:t>Colui</w:t>
      </w:r>
      <w:proofErr w:type="spellEnd"/>
      <w:r w:rsidR="00A15653" w:rsidRPr="00C01C67">
        <w:rPr>
          <w:rFonts w:cs="KFGQPC Uthman Taha Naskh"/>
          <w:sz w:val="36"/>
          <w:szCs w:val="36"/>
        </w:rPr>
        <w:t xml:space="preserve"> </w:t>
      </w:r>
      <w:proofErr w:type="spellStart"/>
      <w:r w:rsidR="00A15653" w:rsidRPr="00C01C67">
        <w:rPr>
          <w:rFonts w:cs="KFGQPC Uthman Taha Naskh"/>
          <w:sz w:val="36"/>
          <w:szCs w:val="36"/>
        </w:rPr>
        <w:t>che</w:t>
      </w:r>
      <w:proofErr w:type="spellEnd"/>
      <w:r w:rsidR="00A15653" w:rsidRPr="00C01C67">
        <w:rPr>
          <w:rFonts w:cs="KFGQPC Uthman Taha Naskh"/>
          <w:sz w:val="36"/>
          <w:szCs w:val="36"/>
        </w:rPr>
        <w:t xml:space="preserve"> </w:t>
      </w:r>
      <w:proofErr w:type="spellStart"/>
      <w:r w:rsidR="00A15653" w:rsidRPr="00C01C67">
        <w:rPr>
          <w:rFonts w:cs="KFGQPC Uthman Taha Naskh"/>
          <w:sz w:val="36"/>
          <w:szCs w:val="36"/>
        </w:rPr>
        <w:t>afferma</w:t>
      </w:r>
      <w:proofErr w:type="spellEnd"/>
      <w:r w:rsidR="00A15653" w:rsidRPr="00C01C67">
        <w:rPr>
          <w:rFonts w:cs="KFGQPC Uthman Taha Naskh"/>
          <w:sz w:val="36"/>
          <w:szCs w:val="36"/>
        </w:rPr>
        <w:t>:</w:t>
      </w:r>
      <w:r w:rsidR="007E3C40" w:rsidRPr="00C01C67">
        <w:rPr>
          <w:rFonts w:cs="KFGQPC Uthman Taha Naskh"/>
          <w:sz w:val="36"/>
          <w:szCs w:val="36"/>
        </w:rPr>
        <w:t xml:space="preserve"> </w:t>
      </w:r>
      <w:r w:rsidR="00081B32" w:rsidRPr="00C01C67">
        <w:rPr>
          <w:rFonts w:cs="KFGQPC Uthman Taha Naskh"/>
          <w:i/>
          <w:iCs/>
          <w:sz w:val="36"/>
          <w:szCs w:val="36"/>
        </w:rPr>
        <w:t>La ‘</w:t>
      </w:r>
      <w:proofErr w:type="spellStart"/>
      <w:r w:rsidR="00081B32" w:rsidRPr="00C01C67">
        <w:rPr>
          <w:rFonts w:cs="KFGQPC Uthman Taha Naskh"/>
          <w:i/>
          <w:iCs/>
          <w:sz w:val="36"/>
          <w:szCs w:val="36"/>
        </w:rPr>
        <w:t>ilāha</w:t>
      </w:r>
      <w:proofErr w:type="spellEnd"/>
      <w:r w:rsidR="00081B32" w:rsidRPr="00C01C67">
        <w:rPr>
          <w:rFonts w:cs="KFGQPC Uthman Taha Naskh"/>
          <w:i/>
          <w:iCs/>
          <w:sz w:val="36"/>
          <w:szCs w:val="36"/>
        </w:rPr>
        <w:t xml:space="preserve"> ‘</w:t>
      </w:r>
      <w:proofErr w:type="spellStart"/>
      <w:r w:rsidR="00081B32" w:rsidRPr="00C01C67">
        <w:rPr>
          <w:rFonts w:cs="KFGQPC Uthman Taha Naskh"/>
          <w:i/>
          <w:iCs/>
          <w:sz w:val="36"/>
          <w:szCs w:val="36"/>
        </w:rPr>
        <w:t>illa</w:t>
      </w:r>
      <w:proofErr w:type="spellEnd"/>
      <w:r w:rsidR="00081B32" w:rsidRPr="00C01C67">
        <w:rPr>
          <w:rFonts w:cs="KFGQPC Uthman Taha Naskh"/>
          <w:i/>
          <w:iCs/>
          <w:sz w:val="36"/>
          <w:szCs w:val="36"/>
        </w:rPr>
        <w:t xml:space="preserve"> </w:t>
      </w:r>
      <w:proofErr w:type="spellStart"/>
      <w:r w:rsidR="00081B32" w:rsidRPr="00C01C67">
        <w:rPr>
          <w:rFonts w:cs="KFGQPC Uthman Taha Naskh"/>
          <w:i/>
          <w:iCs/>
          <w:sz w:val="36"/>
          <w:szCs w:val="36"/>
        </w:rPr>
        <w:t>Allāhu</w:t>
      </w:r>
      <w:proofErr w:type="spellEnd"/>
      <w:r w:rsidR="00081B32" w:rsidRPr="00C01C67">
        <w:rPr>
          <w:rFonts w:cs="KFGQPC Uthman Taha Naskh"/>
          <w:i/>
          <w:iCs/>
          <w:sz w:val="36"/>
          <w:szCs w:val="36"/>
        </w:rPr>
        <w:t xml:space="preserve"> </w:t>
      </w:r>
      <w:proofErr w:type="spellStart"/>
      <w:r w:rsidR="00081B32" w:rsidRPr="00C01C67">
        <w:rPr>
          <w:rFonts w:cs="KFGQPC Uthman Taha Naskh"/>
          <w:i/>
          <w:iCs/>
          <w:sz w:val="36"/>
          <w:szCs w:val="36"/>
        </w:rPr>
        <w:t>ūa</w:t>
      </w:r>
      <w:r w:rsidR="00081B32" w:rsidRPr="00C01C67">
        <w:rPr>
          <w:rFonts w:cs="KFGQPC Uthman Taha Naskh"/>
          <w:i/>
          <w:iCs/>
          <w:sz w:val="36"/>
          <w:szCs w:val="36"/>
          <w:u w:val="single"/>
        </w:rPr>
        <w:t>h</w:t>
      </w:r>
      <w:r w:rsidR="00081B32" w:rsidRPr="00C01C67">
        <w:rPr>
          <w:rFonts w:cs="KFGQPC Uthman Taha Naskh"/>
          <w:i/>
          <w:iCs/>
          <w:sz w:val="36"/>
          <w:szCs w:val="36"/>
        </w:rPr>
        <w:t>dahu</w:t>
      </w:r>
      <w:proofErr w:type="spellEnd"/>
      <w:r w:rsidR="00081B32" w:rsidRPr="00C01C67">
        <w:rPr>
          <w:rFonts w:cs="KFGQPC Uthman Taha Naskh"/>
          <w:i/>
          <w:iCs/>
          <w:sz w:val="36"/>
          <w:szCs w:val="36"/>
        </w:rPr>
        <w:t xml:space="preserve"> </w:t>
      </w:r>
      <w:proofErr w:type="spellStart"/>
      <w:r w:rsidR="00081B32" w:rsidRPr="00C01C67">
        <w:rPr>
          <w:rFonts w:cs="KFGQPC Uthman Taha Naskh"/>
          <w:i/>
          <w:iCs/>
          <w:sz w:val="36"/>
          <w:szCs w:val="36"/>
        </w:rPr>
        <w:t>lā</w:t>
      </w:r>
      <w:proofErr w:type="spellEnd"/>
      <w:r w:rsidR="00081B32" w:rsidRPr="00C01C67">
        <w:rPr>
          <w:rFonts w:cs="KFGQPC Uthman Taha Naskh"/>
          <w:i/>
          <w:iCs/>
          <w:sz w:val="36"/>
          <w:szCs w:val="36"/>
        </w:rPr>
        <w:t xml:space="preserve"> </w:t>
      </w:r>
      <w:proofErr w:type="spellStart"/>
      <w:r w:rsidR="00081B32" w:rsidRPr="00C01C67">
        <w:rPr>
          <w:rFonts w:cs="KFGQPC Uthman Taha Naskh"/>
          <w:i/>
          <w:iCs/>
          <w:sz w:val="36"/>
          <w:szCs w:val="36"/>
          <w:u w:val="single"/>
        </w:rPr>
        <w:t>sh</w:t>
      </w:r>
      <w:r w:rsidR="00081B32" w:rsidRPr="00C01C67">
        <w:rPr>
          <w:rFonts w:cs="KFGQPC Uthman Taha Naskh"/>
          <w:i/>
          <w:iCs/>
          <w:sz w:val="36"/>
          <w:szCs w:val="36"/>
        </w:rPr>
        <w:t>arīka</w:t>
      </w:r>
      <w:proofErr w:type="spellEnd"/>
      <w:r w:rsidR="00081B32" w:rsidRPr="00C01C67">
        <w:rPr>
          <w:rFonts w:cs="KFGQPC Uthman Taha Naskh"/>
          <w:i/>
          <w:iCs/>
          <w:sz w:val="36"/>
          <w:szCs w:val="36"/>
        </w:rPr>
        <w:t xml:space="preserve"> </w:t>
      </w:r>
      <w:proofErr w:type="spellStart"/>
      <w:r w:rsidR="00081B32" w:rsidRPr="00C01C67">
        <w:rPr>
          <w:rFonts w:cs="KFGQPC Uthman Taha Naskh"/>
          <w:i/>
          <w:iCs/>
          <w:sz w:val="36"/>
          <w:szCs w:val="36"/>
        </w:rPr>
        <w:t>lahu</w:t>
      </w:r>
      <w:proofErr w:type="spellEnd"/>
      <w:r w:rsidR="00081B32" w:rsidRPr="00C01C67">
        <w:rPr>
          <w:rFonts w:cs="KFGQPC Uthman Taha Naskh"/>
          <w:i/>
          <w:iCs/>
          <w:sz w:val="36"/>
          <w:szCs w:val="36"/>
        </w:rPr>
        <w:t xml:space="preserve">, </w:t>
      </w:r>
      <w:proofErr w:type="spellStart"/>
      <w:r w:rsidR="00081B32" w:rsidRPr="00C01C67">
        <w:rPr>
          <w:rFonts w:cs="KFGQPC Uthman Taha Naskh"/>
          <w:i/>
          <w:iCs/>
          <w:sz w:val="36"/>
          <w:szCs w:val="36"/>
        </w:rPr>
        <w:t>lahu</w:t>
      </w:r>
      <w:proofErr w:type="spellEnd"/>
      <w:r w:rsidR="00081B32" w:rsidRPr="00C01C67">
        <w:rPr>
          <w:rFonts w:cs="KFGQPC Uthman Taha Naskh"/>
          <w:i/>
          <w:iCs/>
          <w:sz w:val="36"/>
          <w:szCs w:val="36"/>
        </w:rPr>
        <w:t xml:space="preserve"> al-</w:t>
      </w:r>
      <w:proofErr w:type="spellStart"/>
      <w:r w:rsidR="00081B32" w:rsidRPr="00C01C67">
        <w:rPr>
          <w:rFonts w:cs="KFGQPC Uthman Taha Naskh"/>
          <w:i/>
          <w:iCs/>
          <w:sz w:val="36"/>
          <w:szCs w:val="36"/>
        </w:rPr>
        <w:t>mulku</w:t>
      </w:r>
      <w:proofErr w:type="spellEnd"/>
      <w:r w:rsidR="00081B32" w:rsidRPr="00C01C67">
        <w:rPr>
          <w:rFonts w:cs="KFGQPC Uthman Taha Naskh"/>
          <w:i/>
          <w:iCs/>
          <w:sz w:val="36"/>
          <w:szCs w:val="36"/>
        </w:rPr>
        <w:t xml:space="preserve"> </w:t>
      </w:r>
      <w:proofErr w:type="spellStart"/>
      <w:r w:rsidR="00081B32" w:rsidRPr="00C01C67">
        <w:rPr>
          <w:rFonts w:cs="KFGQPC Uthman Taha Naskh"/>
          <w:i/>
          <w:iCs/>
          <w:sz w:val="36"/>
          <w:szCs w:val="36"/>
        </w:rPr>
        <w:t>ūa</w:t>
      </w:r>
      <w:proofErr w:type="spellEnd"/>
      <w:r w:rsidR="00081B32" w:rsidRPr="00C01C67">
        <w:rPr>
          <w:rFonts w:cs="KFGQPC Uthman Taha Naskh"/>
          <w:i/>
          <w:iCs/>
          <w:sz w:val="36"/>
          <w:szCs w:val="36"/>
        </w:rPr>
        <w:t xml:space="preserve"> </w:t>
      </w:r>
      <w:proofErr w:type="spellStart"/>
      <w:r w:rsidR="00081B32" w:rsidRPr="00C01C67">
        <w:rPr>
          <w:rFonts w:cs="KFGQPC Uthman Taha Naskh"/>
          <w:i/>
          <w:iCs/>
          <w:sz w:val="36"/>
          <w:szCs w:val="36"/>
        </w:rPr>
        <w:t>lahu</w:t>
      </w:r>
      <w:proofErr w:type="spellEnd"/>
      <w:r w:rsidR="00081B32" w:rsidRPr="00C01C67">
        <w:rPr>
          <w:rFonts w:cs="KFGQPC Uthman Taha Naskh"/>
          <w:i/>
          <w:iCs/>
          <w:sz w:val="36"/>
          <w:szCs w:val="36"/>
        </w:rPr>
        <w:t xml:space="preserve"> al-</w:t>
      </w:r>
      <w:proofErr w:type="spellStart"/>
      <w:r w:rsidR="00081B32" w:rsidRPr="00C01C67">
        <w:rPr>
          <w:rFonts w:cs="KFGQPC Uthman Taha Naskh"/>
          <w:i/>
          <w:iCs/>
          <w:sz w:val="36"/>
          <w:szCs w:val="36"/>
          <w:u w:val="single"/>
        </w:rPr>
        <w:t>h</w:t>
      </w:r>
      <w:r w:rsidR="00081B32" w:rsidRPr="00C01C67">
        <w:rPr>
          <w:rFonts w:cs="KFGQPC Uthman Taha Naskh"/>
          <w:i/>
          <w:iCs/>
          <w:sz w:val="36"/>
          <w:szCs w:val="36"/>
        </w:rPr>
        <w:t>amdu</w:t>
      </w:r>
      <w:proofErr w:type="spellEnd"/>
      <w:r w:rsidR="00081B32" w:rsidRPr="00C01C67">
        <w:rPr>
          <w:rFonts w:cs="KFGQPC Uthman Taha Naskh"/>
          <w:i/>
          <w:iCs/>
          <w:sz w:val="36"/>
          <w:szCs w:val="36"/>
        </w:rPr>
        <w:t xml:space="preserve"> </w:t>
      </w:r>
      <w:proofErr w:type="spellStart"/>
      <w:r w:rsidR="00081B32" w:rsidRPr="00C01C67">
        <w:rPr>
          <w:rFonts w:cs="KFGQPC Uthman Taha Naskh"/>
          <w:i/>
          <w:iCs/>
          <w:sz w:val="36"/>
          <w:szCs w:val="36"/>
        </w:rPr>
        <w:t>ūa</w:t>
      </w:r>
      <w:proofErr w:type="spellEnd"/>
      <w:r w:rsidR="00081B32" w:rsidRPr="00C01C67">
        <w:rPr>
          <w:rFonts w:cs="KFGQPC Uthman Taha Naskh"/>
          <w:i/>
          <w:iCs/>
          <w:sz w:val="36"/>
          <w:szCs w:val="36"/>
        </w:rPr>
        <w:t xml:space="preserve"> </w:t>
      </w:r>
      <w:proofErr w:type="spellStart"/>
      <w:r w:rsidR="00081B32" w:rsidRPr="00C01C67">
        <w:rPr>
          <w:rFonts w:cs="KFGQPC Uthman Taha Naskh"/>
          <w:i/>
          <w:iCs/>
          <w:sz w:val="36"/>
          <w:szCs w:val="36"/>
        </w:rPr>
        <w:t>hua</w:t>
      </w:r>
      <w:proofErr w:type="spellEnd"/>
      <w:r w:rsidR="00081B32" w:rsidRPr="00C01C67">
        <w:rPr>
          <w:rFonts w:cs="KFGQPC Uthman Taha Naskh"/>
          <w:i/>
          <w:iCs/>
          <w:sz w:val="36"/>
          <w:szCs w:val="36"/>
        </w:rPr>
        <w:t xml:space="preserve"> °</w:t>
      </w:r>
      <w:proofErr w:type="spellStart"/>
      <w:r w:rsidR="00081B32" w:rsidRPr="00C01C67">
        <w:rPr>
          <w:rFonts w:cs="KFGQPC Uthman Taha Naskh"/>
          <w:i/>
          <w:iCs/>
          <w:sz w:val="36"/>
          <w:szCs w:val="36"/>
        </w:rPr>
        <w:t>alà</w:t>
      </w:r>
      <w:proofErr w:type="spellEnd"/>
      <w:r w:rsidR="00081B32" w:rsidRPr="00C01C67">
        <w:rPr>
          <w:rFonts w:cs="KFGQPC Uthman Taha Naskh"/>
          <w:i/>
          <w:iCs/>
          <w:sz w:val="36"/>
          <w:szCs w:val="36"/>
        </w:rPr>
        <w:t xml:space="preserve"> </w:t>
      </w:r>
      <w:proofErr w:type="spellStart"/>
      <w:r w:rsidR="00081B32" w:rsidRPr="00C01C67">
        <w:rPr>
          <w:rFonts w:cs="KFGQPC Uthman Taha Naskh"/>
          <w:i/>
          <w:iCs/>
          <w:sz w:val="36"/>
          <w:szCs w:val="36"/>
        </w:rPr>
        <w:t>kulli</w:t>
      </w:r>
      <w:proofErr w:type="spellEnd"/>
      <w:r w:rsidR="00081B32" w:rsidRPr="00C01C67">
        <w:rPr>
          <w:rFonts w:cs="KFGQPC Uthman Taha Naskh"/>
          <w:i/>
          <w:iCs/>
          <w:sz w:val="36"/>
          <w:szCs w:val="36"/>
        </w:rPr>
        <w:t xml:space="preserve"> </w:t>
      </w:r>
      <w:proofErr w:type="spellStart"/>
      <w:r w:rsidR="00081B32" w:rsidRPr="00C01C67">
        <w:rPr>
          <w:rFonts w:cs="KFGQPC Uthman Taha Naskh"/>
          <w:i/>
          <w:iCs/>
          <w:sz w:val="36"/>
          <w:szCs w:val="36"/>
          <w:u w:val="single"/>
        </w:rPr>
        <w:t>sh</w:t>
      </w:r>
      <w:r w:rsidR="00081B32" w:rsidRPr="00C01C67">
        <w:rPr>
          <w:rFonts w:cs="KFGQPC Uthman Taha Naskh"/>
          <w:i/>
          <w:iCs/>
          <w:sz w:val="36"/>
          <w:szCs w:val="36"/>
        </w:rPr>
        <w:t>aī’inqadīrun</w:t>
      </w:r>
      <w:proofErr w:type="spellEnd"/>
      <w:r w:rsidR="007E3C40" w:rsidRPr="00C01C67">
        <w:rPr>
          <w:rFonts w:cs="KFGQPC Uthman Taha Naskh"/>
          <w:i/>
          <w:iCs/>
          <w:sz w:val="36"/>
          <w:szCs w:val="36"/>
        </w:rPr>
        <w:t xml:space="preserve"> </w:t>
      </w:r>
      <w:r w:rsidR="007E3C40" w:rsidRPr="00C01C67">
        <w:rPr>
          <w:rFonts w:cs="KFGQPC Uthman Taha Naskh"/>
          <w:sz w:val="36"/>
          <w:szCs w:val="36"/>
        </w:rPr>
        <w:t>(</w:t>
      </w:r>
      <w:r w:rsidR="00A15653" w:rsidRPr="00C01C67">
        <w:rPr>
          <w:rFonts w:cs="KFGQPC Uthman Taha Naskh"/>
          <w:sz w:val="36"/>
          <w:szCs w:val="36"/>
        </w:rPr>
        <w:t xml:space="preserve">Non </w:t>
      </w:r>
      <w:proofErr w:type="spellStart"/>
      <w:r w:rsidR="00A15653" w:rsidRPr="00C01C67">
        <w:rPr>
          <w:rFonts w:cs="KFGQPC Uthman Taha Naskh"/>
          <w:sz w:val="36"/>
          <w:szCs w:val="36"/>
        </w:rPr>
        <w:t>c’è</w:t>
      </w:r>
      <w:proofErr w:type="spellEnd"/>
      <w:r w:rsidR="00A15653" w:rsidRPr="00C01C67">
        <w:rPr>
          <w:rFonts w:cs="KFGQPC Uthman Taha Naskh"/>
          <w:sz w:val="36"/>
          <w:szCs w:val="36"/>
        </w:rPr>
        <w:t xml:space="preserve"> </w:t>
      </w:r>
      <w:proofErr w:type="spellStart"/>
      <w:r w:rsidR="00A15653" w:rsidRPr="00C01C67">
        <w:rPr>
          <w:rFonts w:cs="KFGQPC Uthman Taha Naskh"/>
          <w:sz w:val="36"/>
          <w:szCs w:val="36"/>
        </w:rPr>
        <w:t>divinità</w:t>
      </w:r>
      <w:proofErr w:type="spellEnd"/>
      <w:r w:rsidR="00A15653" w:rsidRPr="00C01C67">
        <w:rPr>
          <w:rFonts w:cs="KFGQPC Uthman Taha Naskh"/>
          <w:sz w:val="36"/>
          <w:szCs w:val="36"/>
        </w:rPr>
        <w:t xml:space="preserve"> ad aver </w:t>
      </w:r>
      <w:proofErr w:type="spellStart"/>
      <w:r w:rsidR="00A15653" w:rsidRPr="00C01C67">
        <w:rPr>
          <w:rFonts w:cs="KFGQPC Uthman Taha Naskh"/>
          <w:sz w:val="36"/>
          <w:szCs w:val="36"/>
        </w:rPr>
        <w:t>diritto</w:t>
      </w:r>
      <w:proofErr w:type="spellEnd"/>
      <w:r w:rsidR="00A15653" w:rsidRPr="00C01C67">
        <w:rPr>
          <w:rFonts w:cs="KFGQPC Uthman Taha Naskh"/>
          <w:sz w:val="36"/>
          <w:szCs w:val="36"/>
        </w:rPr>
        <w:t xml:space="preserve"> di </w:t>
      </w:r>
      <w:proofErr w:type="spellStart"/>
      <w:r w:rsidR="00A15653" w:rsidRPr="00C01C67">
        <w:rPr>
          <w:rFonts w:cs="KFGQPC Uthman Taha Naskh"/>
          <w:sz w:val="36"/>
          <w:szCs w:val="36"/>
        </w:rPr>
        <w:t>adorazione</w:t>
      </w:r>
      <w:proofErr w:type="spellEnd"/>
      <w:r w:rsidR="00A15653" w:rsidRPr="00C01C67">
        <w:rPr>
          <w:rFonts w:cs="KFGQPC Uthman Taha Naskh"/>
          <w:sz w:val="36"/>
          <w:szCs w:val="36"/>
        </w:rPr>
        <w:t xml:space="preserve"> </w:t>
      </w:r>
      <w:proofErr w:type="spellStart"/>
      <w:r w:rsidR="00A15653" w:rsidRPr="00C01C67">
        <w:rPr>
          <w:rFonts w:cs="KFGQPC Uthman Taha Naskh"/>
          <w:sz w:val="36"/>
          <w:szCs w:val="36"/>
        </w:rPr>
        <w:t>eccetto</w:t>
      </w:r>
      <w:proofErr w:type="spellEnd"/>
      <w:r w:rsidR="00A15653" w:rsidRPr="00C01C67">
        <w:rPr>
          <w:rFonts w:cs="KFGQPC Uthman Taha Naskh"/>
          <w:sz w:val="36"/>
          <w:szCs w:val="36"/>
        </w:rPr>
        <w:t xml:space="preserve"> </w:t>
      </w:r>
      <w:proofErr w:type="spellStart"/>
      <w:r w:rsidR="00A15653" w:rsidRPr="00C01C67">
        <w:rPr>
          <w:rFonts w:cs="KFGQPC Uthman Taha Naskh"/>
          <w:sz w:val="36"/>
          <w:szCs w:val="36"/>
        </w:rPr>
        <w:t>Allāh</w:t>
      </w:r>
      <w:proofErr w:type="spellEnd"/>
      <w:r w:rsidR="00A15653" w:rsidRPr="00C01C67">
        <w:rPr>
          <w:rFonts w:cs="KFGQPC Uthman Taha Naskh"/>
          <w:sz w:val="36"/>
          <w:szCs w:val="36"/>
        </w:rPr>
        <w:t>,</w:t>
      </w:r>
      <w:r w:rsidR="007E3C40" w:rsidRPr="00C01C67">
        <w:rPr>
          <w:rFonts w:cs="KFGQPC Uthman Taha Naskh"/>
          <w:sz w:val="36"/>
          <w:szCs w:val="36"/>
        </w:rPr>
        <w:t xml:space="preserve"> </w:t>
      </w:r>
      <w:proofErr w:type="spellStart"/>
      <w:r w:rsidR="00A15653" w:rsidRPr="00C01C67">
        <w:rPr>
          <w:rFonts w:cs="KFGQPC Uthman Taha Naskh"/>
          <w:sz w:val="36"/>
          <w:szCs w:val="36"/>
        </w:rPr>
        <w:t>unico</w:t>
      </w:r>
      <w:proofErr w:type="spellEnd"/>
      <w:r w:rsidR="00A15653" w:rsidRPr="00C01C67">
        <w:rPr>
          <w:rFonts w:cs="KFGQPC Uthman Taha Naskh"/>
          <w:sz w:val="36"/>
          <w:szCs w:val="36"/>
        </w:rPr>
        <w:t xml:space="preserve"> senza </w:t>
      </w:r>
      <w:proofErr w:type="spellStart"/>
      <w:r w:rsidR="00A15653" w:rsidRPr="00C01C67">
        <w:rPr>
          <w:rFonts w:cs="KFGQPC Uthman Taha Naskh"/>
          <w:sz w:val="36"/>
          <w:szCs w:val="36"/>
        </w:rPr>
        <w:t>alcun</w:t>
      </w:r>
      <w:proofErr w:type="spellEnd"/>
      <w:r w:rsidR="00A15653" w:rsidRPr="00C01C67">
        <w:rPr>
          <w:rFonts w:cs="KFGQPC Uthman Taha Naskh"/>
          <w:sz w:val="36"/>
          <w:szCs w:val="36"/>
        </w:rPr>
        <w:t xml:space="preserve"> socio a Lui, a Lui </w:t>
      </w:r>
      <w:proofErr w:type="spellStart"/>
      <w:r w:rsidR="00A15653" w:rsidRPr="00C01C67">
        <w:rPr>
          <w:rFonts w:cs="KFGQPC Uthman Taha Naskh"/>
          <w:sz w:val="36"/>
          <w:szCs w:val="36"/>
        </w:rPr>
        <w:t>appartiene</w:t>
      </w:r>
      <w:proofErr w:type="spellEnd"/>
      <w:r w:rsidR="00A15653" w:rsidRPr="00C01C67">
        <w:rPr>
          <w:rFonts w:cs="KFGQPC Uthman Taha Naskh"/>
          <w:sz w:val="36"/>
          <w:szCs w:val="36"/>
        </w:rPr>
        <w:t xml:space="preserve"> </w:t>
      </w:r>
      <w:proofErr w:type="spellStart"/>
      <w:r w:rsidR="00A15653" w:rsidRPr="00C01C67">
        <w:rPr>
          <w:rFonts w:cs="KFGQPC Uthman Taha Naskh"/>
          <w:sz w:val="36"/>
          <w:szCs w:val="36"/>
        </w:rPr>
        <w:t>il</w:t>
      </w:r>
      <w:proofErr w:type="spellEnd"/>
      <w:r w:rsidR="00A15653" w:rsidRPr="00C01C67">
        <w:rPr>
          <w:rFonts w:cs="KFGQPC Uthman Taha Naskh"/>
          <w:sz w:val="36"/>
          <w:szCs w:val="36"/>
        </w:rPr>
        <w:t xml:space="preserve"> Regno, a Lui </w:t>
      </w:r>
      <w:proofErr w:type="spellStart"/>
      <w:r w:rsidR="00A15653" w:rsidRPr="00C01C67">
        <w:rPr>
          <w:rFonts w:cs="KFGQPC Uthman Taha Naskh"/>
          <w:sz w:val="36"/>
          <w:szCs w:val="36"/>
        </w:rPr>
        <w:t>appartiene</w:t>
      </w:r>
      <w:proofErr w:type="spellEnd"/>
      <w:r w:rsidR="00A15653" w:rsidRPr="00C01C67">
        <w:rPr>
          <w:rFonts w:cs="KFGQPC Uthman Taha Naskh"/>
          <w:sz w:val="36"/>
          <w:szCs w:val="36"/>
        </w:rPr>
        <w:t xml:space="preserve"> la lode ed </w:t>
      </w:r>
      <w:proofErr w:type="spellStart"/>
      <w:r w:rsidR="00A15653" w:rsidRPr="00C01C67">
        <w:rPr>
          <w:rFonts w:cs="KFGQPC Uthman Taha Naskh"/>
          <w:sz w:val="36"/>
          <w:szCs w:val="36"/>
        </w:rPr>
        <w:t>Egli</w:t>
      </w:r>
      <w:proofErr w:type="spellEnd"/>
      <w:r w:rsidR="00A15653" w:rsidRPr="00C01C67">
        <w:rPr>
          <w:rFonts w:cs="KFGQPC Uthman Taha Naskh"/>
          <w:sz w:val="36"/>
          <w:szCs w:val="36"/>
        </w:rPr>
        <w:t xml:space="preserve"> è </w:t>
      </w:r>
      <w:proofErr w:type="spellStart"/>
      <w:r w:rsidR="00A15653" w:rsidRPr="00C01C67">
        <w:rPr>
          <w:rFonts w:cs="KFGQPC Uthman Taha Naskh"/>
          <w:sz w:val="36"/>
          <w:szCs w:val="36"/>
        </w:rPr>
        <w:t>su</w:t>
      </w:r>
      <w:proofErr w:type="spellEnd"/>
      <w:r w:rsidR="00A15653" w:rsidRPr="00C01C67">
        <w:rPr>
          <w:rFonts w:cs="KFGQPC Uthman Taha Naskh"/>
          <w:sz w:val="36"/>
          <w:szCs w:val="36"/>
        </w:rPr>
        <w:t xml:space="preserve"> </w:t>
      </w:r>
      <w:proofErr w:type="spellStart"/>
      <w:r w:rsidR="00A15653" w:rsidRPr="00C01C67">
        <w:rPr>
          <w:rFonts w:cs="KFGQPC Uthman Taha Naskh"/>
          <w:sz w:val="36"/>
          <w:szCs w:val="36"/>
        </w:rPr>
        <w:t>ogni</w:t>
      </w:r>
      <w:proofErr w:type="spellEnd"/>
      <w:r w:rsidR="00A15653" w:rsidRPr="00C01C67">
        <w:rPr>
          <w:rFonts w:cs="KFGQPC Uthman Taha Naskh"/>
          <w:sz w:val="36"/>
          <w:szCs w:val="36"/>
        </w:rPr>
        <w:t xml:space="preserve"> </w:t>
      </w:r>
      <w:proofErr w:type="spellStart"/>
      <w:r w:rsidR="00A15653" w:rsidRPr="00C01C67">
        <w:rPr>
          <w:rFonts w:cs="KFGQPC Uthman Taha Naskh"/>
          <w:sz w:val="36"/>
          <w:szCs w:val="36"/>
        </w:rPr>
        <w:t>cosa</w:t>
      </w:r>
      <w:proofErr w:type="spellEnd"/>
      <w:r w:rsidR="00A15653" w:rsidRPr="00C01C67">
        <w:rPr>
          <w:rFonts w:cs="KFGQPC Uthman Taha Naskh"/>
          <w:sz w:val="36"/>
          <w:szCs w:val="36"/>
        </w:rPr>
        <w:t xml:space="preserve"> </w:t>
      </w:r>
      <w:proofErr w:type="spellStart"/>
      <w:r w:rsidR="00A15653" w:rsidRPr="00C01C67">
        <w:rPr>
          <w:rFonts w:cs="KFGQPC Uthman Taha Naskh"/>
          <w:sz w:val="36"/>
          <w:szCs w:val="36"/>
        </w:rPr>
        <w:t>potente</w:t>
      </w:r>
      <w:proofErr w:type="spellEnd"/>
      <w:r w:rsidR="007E3C40" w:rsidRPr="00C01C67">
        <w:rPr>
          <w:rFonts w:cs="KFGQPC Uthman Taha Naskh"/>
          <w:sz w:val="36"/>
          <w:szCs w:val="36"/>
        </w:rPr>
        <w:t xml:space="preserve">) </w:t>
      </w:r>
      <w:proofErr w:type="spellStart"/>
      <w:r w:rsidR="00A15653" w:rsidRPr="00C01C67">
        <w:rPr>
          <w:rFonts w:cs="KFGQPC Uthman Taha Naskh"/>
          <w:sz w:val="36"/>
          <w:szCs w:val="36"/>
        </w:rPr>
        <w:t>dieci</w:t>
      </w:r>
      <w:proofErr w:type="spellEnd"/>
      <w:r w:rsidR="00A15653" w:rsidRPr="00C01C67">
        <w:rPr>
          <w:rFonts w:cs="KFGQPC Uthman Taha Naskh"/>
          <w:sz w:val="36"/>
          <w:szCs w:val="36"/>
        </w:rPr>
        <w:t xml:space="preserve"> volte</w:t>
      </w:r>
      <w:r w:rsidR="007E3C40" w:rsidRPr="00C01C67">
        <w:rPr>
          <w:rFonts w:cs="KFGQPC Uthman Taha Naskh"/>
          <w:sz w:val="36"/>
          <w:szCs w:val="36"/>
        </w:rPr>
        <w:t xml:space="preserve"> consecutive</w:t>
      </w:r>
      <w:r w:rsidR="00A15653" w:rsidRPr="00C01C67">
        <w:rPr>
          <w:rFonts w:cs="KFGQPC Uthman Taha Naskh"/>
          <w:sz w:val="36"/>
          <w:szCs w:val="36"/>
        </w:rPr>
        <w:t xml:space="preserve"> è </w:t>
      </w:r>
      <w:proofErr w:type="spellStart"/>
      <w:r w:rsidR="00A15653" w:rsidRPr="00C01C67">
        <w:rPr>
          <w:rFonts w:cs="KFGQPC Uthman Taha Naskh"/>
          <w:sz w:val="36"/>
          <w:szCs w:val="36"/>
        </w:rPr>
        <w:t>pari</w:t>
      </w:r>
      <w:proofErr w:type="spellEnd"/>
      <w:r w:rsidR="00A15653" w:rsidRPr="00C01C67">
        <w:rPr>
          <w:rFonts w:cs="KFGQPC Uthman Taha Naskh"/>
          <w:sz w:val="36"/>
          <w:szCs w:val="36"/>
        </w:rPr>
        <w:t xml:space="preserve"> a </w:t>
      </w:r>
      <w:proofErr w:type="spellStart"/>
      <w:r w:rsidR="00A15653" w:rsidRPr="00C01C67">
        <w:rPr>
          <w:rFonts w:cs="KFGQPC Uthman Taha Naskh"/>
          <w:sz w:val="36"/>
          <w:szCs w:val="36"/>
        </w:rPr>
        <w:t>colui</w:t>
      </w:r>
      <w:proofErr w:type="spellEnd"/>
      <w:r w:rsidR="00A15653" w:rsidRPr="00C01C67">
        <w:rPr>
          <w:rFonts w:cs="KFGQPC Uthman Taha Naskh"/>
          <w:sz w:val="36"/>
          <w:szCs w:val="36"/>
        </w:rPr>
        <w:t xml:space="preserve"> </w:t>
      </w:r>
      <w:proofErr w:type="spellStart"/>
      <w:r w:rsidR="00A15653" w:rsidRPr="00C01C67">
        <w:rPr>
          <w:rFonts w:cs="KFGQPC Uthman Taha Naskh"/>
          <w:sz w:val="36"/>
          <w:szCs w:val="36"/>
        </w:rPr>
        <w:t>che</w:t>
      </w:r>
      <w:proofErr w:type="spellEnd"/>
      <w:r w:rsidR="00A15653" w:rsidRPr="00C01C67">
        <w:rPr>
          <w:rFonts w:cs="KFGQPC Uthman Taha Naskh"/>
          <w:sz w:val="36"/>
          <w:szCs w:val="36"/>
        </w:rPr>
        <w:t xml:space="preserve"> libera quattro </w:t>
      </w:r>
      <w:proofErr w:type="spellStart"/>
      <w:r w:rsidR="00A15653" w:rsidRPr="00C01C67">
        <w:rPr>
          <w:rFonts w:cs="KFGQPC Uthman Taha Naskh"/>
          <w:sz w:val="36"/>
          <w:szCs w:val="36"/>
        </w:rPr>
        <w:t>dei</w:t>
      </w:r>
      <w:proofErr w:type="spellEnd"/>
      <w:r w:rsidR="00A15653" w:rsidRPr="00C01C67">
        <w:rPr>
          <w:rFonts w:cs="KFGQPC Uthman Taha Naskh"/>
          <w:sz w:val="36"/>
          <w:szCs w:val="36"/>
        </w:rPr>
        <w:t xml:space="preserve"> </w:t>
      </w:r>
      <w:proofErr w:type="spellStart"/>
      <w:r w:rsidR="00A15653" w:rsidRPr="00C01C67">
        <w:rPr>
          <w:rFonts w:cs="KFGQPC Uthman Taha Naskh"/>
          <w:sz w:val="36"/>
          <w:szCs w:val="36"/>
        </w:rPr>
        <w:t>discendenti</w:t>
      </w:r>
      <w:proofErr w:type="spellEnd"/>
      <w:r w:rsidR="00A15653" w:rsidRPr="00C01C67">
        <w:rPr>
          <w:rFonts w:cs="KFGQPC Uthman Taha Naskh"/>
          <w:sz w:val="36"/>
          <w:szCs w:val="36"/>
        </w:rPr>
        <w:t xml:space="preserve"> di </w:t>
      </w:r>
      <w:proofErr w:type="spellStart"/>
      <w:r w:rsidR="00A15653" w:rsidRPr="00C01C67">
        <w:rPr>
          <w:rFonts w:cs="KFGQPC Uthman Taha Naskh"/>
          <w:i/>
          <w:iCs/>
          <w:sz w:val="36"/>
          <w:szCs w:val="36"/>
        </w:rPr>
        <w:t>Ismā°īl</w:t>
      </w:r>
      <w:proofErr w:type="spellEnd"/>
      <w:r w:rsidR="00A15653" w:rsidRPr="00C01C67">
        <w:rPr>
          <w:rFonts w:cs="KFGQPC Uthman Taha Naskh"/>
          <w:sz w:val="36"/>
          <w:szCs w:val="36"/>
        </w:rPr>
        <w:t xml:space="preserve"> (</w:t>
      </w:r>
      <w:r w:rsidR="00A15653" w:rsidRPr="00C01C67">
        <w:rPr>
          <w:rFonts w:cs="KFGQPC Uthman Taha Naskh" w:hint="cs"/>
          <w:sz w:val="36"/>
          <w:szCs w:val="36"/>
          <w:rtl/>
          <w:lang w:val="it-IT"/>
        </w:rPr>
        <w:t xml:space="preserve">إسماعيل عليه السلام </w:t>
      </w:r>
      <w:r w:rsidR="002A2F5F" w:rsidRPr="00C01C67">
        <w:rPr>
          <w:rFonts w:cs="KFGQPC Uthman Taha Naskh"/>
          <w:sz w:val="36"/>
          <w:szCs w:val="36"/>
        </w:rPr>
        <w:t xml:space="preserve"> </w:t>
      </w:r>
      <w:proofErr w:type="spellStart"/>
      <w:r w:rsidR="00A15653" w:rsidRPr="00C01C67">
        <w:rPr>
          <w:rFonts w:cs="KFGQPC Uthman Taha Naskh"/>
          <w:sz w:val="36"/>
          <w:szCs w:val="36"/>
        </w:rPr>
        <w:t>Ismaele</w:t>
      </w:r>
      <w:proofErr w:type="spellEnd"/>
      <w:r w:rsidR="00A15653" w:rsidRPr="00C01C67">
        <w:rPr>
          <w:rFonts w:cs="KFGQPC Uthman Taha Naskh"/>
          <w:sz w:val="36"/>
          <w:szCs w:val="36"/>
        </w:rPr>
        <w:t xml:space="preserve"> pace </w:t>
      </w:r>
      <w:proofErr w:type="spellStart"/>
      <w:r w:rsidR="00A15653" w:rsidRPr="00C01C67">
        <w:rPr>
          <w:rFonts w:cs="KFGQPC Uthman Taha Naskh"/>
          <w:sz w:val="36"/>
          <w:szCs w:val="36"/>
        </w:rPr>
        <w:t>su</w:t>
      </w:r>
      <w:proofErr w:type="spellEnd"/>
      <w:r w:rsidR="00A15653" w:rsidRPr="00C01C67">
        <w:rPr>
          <w:rFonts w:cs="KFGQPC Uthman Taha Naskh"/>
          <w:sz w:val="36"/>
          <w:szCs w:val="36"/>
        </w:rPr>
        <w:t xml:space="preserve"> di </w:t>
      </w:r>
      <w:proofErr w:type="spellStart"/>
      <w:r w:rsidR="00A15653" w:rsidRPr="00C01C67">
        <w:rPr>
          <w:rFonts w:cs="KFGQPC Uthman Taha Naskh"/>
          <w:sz w:val="36"/>
          <w:szCs w:val="36"/>
        </w:rPr>
        <w:t>lui</w:t>
      </w:r>
      <w:proofErr w:type="spellEnd"/>
      <w:r w:rsidR="00A15653" w:rsidRPr="00C01C67">
        <w:rPr>
          <w:rFonts w:cs="KFGQPC Uthman Taha Naskh"/>
          <w:sz w:val="36"/>
          <w:szCs w:val="36"/>
        </w:rPr>
        <w:t>)”.</w:t>
      </w:r>
    </w:p>
    <w:p w:rsidR="009D132C" w:rsidRPr="00C01C67" w:rsidRDefault="009D132C" w:rsidP="00E6632C">
      <w:pPr>
        <w:rPr>
          <w:rFonts w:cs="KFGQPC Uthman Taha Naskh"/>
          <w:sz w:val="36"/>
          <w:szCs w:val="36"/>
        </w:rPr>
      </w:pPr>
      <w:r w:rsidRPr="00C01C67">
        <w:rPr>
          <w:rFonts w:cs="KFGQPC Uthman Taha Naskh" w:hint="cs"/>
          <w:sz w:val="36"/>
          <w:szCs w:val="36"/>
          <w:rtl/>
        </w:rPr>
        <w:t>256</w:t>
      </w:r>
      <w:r w:rsidR="005C25BE">
        <w:rPr>
          <w:rFonts w:cs="KFGQPC Uthman Taha Naskh" w:hint="cs"/>
          <w:sz w:val="36"/>
          <w:szCs w:val="36"/>
          <w:rtl/>
        </w:rPr>
        <w:t>-</w:t>
      </w:r>
      <w:r w:rsidRPr="00C01C67">
        <w:rPr>
          <w:rFonts w:cs="KFGQPC Uthman Taha Naskh" w:hint="cs"/>
          <w:sz w:val="36"/>
          <w:szCs w:val="36"/>
          <w:rtl/>
        </w:rPr>
        <w:t xml:space="preserve">وَقَالَ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cs="KFGQPC Uthman Taha Naskh" w:hint="cs"/>
          <w:sz w:val="36"/>
          <w:szCs w:val="36"/>
          <w:rtl/>
        </w:rPr>
        <w:t xml:space="preserve">كَلِمَتَانِ خَفِيفَتَانِ عَلَى اللِّسَانِ، ثَقِيلَتَانِ فِي الْمِيزَانِ، حَبِيبَتَانِ إِلَى الرَّحْمَنِ: </w:t>
      </w:r>
      <w:r w:rsidRPr="00C01C67">
        <w:rPr>
          <w:rFonts w:cs="KFGQPC Uthman Taha Naskh"/>
          <w:sz w:val="36"/>
          <w:szCs w:val="36"/>
          <w:rtl/>
        </w:rPr>
        <w:t>سُبْحَانَ اللَّهِ و</w:t>
      </w:r>
      <w:r w:rsidRPr="00C01C67">
        <w:rPr>
          <w:rFonts w:cs="KFGQPC Uthman Taha Naskh" w:hint="cs"/>
          <w:sz w:val="36"/>
          <w:szCs w:val="36"/>
          <w:rtl/>
        </w:rPr>
        <w:t>َ</w:t>
      </w:r>
      <w:r w:rsidRPr="00C01C67">
        <w:rPr>
          <w:rFonts w:cs="KFGQPC Uthman Taha Naskh"/>
          <w:sz w:val="36"/>
          <w:szCs w:val="36"/>
          <w:rtl/>
        </w:rPr>
        <w:t>بِحَمْدِهِ</w:t>
      </w:r>
      <w:r w:rsidRPr="00C01C67">
        <w:rPr>
          <w:rFonts w:cs="KFGQPC Uthman Taha Naskh" w:hint="cs"/>
          <w:sz w:val="36"/>
          <w:szCs w:val="36"/>
          <w:rtl/>
        </w:rPr>
        <w:t xml:space="preserve">،سُبْحانَ </w:t>
      </w:r>
      <w:r w:rsidRPr="00C01C67">
        <w:rPr>
          <w:rFonts w:cs="KFGQPC Uthman Taha Naskh" w:hint="cs"/>
          <w:sz w:val="36"/>
          <w:szCs w:val="36"/>
          <w:rtl/>
        </w:rPr>
        <w:lastRenderedPageBreak/>
        <w:t>اللَّهِ الْعَظِيمِ</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501"/>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A15653" w:rsidRPr="00C01C67" w:rsidRDefault="00155D0F" w:rsidP="00B01AF5">
      <w:pPr>
        <w:bidi w:val="0"/>
        <w:rPr>
          <w:rFonts w:cs="KFGQPC Uthman Taha Naskh"/>
          <w:sz w:val="36"/>
          <w:szCs w:val="36"/>
          <w:rtl/>
          <w:lang w:val="it-IT"/>
        </w:rPr>
      </w:pPr>
      <w:proofErr w:type="spellStart"/>
      <w:r w:rsidRPr="00C01C67">
        <w:rPr>
          <w:rFonts w:cs="KFGQPC Uthman Taha Naskh"/>
          <w:sz w:val="36"/>
          <w:szCs w:val="36"/>
        </w:rPr>
        <w:t>Egli</w:t>
      </w:r>
      <w:proofErr w:type="spellEnd"/>
      <w:r w:rsidR="00A15653" w:rsidRPr="00C01C67">
        <w:rPr>
          <w:rFonts w:cs="KFGQPC Uthman Taha Naskh"/>
          <w:sz w:val="36"/>
          <w:szCs w:val="36"/>
        </w:rPr>
        <w:t xml:space="preserve"> </w:t>
      </w:r>
      <w:r w:rsidRPr="00C01C67">
        <w:rPr>
          <w:rFonts w:ascii="Arial" w:hAnsi="Arial" w:cs="Arial"/>
          <w:sz w:val="36"/>
          <w:szCs w:val="36"/>
          <w:lang w:val="it-IT"/>
        </w:rPr>
        <w:t>ﷺ</w:t>
      </w:r>
      <w:r w:rsidR="00A15653" w:rsidRPr="00C01C67">
        <w:rPr>
          <w:rFonts w:cs="KFGQPC Uthman Taha Naskh"/>
          <w:sz w:val="36"/>
          <w:szCs w:val="36"/>
        </w:rPr>
        <w:t xml:space="preserve"> </w:t>
      </w:r>
      <w:proofErr w:type="spellStart"/>
      <w:r w:rsidR="00A15653" w:rsidRPr="00C01C67">
        <w:rPr>
          <w:rFonts w:cs="KFGQPC Uthman Taha Naskh"/>
          <w:sz w:val="36"/>
          <w:szCs w:val="36"/>
        </w:rPr>
        <w:t>disse</w:t>
      </w:r>
      <w:proofErr w:type="spellEnd"/>
      <w:r w:rsidR="00A15653" w:rsidRPr="00C01C67">
        <w:rPr>
          <w:rFonts w:cs="KFGQPC Uthman Taha Naskh"/>
          <w:sz w:val="36"/>
          <w:szCs w:val="36"/>
        </w:rPr>
        <w:t xml:space="preserve"> </w:t>
      </w:r>
      <w:proofErr w:type="spellStart"/>
      <w:r w:rsidR="00A15653" w:rsidRPr="00C01C67">
        <w:rPr>
          <w:rFonts w:cs="KFGQPC Uthman Taha Naskh"/>
          <w:sz w:val="36"/>
          <w:szCs w:val="36"/>
        </w:rPr>
        <w:t>anche</w:t>
      </w:r>
      <w:proofErr w:type="spellEnd"/>
      <w:r w:rsidR="00A15653" w:rsidRPr="00C01C67">
        <w:rPr>
          <w:rFonts w:cs="KFGQPC Uthman Taha Naskh"/>
          <w:sz w:val="36"/>
          <w:szCs w:val="36"/>
        </w:rPr>
        <w:t>: “</w:t>
      </w:r>
      <w:r w:rsidR="002A2F5F" w:rsidRPr="00C01C67">
        <w:rPr>
          <w:rFonts w:cs="KFGQPC Uthman Taha Naskh"/>
          <w:sz w:val="36"/>
          <w:szCs w:val="36"/>
        </w:rPr>
        <w:t xml:space="preserve">[Vi </w:t>
      </w:r>
      <w:proofErr w:type="spellStart"/>
      <w:r w:rsidR="002A2F5F" w:rsidRPr="00C01C67">
        <w:rPr>
          <w:rFonts w:cs="KFGQPC Uthman Taha Naskh"/>
          <w:sz w:val="36"/>
          <w:szCs w:val="36"/>
        </w:rPr>
        <w:t>sono</w:t>
      </w:r>
      <w:proofErr w:type="spellEnd"/>
      <w:r w:rsidR="002A2F5F" w:rsidRPr="00C01C67">
        <w:rPr>
          <w:rFonts w:cs="KFGQPC Uthman Taha Naskh"/>
          <w:sz w:val="36"/>
          <w:szCs w:val="36"/>
        </w:rPr>
        <w:t xml:space="preserve">] due </w:t>
      </w:r>
      <w:proofErr w:type="spellStart"/>
      <w:r w:rsidR="002A2F5F" w:rsidRPr="00C01C67">
        <w:rPr>
          <w:rFonts w:cs="KFGQPC Uthman Taha Naskh"/>
          <w:sz w:val="36"/>
          <w:szCs w:val="36"/>
        </w:rPr>
        <w:t>espressioni</w:t>
      </w:r>
      <w:proofErr w:type="spellEnd"/>
      <w:r w:rsidR="002A2F5F" w:rsidRPr="00C01C67">
        <w:rPr>
          <w:rFonts w:cs="KFGQPC Uthman Taha Naskh"/>
          <w:sz w:val="36"/>
          <w:szCs w:val="36"/>
        </w:rPr>
        <w:t xml:space="preserve"> </w:t>
      </w:r>
      <w:r w:rsidR="008610E9" w:rsidRPr="00C01C67">
        <w:rPr>
          <w:rFonts w:cs="KFGQPC Uthman Taha Naskh"/>
          <w:sz w:val="36"/>
          <w:szCs w:val="36"/>
        </w:rPr>
        <w:t xml:space="preserve">di </w:t>
      </w:r>
      <w:r w:rsidRPr="00C01C67">
        <w:rPr>
          <w:rFonts w:cs="KFGQPC Uthman Taha Naskh"/>
          <w:sz w:val="36"/>
          <w:szCs w:val="36"/>
        </w:rPr>
        <w:t>facile [</w:t>
      </w:r>
      <w:proofErr w:type="spellStart"/>
      <w:r w:rsidRPr="00C01C67">
        <w:rPr>
          <w:rFonts w:cs="KFGQPC Uthman Taha Naskh"/>
          <w:sz w:val="36"/>
          <w:szCs w:val="36"/>
        </w:rPr>
        <w:t>le</w:t>
      </w:r>
      <w:r w:rsidR="00EF37EB" w:rsidRPr="00C01C67">
        <w:rPr>
          <w:rFonts w:cs="KFGQPC Uthman Taha Naskh"/>
          <w:sz w:val="36"/>
          <w:szCs w:val="36"/>
        </w:rPr>
        <w:t>t</w:t>
      </w:r>
      <w:r w:rsidRPr="00C01C67">
        <w:rPr>
          <w:rFonts w:cs="KFGQPC Uthman Taha Naskh"/>
          <w:sz w:val="36"/>
          <w:szCs w:val="36"/>
        </w:rPr>
        <w:t>t</w:t>
      </w:r>
      <w:proofErr w:type="spellEnd"/>
      <w:r w:rsidRPr="00C01C67">
        <w:rPr>
          <w:rFonts w:cs="KFGQPC Uthman Taha Naskh"/>
          <w:sz w:val="36"/>
          <w:szCs w:val="36"/>
        </w:rPr>
        <w:t xml:space="preserve">. </w:t>
      </w:r>
      <w:proofErr w:type="spellStart"/>
      <w:r w:rsidRPr="00C01C67">
        <w:rPr>
          <w:rFonts w:cs="KFGQPC Uthman Taha Naskh"/>
          <w:sz w:val="36"/>
          <w:szCs w:val="36"/>
        </w:rPr>
        <w:t>leggera</w:t>
      </w:r>
      <w:proofErr w:type="spellEnd"/>
      <w:r w:rsidRPr="00C01C67">
        <w:rPr>
          <w:rFonts w:cs="KFGQPC Uthman Taha Naskh"/>
          <w:sz w:val="36"/>
          <w:szCs w:val="36"/>
        </w:rPr>
        <w:t>]</w:t>
      </w:r>
      <w:r w:rsidR="008610E9" w:rsidRPr="00C01C67">
        <w:rPr>
          <w:rFonts w:cs="KFGQPC Uthman Taha Naskh"/>
          <w:sz w:val="36"/>
          <w:szCs w:val="36"/>
        </w:rPr>
        <w:t xml:space="preserve"> </w:t>
      </w:r>
      <w:proofErr w:type="spellStart"/>
      <w:r w:rsidR="008610E9" w:rsidRPr="00C01C67">
        <w:rPr>
          <w:rFonts w:cs="KFGQPC Uthman Taha Naskh"/>
          <w:sz w:val="36"/>
          <w:szCs w:val="36"/>
        </w:rPr>
        <w:t>pronuncia</w:t>
      </w:r>
      <w:proofErr w:type="spellEnd"/>
      <w:r w:rsidR="002A2F5F" w:rsidRPr="00C01C67">
        <w:rPr>
          <w:rFonts w:cs="KFGQPC Uthman Taha Naskh"/>
          <w:sz w:val="36"/>
          <w:szCs w:val="36"/>
        </w:rPr>
        <w:t xml:space="preserve"> per la lingua, </w:t>
      </w:r>
      <w:proofErr w:type="spellStart"/>
      <w:r w:rsidR="002A2F5F" w:rsidRPr="00C01C67">
        <w:rPr>
          <w:rFonts w:cs="KFGQPC Uthman Taha Naskh"/>
          <w:sz w:val="36"/>
          <w:szCs w:val="36"/>
        </w:rPr>
        <w:t>pesanti</w:t>
      </w:r>
      <w:proofErr w:type="spellEnd"/>
      <w:r w:rsidR="002A2F5F" w:rsidRPr="00C01C67">
        <w:rPr>
          <w:rFonts w:cs="KFGQPC Uthman Taha Naskh"/>
          <w:sz w:val="36"/>
          <w:szCs w:val="36"/>
        </w:rPr>
        <w:t xml:space="preserve"> </w:t>
      </w:r>
      <w:proofErr w:type="spellStart"/>
      <w:r w:rsidR="002A2F5F" w:rsidRPr="00C01C67">
        <w:rPr>
          <w:rFonts w:cs="KFGQPC Uthman Taha Naskh"/>
          <w:sz w:val="36"/>
          <w:szCs w:val="36"/>
        </w:rPr>
        <w:t>nella</w:t>
      </w:r>
      <w:proofErr w:type="spellEnd"/>
      <w:r w:rsidR="002A2F5F" w:rsidRPr="00C01C67">
        <w:rPr>
          <w:rFonts w:cs="KFGQPC Uthman Taha Naskh"/>
          <w:sz w:val="36"/>
          <w:szCs w:val="36"/>
        </w:rPr>
        <w:t xml:space="preserve"> </w:t>
      </w:r>
      <w:proofErr w:type="spellStart"/>
      <w:r w:rsidR="002A2F5F" w:rsidRPr="00C01C67">
        <w:rPr>
          <w:rFonts w:cs="KFGQPC Uthman Taha Naskh"/>
          <w:sz w:val="36"/>
          <w:szCs w:val="36"/>
        </w:rPr>
        <w:t>bilancia</w:t>
      </w:r>
      <w:proofErr w:type="spellEnd"/>
      <w:r w:rsidR="002A2F5F" w:rsidRPr="00C01C67">
        <w:rPr>
          <w:rFonts w:cs="KFGQPC Uthman Taha Naskh"/>
          <w:sz w:val="36"/>
          <w:szCs w:val="36"/>
        </w:rPr>
        <w:t xml:space="preserve"> [</w:t>
      </w:r>
      <w:proofErr w:type="spellStart"/>
      <w:r w:rsidR="002A2F5F" w:rsidRPr="00C01C67">
        <w:rPr>
          <w:rFonts w:cs="KFGQPC Uthman Taha Naskh"/>
          <w:sz w:val="36"/>
          <w:szCs w:val="36"/>
        </w:rPr>
        <w:t>delle</w:t>
      </w:r>
      <w:proofErr w:type="spellEnd"/>
      <w:r w:rsidR="002A2F5F" w:rsidRPr="00C01C67">
        <w:rPr>
          <w:rFonts w:cs="KFGQPC Uthman Taha Naskh"/>
          <w:sz w:val="36"/>
          <w:szCs w:val="36"/>
        </w:rPr>
        <w:t xml:space="preserve"> </w:t>
      </w:r>
      <w:proofErr w:type="spellStart"/>
      <w:r w:rsidR="002A2F5F" w:rsidRPr="00C01C67">
        <w:rPr>
          <w:rFonts w:cs="KFGQPC Uthman Taha Naskh"/>
          <w:sz w:val="36"/>
          <w:szCs w:val="36"/>
        </w:rPr>
        <w:t>azioni</w:t>
      </w:r>
      <w:proofErr w:type="spellEnd"/>
      <w:r w:rsidRPr="00C01C67">
        <w:rPr>
          <w:rFonts w:cs="KFGQPC Uthman Taha Naskh"/>
          <w:sz w:val="36"/>
          <w:szCs w:val="36"/>
        </w:rPr>
        <w:t xml:space="preserve"> </w:t>
      </w:r>
      <w:proofErr w:type="spellStart"/>
      <w:r w:rsidRPr="00C01C67">
        <w:rPr>
          <w:rFonts w:cs="KFGQPC Uthman Taha Naskh"/>
          <w:sz w:val="36"/>
          <w:szCs w:val="36"/>
        </w:rPr>
        <w:t>il</w:t>
      </w:r>
      <w:proofErr w:type="spellEnd"/>
      <w:r w:rsidRPr="00C01C67">
        <w:rPr>
          <w:rFonts w:cs="KFGQPC Uthman Taha Naskh"/>
          <w:sz w:val="36"/>
          <w:szCs w:val="36"/>
        </w:rPr>
        <w:t xml:space="preserve"> </w:t>
      </w:r>
      <w:proofErr w:type="spellStart"/>
      <w:r w:rsidRPr="00C01C67">
        <w:rPr>
          <w:rFonts w:cs="KFGQPC Uthman Taha Naskh"/>
          <w:sz w:val="36"/>
          <w:szCs w:val="36"/>
        </w:rPr>
        <w:t>Giorno</w:t>
      </w:r>
      <w:proofErr w:type="spellEnd"/>
      <w:r w:rsidRPr="00C01C67">
        <w:rPr>
          <w:rFonts w:cs="KFGQPC Uthman Taha Naskh"/>
          <w:sz w:val="36"/>
          <w:szCs w:val="36"/>
        </w:rPr>
        <w:t xml:space="preserve"> del </w:t>
      </w:r>
      <w:proofErr w:type="spellStart"/>
      <w:r w:rsidRPr="00C01C67">
        <w:rPr>
          <w:rFonts w:cs="KFGQPC Uthman Taha Naskh"/>
          <w:sz w:val="36"/>
          <w:szCs w:val="36"/>
        </w:rPr>
        <w:t>Giudizio</w:t>
      </w:r>
      <w:proofErr w:type="spellEnd"/>
      <w:r w:rsidR="002A2F5F" w:rsidRPr="00C01C67">
        <w:rPr>
          <w:rFonts w:cs="KFGQPC Uthman Taha Naskh"/>
          <w:sz w:val="36"/>
          <w:szCs w:val="36"/>
        </w:rPr>
        <w:t xml:space="preserve">]: </w:t>
      </w:r>
      <w:proofErr w:type="spellStart"/>
      <w:r w:rsidR="00B01AF5" w:rsidRPr="00C01C67">
        <w:rPr>
          <w:rFonts w:cs="KFGQPC Uthman Taha Naskh"/>
          <w:i/>
          <w:iCs/>
          <w:sz w:val="36"/>
          <w:szCs w:val="36"/>
        </w:rPr>
        <w:t>Sub</w:t>
      </w:r>
      <w:r w:rsidR="00B01AF5" w:rsidRPr="00C01C67">
        <w:rPr>
          <w:rFonts w:cs="KFGQPC Uthman Taha Naskh"/>
          <w:i/>
          <w:iCs/>
          <w:sz w:val="36"/>
          <w:szCs w:val="36"/>
          <w:u w:val="single"/>
        </w:rPr>
        <w:t>h</w:t>
      </w:r>
      <w:r w:rsidR="00B01AF5" w:rsidRPr="00C01C67">
        <w:rPr>
          <w:rFonts w:cs="KFGQPC Uthman Taha Naskh"/>
          <w:i/>
          <w:iCs/>
          <w:sz w:val="36"/>
          <w:szCs w:val="36"/>
        </w:rPr>
        <w:t>āna</w:t>
      </w:r>
      <w:proofErr w:type="spellEnd"/>
      <w:r w:rsidR="00B01AF5" w:rsidRPr="00C01C67">
        <w:rPr>
          <w:rFonts w:cs="KFGQPC Uthman Taha Naskh"/>
          <w:i/>
          <w:iCs/>
          <w:sz w:val="36"/>
          <w:szCs w:val="36"/>
        </w:rPr>
        <w:t xml:space="preserve"> </w:t>
      </w:r>
      <w:proofErr w:type="spellStart"/>
      <w:r w:rsidR="00B01AF5" w:rsidRPr="00C01C67">
        <w:rPr>
          <w:rFonts w:cs="KFGQPC Uthman Taha Naskh"/>
          <w:i/>
          <w:iCs/>
          <w:color w:val="808080"/>
          <w:sz w:val="36"/>
          <w:szCs w:val="36"/>
        </w:rPr>
        <w:t>A</w:t>
      </w:r>
      <w:r w:rsidR="00B01AF5" w:rsidRPr="00C01C67">
        <w:rPr>
          <w:rFonts w:cs="KFGQPC Uthman Taha Naskh"/>
          <w:i/>
          <w:iCs/>
          <w:sz w:val="36"/>
          <w:szCs w:val="36"/>
        </w:rPr>
        <w:t>llāhi</w:t>
      </w:r>
      <w:proofErr w:type="spellEnd"/>
      <w:r w:rsidR="00B01AF5" w:rsidRPr="00C01C67">
        <w:rPr>
          <w:rFonts w:cs="KFGQPC Uthman Taha Naskh"/>
          <w:i/>
          <w:iCs/>
          <w:sz w:val="36"/>
          <w:szCs w:val="36"/>
        </w:rPr>
        <w:t xml:space="preserve"> </w:t>
      </w:r>
      <w:proofErr w:type="spellStart"/>
      <w:r w:rsidR="00B01AF5" w:rsidRPr="00C01C67">
        <w:rPr>
          <w:rFonts w:cs="KFGQPC Uthman Taha Naskh"/>
          <w:i/>
          <w:iCs/>
          <w:sz w:val="36"/>
          <w:szCs w:val="36"/>
        </w:rPr>
        <w:t>ūa</w:t>
      </w:r>
      <w:proofErr w:type="spellEnd"/>
      <w:r w:rsidR="00B01AF5" w:rsidRPr="00C01C67">
        <w:rPr>
          <w:rFonts w:cs="KFGQPC Uthman Taha Naskh"/>
          <w:i/>
          <w:iCs/>
          <w:sz w:val="36"/>
          <w:szCs w:val="36"/>
        </w:rPr>
        <w:t xml:space="preserve"> </w:t>
      </w:r>
      <w:proofErr w:type="spellStart"/>
      <w:r w:rsidR="00B01AF5" w:rsidRPr="00C01C67">
        <w:rPr>
          <w:rFonts w:cs="KFGQPC Uthman Taha Naskh"/>
          <w:i/>
          <w:iCs/>
          <w:sz w:val="36"/>
          <w:szCs w:val="36"/>
        </w:rPr>
        <w:t>bi</w:t>
      </w:r>
      <w:r w:rsidR="00B01AF5" w:rsidRPr="00C01C67">
        <w:rPr>
          <w:rFonts w:cs="KFGQPC Uthman Taha Naskh"/>
          <w:i/>
          <w:iCs/>
          <w:sz w:val="36"/>
          <w:szCs w:val="36"/>
          <w:u w:val="single"/>
        </w:rPr>
        <w:t>h</w:t>
      </w:r>
      <w:r w:rsidR="00B01AF5" w:rsidRPr="00C01C67">
        <w:rPr>
          <w:rFonts w:cs="KFGQPC Uthman Taha Naskh"/>
          <w:i/>
          <w:iCs/>
          <w:sz w:val="36"/>
          <w:szCs w:val="36"/>
        </w:rPr>
        <w:t>amdihi</w:t>
      </w:r>
      <w:proofErr w:type="spellEnd"/>
      <w:r w:rsidR="00B01AF5" w:rsidRPr="00C01C67">
        <w:rPr>
          <w:rFonts w:cs="KFGQPC Uthman Taha Naskh"/>
          <w:i/>
          <w:iCs/>
          <w:sz w:val="36"/>
          <w:szCs w:val="36"/>
        </w:rPr>
        <w:t xml:space="preserve">, </w:t>
      </w:r>
      <w:proofErr w:type="spellStart"/>
      <w:r w:rsidR="00B01AF5" w:rsidRPr="00C01C67">
        <w:rPr>
          <w:rFonts w:cs="KFGQPC Uthman Taha Naskh"/>
          <w:i/>
          <w:iCs/>
          <w:sz w:val="36"/>
          <w:szCs w:val="36"/>
        </w:rPr>
        <w:t>Sub</w:t>
      </w:r>
      <w:r w:rsidR="00B01AF5" w:rsidRPr="00C01C67">
        <w:rPr>
          <w:rFonts w:cs="KFGQPC Uthman Taha Naskh"/>
          <w:i/>
          <w:iCs/>
          <w:sz w:val="36"/>
          <w:szCs w:val="36"/>
          <w:u w:val="single"/>
        </w:rPr>
        <w:t>h</w:t>
      </w:r>
      <w:r w:rsidR="00B01AF5" w:rsidRPr="00C01C67">
        <w:rPr>
          <w:rFonts w:cs="KFGQPC Uthman Taha Naskh"/>
          <w:i/>
          <w:iCs/>
          <w:sz w:val="36"/>
          <w:szCs w:val="36"/>
        </w:rPr>
        <w:t>āna</w:t>
      </w:r>
      <w:proofErr w:type="spellEnd"/>
      <w:r w:rsidR="00B01AF5" w:rsidRPr="00C01C67">
        <w:rPr>
          <w:rFonts w:cs="KFGQPC Uthman Taha Naskh"/>
          <w:i/>
          <w:iCs/>
          <w:sz w:val="36"/>
          <w:szCs w:val="36"/>
        </w:rPr>
        <w:t xml:space="preserve"> </w:t>
      </w:r>
      <w:proofErr w:type="spellStart"/>
      <w:r w:rsidR="00B01AF5" w:rsidRPr="00C01C67">
        <w:rPr>
          <w:rFonts w:cs="KFGQPC Uthman Taha Naskh"/>
          <w:i/>
          <w:iCs/>
          <w:color w:val="808080"/>
          <w:sz w:val="36"/>
          <w:szCs w:val="36"/>
        </w:rPr>
        <w:t>A</w:t>
      </w:r>
      <w:r w:rsidR="00B01AF5" w:rsidRPr="00C01C67">
        <w:rPr>
          <w:rFonts w:cs="KFGQPC Uthman Taha Naskh"/>
          <w:i/>
          <w:iCs/>
          <w:sz w:val="36"/>
          <w:szCs w:val="36"/>
        </w:rPr>
        <w:t>llāhi</w:t>
      </w:r>
      <w:proofErr w:type="spellEnd"/>
      <w:r w:rsidR="00B01AF5" w:rsidRPr="00C01C67">
        <w:rPr>
          <w:rFonts w:cs="KFGQPC Uthman Taha Naskh"/>
          <w:i/>
          <w:iCs/>
          <w:sz w:val="36"/>
          <w:szCs w:val="36"/>
        </w:rPr>
        <w:t xml:space="preserve"> Al-°</w:t>
      </w:r>
      <w:proofErr w:type="spellStart"/>
      <w:r w:rsidR="00B01AF5" w:rsidRPr="00C01C67">
        <w:rPr>
          <w:rFonts w:cs="KFGQPC Uthman Taha Naskh"/>
          <w:i/>
          <w:iCs/>
          <w:sz w:val="36"/>
          <w:szCs w:val="36"/>
        </w:rPr>
        <w:t>A</w:t>
      </w:r>
      <w:r w:rsidR="00B01AF5" w:rsidRPr="00C01C67">
        <w:rPr>
          <w:rFonts w:cs="KFGQPC Uthman Taha Naskh"/>
          <w:i/>
          <w:iCs/>
          <w:sz w:val="36"/>
          <w:szCs w:val="36"/>
          <w:u w:val="single"/>
        </w:rPr>
        <w:t>z</w:t>
      </w:r>
      <w:r w:rsidR="00B01AF5" w:rsidRPr="00C01C67">
        <w:rPr>
          <w:rFonts w:cs="KFGQPC Uthman Taha Naskh"/>
          <w:i/>
          <w:iCs/>
          <w:sz w:val="36"/>
          <w:szCs w:val="36"/>
        </w:rPr>
        <w:t>īm</w:t>
      </w:r>
      <w:r w:rsidR="00B01AF5" w:rsidRPr="00C01C67">
        <w:rPr>
          <w:rFonts w:cs="KFGQPC Uthman Taha Naskh"/>
          <w:i/>
          <w:iCs/>
          <w:color w:val="808080"/>
          <w:sz w:val="36"/>
          <w:szCs w:val="36"/>
        </w:rPr>
        <w:t>i</w:t>
      </w:r>
      <w:proofErr w:type="spellEnd"/>
      <w:r w:rsidR="00B01AF5" w:rsidRPr="00C01C67">
        <w:rPr>
          <w:rFonts w:cs="KFGQPC Uthman Taha Naskh"/>
          <w:i/>
          <w:iCs/>
          <w:sz w:val="36"/>
          <w:szCs w:val="36"/>
        </w:rPr>
        <w:t xml:space="preserve"> </w:t>
      </w:r>
      <w:r w:rsidR="00B01AF5" w:rsidRPr="00C01C67">
        <w:rPr>
          <w:rFonts w:cs="KFGQPC Uthman Taha Naskh"/>
          <w:spacing w:val="-10"/>
          <w:w w:val="95"/>
          <w:sz w:val="36"/>
          <w:szCs w:val="36"/>
        </w:rPr>
        <w:t xml:space="preserve">Sia </w:t>
      </w:r>
      <w:proofErr w:type="spellStart"/>
      <w:r w:rsidR="00B01AF5" w:rsidRPr="00C01C67">
        <w:rPr>
          <w:rFonts w:cs="KFGQPC Uthman Taha Naskh"/>
          <w:spacing w:val="-10"/>
          <w:w w:val="95"/>
          <w:sz w:val="36"/>
          <w:szCs w:val="36"/>
        </w:rPr>
        <w:t>esaltata</w:t>
      </w:r>
      <w:proofErr w:type="spellEnd"/>
      <w:r w:rsidR="00B01AF5" w:rsidRPr="00C01C67">
        <w:rPr>
          <w:rFonts w:cs="KFGQPC Uthman Taha Naskh"/>
          <w:spacing w:val="-10"/>
          <w:w w:val="95"/>
          <w:sz w:val="36"/>
          <w:szCs w:val="36"/>
        </w:rPr>
        <w:t xml:space="preserve"> la </w:t>
      </w:r>
      <w:proofErr w:type="spellStart"/>
      <w:r w:rsidR="00B01AF5" w:rsidRPr="00C01C67">
        <w:rPr>
          <w:rFonts w:cs="KFGQPC Uthman Taha Naskh"/>
          <w:spacing w:val="-10"/>
          <w:w w:val="95"/>
          <w:sz w:val="36"/>
          <w:szCs w:val="36"/>
        </w:rPr>
        <w:t>Trascendenza</w:t>
      </w:r>
      <w:proofErr w:type="spellEnd"/>
      <w:r w:rsidR="00B01AF5" w:rsidRPr="00C01C67">
        <w:rPr>
          <w:rFonts w:cs="KFGQPC Uthman Taha Naskh"/>
          <w:spacing w:val="-10"/>
          <w:w w:val="95"/>
          <w:sz w:val="36"/>
          <w:szCs w:val="36"/>
        </w:rPr>
        <w:t xml:space="preserve"> di </w:t>
      </w:r>
      <w:proofErr w:type="spellStart"/>
      <w:r w:rsidR="00B01AF5" w:rsidRPr="00C01C67">
        <w:rPr>
          <w:rFonts w:cs="KFGQPC Uthman Taha Naskh"/>
          <w:spacing w:val="-10"/>
          <w:w w:val="95"/>
          <w:sz w:val="36"/>
          <w:szCs w:val="36"/>
        </w:rPr>
        <w:t>Allāh</w:t>
      </w:r>
      <w:proofErr w:type="spellEnd"/>
      <w:r w:rsidR="00EF37EB" w:rsidRPr="00C01C67">
        <w:rPr>
          <w:rStyle w:val="FootnoteReference"/>
          <w:rFonts w:cs="KFGQPC Uthman Taha Naskh"/>
          <w:spacing w:val="-10"/>
          <w:w w:val="95"/>
          <w:sz w:val="36"/>
          <w:szCs w:val="36"/>
        </w:rPr>
        <w:footnoteReference w:id="502"/>
      </w:r>
      <w:r w:rsidR="002A2F5F" w:rsidRPr="00C01C67">
        <w:rPr>
          <w:rFonts w:cs="KFGQPC Uthman Taha Naskh"/>
          <w:spacing w:val="-10"/>
          <w:w w:val="95"/>
          <w:sz w:val="36"/>
          <w:szCs w:val="36"/>
        </w:rPr>
        <w:t xml:space="preserve"> [lo </w:t>
      </w:r>
      <w:proofErr w:type="spellStart"/>
      <w:r w:rsidR="002A2F5F" w:rsidRPr="00C01C67">
        <w:rPr>
          <w:rFonts w:cs="KFGQPC Uthman Taha Naskh"/>
          <w:spacing w:val="-10"/>
          <w:w w:val="95"/>
          <w:sz w:val="36"/>
          <w:szCs w:val="36"/>
        </w:rPr>
        <w:t>elogio</w:t>
      </w:r>
      <w:proofErr w:type="spellEnd"/>
      <w:r w:rsidR="002A2F5F" w:rsidRPr="00C01C67">
        <w:rPr>
          <w:rFonts w:cs="KFGQPC Uthman Taha Naskh"/>
          <w:spacing w:val="-10"/>
          <w:w w:val="95"/>
          <w:sz w:val="36"/>
          <w:szCs w:val="36"/>
        </w:rPr>
        <w:t xml:space="preserve">] con la lode </w:t>
      </w:r>
      <w:proofErr w:type="spellStart"/>
      <w:r w:rsidR="002A2F5F" w:rsidRPr="00C01C67">
        <w:rPr>
          <w:rFonts w:cs="KFGQPC Uthman Taha Naskh"/>
          <w:spacing w:val="-10"/>
          <w:w w:val="95"/>
          <w:sz w:val="36"/>
          <w:szCs w:val="36"/>
        </w:rPr>
        <w:t>che</w:t>
      </w:r>
      <w:proofErr w:type="spellEnd"/>
      <w:r w:rsidR="002A2F5F" w:rsidRPr="00C01C67">
        <w:rPr>
          <w:rFonts w:cs="KFGQPC Uthman Taha Naskh"/>
          <w:spacing w:val="-10"/>
          <w:w w:val="95"/>
          <w:sz w:val="36"/>
          <w:szCs w:val="36"/>
        </w:rPr>
        <w:t xml:space="preserve"> </w:t>
      </w:r>
      <w:proofErr w:type="spellStart"/>
      <w:r w:rsidR="002A2F5F" w:rsidRPr="00C01C67">
        <w:rPr>
          <w:rFonts w:cs="KFGQPC Uthman Taha Naskh"/>
          <w:spacing w:val="-10"/>
          <w:w w:val="95"/>
          <w:sz w:val="36"/>
          <w:szCs w:val="36"/>
        </w:rPr>
        <w:t>Gli</w:t>
      </w:r>
      <w:proofErr w:type="spellEnd"/>
      <w:r w:rsidR="002A2F5F" w:rsidRPr="00C01C67">
        <w:rPr>
          <w:rFonts w:cs="KFGQPC Uthman Taha Naskh"/>
          <w:spacing w:val="-10"/>
          <w:w w:val="95"/>
          <w:sz w:val="36"/>
          <w:szCs w:val="36"/>
        </w:rPr>
        <w:t xml:space="preserve"> </w:t>
      </w:r>
      <w:proofErr w:type="spellStart"/>
      <w:r w:rsidR="002A2F5F" w:rsidRPr="00C01C67">
        <w:rPr>
          <w:rFonts w:cs="KFGQPC Uthman Taha Naskh"/>
          <w:spacing w:val="-10"/>
          <w:w w:val="95"/>
          <w:sz w:val="36"/>
          <w:szCs w:val="36"/>
        </w:rPr>
        <w:t>spetta</w:t>
      </w:r>
      <w:proofErr w:type="spellEnd"/>
      <w:r w:rsidR="002A2F5F" w:rsidRPr="00C01C67">
        <w:rPr>
          <w:rFonts w:cs="KFGQPC Uthman Taha Naskh"/>
          <w:spacing w:val="-10"/>
          <w:w w:val="95"/>
          <w:sz w:val="36"/>
          <w:szCs w:val="36"/>
        </w:rPr>
        <w:t xml:space="preserve">, </w:t>
      </w:r>
      <w:r w:rsidR="00B01AF5" w:rsidRPr="00C01C67">
        <w:rPr>
          <w:rFonts w:cs="KFGQPC Uthman Taha Naskh"/>
          <w:spacing w:val="-10"/>
          <w:w w:val="95"/>
          <w:sz w:val="36"/>
          <w:szCs w:val="36"/>
        </w:rPr>
        <w:t xml:space="preserve">Sia </w:t>
      </w:r>
      <w:proofErr w:type="spellStart"/>
      <w:r w:rsidR="00B01AF5" w:rsidRPr="00C01C67">
        <w:rPr>
          <w:rFonts w:cs="KFGQPC Uthman Taha Naskh"/>
          <w:spacing w:val="-10"/>
          <w:w w:val="95"/>
          <w:sz w:val="36"/>
          <w:szCs w:val="36"/>
        </w:rPr>
        <w:t>esaltata</w:t>
      </w:r>
      <w:proofErr w:type="spellEnd"/>
      <w:r w:rsidR="00B01AF5" w:rsidRPr="00C01C67">
        <w:rPr>
          <w:rFonts w:cs="KFGQPC Uthman Taha Naskh"/>
          <w:spacing w:val="-10"/>
          <w:w w:val="95"/>
          <w:sz w:val="36"/>
          <w:szCs w:val="36"/>
        </w:rPr>
        <w:t xml:space="preserve"> la </w:t>
      </w:r>
      <w:proofErr w:type="spellStart"/>
      <w:r w:rsidR="00B01AF5" w:rsidRPr="00C01C67">
        <w:rPr>
          <w:rFonts w:cs="KFGQPC Uthman Taha Naskh"/>
          <w:spacing w:val="-10"/>
          <w:w w:val="95"/>
          <w:sz w:val="36"/>
          <w:szCs w:val="36"/>
        </w:rPr>
        <w:t>Trascenenza</w:t>
      </w:r>
      <w:proofErr w:type="spellEnd"/>
      <w:r w:rsidR="00B01AF5" w:rsidRPr="00C01C67">
        <w:rPr>
          <w:rFonts w:cs="KFGQPC Uthman Taha Naskh"/>
          <w:spacing w:val="-10"/>
          <w:w w:val="95"/>
          <w:sz w:val="36"/>
          <w:szCs w:val="36"/>
        </w:rPr>
        <w:t xml:space="preserve"> di</w:t>
      </w:r>
      <w:r w:rsidR="002A2F5F" w:rsidRPr="00C01C67">
        <w:rPr>
          <w:rFonts w:cs="KFGQPC Uthman Taha Naskh"/>
          <w:spacing w:val="-10"/>
          <w:w w:val="95"/>
          <w:sz w:val="36"/>
          <w:szCs w:val="36"/>
        </w:rPr>
        <w:t xml:space="preserve"> </w:t>
      </w:r>
      <w:proofErr w:type="spellStart"/>
      <w:r w:rsidR="002A2F5F" w:rsidRPr="00C01C67">
        <w:rPr>
          <w:rFonts w:cs="KFGQPC Uthman Taha Naskh"/>
          <w:spacing w:val="-10"/>
          <w:w w:val="95"/>
          <w:sz w:val="36"/>
          <w:szCs w:val="36"/>
        </w:rPr>
        <w:t>Allāh</w:t>
      </w:r>
      <w:proofErr w:type="spellEnd"/>
      <w:r w:rsidR="002A2F5F" w:rsidRPr="00C01C67">
        <w:rPr>
          <w:rFonts w:cs="KFGQPC Uthman Taha Naskh"/>
          <w:spacing w:val="-10"/>
          <w:w w:val="95"/>
          <w:sz w:val="36"/>
          <w:szCs w:val="36"/>
        </w:rPr>
        <w:t xml:space="preserve">, </w:t>
      </w:r>
      <w:proofErr w:type="spellStart"/>
      <w:r w:rsidR="002A2F5F" w:rsidRPr="00C01C67">
        <w:rPr>
          <w:rFonts w:cs="KFGQPC Uthman Taha Naskh"/>
          <w:spacing w:val="-10"/>
          <w:w w:val="95"/>
          <w:sz w:val="36"/>
          <w:szCs w:val="36"/>
        </w:rPr>
        <w:t>il</w:t>
      </w:r>
      <w:proofErr w:type="spellEnd"/>
      <w:r w:rsidR="002A2F5F" w:rsidRPr="00C01C67">
        <w:rPr>
          <w:rFonts w:cs="KFGQPC Uthman Taha Naskh"/>
          <w:spacing w:val="-10"/>
          <w:w w:val="95"/>
          <w:sz w:val="36"/>
          <w:szCs w:val="36"/>
        </w:rPr>
        <w:t xml:space="preserve"> </w:t>
      </w:r>
      <w:proofErr w:type="spellStart"/>
      <w:r w:rsidR="002A2F5F" w:rsidRPr="00C01C67">
        <w:rPr>
          <w:rFonts w:cs="KFGQPC Uthman Taha Naskh"/>
          <w:spacing w:val="-10"/>
          <w:w w:val="95"/>
          <w:sz w:val="36"/>
          <w:szCs w:val="36"/>
        </w:rPr>
        <w:t>Subime</w:t>
      </w:r>
      <w:proofErr w:type="spellEnd"/>
      <w:r w:rsidR="002A2F5F" w:rsidRPr="00C01C67">
        <w:rPr>
          <w:rFonts w:cs="KFGQPC Uthman Taha Naskh"/>
          <w:spacing w:val="-10"/>
          <w:w w:val="95"/>
          <w:sz w:val="36"/>
          <w:szCs w:val="36"/>
        </w:rPr>
        <w:t>”.</w:t>
      </w: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257</w:t>
      </w:r>
      <w:r w:rsidR="005C25BE">
        <w:rPr>
          <w:rFonts w:cs="KFGQPC Uthman Taha Naskh" w:hint="cs"/>
          <w:sz w:val="36"/>
          <w:szCs w:val="36"/>
          <w:rtl/>
        </w:rPr>
        <w:t>-</w:t>
      </w:r>
      <w:r w:rsidRPr="00C01C67">
        <w:rPr>
          <w:rFonts w:cs="KFGQPC Uthman Taha Naskh" w:hint="cs"/>
          <w:sz w:val="36"/>
          <w:szCs w:val="36"/>
          <w:rtl/>
        </w:rPr>
        <w:t xml:space="preserve">وَقَالَ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cs="KFGQPC Uthman Taha Naskh" w:hint="cs"/>
          <w:sz w:val="36"/>
          <w:szCs w:val="36"/>
          <w:rtl/>
        </w:rPr>
        <w:t>ل</w:t>
      </w:r>
      <w:r w:rsidR="00141442" w:rsidRPr="00C01C67">
        <w:rPr>
          <w:rFonts w:cs="KFGQPC Uthman Taha Naskh" w:hint="cs"/>
          <w:sz w:val="36"/>
          <w:szCs w:val="36"/>
          <w:rtl/>
        </w:rPr>
        <w:t>َ</w:t>
      </w:r>
      <w:r w:rsidRPr="00C01C67">
        <w:rPr>
          <w:rFonts w:cs="KFGQPC Uthman Taha Naskh" w:hint="cs"/>
          <w:sz w:val="36"/>
          <w:szCs w:val="36"/>
          <w:rtl/>
        </w:rPr>
        <w:t xml:space="preserve">أَنْ أَقُولَ </w:t>
      </w:r>
      <w:r w:rsidRPr="00C01C67">
        <w:rPr>
          <w:rFonts w:cs="KFGQPC Uthman Taha Naskh"/>
          <w:sz w:val="36"/>
          <w:szCs w:val="36"/>
          <w:rtl/>
        </w:rPr>
        <w:t>سُبْحَانَ اللَّهِ، و</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حَمْدُ ل</w:t>
      </w:r>
      <w:r w:rsidRPr="00C01C67">
        <w:rPr>
          <w:rFonts w:cs="KFGQPC Uthman Taha Naskh" w:hint="cs"/>
          <w:sz w:val="36"/>
          <w:szCs w:val="36"/>
          <w:rtl/>
        </w:rPr>
        <w:t>ِ</w:t>
      </w:r>
      <w:r w:rsidRPr="00C01C67">
        <w:rPr>
          <w:rFonts w:cs="KFGQPC Uthman Taha Naskh"/>
          <w:sz w:val="36"/>
          <w:szCs w:val="36"/>
          <w:rtl/>
        </w:rPr>
        <w:t xml:space="preserve">لَّهِ، </w:t>
      </w:r>
      <w:r w:rsidRPr="00C01C67">
        <w:rPr>
          <w:rFonts w:cs="KFGQPC Uthman Taha Naskh" w:hint="cs"/>
          <w:sz w:val="36"/>
          <w:szCs w:val="36"/>
          <w:rtl/>
        </w:rPr>
        <w:t>وَ</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إِلَهَ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اللَّهُ</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اللَّهُ أَكْبَرُ</w:t>
      </w:r>
      <w:r w:rsidRPr="00C01C67">
        <w:rPr>
          <w:rFonts w:cs="KFGQPC Uthman Taha Naskh" w:hint="cs"/>
          <w:sz w:val="36"/>
          <w:szCs w:val="36"/>
          <w:rtl/>
        </w:rPr>
        <w:t>، أَحَبُّ إِلَيَّ مِمَّا طَلَعَتْ عَلَيْهِ الشَّمسُ</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503"/>
      </w:r>
      <w:r w:rsidRPr="00C01C67">
        <w:rPr>
          <w:rFonts w:cs="KFGQPC Uthman Taha Naskh" w:hint="cs"/>
          <w:position w:val="6"/>
          <w:sz w:val="36"/>
          <w:szCs w:val="36"/>
          <w:vertAlign w:val="superscript"/>
          <w:rtl/>
        </w:rPr>
        <w:t>)</w:t>
      </w:r>
      <w:r w:rsidRPr="00C01C67">
        <w:rPr>
          <w:rFonts w:cs="KFGQPC Uthman Taha Naskh"/>
          <w:sz w:val="36"/>
          <w:szCs w:val="36"/>
          <w:rtl/>
        </w:rPr>
        <w:t>.</w:t>
      </w:r>
    </w:p>
    <w:p w:rsidR="002A2F5F" w:rsidRPr="00C01C67" w:rsidRDefault="002A2F5F" w:rsidP="00B01AF5">
      <w:pPr>
        <w:pStyle w:val="BodyTextIndent2"/>
        <w:bidi w:val="0"/>
        <w:rPr>
          <w:rFonts w:cs="KFGQPC Uthman Taha Naskh"/>
          <w:sz w:val="36"/>
          <w:szCs w:val="36"/>
        </w:rPr>
      </w:pPr>
      <w:proofErr w:type="spellStart"/>
      <w:r w:rsidRPr="00C01C67">
        <w:rPr>
          <w:rFonts w:cs="KFGQPC Uthman Taha Naskh"/>
          <w:sz w:val="36"/>
          <w:szCs w:val="36"/>
        </w:rPr>
        <w:t>Egli</w:t>
      </w:r>
      <w:proofErr w:type="spellEnd"/>
      <w:r w:rsidR="00155D0F" w:rsidRPr="00C01C67">
        <w:rPr>
          <w:rFonts w:cs="KFGQPC Uthman Taha Naskh"/>
          <w:sz w:val="36"/>
          <w:szCs w:val="36"/>
        </w:rPr>
        <w:t xml:space="preserve"> </w:t>
      </w:r>
      <w:r w:rsidR="00155D0F" w:rsidRPr="00C01C67">
        <w:rPr>
          <w:rFonts w:ascii="Arial" w:hAnsi="Arial" w:cs="Arial"/>
          <w:sz w:val="36"/>
          <w:szCs w:val="36"/>
          <w:lang w:val="it-IT"/>
        </w:rPr>
        <w:t>ﷺ</w:t>
      </w:r>
      <w:r w:rsidRPr="00C01C67">
        <w:rPr>
          <w:rFonts w:cs="KFGQPC Uthman Taha Naskh"/>
          <w:sz w:val="36"/>
          <w:szCs w:val="36"/>
        </w:rPr>
        <w:t xml:space="preserve"> </w:t>
      </w:r>
      <w:proofErr w:type="spellStart"/>
      <w:r w:rsidRPr="00C01C67">
        <w:rPr>
          <w:rFonts w:cs="KFGQPC Uthman Taha Naskh"/>
          <w:sz w:val="36"/>
          <w:szCs w:val="36"/>
        </w:rPr>
        <w:t>disse</w:t>
      </w:r>
      <w:proofErr w:type="spellEnd"/>
      <w:r w:rsidRPr="00C01C67">
        <w:rPr>
          <w:rFonts w:cs="KFGQPC Uthman Taha Naskh"/>
          <w:sz w:val="36"/>
          <w:szCs w:val="36"/>
        </w:rPr>
        <w:t xml:space="preserve"> </w:t>
      </w:r>
      <w:proofErr w:type="spellStart"/>
      <w:r w:rsidRPr="00C01C67">
        <w:rPr>
          <w:rFonts w:cs="KFGQPC Uthman Taha Naskh"/>
          <w:sz w:val="36"/>
          <w:szCs w:val="36"/>
        </w:rPr>
        <w:t>anche</w:t>
      </w:r>
      <w:proofErr w:type="spellEnd"/>
      <w:r w:rsidRPr="00C01C67">
        <w:rPr>
          <w:rFonts w:cs="KFGQPC Uthman Taha Naskh"/>
          <w:sz w:val="36"/>
          <w:szCs w:val="36"/>
        </w:rPr>
        <w:t xml:space="preserve">: “Il </w:t>
      </w:r>
      <w:proofErr w:type="spellStart"/>
      <w:r w:rsidRPr="00C01C67">
        <w:rPr>
          <w:rFonts w:cs="KFGQPC Uthman Taha Naskh"/>
          <w:sz w:val="36"/>
          <w:szCs w:val="36"/>
        </w:rPr>
        <w:t>fatto</w:t>
      </w:r>
      <w:proofErr w:type="spellEnd"/>
      <w:r w:rsidRPr="00C01C67">
        <w:rPr>
          <w:rFonts w:cs="KFGQPC Uthman Taha Naskh"/>
          <w:sz w:val="36"/>
          <w:szCs w:val="36"/>
        </w:rPr>
        <w:t xml:space="preserve"> di </w:t>
      </w:r>
      <w:proofErr w:type="spellStart"/>
      <w:r w:rsidRPr="00C01C67">
        <w:rPr>
          <w:rFonts w:cs="KFGQPC Uthman Taha Naskh"/>
          <w:sz w:val="36"/>
          <w:szCs w:val="36"/>
        </w:rPr>
        <w:t>affermare</w:t>
      </w:r>
      <w:proofErr w:type="spellEnd"/>
      <w:r w:rsidR="000560DB" w:rsidRPr="00C01C67">
        <w:rPr>
          <w:rFonts w:cs="KFGQPC Uthman Taha Naskh"/>
          <w:sz w:val="36"/>
          <w:szCs w:val="36"/>
        </w:rPr>
        <w:t xml:space="preserve"> </w:t>
      </w:r>
      <w:proofErr w:type="spellStart"/>
      <w:r w:rsidR="000560DB" w:rsidRPr="00C01C67">
        <w:rPr>
          <w:rFonts w:cs="KFGQPC Uthman Taha Naskh"/>
          <w:i/>
          <w:iCs/>
          <w:sz w:val="36"/>
          <w:szCs w:val="36"/>
        </w:rPr>
        <w:t>sub</w:t>
      </w:r>
      <w:r w:rsidR="000560DB" w:rsidRPr="00C01C67">
        <w:rPr>
          <w:rFonts w:cs="KFGQPC Uthman Taha Naskh"/>
          <w:i/>
          <w:iCs/>
          <w:sz w:val="36"/>
          <w:szCs w:val="36"/>
          <w:u w:val="single"/>
        </w:rPr>
        <w:t>h</w:t>
      </w:r>
      <w:r w:rsidR="000560DB" w:rsidRPr="00C01C67">
        <w:rPr>
          <w:rFonts w:cs="KFGQPC Uthman Taha Naskh"/>
          <w:i/>
          <w:iCs/>
          <w:sz w:val="36"/>
          <w:szCs w:val="36"/>
        </w:rPr>
        <w:t>anaLlāh</w:t>
      </w:r>
      <w:proofErr w:type="spellEnd"/>
      <w:r w:rsidR="00E01039" w:rsidRPr="00C01C67">
        <w:rPr>
          <w:rStyle w:val="FootnoteReference"/>
          <w:rFonts w:cs="KFGQPC Uthman Taha Naskh"/>
          <w:i/>
          <w:iCs/>
          <w:sz w:val="36"/>
          <w:szCs w:val="36"/>
        </w:rPr>
        <w:footnoteReference w:id="504"/>
      </w:r>
      <w:r w:rsidR="000560DB" w:rsidRPr="00C01C67">
        <w:rPr>
          <w:rFonts w:cs="KFGQPC Uthman Taha Naskh"/>
          <w:sz w:val="36"/>
          <w:szCs w:val="36"/>
        </w:rPr>
        <w:t xml:space="preserve"> (</w:t>
      </w:r>
      <w:r w:rsidR="00B01AF5" w:rsidRPr="00C01C67">
        <w:rPr>
          <w:rFonts w:cs="KFGQPC Uthman Taha Naskh"/>
          <w:w w:val="95"/>
          <w:sz w:val="36"/>
          <w:szCs w:val="36"/>
        </w:rPr>
        <w:t xml:space="preserve">Sia </w:t>
      </w:r>
      <w:proofErr w:type="spellStart"/>
      <w:r w:rsidR="00B01AF5" w:rsidRPr="00C01C67">
        <w:rPr>
          <w:rFonts w:cs="KFGQPC Uthman Taha Naskh"/>
          <w:w w:val="95"/>
          <w:sz w:val="36"/>
          <w:szCs w:val="36"/>
        </w:rPr>
        <w:t>esaltata</w:t>
      </w:r>
      <w:proofErr w:type="spellEnd"/>
      <w:r w:rsidR="00B01AF5" w:rsidRPr="00C01C67">
        <w:rPr>
          <w:rFonts w:cs="KFGQPC Uthman Taha Naskh"/>
          <w:w w:val="95"/>
          <w:sz w:val="36"/>
          <w:szCs w:val="36"/>
        </w:rPr>
        <w:t xml:space="preserve"> la </w:t>
      </w:r>
      <w:proofErr w:type="spellStart"/>
      <w:r w:rsidR="00B01AF5" w:rsidRPr="00C01C67">
        <w:rPr>
          <w:rFonts w:cs="KFGQPC Uthman Taha Naskh"/>
          <w:w w:val="95"/>
          <w:sz w:val="36"/>
          <w:szCs w:val="36"/>
        </w:rPr>
        <w:t>Trascendenza</w:t>
      </w:r>
      <w:proofErr w:type="spellEnd"/>
      <w:r w:rsidR="00B01AF5" w:rsidRPr="00C01C67">
        <w:rPr>
          <w:rFonts w:cs="KFGQPC Uthman Taha Naskh"/>
          <w:w w:val="95"/>
          <w:sz w:val="36"/>
          <w:szCs w:val="36"/>
        </w:rPr>
        <w:t xml:space="preserve"> di </w:t>
      </w:r>
      <w:proofErr w:type="spellStart"/>
      <w:r w:rsidR="00B01AF5" w:rsidRPr="00C01C67">
        <w:rPr>
          <w:rFonts w:cs="KFGQPC Uthman Taha Naskh"/>
          <w:w w:val="95"/>
          <w:sz w:val="36"/>
          <w:szCs w:val="36"/>
        </w:rPr>
        <w:t>Allāh</w:t>
      </w:r>
      <w:proofErr w:type="spellEnd"/>
      <w:r w:rsidR="000560DB" w:rsidRPr="00C01C67">
        <w:rPr>
          <w:rFonts w:cs="KFGQPC Uthman Taha Naskh"/>
          <w:w w:val="95"/>
          <w:sz w:val="36"/>
          <w:szCs w:val="36"/>
        </w:rPr>
        <w:t xml:space="preserve">), </w:t>
      </w:r>
      <w:proofErr w:type="spellStart"/>
      <w:r w:rsidR="000560DB" w:rsidRPr="00C01C67">
        <w:rPr>
          <w:rFonts w:cs="KFGQPC Uthman Taha Naskh"/>
          <w:i/>
          <w:iCs/>
          <w:w w:val="95"/>
          <w:sz w:val="36"/>
          <w:szCs w:val="36"/>
        </w:rPr>
        <w:t>al</w:t>
      </w:r>
      <w:r w:rsidR="000560DB" w:rsidRPr="00C01C67">
        <w:rPr>
          <w:rFonts w:cs="KFGQPC Uthman Taha Naskh"/>
          <w:i/>
          <w:iCs/>
          <w:w w:val="95"/>
          <w:sz w:val="36"/>
          <w:szCs w:val="36"/>
          <w:u w:val="single"/>
        </w:rPr>
        <w:t>h</w:t>
      </w:r>
      <w:r w:rsidR="000560DB" w:rsidRPr="00C01C67">
        <w:rPr>
          <w:rFonts w:cs="KFGQPC Uthman Taha Naskh"/>
          <w:i/>
          <w:iCs/>
          <w:w w:val="95"/>
          <w:sz w:val="36"/>
          <w:szCs w:val="36"/>
        </w:rPr>
        <w:t>amdu</w:t>
      </w:r>
      <w:proofErr w:type="spellEnd"/>
      <w:r w:rsidR="000560DB" w:rsidRPr="00C01C67">
        <w:rPr>
          <w:rFonts w:cs="KFGQPC Uthman Taha Naskh"/>
          <w:i/>
          <w:iCs/>
          <w:w w:val="95"/>
          <w:sz w:val="36"/>
          <w:szCs w:val="36"/>
        </w:rPr>
        <w:t xml:space="preserve"> </w:t>
      </w:r>
      <w:proofErr w:type="spellStart"/>
      <w:r w:rsidR="000560DB" w:rsidRPr="00C01C67">
        <w:rPr>
          <w:rFonts w:cs="KFGQPC Uthman Taha Naskh"/>
          <w:i/>
          <w:iCs/>
          <w:w w:val="95"/>
          <w:sz w:val="36"/>
          <w:szCs w:val="36"/>
        </w:rPr>
        <w:t>liLlāh</w:t>
      </w:r>
      <w:proofErr w:type="spellEnd"/>
      <w:r w:rsidR="000560DB" w:rsidRPr="00C01C67">
        <w:rPr>
          <w:rFonts w:cs="KFGQPC Uthman Taha Naskh"/>
          <w:w w:val="95"/>
          <w:sz w:val="36"/>
          <w:szCs w:val="36"/>
        </w:rPr>
        <w:t xml:space="preserve"> ([</w:t>
      </w:r>
      <w:proofErr w:type="spellStart"/>
      <w:r w:rsidR="000560DB" w:rsidRPr="00C01C67">
        <w:rPr>
          <w:rFonts w:cs="KFGQPC Uthman Taha Naskh"/>
          <w:w w:val="95"/>
          <w:sz w:val="36"/>
          <w:szCs w:val="36"/>
        </w:rPr>
        <w:t>tutta</w:t>
      </w:r>
      <w:proofErr w:type="spellEnd"/>
      <w:r w:rsidR="000560DB" w:rsidRPr="00C01C67">
        <w:rPr>
          <w:rFonts w:cs="KFGQPC Uthman Taha Naskh"/>
          <w:w w:val="95"/>
          <w:sz w:val="36"/>
          <w:szCs w:val="36"/>
        </w:rPr>
        <w:t xml:space="preserve">] la lode </w:t>
      </w:r>
      <w:proofErr w:type="spellStart"/>
      <w:r w:rsidR="000560DB" w:rsidRPr="00C01C67">
        <w:rPr>
          <w:rFonts w:cs="KFGQPC Uthman Taha Naskh"/>
          <w:w w:val="95"/>
          <w:sz w:val="36"/>
          <w:szCs w:val="36"/>
        </w:rPr>
        <w:t>appartiene</w:t>
      </w:r>
      <w:proofErr w:type="spellEnd"/>
      <w:r w:rsidR="000560DB" w:rsidRPr="00C01C67">
        <w:rPr>
          <w:rFonts w:cs="KFGQPC Uthman Taha Naskh"/>
          <w:w w:val="95"/>
          <w:sz w:val="36"/>
          <w:szCs w:val="36"/>
        </w:rPr>
        <w:t xml:space="preserve"> ad </w:t>
      </w:r>
      <w:proofErr w:type="spellStart"/>
      <w:r w:rsidR="000560DB" w:rsidRPr="00C01C67">
        <w:rPr>
          <w:rFonts w:cs="KFGQPC Uthman Taha Naskh"/>
          <w:w w:val="95"/>
          <w:sz w:val="36"/>
          <w:szCs w:val="36"/>
        </w:rPr>
        <w:t>Allāh</w:t>
      </w:r>
      <w:proofErr w:type="spellEnd"/>
      <w:r w:rsidR="000560DB" w:rsidRPr="00C01C67">
        <w:rPr>
          <w:rFonts w:cs="KFGQPC Uthman Taha Naskh"/>
          <w:w w:val="95"/>
          <w:sz w:val="36"/>
          <w:szCs w:val="36"/>
        </w:rPr>
        <w:t xml:space="preserve">) e </w:t>
      </w:r>
      <w:proofErr w:type="spellStart"/>
      <w:r w:rsidR="000560DB" w:rsidRPr="00C01C67">
        <w:rPr>
          <w:rFonts w:cs="KFGQPC Uthman Taha Naskh"/>
          <w:i/>
          <w:iCs/>
          <w:w w:val="95"/>
          <w:sz w:val="36"/>
          <w:szCs w:val="36"/>
        </w:rPr>
        <w:t>Allāhu</w:t>
      </w:r>
      <w:proofErr w:type="spellEnd"/>
      <w:r w:rsidR="000560DB" w:rsidRPr="00C01C67">
        <w:rPr>
          <w:rFonts w:cs="KFGQPC Uthman Taha Naskh"/>
          <w:i/>
          <w:iCs/>
          <w:w w:val="95"/>
          <w:sz w:val="36"/>
          <w:szCs w:val="36"/>
        </w:rPr>
        <w:t xml:space="preserve"> ‘</w:t>
      </w:r>
      <w:proofErr w:type="spellStart"/>
      <w:r w:rsidR="000560DB" w:rsidRPr="00C01C67">
        <w:rPr>
          <w:rFonts w:cs="KFGQPC Uthman Taha Naskh"/>
          <w:i/>
          <w:iCs/>
          <w:w w:val="95"/>
          <w:sz w:val="36"/>
          <w:szCs w:val="36"/>
        </w:rPr>
        <w:t>akbar</w:t>
      </w:r>
      <w:proofErr w:type="spellEnd"/>
      <w:r w:rsidR="000560DB" w:rsidRPr="00C01C67">
        <w:rPr>
          <w:rFonts w:cs="KFGQPC Uthman Taha Naskh"/>
          <w:w w:val="95"/>
          <w:sz w:val="36"/>
          <w:szCs w:val="36"/>
        </w:rPr>
        <w:t xml:space="preserve"> (</w:t>
      </w:r>
      <w:proofErr w:type="spellStart"/>
      <w:r w:rsidR="000560DB" w:rsidRPr="00C01C67">
        <w:rPr>
          <w:rFonts w:cs="KFGQPC Uthman Taha Naskh"/>
          <w:w w:val="95"/>
          <w:sz w:val="36"/>
          <w:szCs w:val="36"/>
        </w:rPr>
        <w:t>Allāh</w:t>
      </w:r>
      <w:proofErr w:type="spellEnd"/>
      <w:r w:rsidR="000560DB" w:rsidRPr="00C01C67">
        <w:rPr>
          <w:rFonts w:cs="KFGQPC Uthman Taha Naskh"/>
          <w:w w:val="95"/>
          <w:sz w:val="36"/>
          <w:szCs w:val="36"/>
        </w:rPr>
        <w:t xml:space="preserve"> </w:t>
      </w:r>
      <w:r w:rsidR="000560DB" w:rsidRPr="00C01C67">
        <w:rPr>
          <w:rFonts w:cs="KFGQPC Uthman Taha Naskh" w:hint="cs"/>
          <w:w w:val="95"/>
          <w:sz w:val="36"/>
          <w:szCs w:val="36"/>
        </w:rPr>
        <w:t xml:space="preserve">è </w:t>
      </w:r>
      <w:proofErr w:type="spellStart"/>
      <w:r w:rsidR="000560DB" w:rsidRPr="00C01C67">
        <w:rPr>
          <w:rFonts w:cs="KFGQPC Uthman Taha Naskh" w:hint="cs"/>
          <w:w w:val="95"/>
          <w:sz w:val="36"/>
          <w:szCs w:val="36"/>
        </w:rPr>
        <w:t>il</w:t>
      </w:r>
      <w:proofErr w:type="spellEnd"/>
      <w:r w:rsidR="000560DB" w:rsidRPr="00C01C67">
        <w:rPr>
          <w:rFonts w:cs="KFGQPC Uthman Taha Naskh" w:hint="cs"/>
          <w:w w:val="95"/>
          <w:sz w:val="36"/>
          <w:szCs w:val="36"/>
        </w:rPr>
        <w:t xml:space="preserve"> </w:t>
      </w:r>
      <w:proofErr w:type="spellStart"/>
      <w:r w:rsidR="000560DB" w:rsidRPr="00C01C67">
        <w:rPr>
          <w:rFonts w:cs="KFGQPC Uthman Taha Naskh" w:hint="cs"/>
          <w:w w:val="95"/>
          <w:sz w:val="36"/>
          <w:szCs w:val="36"/>
        </w:rPr>
        <w:t>più</w:t>
      </w:r>
      <w:proofErr w:type="spellEnd"/>
      <w:r w:rsidR="000560DB" w:rsidRPr="00C01C67">
        <w:rPr>
          <w:rFonts w:cs="KFGQPC Uthman Taha Naskh"/>
          <w:w w:val="95"/>
          <w:sz w:val="36"/>
          <w:szCs w:val="36"/>
        </w:rPr>
        <w:t xml:space="preserve"> </w:t>
      </w:r>
      <w:proofErr w:type="spellStart"/>
      <w:r w:rsidR="000560DB" w:rsidRPr="00C01C67">
        <w:rPr>
          <w:rFonts w:cs="KFGQPC Uthman Taha Naskh"/>
          <w:w w:val="95"/>
          <w:sz w:val="36"/>
          <w:szCs w:val="36"/>
        </w:rPr>
        <w:t>grande</w:t>
      </w:r>
      <w:proofErr w:type="spellEnd"/>
      <w:r w:rsidR="000560DB" w:rsidRPr="00C01C67">
        <w:rPr>
          <w:rFonts w:cs="KFGQPC Uthman Taha Naskh"/>
          <w:w w:val="95"/>
          <w:sz w:val="36"/>
          <w:szCs w:val="36"/>
        </w:rPr>
        <w:t xml:space="preserve">) è </w:t>
      </w:r>
      <w:proofErr w:type="spellStart"/>
      <w:r w:rsidR="000560DB" w:rsidRPr="00C01C67">
        <w:rPr>
          <w:rFonts w:cs="KFGQPC Uthman Taha Naskh"/>
          <w:w w:val="95"/>
          <w:sz w:val="36"/>
          <w:szCs w:val="36"/>
        </w:rPr>
        <w:t>cosa</w:t>
      </w:r>
      <w:proofErr w:type="spellEnd"/>
      <w:r w:rsidR="000560DB" w:rsidRPr="00C01C67">
        <w:rPr>
          <w:rFonts w:cs="KFGQPC Uthman Taha Naskh"/>
          <w:w w:val="95"/>
          <w:sz w:val="36"/>
          <w:szCs w:val="36"/>
        </w:rPr>
        <w:t xml:space="preserve"> </w:t>
      </w:r>
      <w:proofErr w:type="spellStart"/>
      <w:r w:rsidR="000560DB" w:rsidRPr="00C01C67">
        <w:rPr>
          <w:rFonts w:cs="KFGQPC Uthman Taha Naskh"/>
          <w:w w:val="95"/>
          <w:sz w:val="36"/>
          <w:szCs w:val="36"/>
        </w:rPr>
        <w:lastRenderedPageBreak/>
        <w:t>più</w:t>
      </w:r>
      <w:proofErr w:type="spellEnd"/>
      <w:r w:rsidR="000560DB" w:rsidRPr="00C01C67">
        <w:rPr>
          <w:rFonts w:cs="KFGQPC Uthman Taha Naskh"/>
          <w:w w:val="95"/>
          <w:sz w:val="36"/>
          <w:szCs w:val="36"/>
        </w:rPr>
        <w:t xml:space="preserve"> </w:t>
      </w:r>
      <w:proofErr w:type="spellStart"/>
      <w:r w:rsidR="000560DB" w:rsidRPr="00C01C67">
        <w:rPr>
          <w:rFonts w:cs="KFGQPC Uthman Taha Naskh"/>
          <w:w w:val="95"/>
          <w:sz w:val="36"/>
          <w:szCs w:val="36"/>
        </w:rPr>
        <w:t>amata</w:t>
      </w:r>
      <w:proofErr w:type="spellEnd"/>
      <w:r w:rsidR="000560DB" w:rsidRPr="00C01C67">
        <w:rPr>
          <w:rFonts w:cs="KFGQPC Uthman Taha Naskh"/>
          <w:w w:val="95"/>
          <w:sz w:val="36"/>
          <w:szCs w:val="36"/>
        </w:rPr>
        <w:t xml:space="preserve"> per me </w:t>
      </w:r>
      <w:proofErr w:type="spellStart"/>
      <w:r w:rsidR="000560DB" w:rsidRPr="00C01C67">
        <w:rPr>
          <w:rFonts w:cs="KFGQPC Uthman Taha Naskh"/>
          <w:w w:val="95"/>
          <w:sz w:val="36"/>
          <w:szCs w:val="36"/>
        </w:rPr>
        <w:t>che</w:t>
      </w:r>
      <w:proofErr w:type="spellEnd"/>
      <w:r w:rsidR="000560DB" w:rsidRPr="00C01C67">
        <w:rPr>
          <w:rFonts w:cs="KFGQPC Uthman Taha Naskh"/>
          <w:w w:val="95"/>
          <w:sz w:val="36"/>
          <w:szCs w:val="36"/>
        </w:rPr>
        <w:t xml:space="preserve"> </w:t>
      </w:r>
      <w:proofErr w:type="spellStart"/>
      <w:r w:rsidR="000560DB" w:rsidRPr="00C01C67">
        <w:rPr>
          <w:rFonts w:cs="KFGQPC Uthman Taha Naskh"/>
          <w:w w:val="95"/>
          <w:sz w:val="36"/>
          <w:szCs w:val="36"/>
        </w:rPr>
        <w:t>possedere</w:t>
      </w:r>
      <w:proofErr w:type="spellEnd"/>
      <w:r w:rsidR="000560DB" w:rsidRPr="00C01C67">
        <w:rPr>
          <w:rFonts w:cs="KFGQPC Uthman Taha Naskh"/>
          <w:w w:val="95"/>
          <w:sz w:val="36"/>
          <w:szCs w:val="36"/>
        </w:rPr>
        <w:t xml:space="preserve"> </w:t>
      </w:r>
      <w:proofErr w:type="spellStart"/>
      <w:r w:rsidR="000560DB" w:rsidRPr="00C01C67">
        <w:rPr>
          <w:rFonts w:cs="KFGQPC Uthman Taha Naskh"/>
          <w:w w:val="95"/>
          <w:sz w:val="36"/>
          <w:szCs w:val="36"/>
        </w:rPr>
        <w:t>tutto</w:t>
      </w:r>
      <w:proofErr w:type="spellEnd"/>
      <w:r w:rsidR="000560DB" w:rsidRPr="00C01C67">
        <w:rPr>
          <w:rFonts w:cs="KFGQPC Uthman Taha Naskh"/>
          <w:w w:val="95"/>
          <w:sz w:val="36"/>
          <w:szCs w:val="36"/>
        </w:rPr>
        <w:t xml:space="preserve"> </w:t>
      </w:r>
      <w:proofErr w:type="spellStart"/>
      <w:r w:rsidR="000560DB" w:rsidRPr="00C01C67">
        <w:rPr>
          <w:rFonts w:cs="KFGQPC Uthman Taha Naskh"/>
          <w:w w:val="95"/>
          <w:sz w:val="36"/>
          <w:szCs w:val="36"/>
        </w:rPr>
        <w:t>ciò</w:t>
      </w:r>
      <w:proofErr w:type="spellEnd"/>
      <w:r w:rsidR="000560DB" w:rsidRPr="00C01C67">
        <w:rPr>
          <w:rFonts w:cs="KFGQPC Uthman Taha Naskh"/>
          <w:w w:val="95"/>
          <w:sz w:val="36"/>
          <w:szCs w:val="36"/>
        </w:rPr>
        <w:t xml:space="preserve"> </w:t>
      </w:r>
      <w:proofErr w:type="spellStart"/>
      <w:r w:rsidR="000560DB" w:rsidRPr="00C01C67">
        <w:rPr>
          <w:rFonts w:cs="KFGQPC Uthman Taha Naskh"/>
          <w:w w:val="95"/>
          <w:sz w:val="36"/>
          <w:szCs w:val="36"/>
        </w:rPr>
        <w:t>su</w:t>
      </w:r>
      <w:proofErr w:type="spellEnd"/>
      <w:r w:rsidR="000560DB" w:rsidRPr="00C01C67">
        <w:rPr>
          <w:rFonts w:cs="KFGQPC Uthman Taha Naskh"/>
          <w:w w:val="95"/>
          <w:sz w:val="36"/>
          <w:szCs w:val="36"/>
        </w:rPr>
        <w:t xml:space="preserve"> cui </w:t>
      </w:r>
      <w:proofErr w:type="spellStart"/>
      <w:r w:rsidR="000560DB" w:rsidRPr="00C01C67">
        <w:rPr>
          <w:rFonts w:cs="KFGQPC Uthman Taha Naskh"/>
          <w:w w:val="95"/>
          <w:sz w:val="36"/>
          <w:szCs w:val="36"/>
        </w:rPr>
        <w:t>sorge</w:t>
      </w:r>
      <w:proofErr w:type="spellEnd"/>
      <w:r w:rsidR="000560DB" w:rsidRPr="00C01C67">
        <w:rPr>
          <w:rFonts w:cs="KFGQPC Uthman Taha Naskh"/>
          <w:w w:val="95"/>
          <w:sz w:val="36"/>
          <w:szCs w:val="36"/>
        </w:rPr>
        <w:t xml:space="preserve"> </w:t>
      </w:r>
      <w:proofErr w:type="spellStart"/>
      <w:r w:rsidR="000560DB" w:rsidRPr="00C01C67">
        <w:rPr>
          <w:rFonts w:cs="KFGQPC Uthman Taha Naskh"/>
          <w:w w:val="95"/>
          <w:sz w:val="36"/>
          <w:szCs w:val="36"/>
        </w:rPr>
        <w:t>il</w:t>
      </w:r>
      <w:proofErr w:type="spellEnd"/>
      <w:r w:rsidR="000560DB" w:rsidRPr="00C01C67">
        <w:rPr>
          <w:rFonts w:cs="KFGQPC Uthman Taha Naskh"/>
          <w:w w:val="95"/>
          <w:sz w:val="36"/>
          <w:szCs w:val="36"/>
        </w:rPr>
        <w:t xml:space="preserve"> sole.</w:t>
      </w:r>
    </w:p>
    <w:p w:rsidR="009D132C" w:rsidRPr="00C01C67" w:rsidRDefault="009D132C" w:rsidP="00E6632C">
      <w:pPr>
        <w:pStyle w:val="BodyTextIndent2"/>
        <w:rPr>
          <w:rFonts w:cs="KFGQPC Uthman Taha Naskh"/>
          <w:sz w:val="36"/>
          <w:szCs w:val="36"/>
        </w:rPr>
      </w:pPr>
      <w:r w:rsidRPr="00C01C67">
        <w:rPr>
          <w:rFonts w:cs="KFGQPC Uthman Taha Naskh" w:hint="cs"/>
          <w:sz w:val="36"/>
          <w:szCs w:val="36"/>
          <w:rtl/>
        </w:rPr>
        <w:t xml:space="preserve">258- وَقَالَ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أ</w:t>
      </w:r>
      <w:r w:rsidR="00141442" w:rsidRPr="00C01C67">
        <w:rPr>
          <w:rFonts w:cs="KFGQPC Uthman Taha Naskh" w:hint="cs"/>
          <w:sz w:val="36"/>
          <w:szCs w:val="36"/>
          <w:rtl/>
        </w:rPr>
        <w:t>َ</w:t>
      </w:r>
      <w:r w:rsidRPr="00C01C67">
        <w:rPr>
          <w:rFonts w:cs="KFGQPC Uthman Taha Naskh" w:hint="eastAsia"/>
          <w:sz w:val="36"/>
          <w:szCs w:val="36"/>
          <w:rtl/>
        </w:rPr>
        <w:t>يَعْجِزُ أ</w:t>
      </w:r>
      <w:r w:rsidRPr="00C01C67">
        <w:rPr>
          <w:rFonts w:cs="KFGQPC Uthman Taha Naskh" w:hint="cs"/>
          <w:sz w:val="36"/>
          <w:szCs w:val="36"/>
          <w:rtl/>
        </w:rPr>
        <w:t>َ</w:t>
      </w:r>
      <w:r w:rsidRPr="00C01C67">
        <w:rPr>
          <w:rFonts w:cs="KFGQPC Uthman Taha Naskh" w:hint="eastAsia"/>
          <w:sz w:val="36"/>
          <w:szCs w:val="36"/>
          <w:rtl/>
        </w:rPr>
        <w:t>حَدُكُم أ</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 xml:space="preserve"> يَكْسِبَ كُلَّ ي</w:t>
      </w:r>
      <w:r w:rsidRPr="00C01C67">
        <w:rPr>
          <w:rFonts w:cs="KFGQPC Uthman Taha Naskh" w:hint="cs"/>
          <w:sz w:val="36"/>
          <w:szCs w:val="36"/>
          <w:rtl/>
        </w:rPr>
        <w:t>َ</w:t>
      </w:r>
      <w:r w:rsidRPr="00C01C67">
        <w:rPr>
          <w:rFonts w:cs="KFGQPC Uthman Taha Naskh" w:hint="eastAsia"/>
          <w:sz w:val="36"/>
          <w:szCs w:val="36"/>
          <w:rtl/>
        </w:rPr>
        <w:t>و</w:t>
      </w:r>
      <w:r w:rsidRPr="00C01C67">
        <w:rPr>
          <w:rFonts w:cs="KFGQPC Uthman Taha Naskh" w:hint="cs"/>
          <w:sz w:val="36"/>
          <w:szCs w:val="36"/>
          <w:rtl/>
        </w:rPr>
        <w:t>ْ</w:t>
      </w:r>
      <w:r w:rsidRPr="00C01C67">
        <w:rPr>
          <w:rFonts w:cs="KFGQPC Uthman Taha Naskh" w:hint="eastAsia"/>
          <w:sz w:val="36"/>
          <w:szCs w:val="36"/>
          <w:rtl/>
        </w:rPr>
        <w:t>مٍ أ</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فَ حَسَنَةٍ</w:t>
      </w:r>
      <w:r w:rsidRPr="00C01C67">
        <w:rPr>
          <w:rFonts w:cs="KFGQPC Uthman Taha Naskh" w:hint="cs"/>
          <w:color w:val="006699"/>
          <w:sz w:val="36"/>
          <w:szCs w:val="36"/>
          <w:rtl/>
        </w:rPr>
        <w:t>))</w:t>
      </w:r>
      <w:r w:rsidRPr="00C01C67">
        <w:rPr>
          <w:rFonts w:cs="KFGQPC Uthman Taha Naskh" w:hint="eastAsia"/>
          <w:sz w:val="36"/>
          <w:szCs w:val="36"/>
          <w:rtl/>
        </w:rPr>
        <w:t>فَسَأَلَهُ سَائِلٌ مِنْ جُلَسَائِهِ ك</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ف</w:t>
      </w:r>
      <w:r w:rsidRPr="00C01C67">
        <w:rPr>
          <w:rFonts w:cs="KFGQPC Uthman Taha Naskh" w:hint="cs"/>
          <w:sz w:val="36"/>
          <w:szCs w:val="36"/>
          <w:rtl/>
        </w:rPr>
        <w:t xml:space="preserve">َ يَكْسِبُ أَحَدُنَا أَلْفَ حَسَنَةٍ؟ قَالَ: </w:t>
      </w:r>
      <w:r w:rsidRPr="00C01C67">
        <w:rPr>
          <w:rFonts w:cs="KFGQPC Uthman Taha Naskh" w:hint="cs"/>
          <w:color w:val="006699"/>
          <w:sz w:val="36"/>
          <w:szCs w:val="36"/>
          <w:rtl/>
        </w:rPr>
        <w:t>((</w:t>
      </w:r>
      <w:r w:rsidRPr="00C01C67">
        <w:rPr>
          <w:rFonts w:cs="KFGQPC Uthman Taha Naskh" w:hint="eastAsia"/>
          <w:sz w:val="36"/>
          <w:szCs w:val="36"/>
          <w:rtl/>
        </w:rPr>
        <w:t>يُسَبِّحُ مِائَةَ ت</w:t>
      </w:r>
      <w:r w:rsidRPr="00C01C67">
        <w:rPr>
          <w:rFonts w:cs="KFGQPC Uthman Taha Naskh" w:hint="cs"/>
          <w:sz w:val="36"/>
          <w:szCs w:val="36"/>
          <w:rtl/>
        </w:rPr>
        <w:t>َ</w:t>
      </w:r>
      <w:r w:rsidRPr="00C01C67">
        <w:rPr>
          <w:rFonts w:cs="KFGQPC Uthman Taha Naskh" w:hint="eastAsia"/>
          <w:sz w:val="36"/>
          <w:szCs w:val="36"/>
          <w:rtl/>
        </w:rPr>
        <w:t>س</w:t>
      </w:r>
      <w:r w:rsidRPr="00C01C67">
        <w:rPr>
          <w:rFonts w:cs="KFGQPC Uthman Taha Naskh" w:hint="cs"/>
          <w:sz w:val="36"/>
          <w:szCs w:val="36"/>
          <w:rtl/>
        </w:rPr>
        <w:t>ْ</w:t>
      </w:r>
      <w:r w:rsidRPr="00C01C67">
        <w:rPr>
          <w:rFonts w:cs="KFGQPC Uthman Taha Naskh" w:hint="eastAsia"/>
          <w:sz w:val="36"/>
          <w:szCs w:val="36"/>
          <w:rtl/>
        </w:rPr>
        <w:t>ب</w:t>
      </w:r>
      <w:r w:rsidRPr="00C01C67">
        <w:rPr>
          <w:rFonts w:cs="KFGQPC Uthman Taha Naskh" w:hint="cs"/>
          <w:sz w:val="36"/>
          <w:szCs w:val="36"/>
          <w:rtl/>
        </w:rPr>
        <w:t>ِ</w:t>
      </w:r>
      <w:r w:rsidRPr="00C01C67">
        <w:rPr>
          <w:rFonts w:cs="KFGQPC Uthman Taha Naskh" w:hint="eastAsia"/>
          <w:sz w:val="36"/>
          <w:szCs w:val="36"/>
          <w:rtl/>
        </w:rPr>
        <w:t>يحَةٍ، فَيُكتَبُ لَهُ أ</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فُ حَسَنَةٍ أ</w:t>
      </w:r>
      <w:r w:rsidRPr="00C01C67">
        <w:rPr>
          <w:rFonts w:cs="KFGQPC Uthman Taha Naskh" w:hint="cs"/>
          <w:sz w:val="36"/>
          <w:szCs w:val="36"/>
          <w:rtl/>
        </w:rPr>
        <w:t>َ</w:t>
      </w:r>
      <w:r w:rsidRPr="00C01C67">
        <w:rPr>
          <w:rFonts w:cs="KFGQPC Uthman Taha Naskh" w:hint="eastAsia"/>
          <w:sz w:val="36"/>
          <w:szCs w:val="36"/>
          <w:rtl/>
        </w:rPr>
        <w:t>و</w:t>
      </w:r>
      <w:r w:rsidRPr="00C01C67">
        <w:rPr>
          <w:rFonts w:cs="KFGQPC Uthman Taha Naskh" w:hint="cs"/>
          <w:sz w:val="36"/>
          <w:szCs w:val="36"/>
          <w:rtl/>
        </w:rPr>
        <w:t>ْ</w:t>
      </w:r>
      <w:r w:rsidRPr="00C01C67">
        <w:rPr>
          <w:rFonts w:cs="KFGQPC Uthman Taha Naskh" w:hint="eastAsia"/>
          <w:sz w:val="36"/>
          <w:szCs w:val="36"/>
          <w:rtl/>
        </w:rPr>
        <w:t xml:space="preserve"> يُحَطُّ ع</w:t>
      </w:r>
      <w:r w:rsidRPr="00C01C67">
        <w:rPr>
          <w:rFonts w:cs="KFGQPC Uthman Taha Naskh" w:hint="cs"/>
          <w:sz w:val="36"/>
          <w:szCs w:val="36"/>
          <w:rtl/>
        </w:rPr>
        <w:t>َ</w:t>
      </w:r>
      <w:r w:rsidRPr="00C01C67">
        <w:rPr>
          <w:rFonts w:cs="KFGQPC Uthman Taha Naskh" w:hint="eastAsia"/>
          <w:sz w:val="36"/>
          <w:szCs w:val="36"/>
          <w:rtl/>
        </w:rPr>
        <w:t>ن</w:t>
      </w:r>
      <w:r w:rsidRPr="00C01C67">
        <w:rPr>
          <w:rFonts w:cs="KFGQPC Uthman Taha Naskh" w:hint="cs"/>
          <w:sz w:val="36"/>
          <w:szCs w:val="36"/>
          <w:rtl/>
        </w:rPr>
        <w:t>ْ</w:t>
      </w:r>
      <w:r w:rsidRPr="00C01C67">
        <w:rPr>
          <w:rFonts w:cs="KFGQPC Uthman Taha Naskh" w:hint="eastAsia"/>
          <w:sz w:val="36"/>
          <w:szCs w:val="36"/>
          <w:rtl/>
        </w:rPr>
        <w:t>هُ أ</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فُ خَط</w:t>
      </w:r>
      <w:r w:rsidRPr="00C01C67">
        <w:rPr>
          <w:rFonts w:cs="KFGQPC Uthman Taha Naskh" w:hint="cs"/>
          <w:sz w:val="36"/>
          <w:szCs w:val="36"/>
          <w:rtl/>
        </w:rPr>
        <w:t>ِ</w:t>
      </w:r>
      <w:r w:rsidRPr="00C01C67">
        <w:rPr>
          <w:rFonts w:cs="KFGQPC Uthman Taha Naskh" w:hint="eastAsia"/>
          <w:sz w:val="36"/>
          <w:szCs w:val="36"/>
          <w:rtl/>
        </w:rPr>
        <w:t>يئَةٍ</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505"/>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770774" w:rsidRPr="00C01C67" w:rsidRDefault="00155D0F" w:rsidP="00E6632C">
      <w:pPr>
        <w:pStyle w:val="BodyTextIndent2"/>
        <w:bidi w:val="0"/>
        <w:rPr>
          <w:rFonts w:cs="KFGQPC Uthman Taha Naskh"/>
          <w:sz w:val="36"/>
          <w:szCs w:val="36"/>
        </w:rPr>
      </w:pPr>
      <w:proofErr w:type="spellStart"/>
      <w:r w:rsidRPr="00C01C67">
        <w:rPr>
          <w:rFonts w:cs="KFGQPC Uthman Taha Naskh"/>
          <w:sz w:val="36"/>
          <w:szCs w:val="36"/>
        </w:rPr>
        <w:t>Egli</w:t>
      </w:r>
      <w:proofErr w:type="spellEnd"/>
      <w:r w:rsidR="00770774" w:rsidRPr="00C01C67">
        <w:rPr>
          <w:rFonts w:cs="KFGQPC Uthman Taha Naskh"/>
          <w:sz w:val="36"/>
          <w:szCs w:val="36"/>
        </w:rPr>
        <w:t xml:space="preserve"> </w:t>
      </w:r>
      <w:r w:rsidRPr="00C01C67">
        <w:rPr>
          <w:rFonts w:ascii="Arial" w:hAnsi="Arial" w:cs="Arial"/>
          <w:sz w:val="36"/>
          <w:szCs w:val="36"/>
          <w:lang w:val="it-IT"/>
        </w:rPr>
        <w:t>ﷺ</w:t>
      </w:r>
      <w:r w:rsidR="00770774" w:rsidRPr="00C01C67">
        <w:rPr>
          <w:rFonts w:cs="KFGQPC Uthman Taha Naskh"/>
          <w:sz w:val="36"/>
          <w:szCs w:val="36"/>
        </w:rPr>
        <w:t xml:space="preserve"> </w:t>
      </w:r>
      <w:proofErr w:type="spellStart"/>
      <w:r w:rsidR="00770774" w:rsidRPr="00C01C67">
        <w:rPr>
          <w:rFonts w:cs="KFGQPC Uthman Taha Naskh"/>
          <w:sz w:val="36"/>
          <w:szCs w:val="36"/>
        </w:rPr>
        <w:t>disse</w:t>
      </w:r>
      <w:proofErr w:type="spellEnd"/>
      <w:r w:rsidR="00770774" w:rsidRPr="00C01C67">
        <w:rPr>
          <w:rFonts w:cs="KFGQPC Uthman Taha Naskh"/>
          <w:sz w:val="36"/>
          <w:szCs w:val="36"/>
        </w:rPr>
        <w:t xml:space="preserve"> </w:t>
      </w:r>
      <w:proofErr w:type="spellStart"/>
      <w:r w:rsidR="00770774" w:rsidRPr="00C01C67">
        <w:rPr>
          <w:rFonts w:cs="KFGQPC Uthman Taha Naskh"/>
          <w:sz w:val="36"/>
          <w:szCs w:val="36"/>
        </w:rPr>
        <w:t>anche</w:t>
      </w:r>
      <w:proofErr w:type="spellEnd"/>
      <w:r w:rsidR="00770774" w:rsidRPr="00C01C67">
        <w:rPr>
          <w:rFonts w:cs="KFGQPC Uthman Taha Naskh"/>
          <w:sz w:val="36"/>
          <w:szCs w:val="36"/>
        </w:rPr>
        <w:t>:</w:t>
      </w:r>
    </w:p>
    <w:p w:rsidR="00770774" w:rsidRPr="00C01C67" w:rsidRDefault="00FE4220" w:rsidP="00E6632C">
      <w:pPr>
        <w:pStyle w:val="BodyTextIndent2"/>
        <w:bidi w:val="0"/>
        <w:rPr>
          <w:rFonts w:cs="KFGQPC Uthman Taha Naskh"/>
          <w:i/>
          <w:sz w:val="36"/>
          <w:szCs w:val="36"/>
          <w:lang w:val="it-IT"/>
        </w:rPr>
      </w:pPr>
      <w:r w:rsidRPr="00C01C67">
        <w:rPr>
          <w:rFonts w:cs="KFGQPC Uthman Taha Naskh"/>
          <w:sz w:val="36"/>
          <w:szCs w:val="36"/>
        </w:rPr>
        <w:t>“È</w:t>
      </w:r>
      <w:r w:rsidR="00770774" w:rsidRPr="00C01C67">
        <w:rPr>
          <w:rFonts w:cs="KFGQPC Uthman Taha Naskh"/>
          <w:sz w:val="36"/>
          <w:szCs w:val="36"/>
        </w:rPr>
        <w:t xml:space="preserve"> </w:t>
      </w:r>
      <w:proofErr w:type="spellStart"/>
      <w:r w:rsidR="00770774" w:rsidRPr="00C01C67">
        <w:rPr>
          <w:rFonts w:cs="KFGQPC Uthman Taha Naskh"/>
          <w:sz w:val="36"/>
          <w:szCs w:val="36"/>
        </w:rPr>
        <w:t>cosa</w:t>
      </w:r>
      <w:proofErr w:type="spellEnd"/>
      <w:r w:rsidR="00770774" w:rsidRPr="00C01C67">
        <w:rPr>
          <w:rFonts w:cs="KFGQPC Uthman Taha Naskh"/>
          <w:sz w:val="36"/>
          <w:szCs w:val="36"/>
        </w:rPr>
        <w:t xml:space="preserve"> diffi</w:t>
      </w:r>
      <w:r w:rsidR="007E3C40" w:rsidRPr="00C01C67">
        <w:rPr>
          <w:rFonts w:cs="KFGQPC Uthman Taha Naskh"/>
          <w:sz w:val="36"/>
          <w:szCs w:val="36"/>
        </w:rPr>
        <w:t xml:space="preserve">cile per </w:t>
      </w:r>
      <w:proofErr w:type="spellStart"/>
      <w:r w:rsidR="007E3C40" w:rsidRPr="00C01C67">
        <w:rPr>
          <w:rFonts w:cs="KFGQPC Uthman Taha Naskh"/>
          <w:sz w:val="36"/>
          <w:szCs w:val="36"/>
        </w:rPr>
        <w:t>uno</w:t>
      </w:r>
      <w:proofErr w:type="spellEnd"/>
      <w:r w:rsidR="007E3C40" w:rsidRPr="00C01C67">
        <w:rPr>
          <w:rFonts w:cs="KFGQPC Uthman Taha Naskh"/>
          <w:sz w:val="36"/>
          <w:szCs w:val="36"/>
        </w:rPr>
        <w:t xml:space="preserve"> di </w:t>
      </w:r>
      <w:proofErr w:type="spellStart"/>
      <w:r w:rsidR="007E3C40" w:rsidRPr="00C01C67">
        <w:rPr>
          <w:rFonts w:cs="KFGQPC Uthman Taha Naskh"/>
          <w:sz w:val="36"/>
          <w:szCs w:val="36"/>
        </w:rPr>
        <w:t>voi</w:t>
      </w:r>
      <w:proofErr w:type="spellEnd"/>
      <w:r w:rsidR="007E3C40" w:rsidRPr="00C01C67">
        <w:rPr>
          <w:rFonts w:cs="KFGQPC Uthman Taha Naskh"/>
          <w:sz w:val="36"/>
          <w:szCs w:val="36"/>
        </w:rPr>
        <w:t xml:space="preserve"> </w:t>
      </w:r>
      <w:proofErr w:type="spellStart"/>
      <w:r w:rsidR="007E3C40" w:rsidRPr="00C01C67">
        <w:rPr>
          <w:rFonts w:cs="KFGQPC Uthman Taha Naskh"/>
          <w:sz w:val="36"/>
          <w:szCs w:val="36"/>
        </w:rPr>
        <w:t>guadgnare</w:t>
      </w:r>
      <w:proofErr w:type="spellEnd"/>
      <w:r w:rsidR="007E3C40" w:rsidRPr="00C01C67">
        <w:rPr>
          <w:rFonts w:cs="KFGQPC Uthman Taha Naskh"/>
          <w:sz w:val="36"/>
          <w:szCs w:val="36"/>
        </w:rPr>
        <w:t xml:space="preserve"> </w:t>
      </w:r>
      <w:proofErr w:type="spellStart"/>
      <w:r w:rsidR="007E3C40" w:rsidRPr="00C01C67">
        <w:rPr>
          <w:rFonts w:cs="KFGQPC Uthman Taha Naskh"/>
          <w:sz w:val="36"/>
          <w:szCs w:val="36"/>
        </w:rPr>
        <w:t>ogni</w:t>
      </w:r>
      <w:proofErr w:type="spellEnd"/>
      <w:r w:rsidR="00770774" w:rsidRPr="00C01C67">
        <w:rPr>
          <w:rFonts w:cs="KFGQPC Uthman Taha Naskh"/>
          <w:sz w:val="36"/>
          <w:szCs w:val="36"/>
        </w:rPr>
        <w:t xml:space="preserve"> </w:t>
      </w:r>
      <w:proofErr w:type="spellStart"/>
      <w:r w:rsidR="00770774" w:rsidRPr="00C01C67">
        <w:rPr>
          <w:rFonts w:cs="KFGQPC Uthman Taha Naskh"/>
          <w:sz w:val="36"/>
          <w:szCs w:val="36"/>
        </w:rPr>
        <w:t>giorno</w:t>
      </w:r>
      <w:proofErr w:type="spellEnd"/>
      <w:r w:rsidR="00770774" w:rsidRPr="00C01C67">
        <w:rPr>
          <w:rFonts w:cs="KFGQPC Uthman Taha Naskh"/>
          <w:sz w:val="36"/>
          <w:szCs w:val="36"/>
        </w:rPr>
        <w:t xml:space="preserve"> </w:t>
      </w:r>
      <w:proofErr w:type="spellStart"/>
      <w:r w:rsidR="00770774" w:rsidRPr="00C01C67">
        <w:rPr>
          <w:rFonts w:cs="KFGQPC Uthman Taha Naskh"/>
          <w:sz w:val="36"/>
          <w:szCs w:val="36"/>
        </w:rPr>
        <w:t>mille</w:t>
      </w:r>
      <w:proofErr w:type="spellEnd"/>
      <w:r w:rsidR="00770774" w:rsidRPr="00C01C67">
        <w:rPr>
          <w:rFonts w:cs="KFGQPC Uthman Taha Naskh"/>
          <w:sz w:val="36"/>
          <w:szCs w:val="36"/>
        </w:rPr>
        <w:t xml:space="preserve"> </w:t>
      </w:r>
      <w:proofErr w:type="spellStart"/>
      <w:r w:rsidR="007E3C40" w:rsidRPr="00C01C67">
        <w:rPr>
          <w:rFonts w:cs="KFGQPC Uthman Taha Naskh"/>
          <w:sz w:val="36"/>
          <w:szCs w:val="36"/>
        </w:rPr>
        <w:t>opere</w:t>
      </w:r>
      <w:proofErr w:type="spellEnd"/>
      <w:r w:rsidR="007E3C40" w:rsidRPr="00C01C67">
        <w:rPr>
          <w:rFonts w:cs="KFGQPC Uthman Taha Naskh"/>
          <w:sz w:val="36"/>
          <w:szCs w:val="36"/>
        </w:rPr>
        <w:t xml:space="preserve"> </w:t>
      </w:r>
      <w:proofErr w:type="spellStart"/>
      <w:r w:rsidR="007E3C40" w:rsidRPr="00C01C67">
        <w:rPr>
          <w:rFonts w:cs="KFGQPC Uthman Taha Naskh"/>
          <w:sz w:val="36"/>
          <w:szCs w:val="36"/>
        </w:rPr>
        <w:t>buone</w:t>
      </w:r>
      <w:proofErr w:type="spellEnd"/>
      <w:r w:rsidR="00770774" w:rsidRPr="00C01C67">
        <w:rPr>
          <w:rFonts w:cs="KFGQPC Uthman Taha Naskh"/>
          <w:sz w:val="36"/>
          <w:szCs w:val="36"/>
        </w:rPr>
        <w:t>?</w:t>
      </w:r>
      <w:r w:rsidRPr="00C01C67">
        <w:rPr>
          <w:rFonts w:cs="KFGQPC Uthman Taha Naskh"/>
          <w:sz w:val="36"/>
          <w:szCs w:val="36"/>
        </w:rPr>
        <w:t>”</w:t>
      </w:r>
      <w:r w:rsidR="007E3C40" w:rsidRPr="00C01C67">
        <w:rPr>
          <w:rFonts w:cs="KFGQPC Uthman Taha Naskh"/>
          <w:sz w:val="36"/>
          <w:szCs w:val="36"/>
        </w:rPr>
        <w:t xml:space="preserve">. </w:t>
      </w:r>
      <w:proofErr w:type="spellStart"/>
      <w:r w:rsidR="007E3C40" w:rsidRPr="00C01C67">
        <w:rPr>
          <w:rFonts w:cs="KFGQPC Uthman Taha Naskh"/>
          <w:sz w:val="36"/>
          <w:szCs w:val="36"/>
        </w:rPr>
        <w:t>C</w:t>
      </w:r>
      <w:r w:rsidR="00A867D4" w:rsidRPr="00C01C67">
        <w:rPr>
          <w:rFonts w:cs="KFGQPC Uthman Taha Naskh"/>
          <w:sz w:val="36"/>
          <w:szCs w:val="36"/>
        </w:rPr>
        <w:t>hiese</w:t>
      </w:r>
      <w:proofErr w:type="spellEnd"/>
      <w:r w:rsidR="00A867D4" w:rsidRPr="00C01C67">
        <w:rPr>
          <w:rFonts w:cs="KFGQPC Uthman Taha Naskh"/>
          <w:sz w:val="36"/>
          <w:szCs w:val="36"/>
        </w:rPr>
        <w:t xml:space="preserve"> </w:t>
      </w:r>
      <w:proofErr w:type="spellStart"/>
      <w:r w:rsidR="00A867D4" w:rsidRPr="00C01C67">
        <w:rPr>
          <w:rFonts w:cs="KFGQPC Uthman Taha Naskh"/>
          <w:sz w:val="36"/>
          <w:szCs w:val="36"/>
        </w:rPr>
        <w:t>uno</w:t>
      </w:r>
      <w:proofErr w:type="spellEnd"/>
      <w:r w:rsidR="00A867D4" w:rsidRPr="00C01C67">
        <w:rPr>
          <w:rFonts w:cs="KFGQPC Uthman Taha Naskh"/>
          <w:sz w:val="36"/>
          <w:szCs w:val="36"/>
        </w:rPr>
        <w:t xml:space="preserve"> </w:t>
      </w:r>
      <w:proofErr w:type="spellStart"/>
      <w:r w:rsidR="00A867D4" w:rsidRPr="00C01C67">
        <w:rPr>
          <w:rFonts w:cs="KFGQPC Uthman Taha Naskh"/>
          <w:sz w:val="36"/>
          <w:szCs w:val="36"/>
        </w:rPr>
        <w:t>dei</w:t>
      </w:r>
      <w:proofErr w:type="spellEnd"/>
      <w:r w:rsidR="00A867D4" w:rsidRPr="00C01C67">
        <w:rPr>
          <w:rFonts w:cs="KFGQPC Uthman Taha Naskh"/>
          <w:sz w:val="36"/>
          <w:szCs w:val="36"/>
        </w:rPr>
        <w:t xml:space="preserve"> </w:t>
      </w:r>
      <w:proofErr w:type="spellStart"/>
      <w:r w:rsidR="00A867D4" w:rsidRPr="00C01C67">
        <w:rPr>
          <w:rFonts w:cs="KFGQPC Uthman Taha Naskh"/>
          <w:sz w:val="36"/>
          <w:szCs w:val="36"/>
        </w:rPr>
        <w:t>presenti</w:t>
      </w:r>
      <w:proofErr w:type="spellEnd"/>
      <w:r w:rsidR="00A867D4" w:rsidRPr="00C01C67">
        <w:rPr>
          <w:rFonts w:cs="KFGQPC Uthman Taha Naskh"/>
          <w:sz w:val="36"/>
          <w:szCs w:val="36"/>
        </w:rPr>
        <w:t xml:space="preserve">: “Come </w:t>
      </w:r>
      <w:proofErr w:type="spellStart"/>
      <w:r w:rsidR="00A867D4" w:rsidRPr="00C01C67">
        <w:rPr>
          <w:rFonts w:cs="KFGQPC Uthman Taha Naskh"/>
          <w:sz w:val="36"/>
          <w:szCs w:val="36"/>
        </w:rPr>
        <w:t>potrebbe</w:t>
      </w:r>
      <w:proofErr w:type="spellEnd"/>
      <w:r w:rsidR="00A867D4" w:rsidRPr="00C01C67">
        <w:rPr>
          <w:rFonts w:cs="KFGQPC Uthman Taha Naskh"/>
          <w:sz w:val="36"/>
          <w:szCs w:val="36"/>
        </w:rPr>
        <w:t xml:space="preserve"> </w:t>
      </w:r>
      <w:proofErr w:type="spellStart"/>
      <w:r w:rsidR="00A867D4" w:rsidRPr="00C01C67">
        <w:rPr>
          <w:rFonts w:cs="KFGQPC Uthman Taha Naskh"/>
          <w:sz w:val="36"/>
          <w:szCs w:val="36"/>
        </w:rPr>
        <w:t>uno</w:t>
      </w:r>
      <w:proofErr w:type="spellEnd"/>
      <w:r w:rsidR="00A867D4" w:rsidRPr="00C01C67">
        <w:rPr>
          <w:rFonts w:cs="KFGQPC Uthman Taha Naskh"/>
          <w:sz w:val="36"/>
          <w:szCs w:val="36"/>
        </w:rPr>
        <w:t xml:space="preserve"> di </w:t>
      </w:r>
      <w:proofErr w:type="spellStart"/>
      <w:r w:rsidR="00A867D4" w:rsidRPr="00C01C67">
        <w:rPr>
          <w:rFonts w:cs="KFGQPC Uthman Taha Naskh"/>
          <w:sz w:val="36"/>
          <w:szCs w:val="36"/>
        </w:rPr>
        <w:t>noi</w:t>
      </w:r>
      <w:proofErr w:type="spellEnd"/>
      <w:r w:rsidR="00A867D4" w:rsidRPr="00C01C67">
        <w:rPr>
          <w:rFonts w:cs="KFGQPC Uthman Taha Naskh"/>
          <w:sz w:val="36"/>
          <w:szCs w:val="36"/>
        </w:rPr>
        <w:t xml:space="preserve"> </w:t>
      </w:r>
      <w:proofErr w:type="spellStart"/>
      <w:r w:rsidR="00A867D4" w:rsidRPr="00C01C67">
        <w:rPr>
          <w:rFonts w:cs="KFGQPC Uthman Taha Naskh"/>
          <w:sz w:val="36"/>
          <w:szCs w:val="36"/>
        </w:rPr>
        <w:t>guadagnare</w:t>
      </w:r>
      <w:proofErr w:type="spellEnd"/>
      <w:r w:rsidR="00A867D4" w:rsidRPr="00C01C67">
        <w:rPr>
          <w:rFonts w:cs="KFGQPC Uthman Taha Naskh"/>
          <w:sz w:val="36"/>
          <w:szCs w:val="36"/>
        </w:rPr>
        <w:t xml:space="preserve"> </w:t>
      </w:r>
      <w:proofErr w:type="spellStart"/>
      <w:r w:rsidR="00A867D4" w:rsidRPr="00C01C67">
        <w:rPr>
          <w:rFonts w:cs="KFGQPC Uthman Taha Naskh"/>
          <w:sz w:val="36"/>
          <w:szCs w:val="36"/>
        </w:rPr>
        <w:t>mille</w:t>
      </w:r>
      <w:proofErr w:type="spellEnd"/>
      <w:r w:rsidR="00A867D4" w:rsidRPr="00C01C67">
        <w:rPr>
          <w:rFonts w:cs="KFGQPC Uthman Taha Naskh"/>
          <w:sz w:val="36"/>
          <w:szCs w:val="36"/>
        </w:rPr>
        <w:t xml:space="preserve"> </w:t>
      </w:r>
      <w:proofErr w:type="spellStart"/>
      <w:r w:rsidR="00A867D4" w:rsidRPr="00C01C67">
        <w:rPr>
          <w:rFonts w:cs="KFGQPC Uthman Taha Naskh"/>
          <w:sz w:val="36"/>
          <w:szCs w:val="36"/>
        </w:rPr>
        <w:t>opere</w:t>
      </w:r>
      <w:proofErr w:type="spellEnd"/>
      <w:r w:rsidR="00A867D4" w:rsidRPr="00C01C67">
        <w:rPr>
          <w:rFonts w:cs="KFGQPC Uthman Taha Naskh"/>
          <w:sz w:val="36"/>
          <w:szCs w:val="36"/>
        </w:rPr>
        <w:t xml:space="preserve"> </w:t>
      </w:r>
      <w:proofErr w:type="spellStart"/>
      <w:r w:rsidR="00A867D4" w:rsidRPr="00C01C67">
        <w:rPr>
          <w:rFonts w:cs="KFGQPC Uthman Taha Naskh"/>
          <w:sz w:val="36"/>
          <w:szCs w:val="36"/>
        </w:rPr>
        <w:t>buone</w:t>
      </w:r>
      <w:proofErr w:type="spellEnd"/>
      <w:r w:rsidR="00A867D4" w:rsidRPr="00C01C67">
        <w:rPr>
          <w:rFonts w:cs="KFGQPC Uthman Taha Naskh"/>
          <w:sz w:val="36"/>
          <w:szCs w:val="36"/>
        </w:rPr>
        <w:t xml:space="preserve">? </w:t>
      </w:r>
      <w:r w:rsidR="00A867D4" w:rsidRPr="00C01C67">
        <w:rPr>
          <w:rFonts w:cs="KFGQPC Uthman Taha Naskh"/>
          <w:sz w:val="36"/>
          <w:szCs w:val="36"/>
          <w:lang w:val="it-IT"/>
        </w:rPr>
        <w:t xml:space="preserve">Egli disse: </w:t>
      </w:r>
      <w:r w:rsidR="007E3C40" w:rsidRPr="00C01C67">
        <w:rPr>
          <w:rFonts w:cs="KFGQPC Uthman Taha Naskh"/>
          <w:sz w:val="36"/>
          <w:szCs w:val="36"/>
          <w:lang w:val="it-IT"/>
        </w:rPr>
        <w:t>“</w:t>
      </w:r>
      <w:r w:rsidR="00A867D4" w:rsidRPr="00C01C67">
        <w:rPr>
          <w:rFonts w:cs="KFGQPC Uthman Taha Naskh"/>
          <w:sz w:val="36"/>
          <w:szCs w:val="36"/>
          <w:lang w:val="it-IT"/>
        </w:rPr>
        <w:t>Glorifica</w:t>
      </w:r>
      <w:r w:rsidR="007E3C40" w:rsidRPr="00C01C67">
        <w:rPr>
          <w:rFonts w:cs="KFGQPC Uthman Taha Naskh"/>
          <w:sz w:val="36"/>
          <w:szCs w:val="36"/>
          <w:lang w:val="it-IT"/>
        </w:rPr>
        <w:t>ndo</w:t>
      </w:r>
      <w:r w:rsidR="00A867D4" w:rsidRPr="00C01C67">
        <w:rPr>
          <w:rFonts w:cs="KFGQPC Uthman Taha Naskh"/>
          <w:sz w:val="36"/>
          <w:szCs w:val="36"/>
          <w:lang w:val="it-IT"/>
        </w:rPr>
        <w:t xml:space="preserve"> Allāh [affermando</w:t>
      </w:r>
      <w:r w:rsidR="007E3C40" w:rsidRPr="00C01C67">
        <w:rPr>
          <w:rFonts w:cs="KFGQPC Uthman Taha Naskh"/>
          <w:sz w:val="36"/>
          <w:szCs w:val="36"/>
          <w:lang w:val="it-IT"/>
        </w:rPr>
        <w:t xml:space="preserve"> la Sua perfezione] cento volte;</w:t>
      </w:r>
      <w:r w:rsidR="00A867D4" w:rsidRPr="00C01C67">
        <w:rPr>
          <w:rFonts w:cs="KFGQPC Uthman Taha Naskh"/>
          <w:sz w:val="36"/>
          <w:szCs w:val="36"/>
          <w:lang w:val="it-IT"/>
        </w:rPr>
        <w:t xml:space="preserve"> in questa maniera gli vengono scritte [nel suo Libro dagli Angeli] mille opere buone o g</w:t>
      </w:r>
      <w:r w:rsidR="007E3C40" w:rsidRPr="00C01C67">
        <w:rPr>
          <w:rFonts w:cs="KFGQPC Uthman Taha Naskh"/>
          <w:sz w:val="36"/>
          <w:szCs w:val="36"/>
          <w:lang w:val="it-IT"/>
        </w:rPr>
        <w:t>l</w:t>
      </w:r>
      <w:r w:rsidR="00A867D4" w:rsidRPr="00C01C67">
        <w:rPr>
          <w:rFonts w:cs="KFGQPC Uthman Taha Naskh"/>
          <w:sz w:val="36"/>
          <w:szCs w:val="36"/>
          <w:lang w:val="it-IT"/>
        </w:rPr>
        <w:t>i vengono cancellate mille peccati</w:t>
      </w:r>
      <w:r w:rsidR="007E3C40" w:rsidRPr="00C01C67">
        <w:rPr>
          <w:rFonts w:cs="KFGQPC Uthman Taha Naskh"/>
          <w:sz w:val="36"/>
          <w:szCs w:val="36"/>
          <w:lang w:val="it-IT"/>
        </w:rPr>
        <w:t>”</w:t>
      </w:r>
      <w:r w:rsidR="00A867D4" w:rsidRPr="00C01C67">
        <w:rPr>
          <w:rFonts w:cs="KFGQPC Uthman Taha Naskh"/>
          <w:sz w:val="36"/>
          <w:szCs w:val="36"/>
          <w:lang w:val="it-IT"/>
        </w:rPr>
        <w:t>.</w:t>
      </w:r>
    </w:p>
    <w:p w:rsidR="009D132C" w:rsidRPr="00C01C67" w:rsidRDefault="009D132C" w:rsidP="00E6632C">
      <w:pPr>
        <w:rPr>
          <w:rFonts w:cs="KFGQPC Uthman Taha Naskh"/>
          <w:sz w:val="36"/>
          <w:szCs w:val="36"/>
        </w:rPr>
      </w:pPr>
      <w:r w:rsidRPr="00C01C67">
        <w:rPr>
          <w:rFonts w:cs="KFGQPC Uthman Taha Naskh" w:hint="cs"/>
          <w:sz w:val="36"/>
          <w:szCs w:val="36"/>
          <w:rtl/>
        </w:rPr>
        <w:t>259-</w:t>
      </w:r>
      <w:r w:rsidR="005C25BE"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مَنْ ق</w:t>
      </w:r>
      <w:r w:rsidRPr="00C01C67">
        <w:rPr>
          <w:rFonts w:cs="KFGQPC Uthman Taha Naskh" w:hint="cs"/>
          <w:sz w:val="36"/>
          <w:szCs w:val="36"/>
          <w:rtl/>
        </w:rPr>
        <w:t>َ</w:t>
      </w:r>
      <w:r w:rsidRPr="00C01C67">
        <w:rPr>
          <w:rFonts w:cs="KFGQPC Uthman Taha Naskh" w:hint="eastAsia"/>
          <w:sz w:val="36"/>
          <w:szCs w:val="36"/>
          <w:rtl/>
        </w:rPr>
        <w:t xml:space="preserve">الَ: </w:t>
      </w:r>
      <w:r w:rsidRPr="00C01C67">
        <w:rPr>
          <w:rFonts w:cs="KFGQPC Uthman Taha Naskh"/>
          <w:sz w:val="36"/>
          <w:szCs w:val="36"/>
          <w:rtl/>
        </w:rPr>
        <w:t>سُبْحَانَ اللَّهِ ال</w:t>
      </w:r>
      <w:r w:rsidRPr="00C01C67">
        <w:rPr>
          <w:rFonts w:cs="KFGQPC Uthman Taha Naskh" w:hint="cs"/>
          <w:sz w:val="36"/>
          <w:szCs w:val="36"/>
          <w:rtl/>
        </w:rPr>
        <w:t>ْ</w:t>
      </w:r>
      <w:r w:rsidRPr="00C01C67">
        <w:rPr>
          <w:rFonts w:cs="KFGQPC Uthman Taha Naskh"/>
          <w:sz w:val="36"/>
          <w:szCs w:val="36"/>
          <w:rtl/>
        </w:rPr>
        <w:t>عَظِيمِ و</w:t>
      </w:r>
      <w:r w:rsidRPr="00C01C67">
        <w:rPr>
          <w:rFonts w:cs="KFGQPC Uthman Taha Naskh" w:hint="cs"/>
          <w:sz w:val="36"/>
          <w:szCs w:val="36"/>
          <w:rtl/>
        </w:rPr>
        <w:t>َ</w:t>
      </w:r>
      <w:r w:rsidRPr="00C01C67">
        <w:rPr>
          <w:rFonts w:cs="KFGQPC Uthman Taha Naskh"/>
          <w:sz w:val="36"/>
          <w:szCs w:val="36"/>
          <w:rtl/>
        </w:rPr>
        <w:t>بِحَمْدِهِ</w:t>
      </w:r>
      <w:r w:rsidRPr="00C01C67">
        <w:rPr>
          <w:rFonts w:cs="KFGQPC Uthman Taha Naskh" w:hint="cs"/>
          <w:sz w:val="36"/>
          <w:szCs w:val="36"/>
          <w:rtl/>
        </w:rPr>
        <w:t xml:space="preserve"> غُرِسَتْ لَهُ نَخْلَةٌ فِي الْجَنَّةِ</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506"/>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A867D4" w:rsidRPr="00C01C67" w:rsidRDefault="00E01039" w:rsidP="00B01AF5">
      <w:pPr>
        <w:bidi w:val="0"/>
        <w:rPr>
          <w:rFonts w:cs="KFGQPC Uthman Taha Naskh"/>
          <w:sz w:val="36"/>
          <w:szCs w:val="36"/>
          <w:rtl/>
          <w:lang w:val="it-IT"/>
        </w:rPr>
      </w:pPr>
      <w:r w:rsidRPr="00C01C67">
        <w:rPr>
          <w:rFonts w:cs="KFGQPC Uthman Taha Naskh"/>
          <w:sz w:val="36"/>
          <w:szCs w:val="36"/>
          <w:lang w:val="it-IT"/>
        </w:rPr>
        <w:lastRenderedPageBreak/>
        <w:t>A colui che afferma</w:t>
      </w:r>
      <w:r w:rsidR="00A867D4" w:rsidRPr="00C01C67">
        <w:rPr>
          <w:rFonts w:cs="KFGQPC Uthman Taha Naskh"/>
          <w:sz w:val="36"/>
          <w:szCs w:val="36"/>
          <w:lang w:val="it-IT"/>
        </w:rPr>
        <w:t xml:space="preserve"> </w:t>
      </w:r>
      <w:r w:rsidRPr="00C01C67">
        <w:rPr>
          <w:rFonts w:cs="KFGQPC Uthman Taha Naskh"/>
          <w:sz w:val="36"/>
          <w:szCs w:val="36"/>
          <w:lang w:val="it-IT"/>
        </w:rPr>
        <w:t>“</w:t>
      </w:r>
      <w:r w:rsidR="00A867D4" w:rsidRPr="00C01C67">
        <w:rPr>
          <w:rFonts w:cs="KFGQPC Uthman Taha Naskh"/>
          <w:i/>
          <w:iCs/>
          <w:sz w:val="36"/>
          <w:szCs w:val="36"/>
          <w:lang w:val="it-IT"/>
        </w:rPr>
        <w:t>Sub</w:t>
      </w:r>
      <w:r w:rsidR="00A867D4" w:rsidRPr="00C01C67">
        <w:rPr>
          <w:rFonts w:cs="KFGQPC Uthman Taha Naskh"/>
          <w:i/>
          <w:iCs/>
          <w:sz w:val="36"/>
          <w:szCs w:val="36"/>
          <w:u w:val="single"/>
          <w:lang w:val="it-IT"/>
        </w:rPr>
        <w:t>h</w:t>
      </w:r>
      <w:r w:rsidRPr="00C01C67">
        <w:rPr>
          <w:rFonts w:cs="KFGQPC Uthman Taha Naskh"/>
          <w:i/>
          <w:iCs/>
          <w:sz w:val="36"/>
          <w:szCs w:val="36"/>
          <w:lang w:val="it-IT"/>
        </w:rPr>
        <w:t>āna Allāhi</w:t>
      </w:r>
      <w:r w:rsidRPr="00C01C67">
        <w:rPr>
          <w:rStyle w:val="FootnoteReference"/>
          <w:rFonts w:cs="KFGQPC Uthman Taha Naskh"/>
          <w:i/>
          <w:iCs/>
          <w:sz w:val="36"/>
          <w:szCs w:val="36"/>
          <w:lang w:val="it-IT"/>
        </w:rPr>
        <w:footnoteReference w:id="507"/>
      </w:r>
      <w:r w:rsidR="00A867D4" w:rsidRPr="00C01C67">
        <w:rPr>
          <w:rFonts w:cs="KFGQPC Uthman Taha Naskh"/>
          <w:i/>
          <w:iCs/>
          <w:sz w:val="36"/>
          <w:szCs w:val="36"/>
          <w:lang w:val="it-IT"/>
        </w:rPr>
        <w:t xml:space="preserve"> al °a</w:t>
      </w:r>
      <w:r w:rsidR="00A867D4" w:rsidRPr="00C01C67">
        <w:rPr>
          <w:rFonts w:cs="KFGQPC Uthman Taha Naskh"/>
          <w:i/>
          <w:iCs/>
          <w:sz w:val="36"/>
          <w:szCs w:val="36"/>
          <w:u w:val="single"/>
          <w:lang w:val="it-IT"/>
        </w:rPr>
        <w:t>z</w:t>
      </w:r>
      <w:r w:rsidR="00A867D4" w:rsidRPr="00C01C67">
        <w:rPr>
          <w:rFonts w:cs="KFGQPC Uthman Taha Naskh"/>
          <w:i/>
          <w:iCs/>
          <w:sz w:val="36"/>
          <w:szCs w:val="36"/>
          <w:lang w:val="it-IT"/>
        </w:rPr>
        <w:t>īm ūa bi</w:t>
      </w:r>
      <w:r w:rsidR="00A867D4" w:rsidRPr="00C01C67">
        <w:rPr>
          <w:rFonts w:cs="KFGQPC Uthman Taha Naskh"/>
          <w:i/>
          <w:iCs/>
          <w:sz w:val="36"/>
          <w:szCs w:val="36"/>
          <w:u w:val="single"/>
          <w:lang w:val="it-IT"/>
        </w:rPr>
        <w:t>h</w:t>
      </w:r>
      <w:r w:rsidR="00A867D4" w:rsidRPr="00C01C67">
        <w:rPr>
          <w:rFonts w:cs="KFGQPC Uthman Taha Naskh"/>
          <w:i/>
          <w:iCs/>
          <w:sz w:val="36"/>
          <w:szCs w:val="36"/>
          <w:lang w:val="it-IT"/>
        </w:rPr>
        <w:t>amdihi</w:t>
      </w:r>
      <w:r w:rsidRPr="00C01C67">
        <w:rPr>
          <w:rFonts w:cs="KFGQPC Uthman Taha Naskh"/>
          <w:sz w:val="36"/>
          <w:szCs w:val="36"/>
          <w:lang w:val="it-IT"/>
        </w:rPr>
        <w:t>”</w:t>
      </w:r>
      <w:r w:rsidR="00A867D4" w:rsidRPr="00C01C67">
        <w:rPr>
          <w:rFonts w:cs="KFGQPC Uthman Taha Naskh"/>
          <w:sz w:val="36"/>
          <w:szCs w:val="36"/>
          <w:lang w:val="it-IT"/>
        </w:rPr>
        <w:t xml:space="preserve"> (</w:t>
      </w:r>
      <w:r w:rsidR="00B01AF5" w:rsidRPr="00C01C67">
        <w:rPr>
          <w:rFonts w:cs="KFGQPC Uthman Taha Naskh"/>
          <w:w w:val="95"/>
          <w:sz w:val="36"/>
          <w:szCs w:val="36"/>
          <w:lang w:val="it-IT"/>
        </w:rPr>
        <w:t>Sia esaltata la Trascendenza di</w:t>
      </w:r>
      <w:r w:rsidR="008610E9" w:rsidRPr="00C01C67">
        <w:rPr>
          <w:rFonts w:cs="KFGQPC Uthman Taha Naskh"/>
          <w:w w:val="95"/>
          <w:sz w:val="36"/>
          <w:szCs w:val="36"/>
          <w:lang w:val="it-IT"/>
        </w:rPr>
        <w:t xml:space="preserve"> Allāh il </w:t>
      </w:r>
      <w:r w:rsidR="00C571F1" w:rsidRPr="00C01C67">
        <w:rPr>
          <w:rFonts w:cs="KFGQPC Uthman Taha Naskh"/>
          <w:w w:val="95"/>
          <w:sz w:val="36"/>
          <w:szCs w:val="36"/>
          <w:lang w:val="it-IT"/>
        </w:rPr>
        <w:t>Suprem</w:t>
      </w:r>
      <w:r w:rsidR="00B01AF5" w:rsidRPr="00C01C67">
        <w:rPr>
          <w:rFonts w:cs="KFGQPC Uthman Taha Naskh"/>
          <w:w w:val="95"/>
          <w:sz w:val="36"/>
          <w:szCs w:val="36"/>
          <w:lang w:val="it-IT"/>
        </w:rPr>
        <w:t>o</w:t>
      </w:r>
      <w:r w:rsidR="00C571F1" w:rsidRPr="00C01C67">
        <w:rPr>
          <w:rFonts w:cs="KFGQPC Uthman Taha Naskh"/>
          <w:w w:val="95"/>
          <w:sz w:val="36"/>
          <w:szCs w:val="36"/>
          <w:lang w:val="it-IT"/>
        </w:rPr>
        <w:t>,</w:t>
      </w:r>
      <w:r w:rsidR="008610E9" w:rsidRPr="00C01C67">
        <w:rPr>
          <w:rFonts w:cs="KFGQPC Uthman Taha Naskh"/>
          <w:w w:val="95"/>
          <w:sz w:val="36"/>
          <w:szCs w:val="36"/>
          <w:lang w:val="it-IT"/>
        </w:rPr>
        <w:t xml:space="preserve"> [lo elog</w:t>
      </w:r>
      <w:r w:rsidR="00C63326" w:rsidRPr="00C01C67">
        <w:rPr>
          <w:rFonts w:cs="KFGQPC Uthman Taha Naskh"/>
          <w:w w:val="95"/>
          <w:sz w:val="36"/>
          <w:szCs w:val="36"/>
          <w:lang w:val="it-IT"/>
        </w:rPr>
        <w:t>io] con la lode che Gli spetta)</w:t>
      </w:r>
      <w:r w:rsidR="00C571F1" w:rsidRPr="00C01C67">
        <w:rPr>
          <w:rFonts w:cs="KFGQPC Uthman Taha Naskh"/>
          <w:w w:val="95"/>
          <w:sz w:val="36"/>
          <w:szCs w:val="36"/>
          <w:lang w:val="it-IT"/>
        </w:rPr>
        <w:t xml:space="preserve"> viene innestata una palma in</w:t>
      </w:r>
      <w:r w:rsidR="008610E9" w:rsidRPr="00C01C67">
        <w:rPr>
          <w:rFonts w:cs="KFGQPC Uthman Taha Naskh"/>
          <w:w w:val="95"/>
          <w:sz w:val="36"/>
          <w:szCs w:val="36"/>
          <w:lang w:val="it-IT"/>
        </w:rPr>
        <w:t xml:space="preserve"> Paradiso.</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260- وَقَالَ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ا ع</w:t>
      </w:r>
      <w:r w:rsidRPr="00C01C67">
        <w:rPr>
          <w:rFonts w:cs="KFGQPC Uthman Taha Naskh" w:hint="cs"/>
          <w:sz w:val="36"/>
          <w:szCs w:val="36"/>
          <w:rtl/>
        </w:rPr>
        <w:t>َ</w:t>
      </w:r>
      <w:r w:rsidRPr="00C01C67">
        <w:rPr>
          <w:rFonts w:cs="KFGQPC Uthman Taha Naskh" w:hint="eastAsia"/>
          <w:sz w:val="36"/>
          <w:szCs w:val="36"/>
          <w:rtl/>
        </w:rPr>
        <w:t>ب</w:t>
      </w:r>
      <w:r w:rsidRPr="00C01C67">
        <w:rPr>
          <w:rFonts w:cs="KFGQPC Uthman Taha Naskh" w:hint="cs"/>
          <w:sz w:val="36"/>
          <w:szCs w:val="36"/>
          <w:rtl/>
        </w:rPr>
        <w:t>ْ</w:t>
      </w:r>
      <w:r w:rsidRPr="00C01C67">
        <w:rPr>
          <w:rFonts w:cs="KFGQPC Uthman Taha Naskh" w:hint="eastAsia"/>
          <w:sz w:val="36"/>
          <w:szCs w:val="36"/>
          <w:rtl/>
        </w:rPr>
        <w:t>دَ اللَّهِ ب</w:t>
      </w:r>
      <w:r w:rsidRPr="00C01C67">
        <w:rPr>
          <w:rFonts w:cs="KFGQPC Uthman Taha Naskh" w:hint="cs"/>
          <w:sz w:val="36"/>
          <w:szCs w:val="36"/>
          <w:rtl/>
        </w:rPr>
        <w:t>ْ</w:t>
      </w:r>
      <w:r w:rsidRPr="00C01C67">
        <w:rPr>
          <w:rFonts w:cs="KFGQPC Uthman Taha Naskh" w:hint="eastAsia"/>
          <w:sz w:val="36"/>
          <w:szCs w:val="36"/>
          <w:rtl/>
        </w:rPr>
        <w:t>نَ قَيْسٍ أ</w:t>
      </w:r>
      <w:r w:rsidRPr="00C01C67">
        <w:rPr>
          <w:rFonts w:cs="KFGQPC Uthman Taha Naskh" w:hint="cs"/>
          <w:sz w:val="36"/>
          <w:szCs w:val="36"/>
          <w:rtl/>
        </w:rPr>
        <w:t>َ</w:t>
      </w:r>
      <w:r w:rsidRPr="00C01C67">
        <w:rPr>
          <w:rFonts w:cs="KFGQPC Uthman Taha Naskh" w:hint="eastAsia"/>
          <w:sz w:val="36"/>
          <w:szCs w:val="36"/>
          <w:rtl/>
        </w:rPr>
        <w:t>لا</w:t>
      </w:r>
      <w:r w:rsidRPr="00C01C67">
        <w:rPr>
          <w:rFonts w:cs="KFGQPC Uthman Taha Naskh" w:hint="cs"/>
          <w:sz w:val="36"/>
          <w:szCs w:val="36"/>
          <w:rtl/>
        </w:rPr>
        <w:t>َ</w:t>
      </w:r>
      <w:r w:rsidRPr="00C01C67">
        <w:rPr>
          <w:rFonts w:cs="KFGQPC Uthman Taha Naskh" w:hint="eastAsia"/>
          <w:sz w:val="36"/>
          <w:szCs w:val="36"/>
          <w:rtl/>
        </w:rPr>
        <w:t xml:space="preserve"> أَدُلُّكَ ع</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ى كَنْزٍ مِن</w:t>
      </w:r>
      <w:r w:rsidRPr="00C01C67">
        <w:rPr>
          <w:rFonts w:cs="KFGQPC Uthman Taha Naskh" w:hint="cs"/>
          <w:sz w:val="36"/>
          <w:szCs w:val="36"/>
          <w:rtl/>
        </w:rPr>
        <w:t>ْ</w:t>
      </w:r>
      <w:r w:rsidRPr="00C01C67">
        <w:rPr>
          <w:rFonts w:cs="KFGQPC Uthman Taha Naskh" w:hint="eastAsia"/>
          <w:sz w:val="36"/>
          <w:szCs w:val="36"/>
          <w:rtl/>
        </w:rPr>
        <w:t xml:space="preserve"> كُنُوزِ ال</w:t>
      </w:r>
      <w:r w:rsidRPr="00C01C67">
        <w:rPr>
          <w:rFonts w:cs="KFGQPC Uthman Taha Naskh" w:hint="cs"/>
          <w:sz w:val="36"/>
          <w:szCs w:val="36"/>
          <w:rtl/>
        </w:rPr>
        <w:t>ْ</w:t>
      </w:r>
      <w:r w:rsidRPr="00C01C67">
        <w:rPr>
          <w:rFonts w:cs="KFGQPC Uthman Taha Naskh" w:hint="eastAsia"/>
          <w:sz w:val="36"/>
          <w:szCs w:val="36"/>
          <w:rtl/>
        </w:rPr>
        <w:t>جَنَّةِ</w:t>
      </w:r>
      <w:r w:rsidRPr="00C01C67">
        <w:rPr>
          <w:rFonts w:cs="KFGQPC Uthman Taha Naskh" w:hint="cs"/>
          <w:color w:val="006699"/>
          <w:sz w:val="36"/>
          <w:szCs w:val="36"/>
          <w:rtl/>
        </w:rPr>
        <w:t>))</w:t>
      </w:r>
      <w:r w:rsidRPr="00C01C67">
        <w:rPr>
          <w:rFonts w:cs="KFGQPC Uthman Taha Naskh" w:hint="eastAsia"/>
          <w:sz w:val="36"/>
          <w:szCs w:val="36"/>
          <w:rtl/>
        </w:rPr>
        <w:t>؟ فَقُلْتُ: ب</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ى ي</w:t>
      </w:r>
      <w:r w:rsidRPr="00C01C67">
        <w:rPr>
          <w:rFonts w:cs="KFGQPC Uthman Taha Naskh" w:hint="cs"/>
          <w:sz w:val="36"/>
          <w:szCs w:val="36"/>
          <w:rtl/>
        </w:rPr>
        <w:t>َ</w:t>
      </w:r>
      <w:r w:rsidRPr="00C01C67">
        <w:rPr>
          <w:rFonts w:cs="KFGQPC Uthman Taha Naskh" w:hint="eastAsia"/>
          <w:sz w:val="36"/>
          <w:szCs w:val="36"/>
          <w:rtl/>
        </w:rPr>
        <w:t>ا ر</w:t>
      </w:r>
      <w:r w:rsidRPr="00C01C67">
        <w:rPr>
          <w:rFonts w:cs="KFGQPC Uthman Taha Naskh" w:hint="cs"/>
          <w:sz w:val="36"/>
          <w:szCs w:val="36"/>
          <w:rtl/>
        </w:rPr>
        <w:t>َ</w:t>
      </w:r>
      <w:r w:rsidRPr="00C01C67">
        <w:rPr>
          <w:rFonts w:cs="KFGQPC Uthman Taha Naskh" w:hint="eastAsia"/>
          <w:sz w:val="36"/>
          <w:szCs w:val="36"/>
          <w:rtl/>
        </w:rPr>
        <w:t>س</w:t>
      </w:r>
      <w:r w:rsidRPr="00C01C67">
        <w:rPr>
          <w:rFonts w:cs="KFGQPC Uthman Taha Naskh" w:hint="cs"/>
          <w:sz w:val="36"/>
          <w:szCs w:val="36"/>
          <w:rtl/>
        </w:rPr>
        <w:t>ُ</w:t>
      </w:r>
      <w:r w:rsidRPr="00C01C67">
        <w:rPr>
          <w:rFonts w:cs="KFGQPC Uthman Taha Naskh" w:hint="eastAsia"/>
          <w:sz w:val="36"/>
          <w:szCs w:val="36"/>
          <w:rtl/>
        </w:rPr>
        <w:t>ول</w:t>
      </w:r>
      <w:r w:rsidRPr="00C01C67">
        <w:rPr>
          <w:rFonts w:cs="KFGQPC Uthman Taha Naskh" w:hint="cs"/>
          <w:sz w:val="36"/>
          <w:szCs w:val="36"/>
          <w:rtl/>
        </w:rPr>
        <w:t>َ</w:t>
      </w:r>
      <w:r w:rsidRPr="00C01C67">
        <w:rPr>
          <w:rFonts w:cs="KFGQPC Uthman Taha Naskh" w:hint="eastAsia"/>
          <w:sz w:val="36"/>
          <w:szCs w:val="36"/>
          <w:rtl/>
        </w:rPr>
        <w:t xml:space="preserve"> اللَّهِ، ق</w:t>
      </w:r>
      <w:r w:rsidRPr="00C01C67">
        <w:rPr>
          <w:rFonts w:cs="KFGQPC Uthman Taha Naskh" w:hint="cs"/>
          <w:sz w:val="36"/>
          <w:szCs w:val="36"/>
          <w:rtl/>
        </w:rPr>
        <w:t>َ</w:t>
      </w:r>
      <w:r w:rsidRPr="00C01C67">
        <w:rPr>
          <w:rFonts w:cs="KFGQPC Uthman Taha Naskh" w:hint="eastAsia"/>
          <w:sz w:val="36"/>
          <w:szCs w:val="36"/>
          <w:rtl/>
        </w:rPr>
        <w:t xml:space="preserve">الَ: </w:t>
      </w:r>
      <w:r w:rsidRPr="00C01C67">
        <w:rPr>
          <w:rFonts w:cs="KFGQPC Uthman Taha Naskh" w:hint="cs"/>
          <w:color w:val="006699"/>
          <w:sz w:val="36"/>
          <w:szCs w:val="36"/>
          <w:rtl/>
        </w:rPr>
        <w:t>((</w:t>
      </w:r>
      <w:r w:rsidRPr="00C01C67">
        <w:rPr>
          <w:rFonts w:cs="KFGQPC Uthman Taha Naskh" w:hint="eastAsia"/>
          <w:sz w:val="36"/>
          <w:szCs w:val="36"/>
          <w:rtl/>
        </w:rPr>
        <w:t xml:space="preserve">قُلْ </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حَو</w:t>
      </w:r>
      <w:r w:rsidRPr="00C01C67">
        <w:rPr>
          <w:rFonts w:cs="KFGQPC Uthman Taha Naskh" w:hint="cs"/>
          <w:sz w:val="36"/>
          <w:szCs w:val="36"/>
          <w:rtl/>
        </w:rPr>
        <w:t>ْ</w:t>
      </w:r>
      <w:r w:rsidRPr="00C01C67">
        <w:rPr>
          <w:rFonts w:cs="KFGQPC Uthman Taha Naskh"/>
          <w:sz w:val="36"/>
          <w:szCs w:val="36"/>
          <w:rtl/>
        </w:rPr>
        <w:t>لَ وَلا</w:t>
      </w:r>
      <w:r w:rsidRPr="00C01C67">
        <w:rPr>
          <w:rFonts w:cs="KFGQPC Uthman Taha Naskh" w:hint="cs"/>
          <w:sz w:val="36"/>
          <w:szCs w:val="36"/>
          <w:rtl/>
        </w:rPr>
        <w:t>َ</w:t>
      </w:r>
      <w:r w:rsidRPr="00C01C67">
        <w:rPr>
          <w:rFonts w:cs="KFGQPC Uthman Taha Naskh"/>
          <w:sz w:val="36"/>
          <w:szCs w:val="36"/>
          <w:rtl/>
        </w:rPr>
        <w:t xml:space="preserve"> قُوَّةَ إِلا</w:t>
      </w:r>
      <w:r w:rsidRPr="00C01C67">
        <w:rPr>
          <w:rFonts w:cs="KFGQPC Uthman Taha Naskh" w:hint="cs"/>
          <w:sz w:val="36"/>
          <w:szCs w:val="36"/>
          <w:rtl/>
        </w:rPr>
        <w:t>َّ</w:t>
      </w:r>
      <w:r w:rsidRPr="00C01C67">
        <w:rPr>
          <w:rFonts w:cs="KFGQPC Uthman Taha Naskh"/>
          <w:sz w:val="36"/>
          <w:szCs w:val="36"/>
          <w:rtl/>
        </w:rPr>
        <w:t xml:space="preserve"> ب</w:t>
      </w:r>
      <w:r w:rsidRPr="00C01C67">
        <w:rPr>
          <w:rFonts w:cs="KFGQPC Uthman Taha Naskh" w:hint="cs"/>
          <w:sz w:val="36"/>
          <w:szCs w:val="36"/>
          <w:rtl/>
        </w:rPr>
        <w:t>ِ</w:t>
      </w:r>
      <w:r w:rsidRPr="00C01C67">
        <w:rPr>
          <w:rFonts w:cs="KFGQPC Uthman Taha Naskh"/>
          <w:sz w:val="36"/>
          <w:szCs w:val="36"/>
          <w:rtl/>
        </w:rPr>
        <w:t>اللَّهِ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508"/>
      </w:r>
      <w:r w:rsidRPr="00C01C67">
        <w:rPr>
          <w:rFonts w:cs="KFGQPC Uthman Taha Naskh" w:hint="cs"/>
          <w:position w:val="6"/>
          <w:sz w:val="36"/>
          <w:szCs w:val="36"/>
          <w:vertAlign w:val="superscript"/>
          <w:rtl/>
        </w:rPr>
        <w:t>)</w:t>
      </w:r>
      <w:r w:rsidRPr="00C01C67">
        <w:rPr>
          <w:rFonts w:cs="KFGQPC Uthman Taha Naskh" w:hint="cs"/>
          <w:sz w:val="36"/>
          <w:szCs w:val="36"/>
          <w:rtl/>
        </w:rPr>
        <w:t>.</w:t>
      </w:r>
    </w:p>
    <w:p w:rsidR="008610E9" w:rsidRPr="00C01C67" w:rsidRDefault="008610E9" w:rsidP="00E6632C">
      <w:pPr>
        <w:pStyle w:val="BodyTextIndent2"/>
        <w:bidi w:val="0"/>
        <w:rPr>
          <w:rFonts w:cs="KFGQPC Uthman Taha Naskh"/>
          <w:sz w:val="36"/>
          <w:szCs w:val="36"/>
          <w:lang w:val="it-IT"/>
        </w:rPr>
      </w:pPr>
      <w:r w:rsidRPr="00C01C67">
        <w:rPr>
          <w:rFonts w:cs="KFGQPC Uthman Taha Naskh"/>
          <w:sz w:val="36"/>
          <w:szCs w:val="36"/>
          <w:lang w:val="it-IT"/>
        </w:rPr>
        <w:t>Egli, la preghiera di Allāh ed il Suo salute siano su di lui, disse anche:</w:t>
      </w:r>
    </w:p>
    <w:p w:rsidR="008610E9" w:rsidRPr="00C01C67" w:rsidRDefault="008610E9" w:rsidP="00E6632C">
      <w:pPr>
        <w:pStyle w:val="BodyTextIndent2"/>
        <w:bidi w:val="0"/>
        <w:rPr>
          <w:rFonts w:cs="KFGQPC Uthman Taha Naskh"/>
          <w:sz w:val="36"/>
          <w:szCs w:val="36"/>
          <w:rtl/>
          <w:lang w:val="it-IT"/>
        </w:rPr>
      </w:pPr>
      <w:r w:rsidRPr="00C01C67">
        <w:rPr>
          <w:rFonts w:cs="KFGQPC Uthman Taha Naskh"/>
          <w:sz w:val="36"/>
          <w:szCs w:val="36"/>
          <w:lang w:val="it-IT"/>
        </w:rPr>
        <w:t>“O AbduLlāh Bin Qaīs vuoi che ti indichi uno dei tesori del Paradiso?</w:t>
      </w:r>
      <w:r w:rsidR="00165DE4" w:rsidRPr="00C01C67">
        <w:rPr>
          <w:rFonts w:cs="KFGQPC Uthman Taha Naskh"/>
          <w:sz w:val="36"/>
          <w:szCs w:val="36"/>
          <w:lang w:val="it-IT"/>
        </w:rPr>
        <w:t>”. Dissi: “Certo, o Messaggero di Allāh!”. Disse: “</w:t>
      </w:r>
      <w:r w:rsidR="00165DE4" w:rsidRPr="00C01C67">
        <w:rPr>
          <w:rFonts w:cs="KFGQPC Uthman Taha Naskh"/>
          <w:i/>
          <w:iCs/>
          <w:sz w:val="36"/>
          <w:szCs w:val="36"/>
          <w:lang w:val="it-IT"/>
        </w:rPr>
        <w:t xml:space="preserve">La </w:t>
      </w:r>
      <w:r w:rsidR="00165DE4" w:rsidRPr="00C01C67">
        <w:rPr>
          <w:rFonts w:cs="KFGQPC Uthman Taha Naskh"/>
          <w:i/>
          <w:iCs/>
          <w:sz w:val="36"/>
          <w:szCs w:val="36"/>
          <w:u w:val="single"/>
          <w:lang w:val="it-IT"/>
        </w:rPr>
        <w:t>h</w:t>
      </w:r>
      <w:r w:rsidR="00165DE4" w:rsidRPr="00C01C67">
        <w:rPr>
          <w:rFonts w:cs="KFGQPC Uthman Taha Naskh"/>
          <w:i/>
          <w:iCs/>
          <w:sz w:val="36"/>
          <w:szCs w:val="36"/>
          <w:lang w:val="it-IT"/>
        </w:rPr>
        <w:t>aūla ūa lā quūata ‘illā biLlāh</w:t>
      </w:r>
      <w:r w:rsidR="00C571F1" w:rsidRPr="00C01C67">
        <w:rPr>
          <w:rFonts w:cs="KFGQPC Uthman Taha Naskh"/>
          <w:sz w:val="36"/>
          <w:szCs w:val="36"/>
          <w:lang w:val="it-IT"/>
        </w:rPr>
        <w:t xml:space="preserve"> (</w:t>
      </w:r>
      <w:r w:rsidR="00C571F1" w:rsidRPr="00C01C67">
        <w:rPr>
          <w:rFonts w:cs="KFGQPC Uthman Taha Naskh"/>
          <w:spacing w:val="-10"/>
          <w:w w:val="95"/>
          <w:sz w:val="36"/>
          <w:szCs w:val="36"/>
          <w:lang w:val="it-IT"/>
        </w:rPr>
        <w:t>N</w:t>
      </w:r>
      <w:r w:rsidR="00C571F1" w:rsidRPr="00C01C67">
        <w:rPr>
          <w:rFonts w:cs="KFGQPC Uthman Taha Naskh"/>
          <w:sz w:val="36"/>
          <w:szCs w:val="36"/>
          <w:lang w:val="it-IT"/>
        </w:rPr>
        <w:t>on c’è alcuna potenza nè forza se non quella che proviene da Allāh)</w:t>
      </w:r>
      <w:r w:rsidR="00165DE4" w:rsidRPr="00C01C67">
        <w:rPr>
          <w:rFonts w:cs="KFGQPC Uthman Taha Naskh"/>
          <w:sz w:val="36"/>
          <w:szCs w:val="36"/>
          <w:lang w:val="it-IT"/>
        </w:rPr>
        <w:t>”</w:t>
      </w:r>
      <w:r w:rsidR="00165DE4" w:rsidRPr="00C01C67">
        <w:rPr>
          <w:rFonts w:cs="KFGQPC Uthman Taha Naskh"/>
          <w:i/>
          <w:iCs/>
          <w:sz w:val="36"/>
          <w:szCs w:val="36"/>
          <w:lang w:val="it-IT"/>
        </w:rPr>
        <w:t>.</w:t>
      </w:r>
      <w:r w:rsidRPr="00C01C67">
        <w:rPr>
          <w:rFonts w:cs="KFGQPC Uthman Taha Naskh"/>
          <w:sz w:val="36"/>
          <w:szCs w:val="36"/>
          <w:lang w:val="it-IT"/>
        </w:rPr>
        <w:t xml:space="preserve"> </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261- وَقَالَ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أ</w:t>
      </w:r>
      <w:r w:rsidRPr="00C01C67">
        <w:rPr>
          <w:rFonts w:cs="KFGQPC Uthman Taha Naskh" w:hint="cs"/>
          <w:sz w:val="36"/>
          <w:szCs w:val="36"/>
          <w:rtl/>
        </w:rPr>
        <w:t>َ</w:t>
      </w:r>
      <w:r w:rsidRPr="00C01C67">
        <w:rPr>
          <w:rFonts w:cs="KFGQPC Uthman Taha Naskh" w:hint="eastAsia"/>
          <w:sz w:val="36"/>
          <w:szCs w:val="36"/>
          <w:rtl/>
        </w:rPr>
        <w:t>حَبُّ ال</w:t>
      </w:r>
      <w:r w:rsidRPr="00C01C67">
        <w:rPr>
          <w:rFonts w:cs="KFGQPC Uthman Taha Naskh" w:hint="cs"/>
          <w:sz w:val="36"/>
          <w:szCs w:val="36"/>
          <w:rtl/>
        </w:rPr>
        <w:t>ْ</w:t>
      </w:r>
      <w:r w:rsidRPr="00C01C67">
        <w:rPr>
          <w:rFonts w:cs="KFGQPC Uthman Taha Naskh" w:hint="eastAsia"/>
          <w:sz w:val="36"/>
          <w:szCs w:val="36"/>
          <w:rtl/>
        </w:rPr>
        <w:t>كَلا</w:t>
      </w:r>
      <w:r w:rsidRPr="00C01C67">
        <w:rPr>
          <w:rFonts w:cs="KFGQPC Uthman Taha Naskh" w:hint="cs"/>
          <w:sz w:val="36"/>
          <w:szCs w:val="36"/>
          <w:rtl/>
        </w:rPr>
        <w:t>َ</w:t>
      </w:r>
      <w:r w:rsidRPr="00C01C67">
        <w:rPr>
          <w:rFonts w:cs="KFGQPC Uthman Taha Naskh" w:hint="eastAsia"/>
          <w:sz w:val="36"/>
          <w:szCs w:val="36"/>
          <w:rtl/>
        </w:rPr>
        <w:t>مِ إ</w:t>
      </w:r>
      <w:r w:rsidRPr="00C01C67">
        <w:rPr>
          <w:rFonts w:cs="KFGQPC Uthman Taha Naskh" w:hint="cs"/>
          <w:sz w:val="36"/>
          <w:szCs w:val="36"/>
          <w:rtl/>
        </w:rPr>
        <w:t>ِ</w:t>
      </w:r>
      <w:r w:rsidRPr="00C01C67">
        <w:rPr>
          <w:rFonts w:cs="KFGQPC Uthman Taha Naskh" w:hint="eastAsia"/>
          <w:sz w:val="36"/>
          <w:szCs w:val="36"/>
          <w:rtl/>
        </w:rPr>
        <w:t>ل</w:t>
      </w:r>
      <w:r w:rsidRPr="00C01C67">
        <w:rPr>
          <w:rFonts w:cs="KFGQPC Uthman Taha Naskh" w:hint="cs"/>
          <w:sz w:val="36"/>
          <w:szCs w:val="36"/>
          <w:rtl/>
        </w:rPr>
        <w:t>َ</w:t>
      </w:r>
      <w:r w:rsidRPr="00C01C67">
        <w:rPr>
          <w:rFonts w:cs="KFGQPC Uthman Taha Naskh" w:hint="eastAsia"/>
          <w:sz w:val="36"/>
          <w:szCs w:val="36"/>
          <w:rtl/>
        </w:rPr>
        <w:t>ى اللَّهِ أ</w:t>
      </w:r>
      <w:r w:rsidRPr="00C01C67">
        <w:rPr>
          <w:rFonts w:cs="KFGQPC Uthman Taha Naskh" w:hint="cs"/>
          <w:sz w:val="36"/>
          <w:szCs w:val="36"/>
          <w:rtl/>
        </w:rPr>
        <w:t>َ</w:t>
      </w:r>
      <w:r w:rsidRPr="00C01C67">
        <w:rPr>
          <w:rFonts w:cs="KFGQPC Uthman Taha Naskh" w:hint="eastAsia"/>
          <w:sz w:val="36"/>
          <w:szCs w:val="36"/>
          <w:rtl/>
        </w:rPr>
        <w:t xml:space="preserve">رْبَعٌ: </w:t>
      </w:r>
      <w:r w:rsidRPr="00C01C67">
        <w:rPr>
          <w:rFonts w:cs="KFGQPC Uthman Taha Naskh"/>
          <w:sz w:val="36"/>
          <w:szCs w:val="36"/>
          <w:rtl/>
        </w:rPr>
        <w:t>سُبْحَانَ اللَّهِ، و</w:t>
      </w:r>
      <w:r w:rsidRPr="00C01C67">
        <w:rPr>
          <w:rFonts w:cs="KFGQPC Uthman Taha Naskh" w:hint="cs"/>
          <w:sz w:val="36"/>
          <w:szCs w:val="36"/>
          <w:rtl/>
        </w:rPr>
        <w:t>َ</w:t>
      </w:r>
      <w:r w:rsidRPr="00C01C67">
        <w:rPr>
          <w:rFonts w:cs="KFGQPC Uthman Taha Naskh"/>
          <w:sz w:val="36"/>
          <w:szCs w:val="36"/>
          <w:rtl/>
        </w:rPr>
        <w:t>ال</w:t>
      </w:r>
      <w:r w:rsidRPr="00C01C67">
        <w:rPr>
          <w:rFonts w:cs="KFGQPC Uthman Taha Naskh" w:hint="cs"/>
          <w:sz w:val="36"/>
          <w:szCs w:val="36"/>
          <w:rtl/>
        </w:rPr>
        <w:t>ْ</w:t>
      </w:r>
      <w:r w:rsidRPr="00C01C67">
        <w:rPr>
          <w:rFonts w:cs="KFGQPC Uthman Taha Naskh"/>
          <w:sz w:val="36"/>
          <w:szCs w:val="36"/>
          <w:rtl/>
        </w:rPr>
        <w:t>حَمْدُ ل</w:t>
      </w:r>
      <w:r w:rsidRPr="00C01C67">
        <w:rPr>
          <w:rFonts w:cs="KFGQPC Uthman Taha Naskh" w:hint="cs"/>
          <w:sz w:val="36"/>
          <w:szCs w:val="36"/>
          <w:rtl/>
        </w:rPr>
        <w:t>ِ</w:t>
      </w:r>
      <w:r w:rsidRPr="00C01C67">
        <w:rPr>
          <w:rFonts w:cs="KFGQPC Uthman Taha Naskh"/>
          <w:sz w:val="36"/>
          <w:szCs w:val="36"/>
          <w:rtl/>
        </w:rPr>
        <w:t>لَّهِ، و</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إِلَهَ إِلاَّ اللَّهُ</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اللَّهُ أَكْبَرُ</w:t>
      </w:r>
      <w:r w:rsidRPr="00C01C67">
        <w:rPr>
          <w:rFonts w:cs="KFGQPC Uthman Taha Naskh" w:hint="cs"/>
          <w:sz w:val="36"/>
          <w:szCs w:val="36"/>
          <w:rtl/>
        </w:rPr>
        <w:t>، لاَ يَضُرُّكَ بِأَيِّهِنَّ بَدَأتَ</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509"/>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C571F1" w:rsidRPr="00C01C67" w:rsidRDefault="00C571F1" w:rsidP="00E6632C">
      <w:pPr>
        <w:pStyle w:val="BodyTextIndent2"/>
        <w:bidi w:val="0"/>
        <w:rPr>
          <w:rFonts w:cs="KFGQPC Uthman Taha Naskh"/>
          <w:sz w:val="36"/>
          <w:szCs w:val="36"/>
          <w:lang w:val="it-IT"/>
        </w:rPr>
      </w:pPr>
      <w:r w:rsidRPr="00C01C67">
        <w:rPr>
          <w:rFonts w:cs="KFGQPC Uthman Taha Naskh"/>
          <w:sz w:val="36"/>
          <w:szCs w:val="36"/>
          <w:lang w:val="it-IT"/>
        </w:rPr>
        <w:lastRenderedPageBreak/>
        <w:t>Egli, la preghiera di Allāh ed il Suo salute siano su di lui, disse anche:</w:t>
      </w:r>
    </w:p>
    <w:p w:rsidR="00FE4220" w:rsidRPr="00C01C67" w:rsidRDefault="00FE4220" w:rsidP="00CA1777">
      <w:pPr>
        <w:pStyle w:val="BodyTextIndent2"/>
        <w:bidi w:val="0"/>
        <w:rPr>
          <w:rFonts w:cs="KFGQPC Uthman Taha Naskh"/>
          <w:sz w:val="36"/>
          <w:szCs w:val="36"/>
          <w:lang w:val="it-IT"/>
        </w:rPr>
      </w:pPr>
      <w:r w:rsidRPr="00C01C67">
        <w:rPr>
          <w:rFonts w:cs="KFGQPC Uthman Taha Naskh"/>
          <w:sz w:val="36"/>
          <w:szCs w:val="36"/>
          <w:lang w:val="it-IT"/>
        </w:rPr>
        <w:t xml:space="preserve">“Quattro sono le affermazioni più amate da Allāh: </w:t>
      </w:r>
      <w:r w:rsidRPr="00C01C67">
        <w:rPr>
          <w:rFonts w:cs="KFGQPC Uthman Taha Naskh"/>
          <w:i/>
          <w:iCs/>
          <w:sz w:val="36"/>
          <w:szCs w:val="36"/>
          <w:lang w:val="it-IT"/>
        </w:rPr>
        <w:t>Sub</w:t>
      </w:r>
      <w:r w:rsidRPr="00C01C67">
        <w:rPr>
          <w:rFonts w:cs="KFGQPC Uthman Taha Naskh"/>
          <w:i/>
          <w:iCs/>
          <w:sz w:val="36"/>
          <w:szCs w:val="36"/>
          <w:u w:val="single"/>
          <w:lang w:val="it-IT"/>
        </w:rPr>
        <w:t>h</w:t>
      </w:r>
      <w:r w:rsidRPr="00C01C67">
        <w:rPr>
          <w:rFonts w:cs="KFGQPC Uthman Taha Naskh"/>
          <w:i/>
          <w:iCs/>
          <w:sz w:val="36"/>
          <w:szCs w:val="36"/>
          <w:lang w:val="it-IT"/>
        </w:rPr>
        <w:t>ana Allahi</w:t>
      </w:r>
      <w:r w:rsidR="00195F4C" w:rsidRPr="00C01C67">
        <w:rPr>
          <w:rStyle w:val="FootnoteReference"/>
          <w:rFonts w:cs="KFGQPC Uthman Taha Naskh"/>
          <w:i/>
          <w:iCs/>
          <w:sz w:val="36"/>
          <w:szCs w:val="36"/>
          <w:lang w:val="it-IT"/>
        </w:rPr>
        <w:footnoteReference w:id="510"/>
      </w:r>
      <w:r w:rsidRPr="00C01C67">
        <w:rPr>
          <w:rFonts w:cs="KFGQPC Uthman Taha Naskh"/>
          <w:i/>
          <w:iCs/>
          <w:sz w:val="36"/>
          <w:szCs w:val="36"/>
          <w:lang w:val="it-IT"/>
        </w:rPr>
        <w:t>, ūa al</w:t>
      </w:r>
      <w:r w:rsidRPr="00C01C67">
        <w:rPr>
          <w:rFonts w:cs="KFGQPC Uthman Taha Naskh"/>
          <w:i/>
          <w:iCs/>
          <w:sz w:val="36"/>
          <w:szCs w:val="36"/>
          <w:u w:val="single"/>
          <w:lang w:val="it-IT"/>
        </w:rPr>
        <w:t>h</w:t>
      </w:r>
      <w:r w:rsidRPr="00C01C67">
        <w:rPr>
          <w:rFonts w:cs="KFGQPC Uthman Taha Naskh"/>
          <w:i/>
          <w:iCs/>
          <w:sz w:val="36"/>
          <w:szCs w:val="36"/>
          <w:lang w:val="it-IT"/>
        </w:rPr>
        <w:t xml:space="preserve">amdu liLlāhi, ūa lā ‘ilāha ‘illa Allāhu, ūa Allāhu ‘akbaru </w:t>
      </w:r>
      <w:r w:rsidRPr="00C01C67">
        <w:rPr>
          <w:rFonts w:cs="KFGQPC Uthman Taha Naskh"/>
          <w:sz w:val="36"/>
          <w:szCs w:val="36"/>
          <w:lang w:val="it-IT"/>
        </w:rPr>
        <w:t>(</w:t>
      </w:r>
      <w:r w:rsidR="00CA1777" w:rsidRPr="00C01C67">
        <w:rPr>
          <w:rFonts w:cs="KFGQPC Uthman Taha Naskh"/>
          <w:sz w:val="36"/>
          <w:szCs w:val="36"/>
          <w:lang w:val="it-IT"/>
        </w:rPr>
        <w:t>Sia esaltata la Trascendenza di Allāh</w:t>
      </w:r>
      <w:r w:rsidRPr="00C01C67">
        <w:rPr>
          <w:rFonts w:cs="KFGQPC Uthman Taha Naskh"/>
          <w:sz w:val="36"/>
          <w:szCs w:val="36"/>
          <w:lang w:val="it-IT"/>
        </w:rPr>
        <w:t>, e la lode appartiene ad Allāh, e non c’è divinità ad aver diritto di adorazione al di fuori di Allāh e Allāh è il p</w:t>
      </w:r>
      <w:r w:rsidR="00E01039" w:rsidRPr="00C01C67">
        <w:rPr>
          <w:rFonts w:cs="KFGQPC Uthman Taha Naskh"/>
          <w:sz w:val="36"/>
          <w:szCs w:val="36"/>
          <w:lang w:val="it-IT"/>
        </w:rPr>
        <w:t>iù grande), non importa (lett. n</w:t>
      </w:r>
      <w:r w:rsidRPr="00C01C67">
        <w:rPr>
          <w:rFonts w:cs="KFGQPC Uthman Taha Naskh"/>
          <w:sz w:val="36"/>
          <w:szCs w:val="36"/>
          <w:lang w:val="it-IT"/>
        </w:rPr>
        <w:t>on ti arre</w:t>
      </w:r>
      <w:r w:rsidR="00E01039" w:rsidRPr="00C01C67">
        <w:rPr>
          <w:rFonts w:cs="KFGQPC Uthman Taha Naskh"/>
          <w:sz w:val="36"/>
          <w:szCs w:val="36"/>
          <w:lang w:val="it-IT"/>
        </w:rPr>
        <w:t>ca danno) da quale di esse tu decida di</w:t>
      </w:r>
      <w:r w:rsidRPr="00C01C67">
        <w:rPr>
          <w:rFonts w:cs="KFGQPC Uthman Taha Naskh"/>
          <w:sz w:val="36"/>
          <w:szCs w:val="36"/>
          <w:lang w:val="it-IT"/>
        </w:rPr>
        <w:t xml:space="preserve"> iniziare</w:t>
      </w:r>
      <w:r w:rsidR="00E01039" w:rsidRPr="00C01C67">
        <w:rPr>
          <w:rFonts w:cs="KFGQPC Uthman Taha Naskh"/>
          <w:sz w:val="36"/>
          <w:szCs w:val="36"/>
          <w:lang w:val="it-IT"/>
        </w:rPr>
        <w:t xml:space="preserve"> [a ricordarLo]</w:t>
      </w:r>
      <w:r w:rsidRPr="00C01C67">
        <w:rPr>
          <w:rFonts w:cs="KFGQPC Uthman Taha Naskh"/>
          <w:sz w:val="36"/>
          <w:szCs w:val="36"/>
          <w:lang w:val="it-IT"/>
        </w:rPr>
        <w:t>.</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262- جَاءَ أَعْرَابِيٌّ إِلَى رَسُولِ اللَّهِ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فَقَالَ: عَلِّمْنِي كَلاماً أَقُولُهُ: قَالَ: </w:t>
      </w:r>
      <w:r w:rsidRPr="00C01C67">
        <w:rPr>
          <w:rFonts w:cs="KFGQPC Uthman Taha Naskh" w:hint="cs"/>
          <w:color w:val="006699"/>
          <w:sz w:val="36"/>
          <w:szCs w:val="36"/>
          <w:rtl/>
        </w:rPr>
        <w:t>((</w:t>
      </w:r>
      <w:r w:rsidRPr="00C01C67">
        <w:rPr>
          <w:rFonts w:cs="KFGQPC Uthman Taha Naskh" w:hint="eastAsia"/>
          <w:sz w:val="36"/>
          <w:szCs w:val="36"/>
          <w:rtl/>
        </w:rPr>
        <w:t xml:space="preserve">قُلْ: </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w:t>
      </w:r>
      <w:r w:rsidRPr="00C01C67">
        <w:rPr>
          <w:rFonts w:cs="KFGQPC Uthman Taha Naskh" w:hint="cs"/>
          <w:sz w:val="36"/>
          <w:szCs w:val="36"/>
          <w:rtl/>
        </w:rPr>
        <w:t>ِ</w:t>
      </w:r>
      <w:r w:rsidRPr="00C01C67">
        <w:rPr>
          <w:rFonts w:cs="KFGQPC Uthman Taha Naskh"/>
          <w:sz w:val="36"/>
          <w:szCs w:val="36"/>
          <w:rtl/>
        </w:rPr>
        <w:t>ل</w:t>
      </w:r>
      <w:r w:rsidRPr="00C01C67">
        <w:rPr>
          <w:rFonts w:cs="KFGQPC Uthman Taha Naskh" w:hint="cs"/>
          <w:sz w:val="36"/>
          <w:szCs w:val="36"/>
          <w:rtl/>
        </w:rPr>
        <w:t>َ</w:t>
      </w:r>
      <w:r w:rsidRPr="00C01C67">
        <w:rPr>
          <w:rFonts w:cs="KFGQPC Uthman Taha Naskh"/>
          <w:sz w:val="36"/>
          <w:szCs w:val="36"/>
          <w:rtl/>
        </w:rPr>
        <w:t>هَ إِلا</w:t>
      </w:r>
      <w:r w:rsidRPr="00C01C67">
        <w:rPr>
          <w:rFonts w:cs="KFGQPC Uthman Taha Naskh" w:hint="cs"/>
          <w:sz w:val="36"/>
          <w:szCs w:val="36"/>
          <w:rtl/>
        </w:rPr>
        <w:t>َّ</w:t>
      </w:r>
      <w:r w:rsidRPr="00C01C67">
        <w:rPr>
          <w:rFonts w:cs="KFGQPC Uthman Taha Naskh"/>
          <w:sz w:val="36"/>
          <w:szCs w:val="36"/>
          <w:rtl/>
        </w:rPr>
        <w:t xml:space="preserve"> اللَّهُ وَحْدَهُ لا</w:t>
      </w:r>
      <w:r w:rsidRPr="00C01C67">
        <w:rPr>
          <w:rFonts w:cs="KFGQPC Uthman Taha Naskh" w:hint="cs"/>
          <w:sz w:val="36"/>
          <w:szCs w:val="36"/>
          <w:rtl/>
        </w:rPr>
        <w:t>َ</w:t>
      </w:r>
      <w:r w:rsidRPr="00C01C67">
        <w:rPr>
          <w:rFonts w:cs="KFGQPC Uthman Taha Naskh"/>
          <w:sz w:val="36"/>
          <w:szCs w:val="36"/>
          <w:rtl/>
        </w:rPr>
        <w:t xml:space="preserve"> شَرِيكَ لَهُ، اللَّهُ أَكْبَرُ كَب</w:t>
      </w:r>
      <w:r w:rsidRPr="00C01C67">
        <w:rPr>
          <w:rFonts w:cs="KFGQPC Uthman Taha Naskh" w:hint="cs"/>
          <w:sz w:val="36"/>
          <w:szCs w:val="36"/>
          <w:rtl/>
        </w:rPr>
        <w:t>ِ</w:t>
      </w:r>
      <w:r w:rsidRPr="00C01C67">
        <w:rPr>
          <w:rFonts w:cs="KFGQPC Uthman Taha Naskh"/>
          <w:sz w:val="36"/>
          <w:szCs w:val="36"/>
          <w:rtl/>
        </w:rPr>
        <w:t>يرا</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الْحَمْدُ ل</w:t>
      </w:r>
      <w:r w:rsidRPr="00C01C67">
        <w:rPr>
          <w:rFonts w:cs="KFGQPC Uthman Taha Naskh" w:hint="cs"/>
          <w:sz w:val="36"/>
          <w:szCs w:val="36"/>
          <w:rtl/>
        </w:rPr>
        <w:t>ِ</w:t>
      </w:r>
      <w:r w:rsidRPr="00C01C67">
        <w:rPr>
          <w:rFonts w:cs="KFGQPC Uthman Taha Naskh"/>
          <w:sz w:val="36"/>
          <w:szCs w:val="36"/>
          <w:rtl/>
        </w:rPr>
        <w:t>لَّهِ كَث</w:t>
      </w:r>
      <w:r w:rsidRPr="00C01C67">
        <w:rPr>
          <w:rFonts w:cs="KFGQPC Uthman Taha Naskh" w:hint="cs"/>
          <w:sz w:val="36"/>
          <w:szCs w:val="36"/>
          <w:rtl/>
        </w:rPr>
        <w:t>ِ</w:t>
      </w:r>
      <w:r w:rsidRPr="00C01C67">
        <w:rPr>
          <w:rFonts w:cs="KFGQPC Uthman Taha Naskh"/>
          <w:sz w:val="36"/>
          <w:szCs w:val="36"/>
          <w:rtl/>
        </w:rPr>
        <w:t>يراً، سُبْحَانَ اللَّهِ رَبِّ العَالَم</w:t>
      </w:r>
      <w:r w:rsidRPr="00C01C67">
        <w:rPr>
          <w:rFonts w:cs="KFGQPC Uthman Taha Naskh" w:hint="cs"/>
          <w:sz w:val="36"/>
          <w:szCs w:val="36"/>
          <w:rtl/>
        </w:rPr>
        <w:t>ِ</w:t>
      </w:r>
      <w:r w:rsidRPr="00C01C67">
        <w:rPr>
          <w:rFonts w:cs="KFGQPC Uthman Taha Naskh"/>
          <w:sz w:val="36"/>
          <w:szCs w:val="36"/>
          <w:rtl/>
        </w:rPr>
        <w:t>ينَ، لا</w:t>
      </w:r>
      <w:r w:rsidRPr="00C01C67">
        <w:rPr>
          <w:rFonts w:cs="KFGQPC Uthman Taha Naskh" w:hint="cs"/>
          <w:sz w:val="36"/>
          <w:szCs w:val="36"/>
          <w:rtl/>
        </w:rPr>
        <w:t>َ</w:t>
      </w:r>
      <w:r w:rsidRPr="00C01C67">
        <w:rPr>
          <w:rFonts w:cs="KFGQPC Uthman Taha Naskh"/>
          <w:sz w:val="36"/>
          <w:szCs w:val="36"/>
          <w:rtl/>
        </w:rPr>
        <w:t xml:space="preserve"> حَوْلَ وَلا</w:t>
      </w:r>
      <w:r w:rsidRPr="00C01C67">
        <w:rPr>
          <w:rFonts w:cs="KFGQPC Uthman Taha Naskh" w:hint="cs"/>
          <w:sz w:val="36"/>
          <w:szCs w:val="36"/>
          <w:rtl/>
        </w:rPr>
        <w:t>َ</w:t>
      </w:r>
      <w:r w:rsidRPr="00C01C67">
        <w:rPr>
          <w:rFonts w:cs="KFGQPC Uthman Taha Naskh"/>
          <w:sz w:val="36"/>
          <w:szCs w:val="36"/>
          <w:rtl/>
        </w:rPr>
        <w:t xml:space="preserve"> قُوَّةَ إِلا</w:t>
      </w:r>
      <w:r w:rsidRPr="00C01C67">
        <w:rPr>
          <w:rFonts w:cs="KFGQPC Uthman Taha Naskh" w:hint="cs"/>
          <w:sz w:val="36"/>
          <w:szCs w:val="36"/>
          <w:rtl/>
        </w:rPr>
        <w:t>َّ</w:t>
      </w:r>
      <w:r w:rsidRPr="00C01C67">
        <w:rPr>
          <w:rFonts w:cs="KFGQPC Uthman Taha Naskh"/>
          <w:sz w:val="36"/>
          <w:szCs w:val="36"/>
          <w:rtl/>
        </w:rPr>
        <w:t xml:space="preserve"> ب</w:t>
      </w:r>
      <w:r w:rsidRPr="00C01C67">
        <w:rPr>
          <w:rFonts w:cs="KFGQPC Uthman Taha Naskh" w:hint="cs"/>
          <w:sz w:val="36"/>
          <w:szCs w:val="36"/>
          <w:rtl/>
        </w:rPr>
        <w:t>ِ</w:t>
      </w:r>
      <w:r w:rsidRPr="00C01C67">
        <w:rPr>
          <w:rFonts w:cs="KFGQPC Uthman Taha Naskh"/>
          <w:sz w:val="36"/>
          <w:szCs w:val="36"/>
          <w:rtl/>
        </w:rPr>
        <w:t>اللَّهِ ال</w:t>
      </w:r>
      <w:r w:rsidRPr="00C01C67">
        <w:rPr>
          <w:rFonts w:cs="KFGQPC Uthman Taha Naskh" w:hint="cs"/>
          <w:sz w:val="36"/>
          <w:szCs w:val="36"/>
          <w:rtl/>
        </w:rPr>
        <w:t>ْ</w:t>
      </w:r>
      <w:r w:rsidRPr="00C01C67">
        <w:rPr>
          <w:rFonts w:cs="KFGQPC Uthman Taha Naskh"/>
          <w:sz w:val="36"/>
          <w:szCs w:val="36"/>
          <w:rtl/>
        </w:rPr>
        <w:t>عَز</w:t>
      </w:r>
      <w:r w:rsidRPr="00C01C67">
        <w:rPr>
          <w:rFonts w:cs="KFGQPC Uthman Taha Naskh" w:hint="cs"/>
          <w:sz w:val="36"/>
          <w:szCs w:val="36"/>
          <w:rtl/>
        </w:rPr>
        <w:t>ِ</w:t>
      </w:r>
      <w:r w:rsidRPr="00C01C67">
        <w:rPr>
          <w:rFonts w:cs="KFGQPC Uthman Taha Naskh"/>
          <w:sz w:val="36"/>
          <w:szCs w:val="36"/>
          <w:rtl/>
        </w:rPr>
        <w:t>يزِ الْحَكِيمِ</w:t>
      </w:r>
      <w:r w:rsidRPr="00C01C67">
        <w:rPr>
          <w:rFonts w:cs="KFGQPC Uthman Taha Naskh" w:hint="cs"/>
          <w:color w:val="006699"/>
          <w:sz w:val="36"/>
          <w:szCs w:val="36"/>
          <w:rtl/>
        </w:rPr>
        <w:t>))</w:t>
      </w:r>
      <w:r w:rsidRPr="00C01C67">
        <w:rPr>
          <w:rFonts w:cs="KFGQPC Uthman Taha Naskh" w:hint="cs"/>
          <w:sz w:val="36"/>
          <w:szCs w:val="36"/>
          <w:rtl/>
        </w:rPr>
        <w:t xml:space="preserve">قَالَ: فَهَؤُلاَءِ لِرَبِّي، فَمَا لِي؟ قَالَ: </w:t>
      </w:r>
      <w:r w:rsidRPr="00C01C67">
        <w:rPr>
          <w:rFonts w:cs="KFGQPC Uthman Taha Naskh" w:hint="cs"/>
          <w:color w:val="006699"/>
          <w:sz w:val="36"/>
          <w:szCs w:val="36"/>
          <w:rtl/>
        </w:rPr>
        <w:t>((</w:t>
      </w:r>
      <w:r w:rsidRPr="00C01C67">
        <w:rPr>
          <w:rFonts w:cs="KFGQPC Uthman Taha Naskh" w:hint="cs"/>
          <w:sz w:val="36"/>
          <w:szCs w:val="36"/>
          <w:rtl/>
        </w:rPr>
        <w:t xml:space="preserve">قُلْ: </w:t>
      </w:r>
      <w:r w:rsidRPr="00C01C67">
        <w:rPr>
          <w:rFonts w:cs="KFGQPC Uthman Taha Naskh"/>
          <w:sz w:val="36"/>
          <w:szCs w:val="36"/>
          <w:rtl/>
        </w:rPr>
        <w:t>اللَّهُمَّ اغْفِرْ لِي، و</w:t>
      </w:r>
      <w:r w:rsidRPr="00C01C67">
        <w:rPr>
          <w:rFonts w:cs="KFGQPC Uthman Taha Naskh" w:hint="cs"/>
          <w:sz w:val="36"/>
          <w:szCs w:val="36"/>
          <w:rtl/>
        </w:rPr>
        <w:t>َ</w:t>
      </w:r>
      <w:r w:rsidRPr="00C01C67">
        <w:rPr>
          <w:rFonts w:cs="KFGQPC Uthman Taha Naskh"/>
          <w:sz w:val="36"/>
          <w:szCs w:val="36"/>
          <w:rtl/>
        </w:rPr>
        <w:t>ارْحَمْنِي، و</w:t>
      </w:r>
      <w:r w:rsidRPr="00C01C67">
        <w:rPr>
          <w:rFonts w:cs="KFGQPC Uthman Taha Naskh" w:hint="cs"/>
          <w:sz w:val="36"/>
          <w:szCs w:val="36"/>
          <w:rtl/>
        </w:rPr>
        <w:t>َ</w:t>
      </w:r>
      <w:r w:rsidRPr="00C01C67">
        <w:rPr>
          <w:rFonts w:cs="KFGQPC Uthman Taha Naskh"/>
          <w:sz w:val="36"/>
          <w:szCs w:val="36"/>
          <w:rtl/>
        </w:rPr>
        <w:t>اهْدِنِي، و</w:t>
      </w:r>
      <w:r w:rsidRPr="00C01C67">
        <w:rPr>
          <w:rFonts w:cs="KFGQPC Uthman Taha Naskh" w:hint="cs"/>
          <w:sz w:val="36"/>
          <w:szCs w:val="36"/>
          <w:rtl/>
        </w:rPr>
        <w:t>َ</w:t>
      </w:r>
      <w:r w:rsidRPr="00C01C67">
        <w:rPr>
          <w:rFonts w:cs="KFGQPC Uthman Taha Naskh"/>
          <w:sz w:val="36"/>
          <w:szCs w:val="36"/>
          <w:rtl/>
        </w:rPr>
        <w:t>ارْزُقْنِي</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511"/>
      </w:r>
      <w:r w:rsidRPr="00C01C67">
        <w:rPr>
          <w:rFonts w:cs="KFGQPC Uthman Taha Naskh" w:hint="cs"/>
          <w:position w:val="6"/>
          <w:sz w:val="36"/>
          <w:szCs w:val="36"/>
          <w:vertAlign w:val="superscript"/>
          <w:rtl/>
        </w:rPr>
        <w:t>)</w:t>
      </w:r>
      <w:r w:rsidRPr="00C01C67">
        <w:rPr>
          <w:rFonts w:cs="KFGQPC Uthman Taha Naskh"/>
          <w:sz w:val="36"/>
          <w:szCs w:val="36"/>
          <w:rtl/>
        </w:rPr>
        <w:t>.</w:t>
      </w:r>
    </w:p>
    <w:p w:rsidR="00184BF1" w:rsidRPr="00C01C67" w:rsidRDefault="00184BF1" w:rsidP="00CA1777">
      <w:pPr>
        <w:bidi w:val="0"/>
        <w:rPr>
          <w:rFonts w:cs="KFGQPC Uthman Taha Naskh"/>
          <w:sz w:val="36"/>
          <w:szCs w:val="36"/>
          <w:lang w:val="it-IT"/>
        </w:rPr>
      </w:pPr>
      <w:r w:rsidRPr="00C01C67">
        <w:rPr>
          <w:rFonts w:cs="KFGQPC Uthman Taha Naskh"/>
          <w:sz w:val="36"/>
          <w:szCs w:val="36"/>
          <w:lang w:val="it-IT"/>
        </w:rPr>
        <w:t xml:space="preserve">Un beduino si recò dal Messaggero di Allāh, la preghuera di Allāh e il Suo saluto siano su di lui, </w:t>
      </w:r>
      <w:r w:rsidRPr="00C01C67">
        <w:rPr>
          <w:rFonts w:cs="KFGQPC Uthman Taha Naskh"/>
          <w:sz w:val="36"/>
          <w:szCs w:val="36"/>
          <w:lang w:val="it-IT"/>
        </w:rPr>
        <w:lastRenderedPageBreak/>
        <w:t>per chiedere: “[O Messaggero di Allāh] insegnami delle parole che devo dire</w:t>
      </w:r>
      <w:r w:rsidR="00810EC5" w:rsidRPr="00C01C67">
        <w:rPr>
          <w:rFonts w:cs="KFGQPC Uthman Taha Naskh"/>
          <w:sz w:val="36"/>
          <w:szCs w:val="36"/>
          <w:lang w:val="it-IT"/>
        </w:rPr>
        <w:t>”</w:t>
      </w:r>
      <w:r w:rsidRPr="00C01C67">
        <w:rPr>
          <w:rFonts w:cs="KFGQPC Uthman Taha Naskh"/>
          <w:sz w:val="36"/>
          <w:szCs w:val="36"/>
          <w:lang w:val="it-IT"/>
        </w:rPr>
        <w:t>. Il Profeta disse: “D</w:t>
      </w:r>
      <w:r w:rsidRPr="00C01C67">
        <w:rPr>
          <w:rFonts w:cs="KFGQPC Uthman Taha Naskh" w:hint="cs"/>
          <w:sz w:val="36"/>
          <w:szCs w:val="36"/>
          <w:lang w:val="it-IT"/>
        </w:rPr>
        <w:t>ì</w:t>
      </w:r>
      <w:r w:rsidRPr="00C01C67">
        <w:rPr>
          <w:rFonts w:cs="KFGQPC Uthman Taha Naskh"/>
          <w:sz w:val="36"/>
          <w:szCs w:val="36"/>
          <w:lang w:val="it-IT"/>
        </w:rPr>
        <w:t xml:space="preserve">: </w:t>
      </w:r>
      <w:r w:rsidRPr="00C01C67">
        <w:rPr>
          <w:rFonts w:cs="KFGQPC Uthman Taha Naskh"/>
          <w:i/>
          <w:iCs/>
          <w:sz w:val="36"/>
          <w:szCs w:val="36"/>
          <w:lang w:val="it-IT"/>
        </w:rPr>
        <w:t xml:space="preserve">Lā ‘iāha ‘illa </w:t>
      </w:r>
      <w:r w:rsidRPr="00C01C67">
        <w:rPr>
          <w:rFonts w:cs="KFGQPC Uthman Taha Naskh"/>
          <w:i/>
          <w:iCs/>
          <w:color w:val="808080"/>
          <w:sz w:val="36"/>
          <w:szCs w:val="36"/>
          <w:lang w:val="it-IT"/>
        </w:rPr>
        <w:t>A</w:t>
      </w:r>
      <w:r w:rsidRPr="00C01C67">
        <w:rPr>
          <w:rFonts w:cs="KFGQPC Uthman Taha Naskh"/>
          <w:i/>
          <w:iCs/>
          <w:sz w:val="36"/>
          <w:szCs w:val="36"/>
          <w:lang w:val="it-IT"/>
        </w:rPr>
        <w:t>llāhu ūa</w:t>
      </w:r>
      <w:r w:rsidRPr="00C01C67">
        <w:rPr>
          <w:rFonts w:cs="KFGQPC Uthman Taha Naskh"/>
          <w:i/>
          <w:iCs/>
          <w:sz w:val="36"/>
          <w:szCs w:val="36"/>
          <w:u w:val="single"/>
          <w:lang w:val="it-IT"/>
        </w:rPr>
        <w:t>h</w:t>
      </w:r>
      <w:r w:rsidRPr="00C01C67">
        <w:rPr>
          <w:rFonts w:cs="KFGQPC Uthman Taha Naskh"/>
          <w:i/>
          <w:iCs/>
          <w:sz w:val="36"/>
          <w:szCs w:val="36"/>
          <w:lang w:val="it-IT"/>
        </w:rPr>
        <w:t xml:space="preserve">dahu lā </w:t>
      </w:r>
      <w:r w:rsidRPr="00C01C67">
        <w:rPr>
          <w:rFonts w:cs="KFGQPC Uthman Taha Naskh"/>
          <w:i/>
          <w:iCs/>
          <w:sz w:val="36"/>
          <w:szCs w:val="36"/>
          <w:u w:val="single"/>
          <w:lang w:val="it-IT"/>
        </w:rPr>
        <w:t>sh</w:t>
      </w:r>
      <w:r w:rsidRPr="00C01C67">
        <w:rPr>
          <w:rFonts w:cs="KFGQPC Uthman Taha Naskh"/>
          <w:i/>
          <w:iCs/>
          <w:sz w:val="36"/>
          <w:szCs w:val="36"/>
          <w:lang w:val="it-IT"/>
        </w:rPr>
        <w:t>arīka lah</w:t>
      </w:r>
      <w:r w:rsidRPr="00C01C67">
        <w:rPr>
          <w:rFonts w:cs="KFGQPC Uthman Taha Naskh"/>
          <w:i/>
          <w:iCs/>
          <w:color w:val="808080"/>
          <w:sz w:val="36"/>
          <w:szCs w:val="36"/>
          <w:lang w:val="it-IT"/>
        </w:rPr>
        <w:t>u</w:t>
      </w:r>
      <w:r w:rsidRPr="00C01C67">
        <w:rPr>
          <w:rFonts w:cs="KFGQPC Uthman Taha Naskh"/>
          <w:i/>
          <w:iCs/>
          <w:sz w:val="36"/>
          <w:szCs w:val="36"/>
          <w:lang w:val="it-IT"/>
        </w:rPr>
        <w:t>, Allāhu ‘akbaru kabira</w:t>
      </w:r>
      <w:r w:rsidRPr="00C01C67">
        <w:rPr>
          <w:rFonts w:cs="KFGQPC Uthman Taha Naskh"/>
          <w:i/>
          <w:iCs/>
          <w:color w:val="808080"/>
          <w:sz w:val="36"/>
          <w:szCs w:val="36"/>
          <w:lang w:val="it-IT"/>
        </w:rPr>
        <w:t>n</w:t>
      </w:r>
      <w:r w:rsidRPr="00C01C67">
        <w:rPr>
          <w:rFonts w:cs="KFGQPC Uthman Taha Naskh"/>
          <w:i/>
          <w:iCs/>
          <w:sz w:val="36"/>
          <w:szCs w:val="36"/>
          <w:lang w:val="it-IT"/>
        </w:rPr>
        <w:t xml:space="preserve">, ūa </w:t>
      </w:r>
      <w:r w:rsidRPr="00C01C67">
        <w:rPr>
          <w:rFonts w:cs="KFGQPC Uthman Taha Naskh"/>
          <w:i/>
          <w:iCs/>
          <w:color w:val="808080"/>
          <w:sz w:val="36"/>
          <w:szCs w:val="36"/>
          <w:lang w:val="it-IT"/>
        </w:rPr>
        <w:t>a</w:t>
      </w:r>
      <w:r w:rsidRPr="00C01C67">
        <w:rPr>
          <w:rFonts w:cs="KFGQPC Uthman Taha Naskh"/>
          <w:i/>
          <w:iCs/>
          <w:sz w:val="36"/>
          <w:szCs w:val="36"/>
          <w:lang w:val="it-IT"/>
        </w:rPr>
        <w:t>l</w:t>
      </w:r>
      <w:r w:rsidRPr="00C01C67">
        <w:rPr>
          <w:rFonts w:cs="KFGQPC Uthman Taha Naskh"/>
          <w:i/>
          <w:iCs/>
          <w:sz w:val="36"/>
          <w:szCs w:val="36"/>
          <w:u w:val="single"/>
          <w:lang w:val="it-IT"/>
        </w:rPr>
        <w:t>h</w:t>
      </w:r>
      <w:r w:rsidRPr="00C01C67">
        <w:rPr>
          <w:rFonts w:cs="KFGQPC Uthman Taha Naskh"/>
          <w:i/>
          <w:iCs/>
          <w:sz w:val="36"/>
          <w:szCs w:val="36"/>
          <w:lang w:val="it-IT"/>
        </w:rPr>
        <w:t>amdu liLlāhi ka</w:t>
      </w:r>
      <w:r w:rsidRPr="00C01C67">
        <w:rPr>
          <w:rFonts w:cs="KFGQPC Uthman Taha Naskh"/>
          <w:i/>
          <w:iCs/>
          <w:sz w:val="36"/>
          <w:szCs w:val="36"/>
          <w:u w:val="single"/>
          <w:lang w:val="it-IT"/>
        </w:rPr>
        <w:t>th</w:t>
      </w:r>
      <w:r w:rsidRPr="00C01C67">
        <w:rPr>
          <w:rFonts w:cs="KFGQPC Uthman Taha Naskh"/>
          <w:i/>
          <w:iCs/>
          <w:sz w:val="36"/>
          <w:szCs w:val="36"/>
          <w:lang w:val="it-IT"/>
        </w:rPr>
        <w:t>īra</w:t>
      </w:r>
      <w:r w:rsidRPr="00C01C67">
        <w:rPr>
          <w:rFonts w:cs="KFGQPC Uthman Taha Naskh"/>
          <w:i/>
          <w:iCs/>
          <w:color w:val="808080"/>
          <w:sz w:val="36"/>
          <w:szCs w:val="36"/>
          <w:lang w:val="it-IT"/>
        </w:rPr>
        <w:t>n</w:t>
      </w:r>
      <w:r w:rsidRPr="00C01C67">
        <w:rPr>
          <w:rFonts w:cs="KFGQPC Uthman Taha Naskh"/>
          <w:i/>
          <w:iCs/>
          <w:sz w:val="36"/>
          <w:szCs w:val="36"/>
          <w:lang w:val="it-IT"/>
        </w:rPr>
        <w:t>, sub</w:t>
      </w:r>
      <w:r w:rsidRPr="00C01C67">
        <w:rPr>
          <w:rFonts w:cs="KFGQPC Uthman Taha Naskh"/>
          <w:i/>
          <w:iCs/>
          <w:sz w:val="36"/>
          <w:szCs w:val="36"/>
          <w:u w:val="single"/>
          <w:lang w:val="it-IT"/>
        </w:rPr>
        <w:t>h</w:t>
      </w:r>
      <w:r w:rsidRPr="00C01C67">
        <w:rPr>
          <w:rFonts w:cs="KFGQPC Uthman Taha Naskh"/>
          <w:i/>
          <w:iCs/>
          <w:sz w:val="36"/>
          <w:szCs w:val="36"/>
          <w:lang w:val="it-IT"/>
        </w:rPr>
        <w:t xml:space="preserve">āna </w:t>
      </w:r>
      <w:r w:rsidRPr="00C01C67">
        <w:rPr>
          <w:rFonts w:cs="KFGQPC Uthman Taha Naskh"/>
          <w:i/>
          <w:iCs/>
          <w:color w:val="808080"/>
          <w:sz w:val="36"/>
          <w:szCs w:val="36"/>
          <w:lang w:val="it-IT"/>
        </w:rPr>
        <w:t>A</w:t>
      </w:r>
      <w:r w:rsidRPr="00C01C67">
        <w:rPr>
          <w:rFonts w:cs="KFGQPC Uthman Taha Naskh"/>
          <w:i/>
          <w:iCs/>
          <w:sz w:val="36"/>
          <w:szCs w:val="36"/>
          <w:lang w:val="it-IT"/>
        </w:rPr>
        <w:t>llāhi</w:t>
      </w:r>
      <w:r w:rsidR="00E01039" w:rsidRPr="00C01C67">
        <w:rPr>
          <w:rStyle w:val="FootnoteReference"/>
          <w:rFonts w:cs="KFGQPC Uthman Taha Naskh"/>
          <w:i/>
          <w:iCs/>
          <w:sz w:val="36"/>
          <w:szCs w:val="36"/>
          <w:lang w:val="it-IT"/>
        </w:rPr>
        <w:footnoteReference w:id="512"/>
      </w:r>
      <w:r w:rsidRPr="00C01C67">
        <w:rPr>
          <w:rFonts w:cs="KFGQPC Uthman Taha Naskh"/>
          <w:i/>
          <w:iCs/>
          <w:sz w:val="36"/>
          <w:szCs w:val="36"/>
          <w:lang w:val="it-IT"/>
        </w:rPr>
        <w:t xml:space="preserve"> Rabbi </w:t>
      </w:r>
      <w:r w:rsidRPr="00C01C67">
        <w:rPr>
          <w:rFonts w:cs="KFGQPC Uthman Taha Naskh"/>
          <w:i/>
          <w:iCs/>
          <w:color w:val="808080"/>
          <w:sz w:val="36"/>
          <w:szCs w:val="36"/>
          <w:lang w:val="it-IT"/>
        </w:rPr>
        <w:t>a</w:t>
      </w:r>
      <w:r w:rsidRPr="00C01C67">
        <w:rPr>
          <w:rFonts w:cs="KFGQPC Uthman Taha Naskh"/>
          <w:i/>
          <w:iCs/>
          <w:sz w:val="36"/>
          <w:szCs w:val="36"/>
          <w:lang w:val="it-IT"/>
        </w:rPr>
        <w:t>l-°ālamin</w:t>
      </w:r>
      <w:r w:rsidRPr="00C01C67">
        <w:rPr>
          <w:rFonts w:cs="KFGQPC Uthman Taha Naskh"/>
          <w:i/>
          <w:iCs/>
          <w:color w:val="808080"/>
          <w:sz w:val="36"/>
          <w:szCs w:val="36"/>
          <w:lang w:val="it-IT"/>
        </w:rPr>
        <w:t>a</w:t>
      </w:r>
      <w:r w:rsidRPr="00C01C67">
        <w:rPr>
          <w:rFonts w:cs="KFGQPC Uthman Taha Naskh"/>
          <w:i/>
          <w:iCs/>
          <w:sz w:val="36"/>
          <w:szCs w:val="36"/>
          <w:lang w:val="it-IT"/>
        </w:rPr>
        <w:t xml:space="preserve">, lā </w:t>
      </w:r>
      <w:r w:rsidRPr="00C01C67">
        <w:rPr>
          <w:rFonts w:cs="KFGQPC Uthman Taha Naskh"/>
          <w:i/>
          <w:iCs/>
          <w:sz w:val="36"/>
          <w:szCs w:val="36"/>
          <w:u w:val="single"/>
          <w:lang w:val="it-IT"/>
        </w:rPr>
        <w:t>h</w:t>
      </w:r>
      <w:r w:rsidRPr="00C01C67">
        <w:rPr>
          <w:rFonts w:cs="KFGQPC Uthman Taha Naskh"/>
          <w:i/>
          <w:iCs/>
          <w:sz w:val="36"/>
          <w:szCs w:val="36"/>
          <w:lang w:val="it-IT"/>
        </w:rPr>
        <w:t xml:space="preserve">aūla ūa lā quūata ‘illā biLlāhi </w:t>
      </w:r>
      <w:r w:rsidRPr="00C01C67">
        <w:rPr>
          <w:rFonts w:cs="KFGQPC Uthman Taha Naskh"/>
          <w:i/>
          <w:iCs/>
          <w:color w:val="808080"/>
          <w:sz w:val="36"/>
          <w:szCs w:val="36"/>
          <w:lang w:val="it-IT"/>
        </w:rPr>
        <w:t>A</w:t>
      </w:r>
      <w:r w:rsidRPr="00C01C67">
        <w:rPr>
          <w:rFonts w:cs="KFGQPC Uthman Taha Naskh"/>
          <w:i/>
          <w:iCs/>
          <w:sz w:val="36"/>
          <w:szCs w:val="36"/>
          <w:lang w:val="it-IT"/>
        </w:rPr>
        <w:t xml:space="preserve">l-°Azīzi </w:t>
      </w:r>
      <w:r w:rsidRPr="00C01C67">
        <w:rPr>
          <w:rFonts w:cs="KFGQPC Uthman Taha Naskh"/>
          <w:i/>
          <w:iCs/>
          <w:color w:val="808080"/>
          <w:sz w:val="36"/>
          <w:szCs w:val="36"/>
          <w:lang w:val="it-IT"/>
        </w:rPr>
        <w:t>A</w:t>
      </w:r>
      <w:r w:rsidRPr="00C01C67">
        <w:rPr>
          <w:rFonts w:cs="KFGQPC Uthman Taha Naskh"/>
          <w:i/>
          <w:iCs/>
          <w:sz w:val="36"/>
          <w:szCs w:val="36"/>
          <w:lang w:val="it-IT"/>
        </w:rPr>
        <w:t>l-</w:t>
      </w:r>
      <w:r w:rsidRPr="00C01C67">
        <w:rPr>
          <w:rFonts w:cs="KFGQPC Uthman Taha Naskh"/>
          <w:i/>
          <w:iCs/>
          <w:sz w:val="36"/>
          <w:szCs w:val="36"/>
          <w:u w:val="single"/>
          <w:lang w:val="it-IT"/>
        </w:rPr>
        <w:t>H</w:t>
      </w:r>
      <w:r w:rsidRPr="00C01C67">
        <w:rPr>
          <w:rFonts w:cs="KFGQPC Uthman Taha Naskh"/>
          <w:i/>
          <w:iCs/>
          <w:sz w:val="36"/>
          <w:szCs w:val="36"/>
          <w:lang w:val="it-IT"/>
        </w:rPr>
        <w:t>akim</w:t>
      </w:r>
      <w:r w:rsidRPr="00C01C67">
        <w:rPr>
          <w:rFonts w:cs="KFGQPC Uthman Taha Naskh"/>
          <w:i/>
          <w:iCs/>
          <w:color w:val="808080"/>
          <w:sz w:val="36"/>
          <w:szCs w:val="36"/>
          <w:lang w:val="it-IT"/>
        </w:rPr>
        <w:t>i</w:t>
      </w:r>
      <w:r w:rsidRPr="00C01C67">
        <w:rPr>
          <w:rFonts w:cs="KFGQPC Uthman Taha Naskh"/>
          <w:sz w:val="36"/>
          <w:szCs w:val="36"/>
          <w:lang w:val="it-IT"/>
        </w:rPr>
        <w:t xml:space="preserve"> (Non c’è divinità ad aver diritto di adorazione eccetto All</w:t>
      </w:r>
      <w:r w:rsidR="00FE4220" w:rsidRPr="00C01C67">
        <w:rPr>
          <w:rFonts w:cs="KFGQPC Uthman Taha Naskh"/>
          <w:sz w:val="36"/>
          <w:szCs w:val="36"/>
          <w:lang w:val="it-IT"/>
        </w:rPr>
        <w:t>āh</w:t>
      </w:r>
      <w:r w:rsidRPr="00C01C67">
        <w:rPr>
          <w:rFonts w:cs="KFGQPC Uthman Taha Naskh"/>
          <w:sz w:val="36"/>
          <w:szCs w:val="36"/>
          <w:lang w:val="it-IT"/>
        </w:rPr>
        <w:t xml:space="preserve">, Unico senza associare a Lui nessuno nell’adorazione. Allāh è il più Grande, il Grandissimo. Ad Allāh appartiene [tutta] la </w:t>
      </w:r>
      <w:r w:rsidR="00810EC5" w:rsidRPr="00C01C67">
        <w:rPr>
          <w:rFonts w:cs="KFGQPC Uthman Taha Naskh"/>
          <w:sz w:val="36"/>
          <w:szCs w:val="36"/>
          <w:lang w:val="it-IT"/>
        </w:rPr>
        <w:t>l</w:t>
      </w:r>
      <w:r w:rsidRPr="00C01C67">
        <w:rPr>
          <w:rFonts w:cs="KFGQPC Uthman Taha Naskh"/>
          <w:sz w:val="36"/>
          <w:szCs w:val="36"/>
          <w:lang w:val="it-IT"/>
        </w:rPr>
        <w:t>ode</w:t>
      </w:r>
      <w:r w:rsidR="00810EC5" w:rsidRPr="00C01C67">
        <w:rPr>
          <w:rFonts w:cs="KFGQPC Uthman Taha Naskh"/>
          <w:sz w:val="36"/>
          <w:szCs w:val="36"/>
          <w:lang w:val="it-IT"/>
        </w:rPr>
        <w:t xml:space="preserve">, tante tante volte. </w:t>
      </w:r>
      <w:r w:rsidR="00CA1777" w:rsidRPr="00C01C67">
        <w:rPr>
          <w:rFonts w:cs="KFGQPC Uthman Taha Naskh"/>
          <w:sz w:val="36"/>
          <w:szCs w:val="36"/>
          <w:lang w:val="it-IT"/>
        </w:rPr>
        <w:t xml:space="preserve">Sia esaltata la Trascendenza di Allāh, </w:t>
      </w:r>
      <w:r w:rsidR="00810EC5" w:rsidRPr="00C01C67">
        <w:rPr>
          <w:rFonts w:cs="KFGQPC Uthman Taha Naskh"/>
          <w:sz w:val="36"/>
          <w:szCs w:val="36"/>
          <w:lang w:val="it-IT"/>
        </w:rPr>
        <w:t>Signore di tutti i Mondi. Non c’è potenza nè forza se non quella che proviene da Allāh, il Potente, il Saggio)”.</w:t>
      </w:r>
    </w:p>
    <w:p w:rsidR="00810EC5" w:rsidRPr="00C01C67" w:rsidRDefault="00810EC5" w:rsidP="00E01039">
      <w:pPr>
        <w:bidi w:val="0"/>
        <w:rPr>
          <w:rFonts w:cs="KFGQPC Uthman Taha Naskh"/>
          <w:sz w:val="36"/>
          <w:szCs w:val="36"/>
          <w:lang w:val="it-IT"/>
        </w:rPr>
      </w:pPr>
      <w:r w:rsidRPr="00C01C67">
        <w:rPr>
          <w:rFonts w:cs="KFGQPC Uthman Taha Naskh"/>
          <w:sz w:val="36"/>
          <w:szCs w:val="36"/>
          <w:lang w:val="it-IT"/>
        </w:rPr>
        <w:t>Disse allora il beduino: “Queste parole sono per il mio Signore, quali sono quelle per me?”. Rispose il M</w:t>
      </w:r>
      <w:r w:rsidR="00E01039" w:rsidRPr="00C01C67">
        <w:rPr>
          <w:rFonts w:cs="KFGQPC Uthman Taha Naskh"/>
          <w:sz w:val="36"/>
          <w:szCs w:val="36"/>
          <w:lang w:val="it-IT"/>
        </w:rPr>
        <w:t>essaggero</w:t>
      </w:r>
      <w:r w:rsidRPr="00C01C67">
        <w:rPr>
          <w:rFonts w:cs="KFGQPC Uthman Taha Naskh"/>
          <w:sz w:val="36"/>
          <w:szCs w:val="36"/>
          <w:lang w:val="it-IT"/>
        </w:rPr>
        <w:t xml:space="preserve"> </w:t>
      </w:r>
      <w:r w:rsidR="00E01039" w:rsidRPr="00C01C67">
        <w:rPr>
          <w:rFonts w:ascii="Arial" w:hAnsi="Arial" w:cs="Arial"/>
          <w:sz w:val="36"/>
          <w:szCs w:val="36"/>
          <w:lang w:val="it-IT"/>
        </w:rPr>
        <w:t>ﷺ</w:t>
      </w:r>
      <w:r w:rsidRPr="00C01C67">
        <w:rPr>
          <w:rFonts w:cs="KFGQPC Uthman Taha Naskh"/>
          <w:sz w:val="36"/>
          <w:szCs w:val="36"/>
          <w:lang w:val="it-IT"/>
        </w:rPr>
        <w:t>: “Dì: O Allāh perdona [i miei peccati], abbi misericordia di me, guidami e donami [le tue grazie]”.</w:t>
      </w:r>
    </w:p>
    <w:p w:rsidR="009D132C" w:rsidRPr="00C01C67" w:rsidRDefault="009D132C" w:rsidP="00E6632C">
      <w:pPr>
        <w:rPr>
          <w:rFonts w:cs="KFGQPC Uthman Taha Naskh"/>
          <w:sz w:val="36"/>
          <w:szCs w:val="36"/>
        </w:rPr>
      </w:pPr>
      <w:r w:rsidRPr="00C01C67">
        <w:rPr>
          <w:rFonts w:cs="KFGQPC Uthman Taha Naskh" w:hint="cs"/>
          <w:sz w:val="36"/>
          <w:szCs w:val="36"/>
          <w:rtl/>
        </w:rPr>
        <w:t xml:space="preserve">263- كَانَ الرَّجُلُ إِذَا أَسْلَمَ عَلَّمَهُ النَّبيُّ </w:t>
      </w:r>
      <w:r w:rsidR="00696671" w:rsidRPr="00C01C67">
        <w:rPr>
          <w:rFonts w:ascii="AAAGoldenLotus Stg1_Ver1" w:hAnsi="AAAGoldenLotus Stg1_Ver1" w:cs="KFGQPC Uthman Taha Naskh" w:hint="cs"/>
          <w:color w:val="006699"/>
          <w:sz w:val="36"/>
          <w:szCs w:val="36"/>
          <w:rtl/>
        </w:rPr>
        <w:t>صلى الله عليه وسلم</w:t>
      </w:r>
      <w:r w:rsidRPr="00C01C67">
        <w:rPr>
          <w:rFonts w:cs="KFGQPC Uthman Taha Naskh" w:hint="cs"/>
          <w:sz w:val="36"/>
          <w:szCs w:val="36"/>
          <w:rtl/>
        </w:rPr>
        <w:t xml:space="preserve"> الصَّلاَةَ ثُمَّ أَمَرَهُ أَنْ يَدْعُوَ بِهَؤُلاَءِ الْكَلِمَاتِ: </w:t>
      </w:r>
      <w:r w:rsidRPr="00C01C67">
        <w:rPr>
          <w:rFonts w:cs="KFGQPC Uthman Taha Naskh" w:hint="cs"/>
          <w:color w:val="006699"/>
          <w:sz w:val="36"/>
          <w:szCs w:val="36"/>
          <w:rtl/>
        </w:rPr>
        <w:t>((</w:t>
      </w:r>
      <w:r w:rsidRPr="00C01C67">
        <w:rPr>
          <w:rFonts w:cs="KFGQPC Uthman Taha Naskh"/>
          <w:sz w:val="36"/>
          <w:szCs w:val="36"/>
          <w:rtl/>
        </w:rPr>
        <w:t>اللَّهُمَّ اغْفِرِ لِي، و</w:t>
      </w:r>
      <w:r w:rsidRPr="00C01C67">
        <w:rPr>
          <w:rFonts w:cs="KFGQPC Uthman Taha Naskh" w:hint="cs"/>
          <w:sz w:val="36"/>
          <w:szCs w:val="36"/>
          <w:rtl/>
        </w:rPr>
        <w:t>َ</w:t>
      </w:r>
      <w:r w:rsidRPr="00C01C67">
        <w:rPr>
          <w:rFonts w:cs="KFGQPC Uthman Taha Naskh"/>
          <w:sz w:val="36"/>
          <w:szCs w:val="36"/>
          <w:rtl/>
        </w:rPr>
        <w:t>ارْحَمْنِي، و</w:t>
      </w:r>
      <w:r w:rsidRPr="00C01C67">
        <w:rPr>
          <w:rFonts w:cs="KFGQPC Uthman Taha Naskh" w:hint="cs"/>
          <w:sz w:val="36"/>
          <w:szCs w:val="36"/>
          <w:rtl/>
        </w:rPr>
        <w:t>َ</w:t>
      </w:r>
      <w:r w:rsidRPr="00C01C67">
        <w:rPr>
          <w:rFonts w:cs="KFGQPC Uthman Taha Naskh"/>
          <w:sz w:val="36"/>
          <w:szCs w:val="36"/>
          <w:rtl/>
        </w:rPr>
        <w:t xml:space="preserve">اهْدِنِي، </w:t>
      </w:r>
      <w:r w:rsidRPr="00C01C67">
        <w:rPr>
          <w:rFonts w:cs="KFGQPC Uthman Taha Naskh"/>
          <w:sz w:val="36"/>
          <w:szCs w:val="36"/>
          <w:rtl/>
        </w:rPr>
        <w:lastRenderedPageBreak/>
        <w:t>و</w:t>
      </w:r>
      <w:r w:rsidRPr="00C01C67">
        <w:rPr>
          <w:rFonts w:cs="KFGQPC Uthman Taha Naskh" w:hint="cs"/>
          <w:sz w:val="36"/>
          <w:szCs w:val="36"/>
          <w:rtl/>
        </w:rPr>
        <w:t>َ</w:t>
      </w:r>
      <w:r w:rsidRPr="00C01C67">
        <w:rPr>
          <w:rFonts w:cs="KFGQPC Uthman Taha Naskh"/>
          <w:sz w:val="36"/>
          <w:szCs w:val="36"/>
          <w:rtl/>
        </w:rPr>
        <w:t>عَافِنِي و</w:t>
      </w:r>
      <w:r w:rsidRPr="00C01C67">
        <w:rPr>
          <w:rFonts w:cs="KFGQPC Uthman Taha Naskh" w:hint="cs"/>
          <w:sz w:val="36"/>
          <w:szCs w:val="36"/>
          <w:rtl/>
        </w:rPr>
        <w:t>َ</w:t>
      </w:r>
      <w:r w:rsidRPr="00C01C67">
        <w:rPr>
          <w:rFonts w:cs="KFGQPC Uthman Taha Naskh"/>
          <w:sz w:val="36"/>
          <w:szCs w:val="36"/>
          <w:rtl/>
        </w:rPr>
        <w:t>ارْزُقْنِي</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513"/>
      </w:r>
      <w:r w:rsidRPr="00C01C67">
        <w:rPr>
          <w:rFonts w:cs="KFGQPC Uthman Taha Naskh" w:hint="cs"/>
          <w:position w:val="6"/>
          <w:sz w:val="36"/>
          <w:szCs w:val="36"/>
          <w:vertAlign w:val="superscript"/>
          <w:rtl/>
        </w:rPr>
        <w:t>)</w:t>
      </w:r>
      <w:r w:rsidRPr="00C01C67">
        <w:rPr>
          <w:rFonts w:cs="KFGQPC Uthman Taha Naskh"/>
          <w:sz w:val="36"/>
          <w:szCs w:val="36"/>
          <w:rtl/>
        </w:rPr>
        <w:t>.</w:t>
      </w:r>
    </w:p>
    <w:p w:rsidR="005F0D5D" w:rsidRPr="00C01C67" w:rsidRDefault="005F0D5D" w:rsidP="00E6632C">
      <w:pPr>
        <w:bidi w:val="0"/>
        <w:rPr>
          <w:rFonts w:cs="KFGQPC Uthman Taha Naskh"/>
          <w:sz w:val="36"/>
          <w:szCs w:val="36"/>
          <w:rtl/>
        </w:rPr>
      </w:pPr>
      <w:r w:rsidRPr="00C01C67">
        <w:rPr>
          <w:rFonts w:cs="KFGQPC Uthman Taha Naskh"/>
          <w:sz w:val="36"/>
          <w:szCs w:val="36"/>
          <w:lang w:val="it-IT"/>
        </w:rPr>
        <w:t>Quando una persona aderiva all’</w:t>
      </w:r>
      <w:r w:rsidRPr="00C01C67">
        <w:rPr>
          <w:rFonts w:cs="KFGQPC Uthman Taha Naskh"/>
          <w:i/>
          <w:iCs/>
          <w:sz w:val="36"/>
          <w:szCs w:val="36"/>
          <w:lang w:val="it-IT"/>
        </w:rPr>
        <w:t>islām</w:t>
      </w:r>
      <w:r w:rsidRPr="00C01C67">
        <w:rPr>
          <w:rFonts w:cs="KFGQPC Uthman Taha Naskh"/>
          <w:sz w:val="36"/>
          <w:szCs w:val="36"/>
          <w:lang w:val="it-IT"/>
        </w:rPr>
        <w:t xml:space="preserve"> il Messaggero gli insegnava la </w:t>
      </w:r>
      <w:r w:rsidRPr="00C01C67">
        <w:rPr>
          <w:rFonts w:cs="KFGQPC Uthman Taha Naskh"/>
          <w:i/>
          <w:iCs/>
          <w:sz w:val="36"/>
          <w:szCs w:val="36"/>
          <w:u w:val="single"/>
          <w:lang w:val="it-IT"/>
        </w:rPr>
        <w:t>s</w:t>
      </w:r>
      <w:r w:rsidRPr="00C01C67">
        <w:rPr>
          <w:rFonts w:cs="KFGQPC Uthman Taha Naskh"/>
          <w:i/>
          <w:iCs/>
          <w:sz w:val="36"/>
          <w:szCs w:val="36"/>
          <w:lang w:val="it-IT"/>
        </w:rPr>
        <w:t>alāh</w:t>
      </w:r>
      <w:r w:rsidRPr="00C01C67">
        <w:rPr>
          <w:rFonts w:cs="KFGQPC Uthman Taha Naskh"/>
          <w:sz w:val="36"/>
          <w:szCs w:val="36"/>
          <w:lang w:val="it-IT"/>
        </w:rPr>
        <w:t xml:space="preserve"> e gli ordinava di </w:t>
      </w:r>
      <w:r w:rsidR="00A722EA" w:rsidRPr="00C01C67">
        <w:rPr>
          <w:rFonts w:cs="KFGQPC Uthman Taha Naskh"/>
          <w:sz w:val="36"/>
          <w:szCs w:val="36"/>
          <w:lang w:val="it-IT"/>
        </w:rPr>
        <w:t>invocare [Allāh] con queste parole: “O Allāh perdonami, abbi di me misericordia, guidami, donami la salvezza e provvedi [alle mie esigenze]”.</w:t>
      </w:r>
    </w:p>
    <w:p w:rsidR="009D132C" w:rsidRPr="00C01C67" w:rsidRDefault="009D132C" w:rsidP="00E6632C">
      <w:pPr>
        <w:rPr>
          <w:rFonts w:cs="KFGQPC Uthman Taha Naskh"/>
          <w:sz w:val="36"/>
          <w:szCs w:val="36"/>
        </w:rPr>
      </w:pPr>
      <w:r w:rsidRPr="00C01C67">
        <w:rPr>
          <w:rFonts w:cs="KFGQPC Uthman Taha Naskh" w:hint="cs"/>
          <w:sz w:val="36"/>
          <w:szCs w:val="36"/>
          <w:rtl/>
        </w:rPr>
        <w:t>264-</w:t>
      </w:r>
      <w:r w:rsidR="00AC79E9"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إ</w:t>
      </w:r>
      <w:r w:rsidRPr="00C01C67">
        <w:rPr>
          <w:rFonts w:cs="KFGQPC Uthman Taha Naskh" w:hint="cs"/>
          <w:sz w:val="36"/>
          <w:szCs w:val="36"/>
          <w:rtl/>
        </w:rPr>
        <w:t>ِ</w:t>
      </w:r>
      <w:r w:rsidRPr="00C01C67">
        <w:rPr>
          <w:rFonts w:cs="KFGQPC Uthman Taha Naskh" w:hint="eastAsia"/>
          <w:sz w:val="36"/>
          <w:szCs w:val="36"/>
          <w:rtl/>
        </w:rPr>
        <w:t xml:space="preserve">نَّ </w:t>
      </w:r>
      <w:r w:rsidRPr="00C01C67">
        <w:rPr>
          <w:rFonts w:cs="KFGQPC Uthman Taha Naskh" w:hint="cs"/>
          <w:sz w:val="36"/>
          <w:szCs w:val="36"/>
          <w:rtl/>
        </w:rPr>
        <w:t>أَفْضَلَ الدُّعَاءِ الْحَمْدُ لِلَّهِ، وَأ</w:t>
      </w:r>
      <w:r w:rsidR="00141442" w:rsidRPr="00C01C67">
        <w:rPr>
          <w:rFonts w:cs="KFGQPC Uthman Taha Naskh" w:hint="cs"/>
          <w:sz w:val="36"/>
          <w:szCs w:val="36"/>
          <w:rtl/>
        </w:rPr>
        <w:t>َ</w:t>
      </w:r>
      <w:r w:rsidRPr="00C01C67">
        <w:rPr>
          <w:rFonts w:cs="KFGQPC Uthman Taha Naskh" w:hint="cs"/>
          <w:sz w:val="36"/>
          <w:szCs w:val="36"/>
          <w:rtl/>
        </w:rPr>
        <w:t>ف</w:t>
      </w:r>
      <w:r w:rsidR="00DF39DA" w:rsidRPr="00C01C67">
        <w:rPr>
          <w:rFonts w:cs="KFGQPC Uthman Taha Naskh" w:hint="cs"/>
          <w:sz w:val="36"/>
          <w:szCs w:val="36"/>
          <w:rtl/>
        </w:rPr>
        <w:t>ْ</w:t>
      </w:r>
      <w:r w:rsidRPr="00C01C67">
        <w:rPr>
          <w:rFonts w:cs="KFGQPC Uthman Taha Naskh" w:hint="cs"/>
          <w:sz w:val="36"/>
          <w:szCs w:val="36"/>
          <w:rtl/>
        </w:rPr>
        <w:t>ضَلَ الذِّكْرِ لاَ إِلَهَ إِلاَّ اللَّهُ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514"/>
      </w:r>
      <w:r w:rsidRPr="00C01C67">
        <w:rPr>
          <w:rFonts w:cs="KFGQPC Uthman Taha Naskh" w:hint="cs"/>
          <w:position w:val="6"/>
          <w:sz w:val="36"/>
          <w:szCs w:val="36"/>
          <w:vertAlign w:val="superscript"/>
          <w:rtl/>
        </w:rPr>
        <w:t>)</w:t>
      </w:r>
      <w:r w:rsidRPr="00C01C67">
        <w:rPr>
          <w:rFonts w:cs="KFGQPC Uthman Taha Naskh" w:hint="eastAsia"/>
          <w:sz w:val="36"/>
          <w:szCs w:val="36"/>
          <w:rtl/>
        </w:rPr>
        <w:t>.</w:t>
      </w:r>
    </w:p>
    <w:p w:rsidR="005F0D5D" w:rsidRPr="00C01C67" w:rsidRDefault="005F0D5D" w:rsidP="00E6632C">
      <w:pPr>
        <w:bidi w:val="0"/>
        <w:rPr>
          <w:rFonts w:cs="KFGQPC Uthman Taha Naskh"/>
          <w:sz w:val="36"/>
          <w:szCs w:val="36"/>
          <w:lang w:val="it-IT"/>
        </w:rPr>
      </w:pPr>
      <w:r w:rsidRPr="00C01C67">
        <w:rPr>
          <w:rFonts w:cs="KFGQPC Uthman Taha Naskh"/>
          <w:sz w:val="36"/>
          <w:szCs w:val="36"/>
          <w:lang w:val="it-IT"/>
        </w:rPr>
        <w:t xml:space="preserve">La supplica più meritoria consiste nell’affermare: </w:t>
      </w:r>
      <w:r w:rsidRPr="00C01C67">
        <w:rPr>
          <w:rFonts w:cs="KFGQPC Uthman Taha Naskh"/>
          <w:i/>
          <w:iCs/>
          <w:sz w:val="36"/>
          <w:szCs w:val="36"/>
          <w:lang w:val="it-IT"/>
        </w:rPr>
        <w:t>alhamdu liLlāh</w:t>
      </w:r>
      <w:r w:rsidRPr="00C01C67">
        <w:rPr>
          <w:rFonts w:cs="KFGQPC Uthman Taha Naskh"/>
          <w:sz w:val="36"/>
          <w:szCs w:val="36"/>
          <w:lang w:val="it-IT"/>
        </w:rPr>
        <w:t xml:space="preserve"> ([tutta] la lode appartiene ad Allāh) e il ricordo più meritorio è l’affermare: </w:t>
      </w:r>
      <w:r w:rsidRPr="00C01C67">
        <w:rPr>
          <w:rFonts w:cs="KFGQPC Uthman Taha Naskh"/>
          <w:i/>
          <w:iCs/>
          <w:sz w:val="36"/>
          <w:szCs w:val="36"/>
          <w:lang w:val="it-IT"/>
        </w:rPr>
        <w:t>lā ‘ilāha ‘illa Allāh</w:t>
      </w:r>
      <w:r w:rsidRPr="00C01C67">
        <w:rPr>
          <w:rFonts w:cs="KFGQPC Uthman Taha Naskh"/>
          <w:sz w:val="36"/>
          <w:szCs w:val="36"/>
          <w:lang w:val="it-IT"/>
        </w:rPr>
        <w:t xml:space="preserve"> (non c’è divinità ad aver diritto di adorazione eccetto Allāh).</w:t>
      </w:r>
    </w:p>
    <w:p w:rsidR="009D132C" w:rsidRPr="00C01C67" w:rsidRDefault="009D132C" w:rsidP="00E6632C">
      <w:pPr>
        <w:rPr>
          <w:rFonts w:cs="KFGQPC Uthman Taha Naskh"/>
          <w:sz w:val="36"/>
          <w:szCs w:val="36"/>
        </w:rPr>
      </w:pPr>
      <w:r w:rsidRPr="00C01C67">
        <w:rPr>
          <w:rFonts w:cs="KFGQPC Uthman Taha Naskh" w:hint="cs"/>
          <w:sz w:val="36"/>
          <w:szCs w:val="36"/>
          <w:rtl/>
        </w:rPr>
        <w:t>265-</w:t>
      </w:r>
      <w:r w:rsidR="00AC79E9" w:rsidRPr="00C01C67">
        <w:rPr>
          <w:rFonts w:cs="KFGQPC Uthman Taha Naskh" w:hint="cs"/>
          <w:color w:val="006699"/>
          <w:sz w:val="36"/>
          <w:szCs w:val="36"/>
          <w:rtl/>
        </w:rPr>
        <w:t xml:space="preserve"> </w:t>
      </w:r>
      <w:r w:rsidRPr="00C01C67">
        <w:rPr>
          <w:rFonts w:cs="KFGQPC Uthman Taha Naskh" w:hint="cs"/>
          <w:color w:val="006699"/>
          <w:sz w:val="36"/>
          <w:szCs w:val="36"/>
          <w:rtl/>
        </w:rPr>
        <w:t>((</w:t>
      </w:r>
      <w:r w:rsidRPr="00C01C67">
        <w:rPr>
          <w:rFonts w:cs="KFGQPC Uthman Taha Naskh" w:hint="eastAsia"/>
          <w:sz w:val="36"/>
          <w:szCs w:val="36"/>
          <w:rtl/>
        </w:rPr>
        <w:t>ال</w:t>
      </w:r>
      <w:r w:rsidRPr="00C01C67">
        <w:rPr>
          <w:rFonts w:cs="KFGQPC Uthman Taha Naskh" w:hint="cs"/>
          <w:sz w:val="36"/>
          <w:szCs w:val="36"/>
          <w:rtl/>
        </w:rPr>
        <w:t>ْ</w:t>
      </w:r>
      <w:r w:rsidRPr="00C01C67">
        <w:rPr>
          <w:rFonts w:cs="KFGQPC Uthman Taha Naskh" w:hint="eastAsia"/>
          <w:sz w:val="36"/>
          <w:szCs w:val="36"/>
          <w:rtl/>
        </w:rPr>
        <w:t>بَاق</w:t>
      </w:r>
      <w:r w:rsidRPr="00C01C67">
        <w:rPr>
          <w:rFonts w:cs="KFGQPC Uthman Taha Naskh" w:hint="cs"/>
          <w:sz w:val="36"/>
          <w:szCs w:val="36"/>
          <w:rtl/>
        </w:rPr>
        <w:t>ِ</w:t>
      </w:r>
      <w:r w:rsidRPr="00C01C67">
        <w:rPr>
          <w:rFonts w:cs="KFGQPC Uthman Taha Naskh" w:hint="eastAsia"/>
          <w:sz w:val="36"/>
          <w:szCs w:val="36"/>
          <w:rtl/>
        </w:rPr>
        <w:t>ي</w:t>
      </w:r>
      <w:r w:rsidRPr="00C01C67">
        <w:rPr>
          <w:rFonts w:cs="KFGQPC Uthman Taha Naskh" w:hint="cs"/>
          <w:sz w:val="36"/>
          <w:szCs w:val="36"/>
          <w:rtl/>
        </w:rPr>
        <w:t>َ</w:t>
      </w:r>
      <w:r w:rsidRPr="00C01C67">
        <w:rPr>
          <w:rFonts w:cs="KFGQPC Uthman Taha Naskh" w:hint="eastAsia"/>
          <w:sz w:val="36"/>
          <w:szCs w:val="36"/>
          <w:rtl/>
        </w:rPr>
        <w:t xml:space="preserve">اتُ الصَّالِحَاتُ: </w:t>
      </w:r>
      <w:r w:rsidRPr="00C01C67">
        <w:rPr>
          <w:rFonts w:cs="KFGQPC Uthman Taha Naskh"/>
          <w:sz w:val="36"/>
          <w:szCs w:val="36"/>
          <w:rtl/>
        </w:rPr>
        <w:t>سُبْحَانَ اللَّهِ، و</w:t>
      </w:r>
      <w:r w:rsidRPr="00C01C67">
        <w:rPr>
          <w:rFonts w:cs="KFGQPC Uthman Taha Naskh" w:hint="cs"/>
          <w:sz w:val="36"/>
          <w:szCs w:val="36"/>
          <w:rtl/>
        </w:rPr>
        <w:t>َ</w:t>
      </w:r>
      <w:r w:rsidRPr="00C01C67">
        <w:rPr>
          <w:rFonts w:cs="KFGQPC Uthman Taha Naskh"/>
          <w:sz w:val="36"/>
          <w:szCs w:val="36"/>
          <w:rtl/>
        </w:rPr>
        <w:t>الْحَمْدُ ل</w:t>
      </w:r>
      <w:r w:rsidRPr="00C01C67">
        <w:rPr>
          <w:rFonts w:cs="KFGQPC Uthman Taha Naskh" w:hint="cs"/>
          <w:sz w:val="36"/>
          <w:szCs w:val="36"/>
          <w:rtl/>
        </w:rPr>
        <w:t>ِ</w:t>
      </w:r>
      <w:r w:rsidRPr="00C01C67">
        <w:rPr>
          <w:rFonts w:cs="KFGQPC Uthman Taha Naskh"/>
          <w:sz w:val="36"/>
          <w:szCs w:val="36"/>
          <w:rtl/>
        </w:rPr>
        <w:t xml:space="preserve">لَّهِ، </w:t>
      </w:r>
      <w:r w:rsidRPr="00C01C67">
        <w:rPr>
          <w:rFonts w:cs="KFGQPC Uthman Taha Naskh" w:hint="cs"/>
          <w:sz w:val="36"/>
          <w:szCs w:val="36"/>
          <w:rtl/>
        </w:rPr>
        <w:t>وَ</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إِلَهَ إ</w:t>
      </w:r>
      <w:r w:rsidR="00141442"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اللَّهُ</w:t>
      </w:r>
      <w:r w:rsidRPr="00C01C67">
        <w:rPr>
          <w:rFonts w:cs="KFGQPC Uthman Taha Naskh" w:hint="cs"/>
          <w:sz w:val="36"/>
          <w:szCs w:val="36"/>
          <w:rtl/>
        </w:rPr>
        <w:t>،</w:t>
      </w:r>
      <w:r w:rsidRPr="00C01C67">
        <w:rPr>
          <w:rFonts w:cs="KFGQPC Uthman Taha Naskh"/>
          <w:sz w:val="36"/>
          <w:szCs w:val="36"/>
          <w:rtl/>
        </w:rPr>
        <w:t xml:space="preserve"> و</w:t>
      </w:r>
      <w:r w:rsidRPr="00C01C67">
        <w:rPr>
          <w:rFonts w:cs="KFGQPC Uthman Taha Naskh" w:hint="cs"/>
          <w:sz w:val="36"/>
          <w:szCs w:val="36"/>
          <w:rtl/>
        </w:rPr>
        <w:t>َ</w:t>
      </w:r>
      <w:r w:rsidRPr="00C01C67">
        <w:rPr>
          <w:rFonts w:cs="KFGQPC Uthman Taha Naskh"/>
          <w:sz w:val="36"/>
          <w:szCs w:val="36"/>
          <w:rtl/>
        </w:rPr>
        <w:t>اللَّهُ أَكْبَرُ</w:t>
      </w:r>
      <w:r w:rsidRPr="00C01C67">
        <w:rPr>
          <w:rFonts w:cs="KFGQPC Uthman Taha Naskh" w:hint="cs"/>
          <w:sz w:val="36"/>
          <w:szCs w:val="36"/>
          <w:rtl/>
        </w:rPr>
        <w:t>،</w:t>
      </w:r>
      <w:r w:rsidRPr="00C01C67">
        <w:rPr>
          <w:rFonts w:cs="KFGQPC Uthman Taha Naskh"/>
          <w:sz w:val="36"/>
          <w:szCs w:val="36"/>
          <w:rtl/>
        </w:rPr>
        <w:t xml:space="preserve"> وَلا</w:t>
      </w:r>
      <w:r w:rsidRPr="00C01C67">
        <w:rPr>
          <w:rFonts w:cs="KFGQPC Uthman Taha Naskh" w:hint="cs"/>
          <w:sz w:val="36"/>
          <w:szCs w:val="36"/>
          <w:rtl/>
        </w:rPr>
        <w:t>َ</w:t>
      </w:r>
      <w:r w:rsidRPr="00C01C67">
        <w:rPr>
          <w:rFonts w:cs="KFGQPC Uthman Taha Naskh"/>
          <w:sz w:val="36"/>
          <w:szCs w:val="36"/>
          <w:rtl/>
        </w:rPr>
        <w:t xml:space="preserve"> حَوْلَ وَلا</w:t>
      </w:r>
      <w:r w:rsidRPr="00C01C67">
        <w:rPr>
          <w:rFonts w:cs="KFGQPC Uthman Taha Naskh" w:hint="cs"/>
          <w:sz w:val="36"/>
          <w:szCs w:val="36"/>
          <w:rtl/>
        </w:rPr>
        <w:t>َ</w:t>
      </w:r>
      <w:r w:rsidRPr="00C01C67">
        <w:rPr>
          <w:rFonts w:cs="KFGQPC Uthman Taha Naskh"/>
          <w:sz w:val="36"/>
          <w:szCs w:val="36"/>
          <w:rtl/>
        </w:rPr>
        <w:t xml:space="preserve"> قُوَّةَ إ</w:t>
      </w:r>
      <w:r w:rsidRPr="00C01C67">
        <w:rPr>
          <w:rFonts w:cs="KFGQPC Uthman Taha Naskh" w:hint="cs"/>
          <w:sz w:val="36"/>
          <w:szCs w:val="36"/>
          <w:rtl/>
        </w:rPr>
        <w:t>ِ</w:t>
      </w:r>
      <w:r w:rsidRPr="00C01C67">
        <w:rPr>
          <w:rFonts w:cs="KFGQPC Uthman Taha Naskh"/>
          <w:sz w:val="36"/>
          <w:szCs w:val="36"/>
          <w:rtl/>
        </w:rPr>
        <w:t>لا</w:t>
      </w:r>
      <w:r w:rsidRPr="00C01C67">
        <w:rPr>
          <w:rFonts w:cs="KFGQPC Uthman Taha Naskh" w:hint="cs"/>
          <w:sz w:val="36"/>
          <w:szCs w:val="36"/>
          <w:rtl/>
        </w:rPr>
        <w:t>َّ</w:t>
      </w:r>
      <w:r w:rsidRPr="00C01C67">
        <w:rPr>
          <w:rFonts w:cs="KFGQPC Uthman Taha Naskh"/>
          <w:sz w:val="36"/>
          <w:szCs w:val="36"/>
          <w:rtl/>
        </w:rPr>
        <w:t xml:space="preserve"> ب</w:t>
      </w:r>
      <w:r w:rsidRPr="00C01C67">
        <w:rPr>
          <w:rFonts w:cs="KFGQPC Uthman Taha Naskh" w:hint="cs"/>
          <w:sz w:val="36"/>
          <w:szCs w:val="36"/>
          <w:rtl/>
        </w:rPr>
        <w:t>ِ</w:t>
      </w:r>
      <w:r w:rsidRPr="00C01C67">
        <w:rPr>
          <w:rFonts w:cs="KFGQPC Uthman Taha Naskh"/>
          <w:sz w:val="36"/>
          <w:szCs w:val="36"/>
          <w:rtl/>
        </w:rPr>
        <w:t>اللَّهِ</w:t>
      </w:r>
      <w:r w:rsidRPr="00C01C67">
        <w:rPr>
          <w:rFonts w:cs="KFGQPC Uthman Taha Naskh" w:hint="cs"/>
          <w:color w:val="006699"/>
          <w:sz w:val="36"/>
          <w:szCs w:val="36"/>
          <w:rtl/>
        </w:rPr>
        <w:t>))</w:t>
      </w:r>
      <w:r w:rsidRPr="00C01C67">
        <w:rPr>
          <w:rFonts w:cs="KFGQPC Uthman Taha Naskh" w:hint="cs"/>
          <w:position w:val="6"/>
          <w:sz w:val="36"/>
          <w:szCs w:val="36"/>
          <w:vertAlign w:val="superscript"/>
          <w:rtl/>
        </w:rPr>
        <w:t>(</w:t>
      </w:r>
      <w:r w:rsidRPr="00C01C67">
        <w:rPr>
          <w:rStyle w:val="FootnoteReference"/>
          <w:rFonts w:cs="KFGQPC Uthman Taha Naskh"/>
          <w:position w:val="6"/>
          <w:sz w:val="36"/>
          <w:szCs w:val="36"/>
          <w:rtl/>
        </w:rPr>
        <w:footnoteReference w:id="515"/>
      </w:r>
      <w:r w:rsidRPr="00C01C67">
        <w:rPr>
          <w:rFonts w:cs="KFGQPC Uthman Taha Naskh" w:hint="cs"/>
          <w:position w:val="6"/>
          <w:sz w:val="36"/>
          <w:szCs w:val="36"/>
          <w:vertAlign w:val="superscript"/>
          <w:rtl/>
        </w:rPr>
        <w:t>)</w:t>
      </w:r>
      <w:r w:rsidRPr="00C01C67">
        <w:rPr>
          <w:rFonts w:cs="KFGQPC Uthman Taha Naskh"/>
          <w:sz w:val="36"/>
          <w:szCs w:val="36"/>
          <w:rtl/>
        </w:rPr>
        <w:t>.</w:t>
      </w:r>
    </w:p>
    <w:p w:rsidR="000560DB" w:rsidRPr="00C01C67" w:rsidRDefault="000560DB" w:rsidP="00CA1777">
      <w:pPr>
        <w:bidi w:val="0"/>
        <w:rPr>
          <w:rFonts w:cs="KFGQPC Uthman Taha Naskh"/>
          <w:sz w:val="36"/>
          <w:szCs w:val="36"/>
          <w:rtl/>
          <w:lang w:val="it-IT"/>
        </w:rPr>
      </w:pPr>
      <w:r w:rsidRPr="00C01C67">
        <w:rPr>
          <w:rFonts w:cs="KFGQPC Uthman Taha Naskh"/>
          <w:sz w:val="36"/>
          <w:szCs w:val="36"/>
          <w:lang w:val="it-IT"/>
        </w:rPr>
        <w:lastRenderedPageBreak/>
        <w:t>Le buone valide [azioni] che rimangono [col servo fino al giorno del giudizio</w:t>
      </w:r>
      <w:r w:rsidR="00184BF1" w:rsidRPr="00C01C67">
        <w:rPr>
          <w:rFonts w:cs="KFGQPC Uthman Taha Naskh"/>
          <w:sz w:val="36"/>
          <w:szCs w:val="36"/>
          <w:lang w:val="it-IT"/>
        </w:rPr>
        <w:t xml:space="preserve"> sono il dire</w:t>
      </w:r>
      <w:r w:rsidRPr="00C01C67">
        <w:rPr>
          <w:rFonts w:cs="KFGQPC Uthman Taha Naskh"/>
          <w:sz w:val="36"/>
          <w:szCs w:val="36"/>
          <w:lang w:val="it-IT"/>
        </w:rPr>
        <w:t xml:space="preserve">]: </w:t>
      </w:r>
      <w:r w:rsidRPr="00C01C67">
        <w:rPr>
          <w:rFonts w:cs="KFGQPC Uthman Taha Naskh"/>
          <w:i/>
          <w:iCs/>
          <w:sz w:val="36"/>
          <w:szCs w:val="36"/>
          <w:lang w:val="it-IT"/>
        </w:rPr>
        <w:t>sub</w:t>
      </w:r>
      <w:r w:rsidRPr="00C01C67">
        <w:rPr>
          <w:rFonts w:cs="KFGQPC Uthman Taha Naskh"/>
          <w:i/>
          <w:iCs/>
          <w:sz w:val="36"/>
          <w:szCs w:val="36"/>
          <w:u w:val="single"/>
          <w:lang w:val="it-IT"/>
        </w:rPr>
        <w:t>h</w:t>
      </w:r>
      <w:r w:rsidRPr="00C01C67">
        <w:rPr>
          <w:rFonts w:cs="KFGQPC Uthman Taha Naskh"/>
          <w:i/>
          <w:iCs/>
          <w:sz w:val="36"/>
          <w:szCs w:val="36"/>
          <w:lang w:val="it-IT"/>
        </w:rPr>
        <w:t xml:space="preserve">āna </w:t>
      </w:r>
      <w:r w:rsidRPr="00C01C67">
        <w:rPr>
          <w:rFonts w:cs="KFGQPC Uthman Taha Naskh"/>
          <w:i/>
          <w:iCs/>
          <w:color w:val="808080"/>
          <w:sz w:val="36"/>
          <w:szCs w:val="36"/>
          <w:lang w:val="it-IT"/>
        </w:rPr>
        <w:t>A</w:t>
      </w:r>
      <w:r w:rsidRPr="00C01C67">
        <w:rPr>
          <w:rFonts w:cs="KFGQPC Uthman Taha Naskh"/>
          <w:i/>
          <w:iCs/>
          <w:sz w:val="36"/>
          <w:szCs w:val="36"/>
          <w:lang w:val="it-IT"/>
        </w:rPr>
        <w:t>llāh</w:t>
      </w:r>
      <w:r w:rsidR="00E01039" w:rsidRPr="00C01C67">
        <w:rPr>
          <w:rFonts w:cs="KFGQPC Uthman Taha Naskh"/>
          <w:i/>
          <w:iCs/>
          <w:sz w:val="36"/>
          <w:szCs w:val="36"/>
          <w:lang w:val="it-IT"/>
        </w:rPr>
        <w:t>i</w:t>
      </w:r>
      <w:r w:rsidR="00E01039" w:rsidRPr="00C01C67">
        <w:rPr>
          <w:rStyle w:val="FootnoteReference"/>
          <w:rFonts w:cs="KFGQPC Uthman Taha Naskh"/>
          <w:i/>
          <w:iCs/>
          <w:sz w:val="36"/>
          <w:szCs w:val="36"/>
          <w:lang w:val="it-IT"/>
        </w:rPr>
        <w:footnoteReference w:id="516"/>
      </w:r>
      <w:r w:rsidR="005F0D5D" w:rsidRPr="00C01C67">
        <w:rPr>
          <w:rFonts w:cs="KFGQPC Uthman Taha Naskh"/>
          <w:sz w:val="36"/>
          <w:szCs w:val="36"/>
          <w:lang w:val="it-IT"/>
        </w:rPr>
        <w:t xml:space="preserve"> (</w:t>
      </w:r>
      <w:r w:rsidR="00CA1777" w:rsidRPr="00C01C67">
        <w:rPr>
          <w:rFonts w:cs="KFGQPC Uthman Taha Naskh"/>
          <w:spacing w:val="-10"/>
          <w:w w:val="95"/>
          <w:sz w:val="36"/>
          <w:szCs w:val="36"/>
          <w:lang w:val="it-IT"/>
        </w:rPr>
        <w:t>Sia esaltata la Trascendenza di Allāh</w:t>
      </w:r>
      <w:r w:rsidR="005F0D5D" w:rsidRPr="00C01C67">
        <w:rPr>
          <w:rFonts w:cs="KFGQPC Uthman Taha Naskh"/>
          <w:spacing w:val="-10"/>
          <w:w w:val="95"/>
          <w:sz w:val="36"/>
          <w:szCs w:val="36"/>
          <w:lang w:val="it-IT"/>
        </w:rPr>
        <w:t>)</w:t>
      </w:r>
      <w:r w:rsidRPr="00C01C67">
        <w:rPr>
          <w:rFonts w:cs="KFGQPC Uthman Taha Naskh"/>
          <w:i/>
          <w:iCs/>
          <w:sz w:val="36"/>
          <w:szCs w:val="36"/>
          <w:lang w:val="it-IT"/>
        </w:rPr>
        <w:t xml:space="preserve">, </w:t>
      </w:r>
      <w:r w:rsidR="00E01039" w:rsidRPr="00C01C67">
        <w:rPr>
          <w:rFonts w:cs="KFGQPC Uthman Taha Naskh"/>
          <w:i/>
          <w:iCs/>
          <w:sz w:val="36"/>
          <w:szCs w:val="36"/>
          <w:lang w:val="it-IT"/>
        </w:rPr>
        <w:t xml:space="preserve">ūa </w:t>
      </w:r>
      <w:r w:rsidRPr="00C01C67">
        <w:rPr>
          <w:rFonts w:cs="KFGQPC Uthman Taha Naskh"/>
          <w:i/>
          <w:iCs/>
          <w:sz w:val="36"/>
          <w:szCs w:val="36"/>
          <w:lang w:val="it-IT"/>
        </w:rPr>
        <w:t>al</w:t>
      </w:r>
      <w:r w:rsidRPr="00C01C67">
        <w:rPr>
          <w:rFonts w:cs="KFGQPC Uthman Taha Naskh"/>
          <w:i/>
          <w:iCs/>
          <w:sz w:val="36"/>
          <w:szCs w:val="36"/>
          <w:u w:val="single"/>
          <w:lang w:val="it-IT"/>
        </w:rPr>
        <w:t>h</w:t>
      </w:r>
      <w:r w:rsidRPr="00C01C67">
        <w:rPr>
          <w:rFonts w:cs="KFGQPC Uthman Taha Naskh"/>
          <w:i/>
          <w:iCs/>
          <w:sz w:val="36"/>
          <w:szCs w:val="36"/>
          <w:lang w:val="it-IT"/>
        </w:rPr>
        <w:t xml:space="preserve">amduli </w:t>
      </w:r>
      <w:r w:rsidRPr="00C01C67">
        <w:rPr>
          <w:rFonts w:cs="KFGQPC Uthman Taha Naskh"/>
          <w:i/>
          <w:iCs/>
          <w:color w:val="808080"/>
          <w:sz w:val="36"/>
          <w:szCs w:val="36"/>
          <w:lang w:val="it-IT"/>
        </w:rPr>
        <w:t>A</w:t>
      </w:r>
      <w:r w:rsidRPr="00C01C67">
        <w:rPr>
          <w:rFonts w:cs="KFGQPC Uthman Taha Naskh"/>
          <w:i/>
          <w:iCs/>
          <w:sz w:val="36"/>
          <w:szCs w:val="36"/>
          <w:lang w:val="it-IT"/>
        </w:rPr>
        <w:t>llāh</w:t>
      </w:r>
      <w:r w:rsidR="00E01039" w:rsidRPr="00C01C67">
        <w:rPr>
          <w:rFonts w:cs="KFGQPC Uthman Taha Naskh"/>
          <w:i/>
          <w:iCs/>
          <w:sz w:val="36"/>
          <w:szCs w:val="36"/>
          <w:lang w:val="it-IT"/>
        </w:rPr>
        <w:t>i</w:t>
      </w:r>
      <w:r w:rsidR="000D096D" w:rsidRPr="00C01C67">
        <w:rPr>
          <w:rFonts w:cs="KFGQPC Uthman Taha Naskh"/>
          <w:sz w:val="36"/>
          <w:szCs w:val="36"/>
          <w:lang w:val="it-IT"/>
        </w:rPr>
        <w:t xml:space="preserve"> (tutta</w:t>
      </w:r>
      <w:r w:rsidR="005F0D5D" w:rsidRPr="00C01C67">
        <w:rPr>
          <w:rFonts w:cs="KFGQPC Uthman Taha Naskh"/>
          <w:sz w:val="36"/>
          <w:szCs w:val="36"/>
          <w:lang w:val="it-IT"/>
        </w:rPr>
        <w:t xml:space="preserve"> la lode appartiene ad Allāh)</w:t>
      </w:r>
      <w:r w:rsidRPr="00C01C67">
        <w:rPr>
          <w:rFonts w:cs="KFGQPC Uthman Taha Naskh"/>
          <w:i/>
          <w:iCs/>
          <w:sz w:val="36"/>
          <w:szCs w:val="36"/>
          <w:lang w:val="it-IT"/>
        </w:rPr>
        <w:t xml:space="preserve">, lā ‘ilāha ‘illa </w:t>
      </w:r>
      <w:r w:rsidRPr="00C01C67">
        <w:rPr>
          <w:rFonts w:cs="KFGQPC Uthman Taha Naskh"/>
          <w:i/>
          <w:iCs/>
          <w:color w:val="808080"/>
          <w:sz w:val="36"/>
          <w:szCs w:val="36"/>
          <w:lang w:val="it-IT"/>
        </w:rPr>
        <w:t>A</w:t>
      </w:r>
      <w:r w:rsidRPr="00C01C67">
        <w:rPr>
          <w:rFonts w:cs="KFGQPC Uthman Taha Naskh"/>
          <w:i/>
          <w:iCs/>
          <w:sz w:val="36"/>
          <w:szCs w:val="36"/>
          <w:lang w:val="it-IT"/>
        </w:rPr>
        <w:t>llāh</w:t>
      </w:r>
      <w:r w:rsidR="00E01039" w:rsidRPr="00C01C67">
        <w:rPr>
          <w:rFonts w:cs="KFGQPC Uthman Taha Naskh"/>
          <w:i/>
          <w:iCs/>
          <w:sz w:val="36"/>
          <w:szCs w:val="36"/>
          <w:lang w:val="it-IT"/>
        </w:rPr>
        <w:t>u</w:t>
      </w:r>
      <w:r w:rsidRPr="00C01C67">
        <w:rPr>
          <w:rFonts w:cs="KFGQPC Uthman Taha Naskh"/>
          <w:sz w:val="36"/>
          <w:szCs w:val="36"/>
          <w:lang w:val="it-IT"/>
        </w:rPr>
        <w:t xml:space="preserve"> (n</w:t>
      </w:r>
      <w:r w:rsidR="000D096D" w:rsidRPr="00C01C67">
        <w:rPr>
          <w:rFonts w:cs="KFGQPC Uthman Taha Naskh"/>
          <w:sz w:val="36"/>
          <w:szCs w:val="36"/>
          <w:lang w:val="it-IT"/>
        </w:rPr>
        <w:t>on c’è divinità ad aver diritto</w:t>
      </w:r>
      <w:r w:rsidRPr="00C01C67">
        <w:rPr>
          <w:rFonts w:cs="KFGQPC Uthman Taha Naskh"/>
          <w:sz w:val="36"/>
          <w:szCs w:val="36"/>
          <w:lang w:val="it-IT"/>
        </w:rPr>
        <w:t xml:space="preserve"> di adorazione eccetto Allāh) e </w:t>
      </w:r>
      <w:r w:rsidRPr="00C01C67">
        <w:rPr>
          <w:rFonts w:cs="KFGQPC Uthman Taha Naskh"/>
          <w:i/>
          <w:iCs/>
          <w:sz w:val="36"/>
          <w:szCs w:val="36"/>
          <w:lang w:val="it-IT"/>
        </w:rPr>
        <w:t>Allāhu ‘akbar</w:t>
      </w:r>
      <w:r w:rsidR="00E01039" w:rsidRPr="00C01C67">
        <w:rPr>
          <w:rFonts w:cs="KFGQPC Uthman Taha Naskh"/>
          <w:i/>
          <w:iCs/>
          <w:sz w:val="36"/>
          <w:szCs w:val="36"/>
          <w:lang w:val="it-IT"/>
        </w:rPr>
        <w:t>u</w:t>
      </w:r>
      <w:r w:rsidRPr="00C01C67">
        <w:rPr>
          <w:rFonts w:cs="KFGQPC Uthman Taha Naskh"/>
          <w:sz w:val="36"/>
          <w:szCs w:val="36"/>
          <w:lang w:val="it-IT"/>
        </w:rPr>
        <w:t xml:space="preserve"> (Allāh </w:t>
      </w:r>
      <w:r w:rsidRPr="00C01C67">
        <w:rPr>
          <w:rFonts w:cs="KFGQPC Uthman Taha Naskh" w:hint="cs"/>
          <w:sz w:val="36"/>
          <w:szCs w:val="36"/>
          <w:lang w:val="it-IT"/>
        </w:rPr>
        <w:t xml:space="preserve"> è il più grande)</w:t>
      </w:r>
      <w:r w:rsidR="00165DE4" w:rsidRPr="00C01C67">
        <w:rPr>
          <w:rFonts w:cs="KFGQPC Uthman Taha Naskh"/>
          <w:sz w:val="36"/>
          <w:szCs w:val="36"/>
          <w:lang w:val="it-IT"/>
        </w:rPr>
        <w:t xml:space="preserve"> e </w:t>
      </w:r>
      <w:r w:rsidR="00165DE4" w:rsidRPr="00C01C67">
        <w:rPr>
          <w:rFonts w:cs="KFGQPC Uthman Taha Naskh"/>
          <w:i/>
          <w:iCs/>
          <w:sz w:val="36"/>
          <w:szCs w:val="36"/>
          <w:lang w:val="it-IT"/>
        </w:rPr>
        <w:t xml:space="preserve">lā  </w:t>
      </w:r>
      <w:r w:rsidR="00165DE4" w:rsidRPr="00C01C67">
        <w:rPr>
          <w:rFonts w:cs="KFGQPC Uthman Taha Naskh"/>
          <w:i/>
          <w:iCs/>
          <w:sz w:val="36"/>
          <w:szCs w:val="36"/>
          <w:u w:val="single"/>
          <w:lang w:val="it-IT"/>
        </w:rPr>
        <w:t>h</w:t>
      </w:r>
      <w:r w:rsidR="00165DE4" w:rsidRPr="00C01C67">
        <w:rPr>
          <w:rFonts w:cs="KFGQPC Uthman Taha Naskh"/>
          <w:i/>
          <w:iCs/>
          <w:sz w:val="36"/>
          <w:szCs w:val="36"/>
          <w:lang w:val="it-IT"/>
        </w:rPr>
        <w:t>aūla ūa lā quūata ‘illā biLlāh</w:t>
      </w:r>
      <w:r w:rsidR="00E01039" w:rsidRPr="00C01C67">
        <w:rPr>
          <w:rFonts w:cs="KFGQPC Uthman Taha Naskh"/>
          <w:i/>
          <w:iCs/>
          <w:color w:val="808080"/>
          <w:sz w:val="36"/>
          <w:szCs w:val="36"/>
          <w:lang w:val="it-IT"/>
        </w:rPr>
        <w:t>i</w:t>
      </w:r>
      <w:r w:rsidR="00165DE4" w:rsidRPr="00C01C67">
        <w:rPr>
          <w:rFonts w:cs="KFGQPC Uthman Taha Naskh"/>
          <w:sz w:val="36"/>
          <w:szCs w:val="36"/>
          <w:lang w:val="it-IT"/>
        </w:rPr>
        <w:t xml:space="preserve"> (</w:t>
      </w:r>
      <w:r w:rsidR="000D096D" w:rsidRPr="00C01C67">
        <w:rPr>
          <w:rFonts w:cs="KFGQPC Uthman Taha Naskh"/>
          <w:spacing w:val="-10"/>
          <w:w w:val="95"/>
          <w:sz w:val="36"/>
          <w:szCs w:val="36"/>
          <w:lang w:val="it-IT"/>
        </w:rPr>
        <w:t>N</w:t>
      </w:r>
      <w:r w:rsidR="000D096D" w:rsidRPr="00C01C67">
        <w:rPr>
          <w:rFonts w:cs="KFGQPC Uthman Taha Naskh"/>
          <w:sz w:val="36"/>
          <w:szCs w:val="36"/>
          <w:lang w:val="it-IT"/>
        </w:rPr>
        <w:t>on c’è alcuna potenza nè forza se non quella che proviene da Allāh</w:t>
      </w:r>
      <w:r w:rsidR="00165DE4" w:rsidRPr="00C01C67">
        <w:rPr>
          <w:rFonts w:cs="KFGQPC Uthman Taha Naskh"/>
          <w:sz w:val="36"/>
          <w:szCs w:val="36"/>
          <w:lang w:val="it-IT"/>
        </w:rPr>
        <w:t>)</w:t>
      </w:r>
      <w:r w:rsidR="005F0D5D" w:rsidRPr="00C01C67">
        <w:rPr>
          <w:rFonts w:cs="KFGQPC Uthman Taha Naskh"/>
          <w:sz w:val="36"/>
          <w:szCs w:val="36"/>
          <w:lang w:val="it-IT"/>
        </w:rPr>
        <w:t>.</w:t>
      </w:r>
    </w:p>
    <w:p w:rsidR="009D132C" w:rsidRPr="00C01C67" w:rsidRDefault="009D132C" w:rsidP="0047281F">
      <w:pPr>
        <w:pStyle w:val="222"/>
        <w:rPr>
          <w:rFonts w:cs="KFGQPC Uthman Taha Naskh"/>
          <w:sz w:val="36"/>
          <w:szCs w:val="36"/>
        </w:rPr>
      </w:pPr>
      <w:bookmarkStart w:id="269" w:name="_Toc274349467"/>
      <w:bookmarkStart w:id="270" w:name="_Toc275257697"/>
      <w:r w:rsidRPr="00C01C67">
        <w:rPr>
          <w:rFonts w:cs="KFGQPC Uthman Taha Naskh" w:hint="cs"/>
          <w:sz w:val="36"/>
          <w:szCs w:val="36"/>
          <w:rtl/>
        </w:rPr>
        <w:t xml:space="preserve">131 </w:t>
      </w:r>
      <w:r w:rsidR="00DF39DA" w:rsidRPr="00C01C67">
        <w:rPr>
          <w:rFonts w:cs="KFGQPC Uthman Taha Naskh" w:hint="cs"/>
          <w:sz w:val="36"/>
          <w:szCs w:val="36"/>
          <w:rtl/>
        </w:rPr>
        <w:t>ـ</w:t>
      </w:r>
      <w:r w:rsidRPr="00C01C67">
        <w:rPr>
          <w:rFonts w:cs="KFGQPC Uthman Taha Naskh" w:hint="cs"/>
          <w:sz w:val="36"/>
          <w:szCs w:val="36"/>
          <w:rtl/>
        </w:rPr>
        <w:t xml:space="preserve">كَيْفَ كَانَ النَّبيُّ </w:t>
      </w:r>
      <w:r w:rsidR="00696671" w:rsidRPr="00C01C67">
        <w:rPr>
          <w:rFonts w:cs="KFGQPC Uthman Taha Naskh"/>
          <w:sz w:val="36"/>
          <w:szCs w:val="36"/>
          <w:rtl/>
        </w:rPr>
        <w:t>صلى الله عليه وسلم</w:t>
      </w:r>
      <w:r w:rsidRPr="00C01C67">
        <w:rPr>
          <w:rFonts w:cs="KFGQPC Uthman Taha Naskh" w:hint="cs"/>
          <w:sz w:val="36"/>
          <w:szCs w:val="36"/>
          <w:rtl/>
        </w:rPr>
        <w:t xml:space="preserve"> يُسَبِّحُ؟</w:t>
      </w:r>
      <w:bookmarkEnd w:id="269"/>
      <w:bookmarkEnd w:id="270"/>
    </w:p>
    <w:p w:rsidR="00866708" w:rsidRPr="00C01C67" w:rsidRDefault="00866708" w:rsidP="0047281F">
      <w:pPr>
        <w:pStyle w:val="222"/>
        <w:rPr>
          <w:rFonts w:cs="KFGQPC Uthman Taha Naskh"/>
          <w:sz w:val="36"/>
          <w:szCs w:val="36"/>
          <w:rtl/>
        </w:rPr>
      </w:pPr>
      <w:r w:rsidRPr="00C01C67">
        <w:rPr>
          <w:rFonts w:cs="KFGQPC Uthman Taha Naskh"/>
          <w:sz w:val="36"/>
          <w:szCs w:val="36"/>
        </w:rPr>
        <w:t xml:space="preserve">In che modo il Profeta glorificava </w:t>
      </w:r>
      <w:r w:rsidR="006D42A8" w:rsidRPr="00C01C67">
        <w:rPr>
          <w:rFonts w:cs="KFGQPC Uthman Taha Naskh"/>
          <w:sz w:val="36"/>
          <w:szCs w:val="36"/>
        </w:rPr>
        <w:t>Allāh</w:t>
      </w:r>
      <w:r w:rsidRPr="00C01C67">
        <w:rPr>
          <w:rFonts w:cs="KFGQPC Uthman Taha Naskh"/>
          <w:sz w:val="36"/>
          <w:szCs w:val="36"/>
        </w:rPr>
        <w:t xml:space="preserve"> “</w:t>
      </w:r>
      <w:r w:rsidRPr="00C01C67">
        <w:rPr>
          <w:rFonts w:cs="KFGQPC Uthman Taha Naskh"/>
          <w:i/>
          <w:iCs/>
          <w:sz w:val="36"/>
          <w:szCs w:val="36"/>
        </w:rPr>
        <w:t>Al-Tasbī</w:t>
      </w:r>
      <w:r w:rsidRPr="00C01C67">
        <w:rPr>
          <w:rFonts w:cs="KFGQPC Uthman Taha Naskh"/>
          <w:i/>
          <w:iCs/>
          <w:sz w:val="36"/>
          <w:szCs w:val="36"/>
          <w:u w:val="single"/>
        </w:rPr>
        <w:t>h</w:t>
      </w:r>
      <w:r w:rsidRPr="00C01C67">
        <w:rPr>
          <w:rFonts w:cs="KFGQPC Uthman Taha Naskh"/>
          <w:sz w:val="36"/>
          <w:szCs w:val="36"/>
        </w:rPr>
        <w:t>”</w:t>
      </w:r>
    </w:p>
    <w:p w:rsidR="009D132C" w:rsidRPr="00C01C67" w:rsidRDefault="009D132C" w:rsidP="00E6632C">
      <w:pPr>
        <w:rPr>
          <w:rFonts w:cs="KFGQPC Uthman Taha Naskh"/>
          <w:w w:val="86"/>
          <w:sz w:val="36"/>
          <w:szCs w:val="36"/>
        </w:rPr>
      </w:pPr>
      <w:r w:rsidRPr="00C01C67">
        <w:rPr>
          <w:rFonts w:cs="KFGQPC Uthman Taha Naskh" w:hint="cs"/>
          <w:w w:val="86"/>
          <w:sz w:val="36"/>
          <w:szCs w:val="36"/>
          <w:rtl/>
        </w:rPr>
        <w:t xml:space="preserve">266- عَنْ عَبْدِ اللَّهِ بْنِ عَمْرٍو </w:t>
      </w:r>
      <w:r w:rsidR="00AC79E9">
        <w:rPr>
          <w:rFonts w:ascii="AAAGoldenLotus Stg1_Ver1" w:hAnsi="AAAGoldenLotus Stg1_Ver1" w:cs="KFGQPC Uthman Taha Naskh" w:hint="cs"/>
          <w:color w:val="008080"/>
          <w:w w:val="86"/>
          <w:sz w:val="36"/>
          <w:szCs w:val="36"/>
          <w:rtl/>
        </w:rPr>
        <w:t>رضى الل</w:t>
      </w:r>
      <w:bookmarkStart w:id="271" w:name="_GoBack"/>
      <w:bookmarkEnd w:id="271"/>
      <w:r w:rsidR="00AC79E9">
        <w:rPr>
          <w:rFonts w:ascii="AAAGoldenLotus Stg1_Ver1" w:hAnsi="AAAGoldenLotus Stg1_Ver1" w:cs="KFGQPC Uthman Taha Naskh" w:hint="cs"/>
          <w:color w:val="008080"/>
          <w:w w:val="86"/>
          <w:sz w:val="36"/>
          <w:szCs w:val="36"/>
          <w:rtl/>
        </w:rPr>
        <w:t>ه عنهما</w:t>
      </w:r>
      <w:r w:rsidRPr="00C01C67">
        <w:rPr>
          <w:rFonts w:cs="KFGQPC Uthman Taha Naskh" w:hint="cs"/>
          <w:w w:val="86"/>
          <w:sz w:val="36"/>
          <w:szCs w:val="36"/>
          <w:rtl/>
        </w:rPr>
        <w:t xml:space="preserve"> قَالَ: </w:t>
      </w:r>
      <w:r w:rsidRPr="00C01C67">
        <w:rPr>
          <w:rFonts w:cs="KFGQPC Uthman Taha Naskh" w:hint="cs"/>
          <w:color w:val="006699"/>
          <w:w w:val="86"/>
          <w:sz w:val="36"/>
          <w:szCs w:val="36"/>
          <w:rtl/>
        </w:rPr>
        <w:t>((</w:t>
      </w:r>
      <w:r w:rsidRPr="00C01C67">
        <w:rPr>
          <w:rFonts w:cs="KFGQPC Uthman Taha Naskh" w:hint="eastAsia"/>
          <w:w w:val="86"/>
          <w:sz w:val="36"/>
          <w:szCs w:val="36"/>
          <w:rtl/>
        </w:rPr>
        <w:t>ر</w:t>
      </w:r>
      <w:r w:rsidRPr="00C01C67">
        <w:rPr>
          <w:rFonts w:cs="KFGQPC Uthman Taha Naskh" w:hint="cs"/>
          <w:w w:val="86"/>
          <w:sz w:val="36"/>
          <w:szCs w:val="36"/>
          <w:rtl/>
        </w:rPr>
        <w:t>َ</w:t>
      </w:r>
      <w:r w:rsidRPr="00C01C67">
        <w:rPr>
          <w:rFonts w:cs="KFGQPC Uthman Taha Naskh" w:hint="eastAsia"/>
          <w:w w:val="86"/>
          <w:sz w:val="36"/>
          <w:szCs w:val="36"/>
          <w:rtl/>
        </w:rPr>
        <w:t>أ</w:t>
      </w:r>
      <w:r w:rsidRPr="00C01C67">
        <w:rPr>
          <w:rFonts w:cs="KFGQPC Uthman Taha Naskh" w:hint="cs"/>
          <w:w w:val="86"/>
          <w:sz w:val="36"/>
          <w:szCs w:val="36"/>
          <w:rtl/>
        </w:rPr>
        <w:t>َ</w:t>
      </w:r>
      <w:r w:rsidRPr="00C01C67">
        <w:rPr>
          <w:rFonts w:cs="KFGQPC Uthman Taha Naskh" w:hint="eastAsia"/>
          <w:w w:val="86"/>
          <w:sz w:val="36"/>
          <w:szCs w:val="36"/>
          <w:rtl/>
        </w:rPr>
        <w:t>ي</w:t>
      </w:r>
      <w:r w:rsidRPr="00C01C67">
        <w:rPr>
          <w:rFonts w:cs="KFGQPC Uthman Taha Naskh" w:hint="cs"/>
          <w:w w:val="86"/>
          <w:sz w:val="36"/>
          <w:szCs w:val="36"/>
          <w:rtl/>
        </w:rPr>
        <w:t>ْ</w:t>
      </w:r>
      <w:r w:rsidRPr="00C01C67">
        <w:rPr>
          <w:rFonts w:cs="KFGQPC Uthman Taha Naskh" w:hint="eastAsia"/>
          <w:w w:val="86"/>
          <w:sz w:val="36"/>
          <w:szCs w:val="36"/>
          <w:rtl/>
        </w:rPr>
        <w:t xml:space="preserve">تُ </w:t>
      </w:r>
      <w:r w:rsidRPr="00C01C67">
        <w:rPr>
          <w:rFonts w:cs="KFGQPC Uthman Taha Naskh" w:hint="cs"/>
          <w:w w:val="86"/>
          <w:sz w:val="36"/>
          <w:szCs w:val="36"/>
          <w:rtl/>
        </w:rPr>
        <w:t xml:space="preserve">النَّبيَّ </w:t>
      </w:r>
      <w:r w:rsidR="00696671" w:rsidRPr="00C01C67">
        <w:rPr>
          <w:rFonts w:ascii="AAAGoldenLotus Stg1_Ver1" w:hAnsi="AAAGoldenLotus Stg1_Ver1" w:cs="KFGQPC Uthman Taha Naskh" w:hint="cs"/>
          <w:color w:val="006699"/>
          <w:w w:val="86"/>
          <w:sz w:val="36"/>
          <w:szCs w:val="36"/>
          <w:rtl/>
        </w:rPr>
        <w:t>صلى الله عليه وسلم</w:t>
      </w:r>
      <w:r w:rsidRPr="00C01C67">
        <w:rPr>
          <w:rFonts w:cs="KFGQPC Uthman Taha Naskh" w:hint="cs"/>
          <w:w w:val="86"/>
          <w:sz w:val="36"/>
          <w:szCs w:val="36"/>
          <w:rtl/>
        </w:rPr>
        <w:t xml:space="preserve"> يَعْقِدُ التَّسْبِيحَ</w:t>
      </w:r>
      <w:r w:rsidR="00141442" w:rsidRPr="00C01C67">
        <w:rPr>
          <w:rFonts w:cs="KFGQPC Uthman Taha Naskh" w:hint="cs"/>
          <w:color w:val="008080"/>
          <w:w w:val="86"/>
          <w:sz w:val="36"/>
          <w:szCs w:val="36"/>
          <w:rtl/>
        </w:rPr>
        <w:t>))</w:t>
      </w:r>
      <w:r w:rsidR="00141442" w:rsidRPr="00C01C67">
        <w:rPr>
          <w:rFonts w:cs="KFGQPC Uthman Taha Naskh" w:hint="cs"/>
          <w:w w:val="86"/>
          <w:sz w:val="36"/>
          <w:szCs w:val="36"/>
          <w:rtl/>
        </w:rPr>
        <w:t xml:space="preserve"> وفي زيادةٍ:</w:t>
      </w:r>
      <w:r w:rsidR="00141442" w:rsidRPr="00C01C67">
        <w:rPr>
          <w:rFonts w:cs="KFGQPC Uthman Taha Naskh" w:hint="cs"/>
          <w:color w:val="008080"/>
          <w:w w:val="86"/>
          <w:sz w:val="36"/>
          <w:szCs w:val="36"/>
          <w:rtl/>
        </w:rPr>
        <w:t>((</w:t>
      </w:r>
      <w:r w:rsidRPr="00C01C67">
        <w:rPr>
          <w:rFonts w:cs="KFGQPC Uthman Taha Naskh" w:hint="cs"/>
          <w:w w:val="86"/>
          <w:sz w:val="36"/>
          <w:szCs w:val="36"/>
          <w:rtl/>
        </w:rPr>
        <w:t>بِيَمِينِهِ</w:t>
      </w:r>
      <w:r w:rsidRPr="00C01C67">
        <w:rPr>
          <w:rFonts w:cs="KFGQPC Uthman Taha Naskh" w:hint="cs"/>
          <w:color w:val="008080"/>
          <w:w w:val="86"/>
          <w:sz w:val="36"/>
          <w:szCs w:val="36"/>
          <w:rtl/>
        </w:rPr>
        <w:t>))</w:t>
      </w:r>
      <w:r w:rsidRPr="00C01C67">
        <w:rPr>
          <w:rFonts w:cs="KFGQPC Uthman Taha Naskh" w:hint="cs"/>
          <w:color w:val="000000"/>
          <w:w w:val="86"/>
          <w:position w:val="6"/>
          <w:sz w:val="36"/>
          <w:szCs w:val="36"/>
          <w:vertAlign w:val="superscript"/>
          <w:rtl/>
        </w:rPr>
        <w:t>(</w:t>
      </w:r>
      <w:r w:rsidRPr="00C01C67">
        <w:rPr>
          <w:rStyle w:val="FootnoteReference"/>
          <w:rFonts w:cs="KFGQPC Uthman Taha Naskh"/>
          <w:spacing w:val="-10"/>
          <w:w w:val="86"/>
          <w:position w:val="6"/>
          <w:sz w:val="36"/>
          <w:szCs w:val="36"/>
          <w:rtl/>
        </w:rPr>
        <w:footnoteReference w:id="517"/>
      </w:r>
      <w:r w:rsidRPr="00C01C67">
        <w:rPr>
          <w:rFonts w:cs="KFGQPC Uthman Taha Naskh" w:hint="cs"/>
          <w:w w:val="86"/>
          <w:position w:val="6"/>
          <w:sz w:val="36"/>
          <w:szCs w:val="36"/>
          <w:vertAlign w:val="superscript"/>
          <w:rtl/>
        </w:rPr>
        <w:t>)</w:t>
      </w:r>
      <w:r w:rsidRPr="00C01C67">
        <w:rPr>
          <w:rFonts w:cs="KFGQPC Uthman Taha Naskh" w:hint="eastAsia"/>
          <w:w w:val="86"/>
          <w:sz w:val="36"/>
          <w:szCs w:val="36"/>
          <w:rtl/>
        </w:rPr>
        <w:t>.</w:t>
      </w:r>
    </w:p>
    <w:p w:rsidR="00D22B2E" w:rsidRPr="00C01C67" w:rsidRDefault="00A3105C" w:rsidP="00263401">
      <w:pPr>
        <w:bidi w:val="0"/>
        <w:rPr>
          <w:rFonts w:cs="KFGQPC Uthman Taha Naskh"/>
          <w:w w:val="86"/>
          <w:sz w:val="36"/>
          <w:szCs w:val="36"/>
          <w:rtl/>
        </w:rPr>
      </w:pPr>
      <w:r w:rsidRPr="00C01C67">
        <w:rPr>
          <w:rFonts w:cs="KFGQPC Uthman Taha Naskh"/>
          <w:w w:val="86"/>
          <w:sz w:val="36"/>
          <w:szCs w:val="36"/>
        </w:rPr>
        <w:t>°</w:t>
      </w:r>
      <w:proofErr w:type="spellStart"/>
      <w:r w:rsidRPr="00C01C67">
        <w:rPr>
          <w:rFonts w:cs="KFGQPC Uthman Taha Naskh"/>
          <w:w w:val="86"/>
          <w:sz w:val="36"/>
          <w:szCs w:val="36"/>
        </w:rPr>
        <w:t>Abdu</w:t>
      </w:r>
      <w:r w:rsidR="00D22B2E" w:rsidRPr="00C01C67">
        <w:rPr>
          <w:rFonts w:cs="KFGQPC Uthman Taha Naskh"/>
          <w:w w:val="86"/>
          <w:sz w:val="36"/>
          <w:szCs w:val="36"/>
        </w:rPr>
        <w:t>llāh</w:t>
      </w:r>
      <w:proofErr w:type="spellEnd"/>
      <w:r w:rsidRPr="00C01C67">
        <w:rPr>
          <w:rFonts w:cs="KFGQPC Uthman Taha Naskh"/>
          <w:w w:val="86"/>
          <w:sz w:val="36"/>
          <w:szCs w:val="36"/>
        </w:rPr>
        <w:t xml:space="preserve"> ibn Amr ibn Al-°</w:t>
      </w:r>
      <w:proofErr w:type="spellStart"/>
      <w:r w:rsidRPr="00C01C67">
        <w:rPr>
          <w:rFonts w:cs="KFGQPC Uthman Taha Naskh"/>
          <w:w w:val="86"/>
          <w:sz w:val="36"/>
          <w:szCs w:val="36"/>
        </w:rPr>
        <w:t>ā</w:t>
      </w:r>
      <w:r w:rsidRPr="00C01C67">
        <w:rPr>
          <w:rFonts w:cs="KFGQPC Uthman Taha Naskh"/>
          <w:w w:val="86"/>
          <w:sz w:val="36"/>
          <w:szCs w:val="36"/>
          <w:u w:val="single"/>
        </w:rPr>
        <w:t>s</w:t>
      </w:r>
      <w:proofErr w:type="spellEnd"/>
      <w:r w:rsidRPr="00C01C67">
        <w:rPr>
          <w:rFonts w:cs="KFGQPC Uthman Taha Naskh"/>
          <w:w w:val="86"/>
          <w:sz w:val="36"/>
          <w:szCs w:val="36"/>
        </w:rPr>
        <w:t xml:space="preserve"> </w:t>
      </w:r>
      <w:r w:rsidR="00CC1351" w:rsidRPr="00CC1351">
        <w:rPr>
          <w:rFonts w:cs="KFGQPC Uthman Taha Naskh"/>
          <w:w w:val="86"/>
          <w:sz w:val="36"/>
          <w:szCs w:val="24"/>
          <w:rtl/>
        </w:rPr>
        <w:t>رضى الله عنه</w:t>
      </w:r>
      <w:r w:rsidR="00263401" w:rsidRPr="00C01C67">
        <w:rPr>
          <w:rFonts w:cs="KFGQPC Uthman Taha Naskh"/>
          <w:w w:val="86"/>
          <w:sz w:val="36"/>
          <w:szCs w:val="36"/>
        </w:rPr>
        <w:t xml:space="preserve"> </w:t>
      </w:r>
      <w:proofErr w:type="spellStart"/>
      <w:r w:rsidRPr="00C01C67">
        <w:rPr>
          <w:rFonts w:cs="KFGQPC Uthman Taha Naskh"/>
          <w:w w:val="86"/>
          <w:sz w:val="36"/>
          <w:szCs w:val="36"/>
        </w:rPr>
        <w:t>riferì</w:t>
      </w:r>
      <w:proofErr w:type="spellEnd"/>
      <w:r w:rsidRPr="00C01C67">
        <w:rPr>
          <w:rFonts w:cs="KFGQPC Uthman Taha Naskh"/>
          <w:w w:val="86"/>
          <w:sz w:val="36"/>
          <w:szCs w:val="36"/>
        </w:rPr>
        <w:t xml:space="preserve">: </w:t>
      </w:r>
      <w:r w:rsidR="00756FD2" w:rsidRPr="00C01C67">
        <w:rPr>
          <w:rFonts w:cs="KFGQPC Uthman Taha Naskh"/>
          <w:w w:val="86"/>
          <w:sz w:val="36"/>
          <w:szCs w:val="36"/>
        </w:rPr>
        <w:t>“</w:t>
      </w:r>
      <w:r w:rsidRPr="00C01C67">
        <w:rPr>
          <w:rFonts w:cs="KFGQPC Uthman Taha Naskh"/>
          <w:w w:val="86"/>
          <w:sz w:val="36"/>
          <w:szCs w:val="36"/>
        </w:rPr>
        <w:t xml:space="preserve">Ho visto </w:t>
      </w:r>
      <w:proofErr w:type="spellStart"/>
      <w:r w:rsidRPr="00C01C67">
        <w:rPr>
          <w:rFonts w:cs="KFGQPC Uthman Taha Naskh"/>
          <w:w w:val="86"/>
          <w:sz w:val="36"/>
          <w:szCs w:val="36"/>
        </w:rPr>
        <w:t>il</w:t>
      </w:r>
      <w:proofErr w:type="spellEnd"/>
      <w:r w:rsidRPr="00C01C67">
        <w:rPr>
          <w:rFonts w:cs="KFGQPC Uthman Taha Naskh"/>
          <w:w w:val="86"/>
          <w:sz w:val="36"/>
          <w:szCs w:val="36"/>
        </w:rPr>
        <w:t xml:space="preserve"> </w:t>
      </w:r>
      <w:proofErr w:type="spellStart"/>
      <w:r w:rsidRPr="00C01C67">
        <w:rPr>
          <w:rFonts w:cs="KFGQPC Uthman Taha Naskh"/>
          <w:w w:val="86"/>
          <w:sz w:val="36"/>
          <w:szCs w:val="36"/>
        </w:rPr>
        <w:lastRenderedPageBreak/>
        <w:t>Messaggero</w:t>
      </w:r>
      <w:proofErr w:type="spellEnd"/>
      <w:r w:rsidRPr="00C01C67">
        <w:rPr>
          <w:rFonts w:cs="KFGQPC Uthman Taha Naskh"/>
          <w:w w:val="86"/>
          <w:sz w:val="36"/>
          <w:szCs w:val="36"/>
        </w:rPr>
        <w:t xml:space="preserve"> di </w:t>
      </w:r>
      <w:proofErr w:type="spellStart"/>
      <w:r w:rsidR="006D42A8" w:rsidRPr="00C01C67">
        <w:rPr>
          <w:rFonts w:cs="KFGQPC Uthman Taha Naskh"/>
          <w:w w:val="86"/>
          <w:sz w:val="36"/>
          <w:szCs w:val="36"/>
        </w:rPr>
        <w:t>Allāh</w:t>
      </w:r>
      <w:proofErr w:type="spellEnd"/>
      <w:r w:rsidRPr="00C01C67">
        <w:rPr>
          <w:rFonts w:cs="KFGQPC Uthman Taha Naskh"/>
          <w:w w:val="86"/>
          <w:sz w:val="36"/>
          <w:szCs w:val="36"/>
        </w:rPr>
        <w:t xml:space="preserve"> </w:t>
      </w:r>
      <w:r w:rsidRPr="00C01C67">
        <w:rPr>
          <w:rFonts w:cs="KFGQPC Uthman Taha Naskh" w:hint="cs"/>
          <w:w w:val="86"/>
          <w:sz w:val="36"/>
          <w:szCs w:val="36"/>
          <w:rtl/>
        </w:rPr>
        <w:t>ﷺ</w:t>
      </w:r>
      <w:r w:rsidR="00756FD2" w:rsidRPr="00C01C67">
        <w:rPr>
          <w:rFonts w:cs="KFGQPC Uthman Taha Naskh"/>
          <w:w w:val="86"/>
          <w:sz w:val="36"/>
          <w:szCs w:val="36"/>
        </w:rPr>
        <w:t xml:space="preserve"> </w:t>
      </w:r>
      <w:proofErr w:type="spellStart"/>
      <w:r w:rsidR="003C556B" w:rsidRPr="00C01C67">
        <w:rPr>
          <w:rFonts w:cs="KFGQPC Uthman Taha Naskh"/>
          <w:w w:val="86"/>
          <w:sz w:val="36"/>
          <w:szCs w:val="36"/>
        </w:rPr>
        <w:t>contare</w:t>
      </w:r>
      <w:proofErr w:type="spellEnd"/>
      <w:r w:rsidR="003C556B" w:rsidRPr="00C01C67">
        <w:rPr>
          <w:rFonts w:cs="KFGQPC Uthman Taha Naskh"/>
          <w:w w:val="86"/>
          <w:sz w:val="36"/>
          <w:szCs w:val="36"/>
        </w:rPr>
        <w:t xml:space="preserve"> </w:t>
      </w:r>
      <w:proofErr w:type="spellStart"/>
      <w:r w:rsidR="00756FD2" w:rsidRPr="00C01C67">
        <w:rPr>
          <w:rFonts w:cs="KFGQPC Uthman Taha Naskh"/>
          <w:w w:val="86"/>
          <w:sz w:val="36"/>
          <w:szCs w:val="36"/>
        </w:rPr>
        <w:t>il</w:t>
      </w:r>
      <w:proofErr w:type="spellEnd"/>
      <w:r w:rsidR="00756FD2" w:rsidRPr="00C01C67">
        <w:rPr>
          <w:rFonts w:cs="KFGQPC Uthman Taha Naskh"/>
          <w:w w:val="86"/>
          <w:sz w:val="36"/>
          <w:szCs w:val="36"/>
        </w:rPr>
        <w:t xml:space="preserve"> </w:t>
      </w:r>
      <w:r w:rsidR="00756FD2" w:rsidRPr="00C01C67">
        <w:rPr>
          <w:rFonts w:cs="KFGQPC Uthman Taha Naskh"/>
          <w:i/>
          <w:iCs/>
          <w:w w:val="86"/>
          <w:sz w:val="36"/>
          <w:szCs w:val="36"/>
        </w:rPr>
        <w:t>tasbi</w:t>
      </w:r>
      <w:r w:rsidR="00756FD2" w:rsidRPr="00C01C67">
        <w:rPr>
          <w:rFonts w:cs="KFGQPC Uthman Taha Naskh"/>
          <w:i/>
          <w:iCs/>
          <w:w w:val="86"/>
          <w:sz w:val="36"/>
          <w:szCs w:val="36"/>
          <w:u w:val="single"/>
        </w:rPr>
        <w:t>h</w:t>
      </w:r>
      <w:r w:rsidR="00756FD2" w:rsidRPr="00C01C67">
        <w:rPr>
          <w:rStyle w:val="FootnoteReference"/>
          <w:rFonts w:cs="KFGQPC Uthman Taha Naskh"/>
          <w:i/>
          <w:iCs/>
          <w:spacing w:val="-10"/>
          <w:w w:val="86"/>
          <w:sz w:val="36"/>
          <w:szCs w:val="36"/>
          <w:u w:val="single"/>
        </w:rPr>
        <w:footnoteReference w:id="518"/>
      </w:r>
      <w:r w:rsidR="00756FD2" w:rsidRPr="00C01C67">
        <w:rPr>
          <w:rFonts w:cs="KFGQPC Uthman Taha Naskh"/>
          <w:i/>
          <w:iCs/>
          <w:w w:val="86"/>
          <w:sz w:val="36"/>
          <w:szCs w:val="36"/>
        </w:rPr>
        <w:t xml:space="preserve"> </w:t>
      </w:r>
      <w:proofErr w:type="spellStart"/>
      <w:r w:rsidRPr="00C01C67">
        <w:rPr>
          <w:rFonts w:cs="KFGQPC Uthman Taha Naskh"/>
          <w:w w:val="86"/>
          <w:sz w:val="36"/>
          <w:szCs w:val="36"/>
        </w:rPr>
        <w:t>sulle</w:t>
      </w:r>
      <w:proofErr w:type="spellEnd"/>
      <w:r w:rsidRPr="00C01C67">
        <w:rPr>
          <w:rFonts w:cs="KFGQPC Uthman Taha Naskh"/>
          <w:w w:val="86"/>
          <w:sz w:val="36"/>
          <w:szCs w:val="36"/>
        </w:rPr>
        <w:t xml:space="preserve"> </w:t>
      </w:r>
      <w:proofErr w:type="spellStart"/>
      <w:r w:rsidRPr="00C01C67">
        <w:rPr>
          <w:rFonts w:cs="KFGQPC Uthman Taha Naskh"/>
          <w:w w:val="86"/>
          <w:sz w:val="36"/>
          <w:szCs w:val="36"/>
        </w:rPr>
        <w:t>dita</w:t>
      </w:r>
      <w:proofErr w:type="spellEnd"/>
      <w:r w:rsidR="00756FD2" w:rsidRPr="00C01C67">
        <w:rPr>
          <w:rFonts w:cs="KFGQPC Uthman Taha Naskh"/>
          <w:w w:val="86"/>
          <w:sz w:val="36"/>
          <w:szCs w:val="36"/>
        </w:rPr>
        <w:t xml:space="preserve">”. In una </w:t>
      </w:r>
      <w:proofErr w:type="spellStart"/>
      <w:r w:rsidR="00756FD2" w:rsidRPr="00C01C67">
        <w:rPr>
          <w:rFonts w:cs="KFGQPC Uthman Taha Naskh"/>
          <w:w w:val="86"/>
          <w:sz w:val="36"/>
          <w:szCs w:val="36"/>
        </w:rPr>
        <w:t>versione</w:t>
      </w:r>
      <w:proofErr w:type="spellEnd"/>
      <w:r w:rsidR="00756FD2" w:rsidRPr="00C01C67">
        <w:rPr>
          <w:rFonts w:cs="KFGQPC Uthman Taha Naskh"/>
          <w:w w:val="86"/>
          <w:sz w:val="36"/>
          <w:szCs w:val="36"/>
        </w:rPr>
        <w:t xml:space="preserve"> vi è </w:t>
      </w:r>
      <w:proofErr w:type="spellStart"/>
      <w:r w:rsidR="00756FD2" w:rsidRPr="00C01C67">
        <w:rPr>
          <w:rFonts w:cs="KFGQPC Uthman Taha Naskh"/>
          <w:w w:val="86"/>
          <w:sz w:val="36"/>
          <w:szCs w:val="36"/>
        </w:rPr>
        <w:t>un’aggiunta</w:t>
      </w:r>
      <w:proofErr w:type="spellEnd"/>
      <w:r w:rsidR="00756FD2" w:rsidRPr="00C01C67">
        <w:rPr>
          <w:rFonts w:cs="KFGQPC Uthman Taha Naskh"/>
          <w:w w:val="86"/>
          <w:sz w:val="36"/>
          <w:szCs w:val="36"/>
        </w:rPr>
        <w:t xml:space="preserve">: “con la mano </w:t>
      </w:r>
      <w:proofErr w:type="spellStart"/>
      <w:r w:rsidR="00756FD2" w:rsidRPr="00C01C67">
        <w:rPr>
          <w:rFonts w:cs="KFGQPC Uthman Taha Naskh"/>
          <w:w w:val="86"/>
          <w:sz w:val="36"/>
          <w:szCs w:val="36"/>
        </w:rPr>
        <w:t>destra</w:t>
      </w:r>
      <w:proofErr w:type="spellEnd"/>
      <w:r w:rsidR="00756FD2" w:rsidRPr="00C01C67">
        <w:rPr>
          <w:rFonts w:cs="KFGQPC Uthman Taha Naskh"/>
          <w:w w:val="86"/>
          <w:sz w:val="36"/>
          <w:szCs w:val="36"/>
        </w:rPr>
        <w:t>”</w:t>
      </w:r>
      <w:r w:rsidRPr="00C01C67">
        <w:rPr>
          <w:rFonts w:cs="KFGQPC Uthman Taha Naskh"/>
          <w:w w:val="86"/>
          <w:sz w:val="36"/>
          <w:szCs w:val="36"/>
        </w:rPr>
        <w:t>.</w:t>
      </w:r>
    </w:p>
    <w:p w:rsidR="009D132C" w:rsidRPr="00C01C67" w:rsidRDefault="009D132C" w:rsidP="0047281F">
      <w:pPr>
        <w:pStyle w:val="222"/>
        <w:rPr>
          <w:rFonts w:cs="KFGQPC Uthman Taha Naskh"/>
          <w:sz w:val="36"/>
          <w:szCs w:val="36"/>
        </w:rPr>
      </w:pPr>
      <w:bookmarkStart w:id="272" w:name="_Toc274349468"/>
      <w:bookmarkStart w:id="273" w:name="_Toc275257698"/>
      <w:r w:rsidRPr="00C01C67">
        <w:rPr>
          <w:rFonts w:cs="KFGQPC Uthman Taha Naskh" w:hint="cs"/>
          <w:sz w:val="36"/>
          <w:szCs w:val="36"/>
          <w:rtl/>
        </w:rPr>
        <w:t xml:space="preserve">132 </w:t>
      </w:r>
      <w:r w:rsidR="00DF39DA" w:rsidRPr="00C01C67">
        <w:rPr>
          <w:rFonts w:cs="KFGQPC Uthman Taha Naskh" w:hint="cs"/>
          <w:sz w:val="36"/>
          <w:szCs w:val="36"/>
          <w:rtl/>
        </w:rPr>
        <w:t>ـ</w:t>
      </w:r>
      <w:r w:rsidRPr="00C01C67">
        <w:rPr>
          <w:rFonts w:cs="KFGQPC Uthman Taha Naskh" w:hint="cs"/>
          <w:sz w:val="36"/>
          <w:szCs w:val="36"/>
          <w:rtl/>
        </w:rPr>
        <w:t>مِنْ أَنْوَاعِ الْخَيْرِ وَالآدَابِ الْجَامِعَةِ</w:t>
      </w:r>
      <w:bookmarkEnd w:id="272"/>
      <w:bookmarkEnd w:id="273"/>
    </w:p>
    <w:p w:rsidR="00F153AA" w:rsidRPr="00C01C67" w:rsidRDefault="00F153AA" w:rsidP="0047281F">
      <w:pPr>
        <w:pStyle w:val="222"/>
        <w:rPr>
          <w:rFonts w:cs="KFGQPC Uthman Taha Naskh"/>
          <w:sz w:val="36"/>
          <w:szCs w:val="36"/>
          <w:rtl/>
        </w:rPr>
      </w:pPr>
      <w:r w:rsidRPr="00C01C67">
        <w:rPr>
          <w:rFonts w:cs="KFGQPC Uthman Taha Naskh"/>
          <w:sz w:val="36"/>
          <w:szCs w:val="36"/>
        </w:rPr>
        <w:t>Buone norme e consuetudini comprensive</w:t>
      </w:r>
    </w:p>
    <w:p w:rsidR="009D132C" w:rsidRPr="00C01C67" w:rsidRDefault="009D132C" w:rsidP="00E6632C">
      <w:pPr>
        <w:rPr>
          <w:rFonts w:cs="KFGQPC Uthman Taha Naskh"/>
          <w:w w:val="90"/>
          <w:sz w:val="36"/>
          <w:szCs w:val="36"/>
        </w:rPr>
      </w:pPr>
      <w:r w:rsidRPr="00C01C67">
        <w:rPr>
          <w:rFonts w:cs="KFGQPC Uthman Taha Naskh" w:hint="cs"/>
          <w:w w:val="90"/>
          <w:sz w:val="36"/>
          <w:szCs w:val="36"/>
          <w:rtl/>
        </w:rPr>
        <w:t xml:space="preserve">267- قَالَ النَّبِيُّ </w:t>
      </w:r>
      <w:r w:rsidR="00696671" w:rsidRPr="00C01C67">
        <w:rPr>
          <w:rFonts w:ascii="AAAGoldenLotus Stg1_Ver1" w:hAnsi="AAAGoldenLotus Stg1_Ver1" w:cs="KFGQPC Uthman Taha Naskh" w:hint="cs"/>
          <w:color w:val="006699"/>
          <w:w w:val="90"/>
          <w:sz w:val="36"/>
          <w:szCs w:val="36"/>
          <w:rtl/>
        </w:rPr>
        <w:t>صلى الله عليه وسلم</w:t>
      </w:r>
      <w:r w:rsidRPr="00C01C67">
        <w:rPr>
          <w:rFonts w:cs="KFGQPC Uthman Taha Naskh" w:hint="cs"/>
          <w:color w:val="006699"/>
          <w:w w:val="90"/>
          <w:sz w:val="36"/>
          <w:szCs w:val="36"/>
          <w:rtl/>
        </w:rPr>
        <w:t>((</w:t>
      </w:r>
      <w:r w:rsidRPr="00C01C67">
        <w:rPr>
          <w:rFonts w:cs="KFGQPC Uthman Taha Naskh" w:hint="eastAsia"/>
          <w:w w:val="90"/>
          <w:sz w:val="36"/>
          <w:szCs w:val="36"/>
          <w:rtl/>
        </w:rPr>
        <w:t>إ</w:t>
      </w:r>
      <w:r w:rsidRPr="00C01C67">
        <w:rPr>
          <w:rFonts w:cs="KFGQPC Uthman Taha Naskh" w:hint="cs"/>
          <w:w w:val="90"/>
          <w:sz w:val="36"/>
          <w:szCs w:val="36"/>
          <w:rtl/>
        </w:rPr>
        <w:t>ِ</w:t>
      </w:r>
      <w:r w:rsidRPr="00C01C67">
        <w:rPr>
          <w:rFonts w:cs="KFGQPC Uthman Taha Naskh" w:hint="eastAsia"/>
          <w:w w:val="90"/>
          <w:sz w:val="36"/>
          <w:szCs w:val="36"/>
          <w:rtl/>
        </w:rPr>
        <w:t>ذ</w:t>
      </w:r>
      <w:r w:rsidRPr="00C01C67">
        <w:rPr>
          <w:rFonts w:cs="KFGQPC Uthman Taha Naskh" w:hint="cs"/>
          <w:w w:val="90"/>
          <w:sz w:val="36"/>
          <w:szCs w:val="36"/>
          <w:rtl/>
        </w:rPr>
        <w:t>َ</w:t>
      </w:r>
      <w:r w:rsidRPr="00C01C67">
        <w:rPr>
          <w:rFonts w:cs="KFGQPC Uthman Taha Naskh" w:hint="eastAsia"/>
          <w:w w:val="90"/>
          <w:sz w:val="36"/>
          <w:szCs w:val="36"/>
          <w:rtl/>
        </w:rPr>
        <w:t>ا ك</w:t>
      </w:r>
      <w:r w:rsidRPr="00C01C67">
        <w:rPr>
          <w:rFonts w:cs="KFGQPC Uthman Taha Naskh" w:hint="cs"/>
          <w:w w:val="90"/>
          <w:sz w:val="36"/>
          <w:szCs w:val="36"/>
          <w:rtl/>
        </w:rPr>
        <w:t>َ</w:t>
      </w:r>
      <w:r w:rsidRPr="00C01C67">
        <w:rPr>
          <w:rFonts w:cs="KFGQPC Uthman Taha Naskh" w:hint="eastAsia"/>
          <w:w w:val="90"/>
          <w:sz w:val="36"/>
          <w:szCs w:val="36"/>
          <w:rtl/>
        </w:rPr>
        <w:t xml:space="preserve">انَ جُنْحُ </w:t>
      </w:r>
      <w:r w:rsidRPr="00C01C67">
        <w:rPr>
          <w:rFonts w:cs="KFGQPC Uthman Taha Naskh" w:hint="cs"/>
          <w:w w:val="90"/>
          <w:sz w:val="36"/>
          <w:szCs w:val="36"/>
          <w:rtl/>
        </w:rPr>
        <w:t xml:space="preserve">اللَّيْلِ </w:t>
      </w:r>
      <w:r w:rsidRPr="00C01C67">
        <w:rPr>
          <w:rFonts w:cs="Times New Roman" w:hint="cs"/>
          <w:w w:val="90"/>
          <w:sz w:val="36"/>
          <w:szCs w:val="36"/>
          <w:rtl/>
        </w:rPr>
        <w:t>–</w:t>
      </w:r>
      <w:r w:rsidRPr="00C01C67">
        <w:rPr>
          <w:rFonts w:cs="KFGQPC Uthman Taha Naskh" w:hint="cs"/>
          <w:w w:val="90"/>
          <w:sz w:val="36"/>
          <w:szCs w:val="36"/>
          <w:rtl/>
        </w:rPr>
        <w:t xml:space="preserve"> أَوْ أَمْسَيْتُم </w:t>
      </w:r>
      <w:r w:rsidRPr="00C01C67">
        <w:rPr>
          <w:rFonts w:cs="Times New Roman" w:hint="cs"/>
          <w:w w:val="90"/>
          <w:sz w:val="36"/>
          <w:szCs w:val="36"/>
          <w:rtl/>
        </w:rPr>
        <w:t>–</w:t>
      </w:r>
      <w:r w:rsidRPr="00C01C67">
        <w:rPr>
          <w:rFonts w:cs="KFGQPC Uthman Taha Naskh" w:hint="cs"/>
          <w:w w:val="90"/>
          <w:sz w:val="36"/>
          <w:szCs w:val="36"/>
          <w:rtl/>
        </w:rPr>
        <w:t xml:space="preserve"> فَ</w:t>
      </w:r>
      <w:r w:rsidR="00141442" w:rsidRPr="00C01C67">
        <w:rPr>
          <w:rFonts w:cs="KFGQPC Uthman Taha Naskh" w:hint="cs"/>
          <w:w w:val="90"/>
          <w:sz w:val="36"/>
          <w:szCs w:val="36"/>
          <w:rtl/>
        </w:rPr>
        <w:t>ـ</w:t>
      </w:r>
      <w:r w:rsidRPr="00C01C67">
        <w:rPr>
          <w:rFonts w:cs="KFGQPC Uthman Taha Naskh" w:hint="cs"/>
          <w:w w:val="90"/>
          <w:sz w:val="36"/>
          <w:szCs w:val="36"/>
          <w:rtl/>
        </w:rPr>
        <w:t>كُفُّوا صِبْيانَ</w:t>
      </w:r>
      <w:r w:rsidR="00141442" w:rsidRPr="00C01C67">
        <w:rPr>
          <w:rFonts w:cs="KFGQPC Uthman Taha Naskh" w:hint="cs"/>
          <w:w w:val="90"/>
          <w:sz w:val="36"/>
          <w:szCs w:val="36"/>
          <w:rtl/>
        </w:rPr>
        <w:t>ـ</w:t>
      </w:r>
      <w:r w:rsidRPr="00C01C67">
        <w:rPr>
          <w:rFonts w:cs="KFGQPC Uthman Taha Naskh" w:hint="cs"/>
          <w:w w:val="90"/>
          <w:sz w:val="36"/>
          <w:szCs w:val="36"/>
          <w:rtl/>
        </w:rPr>
        <w:t>كُم، فَإِنَّ الشَّيَاطِينَ تَنْتَشِرُ حِينَئِذٍ، فَإِذَا ذَهَبَ سَاعَةٌ مِنَ اللَّيلِ فَخَلُّوهُمْ، وَأَغْلِقُوا الأَبْوَابَ وَاذْكُرُوا اسْمَ اللَّهِ؛ فَإِنَّ الشَّيطَانَ لاَ يَفْتَحُ بَاباً مُغلَقاً، وَأَوْكُوا قِرَبَكُمْ، وَاذْكُرُوا اسْمَ اللَّهِ، وَخَمِّرُوا آنِيَتَكُم، وَاذْكُرُوا اسْمَ اللَّهِ، وَلَوْ أَنْ تَعْرُضُوا عَلَيْهَا شَيْئاً، وَأ</w:t>
      </w:r>
      <w:r w:rsidR="00141442" w:rsidRPr="00C01C67">
        <w:rPr>
          <w:rFonts w:cs="KFGQPC Uthman Taha Naskh" w:hint="cs"/>
          <w:w w:val="90"/>
          <w:sz w:val="36"/>
          <w:szCs w:val="36"/>
          <w:rtl/>
        </w:rPr>
        <w:t>َ</w:t>
      </w:r>
      <w:r w:rsidRPr="00C01C67">
        <w:rPr>
          <w:rFonts w:cs="KFGQPC Uthman Taha Naskh" w:hint="cs"/>
          <w:w w:val="90"/>
          <w:sz w:val="36"/>
          <w:szCs w:val="36"/>
          <w:rtl/>
        </w:rPr>
        <w:t>طْفِئُوا مَصَابِيحَكُمْ</w:t>
      </w:r>
      <w:r w:rsidRPr="00C01C67">
        <w:rPr>
          <w:rFonts w:cs="KFGQPC Uthman Taha Naskh" w:hint="cs"/>
          <w:color w:val="006699"/>
          <w:w w:val="90"/>
          <w:sz w:val="36"/>
          <w:szCs w:val="36"/>
          <w:rtl/>
        </w:rPr>
        <w:t>))</w:t>
      </w:r>
      <w:r w:rsidRPr="00C01C67">
        <w:rPr>
          <w:rFonts w:cs="KFGQPC Uthman Taha Naskh" w:hint="cs"/>
          <w:w w:val="90"/>
          <w:position w:val="6"/>
          <w:sz w:val="36"/>
          <w:szCs w:val="36"/>
          <w:vertAlign w:val="superscript"/>
          <w:rtl/>
        </w:rPr>
        <w:t>(</w:t>
      </w:r>
      <w:r w:rsidRPr="00C01C67">
        <w:rPr>
          <w:rStyle w:val="FootnoteReference"/>
          <w:rFonts w:cs="KFGQPC Uthman Taha Naskh"/>
          <w:spacing w:val="-10"/>
          <w:w w:val="90"/>
          <w:position w:val="6"/>
          <w:sz w:val="36"/>
          <w:szCs w:val="36"/>
          <w:rtl/>
        </w:rPr>
        <w:footnoteReference w:id="519"/>
      </w:r>
      <w:r w:rsidRPr="00C01C67">
        <w:rPr>
          <w:rFonts w:cs="KFGQPC Uthman Taha Naskh" w:hint="cs"/>
          <w:w w:val="90"/>
          <w:position w:val="6"/>
          <w:sz w:val="36"/>
          <w:szCs w:val="36"/>
          <w:vertAlign w:val="superscript"/>
          <w:rtl/>
        </w:rPr>
        <w:t>)</w:t>
      </w:r>
      <w:r w:rsidRPr="00C01C67">
        <w:rPr>
          <w:rFonts w:cs="KFGQPC Uthman Taha Naskh" w:hint="eastAsia"/>
          <w:w w:val="90"/>
          <w:sz w:val="36"/>
          <w:szCs w:val="36"/>
          <w:rtl/>
        </w:rPr>
        <w:t>.</w:t>
      </w:r>
    </w:p>
    <w:p w:rsidR="00EE69F6" w:rsidRPr="00C01C67" w:rsidRDefault="00EE69F6" w:rsidP="00E6632C">
      <w:pPr>
        <w:bidi w:val="0"/>
        <w:rPr>
          <w:rFonts w:cs="KFGQPC Uthman Taha Naskh"/>
          <w:w w:val="90"/>
          <w:sz w:val="36"/>
          <w:szCs w:val="36"/>
          <w:lang w:val="it-IT"/>
        </w:rPr>
      </w:pPr>
      <w:r w:rsidRPr="00C01C67">
        <w:rPr>
          <w:rFonts w:cs="KFGQPC Uthman Taha Naskh"/>
          <w:w w:val="90"/>
          <w:sz w:val="36"/>
          <w:szCs w:val="36"/>
        </w:rPr>
        <w:t xml:space="preserve">Il </w:t>
      </w:r>
      <w:proofErr w:type="spellStart"/>
      <w:r w:rsidRPr="00C01C67">
        <w:rPr>
          <w:rFonts w:cs="KFGQPC Uthman Taha Naskh"/>
          <w:w w:val="90"/>
          <w:sz w:val="36"/>
          <w:szCs w:val="36"/>
        </w:rPr>
        <w:t>Messaggero</w:t>
      </w:r>
      <w:proofErr w:type="spellEnd"/>
      <w:r w:rsidRPr="00C01C67">
        <w:rPr>
          <w:rFonts w:cs="KFGQPC Uthman Taha Naskh"/>
          <w:w w:val="90"/>
          <w:sz w:val="36"/>
          <w:szCs w:val="36"/>
        </w:rPr>
        <w:t xml:space="preserve"> di </w:t>
      </w:r>
      <w:proofErr w:type="spellStart"/>
      <w:r w:rsidR="006D42A8" w:rsidRPr="00C01C67">
        <w:rPr>
          <w:rFonts w:cs="KFGQPC Uthman Taha Naskh"/>
          <w:w w:val="90"/>
          <w:sz w:val="36"/>
          <w:szCs w:val="36"/>
        </w:rPr>
        <w:t>Allāh</w:t>
      </w:r>
      <w:proofErr w:type="spellEnd"/>
      <w:r w:rsidRPr="00C01C67">
        <w:rPr>
          <w:rFonts w:cs="KFGQPC Uthman Taha Naskh"/>
          <w:w w:val="90"/>
          <w:sz w:val="36"/>
          <w:szCs w:val="36"/>
        </w:rPr>
        <w:t xml:space="preserve"> </w:t>
      </w:r>
      <w:r w:rsidRPr="00C01C67">
        <w:rPr>
          <w:rFonts w:cs="KFGQPC Uthman Taha Naskh" w:hint="cs"/>
          <w:w w:val="90"/>
          <w:sz w:val="36"/>
          <w:szCs w:val="36"/>
          <w:rtl/>
        </w:rPr>
        <w:t>ﷺ</w:t>
      </w:r>
      <w:r w:rsidRPr="00C01C67">
        <w:rPr>
          <w:rFonts w:cs="KFGQPC Uthman Taha Naskh"/>
          <w:w w:val="90"/>
          <w:sz w:val="36"/>
          <w:szCs w:val="36"/>
        </w:rPr>
        <w:t xml:space="preserve"> </w:t>
      </w:r>
      <w:proofErr w:type="spellStart"/>
      <w:r w:rsidRPr="00C01C67">
        <w:rPr>
          <w:rFonts w:cs="KFGQPC Uthman Taha Naskh"/>
          <w:w w:val="90"/>
          <w:sz w:val="36"/>
          <w:szCs w:val="36"/>
        </w:rPr>
        <w:t>disse</w:t>
      </w:r>
      <w:proofErr w:type="spellEnd"/>
      <w:r w:rsidRPr="00C01C67">
        <w:rPr>
          <w:rFonts w:cs="KFGQPC Uthman Taha Naskh"/>
          <w:w w:val="90"/>
          <w:sz w:val="36"/>
          <w:szCs w:val="36"/>
        </w:rPr>
        <w:t>: "</w:t>
      </w:r>
      <w:proofErr w:type="spellStart"/>
      <w:r w:rsidRPr="00C01C67">
        <w:rPr>
          <w:rFonts w:cs="KFGQPC Uthman Taha Naskh"/>
          <w:w w:val="90"/>
          <w:sz w:val="36"/>
          <w:szCs w:val="36"/>
        </w:rPr>
        <w:t>Quando</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cala</w:t>
      </w:r>
      <w:proofErr w:type="spellEnd"/>
      <w:r w:rsidRPr="00C01C67">
        <w:rPr>
          <w:rFonts w:cs="KFGQPC Uthman Taha Naskh"/>
          <w:w w:val="90"/>
          <w:sz w:val="36"/>
          <w:szCs w:val="36"/>
        </w:rPr>
        <w:t xml:space="preserve"> la </w:t>
      </w:r>
      <w:proofErr w:type="spellStart"/>
      <w:r w:rsidRPr="00C01C67">
        <w:rPr>
          <w:rFonts w:cs="KFGQPC Uthman Taha Naskh"/>
          <w:w w:val="90"/>
          <w:sz w:val="36"/>
          <w:szCs w:val="36"/>
        </w:rPr>
        <w:t>no</w:t>
      </w:r>
      <w:r w:rsidR="00756FD2" w:rsidRPr="00C01C67">
        <w:rPr>
          <w:rFonts w:cs="KFGQPC Uthman Taha Naskh"/>
          <w:w w:val="90"/>
          <w:sz w:val="36"/>
          <w:szCs w:val="36"/>
        </w:rPr>
        <w:t>tte</w:t>
      </w:r>
      <w:proofErr w:type="spellEnd"/>
      <w:r w:rsidR="00756FD2" w:rsidRPr="00C01C67">
        <w:rPr>
          <w:rFonts w:cs="KFGQPC Uthman Taha Naskh"/>
          <w:w w:val="90"/>
          <w:sz w:val="36"/>
          <w:szCs w:val="36"/>
        </w:rPr>
        <w:t xml:space="preserve"> (o </w:t>
      </w:r>
      <w:proofErr w:type="spellStart"/>
      <w:r w:rsidR="00756FD2" w:rsidRPr="00C01C67">
        <w:rPr>
          <w:rFonts w:cs="KFGQPC Uthman Taha Naskh"/>
          <w:w w:val="90"/>
          <w:sz w:val="36"/>
          <w:szCs w:val="36"/>
        </w:rPr>
        <w:t>quando</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arriva</w:t>
      </w:r>
      <w:proofErr w:type="spellEnd"/>
      <w:r w:rsidRPr="00C01C67">
        <w:rPr>
          <w:rFonts w:cs="KFGQPC Uthman Taha Naskh"/>
          <w:w w:val="90"/>
          <w:sz w:val="36"/>
          <w:szCs w:val="36"/>
        </w:rPr>
        <w:t xml:space="preserve"> </w:t>
      </w:r>
      <w:r w:rsidR="00756FD2" w:rsidRPr="00C01C67">
        <w:rPr>
          <w:rFonts w:cs="KFGQPC Uthman Taha Naskh"/>
          <w:w w:val="90"/>
          <w:sz w:val="36"/>
          <w:szCs w:val="36"/>
        </w:rPr>
        <w:t>l</w:t>
      </w:r>
      <w:r w:rsidRPr="00C01C67">
        <w:rPr>
          <w:rFonts w:cs="KFGQPC Uthman Taha Naskh"/>
          <w:w w:val="90"/>
          <w:sz w:val="36"/>
          <w:szCs w:val="36"/>
        </w:rPr>
        <w:t xml:space="preserve">a sera) </w:t>
      </w:r>
      <w:proofErr w:type="spellStart"/>
      <w:r w:rsidRPr="00C01C67">
        <w:rPr>
          <w:rFonts w:cs="KFGQPC Uthman Taha Naskh"/>
          <w:w w:val="90"/>
          <w:sz w:val="36"/>
          <w:szCs w:val="36"/>
        </w:rPr>
        <w:t>impedite</w:t>
      </w:r>
      <w:proofErr w:type="spellEnd"/>
      <w:r w:rsidRPr="00C01C67">
        <w:rPr>
          <w:rFonts w:cs="KFGQPC Uthman Taha Naskh"/>
          <w:w w:val="90"/>
          <w:sz w:val="36"/>
          <w:szCs w:val="36"/>
        </w:rPr>
        <w:t xml:space="preserve"> ai </w:t>
      </w:r>
      <w:proofErr w:type="spellStart"/>
      <w:r w:rsidRPr="00C01C67">
        <w:rPr>
          <w:rFonts w:cs="KFGQPC Uthman Taha Naskh"/>
          <w:w w:val="90"/>
          <w:sz w:val="36"/>
          <w:szCs w:val="36"/>
        </w:rPr>
        <w:t>vostri</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figli</w:t>
      </w:r>
      <w:proofErr w:type="spellEnd"/>
      <w:r w:rsidRPr="00C01C67">
        <w:rPr>
          <w:rFonts w:cs="KFGQPC Uthman Taha Naskh"/>
          <w:w w:val="90"/>
          <w:sz w:val="36"/>
          <w:szCs w:val="36"/>
        </w:rPr>
        <w:t xml:space="preserve"> di </w:t>
      </w:r>
      <w:proofErr w:type="spellStart"/>
      <w:r w:rsidRPr="00C01C67">
        <w:rPr>
          <w:rFonts w:cs="KFGQPC Uthman Taha Naskh"/>
          <w:w w:val="90"/>
          <w:sz w:val="36"/>
          <w:szCs w:val="36"/>
        </w:rPr>
        <w:t>uscire</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perché</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i</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diavoli</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si</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diffondono</w:t>
      </w:r>
      <w:proofErr w:type="spellEnd"/>
      <w:r w:rsidRPr="00C01C67">
        <w:rPr>
          <w:rFonts w:cs="KFGQPC Uthman Taha Naskh"/>
          <w:w w:val="90"/>
          <w:sz w:val="36"/>
          <w:szCs w:val="36"/>
        </w:rPr>
        <w:t xml:space="preserve"> in </w:t>
      </w:r>
      <w:proofErr w:type="spellStart"/>
      <w:r w:rsidRPr="00C01C67">
        <w:rPr>
          <w:rFonts w:cs="KFGQPC Uthman Taha Naskh"/>
          <w:w w:val="90"/>
          <w:sz w:val="36"/>
          <w:szCs w:val="36"/>
        </w:rPr>
        <w:t>quel</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momento</w:t>
      </w:r>
      <w:proofErr w:type="spellEnd"/>
      <w:r w:rsidRPr="00C01C67">
        <w:rPr>
          <w:rFonts w:cs="KFGQPC Uthman Taha Naskh"/>
          <w:w w:val="90"/>
          <w:sz w:val="36"/>
          <w:szCs w:val="36"/>
        </w:rPr>
        <w:t xml:space="preserve">, ma </w:t>
      </w:r>
      <w:proofErr w:type="spellStart"/>
      <w:r w:rsidRPr="00C01C67">
        <w:rPr>
          <w:rFonts w:cs="KFGQPC Uthman Taha Naskh"/>
          <w:w w:val="90"/>
          <w:sz w:val="36"/>
          <w:szCs w:val="36"/>
        </w:rPr>
        <w:t>quando</w:t>
      </w:r>
      <w:proofErr w:type="spellEnd"/>
      <w:r w:rsidRPr="00C01C67">
        <w:rPr>
          <w:rFonts w:cs="KFGQPC Uthman Taha Naskh"/>
          <w:w w:val="90"/>
          <w:sz w:val="36"/>
          <w:szCs w:val="36"/>
        </w:rPr>
        <w:t xml:space="preserve"> è passata </w:t>
      </w:r>
      <w:proofErr w:type="spellStart"/>
      <w:r w:rsidRPr="00C01C67">
        <w:rPr>
          <w:rFonts w:cs="KFGQPC Uthman Taha Naskh"/>
          <w:w w:val="90"/>
          <w:sz w:val="36"/>
          <w:szCs w:val="36"/>
        </w:rPr>
        <w:t>un'ora</w:t>
      </w:r>
      <w:proofErr w:type="spellEnd"/>
      <w:r w:rsidRPr="00C01C67">
        <w:rPr>
          <w:rFonts w:cs="KFGQPC Uthman Taha Naskh"/>
          <w:w w:val="90"/>
          <w:sz w:val="36"/>
          <w:szCs w:val="36"/>
        </w:rPr>
        <w:t xml:space="preserve"> </w:t>
      </w:r>
      <w:proofErr w:type="spellStart"/>
      <w:r w:rsidRPr="00C01C67">
        <w:rPr>
          <w:rFonts w:cs="KFGQPC Uthman Taha Naskh"/>
          <w:w w:val="90"/>
          <w:sz w:val="36"/>
          <w:szCs w:val="36"/>
        </w:rPr>
        <w:t>della</w:t>
      </w:r>
      <w:proofErr w:type="spellEnd"/>
      <w:r w:rsidRPr="00C01C67">
        <w:rPr>
          <w:rFonts w:cs="KFGQPC Uthman Taha Naskh"/>
          <w:w w:val="90"/>
          <w:sz w:val="36"/>
          <w:szCs w:val="36"/>
        </w:rPr>
        <w:t xml:space="preserve"> </w:t>
      </w:r>
      <w:proofErr w:type="spellStart"/>
      <w:r w:rsidR="00C32AE0" w:rsidRPr="00C01C67">
        <w:rPr>
          <w:rFonts w:cs="KFGQPC Uthman Taha Naskh"/>
          <w:w w:val="90"/>
          <w:sz w:val="36"/>
          <w:szCs w:val="36"/>
        </w:rPr>
        <w:t>notte</w:t>
      </w:r>
      <w:proofErr w:type="spellEnd"/>
      <w:r w:rsidR="00C32AE0" w:rsidRPr="00C01C67">
        <w:rPr>
          <w:rFonts w:cs="KFGQPC Uthman Taha Naskh"/>
          <w:w w:val="90"/>
          <w:sz w:val="36"/>
          <w:szCs w:val="36"/>
        </w:rPr>
        <w:t xml:space="preserve"> [dal </w:t>
      </w:r>
      <w:proofErr w:type="spellStart"/>
      <w:r w:rsidR="00C32AE0" w:rsidRPr="00C01C67">
        <w:rPr>
          <w:rFonts w:cs="KFGQPC Uthman Taha Naskh"/>
          <w:w w:val="90"/>
          <w:sz w:val="36"/>
          <w:szCs w:val="36"/>
        </w:rPr>
        <w:t>momento</w:t>
      </w:r>
      <w:proofErr w:type="spellEnd"/>
      <w:r w:rsidR="00C32AE0" w:rsidRPr="00C01C67">
        <w:rPr>
          <w:rFonts w:cs="KFGQPC Uthman Taha Naskh"/>
          <w:w w:val="90"/>
          <w:sz w:val="36"/>
          <w:szCs w:val="36"/>
        </w:rPr>
        <w:t xml:space="preserve"> del </w:t>
      </w:r>
      <w:proofErr w:type="spellStart"/>
      <w:r w:rsidR="00C32AE0" w:rsidRPr="00C01C67">
        <w:rPr>
          <w:rFonts w:cs="KFGQPC Uthman Taha Naskh"/>
          <w:w w:val="90"/>
          <w:sz w:val="36"/>
          <w:szCs w:val="36"/>
        </w:rPr>
        <w:t>tramonto</w:t>
      </w:r>
      <w:proofErr w:type="spellEnd"/>
      <w:r w:rsidR="00C32AE0" w:rsidRPr="00C01C67">
        <w:rPr>
          <w:rFonts w:cs="KFGQPC Uthman Taha Naskh"/>
          <w:w w:val="90"/>
          <w:sz w:val="36"/>
          <w:szCs w:val="36"/>
        </w:rPr>
        <w:t>]</w:t>
      </w:r>
      <w:r w:rsidRPr="00C01C67">
        <w:rPr>
          <w:rFonts w:cs="KFGQPC Uthman Taha Naskh"/>
          <w:w w:val="90"/>
          <w:sz w:val="36"/>
          <w:szCs w:val="36"/>
        </w:rPr>
        <w:t xml:space="preserve">, </w:t>
      </w:r>
      <w:proofErr w:type="spellStart"/>
      <w:r w:rsidRPr="00C01C67">
        <w:rPr>
          <w:rFonts w:cs="KFGQPC Uthman Taha Naskh"/>
          <w:w w:val="90"/>
          <w:sz w:val="36"/>
          <w:szCs w:val="36"/>
        </w:rPr>
        <w:t>rilasciateli</w:t>
      </w:r>
      <w:proofErr w:type="spellEnd"/>
      <w:r w:rsidRPr="00C01C67">
        <w:rPr>
          <w:rFonts w:cs="KFGQPC Uthman Taha Naskh"/>
          <w:w w:val="90"/>
          <w:sz w:val="36"/>
          <w:szCs w:val="36"/>
        </w:rPr>
        <w:t xml:space="preserve"> </w:t>
      </w:r>
      <w:r w:rsidR="00C32AE0" w:rsidRPr="00C01C67">
        <w:rPr>
          <w:rFonts w:cs="KFGQPC Uthman Taha Naskh"/>
          <w:w w:val="90"/>
          <w:sz w:val="36"/>
          <w:szCs w:val="36"/>
        </w:rPr>
        <w:t>[</w:t>
      </w:r>
      <w:proofErr w:type="spellStart"/>
      <w:r w:rsidR="00C32AE0" w:rsidRPr="00C01C67">
        <w:rPr>
          <w:rFonts w:cs="KFGQPC Uthman Taha Naskh"/>
          <w:w w:val="90"/>
          <w:sz w:val="36"/>
          <w:szCs w:val="36"/>
        </w:rPr>
        <w:t>permettendo</w:t>
      </w:r>
      <w:proofErr w:type="spellEnd"/>
      <w:r w:rsidR="00C32AE0" w:rsidRPr="00C01C67">
        <w:rPr>
          <w:rFonts w:cs="KFGQPC Uthman Taha Naskh"/>
          <w:w w:val="90"/>
          <w:sz w:val="36"/>
          <w:szCs w:val="36"/>
        </w:rPr>
        <w:t xml:space="preserve"> </w:t>
      </w:r>
      <w:proofErr w:type="spellStart"/>
      <w:r w:rsidR="00C32AE0" w:rsidRPr="00C01C67">
        <w:rPr>
          <w:rFonts w:cs="KFGQPC Uthman Taha Naskh"/>
          <w:w w:val="90"/>
          <w:sz w:val="36"/>
          <w:szCs w:val="36"/>
        </w:rPr>
        <w:t>loro</w:t>
      </w:r>
      <w:proofErr w:type="spellEnd"/>
      <w:r w:rsidR="00C32AE0" w:rsidRPr="00C01C67">
        <w:rPr>
          <w:rFonts w:cs="KFGQPC Uthman Taha Naskh"/>
          <w:w w:val="90"/>
          <w:sz w:val="36"/>
          <w:szCs w:val="36"/>
        </w:rPr>
        <w:t xml:space="preserve"> </w:t>
      </w:r>
      <w:proofErr w:type="spellStart"/>
      <w:r w:rsidR="00C32AE0" w:rsidRPr="00C01C67">
        <w:rPr>
          <w:rFonts w:cs="KFGQPC Uthman Taha Naskh"/>
          <w:w w:val="90"/>
          <w:sz w:val="36"/>
          <w:szCs w:val="36"/>
        </w:rPr>
        <w:t>l’uscita</w:t>
      </w:r>
      <w:proofErr w:type="spellEnd"/>
      <w:r w:rsidR="00C32AE0" w:rsidRPr="00C01C67">
        <w:rPr>
          <w:rFonts w:cs="KFGQPC Uthman Taha Naskh"/>
          <w:w w:val="90"/>
          <w:sz w:val="36"/>
          <w:szCs w:val="36"/>
        </w:rPr>
        <w:t xml:space="preserve">]. </w:t>
      </w:r>
      <w:r w:rsidR="00C32AE0" w:rsidRPr="00C01C67">
        <w:rPr>
          <w:rFonts w:cs="KFGQPC Uthman Taha Naskh"/>
          <w:w w:val="90"/>
          <w:sz w:val="36"/>
          <w:szCs w:val="36"/>
          <w:lang w:val="it-IT"/>
        </w:rPr>
        <w:t>C</w:t>
      </w:r>
      <w:r w:rsidRPr="00C01C67">
        <w:rPr>
          <w:rFonts w:cs="KFGQPC Uthman Taha Naskh"/>
          <w:w w:val="90"/>
          <w:sz w:val="36"/>
          <w:szCs w:val="36"/>
          <w:lang w:val="it-IT"/>
        </w:rPr>
        <w:t>hiudete le porte e menzionate il Nome di All</w:t>
      </w:r>
      <w:r w:rsidR="004C30B7" w:rsidRPr="00C01C67">
        <w:rPr>
          <w:rFonts w:cs="KFGQPC Uthman Taha Naskh"/>
          <w:w w:val="90"/>
          <w:sz w:val="36"/>
          <w:szCs w:val="36"/>
          <w:lang w:val="it-IT"/>
        </w:rPr>
        <w:t>ā</w:t>
      </w:r>
      <w:r w:rsidR="00C32AE0" w:rsidRPr="00C01C67">
        <w:rPr>
          <w:rFonts w:cs="KFGQPC Uthman Taha Naskh"/>
          <w:w w:val="90"/>
          <w:sz w:val="36"/>
          <w:szCs w:val="36"/>
          <w:lang w:val="it-IT"/>
        </w:rPr>
        <w:t xml:space="preserve">h, </w:t>
      </w:r>
      <w:r w:rsidRPr="00C01C67">
        <w:rPr>
          <w:rFonts w:cs="KFGQPC Uthman Taha Naskh"/>
          <w:w w:val="90"/>
          <w:sz w:val="36"/>
          <w:szCs w:val="36"/>
          <w:lang w:val="it-IT"/>
        </w:rPr>
        <w:t>ché S</w:t>
      </w:r>
      <w:r w:rsidR="00C32AE0" w:rsidRPr="00C01C67">
        <w:rPr>
          <w:rFonts w:cs="KFGQPC Uthman Taha Naskh"/>
          <w:w w:val="90"/>
          <w:sz w:val="36"/>
          <w:szCs w:val="36"/>
          <w:lang w:val="it-IT"/>
        </w:rPr>
        <w:t>atana non apre una porta chiusa. L</w:t>
      </w:r>
      <w:r w:rsidRPr="00C01C67">
        <w:rPr>
          <w:rFonts w:cs="KFGQPC Uthman Taha Naskh"/>
          <w:w w:val="90"/>
          <w:sz w:val="36"/>
          <w:szCs w:val="36"/>
          <w:lang w:val="it-IT"/>
        </w:rPr>
        <w:t>ega</w:t>
      </w:r>
      <w:r w:rsidR="004C30B7" w:rsidRPr="00C01C67">
        <w:rPr>
          <w:rFonts w:cs="KFGQPC Uthman Taha Naskh"/>
          <w:w w:val="90"/>
          <w:sz w:val="36"/>
          <w:szCs w:val="36"/>
          <w:lang w:val="it-IT"/>
        </w:rPr>
        <w:t>te le bocche delle vostre</w:t>
      </w:r>
      <w:r w:rsidRPr="00C01C67">
        <w:rPr>
          <w:rFonts w:cs="KFGQPC Uthman Taha Naskh"/>
          <w:w w:val="90"/>
          <w:sz w:val="36"/>
          <w:szCs w:val="36"/>
          <w:lang w:val="it-IT"/>
        </w:rPr>
        <w:t xml:space="preserve"> </w:t>
      </w:r>
      <w:r w:rsidR="004C30B7" w:rsidRPr="00C01C67">
        <w:rPr>
          <w:rFonts w:cs="KFGQPC Uthman Taha Naskh"/>
          <w:w w:val="90"/>
          <w:sz w:val="36"/>
          <w:szCs w:val="36"/>
          <w:lang w:val="it-IT"/>
        </w:rPr>
        <w:t>bocce d’acqua [di pelle]</w:t>
      </w:r>
      <w:r w:rsidRPr="00C01C67">
        <w:rPr>
          <w:rFonts w:cs="KFGQPC Uthman Taha Naskh"/>
          <w:w w:val="90"/>
          <w:sz w:val="36"/>
          <w:szCs w:val="36"/>
          <w:lang w:val="it-IT"/>
        </w:rPr>
        <w:t xml:space="preserve"> e menziona</w:t>
      </w:r>
      <w:r w:rsidR="004C30B7" w:rsidRPr="00C01C67">
        <w:rPr>
          <w:rFonts w:cs="KFGQPC Uthman Taha Naskh"/>
          <w:w w:val="90"/>
          <w:sz w:val="36"/>
          <w:szCs w:val="36"/>
          <w:lang w:val="it-IT"/>
        </w:rPr>
        <w:t>te</w:t>
      </w:r>
      <w:r w:rsidR="00C32AE0" w:rsidRPr="00C01C67">
        <w:rPr>
          <w:rFonts w:cs="KFGQPC Uthman Taha Naskh"/>
          <w:w w:val="90"/>
          <w:sz w:val="36"/>
          <w:szCs w:val="36"/>
          <w:lang w:val="it-IT"/>
        </w:rPr>
        <w:t xml:space="preserve"> il Nome di Allāh. C</w:t>
      </w:r>
      <w:r w:rsidRPr="00C01C67">
        <w:rPr>
          <w:rFonts w:cs="KFGQPC Uthman Taha Naskh"/>
          <w:w w:val="90"/>
          <w:sz w:val="36"/>
          <w:szCs w:val="36"/>
          <w:lang w:val="it-IT"/>
        </w:rPr>
        <w:t>opri</w:t>
      </w:r>
      <w:r w:rsidR="004C30B7" w:rsidRPr="00C01C67">
        <w:rPr>
          <w:rFonts w:cs="KFGQPC Uthman Taha Naskh"/>
          <w:w w:val="90"/>
          <w:sz w:val="36"/>
          <w:szCs w:val="36"/>
          <w:lang w:val="it-IT"/>
        </w:rPr>
        <w:t>te</w:t>
      </w:r>
      <w:r w:rsidR="00C32AE0" w:rsidRPr="00C01C67">
        <w:rPr>
          <w:rFonts w:cs="KFGQPC Uthman Taha Naskh"/>
          <w:w w:val="90"/>
          <w:sz w:val="36"/>
          <w:szCs w:val="36"/>
          <w:lang w:val="it-IT"/>
        </w:rPr>
        <w:t xml:space="preserve"> i contenitori</w:t>
      </w:r>
      <w:r w:rsidRPr="00C01C67">
        <w:rPr>
          <w:rFonts w:cs="KFGQPC Uthman Taha Naskh"/>
          <w:w w:val="90"/>
          <w:sz w:val="36"/>
          <w:szCs w:val="36"/>
          <w:lang w:val="it-IT"/>
        </w:rPr>
        <w:t xml:space="preserve"> e menziona</w:t>
      </w:r>
      <w:r w:rsidR="004C30B7" w:rsidRPr="00C01C67">
        <w:rPr>
          <w:rFonts w:cs="KFGQPC Uthman Taha Naskh"/>
          <w:w w:val="90"/>
          <w:sz w:val="36"/>
          <w:szCs w:val="36"/>
          <w:lang w:val="it-IT"/>
        </w:rPr>
        <w:t>te</w:t>
      </w:r>
      <w:r w:rsidR="00C32AE0" w:rsidRPr="00C01C67">
        <w:rPr>
          <w:rFonts w:cs="KFGQPC Uthman Taha Naskh"/>
          <w:w w:val="90"/>
          <w:sz w:val="36"/>
          <w:szCs w:val="36"/>
          <w:lang w:val="it-IT"/>
        </w:rPr>
        <w:t xml:space="preserve"> il Nome di Allā</w:t>
      </w:r>
      <w:r w:rsidR="004C30B7" w:rsidRPr="00C01C67">
        <w:rPr>
          <w:rFonts w:cs="KFGQPC Uthman Taha Naskh"/>
          <w:w w:val="90"/>
          <w:sz w:val="36"/>
          <w:szCs w:val="36"/>
          <w:lang w:val="it-IT"/>
        </w:rPr>
        <w:t>h</w:t>
      </w:r>
      <w:r w:rsidR="00C32AE0" w:rsidRPr="00C01C67">
        <w:rPr>
          <w:rFonts w:cs="KFGQPC Uthman Taha Naskh"/>
          <w:w w:val="90"/>
          <w:sz w:val="36"/>
          <w:szCs w:val="36"/>
          <w:lang w:val="it-IT"/>
        </w:rPr>
        <w:t>:</w:t>
      </w:r>
      <w:r w:rsidRPr="00C01C67">
        <w:rPr>
          <w:rFonts w:cs="KFGQPC Uthman Taha Naskh"/>
          <w:w w:val="90"/>
          <w:sz w:val="36"/>
          <w:szCs w:val="36"/>
          <w:lang w:val="it-IT"/>
        </w:rPr>
        <w:t xml:space="preserve"> </w:t>
      </w:r>
      <w:r w:rsidR="009D0ED2" w:rsidRPr="00C01C67">
        <w:rPr>
          <w:rFonts w:cs="KFGQPC Uthman Taha Naskh"/>
          <w:w w:val="90"/>
          <w:sz w:val="36"/>
          <w:szCs w:val="36"/>
          <w:lang w:val="it-IT"/>
        </w:rPr>
        <w:t>[</w:t>
      </w:r>
      <w:r w:rsidR="004C30B7" w:rsidRPr="00C01C67">
        <w:rPr>
          <w:rFonts w:cs="KFGQPC Uthman Taha Naskh"/>
          <w:w w:val="90"/>
          <w:sz w:val="36"/>
          <w:szCs w:val="36"/>
          <w:lang w:val="it-IT"/>
        </w:rPr>
        <w:t>copriteli</w:t>
      </w:r>
      <w:r w:rsidR="009D0ED2" w:rsidRPr="00C01C67">
        <w:rPr>
          <w:rFonts w:cs="KFGQPC Uthman Taha Naskh"/>
          <w:w w:val="90"/>
          <w:sz w:val="36"/>
          <w:szCs w:val="36"/>
          <w:lang w:val="it-IT"/>
        </w:rPr>
        <w:t>]</w:t>
      </w:r>
      <w:r w:rsidR="004C30B7" w:rsidRPr="00C01C67">
        <w:rPr>
          <w:rFonts w:cs="KFGQPC Uthman Taha Naskh"/>
          <w:w w:val="90"/>
          <w:sz w:val="36"/>
          <w:szCs w:val="36"/>
          <w:lang w:val="it-IT"/>
        </w:rPr>
        <w:t xml:space="preserve"> seppur</w:t>
      </w:r>
      <w:r w:rsidRPr="00C01C67">
        <w:rPr>
          <w:rFonts w:cs="KFGQPC Uthman Taha Naskh"/>
          <w:w w:val="90"/>
          <w:sz w:val="36"/>
          <w:szCs w:val="36"/>
          <w:lang w:val="it-IT"/>
        </w:rPr>
        <w:t xml:space="preserve"> ponendovi sopra qual</w:t>
      </w:r>
      <w:r w:rsidR="004C30B7" w:rsidRPr="00C01C67">
        <w:rPr>
          <w:rFonts w:cs="KFGQPC Uthman Taha Naskh"/>
          <w:w w:val="90"/>
          <w:sz w:val="36"/>
          <w:szCs w:val="36"/>
          <w:lang w:val="it-IT"/>
        </w:rPr>
        <w:t>siasi cosa</w:t>
      </w:r>
      <w:r w:rsidR="00C32AE0" w:rsidRPr="00C01C67">
        <w:rPr>
          <w:rFonts w:cs="KFGQPC Uthman Taha Naskh"/>
          <w:w w:val="90"/>
          <w:sz w:val="36"/>
          <w:szCs w:val="36"/>
          <w:lang w:val="it-IT"/>
        </w:rPr>
        <w:t>;</w:t>
      </w:r>
      <w:r w:rsidR="004C30B7" w:rsidRPr="00C01C67">
        <w:rPr>
          <w:rFonts w:cs="KFGQPC Uthman Taha Naskh"/>
          <w:w w:val="90"/>
          <w:sz w:val="36"/>
          <w:szCs w:val="36"/>
          <w:lang w:val="it-IT"/>
        </w:rPr>
        <w:t xml:space="preserve"> </w:t>
      </w:r>
      <w:r w:rsidR="004C30B7" w:rsidRPr="00C01C67">
        <w:rPr>
          <w:rFonts w:cs="KFGQPC Uthman Taha Naskh"/>
          <w:w w:val="90"/>
          <w:sz w:val="36"/>
          <w:szCs w:val="36"/>
          <w:lang w:val="it-IT"/>
        </w:rPr>
        <w:lastRenderedPageBreak/>
        <w:t>e spegnete</w:t>
      </w:r>
      <w:r w:rsidR="00866708" w:rsidRPr="00C01C67">
        <w:rPr>
          <w:rFonts w:cs="KFGQPC Uthman Taha Naskh"/>
          <w:w w:val="90"/>
          <w:sz w:val="36"/>
          <w:szCs w:val="36"/>
          <w:lang w:val="it-IT"/>
        </w:rPr>
        <w:t xml:space="preserve"> i vostri lumi</w:t>
      </w:r>
      <w:r w:rsidR="00EE4B4A" w:rsidRPr="00C01C67">
        <w:rPr>
          <w:rFonts w:cs="KFGQPC Uthman Taha Naskh"/>
          <w:w w:val="90"/>
          <w:sz w:val="36"/>
          <w:szCs w:val="36"/>
          <w:lang w:val="it-IT"/>
        </w:rPr>
        <w:t>.</w:t>
      </w:r>
    </w:p>
    <w:p w:rsidR="00EE4B4A" w:rsidRPr="00C01C67" w:rsidRDefault="00EE4B4A" w:rsidP="00E6632C">
      <w:pPr>
        <w:bidi w:val="0"/>
        <w:rPr>
          <w:rFonts w:cs="KFGQPC Uthman Taha Naskh"/>
          <w:w w:val="90"/>
          <w:sz w:val="36"/>
          <w:szCs w:val="36"/>
          <w:rtl/>
          <w:lang w:val="it-IT"/>
        </w:rPr>
      </w:pPr>
    </w:p>
    <w:p w:rsidR="009D132C" w:rsidRPr="00C01C67" w:rsidRDefault="009D132C" w:rsidP="00E6632C">
      <w:pPr>
        <w:rPr>
          <w:rFonts w:cs="KFGQPC Uthman Taha Naskh"/>
          <w:w w:val="80"/>
          <w:sz w:val="36"/>
          <w:szCs w:val="36"/>
        </w:rPr>
      </w:pPr>
      <w:r w:rsidRPr="00C01C67">
        <w:rPr>
          <w:rFonts w:cs="KFGQPC Uthman Taha Naskh" w:hint="cs"/>
          <w:w w:val="80"/>
          <w:sz w:val="36"/>
          <w:szCs w:val="36"/>
          <w:rtl/>
        </w:rPr>
        <w:t>وَصَلَّى اللَّهُ وَسَلَّمَ وَبَارَكَ عَلَى نَبِيِّنَا مُحَمَّدٍ وَعَلَى آلِهِ وَأَصْحَابِهِ أَجْمَعِينَ.</w:t>
      </w:r>
    </w:p>
    <w:p w:rsidR="00EE4B4A" w:rsidRPr="00C01C67" w:rsidRDefault="00EE4B4A" w:rsidP="00E6632C">
      <w:pPr>
        <w:bidi w:val="0"/>
        <w:rPr>
          <w:rFonts w:cs="KFGQPC Uthman Taha Naskh"/>
          <w:w w:val="80"/>
          <w:sz w:val="36"/>
          <w:szCs w:val="36"/>
        </w:rPr>
      </w:pPr>
      <w:r w:rsidRPr="00C01C67">
        <w:rPr>
          <w:rFonts w:cs="KFGQPC Uthman Taha Naskh"/>
          <w:w w:val="80"/>
          <w:sz w:val="36"/>
          <w:szCs w:val="36"/>
        </w:rPr>
        <w:t xml:space="preserve">Che la preghiera di </w:t>
      </w:r>
      <w:proofErr w:type="spellStart"/>
      <w:r w:rsidRPr="00C01C67">
        <w:rPr>
          <w:rFonts w:cs="KFGQPC Uthman Taha Naskh"/>
          <w:w w:val="80"/>
          <w:sz w:val="36"/>
          <w:szCs w:val="36"/>
        </w:rPr>
        <w:t>Allāh</w:t>
      </w:r>
      <w:proofErr w:type="spellEnd"/>
      <w:r w:rsidR="00E668F6" w:rsidRPr="00C01C67">
        <w:rPr>
          <w:rFonts w:cs="KFGQPC Uthman Taha Naskh"/>
          <w:w w:val="80"/>
          <w:sz w:val="36"/>
          <w:szCs w:val="36"/>
        </w:rPr>
        <w:t xml:space="preserve">, </w:t>
      </w:r>
      <w:proofErr w:type="spellStart"/>
      <w:r w:rsidR="00E668F6" w:rsidRPr="00C01C67">
        <w:rPr>
          <w:rFonts w:cs="KFGQPC Uthman Taha Naskh"/>
          <w:w w:val="80"/>
          <w:sz w:val="36"/>
          <w:szCs w:val="36"/>
        </w:rPr>
        <w:t>i</w:t>
      </w:r>
      <w:proofErr w:type="spellEnd"/>
      <w:r w:rsidR="00E668F6" w:rsidRPr="00C01C67">
        <w:rPr>
          <w:rFonts w:cs="KFGQPC Uthman Taha Naskh"/>
          <w:w w:val="80"/>
          <w:sz w:val="36"/>
          <w:szCs w:val="36"/>
        </w:rPr>
        <w:t xml:space="preserve"> </w:t>
      </w:r>
      <w:proofErr w:type="spellStart"/>
      <w:r w:rsidR="00E668F6" w:rsidRPr="00C01C67">
        <w:rPr>
          <w:rFonts w:cs="KFGQPC Uthman Taha Naskh"/>
          <w:w w:val="80"/>
          <w:sz w:val="36"/>
          <w:szCs w:val="36"/>
        </w:rPr>
        <w:t>Suoi</w:t>
      </w:r>
      <w:proofErr w:type="spellEnd"/>
      <w:r w:rsidR="00E668F6" w:rsidRPr="00C01C67">
        <w:rPr>
          <w:rFonts w:cs="KFGQPC Uthman Taha Naskh"/>
          <w:w w:val="80"/>
          <w:sz w:val="36"/>
          <w:szCs w:val="36"/>
        </w:rPr>
        <w:t xml:space="preserve"> </w:t>
      </w:r>
      <w:proofErr w:type="spellStart"/>
      <w:r w:rsidR="00E668F6" w:rsidRPr="00C01C67">
        <w:rPr>
          <w:rFonts w:cs="KFGQPC Uthman Taha Naskh"/>
          <w:w w:val="80"/>
          <w:sz w:val="36"/>
          <w:szCs w:val="36"/>
        </w:rPr>
        <w:t>saluti</w:t>
      </w:r>
      <w:proofErr w:type="spellEnd"/>
      <w:r w:rsidRPr="00C01C67">
        <w:rPr>
          <w:rFonts w:cs="KFGQPC Uthman Taha Naskh"/>
          <w:w w:val="80"/>
          <w:sz w:val="36"/>
          <w:szCs w:val="36"/>
        </w:rPr>
        <w:t xml:space="preserve"> e le Sue </w:t>
      </w:r>
      <w:proofErr w:type="spellStart"/>
      <w:r w:rsidRPr="00C01C67">
        <w:rPr>
          <w:rFonts w:cs="KFGQPC Uthman Taha Naskh"/>
          <w:w w:val="80"/>
          <w:sz w:val="36"/>
          <w:szCs w:val="36"/>
        </w:rPr>
        <w:t>abbondanti</w:t>
      </w:r>
      <w:proofErr w:type="spellEnd"/>
      <w:r w:rsidRPr="00C01C67">
        <w:rPr>
          <w:rFonts w:cs="KFGQPC Uthman Taha Naskh"/>
          <w:w w:val="80"/>
          <w:sz w:val="36"/>
          <w:szCs w:val="36"/>
        </w:rPr>
        <w:t xml:space="preserve"> [</w:t>
      </w:r>
      <w:proofErr w:type="spellStart"/>
      <w:r w:rsidRPr="00C01C67">
        <w:rPr>
          <w:rFonts w:cs="KFGQPC Uthman Taha Naskh"/>
          <w:w w:val="80"/>
          <w:sz w:val="36"/>
          <w:szCs w:val="36"/>
        </w:rPr>
        <w:t>lodi</w:t>
      </w:r>
      <w:proofErr w:type="spellEnd"/>
      <w:r w:rsidRPr="00C01C67">
        <w:rPr>
          <w:rFonts w:cs="KFGQPC Uthman Taha Naskh"/>
          <w:w w:val="80"/>
          <w:sz w:val="36"/>
          <w:szCs w:val="36"/>
        </w:rPr>
        <w:t xml:space="preserve">] </w:t>
      </w:r>
      <w:proofErr w:type="spellStart"/>
      <w:r w:rsidRPr="00C01C67">
        <w:rPr>
          <w:rFonts w:cs="KFGQPC Uthman Taha Naskh"/>
          <w:w w:val="80"/>
          <w:sz w:val="36"/>
          <w:szCs w:val="36"/>
        </w:rPr>
        <w:t>siano</w:t>
      </w:r>
      <w:proofErr w:type="spellEnd"/>
      <w:r w:rsidRPr="00C01C67">
        <w:rPr>
          <w:rFonts w:cs="KFGQPC Uthman Taha Naskh"/>
          <w:w w:val="80"/>
          <w:sz w:val="36"/>
          <w:szCs w:val="36"/>
        </w:rPr>
        <w:t xml:space="preserve"> </w:t>
      </w:r>
      <w:proofErr w:type="spellStart"/>
      <w:r w:rsidRPr="00C01C67">
        <w:rPr>
          <w:rFonts w:cs="KFGQPC Uthman Taha Naskh"/>
          <w:w w:val="80"/>
          <w:sz w:val="36"/>
          <w:szCs w:val="36"/>
        </w:rPr>
        <w:t>sul</w:t>
      </w:r>
      <w:proofErr w:type="spellEnd"/>
      <w:r w:rsidRPr="00C01C67">
        <w:rPr>
          <w:rFonts w:cs="KFGQPC Uthman Taha Naskh"/>
          <w:w w:val="80"/>
          <w:sz w:val="36"/>
          <w:szCs w:val="36"/>
        </w:rPr>
        <w:t xml:space="preserve"> </w:t>
      </w:r>
      <w:proofErr w:type="spellStart"/>
      <w:r w:rsidRPr="00C01C67">
        <w:rPr>
          <w:rFonts w:cs="KFGQPC Uthman Taha Naskh"/>
          <w:w w:val="80"/>
          <w:sz w:val="36"/>
          <w:szCs w:val="36"/>
        </w:rPr>
        <w:t>nostro</w:t>
      </w:r>
      <w:proofErr w:type="spellEnd"/>
      <w:r w:rsidRPr="00C01C67">
        <w:rPr>
          <w:rFonts w:cs="KFGQPC Uthman Taha Naskh"/>
          <w:w w:val="80"/>
          <w:sz w:val="36"/>
          <w:szCs w:val="36"/>
        </w:rPr>
        <w:t xml:space="preserve"> </w:t>
      </w:r>
      <w:proofErr w:type="spellStart"/>
      <w:r w:rsidRPr="00C01C67">
        <w:rPr>
          <w:rFonts w:cs="KFGQPC Uthman Taha Naskh"/>
          <w:w w:val="80"/>
          <w:sz w:val="36"/>
          <w:szCs w:val="36"/>
        </w:rPr>
        <w:t>Profeta</w:t>
      </w:r>
      <w:proofErr w:type="spellEnd"/>
      <w:r w:rsidRPr="00C01C67">
        <w:rPr>
          <w:rFonts w:cs="KFGQPC Uthman Taha Naskh"/>
          <w:w w:val="80"/>
          <w:sz w:val="36"/>
          <w:szCs w:val="36"/>
        </w:rPr>
        <w:t xml:space="preserve"> Mu</w:t>
      </w:r>
      <w:r w:rsidRPr="00C01C67">
        <w:rPr>
          <w:rFonts w:cs="KFGQPC Uthman Taha Naskh"/>
          <w:w w:val="80"/>
          <w:sz w:val="36"/>
          <w:szCs w:val="36"/>
          <w:u w:val="single"/>
        </w:rPr>
        <w:t>h</w:t>
      </w:r>
      <w:r w:rsidR="00E668F6" w:rsidRPr="00C01C67">
        <w:rPr>
          <w:rFonts w:cs="KFGQPC Uthman Taha Naskh"/>
          <w:w w:val="80"/>
          <w:sz w:val="36"/>
          <w:szCs w:val="36"/>
        </w:rPr>
        <w:t>ammad</w:t>
      </w:r>
      <w:r w:rsidR="0087580A" w:rsidRPr="00C01C67">
        <w:rPr>
          <w:rFonts w:cs="KFGQPC Uthman Taha Naskh"/>
          <w:w w:val="80"/>
          <w:sz w:val="36"/>
          <w:szCs w:val="36"/>
        </w:rPr>
        <w:t xml:space="preserve"> </w:t>
      </w:r>
      <w:r w:rsidR="0087580A" w:rsidRPr="00C01C67">
        <w:rPr>
          <w:rFonts w:ascii="Tahoma" w:hAnsi="Tahoma" w:cs="Tahoma"/>
          <w:w w:val="80"/>
          <w:sz w:val="36"/>
          <w:szCs w:val="36"/>
          <w:lang w:val="it-IT"/>
        </w:rPr>
        <w:t>ﷺ</w:t>
      </w:r>
      <w:r w:rsidRPr="00C01C67">
        <w:rPr>
          <w:rFonts w:cs="KFGQPC Uthman Taha Naskh"/>
          <w:w w:val="80"/>
          <w:sz w:val="36"/>
          <w:szCs w:val="36"/>
        </w:rPr>
        <w:t xml:space="preserve"> </w:t>
      </w:r>
      <w:proofErr w:type="spellStart"/>
      <w:r w:rsidRPr="00C01C67">
        <w:rPr>
          <w:rFonts w:cs="KFGQPC Uthman Taha Naskh"/>
          <w:w w:val="80"/>
          <w:sz w:val="36"/>
          <w:szCs w:val="36"/>
        </w:rPr>
        <w:t>sulla</w:t>
      </w:r>
      <w:proofErr w:type="spellEnd"/>
      <w:r w:rsidRPr="00C01C67">
        <w:rPr>
          <w:rFonts w:cs="KFGQPC Uthman Taha Naskh"/>
          <w:w w:val="80"/>
          <w:sz w:val="36"/>
          <w:szCs w:val="36"/>
        </w:rPr>
        <w:t xml:space="preserve"> </w:t>
      </w:r>
      <w:proofErr w:type="spellStart"/>
      <w:r w:rsidRPr="00C01C67">
        <w:rPr>
          <w:rFonts w:cs="KFGQPC Uthman Taha Naskh"/>
          <w:w w:val="80"/>
          <w:sz w:val="36"/>
          <w:szCs w:val="36"/>
        </w:rPr>
        <w:t>sua</w:t>
      </w:r>
      <w:proofErr w:type="spellEnd"/>
      <w:r w:rsidRPr="00C01C67">
        <w:rPr>
          <w:rFonts w:cs="KFGQPC Uthman Taha Naskh"/>
          <w:w w:val="80"/>
          <w:sz w:val="36"/>
          <w:szCs w:val="36"/>
        </w:rPr>
        <w:t xml:space="preserve"> </w:t>
      </w:r>
      <w:proofErr w:type="spellStart"/>
      <w:r w:rsidRPr="00C01C67">
        <w:rPr>
          <w:rFonts w:cs="KFGQPC Uthman Taha Naskh"/>
          <w:w w:val="80"/>
          <w:sz w:val="36"/>
          <w:szCs w:val="36"/>
        </w:rPr>
        <w:t>famiglia</w:t>
      </w:r>
      <w:proofErr w:type="spellEnd"/>
      <w:r w:rsidRPr="00C01C67">
        <w:rPr>
          <w:rFonts w:cs="KFGQPC Uthman Taha Naskh"/>
          <w:w w:val="80"/>
          <w:sz w:val="36"/>
          <w:szCs w:val="36"/>
        </w:rPr>
        <w:t xml:space="preserve"> e </w:t>
      </w:r>
      <w:proofErr w:type="spellStart"/>
      <w:r w:rsidRPr="00C01C67">
        <w:rPr>
          <w:rFonts w:cs="KFGQPC Uthman Taha Naskh"/>
          <w:w w:val="80"/>
          <w:sz w:val="36"/>
          <w:szCs w:val="36"/>
        </w:rPr>
        <w:t>su</w:t>
      </w:r>
      <w:proofErr w:type="spellEnd"/>
      <w:r w:rsidRPr="00C01C67">
        <w:rPr>
          <w:rFonts w:cs="KFGQPC Uthman Taha Naskh"/>
          <w:w w:val="80"/>
          <w:sz w:val="36"/>
          <w:szCs w:val="36"/>
        </w:rPr>
        <w:t xml:space="preserve"> </w:t>
      </w:r>
      <w:proofErr w:type="spellStart"/>
      <w:r w:rsidRPr="00C01C67">
        <w:rPr>
          <w:rFonts w:cs="KFGQPC Uthman Taha Naskh"/>
          <w:w w:val="80"/>
          <w:sz w:val="36"/>
          <w:szCs w:val="36"/>
        </w:rPr>
        <w:t>tutti</w:t>
      </w:r>
      <w:proofErr w:type="spellEnd"/>
      <w:r w:rsidRPr="00C01C67">
        <w:rPr>
          <w:rFonts w:cs="KFGQPC Uthman Taha Naskh"/>
          <w:w w:val="80"/>
          <w:sz w:val="36"/>
          <w:szCs w:val="36"/>
        </w:rPr>
        <w:t xml:space="preserve"> </w:t>
      </w:r>
      <w:proofErr w:type="spellStart"/>
      <w:r w:rsidRPr="00C01C67">
        <w:rPr>
          <w:rFonts w:cs="KFGQPC Uthman Taha Naskh"/>
          <w:w w:val="80"/>
          <w:sz w:val="36"/>
          <w:szCs w:val="36"/>
        </w:rPr>
        <w:t>i</w:t>
      </w:r>
      <w:proofErr w:type="spellEnd"/>
      <w:r w:rsidRPr="00C01C67">
        <w:rPr>
          <w:rFonts w:cs="KFGQPC Uthman Taha Naskh"/>
          <w:w w:val="80"/>
          <w:sz w:val="36"/>
          <w:szCs w:val="36"/>
        </w:rPr>
        <w:t xml:space="preserve"> </w:t>
      </w:r>
      <w:proofErr w:type="spellStart"/>
      <w:r w:rsidRPr="00C01C67">
        <w:rPr>
          <w:rFonts w:cs="KFGQPC Uthman Taha Naskh"/>
          <w:w w:val="80"/>
          <w:sz w:val="36"/>
          <w:szCs w:val="36"/>
        </w:rPr>
        <w:t>suoi</w:t>
      </w:r>
      <w:proofErr w:type="spellEnd"/>
      <w:r w:rsidRPr="00C01C67">
        <w:rPr>
          <w:rFonts w:cs="KFGQPC Uthman Taha Naskh"/>
          <w:w w:val="80"/>
          <w:sz w:val="36"/>
          <w:szCs w:val="36"/>
        </w:rPr>
        <w:t xml:space="preserve"> </w:t>
      </w:r>
      <w:proofErr w:type="spellStart"/>
      <w:r w:rsidRPr="00C01C67">
        <w:rPr>
          <w:rFonts w:cs="KFGQPC Uthman Taha Naskh"/>
          <w:w w:val="80"/>
          <w:sz w:val="36"/>
          <w:szCs w:val="36"/>
        </w:rPr>
        <w:t>compagni</w:t>
      </w:r>
      <w:proofErr w:type="spellEnd"/>
      <w:r w:rsidRPr="00C01C67">
        <w:rPr>
          <w:rFonts w:cs="KFGQPC Uthman Taha Naskh"/>
          <w:w w:val="80"/>
          <w:sz w:val="36"/>
          <w:szCs w:val="36"/>
        </w:rPr>
        <w:t>.</w:t>
      </w:r>
    </w:p>
    <w:p w:rsidR="009D132C" w:rsidRPr="00C01C67" w:rsidRDefault="009D132C" w:rsidP="0047281F">
      <w:pPr>
        <w:pStyle w:val="222"/>
        <w:rPr>
          <w:rFonts w:cs="KFGQPC Uthman Taha Naskh"/>
          <w:sz w:val="36"/>
          <w:szCs w:val="36"/>
          <w:lang w:val="en-US"/>
        </w:rPr>
      </w:pPr>
      <w:bookmarkStart w:id="274" w:name="_Toc274349469"/>
    </w:p>
    <w:p w:rsidR="00EE4B4A" w:rsidRPr="00C01C67" w:rsidRDefault="00EE4B4A" w:rsidP="0047281F">
      <w:pPr>
        <w:pStyle w:val="222"/>
        <w:rPr>
          <w:rFonts w:cs="KFGQPC Uthman Taha Naskh"/>
          <w:sz w:val="36"/>
          <w:szCs w:val="36"/>
          <w:rtl/>
        </w:rPr>
        <w:sectPr w:rsidR="00EE4B4A" w:rsidRPr="00C01C67" w:rsidSect="009F2A1A">
          <w:headerReference w:type="even" r:id="rId11"/>
          <w:headerReference w:type="default" r:id="rId12"/>
          <w:footnotePr>
            <w:numRestart w:val="eachPage"/>
          </w:footnotePr>
          <w:pgSz w:w="11906" w:h="16838" w:code="9"/>
          <w:pgMar w:top="2268" w:right="2268" w:bottom="2268" w:left="2268" w:header="2268" w:footer="2268" w:gutter="0"/>
          <w:pgNumType w:start="3"/>
          <w:cols w:space="708"/>
          <w:bidi/>
          <w:rtlGutter/>
          <w:docGrid w:linePitch="360"/>
        </w:sectPr>
      </w:pPr>
    </w:p>
    <w:p w:rsidR="009D132C" w:rsidRPr="00C01C67" w:rsidRDefault="009D132C" w:rsidP="0047281F">
      <w:pPr>
        <w:pStyle w:val="222"/>
        <w:rPr>
          <w:rFonts w:cs="KFGQPC Uthman Taha Naskh"/>
          <w:sz w:val="36"/>
          <w:szCs w:val="36"/>
          <w:rtl/>
        </w:rPr>
      </w:pPr>
      <w:bookmarkStart w:id="275" w:name="_Toc275257699"/>
      <w:r w:rsidRPr="00C01C67">
        <w:rPr>
          <w:rFonts w:cs="KFGQPC Uthman Taha Naskh" w:hint="cs"/>
          <w:sz w:val="36"/>
          <w:szCs w:val="36"/>
          <w:rtl/>
        </w:rPr>
        <w:lastRenderedPageBreak/>
        <w:t>الفهرس</w:t>
      </w:r>
      <w:bookmarkEnd w:id="274"/>
      <w:bookmarkEnd w:id="275"/>
    </w:p>
    <w:p w:rsidR="009D132C" w:rsidRPr="00C01C67" w:rsidRDefault="009D132C" w:rsidP="00E6632C">
      <w:pPr>
        <w:pStyle w:val="TOC1"/>
        <w:rPr>
          <w:rStyle w:val="Hyperlink"/>
          <w:rFonts w:cs="KFGQPC Uthman Taha Naskh"/>
          <w:noProof/>
          <w:color w:val="000000"/>
          <w:sz w:val="36"/>
          <w:szCs w:val="36"/>
          <w:rtl/>
        </w:rPr>
      </w:pPr>
      <w:r w:rsidRPr="00C01C67">
        <w:rPr>
          <w:rStyle w:val="Hyperlink"/>
          <w:rFonts w:cs="KFGQPC Uthman Taha Naskh" w:hint="cs"/>
          <w:b/>
          <w:bCs/>
          <w:noProof/>
          <w:color w:val="000000"/>
          <w:sz w:val="36"/>
          <w:szCs w:val="36"/>
          <w:rtl/>
        </w:rPr>
        <w:t xml:space="preserve">        الموضوع                                              الصفحة</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المقدمة</w:t>
      </w:r>
      <w:r w:rsidRPr="00C01C67">
        <w:rPr>
          <w:rFonts w:cs="KFGQPC Uthman Taha Naskh"/>
          <w:noProof/>
          <w:webHidden/>
          <w:sz w:val="36"/>
          <w:szCs w:val="36"/>
          <w:rtl/>
        </w:rPr>
        <w:tab/>
        <w:t>3</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فَضْلُ الذِّكِر</w:t>
      </w:r>
      <w:r w:rsidRPr="00C01C67">
        <w:rPr>
          <w:rFonts w:cs="KFGQPC Uthman Taha Naskh"/>
          <w:noProof/>
          <w:webHidden/>
          <w:sz w:val="36"/>
          <w:szCs w:val="36"/>
          <w:rtl/>
        </w:rPr>
        <w:tab/>
        <w:t>6</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1 - أَذْكَارُ الاسْتِيقَاظِ مِنَ النَّومِ</w:t>
      </w:r>
      <w:r w:rsidRPr="00C01C67">
        <w:rPr>
          <w:rFonts w:cs="KFGQPC Uthman Taha Naskh"/>
          <w:noProof/>
          <w:webHidden/>
          <w:sz w:val="36"/>
          <w:szCs w:val="36"/>
          <w:rtl/>
        </w:rPr>
        <w:tab/>
        <w:t>12</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2 - دُعَاءُ لُبْسِ الثَّوبِ</w:t>
      </w:r>
      <w:r w:rsidRPr="00C01C67">
        <w:rPr>
          <w:rFonts w:cs="KFGQPC Uthman Taha Naskh"/>
          <w:noProof/>
          <w:webHidden/>
          <w:sz w:val="36"/>
          <w:szCs w:val="36"/>
          <w:rtl/>
        </w:rPr>
        <w:tab/>
        <w:t>16</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3- دُعَاءُ لُبْسِ الثَّوْبِ الجَدِيدِ</w:t>
      </w:r>
      <w:r w:rsidRPr="00C01C67">
        <w:rPr>
          <w:rFonts w:cs="KFGQPC Uthman Taha Naskh"/>
          <w:noProof/>
          <w:webHidden/>
          <w:sz w:val="36"/>
          <w:szCs w:val="36"/>
          <w:rtl/>
        </w:rPr>
        <w:tab/>
        <w:t>17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4 - الدُّعاءُ لِمَنْ لَبِسَ ثوباً جَدِيداً</w:t>
      </w:r>
      <w:r w:rsidRPr="00C01C67">
        <w:rPr>
          <w:rFonts w:cs="KFGQPC Uthman Taha Naskh"/>
          <w:noProof/>
          <w:webHidden/>
          <w:sz w:val="36"/>
          <w:szCs w:val="36"/>
          <w:rtl/>
        </w:rPr>
        <w:tab/>
        <w:t>17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5 - م</w:t>
      </w:r>
      <w:r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ا ي</w:t>
      </w:r>
      <w:r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ق</w:t>
      </w:r>
      <w:r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ولُ إ</w:t>
      </w:r>
      <w:r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ذ</w:t>
      </w:r>
      <w:r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ا وَضَعَ ثَو</w:t>
      </w:r>
      <w:r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بَهُ</w:t>
      </w:r>
      <w:r w:rsidRPr="00C01C67">
        <w:rPr>
          <w:rFonts w:cs="KFGQPC Uthman Taha Naskh"/>
          <w:noProof/>
          <w:webHidden/>
          <w:sz w:val="36"/>
          <w:szCs w:val="36"/>
          <w:rtl/>
        </w:rPr>
        <w:tab/>
        <w:t>18</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6 - دُعَاءُ دُخُولِ الخَلاءِ</w:t>
      </w:r>
      <w:r w:rsidRPr="00C01C67">
        <w:rPr>
          <w:rFonts w:cs="KFGQPC Uthman Taha Naskh"/>
          <w:noProof/>
          <w:webHidden/>
          <w:sz w:val="36"/>
          <w:szCs w:val="36"/>
          <w:rtl/>
        </w:rPr>
        <w:tab/>
        <w:t>18</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7 - دُعَاءُ الخُرُوجِ مِنَ الخَلاءِ</w:t>
      </w:r>
      <w:r w:rsidRPr="00C01C67">
        <w:rPr>
          <w:rFonts w:cs="KFGQPC Uthman Taha Naskh"/>
          <w:noProof/>
          <w:webHidden/>
          <w:sz w:val="36"/>
          <w:szCs w:val="36"/>
          <w:rtl/>
        </w:rPr>
        <w:tab/>
        <w:t>19</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8 - الذِّكْرُ قَبْلَ الوُضُوءِ</w:t>
      </w:r>
      <w:r w:rsidRPr="00C01C67">
        <w:rPr>
          <w:rFonts w:cs="KFGQPC Uthman Taha Naskh"/>
          <w:noProof/>
          <w:webHidden/>
          <w:sz w:val="36"/>
          <w:szCs w:val="36"/>
          <w:rtl/>
        </w:rPr>
        <w:tab/>
        <w:t>19</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9 - الذِّكْرُ بعدَ الفَرَاغِ مِنَ الوُضُوءِ</w:t>
      </w:r>
      <w:r w:rsidRPr="00C01C67">
        <w:rPr>
          <w:rFonts w:cs="KFGQPC Uthman Taha Naskh"/>
          <w:noProof/>
          <w:webHidden/>
          <w:sz w:val="36"/>
          <w:szCs w:val="36"/>
          <w:rtl/>
        </w:rPr>
        <w:tab/>
        <w:t>19</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10 - الذِّكْرُ عِنْدَ الخُرُوجِ مِنَ الْمَنْزِلِ</w:t>
      </w:r>
      <w:r w:rsidRPr="00C01C67">
        <w:rPr>
          <w:rFonts w:cs="KFGQPC Uthman Taha Naskh"/>
          <w:noProof/>
          <w:webHidden/>
          <w:sz w:val="36"/>
          <w:szCs w:val="36"/>
          <w:rtl/>
        </w:rPr>
        <w:tab/>
        <w:t>20</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11 - الذِّكْرُ عِندَ دُخُولِ المَنْزِلِ</w:t>
      </w:r>
      <w:r w:rsidRPr="00C01C67">
        <w:rPr>
          <w:rFonts w:cs="KFGQPC Uthman Taha Naskh"/>
          <w:noProof/>
          <w:webHidden/>
          <w:sz w:val="36"/>
          <w:szCs w:val="36"/>
          <w:rtl/>
        </w:rPr>
        <w:tab/>
        <w:t>21</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12 - دُعَاءُ الذَّهابِ إِلَى المَسْجِدِ</w:t>
      </w:r>
      <w:r w:rsidRPr="00C01C67">
        <w:rPr>
          <w:rFonts w:cs="KFGQPC Uthman Taha Naskh"/>
          <w:noProof/>
          <w:webHidden/>
          <w:sz w:val="36"/>
          <w:szCs w:val="36"/>
          <w:rtl/>
        </w:rPr>
        <w:tab/>
        <w:t>21</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13 - دُعَاءُ دُخُولِ المَسْجِدِ</w:t>
      </w:r>
      <w:r w:rsidRPr="00C01C67">
        <w:rPr>
          <w:rFonts w:cs="KFGQPC Uthman Taha Naskh"/>
          <w:noProof/>
          <w:webHidden/>
          <w:sz w:val="36"/>
          <w:szCs w:val="36"/>
          <w:rtl/>
        </w:rPr>
        <w:tab/>
        <w:t>23</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lastRenderedPageBreak/>
        <w:t>14 - دُعَاءُ الخُرُوجِ مِنَ المَسْجِدِ</w:t>
      </w:r>
      <w:r w:rsidRPr="00C01C67">
        <w:rPr>
          <w:rFonts w:cs="KFGQPC Uthman Taha Naskh"/>
          <w:noProof/>
          <w:webHidden/>
          <w:sz w:val="36"/>
          <w:szCs w:val="36"/>
          <w:rtl/>
        </w:rPr>
        <w:tab/>
        <w:t>24</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15 - أذكَارُ الأذَانِ</w:t>
      </w:r>
      <w:r w:rsidRPr="00C01C67">
        <w:rPr>
          <w:rFonts w:cs="KFGQPC Uthman Taha Naskh"/>
          <w:noProof/>
          <w:webHidden/>
          <w:sz w:val="36"/>
          <w:szCs w:val="36"/>
          <w:rtl/>
        </w:rPr>
        <w:tab/>
        <w:t>25</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16 - دُعَاءُ الاسْتِفْتَاحِ</w:t>
      </w:r>
      <w:r w:rsidRPr="00C01C67">
        <w:rPr>
          <w:rFonts w:cs="KFGQPC Uthman Taha Naskh"/>
          <w:noProof/>
          <w:webHidden/>
          <w:sz w:val="36"/>
          <w:szCs w:val="36"/>
          <w:rtl/>
        </w:rPr>
        <w:tab/>
        <w:t>27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17 - دُعَاءُ الرُّكُوعِ</w:t>
      </w:r>
      <w:r w:rsidRPr="00C01C67">
        <w:rPr>
          <w:rFonts w:cs="KFGQPC Uthman Taha Naskh"/>
          <w:noProof/>
          <w:webHidden/>
          <w:sz w:val="36"/>
          <w:szCs w:val="36"/>
          <w:rtl/>
        </w:rPr>
        <w:tab/>
        <w:t>32</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18 - دُعَاءُ الرَّفْعِ مِنَ الرُّكُوعِ</w:t>
      </w:r>
      <w:r w:rsidRPr="00C01C67">
        <w:rPr>
          <w:rFonts w:cs="KFGQPC Uthman Taha Naskh"/>
          <w:noProof/>
          <w:webHidden/>
          <w:sz w:val="36"/>
          <w:szCs w:val="36"/>
          <w:rtl/>
        </w:rPr>
        <w:tab/>
        <w:t>34</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19 - دُعَاءُ السُّجُودِ</w:t>
      </w:r>
      <w:r w:rsidRPr="00C01C67">
        <w:rPr>
          <w:rFonts w:cs="KFGQPC Uthman Taha Naskh"/>
          <w:noProof/>
          <w:webHidden/>
          <w:sz w:val="36"/>
          <w:szCs w:val="36"/>
          <w:rtl/>
        </w:rPr>
        <w:tab/>
        <w:t>35</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20 - دُعَاءُ الجِلْسَةِ بَيْنَ السَّجْدَتَيْنِ</w:t>
      </w:r>
      <w:r w:rsidRPr="00C01C67">
        <w:rPr>
          <w:rFonts w:cs="KFGQPC Uthman Taha Naskh"/>
          <w:noProof/>
          <w:webHidden/>
          <w:sz w:val="36"/>
          <w:szCs w:val="36"/>
          <w:rtl/>
        </w:rPr>
        <w:tab/>
        <w:t>37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21 - دُعَاءُ سُجُودِ التِّلاَوَةِ</w:t>
      </w:r>
      <w:r w:rsidRPr="00C01C67">
        <w:rPr>
          <w:rFonts w:cs="KFGQPC Uthman Taha Naskh"/>
          <w:noProof/>
          <w:webHidden/>
          <w:sz w:val="36"/>
          <w:szCs w:val="36"/>
          <w:rtl/>
        </w:rPr>
        <w:tab/>
        <w:t>38</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22 - التَّشَهُّدُ</w:t>
      </w:r>
      <w:r w:rsidRPr="00C01C67">
        <w:rPr>
          <w:rFonts w:cs="KFGQPC Uthman Taha Naskh"/>
          <w:noProof/>
          <w:webHidden/>
          <w:sz w:val="36"/>
          <w:szCs w:val="36"/>
          <w:rtl/>
        </w:rPr>
        <w:tab/>
        <w:t>39</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23 - الصَّلا</w:t>
      </w:r>
      <w:r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 xml:space="preserve">ةُ عَلَى النَّبيِّ </w:t>
      </w:r>
      <w:r w:rsidR="00696671" w:rsidRPr="00C01C67">
        <w:rPr>
          <w:rStyle w:val="Hyperlink"/>
          <w:rFonts w:ascii="AAAGoldenLotus Stg1_Ver1" w:hAnsi="AAAGoldenLotus Stg1_Ver1" w:cs="KFGQPC Uthman Taha Naskh" w:hint="cs"/>
          <w:noProof/>
          <w:color w:val="000000"/>
          <w:sz w:val="36"/>
          <w:szCs w:val="36"/>
          <w:rtl/>
        </w:rPr>
        <w:t>صلى الله عليه وسلم</w:t>
      </w:r>
      <w:r w:rsidRPr="00C01C67">
        <w:rPr>
          <w:rStyle w:val="Hyperlink"/>
          <w:rFonts w:cs="KFGQPC Uthman Taha Naskh"/>
          <w:noProof/>
          <w:color w:val="000000"/>
          <w:sz w:val="36"/>
          <w:szCs w:val="36"/>
          <w:rtl/>
        </w:rPr>
        <w:t xml:space="preserve"> بَعْدَ التَّشَهُّدِ</w:t>
      </w:r>
      <w:r w:rsidRPr="00C01C67">
        <w:rPr>
          <w:rFonts w:cs="KFGQPC Uthman Taha Naskh"/>
          <w:noProof/>
          <w:webHidden/>
          <w:sz w:val="36"/>
          <w:szCs w:val="36"/>
          <w:rtl/>
        </w:rPr>
        <w:tab/>
        <w:t>39</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24 - الدُّعَاءُ بَعْدَ التَّشَهُّدِ الأَخِيرِ قَبْلَ السَّلاَمِ</w:t>
      </w:r>
      <w:r w:rsidRPr="00C01C67">
        <w:rPr>
          <w:rFonts w:cs="KFGQPC Uthman Taha Naskh"/>
          <w:noProof/>
          <w:webHidden/>
          <w:sz w:val="36"/>
          <w:szCs w:val="36"/>
          <w:rtl/>
        </w:rPr>
        <w:tab/>
        <w:t>41</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25 - الأَذْكارُ بَعْدَ السَّلاَمِ مِنَ الصَّلاَةِ</w:t>
      </w:r>
      <w:r w:rsidRPr="00C01C67">
        <w:rPr>
          <w:rFonts w:cs="KFGQPC Uthman Taha Naskh"/>
          <w:noProof/>
          <w:webHidden/>
          <w:sz w:val="36"/>
          <w:szCs w:val="36"/>
          <w:rtl/>
        </w:rPr>
        <w:tab/>
        <w:t>46</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26 - دُعَاءُ صَلاَةِ الاسْتِخَارَةِ</w:t>
      </w:r>
      <w:r w:rsidRPr="00C01C67">
        <w:rPr>
          <w:rFonts w:cs="KFGQPC Uthman Taha Naskh"/>
          <w:noProof/>
          <w:webHidden/>
          <w:sz w:val="36"/>
          <w:szCs w:val="36"/>
          <w:rtl/>
        </w:rPr>
        <w:tab/>
        <w:t>52</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27 - أَذْكَارُ الصَّبَاحِ وَالْمَسَاءِ</w:t>
      </w:r>
      <w:r w:rsidRPr="00C01C67">
        <w:rPr>
          <w:rFonts w:cs="KFGQPC Uthman Taha Naskh"/>
          <w:noProof/>
          <w:webHidden/>
          <w:sz w:val="36"/>
          <w:szCs w:val="36"/>
          <w:rtl/>
        </w:rPr>
        <w:tab/>
        <w:t>54</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28 - أَذْكَارُ النَّوْمِ</w:t>
      </w:r>
      <w:r w:rsidRPr="00C01C67">
        <w:rPr>
          <w:rFonts w:cs="KFGQPC Uthman Taha Naskh"/>
          <w:noProof/>
          <w:webHidden/>
          <w:sz w:val="36"/>
          <w:szCs w:val="36"/>
          <w:rtl/>
        </w:rPr>
        <w:tab/>
        <w:t>68</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29 - الدُّعَاءُ إذَا تَقَلَّبَ لَيْلاً</w:t>
      </w:r>
      <w:r w:rsidRPr="00C01C67">
        <w:rPr>
          <w:rFonts w:cs="KFGQPC Uthman Taha Naskh"/>
          <w:noProof/>
          <w:webHidden/>
          <w:sz w:val="36"/>
          <w:szCs w:val="36"/>
          <w:rtl/>
        </w:rPr>
        <w:tab/>
        <w:t>77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30 -دُعَاءُ الْفَزَعِ فِي النَّوْمِ وَمَنْ بُلِيَ بِالْوِحْشَةِ</w:t>
      </w:r>
      <w:r w:rsidRPr="00C01C67">
        <w:rPr>
          <w:rFonts w:cs="KFGQPC Uthman Taha Naskh"/>
          <w:noProof/>
          <w:webHidden/>
          <w:sz w:val="36"/>
          <w:szCs w:val="36"/>
          <w:rtl/>
        </w:rPr>
        <w:tab/>
        <w:t>78</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lastRenderedPageBreak/>
        <w:t>31 -مَا يَفْعَ</w:t>
      </w:r>
      <w:r w:rsidR="00141442" w:rsidRPr="00C01C67">
        <w:rPr>
          <w:rStyle w:val="Hyperlink"/>
          <w:rFonts w:cs="KFGQPC Uthman Taha Naskh" w:hint="cs"/>
          <w:noProof/>
          <w:color w:val="000000"/>
          <w:sz w:val="36"/>
          <w:szCs w:val="36"/>
          <w:rtl/>
        </w:rPr>
        <w:t>ـــ</w:t>
      </w:r>
      <w:r w:rsidRPr="00C01C67">
        <w:rPr>
          <w:rStyle w:val="Hyperlink"/>
          <w:rFonts w:cs="KFGQPC Uthman Taha Naskh"/>
          <w:noProof/>
          <w:color w:val="000000"/>
          <w:sz w:val="36"/>
          <w:szCs w:val="36"/>
          <w:rtl/>
        </w:rPr>
        <w:t>لُ مَنْ رَأَى الرُّؤْيَ</w:t>
      </w:r>
      <w:r w:rsidR="00141442" w:rsidRPr="00C01C67">
        <w:rPr>
          <w:rStyle w:val="Hyperlink"/>
          <w:rFonts w:cs="KFGQPC Uthman Taha Naskh" w:hint="cs"/>
          <w:noProof/>
          <w:color w:val="000000"/>
          <w:sz w:val="36"/>
          <w:szCs w:val="36"/>
          <w:rtl/>
        </w:rPr>
        <w:t>ـــ</w:t>
      </w:r>
      <w:r w:rsidRPr="00C01C67">
        <w:rPr>
          <w:rStyle w:val="Hyperlink"/>
          <w:rFonts w:cs="KFGQPC Uthman Taha Naskh"/>
          <w:noProof/>
          <w:color w:val="000000"/>
          <w:sz w:val="36"/>
          <w:szCs w:val="36"/>
          <w:rtl/>
        </w:rPr>
        <w:t>ا أَوِ الْحُ</w:t>
      </w:r>
      <w:r w:rsidR="00141442" w:rsidRPr="00C01C67">
        <w:rPr>
          <w:rStyle w:val="Hyperlink"/>
          <w:rFonts w:cs="KFGQPC Uthman Taha Naskh" w:hint="cs"/>
          <w:noProof/>
          <w:color w:val="000000"/>
          <w:sz w:val="36"/>
          <w:szCs w:val="36"/>
          <w:rtl/>
        </w:rPr>
        <w:t>ـــــــ</w:t>
      </w:r>
      <w:r w:rsidRPr="00C01C67">
        <w:rPr>
          <w:rStyle w:val="Hyperlink"/>
          <w:rFonts w:cs="KFGQPC Uthman Taha Naskh"/>
          <w:noProof/>
          <w:color w:val="000000"/>
          <w:sz w:val="36"/>
          <w:szCs w:val="36"/>
          <w:rtl/>
        </w:rPr>
        <w:t>لْمَ</w:t>
      </w:r>
      <w:r w:rsidRPr="00C01C67">
        <w:rPr>
          <w:rFonts w:cs="KFGQPC Uthman Taha Naskh"/>
          <w:noProof/>
          <w:webHidden/>
          <w:sz w:val="36"/>
          <w:szCs w:val="36"/>
          <w:rtl/>
        </w:rPr>
        <w:tab/>
        <w:t>78</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32 - دُعاءُ قُنُوتِ الوِتْرِ</w:t>
      </w:r>
      <w:r w:rsidRPr="00C01C67">
        <w:rPr>
          <w:rFonts w:cs="KFGQPC Uthman Taha Naskh"/>
          <w:noProof/>
          <w:webHidden/>
          <w:sz w:val="36"/>
          <w:szCs w:val="36"/>
          <w:rtl/>
        </w:rPr>
        <w:tab/>
        <w:t>79</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33 - الذِّكْرُ عَقِبَ السَّلاَمِ مِنَ الْوِتْرِ</w:t>
      </w:r>
      <w:r w:rsidRPr="00C01C67">
        <w:rPr>
          <w:rFonts w:cs="KFGQPC Uthman Taha Naskh"/>
          <w:noProof/>
          <w:webHidden/>
          <w:sz w:val="36"/>
          <w:szCs w:val="36"/>
          <w:rtl/>
        </w:rPr>
        <w:tab/>
        <w:t>81</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34 -دُعَاءُ الْهَمِّ وَالْحُزْنِ</w:t>
      </w:r>
      <w:r w:rsidRPr="00C01C67">
        <w:rPr>
          <w:rFonts w:cs="KFGQPC Uthman Taha Naskh"/>
          <w:noProof/>
          <w:webHidden/>
          <w:sz w:val="36"/>
          <w:szCs w:val="36"/>
          <w:rtl/>
        </w:rPr>
        <w:tab/>
        <w:t>82</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35 -دُعَاءُ الْكَرْبِ</w:t>
      </w:r>
      <w:r w:rsidRPr="00C01C67">
        <w:rPr>
          <w:rFonts w:cs="KFGQPC Uthman Taha Naskh"/>
          <w:noProof/>
          <w:webHidden/>
          <w:sz w:val="36"/>
          <w:szCs w:val="36"/>
          <w:rtl/>
        </w:rPr>
        <w:tab/>
        <w:t>83</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36 - دُعَاءُ لِقَاءِ الْعَدُوِّ وَذِي السُّلْطَانِ</w:t>
      </w:r>
      <w:r w:rsidRPr="00C01C67">
        <w:rPr>
          <w:rFonts w:cs="KFGQPC Uthman Taha Naskh"/>
          <w:noProof/>
          <w:webHidden/>
          <w:sz w:val="36"/>
          <w:szCs w:val="36"/>
          <w:rtl/>
        </w:rPr>
        <w:tab/>
        <w:t>84</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37 - دُعَاءُ مَنْ خَافَ ظُلْمَ السُّلْطَانِ</w:t>
      </w:r>
      <w:r w:rsidRPr="00C01C67">
        <w:rPr>
          <w:rFonts w:cs="KFGQPC Uthman Taha Naskh"/>
          <w:noProof/>
          <w:webHidden/>
          <w:sz w:val="36"/>
          <w:szCs w:val="36"/>
          <w:rtl/>
        </w:rPr>
        <w:tab/>
        <w:t>85</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38 -الدُّعَاءُ عَلَى الْعَدُوِّ</w:t>
      </w:r>
      <w:r w:rsidRPr="00C01C67">
        <w:rPr>
          <w:rFonts w:cs="KFGQPC Uthman Taha Naskh"/>
          <w:noProof/>
          <w:webHidden/>
          <w:sz w:val="36"/>
          <w:szCs w:val="36"/>
          <w:rtl/>
        </w:rPr>
        <w:tab/>
        <w:t>87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39 -مَا يَقُولُ مَنْ خَافَ قَوْماً</w:t>
      </w:r>
      <w:r w:rsidRPr="00C01C67">
        <w:rPr>
          <w:rFonts w:cs="KFGQPC Uthman Taha Naskh"/>
          <w:noProof/>
          <w:webHidden/>
          <w:sz w:val="36"/>
          <w:szCs w:val="36"/>
          <w:rtl/>
        </w:rPr>
        <w:tab/>
        <w:t>87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40 -دُعَاءُ مَنْ أَصَابَهُ وَسْوَسَةٌ فِي الإِيمَانِ</w:t>
      </w:r>
      <w:r w:rsidRPr="00C01C67">
        <w:rPr>
          <w:rFonts w:cs="KFGQPC Uthman Taha Naskh"/>
          <w:noProof/>
          <w:webHidden/>
          <w:sz w:val="36"/>
          <w:szCs w:val="36"/>
          <w:rtl/>
        </w:rPr>
        <w:tab/>
        <w:t>88</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41 -دُعَاءُ قَضَاءِ الدَّيْنِ</w:t>
      </w:r>
      <w:r w:rsidRPr="00C01C67">
        <w:rPr>
          <w:rFonts w:cs="KFGQPC Uthman Taha Naskh"/>
          <w:noProof/>
          <w:webHidden/>
          <w:sz w:val="36"/>
          <w:szCs w:val="36"/>
          <w:rtl/>
        </w:rPr>
        <w:tab/>
        <w:t>89</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42 -دُعَاءُ الوَسْوَسَةِ فِي الصَّلاَةِ وَالْقِرَاءَةِ</w:t>
      </w:r>
      <w:r w:rsidRPr="00C01C67">
        <w:rPr>
          <w:rFonts w:cs="KFGQPC Uthman Taha Naskh"/>
          <w:noProof/>
          <w:webHidden/>
          <w:sz w:val="36"/>
          <w:szCs w:val="36"/>
          <w:rtl/>
        </w:rPr>
        <w:tab/>
        <w:t>89</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43 -دُعَاءُ مَنِ اسْتَصْعَبَ عَلَيْهِ أ</w:t>
      </w:r>
      <w:r w:rsidR="00141442"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مْرٌ</w:t>
      </w:r>
      <w:r w:rsidRPr="00C01C67">
        <w:rPr>
          <w:rFonts w:cs="KFGQPC Uthman Taha Naskh"/>
          <w:noProof/>
          <w:webHidden/>
          <w:sz w:val="36"/>
          <w:szCs w:val="36"/>
          <w:rtl/>
        </w:rPr>
        <w:tab/>
        <w:t>90</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44 -مَا يَقُولُ وَيَفْعَلُ مَنْ أَذْنَبَ ذَنْباً</w:t>
      </w:r>
      <w:r w:rsidRPr="00C01C67">
        <w:rPr>
          <w:rFonts w:cs="KFGQPC Uthman Taha Naskh"/>
          <w:noProof/>
          <w:webHidden/>
          <w:sz w:val="36"/>
          <w:szCs w:val="36"/>
          <w:rtl/>
        </w:rPr>
        <w:tab/>
        <w:t>90</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45 -دُعَاءُ طَرْدِ الشَّيطَانِ وَوَسَاوِسِهِ</w:t>
      </w:r>
      <w:r w:rsidRPr="00C01C67">
        <w:rPr>
          <w:rFonts w:cs="KFGQPC Uthman Taha Naskh"/>
          <w:noProof/>
          <w:webHidden/>
          <w:sz w:val="36"/>
          <w:szCs w:val="36"/>
          <w:rtl/>
        </w:rPr>
        <w:tab/>
        <w:t>91</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46 - الدُّعَاءُ حِينَمَا يَقَعُ مَا لاَ يَرْضَاهُ أ</w:t>
      </w:r>
      <w:r w:rsidR="00141442"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وْ غُلِبَ عَلَى أ</w:t>
      </w:r>
      <w:r w:rsidR="00141442"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مْرِهِ</w:t>
      </w:r>
      <w:r w:rsidRPr="00C01C67">
        <w:rPr>
          <w:rFonts w:cs="KFGQPC Uthman Taha Naskh"/>
          <w:noProof/>
          <w:webHidden/>
          <w:sz w:val="36"/>
          <w:szCs w:val="36"/>
          <w:rtl/>
        </w:rPr>
        <w:tab/>
        <w:t>92</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47 - تَهْنِئَةُ المَوْلُودِ لَهُ وَجَوَابُهُ</w:t>
      </w:r>
      <w:r w:rsidRPr="00C01C67">
        <w:rPr>
          <w:rFonts w:cs="KFGQPC Uthman Taha Naskh"/>
          <w:noProof/>
          <w:webHidden/>
          <w:sz w:val="36"/>
          <w:szCs w:val="36"/>
          <w:rtl/>
        </w:rPr>
        <w:tab/>
        <w:t>92</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lastRenderedPageBreak/>
        <w:t>48 - ما يُعوَّذُ بِهِ الأَوْلاَدُ</w:t>
      </w:r>
      <w:r w:rsidRPr="00C01C67">
        <w:rPr>
          <w:rFonts w:cs="KFGQPC Uthman Taha Naskh"/>
          <w:noProof/>
          <w:webHidden/>
          <w:sz w:val="36"/>
          <w:szCs w:val="36"/>
          <w:rtl/>
        </w:rPr>
        <w:tab/>
        <w:t>93</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49 - الدُّعَاءُ لِلْمَرِيضِ فِي عِيَادَتِهِ</w:t>
      </w:r>
      <w:r w:rsidRPr="00C01C67">
        <w:rPr>
          <w:rFonts w:cs="KFGQPC Uthman Taha Naskh"/>
          <w:noProof/>
          <w:webHidden/>
          <w:sz w:val="36"/>
          <w:szCs w:val="36"/>
          <w:rtl/>
        </w:rPr>
        <w:tab/>
        <w:t>93</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50 - فَضْلُ عِيَادَةِ المَرِيضِ</w:t>
      </w:r>
      <w:r w:rsidRPr="00C01C67">
        <w:rPr>
          <w:rFonts w:cs="KFGQPC Uthman Taha Naskh"/>
          <w:noProof/>
          <w:webHidden/>
          <w:sz w:val="36"/>
          <w:szCs w:val="36"/>
          <w:rtl/>
        </w:rPr>
        <w:tab/>
        <w:t>94</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51 - دُعَاءُ المَرِيضِ الَّذِي يَئِسَ مِنْ حَيَاتِهِ</w:t>
      </w:r>
      <w:r w:rsidRPr="00C01C67">
        <w:rPr>
          <w:rFonts w:cs="KFGQPC Uthman Taha Naskh"/>
          <w:noProof/>
          <w:webHidden/>
          <w:sz w:val="36"/>
          <w:szCs w:val="36"/>
          <w:rtl/>
        </w:rPr>
        <w:tab/>
        <w:t>95</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52 - تَلْقِينُ المُحْتَضَرِ</w:t>
      </w:r>
      <w:r w:rsidRPr="00C01C67">
        <w:rPr>
          <w:rFonts w:cs="KFGQPC Uthman Taha Naskh"/>
          <w:noProof/>
          <w:webHidden/>
          <w:sz w:val="36"/>
          <w:szCs w:val="36"/>
          <w:rtl/>
        </w:rPr>
        <w:tab/>
        <w:t>96</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53 - دُعَاءُ مَن أُصِيبَ بِمُصِيبَةٍ</w:t>
      </w:r>
      <w:r w:rsidRPr="00C01C67">
        <w:rPr>
          <w:rFonts w:cs="KFGQPC Uthman Taha Naskh"/>
          <w:noProof/>
          <w:webHidden/>
          <w:sz w:val="36"/>
          <w:szCs w:val="36"/>
          <w:rtl/>
        </w:rPr>
        <w:tab/>
        <w:t>96</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54 -الدُّعَاءُ عِنْدَ إِغْمَاضِ المَيِّتِ</w:t>
      </w:r>
      <w:r w:rsidRPr="00C01C67">
        <w:rPr>
          <w:rFonts w:cs="KFGQPC Uthman Taha Naskh"/>
          <w:noProof/>
          <w:webHidden/>
          <w:sz w:val="36"/>
          <w:szCs w:val="36"/>
          <w:rtl/>
        </w:rPr>
        <w:tab/>
        <w:t>97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55 -الدُّعَاءُ لِلمَيِّتِ فِي الصَّلاَةِ عَلَيْهِ</w:t>
      </w:r>
      <w:r w:rsidRPr="00C01C67">
        <w:rPr>
          <w:rFonts w:cs="KFGQPC Uthman Taha Naskh"/>
          <w:noProof/>
          <w:webHidden/>
          <w:sz w:val="36"/>
          <w:szCs w:val="36"/>
          <w:rtl/>
        </w:rPr>
        <w:tab/>
        <w:t>97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56 -الدُّعَاءُ لِلْفَرَطِ فِي الصَّلاةِ عَلَيْهِ</w:t>
      </w:r>
      <w:r w:rsidRPr="00C01C67">
        <w:rPr>
          <w:rFonts w:cs="KFGQPC Uthman Taha Naskh"/>
          <w:noProof/>
          <w:webHidden/>
          <w:sz w:val="36"/>
          <w:szCs w:val="36"/>
          <w:rtl/>
        </w:rPr>
        <w:tab/>
        <w:t>100</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57 -دُعَاءُ التَّعْزِيَةِ</w:t>
      </w:r>
      <w:r w:rsidRPr="00C01C67">
        <w:rPr>
          <w:rFonts w:cs="KFGQPC Uthman Taha Naskh"/>
          <w:noProof/>
          <w:webHidden/>
          <w:sz w:val="36"/>
          <w:szCs w:val="36"/>
          <w:rtl/>
        </w:rPr>
        <w:tab/>
        <w:t>102</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58 - الدُّعَاءُ عِنْدَ إِدْخَالِ الميِّتِ الْقَبْرَ</w:t>
      </w:r>
      <w:r w:rsidRPr="00C01C67">
        <w:rPr>
          <w:rFonts w:cs="KFGQPC Uthman Taha Naskh"/>
          <w:noProof/>
          <w:webHidden/>
          <w:sz w:val="36"/>
          <w:szCs w:val="36"/>
          <w:rtl/>
        </w:rPr>
        <w:tab/>
        <w:t>102</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59 -الدُّعَاءُ بَعْدَ دَفْنِ المَيِّتِ</w:t>
      </w:r>
      <w:r w:rsidRPr="00C01C67">
        <w:rPr>
          <w:rFonts w:cs="KFGQPC Uthman Taha Naskh"/>
          <w:noProof/>
          <w:webHidden/>
          <w:sz w:val="36"/>
          <w:szCs w:val="36"/>
          <w:rtl/>
        </w:rPr>
        <w:tab/>
        <w:t>103</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60 -دُعَاءُ زِيَارَةِ الْقُبُورِ</w:t>
      </w:r>
      <w:r w:rsidRPr="00C01C67">
        <w:rPr>
          <w:rFonts w:cs="KFGQPC Uthman Taha Naskh"/>
          <w:noProof/>
          <w:webHidden/>
          <w:sz w:val="36"/>
          <w:szCs w:val="36"/>
          <w:rtl/>
        </w:rPr>
        <w:tab/>
        <w:t>103</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61 -دُعَاءُ الرِّيحِ</w:t>
      </w:r>
      <w:r w:rsidRPr="00C01C67">
        <w:rPr>
          <w:rFonts w:cs="KFGQPC Uthman Taha Naskh"/>
          <w:noProof/>
          <w:webHidden/>
          <w:sz w:val="36"/>
          <w:szCs w:val="36"/>
          <w:rtl/>
        </w:rPr>
        <w:tab/>
        <w:t>104</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62 -دُعَاءُ الرَّعْدِ</w:t>
      </w:r>
      <w:r w:rsidRPr="00C01C67">
        <w:rPr>
          <w:rFonts w:cs="KFGQPC Uthman Taha Naskh"/>
          <w:noProof/>
          <w:webHidden/>
          <w:sz w:val="36"/>
          <w:szCs w:val="36"/>
          <w:rtl/>
        </w:rPr>
        <w:tab/>
        <w:t>105</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63 -مِنْ أَدْعِيَةِ الاسْتِسْقَاءِ</w:t>
      </w:r>
      <w:r w:rsidRPr="00C01C67">
        <w:rPr>
          <w:rFonts w:cs="KFGQPC Uthman Taha Naskh"/>
          <w:noProof/>
          <w:webHidden/>
          <w:sz w:val="36"/>
          <w:szCs w:val="36"/>
          <w:rtl/>
        </w:rPr>
        <w:tab/>
        <w:t>105</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64 -الدُّعَاءُ إِذَا رَأَى المَطَرَ</w:t>
      </w:r>
      <w:r w:rsidRPr="00C01C67">
        <w:rPr>
          <w:rFonts w:cs="KFGQPC Uthman Taha Naskh"/>
          <w:noProof/>
          <w:webHidden/>
          <w:sz w:val="36"/>
          <w:szCs w:val="36"/>
          <w:rtl/>
        </w:rPr>
        <w:tab/>
        <w:t>106</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lastRenderedPageBreak/>
        <w:t>65 -الذِّكْرُ بَعْدَ نُزُولِ المَطَرِ</w:t>
      </w:r>
      <w:r w:rsidRPr="00C01C67">
        <w:rPr>
          <w:rFonts w:cs="KFGQPC Uthman Taha Naskh"/>
          <w:noProof/>
          <w:webHidden/>
          <w:sz w:val="36"/>
          <w:szCs w:val="36"/>
          <w:rtl/>
        </w:rPr>
        <w:tab/>
        <w:t>106</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66 -مِنْ أَدْعِيَةِ الاسْتِصْحَاءِ</w:t>
      </w:r>
      <w:r w:rsidRPr="00C01C67">
        <w:rPr>
          <w:rFonts w:cs="KFGQPC Uthman Taha Naskh"/>
          <w:noProof/>
          <w:webHidden/>
          <w:sz w:val="36"/>
          <w:szCs w:val="36"/>
          <w:rtl/>
        </w:rPr>
        <w:tab/>
        <w:t>107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67 -دُعَاءُ رُؤيَةِ الهِلالِ</w:t>
      </w:r>
      <w:r w:rsidRPr="00C01C67">
        <w:rPr>
          <w:rFonts w:cs="KFGQPC Uthman Taha Naskh"/>
          <w:noProof/>
          <w:webHidden/>
          <w:sz w:val="36"/>
          <w:szCs w:val="36"/>
          <w:rtl/>
        </w:rPr>
        <w:tab/>
        <w:t>107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68 -الدُّعَاءُ عِنْدَ إ</w:t>
      </w:r>
      <w:r w:rsidR="00141442"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فْطَارِ الصَّائِمِ</w:t>
      </w:r>
      <w:r w:rsidRPr="00C01C67">
        <w:rPr>
          <w:rFonts w:cs="KFGQPC Uthman Taha Naskh"/>
          <w:noProof/>
          <w:webHidden/>
          <w:sz w:val="36"/>
          <w:szCs w:val="36"/>
          <w:rtl/>
        </w:rPr>
        <w:tab/>
        <w:t>108</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69 -الدُّعَاءُ قَبْلَ الطَّعَامِ</w:t>
      </w:r>
      <w:r w:rsidRPr="00C01C67">
        <w:rPr>
          <w:rFonts w:cs="KFGQPC Uthman Taha Naskh"/>
          <w:noProof/>
          <w:webHidden/>
          <w:sz w:val="36"/>
          <w:szCs w:val="36"/>
          <w:rtl/>
        </w:rPr>
        <w:tab/>
        <w:t>108</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70 -الدُّعَاءُ عِنْدَ الْفَرَاغِ مِنَ الطَّعَامِ</w:t>
      </w:r>
      <w:r w:rsidRPr="00C01C67">
        <w:rPr>
          <w:rFonts w:cs="KFGQPC Uthman Taha Naskh"/>
          <w:noProof/>
          <w:webHidden/>
          <w:sz w:val="36"/>
          <w:szCs w:val="36"/>
          <w:rtl/>
        </w:rPr>
        <w:tab/>
        <w:t>109</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71 -دُعَاءُ الضَّيْفِ لِصَاحِبِ الطَّعَامِ</w:t>
      </w:r>
      <w:r w:rsidRPr="00C01C67">
        <w:rPr>
          <w:rFonts w:cs="KFGQPC Uthman Taha Naskh"/>
          <w:noProof/>
          <w:webHidden/>
          <w:sz w:val="36"/>
          <w:szCs w:val="36"/>
          <w:rtl/>
        </w:rPr>
        <w:tab/>
        <w:t>110</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 xml:space="preserve">72 </w:t>
      </w:r>
      <w:r w:rsidRPr="00C01C67">
        <w:rPr>
          <w:rStyle w:val="Hyperlink"/>
          <w:rFonts w:cs="KFGQPC Uthman Taha Naskh" w:hint="cs"/>
          <w:noProof/>
          <w:color w:val="000000"/>
          <w:sz w:val="36"/>
          <w:szCs w:val="36"/>
          <w:rtl/>
        </w:rPr>
        <w:t xml:space="preserve">- </w:t>
      </w:r>
      <w:r w:rsidRPr="00C01C67">
        <w:rPr>
          <w:rStyle w:val="Hyperlink"/>
          <w:rFonts w:cs="KFGQPC Uthman Taha Naskh"/>
          <w:noProof/>
          <w:color w:val="000000"/>
          <w:sz w:val="36"/>
          <w:szCs w:val="36"/>
          <w:rtl/>
        </w:rPr>
        <w:t>التَّعْرِيضُ بِالدُّعَاء</w:t>
      </w:r>
      <w:r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 xml:space="preserve"> لِطَلَبِ الطَّعَامِ أَوِ الشَّرَابِ</w:t>
      </w:r>
      <w:r w:rsidRPr="00C01C67">
        <w:rPr>
          <w:rFonts w:cs="KFGQPC Uthman Taha Naskh"/>
          <w:noProof/>
          <w:webHidden/>
          <w:sz w:val="36"/>
          <w:szCs w:val="36"/>
          <w:rtl/>
        </w:rPr>
        <w:tab/>
        <w:t>110</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73 -الدُّعَاءُ إِذَا أَفْطَرَ عِنْدَ أَهْلِ بَيْتٍ</w:t>
      </w:r>
      <w:r w:rsidRPr="00C01C67">
        <w:rPr>
          <w:rFonts w:cs="KFGQPC Uthman Taha Naskh"/>
          <w:noProof/>
          <w:webHidden/>
          <w:sz w:val="36"/>
          <w:szCs w:val="36"/>
          <w:rtl/>
        </w:rPr>
        <w:tab/>
        <w:t>111</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74 -دُعَاءُ الصَّائِمِ إِذَا حَضَرَ الطَّعَامُ وَلَمْ يُفْطِرْ</w:t>
      </w:r>
      <w:r w:rsidRPr="00C01C67">
        <w:rPr>
          <w:rFonts w:cs="KFGQPC Uthman Taha Naskh"/>
          <w:noProof/>
          <w:webHidden/>
          <w:sz w:val="36"/>
          <w:szCs w:val="36"/>
          <w:rtl/>
        </w:rPr>
        <w:tab/>
        <w:t>111</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75 -مَا يَقُولُ الصَّائِمُ إِذَا سَابَّهُ أَحَدٌ</w:t>
      </w:r>
      <w:r w:rsidRPr="00C01C67">
        <w:rPr>
          <w:rFonts w:cs="KFGQPC Uthman Taha Naskh"/>
          <w:noProof/>
          <w:webHidden/>
          <w:sz w:val="36"/>
          <w:szCs w:val="36"/>
          <w:rtl/>
        </w:rPr>
        <w:tab/>
        <w:t>112</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76 -الدُّعَاءُ عِنْدَ رُؤْيَةِ بَاكُورَةِ الثَّمَرِ</w:t>
      </w:r>
      <w:r w:rsidRPr="00C01C67">
        <w:rPr>
          <w:rFonts w:cs="KFGQPC Uthman Taha Naskh"/>
          <w:noProof/>
          <w:webHidden/>
          <w:sz w:val="36"/>
          <w:szCs w:val="36"/>
          <w:rtl/>
        </w:rPr>
        <w:tab/>
        <w:t>112</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77 -دُعَاءُ الْعُطَاسِ</w:t>
      </w:r>
      <w:r w:rsidRPr="00C01C67">
        <w:rPr>
          <w:rFonts w:cs="KFGQPC Uthman Taha Naskh"/>
          <w:noProof/>
          <w:webHidden/>
          <w:sz w:val="36"/>
          <w:szCs w:val="36"/>
          <w:rtl/>
        </w:rPr>
        <w:tab/>
        <w:t>113</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78 -مَا يُقَالُ لِلْكَافِرِ إِذَا عَطَسَ فَحَمِدَ اللهَ</w:t>
      </w:r>
      <w:r w:rsidRPr="00C01C67">
        <w:rPr>
          <w:rFonts w:cs="KFGQPC Uthman Taha Naskh"/>
          <w:noProof/>
          <w:webHidden/>
          <w:sz w:val="36"/>
          <w:szCs w:val="36"/>
          <w:rtl/>
        </w:rPr>
        <w:tab/>
        <w:t>113</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79 -الدُّعَاءُ لِلْمُتَزَوِّجِ</w:t>
      </w:r>
      <w:r w:rsidRPr="00C01C67">
        <w:rPr>
          <w:rFonts w:cs="KFGQPC Uthman Taha Naskh"/>
          <w:noProof/>
          <w:webHidden/>
          <w:sz w:val="36"/>
          <w:szCs w:val="36"/>
          <w:rtl/>
        </w:rPr>
        <w:tab/>
        <w:t>113</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80 -دُعَاءُ المُتَزَوِّجِ وَشِرَاءِ الدَّابَّةِ</w:t>
      </w:r>
      <w:r w:rsidRPr="00C01C67">
        <w:rPr>
          <w:rFonts w:cs="KFGQPC Uthman Taha Naskh"/>
          <w:noProof/>
          <w:webHidden/>
          <w:sz w:val="36"/>
          <w:szCs w:val="36"/>
          <w:rtl/>
        </w:rPr>
        <w:tab/>
        <w:t>114</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81 -الدُّعَاءُ قَبْ</w:t>
      </w:r>
      <w:r w:rsidR="00141442" w:rsidRPr="00C01C67">
        <w:rPr>
          <w:rStyle w:val="Hyperlink"/>
          <w:rFonts w:cs="KFGQPC Uthman Taha Naskh" w:hint="cs"/>
          <w:noProof/>
          <w:color w:val="000000"/>
          <w:sz w:val="36"/>
          <w:szCs w:val="36"/>
          <w:rtl/>
        </w:rPr>
        <w:t>ــ</w:t>
      </w:r>
      <w:r w:rsidR="00DF39DA" w:rsidRPr="00C01C67">
        <w:rPr>
          <w:rStyle w:val="Hyperlink"/>
          <w:rFonts w:cs="KFGQPC Uthman Taha Naskh" w:hint="cs"/>
          <w:noProof/>
          <w:color w:val="000000"/>
          <w:sz w:val="36"/>
          <w:szCs w:val="36"/>
          <w:rtl/>
        </w:rPr>
        <w:t>ــــ</w:t>
      </w:r>
      <w:r w:rsidRPr="00C01C67">
        <w:rPr>
          <w:rStyle w:val="Hyperlink"/>
          <w:rFonts w:cs="KFGQPC Uthman Taha Naskh"/>
          <w:noProof/>
          <w:color w:val="000000"/>
          <w:sz w:val="36"/>
          <w:szCs w:val="36"/>
          <w:rtl/>
        </w:rPr>
        <w:t>لَ إِتْيَانِ الزَّوْجَةِ</w:t>
      </w:r>
      <w:r w:rsidRPr="00C01C67">
        <w:rPr>
          <w:rFonts w:cs="KFGQPC Uthman Taha Naskh"/>
          <w:noProof/>
          <w:webHidden/>
          <w:sz w:val="36"/>
          <w:szCs w:val="36"/>
          <w:rtl/>
        </w:rPr>
        <w:tab/>
        <w:t>115</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lastRenderedPageBreak/>
        <w:t>82 -دُعَاءُ الغَضَبِ</w:t>
      </w:r>
      <w:r w:rsidRPr="00C01C67">
        <w:rPr>
          <w:rFonts w:cs="KFGQPC Uthman Taha Naskh"/>
          <w:noProof/>
          <w:webHidden/>
          <w:sz w:val="36"/>
          <w:szCs w:val="36"/>
          <w:rtl/>
        </w:rPr>
        <w:tab/>
        <w:t>115</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83 -دُعَاءُ مَنْ رَأَى مُبْتَلَىً</w:t>
      </w:r>
      <w:r w:rsidRPr="00C01C67">
        <w:rPr>
          <w:rFonts w:cs="KFGQPC Uthman Taha Naskh"/>
          <w:noProof/>
          <w:webHidden/>
          <w:sz w:val="36"/>
          <w:szCs w:val="36"/>
          <w:rtl/>
        </w:rPr>
        <w:tab/>
        <w:t>115</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84 -مَا يُقَالُ فِي المَجْلِسِ</w:t>
      </w:r>
      <w:r w:rsidRPr="00C01C67">
        <w:rPr>
          <w:rFonts w:cs="KFGQPC Uthman Taha Naskh"/>
          <w:noProof/>
          <w:webHidden/>
          <w:sz w:val="36"/>
          <w:szCs w:val="36"/>
          <w:rtl/>
        </w:rPr>
        <w:tab/>
        <w:t>116</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85 -كَفَّارَةُ المَجْلِسِ</w:t>
      </w:r>
      <w:r w:rsidRPr="00C01C67">
        <w:rPr>
          <w:rFonts w:cs="KFGQPC Uthman Taha Naskh"/>
          <w:noProof/>
          <w:webHidden/>
          <w:sz w:val="36"/>
          <w:szCs w:val="36"/>
          <w:rtl/>
        </w:rPr>
        <w:tab/>
        <w:t>116</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86 -الدُّعَاءُ لِمَنْ قَالَ غَفَرَ اللهُ لَكَ</w:t>
      </w:r>
      <w:r w:rsidRPr="00C01C67">
        <w:rPr>
          <w:rFonts w:cs="KFGQPC Uthman Taha Naskh"/>
          <w:noProof/>
          <w:webHidden/>
          <w:sz w:val="36"/>
          <w:szCs w:val="36"/>
          <w:rtl/>
        </w:rPr>
        <w:tab/>
        <w:t>117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87 -الدُّعَاءُ لِمَنْ صَنَعَ إِلَيْكَ مَعْرُوفاً</w:t>
      </w:r>
      <w:r w:rsidRPr="00C01C67">
        <w:rPr>
          <w:rFonts w:cs="KFGQPC Uthman Taha Naskh"/>
          <w:noProof/>
          <w:webHidden/>
          <w:sz w:val="36"/>
          <w:szCs w:val="36"/>
          <w:rtl/>
        </w:rPr>
        <w:tab/>
        <w:t>117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88 -مَا يَعْصِمُ اللَّهُ بِهِ مِنَ الدَّجَّالِ</w:t>
      </w:r>
      <w:r w:rsidRPr="00C01C67">
        <w:rPr>
          <w:rFonts w:cs="KFGQPC Uthman Taha Naskh"/>
          <w:noProof/>
          <w:webHidden/>
          <w:sz w:val="36"/>
          <w:szCs w:val="36"/>
          <w:rtl/>
        </w:rPr>
        <w:tab/>
        <w:t>117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89 -الدُّعَاءُ لِمَنْ قَالَ إ</w:t>
      </w:r>
      <w:r w:rsidR="00141442"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نِّي أُحِبُّكَ فِي اللَّهِ</w:t>
      </w:r>
      <w:r w:rsidRPr="00C01C67">
        <w:rPr>
          <w:rFonts w:cs="KFGQPC Uthman Taha Naskh"/>
          <w:noProof/>
          <w:webHidden/>
          <w:sz w:val="36"/>
          <w:szCs w:val="36"/>
          <w:rtl/>
        </w:rPr>
        <w:tab/>
        <w:t>118</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90 -الدُّعَاءُ لِمَنْ عَرَضَ عَلَيْكَ مَالَهُ</w:t>
      </w:r>
      <w:r w:rsidRPr="00C01C67">
        <w:rPr>
          <w:rFonts w:cs="KFGQPC Uthman Taha Naskh"/>
          <w:noProof/>
          <w:webHidden/>
          <w:sz w:val="36"/>
          <w:szCs w:val="36"/>
          <w:rtl/>
        </w:rPr>
        <w:tab/>
        <w:t>118</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91 -الدُّعَاءُ لِمَنْ أَقْرَضَ عِنْدَ القَضَاءِ</w:t>
      </w:r>
      <w:r w:rsidRPr="00C01C67">
        <w:rPr>
          <w:rFonts w:cs="KFGQPC Uthman Taha Naskh"/>
          <w:noProof/>
          <w:webHidden/>
          <w:sz w:val="36"/>
          <w:szCs w:val="36"/>
          <w:rtl/>
        </w:rPr>
        <w:tab/>
        <w:t>118</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92 -دُعَاءُ الْخَوْفِ مِنَ الشِّرْكِ</w:t>
      </w:r>
      <w:r w:rsidRPr="00C01C67">
        <w:rPr>
          <w:rFonts w:cs="KFGQPC Uthman Taha Naskh"/>
          <w:noProof/>
          <w:webHidden/>
          <w:sz w:val="36"/>
          <w:szCs w:val="36"/>
          <w:rtl/>
        </w:rPr>
        <w:tab/>
        <w:t>119</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93 -الدُّعَاءُ لِمَنْ قَالَ بَارَكَ اللَّهُ فِيكَ</w:t>
      </w:r>
      <w:r w:rsidRPr="00C01C67">
        <w:rPr>
          <w:rFonts w:cs="KFGQPC Uthman Taha Naskh"/>
          <w:noProof/>
          <w:webHidden/>
          <w:sz w:val="36"/>
          <w:szCs w:val="36"/>
          <w:rtl/>
        </w:rPr>
        <w:tab/>
        <w:t>119</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94 -دُعَاءُ كَرَاهِيَةِ الطِّيَرَةِ</w:t>
      </w:r>
      <w:r w:rsidRPr="00C01C67">
        <w:rPr>
          <w:rFonts w:cs="KFGQPC Uthman Taha Naskh"/>
          <w:noProof/>
          <w:webHidden/>
          <w:sz w:val="36"/>
          <w:szCs w:val="36"/>
          <w:rtl/>
        </w:rPr>
        <w:tab/>
        <w:t>120</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95 -دُعَاءُ الرُّكُوبِ</w:t>
      </w:r>
      <w:r w:rsidRPr="00C01C67">
        <w:rPr>
          <w:rFonts w:cs="KFGQPC Uthman Taha Naskh"/>
          <w:noProof/>
          <w:webHidden/>
          <w:sz w:val="36"/>
          <w:szCs w:val="36"/>
          <w:rtl/>
        </w:rPr>
        <w:tab/>
        <w:t>120</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96 -  دُعَاءُ السَّفَرِ</w:t>
      </w:r>
      <w:r w:rsidRPr="00C01C67">
        <w:rPr>
          <w:rFonts w:cs="KFGQPC Uthman Taha Naskh"/>
          <w:noProof/>
          <w:webHidden/>
          <w:sz w:val="36"/>
          <w:szCs w:val="36"/>
          <w:rtl/>
        </w:rPr>
        <w:tab/>
        <w:t>121</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97 -  دُعاءُ دُخُولِ القريَةِ أ</w:t>
      </w:r>
      <w:r w:rsidR="00141442"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وِ البَلْدَةِ</w:t>
      </w:r>
      <w:r w:rsidRPr="00C01C67">
        <w:rPr>
          <w:rFonts w:cs="KFGQPC Uthman Taha Naskh"/>
          <w:noProof/>
          <w:webHidden/>
          <w:sz w:val="36"/>
          <w:szCs w:val="36"/>
          <w:rtl/>
        </w:rPr>
        <w:tab/>
        <w:t>122</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98 -  دُعاءُ دُخُولِ السُّوقِ</w:t>
      </w:r>
      <w:r w:rsidRPr="00C01C67">
        <w:rPr>
          <w:rFonts w:cs="KFGQPC Uthman Taha Naskh"/>
          <w:noProof/>
          <w:webHidden/>
          <w:sz w:val="36"/>
          <w:szCs w:val="36"/>
          <w:rtl/>
        </w:rPr>
        <w:tab/>
        <w:t>123</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lastRenderedPageBreak/>
        <w:t>99 -الدُّعَاءُ إِذَا تَعِسَ المَرْكُوبُ</w:t>
      </w:r>
      <w:r w:rsidRPr="00C01C67">
        <w:rPr>
          <w:rFonts w:cs="KFGQPC Uthman Taha Naskh"/>
          <w:noProof/>
          <w:webHidden/>
          <w:sz w:val="36"/>
          <w:szCs w:val="36"/>
          <w:rtl/>
        </w:rPr>
        <w:tab/>
        <w:t>124</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100 -دُعَاءُ المُسَافِرِ لِلْمُقيمِ</w:t>
      </w:r>
      <w:r w:rsidRPr="00C01C67">
        <w:rPr>
          <w:rFonts w:cs="KFGQPC Uthman Taha Naskh"/>
          <w:noProof/>
          <w:webHidden/>
          <w:sz w:val="36"/>
          <w:szCs w:val="36"/>
          <w:rtl/>
        </w:rPr>
        <w:tab/>
        <w:t>124</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101 -دُعَاءُ المُقِيمِ لِلْمُسَافِرِ</w:t>
      </w:r>
      <w:r w:rsidRPr="00C01C67">
        <w:rPr>
          <w:rFonts w:cs="KFGQPC Uthman Taha Naskh"/>
          <w:noProof/>
          <w:webHidden/>
          <w:sz w:val="36"/>
          <w:szCs w:val="36"/>
          <w:rtl/>
        </w:rPr>
        <w:tab/>
        <w:t>125</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102 -  التَّكبيرُ والتَّسبِيحُ في سَيْرِ السَّفَرِ</w:t>
      </w:r>
      <w:r w:rsidRPr="00C01C67">
        <w:rPr>
          <w:rFonts w:cs="KFGQPC Uthman Taha Naskh"/>
          <w:noProof/>
          <w:webHidden/>
          <w:sz w:val="36"/>
          <w:szCs w:val="36"/>
          <w:rtl/>
        </w:rPr>
        <w:tab/>
        <w:t>125</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103 -  دُعاءُ المُسَافِرِ إِذَا أَسْحَرَ</w:t>
      </w:r>
      <w:r w:rsidRPr="00C01C67">
        <w:rPr>
          <w:rFonts w:cs="KFGQPC Uthman Taha Naskh"/>
          <w:noProof/>
          <w:webHidden/>
          <w:sz w:val="36"/>
          <w:szCs w:val="36"/>
          <w:rtl/>
        </w:rPr>
        <w:tab/>
        <w:t>126</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104 -  الدُّعَاءُ إِذَا نَزَلَ مَنْزِلاً فِي سَفَرٍ أَوْ غَيْرِهِ</w:t>
      </w:r>
      <w:r w:rsidRPr="00C01C67">
        <w:rPr>
          <w:rFonts w:cs="KFGQPC Uthman Taha Naskh"/>
          <w:noProof/>
          <w:webHidden/>
          <w:sz w:val="36"/>
          <w:szCs w:val="36"/>
          <w:rtl/>
        </w:rPr>
        <w:tab/>
        <w:t>126</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105 -  ذِكْرُ الرُّجُوعِ مِنَ السَّفَرِ</w:t>
      </w:r>
      <w:r w:rsidRPr="00C01C67">
        <w:rPr>
          <w:rFonts w:cs="KFGQPC Uthman Taha Naskh"/>
          <w:noProof/>
          <w:webHidden/>
          <w:sz w:val="36"/>
          <w:szCs w:val="36"/>
          <w:rtl/>
        </w:rPr>
        <w:tab/>
        <w:t>127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106 -مَا يَقُولُ مَنْ أَتَاهُ أمْرٌ يَسُرُّهُ أَوْ يَكْرَهُهُ</w:t>
      </w:r>
      <w:r w:rsidRPr="00C01C67">
        <w:rPr>
          <w:rFonts w:cs="KFGQPC Uthman Taha Naskh"/>
          <w:noProof/>
          <w:webHidden/>
          <w:sz w:val="36"/>
          <w:szCs w:val="36"/>
          <w:rtl/>
        </w:rPr>
        <w:tab/>
        <w:t>127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 xml:space="preserve">107 -  فَضْلُ الصَّلاَةِ عَلَى النَّبيِّ </w:t>
      </w:r>
      <w:r w:rsidR="00696671" w:rsidRPr="00C01C67">
        <w:rPr>
          <w:rStyle w:val="Hyperlink"/>
          <w:rFonts w:ascii="AAAGoldenLotus Stg1_Ver1" w:hAnsi="AAAGoldenLotus Stg1_Ver1" w:cs="KFGQPC Uthman Taha Naskh" w:hint="cs"/>
          <w:noProof/>
          <w:color w:val="000000"/>
          <w:sz w:val="36"/>
          <w:szCs w:val="36"/>
          <w:rtl/>
        </w:rPr>
        <w:t>صلى الله عليه وسلم</w:t>
      </w:r>
      <w:r w:rsidRPr="00C01C67">
        <w:rPr>
          <w:rFonts w:cs="KFGQPC Uthman Taha Naskh"/>
          <w:noProof/>
          <w:webHidden/>
          <w:sz w:val="36"/>
          <w:szCs w:val="36"/>
          <w:rtl/>
        </w:rPr>
        <w:tab/>
        <w:t>128</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108 -إِفْشَاءُ السَّلاَمِ</w:t>
      </w:r>
      <w:r w:rsidRPr="00C01C67">
        <w:rPr>
          <w:rFonts w:cs="KFGQPC Uthman Taha Naskh"/>
          <w:noProof/>
          <w:webHidden/>
          <w:sz w:val="36"/>
          <w:szCs w:val="36"/>
          <w:rtl/>
        </w:rPr>
        <w:tab/>
        <w:t>130</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109 -كَيْفَ يَرُدُّ السَّلاَمَ عَلَى الْكَافِرِ إِذَا سَلَّمَ</w:t>
      </w:r>
      <w:r w:rsidRPr="00C01C67">
        <w:rPr>
          <w:rFonts w:cs="KFGQPC Uthman Taha Naskh"/>
          <w:noProof/>
          <w:webHidden/>
          <w:sz w:val="36"/>
          <w:szCs w:val="36"/>
          <w:rtl/>
        </w:rPr>
        <w:tab/>
        <w:t>131</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 xml:space="preserve">110 -  </w:t>
      </w:r>
      <w:r w:rsidR="004D01AE" w:rsidRPr="00C01C67">
        <w:rPr>
          <w:rStyle w:val="Hyperlink"/>
          <w:rFonts w:cs="KFGQPC Uthman Taha Naskh" w:hint="cs"/>
          <w:noProof/>
          <w:color w:val="000000"/>
          <w:sz w:val="36"/>
          <w:szCs w:val="36"/>
          <w:rtl/>
        </w:rPr>
        <w:t>ال</w:t>
      </w:r>
      <w:r w:rsidRPr="00C01C67">
        <w:rPr>
          <w:rStyle w:val="Hyperlink"/>
          <w:rFonts w:cs="KFGQPC Uthman Taha Naskh"/>
          <w:noProof/>
          <w:color w:val="000000"/>
          <w:sz w:val="36"/>
          <w:szCs w:val="36"/>
          <w:rtl/>
        </w:rPr>
        <w:t>د</w:t>
      </w:r>
      <w:r w:rsidR="004D01AE"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ُعاءُ</w:t>
      </w:r>
      <w:r w:rsidR="004D01AE" w:rsidRPr="00C01C67">
        <w:rPr>
          <w:rStyle w:val="Hyperlink"/>
          <w:rFonts w:cs="KFGQPC Uthman Taha Naskh" w:hint="cs"/>
          <w:noProof/>
          <w:color w:val="000000"/>
          <w:sz w:val="36"/>
          <w:szCs w:val="36"/>
          <w:rtl/>
        </w:rPr>
        <w:t xml:space="preserve"> عِنْدَ سَمَاعِ</w:t>
      </w:r>
      <w:r w:rsidRPr="00C01C67">
        <w:rPr>
          <w:rStyle w:val="Hyperlink"/>
          <w:rFonts w:cs="KFGQPC Uthman Taha Naskh"/>
          <w:noProof/>
          <w:color w:val="000000"/>
          <w:sz w:val="36"/>
          <w:szCs w:val="36"/>
          <w:rtl/>
        </w:rPr>
        <w:t xml:space="preserve"> صِياحِ الدِّيكِ ونَهِيقِ الْحِمَارِ</w:t>
      </w:r>
      <w:r w:rsidRPr="00C01C67">
        <w:rPr>
          <w:rFonts w:cs="KFGQPC Uthman Taha Naskh"/>
          <w:noProof/>
          <w:webHidden/>
          <w:sz w:val="36"/>
          <w:szCs w:val="36"/>
          <w:rtl/>
        </w:rPr>
        <w:tab/>
        <w:t>131</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111 -الدُّعَاءُ عِنْدَ سَ</w:t>
      </w:r>
      <w:r w:rsidR="00081233" w:rsidRPr="00C01C67">
        <w:rPr>
          <w:rStyle w:val="Hyperlink"/>
          <w:rFonts w:cs="KFGQPC Uthman Taha Naskh" w:hint="cs"/>
          <w:noProof/>
          <w:color w:val="000000"/>
          <w:sz w:val="36"/>
          <w:szCs w:val="36"/>
          <w:rtl/>
        </w:rPr>
        <w:t>ـــــ</w:t>
      </w:r>
      <w:r w:rsidRPr="00C01C67">
        <w:rPr>
          <w:rStyle w:val="Hyperlink"/>
          <w:rFonts w:cs="KFGQPC Uthman Taha Naskh"/>
          <w:noProof/>
          <w:color w:val="000000"/>
          <w:sz w:val="36"/>
          <w:szCs w:val="36"/>
          <w:rtl/>
        </w:rPr>
        <w:t>مَاعِ نُبَاحِ الْكِلاَبِ بِاللَّيْلِ</w:t>
      </w:r>
      <w:r w:rsidRPr="00C01C67">
        <w:rPr>
          <w:rFonts w:cs="KFGQPC Uthman Taha Naskh"/>
          <w:noProof/>
          <w:webHidden/>
          <w:sz w:val="36"/>
          <w:szCs w:val="36"/>
          <w:rtl/>
        </w:rPr>
        <w:tab/>
        <w:t>132</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112 -الدُّعَاءُ لِمَنْ سَبَبْتَهُ</w:t>
      </w:r>
      <w:r w:rsidRPr="00C01C67">
        <w:rPr>
          <w:rFonts w:cs="KFGQPC Uthman Taha Naskh"/>
          <w:noProof/>
          <w:webHidden/>
          <w:sz w:val="36"/>
          <w:szCs w:val="36"/>
          <w:rtl/>
        </w:rPr>
        <w:tab/>
        <w:t>132</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113 -مَا يَقُولُ المُسْلِمُ إِذَا مَدَحَ المُسْلِمَ</w:t>
      </w:r>
      <w:r w:rsidRPr="00C01C67">
        <w:rPr>
          <w:rFonts w:cs="KFGQPC Uthman Taha Naskh"/>
          <w:noProof/>
          <w:webHidden/>
          <w:sz w:val="36"/>
          <w:szCs w:val="36"/>
          <w:rtl/>
        </w:rPr>
        <w:tab/>
        <w:t>133</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114 -مَا يَقُولُ المُسْلِمُ إِذَا زُكِّيَ</w:t>
      </w:r>
      <w:r w:rsidRPr="00C01C67">
        <w:rPr>
          <w:rFonts w:cs="KFGQPC Uthman Taha Naskh"/>
          <w:noProof/>
          <w:webHidden/>
          <w:sz w:val="36"/>
          <w:szCs w:val="36"/>
          <w:rtl/>
        </w:rPr>
        <w:tab/>
        <w:t>133</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115 -كَيْفَ يُلَبِّي المُحْرِمُ فِي الْحَجِّ أَوِ الْعُمْرَةِ</w:t>
      </w:r>
      <w:r w:rsidRPr="00C01C67">
        <w:rPr>
          <w:rFonts w:cs="KFGQPC Uthman Taha Naskh"/>
          <w:noProof/>
          <w:webHidden/>
          <w:sz w:val="36"/>
          <w:szCs w:val="36"/>
          <w:rtl/>
        </w:rPr>
        <w:tab/>
        <w:t>134</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lastRenderedPageBreak/>
        <w:t>116 -التَّكْبِيرُ إِذَا أَتَى الْحَجَرَ الأَسْوَدَ</w:t>
      </w:r>
      <w:r w:rsidRPr="00C01C67">
        <w:rPr>
          <w:rFonts w:cs="KFGQPC Uthman Taha Naskh"/>
          <w:noProof/>
          <w:webHidden/>
          <w:sz w:val="36"/>
          <w:szCs w:val="36"/>
          <w:rtl/>
        </w:rPr>
        <w:tab/>
        <w:t>134</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117 -الدُّعَاءُ بَيْنَ الرُّكْنِ الْيَمَانِيِّ وَالْحَجَرِ الأَسْوَدِ</w:t>
      </w:r>
      <w:r w:rsidRPr="00C01C67">
        <w:rPr>
          <w:rFonts w:cs="KFGQPC Uthman Taha Naskh"/>
          <w:noProof/>
          <w:webHidden/>
          <w:sz w:val="36"/>
          <w:szCs w:val="36"/>
          <w:rtl/>
        </w:rPr>
        <w:tab/>
        <w:t>135</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118 -دُعَاءُ الْوُقُوفِ عَ</w:t>
      </w:r>
      <w:r w:rsidR="00141442" w:rsidRPr="00C01C67">
        <w:rPr>
          <w:rStyle w:val="Hyperlink"/>
          <w:rFonts w:cs="KFGQPC Uthman Taha Naskh" w:hint="cs"/>
          <w:noProof/>
          <w:color w:val="000000"/>
          <w:sz w:val="36"/>
          <w:szCs w:val="36"/>
          <w:rtl/>
        </w:rPr>
        <w:t>ــــــ</w:t>
      </w:r>
      <w:r w:rsidRPr="00C01C67">
        <w:rPr>
          <w:rStyle w:val="Hyperlink"/>
          <w:rFonts w:cs="KFGQPC Uthman Taha Naskh"/>
          <w:noProof/>
          <w:color w:val="000000"/>
          <w:sz w:val="36"/>
          <w:szCs w:val="36"/>
          <w:rtl/>
        </w:rPr>
        <w:t>لَى الصَّفَا وَالمَرْوَةِ</w:t>
      </w:r>
      <w:r w:rsidRPr="00C01C67">
        <w:rPr>
          <w:rFonts w:cs="KFGQPC Uthman Taha Naskh"/>
          <w:noProof/>
          <w:webHidden/>
          <w:sz w:val="36"/>
          <w:szCs w:val="36"/>
          <w:rtl/>
        </w:rPr>
        <w:tab/>
        <w:t>135</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119 -الدُّعَاءُ يَوْمَ عَرَفَةَ</w:t>
      </w:r>
      <w:r w:rsidRPr="00C01C67">
        <w:rPr>
          <w:rFonts w:cs="KFGQPC Uthman Taha Naskh"/>
          <w:noProof/>
          <w:webHidden/>
          <w:sz w:val="36"/>
          <w:szCs w:val="36"/>
          <w:rtl/>
        </w:rPr>
        <w:tab/>
        <w:t>137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120 -الذِّكْرُ عِنْدَ المَشْعَرِ الْحَرَامِ</w:t>
      </w:r>
      <w:r w:rsidRPr="00C01C67">
        <w:rPr>
          <w:rFonts w:cs="KFGQPC Uthman Taha Naskh"/>
          <w:noProof/>
          <w:webHidden/>
          <w:sz w:val="36"/>
          <w:szCs w:val="36"/>
          <w:rtl/>
        </w:rPr>
        <w:tab/>
        <w:t>137</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121 -التَّكْبِيرُ عِنْدَ رَمْي ِ الْجِمَارِ مَعَ كُلِّ حَصَاةٍ</w:t>
      </w:r>
      <w:r w:rsidRPr="00C01C67">
        <w:rPr>
          <w:rFonts w:cs="KFGQPC Uthman Taha Naskh"/>
          <w:noProof/>
          <w:webHidden/>
          <w:sz w:val="36"/>
          <w:szCs w:val="36"/>
          <w:rtl/>
        </w:rPr>
        <w:tab/>
        <w:t>138</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122 -دُعَاءُ التَّعَجُّبِ وَالأَمْرِ السَّارِّ</w:t>
      </w:r>
      <w:r w:rsidRPr="00C01C67">
        <w:rPr>
          <w:rFonts w:cs="KFGQPC Uthman Taha Naskh"/>
          <w:noProof/>
          <w:webHidden/>
          <w:sz w:val="36"/>
          <w:szCs w:val="36"/>
          <w:rtl/>
        </w:rPr>
        <w:tab/>
        <w:t>139</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123 -مَا يَفْعَلُ مَنْ أَتَاهُ أ</w:t>
      </w:r>
      <w:r w:rsidR="00141442"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مْرٌ يَسُرُّهُ</w:t>
      </w:r>
      <w:r w:rsidRPr="00C01C67">
        <w:rPr>
          <w:rFonts w:cs="KFGQPC Uthman Taha Naskh"/>
          <w:noProof/>
          <w:webHidden/>
          <w:sz w:val="36"/>
          <w:szCs w:val="36"/>
          <w:rtl/>
        </w:rPr>
        <w:tab/>
        <w:t>139</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 xml:space="preserve">124 </w:t>
      </w:r>
      <w:r w:rsidRPr="00C01C67">
        <w:rPr>
          <w:rStyle w:val="Hyperlink"/>
          <w:rFonts w:cs="Times New Roman" w:hint="cs"/>
          <w:noProof/>
          <w:color w:val="000000"/>
          <w:sz w:val="36"/>
          <w:szCs w:val="36"/>
          <w:rtl/>
        </w:rPr>
        <w:t>–</w:t>
      </w:r>
      <w:r w:rsidRPr="00C01C67">
        <w:rPr>
          <w:rStyle w:val="Hyperlink"/>
          <w:rFonts w:cs="KFGQPC Uthman Taha Naskh"/>
          <w:noProof/>
          <w:color w:val="000000"/>
          <w:sz w:val="36"/>
          <w:szCs w:val="36"/>
          <w:rtl/>
        </w:rPr>
        <w:t>مَا يَفْعَلُ وَيَقُولُ مَنْ أ</w:t>
      </w:r>
      <w:r w:rsidR="006502E1" w:rsidRPr="00C01C67">
        <w:rPr>
          <w:rStyle w:val="Hyperlink"/>
          <w:rFonts w:cs="KFGQPC Uthman Taha Naskh" w:hint="cs"/>
          <w:noProof/>
          <w:color w:val="000000"/>
          <w:sz w:val="36"/>
          <w:szCs w:val="36"/>
          <w:rtl/>
        </w:rPr>
        <w:t>َ</w:t>
      </w:r>
      <w:r w:rsidRPr="00C01C67">
        <w:rPr>
          <w:rStyle w:val="Hyperlink"/>
          <w:rFonts w:cs="KFGQPC Uthman Taha Naskh"/>
          <w:noProof/>
          <w:color w:val="000000"/>
          <w:sz w:val="36"/>
          <w:szCs w:val="36"/>
          <w:rtl/>
        </w:rPr>
        <w:t>حَسَّ وَجَعاً فِي جَسَدِهِ</w:t>
      </w:r>
      <w:r w:rsidRPr="00C01C67">
        <w:rPr>
          <w:rFonts w:cs="KFGQPC Uthman Taha Naskh"/>
          <w:noProof/>
          <w:webHidden/>
          <w:sz w:val="36"/>
          <w:szCs w:val="36"/>
          <w:rtl/>
        </w:rPr>
        <w:tab/>
        <w:t>140</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125 -دُعَاءُ مَنْ خَشِيَ أَنْ يُصِيبَ شَيْئاً بِعَيْنِهِ</w:t>
      </w:r>
      <w:r w:rsidRPr="00C01C67">
        <w:rPr>
          <w:rFonts w:cs="KFGQPC Uthman Taha Naskh"/>
          <w:noProof/>
          <w:webHidden/>
          <w:sz w:val="36"/>
          <w:szCs w:val="36"/>
          <w:rtl/>
        </w:rPr>
        <w:tab/>
        <w:t>140</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126 -مَا يُقَالُ عِنْ</w:t>
      </w:r>
      <w:r w:rsidR="00141442" w:rsidRPr="00C01C67">
        <w:rPr>
          <w:rStyle w:val="Hyperlink"/>
          <w:rFonts w:cs="KFGQPC Uthman Taha Naskh" w:hint="cs"/>
          <w:noProof/>
          <w:color w:val="000000"/>
          <w:sz w:val="36"/>
          <w:szCs w:val="36"/>
          <w:rtl/>
        </w:rPr>
        <w:t>ــــــ</w:t>
      </w:r>
      <w:r w:rsidRPr="00C01C67">
        <w:rPr>
          <w:rStyle w:val="Hyperlink"/>
          <w:rFonts w:cs="KFGQPC Uthman Taha Naskh"/>
          <w:noProof/>
          <w:color w:val="000000"/>
          <w:sz w:val="36"/>
          <w:szCs w:val="36"/>
          <w:rtl/>
        </w:rPr>
        <w:t>دَ الْفَزَعِ</w:t>
      </w:r>
      <w:r w:rsidRPr="00C01C67">
        <w:rPr>
          <w:rFonts w:cs="KFGQPC Uthman Taha Naskh"/>
          <w:noProof/>
          <w:webHidden/>
          <w:sz w:val="36"/>
          <w:szCs w:val="36"/>
          <w:rtl/>
        </w:rPr>
        <w:tab/>
        <w:t>141</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127 -مَا يَقُولُ عِنْدَ الذَّبْ</w:t>
      </w:r>
      <w:r w:rsidR="006502E1" w:rsidRPr="00C01C67">
        <w:rPr>
          <w:rStyle w:val="Hyperlink"/>
          <w:rFonts w:cs="KFGQPC Uthman Taha Naskh" w:hint="cs"/>
          <w:noProof/>
          <w:color w:val="000000"/>
          <w:sz w:val="36"/>
          <w:szCs w:val="36"/>
          <w:rtl/>
        </w:rPr>
        <w:t>ـــــ</w:t>
      </w:r>
      <w:r w:rsidRPr="00C01C67">
        <w:rPr>
          <w:rStyle w:val="Hyperlink"/>
          <w:rFonts w:cs="KFGQPC Uthman Taha Naskh"/>
          <w:noProof/>
          <w:color w:val="000000"/>
          <w:sz w:val="36"/>
          <w:szCs w:val="36"/>
          <w:rtl/>
        </w:rPr>
        <w:t>حِ أَوِ النَّحْرِ</w:t>
      </w:r>
      <w:r w:rsidRPr="00C01C67">
        <w:rPr>
          <w:rFonts w:cs="KFGQPC Uthman Taha Naskh"/>
          <w:noProof/>
          <w:webHidden/>
          <w:sz w:val="36"/>
          <w:szCs w:val="36"/>
          <w:rtl/>
        </w:rPr>
        <w:tab/>
        <w:t>141</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128 -مَا يَقُولُ لِرَدِّ كَيْدِ مَرَدَةِ الشَّيَاطِينِ</w:t>
      </w:r>
      <w:r w:rsidRPr="00C01C67">
        <w:rPr>
          <w:rFonts w:cs="KFGQPC Uthman Taha Naskh"/>
          <w:noProof/>
          <w:webHidden/>
          <w:sz w:val="36"/>
          <w:szCs w:val="36"/>
          <w:rtl/>
        </w:rPr>
        <w:tab/>
        <w:t>141</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129 -الاستِغْفَارُ والتَّوبَةُ</w:t>
      </w:r>
      <w:r w:rsidRPr="00C01C67">
        <w:rPr>
          <w:rFonts w:cs="KFGQPC Uthman Taha Naskh"/>
          <w:noProof/>
          <w:webHidden/>
          <w:sz w:val="36"/>
          <w:szCs w:val="36"/>
          <w:rtl/>
        </w:rPr>
        <w:tab/>
        <w:t>142</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130 -فَضْلُ التَّسْبِيحِ وَالتَّحْمِيدِ، وَالتَّهْلِيلِ، وَالتَّكْبِيرِ</w:t>
      </w:r>
      <w:r w:rsidRPr="00C01C67">
        <w:rPr>
          <w:rFonts w:cs="KFGQPC Uthman Taha Naskh"/>
          <w:noProof/>
          <w:webHidden/>
          <w:sz w:val="36"/>
          <w:szCs w:val="36"/>
          <w:rtl/>
        </w:rPr>
        <w:tab/>
        <w:t>145</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 xml:space="preserve">131 -كَيْفَ كَانَ النَّبيُّ </w:t>
      </w:r>
      <w:r w:rsidR="00696671" w:rsidRPr="00C01C67">
        <w:rPr>
          <w:rStyle w:val="Hyperlink"/>
          <w:rFonts w:ascii="AAAGoldenLotus Stg1_Ver1" w:hAnsi="AAAGoldenLotus Stg1_Ver1" w:cs="KFGQPC Uthman Taha Naskh" w:hint="cs"/>
          <w:noProof/>
          <w:color w:val="000000"/>
          <w:sz w:val="36"/>
          <w:szCs w:val="36"/>
          <w:rtl/>
        </w:rPr>
        <w:t>صلى الله عليه وسلم</w:t>
      </w:r>
      <w:r w:rsidRPr="00C01C67">
        <w:rPr>
          <w:rStyle w:val="Hyperlink"/>
          <w:rFonts w:cs="KFGQPC Uthman Taha Naskh"/>
          <w:noProof/>
          <w:color w:val="000000"/>
          <w:sz w:val="36"/>
          <w:szCs w:val="36"/>
          <w:rtl/>
        </w:rPr>
        <w:t xml:space="preserve"> يُسَبِّحُ؟</w:t>
      </w:r>
      <w:r w:rsidRPr="00C01C67">
        <w:rPr>
          <w:rFonts w:cs="KFGQPC Uthman Taha Naskh"/>
          <w:noProof/>
          <w:webHidden/>
          <w:sz w:val="36"/>
          <w:szCs w:val="36"/>
          <w:rtl/>
        </w:rPr>
        <w:tab/>
        <w:t>151</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t>132 -مِنْ أَنْوَاعِ الْخَيْرِ وَالآدَابِ الْجَامِعَةِ</w:t>
      </w:r>
      <w:r w:rsidRPr="00C01C67">
        <w:rPr>
          <w:rFonts w:cs="KFGQPC Uthman Taha Naskh"/>
          <w:noProof/>
          <w:webHidden/>
          <w:sz w:val="36"/>
          <w:szCs w:val="36"/>
          <w:rtl/>
        </w:rPr>
        <w:tab/>
        <w:t>152</w:t>
      </w:r>
    </w:p>
    <w:p w:rsidR="009D132C" w:rsidRPr="00C01C67" w:rsidRDefault="009D132C" w:rsidP="00E6632C">
      <w:pPr>
        <w:pStyle w:val="TOC1"/>
        <w:rPr>
          <w:rFonts w:cs="KFGQPC Uthman Taha Naskh"/>
          <w:noProof/>
          <w:sz w:val="36"/>
          <w:szCs w:val="36"/>
          <w:rtl/>
          <w:lang w:eastAsia="en-US"/>
        </w:rPr>
      </w:pPr>
      <w:r w:rsidRPr="00C01C67">
        <w:rPr>
          <w:rStyle w:val="Hyperlink"/>
          <w:rFonts w:cs="KFGQPC Uthman Taha Naskh"/>
          <w:noProof/>
          <w:color w:val="000000"/>
          <w:sz w:val="36"/>
          <w:szCs w:val="36"/>
          <w:rtl/>
        </w:rPr>
        <w:lastRenderedPageBreak/>
        <w:t>الفهرس</w:t>
      </w:r>
      <w:r w:rsidRPr="00C01C67">
        <w:rPr>
          <w:rFonts w:cs="KFGQPC Uthman Taha Naskh"/>
          <w:noProof/>
          <w:webHidden/>
          <w:sz w:val="36"/>
          <w:szCs w:val="36"/>
          <w:rtl/>
        </w:rPr>
        <w:tab/>
      </w:r>
      <w:r w:rsidR="00141442" w:rsidRPr="00C01C67">
        <w:rPr>
          <w:rFonts w:cs="KFGQPC Uthman Taha Naskh" w:hint="cs"/>
          <w:noProof/>
          <w:webHidden/>
          <w:sz w:val="36"/>
          <w:szCs w:val="36"/>
          <w:rtl/>
        </w:rPr>
        <w:t>153</w:t>
      </w:r>
    </w:p>
    <w:p w:rsidR="009D132C" w:rsidRPr="00C01C67" w:rsidRDefault="009D132C" w:rsidP="00E6632C">
      <w:pPr>
        <w:rPr>
          <w:rFonts w:cs="KFGQPC Uthman Taha Naskh"/>
          <w:rtl/>
        </w:rPr>
        <w:sectPr w:rsidR="009D132C" w:rsidRPr="00C01C67">
          <w:headerReference w:type="even" r:id="rId13"/>
          <w:headerReference w:type="default" r:id="rId14"/>
          <w:footnotePr>
            <w:numRestart w:val="eachPage"/>
          </w:footnotePr>
          <w:pgSz w:w="11906" w:h="16838" w:code="9"/>
          <w:pgMar w:top="2268" w:right="2268" w:bottom="2268" w:left="2268" w:header="2268" w:footer="2268" w:gutter="0"/>
          <w:cols w:space="708"/>
          <w:bidi/>
          <w:rtlGutter/>
          <w:docGrid w:linePitch="360"/>
        </w:sectPr>
      </w:pPr>
    </w:p>
    <w:p w:rsidR="009D132C" w:rsidRPr="00C01C67" w:rsidRDefault="00320910" w:rsidP="00E6632C">
      <w:pPr>
        <w:rPr>
          <w:rFonts w:cs="KFGQPC Uthman Taha Naskh"/>
          <w:rtl/>
        </w:rPr>
      </w:pPr>
      <w:r>
        <w:rPr>
          <w:rFonts w:cs="KFGQPC Uthman Taha Naskh"/>
          <w:noProof/>
          <w:rtl/>
          <w:lang w:eastAsia="en-US"/>
        </w:rPr>
        <w:lastRenderedPageBreak/>
        <w:pict>
          <v:shape id="Text Box 6" o:spid="_x0000_s1030" type="#_x0000_t202" style="position:absolute;left:0;text-align:left;margin-left:-16pt;margin-top:-2pt;width:395.5pt;height:580.1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" stroked="f">
            <v:textbox style="mso-next-textbox:#Text Box 6;mso-fit-shape-to-text:t">
              <w:txbxContent>
                <w:p w:rsidR="00320910" w:rsidRDefault="00320910" w:rsidP="00E6632C">
                  <w:r>
                    <w:rPr>
                      <w:noProof/>
                      <w:lang w:eastAsia="en-US"/>
                    </w:rPr>
                    <w:pict>
                      <v:shape id="Picture 7" o:spid="_x0000_i1031" type="#_x0000_t75" alt="كتب ومؤلفات الشيخ سعيد القحطاني" style="width:372.3pt;height:570.8pt;visibility:visible">
                        <v:imagedata r:id="rId15" o:title="كتب ومؤلفات الشيخ سعيد القحطاني"/>
                      </v:shape>
                    </w:pict>
                  </w:r>
                </w:p>
              </w:txbxContent>
            </v:textbox>
          </v:shape>
        </w:pict>
      </w:r>
      <w:r w:rsidR="009D132C" w:rsidRPr="00C01C67">
        <w:rPr>
          <w:rFonts w:cs="KFGQPC Uthman Taha Naskh"/>
          <w:rtl/>
        </w:rPr>
        <w:br w:type="page"/>
      </w:r>
    </w:p>
    <w:p w:rsidR="009D132C" w:rsidRPr="00C01C67" w:rsidRDefault="00320910" w:rsidP="00E6632C">
      <w:pPr>
        <w:rPr>
          <w:rFonts w:cs="KFGQPC Uthman Taha Naskh"/>
          <w:rtl/>
        </w:rPr>
      </w:pPr>
      <w:r>
        <w:rPr>
          <w:rFonts w:cs="KFGQPC Uthman Taha Naskh"/>
          <w:noProof/>
          <w:rtl/>
          <w:lang w:eastAsia="en-US"/>
        </w:rPr>
        <w:pict>
          <v:shape id="Text Box 7" o:spid="_x0000_s1031" type="#_x0000_t202" style="position:absolute;left:0;text-align:left;margin-left:-7.85pt;margin-top:-32.25pt;width:385.85pt;height:572.3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" stroked="f">
            <v:textbox style="mso-next-textbox:#Text Box 7;mso-fit-shape-to-text:t">
              <w:txbxContent>
                <w:p w:rsidR="00320910" w:rsidRDefault="00320910" w:rsidP="00E6632C">
                  <w:r>
                    <w:rPr>
                      <w:noProof/>
                      <w:lang w:eastAsia="en-US"/>
                    </w:rPr>
                    <w:pict>
                      <v:shape id="Picture 9" o:spid="_x0000_i1033" type="#_x0000_t75" alt="كتب ومؤلفات الشيخ سعيد القحطاني المترجمة" style="width:371.05pt;height:563.05pt;visibility:visible">
                        <v:imagedata r:id="rId16" o:title="كتب ومؤلفات الشيخ سعيد القحطاني المترجمة"/>
                      </v:shape>
                    </w:pict>
                  </w:r>
                </w:p>
              </w:txbxContent>
            </v:textbox>
          </v:shape>
        </w:pict>
      </w:r>
    </w:p>
    <w:p w:rsidR="009D132C" w:rsidRPr="00C01C67" w:rsidRDefault="009D132C" w:rsidP="00E6632C">
      <w:pPr>
        <w:rPr>
          <w:rFonts w:cs="KFGQPC Uthman Taha Naskh"/>
          <w:rtl/>
        </w:rPr>
      </w:pPr>
    </w:p>
    <w:p w:rsidR="002E51E1" w:rsidRPr="00C01C67" w:rsidRDefault="002E51E1" w:rsidP="00E6632C">
      <w:pPr>
        <w:rPr>
          <w:rFonts w:cs="KFGQPC Uthman Taha Naskh"/>
          <w:rtl/>
        </w:rPr>
      </w:pPr>
    </w:p>
    <w:sectPr w:rsidR="002E51E1" w:rsidRPr="00C01C67" w:rsidSect="00EF07FD">
      <w:headerReference w:type="even" r:id="rId17"/>
      <w:headerReference w:type="default" r:id="rId18"/>
      <w:footerReference w:type="even" r:id="rId19"/>
      <w:footerReference w:type="default" r:id="rId20"/>
      <w:footnotePr>
        <w:numRestart w:val="eachPage"/>
      </w:footnotePr>
      <w:pgSz w:w="11906" w:h="16838" w:code="9"/>
      <w:pgMar w:top="2268" w:right="2268" w:bottom="2268" w:left="2268" w:header="2268" w:footer="2268" w:gutter="0"/>
      <w:pgNumType w:start="3"/>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6ED6" w:rsidRDefault="000C6ED6" w:rsidP="00E6632C">
      <w:r>
        <w:separator/>
      </w:r>
    </w:p>
  </w:endnote>
  <w:endnote w:type="continuationSeparator" w:id="0">
    <w:p w:rsidR="000C6ED6" w:rsidRDefault="000C6ED6" w:rsidP="00E66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raditional Naskh">
    <w:altName w:val="Times New Roman"/>
    <w:panose1 w:val="00000000000000000000"/>
    <w:charset w:val="00"/>
    <w:family w:val="roman"/>
    <w:notTrueType/>
    <w:pitch w:val="default"/>
  </w:font>
  <w:font w:name="Traditional Arabic">
    <w:charset w:val="00"/>
    <w:family w:val="roman"/>
    <w:pitch w:val="variable"/>
    <w:sig w:usb0="00002003" w:usb1="80000000" w:usb2="00000008" w:usb3="00000000" w:csb0="00000041" w:csb1="00000000"/>
  </w:font>
  <w:font w:name="Simplified Arabic">
    <w:charset w:val="00"/>
    <w:family w:val="roman"/>
    <w:pitch w:val="variable"/>
    <w:sig w:usb0="00002003" w:usb1="00000000" w:usb2="00000000" w:usb3="00000000" w:csb0="00000041" w:csb1="00000000"/>
  </w:font>
  <w:font w:name="PT Bold Heading">
    <w:altName w:val="Arial"/>
    <w:charset w:val="B2"/>
    <w:family w:val="auto"/>
    <w:pitch w:val="variable"/>
    <w:sig w:usb0="00002001" w:usb1="80000000" w:usb2="00000008" w:usb3="00000000" w:csb0="00000040" w:csb1="00000000"/>
  </w:font>
  <w:font w:name="Tahoma">
    <w:charset w:val="00"/>
    <w:family w:val="swiss"/>
    <w:pitch w:val="variable"/>
    <w:sig w:usb0="21002A87" w:usb1="80000000" w:usb2="00000008" w:usb3="00000000" w:csb0="000101FF" w:csb1="00000000"/>
  </w:font>
  <w:font w:name="KFGQPC Uthman Taha Naskh">
    <w:charset w:val="B2"/>
    <w:family w:val="auto"/>
    <w:pitch w:val="variable"/>
    <w:sig w:usb0="80002001" w:usb1="90000000" w:usb2="00000008" w:usb3="00000000" w:csb0="00000040" w:csb1="00000000"/>
  </w:font>
  <w:font w:name="mylotus">
    <w:altName w:val="Times New Roman"/>
    <w:charset w:val="00"/>
    <w:family w:val="auto"/>
    <w:pitch w:val="variable"/>
    <w:sig w:usb0="00000000" w:usb1="80000000" w:usb2="00000008" w:usb3="00000000" w:csb0="00000043" w:csb1="00000000"/>
  </w:font>
  <w:font w:name="Sakkal Majalla">
    <w:charset w:val="00"/>
    <w:family w:val="auto"/>
    <w:pitch w:val="variable"/>
    <w:sig w:usb0="A000207F" w:usb1="C000204B" w:usb2="00000008" w:usb3="00000000" w:csb0="000000D3" w:csb1="00000000"/>
  </w:font>
  <w:font w:name="serif">
    <w:altName w:val="Times New Roman"/>
    <w:charset w:val="B2"/>
    <w:family w:val="roman"/>
    <w:pitch w:val="default"/>
  </w:font>
  <w:font w:name="Times New Arabic">
    <w:altName w:val="Times New Roman"/>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GA Arabesque">
    <w:altName w:val="Symbol"/>
    <w:charset w:val="02"/>
    <w:family w:val="auto"/>
    <w:pitch w:val="variable"/>
    <w:sig w:usb0="00000000" w:usb1="10000000" w:usb2="00000000" w:usb3="00000000" w:csb0="80000000" w:csb1="00000000"/>
  </w:font>
  <w:font w:name="AAAGoldenLotus Stg1_Ver1">
    <w:altName w:val="Times New Roman"/>
    <w:charset w:val="00"/>
    <w:family w:val="auto"/>
    <w:pitch w:val="variable"/>
    <w:sig w:usb0="00000000" w:usb1="80000000" w:usb2="00000008" w:usb3="00000000" w:csb0="00000043" w:csb1="00000000"/>
  </w:font>
  <w:font w:name="Cambria">
    <w:charset w:val="00"/>
    <w:family w:val="roman"/>
    <w:pitch w:val="variable"/>
    <w:sig w:usb0="E00002FF" w:usb1="400004FF" w:usb2="00000000" w:usb3="00000000" w:csb0="0000019F" w:csb1="00000000"/>
  </w:font>
  <w:font w:name="CTraditional Arabic">
    <w:charset w:val="B2"/>
    <w:family w:val="auto"/>
    <w:pitch w:val="variable"/>
    <w:sig w:usb0="00002001" w:usb1="00000000" w:usb2="00000000" w:usb3="00000000" w:csb0="00000040" w:csb1="00000000"/>
  </w:font>
  <w:font w:name="QCF_BSML">
    <w:altName w:val="Times New Roman"/>
    <w:charset w:val="00"/>
    <w:family w:val="auto"/>
    <w:pitch w:val="variable"/>
    <w:sig w:usb0="80002003" w:usb1="90000000" w:usb2="00000008" w:usb3="00000000" w:csb0="80000041" w:csb1="00000000"/>
  </w:font>
  <w:font w:name="DecoType Naskh Swashes">
    <w:altName w:val="Times New Roman"/>
    <w:charset w:val="B2"/>
    <w:family w:val="auto"/>
    <w:pitch w:val="variable"/>
    <w:sig w:usb0="00002000" w:usb1="80000000" w:usb2="00000008" w:usb3="00000000" w:csb0="00000040" w:csb1="00000000"/>
  </w:font>
  <w:font w:name="Cambria Math">
    <w:panose1 w:val="00000000000000000000"/>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910" w:rsidRDefault="00320910" w:rsidP="00E663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910" w:rsidRDefault="00320910" w:rsidP="00E66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6ED6" w:rsidRDefault="000C6ED6" w:rsidP="00E6632C">
      <w:r>
        <w:separator/>
      </w:r>
    </w:p>
  </w:footnote>
  <w:footnote w:type="continuationSeparator" w:id="0">
    <w:p w:rsidR="000C6ED6" w:rsidRDefault="000C6ED6" w:rsidP="00E6632C">
      <w:r>
        <w:continuationSeparator/>
      </w:r>
    </w:p>
  </w:footnote>
  <w:footnote w:id="1">
    <w:p w:rsidR="00320910" w:rsidRPr="00745EFD" w:rsidRDefault="00320910" w:rsidP="00E6632C">
      <w:pPr>
        <w:pStyle w:val="FootnoteText"/>
        <w:rPr>
          <w:szCs w:val="20"/>
          <w:rtl/>
        </w:rPr>
      </w:pPr>
      <w:r w:rsidRPr="00745EFD">
        <w:rPr>
          <w:position w:val="6"/>
          <w:szCs w:val="20"/>
          <w:rtl/>
        </w:rPr>
        <w:t>(</w:t>
      </w:r>
      <w:r w:rsidRPr="00745EFD">
        <w:rPr>
          <w:position w:val="6"/>
          <w:szCs w:val="20"/>
          <w:rtl/>
        </w:rPr>
        <w:footnoteRef/>
      </w:r>
      <w:r w:rsidRPr="00745EFD">
        <w:rPr>
          <w:position w:val="6"/>
          <w:szCs w:val="20"/>
          <w:rtl/>
        </w:rPr>
        <w:t>)</w:t>
      </w:r>
      <w:r w:rsidRPr="00745EFD">
        <w:rPr>
          <w:rFonts w:hint="cs"/>
          <w:szCs w:val="20"/>
          <w:rtl/>
        </w:rPr>
        <w:t>وقد طبع الأصل المذكور، وللَّه الحمد، مع تخريج أحاديثه تخريجاً موسعاً في أربعة مجلدات. حصن المسلم في المجلد الأول والثاني منها.</w:t>
      </w:r>
    </w:p>
    <w:p w:rsidR="00320910" w:rsidRPr="00D96A67" w:rsidRDefault="00320910" w:rsidP="00743602">
      <w:pPr>
        <w:pStyle w:val="FootnoteText"/>
        <w:bidi w:val="0"/>
        <w:rPr>
          <w:rtl/>
          <w:lang w:val="it-IT"/>
        </w:rPr>
      </w:pPr>
      <w:r w:rsidRPr="00B55E21">
        <w:rPr>
          <w:lang w:val="it-IT"/>
        </w:rPr>
        <w:t>(1</w:t>
      </w:r>
      <w:r>
        <w:rPr>
          <w:lang w:val="it-IT"/>
        </w:rPr>
        <w:t>) [R</w:t>
      </w:r>
      <w:r w:rsidRPr="00D96A67">
        <w:rPr>
          <w:lang w:val="it-IT"/>
        </w:rPr>
        <w:t>icordiamo</w:t>
      </w:r>
      <w:r>
        <w:rPr>
          <w:lang w:val="it-IT"/>
        </w:rPr>
        <w:t xml:space="preserve"> che</w:t>
      </w:r>
      <w:r w:rsidRPr="00D96A67">
        <w:rPr>
          <w:lang w:val="it-IT"/>
        </w:rPr>
        <w:t xml:space="preserve">] </w:t>
      </w:r>
      <w:r>
        <w:rPr>
          <w:lang w:val="it-IT"/>
        </w:rPr>
        <w:t xml:space="preserve">è stato finalmente stampato il libro originale qui citato, grazie ad Allāh, in cui vengono citate le fonti in maniera completa e [questa opera] consta di quattro volumi. </w:t>
      </w:r>
      <w:r w:rsidRPr="00743602">
        <w:rPr>
          <w:i/>
          <w:iCs/>
          <w:u w:val="single"/>
          <w:lang w:val="it-IT"/>
        </w:rPr>
        <w:t>H</w:t>
      </w:r>
      <w:r w:rsidRPr="00743602">
        <w:rPr>
          <w:i/>
          <w:iCs/>
          <w:lang w:val="it-IT"/>
        </w:rPr>
        <w:t xml:space="preserve">isnu </w:t>
      </w:r>
      <w:r w:rsidRPr="00144AE2">
        <w:rPr>
          <w:i/>
          <w:iCs/>
          <w:color w:val="808080"/>
          <w:lang w:val="it-IT"/>
        </w:rPr>
        <w:t>A</w:t>
      </w:r>
      <w:r w:rsidRPr="00743602">
        <w:rPr>
          <w:i/>
          <w:iCs/>
          <w:lang w:val="it-IT"/>
        </w:rPr>
        <w:t>l-Muslim</w:t>
      </w:r>
      <w:r>
        <w:rPr>
          <w:lang w:val="it-IT"/>
        </w:rPr>
        <w:t xml:space="preserve"> (La fortezza del Musulmano) si trova al primo e al secondo tomo.</w:t>
      </w:r>
    </w:p>
  </w:footnote>
  <w:footnote w:id="2">
    <w:p w:rsidR="00320910" w:rsidRPr="002C3C7C" w:rsidRDefault="00320910" w:rsidP="00927B10">
      <w:pPr>
        <w:pStyle w:val="FootnoteText"/>
        <w:rPr>
          <w:sz w:val="22"/>
          <w:szCs w:val="22"/>
          <w:rtl/>
        </w:rPr>
      </w:pPr>
      <w:r w:rsidRPr="002C3C7C">
        <w:rPr>
          <w:position w:val="6"/>
          <w:sz w:val="22"/>
          <w:szCs w:val="22"/>
          <w:rtl/>
        </w:rPr>
        <w:t>(</w:t>
      </w:r>
      <w:r w:rsidRPr="002C3C7C">
        <w:rPr>
          <w:position w:val="6"/>
          <w:sz w:val="22"/>
          <w:szCs w:val="22"/>
          <w:rtl/>
        </w:rPr>
        <w:footnoteRef/>
      </w:r>
      <w:r w:rsidRPr="002C3C7C">
        <w:rPr>
          <w:position w:val="6"/>
          <w:sz w:val="22"/>
          <w:szCs w:val="22"/>
          <w:rtl/>
        </w:rPr>
        <w:t>)</w:t>
      </w:r>
      <w:r w:rsidRPr="002C3C7C">
        <w:rPr>
          <w:sz w:val="22"/>
          <w:szCs w:val="22"/>
          <w:rtl/>
        </w:rPr>
        <w:t xml:space="preserve">  سورة البقرة، </w:t>
      </w:r>
      <w:r w:rsidRPr="002C3C7C">
        <w:rPr>
          <w:rFonts w:hint="cs"/>
          <w:sz w:val="22"/>
          <w:szCs w:val="22"/>
          <w:rtl/>
        </w:rPr>
        <w:t>ال</w:t>
      </w:r>
      <w:r w:rsidRPr="002C3C7C">
        <w:rPr>
          <w:sz w:val="22"/>
          <w:szCs w:val="22"/>
          <w:rtl/>
        </w:rPr>
        <w:t xml:space="preserve">آية: 152 </w:t>
      </w:r>
      <w:r w:rsidRPr="002C3C7C">
        <w:rPr>
          <w:i/>
          <w:iCs/>
          <w:sz w:val="22"/>
          <w:szCs w:val="22"/>
          <w:rtl/>
        </w:rPr>
        <w:t>.</w:t>
      </w:r>
      <w:r w:rsidRPr="002C3C7C">
        <w:rPr>
          <w:i/>
          <w:iCs/>
          <w:sz w:val="22"/>
          <w:szCs w:val="22"/>
        </w:rPr>
        <w:t xml:space="preserve"> </w:t>
      </w:r>
      <w:proofErr w:type="spellStart"/>
      <w:r w:rsidRPr="002C3C7C">
        <w:rPr>
          <w:i/>
          <w:iCs/>
          <w:sz w:val="22"/>
          <w:szCs w:val="22"/>
        </w:rPr>
        <w:t>Sūrat</w:t>
      </w:r>
      <w:r>
        <w:rPr>
          <w:i/>
          <w:iCs/>
          <w:sz w:val="22"/>
          <w:szCs w:val="22"/>
        </w:rPr>
        <w:t>u</w:t>
      </w:r>
      <w:proofErr w:type="spellEnd"/>
      <w:r w:rsidRPr="002C3C7C">
        <w:rPr>
          <w:i/>
          <w:iCs/>
          <w:sz w:val="22"/>
          <w:szCs w:val="22"/>
        </w:rPr>
        <w:t xml:space="preserve"> </w:t>
      </w:r>
      <w:r w:rsidRPr="00144AE2">
        <w:rPr>
          <w:i/>
          <w:iCs/>
          <w:color w:val="808080"/>
          <w:sz w:val="22"/>
          <w:szCs w:val="22"/>
        </w:rPr>
        <w:t>A</w:t>
      </w:r>
      <w:r w:rsidRPr="002C3C7C">
        <w:rPr>
          <w:i/>
          <w:iCs/>
          <w:sz w:val="22"/>
          <w:szCs w:val="22"/>
        </w:rPr>
        <w:t>l-Baqarah</w:t>
      </w:r>
      <w:r w:rsidRPr="002C3C7C">
        <w:rPr>
          <w:sz w:val="22"/>
          <w:szCs w:val="22"/>
        </w:rPr>
        <w:t xml:space="preserve">, </w:t>
      </w:r>
      <w:proofErr w:type="spellStart"/>
      <w:r w:rsidRPr="002C3C7C">
        <w:rPr>
          <w:i/>
          <w:iCs/>
          <w:sz w:val="22"/>
          <w:szCs w:val="22"/>
        </w:rPr>
        <w:t>āīah</w:t>
      </w:r>
      <w:proofErr w:type="spellEnd"/>
      <w:r w:rsidRPr="002C3C7C">
        <w:rPr>
          <w:sz w:val="22"/>
          <w:szCs w:val="22"/>
        </w:rPr>
        <w:t xml:space="preserve"> 152</w:t>
      </w:r>
    </w:p>
  </w:footnote>
  <w:footnote w:id="3">
    <w:p w:rsidR="00320910" w:rsidRPr="002C3C7C" w:rsidRDefault="00320910" w:rsidP="00E6632C">
      <w:pPr>
        <w:pStyle w:val="FootnoteText"/>
        <w:rPr>
          <w:sz w:val="22"/>
          <w:szCs w:val="22"/>
        </w:rPr>
      </w:pPr>
      <w:r w:rsidRPr="002C3C7C">
        <w:rPr>
          <w:position w:val="6"/>
          <w:sz w:val="22"/>
          <w:szCs w:val="22"/>
          <w:rtl/>
        </w:rPr>
        <w:t>(</w:t>
      </w:r>
      <w:r w:rsidRPr="002C3C7C">
        <w:rPr>
          <w:position w:val="6"/>
          <w:sz w:val="22"/>
          <w:szCs w:val="22"/>
          <w:rtl/>
        </w:rPr>
        <w:footnoteRef/>
      </w:r>
      <w:r w:rsidRPr="002C3C7C">
        <w:rPr>
          <w:position w:val="6"/>
          <w:sz w:val="22"/>
          <w:szCs w:val="22"/>
          <w:rtl/>
        </w:rPr>
        <w:t>)</w:t>
      </w:r>
      <w:r w:rsidRPr="002C3C7C">
        <w:rPr>
          <w:sz w:val="22"/>
          <w:szCs w:val="22"/>
          <w:rtl/>
        </w:rPr>
        <w:t xml:space="preserve">  سورة الأحزاب، </w:t>
      </w:r>
      <w:r w:rsidRPr="002C3C7C">
        <w:rPr>
          <w:rFonts w:hint="cs"/>
          <w:sz w:val="22"/>
          <w:szCs w:val="22"/>
          <w:rtl/>
        </w:rPr>
        <w:t>ال</w:t>
      </w:r>
      <w:r w:rsidRPr="002C3C7C">
        <w:rPr>
          <w:sz w:val="22"/>
          <w:szCs w:val="22"/>
          <w:rtl/>
        </w:rPr>
        <w:t xml:space="preserve">آية: 41 </w:t>
      </w:r>
      <w:r w:rsidRPr="002C3C7C">
        <w:rPr>
          <w:rFonts w:hint="cs"/>
          <w:sz w:val="22"/>
          <w:szCs w:val="22"/>
          <w:rtl/>
        </w:rPr>
        <w:t xml:space="preserve">. </w:t>
      </w:r>
      <w:proofErr w:type="spellStart"/>
      <w:r w:rsidRPr="002C3C7C">
        <w:rPr>
          <w:i/>
          <w:iCs/>
          <w:sz w:val="22"/>
          <w:szCs w:val="22"/>
        </w:rPr>
        <w:t>Surat</w:t>
      </w:r>
      <w:r>
        <w:rPr>
          <w:i/>
          <w:iCs/>
          <w:sz w:val="22"/>
          <w:szCs w:val="22"/>
        </w:rPr>
        <w:t>u</w:t>
      </w:r>
      <w:proofErr w:type="spellEnd"/>
      <w:r w:rsidRPr="002C3C7C">
        <w:rPr>
          <w:i/>
          <w:iCs/>
          <w:sz w:val="22"/>
          <w:szCs w:val="22"/>
        </w:rPr>
        <w:t xml:space="preserve"> </w:t>
      </w:r>
      <w:r w:rsidRPr="00144AE2">
        <w:rPr>
          <w:i/>
          <w:iCs/>
          <w:color w:val="808080"/>
          <w:sz w:val="22"/>
          <w:szCs w:val="22"/>
        </w:rPr>
        <w:t>A</w:t>
      </w:r>
      <w:r w:rsidRPr="002C3C7C">
        <w:rPr>
          <w:i/>
          <w:iCs/>
          <w:sz w:val="22"/>
          <w:szCs w:val="22"/>
        </w:rPr>
        <w:t>l-</w:t>
      </w:r>
      <w:proofErr w:type="spellStart"/>
      <w:r w:rsidRPr="002C3C7C">
        <w:rPr>
          <w:i/>
          <w:iCs/>
          <w:sz w:val="22"/>
          <w:szCs w:val="22"/>
        </w:rPr>
        <w:t>A</w:t>
      </w:r>
      <w:r w:rsidRPr="002C3C7C">
        <w:rPr>
          <w:i/>
          <w:iCs/>
          <w:sz w:val="22"/>
          <w:szCs w:val="22"/>
          <w:u w:val="single"/>
        </w:rPr>
        <w:t>h</w:t>
      </w:r>
      <w:r w:rsidRPr="002C3C7C">
        <w:rPr>
          <w:i/>
          <w:iCs/>
          <w:sz w:val="22"/>
          <w:szCs w:val="22"/>
        </w:rPr>
        <w:t>zab</w:t>
      </w:r>
      <w:proofErr w:type="spellEnd"/>
      <w:r w:rsidRPr="002C3C7C">
        <w:rPr>
          <w:sz w:val="22"/>
          <w:szCs w:val="22"/>
        </w:rPr>
        <w:t xml:space="preserve">, </w:t>
      </w:r>
      <w:proofErr w:type="spellStart"/>
      <w:r w:rsidRPr="002C3C7C">
        <w:rPr>
          <w:i/>
          <w:iCs/>
          <w:sz w:val="22"/>
          <w:szCs w:val="22"/>
        </w:rPr>
        <w:t>aīah</w:t>
      </w:r>
      <w:proofErr w:type="spellEnd"/>
      <w:r w:rsidRPr="002C3C7C">
        <w:rPr>
          <w:sz w:val="22"/>
          <w:szCs w:val="22"/>
        </w:rPr>
        <w:t xml:space="preserve"> 41</w:t>
      </w:r>
    </w:p>
  </w:footnote>
  <w:footnote w:id="4">
    <w:p w:rsidR="00320910" w:rsidRPr="002C3C7C" w:rsidRDefault="00320910" w:rsidP="00E6632C">
      <w:pPr>
        <w:pStyle w:val="FootnoteText"/>
        <w:rPr>
          <w:sz w:val="22"/>
          <w:szCs w:val="22"/>
          <w:rtl/>
        </w:rPr>
      </w:pPr>
      <w:r w:rsidRPr="002C3C7C">
        <w:rPr>
          <w:position w:val="6"/>
          <w:sz w:val="22"/>
          <w:szCs w:val="22"/>
          <w:rtl/>
        </w:rPr>
        <w:t>(</w:t>
      </w:r>
      <w:r w:rsidRPr="002C3C7C">
        <w:rPr>
          <w:position w:val="6"/>
          <w:sz w:val="22"/>
          <w:szCs w:val="22"/>
          <w:rtl/>
        </w:rPr>
        <w:footnoteRef/>
      </w:r>
      <w:r w:rsidRPr="002C3C7C">
        <w:rPr>
          <w:position w:val="6"/>
          <w:sz w:val="22"/>
          <w:szCs w:val="22"/>
          <w:rtl/>
        </w:rPr>
        <w:t>)</w:t>
      </w:r>
      <w:r w:rsidRPr="002C3C7C">
        <w:rPr>
          <w:sz w:val="22"/>
          <w:szCs w:val="22"/>
          <w:rtl/>
        </w:rPr>
        <w:t xml:space="preserve">  سورة الأحزاب، </w:t>
      </w:r>
      <w:r w:rsidRPr="002C3C7C">
        <w:rPr>
          <w:rFonts w:hint="cs"/>
          <w:sz w:val="22"/>
          <w:szCs w:val="22"/>
          <w:rtl/>
        </w:rPr>
        <w:t>ال</w:t>
      </w:r>
      <w:r w:rsidRPr="002C3C7C">
        <w:rPr>
          <w:sz w:val="22"/>
          <w:szCs w:val="22"/>
          <w:rtl/>
        </w:rPr>
        <w:t>آية: 35 .</w:t>
      </w:r>
      <w:r w:rsidRPr="002C3C7C">
        <w:rPr>
          <w:i/>
          <w:iCs/>
          <w:sz w:val="22"/>
          <w:szCs w:val="22"/>
        </w:rPr>
        <w:t xml:space="preserve"> </w:t>
      </w:r>
      <w:proofErr w:type="spellStart"/>
      <w:r w:rsidRPr="002C3C7C">
        <w:rPr>
          <w:i/>
          <w:iCs/>
          <w:sz w:val="22"/>
          <w:szCs w:val="22"/>
        </w:rPr>
        <w:t>Surat</w:t>
      </w:r>
      <w:r>
        <w:rPr>
          <w:i/>
          <w:iCs/>
          <w:sz w:val="22"/>
          <w:szCs w:val="22"/>
        </w:rPr>
        <w:t>u</w:t>
      </w:r>
      <w:proofErr w:type="spellEnd"/>
      <w:r w:rsidRPr="002C3C7C">
        <w:rPr>
          <w:i/>
          <w:iCs/>
          <w:sz w:val="22"/>
          <w:szCs w:val="22"/>
        </w:rPr>
        <w:t xml:space="preserve"> </w:t>
      </w:r>
      <w:r w:rsidRPr="00144AE2">
        <w:rPr>
          <w:i/>
          <w:iCs/>
          <w:color w:val="808080"/>
          <w:sz w:val="22"/>
          <w:szCs w:val="22"/>
        </w:rPr>
        <w:t>A</w:t>
      </w:r>
      <w:r w:rsidRPr="002C3C7C">
        <w:rPr>
          <w:i/>
          <w:iCs/>
          <w:sz w:val="22"/>
          <w:szCs w:val="22"/>
        </w:rPr>
        <w:t>l-</w:t>
      </w:r>
      <w:proofErr w:type="spellStart"/>
      <w:r w:rsidRPr="002C3C7C">
        <w:rPr>
          <w:i/>
          <w:iCs/>
          <w:sz w:val="22"/>
          <w:szCs w:val="22"/>
        </w:rPr>
        <w:t>A</w:t>
      </w:r>
      <w:r w:rsidRPr="002C3C7C">
        <w:rPr>
          <w:i/>
          <w:iCs/>
          <w:sz w:val="22"/>
          <w:szCs w:val="22"/>
          <w:u w:val="single"/>
        </w:rPr>
        <w:t>h</w:t>
      </w:r>
      <w:r w:rsidRPr="002C3C7C">
        <w:rPr>
          <w:i/>
          <w:iCs/>
          <w:sz w:val="22"/>
          <w:szCs w:val="22"/>
        </w:rPr>
        <w:t>zab</w:t>
      </w:r>
      <w:proofErr w:type="spellEnd"/>
      <w:r w:rsidRPr="002C3C7C">
        <w:rPr>
          <w:sz w:val="22"/>
          <w:szCs w:val="22"/>
        </w:rPr>
        <w:t xml:space="preserve">, </w:t>
      </w:r>
      <w:proofErr w:type="spellStart"/>
      <w:r w:rsidRPr="002C3C7C">
        <w:rPr>
          <w:i/>
          <w:iCs/>
          <w:sz w:val="22"/>
          <w:szCs w:val="22"/>
        </w:rPr>
        <w:t>aīah</w:t>
      </w:r>
      <w:proofErr w:type="spellEnd"/>
      <w:r w:rsidRPr="002C3C7C">
        <w:rPr>
          <w:sz w:val="22"/>
          <w:szCs w:val="22"/>
        </w:rPr>
        <w:t xml:space="preserve"> 35</w:t>
      </w:r>
    </w:p>
  </w:footnote>
  <w:footnote w:id="5">
    <w:p w:rsidR="00320910" w:rsidRPr="002C3C7C" w:rsidRDefault="00320910" w:rsidP="00696671">
      <w:pPr>
        <w:pStyle w:val="FootnoteText"/>
        <w:rPr>
          <w:sz w:val="22"/>
          <w:szCs w:val="22"/>
        </w:rPr>
      </w:pPr>
      <w:r w:rsidRPr="002C3C7C">
        <w:rPr>
          <w:position w:val="6"/>
          <w:sz w:val="22"/>
          <w:szCs w:val="22"/>
          <w:rtl/>
        </w:rPr>
        <w:t>(</w:t>
      </w:r>
      <w:r w:rsidRPr="002C3C7C">
        <w:rPr>
          <w:position w:val="6"/>
          <w:sz w:val="22"/>
          <w:szCs w:val="22"/>
          <w:rtl/>
        </w:rPr>
        <w:footnoteRef/>
      </w:r>
      <w:r w:rsidRPr="002C3C7C">
        <w:rPr>
          <w:position w:val="6"/>
          <w:sz w:val="22"/>
          <w:szCs w:val="22"/>
          <w:rtl/>
        </w:rPr>
        <w:t>)</w:t>
      </w:r>
      <w:r w:rsidRPr="002C3C7C">
        <w:rPr>
          <w:sz w:val="22"/>
          <w:szCs w:val="22"/>
          <w:rtl/>
        </w:rPr>
        <w:t xml:space="preserve">  سورة الأعراف، </w:t>
      </w:r>
      <w:r w:rsidRPr="002C3C7C">
        <w:rPr>
          <w:rFonts w:hint="cs"/>
          <w:sz w:val="22"/>
          <w:szCs w:val="22"/>
          <w:rtl/>
        </w:rPr>
        <w:t>ال</w:t>
      </w:r>
      <w:r w:rsidRPr="002C3C7C">
        <w:rPr>
          <w:sz w:val="22"/>
          <w:szCs w:val="22"/>
          <w:rtl/>
        </w:rPr>
        <w:t>آية: 205 .</w:t>
      </w:r>
      <w:proofErr w:type="spellStart"/>
      <w:r>
        <w:rPr>
          <w:i/>
          <w:iCs/>
          <w:sz w:val="22"/>
          <w:szCs w:val="22"/>
        </w:rPr>
        <w:t>Suratu</w:t>
      </w:r>
      <w:proofErr w:type="spellEnd"/>
      <w:r w:rsidRPr="002C3C7C">
        <w:rPr>
          <w:i/>
          <w:iCs/>
          <w:sz w:val="22"/>
          <w:szCs w:val="22"/>
        </w:rPr>
        <w:t xml:space="preserve"> </w:t>
      </w:r>
      <w:proofErr w:type="spellStart"/>
      <w:r w:rsidRPr="00696671">
        <w:rPr>
          <w:i/>
          <w:iCs/>
          <w:color w:val="808080"/>
          <w:sz w:val="22"/>
          <w:szCs w:val="22"/>
        </w:rPr>
        <w:t>A</w:t>
      </w:r>
      <w:r w:rsidRPr="002C3C7C">
        <w:rPr>
          <w:i/>
          <w:iCs/>
          <w:sz w:val="22"/>
          <w:szCs w:val="22"/>
        </w:rPr>
        <w:t>l-A°rāf</w:t>
      </w:r>
      <w:proofErr w:type="spellEnd"/>
      <w:r w:rsidRPr="002C3C7C">
        <w:rPr>
          <w:i/>
          <w:iCs/>
          <w:sz w:val="22"/>
          <w:szCs w:val="22"/>
        </w:rPr>
        <w:t xml:space="preserve">, </w:t>
      </w:r>
      <w:proofErr w:type="spellStart"/>
      <w:r w:rsidRPr="002C3C7C">
        <w:rPr>
          <w:i/>
          <w:iCs/>
          <w:sz w:val="22"/>
          <w:szCs w:val="22"/>
        </w:rPr>
        <w:t>aīah</w:t>
      </w:r>
      <w:proofErr w:type="spellEnd"/>
      <w:r w:rsidRPr="002C3C7C">
        <w:rPr>
          <w:i/>
          <w:iCs/>
          <w:sz w:val="22"/>
          <w:szCs w:val="22"/>
        </w:rPr>
        <w:t xml:space="preserve"> 205</w:t>
      </w:r>
    </w:p>
  </w:footnote>
  <w:footnote w:id="6">
    <w:p w:rsidR="00320910" w:rsidRPr="006479AE" w:rsidRDefault="00320910" w:rsidP="00711F73">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6479AE">
        <w:rPr>
          <w:sz w:val="22"/>
          <w:szCs w:val="22"/>
          <w:lang w:val="it-IT"/>
        </w:rPr>
        <w:t xml:space="preserve">Il lasso di tempo che va da </w:t>
      </w:r>
      <w:r w:rsidRPr="006479AE">
        <w:rPr>
          <w:i/>
          <w:iCs/>
          <w:sz w:val="22"/>
          <w:szCs w:val="22"/>
          <w:u w:val="single"/>
          <w:lang w:val="it-IT"/>
        </w:rPr>
        <w:t>s</w:t>
      </w:r>
      <w:r w:rsidRPr="006479AE">
        <w:rPr>
          <w:i/>
          <w:iCs/>
          <w:sz w:val="22"/>
          <w:szCs w:val="22"/>
          <w:lang w:val="it-IT"/>
        </w:rPr>
        <w:t>alāt al-°a</w:t>
      </w:r>
      <w:r w:rsidRPr="006479AE">
        <w:rPr>
          <w:i/>
          <w:iCs/>
          <w:sz w:val="22"/>
          <w:szCs w:val="22"/>
          <w:u w:val="single"/>
          <w:lang w:val="it-IT"/>
        </w:rPr>
        <w:t>s</w:t>
      </w:r>
      <w:r w:rsidRPr="006479AE">
        <w:rPr>
          <w:i/>
          <w:iCs/>
          <w:sz w:val="22"/>
          <w:szCs w:val="22"/>
          <w:lang w:val="it-IT"/>
        </w:rPr>
        <w:t>r</w:t>
      </w:r>
      <w:r w:rsidRPr="006479AE">
        <w:rPr>
          <w:sz w:val="22"/>
          <w:szCs w:val="22"/>
          <w:lang w:val="it-IT"/>
        </w:rPr>
        <w:t xml:space="preserve"> a </w:t>
      </w:r>
      <w:r w:rsidRPr="006479AE">
        <w:rPr>
          <w:i/>
          <w:iCs/>
          <w:sz w:val="22"/>
          <w:szCs w:val="22"/>
          <w:u w:val="single"/>
          <w:lang w:val="it-IT"/>
        </w:rPr>
        <w:t>s</w:t>
      </w:r>
      <w:r w:rsidRPr="006479AE">
        <w:rPr>
          <w:i/>
          <w:iCs/>
          <w:sz w:val="22"/>
          <w:szCs w:val="22"/>
          <w:lang w:val="it-IT"/>
        </w:rPr>
        <w:t>alāt al-ma</w:t>
      </w:r>
      <w:r w:rsidRPr="006479AE">
        <w:rPr>
          <w:i/>
          <w:iCs/>
          <w:sz w:val="22"/>
          <w:szCs w:val="22"/>
          <w:u w:val="single"/>
          <w:lang w:val="it-IT"/>
        </w:rPr>
        <w:t>gh</w:t>
      </w:r>
      <w:r w:rsidRPr="006479AE">
        <w:rPr>
          <w:i/>
          <w:iCs/>
          <w:sz w:val="22"/>
          <w:szCs w:val="22"/>
          <w:lang w:val="it-IT"/>
        </w:rPr>
        <w:t>rib</w:t>
      </w:r>
      <w:r w:rsidRPr="006479AE">
        <w:rPr>
          <w:sz w:val="22"/>
          <w:szCs w:val="22"/>
          <w:lang w:val="it-IT"/>
        </w:rPr>
        <w:t>.</w:t>
      </w:r>
    </w:p>
  </w:footnote>
  <w:footnote w:id="7">
    <w:p w:rsidR="00320910" w:rsidRPr="002C3C7C" w:rsidRDefault="00320910" w:rsidP="00711F73">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Quelli che si allontanano dal ricordo di Allāh distraendosi da esso.</w:t>
      </w:r>
    </w:p>
  </w:footnote>
  <w:footnote w:id="8">
    <w:p w:rsidR="00320910" w:rsidRPr="002C3C7C" w:rsidRDefault="00320910" w:rsidP="00E6632C">
      <w:pPr>
        <w:pStyle w:val="FootnoteText"/>
        <w:rPr>
          <w:sz w:val="22"/>
          <w:szCs w:val="22"/>
        </w:rPr>
      </w:pPr>
      <w:r w:rsidRPr="002C3C7C">
        <w:rPr>
          <w:position w:val="6"/>
          <w:sz w:val="22"/>
          <w:szCs w:val="22"/>
          <w:rtl/>
        </w:rPr>
        <w:t>(</w:t>
      </w:r>
      <w:r w:rsidRPr="002C3C7C">
        <w:rPr>
          <w:position w:val="6"/>
          <w:sz w:val="22"/>
          <w:szCs w:val="22"/>
          <w:rtl/>
        </w:rPr>
        <w:footnoteRef/>
      </w:r>
      <w:r w:rsidRPr="002C3C7C">
        <w:rPr>
          <w:position w:val="6"/>
          <w:sz w:val="22"/>
          <w:szCs w:val="22"/>
          <w:rtl/>
        </w:rPr>
        <w:t>)</w:t>
      </w:r>
      <w:r w:rsidRPr="002C3C7C">
        <w:rPr>
          <w:sz w:val="22"/>
          <w:szCs w:val="22"/>
          <w:rtl/>
        </w:rPr>
        <w:t xml:space="preserve">  البخاري</w:t>
      </w:r>
      <w:r w:rsidRPr="002C3C7C">
        <w:rPr>
          <w:rFonts w:hint="cs"/>
          <w:sz w:val="22"/>
          <w:szCs w:val="22"/>
          <w:rtl/>
        </w:rPr>
        <w:t xml:space="preserve"> مع الفتح، 11/ 208، برقم 6407،</w:t>
      </w:r>
      <w:r w:rsidRPr="002C3C7C">
        <w:rPr>
          <w:sz w:val="22"/>
          <w:szCs w:val="22"/>
          <w:rtl/>
        </w:rPr>
        <w:t xml:space="preserve"> ومسلم</w:t>
      </w:r>
      <w:r w:rsidRPr="002C3C7C">
        <w:rPr>
          <w:rFonts w:hint="cs"/>
          <w:sz w:val="22"/>
          <w:szCs w:val="22"/>
          <w:rtl/>
        </w:rPr>
        <w:t>، 1/ 539، برقم 779،</w:t>
      </w:r>
      <w:r w:rsidRPr="002C3C7C">
        <w:rPr>
          <w:sz w:val="22"/>
          <w:szCs w:val="22"/>
          <w:rtl/>
        </w:rPr>
        <w:t xml:space="preserve"> بلفظ</w:t>
      </w:r>
      <w:r w:rsidRPr="002C3C7C">
        <w:rPr>
          <w:rFonts w:hint="cs"/>
          <w:sz w:val="22"/>
          <w:szCs w:val="22"/>
          <w:rtl/>
        </w:rPr>
        <w:t>:((</w:t>
      </w:r>
      <w:r w:rsidRPr="002C3C7C">
        <w:rPr>
          <w:sz w:val="22"/>
          <w:szCs w:val="22"/>
          <w:rtl/>
        </w:rPr>
        <w:t>مثل البيت الذي يذكر الل</w:t>
      </w:r>
      <w:r w:rsidRPr="002C3C7C">
        <w:rPr>
          <w:rFonts w:hint="cs"/>
          <w:sz w:val="22"/>
          <w:szCs w:val="22"/>
          <w:rtl/>
        </w:rPr>
        <w:t>َّ</w:t>
      </w:r>
      <w:r w:rsidRPr="002C3C7C">
        <w:rPr>
          <w:sz w:val="22"/>
          <w:szCs w:val="22"/>
          <w:rtl/>
        </w:rPr>
        <w:t>ه فيه والبيت الذي لا يذكر الل</w:t>
      </w:r>
      <w:r w:rsidRPr="002C3C7C">
        <w:rPr>
          <w:rFonts w:hint="cs"/>
          <w:sz w:val="22"/>
          <w:szCs w:val="22"/>
          <w:rtl/>
        </w:rPr>
        <w:t>َّ</w:t>
      </w:r>
      <w:r w:rsidRPr="002C3C7C">
        <w:rPr>
          <w:sz w:val="22"/>
          <w:szCs w:val="22"/>
          <w:rtl/>
        </w:rPr>
        <w:t>ه فيه مثل الحي والميت</w:t>
      </w:r>
      <w:r w:rsidRPr="002C3C7C">
        <w:rPr>
          <w:rFonts w:hint="cs"/>
          <w:sz w:val="22"/>
          <w:szCs w:val="22"/>
          <w:rtl/>
        </w:rPr>
        <w:t>))،</w:t>
      </w:r>
      <w:r w:rsidRPr="002C3C7C">
        <w:rPr>
          <w:sz w:val="22"/>
          <w:szCs w:val="22"/>
          <w:rtl/>
        </w:rPr>
        <w:t xml:space="preserve"> 1/539 .</w:t>
      </w:r>
    </w:p>
    <w:p w:rsidR="00320910" w:rsidRPr="002C3C7C" w:rsidRDefault="00320910" w:rsidP="00330075">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w:t>
      </w:r>
      <w:r w:rsidRPr="002C3C7C">
        <w:rPr>
          <w:rFonts w:hint="cs"/>
          <w:sz w:val="22"/>
          <w:szCs w:val="22"/>
          <w:rtl/>
          <w:lang w:val="it-IT"/>
        </w:rPr>
        <w:t>)</w:t>
      </w:r>
      <w:r w:rsidRPr="002C3C7C">
        <w:rPr>
          <w:sz w:val="22"/>
          <w:szCs w:val="22"/>
          <w:lang w:val="it-IT"/>
        </w:rPr>
        <w:t xml:space="preserve">208/11 n. 6407), Muslim (539/1 n. 779), la versione cita: "L'esempio della casa dove viene menzionato Allāh e l'esempio della casa dove non viene menzionato il nome di Allah è [rispettivamente] l'esempio del vivo e del morto".  </w:t>
      </w:r>
    </w:p>
  </w:footnote>
  <w:footnote w:id="9">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Pr>
        <w:footnoteRef/>
      </w:r>
      <w:r w:rsidRPr="002C3C7C">
        <w:rPr>
          <w:sz w:val="22"/>
          <w:szCs w:val="22"/>
          <w:rtl/>
        </w:rPr>
        <w:t xml:space="preserve">) </w:t>
      </w:r>
      <w:r w:rsidRPr="002C3C7C">
        <w:rPr>
          <w:rFonts w:hint="cs"/>
          <w:sz w:val="22"/>
          <w:szCs w:val="22"/>
          <w:rtl/>
        </w:rPr>
        <w:t>الترمذي، 5/ 459، برقم 3377، وابن ماجه، 2/ 124، برقم 3790، وانظر: صحيح ابن ماجه، 2/ 316، وصحيح الترمذي، 3/ 139.</w:t>
      </w:r>
    </w:p>
    <w:p w:rsidR="00320910" w:rsidRPr="002C3C7C" w:rsidRDefault="00320910" w:rsidP="0066117E">
      <w:pPr>
        <w:pStyle w:val="FootnoteText"/>
        <w:bidi w:val="0"/>
        <w:rPr>
          <w:sz w:val="22"/>
          <w:szCs w:val="22"/>
          <w:lang w:val="it-IT"/>
        </w:rPr>
      </w:pPr>
      <w:r w:rsidRPr="002C3C7C">
        <w:rPr>
          <w:sz w:val="22"/>
          <w:szCs w:val="22"/>
          <w:lang w:val="it-IT"/>
        </w:rPr>
        <w:t>A</w:t>
      </w:r>
      <w:r w:rsidRPr="00144AE2">
        <w:rPr>
          <w:color w:val="808080"/>
          <w:sz w:val="22"/>
          <w:szCs w:val="22"/>
          <w:lang w:val="it-IT"/>
        </w:rPr>
        <w:t>l-</w:t>
      </w:r>
      <w:r w:rsidRPr="002C3C7C">
        <w:rPr>
          <w:sz w:val="22"/>
          <w:szCs w:val="22"/>
          <w:lang w:val="it-IT"/>
        </w:rPr>
        <w:t>Ttirmi</w:t>
      </w:r>
      <w:r w:rsidRPr="002C3C7C">
        <w:rPr>
          <w:sz w:val="22"/>
          <w:szCs w:val="22"/>
          <w:u w:val="single"/>
          <w:lang w:val="it-IT"/>
        </w:rPr>
        <w:t>dh</w:t>
      </w:r>
      <w:r w:rsidRPr="002C3C7C">
        <w:rPr>
          <w:sz w:val="22"/>
          <w:szCs w:val="22"/>
          <w:lang w:val="it-IT"/>
        </w:rPr>
        <w:t xml:space="preserve">ī (5/459 n. 3377), Ibn Mājah (2/124 n. 3790); inoltre vedi: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Pr>
          <w:i/>
          <w:iCs/>
          <w:sz w:val="22"/>
          <w:szCs w:val="22"/>
          <w:lang w:val="it-IT"/>
        </w:rPr>
        <w:t>u</w:t>
      </w:r>
      <w:r w:rsidRPr="002C3C7C">
        <w:rPr>
          <w:i/>
          <w:iCs/>
          <w:sz w:val="22"/>
          <w:szCs w:val="22"/>
          <w:lang w:val="it-IT"/>
        </w:rPr>
        <w:t xml:space="preserve"> Ibn</w:t>
      </w:r>
      <w:r>
        <w:rPr>
          <w:i/>
          <w:iCs/>
          <w:sz w:val="22"/>
          <w:szCs w:val="22"/>
          <w:lang w:val="it-IT"/>
        </w:rPr>
        <w:t>u</w:t>
      </w:r>
      <w:r w:rsidRPr="002C3C7C">
        <w:rPr>
          <w:i/>
          <w:iCs/>
          <w:sz w:val="22"/>
          <w:szCs w:val="22"/>
          <w:lang w:val="it-IT"/>
        </w:rPr>
        <w:t xml:space="preserve"> Mājah</w:t>
      </w:r>
      <w:r w:rsidRPr="002C3C7C">
        <w:rPr>
          <w:sz w:val="22"/>
          <w:szCs w:val="22"/>
          <w:lang w:val="it-IT"/>
        </w:rPr>
        <w:t xml:space="preserve"> (2/316) e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Pr>
          <w:i/>
          <w:iCs/>
          <w:sz w:val="22"/>
          <w:szCs w:val="22"/>
          <w:lang w:val="it-IT"/>
        </w:rPr>
        <w:t>u</w:t>
      </w:r>
      <w:r w:rsidRPr="002C3C7C">
        <w:rPr>
          <w:sz w:val="22"/>
          <w:szCs w:val="22"/>
          <w:lang w:val="it-IT"/>
        </w:rPr>
        <w:t xml:space="preserve"> </w:t>
      </w:r>
      <w:r w:rsidRPr="00144AE2">
        <w:rPr>
          <w:i/>
          <w:iCs/>
          <w:color w:val="808080"/>
          <w:sz w:val="22"/>
          <w:szCs w:val="22"/>
          <w:lang w:val="it-IT"/>
        </w:rPr>
        <w:t>Al-</w:t>
      </w:r>
      <w:r w:rsidRPr="002C3C7C">
        <w:rPr>
          <w:i/>
          <w:iCs/>
          <w:sz w:val="22"/>
          <w:szCs w:val="22"/>
          <w:lang w:val="it-IT"/>
        </w:rPr>
        <w:t>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(3/139). </w:t>
      </w:r>
    </w:p>
  </w:footnote>
  <w:footnote w:id="10">
    <w:p w:rsidR="00320910" w:rsidRPr="002C3C7C" w:rsidRDefault="00320910" w:rsidP="00E6632C">
      <w:pPr>
        <w:pStyle w:val="FootnoteText"/>
        <w:rPr>
          <w:sz w:val="22"/>
          <w:szCs w:val="22"/>
          <w:rtl/>
        </w:rPr>
      </w:pPr>
      <w:r w:rsidRPr="002C3C7C">
        <w:rPr>
          <w:sz w:val="22"/>
          <w:szCs w:val="22"/>
          <w:rtl/>
        </w:rPr>
        <w:t>(</w:t>
      </w:r>
      <w:r w:rsidRPr="002C3C7C">
        <w:rPr>
          <w:rStyle w:val="FootnoteReference"/>
          <w:b/>
          <w:color w:val="000000"/>
          <w:sz w:val="22"/>
          <w:szCs w:val="22"/>
          <w:vertAlign w:val="baseline"/>
        </w:rPr>
        <w:footnoteRef/>
      </w:r>
      <w:r w:rsidRPr="002C3C7C">
        <w:rPr>
          <w:sz w:val="22"/>
          <w:szCs w:val="22"/>
          <w:rtl/>
        </w:rPr>
        <w:t xml:space="preserve">) </w:t>
      </w:r>
      <w:r w:rsidRPr="002C3C7C">
        <w:rPr>
          <w:rFonts w:hint="cs"/>
          <w:sz w:val="22"/>
          <w:szCs w:val="22"/>
          <w:rtl/>
        </w:rPr>
        <w:t>البخاري، 8/ 171، برقم 7405، ومسلم، 4/ 2061، برقم 2675، واللفظ للبخاري.</w:t>
      </w:r>
    </w:p>
    <w:p w:rsidR="00320910" w:rsidRPr="002C3C7C" w:rsidRDefault="00320910" w:rsidP="000D3229">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ārī (8/171 n.7405), Muslim (4/2061 n. 2675); la forma citata è quella trasmessa da Al-Bu</w:t>
      </w:r>
      <w:r w:rsidRPr="002C3C7C">
        <w:rPr>
          <w:sz w:val="22"/>
          <w:szCs w:val="22"/>
          <w:u w:val="single"/>
          <w:lang w:val="it-IT"/>
        </w:rPr>
        <w:t>kh</w:t>
      </w:r>
      <w:r w:rsidRPr="002C3C7C">
        <w:rPr>
          <w:sz w:val="22"/>
          <w:szCs w:val="22"/>
          <w:lang w:val="it-IT"/>
        </w:rPr>
        <w:t>ārī.</w:t>
      </w:r>
    </w:p>
  </w:footnote>
  <w:footnote w:id="11">
    <w:p w:rsidR="00320910" w:rsidRPr="00C474C9" w:rsidRDefault="00320910" w:rsidP="00C474C9">
      <w:pPr>
        <w:pStyle w:val="Heading1"/>
        <w:rPr>
          <w:b w:val="0"/>
          <w:bCs w:val="0"/>
          <w:sz w:val="22"/>
          <w:szCs w:val="22"/>
          <w:rtl/>
        </w:rPr>
      </w:pPr>
      <w:r w:rsidRPr="00C474C9">
        <w:rPr>
          <w:b w:val="0"/>
          <w:bCs w:val="0"/>
          <w:position w:val="6"/>
          <w:sz w:val="22"/>
          <w:szCs w:val="22"/>
          <w:rtl/>
        </w:rPr>
        <w:t>(</w:t>
      </w:r>
      <w:r w:rsidRPr="00C474C9">
        <w:rPr>
          <w:b w:val="0"/>
          <w:bCs w:val="0"/>
          <w:position w:val="6"/>
          <w:sz w:val="22"/>
          <w:szCs w:val="22"/>
          <w:rtl/>
        </w:rPr>
        <w:footnoteRef/>
      </w:r>
      <w:r w:rsidRPr="00C474C9">
        <w:rPr>
          <w:b w:val="0"/>
          <w:bCs w:val="0"/>
          <w:position w:val="6"/>
          <w:sz w:val="22"/>
          <w:szCs w:val="22"/>
          <w:rtl/>
        </w:rPr>
        <w:t>)</w:t>
      </w:r>
      <w:r w:rsidRPr="00C474C9">
        <w:rPr>
          <w:b w:val="0"/>
          <w:bCs w:val="0"/>
          <w:sz w:val="22"/>
          <w:szCs w:val="22"/>
          <w:rtl/>
        </w:rPr>
        <w:t xml:space="preserve">  الترمذي</w:t>
      </w:r>
      <w:r w:rsidRPr="00C474C9">
        <w:rPr>
          <w:rFonts w:hint="cs"/>
          <w:b w:val="0"/>
          <w:bCs w:val="0"/>
          <w:sz w:val="22"/>
          <w:szCs w:val="22"/>
          <w:rtl/>
        </w:rPr>
        <w:t>، 5/ 458، برقم 3375،</w:t>
      </w:r>
      <w:r w:rsidRPr="00C474C9">
        <w:rPr>
          <w:b w:val="0"/>
          <w:bCs w:val="0"/>
          <w:sz w:val="22"/>
          <w:szCs w:val="22"/>
          <w:rtl/>
        </w:rPr>
        <w:t xml:space="preserve"> وابن ماجه</w:t>
      </w:r>
      <w:r w:rsidRPr="00C474C9">
        <w:rPr>
          <w:rFonts w:hint="cs"/>
          <w:b w:val="0"/>
          <w:bCs w:val="0"/>
          <w:sz w:val="22"/>
          <w:szCs w:val="22"/>
          <w:rtl/>
        </w:rPr>
        <w:t>، 2/ 1246،3793،</w:t>
      </w:r>
      <w:r w:rsidRPr="00C474C9">
        <w:rPr>
          <w:b w:val="0"/>
          <w:bCs w:val="0"/>
          <w:sz w:val="22"/>
          <w:szCs w:val="22"/>
          <w:rtl/>
        </w:rPr>
        <w:t xml:space="preserve"> و</w:t>
      </w:r>
      <w:r w:rsidRPr="00C474C9">
        <w:rPr>
          <w:rFonts w:hint="cs"/>
          <w:b w:val="0"/>
          <w:bCs w:val="0"/>
          <w:sz w:val="22"/>
          <w:szCs w:val="22"/>
          <w:rtl/>
        </w:rPr>
        <w:t>صححه الألباني في:</w:t>
      </w:r>
      <w:r w:rsidRPr="00C474C9">
        <w:rPr>
          <w:b w:val="0"/>
          <w:bCs w:val="0"/>
          <w:sz w:val="22"/>
          <w:szCs w:val="22"/>
          <w:rtl/>
        </w:rPr>
        <w:t xml:space="preserve"> صحيح الترمذي</w:t>
      </w:r>
      <w:r w:rsidRPr="00C474C9">
        <w:rPr>
          <w:rFonts w:hint="cs"/>
          <w:b w:val="0"/>
          <w:bCs w:val="0"/>
          <w:sz w:val="22"/>
          <w:szCs w:val="22"/>
          <w:rtl/>
        </w:rPr>
        <w:t>،</w:t>
      </w:r>
      <w:r w:rsidRPr="00C474C9">
        <w:rPr>
          <w:b w:val="0"/>
          <w:bCs w:val="0"/>
          <w:sz w:val="22"/>
          <w:szCs w:val="22"/>
          <w:rtl/>
        </w:rPr>
        <w:t xml:space="preserve"> 3/139</w:t>
      </w:r>
      <w:r w:rsidRPr="00C474C9">
        <w:rPr>
          <w:rFonts w:hint="cs"/>
          <w:b w:val="0"/>
          <w:bCs w:val="0"/>
          <w:sz w:val="22"/>
          <w:szCs w:val="22"/>
          <w:rtl/>
        </w:rPr>
        <w:t>،</w:t>
      </w:r>
      <w:r w:rsidRPr="00C474C9">
        <w:rPr>
          <w:b w:val="0"/>
          <w:bCs w:val="0"/>
          <w:sz w:val="22"/>
          <w:szCs w:val="22"/>
          <w:rtl/>
        </w:rPr>
        <w:t xml:space="preserve"> وصحيح ابن ماجه</w:t>
      </w:r>
      <w:r w:rsidRPr="00C474C9">
        <w:rPr>
          <w:rFonts w:hint="cs"/>
          <w:b w:val="0"/>
          <w:bCs w:val="0"/>
          <w:sz w:val="22"/>
          <w:szCs w:val="22"/>
          <w:rtl/>
        </w:rPr>
        <w:t>،</w:t>
      </w:r>
      <w:r w:rsidRPr="00C474C9">
        <w:rPr>
          <w:b w:val="0"/>
          <w:bCs w:val="0"/>
          <w:sz w:val="22"/>
          <w:szCs w:val="22"/>
          <w:rtl/>
        </w:rPr>
        <w:t xml:space="preserve"> 2/317.</w:t>
      </w:r>
      <w:r w:rsidRPr="00C474C9">
        <w:rPr>
          <w:b w:val="0"/>
          <w:bCs w:val="0"/>
          <w:sz w:val="22"/>
          <w:szCs w:val="22"/>
        </w:rPr>
        <w:t xml:space="preserve">  </w:t>
      </w:r>
    </w:p>
    <w:p w:rsidR="00320910" w:rsidRPr="002C3C7C" w:rsidRDefault="00320910" w:rsidP="003C1FD6">
      <w:pPr>
        <w:pStyle w:val="FootnoteText"/>
        <w:bidi w:val="0"/>
        <w:rPr>
          <w:sz w:val="22"/>
          <w:szCs w:val="22"/>
          <w:lang w:val="it-IT"/>
        </w:rPr>
      </w:pPr>
      <w:r w:rsidRPr="002C3C7C">
        <w:rPr>
          <w:sz w:val="22"/>
          <w:szCs w:val="22"/>
          <w:lang w:val="it-IT"/>
        </w:rPr>
        <w:t>A</w:t>
      </w:r>
      <w:r w:rsidRPr="00144AE2">
        <w:rPr>
          <w:color w:val="808080"/>
          <w:sz w:val="22"/>
          <w:szCs w:val="22"/>
          <w:lang w:val="it-IT"/>
        </w:rPr>
        <w:t>l</w:t>
      </w:r>
      <w:r w:rsidRPr="002C3C7C">
        <w:rPr>
          <w:sz w:val="22"/>
          <w:szCs w:val="22"/>
          <w:lang w:val="it-IT"/>
        </w:rPr>
        <w:t>-Ttirmi</w:t>
      </w:r>
      <w:r w:rsidRPr="002C3C7C">
        <w:rPr>
          <w:sz w:val="22"/>
          <w:szCs w:val="22"/>
          <w:u w:val="single"/>
          <w:lang w:val="it-IT"/>
        </w:rPr>
        <w:t>dh</w:t>
      </w:r>
      <w:r w:rsidRPr="002C3C7C">
        <w:rPr>
          <w:sz w:val="22"/>
          <w:szCs w:val="22"/>
          <w:lang w:val="it-IT"/>
        </w:rPr>
        <w:t>ī (</w:t>
      </w:r>
      <w:r w:rsidRPr="002C3C7C">
        <w:rPr>
          <w:rFonts w:hint="cs"/>
          <w:sz w:val="22"/>
          <w:szCs w:val="22"/>
          <w:rtl/>
          <w:lang w:val="it-IT"/>
        </w:rPr>
        <w:t xml:space="preserve"> </w:t>
      </w:r>
      <w:r w:rsidRPr="002C3C7C">
        <w:rPr>
          <w:sz w:val="22"/>
          <w:szCs w:val="22"/>
          <w:lang w:val="it-IT"/>
        </w:rPr>
        <w:t xml:space="preserve">5/458 n. 3375) Ibn Mājah (2/3793, 1246); Al-Albānī ha classificato  la catena di trasmissione del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di grado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in: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w:t>
      </w:r>
      <w:r w:rsidRPr="002C3C7C">
        <w:rPr>
          <w:i/>
          <w:iCs/>
          <w:sz w:val="22"/>
          <w:szCs w:val="22"/>
          <w:lang w:val="it-IT"/>
        </w:rPr>
        <w:t>A</w:t>
      </w:r>
      <w:r w:rsidRPr="00144AE2">
        <w:rPr>
          <w:i/>
          <w:iCs/>
          <w:color w:val="808080"/>
          <w:sz w:val="22"/>
          <w:szCs w:val="22"/>
          <w:lang w:val="it-IT"/>
        </w:rPr>
        <w:t>l</w:t>
      </w:r>
      <w:r w:rsidRPr="002C3C7C">
        <w:rPr>
          <w:i/>
          <w:iCs/>
          <w:sz w:val="22"/>
          <w:szCs w:val="22"/>
          <w:lang w:val="it-IT"/>
        </w:rPr>
        <w:t>-Ttirmi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w:t>
      </w:r>
      <w:r w:rsidRPr="002C3C7C">
        <w:rPr>
          <w:sz w:val="22"/>
          <w:szCs w:val="22"/>
          <w:rtl/>
          <w:lang w:val="it-IT"/>
        </w:rPr>
        <w:t>3</w:t>
      </w:r>
      <w:r w:rsidRPr="002C3C7C">
        <w:rPr>
          <w:sz w:val="22"/>
          <w:szCs w:val="22"/>
          <w:lang w:val="it-IT"/>
        </w:rPr>
        <w:t xml:space="preserve">/139) e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w:t>
      </w:r>
      <w:r w:rsidRPr="002C3C7C">
        <w:rPr>
          <w:i/>
          <w:iCs/>
          <w:sz w:val="22"/>
          <w:szCs w:val="22"/>
          <w:lang w:val="it-IT"/>
        </w:rPr>
        <w:t>Ibn Mājah</w:t>
      </w:r>
      <w:r w:rsidRPr="002C3C7C">
        <w:rPr>
          <w:sz w:val="22"/>
          <w:szCs w:val="22"/>
          <w:lang w:val="it-IT"/>
        </w:rPr>
        <w:t xml:space="preserve"> (2/317).</w:t>
      </w:r>
    </w:p>
  </w:footnote>
  <w:footnote w:id="12">
    <w:p w:rsidR="00320910" w:rsidRPr="002C3C7C" w:rsidRDefault="00320910" w:rsidP="00E6632C">
      <w:pPr>
        <w:pStyle w:val="FootnoteText"/>
        <w:rPr>
          <w:sz w:val="22"/>
          <w:szCs w:val="22"/>
          <w:rtl/>
        </w:rPr>
      </w:pPr>
      <w:r w:rsidRPr="002C3C7C">
        <w:rPr>
          <w:position w:val="6"/>
          <w:sz w:val="22"/>
          <w:szCs w:val="22"/>
          <w:rtl/>
        </w:rPr>
        <w:t>(</w:t>
      </w:r>
      <w:r w:rsidRPr="002C3C7C">
        <w:rPr>
          <w:position w:val="6"/>
          <w:sz w:val="22"/>
          <w:szCs w:val="22"/>
          <w:rtl/>
        </w:rPr>
        <w:footnoteRef/>
      </w:r>
      <w:r w:rsidRPr="002C3C7C">
        <w:rPr>
          <w:position w:val="6"/>
          <w:sz w:val="22"/>
          <w:szCs w:val="22"/>
          <w:rtl/>
        </w:rPr>
        <w:t>)</w:t>
      </w:r>
      <w:r w:rsidRPr="002C3C7C">
        <w:rPr>
          <w:sz w:val="22"/>
          <w:szCs w:val="22"/>
          <w:rtl/>
        </w:rPr>
        <w:t xml:space="preserve">  الترمذي</w:t>
      </w:r>
      <w:r w:rsidRPr="002C3C7C">
        <w:rPr>
          <w:rFonts w:hint="cs"/>
          <w:sz w:val="22"/>
          <w:szCs w:val="22"/>
          <w:rtl/>
        </w:rPr>
        <w:t>، 5/ 175،برقم 2910،</w:t>
      </w:r>
      <w:r w:rsidRPr="002C3C7C">
        <w:rPr>
          <w:sz w:val="22"/>
          <w:szCs w:val="22"/>
          <w:rtl/>
        </w:rPr>
        <w:t xml:space="preserve"> و</w:t>
      </w:r>
      <w:r w:rsidRPr="002C3C7C">
        <w:rPr>
          <w:rFonts w:hint="cs"/>
          <w:sz w:val="22"/>
          <w:szCs w:val="22"/>
          <w:rtl/>
        </w:rPr>
        <w:t>صححه الألباني:</w:t>
      </w:r>
      <w:r w:rsidRPr="002C3C7C">
        <w:rPr>
          <w:sz w:val="22"/>
          <w:szCs w:val="22"/>
          <w:rtl/>
        </w:rPr>
        <w:t xml:space="preserve"> صحيح الترمذي</w:t>
      </w:r>
      <w:r w:rsidRPr="002C3C7C">
        <w:rPr>
          <w:rFonts w:hint="cs"/>
          <w:sz w:val="22"/>
          <w:szCs w:val="22"/>
          <w:rtl/>
        </w:rPr>
        <w:t>،</w:t>
      </w:r>
      <w:r w:rsidRPr="002C3C7C">
        <w:rPr>
          <w:sz w:val="22"/>
          <w:szCs w:val="22"/>
          <w:rtl/>
        </w:rPr>
        <w:t xml:space="preserve"> 3/9</w:t>
      </w:r>
      <w:r w:rsidRPr="002C3C7C">
        <w:rPr>
          <w:rFonts w:hint="cs"/>
          <w:sz w:val="22"/>
          <w:szCs w:val="22"/>
          <w:rtl/>
        </w:rPr>
        <w:t>،</w:t>
      </w:r>
      <w:r w:rsidRPr="002C3C7C">
        <w:rPr>
          <w:sz w:val="22"/>
          <w:szCs w:val="22"/>
          <w:rtl/>
        </w:rPr>
        <w:t xml:space="preserve"> وصحيح الجامع الصغير</w:t>
      </w:r>
      <w:r w:rsidRPr="002C3C7C">
        <w:rPr>
          <w:rFonts w:hint="cs"/>
          <w:sz w:val="22"/>
          <w:szCs w:val="22"/>
          <w:rtl/>
        </w:rPr>
        <w:t>،</w:t>
      </w:r>
      <w:r w:rsidRPr="002C3C7C">
        <w:rPr>
          <w:sz w:val="22"/>
          <w:szCs w:val="22"/>
          <w:rtl/>
        </w:rPr>
        <w:t xml:space="preserve"> 5/340 .</w:t>
      </w:r>
    </w:p>
    <w:p w:rsidR="00320910" w:rsidRPr="002C3C7C" w:rsidRDefault="00320910" w:rsidP="00A460F1">
      <w:pPr>
        <w:pStyle w:val="FootnoteText"/>
        <w:bidi w:val="0"/>
        <w:rPr>
          <w:sz w:val="22"/>
          <w:szCs w:val="22"/>
          <w:lang w:val="it-IT"/>
        </w:rPr>
      </w:pPr>
      <w:r w:rsidRPr="002C3C7C">
        <w:rPr>
          <w:sz w:val="22"/>
          <w:szCs w:val="22"/>
          <w:lang w:val="it-IT"/>
        </w:rPr>
        <w:t>A</w:t>
      </w:r>
      <w:r w:rsidRPr="00144AE2">
        <w:rPr>
          <w:color w:val="808080"/>
          <w:sz w:val="22"/>
          <w:szCs w:val="22"/>
          <w:lang w:val="it-IT"/>
        </w:rPr>
        <w:t>l-</w:t>
      </w:r>
      <w:r w:rsidRPr="002C3C7C">
        <w:rPr>
          <w:sz w:val="22"/>
          <w:szCs w:val="22"/>
          <w:lang w:val="it-IT"/>
        </w:rPr>
        <w:t>Ttirmi</w:t>
      </w:r>
      <w:r w:rsidRPr="002C3C7C">
        <w:rPr>
          <w:sz w:val="22"/>
          <w:szCs w:val="22"/>
          <w:u w:val="single"/>
          <w:lang w:val="it-IT"/>
        </w:rPr>
        <w:t>dh</w:t>
      </w:r>
      <w:r w:rsidRPr="002C3C7C">
        <w:rPr>
          <w:sz w:val="22"/>
          <w:szCs w:val="22"/>
          <w:lang w:val="it-IT"/>
        </w:rPr>
        <w:t xml:space="preserve">ī (5/175 n. 2910), Al-Albanī ha classificato la catena di trasmissione di questo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vedi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w:t>
      </w:r>
      <w:r w:rsidRPr="002C3C7C">
        <w:rPr>
          <w:i/>
          <w:iCs/>
          <w:sz w:val="22"/>
          <w:szCs w:val="22"/>
          <w:lang w:val="it-IT"/>
        </w:rPr>
        <w:t>A</w:t>
      </w:r>
      <w:r w:rsidRPr="00144AE2">
        <w:rPr>
          <w:i/>
          <w:iCs/>
          <w:color w:val="808080"/>
          <w:sz w:val="22"/>
          <w:szCs w:val="22"/>
          <w:lang w:val="it-IT"/>
        </w:rPr>
        <w:t>l</w:t>
      </w:r>
      <w:r w:rsidRPr="002C3C7C">
        <w:rPr>
          <w:i/>
          <w:iCs/>
          <w:sz w:val="22"/>
          <w:szCs w:val="22"/>
          <w:lang w:val="it-IT"/>
        </w:rPr>
        <w:t>-Ttirmi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(3/9) 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Al-J</w:t>
      </w:r>
      <w:r w:rsidRPr="002C3C7C">
        <w:rPr>
          <w:rFonts w:hint="cs"/>
          <w:i/>
          <w:iCs/>
          <w:sz w:val="22"/>
          <w:szCs w:val="22"/>
          <w:rtl/>
          <w:lang w:val="it-IT"/>
        </w:rPr>
        <w:t>ā</w:t>
      </w:r>
      <w:r w:rsidRPr="002C3C7C">
        <w:rPr>
          <w:i/>
          <w:iCs/>
          <w:sz w:val="22"/>
          <w:szCs w:val="22"/>
          <w:lang w:val="it-IT"/>
        </w:rPr>
        <w:t>mi°</w:t>
      </w:r>
      <w:r w:rsidRPr="002C3C7C">
        <w:rPr>
          <w:sz w:val="22"/>
          <w:szCs w:val="22"/>
          <w:lang w:val="it-IT"/>
        </w:rPr>
        <w:t xml:space="preserve"> </w:t>
      </w:r>
      <w:r w:rsidRPr="002C3C7C">
        <w:rPr>
          <w:i/>
          <w:iCs/>
          <w:sz w:val="22"/>
          <w:szCs w:val="22"/>
          <w:lang w:val="it-IT"/>
        </w:rPr>
        <w:t>A</w:t>
      </w:r>
      <w:r w:rsidRPr="00144AE2">
        <w:rPr>
          <w:i/>
          <w:iCs/>
          <w:color w:val="808080"/>
          <w:sz w:val="22"/>
          <w:szCs w:val="22"/>
          <w:lang w:val="it-IT"/>
        </w:rPr>
        <w:t>l</w:t>
      </w:r>
      <w:r w:rsidRPr="002C3C7C">
        <w:rPr>
          <w:i/>
          <w:iCs/>
          <w:sz w:val="22"/>
          <w:szCs w:val="22"/>
          <w:lang w:val="it-IT"/>
        </w:rPr>
        <w:t>-</w:t>
      </w:r>
      <w:r w:rsidRPr="002C3C7C">
        <w:rPr>
          <w:i/>
          <w:iCs/>
          <w:sz w:val="22"/>
          <w:szCs w:val="22"/>
          <w:u w:val="single"/>
          <w:lang w:val="it-IT"/>
        </w:rPr>
        <w:t>Ss</w:t>
      </w:r>
      <w:r w:rsidRPr="002C3C7C">
        <w:rPr>
          <w:i/>
          <w:iCs/>
          <w:sz w:val="22"/>
          <w:szCs w:val="22"/>
          <w:lang w:val="it-IT"/>
        </w:rPr>
        <w:t>a</w:t>
      </w:r>
      <w:r w:rsidRPr="002C3C7C">
        <w:rPr>
          <w:i/>
          <w:iCs/>
          <w:sz w:val="22"/>
          <w:szCs w:val="22"/>
          <w:u w:val="single"/>
          <w:lang w:val="it-IT"/>
        </w:rPr>
        <w:t>gh</w:t>
      </w:r>
      <w:r w:rsidRPr="002C3C7C">
        <w:rPr>
          <w:rFonts w:hint="cs"/>
          <w:i/>
          <w:iCs/>
          <w:sz w:val="22"/>
          <w:szCs w:val="22"/>
          <w:rtl/>
          <w:lang w:val="it-IT"/>
        </w:rPr>
        <w:t>ī</w:t>
      </w:r>
      <w:r w:rsidRPr="002C3C7C">
        <w:rPr>
          <w:i/>
          <w:iCs/>
          <w:sz w:val="22"/>
          <w:szCs w:val="22"/>
          <w:lang w:val="it-IT"/>
        </w:rPr>
        <w:t>r</w:t>
      </w:r>
      <w:r w:rsidRPr="002C3C7C">
        <w:rPr>
          <w:sz w:val="22"/>
          <w:szCs w:val="22"/>
          <w:lang w:val="it-IT"/>
        </w:rPr>
        <w:t xml:space="preserve"> (5/340).</w:t>
      </w:r>
    </w:p>
  </w:footnote>
  <w:footnote w:id="13">
    <w:p w:rsidR="00320910" w:rsidRPr="002C3C7C" w:rsidRDefault="00320910" w:rsidP="00194AD5">
      <w:pPr>
        <w:pStyle w:val="FootnoteText"/>
        <w:rPr>
          <w:sz w:val="22"/>
          <w:szCs w:val="22"/>
          <w:lang w:val="it-IT"/>
        </w:rPr>
      </w:pPr>
      <w:r w:rsidRPr="002C3C7C">
        <w:rPr>
          <w:position w:val="6"/>
          <w:sz w:val="22"/>
          <w:szCs w:val="22"/>
          <w:rtl/>
        </w:rPr>
        <w:t>(</w:t>
      </w:r>
      <w:r w:rsidRPr="002C3C7C">
        <w:rPr>
          <w:position w:val="6"/>
          <w:sz w:val="22"/>
          <w:szCs w:val="22"/>
          <w:rtl/>
        </w:rPr>
        <w:footnoteRef/>
      </w:r>
      <w:r w:rsidRPr="002C3C7C">
        <w:rPr>
          <w:position w:val="6"/>
          <w:sz w:val="22"/>
          <w:szCs w:val="22"/>
          <w:rtl/>
        </w:rPr>
        <w:t>)</w:t>
      </w:r>
      <w:r w:rsidRPr="002C3C7C">
        <w:rPr>
          <w:sz w:val="22"/>
          <w:szCs w:val="22"/>
          <w:rtl/>
        </w:rPr>
        <w:t xml:space="preserve">  مسلم</w:t>
      </w:r>
      <w:r w:rsidRPr="002C3C7C">
        <w:rPr>
          <w:rFonts w:hint="cs"/>
          <w:sz w:val="22"/>
          <w:szCs w:val="22"/>
          <w:rtl/>
        </w:rPr>
        <w:t>،</w:t>
      </w:r>
      <w:r w:rsidRPr="002C3C7C">
        <w:rPr>
          <w:sz w:val="22"/>
          <w:szCs w:val="22"/>
          <w:rtl/>
        </w:rPr>
        <w:t xml:space="preserve"> 1/553 </w:t>
      </w:r>
      <w:r w:rsidRPr="002C3C7C">
        <w:rPr>
          <w:rFonts w:hint="cs"/>
          <w:sz w:val="22"/>
          <w:szCs w:val="22"/>
          <w:rtl/>
        </w:rPr>
        <w:t>، برقم 803</w:t>
      </w:r>
      <w:r w:rsidRPr="002C3C7C">
        <w:rPr>
          <w:sz w:val="22"/>
          <w:szCs w:val="22"/>
          <w:rtl/>
        </w:rPr>
        <w:t>.</w:t>
      </w:r>
    </w:p>
    <w:p w:rsidR="00320910" w:rsidRPr="002C3C7C" w:rsidRDefault="00320910" w:rsidP="00194AD5">
      <w:pPr>
        <w:pStyle w:val="FootnoteText"/>
        <w:bidi w:val="0"/>
        <w:rPr>
          <w:rFonts w:cs="Arial"/>
          <w:sz w:val="22"/>
          <w:szCs w:val="22"/>
          <w:rtl/>
          <w:lang w:val="it-IT"/>
        </w:rPr>
      </w:pPr>
      <w:r w:rsidRPr="002C3C7C">
        <w:rPr>
          <w:i/>
          <w:iCs/>
          <w:sz w:val="22"/>
          <w:szCs w:val="22"/>
          <w:lang w:val="it-IT"/>
        </w:rPr>
        <w:t>Muslim</w:t>
      </w:r>
      <w:r w:rsidRPr="002C3C7C">
        <w:rPr>
          <w:sz w:val="22"/>
          <w:szCs w:val="22"/>
          <w:lang w:val="it-IT"/>
        </w:rPr>
        <w:t xml:space="preserve"> (1/553 n. 803).                          </w:t>
      </w:r>
    </w:p>
  </w:footnote>
  <w:footnote w:id="14">
    <w:p w:rsidR="00320910" w:rsidRPr="002C3C7C" w:rsidRDefault="00320910" w:rsidP="00194AD5">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Si </w:t>
      </w:r>
      <w:r w:rsidRPr="002C3C7C">
        <w:rPr>
          <w:sz w:val="22"/>
          <w:szCs w:val="22"/>
          <w:lang w:val="it-IT"/>
        </w:rPr>
        <w:t xml:space="preserve">tratta di un posto ombreggiato all'interno del </w:t>
      </w:r>
      <w:r w:rsidRPr="002C3C7C">
        <w:rPr>
          <w:i/>
          <w:iCs/>
          <w:sz w:val="22"/>
          <w:szCs w:val="22"/>
          <w:lang w:val="it-IT"/>
        </w:rPr>
        <w:t>Masjid</w:t>
      </w:r>
      <w:r w:rsidRPr="002C3C7C">
        <w:rPr>
          <w:sz w:val="22"/>
          <w:szCs w:val="22"/>
          <w:lang w:val="it-IT"/>
        </w:rPr>
        <w:t xml:space="preserve"> di Madīnah dove solevano trovarsi i poveri dei </w:t>
      </w:r>
      <w:r w:rsidRPr="002C3C7C">
        <w:rPr>
          <w:i/>
          <w:iCs/>
          <w:sz w:val="22"/>
          <w:szCs w:val="22"/>
          <w:lang w:val="it-IT"/>
        </w:rPr>
        <w:t>muh</w:t>
      </w:r>
      <w:r w:rsidRPr="002C3C7C">
        <w:rPr>
          <w:i/>
          <w:iCs/>
          <w:spacing w:val="-4"/>
          <w:sz w:val="22"/>
          <w:szCs w:val="22"/>
          <w:shd w:val="clear" w:color="auto" w:fill="FFFFFF"/>
          <w:lang w:val="it-IT"/>
        </w:rPr>
        <w:t>ā</w:t>
      </w:r>
      <w:r w:rsidRPr="002C3C7C">
        <w:rPr>
          <w:i/>
          <w:iCs/>
          <w:sz w:val="22"/>
          <w:szCs w:val="22"/>
          <w:lang w:val="it-IT"/>
        </w:rPr>
        <w:t>jir</w:t>
      </w:r>
      <w:r w:rsidRPr="002C3C7C">
        <w:rPr>
          <w:i/>
          <w:iCs/>
          <w:spacing w:val="-4"/>
          <w:sz w:val="22"/>
          <w:szCs w:val="22"/>
          <w:lang w:val="it-IT"/>
        </w:rPr>
        <w:t>ī</w:t>
      </w:r>
      <w:r w:rsidRPr="002C3C7C">
        <w:rPr>
          <w:i/>
          <w:iCs/>
          <w:sz w:val="22"/>
          <w:szCs w:val="22"/>
          <w:lang w:val="it-IT"/>
        </w:rPr>
        <w:t>n</w:t>
      </w:r>
      <w:r w:rsidRPr="002C3C7C">
        <w:rPr>
          <w:sz w:val="22"/>
          <w:szCs w:val="22"/>
          <w:lang w:val="it-IT"/>
        </w:rPr>
        <w:t xml:space="preserve"> (I compagni che emigrarono da Makkah in nome della loro fede). NdT</w:t>
      </w:r>
    </w:p>
  </w:footnote>
  <w:footnote w:id="15">
    <w:p w:rsidR="00320910" w:rsidRPr="002C3C7C" w:rsidRDefault="00320910" w:rsidP="001C7377">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Si </w:t>
      </w:r>
      <w:r w:rsidRPr="002C3C7C">
        <w:rPr>
          <w:sz w:val="22"/>
          <w:szCs w:val="22"/>
          <w:lang w:val="it-IT"/>
        </w:rPr>
        <w:t>tratta di una delle più importanti valli di Madīnah che si estende da sud al ovest di essa ed è pieno di corsi d'acqua.</w:t>
      </w:r>
    </w:p>
  </w:footnote>
  <w:footnote w:id="16">
    <w:p w:rsidR="00320910" w:rsidRPr="002C3C7C" w:rsidRDefault="00320910" w:rsidP="00C22123">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Si </w:t>
      </w:r>
      <w:r w:rsidRPr="002C3C7C">
        <w:rPr>
          <w:sz w:val="22"/>
          <w:szCs w:val="22"/>
          <w:lang w:val="it-IT"/>
        </w:rPr>
        <w:t>tratta del nome di un’altra valle di Madīnah, dove c'è molta acqua.</w:t>
      </w:r>
    </w:p>
  </w:footnote>
  <w:footnote w:id="17">
    <w:p w:rsidR="00320910" w:rsidRPr="002C3C7C" w:rsidRDefault="00320910" w:rsidP="00E76146">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Lett.: </w:t>
      </w:r>
      <w:r w:rsidRPr="002C3C7C">
        <w:rPr>
          <w:sz w:val="22"/>
          <w:szCs w:val="22"/>
          <w:lang w:val="it-IT"/>
        </w:rPr>
        <w:t>segni, miracoli. Si tratta dei versetti del Generoso Qur’ān.</w:t>
      </w:r>
    </w:p>
  </w:footnote>
  <w:footnote w:id="18">
    <w:p w:rsidR="00320910" w:rsidRPr="002C3C7C" w:rsidRDefault="00320910" w:rsidP="00E6632C">
      <w:pPr>
        <w:pStyle w:val="FootnoteText"/>
        <w:rPr>
          <w:sz w:val="22"/>
          <w:szCs w:val="22"/>
          <w:rtl/>
        </w:rPr>
      </w:pPr>
      <w:r w:rsidRPr="002C3C7C">
        <w:rPr>
          <w:position w:val="6"/>
          <w:sz w:val="22"/>
          <w:szCs w:val="22"/>
          <w:rtl/>
        </w:rPr>
        <w:t>(</w:t>
      </w:r>
      <w:r w:rsidRPr="002C3C7C">
        <w:rPr>
          <w:position w:val="6"/>
          <w:sz w:val="22"/>
          <w:szCs w:val="22"/>
          <w:rtl/>
        </w:rPr>
        <w:footnoteRef/>
      </w:r>
      <w:r w:rsidRPr="002C3C7C">
        <w:rPr>
          <w:position w:val="6"/>
          <w:sz w:val="22"/>
          <w:szCs w:val="22"/>
          <w:rtl/>
        </w:rPr>
        <w:t>)</w:t>
      </w:r>
      <w:r w:rsidRPr="002C3C7C">
        <w:rPr>
          <w:sz w:val="22"/>
          <w:szCs w:val="22"/>
          <w:rtl/>
        </w:rPr>
        <w:t xml:space="preserve">  أبو داود</w:t>
      </w:r>
      <w:r w:rsidRPr="002C3C7C">
        <w:rPr>
          <w:rFonts w:hint="cs"/>
          <w:sz w:val="22"/>
          <w:szCs w:val="22"/>
          <w:rtl/>
        </w:rPr>
        <w:t>، 4/ 264، برقم 4856،</w:t>
      </w:r>
      <w:r w:rsidRPr="002C3C7C">
        <w:rPr>
          <w:sz w:val="22"/>
          <w:szCs w:val="22"/>
          <w:rtl/>
        </w:rPr>
        <w:t xml:space="preserve"> وغيره</w:t>
      </w:r>
      <w:r w:rsidRPr="002C3C7C">
        <w:rPr>
          <w:rFonts w:hint="cs"/>
          <w:sz w:val="22"/>
          <w:szCs w:val="22"/>
          <w:rtl/>
        </w:rPr>
        <w:t>،</w:t>
      </w:r>
      <w:r w:rsidRPr="002C3C7C">
        <w:rPr>
          <w:sz w:val="22"/>
          <w:szCs w:val="22"/>
          <w:rtl/>
        </w:rPr>
        <w:t xml:space="preserve"> وانظر</w:t>
      </w:r>
      <w:r w:rsidRPr="002C3C7C">
        <w:rPr>
          <w:rFonts w:hint="cs"/>
          <w:sz w:val="22"/>
          <w:szCs w:val="22"/>
          <w:rtl/>
        </w:rPr>
        <w:t>:</w:t>
      </w:r>
      <w:r w:rsidRPr="002C3C7C">
        <w:rPr>
          <w:sz w:val="22"/>
          <w:szCs w:val="22"/>
          <w:rtl/>
        </w:rPr>
        <w:t xml:space="preserve"> صحيح الجامع</w:t>
      </w:r>
      <w:r w:rsidRPr="002C3C7C">
        <w:rPr>
          <w:rFonts w:hint="cs"/>
          <w:sz w:val="22"/>
          <w:szCs w:val="22"/>
          <w:rtl/>
        </w:rPr>
        <w:t>،</w:t>
      </w:r>
      <w:r w:rsidRPr="002C3C7C">
        <w:rPr>
          <w:sz w:val="22"/>
          <w:szCs w:val="22"/>
          <w:rtl/>
        </w:rPr>
        <w:t xml:space="preserve"> 5/342.</w:t>
      </w:r>
    </w:p>
    <w:p w:rsidR="00320910" w:rsidRPr="002C3C7C" w:rsidRDefault="00320910" w:rsidP="00E6632C">
      <w:pPr>
        <w:pStyle w:val="FootnoteText"/>
        <w:bidi w:val="0"/>
        <w:rPr>
          <w:sz w:val="22"/>
          <w:szCs w:val="22"/>
          <w:lang w:val="it-IT"/>
        </w:rPr>
      </w:pPr>
      <w:r w:rsidRPr="002C3C7C">
        <w:rPr>
          <w:sz w:val="22"/>
          <w:szCs w:val="22"/>
          <w:lang w:val="it-IT"/>
        </w:rPr>
        <w:t xml:space="preserve">Abū Dāūd (4/264 n. 4856 e altri [numeri]). Vedere anche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Al-Jāmi°</w:t>
      </w:r>
      <w:r w:rsidRPr="002C3C7C">
        <w:rPr>
          <w:sz w:val="22"/>
          <w:szCs w:val="22"/>
          <w:lang w:val="it-IT"/>
        </w:rPr>
        <w:t xml:space="preserve"> (5/342).</w:t>
      </w:r>
    </w:p>
  </w:footnote>
  <w:footnote w:id="19">
    <w:p w:rsidR="00320910" w:rsidRPr="002C3C7C" w:rsidRDefault="00320910" w:rsidP="00E6632C">
      <w:pPr>
        <w:pStyle w:val="FootnoteText"/>
        <w:rPr>
          <w:rFonts w:cs="Arial"/>
          <w:sz w:val="22"/>
          <w:szCs w:val="22"/>
          <w:rtl/>
        </w:rPr>
      </w:pPr>
      <w:r w:rsidRPr="002C3C7C">
        <w:rPr>
          <w:position w:val="6"/>
          <w:sz w:val="22"/>
          <w:szCs w:val="22"/>
          <w:rtl/>
        </w:rPr>
        <w:t>(</w:t>
      </w:r>
      <w:r w:rsidRPr="002C3C7C">
        <w:rPr>
          <w:position w:val="6"/>
          <w:sz w:val="22"/>
          <w:szCs w:val="22"/>
          <w:rtl/>
        </w:rPr>
        <w:footnoteRef/>
      </w:r>
      <w:r w:rsidRPr="002C3C7C">
        <w:rPr>
          <w:position w:val="6"/>
          <w:sz w:val="22"/>
          <w:szCs w:val="22"/>
          <w:rtl/>
        </w:rPr>
        <w:t>)</w:t>
      </w:r>
      <w:r w:rsidRPr="002C3C7C">
        <w:rPr>
          <w:sz w:val="22"/>
          <w:szCs w:val="22"/>
          <w:rtl/>
        </w:rPr>
        <w:t xml:space="preserve">  الترمذي</w:t>
      </w:r>
      <w:r w:rsidRPr="002C3C7C">
        <w:rPr>
          <w:rFonts w:hint="cs"/>
          <w:sz w:val="22"/>
          <w:szCs w:val="22"/>
          <w:rtl/>
        </w:rPr>
        <w:t xml:space="preserve">، 5/ 461، برقم 3380، </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3/140.</w:t>
      </w:r>
    </w:p>
    <w:p w:rsidR="00320910" w:rsidRPr="002C3C7C" w:rsidRDefault="00320910" w:rsidP="00E6632C">
      <w:pPr>
        <w:pStyle w:val="FootnoteText"/>
        <w:bidi w:val="0"/>
        <w:rPr>
          <w:sz w:val="22"/>
          <w:szCs w:val="22"/>
          <w:lang w:val="it-IT"/>
        </w:rPr>
      </w:pPr>
      <w:r w:rsidRPr="002C3C7C">
        <w:rPr>
          <w:sz w:val="22"/>
          <w:szCs w:val="22"/>
          <w:lang w:val="it-IT"/>
        </w:rPr>
        <w:t>A</w:t>
      </w:r>
      <w:r w:rsidRPr="00144AE2">
        <w:rPr>
          <w:color w:val="808080"/>
          <w:sz w:val="22"/>
          <w:szCs w:val="22"/>
          <w:lang w:val="it-IT"/>
        </w:rPr>
        <w:t>l-</w:t>
      </w:r>
      <w:r w:rsidRPr="002C3C7C">
        <w:rPr>
          <w:sz w:val="22"/>
          <w:szCs w:val="22"/>
          <w:lang w:val="it-IT"/>
        </w:rPr>
        <w:t>Ttirmi</w:t>
      </w:r>
      <w:r w:rsidRPr="002C3C7C">
        <w:rPr>
          <w:sz w:val="22"/>
          <w:szCs w:val="22"/>
          <w:u w:val="single"/>
          <w:lang w:val="it-IT"/>
        </w:rPr>
        <w:t>dh</w:t>
      </w:r>
      <w:r w:rsidRPr="002C3C7C">
        <w:rPr>
          <w:sz w:val="22"/>
          <w:szCs w:val="22"/>
          <w:lang w:val="it-IT"/>
        </w:rPr>
        <w:t xml:space="preserve">ī (5/461 n. 3380); vedi anche: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w:t>
      </w:r>
      <w:r w:rsidRPr="002C3C7C">
        <w:rPr>
          <w:i/>
          <w:iCs/>
          <w:sz w:val="22"/>
          <w:szCs w:val="22"/>
          <w:lang w:val="it-IT"/>
        </w:rPr>
        <w:t>A</w:t>
      </w:r>
      <w:r w:rsidRPr="00144AE2">
        <w:rPr>
          <w:i/>
          <w:iCs/>
          <w:color w:val="808080"/>
          <w:sz w:val="22"/>
          <w:szCs w:val="22"/>
          <w:lang w:val="it-IT"/>
        </w:rPr>
        <w:t>l-</w:t>
      </w:r>
      <w:r w:rsidRPr="002C3C7C">
        <w:rPr>
          <w:i/>
          <w:iCs/>
          <w:sz w:val="22"/>
          <w:szCs w:val="22"/>
          <w:lang w:val="it-IT"/>
        </w:rPr>
        <w:t>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(3/140).</w:t>
      </w:r>
    </w:p>
  </w:footnote>
  <w:footnote w:id="20">
    <w:p w:rsidR="00320910" w:rsidRPr="002C3C7C" w:rsidRDefault="00320910" w:rsidP="00E6632C">
      <w:pPr>
        <w:pStyle w:val="FootnoteText"/>
        <w:rPr>
          <w:rFonts w:cs="Arial"/>
          <w:sz w:val="22"/>
          <w:szCs w:val="22"/>
          <w:rtl/>
        </w:rPr>
      </w:pPr>
      <w:r w:rsidRPr="002C3C7C">
        <w:rPr>
          <w:position w:val="6"/>
          <w:sz w:val="22"/>
          <w:szCs w:val="22"/>
          <w:rtl/>
        </w:rPr>
        <w:t>(</w:t>
      </w:r>
      <w:r w:rsidRPr="002C3C7C">
        <w:rPr>
          <w:position w:val="6"/>
          <w:sz w:val="22"/>
          <w:szCs w:val="22"/>
          <w:rtl/>
        </w:rPr>
        <w:footnoteRef/>
      </w:r>
      <w:r w:rsidRPr="002C3C7C">
        <w:rPr>
          <w:position w:val="6"/>
          <w:sz w:val="22"/>
          <w:szCs w:val="22"/>
          <w:rtl/>
        </w:rPr>
        <w:t>)</w:t>
      </w:r>
      <w:r w:rsidRPr="002C3C7C">
        <w:rPr>
          <w:sz w:val="22"/>
          <w:szCs w:val="22"/>
          <w:rtl/>
        </w:rPr>
        <w:t xml:space="preserve">  أبو داود</w:t>
      </w:r>
      <w:r w:rsidRPr="002C3C7C">
        <w:rPr>
          <w:rFonts w:hint="cs"/>
          <w:sz w:val="22"/>
          <w:szCs w:val="22"/>
          <w:rtl/>
        </w:rPr>
        <w:t xml:space="preserve">، 4/ 264، برقم 4855، </w:t>
      </w:r>
      <w:r w:rsidRPr="002C3C7C">
        <w:rPr>
          <w:sz w:val="22"/>
          <w:szCs w:val="22"/>
          <w:rtl/>
        </w:rPr>
        <w:t>وأحمد</w:t>
      </w:r>
      <w:r w:rsidRPr="002C3C7C">
        <w:rPr>
          <w:rFonts w:hint="cs"/>
          <w:sz w:val="22"/>
          <w:szCs w:val="22"/>
          <w:rtl/>
        </w:rPr>
        <w:t>،</w:t>
      </w:r>
      <w:r w:rsidRPr="002C3C7C">
        <w:rPr>
          <w:sz w:val="22"/>
          <w:szCs w:val="22"/>
          <w:rtl/>
        </w:rPr>
        <w:t xml:space="preserve"> 2/389</w:t>
      </w:r>
      <w:r w:rsidRPr="002C3C7C">
        <w:rPr>
          <w:rFonts w:hint="cs"/>
          <w:sz w:val="22"/>
          <w:szCs w:val="22"/>
          <w:rtl/>
        </w:rPr>
        <w:t>، برقم 10680،</w:t>
      </w:r>
      <w:r w:rsidRPr="002C3C7C">
        <w:rPr>
          <w:sz w:val="22"/>
          <w:szCs w:val="22"/>
          <w:rtl/>
        </w:rPr>
        <w:t xml:space="preserve"> وانظر</w:t>
      </w:r>
      <w:r w:rsidRPr="002C3C7C">
        <w:rPr>
          <w:rFonts w:hint="cs"/>
          <w:sz w:val="22"/>
          <w:szCs w:val="22"/>
          <w:rtl/>
        </w:rPr>
        <w:t>:</w:t>
      </w:r>
      <w:r w:rsidRPr="002C3C7C">
        <w:rPr>
          <w:sz w:val="22"/>
          <w:szCs w:val="22"/>
          <w:rtl/>
        </w:rPr>
        <w:t xml:space="preserve"> صحيح الجامع</w:t>
      </w:r>
      <w:r w:rsidRPr="002C3C7C">
        <w:rPr>
          <w:rFonts w:hint="cs"/>
          <w:sz w:val="22"/>
          <w:szCs w:val="22"/>
          <w:rtl/>
        </w:rPr>
        <w:t>،</w:t>
      </w:r>
      <w:r w:rsidRPr="002C3C7C">
        <w:rPr>
          <w:sz w:val="22"/>
          <w:szCs w:val="22"/>
          <w:rtl/>
        </w:rPr>
        <w:t xml:space="preserve"> 5/176 .</w:t>
      </w:r>
    </w:p>
    <w:p w:rsidR="00320910" w:rsidRPr="002C3C7C" w:rsidRDefault="00320910" w:rsidP="0013579B">
      <w:pPr>
        <w:pStyle w:val="FootnoteText"/>
        <w:bidi w:val="0"/>
        <w:rPr>
          <w:sz w:val="22"/>
          <w:szCs w:val="22"/>
          <w:lang w:val="it-IT"/>
        </w:rPr>
      </w:pPr>
      <w:proofErr w:type="spellStart"/>
      <w:r w:rsidRPr="002C3C7C">
        <w:rPr>
          <w:sz w:val="22"/>
          <w:szCs w:val="22"/>
        </w:rPr>
        <w:t>Abū</w:t>
      </w:r>
      <w:proofErr w:type="spellEnd"/>
      <w:r w:rsidRPr="002C3C7C">
        <w:rPr>
          <w:sz w:val="22"/>
          <w:szCs w:val="22"/>
        </w:rPr>
        <w:t xml:space="preserve"> </w:t>
      </w:r>
      <w:proofErr w:type="spellStart"/>
      <w:r w:rsidRPr="002C3C7C">
        <w:rPr>
          <w:sz w:val="22"/>
          <w:szCs w:val="22"/>
        </w:rPr>
        <w:t>Dāūd</w:t>
      </w:r>
      <w:proofErr w:type="spellEnd"/>
      <w:r w:rsidRPr="002C3C7C">
        <w:rPr>
          <w:sz w:val="22"/>
          <w:szCs w:val="22"/>
        </w:rPr>
        <w:t xml:space="preserve"> (4/264 n. 4855), A</w:t>
      </w:r>
      <w:r w:rsidRPr="002C3C7C">
        <w:rPr>
          <w:sz w:val="22"/>
          <w:szCs w:val="22"/>
          <w:u w:val="single"/>
        </w:rPr>
        <w:t>h</w:t>
      </w:r>
      <w:r w:rsidRPr="002C3C7C">
        <w:rPr>
          <w:sz w:val="22"/>
          <w:szCs w:val="22"/>
        </w:rPr>
        <w:t xml:space="preserve">mad (2/389 n. 10680). </w:t>
      </w:r>
      <w:r w:rsidRPr="002C3C7C">
        <w:rPr>
          <w:sz w:val="22"/>
          <w:szCs w:val="22"/>
          <w:lang w:val="it-IT"/>
        </w:rPr>
        <w:t xml:space="preserve">Vedere inoltre: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Al-Jāmi°</w:t>
      </w:r>
      <w:r w:rsidRPr="002C3C7C">
        <w:rPr>
          <w:sz w:val="22"/>
          <w:szCs w:val="22"/>
          <w:lang w:val="it-IT"/>
        </w:rPr>
        <w:t xml:space="preserve"> (176/5).</w:t>
      </w:r>
    </w:p>
  </w:footnote>
  <w:footnote w:id="21">
    <w:p w:rsidR="00320910" w:rsidRPr="002C3C7C" w:rsidRDefault="00320910" w:rsidP="00E6632C">
      <w:pPr>
        <w:pStyle w:val="FootnoteText"/>
        <w:rPr>
          <w:sz w:val="22"/>
          <w:szCs w:val="22"/>
          <w:rtl/>
        </w:rPr>
      </w:pPr>
      <w:r w:rsidRPr="002C3C7C">
        <w:rPr>
          <w:position w:val="6"/>
          <w:sz w:val="22"/>
          <w:szCs w:val="22"/>
          <w:rtl/>
        </w:rPr>
        <w:t>(</w:t>
      </w:r>
      <w:r w:rsidRPr="002C3C7C">
        <w:rPr>
          <w:position w:val="6"/>
          <w:sz w:val="22"/>
          <w:szCs w:val="22"/>
          <w:rtl/>
        </w:rPr>
        <w:footnoteRef/>
      </w:r>
      <w:r w:rsidRPr="002C3C7C">
        <w:rPr>
          <w:position w:val="6"/>
          <w:sz w:val="22"/>
          <w:szCs w:val="22"/>
          <w:rtl/>
        </w:rPr>
        <w:t>)</w:t>
      </w:r>
      <w:r w:rsidRPr="002C3C7C">
        <w:rPr>
          <w:sz w:val="22"/>
          <w:szCs w:val="22"/>
          <w:rtl/>
        </w:rPr>
        <w:t xml:space="preserve">  البخاري</w:t>
      </w:r>
      <w:r w:rsidRPr="002C3C7C">
        <w:rPr>
          <w:rFonts w:hint="cs"/>
          <w:sz w:val="22"/>
          <w:szCs w:val="22"/>
          <w:rtl/>
        </w:rPr>
        <w:t xml:space="preserve"> مع الفتح، 11/ 113،برقم 6314،</w:t>
      </w:r>
      <w:r w:rsidRPr="002C3C7C">
        <w:rPr>
          <w:sz w:val="22"/>
          <w:szCs w:val="22"/>
          <w:rtl/>
        </w:rPr>
        <w:t xml:space="preserve"> ومسلم</w:t>
      </w:r>
      <w:r w:rsidRPr="002C3C7C">
        <w:rPr>
          <w:rFonts w:hint="cs"/>
          <w:sz w:val="22"/>
          <w:szCs w:val="22"/>
          <w:rtl/>
        </w:rPr>
        <w:t>، 4/ 2083،برقم 2711</w:t>
      </w:r>
      <w:r w:rsidRPr="002C3C7C">
        <w:rPr>
          <w:sz w:val="22"/>
          <w:szCs w:val="22"/>
          <w:rtl/>
        </w:rPr>
        <w:t>.</w:t>
      </w:r>
    </w:p>
    <w:p w:rsidR="00320910" w:rsidRPr="002C3C7C" w:rsidRDefault="00320910" w:rsidP="00E6632C">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(11/113 n. 6314), Muslim (4/2083 n. 2711).</w:t>
      </w:r>
    </w:p>
  </w:footnote>
  <w:footnote w:id="22">
    <w:p w:rsidR="00320910" w:rsidRPr="002C3C7C" w:rsidRDefault="00320910" w:rsidP="00B83669">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((بعدما أماتنا))</w:t>
      </w:r>
      <w:r w:rsidRPr="002C3C7C">
        <w:rPr>
          <w:rFonts w:hint="cs"/>
          <w:b/>
          <w:sz w:val="22"/>
          <w:szCs w:val="22"/>
          <w:rtl/>
        </w:rPr>
        <w:t xml:space="preserve"> المراد من هذه الإماتة النوم.</w:t>
      </w:r>
      <w:r w:rsidRPr="002C3C7C">
        <w:rPr>
          <w:sz w:val="22"/>
          <w:szCs w:val="22"/>
        </w:rPr>
        <w:t xml:space="preserve"> </w:t>
      </w:r>
    </w:p>
    <w:p w:rsidR="00320910" w:rsidRPr="002C3C7C" w:rsidRDefault="00320910" w:rsidP="00B83669">
      <w:pPr>
        <w:pStyle w:val="FootnoteText"/>
        <w:bidi w:val="0"/>
        <w:rPr>
          <w:sz w:val="22"/>
          <w:szCs w:val="22"/>
          <w:lang w:val="it-IT"/>
        </w:rPr>
      </w:pPr>
      <w:r w:rsidRPr="002C3C7C">
        <w:rPr>
          <w:b/>
          <w:bCs/>
          <w:w w:val="90"/>
          <w:sz w:val="22"/>
          <w:szCs w:val="22"/>
          <w:lang w:val="it-IT"/>
        </w:rPr>
        <w:t>Dopo averci fatto morire:</w:t>
      </w:r>
      <w:r w:rsidRPr="002C3C7C">
        <w:rPr>
          <w:w w:val="90"/>
          <w:sz w:val="22"/>
          <w:szCs w:val="22"/>
          <w:lang w:val="it-IT"/>
        </w:rPr>
        <w:t xml:space="preserve"> Con questa [vicina] morte: si intende quella del sonno [quando l’uomo si riposa e perde temporanea coscienza].</w:t>
      </w:r>
    </w:p>
  </w:footnote>
  <w:footnote w:id="23">
    <w:p w:rsidR="00320910" w:rsidRPr="002C3C7C" w:rsidRDefault="00320910" w:rsidP="00A12003">
      <w:pPr>
        <w:rPr>
          <w:b/>
          <w:sz w:val="22"/>
          <w:szCs w:val="22"/>
        </w:rPr>
      </w:pPr>
      <w:r w:rsidRPr="002C3C7C">
        <w:rPr>
          <w:bCs/>
          <w:sz w:val="22"/>
          <w:szCs w:val="22"/>
          <w:lang w:val="it-IT"/>
        </w:rPr>
        <w:t xml:space="preserve"> </w:t>
      </w:r>
      <w:r w:rsidRPr="002C3C7C">
        <w:rPr>
          <w:rStyle w:val="FootnoteReference"/>
          <w:sz w:val="22"/>
          <w:szCs w:val="22"/>
        </w:rPr>
        <w:footnoteRef/>
      </w:r>
      <w:r w:rsidRPr="002C3C7C">
        <w:rPr>
          <w:rFonts w:cs="Times New Roman" w:hint="cs"/>
          <w:bCs/>
          <w:sz w:val="22"/>
          <w:szCs w:val="22"/>
          <w:rtl/>
        </w:rPr>
        <w:t>قوله</w:t>
      </w:r>
      <w:r w:rsidRPr="002C3C7C">
        <w:rPr>
          <w:rFonts w:hint="cs"/>
          <w:bCs/>
          <w:sz w:val="22"/>
          <w:szCs w:val="22"/>
          <w:rtl/>
        </w:rPr>
        <w:t>: ((</w:t>
      </w:r>
      <w:r w:rsidRPr="002C3C7C">
        <w:rPr>
          <w:rFonts w:cs="Times New Roman" w:hint="cs"/>
          <w:bCs/>
          <w:sz w:val="22"/>
          <w:szCs w:val="22"/>
          <w:rtl/>
        </w:rPr>
        <w:t>وإليه النشور</w:t>
      </w:r>
      <w:r w:rsidRPr="002C3C7C">
        <w:rPr>
          <w:rFonts w:hint="cs"/>
          <w:bCs/>
          <w:sz w:val="22"/>
          <w:szCs w:val="22"/>
          <w:rtl/>
        </w:rPr>
        <w:t>))</w:t>
      </w:r>
      <w:r w:rsidRPr="002C3C7C">
        <w:rPr>
          <w:rFonts w:cs="Times New Roman" w:hint="cs"/>
          <w:b/>
          <w:sz w:val="22"/>
          <w:szCs w:val="22"/>
          <w:rtl/>
        </w:rPr>
        <w:t xml:space="preserve"> أي</w:t>
      </w:r>
      <w:r w:rsidRPr="002C3C7C">
        <w:rPr>
          <w:rFonts w:hint="cs"/>
          <w:b/>
          <w:sz w:val="22"/>
          <w:szCs w:val="22"/>
          <w:rtl/>
        </w:rPr>
        <w:t xml:space="preserve">: </w:t>
      </w:r>
      <w:r w:rsidRPr="002C3C7C">
        <w:rPr>
          <w:rFonts w:cs="Times New Roman" w:hint="cs"/>
          <w:b/>
          <w:sz w:val="22"/>
          <w:szCs w:val="22"/>
          <w:rtl/>
        </w:rPr>
        <w:t>الإحياء للبعث يوم القيامة</w:t>
      </w:r>
      <w:r w:rsidRPr="002C3C7C">
        <w:rPr>
          <w:rFonts w:hint="cs"/>
          <w:b/>
          <w:sz w:val="22"/>
          <w:szCs w:val="22"/>
          <w:rtl/>
        </w:rPr>
        <w:t>.</w:t>
      </w:r>
      <w:r w:rsidRPr="002C3C7C">
        <w:rPr>
          <w:b/>
          <w:sz w:val="22"/>
          <w:szCs w:val="22"/>
        </w:rPr>
        <w:t xml:space="preserve"> </w:t>
      </w:r>
      <w:r w:rsidRPr="002C3C7C">
        <w:rPr>
          <w:rFonts w:cs="Times New Roman" w:hint="cs"/>
          <w:b/>
          <w:sz w:val="22"/>
          <w:szCs w:val="22"/>
          <w:rtl/>
        </w:rPr>
        <w:t xml:space="preserve">فنبه بإعادة اليقظة بعد النوم </w:t>
      </w:r>
      <w:r w:rsidRPr="002C3C7C">
        <w:rPr>
          <w:rFonts w:hint="cs"/>
          <w:b/>
          <w:bCs/>
          <w:sz w:val="22"/>
          <w:szCs w:val="22"/>
          <w:rtl/>
        </w:rPr>
        <w:t>–</w:t>
      </w:r>
      <w:r w:rsidRPr="002C3C7C">
        <w:rPr>
          <w:rFonts w:cs="Times New Roman" w:hint="cs"/>
          <w:b/>
          <w:sz w:val="22"/>
          <w:szCs w:val="22"/>
          <w:rtl/>
        </w:rPr>
        <w:t xml:space="preserve"> الذي هو موت </w:t>
      </w:r>
      <w:r w:rsidRPr="002C3C7C">
        <w:rPr>
          <w:rFonts w:hint="cs"/>
          <w:b/>
          <w:bCs/>
          <w:sz w:val="22"/>
          <w:szCs w:val="22"/>
          <w:rtl/>
        </w:rPr>
        <w:t>–</w:t>
      </w:r>
      <w:r w:rsidRPr="002C3C7C">
        <w:rPr>
          <w:rFonts w:cs="Times New Roman" w:hint="cs"/>
          <w:b/>
          <w:sz w:val="22"/>
          <w:szCs w:val="22"/>
          <w:rtl/>
        </w:rPr>
        <w:t xml:space="preserve"> على إثبات البعث بعد الموت</w:t>
      </w:r>
      <w:r w:rsidRPr="002C3C7C">
        <w:rPr>
          <w:rFonts w:hint="cs"/>
          <w:b/>
          <w:sz w:val="22"/>
          <w:szCs w:val="22"/>
          <w:rtl/>
        </w:rPr>
        <w:t>.</w:t>
      </w:r>
      <w:r w:rsidRPr="002C3C7C">
        <w:rPr>
          <w:b/>
          <w:sz w:val="22"/>
          <w:szCs w:val="22"/>
        </w:rPr>
        <w:t xml:space="preserve"> </w:t>
      </w:r>
    </w:p>
    <w:p w:rsidR="00320910" w:rsidRPr="002C3C7C" w:rsidRDefault="00320910" w:rsidP="00A12003">
      <w:pPr>
        <w:bidi w:val="0"/>
        <w:rPr>
          <w:w w:val="90"/>
          <w:sz w:val="22"/>
          <w:szCs w:val="22"/>
          <w:lang w:val="it-IT"/>
        </w:rPr>
      </w:pPr>
      <w:r w:rsidRPr="002C3C7C">
        <w:rPr>
          <w:b/>
          <w:bCs/>
          <w:sz w:val="22"/>
          <w:szCs w:val="22"/>
          <w:lang w:val="it-IT"/>
        </w:rPr>
        <w:t>Verso di Lui sarà la resurrezione:</w:t>
      </w:r>
      <w:r w:rsidRPr="002C3C7C">
        <w:rPr>
          <w:sz w:val="22"/>
          <w:szCs w:val="22"/>
          <w:rtl/>
        </w:rPr>
        <w:t xml:space="preserve"> </w:t>
      </w:r>
      <w:r w:rsidRPr="002C3C7C">
        <w:rPr>
          <w:w w:val="90"/>
          <w:sz w:val="22"/>
          <w:szCs w:val="22"/>
          <w:lang w:val="it-IT"/>
        </w:rPr>
        <w:t>È quando Allāh farà tornare in vita [le persone] per la resurrezione, il Giorno del Giudizio.</w:t>
      </w:r>
    </w:p>
    <w:p w:rsidR="00320910" w:rsidRPr="002C3C7C" w:rsidRDefault="00320910" w:rsidP="00E01039">
      <w:pPr>
        <w:bidi w:val="0"/>
        <w:rPr>
          <w:sz w:val="22"/>
          <w:szCs w:val="22"/>
          <w:lang w:val="it-IT"/>
        </w:rPr>
      </w:pPr>
      <w:r w:rsidRPr="002C3C7C">
        <w:rPr>
          <w:w w:val="90"/>
          <w:sz w:val="22"/>
          <w:szCs w:val="22"/>
          <w:lang w:val="it-IT"/>
        </w:rPr>
        <w:t>[Allāh] ci fa notare il fatto che [per Suo potere] lo stato di veglia si altera al sonno – che rappresenta la [vicina] morte – : questa è una prova che accerta l'esistenza di una resurrezione dopo la morte [definitiva].</w:t>
      </w:r>
      <w:r w:rsidRPr="002C3C7C">
        <w:rPr>
          <w:sz w:val="22"/>
          <w:szCs w:val="22"/>
          <w:lang w:val="it-IT"/>
        </w:rPr>
        <w:t xml:space="preserve"> </w:t>
      </w:r>
      <w:r w:rsidRPr="002C3C7C">
        <w:rPr>
          <w:w w:val="90"/>
          <w:sz w:val="22"/>
          <w:szCs w:val="22"/>
          <w:lang w:val="it-IT"/>
        </w:rPr>
        <w:t>(</w:t>
      </w:r>
      <w:r w:rsidRPr="002C3C7C">
        <w:rPr>
          <w:b/>
          <w:bCs/>
          <w:w w:val="90"/>
          <w:sz w:val="22"/>
          <w:szCs w:val="22"/>
          <w:lang w:val="it-IT"/>
        </w:rPr>
        <w:t>M</w:t>
      </w:r>
      <w:r w:rsidRPr="002C3C7C">
        <w:rPr>
          <w:w w:val="90"/>
          <w:sz w:val="22"/>
          <w:szCs w:val="22"/>
          <w:lang w:val="it-IT"/>
        </w:rPr>
        <w:t>)</w:t>
      </w:r>
    </w:p>
  </w:footnote>
  <w:footnote w:id="24">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من قال ذلك غُفِرَ له، فإن دعا استجيب له، فإن قام فتوضأ ثم صلى ق</w:t>
      </w:r>
      <w:r w:rsidRPr="002C3C7C">
        <w:rPr>
          <w:rFonts w:hint="cs"/>
          <w:sz w:val="22"/>
          <w:szCs w:val="22"/>
          <w:rtl/>
        </w:rPr>
        <w:t>ُ</w:t>
      </w:r>
      <w:r w:rsidRPr="002C3C7C">
        <w:rPr>
          <w:sz w:val="22"/>
          <w:szCs w:val="22"/>
          <w:rtl/>
        </w:rPr>
        <w:t>بلت صلاته، البخاري</w:t>
      </w:r>
      <w:r w:rsidRPr="002C3C7C">
        <w:rPr>
          <w:rFonts w:hint="cs"/>
          <w:sz w:val="22"/>
          <w:szCs w:val="22"/>
          <w:rtl/>
        </w:rPr>
        <w:t xml:space="preserve"> مع الفتح، 3/ 39،برقم 1154،</w:t>
      </w:r>
      <w:r w:rsidRPr="002C3C7C">
        <w:rPr>
          <w:sz w:val="22"/>
          <w:szCs w:val="22"/>
          <w:rtl/>
        </w:rPr>
        <w:t xml:space="preserve"> وغيره</w:t>
      </w:r>
      <w:r w:rsidRPr="002C3C7C">
        <w:rPr>
          <w:rFonts w:hint="cs"/>
          <w:sz w:val="22"/>
          <w:szCs w:val="22"/>
          <w:rtl/>
        </w:rPr>
        <w:t>،</w:t>
      </w:r>
      <w:r w:rsidRPr="002C3C7C">
        <w:rPr>
          <w:sz w:val="22"/>
          <w:szCs w:val="22"/>
          <w:rtl/>
        </w:rPr>
        <w:t xml:space="preserve"> واللفظ لابن ماجه</w:t>
      </w:r>
      <w:r w:rsidRPr="002C3C7C">
        <w:rPr>
          <w:rFonts w:hint="cs"/>
          <w:sz w:val="22"/>
          <w:szCs w:val="22"/>
          <w:rtl/>
        </w:rPr>
        <w:t>،</w:t>
      </w:r>
      <w:r w:rsidRPr="002C3C7C">
        <w:rPr>
          <w:sz w:val="22"/>
          <w:szCs w:val="22"/>
          <w:rtl/>
        </w:rPr>
        <w:t xml:space="preserve"> انظر</w:t>
      </w:r>
      <w:r w:rsidRPr="002C3C7C">
        <w:rPr>
          <w:rFonts w:hint="cs"/>
          <w:sz w:val="22"/>
          <w:szCs w:val="22"/>
          <w:rtl/>
        </w:rPr>
        <w:t>:</w:t>
      </w:r>
      <w:r w:rsidRPr="002C3C7C">
        <w:rPr>
          <w:sz w:val="22"/>
          <w:szCs w:val="22"/>
          <w:rtl/>
        </w:rPr>
        <w:t xml:space="preserve"> صحيح ابن ماجه</w:t>
      </w:r>
      <w:r w:rsidRPr="002C3C7C">
        <w:rPr>
          <w:rFonts w:hint="cs"/>
          <w:sz w:val="22"/>
          <w:szCs w:val="22"/>
          <w:rtl/>
        </w:rPr>
        <w:t>،</w:t>
      </w:r>
      <w:r w:rsidRPr="002C3C7C">
        <w:rPr>
          <w:sz w:val="22"/>
          <w:szCs w:val="22"/>
          <w:rtl/>
        </w:rPr>
        <w:t xml:space="preserve"> 2/335 .</w:t>
      </w:r>
    </w:p>
    <w:p w:rsidR="00320910" w:rsidRPr="002C3C7C" w:rsidRDefault="00320910" w:rsidP="00E01039">
      <w:pPr>
        <w:pStyle w:val="FootnoteText"/>
        <w:bidi w:val="0"/>
        <w:rPr>
          <w:sz w:val="22"/>
          <w:szCs w:val="22"/>
          <w:lang w:val="it-IT"/>
        </w:rPr>
      </w:pPr>
      <w:r w:rsidRPr="002C3C7C">
        <w:rPr>
          <w:sz w:val="22"/>
          <w:szCs w:val="22"/>
          <w:lang w:val="it-IT"/>
        </w:rPr>
        <w:t xml:space="preserve">A colui che dice tale [ricordo] verranno perdonati [tutti] i peccati, se egli chiede [qualcosa ad Allāh] la sua richiesta verrà esaudita, se poi si alza e compie il </w:t>
      </w:r>
      <w:r w:rsidRPr="002C3C7C">
        <w:rPr>
          <w:i/>
          <w:iCs/>
          <w:sz w:val="22"/>
          <w:szCs w:val="22"/>
          <w:lang w:val="it-IT"/>
        </w:rPr>
        <w:t>ūu</w:t>
      </w:r>
      <w:r w:rsidRPr="002C3C7C">
        <w:rPr>
          <w:i/>
          <w:sz w:val="22"/>
          <w:szCs w:val="22"/>
          <w:u w:val="single"/>
          <w:lang w:val="it-IT"/>
        </w:rPr>
        <w:t>d</w:t>
      </w:r>
      <w:r w:rsidRPr="002C3C7C">
        <w:rPr>
          <w:i/>
          <w:iCs/>
          <w:sz w:val="22"/>
          <w:szCs w:val="22"/>
          <w:lang w:val="it-IT"/>
        </w:rPr>
        <w:t>ūu'</w:t>
      </w:r>
      <w:r w:rsidRPr="002C3C7C">
        <w:rPr>
          <w:sz w:val="22"/>
          <w:szCs w:val="22"/>
          <w:lang w:val="it-IT"/>
        </w:rPr>
        <w:t xml:space="preserve">  (il lavaggio di purificazione per la </w:t>
      </w:r>
      <w:r w:rsidRPr="002C3C7C">
        <w:rPr>
          <w:i/>
          <w:iCs/>
          <w:sz w:val="22"/>
          <w:szCs w:val="22"/>
          <w:lang w:val="it-IT"/>
        </w:rPr>
        <w:t>salāħ</w:t>
      </w:r>
      <w:r w:rsidRPr="002C3C7C">
        <w:rPr>
          <w:sz w:val="22"/>
          <w:szCs w:val="22"/>
          <w:lang w:val="it-IT"/>
        </w:rPr>
        <w:t xml:space="preserve">) e compie la </w:t>
      </w:r>
      <w:r w:rsidRPr="002C3C7C">
        <w:rPr>
          <w:i/>
          <w:iCs/>
          <w:sz w:val="22"/>
          <w:szCs w:val="22"/>
          <w:lang w:val="it-IT"/>
        </w:rPr>
        <w:t>salāħ</w:t>
      </w:r>
      <w:r w:rsidRPr="002C3C7C">
        <w:rPr>
          <w:sz w:val="22"/>
          <w:szCs w:val="22"/>
          <w:lang w:val="it-IT"/>
        </w:rPr>
        <w:t xml:space="preserve">, la sua </w:t>
      </w:r>
      <w:r w:rsidRPr="002C3C7C">
        <w:rPr>
          <w:i/>
          <w:iCs/>
          <w:sz w:val="22"/>
          <w:szCs w:val="22"/>
          <w:lang w:val="it-IT"/>
        </w:rPr>
        <w:t xml:space="preserve">salāħ </w:t>
      </w:r>
      <w:r w:rsidRPr="002C3C7C">
        <w:rPr>
          <w:sz w:val="22"/>
          <w:szCs w:val="22"/>
          <w:lang w:val="it-IT"/>
        </w:rPr>
        <w:t xml:space="preserve">verrà accettata. </w:t>
      </w:r>
      <w:r w:rsidRPr="002C3C7C">
        <w:rPr>
          <w:i/>
          <w:iCs/>
          <w:sz w:val="22"/>
          <w:szCs w:val="22"/>
          <w:lang w:val="it-IT"/>
        </w:rPr>
        <w:t>Al-Bu</w:t>
      </w:r>
      <w:r w:rsidRPr="002C3C7C">
        <w:rPr>
          <w:i/>
          <w:iCs/>
          <w:sz w:val="22"/>
          <w:szCs w:val="22"/>
          <w:u w:val="single"/>
          <w:lang w:val="it-IT"/>
        </w:rPr>
        <w:t>kh</w:t>
      </w:r>
      <w:r w:rsidRPr="002C3C7C">
        <w:rPr>
          <w:i/>
          <w:iCs/>
          <w:sz w:val="22"/>
          <w:szCs w:val="22"/>
          <w:lang w:val="it-IT"/>
        </w:rPr>
        <w:t xml:space="preserve">ārī </w:t>
      </w:r>
      <w:r w:rsidRPr="002C3C7C">
        <w:rPr>
          <w:sz w:val="22"/>
          <w:szCs w:val="22"/>
          <w:lang w:val="it-IT"/>
        </w:rPr>
        <w:t>cf. Al-Asqalānī</w:t>
      </w:r>
      <w:r w:rsidRPr="002C3C7C">
        <w:rPr>
          <w:i/>
          <w:iCs/>
          <w:sz w:val="22"/>
          <w:szCs w:val="22"/>
          <w:lang w:val="it-IT"/>
        </w:rPr>
        <w:t xml:space="preserve"> Al-Fat</w:t>
      </w:r>
      <w:r w:rsidRPr="002C3C7C">
        <w:rPr>
          <w:i/>
          <w:iCs/>
          <w:sz w:val="22"/>
          <w:szCs w:val="22"/>
          <w:u w:val="single"/>
          <w:lang w:val="it-IT"/>
        </w:rPr>
        <w:t>h</w:t>
      </w:r>
      <w:r w:rsidRPr="002C3C7C">
        <w:rPr>
          <w:sz w:val="22"/>
          <w:szCs w:val="22"/>
          <w:lang w:val="it-IT"/>
        </w:rPr>
        <w:t xml:space="preserve"> (3/39 n. 1154), e in altre fonti. Questa forma è quella riportata da </w:t>
      </w:r>
      <w:r w:rsidRPr="002C3C7C">
        <w:rPr>
          <w:i/>
          <w:iCs/>
          <w:sz w:val="22"/>
          <w:szCs w:val="22"/>
          <w:lang w:val="it-IT"/>
        </w:rPr>
        <w:t>'Ibn Mājah</w:t>
      </w:r>
      <w:r w:rsidRPr="002C3C7C">
        <w:rPr>
          <w:sz w:val="22"/>
          <w:szCs w:val="22"/>
          <w:lang w:val="it-IT"/>
        </w:rPr>
        <w:t xml:space="preserve">, vedi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sz w:val="22"/>
          <w:szCs w:val="22"/>
          <w:lang w:val="it-IT"/>
        </w:rPr>
        <w:t xml:space="preserve"> (2/</w:t>
      </w:r>
      <w:r w:rsidRPr="002C3C7C">
        <w:rPr>
          <w:sz w:val="22"/>
          <w:szCs w:val="22"/>
          <w:rtl/>
          <w:lang w:val="it-IT"/>
        </w:rPr>
        <w:t>335</w:t>
      </w:r>
      <w:r w:rsidRPr="002C3C7C">
        <w:rPr>
          <w:sz w:val="22"/>
          <w:szCs w:val="22"/>
          <w:lang w:val="it-IT"/>
        </w:rPr>
        <w:t>).</w:t>
      </w:r>
    </w:p>
  </w:footnote>
  <w:footnote w:id="25">
    <w:p w:rsidR="00320910" w:rsidRPr="002C3C7C" w:rsidRDefault="00320910" w:rsidP="00E01039">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āna-Llāh</w:t>
      </w:r>
      <w:r w:rsidRPr="002C3C7C">
        <w:rPr>
          <w:sz w:val="22"/>
          <w:szCs w:val="22"/>
          <w:lang w:val="it-IT"/>
        </w:rPr>
        <w:t xml:space="preserve">: </w:t>
      </w:r>
      <w:r w:rsidRPr="002C3C7C">
        <w:rPr>
          <w:sz w:val="22"/>
          <w:szCs w:val="22"/>
          <w:lang w:val="it-IT"/>
        </w:rPr>
        <w:t>il significato è "Il glorificare Allāh affermando la sua estraneità verso  ogni cosa che non gli si addice, come il fatto che gli venga attribuito un socio, un figlio, una compagna, e ogni altro tipo di dipendenza o di mancanza".</w:t>
      </w:r>
    </w:p>
  </w:footnote>
  <w:footnote w:id="26">
    <w:p w:rsidR="00320910" w:rsidRPr="002C3C7C" w:rsidRDefault="00320910" w:rsidP="000E04A1">
      <w:pPr>
        <w:pStyle w:val="FootnoteText"/>
        <w:rPr>
          <w:sz w:val="22"/>
          <w:szCs w:val="22"/>
        </w:rPr>
      </w:pPr>
      <w:r w:rsidRPr="002C3C7C">
        <w:rPr>
          <w:rStyle w:val="FootnoteReference"/>
          <w:sz w:val="22"/>
          <w:szCs w:val="22"/>
        </w:rPr>
        <w:footnoteRef/>
      </w:r>
      <w:r w:rsidRPr="002C3C7C">
        <w:rPr>
          <w:rFonts w:hint="cs"/>
          <w:bCs/>
          <w:sz w:val="22"/>
          <w:szCs w:val="22"/>
          <w:rtl/>
        </w:rPr>
        <w:t xml:space="preserve"> </w:t>
      </w:r>
      <w:r w:rsidRPr="002C3C7C">
        <w:rPr>
          <w:rFonts w:hint="cs"/>
          <w:bCs/>
          <w:sz w:val="22"/>
          <w:szCs w:val="22"/>
          <w:rtl/>
        </w:rPr>
        <w:t>قوله: ((الله أكبر))</w:t>
      </w:r>
      <w:r w:rsidRPr="002C3C7C">
        <w:rPr>
          <w:rFonts w:hint="cs"/>
          <w:b/>
          <w:sz w:val="22"/>
          <w:szCs w:val="22"/>
          <w:rtl/>
        </w:rPr>
        <w:t xml:space="preserve"> أي: هو سبحانه أكبر وأعظم من كل شيء.</w:t>
      </w:r>
      <w:r w:rsidRPr="002C3C7C">
        <w:rPr>
          <w:sz w:val="22"/>
          <w:szCs w:val="22"/>
          <w:rtl/>
        </w:rPr>
        <w:t xml:space="preserve"> </w:t>
      </w:r>
    </w:p>
    <w:p w:rsidR="00320910" w:rsidRPr="002C3C7C" w:rsidRDefault="00320910" w:rsidP="00A12003">
      <w:pPr>
        <w:pStyle w:val="FootnoteText"/>
        <w:bidi w:val="0"/>
        <w:rPr>
          <w:sz w:val="22"/>
          <w:szCs w:val="22"/>
          <w:lang w:val="it-IT"/>
        </w:rPr>
      </w:pPr>
      <w:r w:rsidRPr="002C3C7C">
        <w:rPr>
          <w:sz w:val="22"/>
          <w:szCs w:val="22"/>
          <w:lang w:val="it-IT"/>
        </w:rPr>
        <w:t>Egli</w:t>
      </w:r>
      <w:r>
        <w:rPr>
          <w:sz w:val="22"/>
          <w:szCs w:val="22"/>
          <w:lang w:val="it-IT"/>
        </w:rPr>
        <w:t>, sia esaltata la Sua Trascendenza,</w:t>
      </w:r>
      <w:r w:rsidRPr="002C3C7C">
        <w:rPr>
          <w:sz w:val="22"/>
          <w:szCs w:val="22"/>
          <w:lang w:val="it-IT"/>
        </w:rPr>
        <w:t xml:space="preserve"> è il più grande e supremo in assoluto.</w:t>
      </w:r>
      <w:r w:rsidRPr="002C3C7C">
        <w:rPr>
          <w:rFonts w:hint="cs"/>
          <w:sz w:val="22"/>
          <w:szCs w:val="22"/>
          <w:rtl/>
          <w:lang w:val="it-IT"/>
        </w:rPr>
        <w:t xml:space="preserve"> </w:t>
      </w:r>
      <w:r w:rsidRPr="002C3C7C">
        <w:rPr>
          <w:sz w:val="22"/>
          <w:szCs w:val="22"/>
          <w:lang w:val="it-IT"/>
        </w:rPr>
        <w:t>(M)</w:t>
      </w:r>
    </w:p>
  </w:footnote>
  <w:footnote w:id="27">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5/ 473،برقم 3401،</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3/144.</w:t>
      </w:r>
    </w:p>
    <w:p w:rsidR="00320910" w:rsidRPr="002C3C7C" w:rsidRDefault="00320910" w:rsidP="001A1BF9">
      <w:pPr>
        <w:pStyle w:val="FootnoteText"/>
        <w:bidi w:val="0"/>
        <w:rPr>
          <w:sz w:val="22"/>
          <w:szCs w:val="22"/>
          <w:lang w:val="it-IT"/>
        </w:rPr>
      </w:pPr>
      <w:r w:rsidRPr="002C3C7C">
        <w:rPr>
          <w:sz w:val="22"/>
          <w:szCs w:val="22"/>
          <w:lang w:val="it-IT"/>
        </w:rPr>
        <w:t>A</w:t>
      </w:r>
      <w:r w:rsidRPr="00144AE2">
        <w:rPr>
          <w:color w:val="808080"/>
          <w:sz w:val="22"/>
          <w:szCs w:val="22"/>
          <w:lang w:val="it-IT"/>
        </w:rPr>
        <w:t>l</w:t>
      </w:r>
      <w:r w:rsidRPr="002C3C7C">
        <w:rPr>
          <w:sz w:val="22"/>
          <w:szCs w:val="22"/>
          <w:lang w:val="it-IT"/>
        </w:rPr>
        <w:t>-Ttirmi</w:t>
      </w:r>
      <w:r w:rsidRPr="002C3C7C">
        <w:rPr>
          <w:sz w:val="22"/>
          <w:szCs w:val="22"/>
          <w:u w:val="single"/>
          <w:lang w:val="it-IT"/>
        </w:rPr>
        <w:t>dh</w:t>
      </w:r>
      <w:r w:rsidRPr="002C3C7C">
        <w:rPr>
          <w:sz w:val="22"/>
          <w:szCs w:val="22"/>
          <w:lang w:val="it-IT"/>
        </w:rPr>
        <w:t xml:space="preserve">ī (5/473 n. 3401);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w:t>
      </w:r>
      <w:r w:rsidRPr="00144AE2">
        <w:rPr>
          <w:i/>
          <w:iCs/>
          <w:color w:val="808080"/>
          <w:sz w:val="22"/>
          <w:szCs w:val="22"/>
          <w:lang w:val="it-IT"/>
        </w:rPr>
        <w:t>l</w:t>
      </w:r>
      <w:r w:rsidRPr="002C3C7C">
        <w:rPr>
          <w:i/>
          <w:iCs/>
          <w:sz w:val="22"/>
          <w:szCs w:val="22"/>
          <w:lang w:val="it-IT"/>
        </w:rPr>
        <w:t>-Ttirmi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(144/3).</w:t>
      </w:r>
    </w:p>
  </w:footnote>
  <w:footnote w:id="28">
    <w:p w:rsidR="00320910" w:rsidRPr="002C3C7C" w:rsidRDefault="00320910" w:rsidP="00336864">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((عافاني في جسدي))</w:t>
      </w:r>
      <w:r w:rsidRPr="002C3C7C">
        <w:rPr>
          <w:rFonts w:hint="cs"/>
          <w:b/>
          <w:sz w:val="22"/>
          <w:szCs w:val="22"/>
          <w:rtl/>
        </w:rPr>
        <w:t xml:space="preserve"> من المعافاة؛ وهي دفاع الله – تعالى – عن العبد الأسقاط والبلايا؛ بأن يحفظه من الهوام والحشرات</w:t>
      </w:r>
      <w:r w:rsidRPr="002C3C7C">
        <w:rPr>
          <w:b/>
          <w:sz w:val="22"/>
          <w:szCs w:val="22"/>
        </w:rPr>
        <w:t xml:space="preserve"> </w:t>
      </w:r>
      <w:r w:rsidRPr="002C3C7C">
        <w:rPr>
          <w:rFonts w:hint="cs"/>
          <w:b/>
          <w:sz w:val="22"/>
          <w:szCs w:val="22"/>
          <w:rtl/>
        </w:rPr>
        <w:t>القتالة، وطوارق الليل... ونحو ذلك. وحَمدَه حيث أقامه من نومه على عافية.</w:t>
      </w:r>
      <w:r w:rsidRPr="002C3C7C">
        <w:rPr>
          <w:sz w:val="22"/>
          <w:szCs w:val="22"/>
        </w:rPr>
        <w:t xml:space="preserve"> </w:t>
      </w:r>
    </w:p>
    <w:p w:rsidR="00320910" w:rsidRPr="002C3C7C" w:rsidRDefault="00320910" w:rsidP="000E04A1">
      <w:pPr>
        <w:pStyle w:val="FootnoteText"/>
        <w:bidi w:val="0"/>
        <w:rPr>
          <w:sz w:val="22"/>
          <w:szCs w:val="22"/>
          <w:lang w:val="it-IT"/>
        </w:rPr>
      </w:pPr>
      <w:r w:rsidRPr="002C3C7C">
        <w:rPr>
          <w:b/>
          <w:sz w:val="22"/>
          <w:szCs w:val="22"/>
          <w:lang w:val="it-IT"/>
        </w:rPr>
        <w:t>Mi ha dato la salute nel mio corpo:</w:t>
      </w:r>
      <w:r w:rsidRPr="002C3C7C">
        <w:rPr>
          <w:sz w:val="22"/>
          <w:szCs w:val="22"/>
          <w:lang w:val="it-IT"/>
        </w:rPr>
        <w:t xml:space="preserve"> che mi ha protetto dai mali e dalle disgrazie, dagli animali selvaggi, dagli insetti mortali e dai pericoli notturni e mi ha permesso di alzarmi in buona salute.</w:t>
      </w:r>
    </w:p>
  </w:footnote>
  <w:footnote w:id="29">
    <w:p w:rsidR="00320910" w:rsidRPr="002C3C7C" w:rsidRDefault="00320910" w:rsidP="002C3C7C">
      <w:pPr>
        <w:pStyle w:val="FootnoteText"/>
        <w:rPr>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((أَذِنَ لي بِذكره))</w:t>
      </w:r>
      <w:r w:rsidRPr="002C3C7C">
        <w:rPr>
          <w:rFonts w:hint="cs"/>
          <w:b/>
          <w:sz w:val="22"/>
          <w:szCs w:val="22"/>
          <w:rtl/>
        </w:rPr>
        <w:t xml:space="preserve"> أي: يسر وسهل لي ذكره.</w:t>
      </w:r>
    </w:p>
    <w:p w:rsidR="00320910" w:rsidRPr="002C3C7C" w:rsidRDefault="00320910" w:rsidP="002C3C7C">
      <w:pPr>
        <w:pStyle w:val="FootnoteText"/>
        <w:bidi w:val="0"/>
        <w:rPr>
          <w:sz w:val="22"/>
          <w:szCs w:val="22"/>
          <w:lang w:val="it-IT"/>
        </w:rPr>
      </w:pPr>
      <w:r w:rsidRPr="002C3C7C">
        <w:rPr>
          <w:b/>
          <w:sz w:val="22"/>
          <w:szCs w:val="22"/>
          <w:lang w:val="it-IT"/>
        </w:rPr>
        <w:t>Mi ha permesso di ricordarLo:</w:t>
      </w:r>
      <w:r w:rsidRPr="002C3C7C">
        <w:rPr>
          <w:sz w:val="22"/>
          <w:szCs w:val="22"/>
          <w:lang w:val="it-IT"/>
        </w:rPr>
        <w:t xml:space="preserve"> mi ha facilitato il Suo ricordo.</w:t>
      </w:r>
    </w:p>
  </w:footnote>
  <w:footnote w:id="30">
    <w:p w:rsidR="00320910" w:rsidRPr="002C3C7C" w:rsidRDefault="00320910" w:rsidP="00812C64">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ānaka</w:t>
      </w:r>
      <w:r w:rsidRPr="002C3C7C">
        <w:rPr>
          <w:sz w:val="22"/>
          <w:szCs w:val="22"/>
          <w:lang w:val="it-IT"/>
        </w:rPr>
        <w:t xml:space="preserve">: </w:t>
      </w:r>
      <w:r w:rsidRPr="002C3C7C">
        <w:rPr>
          <w:sz w:val="22"/>
          <w:szCs w:val="22"/>
          <w:lang w:val="it-IT"/>
        </w:rPr>
        <w:t>il significato è "Il glorificare Allāh affermando la sua perfezione ed estraneità nei confronti di ogni cosa che non gli si addice, come che gli venga attribuito un socio, un figlio, una compagna, o ogni altro tipo di dipendenza o di mancanza".</w:t>
      </w:r>
    </w:p>
  </w:footnote>
  <w:footnote w:id="31">
    <w:p w:rsidR="00320910" w:rsidRPr="002C3C7C" w:rsidRDefault="00320910" w:rsidP="00711108">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I </w:t>
      </w:r>
      <w:r w:rsidRPr="002C3C7C">
        <w:rPr>
          <w:sz w:val="22"/>
          <w:szCs w:val="22"/>
          <w:lang w:val="it-IT"/>
        </w:rPr>
        <w:t>virtuosi (</w:t>
      </w:r>
      <w:r w:rsidRPr="002C3C7C">
        <w:rPr>
          <w:sz w:val="22"/>
          <w:szCs w:val="22"/>
          <w:rtl/>
        </w:rPr>
        <w:t>الأبرار</w:t>
      </w:r>
      <w:r w:rsidRPr="002C3C7C">
        <w:rPr>
          <w:sz w:val="22"/>
          <w:szCs w:val="22"/>
          <w:lang w:val="it-IT"/>
        </w:rPr>
        <w:t>): si tratta dei pii, devoti servi di Allah l'Altissimo che lo hanno adorato Unico senza associare a lui nessuna delle Sue creature nè profeti, nè angeli nè idoli.</w:t>
      </w:r>
    </w:p>
  </w:footnote>
  <w:footnote w:id="32">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الآيات من سورة آل عمران، 190-200، البخاري</w:t>
      </w:r>
      <w:r w:rsidRPr="002C3C7C">
        <w:rPr>
          <w:rFonts w:hint="cs"/>
          <w:sz w:val="22"/>
          <w:szCs w:val="22"/>
          <w:rtl/>
        </w:rPr>
        <w:t xml:space="preserve"> مع الفتح، </w:t>
      </w:r>
      <w:r w:rsidRPr="002C3C7C">
        <w:rPr>
          <w:sz w:val="22"/>
          <w:szCs w:val="22"/>
          <w:rtl/>
        </w:rPr>
        <w:br/>
      </w:r>
      <w:r w:rsidRPr="002C3C7C">
        <w:rPr>
          <w:rFonts w:hint="cs"/>
          <w:sz w:val="22"/>
          <w:szCs w:val="22"/>
          <w:rtl/>
        </w:rPr>
        <w:t>8/ 337،برقم 4569،</w:t>
      </w:r>
      <w:r w:rsidRPr="002C3C7C">
        <w:rPr>
          <w:sz w:val="22"/>
          <w:szCs w:val="22"/>
          <w:rtl/>
        </w:rPr>
        <w:t xml:space="preserve"> ومسلم</w:t>
      </w:r>
      <w:r w:rsidRPr="002C3C7C">
        <w:rPr>
          <w:rFonts w:hint="cs"/>
          <w:sz w:val="22"/>
          <w:szCs w:val="22"/>
          <w:rtl/>
        </w:rPr>
        <w:t>، 1/ 530،برقم 256</w:t>
      </w:r>
      <w:r w:rsidRPr="002C3C7C">
        <w:rPr>
          <w:sz w:val="22"/>
          <w:szCs w:val="22"/>
          <w:rtl/>
        </w:rPr>
        <w:t>.</w:t>
      </w:r>
    </w:p>
    <w:p w:rsidR="00320910" w:rsidRPr="002C3C7C" w:rsidRDefault="00320910" w:rsidP="00E6632C">
      <w:pPr>
        <w:pStyle w:val="FootnoteText"/>
        <w:bidi w:val="0"/>
        <w:rPr>
          <w:sz w:val="22"/>
          <w:szCs w:val="22"/>
          <w:lang w:val="it-IT"/>
        </w:rPr>
      </w:pPr>
      <w:r w:rsidRPr="002C3C7C">
        <w:rPr>
          <w:i/>
          <w:iCs/>
          <w:sz w:val="22"/>
          <w:szCs w:val="22"/>
          <w:lang w:val="it-IT"/>
        </w:rPr>
        <w:t>Aīāt</w:t>
      </w:r>
      <w:r w:rsidRPr="002C3C7C">
        <w:rPr>
          <w:sz w:val="22"/>
          <w:szCs w:val="22"/>
          <w:lang w:val="it-IT"/>
        </w:rPr>
        <w:t xml:space="preserve"> di </w:t>
      </w:r>
      <w:r w:rsidRPr="002C3C7C">
        <w:rPr>
          <w:i/>
          <w:iCs/>
          <w:sz w:val="22"/>
          <w:szCs w:val="22"/>
          <w:lang w:val="it-IT"/>
        </w:rPr>
        <w:t>Sūraħ Āli °Imrān</w:t>
      </w:r>
      <w:r w:rsidRPr="002C3C7C">
        <w:rPr>
          <w:sz w:val="22"/>
          <w:szCs w:val="22"/>
          <w:lang w:val="it-IT"/>
        </w:rPr>
        <w:t>, 190-200, citate anche in 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(337/8 n. 4569) e Muslim (530/1 n. 256).</w:t>
      </w:r>
    </w:p>
  </w:footnote>
  <w:footnote w:id="33">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أخرجه أهل السنن</w:t>
      </w:r>
      <w:r w:rsidRPr="002C3C7C">
        <w:rPr>
          <w:rFonts w:hint="cs"/>
          <w:sz w:val="22"/>
          <w:szCs w:val="22"/>
          <w:rtl/>
        </w:rPr>
        <w:t xml:space="preserve"> إلا النسائي:</w:t>
      </w:r>
      <w:r w:rsidRPr="002C3C7C">
        <w:rPr>
          <w:sz w:val="22"/>
          <w:szCs w:val="22"/>
          <w:rtl/>
        </w:rPr>
        <w:t xml:space="preserve"> أبو داود</w:t>
      </w:r>
      <w:r w:rsidRPr="002C3C7C">
        <w:rPr>
          <w:rFonts w:hint="cs"/>
          <w:sz w:val="22"/>
          <w:szCs w:val="22"/>
          <w:rtl/>
        </w:rPr>
        <w:t>، برقم 4023،</w:t>
      </w:r>
      <w:r w:rsidRPr="002C3C7C">
        <w:rPr>
          <w:sz w:val="22"/>
          <w:szCs w:val="22"/>
          <w:rtl/>
        </w:rPr>
        <w:t xml:space="preserve"> والترمذي</w:t>
      </w:r>
      <w:r w:rsidRPr="002C3C7C">
        <w:rPr>
          <w:rFonts w:hint="cs"/>
          <w:sz w:val="22"/>
          <w:szCs w:val="22"/>
          <w:rtl/>
        </w:rPr>
        <w:t>، برقم 3458، وابن ماجه، برقم 3285، وحسنه الألباني في:</w:t>
      </w:r>
      <w:r w:rsidRPr="002C3C7C">
        <w:rPr>
          <w:sz w:val="22"/>
          <w:szCs w:val="22"/>
          <w:rtl/>
        </w:rPr>
        <w:t xml:space="preserve"> إرواء الغليل</w:t>
      </w:r>
      <w:r w:rsidRPr="002C3C7C">
        <w:rPr>
          <w:rFonts w:hint="cs"/>
          <w:sz w:val="22"/>
          <w:szCs w:val="22"/>
          <w:rtl/>
        </w:rPr>
        <w:t>،</w:t>
      </w:r>
      <w:r w:rsidRPr="002C3C7C">
        <w:rPr>
          <w:sz w:val="22"/>
          <w:szCs w:val="22"/>
          <w:rtl/>
        </w:rPr>
        <w:t xml:space="preserve"> 7/47 .</w:t>
      </w:r>
    </w:p>
    <w:p w:rsidR="00320910" w:rsidRPr="002C3C7C" w:rsidRDefault="00320910" w:rsidP="00E6632C">
      <w:pPr>
        <w:pStyle w:val="FootnoteText"/>
        <w:bidi w:val="0"/>
        <w:rPr>
          <w:sz w:val="22"/>
          <w:szCs w:val="22"/>
          <w:lang w:val="it-IT"/>
        </w:rPr>
      </w:pPr>
      <w:r w:rsidRPr="002C3C7C">
        <w:rPr>
          <w:sz w:val="22"/>
          <w:szCs w:val="22"/>
          <w:lang w:val="it-IT"/>
        </w:rPr>
        <w:t xml:space="preserve">Lo han trasmesso </w:t>
      </w:r>
      <w:r w:rsidRPr="002C3C7C">
        <w:rPr>
          <w:i/>
          <w:iCs/>
          <w:sz w:val="22"/>
          <w:szCs w:val="22"/>
          <w:lang w:val="it-IT"/>
        </w:rPr>
        <w:t>Ahl A</w:t>
      </w:r>
      <w:r w:rsidRPr="002C3C7C">
        <w:rPr>
          <w:i/>
          <w:iCs/>
          <w:color w:val="808080"/>
          <w:sz w:val="22"/>
          <w:szCs w:val="22"/>
          <w:lang w:val="it-IT"/>
        </w:rPr>
        <w:t>l</w:t>
      </w:r>
      <w:r w:rsidRPr="002C3C7C">
        <w:rPr>
          <w:i/>
          <w:iCs/>
          <w:sz w:val="22"/>
          <w:szCs w:val="22"/>
          <w:lang w:val="it-IT"/>
        </w:rPr>
        <w:t xml:space="preserve">-ssunan </w:t>
      </w:r>
      <w:r w:rsidRPr="002C3C7C">
        <w:rPr>
          <w:sz w:val="22"/>
          <w:szCs w:val="22"/>
          <w:lang w:val="it-IT"/>
        </w:rPr>
        <w:t xml:space="preserve">(i trasmettitori della Sunnah: </w:t>
      </w:r>
      <w:r w:rsidRPr="002C3C7C">
        <w:rPr>
          <w:rFonts w:cs="Arial"/>
          <w:i/>
          <w:iCs/>
          <w:spacing w:val="-10"/>
          <w:sz w:val="22"/>
          <w:szCs w:val="22"/>
          <w:lang w:val="it-IT"/>
        </w:rPr>
        <w:t>Abū D</w:t>
      </w:r>
      <w:r w:rsidRPr="002C3C7C">
        <w:rPr>
          <w:i/>
          <w:iCs/>
          <w:spacing w:val="-10"/>
          <w:sz w:val="22"/>
          <w:szCs w:val="22"/>
          <w:lang w:val="it-IT"/>
        </w:rPr>
        <w:t>ā</w:t>
      </w:r>
      <w:r w:rsidRPr="002C3C7C">
        <w:rPr>
          <w:rFonts w:cs="Arial"/>
          <w:i/>
          <w:iCs/>
          <w:spacing w:val="-10"/>
          <w:sz w:val="22"/>
          <w:szCs w:val="22"/>
          <w:lang w:val="it-IT"/>
        </w:rPr>
        <w:t>ūd</w:t>
      </w:r>
      <w:r w:rsidRPr="002C3C7C">
        <w:rPr>
          <w:sz w:val="22"/>
          <w:szCs w:val="22"/>
          <w:lang w:val="it-IT"/>
        </w:rPr>
        <w:t xml:space="preserve">, </w:t>
      </w:r>
      <w:r w:rsidRPr="002C3C7C">
        <w:rPr>
          <w:rFonts w:cs="Arial"/>
          <w:i/>
          <w:iCs/>
          <w:spacing w:val="-2"/>
          <w:sz w:val="22"/>
          <w:szCs w:val="22"/>
          <w:lang w:val="it-IT"/>
        </w:rPr>
        <w:t>A</w:t>
      </w:r>
      <w:r w:rsidRPr="00144AE2">
        <w:rPr>
          <w:rFonts w:cs="Arial"/>
          <w:i/>
          <w:iCs/>
          <w:color w:val="808080"/>
          <w:spacing w:val="-2"/>
          <w:sz w:val="22"/>
          <w:szCs w:val="22"/>
          <w:lang w:val="it-IT"/>
        </w:rPr>
        <w:t>l-</w:t>
      </w:r>
      <w:r w:rsidRPr="002C3C7C">
        <w:rPr>
          <w:rFonts w:cs="Arial"/>
          <w:i/>
          <w:iCs/>
          <w:spacing w:val="-2"/>
          <w:sz w:val="22"/>
          <w:szCs w:val="22"/>
          <w:lang w:val="it-IT"/>
        </w:rPr>
        <w:t>Ttirmi</w:t>
      </w:r>
      <w:r w:rsidRPr="002C3C7C">
        <w:rPr>
          <w:rFonts w:cs="Arial"/>
          <w:i/>
          <w:iCs/>
          <w:spacing w:val="-2"/>
          <w:sz w:val="22"/>
          <w:szCs w:val="22"/>
          <w:u w:val="single"/>
          <w:lang w:val="it-IT"/>
        </w:rPr>
        <w:t>dh</w:t>
      </w:r>
      <w:r w:rsidRPr="002C3C7C">
        <w:rPr>
          <w:i/>
          <w:iCs/>
          <w:spacing w:val="-2"/>
          <w:sz w:val="22"/>
          <w:szCs w:val="22"/>
          <w:lang w:val="it-IT"/>
        </w:rPr>
        <w:t>ī</w:t>
      </w:r>
      <w:r w:rsidRPr="002C3C7C">
        <w:rPr>
          <w:sz w:val="22"/>
          <w:szCs w:val="22"/>
          <w:lang w:val="it-IT"/>
        </w:rPr>
        <w:t xml:space="preserve">, </w:t>
      </w:r>
      <w:r w:rsidRPr="002C3C7C">
        <w:rPr>
          <w:i/>
          <w:iCs/>
          <w:sz w:val="22"/>
          <w:szCs w:val="22"/>
          <w:lang w:val="it-IT"/>
        </w:rPr>
        <w:t>Ibn Mājah</w:t>
      </w:r>
      <w:r w:rsidRPr="002C3C7C">
        <w:rPr>
          <w:sz w:val="22"/>
          <w:szCs w:val="22"/>
          <w:lang w:val="it-IT"/>
        </w:rPr>
        <w:t xml:space="preserve">, </w:t>
      </w:r>
      <w:r w:rsidRPr="002C3C7C">
        <w:rPr>
          <w:i/>
          <w:iCs/>
          <w:sz w:val="22"/>
          <w:szCs w:val="22"/>
          <w:lang w:val="it-IT"/>
        </w:rPr>
        <w:t>A</w:t>
      </w:r>
      <w:r w:rsidRPr="00144AE2">
        <w:rPr>
          <w:i/>
          <w:iCs/>
          <w:color w:val="808080"/>
          <w:sz w:val="22"/>
          <w:szCs w:val="22"/>
          <w:lang w:val="it-IT"/>
        </w:rPr>
        <w:t>l-</w:t>
      </w:r>
      <w:r w:rsidRPr="002C3C7C">
        <w:rPr>
          <w:i/>
          <w:iCs/>
          <w:sz w:val="22"/>
          <w:szCs w:val="22"/>
          <w:lang w:val="it-IT"/>
        </w:rPr>
        <w:t>Nnasā'ī</w:t>
      </w:r>
      <w:r w:rsidRPr="002C3C7C">
        <w:rPr>
          <w:sz w:val="22"/>
          <w:szCs w:val="22"/>
          <w:lang w:val="it-IT"/>
        </w:rPr>
        <w:t xml:space="preserve">), tutti eccetto </w:t>
      </w:r>
      <w:r w:rsidRPr="002C3C7C">
        <w:rPr>
          <w:i/>
          <w:iCs/>
          <w:sz w:val="22"/>
          <w:szCs w:val="22"/>
          <w:lang w:val="it-IT"/>
        </w:rPr>
        <w:t>A</w:t>
      </w:r>
      <w:r w:rsidRPr="00144AE2">
        <w:rPr>
          <w:i/>
          <w:iCs/>
          <w:color w:val="808080"/>
          <w:sz w:val="22"/>
          <w:szCs w:val="22"/>
          <w:lang w:val="it-IT"/>
        </w:rPr>
        <w:t>l-</w:t>
      </w:r>
      <w:r w:rsidRPr="002C3C7C">
        <w:rPr>
          <w:i/>
          <w:iCs/>
          <w:sz w:val="22"/>
          <w:szCs w:val="22"/>
          <w:lang w:val="it-IT"/>
        </w:rPr>
        <w:t>Nnasā'ī</w:t>
      </w:r>
      <w:r w:rsidRPr="002C3C7C">
        <w:rPr>
          <w:sz w:val="22"/>
          <w:szCs w:val="22"/>
          <w:lang w:val="it-IT"/>
        </w:rPr>
        <w:t xml:space="preserve">: </w:t>
      </w:r>
      <w:r w:rsidRPr="002C3C7C">
        <w:rPr>
          <w:rFonts w:cs="Arial"/>
          <w:spacing w:val="-10"/>
          <w:sz w:val="22"/>
          <w:szCs w:val="22"/>
          <w:lang w:val="it-IT"/>
        </w:rPr>
        <w:t>Abū D</w:t>
      </w:r>
      <w:r w:rsidRPr="002C3C7C">
        <w:rPr>
          <w:spacing w:val="-10"/>
          <w:sz w:val="22"/>
          <w:szCs w:val="22"/>
          <w:lang w:val="it-IT"/>
        </w:rPr>
        <w:t>ā</w:t>
      </w:r>
      <w:r w:rsidRPr="002C3C7C">
        <w:rPr>
          <w:rFonts w:cs="Arial"/>
          <w:spacing w:val="-10"/>
          <w:sz w:val="22"/>
          <w:szCs w:val="22"/>
          <w:lang w:val="it-IT"/>
        </w:rPr>
        <w:t>ūd</w:t>
      </w:r>
      <w:r w:rsidRPr="002C3C7C">
        <w:rPr>
          <w:sz w:val="22"/>
          <w:szCs w:val="22"/>
          <w:lang w:val="it-IT"/>
        </w:rPr>
        <w:t xml:space="preserve">  (n. 4023), </w:t>
      </w:r>
      <w:r w:rsidRPr="002C3C7C">
        <w:rPr>
          <w:rFonts w:cs="Arial"/>
          <w:spacing w:val="-2"/>
          <w:sz w:val="22"/>
          <w:szCs w:val="22"/>
          <w:lang w:val="it-IT"/>
        </w:rPr>
        <w:t>A</w:t>
      </w:r>
      <w:r w:rsidRPr="00144AE2">
        <w:rPr>
          <w:rFonts w:cs="Arial"/>
          <w:color w:val="808080"/>
          <w:spacing w:val="-2"/>
          <w:sz w:val="22"/>
          <w:szCs w:val="22"/>
          <w:lang w:val="it-IT"/>
        </w:rPr>
        <w:t>l-</w:t>
      </w:r>
      <w:r w:rsidRPr="002C3C7C">
        <w:rPr>
          <w:rFonts w:cs="Arial"/>
          <w:spacing w:val="-2"/>
          <w:sz w:val="22"/>
          <w:szCs w:val="22"/>
          <w:lang w:val="it-IT"/>
        </w:rPr>
        <w:t>Ttirmi</w:t>
      </w:r>
      <w:r w:rsidRPr="002C3C7C">
        <w:rPr>
          <w:rFonts w:cs="Arial"/>
          <w:spacing w:val="-2"/>
          <w:sz w:val="22"/>
          <w:szCs w:val="22"/>
          <w:u w:val="single"/>
          <w:lang w:val="it-IT"/>
        </w:rPr>
        <w:t>dh</w:t>
      </w:r>
      <w:r w:rsidRPr="002C3C7C">
        <w:rPr>
          <w:spacing w:val="-2"/>
          <w:sz w:val="22"/>
          <w:szCs w:val="22"/>
          <w:lang w:val="it-IT"/>
        </w:rPr>
        <w:t>ī</w:t>
      </w:r>
      <w:r w:rsidRPr="002C3C7C">
        <w:rPr>
          <w:sz w:val="22"/>
          <w:szCs w:val="22"/>
          <w:lang w:val="it-IT"/>
        </w:rPr>
        <w:t xml:space="preserve"> (n. 3458), Ibn Mājah (n. 3285); Al-Albānī lo ha classificato come </w:t>
      </w:r>
      <w:r w:rsidRPr="002C3C7C">
        <w:rPr>
          <w:i/>
          <w:iCs/>
          <w:sz w:val="22"/>
          <w:szCs w:val="22"/>
          <w:u w:val="single"/>
          <w:lang w:val="it-IT"/>
        </w:rPr>
        <w:t>h</w:t>
      </w:r>
      <w:r w:rsidRPr="002C3C7C">
        <w:rPr>
          <w:i/>
          <w:iCs/>
          <w:sz w:val="22"/>
          <w:szCs w:val="22"/>
          <w:lang w:val="it-IT"/>
        </w:rPr>
        <w:t>asan</w:t>
      </w:r>
      <w:r w:rsidRPr="002C3C7C">
        <w:rPr>
          <w:sz w:val="22"/>
          <w:szCs w:val="22"/>
          <w:lang w:val="it-IT"/>
        </w:rPr>
        <w:t xml:space="preserve"> (catena di trasmissione di grado buono) in "</w:t>
      </w:r>
      <w:r w:rsidRPr="002C3C7C">
        <w:rPr>
          <w:i/>
          <w:iCs/>
          <w:sz w:val="22"/>
          <w:szCs w:val="22"/>
          <w:lang w:val="it-IT"/>
        </w:rPr>
        <w:t xml:space="preserve">Irūā'u </w:t>
      </w:r>
      <w:r w:rsidRPr="00144AE2">
        <w:rPr>
          <w:i/>
          <w:iCs/>
          <w:color w:val="808080"/>
          <w:sz w:val="22"/>
          <w:szCs w:val="22"/>
          <w:lang w:val="it-IT"/>
        </w:rPr>
        <w:t>a</w:t>
      </w:r>
      <w:r w:rsidRPr="002C3C7C">
        <w:rPr>
          <w:i/>
          <w:iCs/>
          <w:sz w:val="22"/>
          <w:szCs w:val="22"/>
          <w:lang w:val="it-IT"/>
        </w:rPr>
        <w:t>l-</w:t>
      </w:r>
      <w:r w:rsidRPr="002C3C7C">
        <w:rPr>
          <w:i/>
          <w:sz w:val="22"/>
          <w:szCs w:val="22"/>
          <w:lang w:val="it-IT"/>
        </w:rPr>
        <w:t>gh</w:t>
      </w:r>
      <w:r w:rsidRPr="002C3C7C">
        <w:rPr>
          <w:i/>
          <w:iCs/>
          <w:sz w:val="22"/>
          <w:szCs w:val="22"/>
          <w:lang w:val="it-IT"/>
        </w:rPr>
        <w:t>alīl</w:t>
      </w:r>
      <w:r w:rsidRPr="00144AE2">
        <w:rPr>
          <w:i/>
          <w:iCs/>
          <w:color w:val="808080"/>
          <w:sz w:val="22"/>
          <w:szCs w:val="22"/>
          <w:lang w:val="it-IT"/>
        </w:rPr>
        <w:t>i</w:t>
      </w:r>
      <w:r w:rsidRPr="002C3C7C">
        <w:rPr>
          <w:sz w:val="22"/>
          <w:szCs w:val="22"/>
          <w:lang w:val="it-IT"/>
        </w:rPr>
        <w:t>" (7/37).</w:t>
      </w:r>
    </w:p>
  </w:footnote>
  <w:footnote w:id="34">
    <w:p w:rsidR="00320910" w:rsidRPr="002C3C7C" w:rsidRDefault="00320910" w:rsidP="00291455">
      <w:pPr>
        <w:rPr>
          <w:sz w:val="22"/>
          <w:szCs w:val="22"/>
          <w:rtl/>
        </w:rPr>
      </w:pPr>
      <w:r w:rsidRPr="002C3C7C">
        <w:rPr>
          <w:rStyle w:val="FootnoteReference"/>
          <w:sz w:val="22"/>
          <w:szCs w:val="22"/>
        </w:rPr>
        <w:footnoteRef/>
      </w:r>
      <w:r w:rsidRPr="002C3C7C">
        <w:rPr>
          <w:sz w:val="22"/>
          <w:szCs w:val="22"/>
          <w:rtl/>
        </w:rPr>
        <w:t xml:space="preserve"> </w:t>
      </w:r>
      <w:r w:rsidRPr="002C3C7C">
        <w:rPr>
          <w:rFonts w:cs="Times New Roman" w:hint="cs"/>
          <w:bCs/>
          <w:sz w:val="22"/>
          <w:szCs w:val="22"/>
          <w:rtl/>
        </w:rPr>
        <w:t>قوله</w:t>
      </w:r>
      <w:r w:rsidRPr="002C3C7C">
        <w:rPr>
          <w:rFonts w:hint="cs"/>
          <w:bCs/>
          <w:sz w:val="22"/>
          <w:szCs w:val="22"/>
          <w:rtl/>
        </w:rPr>
        <w:t>: ((</w:t>
      </w:r>
      <w:r w:rsidRPr="002C3C7C">
        <w:rPr>
          <w:rFonts w:cs="Times New Roman" w:hint="cs"/>
          <w:bCs/>
          <w:sz w:val="22"/>
          <w:szCs w:val="22"/>
          <w:rtl/>
        </w:rPr>
        <w:t>ورزقنيه من غير حول مني</w:t>
      </w:r>
      <w:r w:rsidRPr="002C3C7C">
        <w:rPr>
          <w:rFonts w:hint="cs"/>
          <w:bCs/>
          <w:sz w:val="22"/>
          <w:szCs w:val="22"/>
          <w:rtl/>
        </w:rPr>
        <w:t xml:space="preserve">)) </w:t>
      </w:r>
      <w:r w:rsidRPr="002C3C7C">
        <w:rPr>
          <w:rFonts w:cs="Times New Roman" w:hint="cs"/>
          <w:b/>
          <w:sz w:val="22"/>
          <w:szCs w:val="22"/>
          <w:rtl/>
        </w:rPr>
        <w:t>أي</w:t>
      </w:r>
      <w:r w:rsidRPr="002C3C7C">
        <w:rPr>
          <w:rFonts w:hint="cs"/>
          <w:b/>
          <w:sz w:val="22"/>
          <w:szCs w:val="22"/>
          <w:rtl/>
        </w:rPr>
        <w:t xml:space="preserve">: </w:t>
      </w:r>
      <w:r w:rsidRPr="002C3C7C">
        <w:rPr>
          <w:rFonts w:cs="Times New Roman" w:hint="cs"/>
          <w:b/>
          <w:sz w:val="22"/>
          <w:szCs w:val="22"/>
          <w:rtl/>
        </w:rPr>
        <w:t>من غير حركة وحيلة مني</w:t>
      </w:r>
      <w:r w:rsidRPr="002C3C7C">
        <w:rPr>
          <w:rFonts w:hint="cs"/>
          <w:b/>
          <w:sz w:val="22"/>
          <w:szCs w:val="22"/>
          <w:rtl/>
        </w:rPr>
        <w:t>.</w:t>
      </w:r>
    </w:p>
    <w:p w:rsidR="00320910" w:rsidRPr="002C3C7C" w:rsidRDefault="00320910" w:rsidP="00291455">
      <w:pPr>
        <w:bidi w:val="0"/>
        <w:rPr>
          <w:sz w:val="22"/>
          <w:szCs w:val="22"/>
          <w:lang w:val="it-IT"/>
        </w:rPr>
      </w:pPr>
      <w:r w:rsidRPr="002C3C7C">
        <w:rPr>
          <w:sz w:val="22"/>
          <w:szCs w:val="22"/>
          <w:lang w:val="it-IT"/>
        </w:rPr>
        <w:t>Me ne ha provvisto senza alcun movimento da parte mia: senza che io compissi alcun movimento o sforzo in tal senso. (M)</w:t>
      </w:r>
    </w:p>
  </w:footnote>
  <w:footnote w:id="35">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برقم 4020،</w:t>
      </w:r>
      <w:r w:rsidRPr="002C3C7C">
        <w:rPr>
          <w:sz w:val="22"/>
          <w:szCs w:val="22"/>
          <w:rtl/>
        </w:rPr>
        <w:t xml:space="preserve"> والترمذي</w:t>
      </w:r>
      <w:r w:rsidRPr="002C3C7C">
        <w:rPr>
          <w:rFonts w:hint="cs"/>
          <w:sz w:val="22"/>
          <w:szCs w:val="22"/>
          <w:rtl/>
        </w:rPr>
        <w:t>، برقم 1767،</w:t>
      </w:r>
      <w:r w:rsidRPr="002C3C7C">
        <w:rPr>
          <w:sz w:val="22"/>
          <w:szCs w:val="22"/>
          <w:rtl/>
        </w:rPr>
        <w:t xml:space="preserve"> والبغوي</w:t>
      </w:r>
      <w:r w:rsidRPr="002C3C7C">
        <w:rPr>
          <w:rFonts w:hint="cs"/>
          <w:sz w:val="22"/>
          <w:szCs w:val="22"/>
          <w:rtl/>
        </w:rPr>
        <w:t xml:space="preserve">، </w:t>
      </w:r>
      <w:r w:rsidRPr="002C3C7C">
        <w:rPr>
          <w:sz w:val="22"/>
          <w:szCs w:val="22"/>
          <w:rtl/>
        </w:rPr>
        <w:br/>
      </w:r>
      <w:r w:rsidRPr="002C3C7C">
        <w:rPr>
          <w:rFonts w:hint="cs"/>
          <w:sz w:val="22"/>
          <w:szCs w:val="22"/>
          <w:rtl/>
        </w:rPr>
        <w:t>12/ 40،</w:t>
      </w:r>
      <w:r w:rsidRPr="002C3C7C">
        <w:rPr>
          <w:sz w:val="22"/>
          <w:szCs w:val="22"/>
          <w:rtl/>
        </w:rPr>
        <w:t xml:space="preserve"> وانظر</w:t>
      </w:r>
      <w:r w:rsidRPr="002C3C7C">
        <w:rPr>
          <w:rFonts w:hint="cs"/>
          <w:sz w:val="22"/>
          <w:szCs w:val="22"/>
          <w:rtl/>
        </w:rPr>
        <w:t>:</w:t>
      </w:r>
      <w:r w:rsidRPr="002C3C7C">
        <w:rPr>
          <w:sz w:val="22"/>
          <w:szCs w:val="22"/>
          <w:rtl/>
        </w:rPr>
        <w:t xml:space="preserve"> مختصر شمائل الترمذي للألباني</w:t>
      </w:r>
      <w:r w:rsidRPr="002C3C7C">
        <w:rPr>
          <w:rFonts w:hint="cs"/>
          <w:sz w:val="22"/>
          <w:szCs w:val="22"/>
          <w:rtl/>
        </w:rPr>
        <w:t>،</w:t>
      </w:r>
      <w:r w:rsidRPr="002C3C7C">
        <w:rPr>
          <w:sz w:val="22"/>
          <w:szCs w:val="22"/>
          <w:rtl/>
        </w:rPr>
        <w:t xml:space="preserve"> ص47 .</w:t>
      </w:r>
    </w:p>
    <w:p w:rsidR="00320910" w:rsidRPr="002C3C7C" w:rsidRDefault="00320910" w:rsidP="00E6632C">
      <w:pPr>
        <w:pStyle w:val="FootnoteText"/>
        <w:bidi w:val="0"/>
        <w:rPr>
          <w:sz w:val="22"/>
          <w:szCs w:val="22"/>
          <w:lang w:val="it-IT"/>
        </w:rPr>
      </w:pPr>
      <w:r w:rsidRPr="002C3C7C">
        <w:rPr>
          <w:sz w:val="22"/>
          <w:szCs w:val="22"/>
          <w:lang w:val="it-IT"/>
        </w:rPr>
        <w:t xml:space="preserve">Presente in </w:t>
      </w:r>
      <w:r w:rsidRPr="002C3C7C">
        <w:rPr>
          <w:rFonts w:cs="Arial"/>
          <w:spacing w:val="-10"/>
          <w:sz w:val="22"/>
          <w:szCs w:val="22"/>
          <w:lang w:val="it-IT"/>
        </w:rPr>
        <w:t>Abū D</w:t>
      </w:r>
      <w:r w:rsidRPr="002C3C7C">
        <w:rPr>
          <w:spacing w:val="-10"/>
          <w:sz w:val="22"/>
          <w:szCs w:val="22"/>
          <w:lang w:val="it-IT"/>
        </w:rPr>
        <w:t>ā</w:t>
      </w:r>
      <w:r w:rsidRPr="002C3C7C">
        <w:rPr>
          <w:rFonts w:cs="Arial"/>
          <w:spacing w:val="-10"/>
          <w:sz w:val="22"/>
          <w:szCs w:val="22"/>
          <w:lang w:val="it-IT"/>
        </w:rPr>
        <w:t>ūd</w:t>
      </w:r>
      <w:r w:rsidRPr="002C3C7C">
        <w:rPr>
          <w:sz w:val="22"/>
          <w:szCs w:val="22"/>
          <w:lang w:val="it-IT"/>
        </w:rPr>
        <w:t xml:space="preserve"> (4020), </w:t>
      </w:r>
      <w:r w:rsidRPr="002C3C7C">
        <w:rPr>
          <w:rFonts w:cs="Arial"/>
          <w:spacing w:val="-2"/>
          <w:sz w:val="22"/>
          <w:szCs w:val="22"/>
          <w:lang w:val="it-IT"/>
        </w:rPr>
        <w:t>A</w:t>
      </w:r>
      <w:r w:rsidRPr="00144AE2">
        <w:rPr>
          <w:rFonts w:cs="Arial"/>
          <w:color w:val="808080"/>
          <w:spacing w:val="-2"/>
          <w:sz w:val="22"/>
          <w:szCs w:val="22"/>
          <w:lang w:val="it-IT"/>
        </w:rPr>
        <w:t>l</w:t>
      </w:r>
      <w:r w:rsidRPr="002C3C7C">
        <w:rPr>
          <w:rFonts w:cs="Arial"/>
          <w:spacing w:val="-2"/>
          <w:sz w:val="22"/>
          <w:szCs w:val="22"/>
          <w:lang w:val="it-IT"/>
        </w:rPr>
        <w:t>-Ttirmi</w:t>
      </w:r>
      <w:r w:rsidRPr="002C3C7C">
        <w:rPr>
          <w:rFonts w:cs="Arial"/>
          <w:spacing w:val="-2"/>
          <w:sz w:val="22"/>
          <w:szCs w:val="22"/>
          <w:u w:val="single"/>
          <w:lang w:val="it-IT"/>
        </w:rPr>
        <w:t>dh</w:t>
      </w:r>
      <w:r w:rsidRPr="002C3C7C">
        <w:rPr>
          <w:spacing w:val="-2"/>
          <w:sz w:val="22"/>
          <w:szCs w:val="22"/>
          <w:lang w:val="it-IT"/>
        </w:rPr>
        <w:t>ī</w:t>
      </w:r>
      <w:r w:rsidRPr="002C3C7C">
        <w:rPr>
          <w:sz w:val="22"/>
          <w:szCs w:val="22"/>
          <w:lang w:val="it-IT"/>
        </w:rPr>
        <w:t xml:space="preserve"> (n. 1767), Al-Ba</w:t>
      </w:r>
      <w:r w:rsidRPr="002C3C7C">
        <w:rPr>
          <w:sz w:val="22"/>
          <w:szCs w:val="22"/>
          <w:u w:val="single"/>
          <w:lang w:val="it-IT"/>
        </w:rPr>
        <w:t>gh</w:t>
      </w:r>
      <w:r w:rsidRPr="002C3C7C">
        <w:rPr>
          <w:sz w:val="22"/>
          <w:szCs w:val="22"/>
          <w:lang w:val="it-IT"/>
        </w:rPr>
        <w:t>aūī (40/12), vedi anche: "</w:t>
      </w:r>
      <w:r w:rsidRPr="002C3C7C">
        <w:rPr>
          <w:i/>
          <w:iCs/>
          <w:sz w:val="22"/>
          <w:szCs w:val="22"/>
          <w:lang w:val="it-IT"/>
        </w:rPr>
        <w:t>Mu</w:t>
      </w:r>
      <w:r w:rsidRPr="002C3C7C">
        <w:rPr>
          <w:i/>
          <w:iCs/>
          <w:sz w:val="22"/>
          <w:szCs w:val="22"/>
          <w:u w:val="single"/>
          <w:lang w:val="it-IT"/>
        </w:rPr>
        <w:t>kh</w:t>
      </w:r>
      <w:r w:rsidRPr="002C3C7C">
        <w:rPr>
          <w:i/>
          <w:iCs/>
          <w:sz w:val="22"/>
          <w:szCs w:val="22"/>
          <w:lang w:val="it-IT"/>
        </w:rPr>
        <w:t>ta</w:t>
      </w:r>
      <w:r w:rsidRPr="002C3C7C">
        <w:rPr>
          <w:i/>
          <w:iCs/>
          <w:sz w:val="22"/>
          <w:szCs w:val="22"/>
          <w:u w:val="single"/>
          <w:lang w:val="it-IT"/>
        </w:rPr>
        <w:t>s</w:t>
      </w:r>
      <w:r w:rsidRPr="002C3C7C">
        <w:rPr>
          <w:i/>
          <w:iCs/>
          <w:sz w:val="22"/>
          <w:szCs w:val="22"/>
          <w:lang w:val="it-IT"/>
        </w:rPr>
        <w:t xml:space="preserve">ar </w:t>
      </w:r>
      <w:r w:rsidRPr="002C3C7C">
        <w:rPr>
          <w:i/>
          <w:iCs/>
          <w:sz w:val="22"/>
          <w:szCs w:val="22"/>
          <w:u w:val="single"/>
          <w:lang w:val="it-IT"/>
        </w:rPr>
        <w:t>sh</w:t>
      </w:r>
      <w:r w:rsidRPr="002C3C7C">
        <w:rPr>
          <w:i/>
          <w:iCs/>
          <w:sz w:val="22"/>
          <w:szCs w:val="22"/>
          <w:lang w:val="it-IT"/>
        </w:rPr>
        <w:t xml:space="preserve">amā'il </w:t>
      </w:r>
      <w:r w:rsidRPr="002C3C7C">
        <w:rPr>
          <w:rFonts w:cs="Arial"/>
          <w:i/>
          <w:iCs/>
          <w:spacing w:val="-2"/>
          <w:sz w:val="22"/>
          <w:szCs w:val="22"/>
          <w:lang w:val="it-IT"/>
        </w:rPr>
        <w:t>A</w:t>
      </w:r>
      <w:r w:rsidRPr="00144AE2">
        <w:rPr>
          <w:rFonts w:cs="Arial"/>
          <w:i/>
          <w:iCs/>
          <w:color w:val="808080"/>
          <w:spacing w:val="-2"/>
          <w:sz w:val="22"/>
          <w:szCs w:val="22"/>
          <w:lang w:val="it-IT"/>
        </w:rPr>
        <w:t>l</w:t>
      </w:r>
      <w:r w:rsidRPr="002C3C7C">
        <w:rPr>
          <w:rFonts w:cs="Arial"/>
          <w:i/>
          <w:iCs/>
          <w:spacing w:val="-2"/>
          <w:sz w:val="22"/>
          <w:szCs w:val="22"/>
          <w:lang w:val="it-IT"/>
        </w:rPr>
        <w:t>-Ttirmi</w:t>
      </w:r>
      <w:r w:rsidRPr="002C3C7C">
        <w:rPr>
          <w:rFonts w:cs="Arial"/>
          <w:i/>
          <w:iCs/>
          <w:spacing w:val="-2"/>
          <w:sz w:val="22"/>
          <w:szCs w:val="22"/>
          <w:u w:val="single"/>
          <w:lang w:val="it-IT"/>
        </w:rPr>
        <w:t>dh</w:t>
      </w:r>
      <w:r w:rsidRPr="002C3C7C">
        <w:rPr>
          <w:i/>
          <w:iCs/>
          <w:spacing w:val="-2"/>
          <w:sz w:val="22"/>
          <w:szCs w:val="22"/>
          <w:lang w:val="it-IT"/>
        </w:rPr>
        <w:t>ī</w:t>
      </w:r>
      <w:r w:rsidRPr="002C3C7C">
        <w:rPr>
          <w:sz w:val="22"/>
          <w:szCs w:val="22"/>
          <w:lang w:val="it-IT"/>
        </w:rPr>
        <w:t>" di Al-Albānī, pag. 47.</w:t>
      </w:r>
    </w:p>
  </w:footnote>
  <w:footnote w:id="36">
    <w:p w:rsidR="00320910" w:rsidRPr="002C3C7C" w:rsidRDefault="00320910" w:rsidP="00291455">
      <w:pPr>
        <w:pStyle w:val="FootnoteText"/>
        <w:rPr>
          <w:b/>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 xml:space="preserve">قوله: ((أسألك من خيره وخير ما صنع له...)) </w:t>
      </w:r>
      <w:r w:rsidRPr="002C3C7C">
        <w:rPr>
          <w:rFonts w:hint="cs"/>
          <w:b/>
          <w:sz w:val="22"/>
          <w:szCs w:val="22"/>
          <w:rtl/>
        </w:rPr>
        <w:t>أي: خير الثوب؛ وهو بقاؤه ونقاؤه، وكونه ملبوسًا للضرورة والحاجة، وخير ما صنع له هو الضرورات التي من أجلها يصنع اللباس من الحر والبرد وستر العورة.</w:t>
      </w:r>
    </w:p>
    <w:p w:rsidR="00320910" w:rsidRPr="002C3C7C" w:rsidRDefault="00320910" w:rsidP="00291455">
      <w:pPr>
        <w:pStyle w:val="FootnoteText"/>
        <w:rPr>
          <w:b/>
          <w:sz w:val="22"/>
          <w:szCs w:val="22"/>
          <w:rtl/>
        </w:rPr>
      </w:pPr>
      <w:r w:rsidRPr="002C3C7C">
        <w:rPr>
          <w:rFonts w:hint="cs"/>
          <w:b/>
          <w:sz w:val="22"/>
          <w:szCs w:val="22"/>
          <w:rtl/>
        </w:rPr>
        <w:t>والمراد سؤال الخير في هذه الأمور، وأن يكون مبلغًا إلى المطلوب الذي صنع لأجله الثوب من العون على العبادة والطاعة لمولانا.</w:t>
      </w:r>
    </w:p>
    <w:p w:rsidR="00320910" w:rsidRPr="002C3C7C" w:rsidRDefault="00320910" w:rsidP="00291455">
      <w:pPr>
        <w:pStyle w:val="FootnoteText"/>
        <w:rPr>
          <w:sz w:val="22"/>
          <w:szCs w:val="22"/>
        </w:rPr>
      </w:pPr>
      <w:r w:rsidRPr="002C3C7C">
        <w:rPr>
          <w:rFonts w:hint="cs"/>
          <w:b/>
          <w:sz w:val="22"/>
          <w:szCs w:val="22"/>
          <w:rtl/>
        </w:rPr>
        <w:t>وفي الشر عكس هذه المذكورات؛ وهو كونه حرامًا ونجسًا ولا يبقى زمانًا طويلًا،</w:t>
      </w:r>
      <w:r w:rsidRPr="002C3C7C">
        <w:rPr>
          <w:rFonts w:hint="cs"/>
          <w:b/>
          <w:bCs/>
          <w:sz w:val="22"/>
          <w:szCs w:val="22"/>
          <w:rtl/>
        </w:rPr>
        <w:t xml:space="preserve"> </w:t>
      </w:r>
      <w:r w:rsidRPr="002C3C7C">
        <w:rPr>
          <w:rFonts w:hint="cs"/>
          <w:b/>
          <w:sz w:val="22"/>
          <w:szCs w:val="22"/>
          <w:rtl/>
        </w:rPr>
        <w:t>أو يكون</w:t>
      </w:r>
      <w:r w:rsidRPr="002C3C7C">
        <w:rPr>
          <w:rFonts w:hint="cs"/>
          <w:b/>
          <w:bCs/>
          <w:sz w:val="22"/>
          <w:szCs w:val="22"/>
          <w:rtl/>
        </w:rPr>
        <w:t xml:space="preserve"> </w:t>
      </w:r>
      <w:r w:rsidRPr="002C3C7C">
        <w:rPr>
          <w:rFonts w:hint="cs"/>
          <w:b/>
          <w:sz w:val="22"/>
          <w:szCs w:val="22"/>
          <w:rtl/>
        </w:rPr>
        <w:t>سببًا للمعاصي</w:t>
      </w:r>
      <w:r w:rsidRPr="002C3C7C">
        <w:rPr>
          <w:rFonts w:hint="cs"/>
          <w:b/>
          <w:bCs/>
          <w:sz w:val="22"/>
          <w:szCs w:val="22"/>
          <w:rtl/>
        </w:rPr>
        <w:t xml:space="preserve"> </w:t>
      </w:r>
      <w:r w:rsidRPr="002C3C7C">
        <w:rPr>
          <w:rFonts w:hint="cs"/>
          <w:b/>
          <w:sz w:val="22"/>
          <w:szCs w:val="22"/>
          <w:rtl/>
        </w:rPr>
        <w:t>والشرور</w:t>
      </w:r>
      <w:r w:rsidRPr="002C3C7C">
        <w:rPr>
          <w:rFonts w:hint="cs"/>
          <w:b/>
          <w:bCs/>
          <w:sz w:val="22"/>
          <w:szCs w:val="22"/>
          <w:rtl/>
        </w:rPr>
        <w:t xml:space="preserve"> </w:t>
      </w:r>
      <w:r w:rsidRPr="002C3C7C">
        <w:rPr>
          <w:rFonts w:hint="cs"/>
          <w:b/>
          <w:sz w:val="22"/>
          <w:szCs w:val="22"/>
          <w:rtl/>
        </w:rPr>
        <w:t>والافتخار</w:t>
      </w:r>
      <w:r w:rsidRPr="002C3C7C">
        <w:rPr>
          <w:rFonts w:hint="cs"/>
          <w:b/>
          <w:bCs/>
          <w:sz w:val="22"/>
          <w:szCs w:val="22"/>
          <w:rtl/>
        </w:rPr>
        <w:t xml:space="preserve"> </w:t>
      </w:r>
      <w:r w:rsidRPr="002C3C7C">
        <w:rPr>
          <w:rFonts w:hint="cs"/>
          <w:b/>
          <w:sz w:val="22"/>
          <w:szCs w:val="22"/>
          <w:rtl/>
        </w:rPr>
        <w:t>والعجب</w:t>
      </w:r>
      <w:r w:rsidRPr="002C3C7C">
        <w:rPr>
          <w:rFonts w:hint="cs"/>
          <w:b/>
          <w:bCs/>
          <w:sz w:val="22"/>
          <w:szCs w:val="22"/>
          <w:rtl/>
        </w:rPr>
        <w:t xml:space="preserve"> </w:t>
      </w:r>
      <w:r w:rsidRPr="002C3C7C">
        <w:rPr>
          <w:rFonts w:hint="cs"/>
          <w:b/>
          <w:sz w:val="22"/>
          <w:szCs w:val="22"/>
          <w:rtl/>
        </w:rPr>
        <w:t>والغرور</w:t>
      </w:r>
      <w:r w:rsidRPr="002C3C7C">
        <w:rPr>
          <w:rFonts w:hint="cs"/>
          <w:b/>
          <w:bCs/>
          <w:sz w:val="22"/>
          <w:szCs w:val="22"/>
          <w:rtl/>
        </w:rPr>
        <w:t xml:space="preserve"> </w:t>
      </w:r>
      <w:r w:rsidRPr="002C3C7C">
        <w:rPr>
          <w:rFonts w:hint="cs"/>
          <w:b/>
          <w:sz w:val="22"/>
          <w:szCs w:val="22"/>
          <w:rtl/>
        </w:rPr>
        <w:t>وعدم القناعة.</w:t>
      </w:r>
    </w:p>
    <w:p w:rsidR="00320910" w:rsidRPr="002C3C7C" w:rsidRDefault="00320910" w:rsidP="00291455">
      <w:pPr>
        <w:pStyle w:val="FootnoteText"/>
        <w:bidi w:val="0"/>
        <w:rPr>
          <w:sz w:val="22"/>
          <w:szCs w:val="22"/>
          <w:lang w:val="it-IT"/>
        </w:rPr>
      </w:pPr>
      <w:r w:rsidRPr="002C3C7C">
        <w:rPr>
          <w:sz w:val="22"/>
          <w:szCs w:val="22"/>
          <w:lang w:val="it-IT"/>
        </w:rPr>
        <w:t xml:space="preserve">Ti </w:t>
      </w:r>
      <w:r w:rsidRPr="002C3C7C">
        <w:rPr>
          <w:b/>
          <w:bCs/>
          <w:sz w:val="22"/>
          <w:szCs w:val="22"/>
          <w:lang w:val="it-IT"/>
        </w:rPr>
        <w:t xml:space="preserve">chiedo di farmi beneficiare da esso e di concedermi il beneficio per il quale è stato fabbricato, e mi rifugio in te dal suo male e dal male per il quale è stato fabbricato: </w:t>
      </w:r>
      <w:r w:rsidRPr="002C3C7C">
        <w:rPr>
          <w:sz w:val="22"/>
          <w:szCs w:val="22"/>
          <w:lang w:val="it-IT"/>
        </w:rPr>
        <w:t xml:space="preserve">"Il beneficio del vestito" consiste nella sua lunga durata, nella sua pulizia e nel fatto che venga indossato per soddisfare necessità e bisogni; il beneficio per cui è stato fabbricato consiste nel fatto che esso realizzi i bisogni per i quali è stato fabbricato, come il proteggersi dal caldo, dal freddo e il coprire le parti intime. Il fine dell'invocazione è il chiedere il bene di queste cose e che l'abito possa soddisfare tutte le esigenze per le quali è stato prodotto, come il fatto del permettere di compiere gli atti di adorazione ed obbedienza verso il nostro Signore. Il male invece consiste nel contrario di quanto citato: il fatto che il vestito possa essere tra quelli illeciti, che possa essere impuro o il fatto che possa non durare a lungo; oppure il fatto che possa essere la causa del cadere in peccato, del compiere del male, del divenire vanitosi, arroganti e compiaciuti di sè stessi, ingannati dell'esteriorità e non soddisfatti di ciò che si possiede. </w:t>
      </w:r>
    </w:p>
  </w:footnote>
  <w:footnote w:id="37">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أخرجه أبو داود</w:t>
      </w:r>
      <w:r w:rsidRPr="002C3C7C">
        <w:rPr>
          <w:rFonts w:hint="cs"/>
          <w:sz w:val="22"/>
          <w:szCs w:val="22"/>
          <w:rtl/>
        </w:rPr>
        <w:t>، 4/ 41، برقم 4020</w:t>
      </w:r>
      <w:r w:rsidRPr="002C3C7C">
        <w:rPr>
          <w:sz w:val="22"/>
          <w:szCs w:val="22"/>
          <w:rtl/>
        </w:rPr>
        <w:t>، وانظر</w:t>
      </w:r>
      <w:r w:rsidRPr="002C3C7C">
        <w:rPr>
          <w:rFonts w:hint="cs"/>
          <w:sz w:val="22"/>
          <w:szCs w:val="22"/>
          <w:rtl/>
        </w:rPr>
        <w:t>:</w:t>
      </w:r>
      <w:r w:rsidRPr="002C3C7C">
        <w:rPr>
          <w:sz w:val="22"/>
          <w:szCs w:val="22"/>
          <w:rtl/>
        </w:rPr>
        <w:t xml:space="preserve"> صحيح أبي داود2/760.</w:t>
      </w:r>
    </w:p>
    <w:p w:rsidR="00320910" w:rsidRPr="002C3C7C" w:rsidRDefault="00320910" w:rsidP="00E6632C">
      <w:pPr>
        <w:pStyle w:val="FootnoteText"/>
        <w:bidi w:val="0"/>
        <w:rPr>
          <w:sz w:val="22"/>
          <w:szCs w:val="22"/>
          <w:lang w:val="it-IT"/>
        </w:rPr>
      </w:pPr>
      <w:r w:rsidRPr="002C3C7C">
        <w:rPr>
          <w:sz w:val="22"/>
          <w:szCs w:val="22"/>
          <w:lang w:val="it-IT"/>
        </w:rPr>
        <w:t xml:space="preserve">Lo ha trasmesso Abū Dāūd (4/41 n. 4020);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u Abī Dāūd </w:t>
      </w:r>
      <w:r w:rsidRPr="002C3C7C">
        <w:rPr>
          <w:sz w:val="22"/>
          <w:szCs w:val="22"/>
          <w:lang w:val="it-IT"/>
        </w:rPr>
        <w:t>(760/2).</w:t>
      </w:r>
    </w:p>
  </w:footnote>
  <w:footnote w:id="38">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ابن ماجه</w:t>
      </w:r>
      <w:r w:rsidRPr="002C3C7C">
        <w:rPr>
          <w:rFonts w:hint="cs"/>
          <w:sz w:val="22"/>
          <w:szCs w:val="22"/>
          <w:rtl/>
        </w:rPr>
        <w:t xml:space="preserve">، 2/ 1178، برقم 3558، </w:t>
      </w:r>
      <w:r w:rsidRPr="002C3C7C">
        <w:rPr>
          <w:sz w:val="22"/>
          <w:szCs w:val="22"/>
          <w:rtl/>
        </w:rPr>
        <w:t xml:space="preserve"> والبغوي</w:t>
      </w:r>
      <w:r w:rsidRPr="002C3C7C">
        <w:rPr>
          <w:rFonts w:hint="cs"/>
          <w:sz w:val="22"/>
          <w:szCs w:val="22"/>
          <w:rtl/>
        </w:rPr>
        <w:t>،</w:t>
      </w:r>
      <w:r w:rsidRPr="002C3C7C">
        <w:rPr>
          <w:sz w:val="22"/>
          <w:szCs w:val="22"/>
          <w:rtl/>
        </w:rPr>
        <w:t xml:space="preserve"> 12/41</w:t>
      </w:r>
      <w:r w:rsidRPr="002C3C7C">
        <w:rPr>
          <w:rFonts w:hint="cs"/>
          <w:sz w:val="22"/>
          <w:szCs w:val="22"/>
          <w:rtl/>
        </w:rPr>
        <w:t>،</w:t>
      </w:r>
      <w:r w:rsidRPr="002C3C7C">
        <w:rPr>
          <w:sz w:val="22"/>
          <w:szCs w:val="22"/>
          <w:rtl/>
        </w:rPr>
        <w:t xml:space="preserve"> وانظر</w:t>
      </w:r>
      <w:r w:rsidRPr="002C3C7C">
        <w:rPr>
          <w:rFonts w:hint="cs"/>
          <w:sz w:val="22"/>
          <w:szCs w:val="22"/>
          <w:rtl/>
        </w:rPr>
        <w:t>:</w:t>
      </w:r>
      <w:r w:rsidRPr="002C3C7C">
        <w:rPr>
          <w:sz w:val="22"/>
          <w:szCs w:val="22"/>
          <w:rtl/>
        </w:rPr>
        <w:t xml:space="preserve"> صحيح ابن ماجه</w:t>
      </w:r>
      <w:r w:rsidRPr="002C3C7C">
        <w:rPr>
          <w:rFonts w:hint="cs"/>
          <w:sz w:val="22"/>
          <w:szCs w:val="22"/>
          <w:rtl/>
        </w:rPr>
        <w:t>،</w:t>
      </w:r>
      <w:r w:rsidRPr="002C3C7C">
        <w:rPr>
          <w:sz w:val="22"/>
          <w:szCs w:val="22"/>
          <w:rtl/>
        </w:rPr>
        <w:t xml:space="preserve"> 2/275 .</w:t>
      </w:r>
    </w:p>
    <w:p w:rsidR="00320910" w:rsidRPr="002C3C7C" w:rsidRDefault="00320910" w:rsidP="00A12493">
      <w:pPr>
        <w:pStyle w:val="FootnoteText"/>
        <w:bidi w:val="0"/>
        <w:rPr>
          <w:sz w:val="22"/>
          <w:szCs w:val="22"/>
          <w:rtl/>
        </w:rPr>
      </w:pPr>
      <w:r w:rsidRPr="002C3C7C">
        <w:rPr>
          <w:sz w:val="22"/>
          <w:szCs w:val="22"/>
          <w:lang w:val="it-IT"/>
        </w:rPr>
        <w:t xml:space="preserve">Ibn Mājah (1178/2 n. 3558) e Al-Baghaūī (41/12);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sz w:val="22"/>
          <w:szCs w:val="22"/>
          <w:lang w:val="it-IT"/>
        </w:rPr>
        <w:t xml:space="preserve"> (275/2). </w:t>
      </w:r>
    </w:p>
  </w:footnote>
  <w:footnote w:id="39">
    <w:p w:rsidR="00320910" w:rsidRPr="002C3C7C" w:rsidRDefault="00320910" w:rsidP="00565626">
      <w:pPr>
        <w:pStyle w:val="FootnoteText"/>
        <w:rPr>
          <w:sz w:val="22"/>
          <w:szCs w:val="22"/>
        </w:rPr>
      </w:pPr>
      <w:r w:rsidRPr="002C3C7C">
        <w:rPr>
          <w:bCs/>
          <w:sz w:val="22"/>
          <w:szCs w:val="22"/>
          <w:lang w:val="it-IT"/>
        </w:rPr>
        <w:t xml:space="preserve"> </w:t>
      </w:r>
      <w:r w:rsidRPr="002C3C7C">
        <w:rPr>
          <w:rStyle w:val="FootnoteReference"/>
          <w:sz w:val="22"/>
          <w:szCs w:val="22"/>
        </w:rPr>
        <w:footnoteRef/>
      </w:r>
      <w:r w:rsidRPr="002C3C7C">
        <w:rPr>
          <w:rFonts w:hint="cs"/>
          <w:bCs/>
          <w:sz w:val="22"/>
          <w:szCs w:val="22"/>
          <w:rtl/>
        </w:rPr>
        <w:t>قوله: ((وعش حميدًا))</w:t>
      </w:r>
      <w:r w:rsidRPr="002C3C7C">
        <w:rPr>
          <w:rFonts w:hint="cs"/>
          <w:b/>
          <w:sz w:val="22"/>
          <w:szCs w:val="22"/>
          <w:rtl/>
        </w:rPr>
        <w:t xml:space="preserve"> كذلك صيغة أمر أُريد بها الدعاء؛ بأن تطل حياته على طاعة الله تعالى؛ فتكون حامدًا لربك ومحمودًا عنده وعند الناس.</w:t>
      </w:r>
      <w:r w:rsidRPr="002C3C7C">
        <w:rPr>
          <w:sz w:val="22"/>
          <w:szCs w:val="22"/>
          <w:rtl/>
        </w:rPr>
        <w:t xml:space="preserve"> </w:t>
      </w:r>
    </w:p>
    <w:p w:rsidR="00320910" w:rsidRPr="002C3C7C" w:rsidRDefault="00320910" w:rsidP="00565626">
      <w:pPr>
        <w:pStyle w:val="FootnoteText"/>
        <w:bidi w:val="0"/>
        <w:rPr>
          <w:sz w:val="22"/>
          <w:szCs w:val="22"/>
          <w:lang w:val="it-IT"/>
        </w:rPr>
      </w:pPr>
      <w:r w:rsidRPr="002C3C7C">
        <w:rPr>
          <w:b/>
          <w:sz w:val="22"/>
          <w:szCs w:val="22"/>
          <w:lang w:val="it-IT"/>
        </w:rPr>
        <w:t>Vivere lodato:</w:t>
      </w:r>
      <w:r w:rsidRPr="002C3C7C">
        <w:rPr>
          <w:sz w:val="22"/>
          <w:szCs w:val="22"/>
          <w:lang w:val="it-IT"/>
        </w:rPr>
        <w:t xml:space="preserve"> la forma letterale in arabo è all'imperativo ma si tratta di un’invocazione con la quale si augura "che la tua vita possa essere longeva nell'obbedienza di Allāh", in questo modo tu avrai lodato il tuo Signore e sarai un lodato presso di Lui e presso la gente. (M)</w:t>
      </w:r>
    </w:p>
  </w:footnote>
  <w:footnote w:id="40">
    <w:p w:rsidR="00320910" w:rsidRPr="002C3C7C" w:rsidRDefault="00320910" w:rsidP="00565626">
      <w:pPr>
        <w:pStyle w:val="FootnoteText"/>
        <w:rPr>
          <w:sz w:val="22"/>
          <w:szCs w:val="22"/>
        </w:rPr>
      </w:pPr>
      <w:r w:rsidRPr="002C3C7C">
        <w:rPr>
          <w:rStyle w:val="FootnoteReference"/>
          <w:sz w:val="22"/>
          <w:szCs w:val="22"/>
        </w:rPr>
        <w:footnoteRef/>
      </w:r>
      <w:r w:rsidRPr="002C3C7C">
        <w:rPr>
          <w:sz w:val="22"/>
          <w:szCs w:val="22"/>
          <w:rtl/>
        </w:rPr>
        <w:t xml:space="preserve"> </w:t>
      </w:r>
      <w:r w:rsidRPr="00144AE2">
        <w:rPr>
          <w:bCs/>
          <w:sz w:val="22"/>
          <w:szCs w:val="22"/>
          <w:rtl/>
        </w:rPr>
        <w:t>قوله: ((ومت شهيدًا))</w:t>
      </w:r>
      <w:r w:rsidRPr="00144AE2">
        <w:rPr>
          <w:b/>
          <w:sz w:val="22"/>
          <w:szCs w:val="22"/>
          <w:rtl/>
        </w:rPr>
        <w:t xml:space="preserve"> كذلك صيغة أمر أُريد بها الدعاء؛ بأن يرزقك الله تعالى الـمِيْتةَ الحسنة، وأحسنها الشهادة في سبيل الله تعالى.</w:t>
      </w:r>
    </w:p>
    <w:p w:rsidR="00320910" w:rsidRPr="002C3C7C" w:rsidRDefault="00320910" w:rsidP="00565626">
      <w:pPr>
        <w:pStyle w:val="FootnoteText"/>
        <w:bidi w:val="0"/>
        <w:rPr>
          <w:sz w:val="22"/>
          <w:szCs w:val="22"/>
          <w:lang w:val="it-IT"/>
        </w:rPr>
      </w:pPr>
      <w:r w:rsidRPr="002C3C7C">
        <w:rPr>
          <w:b/>
          <w:sz w:val="22"/>
          <w:szCs w:val="22"/>
          <w:lang w:val="it-IT"/>
        </w:rPr>
        <w:t xml:space="preserve">Muori da </w:t>
      </w:r>
      <w:r w:rsidRPr="002C3C7C">
        <w:rPr>
          <w:b/>
          <w:i/>
          <w:sz w:val="22"/>
          <w:szCs w:val="22"/>
          <w:u w:val="single"/>
          <w:lang w:val="it-IT"/>
        </w:rPr>
        <w:t>sh</w:t>
      </w:r>
      <w:r w:rsidRPr="002C3C7C">
        <w:rPr>
          <w:b/>
          <w:i/>
          <w:sz w:val="22"/>
          <w:szCs w:val="22"/>
          <w:lang w:val="it-IT"/>
        </w:rPr>
        <w:t>ahīd</w:t>
      </w:r>
      <w:r w:rsidRPr="002C3C7C">
        <w:rPr>
          <w:b/>
          <w:sz w:val="22"/>
          <w:szCs w:val="22"/>
          <w:lang w:val="it-IT"/>
        </w:rPr>
        <w:t>:</w:t>
      </w:r>
      <w:r w:rsidRPr="002C3C7C">
        <w:rPr>
          <w:sz w:val="22"/>
          <w:szCs w:val="22"/>
          <w:lang w:val="it-IT"/>
        </w:rPr>
        <w:t xml:space="preserve">la forma letterale è all'imperativo ma si tratta di un </w:t>
      </w:r>
      <w:r w:rsidRPr="002C3C7C">
        <w:rPr>
          <w:i/>
          <w:iCs/>
          <w:sz w:val="22"/>
          <w:szCs w:val="22"/>
          <w:lang w:val="it-IT"/>
        </w:rPr>
        <w:t>du°ā'</w:t>
      </w:r>
      <w:r w:rsidRPr="002C3C7C">
        <w:rPr>
          <w:sz w:val="22"/>
          <w:szCs w:val="22"/>
          <w:lang w:val="it-IT"/>
        </w:rPr>
        <w:t xml:space="preserve"> (invocazione) con la quale si augura "che Allāh ti possa donare la buona morte", migliore delle quali è la morte come </w:t>
      </w:r>
      <w:r w:rsidRPr="002C3C7C">
        <w:rPr>
          <w:i/>
          <w:iCs/>
          <w:sz w:val="22"/>
          <w:szCs w:val="22"/>
          <w:u w:val="single"/>
          <w:lang w:val="it-IT"/>
        </w:rPr>
        <w:t>sh</w:t>
      </w:r>
      <w:r w:rsidRPr="002C3C7C">
        <w:rPr>
          <w:i/>
          <w:iCs/>
          <w:sz w:val="22"/>
          <w:szCs w:val="22"/>
          <w:lang w:val="it-IT"/>
        </w:rPr>
        <w:t>ahīd</w:t>
      </w:r>
      <w:r w:rsidRPr="002C3C7C">
        <w:rPr>
          <w:sz w:val="22"/>
          <w:szCs w:val="22"/>
          <w:lang w:val="it-IT"/>
        </w:rPr>
        <w:t xml:space="preserve"> sulla Via di Allāh. (M)</w:t>
      </w:r>
    </w:p>
    <w:p w:rsidR="00320910" w:rsidRPr="002C3C7C" w:rsidRDefault="00320910" w:rsidP="00565626">
      <w:pPr>
        <w:pStyle w:val="FootnoteText"/>
        <w:bidi w:val="0"/>
        <w:rPr>
          <w:sz w:val="22"/>
          <w:szCs w:val="22"/>
          <w:lang w:val="it-IT"/>
        </w:rPr>
      </w:pPr>
      <w:r w:rsidRPr="002C3C7C">
        <w:rPr>
          <w:b/>
          <w:i/>
          <w:sz w:val="22"/>
          <w:szCs w:val="22"/>
          <w:u w:val="single"/>
          <w:lang w:val="it-IT"/>
        </w:rPr>
        <w:t>Sh</w:t>
      </w:r>
      <w:r w:rsidRPr="002C3C7C">
        <w:rPr>
          <w:b/>
          <w:i/>
          <w:sz w:val="22"/>
          <w:szCs w:val="22"/>
          <w:lang w:val="it-IT"/>
        </w:rPr>
        <w:t>ahīd</w:t>
      </w:r>
      <w:r w:rsidRPr="002C3C7C">
        <w:rPr>
          <w:b/>
          <w:sz w:val="22"/>
          <w:szCs w:val="22"/>
          <w:lang w:val="it-IT"/>
        </w:rPr>
        <w:t xml:space="preserve">: </w:t>
      </w:r>
      <w:r w:rsidRPr="002C3C7C">
        <w:rPr>
          <w:sz w:val="22"/>
          <w:szCs w:val="22"/>
          <w:lang w:val="it-IT"/>
        </w:rPr>
        <w:t xml:space="preserve">Uno che muore combattendo i </w:t>
      </w:r>
      <w:r w:rsidRPr="002C3C7C">
        <w:rPr>
          <w:i/>
          <w:iCs/>
          <w:sz w:val="22"/>
          <w:szCs w:val="22"/>
          <w:lang w:val="it-IT"/>
        </w:rPr>
        <w:t xml:space="preserve">kuffār </w:t>
      </w:r>
      <w:r w:rsidRPr="002C3C7C">
        <w:rPr>
          <w:sz w:val="22"/>
          <w:szCs w:val="22"/>
          <w:lang w:val="it-IT"/>
        </w:rPr>
        <w:t xml:space="preserve">(miscredenti) al fine di rendere la parola di Allāh la parola superiore o che muore combattendo in difesa dell'Islam. Questo termine ha anche altri significati presenti nella </w:t>
      </w:r>
      <w:r w:rsidRPr="002C3C7C">
        <w:rPr>
          <w:i/>
          <w:iCs/>
          <w:sz w:val="22"/>
          <w:szCs w:val="22"/>
          <w:lang w:val="it-IT"/>
        </w:rPr>
        <w:t>Sunnah</w:t>
      </w:r>
      <w:r w:rsidRPr="002C3C7C">
        <w:rPr>
          <w:sz w:val="22"/>
          <w:szCs w:val="22"/>
          <w:lang w:val="it-IT"/>
        </w:rPr>
        <w:t>, come: quello che muore difendendo la propria vita, la propria ricchezza o la propria famiglia, la donna che muore a causa del parto, una persona che muore annegata, e altri. (NdT)</w:t>
      </w:r>
    </w:p>
  </w:footnote>
  <w:footnote w:id="41">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2/ 505،برقم 606،</w:t>
      </w:r>
      <w:r w:rsidRPr="002C3C7C">
        <w:rPr>
          <w:sz w:val="22"/>
          <w:szCs w:val="22"/>
          <w:rtl/>
        </w:rPr>
        <w:t xml:space="preserve"> وغيره</w:t>
      </w:r>
      <w:r w:rsidRPr="002C3C7C">
        <w:rPr>
          <w:rFonts w:hint="cs"/>
          <w:sz w:val="22"/>
          <w:szCs w:val="22"/>
          <w:rtl/>
        </w:rPr>
        <w:t>،</w:t>
      </w:r>
      <w:r w:rsidRPr="002C3C7C">
        <w:rPr>
          <w:sz w:val="22"/>
          <w:szCs w:val="22"/>
          <w:rtl/>
        </w:rPr>
        <w:t xml:space="preserve"> وانظر</w:t>
      </w:r>
      <w:r w:rsidRPr="002C3C7C">
        <w:rPr>
          <w:rFonts w:hint="cs"/>
          <w:sz w:val="22"/>
          <w:szCs w:val="22"/>
          <w:rtl/>
        </w:rPr>
        <w:t>:</w:t>
      </w:r>
      <w:r w:rsidRPr="002C3C7C">
        <w:rPr>
          <w:sz w:val="22"/>
          <w:szCs w:val="22"/>
          <w:rtl/>
        </w:rPr>
        <w:t xml:space="preserve"> إرواء</w:t>
      </w:r>
      <w:r w:rsidRPr="002C3C7C">
        <w:rPr>
          <w:rFonts w:hint="cs"/>
          <w:sz w:val="22"/>
          <w:szCs w:val="22"/>
          <w:rtl/>
        </w:rPr>
        <w:t xml:space="preserve"> الغليل،</w:t>
      </w:r>
      <w:r w:rsidRPr="002C3C7C">
        <w:rPr>
          <w:sz w:val="22"/>
          <w:szCs w:val="22"/>
          <w:rtl/>
        </w:rPr>
        <w:t xml:space="preserve"> برقم </w:t>
      </w:r>
      <w:r w:rsidRPr="002C3C7C">
        <w:rPr>
          <w:rFonts w:hint="cs"/>
          <w:sz w:val="22"/>
          <w:szCs w:val="22"/>
          <w:rtl/>
        </w:rPr>
        <w:t>50،</w:t>
      </w:r>
      <w:r w:rsidRPr="002C3C7C">
        <w:rPr>
          <w:sz w:val="22"/>
          <w:szCs w:val="22"/>
          <w:rtl/>
        </w:rPr>
        <w:t xml:space="preserve"> وصحيح الجامع</w:t>
      </w:r>
      <w:r w:rsidRPr="002C3C7C">
        <w:rPr>
          <w:rFonts w:hint="cs"/>
          <w:sz w:val="22"/>
          <w:szCs w:val="22"/>
          <w:rtl/>
        </w:rPr>
        <w:t>،</w:t>
      </w:r>
      <w:r w:rsidRPr="002C3C7C">
        <w:rPr>
          <w:sz w:val="22"/>
          <w:szCs w:val="22"/>
          <w:rtl/>
        </w:rPr>
        <w:t xml:space="preserve"> 3/203 .</w:t>
      </w:r>
    </w:p>
    <w:p w:rsidR="00320910" w:rsidRPr="002C3C7C" w:rsidRDefault="00320910" w:rsidP="00F42486">
      <w:pPr>
        <w:pStyle w:val="FootnoteText"/>
        <w:bidi w:val="0"/>
        <w:rPr>
          <w:sz w:val="22"/>
          <w:szCs w:val="22"/>
          <w:lang w:val="it-IT"/>
        </w:rPr>
      </w:pPr>
      <w:r w:rsidRPr="002C3C7C">
        <w:rPr>
          <w:sz w:val="22"/>
          <w:szCs w:val="22"/>
          <w:lang w:val="it-IT"/>
        </w:rPr>
        <w:t>A</w:t>
      </w:r>
      <w:r w:rsidRPr="00144AE2">
        <w:rPr>
          <w:color w:val="808080"/>
          <w:sz w:val="22"/>
          <w:szCs w:val="22"/>
          <w:lang w:val="it-IT"/>
        </w:rPr>
        <w:t>l</w:t>
      </w:r>
      <w:r w:rsidRPr="002C3C7C">
        <w:rPr>
          <w:sz w:val="22"/>
          <w:szCs w:val="22"/>
          <w:lang w:val="it-IT"/>
        </w:rPr>
        <w:t>-Ttirmi</w:t>
      </w:r>
      <w:r w:rsidRPr="002C3C7C">
        <w:rPr>
          <w:sz w:val="22"/>
          <w:szCs w:val="22"/>
          <w:u w:val="single"/>
          <w:lang w:val="it-IT"/>
        </w:rPr>
        <w:t>dh</w:t>
      </w:r>
      <w:r w:rsidRPr="002C3C7C">
        <w:rPr>
          <w:sz w:val="22"/>
          <w:szCs w:val="22"/>
          <w:lang w:val="it-IT"/>
        </w:rPr>
        <w:t xml:space="preserve">ī (2/505 n. 606) e altri riferimenti; vedi: </w:t>
      </w:r>
      <w:r w:rsidRPr="002C3C7C">
        <w:rPr>
          <w:i/>
          <w:iCs/>
          <w:sz w:val="22"/>
          <w:szCs w:val="22"/>
          <w:lang w:val="it-IT"/>
        </w:rPr>
        <w:t xml:space="preserve">'Irūā'u </w:t>
      </w:r>
      <w:r w:rsidRPr="00144AE2">
        <w:rPr>
          <w:i/>
          <w:iCs/>
          <w:color w:val="808080"/>
          <w:sz w:val="22"/>
          <w:szCs w:val="22"/>
          <w:lang w:val="it-IT"/>
        </w:rPr>
        <w:t>A</w:t>
      </w:r>
      <w:r w:rsidRPr="002C3C7C">
        <w:rPr>
          <w:i/>
          <w:iCs/>
          <w:sz w:val="22"/>
          <w:szCs w:val="22"/>
          <w:lang w:val="it-IT"/>
        </w:rPr>
        <w:t>l-</w:t>
      </w:r>
      <w:r w:rsidRPr="002C3C7C">
        <w:rPr>
          <w:i/>
          <w:iCs/>
          <w:sz w:val="22"/>
          <w:szCs w:val="22"/>
          <w:u w:val="single"/>
          <w:lang w:val="it-IT"/>
        </w:rPr>
        <w:t>gh</w:t>
      </w:r>
      <w:r w:rsidRPr="002C3C7C">
        <w:rPr>
          <w:i/>
          <w:iCs/>
          <w:sz w:val="22"/>
          <w:szCs w:val="22"/>
          <w:lang w:val="it-IT"/>
        </w:rPr>
        <w:t>alīl</w:t>
      </w:r>
      <w:r w:rsidRPr="002C3C7C">
        <w:rPr>
          <w:sz w:val="22"/>
          <w:szCs w:val="22"/>
          <w:lang w:val="it-IT"/>
        </w:rPr>
        <w:t xml:space="preserve"> (n. 50) 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Al-Jāmi°</w:t>
      </w:r>
      <w:r w:rsidRPr="002C3C7C">
        <w:rPr>
          <w:sz w:val="22"/>
          <w:szCs w:val="22"/>
          <w:lang w:val="it-IT"/>
        </w:rPr>
        <w:t xml:space="preserve"> (3/203). </w:t>
      </w:r>
    </w:p>
  </w:footnote>
  <w:footnote w:id="42">
    <w:p w:rsidR="00320910" w:rsidRPr="002C3C7C" w:rsidRDefault="00320910" w:rsidP="00291455">
      <w:pPr>
        <w:pStyle w:val="FootnoteText"/>
        <w:rPr>
          <w:b/>
          <w:sz w:val="22"/>
          <w:szCs w:val="22"/>
          <w:rtl/>
        </w:rPr>
      </w:pPr>
      <w:r w:rsidRPr="002C3C7C">
        <w:rPr>
          <w:rStyle w:val="FootnoteReference"/>
          <w:sz w:val="22"/>
          <w:szCs w:val="22"/>
        </w:rPr>
        <w:footnoteRef/>
      </w:r>
      <w:r w:rsidRPr="002C3C7C">
        <w:rPr>
          <w:rFonts w:hint="cs"/>
          <w:b/>
          <w:sz w:val="22"/>
          <w:szCs w:val="22"/>
          <w:rtl/>
        </w:rPr>
        <w:t xml:space="preserve"> </w:t>
      </w:r>
      <w:r w:rsidRPr="002C3C7C">
        <w:rPr>
          <w:rFonts w:hint="cs"/>
          <w:b/>
          <w:sz w:val="22"/>
          <w:szCs w:val="22"/>
          <w:rtl/>
        </w:rPr>
        <w:t>صحابي الحديث هو علي بن أبي طالب، وأنس بن مالك رَضِيَ اللهُ عَنهُمَا.</w:t>
      </w:r>
    </w:p>
    <w:p w:rsidR="00320910" w:rsidRPr="002C3C7C" w:rsidRDefault="00320910" w:rsidP="00291455">
      <w:pPr>
        <w:pStyle w:val="FootnoteText"/>
        <w:rPr>
          <w:b/>
          <w:sz w:val="22"/>
          <w:szCs w:val="22"/>
          <w:rtl/>
        </w:rPr>
      </w:pPr>
      <w:r w:rsidRPr="002C3C7C">
        <w:rPr>
          <w:rFonts w:hint="cs"/>
          <w:b/>
          <w:sz w:val="22"/>
          <w:szCs w:val="22"/>
          <w:rtl/>
        </w:rPr>
        <w:t xml:space="preserve">والحديث بتمامه؛ هو قوله ×: </w:t>
      </w:r>
      <w:r w:rsidRPr="002C3C7C">
        <w:rPr>
          <w:rFonts w:hint="cs"/>
          <w:b/>
          <w:bCs/>
          <w:sz w:val="22"/>
          <w:szCs w:val="22"/>
          <w:rtl/>
        </w:rPr>
        <w:t>((ستر ما بين أعين الجن وعورات بني آدم إذا وَضَعَ أحدهم ثوبه؛ أن يقول: بسم الله))</w:t>
      </w:r>
      <w:r w:rsidRPr="002C3C7C">
        <w:rPr>
          <w:rFonts w:hint="cs"/>
          <w:b/>
          <w:sz w:val="22"/>
          <w:szCs w:val="22"/>
          <w:rtl/>
        </w:rPr>
        <w:t>.</w:t>
      </w:r>
    </w:p>
    <w:p w:rsidR="00320910" w:rsidRPr="002C3C7C" w:rsidRDefault="00320910" w:rsidP="00291455">
      <w:pPr>
        <w:pStyle w:val="FootnoteText"/>
        <w:bidi w:val="0"/>
        <w:rPr>
          <w:sz w:val="22"/>
          <w:szCs w:val="22"/>
          <w:lang w:val="it-IT"/>
        </w:rPr>
      </w:pPr>
      <w:r w:rsidRPr="002C3C7C">
        <w:rPr>
          <w:sz w:val="22"/>
          <w:szCs w:val="22"/>
          <w:lang w:val="it-IT"/>
        </w:rPr>
        <w:t xml:space="preserve">I Compagni che han trasmesso l’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sono Alī Bin Abī Tālib e 'Anas Bin Mālik </w:t>
      </w:r>
      <w:r w:rsidRPr="002C3C7C">
        <w:rPr>
          <w:sz w:val="22"/>
          <w:szCs w:val="22"/>
          <w:lang w:val="it-IT"/>
        </w:rPr>
        <w:sym w:font="AGA Arabesque" w:char="F074"/>
      </w:r>
      <w:r w:rsidRPr="002C3C7C">
        <w:rPr>
          <w:sz w:val="22"/>
          <w:szCs w:val="22"/>
          <w:lang w:val="it-IT"/>
        </w:rPr>
        <w:t>. L'</w:t>
      </w:r>
      <w:r w:rsidRPr="002C3C7C">
        <w:rPr>
          <w:i/>
          <w:iCs/>
          <w:sz w:val="22"/>
          <w:szCs w:val="22"/>
          <w:lang w:val="it-IT"/>
        </w:rPr>
        <w:t>Hadī</w:t>
      </w:r>
      <w:r w:rsidRPr="002C3C7C">
        <w:rPr>
          <w:i/>
          <w:iCs/>
          <w:sz w:val="22"/>
          <w:szCs w:val="22"/>
          <w:u w:val="single"/>
          <w:lang w:val="it-IT"/>
        </w:rPr>
        <w:t>th</w:t>
      </w:r>
      <w:r w:rsidRPr="002C3C7C">
        <w:rPr>
          <w:sz w:val="22"/>
          <w:szCs w:val="22"/>
          <w:lang w:val="it-IT"/>
        </w:rPr>
        <w:t xml:space="preserve"> completo cita: "La copertura tra gli occhi dei Jinn e le nudità del figlio di Adamo, quando qualcuno di voi si toglie i vestiti, consiste nel fatto che egli dica: </w:t>
      </w:r>
      <w:r w:rsidRPr="002C3C7C">
        <w:rPr>
          <w:i/>
          <w:iCs/>
          <w:sz w:val="22"/>
          <w:szCs w:val="22"/>
          <w:lang w:val="it-IT"/>
        </w:rPr>
        <w:t>BismiLlāh</w:t>
      </w:r>
      <w:r w:rsidRPr="002C3C7C">
        <w:rPr>
          <w:sz w:val="22"/>
          <w:szCs w:val="22"/>
          <w:lang w:val="it-IT"/>
        </w:rPr>
        <w:t>". (M)</w:t>
      </w:r>
    </w:p>
    <w:p w:rsidR="00320910" w:rsidRPr="002C3C7C" w:rsidRDefault="00320910" w:rsidP="00291455">
      <w:pPr>
        <w:pStyle w:val="FootnoteText"/>
        <w:bidi w:val="0"/>
        <w:rPr>
          <w:sz w:val="22"/>
          <w:szCs w:val="22"/>
          <w:lang w:val="it-IT"/>
        </w:rPr>
      </w:pPr>
      <w:r w:rsidRPr="002C3C7C">
        <w:rPr>
          <w:sz w:val="22"/>
          <w:szCs w:val="22"/>
          <w:lang w:val="it-IT"/>
        </w:rPr>
        <w:t xml:space="preserve">L’uomo può pensare di essere solo mentre si cambia i vestiti invece ci possono essere presenti dei </w:t>
      </w:r>
      <w:r w:rsidRPr="002C3C7C">
        <w:rPr>
          <w:i/>
          <w:iCs/>
          <w:sz w:val="22"/>
          <w:szCs w:val="22"/>
          <w:lang w:val="it-IT"/>
        </w:rPr>
        <w:t>jinn</w:t>
      </w:r>
      <w:r w:rsidRPr="002C3C7C">
        <w:rPr>
          <w:sz w:val="22"/>
          <w:szCs w:val="22"/>
          <w:lang w:val="it-IT"/>
        </w:rPr>
        <w:t xml:space="preserve"> che non vede. Il pronunciare il nome di Allāh nel momento in cui ci si cambia i vestiti fa sì che i </w:t>
      </w:r>
      <w:r w:rsidRPr="002C3C7C">
        <w:rPr>
          <w:i/>
          <w:iCs/>
          <w:sz w:val="22"/>
          <w:szCs w:val="22"/>
          <w:lang w:val="it-IT"/>
        </w:rPr>
        <w:t>jinn</w:t>
      </w:r>
      <w:r w:rsidRPr="002C3C7C">
        <w:rPr>
          <w:sz w:val="22"/>
          <w:szCs w:val="22"/>
          <w:lang w:val="it-IT"/>
        </w:rPr>
        <w:t xml:space="preserve"> non possano vedere le nudità del credente ed egli sia salvaguardato dal loro male. (NdT) </w:t>
      </w:r>
    </w:p>
  </w:footnote>
  <w:footnote w:id="43">
    <w:p w:rsidR="00320910" w:rsidRPr="002C3C7C" w:rsidRDefault="00320910" w:rsidP="008F5335">
      <w:pPr>
        <w:pStyle w:val="FootnoteText"/>
        <w:ind w:left="0" w:firstLine="0"/>
        <w:rPr>
          <w:rFonts w:cs="Arial"/>
          <w:sz w:val="22"/>
          <w:szCs w:val="22"/>
          <w:rtl/>
        </w:rPr>
      </w:pPr>
      <w:r w:rsidRPr="002C3C7C">
        <w:rPr>
          <w:sz w:val="22"/>
          <w:szCs w:val="22"/>
          <w:rtl/>
        </w:rPr>
        <w:t>(</w:t>
      </w:r>
      <w:r w:rsidRPr="002C3C7C">
        <w:rPr>
          <w:sz w:val="22"/>
          <w:szCs w:val="22"/>
          <w:rtl/>
        </w:rPr>
        <w:footnoteRef/>
      </w:r>
      <w:r w:rsidRPr="002C3C7C">
        <w:rPr>
          <w:sz w:val="22"/>
          <w:szCs w:val="22"/>
          <w:rtl/>
        </w:rPr>
        <w:t>)  أخرجه البخاري</w:t>
      </w:r>
      <w:r w:rsidRPr="002C3C7C">
        <w:rPr>
          <w:rFonts w:hint="cs"/>
          <w:sz w:val="22"/>
          <w:szCs w:val="22"/>
          <w:rtl/>
        </w:rPr>
        <w:t xml:space="preserve">، 1/ 45،برقم 142، </w:t>
      </w:r>
      <w:r w:rsidRPr="002C3C7C">
        <w:rPr>
          <w:sz w:val="22"/>
          <w:szCs w:val="22"/>
          <w:rtl/>
        </w:rPr>
        <w:t>ومسلم</w:t>
      </w:r>
      <w:r w:rsidRPr="002C3C7C">
        <w:rPr>
          <w:rFonts w:hint="cs"/>
          <w:sz w:val="22"/>
          <w:szCs w:val="22"/>
          <w:rtl/>
        </w:rPr>
        <w:t>، 1/ 283،برقم 375،</w:t>
      </w:r>
      <w:r w:rsidRPr="002C3C7C">
        <w:rPr>
          <w:sz w:val="22"/>
          <w:szCs w:val="22"/>
          <w:rtl/>
        </w:rPr>
        <w:t xml:space="preserve"> وزيادة</w:t>
      </w:r>
      <w:r w:rsidRPr="002C3C7C">
        <w:rPr>
          <w:rFonts w:hint="cs"/>
          <w:sz w:val="22"/>
          <w:szCs w:val="22"/>
          <w:rtl/>
        </w:rPr>
        <w:t>:((</w:t>
      </w:r>
      <w:r w:rsidRPr="002C3C7C">
        <w:rPr>
          <w:sz w:val="22"/>
          <w:szCs w:val="22"/>
          <w:rtl/>
        </w:rPr>
        <w:t>بسم الله</w:t>
      </w:r>
      <w:r w:rsidRPr="002C3C7C">
        <w:rPr>
          <w:rFonts w:hint="cs"/>
          <w:sz w:val="22"/>
          <w:szCs w:val="22"/>
          <w:rtl/>
        </w:rPr>
        <w:t>))</w:t>
      </w:r>
      <w:r w:rsidRPr="002C3C7C">
        <w:rPr>
          <w:sz w:val="22"/>
          <w:szCs w:val="22"/>
          <w:rtl/>
        </w:rPr>
        <w:t xml:space="preserve"> في أوله أخرجها سعيد بن منصور. انظر فتح الباري 1/244.</w:t>
      </w:r>
    </w:p>
    <w:p w:rsidR="00320910" w:rsidRPr="002C3C7C" w:rsidRDefault="00320910" w:rsidP="00E6632C">
      <w:pPr>
        <w:pStyle w:val="FootnoteText"/>
        <w:bidi w:val="0"/>
        <w:rPr>
          <w:sz w:val="22"/>
          <w:szCs w:val="22"/>
          <w:lang w:val="it-IT"/>
        </w:rPr>
      </w:pPr>
      <w:r w:rsidRPr="002C3C7C">
        <w:rPr>
          <w:sz w:val="22"/>
          <w:szCs w:val="22"/>
          <w:lang w:val="it-IT"/>
        </w:rPr>
        <w:t>Lo ha trasmesso Al-Bu</w:t>
      </w:r>
      <w:r w:rsidRPr="002C3C7C">
        <w:rPr>
          <w:sz w:val="22"/>
          <w:szCs w:val="22"/>
          <w:u w:val="single"/>
          <w:lang w:val="it-IT"/>
        </w:rPr>
        <w:t>kh</w:t>
      </w:r>
      <w:r w:rsidRPr="002C3C7C">
        <w:rPr>
          <w:sz w:val="22"/>
          <w:szCs w:val="22"/>
          <w:lang w:val="it-IT"/>
        </w:rPr>
        <w:t>ārī (45/1 n. 142), Muslim (283/1 n. 375), con l’aggiunta di "</w:t>
      </w:r>
      <w:r w:rsidRPr="002C3C7C">
        <w:rPr>
          <w:i/>
          <w:iCs/>
          <w:sz w:val="22"/>
          <w:szCs w:val="22"/>
          <w:lang w:val="it-IT"/>
        </w:rPr>
        <w:t>BismiLlāh</w:t>
      </w:r>
      <w:r w:rsidRPr="002C3C7C">
        <w:rPr>
          <w:sz w:val="22"/>
          <w:szCs w:val="22"/>
          <w:lang w:val="it-IT"/>
        </w:rPr>
        <w:t xml:space="preserve">" all'inizio, trasmesso da </w:t>
      </w:r>
      <w:r w:rsidRPr="002C3C7C">
        <w:rPr>
          <w:i/>
          <w:iCs/>
          <w:sz w:val="22"/>
          <w:szCs w:val="22"/>
          <w:lang w:val="it-IT"/>
        </w:rPr>
        <w:t>Sa°īd Bin Man</w:t>
      </w:r>
      <w:r w:rsidRPr="002C3C7C">
        <w:rPr>
          <w:i/>
          <w:iCs/>
          <w:sz w:val="22"/>
          <w:szCs w:val="22"/>
          <w:u w:val="single"/>
          <w:lang w:val="it-IT"/>
        </w:rPr>
        <w:t>s</w:t>
      </w:r>
      <w:r w:rsidRPr="002C3C7C">
        <w:rPr>
          <w:i/>
          <w:iCs/>
          <w:sz w:val="22"/>
          <w:szCs w:val="22"/>
          <w:lang w:val="it-IT"/>
        </w:rPr>
        <w:t xml:space="preserve">ūr. </w:t>
      </w:r>
      <w:r w:rsidRPr="002C3C7C">
        <w:rPr>
          <w:sz w:val="22"/>
          <w:szCs w:val="22"/>
          <w:lang w:val="it-IT"/>
        </w:rPr>
        <w:t xml:space="preserve">Vedi anche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(244/1).</w:t>
      </w:r>
    </w:p>
  </w:footnote>
  <w:footnote w:id="44">
    <w:p w:rsidR="00320910" w:rsidRPr="00144AE2" w:rsidRDefault="00320910" w:rsidP="00565626">
      <w:pPr>
        <w:spacing w:line="276" w:lineRule="auto"/>
        <w:ind w:firstLine="397"/>
        <w:rPr>
          <w:rFonts w:cs="Times New Roman"/>
          <w:b/>
          <w:sz w:val="22"/>
          <w:szCs w:val="22"/>
        </w:rPr>
      </w:pPr>
      <w:r w:rsidRPr="002C3C7C">
        <w:rPr>
          <w:rStyle w:val="FootnoteReference"/>
          <w:sz w:val="22"/>
          <w:szCs w:val="22"/>
        </w:rPr>
        <w:footnoteRef/>
      </w:r>
      <w:r w:rsidRPr="002C3C7C">
        <w:rPr>
          <w:sz w:val="22"/>
          <w:szCs w:val="22"/>
          <w:rtl/>
        </w:rPr>
        <w:t xml:space="preserve"> </w:t>
      </w:r>
      <w:r w:rsidRPr="00144AE2">
        <w:rPr>
          <w:rFonts w:cs="Times New Roman"/>
          <w:bCs/>
          <w:sz w:val="22"/>
          <w:szCs w:val="22"/>
          <w:rtl/>
        </w:rPr>
        <w:t>صحابي الحديث</w:t>
      </w:r>
      <w:r w:rsidRPr="00144AE2">
        <w:rPr>
          <w:rFonts w:cs="Times New Roman"/>
          <w:b/>
          <w:sz w:val="22"/>
          <w:szCs w:val="22"/>
          <w:rtl/>
        </w:rPr>
        <w:t xml:space="preserve"> هو أنس بن مالك </w:t>
      </w:r>
      <w:r w:rsidRPr="00144AE2">
        <w:rPr>
          <w:rFonts w:cs="Times New Roman"/>
          <w:bCs/>
          <w:sz w:val="22"/>
          <w:szCs w:val="22"/>
          <w:rtl/>
        </w:rPr>
        <w:sym w:font="AGA Arabesque" w:char="F074"/>
      </w:r>
      <w:r w:rsidRPr="00144AE2">
        <w:rPr>
          <w:rFonts w:cs="Times New Roman"/>
          <w:b/>
          <w:sz w:val="22"/>
          <w:szCs w:val="22"/>
          <w:rtl/>
        </w:rPr>
        <w:t>.</w:t>
      </w:r>
      <w:r w:rsidRPr="00144AE2">
        <w:rPr>
          <w:rFonts w:cs="Times New Roman"/>
          <w:b/>
          <w:sz w:val="22"/>
          <w:szCs w:val="22"/>
        </w:rPr>
        <w:t xml:space="preserve"> </w:t>
      </w:r>
      <w:r w:rsidRPr="00144AE2">
        <w:rPr>
          <w:rFonts w:cs="Times New Roman"/>
          <w:b/>
          <w:sz w:val="22"/>
          <w:szCs w:val="22"/>
          <w:rtl/>
        </w:rPr>
        <w:t xml:space="preserve">وفي إحدى رواية البخاري: </w:t>
      </w:r>
      <w:r w:rsidRPr="00144AE2">
        <w:rPr>
          <w:rFonts w:cs="Times New Roman"/>
          <w:b/>
          <w:bCs/>
          <w:sz w:val="22"/>
          <w:szCs w:val="22"/>
          <w:rtl/>
        </w:rPr>
        <w:t>((</w:t>
      </w:r>
      <w:r w:rsidRPr="00144AE2">
        <w:rPr>
          <w:rFonts w:cs="Times New Roman"/>
          <w:b/>
          <w:sz w:val="22"/>
          <w:szCs w:val="22"/>
          <w:rtl/>
        </w:rPr>
        <w:t>إذا أراد أن يدخل</w:t>
      </w:r>
      <w:r w:rsidRPr="00144AE2">
        <w:rPr>
          <w:rFonts w:cs="Times New Roman"/>
          <w:b/>
          <w:bCs/>
          <w:sz w:val="22"/>
          <w:szCs w:val="22"/>
          <w:rtl/>
        </w:rPr>
        <w:t>))</w:t>
      </w:r>
      <w:r w:rsidRPr="00144AE2">
        <w:rPr>
          <w:rFonts w:cs="Times New Roman"/>
          <w:b/>
          <w:sz w:val="22"/>
          <w:szCs w:val="22"/>
          <w:rtl/>
        </w:rPr>
        <w:t xml:space="preserve"> ومعناه أنه كان يقول هذا الدعاء قبل أن يدخل لا بعده.</w:t>
      </w:r>
    </w:p>
    <w:p w:rsidR="00320910" w:rsidRPr="002C3C7C" w:rsidRDefault="00320910" w:rsidP="004D482D">
      <w:pPr>
        <w:bidi w:val="0"/>
        <w:spacing w:line="276" w:lineRule="auto"/>
        <w:ind w:firstLine="0"/>
        <w:rPr>
          <w:bCs/>
          <w:sz w:val="22"/>
          <w:szCs w:val="22"/>
          <w:lang w:val="it-IT"/>
        </w:rPr>
      </w:pPr>
      <w:r w:rsidRPr="002C3C7C">
        <w:rPr>
          <w:rFonts w:ascii="mylotus" w:hAnsi="mylotus" w:cs="Traditional Arabic"/>
          <w:b/>
          <w:sz w:val="22"/>
          <w:szCs w:val="22"/>
          <w:lang w:val="it-IT"/>
        </w:rPr>
        <w:t>Il Compagno che ha trasmesso l’</w:t>
      </w:r>
      <w:r w:rsidRPr="002C3C7C">
        <w:rPr>
          <w:rFonts w:ascii="mylotus" w:hAnsi="mylotus" w:cs="Traditional Arabic"/>
          <w:b/>
          <w:sz w:val="22"/>
          <w:szCs w:val="22"/>
          <w:u w:val="single"/>
          <w:lang w:val="it-IT"/>
        </w:rPr>
        <w:t>H</w:t>
      </w:r>
      <w:r w:rsidRPr="002C3C7C">
        <w:rPr>
          <w:rFonts w:ascii="mylotus" w:hAnsi="mylotus" w:cs="Traditional Arabic"/>
          <w:b/>
          <w:sz w:val="22"/>
          <w:szCs w:val="22"/>
          <w:lang w:val="it-IT"/>
        </w:rPr>
        <w:t>ad</w:t>
      </w:r>
      <w:r w:rsidRPr="002C3C7C">
        <w:rPr>
          <w:rFonts w:ascii="mylotus" w:hAnsi="mylotus" w:cs="Traditional Arabic" w:hint="eastAsia"/>
          <w:b/>
          <w:sz w:val="22"/>
          <w:szCs w:val="22"/>
          <w:lang w:val="it-IT"/>
        </w:rPr>
        <w:t>ī</w:t>
      </w:r>
      <w:r w:rsidRPr="002C3C7C">
        <w:rPr>
          <w:rFonts w:ascii="mylotus" w:hAnsi="mylotus" w:cs="Traditional Arabic"/>
          <w:b/>
          <w:sz w:val="22"/>
          <w:szCs w:val="22"/>
          <w:u w:val="single"/>
          <w:lang w:val="it-IT"/>
        </w:rPr>
        <w:t>th</w:t>
      </w:r>
      <w:r w:rsidRPr="002C3C7C">
        <w:rPr>
          <w:rFonts w:ascii="mylotus" w:hAnsi="mylotus" w:cs="Traditional Arabic"/>
          <w:b/>
          <w:sz w:val="22"/>
          <w:szCs w:val="22"/>
          <w:lang w:val="it-IT"/>
        </w:rPr>
        <w:t xml:space="preserve"> è ‘Anas Bin Malik </w:t>
      </w:r>
      <w:r w:rsidRPr="002C3C7C">
        <w:rPr>
          <w:rFonts w:ascii="mylotus" w:hAnsi="mylotus" w:cs="Traditional Arabic"/>
          <w:b/>
          <w:sz w:val="22"/>
          <w:szCs w:val="22"/>
          <w:lang w:val="it-IT"/>
        </w:rPr>
        <w:sym w:font="AGA Arabesque" w:char="F074"/>
      </w:r>
      <w:r w:rsidRPr="002C3C7C">
        <w:rPr>
          <w:rFonts w:ascii="mylotus" w:hAnsi="mylotus" w:cs="Traditional Arabic"/>
          <w:b/>
          <w:sz w:val="22"/>
          <w:szCs w:val="22"/>
          <w:lang w:val="it-IT"/>
        </w:rPr>
        <w:t>. Una delle versioni riferite da Al-</w:t>
      </w:r>
      <w:r w:rsidRPr="002C3C7C">
        <w:rPr>
          <w:rFonts w:ascii="mylotus" w:hAnsi="mylotus" w:cs="Traditional Arabic"/>
          <w:bCs/>
          <w:sz w:val="22"/>
          <w:szCs w:val="22"/>
          <w:lang w:val="it-IT"/>
        </w:rPr>
        <w:t>Bu</w:t>
      </w:r>
      <w:r w:rsidRPr="002C3C7C">
        <w:rPr>
          <w:rFonts w:ascii="mylotus" w:hAnsi="mylotus" w:cs="Traditional Arabic"/>
          <w:bCs/>
          <w:sz w:val="22"/>
          <w:szCs w:val="22"/>
          <w:u w:val="single"/>
          <w:lang w:val="it-IT"/>
        </w:rPr>
        <w:t>kh</w:t>
      </w:r>
      <w:r w:rsidRPr="002C3C7C">
        <w:rPr>
          <w:rFonts w:ascii="mylotus" w:hAnsi="mylotus" w:cs="Traditional Arabic" w:hint="eastAsia"/>
          <w:bCs/>
          <w:sz w:val="22"/>
          <w:szCs w:val="22"/>
          <w:lang w:val="it-IT"/>
        </w:rPr>
        <w:t>ār</w:t>
      </w:r>
      <w:r w:rsidRPr="002C3C7C">
        <w:rPr>
          <w:rFonts w:ascii="mylotus" w:hAnsi="mylotus" w:cs="Traditional Arabic"/>
          <w:bCs/>
          <w:sz w:val="22"/>
          <w:szCs w:val="22"/>
          <w:lang w:val="it-IT"/>
        </w:rPr>
        <w:t xml:space="preserve">ī cita: “Quando [il Messaggero </w:t>
      </w:r>
      <w:r w:rsidRPr="002C3C7C">
        <w:rPr>
          <w:rFonts w:ascii="mylotus" w:hAnsi="mylotus" w:cs="Traditional Arabic"/>
          <w:bCs/>
          <w:sz w:val="22"/>
          <w:szCs w:val="22"/>
          <w:lang w:val="it-IT"/>
        </w:rPr>
        <w:sym w:font="AGA Arabesque" w:char="F072"/>
      </w:r>
      <w:r w:rsidRPr="002C3C7C">
        <w:rPr>
          <w:rFonts w:ascii="mylotus" w:hAnsi="mylotus" w:cs="Traditional Arabic"/>
          <w:bCs/>
          <w:sz w:val="22"/>
          <w:szCs w:val="22"/>
          <w:lang w:val="it-IT"/>
        </w:rPr>
        <w:t xml:space="preserve">] voleva entrare [...]”; ciò significa che egli </w:t>
      </w:r>
      <w:r w:rsidRPr="002C3C7C">
        <w:rPr>
          <w:rFonts w:ascii="mylotus" w:hAnsi="mylotus" w:cs="Traditional Arabic"/>
          <w:bCs/>
          <w:sz w:val="22"/>
          <w:szCs w:val="22"/>
          <w:lang w:val="it-IT"/>
        </w:rPr>
        <w:sym w:font="AGA Arabesque" w:char="F072"/>
      </w:r>
      <w:r w:rsidRPr="002C3C7C">
        <w:rPr>
          <w:rFonts w:ascii="mylotus" w:hAnsi="mylotus" w:cs="Traditional Arabic"/>
          <w:bCs/>
          <w:sz w:val="22"/>
          <w:szCs w:val="22"/>
          <w:lang w:val="it-IT"/>
        </w:rPr>
        <w:t xml:space="preserve"> pronunciava questa invocazione prima di entrare e non dopo essere entrato.</w:t>
      </w:r>
    </w:p>
  </w:footnote>
  <w:footnote w:id="45">
    <w:p w:rsidR="00320910" w:rsidRPr="002C3C7C" w:rsidRDefault="00320910" w:rsidP="00BD743E">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Si </w:t>
      </w:r>
      <w:r w:rsidRPr="002C3C7C">
        <w:rPr>
          <w:sz w:val="22"/>
          <w:szCs w:val="22"/>
          <w:lang w:val="it-IT"/>
        </w:rPr>
        <w:t>intendono i demoni, maschi e femmine. Un'altra interpretazione è che con questa affermazione si intenda chiedere protezione dal male in maniera generica.</w:t>
      </w:r>
    </w:p>
  </w:footnote>
  <w:footnote w:id="46">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أخرجه</w:t>
      </w:r>
      <w:r w:rsidRPr="002C3C7C">
        <w:rPr>
          <w:rFonts w:hint="cs"/>
          <w:sz w:val="22"/>
          <w:szCs w:val="22"/>
          <w:rtl/>
        </w:rPr>
        <w:t xml:space="preserve"> أصحاب السنن إلا النسائي فأخرجه في عمل اليوم والليلة، برقم 79،</w:t>
      </w:r>
      <w:r w:rsidRPr="002C3C7C">
        <w:rPr>
          <w:sz w:val="22"/>
          <w:szCs w:val="22"/>
          <w:rtl/>
        </w:rPr>
        <w:t xml:space="preserve"> أ</w:t>
      </w:r>
      <w:r w:rsidRPr="002C3C7C">
        <w:rPr>
          <w:rFonts w:hint="cs"/>
          <w:sz w:val="22"/>
          <w:szCs w:val="22"/>
          <w:rtl/>
        </w:rPr>
        <w:t>بو داود، برقم 30،والترمذي، برقم 7، وابن ماجه، برقم 300، وصححه الألباني في صحيح سنن أبي داود، 1/ 19</w:t>
      </w:r>
      <w:r w:rsidRPr="002C3C7C">
        <w:rPr>
          <w:sz w:val="22"/>
          <w:szCs w:val="22"/>
          <w:rtl/>
        </w:rPr>
        <w:t>.</w:t>
      </w:r>
    </w:p>
    <w:p w:rsidR="00320910" w:rsidRPr="002C3C7C" w:rsidRDefault="00320910" w:rsidP="00E6632C">
      <w:pPr>
        <w:pStyle w:val="FootnoteText"/>
        <w:bidi w:val="0"/>
        <w:rPr>
          <w:rFonts w:cs="Arial"/>
          <w:sz w:val="22"/>
          <w:szCs w:val="22"/>
          <w:lang w:val="it-IT"/>
        </w:rPr>
      </w:pPr>
      <w:r w:rsidRPr="002C3C7C">
        <w:rPr>
          <w:sz w:val="22"/>
          <w:szCs w:val="22"/>
          <w:lang w:val="it-IT"/>
        </w:rPr>
        <w:t>Lo han trasmesso "</w:t>
      </w:r>
      <w:r w:rsidRPr="002C3C7C">
        <w:rPr>
          <w:i/>
          <w:iCs/>
          <w:sz w:val="22"/>
          <w:szCs w:val="22"/>
          <w:lang w:val="it-IT"/>
        </w:rPr>
        <w:t>As</w:t>
      </w:r>
      <w:r w:rsidRPr="002C3C7C">
        <w:rPr>
          <w:i/>
          <w:iCs/>
          <w:sz w:val="22"/>
          <w:szCs w:val="22"/>
          <w:u w:val="single"/>
          <w:lang w:val="it-IT"/>
        </w:rPr>
        <w:t>h</w:t>
      </w:r>
      <w:r w:rsidRPr="002C3C7C">
        <w:rPr>
          <w:i/>
          <w:iCs/>
          <w:sz w:val="22"/>
          <w:szCs w:val="22"/>
          <w:lang w:val="it-IT"/>
        </w:rPr>
        <w:t>āb Al-Sunan</w:t>
      </w:r>
      <w:r w:rsidRPr="002C3C7C">
        <w:rPr>
          <w:sz w:val="22"/>
          <w:szCs w:val="22"/>
          <w:lang w:val="it-IT"/>
        </w:rPr>
        <w:t>"</w:t>
      </w:r>
      <w:r w:rsidRPr="002C3C7C">
        <w:rPr>
          <w:i/>
          <w:iCs/>
          <w:sz w:val="22"/>
          <w:szCs w:val="22"/>
          <w:lang w:val="it-IT"/>
        </w:rPr>
        <w:t xml:space="preserve"> </w:t>
      </w:r>
      <w:r w:rsidRPr="002C3C7C">
        <w:rPr>
          <w:sz w:val="22"/>
          <w:szCs w:val="22"/>
          <w:lang w:val="it-IT"/>
        </w:rPr>
        <w:t xml:space="preserve">(i trasmettitori della Sunnah: </w:t>
      </w:r>
      <w:r w:rsidRPr="002C3C7C">
        <w:rPr>
          <w:rFonts w:cs="Arial"/>
          <w:spacing w:val="-10"/>
          <w:sz w:val="22"/>
          <w:szCs w:val="22"/>
          <w:lang w:val="it-IT"/>
        </w:rPr>
        <w:t>Abū D</w:t>
      </w:r>
      <w:r w:rsidRPr="002C3C7C">
        <w:rPr>
          <w:spacing w:val="-10"/>
          <w:sz w:val="22"/>
          <w:szCs w:val="22"/>
          <w:lang w:val="it-IT"/>
        </w:rPr>
        <w:t>ā</w:t>
      </w:r>
      <w:r w:rsidRPr="002C3C7C">
        <w:rPr>
          <w:rFonts w:cs="Arial"/>
          <w:spacing w:val="-10"/>
          <w:sz w:val="22"/>
          <w:szCs w:val="22"/>
          <w:lang w:val="it-IT"/>
        </w:rPr>
        <w:t>ūd</w:t>
      </w:r>
      <w:r w:rsidRPr="002C3C7C">
        <w:rPr>
          <w:sz w:val="22"/>
          <w:szCs w:val="22"/>
          <w:lang w:val="it-IT"/>
        </w:rPr>
        <w:t xml:space="preserve">, </w:t>
      </w:r>
      <w:r w:rsidRPr="002C3C7C">
        <w:rPr>
          <w:rFonts w:cs="Arial"/>
          <w:spacing w:val="-2"/>
          <w:sz w:val="22"/>
          <w:szCs w:val="22"/>
          <w:lang w:val="it-IT"/>
        </w:rPr>
        <w:t>A</w:t>
      </w:r>
      <w:r w:rsidRPr="00144AE2">
        <w:rPr>
          <w:rFonts w:cs="Arial"/>
          <w:color w:val="808080"/>
          <w:spacing w:val="-2"/>
          <w:sz w:val="22"/>
          <w:szCs w:val="22"/>
          <w:lang w:val="it-IT"/>
        </w:rPr>
        <w:t>l-</w:t>
      </w:r>
      <w:r w:rsidRPr="002C3C7C">
        <w:rPr>
          <w:rFonts w:cs="Arial"/>
          <w:spacing w:val="-2"/>
          <w:sz w:val="22"/>
          <w:szCs w:val="22"/>
          <w:lang w:val="it-IT"/>
        </w:rPr>
        <w:t>Ttirmi</w:t>
      </w:r>
      <w:r w:rsidRPr="002C3C7C">
        <w:rPr>
          <w:rFonts w:cs="Arial"/>
          <w:spacing w:val="-2"/>
          <w:sz w:val="22"/>
          <w:szCs w:val="22"/>
          <w:u w:val="single"/>
          <w:lang w:val="it-IT"/>
        </w:rPr>
        <w:t>dh</w:t>
      </w:r>
      <w:r w:rsidRPr="002C3C7C">
        <w:rPr>
          <w:spacing w:val="-2"/>
          <w:sz w:val="22"/>
          <w:szCs w:val="22"/>
          <w:lang w:val="it-IT"/>
        </w:rPr>
        <w:t>ī</w:t>
      </w:r>
      <w:r w:rsidRPr="002C3C7C">
        <w:rPr>
          <w:sz w:val="22"/>
          <w:szCs w:val="22"/>
          <w:lang w:val="it-IT"/>
        </w:rPr>
        <w:t>, Ibn Mājah, A</w:t>
      </w:r>
      <w:r w:rsidRPr="00144AE2">
        <w:rPr>
          <w:color w:val="808080"/>
          <w:sz w:val="22"/>
          <w:szCs w:val="22"/>
          <w:lang w:val="it-IT"/>
        </w:rPr>
        <w:t>l-</w:t>
      </w:r>
      <w:r w:rsidRPr="002C3C7C">
        <w:rPr>
          <w:sz w:val="22"/>
          <w:szCs w:val="22"/>
          <w:lang w:val="it-IT"/>
        </w:rPr>
        <w:t xml:space="preserve">Nnasā'ī), tutti eccetto </w:t>
      </w:r>
      <w:r w:rsidRPr="002C3C7C">
        <w:rPr>
          <w:i/>
          <w:iCs/>
          <w:sz w:val="22"/>
          <w:szCs w:val="22"/>
          <w:lang w:val="it-IT"/>
        </w:rPr>
        <w:t>A</w:t>
      </w:r>
      <w:r w:rsidRPr="00144AE2">
        <w:rPr>
          <w:i/>
          <w:iCs/>
          <w:color w:val="808080"/>
          <w:sz w:val="22"/>
          <w:szCs w:val="22"/>
          <w:lang w:val="it-IT"/>
        </w:rPr>
        <w:t>l-</w:t>
      </w:r>
      <w:r w:rsidRPr="002C3C7C">
        <w:rPr>
          <w:i/>
          <w:iCs/>
          <w:sz w:val="22"/>
          <w:szCs w:val="22"/>
          <w:lang w:val="it-IT"/>
        </w:rPr>
        <w:t>Nnasā'ī</w:t>
      </w:r>
      <w:r w:rsidRPr="002C3C7C">
        <w:rPr>
          <w:sz w:val="22"/>
          <w:szCs w:val="22"/>
          <w:lang w:val="it-IT"/>
        </w:rPr>
        <w:t xml:space="preserve"> che lo ha trasmesso in </w:t>
      </w:r>
      <w:r w:rsidRPr="002C3C7C">
        <w:rPr>
          <w:i/>
          <w:iCs/>
          <w:sz w:val="22"/>
          <w:szCs w:val="22"/>
          <w:lang w:val="it-IT"/>
        </w:rPr>
        <w:t xml:space="preserve">°Amalu </w:t>
      </w:r>
      <w:r w:rsidRPr="00144AE2">
        <w:rPr>
          <w:i/>
          <w:iCs/>
          <w:color w:val="808080"/>
          <w:sz w:val="22"/>
          <w:szCs w:val="22"/>
          <w:lang w:val="it-IT"/>
        </w:rPr>
        <w:t>a</w:t>
      </w:r>
      <w:r w:rsidRPr="002C3C7C">
        <w:rPr>
          <w:i/>
          <w:iCs/>
          <w:sz w:val="22"/>
          <w:szCs w:val="22"/>
          <w:lang w:val="it-IT"/>
        </w:rPr>
        <w:t xml:space="preserve">l-īaumi ūa </w:t>
      </w:r>
      <w:r w:rsidRPr="00144AE2">
        <w:rPr>
          <w:i/>
          <w:iCs/>
          <w:color w:val="808080"/>
          <w:sz w:val="22"/>
          <w:szCs w:val="22"/>
          <w:lang w:val="it-IT"/>
        </w:rPr>
        <w:t>a</w:t>
      </w:r>
      <w:r w:rsidRPr="002C3C7C">
        <w:rPr>
          <w:i/>
          <w:iCs/>
          <w:sz w:val="22"/>
          <w:szCs w:val="22"/>
          <w:lang w:val="it-IT"/>
        </w:rPr>
        <w:t>l-llaīlah</w:t>
      </w:r>
      <w:r w:rsidRPr="002C3C7C">
        <w:rPr>
          <w:sz w:val="22"/>
          <w:szCs w:val="22"/>
          <w:lang w:val="it-IT"/>
        </w:rPr>
        <w:t xml:space="preserve"> (le opere da compiere al mattino e alla sera n. 79), </w:t>
      </w:r>
      <w:r w:rsidRPr="002C3C7C">
        <w:rPr>
          <w:rFonts w:cs="Arial"/>
          <w:spacing w:val="-10"/>
          <w:sz w:val="22"/>
          <w:szCs w:val="22"/>
          <w:lang w:val="it-IT"/>
        </w:rPr>
        <w:t>Abū D</w:t>
      </w:r>
      <w:r w:rsidRPr="002C3C7C">
        <w:rPr>
          <w:spacing w:val="-10"/>
          <w:sz w:val="22"/>
          <w:szCs w:val="22"/>
          <w:lang w:val="it-IT"/>
        </w:rPr>
        <w:t>ā</w:t>
      </w:r>
      <w:r w:rsidRPr="002C3C7C">
        <w:rPr>
          <w:rFonts w:cs="Arial"/>
          <w:spacing w:val="-10"/>
          <w:sz w:val="22"/>
          <w:szCs w:val="22"/>
          <w:lang w:val="it-IT"/>
        </w:rPr>
        <w:t xml:space="preserve">ūd (n. 30), </w:t>
      </w:r>
      <w:r w:rsidRPr="002C3C7C">
        <w:rPr>
          <w:rFonts w:cs="Arial"/>
          <w:spacing w:val="-2"/>
          <w:sz w:val="22"/>
          <w:szCs w:val="22"/>
          <w:lang w:val="it-IT"/>
        </w:rPr>
        <w:t>A</w:t>
      </w:r>
      <w:r w:rsidRPr="00144AE2">
        <w:rPr>
          <w:rFonts w:cs="Arial"/>
          <w:color w:val="808080"/>
          <w:spacing w:val="-2"/>
          <w:sz w:val="22"/>
          <w:szCs w:val="22"/>
          <w:lang w:val="it-IT"/>
        </w:rPr>
        <w:t>l</w:t>
      </w:r>
      <w:r w:rsidRPr="002C3C7C">
        <w:rPr>
          <w:rFonts w:cs="Arial"/>
          <w:spacing w:val="-2"/>
          <w:sz w:val="22"/>
          <w:szCs w:val="22"/>
          <w:lang w:val="it-IT"/>
        </w:rPr>
        <w:t>-Ttirmi</w:t>
      </w:r>
      <w:r w:rsidRPr="002C3C7C">
        <w:rPr>
          <w:rFonts w:cs="Arial"/>
          <w:spacing w:val="-2"/>
          <w:sz w:val="22"/>
          <w:szCs w:val="22"/>
          <w:u w:val="single"/>
          <w:lang w:val="it-IT"/>
        </w:rPr>
        <w:t>dh</w:t>
      </w:r>
      <w:r w:rsidRPr="002C3C7C">
        <w:rPr>
          <w:spacing w:val="-2"/>
          <w:sz w:val="22"/>
          <w:szCs w:val="22"/>
          <w:lang w:val="it-IT"/>
        </w:rPr>
        <w:t xml:space="preserve">ī (n. 7), </w:t>
      </w:r>
      <w:r w:rsidRPr="002C3C7C">
        <w:rPr>
          <w:sz w:val="22"/>
          <w:szCs w:val="22"/>
          <w:lang w:val="it-IT"/>
        </w:rPr>
        <w:t xml:space="preserve">Ibn Mājah (n. 300). Al-Albānī ha classificato la sua catena di trasmissione come i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inserendolo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Sunan Abī </w:t>
      </w:r>
      <w:r w:rsidRPr="002C3C7C">
        <w:rPr>
          <w:rFonts w:cs="Arial"/>
          <w:i/>
          <w:iCs/>
          <w:spacing w:val="-10"/>
          <w:sz w:val="22"/>
          <w:szCs w:val="22"/>
          <w:lang w:val="it-IT"/>
        </w:rPr>
        <w:t>D</w:t>
      </w:r>
      <w:r w:rsidRPr="002C3C7C">
        <w:rPr>
          <w:i/>
          <w:iCs/>
          <w:spacing w:val="-10"/>
          <w:sz w:val="22"/>
          <w:szCs w:val="22"/>
          <w:lang w:val="it-IT"/>
        </w:rPr>
        <w:t>ā</w:t>
      </w:r>
      <w:r w:rsidRPr="002C3C7C">
        <w:rPr>
          <w:rFonts w:cs="Arial"/>
          <w:i/>
          <w:iCs/>
          <w:spacing w:val="-10"/>
          <w:sz w:val="22"/>
          <w:szCs w:val="22"/>
          <w:lang w:val="it-IT"/>
        </w:rPr>
        <w:t>ūd</w:t>
      </w:r>
      <w:r w:rsidRPr="002C3C7C">
        <w:rPr>
          <w:rFonts w:cs="Arial"/>
          <w:sz w:val="22"/>
          <w:szCs w:val="22"/>
          <w:lang w:val="it-IT"/>
        </w:rPr>
        <w:t xml:space="preserve"> (19/1).</w:t>
      </w:r>
    </w:p>
  </w:footnote>
  <w:footnote w:id="47">
    <w:p w:rsidR="00320910" w:rsidRPr="002C3C7C" w:rsidRDefault="00320910" w:rsidP="00681127">
      <w:pPr>
        <w:pStyle w:val="FootnoteText"/>
        <w:jc w:val="both"/>
        <w:rPr>
          <w:b/>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((غفرانك))</w:t>
      </w:r>
      <w:r w:rsidRPr="002C3C7C">
        <w:rPr>
          <w:rFonts w:hint="cs"/>
          <w:b/>
          <w:sz w:val="22"/>
          <w:szCs w:val="22"/>
          <w:rtl/>
        </w:rPr>
        <w:t xml:space="preserve"> أي: أسألك وأطلب منك المغفرة.</w:t>
      </w:r>
    </w:p>
    <w:p w:rsidR="00320910" w:rsidRPr="002C3C7C" w:rsidRDefault="00320910" w:rsidP="00681127">
      <w:pPr>
        <w:pStyle w:val="FootnoteText"/>
        <w:jc w:val="both"/>
        <w:rPr>
          <w:sz w:val="22"/>
          <w:szCs w:val="22"/>
        </w:rPr>
      </w:pPr>
      <w:r w:rsidRPr="002C3C7C">
        <w:rPr>
          <w:rFonts w:hint="cs"/>
          <w:b/>
          <w:sz w:val="22"/>
          <w:szCs w:val="22"/>
          <w:rtl/>
        </w:rPr>
        <w:t>وقيل: في تعقيبه الخروج بهذا الدعاء: أن القوة البشرية قاصرة عن الوفاء بشكر ما أنعم الله تعالى عليه من تسويغ الطعام والشراب، وترتيب الغذاء على الوجه المناسب لمصلحة البدن إلى أوان الخروج؛ فلجأ إلى الاستغفار اعترافًا بالقصور عن بلوغ حق تلك النعم، والله أعلم.</w:t>
      </w:r>
    </w:p>
    <w:p w:rsidR="00320910" w:rsidRPr="002C3C7C" w:rsidRDefault="00320910" w:rsidP="00213EEF">
      <w:pPr>
        <w:pStyle w:val="FootnoteText"/>
        <w:bidi w:val="0"/>
        <w:jc w:val="both"/>
        <w:rPr>
          <w:sz w:val="22"/>
          <w:szCs w:val="22"/>
        </w:rPr>
      </w:pPr>
      <w:r w:rsidRPr="002C3C7C">
        <w:rPr>
          <w:sz w:val="22"/>
          <w:szCs w:val="22"/>
          <w:lang w:val="it-IT"/>
        </w:rPr>
        <w:t>Si dice questo poichè malgrado tutti gli sforzi, il servo  non è capace di generare un ringraziemento pari ai benefici ricevuti da Allāh Altissimo nell'avergli permesso e facilitato di usufruire dei doni da Lui concessi, come il cibo e le bevande, che nutrono il suo corpo mantenendolo in salute, per poi liberarlo da tutto ciò che diviene nocivo per esso. Per questo motivo ci si appella alla richiesta di perdono ammettendo l'incapacità di ringraziare in maniera adatta per tutti questi doni. Allāh ne sa di più.</w:t>
      </w:r>
      <w:r w:rsidRPr="002C3C7C">
        <w:rPr>
          <w:sz w:val="22"/>
          <w:szCs w:val="22"/>
        </w:rPr>
        <w:t xml:space="preserve"> </w:t>
      </w:r>
    </w:p>
  </w:footnote>
  <w:footnote w:id="48">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برقم 101،</w:t>
      </w:r>
      <w:r w:rsidRPr="002C3C7C">
        <w:rPr>
          <w:sz w:val="22"/>
          <w:szCs w:val="22"/>
          <w:rtl/>
        </w:rPr>
        <w:t xml:space="preserve"> وابن ماجه</w:t>
      </w:r>
      <w:r w:rsidRPr="002C3C7C">
        <w:rPr>
          <w:rFonts w:hint="cs"/>
          <w:sz w:val="22"/>
          <w:szCs w:val="22"/>
          <w:rtl/>
        </w:rPr>
        <w:t>، برقم 397،</w:t>
      </w:r>
      <w:r w:rsidRPr="002C3C7C">
        <w:rPr>
          <w:sz w:val="22"/>
          <w:szCs w:val="22"/>
          <w:rtl/>
        </w:rPr>
        <w:t xml:space="preserve"> وأحمد</w:t>
      </w:r>
      <w:r w:rsidRPr="002C3C7C">
        <w:rPr>
          <w:rFonts w:hint="cs"/>
          <w:sz w:val="22"/>
          <w:szCs w:val="22"/>
          <w:rtl/>
        </w:rPr>
        <w:t xml:space="preserve">، برقم 9418، </w:t>
      </w:r>
      <w:r w:rsidRPr="002C3C7C">
        <w:rPr>
          <w:sz w:val="22"/>
          <w:szCs w:val="22"/>
          <w:rtl/>
        </w:rPr>
        <w:t>وانظر إرواء الغليل 1/122 .</w:t>
      </w:r>
    </w:p>
    <w:p w:rsidR="00320910" w:rsidRPr="002C3C7C" w:rsidRDefault="00320910" w:rsidP="00E6632C">
      <w:pPr>
        <w:pStyle w:val="FootnoteText"/>
        <w:bidi w:val="0"/>
        <w:rPr>
          <w:sz w:val="22"/>
          <w:szCs w:val="22"/>
          <w:lang w:val="it-IT"/>
        </w:rPr>
      </w:pPr>
      <w:r w:rsidRPr="002C3C7C">
        <w:rPr>
          <w:spacing w:val="-10"/>
          <w:sz w:val="22"/>
          <w:szCs w:val="22"/>
          <w:lang w:val="it-IT"/>
        </w:rPr>
        <w:t>Abū Dāūd</w:t>
      </w:r>
      <w:r w:rsidRPr="002C3C7C">
        <w:rPr>
          <w:sz w:val="22"/>
          <w:szCs w:val="22"/>
          <w:lang w:val="it-IT"/>
        </w:rPr>
        <w:t xml:space="preserve"> (n. 101), Ibn Mājah (n. 397) e A</w:t>
      </w:r>
      <w:r w:rsidRPr="002C3C7C">
        <w:rPr>
          <w:sz w:val="22"/>
          <w:szCs w:val="22"/>
          <w:u w:val="single"/>
          <w:lang w:val="it-IT"/>
        </w:rPr>
        <w:t>h</w:t>
      </w:r>
      <w:r w:rsidRPr="002C3C7C">
        <w:rPr>
          <w:sz w:val="22"/>
          <w:szCs w:val="22"/>
          <w:lang w:val="it-IT"/>
        </w:rPr>
        <w:t xml:space="preserve">mad (n. 9418); vedi anche </w:t>
      </w:r>
      <w:r w:rsidRPr="002C3C7C">
        <w:rPr>
          <w:i/>
          <w:iCs/>
          <w:sz w:val="22"/>
          <w:szCs w:val="22"/>
          <w:lang w:val="it-IT"/>
        </w:rPr>
        <w:t xml:space="preserve">'Irūā'u </w:t>
      </w:r>
      <w:r w:rsidRPr="00144AE2">
        <w:rPr>
          <w:i/>
          <w:iCs/>
          <w:color w:val="808080"/>
          <w:sz w:val="22"/>
          <w:szCs w:val="22"/>
          <w:lang w:val="it-IT"/>
        </w:rPr>
        <w:t>A</w:t>
      </w:r>
      <w:r w:rsidRPr="002C3C7C">
        <w:rPr>
          <w:i/>
          <w:iCs/>
          <w:sz w:val="22"/>
          <w:szCs w:val="22"/>
          <w:lang w:val="it-IT"/>
        </w:rPr>
        <w:t>l-</w:t>
      </w:r>
      <w:r w:rsidRPr="002C3C7C">
        <w:rPr>
          <w:i/>
          <w:iCs/>
          <w:sz w:val="22"/>
          <w:szCs w:val="22"/>
          <w:u w:val="single"/>
          <w:lang w:val="it-IT"/>
        </w:rPr>
        <w:t>Gh</w:t>
      </w:r>
      <w:r w:rsidRPr="002C3C7C">
        <w:rPr>
          <w:i/>
          <w:iCs/>
          <w:sz w:val="22"/>
          <w:szCs w:val="22"/>
          <w:lang w:val="it-IT"/>
        </w:rPr>
        <w:t>alīli</w:t>
      </w:r>
      <w:r w:rsidRPr="002C3C7C">
        <w:rPr>
          <w:sz w:val="22"/>
          <w:szCs w:val="22"/>
          <w:lang w:val="it-IT"/>
        </w:rPr>
        <w:t>, (122/1).</w:t>
      </w:r>
    </w:p>
  </w:footnote>
  <w:footnote w:id="49">
    <w:p w:rsidR="00320910" w:rsidRPr="002C3C7C" w:rsidRDefault="00320910" w:rsidP="006F5176">
      <w:pPr>
        <w:pStyle w:val="FootnoteText"/>
        <w:rPr>
          <w:b/>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صحابي الحديث</w:t>
      </w:r>
      <w:r w:rsidRPr="002C3C7C">
        <w:rPr>
          <w:rFonts w:hint="cs"/>
          <w:b/>
          <w:sz w:val="22"/>
          <w:szCs w:val="22"/>
          <w:rtl/>
        </w:rPr>
        <w:t xml:space="preserve"> هو أبو هريرة وغيره </w:t>
      </w:r>
      <w:r w:rsidRPr="002C3C7C">
        <w:rPr>
          <w:rFonts w:hint="cs"/>
          <w:bCs/>
          <w:sz w:val="22"/>
          <w:szCs w:val="22"/>
          <w:rtl/>
        </w:rPr>
        <w:sym w:font="AGA Arabesque" w:char="F079"/>
      </w:r>
      <w:r w:rsidRPr="002C3C7C">
        <w:rPr>
          <w:rFonts w:hint="cs"/>
          <w:b/>
          <w:sz w:val="22"/>
          <w:szCs w:val="22"/>
          <w:rtl/>
        </w:rPr>
        <w:t>.</w:t>
      </w:r>
    </w:p>
    <w:p w:rsidR="00320910" w:rsidRPr="002C3C7C" w:rsidRDefault="00320910" w:rsidP="006F5176">
      <w:pPr>
        <w:pStyle w:val="FootnoteText"/>
        <w:rPr>
          <w:sz w:val="22"/>
          <w:szCs w:val="22"/>
        </w:rPr>
      </w:pPr>
      <w:r w:rsidRPr="002C3C7C">
        <w:rPr>
          <w:rFonts w:hint="cs"/>
          <w:b/>
          <w:sz w:val="22"/>
          <w:szCs w:val="22"/>
          <w:rtl/>
        </w:rPr>
        <w:t xml:space="preserve">والحديث بتمامه؛ هو قوله ×: </w:t>
      </w:r>
      <w:r w:rsidRPr="002C3C7C">
        <w:rPr>
          <w:rFonts w:hint="cs"/>
          <w:b/>
          <w:bCs/>
          <w:sz w:val="22"/>
          <w:szCs w:val="22"/>
          <w:rtl/>
        </w:rPr>
        <w:t>((لا صلاة لمن لا وضوء له، ولا وضوء لمن لم يذكر اسم الله عليه))</w:t>
      </w:r>
      <w:r w:rsidRPr="002C3C7C">
        <w:rPr>
          <w:rFonts w:hint="cs"/>
          <w:b/>
          <w:sz w:val="22"/>
          <w:szCs w:val="22"/>
          <w:rtl/>
        </w:rPr>
        <w:t>.</w:t>
      </w:r>
      <w:r w:rsidRPr="002C3C7C">
        <w:rPr>
          <w:sz w:val="22"/>
          <w:szCs w:val="22"/>
        </w:rPr>
        <w:t xml:space="preserve"> </w:t>
      </w:r>
    </w:p>
    <w:p w:rsidR="00320910" w:rsidRPr="002C3C7C" w:rsidRDefault="00320910" w:rsidP="006F5176">
      <w:pPr>
        <w:pStyle w:val="FootnoteText"/>
        <w:bidi w:val="0"/>
        <w:rPr>
          <w:sz w:val="22"/>
          <w:szCs w:val="22"/>
          <w:lang w:val="it-IT"/>
        </w:rPr>
      </w:pPr>
      <w:r w:rsidRPr="002C3C7C">
        <w:rPr>
          <w:sz w:val="22"/>
          <w:szCs w:val="22"/>
          <w:lang w:val="it-IT"/>
        </w:rPr>
        <w:t xml:space="preserve">Questo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i/>
          <w:iCs/>
          <w:sz w:val="22"/>
          <w:szCs w:val="22"/>
          <w:lang w:val="it-IT"/>
        </w:rPr>
        <w:t xml:space="preserve"> </w:t>
      </w:r>
      <w:r w:rsidRPr="002C3C7C">
        <w:rPr>
          <w:sz w:val="22"/>
          <w:szCs w:val="22"/>
          <w:lang w:val="it-IT"/>
        </w:rPr>
        <w:t xml:space="preserve">è trasmesso da Abū Huraīra e da altri Compagni. Ecco ciò che disse il Messaggero </w:t>
      </w:r>
      <w:r w:rsidRPr="002C3C7C">
        <w:rPr>
          <w:rFonts w:hint="cs"/>
          <w:sz w:val="22"/>
          <w:szCs w:val="22"/>
          <w:lang w:val="it-IT"/>
        </w:rPr>
        <w:t xml:space="preserve">ﷺ: </w:t>
      </w:r>
      <w:r w:rsidRPr="002C3C7C">
        <w:rPr>
          <w:sz w:val="22"/>
          <w:szCs w:val="22"/>
          <w:lang w:val="it-IT"/>
        </w:rPr>
        <w:t xml:space="preserve">"Non vale la </w:t>
      </w:r>
      <w:r w:rsidRPr="002C3C7C">
        <w:rPr>
          <w:i/>
          <w:iCs/>
          <w:sz w:val="22"/>
          <w:szCs w:val="22"/>
          <w:u w:val="single"/>
          <w:lang w:val="it-IT"/>
        </w:rPr>
        <w:t>s</w:t>
      </w:r>
      <w:r w:rsidRPr="002C3C7C">
        <w:rPr>
          <w:i/>
          <w:iCs/>
          <w:sz w:val="22"/>
          <w:szCs w:val="22"/>
          <w:lang w:val="it-IT"/>
        </w:rPr>
        <w:t>alāh</w:t>
      </w:r>
      <w:r w:rsidRPr="002C3C7C">
        <w:rPr>
          <w:sz w:val="22"/>
          <w:szCs w:val="22"/>
          <w:lang w:val="it-IT"/>
        </w:rPr>
        <w:t xml:space="preserve"> di colui che non compie il lavaggio di purificazione -</w:t>
      </w:r>
      <w:r w:rsidRPr="002C3C7C">
        <w:rPr>
          <w:i/>
          <w:iCs/>
          <w:sz w:val="22"/>
          <w:szCs w:val="22"/>
          <w:lang w:val="it-IT"/>
        </w:rPr>
        <w:t>ū</w:t>
      </w:r>
      <w:r w:rsidRPr="002C3C7C">
        <w:rPr>
          <w:i/>
          <w:iCs/>
          <w:sz w:val="22"/>
          <w:szCs w:val="22"/>
          <w:u w:val="single"/>
          <w:lang w:val="it-IT"/>
        </w:rPr>
        <w:t>d</w:t>
      </w:r>
      <w:r w:rsidRPr="002C3C7C">
        <w:rPr>
          <w:i/>
          <w:iCs/>
          <w:sz w:val="22"/>
          <w:szCs w:val="22"/>
          <w:lang w:val="it-IT"/>
        </w:rPr>
        <w:t>ū'</w:t>
      </w:r>
      <w:r w:rsidRPr="002C3C7C">
        <w:rPr>
          <w:sz w:val="22"/>
          <w:szCs w:val="22"/>
          <w:lang w:val="it-IT"/>
        </w:rPr>
        <w:t>-  e non vale il lavaggio di purificazione per colui che non ricorda il nome di Allāh su di esso [prima di compierlo]".</w:t>
      </w:r>
    </w:p>
  </w:footnote>
  <w:footnote w:id="50">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209، برقم 234</w:t>
      </w:r>
      <w:r w:rsidRPr="002C3C7C">
        <w:rPr>
          <w:sz w:val="22"/>
          <w:szCs w:val="22"/>
          <w:rtl/>
        </w:rPr>
        <w:t>.</w:t>
      </w:r>
    </w:p>
    <w:p w:rsidR="00320910" w:rsidRPr="002C3C7C" w:rsidRDefault="00320910" w:rsidP="00E6632C">
      <w:pPr>
        <w:pStyle w:val="FootnoteText"/>
        <w:bidi w:val="0"/>
        <w:rPr>
          <w:sz w:val="22"/>
          <w:szCs w:val="22"/>
          <w:lang w:val="it-IT"/>
        </w:rPr>
      </w:pPr>
      <w:r w:rsidRPr="002C3C7C">
        <w:rPr>
          <w:i/>
          <w:iCs/>
          <w:sz w:val="22"/>
          <w:szCs w:val="22"/>
          <w:lang w:val="it-IT"/>
        </w:rPr>
        <w:t>Muslim</w:t>
      </w:r>
      <w:r w:rsidRPr="002C3C7C">
        <w:rPr>
          <w:sz w:val="22"/>
          <w:szCs w:val="22"/>
          <w:lang w:val="it-IT"/>
        </w:rPr>
        <w:t xml:space="preserve"> (209/1 n. 234).</w:t>
      </w:r>
    </w:p>
  </w:footnote>
  <w:footnote w:id="51">
    <w:p w:rsidR="00320910" w:rsidRPr="002C3C7C" w:rsidRDefault="00320910" w:rsidP="006F5176">
      <w:pPr>
        <w:pStyle w:val="FootnoteText"/>
        <w:rPr>
          <w:b/>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((أشهد))</w:t>
      </w:r>
      <w:r w:rsidRPr="002C3C7C">
        <w:rPr>
          <w:rFonts w:hint="cs"/>
          <w:b/>
          <w:sz w:val="22"/>
          <w:szCs w:val="22"/>
          <w:rtl/>
        </w:rPr>
        <w:t xml:space="preserve"> أي: أقر بقلبي ناطقًا بلساني؛ لأن الشهادة نطق وإخبار عما في القلب.</w:t>
      </w:r>
    </w:p>
    <w:p w:rsidR="00320910" w:rsidRPr="002C3C7C" w:rsidRDefault="00320910" w:rsidP="006F5176">
      <w:pPr>
        <w:pStyle w:val="FootnoteText"/>
        <w:rPr>
          <w:sz w:val="22"/>
          <w:szCs w:val="22"/>
        </w:rPr>
      </w:pPr>
      <w:r w:rsidRPr="002C3C7C">
        <w:rPr>
          <w:rFonts w:hint="cs"/>
          <w:b/>
          <w:sz w:val="22"/>
          <w:szCs w:val="22"/>
          <w:rtl/>
        </w:rPr>
        <w:t xml:space="preserve">وأصلها </w:t>
      </w:r>
      <w:r w:rsidRPr="002C3C7C">
        <w:rPr>
          <w:rFonts w:hint="cs"/>
          <w:b/>
          <w:bCs/>
          <w:sz w:val="22"/>
          <w:szCs w:val="22"/>
          <w:rtl/>
        </w:rPr>
        <w:t>–</w:t>
      </w:r>
      <w:r w:rsidRPr="002C3C7C">
        <w:rPr>
          <w:rFonts w:hint="cs"/>
          <w:b/>
          <w:sz w:val="22"/>
          <w:szCs w:val="22"/>
          <w:rtl/>
        </w:rPr>
        <w:t xml:space="preserve"> أي: الشهادة </w:t>
      </w:r>
      <w:r w:rsidRPr="002C3C7C">
        <w:rPr>
          <w:rFonts w:hint="cs"/>
          <w:b/>
          <w:bCs/>
          <w:sz w:val="22"/>
          <w:szCs w:val="22"/>
          <w:rtl/>
        </w:rPr>
        <w:t>–</w:t>
      </w:r>
      <w:r w:rsidRPr="002C3C7C">
        <w:rPr>
          <w:rFonts w:hint="cs"/>
          <w:b/>
          <w:sz w:val="22"/>
          <w:szCs w:val="22"/>
          <w:rtl/>
        </w:rPr>
        <w:t xml:space="preserve"> من شهود الشيء؛ أي: حضوره ورؤيته؛ فكأن هذا المخبر عما في قلبه الناطق بلسانه، كأنه يشاهد الأمر بعينه.</w:t>
      </w:r>
    </w:p>
    <w:p w:rsidR="00320910" w:rsidRPr="002C3C7C" w:rsidRDefault="00320910" w:rsidP="006F5176">
      <w:pPr>
        <w:pStyle w:val="FootnoteText"/>
        <w:bidi w:val="0"/>
        <w:rPr>
          <w:sz w:val="22"/>
          <w:szCs w:val="22"/>
          <w:lang w:val="it-IT"/>
        </w:rPr>
      </w:pPr>
      <w:r w:rsidRPr="002C3C7C">
        <w:rPr>
          <w:b/>
          <w:sz w:val="22"/>
          <w:szCs w:val="22"/>
          <w:lang w:val="it-IT"/>
        </w:rPr>
        <w:t>Testimonio:</w:t>
      </w:r>
      <w:r w:rsidRPr="002C3C7C">
        <w:rPr>
          <w:sz w:val="22"/>
          <w:szCs w:val="22"/>
          <w:lang w:val="it-IT"/>
        </w:rPr>
        <w:t xml:space="preserve"> credo col cuore pronunciando con la lingua; questo per il fatto che compiere testimonianza (</w:t>
      </w:r>
      <w:r w:rsidRPr="002C3C7C">
        <w:rPr>
          <w:i/>
          <w:iCs/>
          <w:sz w:val="22"/>
          <w:szCs w:val="22"/>
          <w:u w:val="single"/>
          <w:lang w:val="it-IT"/>
        </w:rPr>
        <w:t>sh</w:t>
      </w:r>
      <w:r w:rsidRPr="002C3C7C">
        <w:rPr>
          <w:i/>
          <w:iCs/>
          <w:sz w:val="22"/>
          <w:szCs w:val="22"/>
          <w:lang w:val="it-IT"/>
        </w:rPr>
        <w:t>ahādah</w:t>
      </w:r>
      <w:r w:rsidRPr="002C3C7C">
        <w:rPr>
          <w:sz w:val="22"/>
          <w:szCs w:val="22"/>
          <w:lang w:val="it-IT"/>
        </w:rPr>
        <w:t>) comprende il pronunciare con la lingua di ciò che è presente nel cuore. (M)</w:t>
      </w:r>
    </w:p>
  </w:footnote>
  <w:footnote w:id="52">
    <w:p w:rsidR="00320910" w:rsidRPr="002C3C7C" w:rsidRDefault="00320910" w:rsidP="006F5176">
      <w:pPr>
        <w:pStyle w:val="FootnoteText"/>
        <w:rPr>
          <w:sz w:val="22"/>
          <w:szCs w:val="22"/>
        </w:rPr>
      </w:pPr>
      <w:r w:rsidRPr="002C3C7C">
        <w:rPr>
          <w:bCs/>
          <w:sz w:val="22"/>
          <w:szCs w:val="22"/>
        </w:rPr>
        <w:t xml:space="preserve"> </w:t>
      </w:r>
      <w:r w:rsidRPr="002C3C7C">
        <w:rPr>
          <w:rStyle w:val="FootnoteReference"/>
          <w:sz w:val="22"/>
          <w:szCs w:val="22"/>
        </w:rPr>
        <w:footnoteRef/>
      </w:r>
      <w:r w:rsidRPr="002C3C7C">
        <w:rPr>
          <w:rFonts w:hint="cs"/>
          <w:bCs/>
          <w:sz w:val="22"/>
          <w:szCs w:val="22"/>
          <w:rtl/>
        </w:rPr>
        <w:t>قوله: ((عبده))</w:t>
      </w:r>
      <w:r w:rsidRPr="002C3C7C">
        <w:rPr>
          <w:rFonts w:hint="cs"/>
          <w:b/>
          <w:sz w:val="22"/>
          <w:szCs w:val="22"/>
          <w:rtl/>
        </w:rPr>
        <w:t xml:space="preserve"> وصفه بالعبد لأنه أعبد الناس، وأشدهم تحقيقًا لعبادة الله تعالى.</w:t>
      </w:r>
    </w:p>
    <w:p w:rsidR="00320910" w:rsidRPr="002C3C7C" w:rsidRDefault="00320910" w:rsidP="006F5176">
      <w:pPr>
        <w:pStyle w:val="FootnoteText"/>
        <w:bidi w:val="0"/>
        <w:rPr>
          <w:sz w:val="22"/>
          <w:szCs w:val="22"/>
        </w:rPr>
      </w:pPr>
      <w:r w:rsidRPr="002C3C7C">
        <w:rPr>
          <w:sz w:val="22"/>
          <w:szCs w:val="22"/>
          <w:rtl/>
        </w:rPr>
        <w:t xml:space="preserve"> </w:t>
      </w:r>
      <w:r w:rsidRPr="002C3C7C">
        <w:rPr>
          <w:b/>
          <w:sz w:val="22"/>
          <w:szCs w:val="22"/>
        </w:rPr>
        <w:t>Servo:</w:t>
      </w:r>
      <w:r w:rsidRPr="002C3C7C">
        <w:rPr>
          <w:sz w:val="22"/>
          <w:szCs w:val="22"/>
        </w:rPr>
        <w:t xml:space="preserve"> </w:t>
      </w:r>
      <w:proofErr w:type="spellStart"/>
      <w:r w:rsidRPr="002C3C7C">
        <w:rPr>
          <w:sz w:val="22"/>
          <w:szCs w:val="22"/>
        </w:rPr>
        <w:t>Allāh</w:t>
      </w:r>
      <w:proofErr w:type="spellEnd"/>
      <w:r w:rsidRPr="002C3C7C">
        <w:rPr>
          <w:sz w:val="22"/>
          <w:szCs w:val="22"/>
        </w:rPr>
        <w:t xml:space="preserve"> lo ha </w:t>
      </w:r>
      <w:proofErr w:type="spellStart"/>
      <w:r w:rsidRPr="002C3C7C">
        <w:rPr>
          <w:sz w:val="22"/>
          <w:szCs w:val="22"/>
        </w:rPr>
        <w:t>descritto</w:t>
      </w:r>
      <w:proofErr w:type="spellEnd"/>
      <w:r w:rsidRPr="002C3C7C">
        <w:rPr>
          <w:sz w:val="22"/>
          <w:szCs w:val="22"/>
        </w:rPr>
        <w:t xml:space="preserve"> come Suo servo </w:t>
      </w:r>
      <w:proofErr w:type="spellStart"/>
      <w:r w:rsidRPr="002C3C7C">
        <w:rPr>
          <w:sz w:val="22"/>
          <w:szCs w:val="22"/>
        </w:rPr>
        <w:t>poichè</w:t>
      </w:r>
      <w:proofErr w:type="spellEnd"/>
      <w:r w:rsidRPr="002C3C7C">
        <w:rPr>
          <w:sz w:val="22"/>
          <w:szCs w:val="22"/>
        </w:rPr>
        <w:t xml:space="preserve"> </w:t>
      </w:r>
      <w:proofErr w:type="spellStart"/>
      <w:r w:rsidRPr="002C3C7C">
        <w:rPr>
          <w:sz w:val="22"/>
          <w:szCs w:val="22"/>
        </w:rPr>
        <w:t>egli</w:t>
      </w:r>
      <w:proofErr w:type="spellEnd"/>
      <w:r w:rsidRPr="002C3C7C">
        <w:rPr>
          <w:sz w:val="22"/>
          <w:szCs w:val="22"/>
        </w:rPr>
        <w:t xml:space="preserve"> </w:t>
      </w:r>
      <w:r w:rsidRPr="002C3C7C">
        <w:rPr>
          <w:rFonts w:hint="cs"/>
          <w:sz w:val="22"/>
          <w:szCs w:val="22"/>
          <w:lang w:val="it-IT"/>
        </w:rPr>
        <w:t>ﷺ</w:t>
      </w:r>
      <w:r w:rsidRPr="002C3C7C">
        <w:rPr>
          <w:rFonts w:hint="cs"/>
          <w:sz w:val="22"/>
          <w:szCs w:val="22"/>
        </w:rPr>
        <w:t xml:space="preserve"> </w:t>
      </w:r>
      <w:r w:rsidRPr="002C3C7C">
        <w:rPr>
          <w:sz w:val="22"/>
          <w:szCs w:val="22"/>
        </w:rPr>
        <w:t xml:space="preserve">è </w:t>
      </w:r>
      <w:proofErr w:type="spellStart"/>
      <w:r w:rsidRPr="002C3C7C">
        <w:rPr>
          <w:sz w:val="22"/>
          <w:szCs w:val="22"/>
        </w:rPr>
        <w:t>colui</w:t>
      </w:r>
      <w:proofErr w:type="spellEnd"/>
      <w:r w:rsidRPr="002C3C7C">
        <w:rPr>
          <w:sz w:val="22"/>
          <w:szCs w:val="22"/>
        </w:rPr>
        <w:t xml:space="preserve"> </w:t>
      </w:r>
      <w:proofErr w:type="spellStart"/>
      <w:r w:rsidRPr="002C3C7C">
        <w:rPr>
          <w:sz w:val="22"/>
          <w:szCs w:val="22"/>
        </w:rPr>
        <w:t>che</w:t>
      </w:r>
      <w:proofErr w:type="spellEnd"/>
      <w:r w:rsidRPr="002C3C7C">
        <w:rPr>
          <w:sz w:val="22"/>
          <w:szCs w:val="22"/>
        </w:rPr>
        <w:t xml:space="preserve"> ha </w:t>
      </w:r>
      <w:proofErr w:type="spellStart"/>
      <w:r w:rsidRPr="002C3C7C">
        <w:rPr>
          <w:sz w:val="22"/>
          <w:szCs w:val="22"/>
        </w:rPr>
        <w:t>meglio</w:t>
      </w:r>
      <w:proofErr w:type="spellEnd"/>
      <w:r w:rsidRPr="002C3C7C">
        <w:rPr>
          <w:sz w:val="22"/>
          <w:szCs w:val="22"/>
        </w:rPr>
        <w:t xml:space="preserve"> </w:t>
      </w:r>
      <w:proofErr w:type="spellStart"/>
      <w:r w:rsidRPr="002C3C7C">
        <w:rPr>
          <w:sz w:val="22"/>
          <w:szCs w:val="22"/>
        </w:rPr>
        <w:t>realizzato</w:t>
      </w:r>
      <w:proofErr w:type="spellEnd"/>
      <w:r w:rsidRPr="002C3C7C">
        <w:rPr>
          <w:sz w:val="22"/>
          <w:szCs w:val="22"/>
        </w:rPr>
        <w:t xml:space="preserve"> la </w:t>
      </w:r>
      <w:proofErr w:type="spellStart"/>
      <w:r w:rsidRPr="002C3C7C">
        <w:rPr>
          <w:sz w:val="22"/>
          <w:szCs w:val="22"/>
        </w:rPr>
        <w:t>sottomissione</w:t>
      </w:r>
      <w:proofErr w:type="spellEnd"/>
      <w:r w:rsidRPr="002C3C7C">
        <w:rPr>
          <w:sz w:val="22"/>
          <w:szCs w:val="22"/>
        </w:rPr>
        <w:t xml:space="preserve"> e </w:t>
      </w:r>
      <w:proofErr w:type="spellStart"/>
      <w:r w:rsidRPr="002C3C7C">
        <w:rPr>
          <w:sz w:val="22"/>
          <w:szCs w:val="22"/>
        </w:rPr>
        <w:t>l'obbedienza</w:t>
      </w:r>
      <w:proofErr w:type="spellEnd"/>
      <w:r w:rsidRPr="002C3C7C">
        <w:rPr>
          <w:sz w:val="22"/>
          <w:szCs w:val="22"/>
        </w:rPr>
        <w:t xml:space="preserve"> </w:t>
      </w:r>
      <w:proofErr w:type="spellStart"/>
      <w:r w:rsidRPr="002C3C7C">
        <w:rPr>
          <w:sz w:val="22"/>
          <w:szCs w:val="22"/>
        </w:rPr>
        <w:t>alla</w:t>
      </w:r>
      <w:proofErr w:type="spellEnd"/>
      <w:r w:rsidRPr="002C3C7C">
        <w:rPr>
          <w:sz w:val="22"/>
          <w:szCs w:val="22"/>
        </w:rPr>
        <w:t xml:space="preserve"> </w:t>
      </w:r>
      <w:proofErr w:type="spellStart"/>
      <w:r w:rsidRPr="002C3C7C">
        <w:rPr>
          <w:sz w:val="22"/>
          <w:szCs w:val="22"/>
        </w:rPr>
        <w:t>volontà</w:t>
      </w:r>
      <w:proofErr w:type="spellEnd"/>
      <w:r w:rsidRPr="002C3C7C">
        <w:rPr>
          <w:sz w:val="22"/>
          <w:szCs w:val="22"/>
        </w:rPr>
        <w:t xml:space="preserve"> di </w:t>
      </w:r>
      <w:proofErr w:type="spellStart"/>
      <w:r w:rsidRPr="002C3C7C">
        <w:rPr>
          <w:sz w:val="22"/>
          <w:szCs w:val="22"/>
        </w:rPr>
        <w:t>Allāh</w:t>
      </w:r>
      <w:proofErr w:type="spellEnd"/>
      <w:r w:rsidRPr="002C3C7C">
        <w:rPr>
          <w:sz w:val="22"/>
          <w:szCs w:val="22"/>
        </w:rPr>
        <w:t xml:space="preserve"> </w:t>
      </w:r>
      <w:proofErr w:type="spellStart"/>
      <w:r w:rsidRPr="002C3C7C">
        <w:rPr>
          <w:sz w:val="22"/>
          <w:szCs w:val="22"/>
        </w:rPr>
        <w:t>l'Altissimo</w:t>
      </w:r>
      <w:proofErr w:type="spellEnd"/>
      <w:r w:rsidRPr="002C3C7C">
        <w:rPr>
          <w:sz w:val="22"/>
          <w:szCs w:val="22"/>
        </w:rPr>
        <w:t>. (M)</w:t>
      </w:r>
    </w:p>
  </w:footnote>
  <w:footnote w:id="53">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1/ 78، برقم55،</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1/18 .</w:t>
      </w:r>
    </w:p>
    <w:p w:rsidR="00320910" w:rsidRPr="002C3C7C" w:rsidRDefault="00320910" w:rsidP="00E6632C">
      <w:pPr>
        <w:pStyle w:val="FootnoteText"/>
        <w:bidi w:val="0"/>
        <w:rPr>
          <w:sz w:val="22"/>
          <w:szCs w:val="22"/>
          <w:lang w:val="it-IT"/>
        </w:rPr>
      </w:pPr>
      <w:r w:rsidRPr="002C3C7C">
        <w:rPr>
          <w:spacing w:val="-2"/>
          <w:sz w:val="22"/>
          <w:szCs w:val="22"/>
          <w:lang w:val="it-IT"/>
        </w:rPr>
        <w:t>A</w:t>
      </w:r>
      <w:r w:rsidRPr="00144AE2">
        <w:rPr>
          <w:color w:val="808080"/>
          <w:spacing w:val="-2"/>
          <w:sz w:val="22"/>
          <w:szCs w:val="22"/>
          <w:lang w:val="it-IT"/>
        </w:rPr>
        <w:t>l</w:t>
      </w:r>
      <w:r w:rsidRPr="002C3C7C">
        <w:rPr>
          <w:spacing w:val="-2"/>
          <w:sz w:val="22"/>
          <w:szCs w:val="22"/>
          <w:lang w:val="it-IT"/>
        </w:rPr>
        <w:t>-Ttirmi</w:t>
      </w:r>
      <w:r w:rsidRPr="002C3C7C">
        <w:rPr>
          <w:spacing w:val="-2"/>
          <w:sz w:val="22"/>
          <w:szCs w:val="22"/>
          <w:u w:val="single"/>
          <w:lang w:val="it-IT"/>
        </w:rPr>
        <w:t>dh</w:t>
      </w:r>
      <w:r w:rsidRPr="002C3C7C">
        <w:rPr>
          <w:spacing w:val="-2"/>
          <w:sz w:val="22"/>
          <w:szCs w:val="22"/>
          <w:lang w:val="it-IT"/>
        </w:rPr>
        <w:t>ī</w:t>
      </w:r>
      <w:r w:rsidRPr="002C3C7C">
        <w:rPr>
          <w:sz w:val="22"/>
          <w:szCs w:val="22"/>
          <w:lang w:val="it-IT"/>
        </w:rPr>
        <w:t xml:space="preserve"> (78/1 n. 55);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i/>
          <w:iCs/>
          <w:spacing w:val="-2"/>
          <w:sz w:val="22"/>
          <w:szCs w:val="22"/>
          <w:lang w:val="it-IT"/>
        </w:rPr>
        <w:t>A</w:t>
      </w:r>
      <w:r w:rsidRPr="00144AE2">
        <w:rPr>
          <w:i/>
          <w:iCs/>
          <w:color w:val="808080"/>
          <w:spacing w:val="-2"/>
          <w:sz w:val="22"/>
          <w:szCs w:val="22"/>
          <w:lang w:val="it-IT"/>
        </w:rPr>
        <w:t>l</w:t>
      </w:r>
      <w:r w:rsidRPr="002C3C7C">
        <w:rPr>
          <w:i/>
          <w:iCs/>
          <w:spacing w:val="-2"/>
          <w:sz w:val="22"/>
          <w:szCs w:val="22"/>
          <w:lang w:val="it-IT"/>
        </w:rPr>
        <w:t>-Ttirmi</w:t>
      </w:r>
      <w:r w:rsidRPr="002C3C7C">
        <w:rPr>
          <w:i/>
          <w:iCs/>
          <w:spacing w:val="-2"/>
          <w:sz w:val="22"/>
          <w:szCs w:val="22"/>
          <w:u w:val="single"/>
          <w:lang w:val="it-IT"/>
        </w:rPr>
        <w:t>dh</w:t>
      </w:r>
      <w:r w:rsidRPr="002C3C7C">
        <w:rPr>
          <w:i/>
          <w:iCs/>
          <w:spacing w:val="-2"/>
          <w:sz w:val="22"/>
          <w:szCs w:val="22"/>
          <w:lang w:val="it-IT"/>
        </w:rPr>
        <w:t>ī</w:t>
      </w:r>
      <w:r w:rsidRPr="002C3C7C">
        <w:rPr>
          <w:spacing w:val="-2"/>
          <w:sz w:val="22"/>
          <w:szCs w:val="22"/>
          <w:lang w:val="it-IT"/>
        </w:rPr>
        <w:t xml:space="preserve"> (18/1).</w:t>
      </w:r>
    </w:p>
  </w:footnote>
  <w:footnote w:id="54">
    <w:p w:rsidR="00320910" w:rsidRPr="002C3C7C" w:rsidRDefault="00320910" w:rsidP="006F5176">
      <w:pPr>
        <w:pStyle w:val="FootnoteText"/>
        <w:rPr>
          <w:b/>
          <w:sz w:val="22"/>
          <w:szCs w:val="22"/>
          <w:rtl/>
        </w:rPr>
      </w:pPr>
      <w:r w:rsidRPr="002C3C7C">
        <w:rPr>
          <w:sz w:val="22"/>
          <w:szCs w:val="22"/>
        </w:rPr>
        <w:t xml:space="preserve"> </w:t>
      </w:r>
      <w:r w:rsidRPr="002C3C7C">
        <w:rPr>
          <w:rStyle w:val="FootnoteReference"/>
          <w:sz w:val="22"/>
          <w:szCs w:val="22"/>
        </w:rPr>
        <w:footnoteRef/>
      </w:r>
      <w:r w:rsidRPr="002C3C7C">
        <w:rPr>
          <w:rFonts w:hint="cs"/>
          <w:b/>
          <w:sz w:val="22"/>
          <w:szCs w:val="22"/>
          <w:rtl/>
        </w:rPr>
        <w:t>قال العلماء: التوبة واجبة من كل ذنب، فإن كانت المعصية بين العبد وبين الله تعالى لا تتعلق بحق آدمي، فلها ثلاثة شروط: أحدها: أن يقلع عن المعصية، والثاني: أن يندم على فعلها، والثالث: أن يعزم ألا يعود إليها أبدًا؛ فإن فُقِدَ أحدُ الثلاثة لم تصح التوبة.</w:t>
      </w:r>
    </w:p>
    <w:p w:rsidR="00320910" w:rsidRPr="002C3C7C" w:rsidRDefault="00320910" w:rsidP="006F5176">
      <w:pPr>
        <w:pStyle w:val="FootnoteText"/>
        <w:rPr>
          <w:b/>
          <w:sz w:val="22"/>
          <w:szCs w:val="22"/>
          <w:rtl/>
        </w:rPr>
      </w:pPr>
      <w:r w:rsidRPr="002C3C7C">
        <w:rPr>
          <w:rFonts w:hint="cs"/>
          <w:b/>
          <w:sz w:val="22"/>
          <w:szCs w:val="22"/>
          <w:rtl/>
        </w:rPr>
        <w:t>وإن كانت المعصية تتعلق بآدمي فشروطها أربعة: هذه الثلاثة، وأن يبرأ من صاحبها؛ فإن كانت مالًا أو نحوه رده إليه، وإن كانت حدَّ قذف ونحوه مَكَّنَه منه أو طلب عفوه، وإن كانت غيبة استحلَّهُ منها.</w:t>
      </w:r>
    </w:p>
    <w:p w:rsidR="00320910" w:rsidRPr="002C3C7C" w:rsidRDefault="00320910" w:rsidP="006F5176">
      <w:pPr>
        <w:pStyle w:val="FootnoteText"/>
        <w:rPr>
          <w:b/>
          <w:sz w:val="22"/>
          <w:szCs w:val="22"/>
          <w:rtl/>
        </w:rPr>
      </w:pPr>
      <w:r w:rsidRPr="002C3C7C">
        <w:rPr>
          <w:rFonts w:hint="cs"/>
          <w:b/>
          <w:sz w:val="22"/>
          <w:szCs w:val="22"/>
          <w:rtl/>
        </w:rPr>
        <w:t>ويجب أن يتوب من جميع الذنوب، فإن تاب من بعضها، صحت توبته عند أهل الحق من ذلك الذنب، وبقي عليه الباقي.</w:t>
      </w:r>
    </w:p>
    <w:p w:rsidR="00320910" w:rsidRPr="002C3C7C" w:rsidRDefault="00320910" w:rsidP="006F5176">
      <w:pPr>
        <w:pStyle w:val="FootnoteText"/>
        <w:rPr>
          <w:b/>
          <w:sz w:val="22"/>
          <w:szCs w:val="22"/>
          <w:rtl/>
        </w:rPr>
      </w:pPr>
      <w:r w:rsidRPr="002C3C7C">
        <w:rPr>
          <w:rFonts w:hint="cs"/>
          <w:b/>
          <w:sz w:val="22"/>
          <w:szCs w:val="22"/>
          <w:rtl/>
        </w:rPr>
        <w:t>واعلم أن التوبة لابد أن تكون في زمن تقبل فيه؛ فإن تاب في زمن لا تقبل فيه لم تنفعه التوبة.</w:t>
      </w:r>
    </w:p>
    <w:p w:rsidR="00320910" w:rsidRPr="002C3C7C" w:rsidRDefault="00320910" w:rsidP="006F5176">
      <w:pPr>
        <w:pStyle w:val="FootnoteText"/>
        <w:rPr>
          <w:sz w:val="22"/>
          <w:szCs w:val="22"/>
          <w:lang w:val="it-IT"/>
        </w:rPr>
      </w:pPr>
      <w:r w:rsidRPr="002C3C7C">
        <w:rPr>
          <w:rFonts w:hint="cs"/>
          <w:b/>
          <w:sz w:val="22"/>
          <w:szCs w:val="22"/>
          <w:rtl/>
        </w:rPr>
        <w:t xml:space="preserve">والزمن الذي لا تقبل فيه التوبة هو حين الغرغرة؛ لقوله ×: </w:t>
      </w:r>
      <w:r w:rsidRPr="002C3C7C">
        <w:rPr>
          <w:rFonts w:hint="cs"/>
          <w:b/>
          <w:bCs/>
          <w:sz w:val="22"/>
          <w:szCs w:val="22"/>
          <w:rtl/>
        </w:rPr>
        <w:t xml:space="preserve">((إن الله </w:t>
      </w:r>
      <w:r w:rsidRPr="002C3C7C">
        <w:rPr>
          <w:rFonts w:hint="cs"/>
          <w:sz w:val="22"/>
          <w:szCs w:val="22"/>
          <w:rtl/>
        </w:rPr>
        <w:sym w:font="AGA Arabesque" w:char="F055"/>
      </w:r>
      <w:r w:rsidRPr="002C3C7C">
        <w:rPr>
          <w:rFonts w:hint="cs"/>
          <w:b/>
          <w:bCs/>
          <w:sz w:val="22"/>
          <w:szCs w:val="22"/>
          <w:rtl/>
        </w:rPr>
        <w:t xml:space="preserve"> يقبل توبة العبد ما لم يغرغر))(</w:t>
      </w:r>
      <w:r w:rsidRPr="002C3C7C">
        <w:rPr>
          <w:b/>
          <w:bCs/>
          <w:sz w:val="22"/>
          <w:szCs w:val="22"/>
          <w:vertAlign w:val="superscript"/>
          <w:rtl/>
        </w:rPr>
        <w:footnoteRef/>
      </w:r>
      <w:r w:rsidRPr="002C3C7C">
        <w:rPr>
          <w:rFonts w:hint="cs"/>
          <w:b/>
          <w:bCs/>
          <w:sz w:val="22"/>
          <w:szCs w:val="22"/>
          <w:rtl/>
        </w:rPr>
        <w:t>)</w:t>
      </w:r>
      <w:r w:rsidRPr="002C3C7C">
        <w:rPr>
          <w:rFonts w:hint="cs"/>
          <w:b/>
          <w:sz w:val="22"/>
          <w:szCs w:val="22"/>
          <w:rtl/>
        </w:rPr>
        <w:t xml:space="preserve">؛ والغرغرة هي: وصول الروح الحلقوم، وحين طلوع الشمس من مغربها؛ لقوله ×: </w:t>
      </w:r>
      <w:r w:rsidRPr="002C3C7C">
        <w:rPr>
          <w:rFonts w:hint="cs"/>
          <w:b/>
          <w:bCs/>
          <w:sz w:val="22"/>
          <w:szCs w:val="22"/>
          <w:rtl/>
        </w:rPr>
        <w:t>((من تاب قبل أن تطع الشمس من مغربها تاب الله تعالى عليه))(</w:t>
      </w:r>
      <w:r w:rsidRPr="002C3C7C">
        <w:rPr>
          <w:b/>
          <w:bCs/>
          <w:sz w:val="22"/>
          <w:szCs w:val="22"/>
          <w:vertAlign w:val="superscript"/>
          <w:rtl/>
        </w:rPr>
        <w:footnoteRef/>
      </w:r>
      <w:r w:rsidRPr="002C3C7C">
        <w:rPr>
          <w:rFonts w:hint="cs"/>
          <w:b/>
          <w:bCs/>
          <w:sz w:val="22"/>
          <w:szCs w:val="22"/>
          <w:rtl/>
        </w:rPr>
        <w:t>)</w:t>
      </w:r>
      <w:r w:rsidRPr="002C3C7C">
        <w:rPr>
          <w:rFonts w:hint="cs"/>
          <w:b/>
          <w:sz w:val="22"/>
          <w:szCs w:val="22"/>
          <w:rtl/>
        </w:rPr>
        <w:t>.</w:t>
      </w:r>
    </w:p>
    <w:p w:rsidR="00320910" w:rsidRPr="002C3C7C" w:rsidRDefault="00320910" w:rsidP="006F5176">
      <w:pPr>
        <w:pStyle w:val="FootnoteText"/>
        <w:bidi w:val="0"/>
        <w:rPr>
          <w:sz w:val="22"/>
          <w:szCs w:val="22"/>
          <w:lang w:val="it-IT"/>
        </w:rPr>
      </w:pPr>
      <w:r w:rsidRPr="002C3C7C">
        <w:rPr>
          <w:sz w:val="22"/>
          <w:szCs w:val="22"/>
          <w:rtl/>
        </w:rPr>
        <w:t xml:space="preserve"> </w:t>
      </w:r>
      <w:r w:rsidRPr="002C3C7C">
        <w:rPr>
          <w:sz w:val="22"/>
          <w:szCs w:val="22"/>
          <w:lang w:val="it-IT"/>
        </w:rPr>
        <w:t>Compiere il pentimento è considerato atto obbligatorio dopo aver commesso qualsiasi peccato; se il peccato è unicamente fra il servo e Allāh l'Altissimo e non si è violato il diritto di qualche essere umano, allora vi sono tre condizioni per la validità del pentimento: il primo consiste nel fatto che si abbandoni tale peccato, il secondo prevede che si penta di averlo compiuto e il terzo che si carichi della volontà di non compierlo un'altra volta. Se venisse a mancare una delle tre condizioni significa che non si è realizzato il pentimento. Se il peccato è legato ad [un danno fatto ad] un uomo è ancor peggio, in questo caso per realizzare il pentimento vi sono quattro condizioni: le tre sopracitate e in più che esso si liberi del diritto della persona a cui ha arrecato il danno. Se si tratta di denaro o di qualcosa paragonabile ad esso glielo deve restituire, se invece gli deve un contrappasso allora egli deve fare in modo che il titolare del diritto possa prenderselo oppure deve chiedergli perdono; e così se ha sparlato di lui deve ricercare il suo perdono.</w:t>
      </w:r>
    </w:p>
    <w:p w:rsidR="00320910" w:rsidRPr="002C3C7C" w:rsidRDefault="00320910" w:rsidP="00E16531">
      <w:pPr>
        <w:pStyle w:val="FootnoteText"/>
        <w:bidi w:val="0"/>
        <w:rPr>
          <w:sz w:val="22"/>
          <w:szCs w:val="22"/>
          <w:lang w:val="it-IT"/>
        </w:rPr>
      </w:pPr>
      <w:r w:rsidRPr="002C3C7C">
        <w:rPr>
          <w:sz w:val="22"/>
          <w:szCs w:val="22"/>
          <w:lang w:val="it-IT"/>
        </w:rPr>
        <w:t>Il peccatore deve realizzare il pentimento per tutti i peccati commessi; nel caso si pentisse per alcuni e per altri no, allora il suo pentiemento sarà accettato per quanto riguarda coloro a cui ha restituito il diritto, mentre gli rimarranno i restanti a carico. Bisogna inoltre sapere che il pentimento dev'essere assolutamente realizzato nel limite di tempo nel quale può essere accettato, poichè se dovesse essere effettuato oltre questo non gli sarà di nessuna utilità. Il limite temporale, dopo il quale non viene più accettato alcun pentimento è quando lo spirito dell'uomo arriva in prossimità della gola [in punto di morte, quando l’angelo della Morte prende lo spirito tirandolo dal corpo fino a farlo uscire completamente dalla gola] e quando il sole sorgerà da occidente [come ultimo segno dell’inizio del Giorno del Giudizio]. (M)</w:t>
      </w:r>
      <w:bookmarkStart w:id="26" w:name="usul"/>
      <w:bookmarkEnd w:id="26"/>
    </w:p>
  </w:footnote>
  <w:footnote w:id="55">
    <w:p w:rsidR="00320910" w:rsidRPr="002C3C7C" w:rsidRDefault="00320910" w:rsidP="00603C28">
      <w:pPr>
        <w:pStyle w:val="FootnoteText"/>
        <w:rPr>
          <w:b/>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((المتطهرين))</w:t>
      </w:r>
      <w:r w:rsidRPr="002C3C7C">
        <w:rPr>
          <w:rFonts w:hint="cs"/>
          <w:b/>
          <w:sz w:val="22"/>
          <w:szCs w:val="22"/>
          <w:rtl/>
        </w:rPr>
        <w:t xml:space="preserve"> جمع متطهر؛ صفة مبالغة، والطهارة هي النظافة ورفع الحدث أو إزالة النجس.</w:t>
      </w:r>
    </w:p>
    <w:p w:rsidR="00320910" w:rsidRPr="002C3C7C" w:rsidRDefault="00320910" w:rsidP="00603C28">
      <w:pPr>
        <w:pStyle w:val="FootnoteText"/>
        <w:rPr>
          <w:sz w:val="22"/>
          <w:szCs w:val="22"/>
          <w:rtl/>
        </w:rPr>
      </w:pPr>
      <w:r w:rsidRPr="002C3C7C">
        <w:rPr>
          <w:rFonts w:hint="cs"/>
          <w:b/>
          <w:sz w:val="22"/>
          <w:szCs w:val="22"/>
          <w:rtl/>
        </w:rPr>
        <w:t xml:space="preserve">ولما كانت التوبة طهارة الباطن عن أدران الذنوب، والوضوء طهارة الظاهر عن الأحداث المانعة عن التقرب إلى الله تعالى، ناسب الجمع بين هذا الحديث وقوله تعالى: </w:t>
      </w:r>
      <w:r w:rsidRPr="002C3C7C">
        <w:rPr>
          <w:rFonts w:hint="cs"/>
          <w:b/>
          <w:bCs/>
          <w:sz w:val="22"/>
          <w:szCs w:val="22"/>
          <w:rtl/>
        </w:rPr>
        <w:t>{</w:t>
      </w:r>
      <w:r w:rsidRPr="002C3C7C">
        <w:rPr>
          <w:b/>
          <w:bCs/>
          <w:sz w:val="22"/>
          <w:szCs w:val="22"/>
          <w:rtl/>
        </w:rPr>
        <w:t>إِنَّ اللَّهَ يُحِبُّ التَّوَّابِينَ وَيُحِبُّ ال</w:t>
      </w:r>
      <w:r w:rsidRPr="002C3C7C">
        <w:rPr>
          <w:rFonts w:hint="cs"/>
          <w:b/>
          <w:bCs/>
          <w:sz w:val="22"/>
          <w:szCs w:val="22"/>
          <w:rtl/>
        </w:rPr>
        <w:t>ـ</w:t>
      </w:r>
      <w:r w:rsidRPr="002C3C7C">
        <w:rPr>
          <w:b/>
          <w:bCs/>
          <w:sz w:val="22"/>
          <w:szCs w:val="22"/>
          <w:rtl/>
        </w:rPr>
        <w:t>ْمُتَطَهِّرِينَ}</w:t>
      </w:r>
      <w:r w:rsidRPr="002C3C7C">
        <w:rPr>
          <w:rFonts w:hint="cs"/>
          <w:b/>
          <w:bCs/>
          <w:sz w:val="22"/>
          <w:szCs w:val="22"/>
          <w:rtl/>
        </w:rPr>
        <w:t>(</w:t>
      </w:r>
      <w:r w:rsidRPr="002C3C7C">
        <w:rPr>
          <w:b/>
          <w:bCs/>
          <w:sz w:val="22"/>
          <w:szCs w:val="22"/>
          <w:vertAlign w:val="superscript"/>
          <w:rtl/>
        </w:rPr>
        <w:footnoteRef/>
      </w:r>
      <w:r w:rsidRPr="002C3C7C">
        <w:rPr>
          <w:rFonts w:hint="cs"/>
          <w:b/>
          <w:bCs/>
          <w:sz w:val="22"/>
          <w:szCs w:val="22"/>
          <w:rtl/>
        </w:rPr>
        <w:t>)</w:t>
      </w:r>
      <w:r w:rsidRPr="002C3C7C">
        <w:rPr>
          <w:rFonts w:hint="cs"/>
          <w:b/>
          <w:sz w:val="22"/>
          <w:szCs w:val="22"/>
          <w:rtl/>
        </w:rPr>
        <w:t>.</w:t>
      </w:r>
    </w:p>
    <w:p w:rsidR="00320910" w:rsidRPr="002C3C7C" w:rsidRDefault="00320910" w:rsidP="00603C28">
      <w:pPr>
        <w:pStyle w:val="FootnoteText"/>
        <w:bidi w:val="0"/>
        <w:rPr>
          <w:sz w:val="22"/>
          <w:szCs w:val="22"/>
          <w:lang w:val="it-IT"/>
        </w:rPr>
      </w:pPr>
      <w:r w:rsidRPr="002C3C7C">
        <w:rPr>
          <w:b/>
          <w:bCs/>
          <w:sz w:val="22"/>
          <w:szCs w:val="22"/>
          <w:lang w:val="it-IT"/>
        </w:rPr>
        <w:t>Fai sì che io sia di quelli che sempre si purificano (</w:t>
      </w:r>
      <w:r w:rsidRPr="002C3C7C">
        <w:rPr>
          <w:rFonts w:hint="cs"/>
          <w:bCs/>
          <w:sz w:val="22"/>
          <w:szCs w:val="22"/>
          <w:rtl/>
        </w:rPr>
        <w:t>المتطهرين</w:t>
      </w:r>
      <w:r w:rsidRPr="002C3C7C">
        <w:rPr>
          <w:b/>
          <w:bCs/>
          <w:sz w:val="22"/>
          <w:szCs w:val="22"/>
          <w:lang w:val="it-IT"/>
        </w:rPr>
        <w:t xml:space="preserve">): </w:t>
      </w:r>
      <w:r w:rsidRPr="002C3C7C">
        <w:rPr>
          <w:sz w:val="22"/>
          <w:szCs w:val="22"/>
          <w:lang w:val="it-IT"/>
        </w:rPr>
        <w:t xml:space="preserve">Sono coloro che spesso si purificano e si mantengono costantemente in stato di </w:t>
      </w:r>
      <w:r w:rsidRPr="002C3C7C">
        <w:rPr>
          <w:i/>
          <w:iCs/>
          <w:sz w:val="22"/>
          <w:szCs w:val="22"/>
          <w:u w:val="single"/>
          <w:lang w:val="it-IT"/>
        </w:rPr>
        <w:t>t</w:t>
      </w:r>
      <w:r w:rsidRPr="002C3C7C">
        <w:rPr>
          <w:i/>
          <w:iCs/>
          <w:sz w:val="22"/>
          <w:szCs w:val="22"/>
          <w:lang w:val="it-IT"/>
        </w:rPr>
        <w:t>ahārah</w:t>
      </w:r>
      <w:r w:rsidRPr="002C3C7C">
        <w:rPr>
          <w:sz w:val="22"/>
          <w:szCs w:val="22"/>
          <w:lang w:val="it-IT"/>
        </w:rPr>
        <w:t xml:space="preserve"> (purificazione necessaria per adempiere agli atti di culto; consiste nell’uscire dallo stato di impurità –</w:t>
      </w:r>
      <w:r w:rsidRPr="002C3C7C">
        <w:rPr>
          <w:i/>
          <w:iCs/>
          <w:sz w:val="22"/>
          <w:szCs w:val="22"/>
          <w:lang w:val="it-IT"/>
        </w:rPr>
        <w:t>janābah</w:t>
      </w:r>
      <w:r w:rsidRPr="002C3C7C">
        <w:rPr>
          <w:sz w:val="22"/>
          <w:szCs w:val="22"/>
          <w:lang w:val="it-IT"/>
        </w:rPr>
        <w:t>- con lavaggio minore o maggiore –</w:t>
      </w:r>
      <w:r w:rsidRPr="002C3C7C">
        <w:rPr>
          <w:i/>
          <w:iCs/>
          <w:sz w:val="22"/>
          <w:szCs w:val="22"/>
          <w:lang w:val="it-IT"/>
        </w:rPr>
        <w:t>ū</w:t>
      </w:r>
      <w:r w:rsidRPr="002C3C7C">
        <w:rPr>
          <w:i/>
          <w:iCs/>
          <w:sz w:val="22"/>
          <w:szCs w:val="22"/>
          <w:u w:val="single"/>
          <w:lang w:val="it-IT"/>
        </w:rPr>
        <w:t>d</w:t>
      </w:r>
      <w:r w:rsidRPr="002C3C7C">
        <w:rPr>
          <w:i/>
          <w:iCs/>
          <w:sz w:val="22"/>
          <w:szCs w:val="22"/>
          <w:lang w:val="it-IT"/>
        </w:rPr>
        <w:t>ū’</w:t>
      </w:r>
      <w:r w:rsidRPr="002C3C7C">
        <w:rPr>
          <w:sz w:val="22"/>
          <w:szCs w:val="22"/>
          <w:lang w:val="it-IT"/>
        </w:rPr>
        <w:t xml:space="preserve"> o </w:t>
      </w:r>
      <w:r w:rsidRPr="002C3C7C">
        <w:rPr>
          <w:i/>
          <w:iCs/>
          <w:sz w:val="22"/>
          <w:szCs w:val="22"/>
          <w:u w:val="single"/>
          <w:lang w:val="it-IT"/>
        </w:rPr>
        <w:t>gh</w:t>
      </w:r>
      <w:r w:rsidRPr="002C3C7C">
        <w:rPr>
          <w:i/>
          <w:iCs/>
          <w:sz w:val="22"/>
          <w:szCs w:val="22"/>
          <w:lang w:val="it-IT"/>
        </w:rPr>
        <w:t>usl-</w:t>
      </w:r>
      <w:r w:rsidRPr="002C3C7C">
        <w:rPr>
          <w:sz w:val="22"/>
          <w:szCs w:val="22"/>
          <w:lang w:val="it-IT"/>
        </w:rPr>
        <w:t xml:space="preserve"> e la pulizia dalle impurità materiali).</w:t>
      </w:r>
    </w:p>
    <w:p w:rsidR="00320910" w:rsidRPr="002C3C7C" w:rsidRDefault="00320910" w:rsidP="00603C28">
      <w:pPr>
        <w:pStyle w:val="FootnoteText"/>
        <w:bidi w:val="0"/>
        <w:rPr>
          <w:sz w:val="22"/>
          <w:szCs w:val="22"/>
        </w:rPr>
      </w:pPr>
      <w:r w:rsidRPr="002C3C7C">
        <w:rPr>
          <w:sz w:val="22"/>
          <w:szCs w:val="22"/>
          <w:lang w:val="it-IT"/>
        </w:rPr>
        <w:t xml:space="preserve">  Essendo il pentimento la purezza dell'intimo, dalla sporcizia dei peccati, e il </w:t>
      </w:r>
      <w:r w:rsidRPr="002C3C7C">
        <w:rPr>
          <w:i/>
          <w:iCs/>
          <w:sz w:val="22"/>
          <w:szCs w:val="22"/>
          <w:lang w:val="it-IT"/>
        </w:rPr>
        <w:t>ū</w:t>
      </w:r>
      <w:r w:rsidRPr="002C3C7C">
        <w:rPr>
          <w:i/>
          <w:iCs/>
          <w:sz w:val="22"/>
          <w:szCs w:val="22"/>
          <w:u w:val="single"/>
          <w:lang w:val="it-IT"/>
        </w:rPr>
        <w:t>d</w:t>
      </w:r>
      <w:r w:rsidRPr="002C3C7C">
        <w:rPr>
          <w:i/>
          <w:iCs/>
          <w:sz w:val="22"/>
          <w:szCs w:val="22"/>
          <w:lang w:val="it-IT"/>
        </w:rPr>
        <w:t>ū'</w:t>
      </w:r>
      <w:r w:rsidRPr="002C3C7C">
        <w:rPr>
          <w:sz w:val="22"/>
          <w:szCs w:val="22"/>
          <w:lang w:val="it-IT"/>
        </w:rPr>
        <w:t xml:space="preserve"> la purificazione esteriore dagli stati di impurità che impediscono al servo di avvicinarsi ad Allāh l'Altissimo è appropriato unire fra il significato di questo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e la </w:t>
      </w:r>
      <w:r w:rsidRPr="002C3C7C">
        <w:rPr>
          <w:i/>
          <w:iCs/>
          <w:sz w:val="22"/>
          <w:szCs w:val="22"/>
          <w:lang w:val="it-IT"/>
        </w:rPr>
        <w:t>āāīa</w:t>
      </w:r>
      <w:r w:rsidRPr="002C3C7C">
        <w:rPr>
          <w:sz w:val="22"/>
          <w:szCs w:val="22"/>
          <w:lang w:val="it-IT"/>
        </w:rPr>
        <w:t xml:space="preserve">: </w:t>
      </w:r>
      <w:r w:rsidRPr="002C3C7C">
        <w:rPr>
          <w:sz w:val="22"/>
          <w:szCs w:val="22"/>
          <w:rtl/>
          <w:lang w:val="it-IT"/>
        </w:rPr>
        <w:t>إِنَّ اللَّهَ يُحِبُّ التَّوَّابِينَ وَيُحِبُّ الْمُتَطَهِّرِينَ</w:t>
      </w:r>
      <w:r w:rsidRPr="002C3C7C">
        <w:rPr>
          <w:sz w:val="22"/>
          <w:szCs w:val="22"/>
          <w:lang w:val="it-IT"/>
        </w:rPr>
        <w:t xml:space="preserve"> (in verità Allāh ama coloro che si pentono e coloro che si purificano. </w:t>
      </w:r>
      <w:r w:rsidRPr="002C3C7C">
        <w:rPr>
          <w:i/>
          <w:iCs/>
          <w:sz w:val="22"/>
          <w:szCs w:val="22"/>
          <w:lang w:val="it-IT"/>
        </w:rPr>
        <w:t>Al-Baqaraħ</w:t>
      </w:r>
      <w:r w:rsidRPr="002C3C7C">
        <w:rPr>
          <w:sz w:val="22"/>
          <w:szCs w:val="22"/>
          <w:lang w:val="it-IT"/>
        </w:rPr>
        <w:t>, 222).</w:t>
      </w:r>
    </w:p>
  </w:footnote>
  <w:footnote w:id="56">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النسائي في عمل اليوم والليلة</w:t>
      </w:r>
      <w:r w:rsidRPr="002C3C7C">
        <w:rPr>
          <w:rFonts w:hint="cs"/>
          <w:sz w:val="22"/>
          <w:szCs w:val="22"/>
          <w:rtl/>
        </w:rPr>
        <w:t>،</w:t>
      </w:r>
      <w:r w:rsidRPr="002C3C7C">
        <w:rPr>
          <w:sz w:val="22"/>
          <w:szCs w:val="22"/>
          <w:rtl/>
        </w:rPr>
        <w:t xml:space="preserve"> ص173</w:t>
      </w:r>
      <w:r w:rsidRPr="002C3C7C">
        <w:rPr>
          <w:rFonts w:hint="cs"/>
          <w:sz w:val="22"/>
          <w:szCs w:val="22"/>
          <w:rtl/>
        </w:rPr>
        <w:t>،</w:t>
      </w:r>
      <w:r w:rsidRPr="002C3C7C">
        <w:rPr>
          <w:sz w:val="22"/>
          <w:szCs w:val="22"/>
          <w:rtl/>
        </w:rPr>
        <w:t xml:space="preserve"> وانظر</w:t>
      </w:r>
      <w:r w:rsidRPr="002C3C7C">
        <w:rPr>
          <w:rFonts w:hint="cs"/>
          <w:sz w:val="22"/>
          <w:szCs w:val="22"/>
          <w:rtl/>
        </w:rPr>
        <w:t>:</w:t>
      </w:r>
      <w:r w:rsidRPr="002C3C7C">
        <w:rPr>
          <w:sz w:val="22"/>
          <w:szCs w:val="22"/>
          <w:rtl/>
        </w:rPr>
        <w:t xml:space="preserve"> إرواء الغليل 1/135</w:t>
      </w:r>
      <w:r w:rsidRPr="002C3C7C">
        <w:rPr>
          <w:rFonts w:hint="cs"/>
          <w:sz w:val="22"/>
          <w:szCs w:val="22"/>
          <w:rtl/>
        </w:rPr>
        <w:t>،</w:t>
      </w:r>
      <w:r w:rsidRPr="002C3C7C">
        <w:rPr>
          <w:sz w:val="22"/>
          <w:szCs w:val="22"/>
          <w:rtl/>
        </w:rPr>
        <w:t xml:space="preserve"> و</w:t>
      </w:r>
      <w:r w:rsidRPr="002C3C7C">
        <w:rPr>
          <w:rFonts w:hint="cs"/>
          <w:sz w:val="22"/>
          <w:szCs w:val="22"/>
          <w:rtl/>
        </w:rPr>
        <w:t>3</w:t>
      </w:r>
      <w:r w:rsidRPr="002C3C7C">
        <w:rPr>
          <w:sz w:val="22"/>
          <w:szCs w:val="22"/>
          <w:rtl/>
        </w:rPr>
        <w:t>/94 .</w:t>
      </w:r>
    </w:p>
    <w:p w:rsidR="00320910" w:rsidRPr="002C3C7C" w:rsidRDefault="00320910" w:rsidP="001E2F09">
      <w:pPr>
        <w:pStyle w:val="FootnoteText"/>
        <w:bidi w:val="0"/>
        <w:rPr>
          <w:sz w:val="22"/>
          <w:szCs w:val="22"/>
          <w:lang w:val="it-IT"/>
        </w:rPr>
      </w:pPr>
      <w:r w:rsidRPr="002C3C7C">
        <w:rPr>
          <w:i/>
          <w:iCs/>
          <w:sz w:val="22"/>
          <w:szCs w:val="22"/>
          <w:lang w:val="it-IT"/>
        </w:rPr>
        <w:t>Al-Nasā'ī</w:t>
      </w:r>
      <w:r w:rsidRPr="002C3C7C">
        <w:rPr>
          <w:sz w:val="22"/>
          <w:szCs w:val="22"/>
          <w:lang w:val="it-IT"/>
        </w:rPr>
        <w:t xml:space="preserve"> nelle opere da compiere al mattino e alla sera, pag. 173; vedi anche: </w:t>
      </w:r>
      <w:r w:rsidRPr="002C3C7C">
        <w:rPr>
          <w:rFonts w:cs="Arial"/>
          <w:i/>
          <w:iCs/>
          <w:sz w:val="22"/>
          <w:szCs w:val="22"/>
          <w:lang w:val="it-IT"/>
        </w:rPr>
        <w:t>'Irū</w:t>
      </w:r>
      <w:r w:rsidRPr="002C3C7C">
        <w:rPr>
          <w:i/>
          <w:iCs/>
          <w:sz w:val="22"/>
          <w:szCs w:val="22"/>
          <w:lang w:val="it-IT"/>
        </w:rPr>
        <w:t>ā</w:t>
      </w:r>
      <w:r w:rsidRPr="002C3C7C">
        <w:rPr>
          <w:rFonts w:cs="Arial"/>
          <w:i/>
          <w:iCs/>
          <w:sz w:val="22"/>
          <w:szCs w:val="22"/>
          <w:lang w:val="it-IT"/>
        </w:rPr>
        <w:t xml:space="preserve">'u </w:t>
      </w:r>
      <w:r w:rsidRPr="00144AE2">
        <w:rPr>
          <w:rFonts w:cs="Arial"/>
          <w:i/>
          <w:iCs/>
          <w:color w:val="808080"/>
          <w:sz w:val="22"/>
          <w:szCs w:val="22"/>
          <w:lang w:val="it-IT"/>
        </w:rPr>
        <w:t>a</w:t>
      </w:r>
      <w:r w:rsidRPr="002C3C7C">
        <w:rPr>
          <w:rFonts w:cs="Arial"/>
          <w:i/>
          <w:iCs/>
          <w:sz w:val="22"/>
          <w:szCs w:val="22"/>
          <w:lang w:val="it-IT"/>
        </w:rPr>
        <w:t>l-</w:t>
      </w:r>
      <w:r w:rsidRPr="002C3C7C">
        <w:rPr>
          <w:rFonts w:cs="Arial"/>
          <w:i/>
          <w:iCs/>
          <w:sz w:val="22"/>
          <w:szCs w:val="22"/>
          <w:u w:val="single"/>
          <w:lang w:val="it-IT"/>
        </w:rPr>
        <w:t>Gh</w:t>
      </w:r>
      <w:r w:rsidRPr="002C3C7C">
        <w:rPr>
          <w:rFonts w:cs="Arial"/>
          <w:i/>
          <w:iCs/>
          <w:sz w:val="22"/>
          <w:szCs w:val="22"/>
          <w:lang w:val="it-IT"/>
        </w:rPr>
        <w:t>al</w:t>
      </w:r>
      <w:r w:rsidRPr="002C3C7C">
        <w:rPr>
          <w:i/>
          <w:iCs/>
          <w:sz w:val="22"/>
          <w:szCs w:val="22"/>
          <w:lang w:val="it-IT"/>
        </w:rPr>
        <w:t>ī</w:t>
      </w:r>
      <w:r w:rsidRPr="002C3C7C">
        <w:rPr>
          <w:rFonts w:cs="Arial"/>
          <w:i/>
          <w:iCs/>
          <w:sz w:val="22"/>
          <w:szCs w:val="22"/>
          <w:lang w:val="it-IT"/>
        </w:rPr>
        <w:t>l</w:t>
      </w:r>
      <w:r w:rsidRPr="002C3C7C">
        <w:rPr>
          <w:rFonts w:cs="Arial"/>
          <w:sz w:val="22"/>
          <w:szCs w:val="22"/>
          <w:lang w:val="it-IT"/>
        </w:rPr>
        <w:t>, (135/1 e 94/3).</w:t>
      </w:r>
    </w:p>
  </w:footnote>
  <w:footnote w:id="57">
    <w:p w:rsidR="00320910" w:rsidRPr="002C3C7C" w:rsidRDefault="00320910" w:rsidP="00125CC2">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āna-Llāh</w:t>
      </w:r>
      <w:r w:rsidRPr="002C3C7C">
        <w:rPr>
          <w:sz w:val="22"/>
          <w:szCs w:val="22"/>
          <w:lang w:val="it-IT"/>
        </w:rPr>
        <w:t xml:space="preserve">: </w:t>
      </w:r>
      <w:r w:rsidRPr="002C3C7C">
        <w:rPr>
          <w:sz w:val="22"/>
          <w:szCs w:val="22"/>
          <w:lang w:val="it-IT"/>
        </w:rPr>
        <w:t>il significato è "Il glorificare Allāh affermando la sua estraneità verso di ogni cosa che non gli si addice, come quello che gli venga attribuito un socio, un figlio, una compagna, e ogni altro tipo di dipendenza o mancanza".</w:t>
      </w:r>
    </w:p>
  </w:footnote>
  <w:footnote w:id="58">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xml:space="preserve">، 4/ 325،برقم 5095، </w:t>
      </w:r>
      <w:r w:rsidRPr="002C3C7C">
        <w:rPr>
          <w:sz w:val="22"/>
          <w:szCs w:val="22"/>
          <w:rtl/>
        </w:rPr>
        <w:t>والترمذي</w:t>
      </w:r>
      <w:r w:rsidRPr="002C3C7C">
        <w:rPr>
          <w:rFonts w:hint="cs"/>
          <w:sz w:val="22"/>
          <w:szCs w:val="22"/>
          <w:rtl/>
        </w:rPr>
        <w:t>، 5/ 490،برقم 3426،</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 3/151.</w:t>
      </w:r>
    </w:p>
    <w:p w:rsidR="00320910" w:rsidRPr="002C3C7C" w:rsidRDefault="00320910" w:rsidP="00E6632C">
      <w:pPr>
        <w:pStyle w:val="FootnoteText"/>
        <w:bidi w:val="0"/>
        <w:rPr>
          <w:sz w:val="22"/>
          <w:szCs w:val="22"/>
          <w:lang w:val="it-IT"/>
        </w:rPr>
      </w:pPr>
      <w:r w:rsidRPr="002C3C7C">
        <w:rPr>
          <w:spacing w:val="-10"/>
          <w:sz w:val="22"/>
          <w:szCs w:val="22"/>
          <w:lang w:val="it-IT"/>
        </w:rPr>
        <w:t>Abū Dāūd</w:t>
      </w:r>
      <w:r w:rsidRPr="002C3C7C">
        <w:rPr>
          <w:sz w:val="22"/>
          <w:szCs w:val="22"/>
          <w:lang w:val="it-IT"/>
        </w:rPr>
        <w:t xml:space="preserve"> (325/4 n. 5095), </w:t>
      </w:r>
      <w:r w:rsidRPr="002C3C7C">
        <w:rPr>
          <w:spacing w:val="-2"/>
          <w:sz w:val="22"/>
          <w:szCs w:val="22"/>
          <w:lang w:val="it-IT"/>
        </w:rPr>
        <w:t>A</w:t>
      </w:r>
      <w:r w:rsidRPr="00144AE2">
        <w:rPr>
          <w:color w:val="808080"/>
          <w:spacing w:val="-2"/>
          <w:sz w:val="22"/>
          <w:szCs w:val="22"/>
          <w:lang w:val="it-IT"/>
        </w:rPr>
        <w:t>l</w:t>
      </w:r>
      <w:r w:rsidRPr="002C3C7C">
        <w:rPr>
          <w:spacing w:val="-2"/>
          <w:sz w:val="22"/>
          <w:szCs w:val="22"/>
          <w:lang w:val="it-IT"/>
        </w:rPr>
        <w:t>-Ttirmi</w:t>
      </w:r>
      <w:r w:rsidRPr="002C3C7C">
        <w:rPr>
          <w:spacing w:val="-2"/>
          <w:sz w:val="22"/>
          <w:szCs w:val="22"/>
          <w:u w:val="single"/>
          <w:lang w:val="it-IT"/>
        </w:rPr>
        <w:t>dh</w:t>
      </w:r>
      <w:r w:rsidRPr="002C3C7C">
        <w:rPr>
          <w:spacing w:val="-2"/>
          <w:sz w:val="22"/>
          <w:szCs w:val="22"/>
          <w:lang w:val="it-IT"/>
        </w:rPr>
        <w:t>ī</w:t>
      </w:r>
      <w:r w:rsidRPr="002C3C7C">
        <w:rPr>
          <w:sz w:val="22"/>
          <w:szCs w:val="22"/>
          <w:lang w:val="it-IT"/>
        </w:rPr>
        <w:t xml:space="preserve"> (490/5</w:t>
      </w:r>
      <w:r w:rsidRPr="002C3C7C">
        <w:rPr>
          <w:rFonts w:hint="cs"/>
          <w:sz w:val="22"/>
          <w:szCs w:val="22"/>
          <w:rtl/>
          <w:lang w:val="it-IT"/>
        </w:rPr>
        <w:t xml:space="preserve"> </w:t>
      </w:r>
      <w:r w:rsidRPr="002C3C7C">
        <w:rPr>
          <w:sz w:val="22"/>
          <w:szCs w:val="22"/>
          <w:lang w:val="it-IT"/>
        </w:rPr>
        <w:t xml:space="preserve">n. 3426);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pacing w:val="-2"/>
          <w:sz w:val="22"/>
          <w:szCs w:val="22"/>
          <w:lang w:val="it-IT"/>
        </w:rPr>
        <w:t xml:space="preserve"> A</w:t>
      </w:r>
      <w:r w:rsidRPr="00144AE2">
        <w:rPr>
          <w:i/>
          <w:iCs/>
          <w:color w:val="808080"/>
          <w:spacing w:val="-2"/>
          <w:sz w:val="22"/>
          <w:szCs w:val="22"/>
          <w:lang w:val="it-IT"/>
        </w:rPr>
        <w:t>l</w:t>
      </w:r>
      <w:r w:rsidRPr="002C3C7C">
        <w:rPr>
          <w:i/>
          <w:iCs/>
          <w:spacing w:val="-2"/>
          <w:sz w:val="22"/>
          <w:szCs w:val="22"/>
          <w:lang w:val="it-IT"/>
        </w:rPr>
        <w:t>-Ttirmi</w:t>
      </w:r>
      <w:r w:rsidRPr="002C3C7C">
        <w:rPr>
          <w:i/>
          <w:iCs/>
          <w:spacing w:val="-2"/>
          <w:sz w:val="22"/>
          <w:szCs w:val="22"/>
          <w:u w:val="single"/>
          <w:lang w:val="it-IT"/>
        </w:rPr>
        <w:t>dh</w:t>
      </w:r>
      <w:r w:rsidRPr="002C3C7C">
        <w:rPr>
          <w:i/>
          <w:iCs/>
          <w:spacing w:val="-2"/>
          <w:sz w:val="22"/>
          <w:szCs w:val="22"/>
          <w:lang w:val="it-IT"/>
        </w:rPr>
        <w:t>ī</w:t>
      </w:r>
      <w:r w:rsidRPr="002C3C7C">
        <w:rPr>
          <w:sz w:val="22"/>
          <w:szCs w:val="22"/>
          <w:lang w:val="it-IT"/>
        </w:rPr>
        <w:t xml:space="preserve"> (151/3).</w:t>
      </w:r>
    </w:p>
  </w:footnote>
  <w:footnote w:id="59">
    <w:p w:rsidR="00320910" w:rsidRPr="00144AE2" w:rsidRDefault="00320910" w:rsidP="00603C28">
      <w:pPr>
        <w:pStyle w:val="FootnoteText"/>
        <w:rPr>
          <w:sz w:val="22"/>
          <w:szCs w:val="22"/>
          <w:lang w:val="it-IT"/>
        </w:rPr>
      </w:pPr>
      <w:r w:rsidRPr="00144AE2">
        <w:rPr>
          <w:bCs/>
          <w:sz w:val="22"/>
          <w:szCs w:val="22"/>
          <w:lang w:val="it-IT"/>
        </w:rPr>
        <w:t xml:space="preserve"> </w:t>
      </w:r>
      <w:r w:rsidRPr="00144AE2">
        <w:rPr>
          <w:rStyle w:val="FootnoteReference"/>
          <w:sz w:val="22"/>
          <w:szCs w:val="22"/>
        </w:rPr>
        <w:footnoteRef/>
      </w:r>
      <w:r w:rsidRPr="00144AE2">
        <w:rPr>
          <w:bCs/>
          <w:sz w:val="22"/>
          <w:szCs w:val="22"/>
          <w:rtl/>
        </w:rPr>
        <w:t>قوله: ((بسم الله))</w:t>
      </w:r>
      <w:r w:rsidRPr="00144AE2">
        <w:rPr>
          <w:b/>
          <w:sz w:val="22"/>
          <w:szCs w:val="22"/>
          <w:rtl/>
        </w:rPr>
        <w:t xml:space="preserve"> أي: بسم الله أخرج.</w:t>
      </w:r>
      <w:r w:rsidRPr="00144AE2">
        <w:rPr>
          <w:b/>
          <w:sz w:val="22"/>
          <w:szCs w:val="22"/>
          <w:lang w:val="it-IT"/>
        </w:rPr>
        <w:t xml:space="preserve"> </w:t>
      </w:r>
    </w:p>
    <w:p w:rsidR="00320910" w:rsidRPr="002C3C7C" w:rsidRDefault="00320910" w:rsidP="00603C28">
      <w:pPr>
        <w:pStyle w:val="FootnoteText"/>
        <w:bidi w:val="0"/>
        <w:rPr>
          <w:sz w:val="22"/>
          <w:szCs w:val="22"/>
          <w:lang w:val="it-IT"/>
        </w:rPr>
      </w:pPr>
      <w:r w:rsidRPr="002C3C7C">
        <w:rPr>
          <w:sz w:val="22"/>
          <w:szCs w:val="22"/>
          <w:rtl/>
        </w:rPr>
        <w:t xml:space="preserve"> </w:t>
      </w:r>
      <w:r w:rsidRPr="002C3C7C">
        <w:rPr>
          <w:sz w:val="22"/>
          <w:szCs w:val="22"/>
          <w:lang w:val="it-IT"/>
        </w:rPr>
        <w:t>Esco nel nome di Allāh.</w:t>
      </w:r>
    </w:p>
  </w:footnote>
  <w:footnote w:id="60">
    <w:p w:rsidR="00320910" w:rsidRPr="00144AE2" w:rsidRDefault="00320910" w:rsidP="00603C28">
      <w:pPr>
        <w:pStyle w:val="FootnoteText"/>
        <w:rPr>
          <w:sz w:val="22"/>
          <w:szCs w:val="22"/>
          <w:lang w:val="it-IT"/>
        </w:rPr>
      </w:pPr>
      <w:r w:rsidRPr="00144AE2">
        <w:rPr>
          <w:rStyle w:val="FootnoteReference"/>
          <w:sz w:val="22"/>
          <w:szCs w:val="22"/>
        </w:rPr>
        <w:footnoteRef/>
      </w:r>
      <w:r w:rsidRPr="00144AE2">
        <w:rPr>
          <w:sz w:val="22"/>
          <w:szCs w:val="22"/>
          <w:rtl/>
        </w:rPr>
        <w:t xml:space="preserve"> </w:t>
      </w:r>
      <w:r w:rsidRPr="00144AE2">
        <w:rPr>
          <w:bCs/>
          <w:sz w:val="22"/>
          <w:szCs w:val="22"/>
          <w:rtl/>
        </w:rPr>
        <w:t>قوله: ((توكلت على الله))</w:t>
      </w:r>
      <w:r w:rsidRPr="00144AE2">
        <w:rPr>
          <w:b/>
          <w:sz w:val="22"/>
          <w:szCs w:val="22"/>
          <w:rtl/>
        </w:rPr>
        <w:t xml:space="preserve"> أي: فوضت جميع أموري إليه </w:t>
      </w:r>
      <w:r w:rsidRPr="00144AE2">
        <w:rPr>
          <w:bCs/>
          <w:sz w:val="22"/>
          <w:szCs w:val="22"/>
          <w:rtl/>
        </w:rPr>
        <w:sym w:font="AGA Arabesque" w:char="F049"/>
      </w:r>
      <w:r w:rsidRPr="00144AE2">
        <w:rPr>
          <w:b/>
          <w:sz w:val="22"/>
          <w:szCs w:val="22"/>
          <w:rtl/>
        </w:rPr>
        <w:t>.</w:t>
      </w:r>
    </w:p>
    <w:p w:rsidR="00320910" w:rsidRPr="002C3C7C" w:rsidRDefault="00320910" w:rsidP="00603C28">
      <w:pPr>
        <w:pStyle w:val="FootnoteText"/>
        <w:bidi w:val="0"/>
        <w:rPr>
          <w:sz w:val="22"/>
          <w:szCs w:val="22"/>
          <w:lang w:val="it-IT"/>
        </w:rPr>
      </w:pPr>
      <w:r w:rsidRPr="002C3C7C">
        <w:rPr>
          <w:sz w:val="22"/>
          <w:szCs w:val="22"/>
          <w:lang w:val="it-IT"/>
        </w:rPr>
        <w:t>Mi affido ad Allāh: rimetto tutte le questioni in mano ad Allāh.</w:t>
      </w:r>
    </w:p>
  </w:footnote>
  <w:footnote w:id="61">
    <w:p w:rsidR="00320910" w:rsidRPr="002C3C7C" w:rsidRDefault="00320910" w:rsidP="00603C28">
      <w:pPr>
        <w:pStyle w:val="FootnoteText"/>
        <w:rPr>
          <w:b/>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 xml:space="preserve">- صحابي الحديث </w:t>
      </w:r>
      <w:r w:rsidRPr="002C3C7C">
        <w:rPr>
          <w:rFonts w:hint="cs"/>
          <w:b/>
          <w:sz w:val="22"/>
          <w:szCs w:val="22"/>
          <w:rtl/>
        </w:rPr>
        <w:t xml:space="preserve">هو أنس بن مالك </w:t>
      </w:r>
      <w:r w:rsidRPr="002C3C7C">
        <w:rPr>
          <w:rFonts w:hint="cs"/>
          <w:bCs/>
          <w:sz w:val="22"/>
          <w:szCs w:val="22"/>
          <w:rtl/>
        </w:rPr>
        <w:sym w:font="AGA Arabesque" w:char="F074"/>
      </w:r>
      <w:r w:rsidRPr="002C3C7C">
        <w:rPr>
          <w:rFonts w:hint="cs"/>
          <w:b/>
          <w:sz w:val="22"/>
          <w:szCs w:val="22"/>
          <w:rtl/>
        </w:rPr>
        <w:t>.</w:t>
      </w:r>
    </w:p>
    <w:p w:rsidR="00320910" w:rsidRPr="002C3C7C" w:rsidRDefault="00320910" w:rsidP="00603C28">
      <w:pPr>
        <w:pStyle w:val="FootnoteText"/>
        <w:rPr>
          <w:sz w:val="22"/>
          <w:szCs w:val="22"/>
          <w:lang w:val="it-IT"/>
        </w:rPr>
      </w:pPr>
      <w:r w:rsidRPr="002C3C7C">
        <w:rPr>
          <w:rFonts w:hint="cs"/>
          <w:b/>
          <w:sz w:val="22"/>
          <w:szCs w:val="22"/>
          <w:rtl/>
        </w:rPr>
        <w:t xml:space="preserve">وجاء في نهاية الحديث؛ قوله ×: </w:t>
      </w:r>
      <w:r w:rsidRPr="002C3C7C">
        <w:rPr>
          <w:rFonts w:hint="cs"/>
          <w:b/>
          <w:bCs/>
          <w:sz w:val="22"/>
          <w:szCs w:val="22"/>
          <w:rtl/>
        </w:rPr>
        <w:t>((يُقال له: كُفِيتَ وَوُقِيتَ وهُدِيتَ، وتنحَّى عنه الشيطان، فيقول لشيطان آخر: كيف لك برجلٍ قد هُدي وكفي ووقي؟))</w:t>
      </w:r>
      <w:r w:rsidRPr="002C3C7C">
        <w:rPr>
          <w:rFonts w:hint="cs"/>
          <w:b/>
          <w:sz w:val="22"/>
          <w:szCs w:val="22"/>
          <w:rtl/>
        </w:rPr>
        <w:t>.</w:t>
      </w:r>
    </w:p>
    <w:p w:rsidR="00320910" w:rsidRPr="002C3C7C" w:rsidRDefault="00320910" w:rsidP="00603C28">
      <w:pPr>
        <w:pStyle w:val="FootnoteText"/>
        <w:bidi w:val="0"/>
        <w:rPr>
          <w:sz w:val="22"/>
          <w:szCs w:val="22"/>
          <w:lang w:val="it-IT"/>
        </w:rPr>
      </w:pPr>
      <w:r w:rsidRPr="002C3C7C">
        <w:rPr>
          <w:sz w:val="22"/>
          <w:szCs w:val="22"/>
          <w:lang w:val="it-IT"/>
        </w:rPr>
        <w:t xml:space="preserve">Il Compagno che riferisce il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i/>
          <w:iCs/>
          <w:sz w:val="22"/>
          <w:szCs w:val="22"/>
          <w:lang w:val="it-IT"/>
        </w:rPr>
        <w:t xml:space="preserve"> </w:t>
      </w:r>
      <w:r w:rsidRPr="002C3C7C">
        <w:rPr>
          <w:sz w:val="22"/>
          <w:szCs w:val="22"/>
          <w:lang w:val="it-IT"/>
        </w:rPr>
        <w:t xml:space="preserve">è Anas Bin Mālik </w:t>
      </w:r>
      <w:r w:rsidRPr="002C3C7C">
        <w:rPr>
          <w:sz w:val="22"/>
          <w:szCs w:val="22"/>
          <w:lang w:val="it-IT"/>
        </w:rPr>
        <w:sym w:font="AGA Arabesque" w:char="F074"/>
      </w:r>
      <w:r w:rsidRPr="002C3C7C">
        <w:rPr>
          <w:sz w:val="22"/>
          <w:szCs w:val="22"/>
          <w:lang w:val="it-IT"/>
        </w:rPr>
        <w:t>. L'</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termina con: "Viene detto [a colui che dice tale invocazione]: “Sei stato messo al sicuro, sei stato protetto e ben guidato”; e si allontana da lui il </w:t>
      </w:r>
      <w:r w:rsidRPr="002C3C7C">
        <w:rPr>
          <w:i/>
          <w:iCs/>
          <w:sz w:val="22"/>
          <w:szCs w:val="22"/>
          <w:lang w:val="it-IT"/>
        </w:rPr>
        <w:t>Shaytan</w:t>
      </w:r>
      <w:r w:rsidRPr="002C3C7C">
        <w:rPr>
          <w:sz w:val="22"/>
          <w:szCs w:val="22"/>
          <w:lang w:val="it-IT"/>
        </w:rPr>
        <w:t xml:space="preserve"> (il diavolo). Poi [il diavolo] dirà a un altro diavolo: “Come puoi te [fare qualcosa] a un uomo che è stato[ben] guidato [col Ricordo di Allāh], messo al sicuro [dal tuo male] e protetto [dalle tue astuzie]?</w:t>
      </w:r>
    </w:p>
  </w:footnote>
  <w:footnote w:id="62">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أهل السنن:</w:t>
      </w:r>
      <w:r w:rsidRPr="002C3C7C">
        <w:rPr>
          <w:sz w:val="22"/>
          <w:szCs w:val="22"/>
          <w:rtl/>
        </w:rPr>
        <w:t xml:space="preserve"> أ</w:t>
      </w:r>
      <w:r w:rsidRPr="002C3C7C">
        <w:rPr>
          <w:rFonts w:hint="cs"/>
          <w:sz w:val="22"/>
          <w:szCs w:val="22"/>
          <w:rtl/>
        </w:rPr>
        <w:t>بو داود، برقم 5094، والترمذي، برقم 3427، والنسائي، برقم 5501، وابن ماجه، برقم 3884،</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3/152</w:t>
      </w:r>
      <w:r w:rsidRPr="002C3C7C">
        <w:rPr>
          <w:rFonts w:hint="cs"/>
          <w:sz w:val="22"/>
          <w:szCs w:val="22"/>
          <w:rtl/>
        </w:rPr>
        <w:t>،</w:t>
      </w:r>
      <w:r w:rsidRPr="002C3C7C">
        <w:rPr>
          <w:sz w:val="22"/>
          <w:szCs w:val="22"/>
          <w:rtl/>
        </w:rPr>
        <w:t xml:space="preserve"> وصحيح ابن ماجه</w:t>
      </w:r>
      <w:r w:rsidRPr="002C3C7C">
        <w:rPr>
          <w:rFonts w:hint="cs"/>
          <w:sz w:val="22"/>
          <w:szCs w:val="22"/>
          <w:rtl/>
        </w:rPr>
        <w:t>،</w:t>
      </w:r>
      <w:r w:rsidRPr="002C3C7C">
        <w:rPr>
          <w:sz w:val="22"/>
          <w:szCs w:val="22"/>
          <w:rtl/>
        </w:rPr>
        <w:t xml:space="preserve"> 2/336 .</w:t>
      </w:r>
    </w:p>
    <w:p w:rsidR="00320910" w:rsidRPr="002C3C7C" w:rsidRDefault="00320910" w:rsidP="00E6632C">
      <w:pPr>
        <w:pStyle w:val="FootnoteText"/>
        <w:bidi w:val="0"/>
        <w:rPr>
          <w:sz w:val="22"/>
          <w:szCs w:val="22"/>
          <w:lang w:val="it-IT"/>
        </w:rPr>
      </w:pPr>
      <w:r w:rsidRPr="002C3C7C">
        <w:rPr>
          <w:sz w:val="22"/>
          <w:szCs w:val="22"/>
          <w:lang w:val="it-IT"/>
        </w:rPr>
        <w:t xml:space="preserve">Lo han trasmesso </w:t>
      </w:r>
      <w:r w:rsidRPr="002C3C7C">
        <w:rPr>
          <w:i/>
          <w:iCs/>
          <w:sz w:val="22"/>
          <w:szCs w:val="22"/>
          <w:lang w:val="it-IT"/>
        </w:rPr>
        <w:t>Ahl A</w:t>
      </w:r>
      <w:r w:rsidRPr="002C3C7C">
        <w:rPr>
          <w:i/>
          <w:iCs/>
          <w:color w:val="808080"/>
          <w:sz w:val="22"/>
          <w:szCs w:val="22"/>
          <w:lang w:val="it-IT"/>
        </w:rPr>
        <w:t>l</w:t>
      </w:r>
      <w:r w:rsidRPr="002C3C7C">
        <w:rPr>
          <w:i/>
          <w:iCs/>
          <w:sz w:val="22"/>
          <w:szCs w:val="22"/>
          <w:lang w:val="it-IT"/>
        </w:rPr>
        <w:t xml:space="preserve">-ssunan </w:t>
      </w:r>
      <w:r w:rsidRPr="002C3C7C">
        <w:rPr>
          <w:sz w:val="22"/>
          <w:szCs w:val="22"/>
          <w:lang w:val="it-IT"/>
        </w:rPr>
        <w:t xml:space="preserve">(i trasmettitori della Sunnah): </w:t>
      </w:r>
      <w:r w:rsidRPr="002C3C7C">
        <w:rPr>
          <w:rFonts w:cs="Arial"/>
          <w:spacing w:val="-10"/>
          <w:sz w:val="22"/>
          <w:szCs w:val="22"/>
          <w:lang w:val="it-IT"/>
        </w:rPr>
        <w:t>Abū D</w:t>
      </w:r>
      <w:r w:rsidRPr="002C3C7C">
        <w:rPr>
          <w:spacing w:val="-10"/>
          <w:sz w:val="22"/>
          <w:szCs w:val="22"/>
          <w:lang w:val="it-IT"/>
        </w:rPr>
        <w:t>ā</w:t>
      </w:r>
      <w:r w:rsidRPr="002C3C7C">
        <w:rPr>
          <w:rFonts w:cs="Arial"/>
          <w:spacing w:val="-10"/>
          <w:sz w:val="22"/>
          <w:szCs w:val="22"/>
          <w:lang w:val="it-IT"/>
        </w:rPr>
        <w:t>ūd</w:t>
      </w:r>
      <w:r w:rsidRPr="002C3C7C">
        <w:rPr>
          <w:sz w:val="22"/>
          <w:szCs w:val="22"/>
          <w:lang w:val="it-IT"/>
        </w:rPr>
        <w:t xml:space="preserve">, (n. 5094), </w:t>
      </w:r>
      <w:r w:rsidRPr="002C3C7C">
        <w:rPr>
          <w:rFonts w:cs="Arial"/>
          <w:spacing w:val="-2"/>
          <w:sz w:val="22"/>
          <w:szCs w:val="22"/>
          <w:lang w:val="it-IT"/>
        </w:rPr>
        <w:t>A</w:t>
      </w:r>
      <w:r w:rsidRPr="00144AE2">
        <w:rPr>
          <w:rFonts w:cs="Arial"/>
          <w:color w:val="808080"/>
          <w:spacing w:val="-2"/>
          <w:sz w:val="22"/>
          <w:szCs w:val="22"/>
          <w:lang w:val="it-IT"/>
        </w:rPr>
        <w:t>l</w:t>
      </w:r>
      <w:r w:rsidRPr="002C3C7C">
        <w:rPr>
          <w:rFonts w:cs="Arial"/>
          <w:spacing w:val="-2"/>
          <w:sz w:val="22"/>
          <w:szCs w:val="22"/>
          <w:lang w:val="it-IT"/>
        </w:rPr>
        <w:t>-Ttirmi</w:t>
      </w:r>
      <w:r w:rsidRPr="002C3C7C">
        <w:rPr>
          <w:rFonts w:cs="Arial"/>
          <w:spacing w:val="-2"/>
          <w:sz w:val="22"/>
          <w:szCs w:val="22"/>
          <w:u w:val="single"/>
          <w:lang w:val="it-IT"/>
        </w:rPr>
        <w:t>dh</w:t>
      </w:r>
      <w:r w:rsidRPr="002C3C7C">
        <w:rPr>
          <w:spacing w:val="-2"/>
          <w:sz w:val="22"/>
          <w:szCs w:val="22"/>
          <w:lang w:val="it-IT"/>
        </w:rPr>
        <w:t>ī</w:t>
      </w:r>
      <w:r w:rsidRPr="002C3C7C">
        <w:rPr>
          <w:sz w:val="22"/>
          <w:szCs w:val="22"/>
          <w:lang w:val="it-IT"/>
        </w:rPr>
        <w:t>, (n. 3427), A</w:t>
      </w:r>
      <w:r w:rsidRPr="00144AE2">
        <w:rPr>
          <w:color w:val="808080"/>
          <w:sz w:val="22"/>
          <w:szCs w:val="22"/>
          <w:lang w:val="it-IT"/>
        </w:rPr>
        <w:t>l</w:t>
      </w:r>
      <w:r w:rsidRPr="002C3C7C">
        <w:rPr>
          <w:sz w:val="22"/>
          <w:szCs w:val="22"/>
          <w:lang w:val="it-IT"/>
        </w:rPr>
        <w:t>-Nnasā'ī</w:t>
      </w:r>
      <w:r w:rsidRPr="002C3C7C">
        <w:rPr>
          <w:i/>
          <w:iCs/>
          <w:sz w:val="22"/>
          <w:szCs w:val="22"/>
          <w:lang w:val="it-IT"/>
        </w:rPr>
        <w:t>,</w:t>
      </w:r>
      <w:r w:rsidRPr="002C3C7C">
        <w:rPr>
          <w:sz w:val="22"/>
          <w:szCs w:val="22"/>
          <w:lang w:val="it-IT"/>
        </w:rPr>
        <w:t xml:space="preserve"> (n. 5501) e Ibn Mājah, (n. 3884).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rFonts w:cs="Arial"/>
          <w:i/>
          <w:iCs/>
          <w:spacing w:val="-2"/>
          <w:sz w:val="22"/>
          <w:szCs w:val="22"/>
          <w:lang w:val="it-IT"/>
        </w:rPr>
        <w:t xml:space="preserve"> Al-Ttirmi</w:t>
      </w:r>
      <w:r w:rsidRPr="002C3C7C">
        <w:rPr>
          <w:rFonts w:cs="Arial"/>
          <w:i/>
          <w:iCs/>
          <w:spacing w:val="-2"/>
          <w:sz w:val="22"/>
          <w:szCs w:val="22"/>
          <w:u w:val="single"/>
          <w:lang w:val="it-IT"/>
        </w:rPr>
        <w:t>dh</w:t>
      </w:r>
      <w:r w:rsidRPr="002C3C7C">
        <w:rPr>
          <w:i/>
          <w:iCs/>
          <w:spacing w:val="-2"/>
          <w:sz w:val="22"/>
          <w:szCs w:val="22"/>
          <w:lang w:val="it-IT"/>
        </w:rPr>
        <w:t xml:space="preserve">ī </w:t>
      </w:r>
      <w:r w:rsidRPr="002C3C7C">
        <w:rPr>
          <w:spacing w:val="-2"/>
          <w:sz w:val="22"/>
          <w:szCs w:val="22"/>
          <w:lang w:val="it-IT"/>
        </w:rPr>
        <w:t xml:space="preserve">(152/3) 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sz w:val="22"/>
          <w:szCs w:val="22"/>
          <w:lang w:val="it-IT"/>
        </w:rPr>
        <w:t xml:space="preserve"> (336/2).</w:t>
      </w:r>
    </w:p>
  </w:footnote>
  <w:footnote w:id="63">
    <w:p w:rsidR="00320910" w:rsidRPr="002C3C7C" w:rsidRDefault="00320910" w:rsidP="00067795">
      <w:pPr>
        <w:pStyle w:val="FootnoteText"/>
        <w:rPr>
          <w:sz w:val="22"/>
          <w:szCs w:val="22"/>
          <w:lang w:val="it-IT"/>
        </w:rPr>
      </w:pPr>
      <w:r w:rsidRPr="002C3C7C">
        <w:rPr>
          <w:sz w:val="22"/>
          <w:szCs w:val="22"/>
          <w:lang w:val="it-IT"/>
        </w:rPr>
        <w:t xml:space="preserve"> </w:t>
      </w:r>
      <w:r w:rsidRPr="002C3C7C">
        <w:rPr>
          <w:rStyle w:val="FootnoteReference"/>
          <w:sz w:val="22"/>
          <w:szCs w:val="22"/>
        </w:rPr>
        <w:footnoteRef/>
      </w:r>
      <w:r w:rsidRPr="002C3C7C">
        <w:rPr>
          <w:rStyle w:val="FootnoteReference"/>
          <w:sz w:val="22"/>
          <w:szCs w:val="22"/>
        </w:rPr>
        <w:footnoteRef/>
      </w:r>
      <w:r w:rsidRPr="00144AE2">
        <w:rPr>
          <w:bCs/>
          <w:sz w:val="22"/>
          <w:szCs w:val="22"/>
          <w:rtl/>
        </w:rPr>
        <w:t>قوله: ((أنْ أَضِلَّ))</w:t>
      </w:r>
      <w:r w:rsidRPr="00144AE2">
        <w:rPr>
          <w:b/>
          <w:sz w:val="22"/>
          <w:szCs w:val="22"/>
          <w:rtl/>
        </w:rPr>
        <w:t xml:space="preserve"> أي: أن أضل في نفسي، والضلال الذي هو </w:t>
      </w:r>
      <w:r w:rsidRPr="00144AE2">
        <w:rPr>
          <w:b/>
          <w:spacing w:val="-6"/>
          <w:sz w:val="22"/>
          <w:szCs w:val="22"/>
          <w:rtl/>
        </w:rPr>
        <w:t>نقيض الهدى، وفي الأصل ضل الشيء إذا ضاع، وضل عن الطريق إذا حار.</w:t>
      </w:r>
    </w:p>
    <w:p w:rsidR="00320910" w:rsidRPr="002C3C7C" w:rsidRDefault="00320910" w:rsidP="00067795">
      <w:pPr>
        <w:pStyle w:val="FootnoteText"/>
        <w:bidi w:val="0"/>
        <w:rPr>
          <w:sz w:val="22"/>
          <w:szCs w:val="22"/>
          <w:lang w:val="it-IT"/>
        </w:rPr>
      </w:pPr>
      <w:r w:rsidRPr="002C3C7C">
        <w:rPr>
          <w:b/>
          <w:w w:val="95"/>
          <w:sz w:val="22"/>
          <w:szCs w:val="22"/>
          <w:lang w:val="it-IT"/>
        </w:rPr>
        <w:t>Mi rifugio in te dallo sviare:</w:t>
      </w:r>
      <w:r w:rsidRPr="002C3C7C">
        <w:rPr>
          <w:w w:val="95"/>
          <w:sz w:val="22"/>
          <w:szCs w:val="22"/>
          <w:lang w:val="it-IT"/>
        </w:rPr>
        <w:t xml:space="preserve"> dal deviare [dalla retta via] in prima persona; lo sviamento è il contrario della retta guida. La parola originale </w:t>
      </w:r>
      <w:r w:rsidRPr="002C3C7C">
        <w:rPr>
          <w:rFonts w:hint="cs"/>
          <w:w w:val="95"/>
          <w:sz w:val="22"/>
          <w:szCs w:val="22"/>
          <w:rtl/>
          <w:lang w:val="it-IT"/>
        </w:rPr>
        <w:t>(ضلَّ)</w:t>
      </w:r>
      <w:r w:rsidRPr="002C3C7C">
        <w:rPr>
          <w:w w:val="95"/>
          <w:sz w:val="22"/>
          <w:szCs w:val="22"/>
          <w:lang w:val="it-IT"/>
        </w:rPr>
        <w:t xml:space="preserve"> si usa per indicare di aver perso qualcosa e si usa per dire di aver perso la via, intendendo l'aver deviato da essa. (M)</w:t>
      </w:r>
    </w:p>
  </w:footnote>
  <w:footnote w:id="64">
    <w:p w:rsidR="00320910" w:rsidRPr="002C3C7C" w:rsidRDefault="00320910" w:rsidP="00067795">
      <w:pPr>
        <w:pStyle w:val="FootnoteText"/>
        <w:rPr>
          <w:sz w:val="22"/>
          <w:szCs w:val="22"/>
          <w:lang w:val="it-IT"/>
        </w:rPr>
      </w:pPr>
      <w:r w:rsidRPr="002C3C7C">
        <w:rPr>
          <w:sz w:val="22"/>
          <w:szCs w:val="22"/>
          <w:lang w:val="it-IT"/>
        </w:rPr>
        <w:t xml:space="preserve"> </w:t>
      </w:r>
      <w:r w:rsidRPr="002C3C7C">
        <w:rPr>
          <w:rStyle w:val="FootnoteReference"/>
          <w:sz w:val="22"/>
          <w:szCs w:val="22"/>
        </w:rPr>
        <w:footnoteRef/>
      </w:r>
      <w:r w:rsidRPr="00144AE2">
        <w:rPr>
          <w:bCs/>
          <w:sz w:val="22"/>
          <w:szCs w:val="22"/>
          <w:rtl/>
        </w:rPr>
        <w:t>قوله: ((أو أَزِلَّ أو أُزَلَّ))</w:t>
      </w:r>
      <w:r w:rsidRPr="00144AE2">
        <w:rPr>
          <w:b/>
          <w:sz w:val="22"/>
          <w:szCs w:val="22"/>
          <w:rtl/>
        </w:rPr>
        <w:t xml:space="preserve"> كلاهما من الزلة؛ أي: الخطأ؛ ومعنى الأول: </w:t>
      </w:r>
      <w:r w:rsidRPr="00144AE2">
        <w:rPr>
          <w:b/>
          <w:spacing w:val="-4"/>
          <w:sz w:val="22"/>
          <w:szCs w:val="22"/>
          <w:rtl/>
        </w:rPr>
        <w:t>أن أخطئ من نفسي أو أوقع غيري به، ومعنى الثاني: أن يوقعني غيري فيه.</w:t>
      </w:r>
    </w:p>
    <w:p w:rsidR="00320910" w:rsidRPr="002C3C7C" w:rsidRDefault="00320910" w:rsidP="00067795">
      <w:pPr>
        <w:pStyle w:val="FootnoteText"/>
        <w:bidi w:val="0"/>
        <w:rPr>
          <w:sz w:val="22"/>
          <w:szCs w:val="22"/>
          <w:lang w:val="it-IT"/>
        </w:rPr>
      </w:pPr>
      <w:r w:rsidRPr="002C3C7C">
        <w:rPr>
          <w:sz w:val="22"/>
          <w:szCs w:val="22"/>
          <w:rtl/>
        </w:rPr>
        <w:t xml:space="preserve"> </w:t>
      </w:r>
      <w:r w:rsidRPr="002C3C7C">
        <w:rPr>
          <w:b/>
          <w:bCs/>
          <w:sz w:val="22"/>
          <w:szCs w:val="22"/>
          <w:lang w:val="it-IT"/>
        </w:rPr>
        <w:t>[…]</w:t>
      </w:r>
      <w:r w:rsidRPr="002C3C7C">
        <w:rPr>
          <w:b/>
          <w:sz w:val="22"/>
          <w:szCs w:val="22"/>
          <w:lang w:val="it-IT"/>
        </w:rPr>
        <w:t xml:space="preserve"> dal cadere in errore:</w:t>
      </w:r>
      <w:r w:rsidRPr="002C3C7C">
        <w:rPr>
          <w:sz w:val="22"/>
          <w:szCs w:val="22"/>
          <w:lang w:val="it-IT"/>
        </w:rPr>
        <w:t xml:space="preserve"> ti chiedo protezione, oh Allāh, dal commettere uno sbaglio e dal far commettere ad altri uno sbaglio. </w:t>
      </w:r>
    </w:p>
  </w:footnote>
  <w:footnote w:id="65">
    <w:p w:rsidR="00320910" w:rsidRPr="002C3C7C" w:rsidRDefault="00320910" w:rsidP="00067795">
      <w:pPr>
        <w:pStyle w:val="FootnoteText"/>
        <w:rPr>
          <w:sz w:val="22"/>
          <w:szCs w:val="22"/>
          <w:lang w:val="it-IT"/>
        </w:rPr>
      </w:pPr>
      <w:r w:rsidRPr="002C3C7C">
        <w:rPr>
          <w:rStyle w:val="FootnoteReference"/>
          <w:sz w:val="22"/>
          <w:szCs w:val="22"/>
        </w:rPr>
        <w:footnoteRef/>
      </w:r>
      <w:r w:rsidRPr="002C3C7C">
        <w:rPr>
          <w:sz w:val="22"/>
          <w:szCs w:val="22"/>
          <w:rtl/>
        </w:rPr>
        <w:t xml:space="preserve"> </w:t>
      </w:r>
      <w:r w:rsidRPr="00144AE2">
        <w:rPr>
          <w:bCs/>
          <w:spacing w:val="-8"/>
          <w:sz w:val="22"/>
          <w:szCs w:val="22"/>
          <w:rtl/>
        </w:rPr>
        <w:t>قوله: ((أو أَظلِم، أو أُظلَم))</w:t>
      </w:r>
      <w:r w:rsidRPr="00144AE2">
        <w:rPr>
          <w:b/>
          <w:spacing w:val="-8"/>
          <w:sz w:val="22"/>
          <w:szCs w:val="22"/>
          <w:rtl/>
        </w:rPr>
        <w:t xml:space="preserve"> من الظلم، وهو وضع الشيء في غير محله؛ معنى الأول: أن أظلم غيري، أو نفسي، ومعنى الثاني: أن يظلمني</w:t>
      </w:r>
      <w:r w:rsidRPr="00144AE2">
        <w:rPr>
          <w:b/>
          <w:sz w:val="22"/>
          <w:szCs w:val="22"/>
          <w:rtl/>
        </w:rPr>
        <w:t xml:space="preserve"> غيري.</w:t>
      </w:r>
    </w:p>
    <w:p w:rsidR="00320910" w:rsidRPr="002C3C7C" w:rsidRDefault="00320910" w:rsidP="00067795">
      <w:pPr>
        <w:pStyle w:val="FootnoteText"/>
        <w:bidi w:val="0"/>
        <w:rPr>
          <w:sz w:val="22"/>
          <w:szCs w:val="22"/>
          <w:lang w:val="it-IT"/>
        </w:rPr>
      </w:pPr>
      <w:r w:rsidRPr="002C3C7C">
        <w:rPr>
          <w:b/>
          <w:bCs/>
          <w:sz w:val="22"/>
          <w:szCs w:val="22"/>
          <w:lang w:val="it-IT"/>
        </w:rPr>
        <w:t>[…]</w:t>
      </w:r>
      <w:r w:rsidRPr="002C3C7C">
        <w:rPr>
          <w:b/>
          <w:sz w:val="22"/>
          <w:szCs w:val="22"/>
          <w:lang w:val="it-IT"/>
        </w:rPr>
        <w:t xml:space="preserve"> dall'essere ingiusto e dall'essere trattato ingiustamente:</w:t>
      </w:r>
      <w:r w:rsidRPr="002C3C7C">
        <w:rPr>
          <w:sz w:val="22"/>
          <w:szCs w:val="22"/>
          <w:lang w:val="it-IT"/>
        </w:rPr>
        <w:t xml:space="preserve"> il termine </w:t>
      </w:r>
      <w:r w:rsidRPr="002C3C7C">
        <w:rPr>
          <w:rFonts w:hint="cs"/>
          <w:sz w:val="22"/>
          <w:szCs w:val="22"/>
          <w:rtl/>
        </w:rPr>
        <w:t>(ظلم)</w:t>
      </w:r>
      <w:r w:rsidRPr="002C3C7C">
        <w:rPr>
          <w:sz w:val="22"/>
          <w:szCs w:val="22"/>
          <w:lang w:val="it-IT"/>
        </w:rPr>
        <w:t xml:space="preserve"> indica il porre qualcosa nel posto sbagliato (agire ingiustamente, non come si dovrebbe). </w:t>
      </w:r>
    </w:p>
  </w:footnote>
  <w:footnote w:id="66">
    <w:p w:rsidR="00320910" w:rsidRPr="00144AE2" w:rsidRDefault="00320910" w:rsidP="00067795">
      <w:pPr>
        <w:spacing w:after="60" w:line="276" w:lineRule="auto"/>
        <w:ind w:firstLine="0"/>
        <w:rPr>
          <w:rFonts w:cs="Times New Roman"/>
          <w:b/>
          <w:sz w:val="22"/>
          <w:szCs w:val="22"/>
          <w:rtl/>
        </w:rPr>
      </w:pPr>
      <w:r w:rsidRPr="002C3C7C">
        <w:rPr>
          <w:sz w:val="22"/>
          <w:szCs w:val="22"/>
          <w:lang w:val="it-IT"/>
        </w:rPr>
        <w:t xml:space="preserve"> </w:t>
      </w:r>
      <w:r w:rsidRPr="002C3C7C">
        <w:rPr>
          <w:rStyle w:val="FootnoteReference"/>
          <w:sz w:val="22"/>
          <w:szCs w:val="22"/>
        </w:rPr>
        <w:footnoteRef/>
      </w:r>
      <w:r w:rsidRPr="00144AE2">
        <w:rPr>
          <w:rFonts w:cs="Times New Roman"/>
          <w:bCs/>
          <w:sz w:val="22"/>
          <w:szCs w:val="22"/>
          <w:rtl/>
        </w:rPr>
        <w:t>قوله: ((أو أَجهل، أو يُجهل عليَّ))</w:t>
      </w:r>
      <w:r w:rsidRPr="00144AE2">
        <w:rPr>
          <w:rFonts w:cs="Times New Roman"/>
          <w:b/>
          <w:sz w:val="22"/>
          <w:szCs w:val="22"/>
          <w:rtl/>
        </w:rPr>
        <w:t xml:space="preserve"> معنى الأول: أن أفعل فعل الجهلاء، أو أشتغل في شيء لا يعنيني، ومعنى الثاني: أن يجهل غيري علي؛ بأن يقابلني مقابلة الجهلاء بالسفاهة، والمجادلة...، ونحوهما.</w:t>
      </w:r>
    </w:p>
    <w:p w:rsidR="00320910" w:rsidRPr="00144AE2" w:rsidRDefault="00320910" w:rsidP="00067795">
      <w:pPr>
        <w:pStyle w:val="FootnoteText"/>
        <w:rPr>
          <w:sz w:val="22"/>
          <w:szCs w:val="22"/>
          <w:lang w:val="it-IT"/>
        </w:rPr>
      </w:pPr>
      <w:r w:rsidRPr="00144AE2">
        <w:rPr>
          <w:b/>
          <w:sz w:val="22"/>
          <w:szCs w:val="22"/>
          <w:rtl/>
        </w:rPr>
        <w:t>وفي هذا تعليم لأمته ×، وبيان الطريقة في كيفية استعاذتهم عند خروجهم من منازلهم.</w:t>
      </w:r>
    </w:p>
    <w:p w:rsidR="00320910" w:rsidRPr="002C3C7C" w:rsidRDefault="00320910" w:rsidP="00067795">
      <w:pPr>
        <w:pStyle w:val="FootnoteText"/>
        <w:bidi w:val="0"/>
        <w:rPr>
          <w:sz w:val="22"/>
          <w:szCs w:val="22"/>
          <w:lang w:val="it-IT"/>
        </w:rPr>
      </w:pPr>
      <w:r w:rsidRPr="002C3C7C">
        <w:rPr>
          <w:sz w:val="22"/>
          <w:szCs w:val="22"/>
          <w:rtl/>
        </w:rPr>
        <w:t xml:space="preserve"> </w:t>
      </w:r>
      <w:r w:rsidRPr="002C3C7C">
        <w:rPr>
          <w:b/>
          <w:bCs/>
          <w:sz w:val="22"/>
          <w:szCs w:val="22"/>
          <w:lang w:val="it-IT"/>
        </w:rPr>
        <w:t>[…]</w:t>
      </w:r>
      <w:r w:rsidRPr="002C3C7C">
        <w:rPr>
          <w:b/>
          <w:sz w:val="22"/>
          <w:szCs w:val="22"/>
          <w:lang w:val="it-IT"/>
        </w:rPr>
        <w:t xml:space="preserve"> dall'avere un comportamento da ignorante e dall’essere trattato da ignorante:</w:t>
      </w:r>
      <w:r w:rsidRPr="002C3C7C">
        <w:rPr>
          <w:sz w:val="22"/>
          <w:szCs w:val="22"/>
          <w:lang w:val="it-IT"/>
        </w:rPr>
        <w:t xml:space="preserve"> chiedo protezione ad Allāh dal compiere le azioni di un ignorante o di occuparmi di qualcosa che non mi riguarda; chiedo inoltre protezione ad Allāh dal fatto che altri compiano verso di me azioni da ignoranti, trattandomi da sciocco o facendomi prender parte a [inutili] dispute, e cose del genere. </w:t>
      </w:r>
    </w:p>
  </w:footnote>
  <w:footnote w:id="67">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أخرجه أبو داود</w:t>
      </w:r>
      <w:r w:rsidRPr="002C3C7C">
        <w:rPr>
          <w:rFonts w:hint="cs"/>
          <w:sz w:val="22"/>
          <w:szCs w:val="22"/>
          <w:rtl/>
        </w:rPr>
        <w:t>، 4/ 325، 5096،</w:t>
      </w:r>
      <w:r w:rsidRPr="002C3C7C">
        <w:rPr>
          <w:sz w:val="22"/>
          <w:szCs w:val="22"/>
          <w:rtl/>
        </w:rPr>
        <w:t xml:space="preserve"> وحس</w:t>
      </w:r>
      <w:r w:rsidRPr="002C3C7C">
        <w:rPr>
          <w:rFonts w:hint="cs"/>
          <w:sz w:val="22"/>
          <w:szCs w:val="22"/>
          <w:rtl/>
        </w:rPr>
        <w:t>ّ</w:t>
      </w:r>
      <w:r w:rsidRPr="002C3C7C">
        <w:rPr>
          <w:sz w:val="22"/>
          <w:szCs w:val="22"/>
          <w:rtl/>
        </w:rPr>
        <w:t>ن إسناده العلامة ابن باز في تحفة الأخيار</w:t>
      </w:r>
      <w:r w:rsidRPr="002C3C7C">
        <w:rPr>
          <w:rFonts w:hint="cs"/>
          <w:sz w:val="22"/>
          <w:szCs w:val="22"/>
          <w:rtl/>
        </w:rPr>
        <w:t>،</w:t>
      </w:r>
      <w:r w:rsidRPr="002C3C7C">
        <w:rPr>
          <w:sz w:val="22"/>
          <w:szCs w:val="22"/>
          <w:rtl/>
        </w:rPr>
        <w:t xml:space="preserve"> ص28، وفي الصحيح</w:t>
      </w:r>
      <w:r w:rsidRPr="002C3C7C">
        <w:rPr>
          <w:rFonts w:hint="cs"/>
          <w:sz w:val="22"/>
          <w:szCs w:val="22"/>
          <w:rtl/>
        </w:rPr>
        <w:t>:</w:t>
      </w:r>
      <w:r w:rsidRPr="002C3C7C">
        <w:rPr>
          <w:sz w:val="22"/>
          <w:szCs w:val="22"/>
          <w:rtl/>
        </w:rPr>
        <w:t xml:space="preserve"> ((إذا دخل الرجل بيته فذكر الل</w:t>
      </w:r>
      <w:r w:rsidRPr="002C3C7C">
        <w:rPr>
          <w:rFonts w:hint="cs"/>
          <w:sz w:val="22"/>
          <w:szCs w:val="22"/>
          <w:rtl/>
        </w:rPr>
        <w:t>َّ</w:t>
      </w:r>
      <w:r w:rsidRPr="002C3C7C">
        <w:rPr>
          <w:sz w:val="22"/>
          <w:szCs w:val="22"/>
          <w:rtl/>
        </w:rPr>
        <w:t>ه</w:t>
      </w:r>
      <w:r w:rsidRPr="002C3C7C">
        <w:rPr>
          <w:rFonts w:hint="cs"/>
          <w:sz w:val="22"/>
          <w:szCs w:val="22"/>
          <w:rtl/>
        </w:rPr>
        <w:t>َ</w:t>
      </w:r>
      <w:r w:rsidRPr="002C3C7C">
        <w:rPr>
          <w:sz w:val="22"/>
          <w:szCs w:val="22"/>
          <w:rtl/>
        </w:rPr>
        <w:t xml:space="preserve"> عند دخوله</w:t>
      </w:r>
      <w:r w:rsidRPr="002C3C7C">
        <w:rPr>
          <w:rFonts w:hint="cs"/>
          <w:sz w:val="22"/>
          <w:szCs w:val="22"/>
          <w:rtl/>
        </w:rPr>
        <w:t>،</w:t>
      </w:r>
      <w:r w:rsidRPr="002C3C7C">
        <w:rPr>
          <w:sz w:val="22"/>
          <w:szCs w:val="22"/>
          <w:rtl/>
        </w:rPr>
        <w:t xml:space="preserve"> وعند طعامه</w:t>
      </w:r>
      <w:r w:rsidRPr="002C3C7C">
        <w:rPr>
          <w:rFonts w:hint="cs"/>
          <w:sz w:val="22"/>
          <w:szCs w:val="22"/>
          <w:rtl/>
        </w:rPr>
        <w:t>،</w:t>
      </w:r>
      <w:r w:rsidRPr="002C3C7C">
        <w:rPr>
          <w:sz w:val="22"/>
          <w:szCs w:val="22"/>
          <w:rtl/>
        </w:rPr>
        <w:t xml:space="preserve"> قال الشيطان</w:t>
      </w:r>
      <w:r w:rsidRPr="002C3C7C">
        <w:rPr>
          <w:rFonts w:hint="cs"/>
          <w:sz w:val="22"/>
          <w:szCs w:val="22"/>
          <w:rtl/>
        </w:rPr>
        <w:t>:</w:t>
      </w:r>
      <w:r w:rsidRPr="002C3C7C">
        <w:rPr>
          <w:sz w:val="22"/>
          <w:szCs w:val="22"/>
          <w:rtl/>
        </w:rPr>
        <w:t xml:space="preserve"> لا مبيت لكم</w:t>
      </w:r>
      <w:r w:rsidRPr="002C3C7C">
        <w:rPr>
          <w:rFonts w:hint="cs"/>
          <w:sz w:val="22"/>
          <w:szCs w:val="22"/>
          <w:rtl/>
        </w:rPr>
        <w:t>،</w:t>
      </w:r>
      <w:r w:rsidRPr="002C3C7C">
        <w:rPr>
          <w:sz w:val="22"/>
          <w:szCs w:val="22"/>
          <w:rtl/>
        </w:rPr>
        <w:t xml:space="preserve"> ولا عشاء))</w:t>
      </w:r>
      <w:r w:rsidRPr="002C3C7C">
        <w:rPr>
          <w:rFonts w:hint="cs"/>
          <w:sz w:val="22"/>
          <w:szCs w:val="22"/>
          <w:rtl/>
        </w:rPr>
        <w:t>،</w:t>
      </w:r>
      <w:r w:rsidRPr="002C3C7C">
        <w:rPr>
          <w:sz w:val="22"/>
          <w:szCs w:val="22"/>
          <w:rtl/>
        </w:rPr>
        <w:t xml:space="preserve"> مسلم</w:t>
      </w:r>
      <w:r w:rsidRPr="002C3C7C">
        <w:rPr>
          <w:rFonts w:hint="cs"/>
          <w:sz w:val="22"/>
          <w:szCs w:val="22"/>
          <w:rtl/>
        </w:rPr>
        <w:t>،</w:t>
      </w:r>
      <w:r w:rsidRPr="002C3C7C">
        <w:rPr>
          <w:sz w:val="22"/>
          <w:szCs w:val="22"/>
          <w:rtl/>
        </w:rPr>
        <w:t xml:space="preserve"> برقم 2018.</w:t>
      </w:r>
    </w:p>
    <w:p w:rsidR="00320910" w:rsidRPr="002C3C7C" w:rsidRDefault="00320910" w:rsidP="00975475">
      <w:pPr>
        <w:pStyle w:val="FootnoteText"/>
        <w:bidi w:val="0"/>
        <w:rPr>
          <w:sz w:val="22"/>
          <w:szCs w:val="22"/>
          <w:lang w:val="it-IT"/>
        </w:rPr>
      </w:pPr>
      <w:r w:rsidRPr="002C3C7C">
        <w:rPr>
          <w:sz w:val="22"/>
          <w:szCs w:val="22"/>
          <w:lang w:val="it-IT"/>
        </w:rPr>
        <w:t>Lo ha trasmesso Abū Dāūd</w:t>
      </w:r>
      <w:r w:rsidRPr="002C3C7C">
        <w:rPr>
          <w:i/>
          <w:iCs/>
          <w:sz w:val="22"/>
          <w:szCs w:val="22"/>
          <w:lang w:val="it-IT"/>
        </w:rPr>
        <w:t xml:space="preserve"> </w:t>
      </w:r>
      <w:r w:rsidRPr="002C3C7C">
        <w:rPr>
          <w:sz w:val="22"/>
          <w:szCs w:val="22"/>
          <w:lang w:val="it-IT"/>
        </w:rPr>
        <w:t>(325/4, 5096); Ibn Bāz</w:t>
      </w:r>
      <w:r w:rsidRPr="002C3C7C">
        <w:rPr>
          <w:i/>
          <w:iCs/>
          <w:sz w:val="22"/>
          <w:szCs w:val="22"/>
          <w:lang w:val="it-IT"/>
        </w:rPr>
        <w:t xml:space="preserve"> </w:t>
      </w:r>
      <w:r w:rsidRPr="002C3C7C">
        <w:rPr>
          <w:sz w:val="22"/>
          <w:szCs w:val="22"/>
          <w:lang w:val="it-IT"/>
        </w:rPr>
        <w:t xml:space="preserve">ha classificato la sua catena di trasmissione come </w:t>
      </w:r>
      <w:r w:rsidRPr="002C3C7C">
        <w:rPr>
          <w:i/>
          <w:iCs/>
          <w:sz w:val="22"/>
          <w:szCs w:val="22"/>
          <w:u w:val="single"/>
          <w:lang w:val="it-IT"/>
        </w:rPr>
        <w:t>h</w:t>
      </w:r>
      <w:r w:rsidRPr="002C3C7C">
        <w:rPr>
          <w:i/>
          <w:iCs/>
          <w:sz w:val="22"/>
          <w:szCs w:val="22"/>
          <w:lang w:val="it-IT"/>
        </w:rPr>
        <w:t xml:space="preserve">asan </w:t>
      </w:r>
      <w:r w:rsidRPr="002C3C7C">
        <w:rPr>
          <w:sz w:val="22"/>
          <w:szCs w:val="22"/>
          <w:lang w:val="it-IT"/>
        </w:rPr>
        <w:t xml:space="preserve">(buona) in </w:t>
      </w:r>
      <w:r w:rsidRPr="002C3C7C">
        <w:rPr>
          <w:i/>
          <w:iCs/>
          <w:sz w:val="22"/>
          <w:szCs w:val="22"/>
          <w:lang w:val="it-IT"/>
        </w:rPr>
        <w:t>"Tu</w:t>
      </w:r>
      <w:r w:rsidRPr="002C3C7C">
        <w:rPr>
          <w:i/>
          <w:iCs/>
          <w:sz w:val="22"/>
          <w:szCs w:val="22"/>
          <w:u w:val="single"/>
          <w:lang w:val="it-IT"/>
        </w:rPr>
        <w:t>h</w:t>
      </w:r>
      <w:r w:rsidRPr="002C3C7C">
        <w:rPr>
          <w:i/>
          <w:iCs/>
          <w:sz w:val="22"/>
          <w:szCs w:val="22"/>
          <w:lang w:val="it-IT"/>
        </w:rPr>
        <w:t xml:space="preserve">fatu </w:t>
      </w:r>
      <w:r w:rsidRPr="002C3C7C">
        <w:rPr>
          <w:i/>
          <w:iCs/>
          <w:color w:val="808080"/>
          <w:sz w:val="22"/>
          <w:szCs w:val="22"/>
          <w:lang w:val="it-IT"/>
        </w:rPr>
        <w:t>a</w:t>
      </w:r>
      <w:r w:rsidRPr="002C3C7C">
        <w:rPr>
          <w:i/>
          <w:iCs/>
          <w:sz w:val="22"/>
          <w:szCs w:val="22"/>
          <w:lang w:val="it-IT"/>
        </w:rPr>
        <w:t>l-'a</w:t>
      </w:r>
      <w:r w:rsidRPr="002C3C7C">
        <w:rPr>
          <w:i/>
          <w:iCs/>
          <w:sz w:val="22"/>
          <w:szCs w:val="22"/>
          <w:u w:val="single"/>
          <w:lang w:val="it-IT"/>
        </w:rPr>
        <w:t>kh</w:t>
      </w:r>
      <w:r w:rsidRPr="002C3C7C">
        <w:rPr>
          <w:i/>
          <w:iCs/>
          <w:sz w:val="22"/>
          <w:szCs w:val="22"/>
          <w:lang w:val="it-IT"/>
        </w:rPr>
        <w:t>bār"</w:t>
      </w:r>
      <w:r w:rsidRPr="002C3C7C">
        <w:rPr>
          <w:sz w:val="22"/>
          <w:szCs w:val="22"/>
          <w:lang w:val="it-IT"/>
        </w:rPr>
        <w:t xml:space="preserve">, pag. 28. Nel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è citato: “Quando l'uomo entra nella sua casa ricordando Allāh nel</w:t>
      </w:r>
      <w:r w:rsidRPr="002C3C7C">
        <w:rPr>
          <w:rFonts w:hint="cs"/>
          <w:sz w:val="22"/>
          <w:szCs w:val="22"/>
          <w:rtl/>
          <w:lang w:val="it-IT"/>
        </w:rPr>
        <w:t xml:space="preserve"> </w:t>
      </w:r>
      <w:r w:rsidRPr="002C3C7C">
        <w:rPr>
          <w:sz w:val="22"/>
          <w:szCs w:val="22"/>
          <w:lang w:val="it-IT"/>
        </w:rPr>
        <w:t xml:space="preserve">entrare e nel mangiare il </w:t>
      </w:r>
      <w:r w:rsidRPr="002C3C7C">
        <w:rPr>
          <w:i/>
          <w:iCs/>
          <w:sz w:val="22"/>
          <w:szCs w:val="22"/>
          <w:u w:val="single"/>
          <w:lang w:val="it-IT"/>
        </w:rPr>
        <w:t>Sh</w:t>
      </w:r>
      <w:r w:rsidRPr="002C3C7C">
        <w:rPr>
          <w:i/>
          <w:iCs/>
          <w:sz w:val="22"/>
          <w:szCs w:val="22"/>
          <w:lang w:val="it-IT"/>
        </w:rPr>
        <w:t>aī</w:t>
      </w:r>
      <w:r w:rsidRPr="002C3C7C">
        <w:rPr>
          <w:i/>
          <w:iCs/>
          <w:sz w:val="22"/>
          <w:szCs w:val="22"/>
          <w:u w:val="single"/>
          <w:lang w:val="it-IT"/>
        </w:rPr>
        <w:t>t</w:t>
      </w:r>
      <w:r w:rsidRPr="002C3C7C">
        <w:rPr>
          <w:i/>
          <w:iCs/>
          <w:sz w:val="22"/>
          <w:szCs w:val="22"/>
          <w:lang w:val="it-IT"/>
        </w:rPr>
        <w:t>ān</w:t>
      </w:r>
      <w:r w:rsidRPr="002C3C7C">
        <w:rPr>
          <w:sz w:val="22"/>
          <w:szCs w:val="22"/>
          <w:lang w:val="it-IT"/>
        </w:rPr>
        <w:t xml:space="preserve"> (diavolo) dice [ai suoi compagni]: Non vi è posto per voi dove dormire e neppure [un pasto] di cui cenare” Muslim</w:t>
      </w:r>
      <w:r w:rsidRPr="002C3C7C">
        <w:rPr>
          <w:i/>
          <w:iCs/>
          <w:sz w:val="22"/>
          <w:szCs w:val="22"/>
          <w:lang w:val="it-IT"/>
        </w:rPr>
        <w:t xml:space="preserve"> </w:t>
      </w:r>
      <w:r w:rsidRPr="002C3C7C">
        <w:rPr>
          <w:sz w:val="22"/>
          <w:szCs w:val="22"/>
          <w:lang w:val="it-IT"/>
        </w:rPr>
        <w:t>(n. 2018).</w:t>
      </w:r>
    </w:p>
  </w:footnote>
  <w:footnote w:id="68">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انظر جميع هذه الألفاظ</w:t>
      </w:r>
      <w:r w:rsidRPr="002C3C7C">
        <w:rPr>
          <w:sz w:val="22"/>
          <w:szCs w:val="22"/>
          <w:rtl/>
        </w:rPr>
        <w:t xml:space="preserve"> في البخاري</w:t>
      </w:r>
      <w:r w:rsidRPr="002C3C7C">
        <w:rPr>
          <w:rFonts w:hint="cs"/>
          <w:sz w:val="22"/>
          <w:szCs w:val="22"/>
          <w:rtl/>
        </w:rPr>
        <w:t>، 11/ 116،</w:t>
      </w:r>
      <w:r w:rsidRPr="002C3C7C">
        <w:rPr>
          <w:sz w:val="22"/>
          <w:szCs w:val="22"/>
          <w:rtl/>
        </w:rPr>
        <w:t xml:space="preserve"> برقم 6316</w:t>
      </w:r>
      <w:r w:rsidRPr="002C3C7C">
        <w:rPr>
          <w:rFonts w:hint="cs"/>
          <w:sz w:val="22"/>
          <w:szCs w:val="22"/>
          <w:rtl/>
        </w:rPr>
        <w:t>،</w:t>
      </w:r>
      <w:r w:rsidRPr="002C3C7C">
        <w:rPr>
          <w:sz w:val="22"/>
          <w:szCs w:val="22"/>
          <w:rtl/>
        </w:rPr>
        <w:t xml:space="preserve"> ومسلم</w:t>
      </w:r>
      <w:r w:rsidRPr="002C3C7C">
        <w:rPr>
          <w:rFonts w:hint="cs"/>
          <w:sz w:val="22"/>
          <w:szCs w:val="22"/>
          <w:rtl/>
        </w:rPr>
        <w:t xml:space="preserve">، 1/ 526، و529، و530، </w:t>
      </w:r>
      <w:r w:rsidRPr="002C3C7C">
        <w:rPr>
          <w:sz w:val="22"/>
          <w:szCs w:val="22"/>
          <w:rtl/>
        </w:rPr>
        <w:t>برقم 763 .</w:t>
      </w:r>
    </w:p>
    <w:p w:rsidR="00320910" w:rsidRPr="002C3C7C" w:rsidRDefault="00320910" w:rsidP="00E6632C">
      <w:pPr>
        <w:pStyle w:val="FootnoteText"/>
        <w:bidi w:val="0"/>
        <w:rPr>
          <w:sz w:val="22"/>
          <w:szCs w:val="22"/>
          <w:lang w:val="it-IT"/>
        </w:rPr>
      </w:pPr>
      <w:r w:rsidRPr="002C3C7C">
        <w:rPr>
          <w:sz w:val="22"/>
          <w:szCs w:val="22"/>
          <w:lang w:val="it-IT"/>
        </w:rPr>
        <w:t>Vedi tutte queste forme di pronuncia in Al-Bu</w:t>
      </w:r>
      <w:r w:rsidRPr="002C3C7C">
        <w:rPr>
          <w:sz w:val="22"/>
          <w:szCs w:val="22"/>
          <w:u w:val="single"/>
          <w:lang w:val="it-IT"/>
        </w:rPr>
        <w:t>kh</w:t>
      </w:r>
      <w:r w:rsidRPr="002C3C7C">
        <w:rPr>
          <w:sz w:val="22"/>
          <w:szCs w:val="22"/>
          <w:lang w:val="it-IT"/>
        </w:rPr>
        <w:t>ārī (116/11 n. 6316) e Muslim</w:t>
      </w:r>
      <w:r w:rsidRPr="002C3C7C">
        <w:rPr>
          <w:i/>
          <w:iCs/>
          <w:sz w:val="22"/>
          <w:szCs w:val="22"/>
          <w:lang w:val="it-IT"/>
        </w:rPr>
        <w:t xml:space="preserve"> </w:t>
      </w:r>
      <w:r w:rsidRPr="002C3C7C">
        <w:rPr>
          <w:sz w:val="22"/>
          <w:szCs w:val="22"/>
          <w:lang w:val="it-IT"/>
        </w:rPr>
        <w:t>(526/1, 529 e 530 n. 763).</w:t>
      </w:r>
    </w:p>
  </w:footnote>
  <w:footnote w:id="69">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5/ 483،</w:t>
      </w:r>
      <w:r w:rsidRPr="002C3C7C">
        <w:rPr>
          <w:sz w:val="22"/>
          <w:szCs w:val="22"/>
          <w:rtl/>
        </w:rPr>
        <w:t xml:space="preserve"> برقم 3419 .</w:t>
      </w:r>
    </w:p>
    <w:p w:rsidR="00320910" w:rsidRPr="002C3C7C" w:rsidRDefault="00320910" w:rsidP="00E6632C">
      <w:pPr>
        <w:pStyle w:val="FootnoteText"/>
        <w:bidi w:val="0"/>
        <w:rPr>
          <w:sz w:val="22"/>
          <w:szCs w:val="22"/>
          <w:lang w:val="it-IT"/>
        </w:rPr>
      </w:pPr>
      <w:r w:rsidRPr="002C3C7C">
        <w:rPr>
          <w:spacing w:val="-2"/>
          <w:sz w:val="22"/>
          <w:szCs w:val="22"/>
          <w:lang w:val="it-IT"/>
        </w:rPr>
        <w:t>A</w:t>
      </w:r>
      <w:r w:rsidRPr="00144AE2">
        <w:rPr>
          <w:color w:val="808080"/>
          <w:spacing w:val="-2"/>
          <w:sz w:val="22"/>
          <w:szCs w:val="22"/>
          <w:lang w:val="it-IT"/>
        </w:rPr>
        <w:t>l</w:t>
      </w:r>
      <w:r w:rsidRPr="002C3C7C">
        <w:rPr>
          <w:spacing w:val="-2"/>
          <w:sz w:val="22"/>
          <w:szCs w:val="22"/>
          <w:lang w:val="it-IT"/>
        </w:rPr>
        <w:t>-Ttirmi</w:t>
      </w:r>
      <w:r w:rsidRPr="002C3C7C">
        <w:rPr>
          <w:spacing w:val="-2"/>
          <w:sz w:val="22"/>
          <w:szCs w:val="22"/>
          <w:u w:val="single"/>
          <w:lang w:val="it-IT"/>
        </w:rPr>
        <w:t>dh</w:t>
      </w:r>
      <w:r w:rsidRPr="002C3C7C">
        <w:rPr>
          <w:spacing w:val="-2"/>
          <w:sz w:val="22"/>
          <w:szCs w:val="22"/>
          <w:lang w:val="it-IT"/>
        </w:rPr>
        <w:t>ī</w:t>
      </w:r>
      <w:r w:rsidRPr="002C3C7C">
        <w:rPr>
          <w:sz w:val="22"/>
          <w:szCs w:val="22"/>
          <w:lang w:val="it-IT"/>
        </w:rPr>
        <w:t xml:space="preserve"> (483/5 n. 3419).</w:t>
      </w:r>
    </w:p>
  </w:footnote>
  <w:footnote w:id="70">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أخرجه البخاري في الأدب المفرد</w:t>
      </w:r>
      <w:r w:rsidRPr="002C3C7C">
        <w:rPr>
          <w:rFonts w:hint="cs"/>
          <w:sz w:val="22"/>
          <w:szCs w:val="22"/>
          <w:rtl/>
        </w:rPr>
        <w:t>،</w:t>
      </w:r>
      <w:r w:rsidRPr="002C3C7C">
        <w:rPr>
          <w:sz w:val="22"/>
          <w:szCs w:val="22"/>
          <w:rtl/>
        </w:rPr>
        <w:t xml:space="preserve"> برقم 695، ص258 وصحح إسناده الألباني في صحيح الأدب المفرد</w:t>
      </w:r>
      <w:r w:rsidRPr="002C3C7C">
        <w:rPr>
          <w:rFonts w:hint="cs"/>
          <w:sz w:val="22"/>
          <w:szCs w:val="22"/>
          <w:rtl/>
        </w:rPr>
        <w:t>،</w:t>
      </w:r>
      <w:r w:rsidRPr="002C3C7C">
        <w:rPr>
          <w:sz w:val="22"/>
          <w:szCs w:val="22"/>
          <w:rtl/>
        </w:rPr>
        <w:t xml:space="preserve"> برقم 536 .</w:t>
      </w:r>
    </w:p>
    <w:p w:rsidR="00320910" w:rsidRPr="002C3C7C" w:rsidRDefault="00320910" w:rsidP="0038317B">
      <w:pPr>
        <w:pStyle w:val="FootnoteText"/>
        <w:bidi w:val="0"/>
        <w:rPr>
          <w:sz w:val="22"/>
          <w:szCs w:val="22"/>
          <w:lang w:val="it-IT"/>
        </w:rPr>
      </w:pPr>
      <w:r w:rsidRPr="002C3C7C">
        <w:rPr>
          <w:sz w:val="22"/>
          <w:szCs w:val="22"/>
          <w:lang w:val="it-IT"/>
        </w:rPr>
        <w:t>Lo ha trasmesso Al-Bu</w:t>
      </w:r>
      <w:r w:rsidRPr="002C3C7C">
        <w:rPr>
          <w:sz w:val="22"/>
          <w:szCs w:val="22"/>
          <w:u w:val="single"/>
          <w:lang w:val="it-IT"/>
        </w:rPr>
        <w:t>kh</w:t>
      </w:r>
      <w:r w:rsidRPr="002C3C7C">
        <w:rPr>
          <w:sz w:val="22"/>
          <w:szCs w:val="22"/>
          <w:lang w:val="it-IT"/>
        </w:rPr>
        <w:t xml:space="preserve">ārī in </w:t>
      </w:r>
      <w:r w:rsidRPr="002C3C7C">
        <w:rPr>
          <w:i/>
          <w:iCs/>
          <w:sz w:val="22"/>
          <w:szCs w:val="22"/>
          <w:lang w:val="it-IT"/>
        </w:rPr>
        <w:t>"'Al-'Adab Al-Mufrad"</w:t>
      </w:r>
      <w:r w:rsidRPr="002C3C7C">
        <w:rPr>
          <w:sz w:val="22"/>
          <w:szCs w:val="22"/>
          <w:lang w:val="it-IT"/>
        </w:rPr>
        <w:t xml:space="preserve">, (n. 695 pag. 258). Al-'Albānī ha classificato la catena di trasmissione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'Al-'Adab Al-Mufrad</w:t>
      </w:r>
      <w:r w:rsidRPr="002C3C7C">
        <w:rPr>
          <w:sz w:val="22"/>
          <w:szCs w:val="22"/>
          <w:lang w:val="it-IT"/>
        </w:rPr>
        <w:t xml:space="preserve"> (n. 536). </w:t>
      </w:r>
    </w:p>
  </w:footnote>
  <w:footnote w:id="71">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ذكره ابن حجر في فتح الباري</w:t>
      </w:r>
      <w:r w:rsidRPr="002C3C7C">
        <w:rPr>
          <w:rFonts w:hint="cs"/>
          <w:sz w:val="22"/>
          <w:szCs w:val="22"/>
          <w:rtl/>
        </w:rPr>
        <w:t>،</w:t>
      </w:r>
      <w:r w:rsidRPr="002C3C7C">
        <w:rPr>
          <w:sz w:val="22"/>
          <w:szCs w:val="22"/>
          <w:rtl/>
        </w:rPr>
        <w:t xml:space="preserve"> وعزاه إلى ابن أبي عاصم في كتاب الدعاء، انظر الفتح 11/118</w:t>
      </w:r>
      <w:r w:rsidRPr="002C3C7C">
        <w:rPr>
          <w:rFonts w:hint="cs"/>
          <w:sz w:val="22"/>
          <w:szCs w:val="22"/>
          <w:rtl/>
        </w:rPr>
        <w:t>،</w:t>
      </w:r>
      <w:r w:rsidRPr="002C3C7C">
        <w:rPr>
          <w:sz w:val="22"/>
          <w:szCs w:val="22"/>
          <w:rtl/>
        </w:rPr>
        <w:t xml:space="preserve"> وقال: فاجتمع من اختلاف الروايات خمس وعشرون خصلة.</w:t>
      </w:r>
    </w:p>
    <w:p w:rsidR="00320910" w:rsidRPr="002C3C7C" w:rsidRDefault="00320910" w:rsidP="00ED15D4">
      <w:pPr>
        <w:pStyle w:val="FootnoteText"/>
        <w:bidi w:val="0"/>
        <w:rPr>
          <w:sz w:val="22"/>
          <w:szCs w:val="22"/>
          <w:lang w:val="it-IT"/>
        </w:rPr>
      </w:pPr>
      <w:r w:rsidRPr="002C3C7C">
        <w:rPr>
          <w:sz w:val="22"/>
          <w:szCs w:val="22"/>
          <w:lang w:val="it-IT"/>
        </w:rPr>
        <w:t xml:space="preserve">Lo ha citato Ibn </w:t>
      </w:r>
      <w:r w:rsidRPr="002C3C7C">
        <w:rPr>
          <w:sz w:val="22"/>
          <w:szCs w:val="22"/>
          <w:u w:val="single"/>
          <w:lang w:val="it-IT"/>
        </w:rPr>
        <w:t>H</w:t>
      </w:r>
      <w:r w:rsidRPr="002C3C7C">
        <w:rPr>
          <w:sz w:val="22"/>
          <w:szCs w:val="22"/>
          <w:lang w:val="it-IT"/>
        </w:rPr>
        <w:t xml:space="preserve">ajar in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attribuendolo a 'Ibn ‘Abī °Ā</w:t>
      </w:r>
      <w:r w:rsidRPr="002C3C7C">
        <w:rPr>
          <w:sz w:val="22"/>
          <w:szCs w:val="22"/>
          <w:u w:val="single"/>
          <w:lang w:val="it-IT"/>
        </w:rPr>
        <w:t>s</w:t>
      </w:r>
      <w:r w:rsidRPr="002C3C7C">
        <w:rPr>
          <w:sz w:val="22"/>
          <w:szCs w:val="22"/>
          <w:lang w:val="it-IT"/>
        </w:rPr>
        <w:t>im nel capitolo delle invocazioni (</w:t>
      </w:r>
      <w:r w:rsidRPr="002C3C7C">
        <w:rPr>
          <w:i/>
          <w:iCs/>
          <w:sz w:val="22"/>
          <w:szCs w:val="22"/>
          <w:lang w:val="it-IT"/>
        </w:rPr>
        <w:t>du°ā'</w:t>
      </w:r>
      <w:r w:rsidRPr="002C3C7C">
        <w:rPr>
          <w:sz w:val="22"/>
          <w:szCs w:val="22"/>
          <w:lang w:val="it-IT"/>
        </w:rPr>
        <w:t xml:space="preserve">). Vedi </w:t>
      </w:r>
      <w:r w:rsidRPr="002C3C7C">
        <w:rPr>
          <w:i/>
          <w:iCs/>
          <w:sz w:val="22"/>
          <w:szCs w:val="22"/>
          <w:lang w:val="it-IT"/>
        </w:rPr>
        <w:t>Al-Fat</w:t>
      </w:r>
      <w:r w:rsidRPr="002C3C7C">
        <w:rPr>
          <w:i/>
          <w:iCs/>
          <w:sz w:val="22"/>
          <w:szCs w:val="22"/>
          <w:u w:val="single"/>
          <w:lang w:val="it-IT"/>
        </w:rPr>
        <w:t>h</w:t>
      </w:r>
      <w:r w:rsidRPr="002C3C7C">
        <w:rPr>
          <w:sz w:val="22"/>
          <w:szCs w:val="22"/>
          <w:lang w:val="it-IT"/>
        </w:rPr>
        <w:t xml:space="preserve"> (118/11); e ha detto: riunendo [e comparando] le diverse versioni tramandate [del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venticinque branche [di parti di luce].</w:t>
      </w:r>
    </w:p>
  </w:footnote>
  <w:footnote w:id="72">
    <w:p w:rsidR="00320910" w:rsidRPr="00144AE2" w:rsidRDefault="00320910" w:rsidP="00B7380C">
      <w:pPr>
        <w:spacing w:line="276" w:lineRule="auto"/>
        <w:ind w:firstLine="397"/>
        <w:rPr>
          <w:rFonts w:cs="Times New Roman"/>
          <w:b/>
          <w:sz w:val="22"/>
          <w:szCs w:val="22"/>
          <w:rtl/>
        </w:rPr>
      </w:pPr>
      <w:r w:rsidRPr="002C3C7C">
        <w:rPr>
          <w:sz w:val="22"/>
          <w:szCs w:val="22"/>
          <w:lang w:val="it-IT"/>
        </w:rPr>
        <w:t xml:space="preserve"> </w:t>
      </w:r>
      <w:r w:rsidRPr="002C3C7C">
        <w:rPr>
          <w:rStyle w:val="FootnoteReference"/>
          <w:sz w:val="22"/>
          <w:szCs w:val="22"/>
        </w:rPr>
        <w:footnoteRef/>
      </w:r>
      <w:r w:rsidRPr="002C3C7C">
        <w:rPr>
          <w:sz w:val="22"/>
          <w:szCs w:val="22"/>
          <w:lang w:val="it-IT"/>
        </w:rPr>
        <w:t xml:space="preserve"> </w:t>
      </w:r>
      <w:r w:rsidRPr="00144AE2">
        <w:rPr>
          <w:rFonts w:cs="Times New Roman"/>
          <w:b/>
          <w:sz w:val="22"/>
          <w:szCs w:val="22"/>
          <w:rtl/>
        </w:rPr>
        <w:t xml:space="preserve">قال القرطبي رحمه الله تعالى: </w:t>
      </w:r>
      <w:r w:rsidRPr="00144AE2">
        <w:rPr>
          <w:rFonts w:cs="Times New Roman"/>
          <w:b/>
          <w:bCs/>
          <w:sz w:val="22"/>
          <w:szCs w:val="22"/>
          <w:rtl/>
        </w:rPr>
        <w:t>((</w:t>
      </w:r>
      <w:r w:rsidRPr="00144AE2">
        <w:rPr>
          <w:rFonts w:cs="Times New Roman"/>
          <w:b/>
          <w:sz w:val="22"/>
          <w:szCs w:val="22"/>
          <w:rtl/>
        </w:rPr>
        <w:t>هذه الأنوار التي دعا بها رسول الله × يمكن حملها على ظاهرها؛ فيكون سأل الله تعالى أن يجعل له في كل عضو من أعضائه نورًا، يستضيء به يوم القيامة في تلك الظلم، هو ومن تبعه أو مَن شاء الله منهم.</w:t>
      </w:r>
    </w:p>
    <w:p w:rsidR="00320910" w:rsidRPr="00144AE2" w:rsidRDefault="00320910" w:rsidP="00B7380C">
      <w:pPr>
        <w:spacing w:line="276" w:lineRule="auto"/>
        <w:ind w:firstLine="397"/>
        <w:rPr>
          <w:rFonts w:cs="Times New Roman"/>
          <w:b/>
          <w:sz w:val="22"/>
          <w:szCs w:val="22"/>
          <w:rtl/>
        </w:rPr>
      </w:pPr>
      <w:r w:rsidRPr="00144AE2">
        <w:rPr>
          <w:rFonts w:cs="Times New Roman"/>
          <w:b/>
          <w:sz w:val="22"/>
          <w:szCs w:val="22"/>
          <w:rtl/>
        </w:rPr>
        <w:t>والأولى أن يقال: هي مستعارة للعلم والهداية؛ كما قال تعالى:</w:t>
      </w:r>
      <w:r w:rsidRPr="00144AE2">
        <w:rPr>
          <w:rFonts w:cs="Times New Roman"/>
          <w:b/>
          <w:sz w:val="22"/>
          <w:szCs w:val="22"/>
          <w:rtl/>
        </w:rPr>
        <w:br/>
      </w:r>
      <w:r w:rsidRPr="00144AE2">
        <w:rPr>
          <w:rFonts w:cs="Times New Roman"/>
          <w:color w:val="000000"/>
          <w:sz w:val="22"/>
          <w:szCs w:val="22"/>
          <w:rtl/>
        </w:rPr>
        <w:t>{</w:t>
      </w:r>
      <w:r w:rsidRPr="00144AE2">
        <w:rPr>
          <w:rFonts w:cs="Times New Roman"/>
          <w:b/>
          <w:bCs/>
          <w:color w:val="000000"/>
          <w:sz w:val="22"/>
          <w:szCs w:val="22"/>
          <w:rtl/>
        </w:rPr>
        <w:t>فَهُوَ عَلَى نُورٍ مِنْ رَبِّهِ}</w:t>
      </w:r>
      <w:r w:rsidRPr="00144AE2">
        <w:rPr>
          <w:rFonts w:cs="Times New Roman"/>
          <w:b/>
          <w:bCs/>
          <w:position w:val="10"/>
          <w:sz w:val="22"/>
          <w:szCs w:val="22"/>
          <w:rtl/>
        </w:rPr>
        <w:t>(</w:t>
      </w:r>
      <w:r w:rsidRPr="00144AE2">
        <w:rPr>
          <w:rStyle w:val="FootnoteReference"/>
          <w:rFonts w:cs="Times New Roman"/>
          <w:b/>
          <w:bCs/>
          <w:sz w:val="22"/>
          <w:szCs w:val="22"/>
          <w:rtl/>
        </w:rPr>
        <w:footnoteRef/>
      </w:r>
      <w:r w:rsidRPr="00144AE2">
        <w:rPr>
          <w:rFonts w:cs="Times New Roman"/>
          <w:b/>
          <w:bCs/>
          <w:position w:val="10"/>
          <w:sz w:val="22"/>
          <w:szCs w:val="22"/>
          <w:rtl/>
        </w:rPr>
        <w:t>)</w:t>
      </w:r>
      <w:r w:rsidRPr="00144AE2">
        <w:rPr>
          <w:rFonts w:cs="Times New Roman"/>
          <w:b/>
          <w:sz w:val="22"/>
          <w:szCs w:val="22"/>
          <w:rtl/>
        </w:rPr>
        <w:t xml:space="preserve">، وقوله تعالى: </w:t>
      </w:r>
      <w:r w:rsidRPr="00144AE2">
        <w:rPr>
          <w:rFonts w:cs="Times New Roman"/>
          <w:b/>
          <w:bCs/>
          <w:color w:val="000000"/>
          <w:sz w:val="22"/>
          <w:szCs w:val="22"/>
          <w:rtl/>
        </w:rPr>
        <w:t xml:space="preserve">{ وَجَعَلْنَا لَهُ نُورًا يَمْشِي بِهِ فِي النَّاسِ } </w:t>
      </w:r>
      <w:r w:rsidRPr="00144AE2">
        <w:rPr>
          <w:rFonts w:cs="Times New Roman"/>
          <w:b/>
          <w:bCs/>
          <w:position w:val="10"/>
          <w:sz w:val="22"/>
          <w:szCs w:val="22"/>
          <w:rtl/>
        </w:rPr>
        <w:t>(</w:t>
      </w:r>
      <w:r w:rsidRPr="00144AE2">
        <w:rPr>
          <w:rStyle w:val="FootnoteReference"/>
          <w:rFonts w:cs="Times New Roman"/>
          <w:b/>
          <w:bCs/>
          <w:sz w:val="22"/>
          <w:szCs w:val="22"/>
          <w:rtl/>
        </w:rPr>
        <w:footnoteRef/>
      </w:r>
      <w:r w:rsidRPr="00144AE2">
        <w:rPr>
          <w:rFonts w:cs="Times New Roman"/>
          <w:b/>
          <w:bCs/>
          <w:position w:val="10"/>
          <w:sz w:val="22"/>
          <w:szCs w:val="22"/>
          <w:rtl/>
        </w:rPr>
        <w:t>)</w:t>
      </w:r>
      <w:r w:rsidRPr="00144AE2">
        <w:rPr>
          <w:rFonts w:cs="Times New Roman"/>
          <w:b/>
          <w:sz w:val="22"/>
          <w:szCs w:val="22"/>
          <w:rtl/>
        </w:rPr>
        <w:t>.</w:t>
      </w:r>
    </w:p>
    <w:p w:rsidR="00320910" w:rsidRPr="00144AE2" w:rsidRDefault="00320910" w:rsidP="00B7380C">
      <w:pPr>
        <w:spacing w:line="276" w:lineRule="auto"/>
        <w:ind w:firstLine="397"/>
        <w:rPr>
          <w:rFonts w:cs="Times New Roman"/>
          <w:b/>
          <w:spacing w:val="-8"/>
          <w:sz w:val="22"/>
          <w:szCs w:val="22"/>
          <w:rtl/>
        </w:rPr>
      </w:pPr>
      <w:r w:rsidRPr="00144AE2">
        <w:rPr>
          <w:rFonts w:cs="Times New Roman"/>
          <w:b/>
          <w:spacing w:val="-8"/>
          <w:sz w:val="22"/>
          <w:szCs w:val="22"/>
          <w:rtl/>
        </w:rPr>
        <w:t>والتحقيق في معناه أن النور مُظهِرٌ ما نسب إليه، وهو يختلف بحسبه، فنور السمع مظهر للمسموعات، ونور البصر كاشف للمبصرات، ونور القلب كاشف عن المعلومات، ونور الجوارح ما يبدو عليها من أعمال الطاعات</w:t>
      </w:r>
      <w:r w:rsidRPr="00144AE2">
        <w:rPr>
          <w:rFonts w:cs="Times New Roman"/>
          <w:b/>
          <w:bCs/>
          <w:spacing w:val="-8"/>
          <w:sz w:val="22"/>
          <w:szCs w:val="22"/>
          <w:rtl/>
        </w:rPr>
        <w:t>))</w:t>
      </w:r>
      <w:r w:rsidRPr="00144AE2">
        <w:rPr>
          <w:rFonts w:cs="Times New Roman"/>
          <w:b/>
          <w:spacing w:val="-8"/>
          <w:sz w:val="22"/>
          <w:szCs w:val="22"/>
          <w:rtl/>
        </w:rPr>
        <w:t>.</w:t>
      </w:r>
    </w:p>
    <w:p w:rsidR="00320910" w:rsidRPr="00144AE2" w:rsidRDefault="00320910" w:rsidP="00B7380C">
      <w:pPr>
        <w:spacing w:line="276" w:lineRule="auto"/>
        <w:ind w:firstLine="397"/>
        <w:rPr>
          <w:rFonts w:cs="Times New Roman"/>
          <w:b/>
          <w:spacing w:val="-6"/>
          <w:w w:val="95"/>
          <w:sz w:val="22"/>
          <w:szCs w:val="22"/>
          <w:rtl/>
        </w:rPr>
      </w:pPr>
      <w:r w:rsidRPr="00144AE2">
        <w:rPr>
          <w:rFonts w:cs="Times New Roman"/>
          <w:b/>
          <w:spacing w:val="-6"/>
          <w:w w:val="95"/>
          <w:sz w:val="22"/>
          <w:szCs w:val="22"/>
          <w:rtl/>
        </w:rPr>
        <w:t xml:space="preserve">قال الطيبي رحمه الله: </w:t>
      </w:r>
      <w:r w:rsidRPr="00144AE2">
        <w:rPr>
          <w:rFonts w:cs="Times New Roman"/>
          <w:b/>
          <w:bCs/>
          <w:spacing w:val="-6"/>
          <w:w w:val="95"/>
          <w:sz w:val="22"/>
          <w:szCs w:val="22"/>
          <w:rtl/>
        </w:rPr>
        <w:t>((</w:t>
      </w:r>
      <w:r w:rsidRPr="00144AE2">
        <w:rPr>
          <w:rFonts w:cs="Times New Roman"/>
          <w:b/>
          <w:spacing w:val="-6"/>
          <w:w w:val="95"/>
          <w:sz w:val="22"/>
          <w:szCs w:val="22"/>
          <w:rtl/>
        </w:rPr>
        <w:t>معنى طلب النور للأعضاء عضوًا عضوًا؛ أن يتحلى بأنوار المعرفة والطاعات ويتعرى عما عداهما؛ فإن الشياطين تحيط بالجهات الست بالوساوس، فكان التخلص منها بالأنوار السادَّة لتلك الجهات.</w:t>
      </w:r>
    </w:p>
    <w:p w:rsidR="00320910" w:rsidRPr="00144AE2" w:rsidRDefault="00320910" w:rsidP="00B7380C">
      <w:pPr>
        <w:pStyle w:val="FootnoteText"/>
        <w:ind w:left="0" w:firstLine="0"/>
        <w:rPr>
          <w:sz w:val="22"/>
          <w:szCs w:val="22"/>
          <w:lang w:val="it-IT"/>
        </w:rPr>
      </w:pPr>
      <w:r w:rsidRPr="00144AE2">
        <w:rPr>
          <w:b/>
          <w:sz w:val="22"/>
          <w:szCs w:val="22"/>
          <w:rtl/>
        </w:rPr>
        <w:t xml:space="preserve">وكل هذه الأمور راجعة إلى الهداية والبيان وضياء الحق، وإلى ذلك يرشد قوله تعالى: </w:t>
      </w:r>
      <w:r w:rsidRPr="00144AE2">
        <w:rPr>
          <w:b/>
          <w:bCs/>
          <w:color w:val="000000"/>
          <w:sz w:val="22"/>
          <w:szCs w:val="22"/>
          <w:rtl/>
        </w:rPr>
        <w:t xml:space="preserve">{اللَّهُ نُورُ السَّمَوَاتِ وَالْأَرْضِ} </w:t>
      </w:r>
      <w:r w:rsidRPr="00144AE2">
        <w:rPr>
          <w:b/>
          <w:sz w:val="22"/>
          <w:szCs w:val="22"/>
          <w:rtl/>
        </w:rPr>
        <w:t>إلى قوله تعالى:</w:t>
      </w:r>
      <w:r w:rsidRPr="00144AE2">
        <w:rPr>
          <w:b/>
          <w:sz w:val="22"/>
          <w:szCs w:val="22"/>
        </w:rPr>
        <w:t xml:space="preserve"> </w:t>
      </w:r>
      <w:r w:rsidRPr="00144AE2">
        <w:rPr>
          <w:b/>
          <w:bCs/>
          <w:color w:val="000000"/>
          <w:sz w:val="22"/>
          <w:szCs w:val="22"/>
          <w:rtl/>
        </w:rPr>
        <w:t>{نُورٌ عَلَى نُورٍ يَهْدِي اللَّهُ لِنُورِهِ مَنْ يَشَاءُ}</w:t>
      </w:r>
      <w:r w:rsidRPr="00144AE2">
        <w:rPr>
          <w:b/>
          <w:bCs/>
          <w:position w:val="10"/>
          <w:sz w:val="22"/>
          <w:szCs w:val="22"/>
          <w:rtl/>
        </w:rPr>
        <w:t>(</w:t>
      </w:r>
      <w:r w:rsidRPr="00144AE2">
        <w:rPr>
          <w:rStyle w:val="FootnoteReference"/>
          <w:b/>
          <w:bCs/>
          <w:sz w:val="22"/>
          <w:szCs w:val="22"/>
          <w:rtl/>
        </w:rPr>
        <w:footnoteRef/>
      </w:r>
      <w:r w:rsidRPr="00144AE2">
        <w:rPr>
          <w:b/>
          <w:bCs/>
          <w:position w:val="10"/>
          <w:sz w:val="22"/>
          <w:szCs w:val="22"/>
          <w:rtl/>
        </w:rPr>
        <w:t>)</w:t>
      </w:r>
      <w:r w:rsidRPr="00144AE2">
        <w:rPr>
          <w:b/>
          <w:sz w:val="22"/>
          <w:szCs w:val="22"/>
          <w:rtl/>
        </w:rPr>
        <w:t>.</w:t>
      </w:r>
    </w:p>
    <w:p w:rsidR="00320910" w:rsidRPr="002C3C7C" w:rsidRDefault="00320910" w:rsidP="00B7380C">
      <w:pPr>
        <w:pStyle w:val="FootnoteText"/>
        <w:bidi w:val="0"/>
        <w:ind w:left="0" w:firstLine="0"/>
        <w:rPr>
          <w:sz w:val="22"/>
          <w:szCs w:val="22"/>
          <w:lang w:val="it-IT"/>
        </w:rPr>
      </w:pPr>
      <w:r w:rsidRPr="002C3C7C">
        <w:rPr>
          <w:sz w:val="22"/>
          <w:szCs w:val="22"/>
          <w:lang w:val="it-IT"/>
        </w:rPr>
        <w:t>Al-Qur</w:t>
      </w:r>
      <w:r w:rsidRPr="002C3C7C">
        <w:rPr>
          <w:sz w:val="22"/>
          <w:szCs w:val="22"/>
          <w:u w:val="single"/>
          <w:lang w:val="it-IT"/>
        </w:rPr>
        <w:t>t</w:t>
      </w:r>
      <w:r w:rsidRPr="002C3C7C">
        <w:rPr>
          <w:sz w:val="22"/>
          <w:szCs w:val="22"/>
          <w:lang w:val="it-IT"/>
        </w:rPr>
        <w:t xml:space="preserve">ubī ha spiegato: “[...] Queste luci, che il Messaggero </w:t>
      </w:r>
      <w:r w:rsidRPr="002C3C7C">
        <w:rPr>
          <w:sz w:val="22"/>
          <w:szCs w:val="22"/>
          <w:lang w:val="it-IT"/>
        </w:rPr>
        <w:sym w:font="AGA Arabesque" w:char="F072"/>
      </w:r>
      <w:r w:rsidRPr="002C3C7C">
        <w:rPr>
          <w:sz w:val="22"/>
          <w:szCs w:val="22"/>
          <w:lang w:val="it-IT"/>
        </w:rPr>
        <w:t xml:space="preserve"> ha invocato, possono essere intese come lui esteriori; in questo caso egli </w:t>
      </w:r>
      <w:r w:rsidRPr="002C3C7C">
        <w:rPr>
          <w:sz w:val="22"/>
          <w:szCs w:val="22"/>
          <w:lang w:val="it-IT"/>
        </w:rPr>
        <w:sym w:font="AGA Arabesque" w:char="F072"/>
      </w:r>
      <w:r w:rsidRPr="002C3C7C">
        <w:rPr>
          <w:sz w:val="22"/>
          <w:szCs w:val="22"/>
          <w:lang w:val="it-IT"/>
        </w:rPr>
        <w:t xml:space="preserve"> ha chiesto che Allāh disponesse luce su ogni parte delle sue membra, con la quale essere illuminato il giorno del giudizio in quelle tenebre: egli, coloro che lo hanno seguito e chi Allāh desidera [scegliere] tra di essi. Avrebbe la precedenza affermare [che tale richiesta] viene usata come similitudine per esprimere la conoscenza e la retta guida. Come Allāh l'Altissimo ha affermato: </w:t>
      </w:r>
      <w:r w:rsidRPr="002C3C7C">
        <w:rPr>
          <w:rFonts w:hint="cs"/>
          <w:sz w:val="22"/>
          <w:szCs w:val="22"/>
          <w:rtl/>
        </w:rPr>
        <w:t>فَ</w:t>
      </w:r>
      <w:r w:rsidRPr="002C3C7C">
        <w:rPr>
          <w:sz w:val="22"/>
          <w:szCs w:val="22"/>
          <w:rtl/>
        </w:rPr>
        <w:t>هُوَ عَلَىٰ نُورٍ مِّن رَّبِّهِ ۚ</w:t>
      </w:r>
      <w:r w:rsidRPr="002C3C7C">
        <w:rPr>
          <w:rFonts w:hint="cs"/>
          <w:sz w:val="22"/>
          <w:szCs w:val="22"/>
          <w:rtl/>
        </w:rPr>
        <w:t>(الزمر، 22)</w:t>
      </w:r>
      <w:r w:rsidRPr="002C3C7C">
        <w:rPr>
          <w:sz w:val="22"/>
          <w:szCs w:val="22"/>
          <w:lang w:val="it-IT"/>
        </w:rPr>
        <w:t>; "[...] egli è dunque su luce –nel senso di buona visione- da parte del suo Signore" (</w:t>
      </w:r>
      <w:r w:rsidRPr="002C3C7C">
        <w:rPr>
          <w:i/>
          <w:iCs/>
          <w:sz w:val="22"/>
          <w:szCs w:val="22"/>
          <w:lang w:val="it-IT"/>
        </w:rPr>
        <w:t>Al-Zummar, 22</w:t>
      </w:r>
      <w:r w:rsidRPr="002C3C7C">
        <w:rPr>
          <w:sz w:val="22"/>
          <w:szCs w:val="22"/>
          <w:lang w:val="it-IT"/>
        </w:rPr>
        <w:t xml:space="preserve">). Come anche dice: </w:t>
      </w:r>
      <w:r w:rsidRPr="002C3C7C">
        <w:rPr>
          <w:sz w:val="22"/>
          <w:szCs w:val="22"/>
          <w:rtl/>
        </w:rPr>
        <w:t>وَجَعَلْنَا لَهُ نُورًا يَمْشِي بِهِ فِي النَّاسِ</w:t>
      </w:r>
      <w:r w:rsidRPr="002C3C7C">
        <w:rPr>
          <w:rFonts w:hint="cs"/>
          <w:sz w:val="22"/>
          <w:szCs w:val="22"/>
          <w:rtl/>
        </w:rPr>
        <w:t>(الأنعام، 122)</w:t>
      </w:r>
      <w:r w:rsidRPr="002C3C7C">
        <w:rPr>
          <w:sz w:val="22"/>
          <w:szCs w:val="22"/>
          <w:lang w:val="it-IT"/>
        </w:rPr>
        <w:t xml:space="preserve"> "[...] e abbiamo disposto per lui una luce –nel senso di retta guida- con la quale cammina fra la gente" (</w:t>
      </w:r>
      <w:r w:rsidRPr="002C3C7C">
        <w:rPr>
          <w:i/>
          <w:iCs/>
          <w:sz w:val="22"/>
          <w:szCs w:val="22"/>
          <w:lang w:val="it-IT"/>
        </w:rPr>
        <w:t xml:space="preserve">Al-'An°ām, </w:t>
      </w:r>
      <w:r w:rsidRPr="002C3C7C">
        <w:rPr>
          <w:sz w:val="22"/>
          <w:szCs w:val="22"/>
          <w:lang w:val="it-IT"/>
        </w:rPr>
        <w:t>122).</w:t>
      </w:r>
    </w:p>
    <w:p w:rsidR="00320910" w:rsidRPr="002C3C7C" w:rsidRDefault="00320910" w:rsidP="006D4D0B">
      <w:pPr>
        <w:pStyle w:val="FootnoteText"/>
        <w:bidi w:val="0"/>
        <w:ind w:left="0" w:firstLine="0"/>
        <w:rPr>
          <w:sz w:val="22"/>
          <w:szCs w:val="22"/>
          <w:lang w:val="it-IT"/>
        </w:rPr>
      </w:pPr>
      <w:r w:rsidRPr="002C3C7C">
        <w:rPr>
          <w:sz w:val="22"/>
          <w:szCs w:val="22"/>
          <w:lang w:val="it-IT"/>
        </w:rPr>
        <w:t>La realizzazione del significato [dell'invocazione] è che la luce rende palese ciò che viene ad essa attribuito, che si differenza di volta in volta rispetto al genere; dunque la luce dell'udito rende palesi le cose [giuste] che possono essere ascoltate, la luce della vista fa scoprire le cose che possono essere viste, la luce del cuore rivela le prove che portano a conoscere la verità e a rendere chiare le questioni e la luce delle membra è ciò che appare su di esse come conseguenza del [assiduo] compiere gli atti di obbedienza. Al-</w:t>
      </w:r>
      <w:r w:rsidRPr="002C3C7C">
        <w:rPr>
          <w:sz w:val="22"/>
          <w:szCs w:val="22"/>
          <w:u w:val="single"/>
          <w:lang w:val="it-IT"/>
        </w:rPr>
        <w:t>Tt</w:t>
      </w:r>
      <w:r w:rsidRPr="002C3C7C">
        <w:rPr>
          <w:sz w:val="22"/>
          <w:szCs w:val="22"/>
          <w:lang w:val="it-IT"/>
        </w:rPr>
        <w:t xml:space="preserve">ībī </w:t>
      </w:r>
      <w:r w:rsidRPr="002C3C7C">
        <w:rPr>
          <w:rFonts w:cs="CTraditional Arabic" w:hint="cs"/>
          <w:sz w:val="22"/>
          <w:szCs w:val="22"/>
          <w:rtl/>
          <w:lang w:val="it-IT"/>
        </w:rPr>
        <w:t>:</w:t>
      </w:r>
      <w:r w:rsidRPr="002C3C7C">
        <w:rPr>
          <w:sz w:val="22"/>
          <w:szCs w:val="22"/>
          <w:lang w:val="it-IT"/>
        </w:rPr>
        <w:t xml:space="preserve"> ha affermato: il significato del chiedere luce per le membra, parte per parte, è il fatto di infondere</w:t>
      </w:r>
      <w:r w:rsidRPr="002C3C7C">
        <w:rPr>
          <w:rFonts w:hint="cs"/>
          <w:sz w:val="22"/>
          <w:szCs w:val="22"/>
          <w:rtl/>
          <w:lang w:val="it-IT"/>
        </w:rPr>
        <w:t xml:space="preserve"> </w:t>
      </w:r>
      <w:r w:rsidRPr="002C3C7C">
        <w:rPr>
          <w:sz w:val="22"/>
          <w:szCs w:val="22"/>
          <w:lang w:val="it-IT"/>
        </w:rPr>
        <w:t xml:space="preserve">[in esse] la luce della conoscenza, degli atti di obbedienza, e dall'estraniarsi da ciò che è opposto a questo. Questo poichè i diavoli circondano l'uomo dalle sei diverse direzioni coi sussurri, e il modo per liberarsene è attraverso queste luci conosciute in queste direzioni. </w:t>
      </w:r>
    </w:p>
    <w:p w:rsidR="00320910" w:rsidRPr="002C3C7C" w:rsidRDefault="00320910" w:rsidP="00920B57">
      <w:pPr>
        <w:pStyle w:val="FootnoteText"/>
        <w:bidi w:val="0"/>
        <w:ind w:left="0" w:firstLine="0"/>
        <w:rPr>
          <w:sz w:val="22"/>
          <w:szCs w:val="22"/>
          <w:lang w:val="it-IT"/>
        </w:rPr>
      </w:pPr>
      <w:r w:rsidRPr="002C3C7C">
        <w:rPr>
          <w:sz w:val="22"/>
          <w:szCs w:val="22"/>
          <w:lang w:val="it-IT"/>
        </w:rPr>
        <w:t xml:space="preserve">A ciò porta l'affermazione di Allāh l'Altissimo: </w:t>
      </w:r>
      <w:r w:rsidRPr="002C3C7C">
        <w:rPr>
          <w:rFonts w:hint="cs"/>
          <w:sz w:val="22"/>
          <w:szCs w:val="22"/>
          <w:rtl/>
        </w:rPr>
        <w:t>(النور، 35) ا</w:t>
      </w:r>
      <w:r w:rsidRPr="002C3C7C">
        <w:rPr>
          <w:sz w:val="22"/>
          <w:szCs w:val="22"/>
          <w:rtl/>
        </w:rPr>
        <w:t xml:space="preserve">للَّهُ نُورُ السَّمَاوَاتِ وَالْأَرْضِ </w:t>
      </w:r>
      <w:r w:rsidRPr="002C3C7C">
        <w:rPr>
          <w:sz w:val="22"/>
          <w:szCs w:val="22"/>
          <w:lang w:val="it-IT"/>
        </w:rPr>
        <w:t xml:space="preserve"> "Allāh è la luce dei cieli e della terra" (</w:t>
      </w:r>
      <w:r w:rsidRPr="002C3C7C">
        <w:rPr>
          <w:i/>
          <w:iCs/>
          <w:sz w:val="22"/>
          <w:szCs w:val="22"/>
          <w:lang w:val="it-IT"/>
        </w:rPr>
        <w:t>A</w:t>
      </w:r>
      <w:r w:rsidRPr="00144AE2">
        <w:rPr>
          <w:i/>
          <w:iCs/>
          <w:color w:val="808080"/>
          <w:sz w:val="22"/>
          <w:szCs w:val="22"/>
          <w:lang w:val="it-IT"/>
        </w:rPr>
        <w:t>l</w:t>
      </w:r>
      <w:r w:rsidRPr="002C3C7C">
        <w:rPr>
          <w:i/>
          <w:iCs/>
          <w:sz w:val="22"/>
          <w:szCs w:val="22"/>
          <w:lang w:val="it-IT"/>
        </w:rPr>
        <w:t xml:space="preserve">-Nnur, </w:t>
      </w:r>
      <w:r w:rsidRPr="002C3C7C">
        <w:rPr>
          <w:sz w:val="22"/>
          <w:szCs w:val="22"/>
          <w:lang w:val="it-IT"/>
        </w:rPr>
        <w:t>35); e verso il significato dell'affermazione di Allāh l'Altissimo:  </w:t>
      </w:r>
      <w:r w:rsidRPr="002C3C7C">
        <w:rPr>
          <w:sz w:val="22"/>
          <w:szCs w:val="22"/>
          <w:rtl/>
        </w:rPr>
        <w:t>نُّورٌ عَلَىٰ نُورٍ ۗ يَهْدِي اللَّهُ لِنُورِهِ مَن يَشَاءُ</w:t>
      </w:r>
      <w:r w:rsidRPr="002C3C7C">
        <w:rPr>
          <w:rFonts w:hint="cs"/>
          <w:sz w:val="22"/>
          <w:szCs w:val="22"/>
          <w:rtl/>
        </w:rPr>
        <w:t xml:space="preserve"> (النور، 35)</w:t>
      </w:r>
      <w:r w:rsidRPr="002C3C7C">
        <w:rPr>
          <w:sz w:val="22"/>
          <w:szCs w:val="22"/>
          <w:lang w:val="it-IT"/>
        </w:rPr>
        <w:t xml:space="preserve"> "[...] Luce su Luce. Allāh guida chi vuole verso la Sua Luce" (</w:t>
      </w:r>
      <w:r w:rsidRPr="002C3C7C">
        <w:rPr>
          <w:i/>
          <w:iCs/>
          <w:sz w:val="22"/>
          <w:szCs w:val="22"/>
          <w:lang w:val="it-IT"/>
        </w:rPr>
        <w:t>A</w:t>
      </w:r>
      <w:r w:rsidRPr="00144AE2">
        <w:rPr>
          <w:i/>
          <w:iCs/>
          <w:color w:val="808080"/>
          <w:sz w:val="22"/>
          <w:szCs w:val="22"/>
          <w:lang w:val="it-IT"/>
        </w:rPr>
        <w:t>l</w:t>
      </w:r>
      <w:r w:rsidRPr="002C3C7C">
        <w:rPr>
          <w:i/>
          <w:iCs/>
          <w:sz w:val="22"/>
          <w:szCs w:val="22"/>
          <w:lang w:val="it-IT"/>
        </w:rPr>
        <w:t xml:space="preserve">-Nnur, </w:t>
      </w:r>
      <w:r w:rsidRPr="002C3C7C">
        <w:rPr>
          <w:sz w:val="22"/>
          <w:szCs w:val="22"/>
          <w:lang w:val="it-IT"/>
        </w:rPr>
        <w:t xml:space="preserve">35). (M) </w:t>
      </w:r>
    </w:p>
  </w:footnote>
  <w:footnote w:id="73">
    <w:p w:rsidR="00320910" w:rsidRPr="002C3C7C" w:rsidRDefault="00320910" w:rsidP="00E6632C">
      <w:pPr>
        <w:pStyle w:val="FootnoteText"/>
        <w:rPr>
          <w:w w:val="90"/>
          <w:sz w:val="22"/>
          <w:szCs w:val="22"/>
          <w:rtl/>
        </w:rPr>
      </w:pPr>
      <w:r w:rsidRPr="002C3C7C">
        <w:rPr>
          <w:w w:val="90"/>
          <w:sz w:val="22"/>
          <w:szCs w:val="22"/>
          <w:rtl/>
        </w:rPr>
        <w:t>(</w:t>
      </w:r>
      <w:r w:rsidRPr="002C3C7C">
        <w:rPr>
          <w:w w:val="90"/>
          <w:sz w:val="22"/>
          <w:szCs w:val="22"/>
          <w:rtl/>
        </w:rPr>
        <w:footnoteRef/>
      </w:r>
      <w:r w:rsidRPr="002C3C7C">
        <w:rPr>
          <w:w w:val="90"/>
          <w:sz w:val="22"/>
          <w:szCs w:val="22"/>
          <w:rtl/>
        </w:rPr>
        <w:t xml:space="preserve">) </w:t>
      </w:r>
      <w:r w:rsidRPr="002C3C7C">
        <w:rPr>
          <w:rFonts w:hint="cs"/>
          <w:w w:val="90"/>
          <w:sz w:val="22"/>
          <w:szCs w:val="22"/>
          <w:rtl/>
        </w:rPr>
        <w:t xml:space="preserve">لقول أنس بن مالك </w:t>
      </w:r>
      <w:r w:rsidRPr="002C3C7C">
        <w:rPr>
          <w:rFonts w:ascii="AAAGoldenLotus Stg1_Ver1" w:hAnsi="AAAGoldenLotus Stg1_Ver1" w:hint="cs"/>
          <w:w w:val="90"/>
          <w:sz w:val="22"/>
          <w:szCs w:val="22"/>
          <w:rtl/>
        </w:rPr>
        <w:sym w:font="AGA Arabesque" w:char="F074"/>
      </w:r>
      <w:r w:rsidRPr="002C3C7C">
        <w:rPr>
          <w:rFonts w:hint="cs"/>
          <w:w w:val="90"/>
          <w:sz w:val="22"/>
          <w:szCs w:val="22"/>
          <w:rtl/>
        </w:rPr>
        <w:t>: ((من السنة إذا دخلت المسجد أن تَبدأ برجلك اليمنى، وإذا خرجت أن تبدأ برجلك اليسرى))، أخرجه الحاكم، 1/ 218، وصححه على شرط مسلم، ووافقه الذهبي، وأخرجه البيهقي، 2/ 442، وحسنه الألباني في سلسلة الأحاديث الصحيحة، 5/ 624، برقم 2478.</w:t>
      </w:r>
    </w:p>
    <w:p w:rsidR="00320910" w:rsidRPr="002C3C7C" w:rsidRDefault="00320910" w:rsidP="006725B7">
      <w:pPr>
        <w:pStyle w:val="FootnoteText"/>
        <w:bidi w:val="0"/>
        <w:ind w:left="0" w:firstLine="0"/>
        <w:rPr>
          <w:w w:val="90"/>
          <w:sz w:val="22"/>
          <w:szCs w:val="22"/>
          <w:lang w:val="it-IT"/>
        </w:rPr>
      </w:pPr>
      <w:r w:rsidRPr="002C3C7C">
        <w:rPr>
          <w:w w:val="90"/>
          <w:sz w:val="22"/>
          <w:szCs w:val="22"/>
          <w:lang w:val="it-IT"/>
        </w:rPr>
        <w:t xml:space="preserve">Questo per quanto detto da 'Anas Bin Mālik </w:t>
      </w:r>
      <w:r w:rsidRPr="002C3C7C">
        <w:rPr>
          <w:w w:val="90"/>
          <w:sz w:val="22"/>
          <w:szCs w:val="22"/>
          <w:lang w:val="it-IT"/>
        </w:rPr>
        <w:sym w:font="AGA Arabesque" w:char="F074"/>
      </w:r>
      <w:r w:rsidRPr="002C3C7C">
        <w:rPr>
          <w:w w:val="90"/>
          <w:sz w:val="22"/>
          <w:szCs w:val="22"/>
          <w:lang w:val="it-IT"/>
        </w:rPr>
        <w:t>: "Fa parte della</w:t>
      </w:r>
      <w:r w:rsidRPr="002C3C7C">
        <w:rPr>
          <w:i/>
          <w:iCs/>
          <w:w w:val="90"/>
          <w:sz w:val="22"/>
          <w:szCs w:val="22"/>
          <w:lang w:val="it-IT"/>
        </w:rPr>
        <w:t xml:space="preserve"> Sunnah</w:t>
      </w:r>
      <w:r w:rsidRPr="002C3C7C">
        <w:rPr>
          <w:w w:val="90"/>
          <w:sz w:val="22"/>
          <w:szCs w:val="22"/>
          <w:lang w:val="it-IT"/>
        </w:rPr>
        <w:t xml:space="preserve"> (insegnamento del Messaggero </w:t>
      </w:r>
      <w:r w:rsidRPr="002C3C7C">
        <w:rPr>
          <w:w w:val="90"/>
          <w:sz w:val="22"/>
          <w:szCs w:val="22"/>
          <w:lang w:val="it-IT"/>
        </w:rPr>
        <w:sym w:font="AGA Arabesque" w:char="F072"/>
      </w:r>
      <w:r w:rsidRPr="002C3C7C">
        <w:rPr>
          <w:w w:val="90"/>
          <w:sz w:val="22"/>
          <w:szCs w:val="22"/>
          <w:lang w:val="it-IT"/>
        </w:rPr>
        <w:t xml:space="preserve">) che quando entri nel </w:t>
      </w:r>
      <w:r w:rsidRPr="002C3C7C">
        <w:rPr>
          <w:i/>
          <w:iCs/>
          <w:w w:val="90"/>
          <w:sz w:val="22"/>
          <w:szCs w:val="22"/>
          <w:lang w:val="it-IT"/>
        </w:rPr>
        <w:t>Masjid</w:t>
      </w:r>
      <w:r w:rsidRPr="002C3C7C">
        <w:rPr>
          <w:w w:val="90"/>
          <w:sz w:val="22"/>
          <w:szCs w:val="22"/>
          <w:lang w:val="it-IT"/>
        </w:rPr>
        <w:t xml:space="preserve"> metta avanti il piede destro e che quando esci metta avanti il piede sinistro". Lo ha trasmesso Al-</w:t>
      </w:r>
      <w:r w:rsidRPr="002C3C7C">
        <w:rPr>
          <w:w w:val="90"/>
          <w:sz w:val="22"/>
          <w:szCs w:val="22"/>
          <w:u w:val="single"/>
          <w:lang w:val="it-IT"/>
        </w:rPr>
        <w:t>H</w:t>
      </w:r>
      <w:r w:rsidRPr="002C3C7C">
        <w:rPr>
          <w:w w:val="90"/>
          <w:sz w:val="22"/>
          <w:szCs w:val="22"/>
          <w:lang w:val="it-IT"/>
        </w:rPr>
        <w:t xml:space="preserve">ākim (218/1) classificandolo come </w:t>
      </w:r>
      <w:r w:rsidRPr="002C3C7C">
        <w:rPr>
          <w:i/>
          <w:iCs/>
          <w:w w:val="90"/>
          <w:sz w:val="22"/>
          <w:szCs w:val="22"/>
          <w:u w:val="single"/>
          <w:lang w:val="it-IT"/>
        </w:rPr>
        <w:t>H</w:t>
      </w:r>
      <w:r w:rsidRPr="002C3C7C">
        <w:rPr>
          <w:i/>
          <w:iCs/>
          <w:w w:val="90"/>
          <w:sz w:val="22"/>
          <w:szCs w:val="22"/>
          <w:lang w:val="it-IT"/>
        </w:rPr>
        <w:t>adī</w:t>
      </w:r>
      <w:r w:rsidRPr="002C3C7C">
        <w:rPr>
          <w:i/>
          <w:iCs/>
          <w:w w:val="90"/>
          <w:sz w:val="22"/>
          <w:szCs w:val="22"/>
          <w:u w:val="single"/>
          <w:lang w:val="it-IT"/>
        </w:rPr>
        <w:t>th</w:t>
      </w:r>
      <w:r w:rsidRPr="002C3C7C">
        <w:rPr>
          <w:i/>
          <w:iCs/>
          <w:w w:val="90"/>
          <w:sz w:val="22"/>
          <w:szCs w:val="22"/>
          <w:lang w:val="it-IT"/>
        </w:rPr>
        <w:t xml:space="preserve"> </w:t>
      </w:r>
      <w:r w:rsidRPr="002C3C7C">
        <w:rPr>
          <w:i/>
          <w:iCs/>
          <w:w w:val="90"/>
          <w:sz w:val="22"/>
          <w:szCs w:val="22"/>
          <w:u w:val="single"/>
          <w:lang w:val="it-IT"/>
        </w:rPr>
        <w:t>S</w:t>
      </w:r>
      <w:r w:rsidRPr="002C3C7C">
        <w:rPr>
          <w:i/>
          <w:iCs/>
          <w:w w:val="90"/>
          <w:sz w:val="22"/>
          <w:szCs w:val="22"/>
          <w:lang w:val="it-IT"/>
        </w:rPr>
        <w:t>a</w:t>
      </w:r>
      <w:r w:rsidRPr="002C3C7C">
        <w:rPr>
          <w:i/>
          <w:iCs/>
          <w:w w:val="90"/>
          <w:sz w:val="22"/>
          <w:szCs w:val="22"/>
          <w:u w:val="single"/>
          <w:lang w:val="it-IT"/>
        </w:rPr>
        <w:t>h</w:t>
      </w:r>
      <w:r w:rsidRPr="002C3C7C">
        <w:rPr>
          <w:i/>
          <w:iCs/>
          <w:w w:val="90"/>
          <w:sz w:val="22"/>
          <w:szCs w:val="22"/>
          <w:lang w:val="it-IT"/>
        </w:rPr>
        <w:t>ī</w:t>
      </w:r>
      <w:r w:rsidRPr="002C3C7C">
        <w:rPr>
          <w:i/>
          <w:iCs/>
          <w:w w:val="90"/>
          <w:sz w:val="22"/>
          <w:szCs w:val="22"/>
          <w:u w:val="single"/>
          <w:lang w:val="it-IT"/>
        </w:rPr>
        <w:t>h</w:t>
      </w:r>
      <w:r w:rsidRPr="002C3C7C">
        <w:rPr>
          <w:w w:val="90"/>
          <w:sz w:val="22"/>
          <w:szCs w:val="22"/>
          <w:lang w:val="it-IT"/>
        </w:rPr>
        <w:t xml:space="preserve"> rispetto alle condizioni poste da Muslim per tale </w:t>
      </w:r>
      <w:r w:rsidRPr="002C3C7C">
        <w:rPr>
          <w:i/>
          <w:iCs/>
          <w:w w:val="90"/>
          <w:sz w:val="22"/>
          <w:szCs w:val="22"/>
          <w:u w:val="single"/>
          <w:lang w:val="it-IT"/>
        </w:rPr>
        <w:t>H</w:t>
      </w:r>
      <w:r w:rsidRPr="002C3C7C">
        <w:rPr>
          <w:i/>
          <w:iCs/>
          <w:w w:val="90"/>
          <w:sz w:val="22"/>
          <w:szCs w:val="22"/>
          <w:lang w:val="it-IT"/>
        </w:rPr>
        <w:t>adī</w:t>
      </w:r>
      <w:r w:rsidRPr="002C3C7C">
        <w:rPr>
          <w:i/>
          <w:iCs/>
          <w:w w:val="90"/>
          <w:sz w:val="22"/>
          <w:szCs w:val="22"/>
          <w:u w:val="single"/>
          <w:lang w:val="it-IT"/>
        </w:rPr>
        <w:t>th</w:t>
      </w:r>
      <w:r w:rsidRPr="002C3C7C">
        <w:rPr>
          <w:w w:val="90"/>
          <w:sz w:val="22"/>
          <w:szCs w:val="22"/>
          <w:lang w:val="it-IT"/>
        </w:rPr>
        <w:t>. Anche Al-</w:t>
      </w:r>
      <w:r w:rsidRPr="002C3C7C">
        <w:rPr>
          <w:w w:val="90"/>
          <w:sz w:val="22"/>
          <w:szCs w:val="22"/>
          <w:u w:val="single"/>
          <w:lang w:val="it-IT"/>
        </w:rPr>
        <w:t>Dh</w:t>
      </w:r>
      <w:r w:rsidRPr="002C3C7C">
        <w:rPr>
          <w:w w:val="90"/>
          <w:sz w:val="22"/>
          <w:szCs w:val="22"/>
          <w:lang w:val="it-IT"/>
        </w:rPr>
        <w:t xml:space="preserve">ahabī è della stessa opinione. Lo ha trasmesso pure Al-Baīhaqī (442/2) e Al-Albānī lo ha classificato come </w:t>
      </w:r>
      <w:r w:rsidRPr="002C3C7C">
        <w:rPr>
          <w:i/>
          <w:iCs/>
          <w:w w:val="90"/>
          <w:sz w:val="22"/>
          <w:szCs w:val="22"/>
          <w:u w:val="single"/>
          <w:lang w:val="it-IT"/>
        </w:rPr>
        <w:t>H</w:t>
      </w:r>
      <w:r w:rsidRPr="002C3C7C">
        <w:rPr>
          <w:i/>
          <w:iCs/>
          <w:w w:val="90"/>
          <w:sz w:val="22"/>
          <w:szCs w:val="22"/>
          <w:lang w:val="it-IT"/>
        </w:rPr>
        <w:t>adī</w:t>
      </w:r>
      <w:r w:rsidRPr="002C3C7C">
        <w:rPr>
          <w:i/>
          <w:iCs/>
          <w:w w:val="90"/>
          <w:sz w:val="22"/>
          <w:szCs w:val="22"/>
          <w:u w:val="single"/>
          <w:lang w:val="it-IT"/>
        </w:rPr>
        <w:t>th</w:t>
      </w:r>
      <w:r w:rsidRPr="002C3C7C">
        <w:rPr>
          <w:w w:val="90"/>
          <w:sz w:val="22"/>
          <w:szCs w:val="22"/>
          <w:lang w:val="it-IT"/>
        </w:rPr>
        <w:t xml:space="preserve"> </w:t>
      </w:r>
      <w:r w:rsidRPr="002C3C7C">
        <w:rPr>
          <w:i/>
          <w:iCs/>
          <w:w w:val="90"/>
          <w:sz w:val="22"/>
          <w:szCs w:val="22"/>
          <w:u w:val="single"/>
          <w:lang w:val="it-IT"/>
        </w:rPr>
        <w:t>H</w:t>
      </w:r>
      <w:r w:rsidRPr="002C3C7C">
        <w:rPr>
          <w:i/>
          <w:iCs/>
          <w:w w:val="90"/>
          <w:sz w:val="22"/>
          <w:szCs w:val="22"/>
          <w:lang w:val="it-IT"/>
        </w:rPr>
        <w:t>asan</w:t>
      </w:r>
      <w:r w:rsidRPr="002C3C7C">
        <w:rPr>
          <w:w w:val="90"/>
          <w:sz w:val="22"/>
          <w:szCs w:val="22"/>
          <w:lang w:val="it-IT"/>
        </w:rPr>
        <w:t xml:space="preserve"> (di grado di trasmissione buono) in </w:t>
      </w:r>
      <w:r w:rsidRPr="002C3C7C">
        <w:rPr>
          <w:i/>
          <w:iCs/>
          <w:w w:val="90"/>
          <w:sz w:val="22"/>
          <w:szCs w:val="22"/>
          <w:lang w:val="it-IT"/>
        </w:rPr>
        <w:t>Silsilaħ 'Al-'A</w:t>
      </w:r>
      <w:r w:rsidRPr="002C3C7C">
        <w:rPr>
          <w:i/>
          <w:iCs/>
          <w:w w:val="90"/>
          <w:sz w:val="22"/>
          <w:szCs w:val="22"/>
          <w:u w:val="single"/>
          <w:lang w:val="it-IT"/>
        </w:rPr>
        <w:t>h</w:t>
      </w:r>
      <w:r w:rsidRPr="002C3C7C">
        <w:rPr>
          <w:i/>
          <w:iCs/>
          <w:w w:val="90"/>
          <w:sz w:val="22"/>
          <w:szCs w:val="22"/>
          <w:lang w:val="it-IT"/>
        </w:rPr>
        <w:t>ādī</w:t>
      </w:r>
      <w:r w:rsidRPr="002C3C7C">
        <w:rPr>
          <w:i/>
          <w:iCs/>
          <w:w w:val="90"/>
          <w:sz w:val="22"/>
          <w:szCs w:val="22"/>
          <w:u w:val="single"/>
          <w:lang w:val="it-IT"/>
        </w:rPr>
        <w:t>th</w:t>
      </w:r>
      <w:r w:rsidRPr="002C3C7C">
        <w:rPr>
          <w:i/>
          <w:iCs/>
          <w:w w:val="90"/>
          <w:sz w:val="22"/>
          <w:szCs w:val="22"/>
          <w:lang w:val="it-IT"/>
        </w:rPr>
        <w:t xml:space="preserve"> 'Al-</w:t>
      </w:r>
      <w:r w:rsidRPr="002C3C7C">
        <w:rPr>
          <w:i/>
          <w:iCs/>
          <w:w w:val="90"/>
          <w:sz w:val="22"/>
          <w:szCs w:val="22"/>
          <w:u w:val="single"/>
          <w:lang w:val="it-IT"/>
        </w:rPr>
        <w:t>S</w:t>
      </w:r>
      <w:r w:rsidRPr="002C3C7C">
        <w:rPr>
          <w:i/>
          <w:iCs/>
          <w:w w:val="90"/>
          <w:sz w:val="22"/>
          <w:szCs w:val="22"/>
          <w:lang w:val="it-IT"/>
        </w:rPr>
        <w:t>a</w:t>
      </w:r>
      <w:r w:rsidRPr="002C3C7C">
        <w:rPr>
          <w:i/>
          <w:iCs/>
          <w:w w:val="90"/>
          <w:sz w:val="22"/>
          <w:szCs w:val="22"/>
          <w:u w:val="single"/>
          <w:lang w:val="it-IT"/>
        </w:rPr>
        <w:t>h</w:t>
      </w:r>
      <w:r w:rsidRPr="002C3C7C">
        <w:rPr>
          <w:i/>
          <w:iCs/>
          <w:w w:val="90"/>
          <w:sz w:val="22"/>
          <w:szCs w:val="22"/>
          <w:lang w:val="it-IT"/>
        </w:rPr>
        <w:t>ī</w:t>
      </w:r>
      <w:r w:rsidRPr="002C3C7C">
        <w:rPr>
          <w:i/>
          <w:iCs/>
          <w:w w:val="90"/>
          <w:sz w:val="22"/>
          <w:szCs w:val="22"/>
          <w:u w:val="single"/>
          <w:lang w:val="it-IT"/>
        </w:rPr>
        <w:t>h</w:t>
      </w:r>
      <w:r w:rsidRPr="002C3C7C">
        <w:rPr>
          <w:i/>
          <w:iCs/>
          <w:w w:val="90"/>
          <w:sz w:val="22"/>
          <w:szCs w:val="22"/>
          <w:lang w:val="it-IT"/>
        </w:rPr>
        <w:t>aħ</w:t>
      </w:r>
      <w:r w:rsidRPr="002C3C7C">
        <w:rPr>
          <w:w w:val="90"/>
          <w:sz w:val="22"/>
          <w:szCs w:val="22"/>
          <w:lang w:val="it-IT"/>
        </w:rPr>
        <w:t xml:space="preserve"> (624/5 n. 2478).</w:t>
      </w:r>
    </w:p>
  </w:footnote>
  <w:footnote w:id="74">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برقم 466،</w:t>
      </w:r>
      <w:r w:rsidRPr="002C3C7C">
        <w:rPr>
          <w:sz w:val="22"/>
          <w:szCs w:val="22"/>
          <w:rtl/>
        </w:rPr>
        <w:t xml:space="preserve"> وانظر</w:t>
      </w:r>
      <w:r w:rsidRPr="002C3C7C">
        <w:rPr>
          <w:rFonts w:hint="cs"/>
          <w:sz w:val="22"/>
          <w:szCs w:val="22"/>
          <w:rtl/>
        </w:rPr>
        <w:t>:</w:t>
      </w:r>
      <w:r w:rsidRPr="002C3C7C">
        <w:rPr>
          <w:sz w:val="22"/>
          <w:szCs w:val="22"/>
          <w:rtl/>
        </w:rPr>
        <w:t xml:space="preserve"> صحيح الجامع</w:t>
      </w:r>
      <w:r w:rsidRPr="002C3C7C">
        <w:rPr>
          <w:rFonts w:hint="cs"/>
          <w:sz w:val="22"/>
          <w:szCs w:val="22"/>
          <w:rtl/>
        </w:rPr>
        <w:t>،</w:t>
      </w:r>
      <w:r w:rsidRPr="002C3C7C">
        <w:rPr>
          <w:sz w:val="22"/>
          <w:szCs w:val="22"/>
          <w:rtl/>
        </w:rPr>
        <w:t xml:space="preserve"> برقم 4591 .</w:t>
      </w:r>
    </w:p>
    <w:p w:rsidR="00320910" w:rsidRPr="002C3C7C" w:rsidRDefault="00320910" w:rsidP="00E6632C">
      <w:pPr>
        <w:pStyle w:val="FootnoteText"/>
        <w:bidi w:val="0"/>
        <w:rPr>
          <w:sz w:val="22"/>
          <w:szCs w:val="22"/>
          <w:lang w:val="it-IT"/>
        </w:rPr>
      </w:pPr>
      <w:r w:rsidRPr="002C3C7C">
        <w:rPr>
          <w:sz w:val="22"/>
          <w:szCs w:val="22"/>
          <w:lang w:val="it-IT"/>
        </w:rPr>
        <w:t xml:space="preserve">Abū Dāūd (n. 466); vedi anche: </w:t>
      </w:r>
      <w:r w:rsidRPr="002C3C7C">
        <w:rPr>
          <w:i/>
          <w:iCs/>
          <w:spacing w:val="-6"/>
          <w:w w:val="90"/>
          <w:sz w:val="22"/>
          <w:szCs w:val="22"/>
          <w:u w:val="single"/>
          <w:lang w:val="it-IT"/>
        </w:rPr>
        <w:t>S</w:t>
      </w:r>
      <w:r w:rsidRPr="002C3C7C">
        <w:rPr>
          <w:i/>
          <w:iCs/>
          <w:spacing w:val="-6"/>
          <w:w w:val="90"/>
          <w:sz w:val="22"/>
          <w:szCs w:val="22"/>
          <w:lang w:val="it-IT"/>
        </w:rPr>
        <w:t>a</w:t>
      </w:r>
      <w:r w:rsidRPr="002C3C7C">
        <w:rPr>
          <w:i/>
          <w:iCs/>
          <w:spacing w:val="-6"/>
          <w:w w:val="90"/>
          <w:sz w:val="22"/>
          <w:szCs w:val="22"/>
          <w:u w:val="single"/>
          <w:lang w:val="it-IT"/>
        </w:rPr>
        <w:t>h</w:t>
      </w:r>
      <w:r w:rsidRPr="002C3C7C">
        <w:rPr>
          <w:i/>
          <w:iCs/>
          <w:spacing w:val="-6"/>
          <w:w w:val="90"/>
          <w:sz w:val="22"/>
          <w:szCs w:val="22"/>
          <w:lang w:val="it-IT"/>
        </w:rPr>
        <w:t>ī</w:t>
      </w:r>
      <w:r w:rsidRPr="002C3C7C">
        <w:rPr>
          <w:i/>
          <w:iCs/>
          <w:spacing w:val="-6"/>
          <w:w w:val="90"/>
          <w:sz w:val="22"/>
          <w:szCs w:val="22"/>
          <w:u w:val="single"/>
          <w:lang w:val="it-IT"/>
        </w:rPr>
        <w:t>h</w:t>
      </w:r>
      <w:r w:rsidRPr="002C3C7C">
        <w:rPr>
          <w:i/>
          <w:iCs/>
          <w:sz w:val="22"/>
          <w:szCs w:val="22"/>
          <w:lang w:val="it-IT"/>
        </w:rPr>
        <w:t xml:space="preserve"> 'Al-Jāmi°</w:t>
      </w:r>
      <w:r w:rsidRPr="002C3C7C">
        <w:rPr>
          <w:sz w:val="22"/>
          <w:szCs w:val="22"/>
          <w:lang w:val="it-IT"/>
        </w:rPr>
        <w:t xml:space="preserve"> (n. 4591).</w:t>
      </w:r>
    </w:p>
  </w:footnote>
  <w:footnote w:id="75">
    <w:p w:rsidR="00320910" w:rsidRPr="002C3C7C" w:rsidRDefault="00320910" w:rsidP="00E6632C">
      <w:pPr>
        <w:pStyle w:val="FootnoteText"/>
        <w:rPr>
          <w:w w:val="95"/>
          <w:sz w:val="22"/>
          <w:szCs w:val="22"/>
          <w:rtl/>
        </w:rPr>
      </w:pPr>
      <w:r w:rsidRPr="002C3C7C">
        <w:rPr>
          <w:w w:val="95"/>
          <w:sz w:val="22"/>
          <w:szCs w:val="22"/>
          <w:rtl/>
        </w:rPr>
        <w:t>(</w:t>
      </w:r>
      <w:r w:rsidRPr="002C3C7C">
        <w:rPr>
          <w:w w:val="95"/>
          <w:sz w:val="22"/>
          <w:szCs w:val="22"/>
          <w:rtl/>
        </w:rPr>
        <w:footnoteRef/>
      </w:r>
      <w:r w:rsidRPr="002C3C7C">
        <w:rPr>
          <w:w w:val="95"/>
          <w:sz w:val="22"/>
          <w:szCs w:val="22"/>
          <w:rtl/>
        </w:rPr>
        <w:t>)  رواه ابن السني</w:t>
      </w:r>
      <w:r w:rsidRPr="002C3C7C">
        <w:rPr>
          <w:rFonts w:hint="cs"/>
          <w:w w:val="95"/>
          <w:sz w:val="22"/>
          <w:szCs w:val="22"/>
          <w:rtl/>
        </w:rPr>
        <w:t>،</w:t>
      </w:r>
      <w:r w:rsidRPr="002C3C7C">
        <w:rPr>
          <w:w w:val="95"/>
          <w:sz w:val="22"/>
          <w:szCs w:val="22"/>
          <w:rtl/>
        </w:rPr>
        <w:t xml:space="preserve"> برقم 88</w:t>
      </w:r>
      <w:r w:rsidRPr="002C3C7C">
        <w:rPr>
          <w:rFonts w:hint="cs"/>
          <w:w w:val="95"/>
          <w:sz w:val="22"/>
          <w:szCs w:val="22"/>
          <w:rtl/>
        </w:rPr>
        <w:t>،</w:t>
      </w:r>
      <w:r w:rsidRPr="002C3C7C">
        <w:rPr>
          <w:w w:val="95"/>
          <w:sz w:val="22"/>
          <w:szCs w:val="22"/>
          <w:rtl/>
        </w:rPr>
        <w:t xml:space="preserve"> وحسنه الألباني</w:t>
      </w:r>
      <w:r w:rsidRPr="002C3C7C">
        <w:rPr>
          <w:rFonts w:hint="cs"/>
          <w:w w:val="95"/>
          <w:sz w:val="22"/>
          <w:szCs w:val="22"/>
          <w:rtl/>
        </w:rPr>
        <w:t xml:space="preserve"> في الثمر المستطاب، ص 607</w:t>
      </w:r>
      <w:r w:rsidRPr="002C3C7C">
        <w:rPr>
          <w:w w:val="95"/>
          <w:sz w:val="22"/>
          <w:szCs w:val="22"/>
          <w:rtl/>
        </w:rPr>
        <w:t>.</w:t>
      </w:r>
    </w:p>
    <w:p w:rsidR="00320910" w:rsidRPr="002C3C7C" w:rsidRDefault="00320910" w:rsidP="006725B7">
      <w:pPr>
        <w:pStyle w:val="FootnoteText"/>
        <w:bidi w:val="0"/>
        <w:rPr>
          <w:w w:val="95"/>
          <w:sz w:val="22"/>
          <w:szCs w:val="22"/>
          <w:lang w:val="it-IT"/>
        </w:rPr>
      </w:pPr>
      <w:r w:rsidRPr="002C3C7C">
        <w:rPr>
          <w:w w:val="95"/>
          <w:sz w:val="22"/>
          <w:szCs w:val="22"/>
          <w:lang w:val="it-IT"/>
        </w:rPr>
        <w:t xml:space="preserve">Lo ha trasmesso 'Ibn </w:t>
      </w:r>
      <w:r w:rsidRPr="00144AE2">
        <w:rPr>
          <w:color w:val="000000"/>
          <w:w w:val="95"/>
          <w:sz w:val="22"/>
          <w:szCs w:val="22"/>
          <w:lang w:val="it-IT"/>
        </w:rPr>
        <w:t>A</w:t>
      </w:r>
      <w:r w:rsidRPr="00144AE2">
        <w:rPr>
          <w:color w:val="808080"/>
          <w:w w:val="95"/>
          <w:sz w:val="22"/>
          <w:szCs w:val="22"/>
          <w:lang w:val="it-IT"/>
        </w:rPr>
        <w:t>l-</w:t>
      </w:r>
      <w:r w:rsidRPr="002C3C7C">
        <w:rPr>
          <w:w w:val="95"/>
          <w:sz w:val="22"/>
          <w:szCs w:val="22"/>
          <w:lang w:val="it-IT"/>
        </w:rPr>
        <w:t xml:space="preserve">Ssunnī, (n. 88), classificandolo come </w:t>
      </w:r>
      <w:r w:rsidRPr="002C3C7C">
        <w:rPr>
          <w:i/>
          <w:iCs/>
          <w:w w:val="90"/>
          <w:sz w:val="22"/>
          <w:szCs w:val="22"/>
          <w:u w:val="single"/>
          <w:lang w:val="it-IT"/>
        </w:rPr>
        <w:t>H</w:t>
      </w:r>
      <w:r w:rsidRPr="002C3C7C">
        <w:rPr>
          <w:i/>
          <w:iCs/>
          <w:w w:val="90"/>
          <w:sz w:val="22"/>
          <w:szCs w:val="22"/>
          <w:lang w:val="it-IT"/>
        </w:rPr>
        <w:t>adī</w:t>
      </w:r>
      <w:r w:rsidRPr="002C3C7C">
        <w:rPr>
          <w:i/>
          <w:iCs/>
          <w:w w:val="90"/>
          <w:sz w:val="22"/>
          <w:szCs w:val="22"/>
          <w:u w:val="single"/>
          <w:lang w:val="it-IT"/>
        </w:rPr>
        <w:t>th</w:t>
      </w:r>
      <w:r w:rsidRPr="002C3C7C">
        <w:rPr>
          <w:w w:val="90"/>
          <w:sz w:val="22"/>
          <w:szCs w:val="22"/>
          <w:lang w:val="it-IT"/>
        </w:rPr>
        <w:t xml:space="preserve"> </w:t>
      </w:r>
      <w:r w:rsidRPr="002C3C7C">
        <w:rPr>
          <w:i/>
          <w:iCs/>
          <w:w w:val="90"/>
          <w:sz w:val="22"/>
          <w:szCs w:val="22"/>
          <w:u w:val="single"/>
          <w:lang w:val="it-IT"/>
        </w:rPr>
        <w:t>H</w:t>
      </w:r>
      <w:r w:rsidRPr="002C3C7C">
        <w:rPr>
          <w:i/>
          <w:iCs/>
          <w:w w:val="90"/>
          <w:sz w:val="22"/>
          <w:szCs w:val="22"/>
          <w:lang w:val="it-IT"/>
        </w:rPr>
        <w:t>asan</w:t>
      </w:r>
      <w:r w:rsidRPr="002C3C7C">
        <w:rPr>
          <w:w w:val="90"/>
          <w:sz w:val="22"/>
          <w:szCs w:val="22"/>
          <w:lang w:val="it-IT"/>
        </w:rPr>
        <w:t xml:space="preserve"> </w:t>
      </w:r>
      <w:r w:rsidRPr="002C3C7C">
        <w:rPr>
          <w:spacing w:val="-6"/>
          <w:w w:val="90"/>
          <w:sz w:val="22"/>
          <w:szCs w:val="22"/>
          <w:lang w:val="it-IT"/>
        </w:rPr>
        <w:t xml:space="preserve">(di grado della catena di trasmissione buono);  </w:t>
      </w:r>
      <w:r w:rsidRPr="002C3C7C">
        <w:rPr>
          <w:w w:val="95"/>
          <w:sz w:val="22"/>
          <w:szCs w:val="22"/>
          <w:lang w:val="it-IT"/>
        </w:rPr>
        <w:t xml:space="preserve">Al-Albānī in </w:t>
      </w:r>
      <w:r w:rsidRPr="002C3C7C">
        <w:rPr>
          <w:i/>
          <w:iCs/>
          <w:w w:val="95"/>
          <w:sz w:val="22"/>
          <w:szCs w:val="22"/>
          <w:lang w:val="it-IT"/>
        </w:rPr>
        <w:t>Al-</w:t>
      </w:r>
      <w:r w:rsidRPr="002C3C7C">
        <w:rPr>
          <w:i/>
          <w:iCs/>
          <w:w w:val="95"/>
          <w:sz w:val="22"/>
          <w:szCs w:val="22"/>
          <w:u w:val="single"/>
          <w:lang w:val="it-IT"/>
        </w:rPr>
        <w:t>Th</w:t>
      </w:r>
      <w:r w:rsidRPr="002C3C7C">
        <w:rPr>
          <w:i/>
          <w:iCs/>
          <w:w w:val="95"/>
          <w:sz w:val="22"/>
          <w:szCs w:val="22"/>
          <w:lang w:val="it-IT"/>
        </w:rPr>
        <w:t>amar Al-Musta</w:t>
      </w:r>
      <w:r w:rsidRPr="002C3C7C">
        <w:rPr>
          <w:i/>
          <w:iCs/>
          <w:w w:val="95"/>
          <w:sz w:val="22"/>
          <w:szCs w:val="22"/>
          <w:u w:val="single"/>
          <w:lang w:val="it-IT"/>
        </w:rPr>
        <w:t>t</w:t>
      </w:r>
      <w:r w:rsidRPr="002C3C7C">
        <w:rPr>
          <w:i/>
          <w:iCs/>
          <w:w w:val="95"/>
          <w:sz w:val="22"/>
          <w:szCs w:val="22"/>
          <w:lang w:val="it-IT"/>
        </w:rPr>
        <w:t>āb</w:t>
      </w:r>
      <w:r w:rsidRPr="002C3C7C">
        <w:rPr>
          <w:w w:val="95"/>
          <w:sz w:val="22"/>
          <w:szCs w:val="22"/>
          <w:lang w:val="it-IT"/>
        </w:rPr>
        <w:t xml:space="preserve"> (pag. 607).</w:t>
      </w:r>
    </w:p>
  </w:footnote>
  <w:footnote w:id="76">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1/ 126،برقم 465،</w:t>
      </w:r>
      <w:r w:rsidRPr="002C3C7C">
        <w:rPr>
          <w:sz w:val="22"/>
          <w:szCs w:val="22"/>
          <w:rtl/>
        </w:rPr>
        <w:t xml:space="preserve"> وانظر</w:t>
      </w:r>
      <w:r w:rsidRPr="002C3C7C">
        <w:rPr>
          <w:rFonts w:hint="cs"/>
          <w:sz w:val="22"/>
          <w:szCs w:val="22"/>
          <w:rtl/>
        </w:rPr>
        <w:t>:</w:t>
      </w:r>
      <w:r w:rsidRPr="002C3C7C">
        <w:rPr>
          <w:sz w:val="22"/>
          <w:szCs w:val="22"/>
          <w:rtl/>
        </w:rPr>
        <w:t xml:space="preserve"> صحيح الجامع</w:t>
      </w:r>
      <w:r w:rsidRPr="002C3C7C">
        <w:rPr>
          <w:rFonts w:hint="cs"/>
          <w:sz w:val="22"/>
          <w:szCs w:val="22"/>
          <w:rtl/>
        </w:rPr>
        <w:t>،</w:t>
      </w:r>
      <w:r w:rsidRPr="002C3C7C">
        <w:rPr>
          <w:sz w:val="22"/>
          <w:szCs w:val="22"/>
          <w:rtl/>
        </w:rPr>
        <w:t xml:space="preserve"> 1</w:t>
      </w:r>
      <w:r w:rsidRPr="002C3C7C">
        <w:rPr>
          <w:rFonts w:hint="cs"/>
          <w:sz w:val="22"/>
          <w:szCs w:val="22"/>
          <w:rtl/>
        </w:rPr>
        <w:t>/</w:t>
      </w:r>
      <w:r w:rsidRPr="002C3C7C">
        <w:rPr>
          <w:sz w:val="22"/>
          <w:szCs w:val="22"/>
          <w:rtl/>
        </w:rPr>
        <w:t>528 .</w:t>
      </w:r>
    </w:p>
    <w:p w:rsidR="00320910" w:rsidRPr="002C3C7C" w:rsidRDefault="00320910" w:rsidP="00E6632C">
      <w:pPr>
        <w:pStyle w:val="FootnoteText"/>
        <w:bidi w:val="0"/>
        <w:rPr>
          <w:sz w:val="22"/>
          <w:szCs w:val="22"/>
          <w:lang w:val="it-IT"/>
        </w:rPr>
      </w:pPr>
      <w:r w:rsidRPr="002C3C7C">
        <w:rPr>
          <w:sz w:val="22"/>
          <w:szCs w:val="22"/>
          <w:lang w:val="it-IT"/>
        </w:rPr>
        <w:t xml:space="preserve">Abū Dāūd (126/1 n. 465). Vedi anche: </w:t>
      </w:r>
      <w:r w:rsidRPr="002C3C7C">
        <w:rPr>
          <w:i/>
          <w:iCs/>
          <w:spacing w:val="-6"/>
          <w:w w:val="90"/>
          <w:sz w:val="22"/>
          <w:szCs w:val="22"/>
          <w:u w:val="single"/>
          <w:lang w:val="it-IT"/>
        </w:rPr>
        <w:t>S</w:t>
      </w:r>
      <w:r w:rsidRPr="002C3C7C">
        <w:rPr>
          <w:i/>
          <w:iCs/>
          <w:spacing w:val="-6"/>
          <w:w w:val="90"/>
          <w:sz w:val="22"/>
          <w:szCs w:val="22"/>
          <w:lang w:val="it-IT"/>
        </w:rPr>
        <w:t>a</w:t>
      </w:r>
      <w:r w:rsidRPr="002C3C7C">
        <w:rPr>
          <w:i/>
          <w:iCs/>
          <w:spacing w:val="-6"/>
          <w:w w:val="90"/>
          <w:sz w:val="22"/>
          <w:szCs w:val="22"/>
          <w:u w:val="single"/>
          <w:lang w:val="it-IT"/>
        </w:rPr>
        <w:t>h</w:t>
      </w:r>
      <w:r w:rsidRPr="002C3C7C">
        <w:rPr>
          <w:i/>
          <w:iCs/>
          <w:spacing w:val="-6"/>
          <w:w w:val="90"/>
          <w:sz w:val="22"/>
          <w:szCs w:val="22"/>
          <w:lang w:val="it-IT"/>
        </w:rPr>
        <w:t>ī</w:t>
      </w:r>
      <w:r w:rsidRPr="002C3C7C">
        <w:rPr>
          <w:i/>
          <w:iCs/>
          <w:spacing w:val="-6"/>
          <w:w w:val="90"/>
          <w:sz w:val="22"/>
          <w:szCs w:val="22"/>
          <w:u w:val="single"/>
          <w:lang w:val="it-IT"/>
        </w:rPr>
        <w:t>h</w:t>
      </w:r>
      <w:r w:rsidRPr="002C3C7C">
        <w:rPr>
          <w:i/>
          <w:iCs/>
          <w:sz w:val="22"/>
          <w:szCs w:val="22"/>
          <w:lang w:val="it-IT"/>
        </w:rPr>
        <w:t xml:space="preserve"> 'Al-Jāmi°</w:t>
      </w:r>
      <w:r w:rsidRPr="002C3C7C">
        <w:rPr>
          <w:sz w:val="22"/>
          <w:szCs w:val="22"/>
          <w:lang w:val="it-IT"/>
        </w:rPr>
        <w:t xml:space="preserve"> (528/1).</w:t>
      </w:r>
    </w:p>
  </w:footnote>
  <w:footnote w:id="77">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494، برقم 713،</w:t>
      </w:r>
      <w:r w:rsidRPr="002C3C7C">
        <w:rPr>
          <w:sz w:val="22"/>
          <w:szCs w:val="22"/>
          <w:rtl/>
        </w:rPr>
        <w:t xml:space="preserve"> وفي سنن ابن ماجه من حديث فاطمة </w:t>
      </w:r>
      <w:r w:rsidRPr="002C3C7C">
        <w:rPr>
          <w:rFonts w:ascii="AAAGoldenLotus Stg1_Ver1" w:hAnsi="AAAGoldenLotus Stg1_Ver1" w:cs="AAAGoldenLotus Stg1_Ver1" w:hint="cs"/>
          <w:sz w:val="22"/>
          <w:szCs w:val="22"/>
          <w:rtl/>
        </w:rPr>
        <w:t>’</w:t>
      </w:r>
      <w:r w:rsidRPr="002C3C7C">
        <w:rPr>
          <w:rFonts w:hint="cs"/>
          <w:sz w:val="22"/>
          <w:szCs w:val="22"/>
          <w:rtl/>
        </w:rPr>
        <w:t>:</w:t>
      </w:r>
      <w:r w:rsidRPr="002C3C7C">
        <w:rPr>
          <w:sz w:val="22"/>
          <w:szCs w:val="22"/>
          <w:rtl/>
        </w:rPr>
        <w:t>((اللهم اغفر لي ذنوبي</w:t>
      </w:r>
      <w:r w:rsidRPr="002C3C7C">
        <w:rPr>
          <w:rFonts w:hint="cs"/>
          <w:sz w:val="22"/>
          <w:szCs w:val="22"/>
          <w:rtl/>
        </w:rPr>
        <w:t>،</w:t>
      </w:r>
      <w:r w:rsidRPr="002C3C7C">
        <w:rPr>
          <w:sz w:val="22"/>
          <w:szCs w:val="22"/>
          <w:rtl/>
        </w:rPr>
        <w:t>وافتح لي أبواب رحمتك))</w:t>
      </w:r>
      <w:r w:rsidRPr="002C3C7C">
        <w:rPr>
          <w:rFonts w:hint="cs"/>
          <w:sz w:val="22"/>
          <w:szCs w:val="22"/>
          <w:rtl/>
        </w:rPr>
        <w:t>،</w:t>
      </w:r>
      <w:r w:rsidRPr="002C3C7C">
        <w:rPr>
          <w:sz w:val="22"/>
          <w:szCs w:val="22"/>
          <w:rtl/>
        </w:rPr>
        <w:t xml:space="preserve"> وصححه الألباني لشواهده</w:t>
      </w:r>
      <w:r w:rsidRPr="002C3C7C">
        <w:rPr>
          <w:rFonts w:hint="cs"/>
          <w:sz w:val="22"/>
          <w:szCs w:val="22"/>
          <w:rtl/>
        </w:rPr>
        <w:t>.</w:t>
      </w:r>
      <w:r w:rsidRPr="002C3C7C">
        <w:rPr>
          <w:sz w:val="22"/>
          <w:szCs w:val="22"/>
          <w:rtl/>
        </w:rPr>
        <w:t xml:space="preserve"> انظر</w:t>
      </w:r>
      <w:r w:rsidRPr="002C3C7C">
        <w:rPr>
          <w:rFonts w:hint="cs"/>
          <w:sz w:val="22"/>
          <w:szCs w:val="22"/>
          <w:rtl/>
        </w:rPr>
        <w:t>:</w:t>
      </w:r>
      <w:r w:rsidRPr="002C3C7C">
        <w:rPr>
          <w:sz w:val="22"/>
          <w:szCs w:val="22"/>
          <w:rtl/>
        </w:rPr>
        <w:t xml:space="preserve"> صحيح ابن ماجه</w:t>
      </w:r>
      <w:r w:rsidRPr="002C3C7C">
        <w:rPr>
          <w:rFonts w:hint="cs"/>
          <w:sz w:val="22"/>
          <w:szCs w:val="22"/>
          <w:rtl/>
        </w:rPr>
        <w:t>،</w:t>
      </w:r>
      <w:r w:rsidRPr="002C3C7C">
        <w:rPr>
          <w:sz w:val="22"/>
          <w:szCs w:val="22"/>
          <w:rtl/>
        </w:rPr>
        <w:t xml:space="preserve"> 1/128-129.</w:t>
      </w:r>
    </w:p>
    <w:p w:rsidR="00320910" w:rsidRPr="002C3C7C" w:rsidRDefault="00320910" w:rsidP="006725B7">
      <w:pPr>
        <w:pStyle w:val="FootnoteText"/>
        <w:bidi w:val="0"/>
        <w:rPr>
          <w:sz w:val="22"/>
          <w:szCs w:val="22"/>
          <w:lang w:val="it-IT"/>
        </w:rPr>
      </w:pPr>
      <w:r w:rsidRPr="002C3C7C">
        <w:rPr>
          <w:sz w:val="22"/>
          <w:szCs w:val="22"/>
          <w:lang w:val="it-IT"/>
        </w:rPr>
        <w:t xml:space="preserve">Muslim (494/1 n. 713); è stato inoltre riportato in </w:t>
      </w:r>
      <w:r w:rsidRPr="002C3C7C">
        <w:rPr>
          <w:i/>
          <w:iCs/>
          <w:sz w:val="22"/>
          <w:szCs w:val="22"/>
          <w:lang w:val="it-IT"/>
        </w:rPr>
        <w:t>Sunan Ibn Mājah</w:t>
      </w:r>
      <w:r w:rsidRPr="002C3C7C">
        <w:rPr>
          <w:sz w:val="22"/>
          <w:szCs w:val="22"/>
          <w:lang w:val="it-IT"/>
        </w:rPr>
        <w:t xml:space="preserve"> l'</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i/>
          <w:iCs/>
          <w:sz w:val="22"/>
          <w:szCs w:val="22"/>
          <w:lang w:val="it-IT"/>
        </w:rPr>
        <w:t xml:space="preserve"> </w:t>
      </w:r>
      <w:r w:rsidRPr="002C3C7C">
        <w:rPr>
          <w:sz w:val="22"/>
          <w:szCs w:val="22"/>
          <w:lang w:val="it-IT"/>
        </w:rPr>
        <w:t>trasmesso da Fā</w:t>
      </w:r>
      <w:r w:rsidRPr="002C3C7C">
        <w:rPr>
          <w:sz w:val="22"/>
          <w:szCs w:val="22"/>
          <w:u w:val="single"/>
          <w:lang w:val="it-IT"/>
        </w:rPr>
        <w:t>t</w:t>
      </w:r>
      <w:r w:rsidRPr="002C3C7C">
        <w:rPr>
          <w:sz w:val="22"/>
          <w:szCs w:val="22"/>
          <w:lang w:val="it-IT"/>
        </w:rPr>
        <w:t xml:space="preserve">ima, che Allah sia di lei soddisfatto: "Oh Allāh perdona per me i miei peccati, e aprimi le porte della Tua misericordia". </w:t>
      </w:r>
      <w:r w:rsidRPr="002C3C7C">
        <w:rPr>
          <w:i/>
          <w:iCs/>
          <w:sz w:val="22"/>
          <w:szCs w:val="22"/>
          <w:lang w:val="it-IT"/>
        </w:rPr>
        <w:t xml:space="preserve">'Al-Albānī </w:t>
      </w:r>
      <w:r w:rsidRPr="002C3C7C">
        <w:rPr>
          <w:sz w:val="22"/>
          <w:szCs w:val="22"/>
          <w:lang w:val="it-IT"/>
        </w:rPr>
        <w:t xml:space="preserve">lo ha classificato come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(di grado autentico per quel che riguarda la catena di trasmissione) prendendo in considerazione i diversi riferimenti [ritrovati in altri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con lo stesso significato.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sz w:val="22"/>
          <w:szCs w:val="22"/>
          <w:lang w:val="it-IT"/>
        </w:rPr>
        <w:t xml:space="preserve"> (128-129/1).</w:t>
      </w:r>
    </w:p>
  </w:footnote>
  <w:footnote w:id="78">
    <w:p w:rsidR="00320910" w:rsidRPr="002C3C7C" w:rsidRDefault="00320910" w:rsidP="00CB32D3">
      <w:pPr>
        <w:pStyle w:val="FootnoteText"/>
        <w:rPr>
          <w:sz w:val="22"/>
          <w:szCs w:val="22"/>
          <w:lang w:val="it-IT"/>
        </w:rPr>
      </w:pPr>
      <w:r w:rsidRPr="002C3C7C">
        <w:rPr>
          <w:rStyle w:val="FootnoteReference"/>
          <w:sz w:val="22"/>
          <w:szCs w:val="22"/>
        </w:rPr>
        <w:footnoteRef/>
      </w:r>
      <w:r w:rsidRPr="002C3C7C">
        <w:rPr>
          <w:sz w:val="22"/>
          <w:szCs w:val="22"/>
          <w:rtl/>
        </w:rPr>
        <w:t xml:space="preserve"> </w:t>
      </w:r>
      <w:r w:rsidRPr="00144AE2">
        <w:rPr>
          <w:bCs/>
          <w:sz w:val="22"/>
          <w:szCs w:val="22"/>
          <w:rtl/>
        </w:rPr>
        <w:t>قوله: ((بوجهه الكريم))</w:t>
      </w:r>
      <w:r w:rsidRPr="00144AE2">
        <w:rPr>
          <w:b/>
          <w:sz w:val="22"/>
          <w:szCs w:val="22"/>
          <w:rtl/>
        </w:rPr>
        <w:t xml:space="preserve"> العرب تطلق الكريم على الشيء النافع الذي يدوم نفعه، ويسهل تناوله، وكل شيء يشرف في بابه؛ فإنهم يصفونه بالكرم، ولا يستعمل الكرم في وصف أحد إلا في المحاسن الكثيرة، والعرب تقول: كرَّم الله وجهك؛ أي: أكرمك، ويستعمل الوجه في أشرف ما يقصد، وأعظم ما يُبتغى، ووجه الله الكريم أشرف ما يتوجه إليه، وأكرم ما يتوسل به.</w:t>
      </w:r>
    </w:p>
    <w:p w:rsidR="00320910" w:rsidRPr="002C3C7C" w:rsidRDefault="00320910" w:rsidP="00CB32D3">
      <w:pPr>
        <w:pStyle w:val="FootnoteText"/>
        <w:bidi w:val="0"/>
        <w:rPr>
          <w:sz w:val="22"/>
          <w:szCs w:val="22"/>
          <w:lang w:val="it-IT"/>
        </w:rPr>
      </w:pPr>
      <w:r w:rsidRPr="002C3C7C">
        <w:rPr>
          <w:b/>
          <w:sz w:val="22"/>
          <w:szCs w:val="22"/>
          <w:lang w:val="it-IT"/>
        </w:rPr>
        <w:t>Nel suo Volto Onorato:</w:t>
      </w:r>
      <w:r w:rsidRPr="002C3C7C">
        <w:rPr>
          <w:sz w:val="22"/>
          <w:szCs w:val="22"/>
          <w:lang w:val="it-IT"/>
        </w:rPr>
        <w:t xml:space="preserve"> quando gli arabi affermano </w:t>
      </w:r>
      <w:r w:rsidRPr="002C3C7C">
        <w:rPr>
          <w:sz w:val="22"/>
          <w:szCs w:val="22"/>
          <w:rtl/>
        </w:rPr>
        <w:t>كرم الله وجهك</w:t>
      </w:r>
      <w:r w:rsidRPr="002C3C7C">
        <w:rPr>
          <w:sz w:val="22"/>
          <w:szCs w:val="22"/>
          <w:lang w:val="it-IT"/>
        </w:rPr>
        <w:t xml:space="preserve"> intendono con questo "che Allāh ti possa onorare". Il Volto [di Allāh] indica la cosa più onorevole che possa essere ricercata e la cosa più eccellente che possa essere desiderata. Il Volto onorato di Allāh è la cosa più onorata verso la quale rivolgersi e la più generosa con la quale avvicinarsi a Lui.</w:t>
      </w:r>
    </w:p>
    <w:p w:rsidR="00320910" w:rsidRPr="002C3C7C" w:rsidRDefault="00320910" w:rsidP="00DF4B13">
      <w:pPr>
        <w:pStyle w:val="FootnoteText"/>
        <w:bidi w:val="0"/>
        <w:rPr>
          <w:sz w:val="22"/>
          <w:szCs w:val="22"/>
          <w:lang w:val="it-IT"/>
        </w:rPr>
      </w:pPr>
      <w:r w:rsidRPr="002C3C7C">
        <w:rPr>
          <w:sz w:val="22"/>
          <w:szCs w:val="22"/>
          <w:lang w:val="it-IT"/>
        </w:rPr>
        <w:t xml:space="preserve">Il Volto onorato di Allāh è [caratteristica Sua particolare che si realizza] come si addice a Lui Mestoso, e rappresenta una delle Sue personali caratteristiche che non è accomunata a nessuna di quelle delle Sue creature: </w:t>
      </w:r>
      <w:r w:rsidRPr="002C3C7C">
        <w:rPr>
          <w:sz w:val="22"/>
          <w:szCs w:val="22"/>
          <w:rtl/>
        </w:rPr>
        <w:t>لَيْسَ كَمِثْلِهِ شَيْءٌ ۖ وَهُوَ السَّمِيعُ الْبَصِيرُ</w:t>
      </w:r>
      <w:r w:rsidRPr="002C3C7C">
        <w:rPr>
          <w:rFonts w:hint="cs"/>
          <w:sz w:val="22"/>
          <w:szCs w:val="22"/>
          <w:rtl/>
        </w:rPr>
        <w:t xml:space="preserve"> (الشورى، 11)</w:t>
      </w:r>
      <w:r w:rsidRPr="002C3C7C">
        <w:rPr>
          <w:sz w:val="22"/>
          <w:szCs w:val="22"/>
          <w:lang w:val="it-IT"/>
        </w:rPr>
        <w:t xml:space="preserve">  "[...] Nulla è simile a Lui, Egli è colui che tutto ascolta e tutto vede" (</w:t>
      </w:r>
      <w:r w:rsidRPr="002C3C7C">
        <w:rPr>
          <w:i/>
          <w:iCs/>
          <w:sz w:val="22"/>
          <w:szCs w:val="22"/>
          <w:lang w:val="it-IT"/>
        </w:rPr>
        <w:t>'Al-</w:t>
      </w:r>
      <w:r w:rsidRPr="002C3C7C">
        <w:rPr>
          <w:i/>
          <w:iCs/>
          <w:sz w:val="22"/>
          <w:szCs w:val="22"/>
          <w:u w:val="single"/>
          <w:lang w:val="it-IT"/>
        </w:rPr>
        <w:t>Shsh</w:t>
      </w:r>
      <w:r w:rsidRPr="002C3C7C">
        <w:rPr>
          <w:i/>
          <w:iCs/>
          <w:sz w:val="22"/>
          <w:szCs w:val="22"/>
          <w:lang w:val="it-IT"/>
        </w:rPr>
        <w:t xml:space="preserve">ūrà, </w:t>
      </w:r>
      <w:r w:rsidRPr="002C3C7C">
        <w:rPr>
          <w:sz w:val="22"/>
          <w:szCs w:val="22"/>
          <w:lang w:val="it-IT"/>
        </w:rPr>
        <w:t xml:space="preserve">11). </w:t>
      </w:r>
    </w:p>
  </w:footnote>
  <w:footnote w:id="79">
    <w:p w:rsidR="00320910" w:rsidRPr="002C3C7C" w:rsidRDefault="00320910" w:rsidP="00C16352">
      <w:pPr>
        <w:pStyle w:val="FootnoteText"/>
        <w:rPr>
          <w:sz w:val="22"/>
          <w:szCs w:val="22"/>
        </w:rPr>
      </w:pPr>
      <w:r w:rsidRPr="00144AE2">
        <w:rPr>
          <w:bCs/>
          <w:sz w:val="22"/>
          <w:szCs w:val="22"/>
          <w:lang w:val="it-IT"/>
        </w:rPr>
        <w:t xml:space="preserve"> </w:t>
      </w:r>
      <w:r w:rsidRPr="002C3C7C">
        <w:rPr>
          <w:rStyle w:val="FootnoteReference"/>
          <w:sz w:val="22"/>
          <w:szCs w:val="22"/>
        </w:rPr>
        <w:footnoteRef/>
      </w:r>
      <w:r w:rsidRPr="00144AE2">
        <w:rPr>
          <w:bCs/>
          <w:sz w:val="22"/>
          <w:szCs w:val="22"/>
          <w:rtl/>
        </w:rPr>
        <w:t>قوله: ((الرجيم))</w:t>
      </w:r>
      <w:r w:rsidRPr="00144AE2">
        <w:rPr>
          <w:b/>
          <w:sz w:val="22"/>
          <w:szCs w:val="22"/>
          <w:rtl/>
        </w:rPr>
        <w:t xml:space="preserve"> أي: المطرود من رحمة الله تعالى.</w:t>
      </w:r>
    </w:p>
    <w:p w:rsidR="00320910" w:rsidRPr="002C3C7C" w:rsidRDefault="00320910" w:rsidP="00C16352">
      <w:pPr>
        <w:pStyle w:val="FootnoteText"/>
        <w:bidi w:val="0"/>
        <w:rPr>
          <w:sz w:val="22"/>
          <w:szCs w:val="22"/>
          <w:lang w:val="it-IT"/>
        </w:rPr>
      </w:pPr>
      <w:r w:rsidRPr="002C3C7C">
        <w:rPr>
          <w:sz w:val="22"/>
          <w:szCs w:val="22"/>
          <w:rtl/>
        </w:rPr>
        <w:t xml:space="preserve"> </w:t>
      </w:r>
      <w:r w:rsidRPr="002C3C7C">
        <w:rPr>
          <w:b/>
          <w:w w:val="95"/>
          <w:sz w:val="22"/>
          <w:szCs w:val="22"/>
          <w:lang w:val="it-IT"/>
        </w:rPr>
        <w:t>Lapidato:</w:t>
      </w:r>
      <w:r w:rsidRPr="002C3C7C">
        <w:rPr>
          <w:w w:val="95"/>
          <w:sz w:val="22"/>
          <w:szCs w:val="22"/>
          <w:lang w:val="it-IT"/>
        </w:rPr>
        <w:t xml:space="preserve"> allontanato dalla misericordia di Allāh l'Altissimo.</w:t>
      </w:r>
    </w:p>
  </w:footnote>
  <w:footnote w:id="80">
    <w:p w:rsidR="00320910" w:rsidRPr="00144AE2" w:rsidRDefault="00320910" w:rsidP="00C16352">
      <w:pPr>
        <w:pStyle w:val="FootnoteText"/>
        <w:rPr>
          <w:sz w:val="22"/>
          <w:szCs w:val="22"/>
        </w:rPr>
      </w:pPr>
      <w:r w:rsidRPr="00144AE2">
        <w:rPr>
          <w:bCs/>
          <w:sz w:val="22"/>
          <w:szCs w:val="22"/>
          <w:lang w:val="it-IT"/>
        </w:rPr>
        <w:t xml:space="preserve"> </w:t>
      </w:r>
      <w:r w:rsidRPr="00144AE2">
        <w:rPr>
          <w:rStyle w:val="FootnoteReference"/>
          <w:sz w:val="22"/>
          <w:szCs w:val="22"/>
        </w:rPr>
        <w:footnoteRef/>
      </w:r>
      <w:r w:rsidRPr="00144AE2">
        <w:rPr>
          <w:bCs/>
          <w:sz w:val="22"/>
          <w:szCs w:val="22"/>
          <w:rtl/>
        </w:rPr>
        <w:t xml:space="preserve">قوله: ((الصلاة والسلام على رسول الله)) </w:t>
      </w:r>
      <w:r w:rsidRPr="00144AE2">
        <w:rPr>
          <w:b/>
          <w:sz w:val="22"/>
          <w:szCs w:val="22"/>
          <w:rtl/>
        </w:rPr>
        <w:t>ومعنى الصلاة على النبي في جميع المواضع، ذكره في الملأ الأعلى، وقيل: تعظيمه في الدنيا بإعلاء كلمته، وإحياء شريعته، وفي الآخرة برفع درجته، وتشفيعه لأمته.</w:t>
      </w:r>
    </w:p>
    <w:p w:rsidR="00320910" w:rsidRPr="002C3C7C" w:rsidRDefault="00320910" w:rsidP="00C16352">
      <w:pPr>
        <w:pStyle w:val="FootnoteText"/>
        <w:bidi w:val="0"/>
        <w:rPr>
          <w:sz w:val="22"/>
          <w:szCs w:val="22"/>
          <w:lang w:val="it-IT"/>
        </w:rPr>
      </w:pPr>
      <w:r w:rsidRPr="002C3C7C">
        <w:rPr>
          <w:sz w:val="22"/>
          <w:szCs w:val="22"/>
          <w:rtl/>
        </w:rPr>
        <w:t xml:space="preserve"> </w:t>
      </w:r>
      <w:r w:rsidRPr="002C3C7C">
        <w:rPr>
          <w:b/>
          <w:w w:val="95"/>
          <w:sz w:val="22"/>
          <w:szCs w:val="22"/>
        </w:rPr>
        <w:t xml:space="preserve">La preghiera [di </w:t>
      </w:r>
      <w:proofErr w:type="spellStart"/>
      <w:r w:rsidRPr="002C3C7C">
        <w:rPr>
          <w:b/>
          <w:w w:val="95"/>
          <w:sz w:val="22"/>
          <w:szCs w:val="22"/>
        </w:rPr>
        <w:t>Allāh</w:t>
      </w:r>
      <w:proofErr w:type="spellEnd"/>
      <w:r w:rsidRPr="002C3C7C">
        <w:rPr>
          <w:b/>
          <w:w w:val="95"/>
          <w:sz w:val="22"/>
          <w:szCs w:val="22"/>
        </w:rPr>
        <w:t xml:space="preserve">] e </w:t>
      </w:r>
      <w:proofErr w:type="spellStart"/>
      <w:r w:rsidRPr="002C3C7C">
        <w:rPr>
          <w:b/>
          <w:w w:val="95"/>
          <w:sz w:val="22"/>
          <w:szCs w:val="22"/>
        </w:rPr>
        <w:t>il</w:t>
      </w:r>
      <w:proofErr w:type="spellEnd"/>
      <w:r w:rsidRPr="002C3C7C">
        <w:rPr>
          <w:b/>
          <w:w w:val="95"/>
          <w:sz w:val="22"/>
          <w:szCs w:val="22"/>
        </w:rPr>
        <w:t xml:space="preserve"> [Suo] </w:t>
      </w:r>
      <w:proofErr w:type="spellStart"/>
      <w:r w:rsidRPr="002C3C7C">
        <w:rPr>
          <w:b/>
          <w:w w:val="95"/>
          <w:sz w:val="22"/>
          <w:szCs w:val="22"/>
        </w:rPr>
        <w:t>saluto</w:t>
      </w:r>
      <w:proofErr w:type="spellEnd"/>
      <w:r w:rsidRPr="002C3C7C">
        <w:rPr>
          <w:b/>
          <w:w w:val="95"/>
          <w:sz w:val="22"/>
          <w:szCs w:val="22"/>
        </w:rPr>
        <w:t xml:space="preserve"> </w:t>
      </w:r>
      <w:proofErr w:type="spellStart"/>
      <w:r w:rsidRPr="002C3C7C">
        <w:rPr>
          <w:b/>
          <w:w w:val="95"/>
          <w:sz w:val="22"/>
          <w:szCs w:val="22"/>
        </w:rPr>
        <w:t>siano</w:t>
      </w:r>
      <w:proofErr w:type="spellEnd"/>
      <w:r w:rsidRPr="002C3C7C">
        <w:rPr>
          <w:b/>
          <w:w w:val="95"/>
          <w:sz w:val="22"/>
          <w:szCs w:val="22"/>
        </w:rPr>
        <w:t xml:space="preserve"> </w:t>
      </w:r>
      <w:proofErr w:type="spellStart"/>
      <w:r w:rsidRPr="002C3C7C">
        <w:rPr>
          <w:b/>
          <w:w w:val="95"/>
          <w:sz w:val="22"/>
          <w:szCs w:val="22"/>
        </w:rPr>
        <w:t>sul</w:t>
      </w:r>
      <w:proofErr w:type="spellEnd"/>
      <w:r w:rsidRPr="002C3C7C">
        <w:rPr>
          <w:b/>
          <w:w w:val="95"/>
          <w:sz w:val="22"/>
          <w:szCs w:val="22"/>
        </w:rPr>
        <w:t xml:space="preserve"> </w:t>
      </w:r>
      <w:proofErr w:type="spellStart"/>
      <w:r w:rsidRPr="002C3C7C">
        <w:rPr>
          <w:b/>
          <w:w w:val="95"/>
          <w:sz w:val="22"/>
          <w:szCs w:val="22"/>
        </w:rPr>
        <w:t>Messaggero</w:t>
      </w:r>
      <w:proofErr w:type="spellEnd"/>
      <w:r w:rsidRPr="002C3C7C">
        <w:rPr>
          <w:b/>
          <w:w w:val="95"/>
          <w:sz w:val="22"/>
          <w:szCs w:val="22"/>
        </w:rPr>
        <w:t xml:space="preserve"> di </w:t>
      </w:r>
      <w:proofErr w:type="spellStart"/>
      <w:proofErr w:type="gramStart"/>
      <w:r w:rsidRPr="002C3C7C">
        <w:rPr>
          <w:b/>
          <w:w w:val="95"/>
          <w:sz w:val="22"/>
          <w:szCs w:val="22"/>
        </w:rPr>
        <w:t>Allāh</w:t>
      </w:r>
      <w:proofErr w:type="spellEnd"/>
      <w:r w:rsidRPr="002C3C7C">
        <w:rPr>
          <w:b/>
          <w:w w:val="95"/>
          <w:sz w:val="22"/>
          <w:szCs w:val="22"/>
        </w:rPr>
        <w:t>:</w:t>
      </w:r>
      <w:r w:rsidRPr="002C3C7C">
        <w:rPr>
          <w:w w:val="95"/>
          <w:sz w:val="22"/>
          <w:szCs w:val="22"/>
          <w:rtl/>
          <w:lang w:val="it-IT"/>
        </w:rPr>
        <w:t>وَالصَّلَاةُ</w:t>
      </w:r>
      <w:proofErr w:type="gramEnd"/>
      <w:r w:rsidRPr="002C3C7C">
        <w:rPr>
          <w:w w:val="95"/>
          <w:sz w:val="22"/>
          <w:szCs w:val="22"/>
          <w:rtl/>
          <w:lang w:val="it-IT"/>
        </w:rPr>
        <w:t xml:space="preserve"> وَالسَّلَامُ عَلَى رَسُولِ اللَّهِ</w:t>
      </w:r>
      <w:r w:rsidRPr="002C3C7C">
        <w:rPr>
          <w:w w:val="95"/>
          <w:sz w:val="22"/>
          <w:szCs w:val="22"/>
        </w:rPr>
        <w:t xml:space="preserve"> </w:t>
      </w:r>
      <w:proofErr w:type="spellStart"/>
      <w:r w:rsidRPr="002C3C7C">
        <w:rPr>
          <w:w w:val="95"/>
          <w:sz w:val="22"/>
          <w:szCs w:val="22"/>
        </w:rPr>
        <w:t>questa</w:t>
      </w:r>
      <w:proofErr w:type="spellEnd"/>
      <w:r w:rsidRPr="002C3C7C">
        <w:rPr>
          <w:w w:val="95"/>
          <w:sz w:val="22"/>
          <w:szCs w:val="22"/>
        </w:rPr>
        <w:t xml:space="preserve"> formula </w:t>
      </w:r>
      <w:proofErr w:type="spellStart"/>
      <w:r w:rsidRPr="002C3C7C">
        <w:rPr>
          <w:w w:val="95"/>
          <w:sz w:val="22"/>
          <w:szCs w:val="22"/>
        </w:rPr>
        <w:t>dovunque</w:t>
      </w:r>
      <w:proofErr w:type="spellEnd"/>
      <w:r w:rsidRPr="002C3C7C">
        <w:rPr>
          <w:w w:val="95"/>
          <w:sz w:val="22"/>
          <w:szCs w:val="22"/>
        </w:rPr>
        <w:t xml:space="preserve"> </w:t>
      </w:r>
      <w:proofErr w:type="spellStart"/>
      <w:r w:rsidRPr="002C3C7C">
        <w:rPr>
          <w:w w:val="95"/>
          <w:sz w:val="22"/>
          <w:szCs w:val="22"/>
        </w:rPr>
        <w:t>venga</w:t>
      </w:r>
      <w:proofErr w:type="spellEnd"/>
      <w:r w:rsidRPr="002C3C7C">
        <w:rPr>
          <w:w w:val="95"/>
          <w:sz w:val="22"/>
          <w:szCs w:val="22"/>
        </w:rPr>
        <w:t xml:space="preserve"> </w:t>
      </w:r>
      <w:proofErr w:type="spellStart"/>
      <w:r w:rsidRPr="002C3C7C">
        <w:rPr>
          <w:w w:val="95"/>
          <w:sz w:val="22"/>
          <w:szCs w:val="22"/>
        </w:rPr>
        <w:t>citata</w:t>
      </w:r>
      <w:proofErr w:type="spellEnd"/>
      <w:r w:rsidRPr="002C3C7C">
        <w:rPr>
          <w:w w:val="95"/>
          <w:sz w:val="22"/>
          <w:szCs w:val="22"/>
        </w:rPr>
        <w:t xml:space="preserve"> </w:t>
      </w:r>
      <w:proofErr w:type="spellStart"/>
      <w:r w:rsidRPr="002C3C7C">
        <w:rPr>
          <w:w w:val="95"/>
          <w:sz w:val="22"/>
          <w:szCs w:val="22"/>
        </w:rPr>
        <w:t>indica</w:t>
      </w:r>
      <w:proofErr w:type="spellEnd"/>
      <w:r w:rsidRPr="002C3C7C">
        <w:rPr>
          <w:w w:val="95"/>
          <w:sz w:val="22"/>
          <w:szCs w:val="22"/>
        </w:rPr>
        <w:t xml:space="preserve"> </w:t>
      </w:r>
      <w:proofErr w:type="spellStart"/>
      <w:r w:rsidRPr="002C3C7C">
        <w:rPr>
          <w:w w:val="95"/>
          <w:sz w:val="22"/>
          <w:szCs w:val="22"/>
        </w:rPr>
        <w:t>il</w:t>
      </w:r>
      <w:proofErr w:type="spellEnd"/>
      <w:r w:rsidRPr="002C3C7C">
        <w:rPr>
          <w:w w:val="95"/>
          <w:sz w:val="22"/>
          <w:szCs w:val="22"/>
        </w:rPr>
        <w:t xml:space="preserve"> </w:t>
      </w:r>
      <w:proofErr w:type="spellStart"/>
      <w:r w:rsidRPr="002C3C7C">
        <w:rPr>
          <w:w w:val="95"/>
          <w:sz w:val="22"/>
          <w:szCs w:val="22"/>
        </w:rPr>
        <w:t>suo</w:t>
      </w:r>
      <w:proofErr w:type="spellEnd"/>
      <w:r w:rsidRPr="002C3C7C">
        <w:rPr>
          <w:w w:val="95"/>
          <w:sz w:val="22"/>
          <w:szCs w:val="22"/>
        </w:rPr>
        <w:t xml:space="preserve"> </w:t>
      </w:r>
      <w:proofErr w:type="spellStart"/>
      <w:r w:rsidRPr="002C3C7C">
        <w:rPr>
          <w:w w:val="95"/>
          <w:sz w:val="22"/>
          <w:szCs w:val="22"/>
        </w:rPr>
        <w:t>ricordo</w:t>
      </w:r>
      <w:proofErr w:type="spellEnd"/>
      <w:r w:rsidRPr="002C3C7C">
        <w:rPr>
          <w:w w:val="95"/>
          <w:sz w:val="22"/>
          <w:szCs w:val="22"/>
        </w:rPr>
        <w:t xml:space="preserve"> </w:t>
      </w:r>
      <w:proofErr w:type="spellStart"/>
      <w:r w:rsidRPr="002C3C7C">
        <w:rPr>
          <w:w w:val="95"/>
          <w:sz w:val="22"/>
          <w:szCs w:val="22"/>
        </w:rPr>
        <w:t>nel</w:t>
      </w:r>
      <w:proofErr w:type="spellEnd"/>
      <w:r w:rsidRPr="002C3C7C">
        <w:rPr>
          <w:w w:val="95"/>
          <w:sz w:val="22"/>
          <w:szCs w:val="22"/>
        </w:rPr>
        <w:t xml:space="preserve"> Regno </w:t>
      </w:r>
      <w:proofErr w:type="spellStart"/>
      <w:r w:rsidRPr="002C3C7C">
        <w:rPr>
          <w:w w:val="95"/>
          <w:sz w:val="22"/>
          <w:szCs w:val="22"/>
        </w:rPr>
        <w:t>più</w:t>
      </w:r>
      <w:proofErr w:type="spellEnd"/>
      <w:r w:rsidRPr="002C3C7C">
        <w:rPr>
          <w:w w:val="95"/>
          <w:sz w:val="22"/>
          <w:szCs w:val="22"/>
        </w:rPr>
        <w:t xml:space="preserve"> alto (</w:t>
      </w:r>
      <w:proofErr w:type="spellStart"/>
      <w:r w:rsidRPr="002C3C7C">
        <w:rPr>
          <w:w w:val="95"/>
          <w:sz w:val="22"/>
          <w:szCs w:val="22"/>
        </w:rPr>
        <w:t>il</w:t>
      </w:r>
      <w:proofErr w:type="spellEnd"/>
      <w:r w:rsidRPr="002C3C7C">
        <w:rPr>
          <w:w w:val="95"/>
          <w:sz w:val="22"/>
          <w:szCs w:val="22"/>
        </w:rPr>
        <w:t xml:space="preserve"> Regno </w:t>
      </w:r>
      <w:proofErr w:type="spellStart"/>
      <w:r w:rsidRPr="002C3C7C">
        <w:rPr>
          <w:w w:val="95"/>
          <w:sz w:val="22"/>
          <w:szCs w:val="22"/>
        </w:rPr>
        <w:t>dei</w:t>
      </w:r>
      <w:proofErr w:type="spellEnd"/>
      <w:r w:rsidRPr="002C3C7C">
        <w:rPr>
          <w:w w:val="95"/>
          <w:sz w:val="22"/>
          <w:szCs w:val="22"/>
        </w:rPr>
        <w:t xml:space="preserve"> </w:t>
      </w:r>
      <w:proofErr w:type="spellStart"/>
      <w:r w:rsidRPr="002C3C7C">
        <w:rPr>
          <w:w w:val="95"/>
          <w:sz w:val="22"/>
          <w:szCs w:val="22"/>
        </w:rPr>
        <w:t>cieli</w:t>
      </w:r>
      <w:proofErr w:type="spellEnd"/>
      <w:r w:rsidRPr="002C3C7C">
        <w:rPr>
          <w:w w:val="95"/>
          <w:sz w:val="22"/>
          <w:szCs w:val="22"/>
        </w:rPr>
        <w:t xml:space="preserve">). </w:t>
      </w:r>
      <w:r w:rsidRPr="002C3C7C">
        <w:rPr>
          <w:w w:val="95"/>
          <w:sz w:val="22"/>
          <w:szCs w:val="22"/>
          <w:lang w:val="it-IT"/>
        </w:rPr>
        <w:t>È stato anche affermato: significa esprimere la sua eccellenza in questa vita rendendo alta la sua parola e ridando vita alla sua legge (</w:t>
      </w:r>
      <w:r w:rsidRPr="002C3C7C">
        <w:rPr>
          <w:i/>
          <w:iCs/>
          <w:w w:val="95"/>
          <w:sz w:val="22"/>
          <w:szCs w:val="22"/>
          <w:u w:val="single"/>
          <w:lang w:val="it-IT"/>
        </w:rPr>
        <w:t>Sh</w:t>
      </w:r>
      <w:r w:rsidRPr="002C3C7C">
        <w:rPr>
          <w:i/>
          <w:iCs/>
          <w:w w:val="95"/>
          <w:sz w:val="22"/>
          <w:szCs w:val="22"/>
          <w:lang w:val="it-IT"/>
        </w:rPr>
        <w:t>arī°aħ</w:t>
      </w:r>
      <w:r w:rsidRPr="002C3C7C">
        <w:rPr>
          <w:w w:val="95"/>
          <w:sz w:val="22"/>
          <w:szCs w:val="22"/>
          <w:lang w:val="it-IT"/>
        </w:rPr>
        <w:t>) e nella vita ultima innalzando il suo grado e donandogli la possibilità di intercedere [presso Allāh] a favore della sua comunità [</w:t>
      </w:r>
      <w:r w:rsidRPr="002C3C7C">
        <w:rPr>
          <w:i/>
          <w:iCs/>
          <w:w w:val="95"/>
          <w:sz w:val="22"/>
          <w:szCs w:val="22"/>
          <w:lang w:val="it-IT"/>
        </w:rPr>
        <w:t>'Ummaħ</w:t>
      </w:r>
      <w:r w:rsidRPr="002C3C7C">
        <w:rPr>
          <w:w w:val="95"/>
          <w:sz w:val="22"/>
          <w:szCs w:val="22"/>
          <w:lang w:val="it-IT"/>
        </w:rPr>
        <w:t>].</w:t>
      </w:r>
    </w:p>
  </w:footnote>
  <w:footnote w:id="81">
    <w:p w:rsidR="00320910" w:rsidRPr="002C3C7C" w:rsidRDefault="00320910" w:rsidP="00C16352">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((أبواب رحمتك</w:t>
      </w:r>
      <w:r w:rsidRPr="002C3C7C">
        <w:rPr>
          <w:rFonts w:hint="cs"/>
          <w:b/>
          <w:sz w:val="22"/>
          <w:szCs w:val="22"/>
          <w:rtl/>
        </w:rPr>
        <w:t>)) أي: أنواع رحمتك.</w:t>
      </w:r>
      <w:r w:rsidRPr="002C3C7C">
        <w:rPr>
          <w:sz w:val="22"/>
          <w:szCs w:val="22"/>
        </w:rPr>
        <w:t xml:space="preserve"> </w:t>
      </w:r>
    </w:p>
    <w:p w:rsidR="00320910" w:rsidRPr="002C3C7C" w:rsidRDefault="00320910" w:rsidP="00C16352">
      <w:pPr>
        <w:pStyle w:val="FootnoteText"/>
        <w:bidi w:val="0"/>
        <w:rPr>
          <w:sz w:val="22"/>
          <w:szCs w:val="22"/>
          <w:rtl/>
          <w:lang w:val="it-IT"/>
        </w:rPr>
      </w:pPr>
      <w:r w:rsidRPr="002C3C7C">
        <w:rPr>
          <w:b/>
          <w:w w:val="95"/>
          <w:sz w:val="22"/>
          <w:szCs w:val="22"/>
          <w:lang w:val="it-IT"/>
        </w:rPr>
        <w:t>Le porte della Tua Misericorida:</w:t>
      </w:r>
      <w:r w:rsidRPr="002C3C7C">
        <w:rPr>
          <w:w w:val="95"/>
          <w:sz w:val="22"/>
          <w:szCs w:val="22"/>
          <w:lang w:val="it-IT"/>
        </w:rPr>
        <w:t xml:space="preserve"> le diverse tipologie</w:t>
      </w:r>
      <w:r w:rsidRPr="002C3C7C">
        <w:rPr>
          <w:rFonts w:hint="cs"/>
          <w:w w:val="95"/>
          <w:sz w:val="22"/>
          <w:szCs w:val="22"/>
          <w:rtl/>
          <w:lang w:val="it-IT"/>
        </w:rPr>
        <w:t xml:space="preserve"> </w:t>
      </w:r>
      <w:r w:rsidRPr="002C3C7C">
        <w:rPr>
          <w:w w:val="95"/>
          <w:sz w:val="22"/>
          <w:szCs w:val="22"/>
          <w:lang w:val="it-IT"/>
        </w:rPr>
        <w:t>[con cui si manifesta] la Tua Misericordia.</w:t>
      </w:r>
    </w:p>
  </w:footnote>
  <w:footnote w:id="82">
    <w:p w:rsidR="00320910" w:rsidRPr="00144AE2" w:rsidRDefault="00320910" w:rsidP="00C16352">
      <w:pPr>
        <w:spacing w:line="276" w:lineRule="auto"/>
        <w:ind w:firstLine="0"/>
        <w:rPr>
          <w:rFonts w:cs="Times New Roman"/>
          <w:b/>
          <w:sz w:val="22"/>
          <w:szCs w:val="22"/>
          <w:rtl/>
        </w:rPr>
      </w:pPr>
      <w:r w:rsidRPr="00144AE2">
        <w:rPr>
          <w:rStyle w:val="FootnoteReference"/>
          <w:rFonts w:cs="Times New Roman"/>
          <w:sz w:val="22"/>
          <w:szCs w:val="22"/>
        </w:rPr>
        <w:footnoteRef/>
      </w:r>
      <w:r w:rsidRPr="00144AE2">
        <w:rPr>
          <w:rFonts w:cs="Times New Roman"/>
          <w:sz w:val="22"/>
          <w:szCs w:val="22"/>
        </w:rPr>
        <w:t xml:space="preserve"> </w:t>
      </w:r>
      <w:r w:rsidRPr="00144AE2">
        <w:rPr>
          <w:rFonts w:cs="Times New Roman"/>
          <w:bCs/>
          <w:spacing w:val="-6"/>
          <w:sz w:val="22"/>
          <w:szCs w:val="22"/>
          <w:rtl/>
        </w:rPr>
        <w:t>-صحابي الحديث</w:t>
      </w:r>
      <w:r w:rsidRPr="00144AE2">
        <w:rPr>
          <w:rFonts w:cs="Times New Roman"/>
          <w:b/>
          <w:spacing w:val="-6"/>
          <w:sz w:val="22"/>
          <w:szCs w:val="22"/>
          <w:rtl/>
        </w:rPr>
        <w:t xml:space="preserve"> هو عبدالله بن عمرو بن العاص رَضِيَ اللهُ عَنهُمَا</w:t>
      </w:r>
      <w:r w:rsidRPr="00144AE2">
        <w:rPr>
          <w:rFonts w:cs="Times New Roman"/>
          <w:b/>
          <w:sz w:val="22"/>
          <w:szCs w:val="22"/>
          <w:rtl/>
        </w:rPr>
        <w:t>.</w:t>
      </w:r>
    </w:p>
    <w:p w:rsidR="00320910" w:rsidRPr="00144AE2" w:rsidRDefault="00320910" w:rsidP="00C16352">
      <w:pPr>
        <w:pStyle w:val="FootnoteText"/>
        <w:rPr>
          <w:sz w:val="22"/>
          <w:szCs w:val="22"/>
        </w:rPr>
      </w:pPr>
      <w:r w:rsidRPr="00144AE2">
        <w:rPr>
          <w:b/>
          <w:sz w:val="22"/>
          <w:szCs w:val="22"/>
          <w:rtl/>
        </w:rPr>
        <w:t xml:space="preserve">وجاء في نهاية الحديث قوله : </w:t>
      </w:r>
      <w:r w:rsidRPr="00144AE2">
        <w:rPr>
          <w:b/>
          <w:bCs/>
          <w:sz w:val="22"/>
          <w:szCs w:val="22"/>
          <w:rtl/>
        </w:rPr>
        <w:t>((فإذا قال ذلك، قال الشيطان: حُفظ مني سائر اليوم))</w:t>
      </w:r>
      <w:r w:rsidRPr="00144AE2">
        <w:rPr>
          <w:b/>
          <w:sz w:val="22"/>
          <w:szCs w:val="22"/>
          <w:rtl/>
        </w:rPr>
        <w:t>.</w:t>
      </w:r>
    </w:p>
    <w:p w:rsidR="00320910" w:rsidRPr="002C3C7C" w:rsidRDefault="00320910" w:rsidP="00C16352">
      <w:pPr>
        <w:pStyle w:val="FootnoteText"/>
        <w:bidi w:val="0"/>
        <w:rPr>
          <w:sz w:val="22"/>
          <w:szCs w:val="22"/>
          <w:lang w:val="it-IT"/>
        </w:rPr>
      </w:pPr>
      <w:r w:rsidRPr="002C3C7C">
        <w:rPr>
          <w:sz w:val="22"/>
          <w:szCs w:val="22"/>
          <w:rtl/>
        </w:rPr>
        <w:t xml:space="preserve"> </w:t>
      </w:r>
      <w:r w:rsidRPr="002C3C7C">
        <w:rPr>
          <w:w w:val="95"/>
          <w:sz w:val="22"/>
          <w:szCs w:val="22"/>
          <w:lang w:val="it-IT"/>
        </w:rPr>
        <w:t xml:space="preserve">Il Compagno che ha trasmesso questo </w:t>
      </w:r>
      <w:r w:rsidRPr="002C3C7C">
        <w:rPr>
          <w:i/>
          <w:iCs/>
          <w:w w:val="95"/>
          <w:sz w:val="22"/>
          <w:szCs w:val="22"/>
          <w:u w:val="single"/>
          <w:lang w:val="it-IT"/>
        </w:rPr>
        <w:t>H</w:t>
      </w:r>
      <w:r w:rsidRPr="002C3C7C">
        <w:rPr>
          <w:i/>
          <w:iCs/>
          <w:w w:val="95"/>
          <w:sz w:val="22"/>
          <w:szCs w:val="22"/>
          <w:lang w:val="it-IT"/>
        </w:rPr>
        <w:t>adī</w:t>
      </w:r>
      <w:r w:rsidRPr="002C3C7C">
        <w:rPr>
          <w:i/>
          <w:iCs/>
          <w:w w:val="95"/>
          <w:sz w:val="22"/>
          <w:szCs w:val="22"/>
          <w:u w:val="single"/>
          <w:lang w:val="it-IT"/>
        </w:rPr>
        <w:t>th</w:t>
      </w:r>
      <w:r w:rsidRPr="002C3C7C">
        <w:rPr>
          <w:w w:val="95"/>
          <w:sz w:val="22"/>
          <w:szCs w:val="22"/>
          <w:lang w:val="it-IT"/>
        </w:rPr>
        <w:t xml:space="preserve"> è °Abdu-Llāh Bin °Amrū Bin-</w:t>
      </w:r>
      <w:r w:rsidRPr="002C3C7C">
        <w:rPr>
          <w:color w:val="808080"/>
          <w:w w:val="95"/>
          <w:sz w:val="22"/>
          <w:szCs w:val="22"/>
          <w:lang w:val="it-IT"/>
        </w:rPr>
        <w:t>A</w:t>
      </w:r>
      <w:r w:rsidRPr="002C3C7C">
        <w:rPr>
          <w:w w:val="95"/>
          <w:sz w:val="22"/>
          <w:szCs w:val="22"/>
          <w:lang w:val="it-IT"/>
        </w:rPr>
        <w:t>l°aā</w:t>
      </w:r>
      <w:r w:rsidRPr="002C3C7C">
        <w:rPr>
          <w:w w:val="95"/>
          <w:sz w:val="22"/>
          <w:szCs w:val="22"/>
          <w:u w:val="single"/>
          <w:lang w:val="it-IT"/>
        </w:rPr>
        <w:t>s</w:t>
      </w:r>
      <w:r w:rsidRPr="002C3C7C">
        <w:rPr>
          <w:w w:val="95"/>
          <w:sz w:val="22"/>
          <w:szCs w:val="22"/>
          <w:lang w:val="it-IT"/>
        </w:rPr>
        <w:t xml:space="preserve"> </w:t>
      </w:r>
      <w:r w:rsidRPr="002C3C7C">
        <w:rPr>
          <w:w w:val="95"/>
          <w:sz w:val="22"/>
          <w:szCs w:val="22"/>
          <w:lang w:val="it-IT"/>
        </w:rPr>
        <w:sym w:font="AGA Arabesque" w:char="F074"/>
      </w:r>
      <w:r w:rsidRPr="002C3C7C">
        <w:rPr>
          <w:w w:val="95"/>
          <w:sz w:val="22"/>
          <w:szCs w:val="22"/>
          <w:lang w:val="it-IT"/>
        </w:rPr>
        <w:t>. L'</w:t>
      </w:r>
      <w:r w:rsidRPr="002C3C7C">
        <w:rPr>
          <w:i/>
          <w:iCs/>
          <w:w w:val="95"/>
          <w:sz w:val="22"/>
          <w:szCs w:val="22"/>
          <w:u w:val="single"/>
          <w:lang w:val="it-IT"/>
        </w:rPr>
        <w:t>H</w:t>
      </w:r>
      <w:r w:rsidRPr="002C3C7C">
        <w:rPr>
          <w:i/>
          <w:iCs/>
          <w:w w:val="95"/>
          <w:sz w:val="22"/>
          <w:szCs w:val="22"/>
          <w:lang w:val="it-IT"/>
        </w:rPr>
        <w:t>adī</w:t>
      </w:r>
      <w:r w:rsidRPr="002C3C7C">
        <w:rPr>
          <w:i/>
          <w:iCs/>
          <w:w w:val="95"/>
          <w:sz w:val="22"/>
          <w:szCs w:val="22"/>
          <w:u w:val="single"/>
          <w:lang w:val="it-IT"/>
        </w:rPr>
        <w:t>th</w:t>
      </w:r>
      <w:r w:rsidRPr="002C3C7C">
        <w:rPr>
          <w:w w:val="95"/>
          <w:sz w:val="22"/>
          <w:szCs w:val="22"/>
          <w:lang w:val="it-IT"/>
        </w:rPr>
        <w:t xml:space="preserve"> termina con la sua affermazione </w:t>
      </w:r>
      <w:r w:rsidRPr="002C3C7C">
        <w:rPr>
          <w:rFonts w:hint="cs"/>
          <w:w w:val="95"/>
          <w:sz w:val="22"/>
          <w:szCs w:val="22"/>
          <w:lang w:val="it-IT"/>
        </w:rPr>
        <w:t>ﷺ</w:t>
      </w:r>
      <w:r w:rsidRPr="002C3C7C">
        <w:rPr>
          <w:w w:val="95"/>
          <w:sz w:val="22"/>
          <w:szCs w:val="22"/>
          <w:lang w:val="it-IT"/>
        </w:rPr>
        <w:t>: "[...] Se egli dice questa [invocazione], il diavolo dice: sarà protetto da me per il resto della giornata".</w:t>
      </w:r>
    </w:p>
  </w:footnote>
  <w:footnote w:id="83">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الحاكم، 1/ 218، والبيهقي، 2/ 442، وحسنه الألباني في سلسلة الأحاديث الصحيحة، 5/ 624، برقم 2478، وتقدم تخريجه.</w:t>
      </w:r>
    </w:p>
    <w:p w:rsidR="00320910" w:rsidRPr="002C3C7C" w:rsidRDefault="00320910" w:rsidP="00E6632C">
      <w:pPr>
        <w:pStyle w:val="FootnoteText"/>
        <w:bidi w:val="0"/>
        <w:rPr>
          <w:sz w:val="22"/>
          <w:szCs w:val="22"/>
          <w:lang w:val="it-IT"/>
        </w:rPr>
      </w:pPr>
      <w:r w:rsidRPr="002C3C7C">
        <w:rPr>
          <w:sz w:val="22"/>
          <w:szCs w:val="22"/>
          <w:lang w:val="it-IT"/>
        </w:rPr>
        <w:t>Al-</w:t>
      </w:r>
      <w:r w:rsidRPr="002C3C7C">
        <w:rPr>
          <w:sz w:val="22"/>
          <w:szCs w:val="22"/>
          <w:u w:val="single"/>
          <w:lang w:val="it-IT"/>
        </w:rPr>
        <w:t>H</w:t>
      </w:r>
      <w:r w:rsidRPr="002C3C7C">
        <w:rPr>
          <w:sz w:val="22"/>
          <w:szCs w:val="22"/>
          <w:lang w:val="it-IT"/>
        </w:rPr>
        <w:t xml:space="preserve">ākim (218/1) e Al-Baīhaqī (442/2). </w:t>
      </w:r>
      <w:r w:rsidRPr="002C3C7C">
        <w:rPr>
          <w:spacing w:val="-2"/>
          <w:sz w:val="22"/>
          <w:szCs w:val="22"/>
          <w:lang w:val="it-IT"/>
        </w:rPr>
        <w:t xml:space="preserve">Al-Albānī ha affermato che si tratta di un </w:t>
      </w:r>
      <w:r w:rsidRPr="002C3C7C">
        <w:rPr>
          <w:i/>
          <w:iCs/>
          <w:spacing w:val="-2"/>
          <w:sz w:val="22"/>
          <w:szCs w:val="22"/>
          <w:u w:val="single"/>
          <w:lang w:val="it-IT"/>
        </w:rPr>
        <w:t>H</w:t>
      </w:r>
      <w:r w:rsidRPr="002C3C7C">
        <w:rPr>
          <w:i/>
          <w:iCs/>
          <w:spacing w:val="-2"/>
          <w:sz w:val="22"/>
          <w:szCs w:val="22"/>
          <w:lang w:val="it-IT"/>
        </w:rPr>
        <w:t>adī</w:t>
      </w:r>
      <w:r w:rsidRPr="002C3C7C">
        <w:rPr>
          <w:i/>
          <w:iCs/>
          <w:spacing w:val="-2"/>
          <w:sz w:val="22"/>
          <w:szCs w:val="22"/>
          <w:u w:val="single"/>
          <w:lang w:val="it-IT"/>
        </w:rPr>
        <w:t>th</w:t>
      </w:r>
      <w:r w:rsidRPr="002C3C7C">
        <w:rPr>
          <w:i/>
          <w:iCs/>
          <w:spacing w:val="-2"/>
          <w:sz w:val="22"/>
          <w:szCs w:val="22"/>
          <w:lang w:val="it-IT"/>
        </w:rPr>
        <w:t xml:space="preserve"> </w:t>
      </w:r>
      <w:r w:rsidRPr="002C3C7C">
        <w:rPr>
          <w:i/>
          <w:iCs/>
          <w:sz w:val="22"/>
          <w:szCs w:val="22"/>
          <w:u w:val="single"/>
          <w:lang w:val="it-IT"/>
        </w:rPr>
        <w:t>h</w:t>
      </w:r>
      <w:r w:rsidRPr="002C3C7C">
        <w:rPr>
          <w:i/>
          <w:iCs/>
          <w:sz w:val="22"/>
          <w:szCs w:val="22"/>
          <w:lang w:val="it-IT"/>
        </w:rPr>
        <w:t xml:space="preserve">asan </w:t>
      </w:r>
      <w:r w:rsidRPr="002C3C7C">
        <w:rPr>
          <w:sz w:val="22"/>
          <w:szCs w:val="22"/>
          <w:lang w:val="it-IT"/>
        </w:rPr>
        <w:t xml:space="preserve">(catena di trasmissione di buon grado) in </w:t>
      </w:r>
      <w:r w:rsidRPr="002C3C7C">
        <w:rPr>
          <w:i/>
          <w:iCs/>
          <w:sz w:val="22"/>
          <w:szCs w:val="22"/>
          <w:lang w:val="it-IT"/>
        </w:rPr>
        <w:t>Silsilħ Al-'A</w:t>
      </w:r>
      <w:r w:rsidRPr="002C3C7C">
        <w:rPr>
          <w:i/>
          <w:iCs/>
          <w:sz w:val="22"/>
          <w:szCs w:val="22"/>
          <w:u w:val="single"/>
          <w:lang w:val="it-IT"/>
        </w:rPr>
        <w:t>h</w:t>
      </w:r>
      <w:r w:rsidRPr="002C3C7C">
        <w:rPr>
          <w:i/>
          <w:iCs/>
          <w:sz w:val="22"/>
          <w:szCs w:val="22"/>
          <w:lang w:val="it-IT"/>
        </w:rPr>
        <w:t>ādī</w:t>
      </w:r>
      <w:r w:rsidRPr="002C3C7C">
        <w:rPr>
          <w:i/>
          <w:iCs/>
          <w:sz w:val="22"/>
          <w:szCs w:val="22"/>
          <w:u w:val="single"/>
          <w:lang w:val="it-IT"/>
        </w:rPr>
        <w:t>th</w:t>
      </w:r>
      <w:r w:rsidRPr="002C3C7C">
        <w:rPr>
          <w:i/>
          <w:iCs/>
          <w:sz w:val="22"/>
          <w:szCs w:val="22"/>
          <w:lang w:val="it-IT"/>
        </w:rPr>
        <w:t xml:space="preserve"> Al-</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aħ</w:t>
      </w:r>
      <w:r w:rsidRPr="002C3C7C">
        <w:rPr>
          <w:sz w:val="22"/>
          <w:szCs w:val="22"/>
          <w:lang w:val="it-IT"/>
        </w:rPr>
        <w:t xml:space="preserve"> (624/5, n. 2478); è stata citata precedentemente la sua fonte.</w:t>
      </w:r>
    </w:p>
  </w:footnote>
  <w:footnote w:id="84">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انظر تخريج روايات الحديث السابق</w:t>
      </w:r>
      <w:r w:rsidRPr="002C3C7C">
        <w:rPr>
          <w:rFonts w:hint="cs"/>
          <w:sz w:val="22"/>
          <w:szCs w:val="22"/>
          <w:rtl/>
        </w:rPr>
        <w:t xml:space="preserve"> في دعاء دخول المسجد،</w:t>
      </w:r>
      <w:r w:rsidRPr="002C3C7C">
        <w:rPr>
          <w:sz w:val="22"/>
          <w:szCs w:val="22"/>
          <w:rtl/>
        </w:rPr>
        <w:t xml:space="preserve"> رقم (20) وزيادة</w:t>
      </w:r>
      <w:r w:rsidRPr="002C3C7C">
        <w:rPr>
          <w:rFonts w:hint="cs"/>
          <w:sz w:val="22"/>
          <w:szCs w:val="22"/>
          <w:rtl/>
        </w:rPr>
        <w:t>:</w:t>
      </w:r>
      <w:r w:rsidRPr="002C3C7C">
        <w:rPr>
          <w:sz w:val="22"/>
          <w:szCs w:val="22"/>
          <w:rtl/>
        </w:rPr>
        <w:t xml:space="preserve"> ((اللهم اعصمني من الشيطان الرجيم)) لابن ماجه. انظر</w:t>
      </w:r>
      <w:r w:rsidRPr="002C3C7C">
        <w:rPr>
          <w:rFonts w:hint="cs"/>
          <w:sz w:val="22"/>
          <w:szCs w:val="22"/>
          <w:rtl/>
        </w:rPr>
        <w:t>:</w:t>
      </w:r>
      <w:r w:rsidRPr="002C3C7C">
        <w:rPr>
          <w:sz w:val="22"/>
          <w:szCs w:val="22"/>
          <w:rtl/>
        </w:rPr>
        <w:t xml:space="preserve"> صحيح ابن ماجه</w:t>
      </w:r>
      <w:r w:rsidRPr="002C3C7C">
        <w:rPr>
          <w:rFonts w:hint="cs"/>
          <w:sz w:val="22"/>
          <w:szCs w:val="22"/>
          <w:rtl/>
        </w:rPr>
        <w:t>،</w:t>
      </w:r>
      <w:r w:rsidRPr="002C3C7C">
        <w:rPr>
          <w:sz w:val="22"/>
          <w:szCs w:val="22"/>
          <w:rtl/>
        </w:rPr>
        <w:t xml:space="preserve"> 1/129 .</w:t>
      </w:r>
    </w:p>
    <w:p w:rsidR="00320910" w:rsidRPr="002C3C7C" w:rsidRDefault="00320910" w:rsidP="0050169A">
      <w:pPr>
        <w:pStyle w:val="FootnoteText"/>
        <w:bidi w:val="0"/>
        <w:rPr>
          <w:sz w:val="22"/>
          <w:szCs w:val="22"/>
          <w:rtl/>
          <w:lang w:val="it-IT"/>
        </w:rPr>
      </w:pPr>
      <w:r w:rsidRPr="002C3C7C">
        <w:rPr>
          <w:sz w:val="22"/>
          <w:szCs w:val="22"/>
          <w:lang w:val="it-IT"/>
        </w:rPr>
        <w:t>Vedi i dettagli delle fonti dell'</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precedente riguardo l'invocazione da dire al momento di entrare al </w:t>
      </w:r>
      <w:r w:rsidRPr="002C3C7C">
        <w:rPr>
          <w:i/>
          <w:iCs/>
          <w:sz w:val="22"/>
          <w:szCs w:val="22"/>
          <w:lang w:val="it-IT"/>
        </w:rPr>
        <w:t>Masjid</w:t>
      </w:r>
      <w:r w:rsidRPr="002C3C7C">
        <w:rPr>
          <w:sz w:val="22"/>
          <w:szCs w:val="22"/>
          <w:lang w:val="it-IT"/>
        </w:rPr>
        <w:t xml:space="preserve"> al numero 20. La parte in più: "O Allah, proteggimi dal diavolo lapidato" è trasmessa da </w:t>
      </w:r>
      <w:r w:rsidRPr="002C3C7C">
        <w:rPr>
          <w:i/>
          <w:iCs/>
          <w:sz w:val="22"/>
          <w:szCs w:val="22"/>
          <w:lang w:val="it-IT"/>
        </w:rPr>
        <w:t>'Ibn Majah</w:t>
      </w:r>
      <w:r w:rsidRPr="002C3C7C">
        <w:rPr>
          <w:sz w:val="22"/>
          <w:szCs w:val="22"/>
          <w:lang w:val="it-IT"/>
        </w:rPr>
        <w:t>, 129/1.</w:t>
      </w:r>
      <w:r w:rsidRPr="002C3C7C">
        <w:rPr>
          <w:sz w:val="22"/>
          <w:szCs w:val="22"/>
          <w:rtl/>
          <w:lang w:val="it-IT"/>
        </w:rPr>
        <w:t xml:space="preserve"> </w:t>
      </w:r>
    </w:p>
  </w:footnote>
  <w:footnote w:id="85">
    <w:p w:rsidR="00320910" w:rsidRPr="002C3C7C" w:rsidRDefault="00320910" w:rsidP="006F4D55">
      <w:pPr>
        <w:pStyle w:val="FootnoteText"/>
        <w:rPr>
          <w:sz w:val="22"/>
          <w:szCs w:val="22"/>
          <w:rtl/>
        </w:rPr>
      </w:pPr>
      <w:r w:rsidRPr="002C3C7C">
        <w:rPr>
          <w:rStyle w:val="FootnoteReference"/>
          <w:sz w:val="22"/>
          <w:szCs w:val="22"/>
        </w:rPr>
        <w:footnoteRef/>
      </w:r>
      <w:r w:rsidRPr="00144AE2">
        <w:rPr>
          <w:rFonts w:hint="cs"/>
          <w:bCs/>
          <w:sz w:val="22"/>
          <w:szCs w:val="22"/>
          <w:rtl/>
        </w:rPr>
        <w:t xml:space="preserve"> </w:t>
      </w:r>
      <w:r w:rsidRPr="00144AE2">
        <w:rPr>
          <w:bCs/>
          <w:sz w:val="22"/>
          <w:szCs w:val="22"/>
          <w:rtl/>
        </w:rPr>
        <w:t xml:space="preserve">قوله: ((الصلاة والسلام على رسول الله)) </w:t>
      </w:r>
      <w:r w:rsidRPr="00144AE2">
        <w:rPr>
          <w:b/>
          <w:sz w:val="22"/>
          <w:szCs w:val="22"/>
          <w:rtl/>
        </w:rPr>
        <w:t>ومعنى الصلاة على النبي في جميع المواضع، ذكره في الملأ الأعلى، وقيل: تعظيمه في الدنيا بإعلاء كلمته، وإحياء شريعته، وفي الآخرة برفع درجته، وتشفيعه لأمته.</w:t>
      </w:r>
    </w:p>
    <w:p w:rsidR="00320910" w:rsidRPr="002C3C7C" w:rsidRDefault="00320910" w:rsidP="006F4D55">
      <w:pPr>
        <w:pStyle w:val="FootnoteText"/>
        <w:bidi w:val="0"/>
        <w:rPr>
          <w:sz w:val="22"/>
          <w:szCs w:val="22"/>
          <w:lang w:val="it-IT"/>
        </w:rPr>
      </w:pPr>
      <w:r w:rsidRPr="002C3C7C">
        <w:rPr>
          <w:sz w:val="22"/>
          <w:szCs w:val="22"/>
          <w:rtl/>
        </w:rPr>
        <w:t xml:space="preserve"> </w:t>
      </w:r>
      <w:r w:rsidRPr="002C3C7C">
        <w:rPr>
          <w:b/>
          <w:w w:val="95"/>
          <w:sz w:val="22"/>
          <w:szCs w:val="22"/>
          <w:lang w:val="it-IT"/>
        </w:rPr>
        <w:t>La preghiera [di Allāh] e il [Suo] saluto siano sul Messaggero di Allāh:</w:t>
      </w:r>
      <w:r w:rsidRPr="002C3C7C">
        <w:rPr>
          <w:w w:val="95"/>
          <w:sz w:val="22"/>
          <w:szCs w:val="22"/>
          <w:rtl/>
          <w:lang w:val="it-IT"/>
        </w:rPr>
        <w:t>وَالصَّلَاةُ وَالسَّلَامُ عَلَى رَسُولِ اللَّهِ</w:t>
      </w:r>
      <w:r w:rsidRPr="002C3C7C">
        <w:rPr>
          <w:w w:val="95"/>
          <w:sz w:val="22"/>
          <w:szCs w:val="22"/>
          <w:lang w:val="it-IT"/>
        </w:rPr>
        <w:t xml:space="preserve"> questa formula dovunque venga citata indica il suo ricordo nel Regno più alto (il Regno dei cieli). È stato anche affermato: significa esprimere la sua eccellenza in questa vita rendendo alta la sua parola e ridando vita alla sua legge (</w:t>
      </w:r>
      <w:r w:rsidRPr="002C3C7C">
        <w:rPr>
          <w:i/>
          <w:iCs/>
          <w:w w:val="95"/>
          <w:sz w:val="22"/>
          <w:szCs w:val="22"/>
          <w:u w:val="single"/>
          <w:lang w:val="it-IT"/>
        </w:rPr>
        <w:t>Sh</w:t>
      </w:r>
      <w:r w:rsidRPr="002C3C7C">
        <w:rPr>
          <w:i/>
          <w:iCs/>
          <w:w w:val="95"/>
          <w:sz w:val="22"/>
          <w:szCs w:val="22"/>
          <w:lang w:val="it-IT"/>
        </w:rPr>
        <w:t>arī°aħ</w:t>
      </w:r>
      <w:r w:rsidRPr="002C3C7C">
        <w:rPr>
          <w:w w:val="95"/>
          <w:sz w:val="22"/>
          <w:szCs w:val="22"/>
          <w:lang w:val="it-IT"/>
        </w:rPr>
        <w:t>) e nella vita ultima innalzando il suo grado e donandogli la possibilità di intercedere [presso Allāh] a favore della sua comunità [</w:t>
      </w:r>
      <w:r w:rsidRPr="002C3C7C">
        <w:rPr>
          <w:i/>
          <w:iCs/>
          <w:w w:val="95"/>
          <w:sz w:val="22"/>
          <w:szCs w:val="22"/>
          <w:lang w:val="it-IT"/>
        </w:rPr>
        <w:t>'Ummaħ</w:t>
      </w:r>
      <w:r w:rsidRPr="002C3C7C">
        <w:rPr>
          <w:w w:val="95"/>
          <w:sz w:val="22"/>
          <w:szCs w:val="22"/>
          <w:lang w:val="it-IT"/>
        </w:rPr>
        <w:t>].</w:t>
      </w:r>
    </w:p>
  </w:footnote>
  <w:footnote w:id="86">
    <w:p w:rsidR="00320910" w:rsidRPr="002C3C7C" w:rsidRDefault="00320910" w:rsidP="00E06C11">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b/>
          <w:sz w:val="22"/>
          <w:szCs w:val="22"/>
          <w:rtl/>
        </w:rPr>
        <w:t xml:space="preserve">قال الطيبي رحمه الله تعالى: </w:t>
      </w:r>
      <w:r w:rsidRPr="002C3C7C">
        <w:rPr>
          <w:rFonts w:hint="cs"/>
          <w:b/>
          <w:bCs/>
          <w:sz w:val="22"/>
          <w:szCs w:val="22"/>
          <w:rtl/>
        </w:rPr>
        <w:t>((</w:t>
      </w:r>
      <w:r w:rsidRPr="002C3C7C">
        <w:rPr>
          <w:rFonts w:hint="cs"/>
          <w:b/>
          <w:sz w:val="22"/>
          <w:szCs w:val="22"/>
          <w:rtl/>
        </w:rPr>
        <w:t xml:space="preserve">لعل السر في تخصيص الرحمة بالدخول والفضل بالخروج؛ أن من دخل اشتغل بما يزلفه إلى ثوابه وجنته، فيناسب ذكر الرحمة، وإذا خرج اشتغل بابتغاء الرزق الحلال فناسب ذكر الفضل؛ كما قال تعالى: </w:t>
      </w:r>
      <w:r w:rsidRPr="002C3C7C">
        <w:rPr>
          <w:rFonts w:hint="cs"/>
          <w:sz w:val="22"/>
          <w:szCs w:val="22"/>
          <w:rtl/>
        </w:rPr>
        <w:t>{</w:t>
      </w:r>
      <w:r w:rsidRPr="002C3C7C">
        <w:rPr>
          <w:b/>
          <w:bCs/>
          <w:sz w:val="22"/>
          <w:szCs w:val="22"/>
          <w:rtl/>
        </w:rPr>
        <w:t>فَانْتَشِرُوا فِي الْأَرْضِ وَابْتَغُوا مِنْ فَضْلِ اللَّهِ}</w:t>
      </w:r>
      <w:r w:rsidRPr="002C3C7C">
        <w:rPr>
          <w:rFonts w:hint="cs"/>
          <w:b/>
          <w:bCs/>
          <w:sz w:val="22"/>
          <w:szCs w:val="22"/>
          <w:rtl/>
        </w:rPr>
        <w:t>(</w:t>
      </w:r>
      <w:r w:rsidRPr="002C3C7C">
        <w:rPr>
          <w:b/>
          <w:bCs/>
          <w:sz w:val="22"/>
          <w:szCs w:val="22"/>
          <w:vertAlign w:val="superscript"/>
          <w:rtl/>
        </w:rPr>
        <w:footnoteRef/>
      </w:r>
      <w:r w:rsidRPr="002C3C7C">
        <w:rPr>
          <w:rFonts w:hint="cs"/>
          <w:b/>
          <w:bCs/>
          <w:sz w:val="22"/>
          <w:szCs w:val="22"/>
          <w:rtl/>
        </w:rPr>
        <w:t>)</w:t>
      </w:r>
      <w:r w:rsidRPr="002C3C7C">
        <w:rPr>
          <w:rFonts w:hint="cs"/>
          <w:b/>
          <w:sz w:val="22"/>
          <w:szCs w:val="22"/>
          <w:rtl/>
        </w:rPr>
        <w:t>.</w:t>
      </w:r>
    </w:p>
    <w:p w:rsidR="00320910" w:rsidRPr="002C3C7C" w:rsidRDefault="00320910" w:rsidP="00E06C11">
      <w:pPr>
        <w:pStyle w:val="FootnoteText"/>
        <w:bidi w:val="0"/>
        <w:rPr>
          <w:sz w:val="22"/>
          <w:szCs w:val="22"/>
          <w:lang w:val="it-IT"/>
        </w:rPr>
      </w:pPr>
      <w:r w:rsidRPr="002C3C7C">
        <w:rPr>
          <w:sz w:val="22"/>
          <w:szCs w:val="22"/>
          <w:lang w:val="it-IT"/>
        </w:rPr>
        <w:t>Al-</w:t>
      </w:r>
      <w:r w:rsidRPr="002C3C7C">
        <w:rPr>
          <w:sz w:val="22"/>
          <w:szCs w:val="22"/>
          <w:u w:val="single"/>
          <w:lang w:val="it-IT"/>
        </w:rPr>
        <w:t>T</w:t>
      </w:r>
      <w:r w:rsidRPr="002C3C7C">
        <w:rPr>
          <w:sz w:val="22"/>
          <w:szCs w:val="22"/>
          <w:lang w:val="it-IT"/>
        </w:rPr>
        <w:t xml:space="preserve">ībī, che Allāh abbia di lui misericordia, ha affermato: "Il segreto nel fatto di [chiedere] specificamente la </w:t>
      </w:r>
      <w:r w:rsidRPr="002C3C7C">
        <w:rPr>
          <w:i/>
          <w:sz w:val="22"/>
          <w:szCs w:val="22"/>
          <w:lang w:val="it-IT"/>
        </w:rPr>
        <w:t>ra</w:t>
      </w:r>
      <w:r w:rsidRPr="002C3C7C">
        <w:rPr>
          <w:i/>
          <w:sz w:val="22"/>
          <w:szCs w:val="22"/>
          <w:u w:val="single"/>
          <w:lang w:val="it-IT"/>
        </w:rPr>
        <w:t>h</w:t>
      </w:r>
      <w:r w:rsidRPr="002C3C7C">
        <w:rPr>
          <w:i/>
          <w:sz w:val="22"/>
          <w:szCs w:val="22"/>
          <w:lang w:val="it-IT"/>
        </w:rPr>
        <w:t>maħ</w:t>
      </w:r>
      <w:r w:rsidRPr="002C3C7C">
        <w:rPr>
          <w:sz w:val="22"/>
          <w:szCs w:val="22"/>
          <w:lang w:val="it-IT"/>
        </w:rPr>
        <w:t xml:space="preserve"> (misericordia) all'entrata e il </w:t>
      </w:r>
      <w:r w:rsidRPr="002C3C7C">
        <w:rPr>
          <w:i/>
          <w:sz w:val="22"/>
          <w:szCs w:val="22"/>
          <w:lang w:val="it-IT"/>
        </w:rPr>
        <w:t>fa</w:t>
      </w:r>
      <w:r w:rsidRPr="002C3C7C">
        <w:rPr>
          <w:i/>
          <w:sz w:val="22"/>
          <w:szCs w:val="22"/>
          <w:u w:val="single"/>
          <w:lang w:val="it-IT"/>
        </w:rPr>
        <w:t>d</w:t>
      </w:r>
      <w:r w:rsidRPr="002C3C7C">
        <w:rPr>
          <w:i/>
          <w:sz w:val="22"/>
          <w:szCs w:val="22"/>
          <w:lang w:val="it-IT"/>
        </w:rPr>
        <w:t>l</w:t>
      </w:r>
      <w:r w:rsidRPr="002C3C7C">
        <w:rPr>
          <w:sz w:val="22"/>
          <w:szCs w:val="22"/>
          <w:lang w:val="it-IT"/>
        </w:rPr>
        <w:t xml:space="preserve"> (favore) all'uscita [del </w:t>
      </w:r>
      <w:r w:rsidRPr="002C3C7C">
        <w:rPr>
          <w:i/>
          <w:iCs/>
          <w:sz w:val="22"/>
          <w:szCs w:val="22"/>
          <w:lang w:val="it-IT"/>
        </w:rPr>
        <w:t>Masjid</w:t>
      </w:r>
      <w:r w:rsidRPr="002C3C7C">
        <w:rPr>
          <w:sz w:val="22"/>
          <w:szCs w:val="22"/>
          <w:lang w:val="it-IT"/>
        </w:rPr>
        <w:t xml:space="preserve">] sta nel fatto che chi entra [in questo luogo di adorazione] si occupa con quest'azione [di ricercare la misericordia] che lo avvicina alla Sua ricompensa e al Suo Paradiso, dunque è pertinente ricordare [nell'invocazione] la </w:t>
      </w:r>
      <w:r w:rsidRPr="002C3C7C">
        <w:rPr>
          <w:i/>
          <w:iCs/>
          <w:sz w:val="22"/>
          <w:szCs w:val="22"/>
          <w:lang w:val="it-IT"/>
        </w:rPr>
        <w:t>ra</w:t>
      </w:r>
      <w:r w:rsidRPr="002C3C7C">
        <w:rPr>
          <w:i/>
          <w:iCs/>
          <w:sz w:val="22"/>
          <w:szCs w:val="22"/>
          <w:u w:val="single"/>
          <w:lang w:val="it-IT"/>
        </w:rPr>
        <w:t>h</w:t>
      </w:r>
      <w:r w:rsidRPr="002C3C7C">
        <w:rPr>
          <w:i/>
          <w:iCs/>
          <w:sz w:val="22"/>
          <w:szCs w:val="22"/>
          <w:lang w:val="it-IT"/>
        </w:rPr>
        <w:t>maħ</w:t>
      </w:r>
      <w:r w:rsidRPr="002C3C7C">
        <w:rPr>
          <w:sz w:val="22"/>
          <w:szCs w:val="22"/>
          <w:lang w:val="it-IT"/>
        </w:rPr>
        <w:t xml:space="preserve">. Quando invece si esce [dal </w:t>
      </w:r>
      <w:r w:rsidRPr="002C3C7C">
        <w:rPr>
          <w:i/>
          <w:sz w:val="22"/>
          <w:szCs w:val="22"/>
          <w:lang w:val="it-IT"/>
        </w:rPr>
        <w:t>Masjid</w:t>
      </w:r>
      <w:r w:rsidRPr="002C3C7C">
        <w:rPr>
          <w:sz w:val="22"/>
          <w:szCs w:val="22"/>
          <w:lang w:val="it-IT"/>
        </w:rPr>
        <w:t xml:space="preserve">] ci si impegna col ricercare il sostentamento lecito e per questo è più adatto ricordare [nell'invocazione] il </w:t>
      </w:r>
      <w:r w:rsidRPr="002C3C7C">
        <w:rPr>
          <w:i/>
          <w:iCs/>
          <w:sz w:val="22"/>
          <w:szCs w:val="22"/>
          <w:lang w:val="it-IT"/>
        </w:rPr>
        <w:t>fa</w:t>
      </w:r>
      <w:r w:rsidRPr="002C3C7C">
        <w:rPr>
          <w:i/>
          <w:iCs/>
          <w:sz w:val="22"/>
          <w:szCs w:val="22"/>
          <w:u w:val="single"/>
          <w:lang w:val="it-IT"/>
        </w:rPr>
        <w:t>d</w:t>
      </w:r>
      <w:r w:rsidRPr="002C3C7C">
        <w:rPr>
          <w:i/>
          <w:iCs/>
          <w:sz w:val="22"/>
          <w:szCs w:val="22"/>
          <w:lang w:val="it-IT"/>
        </w:rPr>
        <w:t>l</w:t>
      </w:r>
      <w:r w:rsidRPr="002C3C7C">
        <w:rPr>
          <w:sz w:val="22"/>
          <w:szCs w:val="22"/>
          <w:lang w:val="it-IT"/>
        </w:rPr>
        <w:t xml:space="preserve"> (il favore di Allāh, cioè tutto quello che serve all’uomo per la sua vita ed il suo sotentamento), proprio come Allāh l'Altissimo ha detto: </w:t>
      </w:r>
      <w:r w:rsidRPr="002C3C7C">
        <w:rPr>
          <w:rFonts w:hint="cs"/>
          <w:sz w:val="22"/>
          <w:szCs w:val="22"/>
          <w:rtl/>
        </w:rPr>
        <w:t xml:space="preserve">انتَشِرُوا فِي الْأَرْضِ وَابْتَغُوا مِن فَضْلِ اللَّهِ (الجمعة 10) </w:t>
      </w:r>
      <w:r w:rsidRPr="002C3C7C">
        <w:rPr>
          <w:rFonts w:hint="cs"/>
          <w:sz w:val="22"/>
          <w:szCs w:val="22"/>
          <w:lang w:val="it-IT"/>
        </w:rPr>
        <w:t>  </w:t>
      </w:r>
      <w:r w:rsidRPr="002C3C7C">
        <w:rPr>
          <w:sz w:val="22"/>
          <w:szCs w:val="22"/>
          <w:lang w:val="it-IT"/>
        </w:rPr>
        <w:t>-  "[...] Disperdetevi sulla terra in cerca del favore di Allāh" (</w:t>
      </w:r>
      <w:r w:rsidRPr="002C3C7C">
        <w:rPr>
          <w:i/>
          <w:iCs/>
          <w:sz w:val="22"/>
          <w:szCs w:val="22"/>
          <w:lang w:val="it-IT"/>
        </w:rPr>
        <w:t xml:space="preserve">Surata </w:t>
      </w:r>
      <w:r w:rsidRPr="00144AE2">
        <w:rPr>
          <w:i/>
          <w:iCs/>
          <w:color w:val="808080"/>
          <w:sz w:val="22"/>
          <w:szCs w:val="22"/>
          <w:lang w:val="it-IT"/>
        </w:rPr>
        <w:t>A</w:t>
      </w:r>
      <w:r w:rsidRPr="002C3C7C">
        <w:rPr>
          <w:i/>
          <w:iCs/>
          <w:sz w:val="22"/>
          <w:szCs w:val="22"/>
          <w:lang w:val="it-IT"/>
        </w:rPr>
        <w:t>l-Jumu°ah</w:t>
      </w:r>
      <w:r w:rsidRPr="002C3C7C">
        <w:rPr>
          <w:sz w:val="22"/>
          <w:szCs w:val="22"/>
          <w:lang w:val="it-IT"/>
        </w:rPr>
        <w:t xml:space="preserve">, 10). </w:t>
      </w:r>
    </w:p>
  </w:footnote>
  <w:footnote w:id="87">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1/ 152، برقم 611، ورقم 613،</w:t>
      </w:r>
      <w:r w:rsidRPr="002C3C7C">
        <w:rPr>
          <w:sz w:val="22"/>
          <w:szCs w:val="22"/>
          <w:rtl/>
        </w:rPr>
        <w:t xml:space="preserve"> ومسلم</w:t>
      </w:r>
      <w:r w:rsidRPr="002C3C7C">
        <w:rPr>
          <w:rFonts w:hint="cs"/>
          <w:sz w:val="22"/>
          <w:szCs w:val="22"/>
          <w:rtl/>
        </w:rPr>
        <w:t>، 1/ 288،برقم 383</w:t>
      </w:r>
      <w:r w:rsidRPr="002C3C7C">
        <w:rPr>
          <w:sz w:val="22"/>
          <w:szCs w:val="22"/>
          <w:rtl/>
        </w:rPr>
        <w:t>.</w:t>
      </w:r>
    </w:p>
    <w:p w:rsidR="00320910" w:rsidRPr="002C3C7C" w:rsidRDefault="00320910" w:rsidP="00E6632C">
      <w:pPr>
        <w:pStyle w:val="FootnoteText"/>
        <w:bidi w:val="0"/>
        <w:rPr>
          <w:sz w:val="22"/>
          <w:szCs w:val="22"/>
          <w:lang w:val="it-IT"/>
        </w:rPr>
      </w:pPr>
      <w:r w:rsidRPr="002C3C7C">
        <w:rPr>
          <w:i/>
          <w:iCs/>
          <w:sz w:val="22"/>
          <w:szCs w:val="22"/>
          <w:lang w:val="it-IT"/>
        </w:rPr>
        <w:t>Al-Bu</w:t>
      </w:r>
      <w:r w:rsidRPr="002C3C7C">
        <w:rPr>
          <w:i/>
          <w:iCs/>
          <w:sz w:val="22"/>
          <w:szCs w:val="22"/>
          <w:u w:val="single"/>
          <w:lang w:val="it-IT"/>
        </w:rPr>
        <w:t>kh</w:t>
      </w:r>
      <w:r w:rsidRPr="002C3C7C">
        <w:rPr>
          <w:i/>
          <w:iCs/>
          <w:sz w:val="22"/>
          <w:szCs w:val="22"/>
          <w:lang w:val="it-IT"/>
        </w:rPr>
        <w:t>ārī</w:t>
      </w:r>
      <w:r w:rsidRPr="002C3C7C">
        <w:rPr>
          <w:sz w:val="22"/>
          <w:szCs w:val="22"/>
          <w:lang w:val="it-IT"/>
        </w:rPr>
        <w:t xml:space="preserve">, (152/1, n. 611 e 613); </w:t>
      </w:r>
      <w:r w:rsidRPr="002C3C7C">
        <w:rPr>
          <w:i/>
          <w:iCs/>
          <w:sz w:val="22"/>
          <w:szCs w:val="22"/>
          <w:lang w:val="it-IT"/>
        </w:rPr>
        <w:t>Muslim</w:t>
      </w:r>
      <w:r w:rsidRPr="002C3C7C">
        <w:rPr>
          <w:sz w:val="22"/>
          <w:szCs w:val="22"/>
          <w:lang w:val="it-IT"/>
        </w:rPr>
        <w:t xml:space="preserve"> (288/1, n. 383).</w:t>
      </w:r>
    </w:p>
  </w:footnote>
  <w:footnote w:id="88">
    <w:p w:rsidR="00320910" w:rsidRPr="002C3C7C" w:rsidRDefault="00320910" w:rsidP="00E06C11">
      <w:pPr>
        <w:pStyle w:val="FootnoteText"/>
        <w:rPr>
          <w:b/>
          <w:sz w:val="22"/>
          <w:szCs w:val="22"/>
          <w:rtl/>
        </w:rPr>
      </w:pPr>
      <w:r w:rsidRPr="002C3C7C">
        <w:rPr>
          <w:rStyle w:val="FootnoteReference"/>
          <w:sz w:val="22"/>
          <w:szCs w:val="22"/>
        </w:rPr>
        <w:footnoteRef/>
      </w:r>
      <w:r w:rsidRPr="002C3C7C">
        <w:rPr>
          <w:sz w:val="22"/>
          <w:szCs w:val="22"/>
          <w:rtl/>
        </w:rPr>
        <w:t xml:space="preserve"> </w:t>
      </w:r>
      <w:r w:rsidRPr="002C3C7C">
        <w:rPr>
          <w:rFonts w:hint="cs"/>
          <w:b/>
          <w:sz w:val="22"/>
          <w:szCs w:val="22"/>
          <w:rtl/>
        </w:rPr>
        <w:t xml:space="preserve">فالحديث المتفق عليه الذي أشار إليه المصنف؛ هو قوله : </w:t>
      </w:r>
      <w:r w:rsidRPr="002C3C7C">
        <w:rPr>
          <w:rFonts w:hint="cs"/>
          <w:b/>
          <w:bCs/>
          <w:sz w:val="22"/>
          <w:szCs w:val="22"/>
          <w:rtl/>
        </w:rPr>
        <w:t>((إذَا سَمِعْتُمُ النِّدَاءَ؛ فَقُولُوا مِثْلَ مَا يَقُولُ الـمُؤَذِّنُ))</w:t>
      </w:r>
      <w:r w:rsidRPr="002C3C7C">
        <w:rPr>
          <w:rFonts w:hint="cs"/>
          <w:b/>
          <w:sz w:val="22"/>
          <w:szCs w:val="22"/>
          <w:rtl/>
        </w:rPr>
        <w:t>.</w:t>
      </w:r>
    </w:p>
    <w:p w:rsidR="00320910" w:rsidRPr="002C3C7C" w:rsidRDefault="00320910" w:rsidP="00E06C11">
      <w:pPr>
        <w:pStyle w:val="FootnoteText"/>
        <w:rPr>
          <w:b/>
          <w:sz w:val="22"/>
          <w:szCs w:val="22"/>
          <w:rtl/>
        </w:rPr>
      </w:pPr>
      <w:r w:rsidRPr="002C3C7C">
        <w:rPr>
          <w:rFonts w:hint="cs"/>
          <w:b/>
          <w:sz w:val="22"/>
          <w:szCs w:val="22"/>
          <w:rtl/>
        </w:rPr>
        <w:t xml:space="preserve">وهو من حديث أبي سعيد الخدري </w:t>
      </w:r>
      <w:r w:rsidRPr="002C3C7C">
        <w:rPr>
          <w:rFonts w:hint="cs"/>
          <w:bCs/>
          <w:sz w:val="22"/>
          <w:szCs w:val="22"/>
          <w:rtl/>
        </w:rPr>
        <w:sym w:font="AGA Arabesque" w:char="F074"/>
      </w:r>
      <w:r w:rsidRPr="002C3C7C">
        <w:rPr>
          <w:rFonts w:hint="cs"/>
          <w:b/>
          <w:sz w:val="22"/>
          <w:szCs w:val="22"/>
          <w:rtl/>
        </w:rPr>
        <w:t>.</w:t>
      </w:r>
    </w:p>
    <w:p w:rsidR="00320910" w:rsidRPr="002C3C7C" w:rsidRDefault="00320910" w:rsidP="00DC4FA2">
      <w:pPr>
        <w:pStyle w:val="FootnoteText"/>
        <w:ind w:left="0" w:firstLine="0"/>
        <w:rPr>
          <w:sz w:val="22"/>
          <w:szCs w:val="22"/>
        </w:rPr>
      </w:pPr>
      <w:r w:rsidRPr="002C3C7C">
        <w:rPr>
          <w:rFonts w:hint="cs"/>
          <w:b/>
          <w:sz w:val="22"/>
          <w:szCs w:val="22"/>
          <w:rtl/>
        </w:rPr>
        <w:t>وأما الحديث الذي ذُكر فيه الحيعلة والتفصيل؛ فهو من رواية مسلم</w:t>
      </w:r>
      <w:r w:rsidRPr="002C3C7C">
        <w:rPr>
          <w:rFonts w:hint="cs"/>
          <w:b/>
          <w:bCs/>
          <w:sz w:val="22"/>
          <w:szCs w:val="22"/>
          <w:rtl/>
        </w:rPr>
        <w:t>(</w:t>
      </w:r>
      <w:r w:rsidRPr="002C3C7C">
        <w:rPr>
          <w:b/>
          <w:bCs/>
          <w:sz w:val="22"/>
          <w:szCs w:val="22"/>
          <w:vertAlign w:val="superscript"/>
          <w:rtl/>
        </w:rPr>
        <w:footnoteRef/>
      </w:r>
      <w:r w:rsidRPr="002C3C7C">
        <w:rPr>
          <w:rFonts w:hint="cs"/>
          <w:b/>
          <w:bCs/>
          <w:sz w:val="22"/>
          <w:szCs w:val="22"/>
          <w:rtl/>
        </w:rPr>
        <w:t>)</w:t>
      </w:r>
      <w:r w:rsidRPr="002C3C7C">
        <w:rPr>
          <w:rFonts w:hint="cs"/>
          <w:b/>
          <w:sz w:val="22"/>
          <w:szCs w:val="22"/>
          <w:rtl/>
        </w:rPr>
        <w:t xml:space="preserve">، وهو قوله ×: </w:t>
      </w:r>
      <w:r w:rsidRPr="002C3C7C">
        <w:rPr>
          <w:rFonts w:hint="cs"/>
          <w:b/>
          <w:bCs/>
          <w:sz w:val="22"/>
          <w:szCs w:val="22"/>
          <w:rtl/>
        </w:rPr>
        <w:t>((إذا قال: الله أكبر الله أكبر، فقال أحدكم: الله أكبر الله أكبر، ثم قال: أشهد أن لا إله إلا الله، قال: أشهد أن لا إله إلا الله، ثم قال: أشهد أن محمدًا رسول الله، قال: أشهد أن محمدًا رسول الله، ثم قال: حي على الصلاة قال: لا حول ولا قوة إلا بالله، ثم قال: حي على الفلاح، قال: لا حول ولا قوة إلا بالله، ثم قال: الله أكبر الله أكبر، قال: الله أكبر الله أكبر، ثم قال: لا إله إلا الله، قال: لا إله إلا الله من قلبه دخل الجنة))</w:t>
      </w:r>
      <w:r w:rsidRPr="002C3C7C">
        <w:rPr>
          <w:rFonts w:hint="cs"/>
          <w:b/>
          <w:sz w:val="22"/>
          <w:szCs w:val="22"/>
          <w:rtl/>
        </w:rPr>
        <w:t>.</w:t>
      </w:r>
    </w:p>
    <w:p w:rsidR="00320910" w:rsidRPr="002C3C7C" w:rsidRDefault="00320910" w:rsidP="00DC4FA2">
      <w:pPr>
        <w:pStyle w:val="FootnoteText"/>
        <w:bidi w:val="0"/>
        <w:ind w:left="0" w:firstLine="0"/>
        <w:rPr>
          <w:sz w:val="22"/>
          <w:szCs w:val="22"/>
          <w:lang w:val="it-IT"/>
        </w:rPr>
      </w:pPr>
      <w:r w:rsidRPr="002C3C7C">
        <w:rPr>
          <w:sz w:val="22"/>
          <w:szCs w:val="22"/>
          <w:lang w:val="it-IT"/>
        </w:rPr>
        <w:t>L'</w:t>
      </w:r>
      <w:r w:rsidRPr="002C3C7C">
        <w:rPr>
          <w:i/>
          <w:sz w:val="22"/>
          <w:szCs w:val="22"/>
          <w:u w:val="single"/>
          <w:lang w:val="it-IT"/>
        </w:rPr>
        <w:t>H</w:t>
      </w:r>
      <w:r w:rsidRPr="002C3C7C">
        <w:rPr>
          <w:i/>
          <w:sz w:val="22"/>
          <w:szCs w:val="22"/>
          <w:lang w:val="it-IT"/>
        </w:rPr>
        <w:t>adī</w:t>
      </w:r>
      <w:r w:rsidRPr="002C3C7C">
        <w:rPr>
          <w:i/>
          <w:sz w:val="22"/>
          <w:szCs w:val="22"/>
          <w:u w:val="single"/>
          <w:lang w:val="it-IT"/>
        </w:rPr>
        <w:t>th</w:t>
      </w:r>
      <w:r w:rsidRPr="002C3C7C">
        <w:rPr>
          <w:i/>
          <w:sz w:val="22"/>
          <w:szCs w:val="22"/>
          <w:lang w:val="it-IT"/>
        </w:rPr>
        <w:t xml:space="preserve"> </w:t>
      </w:r>
      <w:r w:rsidRPr="002C3C7C">
        <w:rPr>
          <w:sz w:val="22"/>
          <w:szCs w:val="22"/>
          <w:lang w:val="it-IT"/>
        </w:rPr>
        <w:t xml:space="preserve">a cui ha accennato l'autore è quello su cui sono concordi i Sapienti [riguardo l’autenticità], ed è quello che riporta: "Quando sentite il richiamo dite come dice il </w:t>
      </w:r>
      <w:r w:rsidRPr="002C3C7C">
        <w:rPr>
          <w:i/>
          <w:sz w:val="22"/>
          <w:szCs w:val="22"/>
          <w:lang w:val="it-IT"/>
        </w:rPr>
        <w:t>mu'a</w:t>
      </w:r>
      <w:r w:rsidRPr="002C3C7C">
        <w:rPr>
          <w:i/>
          <w:sz w:val="22"/>
          <w:szCs w:val="22"/>
          <w:u w:val="single"/>
          <w:lang w:val="it-IT"/>
        </w:rPr>
        <w:t>dh-dh</w:t>
      </w:r>
      <w:r w:rsidRPr="002C3C7C">
        <w:rPr>
          <w:i/>
          <w:sz w:val="22"/>
          <w:szCs w:val="22"/>
          <w:lang w:val="it-IT"/>
        </w:rPr>
        <w:t xml:space="preserve">in </w:t>
      </w:r>
      <w:r w:rsidRPr="002C3C7C">
        <w:rPr>
          <w:iCs/>
          <w:sz w:val="22"/>
          <w:szCs w:val="22"/>
          <w:lang w:val="it-IT"/>
        </w:rPr>
        <w:t xml:space="preserve">(colui che invita alla </w:t>
      </w:r>
      <w:r w:rsidRPr="002C3C7C">
        <w:rPr>
          <w:i/>
          <w:sz w:val="22"/>
          <w:szCs w:val="22"/>
          <w:u w:val="single"/>
          <w:lang w:val="it-IT"/>
        </w:rPr>
        <w:t>s</w:t>
      </w:r>
      <w:r w:rsidRPr="002C3C7C">
        <w:rPr>
          <w:i/>
          <w:sz w:val="22"/>
          <w:szCs w:val="22"/>
          <w:lang w:val="it-IT"/>
        </w:rPr>
        <w:t>alāh</w:t>
      </w:r>
      <w:r w:rsidRPr="002C3C7C">
        <w:rPr>
          <w:iCs/>
          <w:sz w:val="22"/>
          <w:szCs w:val="22"/>
          <w:lang w:val="it-IT"/>
        </w:rPr>
        <w:t>)</w:t>
      </w:r>
      <w:r w:rsidRPr="002C3C7C">
        <w:rPr>
          <w:sz w:val="22"/>
          <w:szCs w:val="22"/>
          <w:lang w:val="it-IT"/>
        </w:rPr>
        <w:t>" ed è l'</w:t>
      </w:r>
      <w:r w:rsidRPr="002C3C7C">
        <w:rPr>
          <w:i/>
          <w:sz w:val="22"/>
          <w:szCs w:val="22"/>
          <w:u w:val="single"/>
          <w:lang w:val="it-IT"/>
        </w:rPr>
        <w:t>H</w:t>
      </w:r>
      <w:r w:rsidRPr="002C3C7C">
        <w:rPr>
          <w:i/>
          <w:sz w:val="22"/>
          <w:szCs w:val="22"/>
          <w:lang w:val="it-IT"/>
        </w:rPr>
        <w:t>adī</w:t>
      </w:r>
      <w:r w:rsidRPr="002C3C7C">
        <w:rPr>
          <w:i/>
          <w:sz w:val="22"/>
          <w:szCs w:val="22"/>
          <w:u w:val="single"/>
          <w:lang w:val="it-IT"/>
        </w:rPr>
        <w:t>th</w:t>
      </w:r>
      <w:r w:rsidRPr="002C3C7C">
        <w:rPr>
          <w:sz w:val="22"/>
          <w:szCs w:val="22"/>
          <w:lang w:val="it-IT"/>
        </w:rPr>
        <w:t xml:space="preserve"> riferito da </w:t>
      </w:r>
      <w:r w:rsidRPr="002C3C7C">
        <w:rPr>
          <w:i/>
          <w:sz w:val="22"/>
          <w:szCs w:val="22"/>
          <w:lang w:val="it-IT"/>
        </w:rPr>
        <w:t>'Abī Sa°īd 'Al-</w:t>
      </w:r>
      <w:r w:rsidRPr="002C3C7C">
        <w:rPr>
          <w:i/>
          <w:sz w:val="22"/>
          <w:szCs w:val="22"/>
          <w:u w:val="single"/>
          <w:lang w:val="it-IT"/>
        </w:rPr>
        <w:t>Kh</w:t>
      </w:r>
      <w:r w:rsidRPr="002C3C7C">
        <w:rPr>
          <w:i/>
          <w:sz w:val="22"/>
          <w:szCs w:val="22"/>
          <w:lang w:val="it-IT"/>
        </w:rPr>
        <w:t>udrī</w:t>
      </w:r>
      <w:r w:rsidRPr="002C3C7C">
        <w:rPr>
          <w:sz w:val="22"/>
          <w:szCs w:val="22"/>
          <w:lang w:val="it-IT"/>
        </w:rPr>
        <w:t xml:space="preserve"> </w:t>
      </w:r>
      <w:r w:rsidRPr="002C3C7C">
        <w:rPr>
          <w:sz w:val="22"/>
          <w:szCs w:val="22"/>
          <w:lang w:val="it-IT"/>
        </w:rPr>
        <w:sym w:font="AGA Arabesque" w:char="F074"/>
      </w:r>
      <w:r w:rsidRPr="002C3C7C">
        <w:rPr>
          <w:sz w:val="22"/>
          <w:szCs w:val="22"/>
          <w:lang w:val="it-IT"/>
        </w:rPr>
        <w:t>. Invece l'</w:t>
      </w:r>
      <w:r w:rsidRPr="002C3C7C">
        <w:rPr>
          <w:i/>
          <w:sz w:val="22"/>
          <w:szCs w:val="22"/>
          <w:u w:val="single"/>
          <w:lang w:val="it-IT"/>
        </w:rPr>
        <w:t>H</w:t>
      </w:r>
      <w:r w:rsidRPr="002C3C7C">
        <w:rPr>
          <w:i/>
          <w:sz w:val="22"/>
          <w:szCs w:val="22"/>
          <w:lang w:val="it-IT"/>
        </w:rPr>
        <w:t>adī</w:t>
      </w:r>
      <w:r w:rsidRPr="002C3C7C">
        <w:rPr>
          <w:i/>
          <w:sz w:val="22"/>
          <w:szCs w:val="22"/>
          <w:u w:val="single"/>
          <w:lang w:val="it-IT"/>
        </w:rPr>
        <w:t>th</w:t>
      </w:r>
      <w:r w:rsidRPr="002C3C7C">
        <w:rPr>
          <w:sz w:val="22"/>
          <w:szCs w:val="22"/>
          <w:lang w:val="it-IT"/>
        </w:rPr>
        <w:t xml:space="preserve"> in cui viene ricordato l'appello (</w:t>
      </w:r>
      <w:r w:rsidRPr="002C3C7C">
        <w:rPr>
          <w:i/>
          <w:sz w:val="22"/>
          <w:szCs w:val="22"/>
          <w:u w:val="single"/>
          <w:lang w:val="it-IT"/>
        </w:rPr>
        <w:t>h</w:t>
      </w:r>
      <w:r w:rsidRPr="002C3C7C">
        <w:rPr>
          <w:i/>
          <w:sz w:val="22"/>
          <w:szCs w:val="22"/>
          <w:lang w:val="it-IT"/>
        </w:rPr>
        <w:t xml:space="preserve">aīīa °alà </w:t>
      </w:r>
      <w:r w:rsidRPr="002C3C7C">
        <w:rPr>
          <w:i/>
          <w:sz w:val="22"/>
          <w:szCs w:val="22"/>
          <w:u w:val="single"/>
          <w:lang w:val="it-IT"/>
        </w:rPr>
        <w:t>ss</w:t>
      </w:r>
      <w:r w:rsidRPr="002C3C7C">
        <w:rPr>
          <w:i/>
          <w:sz w:val="22"/>
          <w:szCs w:val="22"/>
          <w:lang w:val="it-IT"/>
        </w:rPr>
        <w:t>alāħ</w:t>
      </w:r>
      <w:r w:rsidRPr="002C3C7C">
        <w:rPr>
          <w:sz w:val="22"/>
          <w:szCs w:val="22"/>
          <w:lang w:val="it-IT"/>
        </w:rPr>
        <w:t xml:space="preserve"> – accorrete alla </w:t>
      </w:r>
      <w:r w:rsidRPr="002C3C7C">
        <w:rPr>
          <w:i/>
          <w:sz w:val="22"/>
          <w:szCs w:val="22"/>
          <w:u w:val="single"/>
          <w:lang w:val="it-IT"/>
        </w:rPr>
        <w:t>s</w:t>
      </w:r>
      <w:r w:rsidRPr="002C3C7C">
        <w:rPr>
          <w:i/>
          <w:sz w:val="22"/>
          <w:szCs w:val="22"/>
          <w:lang w:val="it-IT"/>
        </w:rPr>
        <w:t>alāħ</w:t>
      </w:r>
      <w:r w:rsidRPr="002C3C7C">
        <w:rPr>
          <w:sz w:val="22"/>
          <w:szCs w:val="22"/>
          <w:lang w:val="it-IT"/>
        </w:rPr>
        <w:t xml:space="preserve">) e i dettagli [delle frasi da ripetere] è quello della versione riferita da </w:t>
      </w:r>
      <w:r w:rsidRPr="002C3C7C">
        <w:rPr>
          <w:i/>
          <w:sz w:val="22"/>
          <w:szCs w:val="22"/>
          <w:lang w:val="it-IT"/>
        </w:rPr>
        <w:t>Muslim</w:t>
      </w:r>
      <w:r w:rsidRPr="002C3C7C">
        <w:rPr>
          <w:sz w:val="22"/>
          <w:szCs w:val="22"/>
          <w:lang w:val="it-IT"/>
        </w:rPr>
        <w:t xml:space="preserve"> che dice alla fine (significato): "[Chi alla fine, dopo aver ripetuto tutte le formule come nell'invocazione, dice]: </w:t>
      </w:r>
      <w:r w:rsidRPr="002C3C7C">
        <w:rPr>
          <w:i/>
          <w:sz w:val="22"/>
          <w:szCs w:val="22"/>
          <w:lang w:val="it-IT"/>
        </w:rPr>
        <w:t xml:space="preserve">lā 'ilāha 'illa Llāha </w:t>
      </w:r>
      <w:r w:rsidRPr="002C3C7C">
        <w:rPr>
          <w:iCs/>
          <w:sz w:val="22"/>
          <w:szCs w:val="22"/>
          <w:lang w:val="it-IT"/>
        </w:rPr>
        <w:t xml:space="preserve">[sicero] </w:t>
      </w:r>
      <w:r w:rsidRPr="002C3C7C">
        <w:rPr>
          <w:sz w:val="22"/>
          <w:szCs w:val="22"/>
          <w:lang w:val="it-IT"/>
        </w:rPr>
        <w:t xml:space="preserve">dal suo cuore entra in Paradiso", </w:t>
      </w:r>
      <w:r w:rsidRPr="002C3C7C">
        <w:rPr>
          <w:i/>
          <w:sz w:val="22"/>
          <w:szCs w:val="22"/>
          <w:u w:val="single"/>
          <w:lang w:val="it-IT"/>
        </w:rPr>
        <w:t>H</w:t>
      </w:r>
      <w:r w:rsidRPr="002C3C7C">
        <w:rPr>
          <w:i/>
          <w:sz w:val="22"/>
          <w:szCs w:val="22"/>
          <w:lang w:val="it-IT"/>
        </w:rPr>
        <w:t>adī</w:t>
      </w:r>
      <w:r w:rsidRPr="002C3C7C">
        <w:rPr>
          <w:i/>
          <w:sz w:val="22"/>
          <w:szCs w:val="22"/>
          <w:u w:val="single"/>
          <w:lang w:val="it-IT"/>
        </w:rPr>
        <w:t>th</w:t>
      </w:r>
      <w:r w:rsidRPr="002C3C7C">
        <w:rPr>
          <w:sz w:val="22"/>
          <w:szCs w:val="22"/>
          <w:lang w:val="it-IT"/>
        </w:rPr>
        <w:t xml:space="preserve"> questo riportato da </w:t>
      </w:r>
      <w:r w:rsidRPr="002C3C7C">
        <w:rPr>
          <w:i/>
          <w:sz w:val="22"/>
          <w:szCs w:val="22"/>
          <w:lang w:val="it-IT"/>
        </w:rPr>
        <w:t>°Umar Bin 'Al-</w:t>
      </w:r>
      <w:r w:rsidRPr="002C3C7C">
        <w:rPr>
          <w:i/>
          <w:sz w:val="22"/>
          <w:szCs w:val="22"/>
          <w:u w:val="single"/>
          <w:lang w:val="it-IT"/>
        </w:rPr>
        <w:t>Kh</w:t>
      </w:r>
      <w:r w:rsidRPr="002C3C7C">
        <w:rPr>
          <w:i/>
          <w:sz w:val="22"/>
          <w:szCs w:val="22"/>
          <w:lang w:val="it-IT"/>
        </w:rPr>
        <w:t>a</w:t>
      </w:r>
      <w:r w:rsidRPr="002C3C7C">
        <w:rPr>
          <w:i/>
          <w:sz w:val="22"/>
          <w:szCs w:val="22"/>
          <w:u w:val="single"/>
          <w:lang w:val="it-IT"/>
        </w:rPr>
        <w:t>tt</w:t>
      </w:r>
      <w:r w:rsidRPr="002C3C7C">
        <w:rPr>
          <w:i/>
          <w:sz w:val="22"/>
          <w:szCs w:val="22"/>
          <w:lang w:val="it-IT"/>
        </w:rPr>
        <w:t>āb</w:t>
      </w:r>
      <w:r w:rsidRPr="002C3C7C">
        <w:rPr>
          <w:sz w:val="22"/>
          <w:szCs w:val="22"/>
          <w:lang w:val="it-IT"/>
        </w:rPr>
        <w:t>.</w:t>
      </w:r>
    </w:p>
    <w:p w:rsidR="00320910" w:rsidRPr="002C3C7C" w:rsidRDefault="00320910" w:rsidP="00DC4FA2">
      <w:pPr>
        <w:pStyle w:val="FootnoteText"/>
        <w:bidi w:val="0"/>
        <w:ind w:left="0" w:firstLine="0"/>
        <w:rPr>
          <w:sz w:val="22"/>
          <w:szCs w:val="22"/>
          <w:lang w:val="it-IT"/>
        </w:rPr>
      </w:pPr>
      <w:r w:rsidRPr="002C3C7C">
        <w:rPr>
          <w:b/>
          <w:bCs/>
          <w:sz w:val="22"/>
          <w:szCs w:val="22"/>
          <w:lang w:val="it-IT"/>
        </w:rPr>
        <w:t>Dal</w:t>
      </w:r>
      <w:r w:rsidRPr="002C3C7C">
        <w:rPr>
          <w:b/>
          <w:sz w:val="22"/>
          <w:szCs w:val="22"/>
          <w:lang w:val="it-IT"/>
        </w:rPr>
        <w:t xml:space="preserve"> suo cuore</w:t>
      </w:r>
      <w:r w:rsidRPr="002C3C7C">
        <w:rPr>
          <w:b/>
          <w:bCs/>
          <w:sz w:val="22"/>
          <w:szCs w:val="22"/>
          <w:lang w:val="it-IT"/>
        </w:rPr>
        <w:t xml:space="preserve">: </w:t>
      </w:r>
      <w:r w:rsidRPr="002C3C7C">
        <w:rPr>
          <w:sz w:val="22"/>
          <w:szCs w:val="22"/>
          <w:lang w:val="it-IT"/>
        </w:rPr>
        <w:t>cioè pronuncia ciò con sincerità ed intendendo solo compiacere Allāh l'Altissimo,  dicendo queste parole con l'</w:t>
      </w:r>
      <w:r w:rsidRPr="002C3C7C">
        <w:rPr>
          <w:i/>
          <w:sz w:val="22"/>
          <w:szCs w:val="22"/>
          <w:lang w:val="it-IT"/>
        </w:rPr>
        <w:t>i</w:t>
      </w:r>
      <w:r w:rsidRPr="002C3C7C">
        <w:rPr>
          <w:i/>
          <w:sz w:val="22"/>
          <w:szCs w:val="22"/>
          <w:u w:val="single"/>
          <w:lang w:val="it-IT"/>
        </w:rPr>
        <w:t>kh</w:t>
      </w:r>
      <w:r w:rsidRPr="002C3C7C">
        <w:rPr>
          <w:i/>
          <w:sz w:val="22"/>
          <w:szCs w:val="22"/>
          <w:lang w:val="it-IT"/>
        </w:rPr>
        <w:t>lās</w:t>
      </w:r>
      <w:r w:rsidRPr="002C3C7C">
        <w:rPr>
          <w:sz w:val="22"/>
          <w:szCs w:val="22"/>
          <w:lang w:val="it-IT"/>
        </w:rPr>
        <w:t xml:space="preserve"> (culto sincerito atto a soddisfare unicamente Allāh l'Altissimo) nel cuore. Questo dimostra che l</w:t>
      </w:r>
      <w:r w:rsidRPr="002C3C7C">
        <w:rPr>
          <w:i/>
          <w:sz w:val="22"/>
          <w:szCs w:val="22"/>
          <w:lang w:val="it-IT"/>
        </w:rPr>
        <w:t>'i</w:t>
      </w:r>
      <w:r w:rsidRPr="002C3C7C">
        <w:rPr>
          <w:i/>
          <w:sz w:val="22"/>
          <w:szCs w:val="22"/>
          <w:u w:val="single"/>
          <w:lang w:val="it-IT"/>
        </w:rPr>
        <w:t>kh</w:t>
      </w:r>
      <w:r w:rsidRPr="002C3C7C">
        <w:rPr>
          <w:i/>
          <w:sz w:val="22"/>
          <w:szCs w:val="22"/>
          <w:lang w:val="it-IT"/>
        </w:rPr>
        <w:t>lās</w:t>
      </w:r>
      <w:r w:rsidRPr="002C3C7C">
        <w:rPr>
          <w:sz w:val="22"/>
          <w:szCs w:val="22"/>
          <w:lang w:val="it-IT"/>
        </w:rPr>
        <w:t xml:space="preserve"> è una condizione affinchè le azioni vengano accettate da Allāh l'Altissimo, poichè nessuna azione può essere considerata valida senza di esso; dato che il principio in ogni parola ed azione è l</w:t>
      </w:r>
      <w:r w:rsidRPr="002C3C7C">
        <w:rPr>
          <w:i/>
          <w:sz w:val="22"/>
          <w:szCs w:val="22"/>
          <w:lang w:val="it-IT"/>
        </w:rPr>
        <w:t>'i</w:t>
      </w:r>
      <w:r w:rsidRPr="002C3C7C">
        <w:rPr>
          <w:i/>
          <w:sz w:val="22"/>
          <w:szCs w:val="22"/>
          <w:u w:val="single"/>
          <w:lang w:val="it-IT"/>
        </w:rPr>
        <w:t>kh</w:t>
      </w:r>
      <w:r w:rsidRPr="002C3C7C">
        <w:rPr>
          <w:i/>
          <w:sz w:val="22"/>
          <w:szCs w:val="22"/>
          <w:lang w:val="it-IT"/>
        </w:rPr>
        <w:t>lās</w:t>
      </w:r>
      <w:r w:rsidRPr="002C3C7C">
        <w:rPr>
          <w:sz w:val="22"/>
          <w:szCs w:val="22"/>
          <w:lang w:val="it-IT"/>
        </w:rPr>
        <w:t xml:space="preserve">. Allāh l'Altissimo ha detto: </w:t>
      </w:r>
      <w:r w:rsidRPr="002C3C7C">
        <w:rPr>
          <w:rFonts w:hint="cs"/>
          <w:sz w:val="22"/>
          <w:szCs w:val="22"/>
          <w:rtl/>
          <w:lang w:val="it-IT"/>
        </w:rPr>
        <w:t>وَمَا أُمِرُوا إِلَّا لِيَعْبُدُوا اللَّهَ مُخْلِصِينَ لَهُ الدِّينَ (البينة 5)</w:t>
      </w:r>
      <w:r w:rsidRPr="002C3C7C">
        <w:rPr>
          <w:sz w:val="22"/>
          <w:szCs w:val="22"/>
          <w:lang w:val="it-IT"/>
        </w:rPr>
        <w:t>  - Eppure non ricevettero altro ordine se non quello di adorare Allāh rivolgendo a Lui il culto con sincerità ed esclusività -con</w:t>
      </w:r>
      <w:r w:rsidRPr="002C3C7C">
        <w:rPr>
          <w:i/>
          <w:sz w:val="22"/>
          <w:szCs w:val="22"/>
          <w:lang w:val="it-IT"/>
        </w:rPr>
        <w:t>'i</w:t>
      </w:r>
      <w:r w:rsidRPr="002C3C7C">
        <w:rPr>
          <w:i/>
          <w:sz w:val="22"/>
          <w:szCs w:val="22"/>
          <w:u w:val="single"/>
          <w:lang w:val="it-IT"/>
        </w:rPr>
        <w:t>kh</w:t>
      </w:r>
      <w:r w:rsidRPr="002C3C7C">
        <w:rPr>
          <w:i/>
          <w:sz w:val="22"/>
          <w:szCs w:val="22"/>
          <w:lang w:val="it-IT"/>
        </w:rPr>
        <w:t>lās</w:t>
      </w:r>
      <w:r w:rsidRPr="002C3C7C">
        <w:rPr>
          <w:sz w:val="22"/>
          <w:szCs w:val="22"/>
          <w:lang w:val="it-IT"/>
        </w:rPr>
        <w:t xml:space="preserve"> appunto- (</w:t>
      </w:r>
      <w:r w:rsidRPr="002C3C7C">
        <w:rPr>
          <w:i/>
          <w:sz w:val="22"/>
          <w:szCs w:val="22"/>
          <w:lang w:val="it-IT"/>
        </w:rPr>
        <w:t>Suraħ 'Al-Baīīnaħ</w:t>
      </w:r>
      <w:r w:rsidRPr="002C3C7C">
        <w:rPr>
          <w:sz w:val="22"/>
          <w:szCs w:val="22"/>
          <w:lang w:val="it-IT"/>
        </w:rPr>
        <w:t xml:space="preserve">, 5). </w:t>
      </w:r>
    </w:p>
    <w:p w:rsidR="00320910" w:rsidRPr="002C3C7C" w:rsidRDefault="00320910" w:rsidP="009D0ED2">
      <w:pPr>
        <w:pStyle w:val="FootnoteText"/>
        <w:bidi w:val="0"/>
        <w:rPr>
          <w:sz w:val="22"/>
          <w:szCs w:val="22"/>
          <w:lang w:val="it-IT"/>
        </w:rPr>
      </w:pPr>
    </w:p>
  </w:footnote>
  <w:footnote w:id="89">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290،برقم 386</w:t>
      </w:r>
      <w:r w:rsidRPr="002C3C7C">
        <w:rPr>
          <w:sz w:val="22"/>
          <w:szCs w:val="22"/>
          <w:rtl/>
        </w:rPr>
        <w:t>.</w:t>
      </w:r>
    </w:p>
    <w:p w:rsidR="00320910" w:rsidRPr="002C3C7C" w:rsidRDefault="00320910" w:rsidP="00E6632C">
      <w:pPr>
        <w:pStyle w:val="FootnoteText"/>
        <w:bidi w:val="0"/>
        <w:rPr>
          <w:sz w:val="22"/>
          <w:szCs w:val="22"/>
          <w:lang w:val="it-IT"/>
        </w:rPr>
      </w:pPr>
      <w:r w:rsidRPr="002C3C7C">
        <w:rPr>
          <w:sz w:val="22"/>
          <w:szCs w:val="22"/>
        </w:rPr>
        <w:t>Muslim (290/1 n. 386)</w:t>
      </w:r>
      <w:r w:rsidRPr="002C3C7C">
        <w:rPr>
          <w:sz w:val="22"/>
          <w:szCs w:val="22"/>
          <w:lang w:val="it-IT"/>
        </w:rPr>
        <w:t>.</w:t>
      </w:r>
    </w:p>
  </w:footnote>
  <w:footnote w:id="90">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ابن خزيمة</w:t>
      </w:r>
      <w:r w:rsidRPr="002C3C7C">
        <w:rPr>
          <w:rFonts w:hint="cs"/>
          <w:sz w:val="22"/>
          <w:szCs w:val="22"/>
          <w:rtl/>
        </w:rPr>
        <w:t>،</w:t>
      </w:r>
      <w:r w:rsidRPr="002C3C7C">
        <w:rPr>
          <w:sz w:val="22"/>
          <w:szCs w:val="22"/>
          <w:rtl/>
        </w:rPr>
        <w:t xml:space="preserve"> 1/220 .</w:t>
      </w:r>
    </w:p>
    <w:p w:rsidR="00320910" w:rsidRPr="002C3C7C" w:rsidRDefault="00320910" w:rsidP="00E6632C">
      <w:pPr>
        <w:pStyle w:val="FootnoteText"/>
        <w:bidi w:val="0"/>
        <w:rPr>
          <w:sz w:val="22"/>
          <w:szCs w:val="22"/>
          <w:rtl/>
        </w:rPr>
      </w:pPr>
      <w:r w:rsidRPr="002C3C7C">
        <w:rPr>
          <w:sz w:val="22"/>
          <w:szCs w:val="22"/>
          <w:lang w:val="it-IT"/>
        </w:rPr>
        <w:t xml:space="preserve">Ibn </w:t>
      </w:r>
      <w:r w:rsidRPr="002C3C7C">
        <w:rPr>
          <w:sz w:val="22"/>
          <w:szCs w:val="22"/>
          <w:u w:val="single"/>
          <w:lang w:val="it-IT"/>
        </w:rPr>
        <w:t>Kh</w:t>
      </w:r>
      <w:r w:rsidRPr="002C3C7C">
        <w:rPr>
          <w:sz w:val="22"/>
          <w:szCs w:val="22"/>
          <w:lang w:val="it-IT"/>
        </w:rPr>
        <w:t>uzaīmaħ (220/1).</w:t>
      </w:r>
    </w:p>
  </w:footnote>
  <w:footnote w:id="91">
    <w:p w:rsidR="00320910" w:rsidRPr="002C3C7C" w:rsidRDefault="00320910" w:rsidP="009A2D5F">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bCs/>
          <w:sz w:val="22"/>
          <w:szCs w:val="22"/>
          <w:rtl/>
        </w:rPr>
        <w:t xml:space="preserve">قوله: ((رضيت بالله ربًّا)) </w:t>
      </w:r>
      <w:r w:rsidRPr="002C3C7C">
        <w:rPr>
          <w:rFonts w:hint="cs"/>
          <w:b/>
          <w:sz w:val="22"/>
          <w:szCs w:val="22"/>
          <w:rtl/>
        </w:rPr>
        <w:t>أي: ملكًا ومالكًا ومتصرفًا ومدبرًا... [وإلهًا حقًا]</w:t>
      </w:r>
      <w:r w:rsidRPr="002C3C7C">
        <w:rPr>
          <w:b/>
          <w:sz w:val="22"/>
          <w:szCs w:val="22"/>
        </w:rPr>
        <w:t>.</w:t>
      </w:r>
    </w:p>
    <w:p w:rsidR="00320910" w:rsidRPr="002C3C7C" w:rsidRDefault="00320910" w:rsidP="009A2D5F">
      <w:pPr>
        <w:pStyle w:val="FootnoteText"/>
        <w:bidi w:val="0"/>
        <w:rPr>
          <w:sz w:val="22"/>
          <w:szCs w:val="22"/>
          <w:lang w:val="it-IT"/>
        </w:rPr>
      </w:pPr>
      <w:r w:rsidRPr="002C3C7C">
        <w:rPr>
          <w:b/>
          <w:sz w:val="22"/>
          <w:szCs w:val="22"/>
          <w:lang w:val="it-IT"/>
        </w:rPr>
        <w:t>Sono soddisfatto di avere per signore Allāh (</w:t>
      </w:r>
      <w:r w:rsidRPr="002C3C7C">
        <w:rPr>
          <w:b/>
          <w:i/>
          <w:sz w:val="22"/>
          <w:szCs w:val="22"/>
          <w:lang w:val="it-IT"/>
        </w:rPr>
        <w:t>Rabb</w:t>
      </w:r>
      <w:r w:rsidRPr="002C3C7C">
        <w:rPr>
          <w:b/>
          <w:sz w:val="22"/>
          <w:szCs w:val="22"/>
          <w:lang w:val="it-IT"/>
        </w:rPr>
        <w:t>):</w:t>
      </w:r>
      <w:r w:rsidRPr="002C3C7C">
        <w:rPr>
          <w:sz w:val="22"/>
          <w:szCs w:val="22"/>
          <w:lang w:val="it-IT"/>
        </w:rPr>
        <w:t xml:space="preserve"> cioè come Re, come Possessore, sono soddisfatto del fatto che sia Lui a disporre e dirigere ogni cosa e affermo che Egli è l'Unico vero Dio. </w:t>
      </w:r>
    </w:p>
  </w:footnote>
  <w:footnote w:id="92">
    <w:p w:rsidR="00320910" w:rsidRPr="002C3C7C" w:rsidRDefault="00320910" w:rsidP="009A2D5F">
      <w:pPr>
        <w:pStyle w:val="FootnoteText"/>
        <w:rPr>
          <w:sz w:val="22"/>
          <w:szCs w:val="22"/>
        </w:rPr>
      </w:pPr>
      <w:r w:rsidRPr="002C3C7C">
        <w:rPr>
          <w:bCs/>
          <w:sz w:val="22"/>
          <w:szCs w:val="22"/>
        </w:rPr>
        <w:t xml:space="preserve"> </w:t>
      </w:r>
      <w:r w:rsidRPr="002C3C7C">
        <w:rPr>
          <w:rStyle w:val="FootnoteReference"/>
          <w:sz w:val="22"/>
          <w:szCs w:val="22"/>
        </w:rPr>
        <w:footnoteRef/>
      </w:r>
      <w:r w:rsidRPr="002C3C7C">
        <w:rPr>
          <w:rFonts w:hint="cs"/>
          <w:bCs/>
          <w:sz w:val="22"/>
          <w:szCs w:val="22"/>
          <w:rtl/>
        </w:rPr>
        <w:t>قوله: ((وبمحمدٍ رسولًا))</w:t>
      </w:r>
      <w:r w:rsidRPr="002C3C7C">
        <w:rPr>
          <w:rFonts w:hint="cs"/>
          <w:b/>
          <w:sz w:val="22"/>
          <w:szCs w:val="22"/>
          <w:rtl/>
        </w:rPr>
        <w:t xml:space="preserve"> أي: رسولًا من عند الله – تعالى -؛ فأتابعه بكل ما جاء به؛ أأتمر بأمره وأنتهي عما نهى.</w:t>
      </w:r>
      <w:r w:rsidRPr="002C3C7C">
        <w:rPr>
          <w:sz w:val="22"/>
          <w:szCs w:val="22"/>
        </w:rPr>
        <w:t xml:space="preserve"> </w:t>
      </w:r>
    </w:p>
    <w:p w:rsidR="00320910" w:rsidRPr="002C3C7C" w:rsidRDefault="00320910" w:rsidP="009A2D5F">
      <w:pPr>
        <w:pStyle w:val="FootnoteText"/>
        <w:bidi w:val="0"/>
        <w:rPr>
          <w:sz w:val="22"/>
          <w:szCs w:val="22"/>
          <w:lang w:val="it-IT"/>
        </w:rPr>
      </w:pPr>
      <w:r w:rsidRPr="002C3C7C">
        <w:rPr>
          <w:sz w:val="22"/>
          <w:szCs w:val="22"/>
          <w:rtl/>
        </w:rPr>
        <w:t xml:space="preserve"> </w:t>
      </w:r>
      <w:r w:rsidRPr="002C3C7C">
        <w:rPr>
          <w:b/>
          <w:bCs/>
          <w:sz w:val="22"/>
          <w:szCs w:val="22"/>
          <w:lang w:val="it-IT"/>
        </w:rPr>
        <w:t xml:space="preserve">[...] per </w:t>
      </w:r>
      <w:r w:rsidRPr="002C3C7C">
        <w:rPr>
          <w:b/>
          <w:sz w:val="22"/>
          <w:szCs w:val="22"/>
          <w:lang w:val="it-IT"/>
        </w:rPr>
        <w:t>messaggero Muhammad:</w:t>
      </w:r>
      <w:r w:rsidRPr="002C3C7C">
        <w:rPr>
          <w:sz w:val="22"/>
          <w:szCs w:val="22"/>
          <w:lang w:val="it-IT"/>
        </w:rPr>
        <w:t xml:space="preserve"> cioè Messaggero da parte di Allāh l'Altissimo: è così che lo seguo in tutto ciò che egli ha insegnato per ordine del Suo Signore, faccio ciò che mi ha ordinato di fare e mi allontano da ciò che gli mi ha vietato di fare.</w:t>
      </w:r>
    </w:p>
  </w:footnote>
  <w:footnote w:id="93">
    <w:p w:rsidR="00320910" w:rsidRPr="002C3C7C" w:rsidRDefault="00320910" w:rsidP="009A2D5F">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((وبالإسلام دينًا))</w:t>
      </w:r>
      <w:r w:rsidRPr="002C3C7C">
        <w:rPr>
          <w:rFonts w:hint="cs"/>
          <w:b/>
          <w:sz w:val="22"/>
          <w:szCs w:val="22"/>
          <w:rtl/>
        </w:rPr>
        <w:t xml:space="preserve"> أي: بأحكامه وشرائعه.</w:t>
      </w:r>
      <w:r w:rsidRPr="002C3C7C">
        <w:rPr>
          <w:sz w:val="22"/>
          <w:szCs w:val="22"/>
        </w:rPr>
        <w:t xml:space="preserve"> </w:t>
      </w:r>
    </w:p>
    <w:p w:rsidR="00320910" w:rsidRPr="002C3C7C" w:rsidRDefault="00320910" w:rsidP="009A2D5F">
      <w:pPr>
        <w:pStyle w:val="FootnoteText"/>
        <w:bidi w:val="0"/>
        <w:rPr>
          <w:sz w:val="22"/>
          <w:szCs w:val="22"/>
          <w:lang w:val="it-IT"/>
        </w:rPr>
      </w:pPr>
      <w:r w:rsidRPr="002C3C7C">
        <w:rPr>
          <w:b/>
          <w:bCs/>
          <w:sz w:val="22"/>
          <w:szCs w:val="22"/>
          <w:lang w:val="it-IT"/>
        </w:rPr>
        <w:t>[...] dell’Islam</w:t>
      </w:r>
      <w:r w:rsidRPr="002C3C7C">
        <w:rPr>
          <w:b/>
          <w:sz w:val="22"/>
          <w:szCs w:val="22"/>
          <w:lang w:val="it-IT"/>
        </w:rPr>
        <w:t xml:space="preserve"> come religione:</w:t>
      </w:r>
      <w:r w:rsidRPr="002C3C7C">
        <w:rPr>
          <w:sz w:val="22"/>
          <w:szCs w:val="22"/>
          <w:lang w:val="it-IT"/>
        </w:rPr>
        <w:t xml:space="preserve"> cioè delle sue disposizioni e delle sue leggi.</w:t>
      </w:r>
    </w:p>
  </w:footnote>
  <w:footnote w:id="94">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288، برقم 384</w:t>
      </w:r>
      <w:r w:rsidRPr="002C3C7C">
        <w:rPr>
          <w:sz w:val="22"/>
          <w:szCs w:val="22"/>
          <w:rtl/>
        </w:rPr>
        <w:t>.</w:t>
      </w:r>
    </w:p>
    <w:p w:rsidR="00320910" w:rsidRPr="002C3C7C" w:rsidRDefault="00320910" w:rsidP="00E6632C">
      <w:pPr>
        <w:pStyle w:val="FootnoteText"/>
        <w:bidi w:val="0"/>
        <w:rPr>
          <w:sz w:val="22"/>
          <w:szCs w:val="22"/>
          <w:lang w:val="it-IT"/>
        </w:rPr>
      </w:pPr>
      <w:r w:rsidRPr="002C3C7C">
        <w:rPr>
          <w:sz w:val="22"/>
          <w:szCs w:val="22"/>
          <w:lang w:val="it-IT"/>
        </w:rPr>
        <w:t>Muslim (288/1 n. 384).</w:t>
      </w:r>
    </w:p>
  </w:footnote>
  <w:footnote w:id="95">
    <w:p w:rsidR="00320910" w:rsidRPr="002C3C7C" w:rsidRDefault="00320910" w:rsidP="00F03941">
      <w:pPr>
        <w:pStyle w:val="FootnoteText"/>
        <w:rPr>
          <w:sz w:val="22"/>
          <w:szCs w:val="22"/>
        </w:rPr>
      </w:pPr>
      <w:r w:rsidRPr="002C3C7C">
        <w:rPr>
          <w:rStyle w:val="FootnoteReference"/>
          <w:sz w:val="22"/>
          <w:szCs w:val="22"/>
        </w:rPr>
        <w:footnoteRef/>
      </w:r>
      <w:r w:rsidRPr="002C3C7C">
        <w:rPr>
          <w:sz w:val="22"/>
          <w:szCs w:val="22"/>
        </w:rPr>
        <w:t xml:space="preserve"> </w:t>
      </w:r>
      <w:r w:rsidRPr="002C3C7C">
        <w:rPr>
          <w:rFonts w:hint="cs"/>
          <w:bCs/>
          <w:sz w:val="22"/>
          <w:szCs w:val="22"/>
          <w:rtl/>
        </w:rPr>
        <w:t>قوله: ((ثم صلوا عليَّ))</w:t>
      </w:r>
      <w:r w:rsidRPr="002C3C7C">
        <w:rPr>
          <w:rFonts w:hint="cs"/>
          <w:b/>
          <w:sz w:val="22"/>
          <w:szCs w:val="22"/>
          <w:rtl/>
        </w:rPr>
        <w:t xml:space="preserve"> أي: بعد الفراغ من إجابة المؤذن صلوا علي؛ وإنما أمر بالصلاة عليه عقب الإجابة؛ لأن الإجابة دعاء وثناء، ولا يقبل الدعاء إلا بالصلاة عليه، لقوله </w:t>
      </w:r>
      <w:r w:rsidRPr="002C3C7C">
        <w:rPr>
          <w:rFonts w:hint="cs"/>
          <w:sz w:val="22"/>
          <w:szCs w:val="22"/>
          <w:rtl/>
        </w:rPr>
        <w:t>×</w:t>
      </w:r>
      <w:r w:rsidRPr="002C3C7C">
        <w:rPr>
          <w:rFonts w:hint="cs"/>
          <w:b/>
          <w:sz w:val="22"/>
          <w:szCs w:val="22"/>
          <w:rtl/>
        </w:rPr>
        <w:t xml:space="preserve">: </w:t>
      </w:r>
      <w:r w:rsidRPr="002C3C7C">
        <w:rPr>
          <w:rFonts w:hint="cs"/>
          <w:b/>
          <w:bCs/>
          <w:sz w:val="22"/>
          <w:szCs w:val="22"/>
          <w:rtl/>
        </w:rPr>
        <w:t xml:space="preserve">((كل دعاء محجوب حتى يُصَلِّي على النبي </w:t>
      </w:r>
      <w:r w:rsidRPr="002C3C7C">
        <w:rPr>
          <w:rFonts w:hint="cs"/>
          <w:sz w:val="22"/>
          <w:szCs w:val="22"/>
        </w:rPr>
        <w:sym w:font="AGA Arabesque" w:char="F072"/>
      </w:r>
      <w:r w:rsidRPr="002C3C7C">
        <w:rPr>
          <w:rFonts w:hint="cs"/>
          <w:b/>
          <w:bCs/>
          <w:sz w:val="22"/>
          <w:szCs w:val="22"/>
          <w:rtl/>
        </w:rPr>
        <w:t>))</w:t>
      </w:r>
      <w:r w:rsidRPr="002C3C7C">
        <w:rPr>
          <w:b/>
          <w:bCs/>
          <w:sz w:val="22"/>
          <w:szCs w:val="22"/>
          <w:rtl/>
        </w:rPr>
        <w:t>(</w:t>
      </w:r>
      <w:r w:rsidRPr="002C3C7C">
        <w:rPr>
          <w:b/>
          <w:bCs/>
          <w:sz w:val="22"/>
          <w:szCs w:val="22"/>
          <w:vertAlign w:val="superscript"/>
          <w:rtl/>
        </w:rPr>
        <w:footnoteRef/>
      </w:r>
      <w:r w:rsidRPr="002C3C7C">
        <w:rPr>
          <w:b/>
          <w:bCs/>
          <w:sz w:val="22"/>
          <w:szCs w:val="22"/>
          <w:rtl/>
        </w:rPr>
        <w:t>)</w:t>
      </w:r>
      <w:r w:rsidRPr="002C3C7C">
        <w:rPr>
          <w:rFonts w:hint="cs"/>
          <w:b/>
          <w:bCs/>
          <w:sz w:val="22"/>
          <w:szCs w:val="22"/>
          <w:rtl/>
        </w:rPr>
        <w:t>.</w:t>
      </w:r>
    </w:p>
    <w:p w:rsidR="00320910" w:rsidRPr="002C3C7C" w:rsidRDefault="00320910" w:rsidP="00DC4FA2">
      <w:pPr>
        <w:pStyle w:val="FootnoteText"/>
        <w:bidi w:val="0"/>
        <w:ind w:left="0" w:firstLine="0"/>
        <w:rPr>
          <w:sz w:val="22"/>
          <w:szCs w:val="22"/>
          <w:lang w:val="it-IT"/>
        </w:rPr>
      </w:pPr>
      <w:r w:rsidRPr="002C3C7C">
        <w:rPr>
          <w:b/>
          <w:bCs/>
          <w:sz w:val="22"/>
          <w:szCs w:val="22"/>
          <w:lang w:val="it-IT"/>
        </w:rPr>
        <w:t>[…]</w:t>
      </w:r>
      <w:r w:rsidRPr="002C3C7C">
        <w:rPr>
          <w:b/>
          <w:sz w:val="22"/>
          <w:szCs w:val="22"/>
          <w:lang w:val="it-IT"/>
        </w:rPr>
        <w:t xml:space="preserve"> Dopodichè pronunciate la preghiera di saluto su di me</w:t>
      </w:r>
      <w:r w:rsidRPr="002C3C7C">
        <w:rPr>
          <w:b/>
          <w:bCs/>
          <w:sz w:val="22"/>
          <w:szCs w:val="22"/>
          <w:lang w:val="it-IT"/>
        </w:rPr>
        <w:t>:</w:t>
      </w:r>
      <w:r w:rsidRPr="002C3C7C">
        <w:rPr>
          <w:sz w:val="22"/>
          <w:szCs w:val="22"/>
          <w:lang w:val="it-IT"/>
        </w:rPr>
        <w:t xml:space="preserve"> cioè dopo aver terminato di rispondere all'appello del </w:t>
      </w:r>
      <w:r w:rsidRPr="002C3C7C">
        <w:rPr>
          <w:i/>
          <w:sz w:val="22"/>
          <w:szCs w:val="22"/>
          <w:lang w:val="it-IT"/>
        </w:rPr>
        <w:t>mu'a</w:t>
      </w:r>
      <w:r w:rsidRPr="002C3C7C">
        <w:rPr>
          <w:i/>
          <w:sz w:val="22"/>
          <w:szCs w:val="22"/>
          <w:u w:val="single"/>
          <w:lang w:val="it-IT"/>
        </w:rPr>
        <w:t>dh-dh</w:t>
      </w:r>
      <w:r w:rsidRPr="002C3C7C">
        <w:rPr>
          <w:i/>
          <w:sz w:val="22"/>
          <w:szCs w:val="22"/>
          <w:lang w:val="it-IT"/>
        </w:rPr>
        <w:t>in</w:t>
      </w:r>
      <w:r w:rsidRPr="002C3C7C">
        <w:rPr>
          <w:sz w:val="22"/>
          <w:szCs w:val="22"/>
          <w:lang w:val="it-IT"/>
        </w:rPr>
        <w:t xml:space="preserve"> dite la preghiera di saluto su di me. In verità egli (il Messaggero </w:t>
      </w:r>
      <w:r w:rsidRPr="002C3C7C">
        <w:rPr>
          <w:sz w:val="22"/>
          <w:szCs w:val="22"/>
          <w:lang w:val="it-IT"/>
        </w:rPr>
        <w:sym w:font="AGA Arabesque" w:char="F072"/>
      </w:r>
      <w:r w:rsidRPr="002C3C7C">
        <w:rPr>
          <w:sz w:val="22"/>
          <w:szCs w:val="22"/>
          <w:lang w:val="it-IT"/>
        </w:rPr>
        <w:t xml:space="preserve">) ha ordinato di dire la preghiera di saluto su di lui dopo la risposta [all'appello della </w:t>
      </w:r>
      <w:r w:rsidRPr="002C3C7C">
        <w:rPr>
          <w:i/>
          <w:iCs/>
          <w:sz w:val="22"/>
          <w:szCs w:val="22"/>
          <w:u w:val="single"/>
          <w:lang w:val="it-IT"/>
        </w:rPr>
        <w:t>s</w:t>
      </w:r>
      <w:r w:rsidRPr="002C3C7C">
        <w:rPr>
          <w:i/>
          <w:iCs/>
          <w:sz w:val="22"/>
          <w:szCs w:val="22"/>
          <w:lang w:val="it-IT"/>
        </w:rPr>
        <w:t>alāh</w:t>
      </w:r>
      <w:r w:rsidRPr="002C3C7C">
        <w:rPr>
          <w:sz w:val="22"/>
          <w:szCs w:val="22"/>
          <w:lang w:val="it-IT"/>
        </w:rPr>
        <w:t xml:space="preserve">] poichè questa risposta è composta da un'invocazione e da una lode e la lode non può essere accolta se non è accompagnata dalla preghiera di saluto su di lui, considerando quanto da lui detto </w:t>
      </w:r>
      <w:r w:rsidRPr="002C3C7C">
        <w:rPr>
          <w:sz w:val="22"/>
          <w:szCs w:val="22"/>
          <w:lang w:val="it-IT"/>
        </w:rPr>
        <w:sym w:font="AGA Arabesque" w:char="F072"/>
      </w:r>
      <w:r w:rsidRPr="002C3C7C">
        <w:rPr>
          <w:sz w:val="22"/>
          <w:szCs w:val="22"/>
          <w:lang w:val="it-IT"/>
        </w:rPr>
        <w:t xml:space="preserve"> (significato): "Ogni invocazione rimane ostacolata finché egli non dica la preghiera di saluto sul Profeta </w:t>
      </w:r>
      <w:r w:rsidRPr="002C3C7C">
        <w:rPr>
          <w:sz w:val="22"/>
          <w:szCs w:val="22"/>
          <w:lang w:val="it-IT"/>
        </w:rPr>
        <w:sym w:font="AGA Arabesque" w:char="F072"/>
      </w:r>
      <w:r w:rsidRPr="002C3C7C">
        <w:rPr>
          <w:sz w:val="22"/>
          <w:szCs w:val="22"/>
          <w:lang w:val="it-IT"/>
        </w:rPr>
        <w:t>".  </w:t>
      </w:r>
      <w:r w:rsidRPr="002C3C7C">
        <w:rPr>
          <w:i/>
          <w:sz w:val="22"/>
          <w:szCs w:val="22"/>
          <w:u w:val="single"/>
          <w:lang w:val="it-IT"/>
        </w:rPr>
        <w:t>H</w:t>
      </w:r>
      <w:r w:rsidRPr="002C3C7C">
        <w:rPr>
          <w:i/>
          <w:sz w:val="22"/>
          <w:szCs w:val="22"/>
          <w:lang w:val="it-IT"/>
        </w:rPr>
        <w:t>adī</w:t>
      </w:r>
      <w:r w:rsidRPr="002C3C7C">
        <w:rPr>
          <w:i/>
          <w:sz w:val="22"/>
          <w:szCs w:val="22"/>
          <w:u w:val="single"/>
          <w:lang w:val="it-IT"/>
        </w:rPr>
        <w:t>th</w:t>
      </w:r>
      <w:r w:rsidRPr="002C3C7C">
        <w:rPr>
          <w:i/>
          <w:sz w:val="22"/>
          <w:szCs w:val="22"/>
          <w:lang w:val="it-IT"/>
        </w:rPr>
        <w:t xml:space="preserve"> </w:t>
      </w:r>
      <w:r w:rsidRPr="002C3C7C">
        <w:rPr>
          <w:sz w:val="22"/>
          <w:szCs w:val="22"/>
          <w:lang w:val="it-IT"/>
        </w:rPr>
        <w:t xml:space="preserve">considerato </w:t>
      </w:r>
      <w:r w:rsidRPr="002C3C7C">
        <w:rPr>
          <w:i/>
          <w:sz w:val="22"/>
          <w:szCs w:val="22"/>
          <w:u w:val="single"/>
          <w:lang w:val="it-IT"/>
        </w:rPr>
        <w:t>h</w:t>
      </w:r>
      <w:r w:rsidRPr="002C3C7C">
        <w:rPr>
          <w:i/>
          <w:sz w:val="22"/>
          <w:szCs w:val="22"/>
          <w:lang w:val="it-IT"/>
        </w:rPr>
        <w:t>asan</w:t>
      </w:r>
      <w:r w:rsidRPr="002C3C7C">
        <w:rPr>
          <w:sz w:val="22"/>
          <w:szCs w:val="22"/>
          <w:lang w:val="it-IT"/>
        </w:rPr>
        <w:t xml:space="preserve"> (di buon grado nella catena di trasmissione) da </w:t>
      </w:r>
      <w:r w:rsidRPr="002C3C7C">
        <w:rPr>
          <w:i/>
          <w:sz w:val="22"/>
          <w:szCs w:val="22"/>
          <w:u w:val="single"/>
          <w:lang w:val="it-IT"/>
        </w:rPr>
        <w:t>Sh</w:t>
      </w:r>
      <w:r w:rsidRPr="002C3C7C">
        <w:rPr>
          <w:i/>
          <w:sz w:val="22"/>
          <w:szCs w:val="22"/>
          <w:lang w:val="it-IT"/>
        </w:rPr>
        <w:t>aī</w:t>
      </w:r>
      <w:r w:rsidRPr="002C3C7C">
        <w:rPr>
          <w:i/>
          <w:sz w:val="22"/>
          <w:szCs w:val="22"/>
          <w:u w:val="single"/>
          <w:lang w:val="it-IT"/>
        </w:rPr>
        <w:t>kh</w:t>
      </w:r>
      <w:r w:rsidRPr="002C3C7C">
        <w:rPr>
          <w:i/>
          <w:sz w:val="22"/>
          <w:szCs w:val="22"/>
          <w:lang w:val="it-IT"/>
        </w:rPr>
        <w:t xml:space="preserve"> Al-Albānī</w:t>
      </w:r>
      <w:r w:rsidRPr="002C3C7C">
        <w:rPr>
          <w:sz w:val="22"/>
          <w:szCs w:val="22"/>
          <w:lang w:val="it-IT"/>
        </w:rPr>
        <w:t>, vedi "</w:t>
      </w:r>
      <w:r w:rsidRPr="002C3C7C">
        <w:rPr>
          <w:i/>
          <w:sz w:val="22"/>
          <w:szCs w:val="22"/>
          <w:lang w:val="it-IT"/>
        </w:rPr>
        <w:t>Al-</w:t>
      </w:r>
      <w:r w:rsidRPr="002C3C7C">
        <w:rPr>
          <w:i/>
          <w:sz w:val="22"/>
          <w:szCs w:val="22"/>
          <w:u w:val="single"/>
          <w:lang w:val="it-IT"/>
        </w:rPr>
        <w:t>S</w:t>
      </w:r>
      <w:r w:rsidRPr="002C3C7C">
        <w:rPr>
          <w:i/>
          <w:sz w:val="22"/>
          <w:szCs w:val="22"/>
          <w:lang w:val="it-IT"/>
        </w:rPr>
        <w:t>a</w:t>
      </w:r>
      <w:r w:rsidRPr="002C3C7C">
        <w:rPr>
          <w:i/>
          <w:sz w:val="22"/>
          <w:szCs w:val="22"/>
          <w:u w:val="single"/>
          <w:lang w:val="it-IT"/>
        </w:rPr>
        <w:t>h</w:t>
      </w:r>
      <w:r w:rsidRPr="002C3C7C">
        <w:rPr>
          <w:i/>
          <w:sz w:val="22"/>
          <w:szCs w:val="22"/>
          <w:lang w:val="it-IT"/>
        </w:rPr>
        <w:t>ī</w:t>
      </w:r>
      <w:r w:rsidRPr="002C3C7C">
        <w:rPr>
          <w:i/>
          <w:sz w:val="22"/>
          <w:szCs w:val="22"/>
          <w:u w:val="single"/>
          <w:lang w:val="it-IT"/>
        </w:rPr>
        <w:t>h</w:t>
      </w:r>
      <w:r w:rsidRPr="002C3C7C">
        <w:rPr>
          <w:i/>
          <w:sz w:val="22"/>
          <w:szCs w:val="22"/>
          <w:lang w:val="it-IT"/>
        </w:rPr>
        <w:t>aħ</w:t>
      </w:r>
      <w:r w:rsidRPr="002C3C7C">
        <w:rPr>
          <w:sz w:val="22"/>
          <w:szCs w:val="22"/>
          <w:lang w:val="it-IT"/>
        </w:rPr>
        <w:t xml:space="preserve">" (n. 2035). </w:t>
      </w:r>
    </w:p>
  </w:footnote>
  <w:footnote w:id="96">
    <w:p w:rsidR="00320910" w:rsidRPr="002C3C7C" w:rsidRDefault="00320910" w:rsidP="00DC4FA2">
      <w:pPr>
        <w:pStyle w:val="FootnoteText"/>
        <w:ind w:left="0" w:firstLine="0"/>
        <w:rPr>
          <w:sz w:val="22"/>
          <w:szCs w:val="22"/>
        </w:rPr>
      </w:pPr>
      <w:r w:rsidRPr="002C3C7C">
        <w:rPr>
          <w:b/>
          <w:sz w:val="22"/>
          <w:szCs w:val="22"/>
          <w:lang w:val="it-IT"/>
        </w:rPr>
        <w:t xml:space="preserve"> </w:t>
      </w:r>
      <w:r w:rsidRPr="002C3C7C">
        <w:rPr>
          <w:rStyle w:val="FootnoteReference"/>
          <w:sz w:val="22"/>
          <w:szCs w:val="22"/>
        </w:rPr>
        <w:footnoteRef/>
      </w:r>
      <w:r w:rsidRPr="002C3C7C">
        <w:rPr>
          <w:rFonts w:hint="cs"/>
          <w:b/>
          <w:sz w:val="22"/>
          <w:szCs w:val="22"/>
          <w:rtl/>
        </w:rPr>
        <w:t xml:space="preserve">هذا من حديث عبدالله بن عمرو ^ أنه سمع النبي </w:t>
      </w:r>
      <w:r w:rsidRPr="002C3C7C">
        <w:rPr>
          <w:rFonts w:hint="cs"/>
          <w:sz w:val="22"/>
          <w:szCs w:val="22"/>
          <w:rtl/>
        </w:rPr>
        <w:t>×</w:t>
      </w:r>
      <w:r w:rsidRPr="002C3C7C">
        <w:rPr>
          <w:rFonts w:hint="cs"/>
          <w:b/>
          <w:sz w:val="22"/>
          <w:szCs w:val="22"/>
          <w:rtl/>
        </w:rPr>
        <w:t xml:space="preserve"> يقول: </w:t>
      </w:r>
      <w:r w:rsidRPr="002C3C7C">
        <w:rPr>
          <w:rFonts w:hint="cs"/>
          <w:b/>
          <w:bCs/>
          <w:sz w:val="22"/>
          <w:szCs w:val="22"/>
          <w:rtl/>
        </w:rPr>
        <w:t>((إذا سمعتم المؤذن فقولوا مثل ما يقول، ثم صلوا عليَّ، فإنه من صلى عليَّ صلاة، صلى الله عليه بها عشرًا، ثم سلوا الله لي الوسيلة؛ فإنها منزلة في الجنة، لا تنبغي إلا لعبد من عباد الله، وأرجو أن أكون أنا هو، فمن سأل لي الوسيلة، حلت له الشفاعة))</w:t>
      </w:r>
      <w:r w:rsidRPr="002C3C7C">
        <w:rPr>
          <w:rFonts w:hint="cs"/>
          <w:b/>
          <w:sz w:val="22"/>
          <w:szCs w:val="22"/>
          <w:rtl/>
        </w:rPr>
        <w:t>.</w:t>
      </w:r>
      <w:r w:rsidRPr="002C3C7C">
        <w:rPr>
          <w:sz w:val="22"/>
          <w:szCs w:val="22"/>
        </w:rPr>
        <w:t xml:space="preserve"> </w:t>
      </w:r>
    </w:p>
    <w:p w:rsidR="00320910" w:rsidRPr="002C3C7C" w:rsidRDefault="00320910" w:rsidP="00DC4FA2">
      <w:pPr>
        <w:pStyle w:val="FootnoteText"/>
        <w:bidi w:val="0"/>
        <w:ind w:left="0" w:firstLine="0"/>
        <w:rPr>
          <w:sz w:val="22"/>
          <w:szCs w:val="22"/>
          <w:lang w:val="it-IT"/>
        </w:rPr>
      </w:pPr>
      <w:r w:rsidRPr="002C3C7C">
        <w:rPr>
          <w:sz w:val="22"/>
          <w:szCs w:val="22"/>
          <w:lang w:val="it-IT"/>
        </w:rPr>
        <w:t>Questo [insegnamento] è tratto dall'</w:t>
      </w:r>
      <w:r w:rsidRPr="002C3C7C">
        <w:rPr>
          <w:i/>
          <w:sz w:val="22"/>
          <w:szCs w:val="22"/>
          <w:u w:val="single"/>
          <w:lang w:val="it-IT"/>
        </w:rPr>
        <w:t>H</w:t>
      </w:r>
      <w:r w:rsidRPr="002C3C7C">
        <w:rPr>
          <w:i/>
          <w:sz w:val="22"/>
          <w:szCs w:val="22"/>
          <w:lang w:val="it-IT"/>
        </w:rPr>
        <w:t>adī</w:t>
      </w:r>
      <w:r w:rsidRPr="002C3C7C">
        <w:rPr>
          <w:i/>
          <w:sz w:val="22"/>
          <w:szCs w:val="22"/>
          <w:u w:val="single"/>
          <w:lang w:val="it-IT"/>
        </w:rPr>
        <w:t>th</w:t>
      </w:r>
      <w:r w:rsidRPr="002C3C7C">
        <w:rPr>
          <w:sz w:val="22"/>
          <w:szCs w:val="22"/>
          <w:lang w:val="it-IT"/>
        </w:rPr>
        <w:t xml:space="preserve"> riferito da °AbdiLlāh Bin °Amrū </w:t>
      </w:r>
      <w:r w:rsidRPr="002C3C7C">
        <w:rPr>
          <w:sz w:val="22"/>
          <w:szCs w:val="22"/>
          <w:lang w:val="it-IT"/>
        </w:rPr>
        <w:sym w:font="AGA Arabesque" w:char="F074"/>
      </w:r>
      <w:r w:rsidRPr="002C3C7C">
        <w:rPr>
          <w:sz w:val="22"/>
          <w:szCs w:val="22"/>
          <w:lang w:val="it-IT"/>
        </w:rPr>
        <w:t xml:space="preserve">, che riferisce di aver sentito il Messaggero </w:t>
      </w:r>
      <w:r w:rsidRPr="002C3C7C">
        <w:rPr>
          <w:sz w:val="22"/>
          <w:szCs w:val="22"/>
          <w:lang w:val="it-IT"/>
        </w:rPr>
        <w:sym w:font="AGA Arabesque" w:char="F072"/>
      </w:r>
      <w:r w:rsidRPr="002C3C7C">
        <w:rPr>
          <w:sz w:val="22"/>
          <w:szCs w:val="22"/>
          <w:lang w:val="it-IT"/>
        </w:rPr>
        <w:t xml:space="preserve"> dire (significato): "Quando sentite il </w:t>
      </w:r>
      <w:r w:rsidRPr="002C3C7C">
        <w:rPr>
          <w:i/>
          <w:sz w:val="22"/>
          <w:szCs w:val="22"/>
          <w:lang w:val="it-IT"/>
        </w:rPr>
        <w:t>mu'a</w:t>
      </w:r>
      <w:r w:rsidRPr="002C3C7C">
        <w:rPr>
          <w:i/>
          <w:sz w:val="22"/>
          <w:szCs w:val="22"/>
          <w:u w:val="single"/>
          <w:lang w:val="it-IT"/>
        </w:rPr>
        <w:t>dh</w:t>
      </w:r>
      <w:r w:rsidRPr="002C3C7C">
        <w:rPr>
          <w:i/>
          <w:sz w:val="22"/>
          <w:szCs w:val="22"/>
          <w:lang w:val="it-IT"/>
        </w:rPr>
        <w:t>-</w:t>
      </w:r>
      <w:r w:rsidRPr="002C3C7C">
        <w:rPr>
          <w:i/>
          <w:sz w:val="22"/>
          <w:szCs w:val="22"/>
          <w:u w:val="single"/>
          <w:lang w:val="it-IT"/>
        </w:rPr>
        <w:t>dh</w:t>
      </w:r>
      <w:r w:rsidRPr="002C3C7C">
        <w:rPr>
          <w:i/>
          <w:sz w:val="22"/>
          <w:szCs w:val="22"/>
          <w:lang w:val="it-IT"/>
        </w:rPr>
        <w:t>in</w:t>
      </w:r>
      <w:r w:rsidRPr="002C3C7C">
        <w:rPr>
          <w:sz w:val="22"/>
          <w:szCs w:val="22"/>
          <w:lang w:val="it-IT"/>
        </w:rPr>
        <w:t xml:space="preserve"> dite dunque come egli dice, dopodichè dite la preghiera [di saluto] su di me, poichè chi dice la preghiera di saluto su di me, Allāh per essa [ne dirà di preghiere] per lui [altrettante] dieci; dopodichè chiedete per me </w:t>
      </w:r>
      <w:r w:rsidRPr="002C3C7C">
        <w:rPr>
          <w:i/>
          <w:sz w:val="22"/>
          <w:szCs w:val="22"/>
          <w:lang w:val="it-IT"/>
        </w:rPr>
        <w:t>'al-ūasīlah</w:t>
      </w:r>
      <w:r w:rsidRPr="002C3C7C">
        <w:rPr>
          <w:sz w:val="22"/>
          <w:szCs w:val="22"/>
          <w:lang w:val="it-IT"/>
        </w:rPr>
        <w:t xml:space="preserve">, poichè esso è un livello nel Paradiso che non spetta se non ad uno solo servo dei servi di Allāh, e spero di essere io questo [servo]; a chi dunque chiederà per me </w:t>
      </w:r>
      <w:r w:rsidRPr="002C3C7C">
        <w:rPr>
          <w:i/>
          <w:sz w:val="22"/>
          <w:szCs w:val="22"/>
          <w:lang w:val="it-IT"/>
        </w:rPr>
        <w:t>'al-ūasīlaħ</w:t>
      </w:r>
      <w:r w:rsidRPr="002C3C7C">
        <w:rPr>
          <w:sz w:val="22"/>
          <w:szCs w:val="22"/>
          <w:lang w:val="it-IT"/>
        </w:rPr>
        <w:t xml:space="preserve"> spetterà [la mia] intercessione.</w:t>
      </w:r>
    </w:p>
    <w:p w:rsidR="00320910" w:rsidRPr="002C3C7C" w:rsidRDefault="00320910" w:rsidP="004952D8">
      <w:pPr>
        <w:pStyle w:val="FootnoteText"/>
        <w:bidi w:val="0"/>
        <w:rPr>
          <w:sz w:val="22"/>
          <w:szCs w:val="22"/>
          <w:lang w:val="it-IT"/>
        </w:rPr>
      </w:pPr>
    </w:p>
  </w:footnote>
  <w:footnote w:id="97">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1/ 152، برقم 614،</w:t>
      </w:r>
      <w:r w:rsidRPr="002C3C7C">
        <w:rPr>
          <w:sz w:val="22"/>
          <w:szCs w:val="22"/>
          <w:rtl/>
        </w:rPr>
        <w:t xml:space="preserve"> وما بين المع</w:t>
      </w:r>
      <w:r w:rsidRPr="002C3C7C">
        <w:rPr>
          <w:rFonts w:hint="cs"/>
          <w:sz w:val="22"/>
          <w:szCs w:val="22"/>
          <w:rtl/>
        </w:rPr>
        <w:t>ق</w:t>
      </w:r>
      <w:r w:rsidRPr="002C3C7C">
        <w:rPr>
          <w:sz w:val="22"/>
          <w:szCs w:val="22"/>
          <w:rtl/>
        </w:rPr>
        <w:t>وفين للبيهقي</w:t>
      </w:r>
      <w:r w:rsidRPr="002C3C7C">
        <w:rPr>
          <w:rFonts w:hint="cs"/>
          <w:sz w:val="22"/>
          <w:szCs w:val="22"/>
          <w:rtl/>
        </w:rPr>
        <w:t>،</w:t>
      </w:r>
      <w:r w:rsidRPr="002C3C7C">
        <w:rPr>
          <w:sz w:val="22"/>
          <w:szCs w:val="22"/>
          <w:rtl/>
        </w:rPr>
        <w:t xml:space="preserve"> 1/410</w:t>
      </w:r>
      <w:r w:rsidRPr="002C3C7C">
        <w:rPr>
          <w:rFonts w:hint="cs"/>
          <w:sz w:val="22"/>
          <w:szCs w:val="22"/>
          <w:rtl/>
        </w:rPr>
        <w:t>،</w:t>
      </w:r>
      <w:r w:rsidRPr="002C3C7C">
        <w:rPr>
          <w:sz w:val="22"/>
          <w:szCs w:val="22"/>
          <w:rtl/>
        </w:rPr>
        <w:t xml:space="preserve"> وحس</w:t>
      </w:r>
      <w:r w:rsidRPr="002C3C7C">
        <w:rPr>
          <w:rFonts w:hint="cs"/>
          <w:sz w:val="22"/>
          <w:szCs w:val="22"/>
          <w:rtl/>
        </w:rPr>
        <w:t>َّ</w:t>
      </w:r>
      <w:r w:rsidRPr="002C3C7C">
        <w:rPr>
          <w:sz w:val="22"/>
          <w:szCs w:val="22"/>
          <w:rtl/>
        </w:rPr>
        <w:t>ن إسناده العلامة عبد العزيز بن باز</w:t>
      </w:r>
      <w:r w:rsidRPr="002C3C7C">
        <w:rPr>
          <w:rFonts w:ascii="AAAGoldenLotus Stg1_Ver1" w:hAnsi="AAAGoldenLotus Stg1_Ver1" w:cs="AAAGoldenLotus Stg1_Ver1" w:hint="cs"/>
          <w:sz w:val="22"/>
          <w:szCs w:val="22"/>
          <w:rtl/>
        </w:rPr>
        <w:t>‘</w:t>
      </w:r>
      <w:r w:rsidRPr="002C3C7C">
        <w:rPr>
          <w:sz w:val="22"/>
          <w:szCs w:val="22"/>
          <w:rtl/>
        </w:rPr>
        <w:t xml:space="preserve"> في تحفة الأخيار</w:t>
      </w:r>
      <w:r w:rsidRPr="002C3C7C">
        <w:rPr>
          <w:rFonts w:hint="cs"/>
          <w:sz w:val="22"/>
          <w:szCs w:val="22"/>
          <w:rtl/>
        </w:rPr>
        <w:t>،</w:t>
      </w:r>
      <w:r w:rsidRPr="002C3C7C">
        <w:rPr>
          <w:sz w:val="22"/>
          <w:szCs w:val="22"/>
          <w:rtl/>
        </w:rPr>
        <w:t xml:space="preserve"> ص38.</w:t>
      </w:r>
    </w:p>
    <w:p w:rsidR="00320910" w:rsidRPr="002C3C7C" w:rsidRDefault="00320910" w:rsidP="00410BFB">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(152/1 n. 614). Ciò che è presente fra parentesi è riferito da </w:t>
      </w:r>
      <w:r w:rsidRPr="002C3C7C">
        <w:rPr>
          <w:i/>
          <w:iCs/>
          <w:sz w:val="22"/>
          <w:szCs w:val="22"/>
          <w:lang w:val="it-IT"/>
        </w:rPr>
        <w:t>Al-Baīhaqī</w:t>
      </w:r>
      <w:r w:rsidRPr="002C3C7C">
        <w:rPr>
          <w:sz w:val="22"/>
          <w:szCs w:val="22"/>
          <w:lang w:val="it-IT"/>
        </w:rPr>
        <w:t xml:space="preserve"> (410/1), e il Sapiente °Abdul °Azīz Bin Bāz ha classificato come </w:t>
      </w:r>
      <w:r w:rsidRPr="002C3C7C">
        <w:rPr>
          <w:i/>
          <w:iCs/>
          <w:sz w:val="22"/>
          <w:szCs w:val="22"/>
          <w:u w:val="single"/>
          <w:lang w:val="it-IT"/>
        </w:rPr>
        <w:t>h</w:t>
      </w:r>
      <w:r w:rsidRPr="002C3C7C">
        <w:rPr>
          <w:i/>
          <w:iCs/>
          <w:sz w:val="22"/>
          <w:szCs w:val="22"/>
          <w:lang w:val="it-IT"/>
        </w:rPr>
        <w:t>asan</w:t>
      </w:r>
      <w:r w:rsidRPr="002C3C7C">
        <w:rPr>
          <w:sz w:val="22"/>
          <w:szCs w:val="22"/>
          <w:lang w:val="it-IT"/>
        </w:rPr>
        <w:t xml:space="preserve"> (di buon grado) la sua catena di trasmissione in "</w:t>
      </w:r>
      <w:r w:rsidRPr="002C3C7C">
        <w:rPr>
          <w:i/>
          <w:iCs/>
          <w:sz w:val="22"/>
          <w:szCs w:val="22"/>
          <w:lang w:val="it-IT"/>
        </w:rPr>
        <w:t>Tu</w:t>
      </w:r>
      <w:r w:rsidRPr="002C3C7C">
        <w:rPr>
          <w:i/>
          <w:iCs/>
          <w:sz w:val="22"/>
          <w:szCs w:val="22"/>
          <w:u w:val="single"/>
          <w:lang w:val="it-IT"/>
        </w:rPr>
        <w:t>h</w:t>
      </w:r>
      <w:r w:rsidRPr="002C3C7C">
        <w:rPr>
          <w:i/>
          <w:iCs/>
          <w:sz w:val="22"/>
          <w:szCs w:val="22"/>
          <w:lang w:val="it-IT"/>
        </w:rPr>
        <w:t>fatu-l-A</w:t>
      </w:r>
      <w:r w:rsidRPr="002C3C7C">
        <w:rPr>
          <w:i/>
          <w:iCs/>
          <w:sz w:val="22"/>
          <w:szCs w:val="22"/>
          <w:u w:val="single"/>
          <w:lang w:val="it-IT"/>
        </w:rPr>
        <w:t>kh</w:t>
      </w:r>
      <w:r w:rsidRPr="002C3C7C">
        <w:rPr>
          <w:i/>
          <w:iCs/>
          <w:sz w:val="22"/>
          <w:szCs w:val="22"/>
          <w:lang w:val="it-IT"/>
        </w:rPr>
        <w:t>bār</w:t>
      </w:r>
      <w:r w:rsidRPr="002C3C7C">
        <w:rPr>
          <w:sz w:val="22"/>
          <w:szCs w:val="22"/>
          <w:lang w:val="it-IT"/>
        </w:rPr>
        <w:t>" (pag. 38)333.</w:t>
      </w:r>
    </w:p>
  </w:footnote>
  <w:footnote w:id="98">
    <w:p w:rsidR="00320910" w:rsidRPr="00144AE2" w:rsidRDefault="00320910" w:rsidP="009A2D5F">
      <w:pPr>
        <w:pStyle w:val="FootnoteText"/>
        <w:ind w:left="0" w:firstLine="0"/>
        <w:rPr>
          <w:sz w:val="22"/>
          <w:szCs w:val="22"/>
        </w:rPr>
      </w:pPr>
      <w:r w:rsidRPr="00144AE2">
        <w:rPr>
          <w:bCs/>
          <w:sz w:val="22"/>
          <w:szCs w:val="22"/>
          <w:lang w:val="it-IT"/>
        </w:rPr>
        <w:t xml:space="preserve"> </w:t>
      </w:r>
      <w:r w:rsidRPr="00144AE2">
        <w:rPr>
          <w:rStyle w:val="FootnoteReference"/>
          <w:sz w:val="22"/>
          <w:szCs w:val="22"/>
        </w:rPr>
        <w:footnoteRef/>
      </w:r>
      <w:r w:rsidRPr="00144AE2">
        <w:rPr>
          <w:bCs/>
          <w:sz w:val="22"/>
          <w:szCs w:val="22"/>
          <w:rtl/>
        </w:rPr>
        <w:t>قوله: ((رب هذه الدعوة التامة))</w:t>
      </w:r>
      <w:r w:rsidRPr="00144AE2">
        <w:rPr>
          <w:b/>
          <w:sz w:val="22"/>
          <w:szCs w:val="22"/>
          <w:rtl/>
        </w:rPr>
        <w:t xml:space="preserve"> والمراد دعوة التوحيد؛ وقيل لدعوة التوحيد تامة لأن الشرك نقص، أو التامة التي لا يدخلها تغيير ولا تبديل، بل هي باقية إلى يوم النشور، أو لأنها هي التي تستحق صفة التمام وما سواها فمعرض للنقص.</w:t>
      </w:r>
    </w:p>
    <w:p w:rsidR="00320910" w:rsidRPr="002C3C7C" w:rsidRDefault="00320910" w:rsidP="009A2D5F">
      <w:pPr>
        <w:pStyle w:val="FootnoteText"/>
        <w:bidi w:val="0"/>
        <w:rPr>
          <w:sz w:val="22"/>
          <w:szCs w:val="22"/>
          <w:lang w:val="it-IT"/>
        </w:rPr>
      </w:pPr>
      <w:r w:rsidRPr="002C3C7C">
        <w:rPr>
          <w:sz w:val="22"/>
          <w:szCs w:val="22"/>
          <w:rtl/>
        </w:rPr>
        <w:t xml:space="preserve"> </w:t>
      </w:r>
      <w:r w:rsidRPr="002C3C7C">
        <w:rPr>
          <w:b/>
          <w:sz w:val="22"/>
          <w:szCs w:val="22"/>
          <w:lang w:val="it-IT"/>
        </w:rPr>
        <w:t>Signore (</w:t>
      </w:r>
      <w:r w:rsidRPr="002C3C7C">
        <w:rPr>
          <w:b/>
          <w:i/>
          <w:sz w:val="22"/>
          <w:szCs w:val="22"/>
          <w:lang w:val="it-IT"/>
        </w:rPr>
        <w:t>Rabb</w:t>
      </w:r>
      <w:r w:rsidRPr="002C3C7C">
        <w:rPr>
          <w:b/>
          <w:sz w:val="22"/>
          <w:szCs w:val="22"/>
          <w:lang w:val="it-IT"/>
        </w:rPr>
        <w:t>) di questo perfetto invito:</w:t>
      </w:r>
      <w:r w:rsidRPr="002C3C7C">
        <w:rPr>
          <w:sz w:val="22"/>
          <w:szCs w:val="22"/>
          <w:lang w:val="it-IT"/>
        </w:rPr>
        <w:t xml:space="preserve"> si intende con questo l'invito (</w:t>
      </w:r>
      <w:r w:rsidRPr="002C3C7C">
        <w:rPr>
          <w:i/>
          <w:iCs/>
          <w:sz w:val="22"/>
          <w:szCs w:val="22"/>
          <w:lang w:val="it-IT"/>
        </w:rPr>
        <w:t>da°ūaħ</w:t>
      </w:r>
      <w:r w:rsidRPr="002C3C7C">
        <w:rPr>
          <w:sz w:val="22"/>
          <w:szCs w:val="22"/>
          <w:lang w:val="it-IT"/>
        </w:rPr>
        <w:t xml:space="preserve">) del </w:t>
      </w:r>
      <w:r w:rsidRPr="002C3C7C">
        <w:rPr>
          <w:i/>
          <w:iCs/>
          <w:sz w:val="22"/>
          <w:szCs w:val="22"/>
          <w:lang w:val="it-IT"/>
        </w:rPr>
        <w:t>Taū</w:t>
      </w:r>
      <w:r w:rsidRPr="002C3C7C">
        <w:rPr>
          <w:i/>
          <w:iCs/>
          <w:sz w:val="22"/>
          <w:szCs w:val="22"/>
          <w:u w:val="single"/>
          <w:lang w:val="it-IT"/>
        </w:rPr>
        <w:t>h</w:t>
      </w:r>
      <w:r w:rsidRPr="002C3C7C">
        <w:rPr>
          <w:i/>
          <w:iCs/>
          <w:sz w:val="22"/>
          <w:szCs w:val="22"/>
          <w:lang w:val="it-IT"/>
        </w:rPr>
        <w:t>īd</w:t>
      </w:r>
      <w:r w:rsidRPr="002C3C7C">
        <w:rPr>
          <w:sz w:val="22"/>
          <w:szCs w:val="22"/>
          <w:lang w:val="it-IT"/>
        </w:rPr>
        <w:t xml:space="preserve"> (Unicità di Allāh). Questa </w:t>
      </w:r>
      <w:r w:rsidRPr="002C3C7C">
        <w:rPr>
          <w:i/>
          <w:iCs/>
          <w:sz w:val="22"/>
          <w:szCs w:val="22"/>
          <w:lang w:val="it-IT"/>
        </w:rPr>
        <w:t>da°ūaħ</w:t>
      </w:r>
      <w:r w:rsidRPr="002C3C7C">
        <w:rPr>
          <w:sz w:val="22"/>
          <w:szCs w:val="22"/>
          <w:lang w:val="it-IT"/>
        </w:rPr>
        <w:t xml:space="preserve"> (invito) è descritta come "completa" poichè lo </w:t>
      </w:r>
      <w:r w:rsidRPr="002C3C7C">
        <w:rPr>
          <w:i/>
          <w:iCs/>
          <w:sz w:val="22"/>
          <w:szCs w:val="22"/>
          <w:u w:val="single"/>
          <w:lang w:val="it-IT"/>
        </w:rPr>
        <w:t>sh</w:t>
      </w:r>
      <w:r w:rsidRPr="002C3C7C">
        <w:rPr>
          <w:i/>
          <w:iCs/>
          <w:sz w:val="22"/>
          <w:szCs w:val="22"/>
          <w:lang w:val="it-IT"/>
        </w:rPr>
        <w:t>irk</w:t>
      </w:r>
      <w:r w:rsidRPr="002C3C7C">
        <w:rPr>
          <w:sz w:val="22"/>
          <w:szCs w:val="22"/>
          <w:lang w:val="it-IT"/>
        </w:rPr>
        <w:t xml:space="preserve"> (l'adorare altri assieme ad Allāh) è una mancanza; può essere anche descritta come perfetta perchè in essa non vi sono cambiamenti e modifiche, bensì questa </w:t>
      </w:r>
      <w:r w:rsidRPr="002C3C7C">
        <w:rPr>
          <w:i/>
          <w:iCs/>
          <w:sz w:val="22"/>
          <w:szCs w:val="22"/>
          <w:lang w:val="it-IT"/>
        </w:rPr>
        <w:t>da°ūaħ</w:t>
      </w:r>
      <w:r w:rsidRPr="002C3C7C">
        <w:rPr>
          <w:sz w:val="22"/>
          <w:szCs w:val="22"/>
          <w:lang w:val="it-IT"/>
        </w:rPr>
        <w:t xml:space="preserve"> rimarrà così com'è fino al Giorno della Resurrezione; oppure per il fatto che è l'unica ad avere la caratteristica di perfezione mentre all'infuori di essa tutto il resto è soggetto alla mancanza.</w:t>
      </w:r>
    </w:p>
  </w:footnote>
  <w:footnote w:id="99">
    <w:p w:rsidR="00320910" w:rsidRPr="002C3C7C" w:rsidRDefault="00320910" w:rsidP="009A2D5F">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sz w:val="22"/>
          <w:szCs w:val="22"/>
        </w:rPr>
        <w:t xml:space="preserve">  </w:t>
      </w:r>
      <w:r w:rsidRPr="002C3C7C">
        <w:rPr>
          <w:rFonts w:hint="cs"/>
          <w:bCs/>
          <w:sz w:val="22"/>
          <w:szCs w:val="22"/>
          <w:rtl/>
        </w:rPr>
        <w:t>قوله: ((الوسيلة))</w:t>
      </w:r>
      <w:r w:rsidRPr="002C3C7C">
        <w:rPr>
          <w:rFonts w:hint="cs"/>
          <w:b/>
          <w:sz w:val="22"/>
          <w:szCs w:val="22"/>
          <w:rtl/>
        </w:rPr>
        <w:t xml:space="preserve"> هي منزلة في الجنة.</w:t>
      </w:r>
      <w:r w:rsidRPr="002C3C7C">
        <w:rPr>
          <w:sz w:val="22"/>
          <w:szCs w:val="22"/>
        </w:rPr>
        <w:t xml:space="preserve"> </w:t>
      </w:r>
    </w:p>
    <w:p w:rsidR="00320910" w:rsidRPr="002C3C7C" w:rsidRDefault="00320910" w:rsidP="009A2D5F">
      <w:pPr>
        <w:pStyle w:val="FootnoteText"/>
        <w:bidi w:val="0"/>
        <w:rPr>
          <w:sz w:val="22"/>
          <w:szCs w:val="22"/>
          <w:lang w:val="it-IT"/>
        </w:rPr>
      </w:pPr>
      <w:r w:rsidRPr="002C3C7C">
        <w:rPr>
          <w:b/>
          <w:i/>
          <w:sz w:val="22"/>
          <w:szCs w:val="22"/>
          <w:lang w:val="it-IT"/>
        </w:rPr>
        <w:t>'Al-ūasīlaħ</w:t>
      </w:r>
      <w:r w:rsidRPr="002C3C7C">
        <w:rPr>
          <w:b/>
          <w:sz w:val="22"/>
          <w:szCs w:val="22"/>
          <w:lang w:val="it-IT"/>
        </w:rPr>
        <w:t>:</w:t>
      </w:r>
      <w:r w:rsidRPr="002C3C7C">
        <w:rPr>
          <w:sz w:val="22"/>
          <w:szCs w:val="22"/>
          <w:lang w:val="it-IT"/>
        </w:rPr>
        <w:t xml:space="preserve"> Si tratta di un determinato livello in Paradiso [che permette di intercedere presso Allāh a favore degli uomini (NdT)]. </w:t>
      </w:r>
    </w:p>
  </w:footnote>
  <w:footnote w:id="100">
    <w:p w:rsidR="00320910" w:rsidRPr="002C3C7C" w:rsidRDefault="00320910" w:rsidP="00162C47">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((الفضيلة))</w:t>
      </w:r>
      <w:r w:rsidRPr="002C3C7C">
        <w:rPr>
          <w:rFonts w:hint="cs"/>
          <w:b/>
          <w:sz w:val="22"/>
          <w:szCs w:val="22"/>
          <w:rtl/>
        </w:rPr>
        <w:t xml:space="preserve"> أي: المرتبة الزائدة على سائر الخلق.</w:t>
      </w:r>
    </w:p>
    <w:p w:rsidR="00320910" w:rsidRPr="002C3C7C" w:rsidRDefault="00320910" w:rsidP="00162C47">
      <w:pPr>
        <w:pStyle w:val="FootnoteText"/>
        <w:bidi w:val="0"/>
        <w:rPr>
          <w:sz w:val="22"/>
          <w:szCs w:val="22"/>
          <w:lang w:val="it-IT"/>
        </w:rPr>
      </w:pPr>
      <w:r w:rsidRPr="002C3C7C">
        <w:rPr>
          <w:b/>
          <w:i/>
          <w:sz w:val="22"/>
          <w:szCs w:val="22"/>
          <w:lang w:val="it-IT"/>
        </w:rPr>
        <w:t>Al-fa</w:t>
      </w:r>
      <w:r w:rsidRPr="002C3C7C">
        <w:rPr>
          <w:b/>
          <w:i/>
          <w:sz w:val="22"/>
          <w:szCs w:val="22"/>
          <w:u w:val="single"/>
          <w:lang w:val="it-IT"/>
        </w:rPr>
        <w:t>d</w:t>
      </w:r>
      <w:r w:rsidRPr="002C3C7C">
        <w:rPr>
          <w:b/>
          <w:i/>
          <w:sz w:val="22"/>
          <w:szCs w:val="22"/>
          <w:lang w:val="it-IT"/>
        </w:rPr>
        <w:t>īlaħ:</w:t>
      </w:r>
      <w:r w:rsidRPr="002C3C7C">
        <w:rPr>
          <w:sz w:val="22"/>
          <w:szCs w:val="22"/>
          <w:lang w:val="it-IT"/>
        </w:rPr>
        <w:t xml:space="preserve"> si tratta di una posizione al di sopra di quella delle altre creature. </w:t>
      </w:r>
    </w:p>
  </w:footnote>
  <w:footnote w:id="101">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برقم 3594، ورقم 3595،</w:t>
      </w:r>
      <w:r w:rsidRPr="002C3C7C">
        <w:rPr>
          <w:sz w:val="22"/>
          <w:szCs w:val="22"/>
          <w:rtl/>
        </w:rPr>
        <w:t xml:space="preserve"> وأبو داود</w:t>
      </w:r>
      <w:r w:rsidRPr="002C3C7C">
        <w:rPr>
          <w:rFonts w:hint="cs"/>
          <w:sz w:val="22"/>
          <w:szCs w:val="22"/>
          <w:rtl/>
        </w:rPr>
        <w:t>، برقم 525،</w:t>
      </w:r>
      <w:r w:rsidRPr="002C3C7C">
        <w:rPr>
          <w:sz w:val="22"/>
          <w:szCs w:val="22"/>
          <w:rtl/>
        </w:rPr>
        <w:t xml:space="preserve"> وأحمد</w:t>
      </w:r>
      <w:r w:rsidRPr="002C3C7C">
        <w:rPr>
          <w:rFonts w:hint="cs"/>
          <w:sz w:val="22"/>
          <w:szCs w:val="22"/>
          <w:rtl/>
        </w:rPr>
        <w:t>، برقم 12200،</w:t>
      </w:r>
      <w:r w:rsidRPr="002C3C7C">
        <w:rPr>
          <w:sz w:val="22"/>
          <w:szCs w:val="22"/>
          <w:rtl/>
        </w:rPr>
        <w:t xml:space="preserve"> وانظر</w:t>
      </w:r>
      <w:r w:rsidRPr="002C3C7C">
        <w:rPr>
          <w:rFonts w:hint="cs"/>
          <w:sz w:val="22"/>
          <w:szCs w:val="22"/>
          <w:rtl/>
        </w:rPr>
        <w:t>:</w:t>
      </w:r>
      <w:r w:rsidRPr="002C3C7C">
        <w:rPr>
          <w:sz w:val="22"/>
          <w:szCs w:val="22"/>
          <w:rtl/>
        </w:rPr>
        <w:t xml:space="preserve"> إرواء الغليل</w:t>
      </w:r>
      <w:r w:rsidRPr="002C3C7C">
        <w:rPr>
          <w:rFonts w:hint="cs"/>
          <w:sz w:val="22"/>
          <w:szCs w:val="22"/>
          <w:rtl/>
        </w:rPr>
        <w:t>،</w:t>
      </w:r>
      <w:r w:rsidRPr="002C3C7C">
        <w:rPr>
          <w:sz w:val="22"/>
          <w:szCs w:val="22"/>
          <w:rtl/>
        </w:rPr>
        <w:t xml:space="preserve"> 1/262.</w:t>
      </w:r>
    </w:p>
    <w:p w:rsidR="00320910" w:rsidRPr="002C3C7C" w:rsidRDefault="00320910" w:rsidP="00E6632C">
      <w:pPr>
        <w:pStyle w:val="FootnoteText"/>
        <w:bidi w:val="0"/>
        <w:rPr>
          <w:sz w:val="22"/>
          <w:szCs w:val="22"/>
          <w:lang w:val="it-IT"/>
        </w:rPr>
      </w:pPr>
      <w:r w:rsidRPr="002C3C7C">
        <w:rPr>
          <w:i/>
          <w:iCs/>
          <w:sz w:val="22"/>
          <w:szCs w:val="22"/>
          <w:lang w:val="it-IT"/>
        </w:rPr>
        <w:t>A</w:t>
      </w:r>
      <w:r w:rsidRPr="00144AE2">
        <w:rPr>
          <w:i/>
          <w:iCs/>
          <w:color w:val="808080"/>
          <w:sz w:val="22"/>
          <w:szCs w:val="22"/>
          <w:lang w:val="it-IT"/>
        </w:rPr>
        <w:t>l-</w:t>
      </w:r>
      <w:r w:rsidRPr="002C3C7C">
        <w:rPr>
          <w:i/>
          <w:iCs/>
          <w:sz w:val="22"/>
          <w:szCs w:val="22"/>
          <w:lang w:val="it-IT"/>
        </w:rPr>
        <w:t>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(n. 3594 e 3595). Vedi anche Abū Dāūd (n. 525) e A</w:t>
      </w:r>
      <w:r w:rsidRPr="002C3C7C">
        <w:rPr>
          <w:sz w:val="22"/>
          <w:szCs w:val="22"/>
          <w:u w:val="single"/>
          <w:lang w:val="it-IT"/>
        </w:rPr>
        <w:t>h</w:t>
      </w:r>
      <w:r w:rsidRPr="002C3C7C">
        <w:rPr>
          <w:sz w:val="22"/>
          <w:szCs w:val="22"/>
          <w:lang w:val="it-IT"/>
        </w:rPr>
        <w:t xml:space="preserve">mad (n. 12200) e </w:t>
      </w:r>
      <w:r w:rsidRPr="002C3C7C">
        <w:rPr>
          <w:i/>
          <w:iCs/>
          <w:sz w:val="22"/>
          <w:szCs w:val="22"/>
          <w:lang w:val="it-IT"/>
        </w:rPr>
        <w:t>'Irūā' 'Al-</w:t>
      </w:r>
      <w:r w:rsidRPr="002C3C7C">
        <w:rPr>
          <w:i/>
          <w:iCs/>
          <w:sz w:val="22"/>
          <w:szCs w:val="22"/>
          <w:u w:val="single"/>
          <w:lang w:val="it-IT"/>
        </w:rPr>
        <w:t>Gh</w:t>
      </w:r>
      <w:r w:rsidRPr="002C3C7C">
        <w:rPr>
          <w:i/>
          <w:iCs/>
          <w:sz w:val="22"/>
          <w:szCs w:val="22"/>
          <w:lang w:val="it-IT"/>
        </w:rPr>
        <w:t>alīl</w:t>
      </w:r>
      <w:r w:rsidRPr="002C3C7C">
        <w:rPr>
          <w:sz w:val="22"/>
          <w:szCs w:val="22"/>
          <w:lang w:val="it-IT"/>
        </w:rPr>
        <w:t xml:space="preserve"> (262/1).</w:t>
      </w:r>
    </w:p>
  </w:footnote>
  <w:footnote w:id="102">
    <w:p w:rsidR="00320910" w:rsidRPr="002C3C7C" w:rsidRDefault="00320910" w:rsidP="00162C47">
      <w:pPr>
        <w:pStyle w:val="FootnoteText"/>
        <w:rPr>
          <w:sz w:val="22"/>
          <w:szCs w:val="22"/>
        </w:rPr>
      </w:pPr>
      <w:r w:rsidRPr="002C3C7C">
        <w:rPr>
          <w:rStyle w:val="FootnoteReference"/>
          <w:sz w:val="22"/>
          <w:szCs w:val="22"/>
        </w:rPr>
        <w:footnoteRef/>
      </w:r>
      <w:r w:rsidRPr="002C3C7C">
        <w:rPr>
          <w:sz w:val="22"/>
          <w:szCs w:val="22"/>
        </w:rPr>
        <w:t xml:space="preserve"> </w:t>
      </w:r>
      <w:r w:rsidRPr="002C3C7C">
        <w:rPr>
          <w:rFonts w:hint="cs"/>
          <w:b/>
          <w:sz w:val="22"/>
          <w:szCs w:val="22"/>
          <w:rtl/>
        </w:rPr>
        <w:t>ولفظ الدعاء بإطلاقه شامل لكل دعاء، ولكن لابد من تقييده بما في الأحاديث الأخرى من أنه ما لم يكن دعاء بإثم أو قطيعة رحم أو اعتداء.</w:t>
      </w:r>
    </w:p>
    <w:p w:rsidR="00320910" w:rsidRPr="002C3C7C" w:rsidRDefault="00320910" w:rsidP="00162C47">
      <w:pPr>
        <w:pStyle w:val="FootnoteText"/>
        <w:bidi w:val="0"/>
        <w:rPr>
          <w:sz w:val="22"/>
          <w:szCs w:val="22"/>
          <w:lang w:val="it-IT"/>
        </w:rPr>
      </w:pPr>
      <w:r w:rsidRPr="002C3C7C">
        <w:rPr>
          <w:sz w:val="22"/>
          <w:szCs w:val="22"/>
          <w:rtl/>
        </w:rPr>
        <w:t xml:space="preserve"> </w:t>
      </w:r>
      <w:r w:rsidRPr="002C3C7C">
        <w:rPr>
          <w:sz w:val="22"/>
          <w:szCs w:val="22"/>
          <w:lang w:val="it-IT"/>
        </w:rPr>
        <w:t xml:space="preserve">Si è liberi di invocare Allāh chiedendo ciò che si vuole, ma bisogna ricordare che altri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specificano la condizione che non si tratti di un'invocazione legata ad un peccato, alla rottura di un legame parentale o a una trasgressione.</w:t>
      </w:r>
    </w:p>
  </w:footnote>
  <w:footnote w:id="103">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1/ 181،برقم 744،</w:t>
      </w:r>
      <w:r w:rsidRPr="002C3C7C">
        <w:rPr>
          <w:sz w:val="22"/>
          <w:szCs w:val="22"/>
          <w:rtl/>
        </w:rPr>
        <w:t xml:space="preserve"> ومسلم</w:t>
      </w:r>
      <w:r w:rsidRPr="002C3C7C">
        <w:rPr>
          <w:rFonts w:hint="cs"/>
          <w:sz w:val="22"/>
          <w:szCs w:val="22"/>
          <w:rtl/>
        </w:rPr>
        <w:t>، 1/ 419،برقم</w:t>
      </w:r>
      <w:r w:rsidRPr="002C3C7C">
        <w:rPr>
          <w:sz w:val="22"/>
          <w:szCs w:val="22"/>
        </w:rPr>
        <w:t xml:space="preserve"> </w:t>
      </w:r>
      <w:r w:rsidRPr="002C3C7C">
        <w:rPr>
          <w:rFonts w:hint="cs"/>
          <w:sz w:val="22"/>
          <w:szCs w:val="22"/>
          <w:rtl/>
        </w:rPr>
        <w:t>598</w:t>
      </w:r>
      <w:r w:rsidRPr="002C3C7C">
        <w:rPr>
          <w:sz w:val="22"/>
          <w:szCs w:val="22"/>
          <w:rtl/>
        </w:rPr>
        <w:t>.</w:t>
      </w:r>
    </w:p>
    <w:p w:rsidR="00320910" w:rsidRPr="002C3C7C" w:rsidRDefault="00320910" w:rsidP="00E6632C">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ārī, (1</w:t>
      </w:r>
      <w:r w:rsidRPr="002C3C7C">
        <w:rPr>
          <w:rFonts w:hint="cs"/>
          <w:sz w:val="22"/>
          <w:szCs w:val="22"/>
          <w:rtl/>
        </w:rPr>
        <w:t>/</w:t>
      </w:r>
      <w:r w:rsidRPr="002C3C7C">
        <w:rPr>
          <w:sz w:val="22"/>
          <w:szCs w:val="22"/>
          <w:lang w:val="it-IT"/>
        </w:rPr>
        <w:t>181 n. 744), e Muslim (1</w:t>
      </w:r>
      <w:r w:rsidRPr="002C3C7C">
        <w:rPr>
          <w:rFonts w:hint="cs"/>
          <w:sz w:val="22"/>
          <w:szCs w:val="22"/>
          <w:rtl/>
          <w:lang w:val="it-IT"/>
        </w:rPr>
        <w:t>/</w:t>
      </w:r>
      <w:r w:rsidRPr="002C3C7C">
        <w:rPr>
          <w:sz w:val="22"/>
          <w:szCs w:val="22"/>
          <w:lang w:val="it-IT"/>
        </w:rPr>
        <w:t>419 n. 598).</w:t>
      </w:r>
    </w:p>
  </w:footnote>
  <w:footnote w:id="104">
    <w:p w:rsidR="00320910" w:rsidRPr="002C3C7C" w:rsidRDefault="00320910" w:rsidP="000837D6">
      <w:pPr>
        <w:pStyle w:val="FootnoteText"/>
        <w:rPr>
          <w:sz w:val="22"/>
          <w:szCs w:val="22"/>
          <w:rtl/>
        </w:rPr>
      </w:pPr>
      <w:r w:rsidRPr="002C3C7C">
        <w:rPr>
          <w:rStyle w:val="FootnoteReference"/>
          <w:sz w:val="22"/>
          <w:szCs w:val="22"/>
        </w:rPr>
        <w:footnoteRef/>
      </w:r>
      <w:r w:rsidRPr="002C3C7C">
        <w:rPr>
          <w:rFonts w:hint="cs"/>
          <w:sz w:val="22"/>
          <w:szCs w:val="22"/>
          <w:rtl/>
        </w:rPr>
        <w:t xml:space="preserve">      </w:t>
      </w:r>
      <w:r w:rsidRPr="002C3C7C">
        <w:rPr>
          <w:rFonts w:hint="cs"/>
          <w:b/>
          <w:sz w:val="22"/>
          <w:szCs w:val="22"/>
          <w:rtl/>
        </w:rPr>
        <w:t>وإنما شبه بعدها ببعد المشرق والمغرب مبالغة في البعد؛ لأنه ما في المشاهدات أبعد مما بين المشرق والمغرب، فيكون المراد من المباعدة محو الذنوب، وترك المؤاخذة بها، أو المنع من وقوعها، والعصمة منها.</w:t>
      </w:r>
    </w:p>
    <w:p w:rsidR="00320910" w:rsidRPr="002C3C7C" w:rsidRDefault="00320910" w:rsidP="000837D6">
      <w:pPr>
        <w:pStyle w:val="FootnoteText"/>
        <w:bidi w:val="0"/>
        <w:rPr>
          <w:sz w:val="22"/>
          <w:szCs w:val="22"/>
          <w:lang w:val="it-IT"/>
        </w:rPr>
      </w:pPr>
      <w:r w:rsidRPr="002C3C7C">
        <w:rPr>
          <w:sz w:val="22"/>
          <w:szCs w:val="22"/>
          <w:rtl/>
        </w:rPr>
        <w:t xml:space="preserve"> </w:t>
      </w:r>
      <w:r w:rsidRPr="002C3C7C">
        <w:rPr>
          <w:b/>
          <w:bCs/>
          <w:sz w:val="22"/>
          <w:szCs w:val="22"/>
          <w:lang w:val="it-IT"/>
        </w:rPr>
        <w:t xml:space="preserve">[…] come hai distanziato fra l’Oriente e l’Occidente: </w:t>
      </w:r>
      <w:r w:rsidRPr="002C3C7C">
        <w:rPr>
          <w:sz w:val="22"/>
          <w:szCs w:val="22"/>
          <w:lang w:val="it-IT"/>
        </w:rPr>
        <w:t xml:space="preserve">egli </w:t>
      </w:r>
      <w:r w:rsidRPr="002C3C7C">
        <w:rPr>
          <w:sz w:val="22"/>
          <w:szCs w:val="22"/>
          <w:lang w:val="it-IT"/>
        </w:rPr>
        <w:sym w:font="AGA Arabesque" w:char="F072"/>
      </w:r>
      <w:r w:rsidRPr="002C3C7C">
        <w:rPr>
          <w:sz w:val="22"/>
          <w:szCs w:val="22"/>
          <w:lang w:val="it-IT"/>
        </w:rPr>
        <w:t xml:space="preserve"> ha comparato </w:t>
      </w:r>
      <w:r w:rsidRPr="002C3C7C">
        <w:rPr>
          <w:rFonts w:cs="Arial"/>
          <w:sz w:val="22"/>
          <w:szCs w:val="22"/>
          <w:lang w:val="it-IT"/>
        </w:rPr>
        <w:t xml:space="preserve">[la distanza fra sé e i peccati] </w:t>
      </w:r>
      <w:r w:rsidRPr="002C3C7C">
        <w:rPr>
          <w:sz w:val="22"/>
          <w:szCs w:val="22"/>
          <w:lang w:val="it-IT"/>
        </w:rPr>
        <w:t>alla distanza fra l'Oriente e l'Occidente come unità estrema di distanza; questo, perchè fra le cose visibili, non vi è distanza più estrema di quella fra l'Oriente e l'Occidente. Con questo voler distanziare [fra sè e i peccati] si intende [il chiedere] la cancellazione dei peccati e il fatto che Allāh non punisca per essi; oppure il fatto che Egli impedisca la loro realizzazione e ci salvaguardi da essi.</w:t>
      </w:r>
    </w:p>
  </w:footnote>
  <w:footnote w:id="105">
    <w:p w:rsidR="00320910" w:rsidRPr="00144AE2" w:rsidRDefault="00320910" w:rsidP="00874582">
      <w:pPr>
        <w:pStyle w:val="FootnoteText"/>
        <w:rPr>
          <w:sz w:val="22"/>
          <w:szCs w:val="22"/>
          <w:rtl/>
        </w:rPr>
      </w:pPr>
      <w:r w:rsidRPr="00144AE2">
        <w:rPr>
          <w:rStyle w:val="FootnoteReference"/>
          <w:sz w:val="22"/>
          <w:szCs w:val="22"/>
        </w:rPr>
        <w:footnoteRef/>
      </w:r>
      <w:r w:rsidRPr="00144AE2">
        <w:rPr>
          <w:sz w:val="22"/>
          <w:szCs w:val="22"/>
          <w:rtl/>
        </w:rPr>
        <w:t xml:space="preserve"> </w:t>
      </w:r>
      <w:r w:rsidRPr="00144AE2">
        <w:rPr>
          <w:bCs/>
          <w:spacing w:val="-6"/>
          <w:sz w:val="22"/>
          <w:szCs w:val="22"/>
          <w:rtl/>
        </w:rPr>
        <w:t>قوله: ((اللهم نقني))</w:t>
      </w:r>
      <w:r w:rsidRPr="00144AE2">
        <w:rPr>
          <w:b/>
          <w:spacing w:val="-6"/>
          <w:sz w:val="22"/>
          <w:szCs w:val="22"/>
          <w:rtl/>
        </w:rPr>
        <w:t xml:space="preserve"> أي: نظفني</w:t>
      </w:r>
      <w:r w:rsidRPr="00144AE2">
        <w:rPr>
          <w:b/>
          <w:bCs/>
          <w:spacing w:val="-6"/>
          <w:sz w:val="22"/>
          <w:szCs w:val="22"/>
          <w:rtl/>
        </w:rPr>
        <w:t xml:space="preserve"> ((من خطاياي))</w:t>
      </w:r>
      <w:r w:rsidRPr="00144AE2">
        <w:rPr>
          <w:b/>
          <w:spacing w:val="-6"/>
          <w:sz w:val="22"/>
          <w:szCs w:val="22"/>
          <w:rtl/>
        </w:rPr>
        <w:t xml:space="preserve"> كما تنظف </w:t>
      </w:r>
      <w:r w:rsidRPr="00144AE2">
        <w:rPr>
          <w:b/>
          <w:bCs/>
          <w:spacing w:val="-6"/>
          <w:sz w:val="22"/>
          <w:szCs w:val="22"/>
          <w:rtl/>
        </w:rPr>
        <w:t>((الثوب الأبيض من الدنس))</w:t>
      </w:r>
      <w:r w:rsidRPr="00144AE2">
        <w:rPr>
          <w:b/>
          <w:spacing w:val="-6"/>
          <w:sz w:val="22"/>
          <w:szCs w:val="22"/>
          <w:rtl/>
        </w:rPr>
        <w:t>؛ شبه نظافة ذاته من الذنوب بنظافة الثوب الأبيض من الدنس؛ لأن زوال الدنس في الثوب الأبيض أظهر، بخلاف سائر الألوان؛ فإنه ربما يبقى فيه أثر الدنس بعد الغسل، ولم يظهر ذلك لمانع فيه بخلاف الأبيض، فإنه يظهر كل أثر فيه؛ والقصد من هذا التشبيه أن يقلع من الذنوب بالكلية، كقلع الدنس من الثوب الأبيض، بحيث لم يبق فيه أثر ما.</w:t>
      </w:r>
    </w:p>
    <w:p w:rsidR="00320910" w:rsidRPr="002C3C7C" w:rsidRDefault="00320910" w:rsidP="00874582">
      <w:pPr>
        <w:pStyle w:val="FootnoteText"/>
        <w:bidi w:val="0"/>
        <w:rPr>
          <w:sz w:val="22"/>
          <w:szCs w:val="22"/>
          <w:lang w:val="it-IT"/>
        </w:rPr>
      </w:pPr>
      <w:r w:rsidRPr="002C3C7C">
        <w:rPr>
          <w:b/>
          <w:bCs/>
          <w:sz w:val="22"/>
          <w:szCs w:val="22"/>
          <w:lang w:val="it-IT"/>
        </w:rPr>
        <w:t xml:space="preserve">[…] così come la veste bianca viene purificata dalla sporcizia: </w:t>
      </w:r>
      <w:r w:rsidRPr="002C3C7C">
        <w:rPr>
          <w:sz w:val="22"/>
          <w:szCs w:val="22"/>
          <w:lang w:val="it-IT"/>
        </w:rPr>
        <w:t xml:space="preserve">egli </w:t>
      </w:r>
      <w:r w:rsidRPr="002C3C7C">
        <w:rPr>
          <w:sz w:val="22"/>
          <w:szCs w:val="22"/>
          <w:lang w:val="it-IT"/>
        </w:rPr>
        <w:sym w:font="AGA Arabesque" w:char="F072"/>
      </w:r>
      <w:r w:rsidRPr="002C3C7C">
        <w:rPr>
          <w:sz w:val="22"/>
          <w:szCs w:val="22"/>
          <w:lang w:val="it-IT"/>
        </w:rPr>
        <w:t xml:space="preserve"> ha comparato la purezza della propria persona dai peccati alla purezza dell'abito bianco lavato dalla spocizia perchè quando il vestito bianco viene purificato dalle macchie </w:t>
      </w:r>
      <w:r w:rsidRPr="002C3C7C">
        <w:rPr>
          <w:rFonts w:cs="Arial"/>
          <w:sz w:val="22"/>
          <w:szCs w:val="22"/>
          <w:lang w:val="it-IT"/>
        </w:rPr>
        <w:t>[la sua pulizia]</w:t>
      </w:r>
      <w:r w:rsidRPr="002C3C7C">
        <w:rPr>
          <w:sz w:val="22"/>
          <w:szCs w:val="22"/>
          <w:lang w:val="it-IT"/>
        </w:rPr>
        <w:t xml:space="preserve"> è più evidente rispetto a quella di altri colori, sui quali potrebbe rimanere un residuo di sporco dopo il lavaggio senza che sia evidente sull'abito, per una caratteristica propria [del colore</w:t>
      </w:r>
      <w:r w:rsidRPr="002C3C7C">
        <w:rPr>
          <w:rFonts w:cs="Arial"/>
          <w:sz w:val="22"/>
          <w:szCs w:val="22"/>
          <w:lang w:val="it-IT"/>
        </w:rPr>
        <w:t>] che ne impedisce la vista</w:t>
      </w:r>
      <w:r w:rsidRPr="002C3C7C">
        <w:rPr>
          <w:sz w:val="22"/>
          <w:szCs w:val="22"/>
          <w:lang w:val="it-IT"/>
        </w:rPr>
        <w:t xml:space="preserve">; al contrario ogni traccia di sporco risulta chiara sul tessuto bianco. Lo scopo di questa similitudine è l'esprimere l'abbandono di tutti i peccati alla stessa maniera con cui l'abito bianco viene purificato dalla sporcizia, in modo che non rimanga nessun residuo </w:t>
      </w:r>
      <w:r w:rsidRPr="002C3C7C">
        <w:rPr>
          <w:rFonts w:cs="Arial"/>
          <w:sz w:val="22"/>
          <w:szCs w:val="22"/>
          <w:lang w:val="it-IT"/>
        </w:rPr>
        <w:t>[di essi]</w:t>
      </w:r>
      <w:r w:rsidRPr="002C3C7C">
        <w:rPr>
          <w:sz w:val="22"/>
          <w:szCs w:val="22"/>
          <w:lang w:val="it-IT"/>
        </w:rPr>
        <w:t>.</w:t>
      </w:r>
    </w:p>
  </w:footnote>
  <w:footnote w:id="106">
    <w:p w:rsidR="00320910" w:rsidRPr="002C3C7C" w:rsidRDefault="00320910" w:rsidP="00874582">
      <w:pPr>
        <w:pStyle w:val="FootnoteText"/>
        <w:rPr>
          <w:b/>
          <w:sz w:val="22"/>
          <w:szCs w:val="22"/>
          <w:rtl/>
        </w:rPr>
      </w:pPr>
      <w:r w:rsidRPr="002C3C7C">
        <w:rPr>
          <w:rStyle w:val="FootnoteReference"/>
          <w:sz w:val="22"/>
          <w:szCs w:val="22"/>
        </w:rPr>
        <w:footnoteRef/>
      </w:r>
      <w:r w:rsidRPr="002C3C7C">
        <w:rPr>
          <w:sz w:val="22"/>
          <w:szCs w:val="22"/>
        </w:rPr>
        <w:t xml:space="preserve"> </w:t>
      </w:r>
      <w:r w:rsidRPr="002C3C7C">
        <w:rPr>
          <w:rFonts w:hint="cs"/>
          <w:bCs/>
          <w:sz w:val="22"/>
          <w:szCs w:val="22"/>
          <w:rtl/>
        </w:rPr>
        <w:t>قوله: ((اللهم اغسلني من خطاياي...))</w:t>
      </w:r>
      <w:r w:rsidRPr="002C3C7C">
        <w:rPr>
          <w:rFonts w:hint="cs"/>
          <w:b/>
          <w:sz w:val="22"/>
          <w:szCs w:val="22"/>
          <w:rtl/>
        </w:rPr>
        <w:t xml:space="preserve"> إلى آخره، ذَكَرَ أنواع المطهرات المنزلة من السماء، التي لا يمكن حصول الطهارة الكاملة إلا بأحدها، تبيانًا لأنواع المغفرة، التي لا يخلص من الذنوب إلا بها؛ أي: طهرني من الخطايا بأنواع مغفرتك، التي هي في تمحيص الذنوب نهاية هذه الأنواع الثلاثة في إزالة الأرجاس، ورفع الجنابة والأحداث.</w:t>
      </w:r>
    </w:p>
    <w:p w:rsidR="00320910" w:rsidRPr="002C3C7C" w:rsidRDefault="00320910" w:rsidP="00874582">
      <w:pPr>
        <w:pStyle w:val="FootnoteText"/>
        <w:rPr>
          <w:sz w:val="22"/>
          <w:szCs w:val="22"/>
        </w:rPr>
      </w:pPr>
      <w:r w:rsidRPr="002C3C7C">
        <w:rPr>
          <w:rFonts w:hint="cs"/>
          <w:b/>
          <w:sz w:val="22"/>
          <w:szCs w:val="22"/>
          <w:rtl/>
        </w:rPr>
        <w:t>والمعنى: كما جعلتها سببًا لحصول الطهارة، فاجعلها سببًا لحصول المغفرة؛ وبيان ذلك في حديث أبي هريرة</w:t>
      </w:r>
      <w:r w:rsidRPr="002C3C7C">
        <w:rPr>
          <w:rFonts w:hint="cs"/>
          <w:bCs/>
          <w:sz w:val="22"/>
          <w:szCs w:val="22"/>
          <w:rtl/>
        </w:rPr>
        <w:sym w:font="AGA Arabesque" w:char="F074"/>
      </w:r>
      <w:r w:rsidRPr="002C3C7C">
        <w:rPr>
          <w:rFonts w:hint="cs"/>
          <w:b/>
          <w:sz w:val="22"/>
          <w:szCs w:val="22"/>
          <w:rtl/>
        </w:rPr>
        <w:t xml:space="preserve"> عن النبي : </w:t>
      </w:r>
      <w:r w:rsidRPr="002C3C7C">
        <w:rPr>
          <w:rFonts w:hint="cs"/>
          <w:b/>
          <w:bCs/>
          <w:sz w:val="22"/>
          <w:szCs w:val="22"/>
          <w:rtl/>
        </w:rPr>
        <w:t>((إذا توضأ العبد المسلم أو المؤمن، فغسل وجهه، خرج من وجهه كل خطيئة نظر إليها بعينيه مع الماء أو مع آخر قطر الماء))(</w:t>
      </w:r>
      <w:r w:rsidRPr="002C3C7C">
        <w:rPr>
          <w:b/>
          <w:bCs/>
          <w:sz w:val="22"/>
          <w:szCs w:val="22"/>
          <w:vertAlign w:val="superscript"/>
          <w:rtl/>
        </w:rPr>
        <w:footnoteRef/>
      </w:r>
      <w:r w:rsidRPr="002C3C7C">
        <w:rPr>
          <w:rFonts w:hint="cs"/>
          <w:b/>
          <w:bCs/>
          <w:sz w:val="22"/>
          <w:szCs w:val="22"/>
          <w:rtl/>
        </w:rPr>
        <w:t>)</w:t>
      </w:r>
      <w:r w:rsidRPr="002C3C7C">
        <w:rPr>
          <w:rFonts w:hint="cs"/>
          <w:b/>
          <w:sz w:val="22"/>
          <w:szCs w:val="22"/>
          <w:rtl/>
        </w:rPr>
        <w:t>.</w:t>
      </w:r>
    </w:p>
    <w:p w:rsidR="00320910" w:rsidRPr="002C3C7C" w:rsidRDefault="00320910" w:rsidP="00874582">
      <w:pPr>
        <w:pStyle w:val="FootnoteText"/>
        <w:bidi w:val="0"/>
        <w:rPr>
          <w:sz w:val="22"/>
          <w:szCs w:val="22"/>
          <w:lang w:val="it-IT"/>
        </w:rPr>
      </w:pPr>
      <w:r w:rsidRPr="002C3C7C">
        <w:rPr>
          <w:sz w:val="22"/>
          <w:szCs w:val="22"/>
          <w:rtl/>
        </w:rPr>
        <w:t xml:space="preserve"> </w:t>
      </w:r>
      <w:r w:rsidRPr="002C3C7C">
        <w:rPr>
          <w:b/>
          <w:bCs/>
          <w:sz w:val="22"/>
          <w:szCs w:val="22"/>
        </w:rPr>
        <w:t xml:space="preserve">[…] O </w:t>
      </w:r>
      <w:proofErr w:type="spellStart"/>
      <w:r w:rsidRPr="002C3C7C">
        <w:rPr>
          <w:b/>
          <w:bCs/>
          <w:sz w:val="22"/>
          <w:szCs w:val="22"/>
        </w:rPr>
        <w:t>Allāh</w:t>
      </w:r>
      <w:proofErr w:type="spellEnd"/>
      <w:r w:rsidRPr="002C3C7C">
        <w:rPr>
          <w:b/>
          <w:bCs/>
          <w:sz w:val="22"/>
          <w:szCs w:val="22"/>
        </w:rPr>
        <w:t xml:space="preserve">, </w:t>
      </w:r>
      <w:proofErr w:type="spellStart"/>
      <w:r w:rsidRPr="002C3C7C">
        <w:rPr>
          <w:b/>
          <w:bCs/>
          <w:sz w:val="22"/>
          <w:szCs w:val="22"/>
        </w:rPr>
        <w:t>lavami</w:t>
      </w:r>
      <w:proofErr w:type="spellEnd"/>
      <w:r w:rsidRPr="002C3C7C">
        <w:rPr>
          <w:b/>
          <w:bCs/>
          <w:sz w:val="22"/>
          <w:szCs w:val="22"/>
        </w:rPr>
        <w:t xml:space="preserve"> </w:t>
      </w:r>
      <w:proofErr w:type="spellStart"/>
      <w:r w:rsidRPr="002C3C7C">
        <w:rPr>
          <w:b/>
          <w:bCs/>
          <w:sz w:val="22"/>
          <w:szCs w:val="22"/>
        </w:rPr>
        <w:t>dai</w:t>
      </w:r>
      <w:proofErr w:type="spellEnd"/>
      <w:r w:rsidRPr="002C3C7C">
        <w:rPr>
          <w:b/>
          <w:bCs/>
          <w:sz w:val="22"/>
          <w:szCs w:val="22"/>
        </w:rPr>
        <w:t xml:space="preserve"> </w:t>
      </w:r>
      <w:proofErr w:type="spellStart"/>
      <w:r w:rsidRPr="002C3C7C">
        <w:rPr>
          <w:b/>
          <w:bCs/>
          <w:sz w:val="22"/>
          <w:szCs w:val="22"/>
        </w:rPr>
        <w:t>miei</w:t>
      </w:r>
      <w:proofErr w:type="spellEnd"/>
      <w:r w:rsidRPr="002C3C7C">
        <w:rPr>
          <w:b/>
          <w:bCs/>
          <w:sz w:val="22"/>
          <w:szCs w:val="22"/>
        </w:rPr>
        <w:t xml:space="preserve"> </w:t>
      </w:r>
      <w:proofErr w:type="spellStart"/>
      <w:r w:rsidRPr="002C3C7C">
        <w:rPr>
          <w:b/>
          <w:bCs/>
          <w:sz w:val="22"/>
          <w:szCs w:val="22"/>
        </w:rPr>
        <w:t>peccati</w:t>
      </w:r>
      <w:proofErr w:type="spellEnd"/>
      <w:r w:rsidRPr="002C3C7C">
        <w:rPr>
          <w:b/>
          <w:bCs/>
          <w:sz w:val="22"/>
          <w:szCs w:val="22"/>
        </w:rPr>
        <w:t xml:space="preserve"> con la neve, </w:t>
      </w:r>
      <w:proofErr w:type="spellStart"/>
      <w:r w:rsidRPr="002C3C7C">
        <w:rPr>
          <w:b/>
          <w:bCs/>
          <w:sz w:val="22"/>
          <w:szCs w:val="22"/>
        </w:rPr>
        <w:t>l'acqua</w:t>
      </w:r>
      <w:proofErr w:type="spellEnd"/>
      <w:r w:rsidRPr="002C3C7C">
        <w:rPr>
          <w:b/>
          <w:bCs/>
          <w:sz w:val="22"/>
          <w:szCs w:val="22"/>
        </w:rPr>
        <w:t xml:space="preserve"> e la </w:t>
      </w:r>
      <w:proofErr w:type="spellStart"/>
      <w:r w:rsidRPr="002C3C7C">
        <w:rPr>
          <w:b/>
          <w:bCs/>
          <w:sz w:val="22"/>
          <w:szCs w:val="22"/>
        </w:rPr>
        <w:t>grandine</w:t>
      </w:r>
      <w:proofErr w:type="spellEnd"/>
      <w:r w:rsidRPr="002C3C7C">
        <w:rPr>
          <w:b/>
          <w:bCs/>
          <w:sz w:val="22"/>
          <w:szCs w:val="22"/>
        </w:rPr>
        <w:t xml:space="preserve">: </w:t>
      </w:r>
      <w:r w:rsidRPr="002C3C7C">
        <w:rPr>
          <w:sz w:val="22"/>
          <w:szCs w:val="22"/>
        </w:rPr>
        <w:t xml:space="preserve">qui </w:t>
      </w:r>
      <w:proofErr w:type="spellStart"/>
      <w:r w:rsidRPr="002C3C7C">
        <w:rPr>
          <w:sz w:val="22"/>
          <w:szCs w:val="22"/>
        </w:rPr>
        <w:t>sono</w:t>
      </w:r>
      <w:proofErr w:type="spellEnd"/>
      <w:r w:rsidRPr="002C3C7C">
        <w:rPr>
          <w:sz w:val="22"/>
          <w:szCs w:val="22"/>
        </w:rPr>
        <w:t xml:space="preserve"> </w:t>
      </w:r>
      <w:proofErr w:type="spellStart"/>
      <w:r w:rsidRPr="002C3C7C">
        <w:rPr>
          <w:sz w:val="22"/>
          <w:szCs w:val="22"/>
        </w:rPr>
        <w:t>stati</w:t>
      </w:r>
      <w:proofErr w:type="spellEnd"/>
      <w:r w:rsidRPr="002C3C7C">
        <w:rPr>
          <w:sz w:val="22"/>
          <w:szCs w:val="22"/>
        </w:rPr>
        <w:t xml:space="preserve"> </w:t>
      </w:r>
      <w:proofErr w:type="spellStart"/>
      <w:r w:rsidRPr="002C3C7C">
        <w:rPr>
          <w:sz w:val="22"/>
          <w:szCs w:val="22"/>
        </w:rPr>
        <w:t>citati</w:t>
      </w:r>
      <w:proofErr w:type="spellEnd"/>
      <w:r w:rsidRPr="002C3C7C">
        <w:rPr>
          <w:sz w:val="22"/>
          <w:szCs w:val="22"/>
        </w:rPr>
        <w:t xml:space="preserve"> </w:t>
      </w:r>
      <w:proofErr w:type="spellStart"/>
      <w:r w:rsidRPr="002C3C7C">
        <w:rPr>
          <w:sz w:val="22"/>
          <w:szCs w:val="22"/>
        </w:rPr>
        <w:t>tutti</w:t>
      </w:r>
      <w:proofErr w:type="spellEnd"/>
      <w:r w:rsidRPr="002C3C7C">
        <w:rPr>
          <w:sz w:val="22"/>
          <w:szCs w:val="22"/>
        </w:rPr>
        <w:t xml:space="preserve"> </w:t>
      </w:r>
      <w:proofErr w:type="spellStart"/>
      <w:r w:rsidRPr="002C3C7C">
        <w:rPr>
          <w:sz w:val="22"/>
          <w:szCs w:val="22"/>
        </w:rPr>
        <w:t>gli</w:t>
      </w:r>
      <w:proofErr w:type="spellEnd"/>
      <w:r w:rsidRPr="002C3C7C">
        <w:rPr>
          <w:sz w:val="22"/>
          <w:szCs w:val="22"/>
        </w:rPr>
        <w:t xml:space="preserve"> </w:t>
      </w:r>
      <w:proofErr w:type="spellStart"/>
      <w:r w:rsidRPr="002C3C7C">
        <w:rPr>
          <w:sz w:val="22"/>
          <w:szCs w:val="22"/>
        </w:rPr>
        <w:t>elementi</w:t>
      </w:r>
      <w:proofErr w:type="spellEnd"/>
      <w:r w:rsidRPr="002C3C7C">
        <w:rPr>
          <w:sz w:val="22"/>
          <w:szCs w:val="22"/>
        </w:rPr>
        <w:t xml:space="preserve"> </w:t>
      </w:r>
      <w:proofErr w:type="spellStart"/>
      <w:r w:rsidRPr="002C3C7C">
        <w:rPr>
          <w:sz w:val="22"/>
          <w:szCs w:val="22"/>
        </w:rPr>
        <w:t>purificanti</w:t>
      </w:r>
      <w:proofErr w:type="spellEnd"/>
      <w:r w:rsidRPr="002C3C7C">
        <w:rPr>
          <w:sz w:val="22"/>
          <w:szCs w:val="22"/>
        </w:rPr>
        <w:t xml:space="preserve"> </w:t>
      </w:r>
      <w:proofErr w:type="spellStart"/>
      <w:r w:rsidRPr="002C3C7C">
        <w:rPr>
          <w:sz w:val="22"/>
          <w:szCs w:val="22"/>
        </w:rPr>
        <w:t>che</w:t>
      </w:r>
      <w:proofErr w:type="spellEnd"/>
      <w:r w:rsidRPr="002C3C7C">
        <w:rPr>
          <w:sz w:val="22"/>
          <w:szCs w:val="22"/>
        </w:rPr>
        <w:t xml:space="preserve"> </w:t>
      </w:r>
      <w:proofErr w:type="spellStart"/>
      <w:r w:rsidRPr="002C3C7C">
        <w:rPr>
          <w:sz w:val="22"/>
          <w:szCs w:val="22"/>
        </w:rPr>
        <w:t>scendono</w:t>
      </w:r>
      <w:proofErr w:type="spellEnd"/>
      <w:r w:rsidRPr="002C3C7C">
        <w:rPr>
          <w:sz w:val="22"/>
          <w:szCs w:val="22"/>
        </w:rPr>
        <w:t xml:space="preserve"> dal </w:t>
      </w:r>
      <w:proofErr w:type="spellStart"/>
      <w:r w:rsidRPr="002C3C7C">
        <w:rPr>
          <w:sz w:val="22"/>
          <w:szCs w:val="22"/>
        </w:rPr>
        <w:t>cielo</w:t>
      </w:r>
      <w:proofErr w:type="spellEnd"/>
      <w:r w:rsidRPr="002C3C7C">
        <w:rPr>
          <w:sz w:val="22"/>
          <w:szCs w:val="22"/>
        </w:rPr>
        <w:t xml:space="preserve">, senza </w:t>
      </w:r>
      <w:proofErr w:type="spellStart"/>
      <w:r w:rsidRPr="002C3C7C">
        <w:rPr>
          <w:sz w:val="22"/>
          <w:szCs w:val="22"/>
        </w:rPr>
        <w:t>i</w:t>
      </w:r>
      <w:proofErr w:type="spellEnd"/>
      <w:r w:rsidRPr="002C3C7C">
        <w:rPr>
          <w:sz w:val="22"/>
          <w:szCs w:val="22"/>
        </w:rPr>
        <w:t xml:space="preserve"> </w:t>
      </w:r>
      <w:proofErr w:type="spellStart"/>
      <w:r w:rsidRPr="002C3C7C">
        <w:rPr>
          <w:sz w:val="22"/>
          <w:szCs w:val="22"/>
        </w:rPr>
        <w:t>quali</w:t>
      </w:r>
      <w:proofErr w:type="spellEnd"/>
      <w:r w:rsidRPr="002C3C7C">
        <w:rPr>
          <w:sz w:val="22"/>
          <w:szCs w:val="22"/>
        </w:rPr>
        <w:t xml:space="preserve"> non </w:t>
      </w:r>
      <w:proofErr w:type="spellStart"/>
      <w:r w:rsidRPr="002C3C7C">
        <w:rPr>
          <w:sz w:val="22"/>
          <w:szCs w:val="22"/>
        </w:rPr>
        <w:t>si</w:t>
      </w:r>
      <w:proofErr w:type="spellEnd"/>
      <w:r w:rsidRPr="002C3C7C">
        <w:rPr>
          <w:sz w:val="22"/>
          <w:szCs w:val="22"/>
        </w:rPr>
        <w:t xml:space="preserve"> </w:t>
      </w:r>
      <w:proofErr w:type="spellStart"/>
      <w:r w:rsidRPr="002C3C7C">
        <w:rPr>
          <w:sz w:val="22"/>
          <w:szCs w:val="22"/>
        </w:rPr>
        <w:t>può</w:t>
      </w:r>
      <w:proofErr w:type="spellEnd"/>
      <w:r w:rsidRPr="002C3C7C">
        <w:rPr>
          <w:sz w:val="22"/>
          <w:szCs w:val="22"/>
        </w:rPr>
        <w:t xml:space="preserve"> </w:t>
      </w:r>
      <w:proofErr w:type="spellStart"/>
      <w:r w:rsidRPr="002C3C7C">
        <w:rPr>
          <w:sz w:val="22"/>
          <w:szCs w:val="22"/>
        </w:rPr>
        <w:t>ottenere</w:t>
      </w:r>
      <w:proofErr w:type="spellEnd"/>
      <w:r w:rsidRPr="002C3C7C">
        <w:rPr>
          <w:sz w:val="22"/>
          <w:szCs w:val="22"/>
        </w:rPr>
        <w:t xml:space="preserve"> la </w:t>
      </w:r>
      <w:proofErr w:type="spellStart"/>
      <w:r w:rsidRPr="002C3C7C">
        <w:rPr>
          <w:sz w:val="22"/>
          <w:szCs w:val="22"/>
        </w:rPr>
        <w:t>completa</w:t>
      </w:r>
      <w:proofErr w:type="spellEnd"/>
      <w:r w:rsidRPr="002C3C7C">
        <w:rPr>
          <w:sz w:val="22"/>
          <w:szCs w:val="22"/>
        </w:rPr>
        <w:t xml:space="preserve"> </w:t>
      </w:r>
      <w:proofErr w:type="spellStart"/>
      <w:r w:rsidRPr="002C3C7C">
        <w:rPr>
          <w:sz w:val="22"/>
          <w:szCs w:val="22"/>
        </w:rPr>
        <w:t>purificazione</w:t>
      </w:r>
      <w:proofErr w:type="spellEnd"/>
      <w:r w:rsidRPr="002C3C7C">
        <w:rPr>
          <w:sz w:val="22"/>
          <w:szCs w:val="22"/>
        </w:rPr>
        <w:t xml:space="preserve"> (</w:t>
      </w:r>
      <w:proofErr w:type="spellStart"/>
      <w:r w:rsidRPr="002C3C7C">
        <w:rPr>
          <w:i/>
          <w:iCs/>
          <w:sz w:val="22"/>
          <w:szCs w:val="22"/>
          <w:u w:val="single"/>
        </w:rPr>
        <w:t>t</w:t>
      </w:r>
      <w:r w:rsidRPr="002C3C7C">
        <w:rPr>
          <w:i/>
          <w:iCs/>
          <w:sz w:val="22"/>
          <w:szCs w:val="22"/>
        </w:rPr>
        <w:t>ahāraħ</w:t>
      </w:r>
      <w:proofErr w:type="spellEnd"/>
      <w:r w:rsidRPr="002C3C7C">
        <w:rPr>
          <w:i/>
          <w:iCs/>
          <w:sz w:val="22"/>
          <w:szCs w:val="22"/>
        </w:rPr>
        <w:t xml:space="preserve"> </w:t>
      </w:r>
      <w:r w:rsidRPr="002C3C7C">
        <w:rPr>
          <w:sz w:val="22"/>
          <w:szCs w:val="22"/>
          <w:rtl/>
          <w:lang w:val="it-IT"/>
        </w:rPr>
        <w:t>طهارة</w:t>
      </w:r>
      <w:r w:rsidRPr="002C3C7C">
        <w:rPr>
          <w:sz w:val="22"/>
          <w:szCs w:val="22"/>
        </w:rPr>
        <w:t xml:space="preserve">) se non </w:t>
      </w:r>
      <w:proofErr w:type="spellStart"/>
      <w:r w:rsidRPr="002C3C7C">
        <w:rPr>
          <w:sz w:val="22"/>
          <w:szCs w:val="22"/>
        </w:rPr>
        <w:t>usando</w:t>
      </w:r>
      <w:proofErr w:type="spellEnd"/>
      <w:r w:rsidRPr="002C3C7C">
        <w:rPr>
          <w:sz w:val="22"/>
          <w:szCs w:val="22"/>
        </w:rPr>
        <w:t xml:space="preserve"> </w:t>
      </w:r>
      <w:proofErr w:type="spellStart"/>
      <w:r w:rsidRPr="002C3C7C">
        <w:rPr>
          <w:sz w:val="22"/>
          <w:szCs w:val="22"/>
        </w:rPr>
        <w:t>uno</w:t>
      </w:r>
      <w:proofErr w:type="spellEnd"/>
      <w:r w:rsidRPr="002C3C7C">
        <w:rPr>
          <w:sz w:val="22"/>
          <w:szCs w:val="22"/>
        </w:rPr>
        <w:t xml:space="preserve"> di </w:t>
      </w:r>
      <w:proofErr w:type="spellStart"/>
      <w:r w:rsidRPr="002C3C7C">
        <w:rPr>
          <w:sz w:val="22"/>
          <w:szCs w:val="22"/>
        </w:rPr>
        <w:t>essi</w:t>
      </w:r>
      <w:proofErr w:type="spellEnd"/>
      <w:r w:rsidRPr="002C3C7C">
        <w:rPr>
          <w:sz w:val="22"/>
          <w:szCs w:val="22"/>
        </w:rPr>
        <w:t xml:space="preserve">; </w:t>
      </w:r>
      <w:proofErr w:type="spellStart"/>
      <w:r w:rsidRPr="002C3C7C">
        <w:rPr>
          <w:sz w:val="22"/>
          <w:szCs w:val="22"/>
        </w:rPr>
        <w:t>questoper</w:t>
      </w:r>
      <w:proofErr w:type="spellEnd"/>
      <w:r w:rsidRPr="002C3C7C">
        <w:rPr>
          <w:sz w:val="22"/>
          <w:szCs w:val="22"/>
        </w:rPr>
        <w:t xml:space="preserve"> </w:t>
      </w:r>
      <w:proofErr w:type="spellStart"/>
      <w:r w:rsidRPr="002C3C7C">
        <w:rPr>
          <w:sz w:val="22"/>
          <w:szCs w:val="22"/>
        </w:rPr>
        <w:t>attirare</w:t>
      </w:r>
      <w:proofErr w:type="spellEnd"/>
      <w:r w:rsidRPr="002C3C7C">
        <w:rPr>
          <w:sz w:val="22"/>
          <w:szCs w:val="22"/>
        </w:rPr>
        <w:t xml:space="preserve"> </w:t>
      </w:r>
      <w:proofErr w:type="spellStart"/>
      <w:r w:rsidRPr="002C3C7C">
        <w:rPr>
          <w:sz w:val="22"/>
          <w:szCs w:val="22"/>
        </w:rPr>
        <w:t>l'attenzione</w:t>
      </w:r>
      <w:proofErr w:type="spellEnd"/>
      <w:r w:rsidRPr="002C3C7C">
        <w:rPr>
          <w:sz w:val="22"/>
          <w:szCs w:val="22"/>
        </w:rPr>
        <w:t xml:space="preserve"> verso </w:t>
      </w:r>
      <w:proofErr w:type="spellStart"/>
      <w:r w:rsidRPr="002C3C7C">
        <w:rPr>
          <w:sz w:val="22"/>
          <w:szCs w:val="22"/>
        </w:rPr>
        <w:t>i</w:t>
      </w:r>
      <w:proofErr w:type="spellEnd"/>
      <w:r w:rsidRPr="002C3C7C">
        <w:rPr>
          <w:sz w:val="22"/>
          <w:szCs w:val="22"/>
        </w:rPr>
        <w:t xml:space="preserve"> </w:t>
      </w:r>
      <w:proofErr w:type="spellStart"/>
      <w:r w:rsidRPr="002C3C7C">
        <w:rPr>
          <w:sz w:val="22"/>
          <w:szCs w:val="22"/>
        </w:rPr>
        <w:t>diversi</w:t>
      </w:r>
      <w:proofErr w:type="spellEnd"/>
      <w:r w:rsidRPr="002C3C7C">
        <w:rPr>
          <w:sz w:val="22"/>
          <w:szCs w:val="22"/>
        </w:rPr>
        <w:t xml:space="preserve"> tipi di </w:t>
      </w:r>
      <w:proofErr w:type="spellStart"/>
      <w:r w:rsidRPr="002C3C7C">
        <w:rPr>
          <w:sz w:val="22"/>
          <w:szCs w:val="22"/>
        </w:rPr>
        <w:t>perdono</w:t>
      </w:r>
      <w:proofErr w:type="spellEnd"/>
      <w:r w:rsidRPr="002C3C7C">
        <w:rPr>
          <w:sz w:val="22"/>
          <w:szCs w:val="22"/>
        </w:rPr>
        <w:t xml:space="preserve"> senza </w:t>
      </w:r>
      <w:proofErr w:type="spellStart"/>
      <w:r w:rsidRPr="002C3C7C">
        <w:rPr>
          <w:sz w:val="22"/>
          <w:szCs w:val="22"/>
        </w:rPr>
        <w:t>i</w:t>
      </w:r>
      <w:proofErr w:type="spellEnd"/>
      <w:r w:rsidRPr="002C3C7C">
        <w:rPr>
          <w:sz w:val="22"/>
          <w:szCs w:val="22"/>
        </w:rPr>
        <w:t xml:space="preserve"> </w:t>
      </w:r>
      <w:proofErr w:type="spellStart"/>
      <w:r w:rsidRPr="002C3C7C">
        <w:rPr>
          <w:sz w:val="22"/>
          <w:szCs w:val="22"/>
        </w:rPr>
        <w:t>quali</w:t>
      </w:r>
      <w:proofErr w:type="spellEnd"/>
      <w:r w:rsidRPr="002C3C7C">
        <w:rPr>
          <w:sz w:val="22"/>
          <w:szCs w:val="22"/>
        </w:rPr>
        <w:t xml:space="preserve"> non ci </w:t>
      </w:r>
      <w:proofErr w:type="spellStart"/>
      <w:r w:rsidRPr="002C3C7C">
        <w:rPr>
          <w:sz w:val="22"/>
          <w:szCs w:val="22"/>
        </w:rPr>
        <w:t>si</w:t>
      </w:r>
      <w:proofErr w:type="spellEnd"/>
      <w:r w:rsidRPr="002C3C7C">
        <w:rPr>
          <w:sz w:val="22"/>
          <w:szCs w:val="22"/>
        </w:rPr>
        <w:t xml:space="preserve"> </w:t>
      </w:r>
      <w:proofErr w:type="spellStart"/>
      <w:r w:rsidRPr="002C3C7C">
        <w:rPr>
          <w:sz w:val="22"/>
          <w:szCs w:val="22"/>
        </w:rPr>
        <w:t>riesce</w:t>
      </w:r>
      <w:proofErr w:type="spellEnd"/>
      <w:r w:rsidRPr="002C3C7C">
        <w:rPr>
          <w:sz w:val="22"/>
          <w:szCs w:val="22"/>
        </w:rPr>
        <w:t xml:space="preserve"> a </w:t>
      </w:r>
      <w:proofErr w:type="spellStart"/>
      <w:r w:rsidRPr="002C3C7C">
        <w:rPr>
          <w:sz w:val="22"/>
          <w:szCs w:val="22"/>
        </w:rPr>
        <w:t>liberare</w:t>
      </w:r>
      <w:proofErr w:type="spellEnd"/>
      <w:r w:rsidRPr="002C3C7C">
        <w:rPr>
          <w:sz w:val="22"/>
          <w:szCs w:val="22"/>
        </w:rPr>
        <w:t xml:space="preserve"> </w:t>
      </w:r>
      <w:proofErr w:type="spellStart"/>
      <w:r w:rsidRPr="002C3C7C">
        <w:rPr>
          <w:sz w:val="22"/>
          <w:szCs w:val="22"/>
        </w:rPr>
        <w:t>dai</w:t>
      </w:r>
      <w:proofErr w:type="spellEnd"/>
      <w:r w:rsidRPr="002C3C7C">
        <w:rPr>
          <w:sz w:val="22"/>
          <w:szCs w:val="22"/>
        </w:rPr>
        <w:t xml:space="preserve"> </w:t>
      </w:r>
      <w:proofErr w:type="spellStart"/>
      <w:r w:rsidRPr="002C3C7C">
        <w:rPr>
          <w:sz w:val="22"/>
          <w:szCs w:val="22"/>
        </w:rPr>
        <w:t>peccati</w:t>
      </w:r>
      <w:proofErr w:type="spellEnd"/>
      <w:r w:rsidRPr="002C3C7C">
        <w:rPr>
          <w:sz w:val="22"/>
          <w:szCs w:val="22"/>
        </w:rPr>
        <w:t xml:space="preserve">. </w:t>
      </w:r>
      <w:r w:rsidRPr="002C3C7C">
        <w:rPr>
          <w:sz w:val="22"/>
          <w:szCs w:val="22"/>
          <w:lang w:val="it-IT"/>
        </w:rPr>
        <w:t>È come se dicesse: [O Allāh] purificami dai peccati tramite i diversi tipi del Tuo perdono.Ciò consiste nella purificazione dai peccati allo stesso modo in cui questi tre elementi riescono ad annullare le sporcizie e a liberare l'uomo dallo stato di impurità, maggiore e minore. Il significato è: [O Allāh], così come hai fatto in modo che questi elementi siano una causa per raggiungere lo stato di purificazione fai sì che siano una causa per ottenere il perdono. Questo significato chiarisce l'</w:t>
      </w:r>
      <w:r w:rsidRPr="002C3C7C">
        <w:rPr>
          <w:i/>
          <w:iCs/>
          <w:sz w:val="22"/>
          <w:szCs w:val="22"/>
          <w:lang w:val="it-IT"/>
        </w:rPr>
        <w:t>Hadī</w:t>
      </w:r>
      <w:r w:rsidRPr="002C3C7C">
        <w:rPr>
          <w:i/>
          <w:iCs/>
          <w:sz w:val="22"/>
          <w:szCs w:val="22"/>
          <w:u w:val="single"/>
          <w:lang w:val="it-IT"/>
        </w:rPr>
        <w:t>th</w:t>
      </w:r>
      <w:r w:rsidRPr="002C3C7C">
        <w:rPr>
          <w:sz w:val="22"/>
          <w:szCs w:val="22"/>
          <w:lang w:val="it-IT"/>
        </w:rPr>
        <w:t xml:space="preserve"> trasmesso da 'Abī Huraīraħ, in cui Messaggero </w:t>
      </w:r>
      <w:r w:rsidRPr="002C3C7C">
        <w:rPr>
          <w:sz w:val="22"/>
          <w:szCs w:val="22"/>
          <w:lang w:val="it-IT"/>
        </w:rPr>
        <w:sym w:font="AGA Arabesque" w:char="F072"/>
      </w:r>
      <w:r w:rsidRPr="002C3C7C">
        <w:rPr>
          <w:sz w:val="22"/>
          <w:szCs w:val="22"/>
          <w:lang w:val="it-IT"/>
        </w:rPr>
        <w:t xml:space="preserve"> (significati): "Quando il servo musulmano o il credente compie il </w:t>
      </w:r>
      <w:r w:rsidRPr="002C3C7C">
        <w:rPr>
          <w:i/>
          <w:iCs/>
          <w:sz w:val="22"/>
          <w:szCs w:val="22"/>
          <w:lang w:val="it-IT"/>
        </w:rPr>
        <w:t>ū</w:t>
      </w:r>
      <w:r w:rsidRPr="002C3C7C">
        <w:rPr>
          <w:i/>
          <w:iCs/>
          <w:sz w:val="22"/>
          <w:szCs w:val="22"/>
          <w:u w:val="single"/>
          <w:lang w:val="it-IT"/>
        </w:rPr>
        <w:t>d</w:t>
      </w:r>
      <w:r w:rsidRPr="002C3C7C">
        <w:rPr>
          <w:i/>
          <w:iCs/>
          <w:sz w:val="22"/>
          <w:szCs w:val="22"/>
          <w:lang w:val="it-IT"/>
        </w:rPr>
        <w:t>ū'</w:t>
      </w:r>
      <w:r w:rsidRPr="002C3C7C">
        <w:rPr>
          <w:sz w:val="22"/>
          <w:szCs w:val="22"/>
          <w:lang w:val="it-IT"/>
        </w:rPr>
        <w:t xml:space="preserve"> (il lavaggio di purificazione) lavando il suo volto, con l'acqua –o con l'ultima goccia d'acqua- si allontana dal suo volto ogni peccato [che ha commesso] guardando con gli occhi </w:t>
      </w:r>
      <w:r w:rsidRPr="002C3C7C">
        <w:rPr>
          <w:rFonts w:cs="Arial"/>
          <w:sz w:val="22"/>
          <w:szCs w:val="22"/>
          <w:lang w:val="it-IT"/>
        </w:rPr>
        <w:t>[qualcosa di illecito]</w:t>
      </w:r>
      <w:r w:rsidRPr="002C3C7C">
        <w:rPr>
          <w:sz w:val="22"/>
          <w:szCs w:val="22"/>
          <w:lang w:val="it-IT"/>
        </w:rPr>
        <w:t>"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Muslim</w:t>
      </w:r>
      <w:r w:rsidRPr="002C3C7C">
        <w:rPr>
          <w:sz w:val="22"/>
          <w:szCs w:val="22"/>
          <w:lang w:val="it-IT"/>
        </w:rPr>
        <w:t>, n.244).</w:t>
      </w:r>
    </w:p>
  </w:footnote>
  <w:footnote w:id="107">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مسلم، برقم 399، وأصحاب السنن الأربعة: أبو داود، برقم 775، والترمذي، برقم 243، وابن ماجه، برقم 806، والنسائي، برقم 899،</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1/77</w:t>
      </w:r>
      <w:r w:rsidRPr="002C3C7C">
        <w:rPr>
          <w:rFonts w:hint="cs"/>
          <w:sz w:val="22"/>
          <w:szCs w:val="22"/>
          <w:rtl/>
        </w:rPr>
        <w:t>،</w:t>
      </w:r>
      <w:r w:rsidRPr="002C3C7C">
        <w:rPr>
          <w:sz w:val="22"/>
          <w:szCs w:val="22"/>
          <w:rtl/>
        </w:rPr>
        <w:t>وصحيح ابن ماجه</w:t>
      </w:r>
      <w:r w:rsidRPr="002C3C7C">
        <w:rPr>
          <w:rFonts w:hint="cs"/>
          <w:sz w:val="22"/>
          <w:szCs w:val="22"/>
          <w:rtl/>
        </w:rPr>
        <w:t>،</w:t>
      </w:r>
      <w:r w:rsidRPr="002C3C7C">
        <w:rPr>
          <w:sz w:val="22"/>
          <w:szCs w:val="22"/>
          <w:rtl/>
        </w:rPr>
        <w:t xml:space="preserve"> 1/135.</w:t>
      </w:r>
    </w:p>
    <w:p w:rsidR="00320910" w:rsidRPr="002C3C7C" w:rsidRDefault="00320910" w:rsidP="00E6632C">
      <w:pPr>
        <w:pStyle w:val="FootnoteText"/>
        <w:bidi w:val="0"/>
        <w:rPr>
          <w:rFonts w:cs="Arial"/>
          <w:sz w:val="22"/>
          <w:szCs w:val="22"/>
          <w:lang w:val="it-IT"/>
        </w:rPr>
      </w:pPr>
      <w:r w:rsidRPr="002C3C7C">
        <w:rPr>
          <w:rFonts w:cs="Arial"/>
          <w:sz w:val="22"/>
          <w:szCs w:val="22"/>
          <w:lang w:val="it-IT"/>
        </w:rPr>
        <w:t xml:space="preserve">Muslim (n. 399) e tutti e quattro </w:t>
      </w:r>
      <w:r w:rsidRPr="002C3C7C">
        <w:rPr>
          <w:rFonts w:cs="Arial"/>
          <w:i/>
          <w:iCs/>
          <w:sz w:val="22"/>
          <w:szCs w:val="22"/>
          <w:lang w:val="it-IT"/>
        </w:rPr>
        <w:t>a</w:t>
      </w:r>
      <w:r w:rsidRPr="002C3C7C">
        <w:rPr>
          <w:rFonts w:cs="Arial"/>
          <w:i/>
          <w:iCs/>
          <w:sz w:val="22"/>
          <w:szCs w:val="22"/>
          <w:u w:val="single"/>
          <w:lang w:val="it-IT"/>
        </w:rPr>
        <w:t>s-h</w:t>
      </w:r>
      <w:r w:rsidRPr="002C3C7C">
        <w:rPr>
          <w:i/>
          <w:iCs/>
          <w:sz w:val="22"/>
          <w:szCs w:val="22"/>
          <w:lang w:val="it-IT"/>
        </w:rPr>
        <w:t>ā</w:t>
      </w:r>
      <w:r w:rsidRPr="002C3C7C">
        <w:rPr>
          <w:rFonts w:cs="Arial"/>
          <w:i/>
          <w:iCs/>
          <w:sz w:val="22"/>
          <w:szCs w:val="22"/>
          <w:lang w:val="it-IT"/>
        </w:rPr>
        <w:t>bu al-Ssunan</w:t>
      </w:r>
      <w:r w:rsidRPr="002C3C7C">
        <w:rPr>
          <w:rFonts w:cs="Arial"/>
          <w:sz w:val="22"/>
          <w:szCs w:val="22"/>
          <w:lang w:val="it-IT"/>
        </w:rPr>
        <w:t xml:space="preserve"> (i trasmettitori della </w:t>
      </w:r>
      <w:r w:rsidRPr="002C3C7C">
        <w:rPr>
          <w:rFonts w:cs="Arial"/>
          <w:i/>
          <w:iCs/>
          <w:sz w:val="22"/>
          <w:szCs w:val="22"/>
          <w:lang w:val="it-IT"/>
        </w:rPr>
        <w:t>Sunna</w:t>
      </w:r>
      <w:r w:rsidRPr="002C3C7C">
        <w:rPr>
          <w:i/>
          <w:iCs/>
          <w:sz w:val="22"/>
          <w:szCs w:val="22"/>
          <w:lang w:val="it-IT"/>
        </w:rPr>
        <w:t>ħ</w:t>
      </w:r>
      <w:r w:rsidRPr="002C3C7C">
        <w:rPr>
          <w:rFonts w:cs="Arial"/>
          <w:sz w:val="22"/>
          <w:szCs w:val="22"/>
          <w:lang w:val="it-IT"/>
        </w:rPr>
        <w:t>): Ab</w:t>
      </w:r>
      <w:r w:rsidRPr="002C3C7C">
        <w:rPr>
          <w:sz w:val="22"/>
          <w:szCs w:val="22"/>
          <w:lang w:val="it-IT"/>
        </w:rPr>
        <w:t>ū</w:t>
      </w:r>
      <w:r w:rsidRPr="002C3C7C">
        <w:rPr>
          <w:rFonts w:cs="Arial"/>
          <w:sz w:val="22"/>
          <w:szCs w:val="22"/>
          <w:lang w:val="it-IT"/>
        </w:rPr>
        <w:t xml:space="preserve"> D</w:t>
      </w:r>
      <w:r w:rsidRPr="002C3C7C">
        <w:rPr>
          <w:sz w:val="22"/>
          <w:szCs w:val="22"/>
          <w:lang w:val="it-IT"/>
        </w:rPr>
        <w:t>āūūd (n. 755), Al-Tirmi</w:t>
      </w:r>
      <w:r w:rsidRPr="002C3C7C">
        <w:rPr>
          <w:sz w:val="22"/>
          <w:szCs w:val="22"/>
          <w:u w:val="single"/>
          <w:lang w:val="it-IT"/>
        </w:rPr>
        <w:t>dh</w:t>
      </w:r>
      <w:r w:rsidRPr="002C3C7C">
        <w:rPr>
          <w:sz w:val="22"/>
          <w:szCs w:val="22"/>
          <w:lang w:val="it-IT"/>
        </w:rPr>
        <w:t xml:space="preserve">ī (n. 243), Ibn Mājah (n. 806), Al-Nnasā'ī (n. 899).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Al-Tirmi</w:t>
      </w:r>
      <w:r w:rsidRPr="002C3C7C">
        <w:rPr>
          <w:i/>
          <w:iCs/>
          <w:sz w:val="22"/>
          <w:szCs w:val="22"/>
          <w:u w:val="single"/>
          <w:lang w:val="it-IT"/>
        </w:rPr>
        <w:t>dh</w:t>
      </w:r>
      <w:r w:rsidRPr="002C3C7C">
        <w:rPr>
          <w:i/>
          <w:iCs/>
          <w:sz w:val="22"/>
          <w:szCs w:val="22"/>
          <w:lang w:val="it-IT"/>
        </w:rPr>
        <w:t xml:space="preserve"> </w:t>
      </w:r>
      <w:r w:rsidRPr="002C3C7C">
        <w:rPr>
          <w:sz w:val="22"/>
          <w:szCs w:val="22"/>
          <w:lang w:val="it-IT"/>
        </w:rPr>
        <w:t>(1/77</w:t>
      </w:r>
      <w:r w:rsidRPr="002C3C7C">
        <w:rPr>
          <w:rFonts w:cs="Arial"/>
          <w:sz w:val="22"/>
          <w:szCs w:val="22"/>
          <w:lang w:val="it-IT"/>
        </w:rPr>
        <w:t xml:space="preserve">), e </w:t>
      </w:r>
      <w:r w:rsidRPr="002C3C7C">
        <w:rPr>
          <w:i/>
          <w:iCs/>
          <w:sz w:val="22"/>
          <w:szCs w:val="22"/>
          <w:lang w:val="it-IT"/>
        </w:rPr>
        <w:t xml:space="preserve">Sahīh </w:t>
      </w:r>
      <w:r w:rsidRPr="002C3C7C">
        <w:rPr>
          <w:rFonts w:cs="Arial"/>
          <w:i/>
          <w:iCs/>
          <w:sz w:val="22"/>
          <w:szCs w:val="22"/>
          <w:lang w:val="it-IT"/>
        </w:rPr>
        <w:t xml:space="preserve">Ibn Mājah </w:t>
      </w:r>
      <w:r w:rsidRPr="002C3C7C">
        <w:rPr>
          <w:rFonts w:cs="Arial"/>
          <w:sz w:val="22"/>
          <w:szCs w:val="22"/>
          <w:lang w:val="it-IT"/>
        </w:rPr>
        <w:t>(1/135).</w:t>
      </w:r>
    </w:p>
  </w:footnote>
  <w:footnote w:id="108">
    <w:p w:rsidR="00320910" w:rsidRPr="002C3C7C" w:rsidRDefault="00320910" w:rsidP="005362BE">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Pr>
          <w:b/>
          <w:bCs/>
          <w:spacing w:val="-10"/>
          <w:w w:val="90"/>
          <w:sz w:val="22"/>
          <w:szCs w:val="22"/>
          <w:lang w:val="it-IT"/>
        </w:rPr>
        <w:t>Sia esaltata la Tua Trascendenza</w:t>
      </w:r>
      <w:r w:rsidRPr="002C3C7C">
        <w:rPr>
          <w:b/>
          <w:bCs/>
          <w:spacing w:val="-10"/>
          <w:w w:val="90"/>
          <w:sz w:val="22"/>
          <w:szCs w:val="22"/>
          <w:lang w:val="it-IT"/>
        </w:rPr>
        <w:t xml:space="preserve"> </w:t>
      </w:r>
      <w:r w:rsidRPr="002C3C7C">
        <w:rPr>
          <w:spacing w:val="-10"/>
          <w:w w:val="90"/>
          <w:sz w:val="22"/>
          <w:szCs w:val="22"/>
          <w:lang w:val="it-IT"/>
        </w:rPr>
        <w:t xml:space="preserve">(in arabo </w:t>
      </w:r>
      <w:r w:rsidRPr="002C3C7C">
        <w:rPr>
          <w:i/>
          <w:iCs/>
          <w:sz w:val="22"/>
          <w:szCs w:val="22"/>
          <w:lang w:val="it-IT"/>
        </w:rPr>
        <w:t>sub</w:t>
      </w:r>
      <w:r w:rsidRPr="002C3C7C">
        <w:rPr>
          <w:i/>
          <w:iCs/>
          <w:sz w:val="22"/>
          <w:szCs w:val="22"/>
          <w:u w:val="single"/>
          <w:lang w:val="it-IT"/>
        </w:rPr>
        <w:t>h</w:t>
      </w:r>
      <w:r w:rsidRPr="002C3C7C">
        <w:rPr>
          <w:i/>
          <w:iCs/>
          <w:sz w:val="22"/>
          <w:szCs w:val="22"/>
          <w:lang w:val="it-IT"/>
        </w:rPr>
        <w:t>ānaka</w:t>
      </w:r>
      <w:r w:rsidRPr="002C3C7C">
        <w:rPr>
          <w:rFonts w:hint="cs"/>
          <w:sz w:val="22"/>
          <w:szCs w:val="22"/>
          <w:rtl/>
          <w:lang w:val="it-IT"/>
        </w:rPr>
        <w:t xml:space="preserve">سبحانك </w:t>
      </w:r>
      <w:r w:rsidRPr="002C3C7C">
        <w:rPr>
          <w:sz w:val="22"/>
          <w:szCs w:val="22"/>
          <w:lang w:val="it-IT"/>
        </w:rPr>
        <w:t>): il significato è "Il glorificare Allāh affermando la sua perfezione ed estraneità nei confronti di ogni cosa che non gli si addice, come che gli venga attribuito un socio, un figlio, una compagna o ogni altro tipo di dipendenza o di mancanza".</w:t>
      </w:r>
    </w:p>
  </w:footnote>
  <w:footnote w:id="109">
    <w:p w:rsidR="00320910" w:rsidRPr="002C3C7C" w:rsidRDefault="00320910" w:rsidP="00874582">
      <w:pPr>
        <w:pStyle w:val="FootnoteText"/>
        <w:rPr>
          <w:sz w:val="22"/>
          <w:szCs w:val="22"/>
        </w:rPr>
      </w:pPr>
      <w:r w:rsidRPr="002C3C7C">
        <w:rPr>
          <w:sz w:val="22"/>
          <w:szCs w:val="22"/>
          <w:lang w:val="it-IT"/>
        </w:rPr>
        <w:t xml:space="preserve"> </w:t>
      </w:r>
      <w:r w:rsidRPr="002C3C7C">
        <w:rPr>
          <w:rStyle w:val="FootnoteReference"/>
          <w:sz w:val="22"/>
          <w:szCs w:val="22"/>
        </w:rPr>
        <w:footnoteRef/>
      </w:r>
      <w:r w:rsidRPr="002C3C7C">
        <w:rPr>
          <w:rFonts w:hint="cs"/>
          <w:bCs/>
          <w:sz w:val="22"/>
          <w:szCs w:val="22"/>
          <w:rtl/>
        </w:rPr>
        <w:t>قوله: ((وتبارك))</w:t>
      </w:r>
      <w:r w:rsidRPr="002C3C7C">
        <w:rPr>
          <w:rFonts w:hint="cs"/>
          <w:b/>
          <w:sz w:val="22"/>
          <w:szCs w:val="22"/>
          <w:rtl/>
        </w:rPr>
        <w:t xml:space="preserve"> من البركة، وهي الكثرة والاتساع، وتبارك؛ أي: تعالى وتعظم، وكثرت بركاته في السموات والأرض، إذ به تقوم، وبه تستنزل الخيرات.</w:t>
      </w:r>
    </w:p>
    <w:p w:rsidR="00320910" w:rsidRPr="002C3C7C" w:rsidRDefault="00320910" w:rsidP="00874582">
      <w:pPr>
        <w:pStyle w:val="FootnoteText"/>
        <w:bidi w:val="0"/>
        <w:rPr>
          <w:sz w:val="22"/>
          <w:szCs w:val="22"/>
        </w:rPr>
      </w:pPr>
      <w:r w:rsidRPr="002C3C7C">
        <w:rPr>
          <w:sz w:val="22"/>
          <w:szCs w:val="22"/>
          <w:rtl/>
        </w:rPr>
        <w:t xml:space="preserve"> </w:t>
      </w:r>
      <w:r w:rsidRPr="002C3C7C">
        <w:rPr>
          <w:b/>
          <w:bCs/>
          <w:w w:val="90"/>
          <w:sz w:val="22"/>
          <w:szCs w:val="22"/>
        </w:rPr>
        <w:t xml:space="preserve">Sia </w:t>
      </w:r>
      <w:proofErr w:type="spellStart"/>
      <w:r w:rsidRPr="002C3C7C">
        <w:rPr>
          <w:b/>
          <w:bCs/>
          <w:w w:val="90"/>
          <w:sz w:val="22"/>
          <w:szCs w:val="22"/>
        </w:rPr>
        <w:t>benedetto</w:t>
      </w:r>
      <w:proofErr w:type="spellEnd"/>
      <w:r w:rsidRPr="002C3C7C">
        <w:rPr>
          <w:b/>
          <w:bCs/>
          <w:w w:val="90"/>
          <w:sz w:val="22"/>
          <w:szCs w:val="22"/>
        </w:rPr>
        <w:t xml:space="preserve"> </w:t>
      </w:r>
      <w:proofErr w:type="spellStart"/>
      <w:r w:rsidRPr="002C3C7C">
        <w:rPr>
          <w:b/>
          <w:bCs/>
          <w:w w:val="90"/>
          <w:sz w:val="22"/>
          <w:szCs w:val="22"/>
        </w:rPr>
        <w:t>il</w:t>
      </w:r>
      <w:proofErr w:type="spellEnd"/>
      <w:r w:rsidRPr="002C3C7C">
        <w:rPr>
          <w:b/>
          <w:bCs/>
          <w:w w:val="90"/>
          <w:sz w:val="22"/>
          <w:szCs w:val="22"/>
        </w:rPr>
        <w:t xml:space="preserve"> </w:t>
      </w:r>
      <w:proofErr w:type="spellStart"/>
      <w:r w:rsidRPr="002C3C7C">
        <w:rPr>
          <w:b/>
          <w:bCs/>
          <w:w w:val="90"/>
          <w:sz w:val="22"/>
          <w:szCs w:val="22"/>
        </w:rPr>
        <w:t>Tuo</w:t>
      </w:r>
      <w:proofErr w:type="spellEnd"/>
      <w:r w:rsidRPr="002C3C7C">
        <w:rPr>
          <w:b/>
          <w:bCs/>
          <w:w w:val="90"/>
          <w:sz w:val="22"/>
          <w:szCs w:val="22"/>
        </w:rPr>
        <w:t xml:space="preserve"> </w:t>
      </w:r>
      <w:proofErr w:type="spellStart"/>
      <w:r w:rsidRPr="002C3C7C">
        <w:rPr>
          <w:b/>
          <w:bCs/>
          <w:w w:val="90"/>
          <w:sz w:val="22"/>
          <w:szCs w:val="22"/>
        </w:rPr>
        <w:t>nome</w:t>
      </w:r>
      <w:proofErr w:type="spellEnd"/>
      <w:r w:rsidRPr="002C3C7C">
        <w:rPr>
          <w:b/>
          <w:bCs/>
          <w:w w:val="90"/>
          <w:sz w:val="22"/>
          <w:szCs w:val="22"/>
        </w:rPr>
        <w:t xml:space="preserve"> </w:t>
      </w:r>
      <w:r w:rsidRPr="002C3C7C">
        <w:rPr>
          <w:w w:val="90"/>
          <w:sz w:val="22"/>
          <w:szCs w:val="22"/>
        </w:rPr>
        <w:t xml:space="preserve">(in </w:t>
      </w:r>
      <w:proofErr w:type="spellStart"/>
      <w:r w:rsidRPr="002C3C7C">
        <w:rPr>
          <w:w w:val="90"/>
          <w:sz w:val="22"/>
          <w:szCs w:val="22"/>
        </w:rPr>
        <w:t>arabo</w:t>
      </w:r>
      <w:proofErr w:type="spellEnd"/>
      <w:r w:rsidRPr="002C3C7C">
        <w:rPr>
          <w:w w:val="90"/>
          <w:sz w:val="22"/>
          <w:szCs w:val="22"/>
        </w:rPr>
        <w:t xml:space="preserve"> </w:t>
      </w:r>
      <w:proofErr w:type="spellStart"/>
      <w:r w:rsidRPr="002C3C7C">
        <w:rPr>
          <w:i/>
          <w:iCs/>
          <w:w w:val="90"/>
          <w:sz w:val="22"/>
          <w:szCs w:val="22"/>
        </w:rPr>
        <w:t>tabāraka-</w:t>
      </w:r>
      <w:r w:rsidRPr="002C3C7C">
        <w:rPr>
          <w:i/>
          <w:iCs/>
          <w:color w:val="808080"/>
          <w:w w:val="90"/>
          <w:sz w:val="22"/>
          <w:szCs w:val="22"/>
        </w:rPr>
        <w:t>i</w:t>
      </w:r>
      <w:r w:rsidRPr="002C3C7C">
        <w:rPr>
          <w:i/>
          <w:iCs/>
          <w:w w:val="90"/>
          <w:sz w:val="22"/>
          <w:szCs w:val="22"/>
        </w:rPr>
        <w:t>smuka</w:t>
      </w:r>
      <w:proofErr w:type="spellEnd"/>
      <w:r w:rsidRPr="002C3C7C">
        <w:rPr>
          <w:i/>
          <w:iCs/>
          <w:w w:val="90"/>
          <w:sz w:val="22"/>
          <w:szCs w:val="22"/>
        </w:rPr>
        <w:t xml:space="preserve"> </w:t>
      </w:r>
      <w:r w:rsidRPr="002C3C7C">
        <w:rPr>
          <w:rFonts w:hint="cs"/>
          <w:w w:val="90"/>
          <w:sz w:val="22"/>
          <w:szCs w:val="22"/>
          <w:rtl/>
          <w:lang w:val="it-IT"/>
        </w:rPr>
        <w:t>تبارك اسمك</w:t>
      </w:r>
      <w:r w:rsidRPr="002C3C7C">
        <w:rPr>
          <w:w w:val="90"/>
          <w:sz w:val="22"/>
          <w:szCs w:val="22"/>
        </w:rPr>
        <w:t>)</w:t>
      </w:r>
      <w:r w:rsidRPr="002C3C7C">
        <w:rPr>
          <w:i/>
          <w:iCs/>
          <w:w w:val="90"/>
          <w:sz w:val="22"/>
          <w:szCs w:val="22"/>
        </w:rPr>
        <w:t xml:space="preserve">: </w:t>
      </w:r>
      <w:r w:rsidRPr="002C3C7C">
        <w:rPr>
          <w:w w:val="90"/>
          <w:sz w:val="22"/>
          <w:szCs w:val="22"/>
        </w:rPr>
        <w:t xml:space="preserve">la </w:t>
      </w:r>
      <w:proofErr w:type="spellStart"/>
      <w:r w:rsidRPr="002C3C7C">
        <w:rPr>
          <w:i/>
          <w:iCs/>
          <w:w w:val="90"/>
          <w:sz w:val="22"/>
          <w:szCs w:val="22"/>
        </w:rPr>
        <w:t>barakaħ</w:t>
      </w:r>
      <w:proofErr w:type="spellEnd"/>
      <w:r w:rsidRPr="002C3C7C">
        <w:rPr>
          <w:w w:val="90"/>
          <w:sz w:val="22"/>
          <w:szCs w:val="22"/>
        </w:rPr>
        <w:t xml:space="preserve"> </w:t>
      </w:r>
      <w:proofErr w:type="spellStart"/>
      <w:r w:rsidRPr="002C3C7C">
        <w:rPr>
          <w:w w:val="90"/>
          <w:sz w:val="22"/>
          <w:szCs w:val="22"/>
        </w:rPr>
        <w:t>indica</w:t>
      </w:r>
      <w:proofErr w:type="spellEnd"/>
      <w:r w:rsidRPr="002C3C7C">
        <w:rPr>
          <w:w w:val="90"/>
          <w:sz w:val="22"/>
          <w:szCs w:val="22"/>
        </w:rPr>
        <w:t xml:space="preserve"> la </w:t>
      </w:r>
      <w:proofErr w:type="spellStart"/>
      <w:r w:rsidRPr="002C3C7C">
        <w:rPr>
          <w:w w:val="90"/>
          <w:sz w:val="22"/>
          <w:szCs w:val="22"/>
        </w:rPr>
        <w:t>moltitudine</w:t>
      </w:r>
      <w:proofErr w:type="spellEnd"/>
      <w:r w:rsidRPr="002C3C7C">
        <w:rPr>
          <w:w w:val="90"/>
          <w:sz w:val="22"/>
          <w:szCs w:val="22"/>
        </w:rPr>
        <w:t xml:space="preserve"> e la </w:t>
      </w:r>
      <w:proofErr w:type="spellStart"/>
      <w:r w:rsidRPr="002C3C7C">
        <w:rPr>
          <w:w w:val="90"/>
          <w:sz w:val="22"/>
          <w:szCs w:val="22"/>
        </w:rPr>
        <w:t>vastità</w:t>
      </w:r>
      <w:proofErr w:type="spellEnd"/>
      <w:r w:rsidRPr="002C3C7C">
        <w:rPr>
          <w:w w:val="90"/>
          <w:sz w:val="22"/>
          <w:szCs w:val="22"/>
        </w:rPr>
        <w:t xml:space="preserve">, </w:t>
      </w:r>
      <w:proofErr w:type="spellStart"/>
      <w:r w:rsidRPr="002C3C7C">
        <w:rPr>
          <w:w w:val="90"/>
          <w:sz w:val="22"/>
          <w:szCs w:val="22"/>
        </w:rPr>
        <w:t>cioè</w:t>
      </w:r>
      <w:proofErr w:type="spellEnd"/>
      <w:r w:rsidRPr="002C3C7C">
        <w:rPr>
          <w:w w:val="90"/>
          <w:sz w:val="22"/>
          <w:szCs w:val="22"/>
        </w:rPr>
        <w:t xml:space="preserve">: è </w:t>
      </w:r>
      <w:proofErr w:type="spellStart"/>
      <w:r w:rsidRPr="002C3C7C">
        <w:rPr>
          <w:w w:val="90"/>
          <w:sz w:val="22"/>
          <w:szCs w:val="22"/>
        </w:rPr>
        <w:t>superiore</w:t>
      </w:r>
      <w:proofErr w:type="spellEnd"/>
      <w:r w:rsidRPr="002C3C7C">
        <w:rPr>
          <w:w w:val="90"/>
          <w:sz w:val="22"/>
          <w:szCs w:val="22"/>
        </w:rPr>
        <w:t xml:space="preserve"> e sublime [</w:t>
      </w:r>
      <w:proofErr w:type="spellStart"/>
      <w:r w:rsidRPr="002C3C7C">
        <w:rPr>
          <w:w w:val="90"/>
          <w:sz w:val="22"/>
          <w:szCs w:val="22"/>
        </w:rPr>
        <w:t>il</w:t>
      </w:r>
      <w:proofErr w:type="spellEnd"/>
      <w:r w:rsidRPr="002C3C7C">
        <w:rPr>
          <w:w w:val="90"/>
          <w:sz w:val="22"/>
          <w:szCs w:val="22"/>
        </w:rPr>
        <w:t xml:space="preserve"> </w:t>
      </w:r>
      <w:proofErr w:type="spellStart"/>
      <w:r w:rsidRPr="002C3C7C">
        <w:rPr>
          <w:w w:val="90"/>
          <w:sz w:val="22"/>
          <w:szCs w:val="22"/>
        </w:rPr>
        <w:t>Tuo</w:t>
      </w:r>
      <w:proofErr w:type="spellEnd"/>
      <w:r w:rsidRPr="002C3C7C">
        <w:rPr>
          <w:w w:val="90"/>
          <w:sz w:val="22"/>
          <w:szCs w:val="22"/>
        </w:rPr>
        <w:t xml:space="preserve"> Nome], </w:t>
      </w:r>
      <w:proofErr w:type="spellStart"/>
      <w:r w:rsidRPr="002C3C7C">
        <w:rPr>
          <w:w w:val="90"/>
          <w:sz w:val="22"/>
          <w:szCs w:val="22"/>
        </w:rPr>
        <w:t>sono</w:t>
      </w:r>
      <w:proofErr w:type="spellEnd"/>
      <w:r w:rsidRPr="002C3C7C">
        <w:rPr>
          <w:w w:val="90"/>
          <w:sz w:val="22"/>
          <w:szCs w:val="22"/>
        </w:rPr>
        <w:t xml:space="preserve"> </w:t>
      </w:r>
      <w:proofErr w:type="spellStart"/>
      <w:r w:rsidRPr="002C3C7C">
        <w:rPr>
          <w:w w:val="90"/>
          <w:sz w:val="22"/>
          <w:szCs w:val="22"/>
        </w:rPr>
        <w:t>molteplici</w:t>
      </w:r>
      <w:proofErr w:type="spellEnd"/>
      <w:r w:rsidRPr="002C3C7C">
        <w:rPr>
          <w:w w:val="90"/>
          <w:sz w:val="22"/>
          <w:szCs w:val="22"/>
        </w:rPr>
        <w:t xml:space="preserve"> le sue </w:t>
      </w:r>
      <w:proofErr w:type="spellStart"/>
      <w:r w:rsidRPr="002C3C7C">
        <w:rPr>
          <w:w w:val="90"/>
          <w:sz w:val="22"/>
          <w:szCs w:val="22"/>
        </w:rPr>
        <w:t>benedizioni</w:t>
      </w:r>
      <w:proofErr w:type="spellEnd"/>
      <w:r w:rsidRPr="002C3C7C">
        <w:rPr>
          <w:w w:val="90"/>
          <w:sz w:val="22"/>
          <w:szCs w:val="22"/>
        </w:rPr>
        <w:t xml:space="preserve"> </w:t>
      </w:r>
      <w:proofErr w:type="spellStart"/>
      <w:r w:rsidRPr="002C3C7C">
        <w:rPr>
          <w:w w:val="90"/>
          <w:sz w:val="22"/>
          <w:szCs w:val="22"/>
        </w:rPr>
        <w:t>nei</w:t>
      </w:r>
      <w:proofErr w:type="spellEnd"/>
      <w:r w:rsidRPr="002C3C7C">
        <w:rPr>
          <w:w w:val="90"/>
          <w:sz w:val="22"/>
          <w:szCs w:val="22"/>
        </w:rPr>
        <w:t xml:space="preserve"> </w:t>
      </w:r>
      <w:proofErr w:type="spellStart"/>
      <w:r w:rsidRPr="002C3C7C">
        <w:rPr>
          <w:w w:val="90"/>
          <w:sz w:val="22"/>
          <w:szCs w:val="22"/>
        </w:rPr>
        <w:t>cieli</w:t>
      </w:r>
      <w:proofErr w:type="spellEnd"/>
      <w:r w:rsidRPr="002C3C7C">
        <w:rPr>
          <w:w w:val="90"/>
          <w:sz w:val="22"/>
          <w:szCs w:val="22"/>
        </w:rPr>
        <w:t xml:space="preserve"> e </w:t>
      </w:r>
      <w:proofErr w:type="spellStart"/>
      <w:r w:rsidRPr="002C3C7C">
        <w:rPr>
          <w:w w:val="90"/>
          <w:sz w:val="22"/>
          <w:szCs w:val="22"/>
        </w:rPr>
        <w:t>nella</w:t>
      </w:r>
      <w:proofErr w:type="spellEnd"/>
      <w:r w:rsidRPr="002C3C7C">
        <w:rPr>
          <w:w w:val="90"/>
          <w:sz w:val="22"/>
          <w:szCs w:val="22"/>
        </w:rPr>
        <w:t xml:space="preserve"> terra </w:t>
      </w:r>
      <w:proofErr w:type="spellStart"/>
      <w:r w:rsidRPr="002C3C7C">
        <w:rPr>
          <w:w w:val="90"/>
          <w:sz w:val="22"/>
          <w:szCs w:val="22"/>
        </w:rPr>
        <w:t>perchè</w:t>
      </w:r>
      <w:proofErr w:type="spellEnd"/>
      <w:r w:rsidRPr="002C3C7C">
        <w:rPr>
          <w:w w:val="90"/>
          <w:sz w:val="22"/>
          <w:szCs w:val="22"/>
        </w:rPr>
        <w:t xml:space="preserve"> con </w:t>
      </w:r>
      <w:proofErr w:type="spellStart"/>
      <w:r w:rsidRPr="002C3C7C">
        <w:rPr>
          <w:w w:val="90"/>
          <w:sz w:val="22"/>
          <w:szCs w:val="22"/>
        </w:rPr>
        <w:t>esso</w:t>
      </w:r>
      <w:proofErr w:type="spellEnd"/>
      <w:r w:rsidRPr="002C3C7C">
        <w:rPr>
          <w:w w:val="90"/>
          <w:sz w:val="22"/>
          <w:szCs w:val="22"/>
        </w:rPr>
        <w:t xml:space="preserve"> </w:t>
      </w:r>
      <w:proofErr w:type="spellStart"/>
      <w:r w:rsidRPr="002C3C7C">
        <w:rPr>
          <w:w w:val="90"/>
          <w:sz w:val="22"/>
          <w:szCs w:val="22"/>
        </w:rPr>
        <w:t>queste</w:t>
      </w:r>
      <w:proofErr w:type="spellEnd"/>
      <w:r w:rsidRPr="002C3C7C">
        <w:rPr>
          <w:w w:val="90"/>
          <w:sz w:val="22"/>
          <w:szCs w:val="22"/>
        </w:rPr>
        <w:t xml:space="preserve"> </w:t>
      </w:r>
      <w:proofErr w:type="spellStart"/>
      <w:r w:rsidRPr="002C3C7C">
        <w:rPr>
          <w:w w:val="90"/>
          <w:sz w:val="22"/>
          <w:szCs w:val="22"/>
        </w:rPr>
        <w:t>esistono</w:t>
      </w:r>
      <w:proofErr w:type="spellEnd"/>
      <w:r w:rsidRPr="002C3C7C">
        <w:rPr>
          <w:w w:val="90"/>
          <w:sz w:val="22"/>
          <w:szCs w:val="22"/>
        </w:rPr>
        <w:t xml:space="preserve"> e con </w:t>
      </w:r>
      <w:proofErr w:type="spellStart"/>
      <w:r w:rsidRPr="002C3C7C">
        <w:rPr>
          <w:w w:val="90"/>
          <w:sz w:val="22"/>
          <w:szCs w:val="22"/>
        </w:rPr>
        <w:t>esso</w:t>
      </w:r>
      <w:proofErr w:type="spellEnd"/>
      <w:r w:rsidRPr="002C3C7C">
        <w:rPr>
          <w:w w:val="90"/>
          <w:sz w:val="22"/>
          <w:szCs w:val="22"/>
        </w:rPr>
        <w:t xml:space="preserve"> </w:t>
      </w:r>
      <w:proofErr w:type="spellStart"/>
      <w:r w:rsidRPr="002C3C7C">
        <w:rPr>
          <w:w w:val="90"/>
          <w:sz w:val="22"/>
          <w:szCs w:val="22"/>
        </w:rPr>
        <w:t>scende</w:t>
      </w:r>
      <w:proofErr w:type="spellEnd"/>
      <w:r w:rsidRPr="002C3C7C">
        <w:rPr>
          <w:w w:val="90"/>
          <w:sz w:val="22"/>
          <w:szCs w:val="22"/>
        </w:rPr>
        <w:t xml:space="preserve"> verso di </w:t>
      </w:r>
      <w:proofErr w:type="spellStart"/>
      <w:r w:rsidRPr="002C3C7C">
        <w:rPr>
          <w:w w:val="90"/>
          <w:sz w:val="22"/>
          <w:szCs w:val="22"/>
        </w:rPr>
        <w:t>loro</w:t>
      </w:r>
      <w:proofErr w:type="spellEnd"/>
      <w:r w:rsidRPr="002C3C7C">
        <w:rPr>
          <w:w w:val="90"/>
          <w:sz w:val="22"/>
          <w:szCs w:val="22"/>
        </w:rPr>
        <w:t xml:space="preserve"> </w:t>
      </w:r>
      <w:proofErr w:type="spellStart"/>
      <w:r w:rsidRPr="002C3C7C">
        <w:rPr>
          <w:w w:val="90"/>
          <w:sz w:val="22"/>
          <w:szCs w:val="22"/>
        </w:rPr>
        <w:t>ogni</w:t>
      </w:r>
      <w:proofErr w:type="spellEnd"/>
      <w:r w:rsidRPr="002C3C7C">
        <w:rPr>
          <w:w w:val="90"/>
          <w:sz w:val="22"/>
          <w:szCs w:val="22"/>
        </w:rPr>
        <w:t xml:space="preserve"> bene.</w:t>
      </w:r>
    </w:p>
  </w:footnote>
  <w:footnote w:id="110">
    <w:p w:rsidR="00320910" w:rsidRPr="002C3C7C" w:rsidRDefault="00320910" w:rsidP="00874582">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((وتعالى))</w:t>
      </w:r>
      <w:r w:rsidRPr="002C3C7C">
        <w:rPr>
          <w:rFonts w:hint="cs"/>
          <w:b/>
          <w:sz w:val="22"/>
          <w:szCs w:val="22"/>
          <w:rtl/>
        </w:rPr>
        <w:t xml:space="preserve"> أي: علا وارتفع.</w:t>
      </w:r>
      <w:r w:rsidRPr="002C3C7C">
        <w:rPr>
          <w:rFonts w:hint="cs"/>
          <w:bCs/>
          <w:sz w:val="22"/>
          <w:szCs w:val="22"/>
          <w:rtl/>
        </w:rPr>
        <w:t xml:space="preserve"> قوله: ((جدك))</w:t>
      </w:r>
      <w:r w:rsidRPr="002C3C7C">
        <w:rPr>
          <w:rFonts w:hint="cs"/>
          <w:b/>
          <w:sz w:val="22"/>
          <w:szCs w:val="22"/>
          <w:rtl/>
        </w:rPr>
        <w:t xml:space="preserve"> أي: عظمتك.</w:t>
      </w:r>
    </w:p>
    <w:p w:rsidR="00320910" w:rsidRPr="002C3C7C" w:rsidRDefault="00320910" w:rsidP="00874582">
      <w:pPr>
        <w:pStyle w:val="FootnoteText"/>
        <w:bidi w:val="0"/>
        <w:rPr>
          <w:sz w:val="22"/>
          <w:szCs w:val="22"/>
        </w:rPr>
      </w:pPr>
      <w:r w:rsidRPr="002C3C7C">
        <w:rPr>
          <w:b/>
          <w:bCs/>
          <w:w w:val="90"/>
          <w:sz w:val="22"/>
          <w:szCs w:val="22"/>
        </w:rPr>
        <w:t xml:space="preserve">[…] e </w:t>
      </w:r>
      <w:proofErr w:type="spellStart"/>
      <w:r w:rsidRPr="002C3C7C">
        <w:rPr>
          <w:b/>
          <w:bCs/>
          <w:w w:val="90"/>
          <w:sz w:val="22"/>
          <w:szCs w:val="22"/>
        </w:rPr>
        <w:t>altissima</w:t>
      </w:r>
      <w:proofErr w:type="spellEnd"/>
      <w:r w:rsidRPr="002C3C7C">
        <w:rPr>
          <w:b/>
          <w:bCs/>
          <w:w w:val="90"/>
          <w:sz w:val="22"/>
          <w:szCs w:val="22"/>
        </w:rPr>
        <w:t xml:space="preserve"> e sublime è la </w:t>
      </w:r>
      <w:proofErr w:type="spellStart"/>
      <w:r w:rsidRPr="002C3C7C">
        <w:rPr>
          <w:b/>
          <w:bCs/>
          <w:w w:val="90"/>
          <w:sz w:val="22"/>
          <w:szCs w:val="22"/>
        </w:rPr>
        <w:t>Tua</w:t>
      </w:r>
      <w:proofErr w:type="spellEnd"/>
      <w:r w:rsidRPr="002C3C7C">
        <w:rPr>
          <w:b/>
          <w:bCs/>
          <w:w w:val="90"/>
          <w:sz w:val="22"/>
          <w:szCs w:val="22"/>
        </w:rPr>
        <w:t xml:space="preserve"> </w:t>
      </w:r>
      <w:proofErr w:type="spellStart"/>
      <w:r w:rsidRPr="002C3C7C">
        <w:rPr>
          <w:b/>
          <w:bCs/>
          <w:w w:val="90"/>
          <w:sz w:val="22"/>
          <w:szCs w:val="22"/>
        </w:rPr>
        <w:t>Maestà</w:t>
      </w:r>
      <w:proofErr w:type="spellEnd"/>
      <w:r w:rsidRPr="002C3C7C">
        <w:rPr>
          <w:b/>
          <w:bCs/>
          <w:w w:val="90"/>
          <w:sz w:val="22"/>
          <w:szCs w:val="22"/>
        </w:rPr>
        <w:t xml:space="preserve"> e la </w:t>
      </w:r>
      <w:proofErr w:type="spellStart"/>
      <w:r w:rsidRPr="002C3C7C">
        <w:rPr>
          <w:b/>
          <w:bCs/>
          <w:w w:val="90"/>
          <w:sz w:val="22"/>
          <w:szCs w:val="22"/>
        </w:rPr>
        <w:t>Tua</w:t>
      </w:r>
      <w:proofErr w:type="spellEnd"/>
      <w:r w:rsidRPr="002C3C7C">
        <w:rPr>
          <w:b/>
          <w:bCs/>
          <w:w w:val="90"/>
          <w:sz w:val="22"/>
          <w:szCs w:val="22"/>
        </w:rPr>
        <w:t xml:space="preserve"> Gloria</w:t>
      </w:r>
      <w:r w:rsidRPr="002C3C7C">
        <w:rPr>
          <w:w w:val="90"/>
          <w:sz w:val="22"/>
          <w:szCs w:val="22"/>
        </w:rPr>
        <w:t xml:space="preserve"> (in </w:t>
      </w:r>
      <w:proofErr w:type="spellStart"/>
      <w:r w:rsidRPr="002C3C7C">
        <w:rPr>
          <w:w w:val="90"/>
          <w:sz w:val="22"/>
          <w:szCs w:val="22"/>
        </w:rPr>
        <w:t>arabo</w:t>
      </w:r>
      <w:proofErr w:type="spellEnd"/>
      <w:r w:rsidRPr="002C3C7C">
        <w:rPr>
          <w:w w:val="90"/>
          <w:sz w:val="22"/>
          <w:szCs w:val="22"/>
        </w:rPr>
        <w:t xml:space="preserve"> </w:t>
      </w:r>
      <w:proofErr w:type="spellStart"/>
      <w:r w:rsidRPr="002C3C7C">
        <w:rPr>
          <w:i/>
          <w:iCs/>
          <w:w w:val="90"/>
          <w:sz w:val="22"/>
          <w:szCs w:val="22"/>
        </w:rPr>
        <w:t>ta°ālà</w:t>
      </w:r>
      <w:proofErr w:type="spellEnd"/>
      <w:r w:rsidRPr="002C3C7C">
        <w:rPr>
          <w:i/>
          <w:iCs/>
          <w:w w:val="90"/>
          <w:sz w:val="22"/>
          <w:szCs w:val="22"/>
        </w:rPr>
        <w:t xml:space="preserve"> </w:t>
      </w:r>
      <w:proofErr w:type="spellStart"/>
      <w:r w:rsidRPr="002C3C7C">
        <w:rPr>
          <w:i/>
          <w:iCs/>
          <w:w w:val="90"/>
          <w:sz w:val="22"/>
          <w:szCs w:val="22"/>
        </w:rPr>
        <w:t>jadduka</w:t>
      </w:r>
      <w:proofErr w:type="spellEnd"/>
      <w:r w:rsidRPr="002C3C7C">
        <w:rPr>
          <w:rFonts w:hint="cs"/>
          <w:w w:val="90"/>
          <w:sz w:val="22"/>
          <w:szCs w:val="22"/>
          <w:rtl/>
          <w:lang w:val="it-IT"/>
        </w:rPr>
        <w:t>تعالى جدك</w:t>
      </w:r>
      <w:r w:rsidRPr="002C3C7C">
        <w:rPr>
          <w:w w:val="90"/>
          <w:sz w:val="22"/>
          <w:szCs w:val="22"/>
        </w:rPr>
        <w:t xml:space="preserve">): Alta e sublime è la </w:t>
      </w:r>
      <w:proofErr w:type="spellStart"/>
      <w:r w:rsidRPr="002C3C7C">
        <w:rPr>
          <w:w w:val="90"/>
          <w:sz w:val="22"/>
          <w:szCs w:val="22"/>
        </w:rPr>
        <w:t>Tua</w:t>
      </w:r>
      <w:proofErr w:type="spellEnd"/>
      <w:r w:rsidRPr="002C3C7C">
        <w:rPr>
          <w:w w:val="90"/>
          <w:sz w:val="22"/>
          <w:szCs w:val="22"/>
        </w:rPr>
        <w:t xml:space="preserve"> Grandezza, [</w:t>
      </w:r>
      <w:proofErr w:type="spellStart"/>
      <w:r w:rsidRPr="002C3C7C">
        <w:rPr>
          <w:w w:val="90"/>
          <w:sz w:val="22"/>
          <w:szCs w:val="22"/>
        </w:rPr>
        <w:t>Maestà</w:t>
      </w:r>
      <w:proofErr w:type="spellEnd"/>
      <w:r w:rsidRPr="002C3C7C">
        <w:rPr>
          <w:w w:val="90"/>
          <w:sz w:val="22"/>
          <w:szCs w:val="22"/>
        </w:rPr>
        <w:t>, Potenza e Gloria]</w:t>
      </w:r>
      <w:r w:rsidRPr="002C3C7C">
        <w:rPr>
          <w:rFonts w:cs="Arial"/>
          <w:spacing w:val="-4"/>
          <w:sz w:val="22"/>
          <w:szCs w:val="22"/>
        </w:rPr>
        <w:t>.</w:t>
      </w:r>
    </w:p>
  </w:footnote>
  <w:footnote w:id="111">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أخرجه مسلم</w:t>
      </w:r>
      <w:r w:rsidRPr="002C3C7C">
        <w:rPr>
          <w:rFonts w:hint="cs"/>
          <w:sz w:val="22"/>
          <w:szCs w:val="22"/>
          <w:rtl/>
        </w:rPr>
        <w:t>، 1/ 534، برقم771</w:t>
      </w:r>
      <w:r w:rsidRPr="002C3C7C">
        <w:rPr>
          <w:sz w:val="22"/>
          <w:szCs w:val="22"/>
          <w:rtl/>
        </w:rPr>
        <w:t>.</w:t>
      </w:r>
    </w:p>
    <w:p w:rsidR="00320910" w:rsidRPr="002C3C7C" w:rsidRDefault="00320910" w:rsidP="00E6632C">
      <w:pPr>
        <w:pStyle w:val="FootnoteText"/>
        <w:bidi w:val="0"/>
        <w:rPr>
          <w:sz w:val="22"/>
          <w:szCs w:val="22"/>
          <w:lang w:val="it-IT"/>
        </w:rPr>
      </w:pPr>
      <w:r w:rsidRPr="002C3C7C">
        <w:rPr>
          <w:sz w:val="22"/>
          <w:szCs w:val="22"/>
          <w:lang w:val="it-IT"/>
        </w:rPr>
        <w:t>Trasmesso da Muslim (534\1 n. 771).</w:t>
      </w:r>
    </w:p>
  </w:footnote>
  <w:footnote w:id="112">
    <w:p w:rsidR="00320910" w:rsidRPr="002C3C7C" w:rsidRDefault="00320910" w:rsidP="005309E5">
      <w:pPr>
        <w:ind w:left="-10" w:firstLine="0"/>
        <w:rPr>
          <w:sz w:val="22"/>
          <w:szCs w:val="22"/>
        </w:rPr>
      </w:pPr>
      <w:r w:rsidRPr="002C3C7C">
        <w:rPr>
          <w:rStyle w:val="FootnoteReference"/>
          <w:sz w:val="22"/>
          <w:szCs w:val="22"/>
        </w:rPr>
        <w:footnoteRef/>
      </w:r>
      <w:r w:rsidRPr="002C3C7C">
        <w:rPr>
          <w:rFonts w:cs="Times New Roman" w:hint="cs"/>
          <w:bCs/>
          <w:sz w:val="22"/>
          <w:szCs w:val="22"/>
          <w:rtl/>
        </w:rPr>
        <w:t>قوله</w:t>
      </w:r>
      <w:r w:rsidRPr="002C3C7C">
        <w:rPr>
          <w:rFonts w:hint="cs"/>
          <w:bCs/>
          <w:sz w:val="22"/>
          <w:szCs w:val="22"/>
          <w:rtl/>
        </w:rPr>
        <w:t>: ((</w:t>
      </w:r>
      <w:r w:rsidRPr="002C3C7C">
        <w:rPr>
          <w:rFonts w:cs="Times New Roman" w:hint="cs"/>
          <w:bCs/>
          <w:sz w:val="22"/>
          <w:szCs w:val="22"/>
          <w:rtl/>
        </w:rPr>
        <w:t>وجهت وجهي</w:t>
      </w:r>
      <w:r w:rsidRPr="002C3C7C">
        <w:rPr>
          <w:rFonts w:hint="cs"/>
          <w:bCs/>
          <w:sz w:val="22"/>
          <w:szCs w:val="22"/>
          <w:rtl/>
        </w:rPr>
        <w:t xml:space="preserve">)) </w:t>
      </w:r>
      <w:r w:rsidRPr="002C3C7C">
        <w:rPr>
          <w:rFonts w:cs="Times New Roman" w:hint="cs"/>
          <w:b/>
          <w:sz w:val="22"/>
          <w:szCs w:val="22"/>
          <w:rtl/>
        </w:rPr>
        <w:t>أي</w:t>
      </w:r>
      <w:r w:rsidRPr="002C3C7C">
        <w:rPr>
          <w:rFonts w:hint="cs"/>
          <w:b/>
          <w:sz w:val="22"/>
          <w:szCs w:val="22"/>
          <w:rtl/>
        </w:rPr>
        <w:t xml:space="preserve">: </w:t>
      </w:r>
      <w:r w:rsidRPr="002C3C7C">
        <w:rPr>
          <w:rFonts w:cs="Times New Roman" w:hint="cs"/>
          <w:b/>
          <w:sz w:val="22"/>
          <w:szCs w:val="22"/>
          <w:rtl/>
        </w:rPr>
        <w:t>أخلصت ديني وعملي، وقيل</w:t>
      </w:r>
      <w:r w:rsidRPr="002C3C7C">
        <w:rPr>
          <w:rFonts w:hint="cs"/>
          <w:b/>
          <w:sz w:val="22"/>
          <w:szCs w:val="22"/>
          <w:rtl/>
        </w:rPr>
        <w:t xml:space="preserve">: </w:t>
      </w:r>
      <w:r w:rsidRPr="002C3C7C">
        <w:rPr>
          <w:rFonts w:cs="Times New Roman" w:hint="cs"/>
          <w:b/>
          <w:sz w:val="22"/>
          <w:szCs w:val="22"/>
          <w:rtl/>
        </w:rPr>
        <w:t xml:space="preserve">قصدت بعبادتي </w:t>
      </w:r>
      <w:r w:rsidRPr="002C3C7C">
        <w:rPr>
          <w:rFonts w:hint="cs"/>
          <w:b/>
          <w:bCs/>
          <w:sz w:val="22"/>
          <w:szCs w:val="22"/>
          <w:rtl/>
        </w:rPr>
        <w:t>((</w:t>
      </w:r>
      <w:r w:rsidRPr="002C3C7C">
        <w:rPr>
          <w:rFonts w:cs="Times New Roman" w:hint="cs"/>
          <w:b/>
          <w:bCs/>
          <w:sz w:val="22"/>
          <w:szCs w:val="22"/>
          <w:rtl/>
        </w:rPr>
        <w:t>الذي فطر السموات والأرض</w:t>
      </w:r>
      <w:r w:rsidRPr="002C3C7C">
        <w:rPr>
          <w:rFonts w:hint="cs"/>
          <w:b/>
          <w:bCs/>
          <w:sz w:val="22"/>
          <w:szCs w:val="22"/>
          <w:rtl/>
        </w:rPr>
        <w:t xml:space="preserve">)) </w:t>
      </w:r>
      <w:r w:rsidRPr="002C3C7C">
        <w:rPr>
          <w:rFonts w:cs="Times New Roman" w:hint="cs"/>
          <w:b/>
          <w:sz w:val="22"/>
          <w:szCs w:val="22"/>
          <w:rtl/>
        </w:rPr>
        <w:t>أي</w:t>
      </w:r>
      <w:r w:rsidRPr="002C3C7C">
        <w:rPr>
          <w:rFonts w:hint="cs"/>
          <w:b/>
          <w:sz w:val="22"/>
          <w:szCs w:val="22"/>
          <w:rtl/>
        </w:rPr>
        <w:t xml:space="preserve">: </w:t>
      </w:r>
      <w:r w:rsidRPr="002C3C7C">
        <w:rPr>
          <w:rFonts w:cs="Times New Roman" w:hint="cs"/>
          <w:b/>
          <w:sz w:val="22"/>
          <w:szCs w:val="22"/>
          <w:rtl/>
        </w:rPr>
        <w:t>خلق السموات والأرض</w:t>
      </w:r>
      <w:r w:rsidRPr="002C3C7C">
        <w:rPr>
          <w:rFonts w:hint="cs"/>
          <w:b/>
          <w:sz w:val="22"/>
          <w:szCs w:val="22"/>
          <w:rtl/>
        </w:rPr>
        <w:t>.</w:t>
      </w:r>
    </w:p>
    <w:p w:rsidR="00320910" w:rsidRPr="002C3C7C" w:rsidRDefault="00320910" w:rsidP="005309E5">
      <w:pPr>
        <w:bidi w:val="0"/>
        <w:ind w:left="-10" w:firstLine="0"/>
        <w:rPr>
          <w:sz w:val="22"/>
          <w:szCs w:val="22"/>
          <w:lang w:val="it-IT"/>
        </w:rPr>
      </w:pPr>
      <w:r w:rsidRPr="002C3C7C">
        <w:rPr>
          <w:sz w:val="22"/>
          <w:szCs w:val="22"/>
          <w:rtl/>
        </w:rPr>
        <w:t xml:space="preserve"> </w:t>
      </w:r>
      <w:r w:rsidRPr="002C3C7C">
        <w:rPr>
          <w:b/>
          <w:bCs/>
          <w:sz w:val="22"/>
          <w:szCs w:val="22"/>
          <w:lang w:val="it-IT"/>
        </w:rPr>
        <w:t>Ho rivolto il mio volto:</w:t>
      </w:r>
      <w:r w:rsidRPr="002C3C7C">
        <w:rPr>
          <w:sz w:val="22"/>
          <w:szCs w:val="22"/>
          <w:lang w:val="it-IT"/>
        </w:rPr>
        <w:t xml:space="preserve"> cioè "Ho rivolto con tutta sincerità la mia religione e le mie azioni", è stato anche affermato a riguardo: "Ho inteso coi miei atti di culto [soddisfare il Signore…]".</w:t>
      </w:r>
    </w:p>
  </w:footnote>
  <w:footnote w:id="113">
    <w:p w:rsidR="00320910" w:rsidRPr="002C3C7C" w:rsidRDefault="00320910" w:rsidP="005309E5">
      <w:pPr>
        <w:pStyle w:val="FootnoteText"/>
        <w:rPr>
          <w:b/>
          <w:sz w:val="22"/>
          <w:szCs w:val="22"/>
          <w:rtl/>
          <w:lang w:val="it-IT"/>
        </w:rPr>
      </w:pPr>
      <w:r w:rsidRPr="002C3C7C">
        <w:rPr>
          <w:rStyle w:val="FootnoteReference"/>
          <w:sz w:val="22"/>
          <w:szCs w:val="22"/>
        </w:rPr>
        <w:footnoteRef/>
      </w:r>
      <w:r w:rsidRPr="002C3C7C">
        <w:rPr>
          <w:sz w:val="22"/>
          <w:szCs w:val="22"/>
          <w:lang w:val="it-IT"/>
        </w:rPr>
        <w:t xml:space="preserve"> </w:t>
      </w:r>
      <w:r w:rsidRPr="002C3C7C">
        <w:rPr>
          <w:rFonts w:hint="cs"/>
          <w:bCs/>
          <w:sz w:val="22"/>
          <w:szCs w:val="22"/>
          <w:rtl/>
          <w:lang w:val="it-IT"/>
        </w:rPr>
        <w:t>قوله: ((وما أنا من المشركين))</w:t>
      </w:r>
      <w:r w:rsidRPr="002C3C7C">
        <w:rPr>
          <w:rFonts w:hint="cs"/>
          <w:b/>
          <w:sz w:val="22"/>
          <w:szCs w:val="22"/>
          <w:rtl/>
          <w:lang w:val="it-IT"/>
        </w:rPr>
        <w:t xml:space="preserve"> بيان الحنيف، وإيضاح معناه.</w:t>
      </w:r>
    </w:p>
    <w:p w:rsidR="00320910" w:rsidRPr="002C3C7C" w:rsidRDefault="00320910" w:rsidP="005309E5">
      <w:pPr>
        <w:pStyle w:val="FootnoteText"/>
        <w:rPr>
          <w:sz w:val="22"/>
          <w:szCs w:val="22"/>
          <w:lang w:val="it-IT"/>
        </w:rPr>
      </w:pPr>
      <w:r w:rsidRPr="002C3C7C">
        <w:rPr>
          <w:rFonts w:hint="cs"/>
          <w:bCs/>
          <w:sz w:val="22"/>
          <w:szCs w:val="22"/>
          <w:rtl/>
          <w:lang w:val="it-IT"/>
        </w:rPr>
        <w:t>و((المشرك))</w:t>
      </w:r>
      <w:r w:rsidRPr="002C3C7C">
        <w:rPr>
          <w:rFonts w:hint="cs"/>
          <w:b/>
          <w:sz w:val="22"/>
          <w:szCs w:val="22"/>
          <w:rtl/>
          <w:lang w:val="it-IT"/>
        </w:rPr>
        <w:t xml:space="preserve"> يطلق على كل كافر من عابد وثن وصنم ويهودي، ونصراني، ومجوسي، ومرتدٍّ، وزنديق... وغيرهم.</w:t>
      </w:r>
      <w:r w:rsidRPr="002C3C7C">
        <w:rPr>
          <w:sz w:val="22"/>
          <w:szCs w:val="22"/>
          <w:lang w:val="it-IT"/>
        </w:rPr>
        <w:t xml:space="preserve"> </w:t>
      </w:r>
    </w:p>
    <w:p w:rsidR="00320910" w:rsidRPr="002C3C7C" w:rsidRDefault="00320910" w:rsidP="005309E5">
      <w:pPr>
        <w:pStyle w:val="FootnoteText"/>
        <w:bidi w:val="0"/>
        <w:rPr>
          <w:sz w:val="22"/>
          <w:szCs w:val="22"/>
          <w:lang w:val="it-IT"/>
        </w:rPr>
      </w:pPr>
      <w:r w:rsidRPr="002C3C7C">
        <w:rPr>
          <w:b/>
          <w:bCs/>
          <w:sz w:val="22"/>
          <w:szCs w:val="22"/>
          <w:lang w:val="it-IT"/>
        </w:rPr>
        <w:t>Non sono uno dei politeisti -di coloro che associano altri ad Allāh-</w:t>
      </w:r>
      <w:r w:rsidRPr="002C3C7C">
        <w:rPr>
          <w:sz w:val="22"/>
          <w:szCs w:val="22"/>
          <w:lang w:val="it-IT"/>
        </w:rPr>
        <w:t xml:space="preserve"> (in arabo </w:t>
      </w:r>
      <w:r w:rsidRPr="002C3C7C">
        <w:rPr>
          <w:i/>
          <w:iCs/>
          <w:sz w:val="22"/>
          <w:szCs w:val="22"/>
          <w:lang w:val="it-IT"/>
        </w:rPr>
        <w:t>mu</w:t>
      </w:r>
      <w:r w:rsidRPr="002C3C7C">
        <w:rPr>
          <w:i/>
          <w:iCs/>
          <w:sz w:val="22"/>
          <w:szCs w:val="22"/>
          <w:u w:val="single"/>
          <w:lang w:val="it-IT"/>
        </w:rPr>
        <w:t>sh</w:t>
      </w:r>
      <w:r w:rsidRPr="002C3C7C">
        <w:rPr>
          <w:i/>
          <w:iCs/>
          <w:sz w:val="22"/>
          <w:szCs w:val="22"/>
          <w:lang w:val="it-IT"/>
        </w:rPr>
        <w:t>rikīn</w:t>
      </w:r>
      <w:r w:rsidRPr="002C3C7C">
        <w:rPr>
          <w:sz w:val="22"/>
          <w:szCs w:val="22"/>
          <w:lang w:val="it-IT"/>
        </w:rPr>
        <w:t xml:space="preserve">): con questo termine vengono definiti tutti i negatori, sia che si tratti di coloro che adorano gli idoli, le statue, sia gli  ebrei, i cristiani [per il fatto che si sono allontanati dal vero monoteismo e hanno negato la profezia di Muhammad </w:t>
      </w:r>
      <w:r w:rsidRPr="002C3C7C">
        <w:rPr>
          <w:sz w:val="22"/>
          <w:szCs w:val="22"/>
          <w:lang w:val="it-IT"/>
        </w:rPr>
        <w:sym w:font="AGA Arabesque" w:char="F072"/>
      </w:r>
      <w:r w:rsidRPr="002C3C7C">
        <w:rPr>
          <w:sz w:val="22"/>
          <w:szCs w:val="22"/>
          <w:lang w:val="it-IT"/>
        </w:rPr>
        <w:t xml:space="preserve">], sia gli adoratori del fuoco, gli apostati, gli eretici ed altri. </w:t>
      </w:r>
    </w:p>
  </w:footnote>
  <w:footnote w:id="114">
    <w:p w:rsidR="00320910" w:rsidRPr="00144AE2" w:rsidRDefault="00320910" w:rsidP="005309E5">
      <w:pPr>
        <w:pStyle w:val="FootnoteText"/>
        <w:ind w:left="0" w:firstLine="0"/>
        <w:rPr>
          <w:sz w:val="22"/>
          <w:szCs w:val="22"/>
        </w:rPr>
      </w:pPr>
      <w:r w:rsidRPr="00144AE2">
        <w:rPr>
          <w:bCs/>
          <w:sz w:val="22"/>
          <w:szCs w:val="22"/>
          <w:lang w:val="it-IT"/>
        </w:rPr>
        <w:t xml:space="preserve"> </w:t>
      </w:r>
      <w:r w:rsidRPr="00144AE2">
        <w:rPr>
          <w:rStyle w:val="FootnoteReference"/>
          <w:sz w:val="22"/>
          <w:szCs w:val="22"/>
        </w:rPr>
        <w:footnoteRef/>
      </w:r>
      <w:r w:rsidRPr="00144AE2">
        <w:rPr>
          <w:bCs/>
          <w:sz w:val="22"/>
          <w:szCs w:val="22"/>
          <w:rtl/>
        </w:rPr>
        <w:t xml:space="preserve">قوله: ((إن صلاتي)) </w:t>
      </w:r>
      <w:r w:rsidRPr="00144AE2">
        <w:rPr>
          <w:b/>
          <w:sz w:val="22"/>
          <w:szCs w:val="22"/>
          <w:rtl/>
        </w:rPr>
        <w:t>أي: عبادتي.</w:t>
      </w:r>
    </w:p>
    <w:p w:rsidR="00320910" w:rsidRPr="002C3C7C" w:rsidRDefault="00320910" w:rsidP="005309E5">
      <w:pPr>
        <w:pStyle w:val="FootnoteText"/>
        <w:bidi w:val="0"/>
        <w:ind w:left="0" w:firstLine="0"/>
        <w:rPr>
          <w:sz w:val="22"/>
          <w:szCs w:val="22"/>
          <w:lang w:val="it-IT"/>
        </w:rPr>
      </w:pPr>
      <w:r w:rsidRPr="002C3C7C">
        <w:rPr>
          <w:sz w:val="22"/>
          <w:szCs w:val="22"/>
          <w:rtl/>
        </w:rPr>
        <w:t xml:space="preserve"> </w:t>
      </w:r>
      <w:r w:rsidRPr="002C3C7C">
        <w:rPr>
          <w:b/>
          <w:bCs/>
          <w:sz w:val="22"/>
          <w:szCs w:val="22"/>
          <w:lang w:val="it-IT"/>
        </w:rPr>
        <w:t xml:space="preserve">La mia </w:t>
      </w:r>
      <w:r w:rsidRPr="002C3C7C">
        <w:rPr>
          <w:b/>
          <w:bCs/>
          <w:i/>
          <w:iCs/>
          <w:sz w:val="22"/>
          <w:szCs w:val="22"/>
          <w:lang w:val="it-IT"/>
        </w:rPr>
        <w:t>salāħ</w:t>
      </w:r>
      <w:r w:rsidRPr="002C3C7C">
        <w:rPr>
          <w:b/>
          <w:bCs/>
          <w:sz w:val="22"/>
          <w:szCs w:val="22"/>
          <w:lang w:val="it-IT"/>
        </w:rPr>
        <w:t>:</w:t>
      </w:r>
      <w:r w:rsidRPr="002C3C7C">
        <w:rPr>
          <w:sz w:val="22"/>
          <w:szCs w:val="22"/>
          <w:lang w:val="it-IT"/>
        </w:rPr>
        <w:t xml:space="preserve"> qui col termine </w:t>
      </w:r>
      <w:r w:rsidRPr="002C3C7C">
        <w:rPr>
          <w:i/>
          <w:iCs/>
          <w:sz w:val="22"/>
          <w:szCs w:val="22"/>
          <w:lang w:val="it-IT"/>
        </w:rPr>
        <w:t>salāħ</w:t>
      </w:r>
      <w:r w:rsidRPr="002C3C7C">
        <w:rPr>
          <w:sz w:val="22"/>
          <w:szCs w:val="22"/>
          <w:lang w:val="it-IT"/>
        </w:rPr>
        <w:t xml:space="preserve"> non si intende solo l'adorazione rituale svolta dal credente cinque volte al giorno, ma si intendono anche tutti i tipi di culto rivolti ad Allāh l'Altissimo. </w:t>
      </w:r>
    </w:p>
  </w:footnote>
  <w:footnote w:id="115">
    <w:p w:rsidR="00320910" w:rsidRPr="002C3C7C" w:rsidRDefault="00320910" w:rsidP="001807DA">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Questo </w:t>
      </w:r>
      <w:r w:rsidRPr="002C3C7C">
        <w:rPr>
          <w:b/>
          <w:bCs/>
          <w:sz w:val="22"/>
          <w:szCs w:val="22"/>
          <w:lang w:val="it-IT"/>
        </w:rPr>
        <w:t>mi è stato  comandato:</w:t>
      </w:r>
      <w:r w:rsidRPr="002C3C7C">
        <w:rPr>
          <w:sz w:val="22"/>
          <w:szCs w:val="22"/>
          <w:lang w:val="it-IT"/>
        </w:rPr>
        <w:t xml:space="preserve"> l'</w:t>
      </w:r>
      <w:r w:rsidRPr="002C3C7C">
        <w:rPr>
          <w:i/>
          <w:iCs/>
          <w:sz w:val="22"/>
          <w:szCs w:val="22"/>
          <w:lang w:val="it-IT"/>
        </w:rPr>
        <w:t>i</w:t>
      </w:r>
      <w:r w:rsidRPr="002C3C7C">
        <w:rPr>
          <w:i/>
          <w:iCs/>
          <w:sz w:val="22"/>
          <w:szCs w:val="22"/>
          <w:u w:val="single"/>
          <w:lang w:val="it-IT"/>
        </w:rPr>
        <w:t>kh</w:t>
      </w:r>
      <w:r w:rsidRPr="002C3C7C">
        <w:rPr>
          <w:i/>
          <w:iCs/>
          <w:sz w:val="22"/>
          <w:szCs w:val="22"/>
          <w:lang w:val="it-IT"/>
        </w:rPr>
        <w:t xml:space="preserve">lās, </w:t>
      </w:r>
      <w:r w:rsidRPr="002C3C7C">
        <w:rPr>
          <w:sz w:val="22"/>
          <w:szCs w:val="22"/>
          <w:lang w:val="it-IT"/>
        </w:rPr>
        <w:t xml:space="preserve">la completa sincerità nell'adorazione, il fatto di rivolgerla tutta unicamente ad Allāh l'Altissimo aspettando da Lui la ricompensa. </w:t>
      </w:r>
    </w:p>
  </w:footnote>
  <w:footnote w:id="116">
    <w:p w:rsidR="00320910" w:rsidRPr="002C3C7C" w:rsidRDefault="00320910" w:rsidP="00AE38C1">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Ho </w:t>
      </w:r>
      <w:r w:rsidRPr="002C3C7C">
        <w:rPr>
          <w:b/>
          <w:bCs/>
          <w:sz w:val="22"/>
          <w:szCs w:val="22"/>
          <w:lang w:val="it-IT"/>
        </w:rPr>
        <w:t xml:space="preserve">agito ingiustamente nei confronti della mia persona: </w:t>
      </w:r>
      <w:r w:rsidRPr="002C3C7C">
        <w:rPr>
          <w:sz w:val="22"/>
          <w:szCs w:val="22"/>
          <w:lang w:val="it-IT"/>
        </w:rPr>
        <w:t>nel commettere i peccati e nel meritare</w:t>
      </w:r>
      <w:r w:rsidRPr="002C3C7C">
        <w:rPr>
          <w:rFonts w:hint="cs"/>
          <w:sz w:val="22"/>
          <w:szCs w:val="22"/>
          <w:rtl/>
          <w:lang w:val="it-IT"/>
        </w:rPr>
        <w:t xml:space="preserve"> </w:t>
      </w:r>
      <w:r w:rsidRPr="002C3C7C">
        <w:rPr>
          <w:sz w:val="22"/>
          <w:szCs w:val="22"/>
          <w:lang w:val="it-IT"/>
        </w:rPr>
        <w:t xml:space="preserve">[di conseguenza] la punizione per essi. </w:t>
      </w:r>
    </w:p>
  </w:footnote>
  <w:footnote w:id="117">
    <w:p w:rsidR="00320910" w:rsidRPr="002C3C7C" w:rsidRDefault="00320910" w:rsidP="00AE38C1">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Ho </w:t>
      </w:r>
      <w:r w:rsidRPr="002C3C7C">
        <w:rPr>
          <w:b/>
          <w:bCs/>
          <w:sz w:val="22"/>
          <w:szCs w:val="22"/>
          <w:lang w:val="it-IT"/>
        </w:rPr>
        <w:t>riconosciuto il mio peccato:</w:t>
      </w:r>
      <w:r w:rsidRPr="002C3C7C">
        <w:rPr>
          <w:sz w:val="22"/>
          <w:szCs w:val="22"/>
          <w:lang w:val="it-IT"/>
        </w:rPr>
        <w:t xml:space="preserve"> riconoscere il proprio peccato vuol dire pentirsi di esso. </w:t>
      </w:r>
    </w:p>
  </w:footnote>
  <w:footnote w:id="118">
    <w:p w:rsidR="00320910" w:rsidRPr="002C3C7C" w:rsidRDefault="00320910" w:rsidP="006C519D">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Eccomi </w:t>
      </w:r>
      <w:r w:rsidRPr="002C3C7C">
        <w:rPr>
          <w:b/>
          <w:bCs/>
          <w:sz w:val="22"/>
          <w:szCs w:val="22"/>
          <w:lang w:val="it-IT"/>
        </w:rPr>
        <w:t xml:space="preserve">qui, a rispondere alla Tua chiamata: </w:t>
      </w:r>
      <w:r w:rsidRPr="002C3C7C">
        <w:rPr>
          <w:sz w:val="22"/>
          <w:szCs w:val="22"/>
          <w:lang w:val="it-IT"/>
        </w:rPr>
        <w:t xml:space="preserve">in arabo </w:t>
      </w:r>
      <w:r w:rsidRPr="002C3C7C">
        <w:rPr>
          <w:rFonts w:hint="cs"/>
          <w:sz w:val="22"/>
          <w:szCs w:val="22"/>
          <w:rtl/>
        </w:rPr>
        <w:t>لبيك</w:t>
      </w:r>
      <w:r w:rsidRPr="002C3C7C">
        <w:rPr>
          <w:sz w:val="22"/>
          <w:szCs w:val="22"/>
          <w:lang w:val="it-IT"/>
        </w:rPr>
        <w:t xml:space="preserve"> (</w:t>
      </w:r>
      <w:r w:rsidRPr="002C3C7C">
        <w:rPr>
          <w:i/>
          <w:iCs/>
          <w:sz w:val="22"/>
          <w:szCs w:val="22"/>
          <w:lang w:val="it-IT"/>
        </w:rPr>
        <w:t>labbaīk</w:t>
      </w:r>
      <w:r w:rsidRPr="002C3C7C">
        <w:rPr>
          <w:sz w:val="22"/>
          <w:szCs w:val="22"/>
          <w:lang w:val="it-IT"/>
        </w:rPr>
        <w:t xml:space="preserve">). Questo termine indica la volontà di accorrere ad Allāh l'Altissimo rimanendo costantemente in Sua obbedienza. </w:t>
      </w:r>
    </w:p>
  </w:footnote>
  <w:footnote w:id="119">
    <w:p w:rsidR="00320910" w:rsidRPr="002C3C7C" w:rsidRDefault="00320910" w:rsidP="00AE38C1">
      <w:pPr>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Il </w:t>
      </w:r>
      <w:r w:rsidRPr="002C3C7C">
        <w:rPr>
          <w:b/>
          <w:bCs/>
          <w:sz w:val="22"/>
          <w:szCs w:val="22"/>
          <w:lang w:val="it-IT"/>
        </w:rPr>
        <w:t>male non proviene da Te:</w:t>
      </w:r>
      <w:r w:rsidRPr="002C3C7C">
        <w:rPr>
          <w:sz w:val="22"/>
          <w:szCs w:val="22"/>
          <w:lang w:val="it-IT"/>
        </w:rPr>
        <w:t xml:space="preserve"> bisogna sapere che la dottrina della Gente della Verità afferma che tutte le creature esistenti, buone o cattive, utili o dannose, tutte quante sono state create da Allāh l'Altissimo, per Sua volontà e Suo decreto. I Sapienti si sono trovati in discordia riguardo la spiegazione di questo passo dell'invocazione e hanno espresso le seguenti posizioni:</w:t>
      </w:r>
    </w:p>
    <w:p w:rsidR="00320910" w:rsidRPr="002C3C7C" w:rsidRDefault="00320910" w:rsidP="00AE38C1">
      <w:pPr>
        <w:bidi w:val="0"/>
        <w:rPr>
          <w:sz w:val="22"/>
          <w:szCs w:val="22"/>
          <w:lang w:val="it-IT"/>
        </w:rPr>
      </w:pPr>
      <w:r w:rsidRPr="002C3C7C">
        <w:rPr>
          <w:sz w:val="22"/>
          <w:szCs w:val="22"/>
          <w:lang w:val="it-IT"/>
        </w:rPr>
        <w:t>- La prima, quella più diffusa è che "il male non può essere un mezzo per avvicinarsi a Te".</w:t>
      </w:r>
    </w:p>
    <w:p w:rsidR="00320910" w:rsidRPr="002C3C7C" w:rsidRDefault="00320910" w:rsidP="00AE38C1">
      <w:pPr>
        <w:bidi w:val="0"/>
        <w:rPr>
          <w:sz w:val="22"/>
          <w:szCs w:val="22"/>
          <w:lang w:val="it-IT"/>
        </w:rPr>
      </w:pPr>
      <w:r w:rsidRPr="002C3C7C">
        <w:rPr>
          <w:sz w:val="22"/>
          <w:szCs w:val="22"/>
          <w:lang w:val="it-IT"/>
        </w:rPr>
        <w:t>- La seconda è che "il male non si eleva a Te, mentre vengono elevate le buone parole".</w:t>
      </w:r>
    </w:p>
    <w:p w:rsidR="00320910" w:rsidRPr="002C3C7C" w:rsidRDefault="00320910" w:rsidP="00AE38C1">
      <w:pPr>
        <w:bidi w:val="0"/>
        <w:rPr>
          <w:sz w:val="22"/>
          <w:szCs w:val="22"/>
          <w:lang w:val="it-IT"/>
        </w:rPr>
      </w:pPr>
      <w:r w:rsidRPr="002C3C7C">
        <w:rPr>
          <w:sz w:val="22"/>
          <w:szCs w:val="22"/>
          <w:lang w:val="it-IT"/>
        </w:rPr>
        <w:t>- La terza è che "il male non può esserTi attribuito per educazione", nel senso che non si dice: "O colui che ha fatto esistere il male" anche se è Lui che ha decretato la sua esitenza.</w:t>
      </w:r>
    </w:p>
    <w:p w:rsidR="00320910" w:rsidRPr="002C3C7C" w:rsidRDefault="00320910" w:rsidP="00AE38C1">
      <w:pPr>
        <w:pStyle w:val="FootnoteText"/>
        <w:bidi w:val="0"/>
        <w:rPr>
          <w:sz w:val="22"/>
          <w:szCs w:val="22"/>
          <w:lang w:val="it-IT"/>
        </w:rPr>
      </w:pPr>
      <w:r w:rsidRPr="002C3C7C">
        <w:rPr>
          <w:sz w:val="22"/>
          <w:szCs w:val="22"/>
          <w:lang w:val="it-IT"/>
        </w:rPr>
        <w:t>- La quarta è che "rispetto alla Sua saggezza quello che viene visto come male non lo è in verità [dietro ad esso si nasconde un bene che noi ignoriamo]", e questo significato è molto probabile che sia quello inteso, e Allāh ne sa di più.</w:t>
      </w:r>
    </w:p>
  </w:footnote>
  <w:footnote w:id="120">
    <w:p w:rsidR="00320910" w:rsidRPr="002C3C7C" w:rsidRDefault="00320910" w:rsidP="00AE38C1">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Tu </w:t>
      </w:r>
      <w:r w:rsidRPr="002C3C7C">
        <w:rPr>
          <w:b/>
          <w:bCs/>
          <w:sz w:val="22"/>
          <w:szCs w:val="22"/>
          <w:lang w:val="it-IT"/>
        </w:rPr>
        <w:t>sei Benedetto</w:t>
      </w:r>
      <w:r w:rsidRPr="002C3C7C">
        <w:rPr>
          <w:sz w:val="22"/>
          <w:szCs w:val="22"/>
          <w:lang w:val="it-IT"/>
        </w:rPr>
        <w:t xml:space="preserve"> (</w:t>
      </w:r>
      <w:r w:rsidRPr="002C3C7C">
        <w:rPr>
          <w:rFonts w:hint="cs"/>
          <w:sz w:val="22"/>
          <w:szCs w:val="22"/>
          <w:rtl/>
        </w:rPr>
        <w:t xml:space="preserve"> تباركت</w:t>
      </w:r>
      <w:r w:rsidRPr="002C3C7C">
        <w:rPr>
          <w:i/>
          <w:iCs/>
          <w:sz w:val="22"/>
          <w:szCs w:val="22"/>
          <w:lang w:val="it-IT"/>
        </w:rPr>
        <w:t>tabārakta</w:t>
      </w:r>
      <w:r w:rsidRPr="002C3C7C">
        <w:rPr>
          <w:sz w:val="22"/>
          <w:szCs w:val="22"/>
          <w:lang w:val="it-IT"/>
        </w:rPr>
        <w:t xml:space="preserve">): Tu meriti la Lode immensa, sempre maggiore. </w:t>
      </w:r>
    </w:p>
  </w:footnote>
  <w:footnote w:id="121">
    <w:p w:rsidR="00320910" w:rsidRPr="002C3C7C" w:rsidRDefault="00320910" w:rsidP="00AE38C1">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Tu </w:t>
      </w:r>
      <w:r w:rsidRPr="002C3C7C">
        <w:rPr>
          <w:b/>
          <w:bCs/>
          <w:sz w:val="22"/>
          <w:szCs w:val="22"/>
          <w:lang w:val="it-IT"/>
        </w:rPr>
        <w:t>sei Elevato</w:t>
      </w:r>
      <w:r w:rsidRPr="002C3C7C">
        <w:rPr>
          <w:sz w:val="22"/>
          <w:szCs w:val="22"/>
          <w:lang w:val="it-IT"/>
        </w:rPr>
        <w:t xml:space="preserve"> (</w:t>
      </w:r>
      <w:r w:rsidRPr="002C3C7C">
        <w:rPr>
          <w:rFonts w:hint="cs"/>
          <w:sz w:val="22"/>
          <w:szCs w:val="22"/>
          <w:rtl/>
        </w:rPr>
        <w:t xml:space="preserve"> تعاليت</w:t>
      </w:r>
      <w:r w:rsidRPr="002C3C7C">
        <w:rPr>
          <w:i/>
          <w:iCs/>
          <w:sz w:val="22"/>
          <w:szCs w:val="22"/>
          <w:lang w:val="it-IT"/>
        </w:rPr>
        <w:t>ta°ālaīta</w:t>
      </w:r>
      <w:r w:rsidRPr="002C3C7C">
        <w:rPr>
          <w:sz w:val="22"/>
          <w:szCs w:val="22"/>
          <w:lang w:val="it-IT"/>
        </w:rPr>
        <w:t>): Tu sei al di sopra dal somigliare all'illusione di ogni illuso, all'immaginazione che viene posta per ogni termine [terreno], e Sei elevato da tutti i difetti e da tutte le mancanze.</w:t>
      </w:r>
    </w:p>
    <w:p w:rsidR="00320910" w:rsidRPr="002C3C7C" w:rsidRDefault="00320910" w:rsidP="00AE38C1">
      <w:pPr>
        <w:pStyle w:val="FootnoteText"/>
        <w:bidi w:val="0"/>
        <w:rPr>
          <w:sz w:val="22"/>
          <w:szCs w:val="22"/>
          <w:lang w:val="it-IT"/>
        </w:rPr>
      </w:pPr>
    </w:p>
  </w:footnote>
  <w:footnote w:id="122">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أخرجه مسلم</w:t>
      </w:r>
      <w:r w:rsidRPr="002C3C7C">
        <w:rPr>
          <w:rFonts w:hint="cs"/>
          <w:sz w:val="22"/>
          <w:szCs w:val="22"/>
          <w:rtl/>
        </w:rPr>
        <w:t>، 1/ 534، برقم 770</w:t>
      </w:r>
      <w:r w:rsidRPr="002C3C7C">
        <w:rPr>
          <w:sz w:val="22"/>
          <w:szCs w:val="22"/>
          <w:rtl/>
        </w:rPr>
        <w:t xml:space="preserve"> .</w:t>
      </w:r>
    </w:p>
    <w:p w:rsidR="00320910" w:rsidRPr="002C3C7C" w:rsidRDefault="00320910" w:rsidP="00E6632C">
      <w:pPr>
        <w:pStyle w:val="FootnoteText"/>
        <w:bidi w:val="0"/>
        <w:rPr>
          <w:sz w:val="22"/>
          <w:szCs w:val="22"/>
          <w:lang w:val="it-IT"/>
        </w:rPr>
      </w:pPr>
      <w:r w:rsidRPr="002C3C7C">
        <w:rPr>
          <w:sz w:val="22"/>
          <w:szCs w:val="22"/>
          <w:lang w:val="it-IT"/>
        </w:rPr>
        <w:t>Trasmesso da Muslim, (534\1 n. 770).</w:t>
      </w:r>
    </w:p>
  </w:footnote>
  <w:footnote w:id="123">
    <w:p w:rsidR="00320910" w:rsidRPr="002C3C7C" w:rsidRDefault="00320910" w:rsidP="00C12200">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i/>
          <w:iCs/>
          <w:sz w:val="22"/>
          <w:szCs w:val="22"/>
          <w:lang w:val="it-IT"/>
        </w:rPr>
        <w:t>Jibrīl</w:t>
      </w:r>
      <w:r w:rsidRPr="002C3C7C">
        <w:rPr>
          <w:sz w:val="22"/>
          <w:szCs w:val="22"/>
          <w:lang w:val="it-IT"/>
        </w:rPr>
        <w:t xml:space="preserve"> </w:t>
      </w:r>
      <w:r w:rsidRPr="002C3C7C">
        <w:rPr>
          <w:sz w:val="22"/>
          <w:szCs w:val="22"/>
          <w:lang w:val="it-IT"/>
        </w:rPr>
        <w:t xml:space="preserve">è chiamato anche </w:t>
      </w:r>
      <w:r w:rsidRPr="002C3C7C">
        <w:rPr>
          <w:i/>
          <w:iCs/>
          <w:sz w:val="22"/>
          <w:szCs w:val="22"/>
          <w:lang w:val="it-IT"/>
        </w:rPr>
        <w:t>A</w:t>
      </w:r>
      <w:r w:rsidRPr="00144AE2">
        <w:rPr>
          <w:i/>
          <w:iCs/>
          <w:color w:val="808080"/>
          <w:sz w:val="22"/>
          <w:szCs w:val="22"/>
          <w:lang w:val="it-IT"/>
        </w:rPr>
        <w:t>l-</w:t>
      </w:r>
      <w:r w:rsidRPr="002C3C7C">
        <w:rPr>
          <w:i/>
          <w:iCs/>
          <w:sz w:val="22"/>
          <w:szCs w:val="22"/>
          <w:lang w:val="it-IT"/>
        </w:rPr>
        <w:t>Rrū</w:t>
      </w:r>
      <w:r w:rsidRPr="002C3C7C">
        <w:rPr>
          <w:i/>
          <w:iCs/>
          <w:sz w:val="22"/>
          <w:szCs w:val="22"/>
          <w:u w:val="single"/>
          <w:lang w:val="it-IT"/>
        </w:rPr>
        <w:t>h</w:t>
      </w:r>
      <w:r w:rsidRPr="002C3C7C">
        <w:rPr>
          <w:i/>
          <w:iCs/>
          <w:sz w:val="22"/>
          <w:szCs w:val="22"/>
          <w:lang w:val="it-IT"/>
        </w:rPr>
        <w:t xml:space="preserve"> Al-'Amīn</w:t>
      </w:r>
      <w:r w:rsidRPr="002C3C7C">
        <w:rPr>
          <w:sz w:val="22"/>
          <w:szCs w:val="22"/>
          <w:lang w:val="it-IT"/>
        </w:rPr>
        <w:t xml:space="preserve"> (lo Spirito Fedele), è l'Angelo responsabile della consegna del Messaggio di Allāh l'Altissimo ai Suoi Messaggeri </w:t>
      </w:r>
      <w:r w:rsidRPr="002C3C7C">
        <w:rPr>
          <w:sz w:val="22"/>
          <w:szCs w:val="22"/>
          <w:lang w:val="it-IT"/>
        </w:rPr>
        <w:sym w:font="AGA Arabesque" w:char="F072"/>
      </w:r>
      <w:r w:rsidRPr="002C3C7C">
        <w:rPr>
          <w:sz w:val="22"/>
          <w:szCs w:val="22"/>
          <w:lang w:val="it-IT"/>
        </w:rPr>
        <w:t xml:space="preserve">. </w:t>
      </w:r>
      <w:r w:rsidRPr="002C3C7C">
        <w:rPr>
          <w:b/>
          <w:bCs/>
          <w:i/>
          <w:iCs/>
          <w:sz w:val="22"/>
          <w:szCs w:val="22"/>
          <w:lang w:val="it-IT"/>
        </w:rPr>
        <w:t>Mikā’īl</w:t>
      </w:r>
      <w:r w:rsidRPr="002C3C7C">
        <w:rPr>
          <w:sz w:val="22"/>
          <w:szCs w:val="22"/>
          <w:lang w:val="it-IT"/>
        </w:rPr>
        <w:t xml:space="preserve"> è l'Angelo responsabile delle pioggie e </w:t>
      </w:r>
      <w:r w:rsidRPr="002C3C7C">
        <w:rPr>
          <w:b/>
          <w:bCs/>
          <w:i/>
          <w:iCs/>
          <w:sz w:val="22"/>
          <w:szCs w:val="22"/>
          <w:lang w:val="it-IT"/>
        </w:rPr>
        <w:t xml:space="preserve">Isrāfīl </w:t>
      </w:r>
      <w:r w:rsidRPr="002C3C7C">
        <w:rPr>
          <w:sz w:val="22"/>
          <w:szCs w:val="22"/>
          <w:lang w:val="it-IT"/>
        </w:rPr>
        <w:t>è l'Angelo che soffierà nel Corno perchè inizi il Giorno del Giudizio [n.d.t.].</w:t>
      </w:r>
    </w:p>
    <w:p w:rsidR="00320910" w:rsidRPr="002C3C7C" w:rsidRDefault="00320910" w:rsidP="00C12200">
      <w:pPr>
        <w:pStyle w:val="FootnoteText"/>
        <w:bidi w:val="0"/>
        <w:rPr>
          <w:sz w:val="22"/>
          <w:szCs w:val="22"/>
          <w:lang w:val="it-IT"/>
        </w:rPr>
      </w:pPr>
      <w:r w:rsidRPr="002C3C7C">
        <w:rPr>
          <w:sz w:val="22"/>
          <w:szCs w:val="22"/>
          <w:lang w:val="it-IT"/>
        </w:rPr>
        <w:t xml:space="preserve">Sono stati nominati costoro fra tutte le creature; troviamo nel </w:t>
      </w:r>
      <w:r w:rsidRPr="002C3C7C">
        <w:rPr>
          <w:i/>
          <w:iCs/>
          <w:sz w:val="22"/>
          <w:szCs w:val="22"/>
          <w:lang w:val="it-IT"/>
        </w:rPr>
        <w:t>Qur'ān</w:t>
      </w:r>
      <w:r w:rsidRPr="002C3C7C">
        <w:rPr>
          <w:sz w:val="22"/>
          <w:szCs w:val="22"/>
          <w:lang w:val="it-IT"/>
        </w:rPr>
        <w:t xml:space="preserve"> e nella </w:t>
      </w:r>
      <w:r w:rsidRPr="002C3C7C">
        <w:rPr>
          <w:i/>
          <w:iCs/>
          <w:sz w:val="22"/>
          <w:szCs w:val="22"/>
          <w:lang w:val="it-IT"/>
        </w:rPr>
        <w:t>Sunnah</w:t>
      </w:r>
      <w:r w:rsidRPr="002C3C7C">
        <w:rPr>
          <w:sz w:val="22"/>
          <w:szCs w:val="22"/>
          <w:lang w:val="it-IT"/>
        </w:rPr>
        <w:t xml:space="preserve"> esempi simili. Viene citato assieme al nome di Allāh ogni cosa di eccellente livello e di grande importanza, al di fuori di ciò che viene considerato miserabile o minuscolo. </w:t>
      </w:r>
    </w:p>
  </w:footnote>
  <w:footnote w:id="124">
    <w:p w:rsidR="00320910" w:rsidRPr="002C3C7C" w:rsidRDefault="00320910" w:rsidP="00C12200">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Col Tuo permesso</w:t>
      </w:r>
      <w:r w:rsidRPr="002C3C7C">
        <w:rPr>
          <w:sz w:val="22"/>
          <w:szCs w:val="22"/>
          <w:lang w:val="it-IT"/>
        </w:rPr>
        <w:t>: per Tua generosità e facilitazione.</w:t>
      </w:r>
    </w:p>
  </w:footnote>
  <w:footnote w:id="125">
    <w:p w:rsidR="00320910" w:rsidRPr="002C3C7C" w:rsidRDefault="00320910" w:rsidP="00C12200">
      <w:pPr>
        <w:pStyle w:val="FootnoteText"/>
        <w:bidi w:val="0"/>
        <w:ind w:left="0" w:firstLine="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Guidami </w:t>
      </w:r>
      <w:r w:rsidRPr="002C3C7C">
        <w:rPr>
          <w:b/>
          <w:bCs/>
          <w:sz w:val="22"/>
          <w:szCs w:val="22"/>
          <w:lang w:val="it-IT"/>
        </w:rPr>
        <w:t>alla verità riguardo la quale essi si sono trovati in discordia</w:t>
      </w:r>
      <w:r w:rsidRPr="002C3C7C">
        <w:rPr>
          <w:sz w:val="22"/>
          <w:szCs w:val="22"/>
          <w:lang w:val="it-IT"/>
        </w:rPr>
        <w:t>: guidami nel seguire la verità sulla quale si sono trovati in dissenso e fai sì che io rimanga fermo su di essa.</w:t>
      </w:r>
    </w:p>
  </w:footnote>
  <w:footnote w:id="126">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أخرجه أبو داود</w:t>
      </w:r>
      <w:r w:rsidRPr="002C3C7C">
        <w:rPr>
          <w:rFonts w:hint="cs"/>
          <w:sz w:val="22"/>
          <w:szCs w:val="22"/>
          <w:rtl/>
        </w:rPr>
        <w:t>، 1/ 203، برقم 764،</w:t>
      </w:r>
      <w:r w:rsidRPr="002C3C7C">
        <w:rPr>
          <w:sz w:val="22"/>
          <w:szCs w:val="22"/>
          <w:rtl/>
        </w:rPr>
        <w:t xml:space="preserve"> وابن ماجه</w:t>
      </w:r>
      <w:r w:rsidRPr="002C3C7C">
        <w:rPr>
          <w:rFonts w:hint="cs"/>
          <w:sz w:val="22"/>
          <w:szCs w:val="22"/>
          <w:rtl/>
        </w:rPr>
        <w:t>، 1/ 265،برقم، 807،</w:t>
      </w:r>
      <w:r w:rsidRPr="002C3C7C">
        <w:rPr>
          <w:sz w:val="22"/>
          <w:szCs w:val="22"/>
          <w:rtl/>
        </w:rPr>
        <w:t xml:space="preserve"> وأحمد</w:t>
      </w:r>
      <w:r w:rsidRPr="002C3C7C">
        <w:rPr>
          <w:rFonts w:hint="cs"/>
          <w:sz w:val="22"/>
          <w:szCs w:val="22"/>
          <w:rtl/>
        </w:rPr>
        <w:t>، 4/ 85، برقم 16739، وقال شعيب الأرناؤوط في تحقيقه لمسند: ((حسن لغيره))، وقال عبد القادر الأرناؤوط في تخريجه للكلم الطيب لابن تيمية، برقم 78: ((وهو حديث صحيح بشواهده))، وذكره الألباني في صحيح الكلم الطيب، برقم 62،</w:t>
      </w:r>
      <w:r w:rsidRPr="002C3C7C">
        <w:rPr>
          <w:sz w:val="22"/>
          <w:szCs w:val="22"/>
          <w:rtl/>
        </w:rPr>
        <w:t xml:space="preserve"> وأخرجه مسلم عن ابن عمر </w:t>
      </w:r>
      <w:r w:rsidRPr="002C3C7C">
        <w:rPr>
          <w:rFonts w:ascii="AAAGoldenLotus Stg1_Ver1" w:hAnsi="AAAGoldenLotus Stg1_Ver1" w:cs="AAAGoldenLotus Stg1_Ver1" w:hint="cs"/>
          <w:color w:val="008080"/>
          <w:sz w:val="22"/>
          <w:szCs w:val="22"/>
          <w:rtl/>
        </w:rPr>
        <w:t>^</w:t>
      </w:r>
      <w:r w:rsidRPr="002C3C7C">
        <w:rPr>
          <w:sz w:val="22"/>
          <w:szCs w:val="22"/>
          <w:rtl/>
        </w:rPr>
        <w:t xml:space="preserve"> بنحوه</w:t>
      </w:r>
      <w:r w:rsidRPr="002C3C7C">
        <w:rPr>
          <w:rFonts w:hint="cs"/>
          <w:sz w:val="22"/>
          <w:szCs w:val="22"/>
          <w:rtl/>
        </w:rPr>
        <w:t>،</w:t>
      </w:r>
      <w:r w:rsidRPr="002C3C7C">
        <w:rPr>
          <w:sz w:val="22"/>
          <w:szCs w:val="22"/>
          <w:rtl/>
        </w:rPr>
        <w:t xml:space="preserve"> وفيه قصة</w:t>
      </w:r>
      <w:r w:rsidRPr="002C3C7C">
        <w:rPr>
          <w:rFonts w:hint="cs"/>
          <w:sz w:val="22"/>
          <w:szCs w:val="22"/>
          <w:rtl/>
        </w:rPr>
        <w:t>، 1/ 420، برقم 601</w:t>
      </w:r>
      <w:r w:rsidRPr="002C3C7C">
        <w:rPr>
          <w:sz w:val="22"/>
          <w:szCs w:val="22"/>
          <w:rtl/>
        </w:rPr>
        <w:t>.</w:t>
      </w:r>
    </w:p>
    <w:p w:rsidR="00320910" w:rsidRPr="002C3C7C" w:rsidRDefault="00320910" w:rsidP="002F1FA6">
      <w:pPr>
        <w:pStyle w:val="FootnoteText"/>
        <w:bidi w:val="0"/>
        <w:rPr>
          <w:sz w:val="22"/>
          <w:szCs w:val="22"/>
          <w:lang w:val="it-IT"/>
        </w:rPr>
      </w:pPr>
      <w:r w:rsidRPr="002C3C7C">
        <w:rPr>
          <w:rFonts w:cs="Arial"/>
          <w:sz w:val="22"/>
          <w:szCs w:val="22"/>
          <w:lang w:val="it-IT"/>
        </w:rPr>
        <w:t xml:space="preserve">Lo ha trasmesso </w:t>
      </w:r>
      <w:r w:rsidRPr="002C3C7C">
        <w:rPr>
          <w:sz w:val="22"/>
          <w:szCs w:val="22"/>
          <w:lang w:val="it-IT"/>
        </w:rPr>
        <w:t>Abū Dāūd (1/203</w:t>
      </w:r>
      <w:r w:rsidRPr="002C3C7C">
        <w:rPr>
          <w:rFonts w:hint="cs"/>
          <w:sz w:val="22"/>
          <w:szCs w:val="22"/>
          <w:rtl/>
        </w:rPr>
        <w:t xml:space="preserve"> </w:t>
      </w:r>
      <w:r w:rsidRPr="002C3C7C">
        <w:rPr>
          <w:sz w:val="22"/>
          <w:szCs w:val="22"/>
          <w:lang w:val="it-IT"/>
        </w:rPr>
        <w:t xml:space="preserve"> n. 764), Ibn Mājah  (1/265  n. 807) e A</w:t>
      </w:r>
      <w:r w:rsidRPr="002C3C7C">
        <w:rPr>
          <w:sz w:val="22"/>
          <w:szCs w:val="22"/>
          <w:u w:val="single"/>
          <w:lang w:val="it-IT"/>
        </w:rPr>
        <w:t>h</w:t>
      </w:r>
      <w:r w:rsidRPr="002C3C7C">
        <w:rPr>
          <w:sz w:val="22"/>
          <w:szCs w:val="22"/>
          <w:lang w:val="it-IT"/>
        </w:rPr>
        <w:t xml:space="preserve">mad  (4/85 n. 16739); disse </w:t>
      </w:r>
      <w:r w:rsidRPr="002C3C7C">
        <w:rPr>
          <w:sz w:val="22"/>
          <w:szCs w:val="22"/>
          <w:u w:val="single"/>
          <w:lang w:val="it-IT"/>
        </w:rPr>
        <w:t>Sh</w:t>
      </w:r>
      <w:r w:rsidRPr="002C3C7C">
        <w:rPr>
          <w:sz w:val="22"/>
          <w:szCs w:val="22"/>
          <w:lang w:val="it-IT"/>
        </w:rPr>
        <w:t>u°aīb Al-'Arnā'ū</w:t>
      </w:r>
      <w:r w:rsidRPr="002C3C7C">
        <w:rPr>
          <w:sz w:val="22"/>
          <w:szCs w:val="22"/>
          <w:u w:val="single"/>
          <w:lang w:val="it-IT"/>
        </w:rPr>
        <w:t>t</w:t>
      </w:r>
      <w:r w:rsidRPr="002C3C7C">
        <w:rPr>
          <w:sz w:val="22"/>
          <w:szCs w:val="22"/>
          <w:lang w:val="it-IT"/>
        </w:rPr>
        <w:t xml:space="preserve"> riguardo la catena di trasmissione: </w:t>
      </w:r>
      <w:r w:rsidRPr="002C3C7C">
        <w:rPr>
          <w:i/>
          <w:iCs/>
          <w:sz w:val="22"/>
          <w:szCs w:val="22"/>
          <w:u w:val="single"/>
          <w:lang w:val="it-IT"/>
        </w:rPr>
        <w:t>h</w:t>
      </w:r>
      <w:r w:rsidRPr="002C3C7C">
        <w:rPr>
          <w:i/>
          <w:iCs/>
          <w:sz w:val="22"/>
          <w:szCs w:val="22"/>
          <w:lang w:val="it-IT"/>
        </w:rPr>
        <w:t>asan li-</w:t>
      </w:r>
      <w:r w:rsidRPr="002C3C7C">
        <w:rPr>
          <w:i/>
          <w:iCs/>
          <w:sz w:val="22"/>
          <w:szCs w:val="22"/>
          <w:u w:val="single"/>
          <w:lang w:val="it-IT"/>
        </w:rPr>
        <w:t>gh</w:t>
      </w:r>
      <w:r w:rsidRPr="002C3C7C">
        <w:rPr>
          <w:i/>
          <w:iCs/>
          <w:sz w:val="22"/>
          <w:szCs w:val="22"/>
          <w:lang w:val="it-IT"/>
        </w:rPr>
        <w:t>aīrihi</w:t>
      </w:r>
      <w:r w:rsidRPr="002C3C7C">
        <w:rPr>
          <w:sz w:val="22"/>
          <w:szCs w:val="22"/>
          <w:lang w:val="it-IT"/>
        </w:rPr>
        <w:t xml:space="preserve"> (di grado </w:t>
      </w:r>
      <w:r w:rsidRPr="002C3C7C">
        <w:rPr>
          <w:i/>
          <w:iCs/>
          <w:sz w:val="22"/>
          <w:szCs w:val="22"/>
          <w:u w:val="single"/>
          <w:lang w:val="it-IT"/>
        </w:rPr>
        <w:t>h</w:t>
      </w:r>
      <w:r w:rsidRPr="002C3C7C">
        <w:rPr>
          <w:i/>
          <w:iCs/>
          <w:sz w:val="22"/>
          <w:szCs w:val="22"/>
          <w:lang w:val="it-IT"/>
        </w:rPr>
        <w:t>asan</w:t>
      </w:r>
      <w:r w:rsidRPr="002C3C7C">
        <w:rPr>
          <w:sz w:val="22"/>
          <w:szCs w:val="22"/>
          <w:lang w:val="it-IT"/>
        </w:rPr>
        <w:t xml:space="preserve"> comparato e validificato da altri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di analogo significato)</w:t>
      </w:r>
      <w:r w:rsidRPr="002C3C7C">
        <w:rPr>
          <w:i/>
          <w:iCs/>
          <w:sz w:val="22"/>
          <w:szCs w:val="22"/>
          <w:lang w:val="it-IT"/>
        </w:rPr>
        <w:t>.</w:t>
      </w:r>
      <w:r w:rsidRPr="002C3C7C">
        <w:rPr>
          <w:sz w:val="22"/>
          <w:szCs w:val="22"/>
          <w:lang w:val="it-IT"/>
        </w:rPr>
        <w:t xml:space="preserve"> Disse °Abd Al-Qādir Al-'Arnā'ū</w:t>
      </w:r>
      <w:r w:rsidRPr="002C3C7C">
        <w:rPr>
          <w:sz w:val="22"/>
          <w:szCs w:val="22"/>
          <w:u w:val="single"/>
          <w:lang w:val="it-IT"/>
        </w:rPr>
        <w:t>t</w:t>
      </w:r>
      <w:r w:rsidRPr="002C3C7C">
        <w:rPr>
          <w:sz w:val="22"/>
          <w:szCs w:val="22"/>
          <w:lang w:val="it-IT"/>
        </w:rPr>
        <w:t xml:space="preserve"> nel definire il grado di autenticità nel libro "</w:t>
      </w:r>
      <w:r w:rsidRPr="002C3C7C">
        <w:rPr>
          <w:i/>
          <w:iCs/>
          <w:sz w:val="22"/>
          <w:szCs w:val="22"/>
          <w:lang w:val="it-IT"/>
        </w:rPr>
        <w:t>Al-Kalim Al-</w:t>
      </w:r>
      <w:r w:rsidRPr="002C3C7C">
        <w:rPr>
          <w:i/>
          <w:iCs/>
          <w:sz w:val="22"/>
          <w:szCs w:val="22"/>
          <w:u w:val="single"/>
          <w:lang w:val="it-IT"/>
        </w:rPr>
        <w:t>T</w:t>
      </w:r>
      <w:r w:rsidRPr="002C3C7C">
        <w:rPr>
          <w:i/>
          <w:iCs/>
          <w:sz w:val="22"/>
          <w:szCs w:val="22"/>
          <w:lang w:val="it-IT"/>
        </w:rPr>
        <w:t xml:space="preserve">aīīb" </w:t>
      </w:r>
      <w:r w:rsidRPr="002C3C7C">
        <w:rPr>
          <w:sz w:val="22"/>
          <w:szCs w:val="22"/>
          <w:lang w:val="it-IT"/>
        </w:rPr>
        <w:t xml:space="preserve">di Ibn Taīmiīaħ, al numero 78: "Si tratta di un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i/>
          <w:iCs/>
          <w:sz w:val="22"/>
          <w:szCs w:val="22"/>
          <w:lang w:val="it-IT"/>
        </w:rPr>
        <w:t xml:space="preserv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per la presenza di parti analoghe in altri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w:t>
      </w:r>
      <w:r w:rsidRPr="002C3C7C">
        <w:rPr>
          <w:i/>
          <w:iCs/>
          <w:sz w:val="22"/>
          <w:szCs w:val="22"/>
          <w:lang w:val="it-IT"/>
        </w:rPr>
        <w:t>.</w:t>
      </w:r>
      <w:r w:rsidRPr="002C3C7C">
        <w:rPr>
          <w:sz w:val="22"/>
          <w:szCs w:val="22"/>
          <w:lang w:val="it-IT"/>
        </w:rPr>
        <w:t xml:space="preserve"> Lo ha ricordato anche Al-Albānī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Al-Kalim Al-</w:t>
      </w:r>
      <w:r w:rsidRPr="002C3C7C">
        <w:rPr>
          <w:i/>
          <w:iCs/>
          <w:sz w:val="22"/>
          <w:szCs w:val="22"/>
          <w:u w:val="single"/>
          <w:lang w:val="it-IT"/>
        </w:rPr>
        <w:t>T</w:t>
      </w:r>
      <w:r w:rsidRPr="002C3C7C">
        <w:rPr>
          <w:i/>
          <w:iCs/>
          <w:sz w:val="22"/>
          <w:szCs w:val="22"/>
          <w:lang w:val="it-IT"/>
        </w:rPr>
        <w:t>aīīb</w:t>
      </w:r>
      <w:r w:rsidRPr="002C3C7C">
        <w:rPr>
          <w:sz w:val="22"/>
          <w:szCs w:val="22"/>
          <w:lang w:val="it-IT"/>
        </w:rPr>
        <w:t>" al numero 62 e lo ha trasmesso Muslim riferito da Ibn °Umar, in maniera analoga con una storia a riguardo (1/420 n. 601).</w:t>
      </w:r>
    </w:p>
  </w:footnote>
  <w:footnote w:id="127">
    <w:p w:rsidR="00320910" w:rsidRPr="002C3C7C" w:rsidRDefault="00320910" w:rsidP="00381628">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 xml:space="preserve">āna </w:t>
      </w:r>
      <w:r w:rsidRPr="00144AE2">
        <w:rPr>
          <w:i/>
          <w:iCs/>
          <w:color w:val="808080"/>
          <w:sz w:val="22"/>
          <w:szCs w:val="22"/>
          <w:lang w:val="it-IT"/>
        </w:rPr>
        <w:t>A</w:t>
      </w:r>
      <w:r w:rsidRPr="002C3C7C">
        <w:rPr>
          <w:i/>
          <w:iCs/>
          <w:sz w:val="22"/>
          <w:szCs w:val="22"/>
          <w:lang w:val="it-IT"/>
        </w:rPr>
        <w:t xml:space="preserve">llāh: </w:t>
      </w:r>
      <w:r w:rsidRPr="002C3C7C">
        <w:rPr>
          <w:sz w:val="22"/>
          <w:szCs w:val="22"/>
          <w:lang w:val="it-IT"/>
        </w:rPr>
        <w:t>il significato è "Il glorificare Allāh affermando la sua perfezione ed estraneità nei confronti di ogni cosa che non gli si addice, come che gli venga attribuito un socio, un figlio, una compagna, o ogni altro tipo di dipendenza o mancanza”. [NdT]</w:t>
      </w:r>
    </w:p>
  </w:footnote>
  <w:footnote w:id="128">
    <w:p w:rsidR="00320910" w:rsidRDefault="00320910" w:rsidP="005362BE">
      <w:pPr>
        <w:pStyle w:val="FootnoteText"/>
        <w:rPr>
          <w:sz w:val="22"/>
          <w:szCs w:val="22"/>
          <w:rtl/>
        </w:rPr>
      </w:pPr>
      <w:r w:rsidRPr="002C3C7C">
        <w:rPr>
          <w:rStyle w:val="FootnoteReference"/>
          <w:sz w:val="22"/>
          <w:szCs w:val="22"/>
        </w:rPr>
        <w:footnoteRef/>
      </w:r>
      <w:r w:rsidRPr="002C3C7C">
        <w:rPr>
          <w:sz w:val="22"/>
          <w:szCs w:val="22"/>
          <w:rtl/>
        </w:rPr>
        <w:t xml:space="preserve"> </w:t>
      </w:r>
      <w:r w:rsidRPr="005362BE">
        <w:rPr>
          <w:rFonts w:hint="cs"/>
          <w:bCs/>
          <w:sz w:val="22"/>
          <w:szCs w:val="22"/>
          <w:rtl/>
        </w:rPr>
        <w:t>قوله: ((نفخه))</w:t>
      </w:r>
      <w:r w:rsidRPr="005362BE">
        <w:rPr>
          <w:rFonts w:hint="cs"/>
          <w:b/>
          <w:sz w:val="22"/>
          <w:szCs w:val="22"/>
          <w:rtl/>
        </w:rPr>
        <w:t xml:space="preserve"> فسرها الراوي بالكبر؛ وإنما فسر النفخ بالكبر؛ لأن المتكبر يتعاظم لا سيما إذا مدح.</w:t>
      </w:r>
    </w:p>
    <w:p w:rsidR="00320910" w:rsidRPr="002C3C7C" w:rsidRDefault="00320910" w:rsidP="005362BE">
      <w:pPr>
        <w:pStyle w:val="FootnoteText"/>
        <w:bidi w:val="0"/>
        <w:rPr>
          <w:sz w:val="22"/>
          <w:szCs w:val="22"/>
          <w:lang w:val="it-IT"/>
        </w:rPr>
      </w:pPr>
      <w:r w:rsidRPr="005362BE">
        <w:rPr>
          <w:b/>
          <w:bCs/>
          <w:sz w:val="22"/>
          <w:szCs w:val="22"/>
          <w:lang w:val="it-IT"/>
        </w:rPr>
        <w:t>Dal suo soffiare</w:t>
      </w:r>
      <w:r>
        <w:rPr>
          <w:b/>
          <w:bCs/>
          <w:sz w:val="22"/>
          <w:szCs w:val="22"/>
          <w:lang w:val="it-IT"/>
        </w:rPr>
        <w:t>,</w:t>
      </w:r>
      <w:r w:rsidRPr="005362BE">
        <w:rPr>
          <w:b/>
          <w:bCs/>
          <w:sz w:val="22"/>
          <w:szCs w:val="22"/>
          <w:lang w:val="it-IT"/>
        </w:rPr>
        <w:t xml:space="preserve"> [insinuare] la superbia</w:t>
      </w:r>
      <w:r>
        <w:rPr>
          <w:sz w:val="22"/>
          <w:szCs w:val="22"/>
          <w:lang w:val="it-IT"/>
        </w:rPr>
        <w:t>.</w:t>
      </w:r>
      <w:r w:rsidRPr="002C3C7C">
        <w:rPr>
          <w:sz w:val="22"/>
          <w:szCs w:val="22"/>
          <w:lang w:val="it-IT"/>
        </w:rPr>
        <w:t xml:space="preserve"> Questo perchè il superbo si autoesalta soprattutto nel caso egi venga lodato. </w:t>
      </w:r>
    </w:p>
  </w:footnote>
  <w:footnote w:id="129">
    <w:p w:rsidR="00320910" w:rsidRPr="005362BE" w:rsidRDefault="00320910" w:rsidP="005362BE">
      <w:pPr>
        <w:pStyle w:val="FootnoteText"/>
        <w:rPr>
          <w:b/>
          <w:sz w:val="22"/>
          <w:szCs w:val="22"/>
          <w:rtl/>
        </w:rPr>
      </w:pPr>
      <w:r w:rsidRPr="002C3C7C">
        <w:rPr>
          <w:rStyle w:val="FootnoteReference"/>
          <w:sz w:val="22"/>
          <w:szCs w:val="22"/>
        </w:rPr>
        <w:footnoteRef/>
      </w:r>
      <w:r w:rsidRPr="002C3C7C">
        <w:rPr>
          <w:sz w:val="22"/>
          <w:szCs w:val="22"/>
          <w:rtl/>
        </w:rPr>
        <w:t xml:space="preserve"> </w:t>
      </w:r>
      <w:r w:rsidRPr="005362BE">
        <w:rPr>
          <w:rFonts w:hint="cs"/>
          <w:bCs/>
          <w:sz w:val="22"/>
          <w:szCs w:val="22"/>
          <w:rtl/>
        </w:rPr>
        <w:t>قوله: ((نفثه))</w:t>
      </w:r>
      <w:r w:rsidRPr="005362BE">
        <w:rPr>
          <w:rFonts w:hint="cs"/>
          <w:b/>
          <w:sz w:val="22"/>
          <w:szCs w:val="22"/>
          <w:rtl/>
        </w:rPr>
        <w:t xml:space="preserve"> فسرها الراوي بالشعر؛ وإنما كان الشعر من نفثة الشيطان؛ لأنه يدعو الشعراء المداحين الهجائين المعظمين المحقرين...، وقيل: المراد شياطين الإنس؛ وهم الشعراء الذين يختلقون كلامًا لا حقيقة له.</w:t>
      </w:r>
    </w:p>
    <w:p w:rsidR="00320910" w:rsidRDefault="00320910" w:rsidP="005362BE">
      <w:pPr>
        <w:pStyle w:val="FootnoteText"/>
        <w:rPr>
          <w:sz w:val="22"/>
          <w:szCs w:val="22"/>
        </w:rPr>
      </w:pPr>
      <w:r w:rsidRPr="005362BE">
        <w:rPr>
          <w:rFonts w:hint="cs"/>
          <w:b/>
          <w:sz w:val="22"/>
          <w:szCs w:val="22"/>
          <w:rtl/>
        </w:rPr>
        <w:t>والنفث في اللغة: قذف الريق وهو أقل من التفل.</w:t>
      </w:r>
    </w:p>
    <w:p w:rsidR="00320910" w:rsidRPr="002C3C7C" w:rsidRDefault="00320910" w:rsidP="005362BE">
      <w:pPr>
        <w:pStyle w:val="FootnoteText"/>
        <w:bidi w:val="0"/>
        <w:rPr>
          <w:sz w:val="22"/>
          <w:szCs w:val="22"/>
          <w:lang w:val="it-IT"/>
        </w:rPr>
      </w:pPr>
      <w:r w:rsidRPr="002C3C7C">
        <w:rPr>
          <w:w w:val="95"/>
          <w:sz w:val="22"/>
          <w:szCs w:val="22"/>
          <w:lang w:val="it-IT"/>
        </w:rPr>
        <w:t>La poesia [al tempo dell'ignoranza preislamica] faceva parte dei soffi [insidie] di Satana [perchè] veniva usata per lodare, denigrare, esaltare, disprezzare [le persone allontanandosi dalla verità].</w:t>
      </w:r>
    </w:p>
  </w:footnote>
  <w:footnote w:id="130">
    <w:p w:rsidR="00320910" w:rsidRPr="005362BE" w:rsidRDefault="00320910" w:rsidP="005362BE">
      <w:pPr>
        <w:pStyle w:val="FootnoteText"/>
        <w:rPr>
          <w:b/>
          <w:sz w:val="22"/>
          <w:szCs w:val="22"/>
          <w:rtl/>
        </w:rPr>
      </w:pPr>
      <w:r w:rsidRPr="002C3C7C">
        <w:rPr>
          <w:rStyle w:val="FootnoteReference"/>
          <w:sz w:val="22"/>
          <w:szCs w:val="22"/>
        </w:rPr>
        <w:footnoteRef/>
      </w:r>
      <w:r>
        <w:rPr>
          <w:sz w:val="22"/>
          <w:szCs w:val="22"/>
        </w:rPr>
        <w:t xml:space="preserve"> </w:t>
      </w:r>
      <w:r w:rsidRPr="005362BE">
        <w:rPr>
          <w:rFonts w:hint="cs"/>
          <w:b/>
          <w:sz w:val="22"/>
          <w:szCs w:val="22"/>
          <w:rtl/>
        </w:rPr>
        <w:t xml:space="preserve">قوله: </w:t>
      </w:r>
      <w:r w:rsidRPr="005362BE">
        <w:rPr>
          <w:rFonts w:hint="cs"/>
          <w:b/>
          <w:bCs/>
          <w:sz w:val="22"/>
          <w:szCs w:val="22"/>
          <w:rtl/>
        </w:rPr>
        <w:t>((</w:t>
      </w:r>
      <w:r w:rsidRPr="005362BE">
        <w:rPr>
          <w:rFonts w:hint="cs"/>
          <w:bCs/>
          <w:sz w:val="22"/>
          <w:szCs w:val="22"/>
          <w:rtl/>
        </w:rPr>
        <w:t>همزه</w:t>
      </w:r>
      <w:r w:rsidRPr="005362BE">
        <w:rPr>
          <w:rFonts w:hint="cs"/>
          <w:b/>
          <w:bCs/>
          <w:sz w:val="22"/>
          <w:szCs w:val="22"/>
          <w:rtl/>
        </w:rPr>
        <w:t>))</w:t>
      </w:r>
      <w:r w:rsidRPr="005362BE">
        <w:rPr>
          <w:rFonts w:hint="cs"/>
          <w:b/>
          <w:sz w:val="22"/>
          <w:szCs w:val="22"/>
          <w:rtl/>
        </w:rPr>
        <w:t xml:space="preserve"> فسرها الراوي بالموتة؛ والمراد بها هنا الجنون.</w:t>
      </w:r>
    </w:p>
    <w:p w:rsidR="00320910" w:rsidRPr="005362BE" w:rsidRDefault="00320910" w:rsidP="005362BE">
      <w:pPr>
        <w:pStyle w:val="FootnoteText"/>
        <w:rPr>
          <w:sz w:val="22"/>
          <w:szCs w:val="22"/>
          <w:lang w:val="it-IT"/>
        </w:rPr>
      </w:pPr>
      <w:r w:rsidRPr="005362BE">
        <w:rPr>
          <w:rFonts w:hint="cs"/>
          <w:b/>
          <w:sz w:val="22"/>
          <w:szCs w:val="22"/>
          <w:rtl/>
        </w:rPr>
        <w:t>والهمز في اللغة: العصر، يقال: همزت الشيء في كفي؛ أي: عصرته.</w:t>
      </w:r>
    </w:p>
    <w:p w:rsidR="00320910" w:rsidRPr="002C3C7C" w:rsidRDefault="00320910" w:rsidP="005362BE">
      <w:pPr>
        <w:pStyle w:val="FootnoteText"/>
        <w:bidi w:val="0"/>
        <w:rPr>
          <w:sz w:val="22"/>
          <w:szCs w:val="22"/>
          <w:lang w:val="it-IT"/>
        </w:rPr>
      </w:pPr>
      <w:r w:rsidRPr="002C3C7C">
        <w:rPr>
          <w:sz w:val="22"/>
          <w:szCs w:val="22"/>
          <w:rtl/>
        </w:rPr>
        <w:t xml:space="preserve"> </w:t>
      </w:r>
      <w:r w:rsidRPr="002C3C7C">
        <w:rPr>
          <w:w w:val="95"/>
          <w:sz w:val="22"/>
          <w:szCs w:val="22"/>
          <w:lang w:val="it-IT"/>
        </w:rPr>
        <w:t xml:space="preserve">Letteralmente dalla sua strizzata, </w:t>
      </w:r>
      <w:r w:rsidRPr="002C3C7C">
        <w:rPr>
          <w:rFonts w:cs="Arial"/>
          <w:w w:val="95"/>
          <w:sz w:val="22"/>
          <w:szCs w:val="22"/>
          <w:lang w:val="it-IT"/>
        </w:rPr>
        <w:t>[dal suo sussurro malvagio].</w:t>
      </w:r>
    </w:p>
  </w:footnote>
  <w:footnote w:id="131">
    <w:p w:rsidR="00320910" w:rsidRPr="002C3C7C" w:rsidRDefault="00320910" w:rsidP="00FB33D8">
      <w:pPr>
        <w:pStyle w:val="FootnoteText"/>
        <w:rPr>
          <w:sz w:val="22"/>
          <w:szCs w:val="22"/>
          <w:rtl/>
        </w:rPr>
      </w:pPr>
      <w:r w:rsidRPr="002C3C7C">
        <w:rPr>
          <w:sz w:val="22"/>
          <w:szCs w:val="22"/>
          <w:rtl/>
        </w:rPr>
        <w:t>(</w:t>
      </w:r>
      <w:r w:rsidRPr="002C3C7C">
        <w:rPr>
          <w:sz w:val="22"/>
          <w:szCs w:val="22"/>
          <w:rtl/>
        </w:rPr>
        <w:footnoteRef/>
      </w:r>
      <w:r w:rsidRPr="002C3C7C">
        <w:rPr>
          <w:sz w:val="22"/>
          <w:szCs w:val="22"/>
          <w:rtl/>
        </w:rPr>
        <w:t xml:space="preserve">)  كان النبي </w:t>
      </w:r>
      <w:r w:rsidRPr="002C3C7C">
        <w:rPr>
          <w:rFonts w:ascii="AAAGoldenLotus Stg1_Ver1" w:hAnsi="AAAGoldenLotus Stg1_Ver1"/>
          <w:color w:val="006699"/>
          <w:sz w:val="22"/>
          <w:szCs w:val="22"/>
        </w:rPr>
        <w:t>ﷺ</w:t>
      </w:r>
      <w:r w:rsidRPr="002C3C7C">
        <w:rPr>
          <w:sz w:val="22"/>
          <w:szCs w:val="22"/>
          <w:rtl/>
        </w:rPr>
        <w:t xml:space="preserve"> يقوله إذا قام من الليل يتهجد.</w:t>
      </w:r>
    </w:p>
    <w:p w:rsidR="00320910" w:rsidRPr="002C3C7C" w:rsidRDefault="00320910" w:rsidP="006D0587">
      <w:pPr>
        <w:pStyle w:val="FootnoteText"/>
        <w:bidi w:val="0"/>
        <w:rPr>
          <w:sz w:val="22"/>
          <w:szCs w:val="22"/>
          <w:rtl/>
          <w:lang w:val="it-IT"/>
        </w:rPr>
      </w:pPr>
      <w:r w:rsidRPr="002C3C7C">
        <w:rPr>
          <w:sz w:val="22"/>
          <w:szCs w:val="22"/>
          <w:lang w:val="it-IT"/>
        </w:rPr>
        <w:t xml:space="preserve">Il Profeta </w:t>
      </w:r>
      <w:r w:rsidRPr="002C3C7C">
        <w:rPr>
          <w:sz w:val="22"/>
          <w:szCs w:val="22"/>
          <w:lang w:val="it-IT"/>
        </w:rPr>
        <w:sym w:font="AGA Arabesque" w:char="F072"/>
      </w:r>
      <w:r w:rsidRPr="002C3C7C">
        <w:rPr>
          <w:sz w:val="22"/>
          <w:szCs w:val="22"/>
          <w:lang w:val="it-IT"/>
        </w:rPr>
        <w:t xml:space="preserve"> diceva questa invocazione quando si alzava per compiere la </w:t>
      </w:r>
      <w:r w:rsidRPr="002C3C7C">
        <w:rPr>
          <w:i/>
          <w:iCs/>
          <w:sz w:val="22"/>
          <w:szCs w:val="22"/>
          <w:u w:val="single"/>
          <w:lang w:val="it-IT"/>
        </w:rPr>
        <w:t>s</w:t>
      </w:r>
      <w:r w:rsidRPr="002C3C7C">
        <w:rPr>
          <w:i/>
          <w:iCs/>
          <w:sz w:val="22"/>
          <w:szCs w:val="22"/>
          <w:lang w:val="it-IT"/>
        </w:rPr>
        <w:t xml:space="preserve">alāh </w:t>
      </w:r>
      <w:r w:rsidRPr="002C3C7C">
        <w:rPr>
          <w:sz w:val="22"/>
          <w:szCs w:val="22"/>
          <w:lang w:val="it-IT"/>
        </w:rPr>
        <w:t>notturna.</w:t>
      </w:r>
    </w:p>
  </w:footnote>
  <w:footnote w:id="132">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3/ 3، و11/ 116، و13/ 371، 423، 465، برقم 1120، ورقم 6317، ورقم 7385، ورقم 7442، ورقم 7499،</w:t>
      </w:r>
      <w:r w:rsidRPr="002C3C7C">
        <w:rPr>
          <w:sz w:val="22"/>
          <w:szCs w:val="22"/>
          <w:rtl/>
        </w:rPr>
        <w:t xml:space="preserve"> ومسلم مختصراً بنحوه</w:t>
      </w:r>
      <w:r w:rsidRPr="002C3C7C">
        <w:rPr>
          <w:rFonts w:hint="cs"/>
          <w:sz w:val="22"/>
          <w:szCs w:val="22"/>
          <w:rtl/>
        </w:rPr>
        <w:t>، 1/ 532، برقم 769</w:t>
      </w:r>
      <w:r w:rsidRPr="002C3C7C">
        <w:rPr>
          <w:sz w:val="22"/>
          <w:szCs w:val="22"/>
          <w:rtl/>
        </w:rPr>
        <w:t>.</w:t>
      </w:r>
    </w:p>
    <w:p w:rsidR="00320910" w:rsidRPr="002C3C7C" w:rsidRDefault="00320910" w:rsidP="00236B4B">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(3/3 – 11/116 – 13/371– 423 - 465 n. 1120, n. 6317, n. 7385, n. 7442, n. 7499). [Questo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i/>
          <w:iCs/>
          <w:sz w:val="22"/>
          <w:szCs w:val="22"/>
          <w:lang w:val="it-IT"/>
        </w:rPr>
        <w:t xml:space="preserve"> </w:t>
      </w:r>
      <w:r w:rsidRPr="002C3C7C">
        <w:rPr>
          <w:sz w:val="22"/>
          <w:szCs w:val="22"/>
          <w:lang w:val="it-IT"/>
        </w:rPr>
        <w:t>si trova] analogamente in Muslim abbreviato (1/532 n. 769).</w:t>
      </w:r>
    </w:p>
  </w:footnote>
  <w:footnote w:id="133">
    <w:p w:rsidR="00320910" w:rsidRPr="002C3C7C" w:rsidRDefault="00320910" w:rsidP="00BE1DC4">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Tu </w:t>
      </w:r>
      <w:r w:rsidRPr="002C3C7C">
        <w:rPr>
          <w:b/>
          <w:bCs/>
          <w:sz w:val="22"/>
          <w:szCs w:val="22"/>
          <w:lang w:val="it-IT"/>
        </w:rPr>
        <w:t>sei la Luce dei cieli, della terra e di tutto ciò che si trova in essi</w:t>
      </w:r>
      <w:r w:rsidRPr="002C3C7C">
        <w:rPr>
          <w:sz w:val="22"/>
          <w:szCs w:val="22"/>
          <w:lang w:val="it-IT"/>
        </w:rPr>
        <w:t xml:space="preserve">: col Tuo Potere tutto quanto è stato illuminato in essi. "La luce dei cieli e della terra" indica quanto è ampio l'arco dell'illuminazione e la forza della luce. In questa maniera è stato inteso il significato della </w:t>
      </w:r>
      <w:r w:rsidRPr="002C3C7C">
        <w:rPr>
          <w:i/>
          <w:iCs/>
          <w:sz w:val="22"/>
          <w:szCs w:val="22"/>
          <w:lang w:val="it-IT"/>
        </w:rPr>
        <w:t>āīaħ</w:t>
      </w:r>
      <w:r w:rsidRPr="002C3C7C">
        <w:rPr>
          <w:sz w:val="22"/>
          <w:szCs w:val="22"/>
          <w:lang w:val="it-IT"/>
        </w:rPr>
        <w:t xml:space="preserve">: </w:t>
      </w:r>
      <w:r w:rsidRPr="002C3C7C">
        <w:rPr>
          <w:sz w:val="22"/>
          <w:szCs w:val="22"/>
          <w:rtl/>
        </w:rPr>
        <w:t>اللَّهُ نُورُ السَّمَاوَاتِ وَالْأَرْضِ</w:t>
      </w:r>
      <w:r w:rsidRPr="002C3C7C">
        <w:rPr>
          <w:sz w:val="22"/>
          <w:szCs w:val="22"/>
          <w:lang w:val="it-IT"/>
        </w:rPr>
        <w:t xml:space="preserve"> (24:35).</w:t>
      </w:r>
      <w:r w:rsidRPr="002C3C7C">
        <w:rPr>
          <w:rFonts w:hint="cs"/>
          <w:sz w:val="22"/>
          <w:szCs w:val="22"/>
          <w:lang w:val="it-IT"/>
        </w:rPr>
        <w:t xml:space="preserve"> </w:t>
      </w:r>
    </w:p>
  </w:footnote>
  <w:footnote w:id="134">
    <w:p w:rsidR="00320910" w:rsidRPr="002C3C7C" w:rsidRDefault="00320910" w:rsidP="00BE1DC4">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Tu </w:t>
      </w:r>
      <w:r w:rsidRPr="002C3C7C">
        <w:rPr>
          <w:b/>
          <w:bCs/>
          <w:sz w:val="22"/>
          <w:szCs w:val="22"/>
          <w:lang w:val="it-IT"/>
        </w:rPr>
        <w:t xml:space="preserve">sei il Sostenitore dei cieli[…]: </w:t>
      </w:r>
      <w:r w:rsidRPr="002C3C7C">
        <w:rPr>
          <w:sz w:val="22"/>
          <w:szCs w:val="22"/>
          <w:lang w:val="it-IT"/>
        </w:rPr>
        <w:t xml:space="preserve">Colui che li protegge e si prende cura di essi,  di tutti coloro che vi abitano e sono compresi entro i loro confini; egli dona ad ognuno ciò di cui necessita per la sussistenza. </w:t>
      </w:r>
    </w:p>
  </w:footnote>
  <w:footnote w:id="135">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 xml:space="preserve"> أخرجه أهل السنن، وأحمد:أبو داود، برقم 870، </w:t>
      </w:r>
      <w:r w:rsidRPr="002C3C7C">
        <w:rPr>
          <w:sz w:val="22"/>
          <w:szCs w:val="22"/>
          <w:rtl/>
        </w:rPr>
        <w:t xml:space="preserve"> و</w:t>
      </w:r>
      <w:r w:rsidRPr="002C3C7C">
        <w:rPr>
          <w:rFonts w:hint="cs"/>
          <w:sz w:val="22"/>
          <w:szCs w:val="22"/>
          <w:rtl/>
        </w:rPr>
        <w:t>الترمذي، برقم 262، والنسائي، برقم 1007، وابن ماجه، برقم 897، وأ</w:t>
      </w:r>
      <w:r w:rsidRPr="002C3C7C">
        <w:rPr>
          <w:sz w:val="22"/>
          <w:szCs w:val="22"/>
          <w:rtl/>
        </w:rPr>
        <w:t>حمد</w:t>
      </w:r>
      <w:r w:rsidRPr="002C3C7C">
        <w:rPr>
          <w:rFonts w:hint="cs"/>
          <w:sz w:val="22"/>
          <w:szCs w:val="22"/>
          <w:rtl/>
        </w:rPr>
        <w:t>، برقم، 3514،</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1/83 .</w:t>
      </w:r>
    </w:p>
    <w:p w:rsidR="00320910" w:rsidRPr="002C3C7C" w:rsidRDefault="00320910" w:rsidP="00E6632C">
      <w:pPr>
        <w:pStyle w:val="FootnoteText"/>
        <w:bidi w:val="0"/>
        <w:rPr>
          <w:i/>
          <w:iCs/>
          <w:sz w:val="22"/>
          <w:szCs w:val="22"/>
          <w:lang w:val="it-IT"/>
        </w:rPr>
      </w:pPr>
      <w:r w:rsidRPr="002C3C7C">
        <w:rPr>
          <w:sz w:val="22"/>
          <w:szCs w:val="22"/>
          <w:lang w:val="it-IT"/>
        </w:rPr>
        <w:t xml:space="preserve">Lo hanno trasmesso </w:t>
      </w:r>
      <w:r w:rsidRPr="002C3C7C">
        <w:rPr>
          <w:i/>
          <w:iCs/>
          <w:sz w:val="22"/>
          <w:szCs w:val="22"/>
          <w:lang w:val="it-IT"/>
        </w:rPr>
        <w:t>Ahl A</w:t>
      </w:r>
      <w:r w:rsidRPr="002C3C7C">
        <w:rPr>
          <w:i/>
          <w:iCs/>
          <w:color w:val="808080"/>
          <w:sz w:val="22"/>
          <w:szCs w:val="22"/>
          <w:lang w:val="it-IT"/>
        </w:rPr>
        <w:t>l</w:t>
      </w:r>
      <w:r w:rsidRPr="002C3C7C">
        <w:rPr>
          <w:i/>
          <w:iCs/>
          <w:sz w:val="22"/>
          <w:szCs w:val="22"/>
          <w:lang w:val="it-IT"/>
        </w:rPr>
        <w:t xml:space="preserve">-ssunan </w:t>
      </w:r>
      <w:r w:rsidRPr="002C3C7C">
        <w:rPr>
          <w:sz w:val="22"/>
          <w:szCs w:val="22"/>
          <w:lang w:val="it-IT"/>
        </w:rPr>
        <w:t>(i trasmettitori della Sunnah), e A</w:t>
      </w:r>
      <w:r w:rsidRPr="002C3C7C">
        <w:rPr>
          <w:sz w:val="22"/>
          <w:szCs w:val="22"/>
          <w:u w:val="single"/>
          <w:lang w:val="it-IT"/>
        </w:rPr>
        <w:t>h</w:t>
      </w:r>
      <w:r w:rsidRPr="002C3C7C">
        <w:rPr>
          <w:sz w:val="22"/>
          <w:szCs w:val="22"/>
          <w:lang w:val="it-IT"/>
        </w:rPr>
        <w:t>mad: Abū Dāūūd, (n. 870), A</w:t>
      </w:r>
      <w:r w:rsidRPr="00144AE2">
        <w:rPr>
          <w:color w:val="808080"/>
          <w:sz w:val="22"/>
          <w:szCs w:val="22"/>
          <w:lang w:val="it-IT"/>
        </w:rPr>
        <w:t>l-</w:t>
      </w:r>
      <w:r w:rsidRPr="002C3C7C">
        <w:rPr>
          <w:sz w:val="22"/>
          <w:szCs w:val="22"/>
          <w:lang w:val="it-IT"/>
        </w:rPr>
        <w:t>Ttirmi</w:t>
      </w:r>
      <w:r w:rsidRPr="002C3C7C">
        <w:rPr>
          <w:sz w:val="22"/>
          <w:szCs w:val="22"/>
          <w:u w:val="single"/>
          <w:lang w:val="it-IT"/>
        </w:rPr>
        <w:t>dh</w:t>
      </w:r>
      <w:r w:rsidRPr="002C3C7C">
        <w:rPr>
          <w:sz w:val="22"/>
          <w:szCs w:val="22"/>
          <w:lang w:val="it-IT"/>
        </w:rPr>
        <w:t>ī (n. 262), A</w:t>
      </w:r>
      <w:r w:rsidRPr="00144AE2">
        <w:rPr>
          <w:color w:val="808080"/>
          <w:sz w:val="22"/>
          <w:szCs w:val="22"/>
          <w:lang w:val="it-IT"/>
        </w:rPr>
        <w:t>l-</w:t>
      </w:r>
      <w:r w:rsidRPr="002C3C7C">
        <w:rPr>
          <w:sz w:val="22"/>
          <w:szCs w:val="22"/>
          <w:lang w:val="it-IT"/>
        </w:rPr>
        <w:t>Nnasā'ī (n. 1007), Ibn Mājah (n. 897) e A</w:t>
      </w:r>
      <w:r w:rsidRPr="002C3C7C">
        <w:rPr>
          <w:sz w:val="22"/>
          <w:szCs w:val="22"/>
          <w:u w:val="single"/>
          <w:lang w:val="it-IT"/>
        </w:rPr>
        <w:t>h</w:t>
      </w:r>
      <w:r w:rsidRPr="002C3C7C">
        <w:rPr>
          <w:sz w:val="22"/>
          <w:szCs w:val="22"/>
          <w:lang w:val="it-IT"/>
        </w:rPr>
        <w:t xml:space="preserve">mad (n. 3514). Vedi anche: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u </w:t>
      </w:r>
      <w:r w:rsidRPr="00144AE2">
        <w:rPr>
          <w:i/>
          <w:iCs/>
          <w:color w:val="808080"/>
          <w:sz w:val="22"/>
          <w:szCs w:val="22"/>
          <w:lang w:val="it-IT"/>
        </w:rPr>
        <w:t>Al-</w:t>
      </w:r>
      <w:r w:rsidRPr="002C3C7C">
        <w:rPr>
          <w:i/>
          <w:iCs/>
          <w:sz w:val="22"/>
          <w:szCs w:val="22"/>
          <w:lang w:val="it-IT"/>
        </w:rPr>
        <w:t>Ttirmi</w:t>
      </w:r>
      <w:r w:rsidRPr="002C3C7C">
        <w:rPr>
          <w:i/>
          <w:iCs/>
          <w:sz w:val="22"/>
          <w:szCs w:val="22"/>
          <w:u w:val="single"/>
          <w:lang w:val="it-IT"/>
        </w:rPr>
        <w:t>dh</w:t>
      </w:r>
      <w:r w:rsidRPr="002C3C7C">
        <w:rPr>
          <w:i/>
          <w:iCs/>
          <w:sz w:val="22"/>
          <w:szCs w:val="22"/>
          <w:lang w:val="it-IT"/>
        </w:rPr>
        <w:t xml:space="preserve">ī </w:t>
      </w:r>
      <w:r w:rsidRPr="002C3C7C">
        <w:rPr>
          <w:sz w:val="22"/>
          <w:szCs w:val="22"/>
          <w:lang w:val="it-IT"/>
        </w:rPr>
        <w:t>(</w:t>
      </w:r>
      <w:r w:rsidRPr="002C3C7C">
        <w:rPr>
          <w:sz w:val="22"/>
          <w:szCs w:val="22"/>
          <w:rtl/>
          <w:lang w:val="it-IT"/>
        </w:rPr>
        <w:t>1</w:t>
      </w:r>
      <w:r w:rsidRPr="002C3C7C">
        <w:rPr>
          <w:sz w:val="22"/>
          <w:szCs w:val="22"/>
          <w:lang w:val="it-IT"/>
        </w:rPr>
        <w:t>/</w:t>
      </w:r>
      <w:r w:rsidRPr="002C3C7C">
        <w:rPr>
          <w:sz w:val="22"/>
          <w:szCs w:val="22"/>
          <w:rtl/>
          <w:lang w:val="it-IT"/>
        </w:rPr>
        <w:t>83</w:t>
      </w:r>
      <w:r w:rsidRPr="002C3C7C">
        <w:rPr>
          <w:sz w:val="22"/>
          <w:szCs w:val="22"/>
          <w:lang w:val="it-IT"/>
        </w:rPr>
        <w:t>)</w:t>
      </w:r>
      <w:r w:rsidRPr="002C3C7C">
        <w:rPr>
          <w:i/>
          <w:iCs/>
          <w:sz w:val="22"/>
          <w:szCs w:val="22"/>
          <w:lang w:val="it-IT"/>
        </w:rPr>
        <w:t>.</w:t>
      </w:r>
    </w:p>
  </w:footnote>
  <w:footnote w:id="136">
    <w:p w:rsidR="00320910" w:rsidRPr="002C3C7C" w:rsidRDefault="00320910" w:rsidP="002F1FA6">
      <w:pPr>
        <w:pStyle w:val="FootnoteText"/>
        <w:bidi w:val="0"/>
        <w:ind w:left="720" w:hanging="720"/>
        <w:rPr>
          <w:sz w:val="22"/>
          <w:szCs w:val="22"/>
          <w:lang w:val="it-IT"/>
        </w:rPr>
      </w:pPr>
      <w:r w:rsidRPr="002C3C7C">
        <w:rPr>
          <w:rStyle w:val="FootnoteReference"/>
          <w:sz w:val="22"/>
          <w:szCs w:val="22"/>
        </w:rPr>
        <w:footnoteRef/>
      </w:r>
      <w:r w:rsidRPr="002C3C7C">
        <w:rPr>
          <w:sz w:val="22"/>
          <w:szCs w:val="22"/>
          <w:lang w:val="it-IT"/>
        </w:rPr>
        <w:t xml:space="preserve">Tale espressione è chiamata </w:t>
      </w:r>
      <w:r w:rsidRPr="002C3C7C">
        <w:rPr>
          <w:i/>
          <w:iCs/>
          <w:sz w:val="22"/>
          <w:szCs w:val="22"/>
          <w:lang w:val="it-IT"/>
        </w:rPr>
        <w:t>tasbī</w:t>
      </w:r>
      <w:r w:rsidRPr="002C3C7C">
        <w:rPr>
          <w:i/>
          <w:iCs/>
          <w:sz w:val="22"/>
          <w:szCs w:val="22"/>
          <w:u w:val="single"/>
          <w:lang w:val="it-IT"/>
        </w:rPr>
        <w:t>h</w:t>
      </w:r>
      <w:r w:rsidRPr="002C3C7C">
        <w:rPr>
          <w:i/>
          <w:iCs/>
          <w:sz w:val="22"/>
          <w:szCs w:val="22"/>
          <w:lang w:val="it-IT"/>
        </w:rPr>
        <w:t xml:space="preserve">. </w:t>
      </w:r>
      <w:r w:rsidRPr="002C3C7C">
        <w:rPr>
          <w:sz w:val="22"/>
          <w:szCs w:val="22"/>
          <w:lang w:val="it-IT"/>
        </w:rPr>
        <w:t xml:space="preserve">I Sapienti hanno espresso la preferenza che la persona non dica meno di tre </w:t>
      </w:r>
      <w:r w:rsidRPr="002C3C7C">
        <w:rPr>
          <w:i/>
          <w:iCs/>
          <w:sz w:val="22"/>
          <w:szCs w:val="22"/>
          <w:lang w:val="it-IT"/>
        </w:rPr>
        <w:t>tasbī</w:t>
      </w:r>
      <w:r w:rsidRPr="002C3C7C">
        <w:rPr>
          <w:i/>
          <w:iCs/>
          <w:sz w:val="22"/>
          <w:szCs w:val="22"/>
          <w:u w:val="single"/>
          <w:lang w:val="it-IT"/>
        </w:rPr>
        <w:t>h</w:t>
      </w:r>
      <w:r w:rsidRPr="002C3C7C">
        <w:rPr>
          <w:sz w:val="22"/>
          <w:szCs w:val="22"/>
          <w:lang w:val="it-IT"/>
        </w:rPr>
        <w:t xml:space="preserve"> (</w:t>
      </w:r>
      <w:r w:rsidRPr="002C3C7C">
        <w:rPr>
          <w:rFonts w:hint="cs"/>
          <w:sz w:val="22"/>
          <w:szCs w:val="22"/>
          <w:rtl/>
        </w:rPr>
        <w:t>تسبيح</w:t>
      </w:r>
      <w:r w:rsidRPr="002C3C7C">
        <w:rPr>
          <w:sz w:val="22"/>
          <w:szCs w:val="22"/>
          <w:lang w:val="it-IT"/>
        </w:rPr>
        <w:t xml:space="preserve">) durante la posizione di </w:t>
      </w:r>
      <w:r w:rsidRPr="002C3C7C">
        <w:rPr>
          <w:i/>
          <w:iCs/>
          <w:sz w:val="22"/>
          <w:szCs w:val="22"/>
          <w:lang w:val="it-IT"/>
        </w:rPr>
        <w:t>rukū°</w:t>
      </w:r>
      <w:r w:rsidRPr="002C3C7C">
        <w:rPr>
          <w:sz w:val="22"/>
          <w:szCs w:val="22"/>
          <w:lang w:val="it-IT"/>
        </w:rPr>
        <w:t xml:space="preserve"> (inchino) e di </w:t>
      </w:r>
      <w:r w:rsidRPr="002C3C7C">
        <w:rPr>
          <w:i/>
          <w:iCs/>
          <w:sz w:val="22"/>
          <w:szCs w:val="22"/>
          <w:lang w:val="it-IT"/>
        </w:rPr>
        <w:t>sujūd</w:t>
      </w:r>
      <w:r w:rsidRPr="002C3C7C">
        <w:rPr>
          <w:sz w:val="22"/>
          <w:szCs w:val="22"/>
          <w:lang w:val="it-IT"/>
        </w:rPr>
        <w:t xml:space="preserve"> (prosternazione). </w:t>
      </w:r>
    </w:p>
  </w:footnote>
  <w:footnote w:id="137">
    <w:p w:rsidR="00320910" w:rsidRPr="002C3C7C" w:rsidRDefault="00320910" w:rsidP="00381628">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 xml:space="preserve">āna </w:t>
      </w:r>
      <w:r w:rsidRPr="00144AE2">
        <w:rPr>
          <w:i/>
          <w:iCs/>
          <w:color w:val="808080"/>
          <w:sz w:val="22"/>
          <w:szCs w:val="22"/>
          <w:lang w:val="it-IT"/>
        </w:rPr>
        <w:t>A</w:t>
      </w:r>
      <w:r w:rsidRPr="002C3C7C">
        <w:rPr>
          <w:i/>
          <w:iCs/>
          <w:sz w:val="22"/>
          <w:szCs w:val="22"/>
          <w:lang w:val="it-IT"/>
        </w:rPr>
        <w:t xml:space="preserve">llāh: </w:t>
      </w:r>
      <w:r w:rsidRPr="002C3C7C">
        <w:rPr>
          <w:sz w:val="22"/>
          <w:szCs w:val="22"/>
          <w:lang w:val="it-IT"/>
        </w:rPr>
        <w:t>il significato è "Il glorificare Allāh affermando la sua perfezione ed estraneità nei confronti di ogni cosa che non gli si addice, come che gli venga attribuito un socio, un figlio, una compagna, o ogni altro tipo di dipendenza o mancanza”.</w:t>
      </w:r>
    </w:p>
  </w:footnote>
  <w:footnote w:id="138">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1/ 99،برقم،794، </w:t>
      </w:r>
      <w:r w:rsidRPr="002C3C7C">
        <w:rPr>
          <w:sz w:val="22"/>
          <w:szCs w:val="22"/>
          <w:rtl/>
        </w:rPr>
        <w:t>ومسلم</w:t>
      </w:r>
      <w:r w:rsidRPr="002C3C7C">
        <w:rPr>
          <w:rFonts w:hint="cs"/>
          <w:sz w:val="22"/>
          <w:szCs w:val="22"/>
          <w:rtl/>
        </w:rPr>
        <w:t>، 1/ 350،برقم 484</w:t>
      </w:r>
      <w:r w:rsidRPr="002C3C7C">
        <w:rPr>
          <w:sz w:val="22"/>
          <w:szCs w:val="22"/>
          <w:rtl/>
        </w:rPr>
        <w:t>.</w:t>
      </w:r>
    </w:p>
    <w:p w:rsidR="00320910" w:rsidRPr="002C3C7C" w:rsidRDefault="00320910" w:rsidP="00C872EF">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ārī (1/99 n. 749) e Muslim (1/350 n. 484).</w:t>
      </w:r>
    </w:p>
  </w:footnote>
  <w:footnote w:id="139">
    <w:p w:rsidR="00320910" w:rsidRPr="002C3C7C" w:rsidRDefault="00320910" w:rsidP="007B30F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Sia </w:t>
      </w:r>
      <w:r w:rsidRPr="002C3C7C">
        <w:rPr>
          <w:b/>
          <w:bCs/>
          <w:sz w:val="22"/>
          <w:szCs w:val="22"/>
          <w:lang w:val="it-IT"/>
        </w:rPr>
        <w:t>esaltata la Tua trascendenza</w:t>
      </w:r>
      <w:r w:rsidRPr="002C3C7C">
        <w:rPr>
          <w:sz w:val="22"/>
          <w:szCs w:val="22"/>
          <w:lang w:val="it-IT"/>
        </w:rPr>
        <w:t xml:space="preserve"> (in arabo </w:t>
      </w:r>
      <w:r w:rsidRPr="002C3C7C">
        <w:rPr>
          <w:sz w:val="22"/>
          <w:szCs w:val="22"/>
          <w:rtl/>
        </w:rPr>
        <w:t>سبحان</w:t>
      </w:r>
      <w:r w:rsidRPr="002C3C7C">
        <w:rPr>
          <w:rFonts w:hint="cs"/>
          <w:sz w:val="22"/>
          <w:szCs w:val="22"/>
          <w:rtl/>
        </w:rPr>
        <w:t>ك</w:t>
      </w:r>
      <w:r w:rsidRPr="002C3C7C">
        <w:rPr>
          <w:sz w:val="22"/>
          <w:szCs w:val="22"/>
          <w:lang w:val="it-IT"/>
        </w:rPr>
        <w:t>): il significato è "Il glorificare Allāh affermando la sua perfezione ed estraneità nei confronti di ogni cosa che non gli si addice, come che gli venga attribuito un socio, un figlio, una compagna, e ogni altro tipo di dipendenza o mancanza".</w:t>
      </w:r>
    </w:p>
  </w:footnote>
  <w:footnote w:id="140">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353، برقم 487،</w:t>
      </w:r>
      <w:r w:rsidRPr="002C3C7C">
        <w:rPr>
          <w:sz w:val="22"/>
          <w:szCs w:val="22"/>
          <w:rtl/>
        </w:rPr>
        <w:t xml:space="preserve"> وأبو داود</w:t>
      </w:r>
      <w:r w:rsidRPr="002C3C7C">
        <w:rPr>
          <w:rFonts w:hint="cs"/>
          <w:sz w:val="22"/>
          <w:szCs w:val="22"/>
          <w:rtl/>
        </w:rPr>
        <w:t>، 1/ 230،</w:t>
      </w:r>
      <w:r w:rsidRPr="002C3C7C">
        <w:rPr>
          <w:sz w:val="22"/>
          <w:szCs w:val="22"/>
        </w:rPr>
        <w:t xml:space="preserve"> </w:t>
      </w:r>
      <w:r w:rsidRPr="002C3C7C">
        <w:rPr>
          <w:rFonts w:hint="cs"/>
          <w:sz w:val="22"/>
          <w:szCs w:val="22"/>
          <w:rtl/>
        </w:rPr>
        <w:t>برقم</w:t>
      </w:r>
      <w:r w:rsidRPr="002C3C7C">
        <w:rPr>
          <w:sz w:val="22"/>
          <w:szCs w:val="22"/>
        </w:rPr>
        <w:t xml:space="preserve"> </w:t>
      </w:r>
      <w:r w:rsidRPr="002C3C7C">
        <w:rPr>
          <w:rFonts w:hint="cs"/>
          <w:sz w:val="22"/>
          <w:szCs w:val="22"/>
          <w:rtl/>
        </w:rPr>
        <w:t>872</w:t>
      </w:r>
      <w:r w:rsidRPr="002C3C7C">
        <w:rPr>
          <w:sz w:val="22"/>
          <w:szCs w:val="22"/>
          <w:rtl/>
        </w:rPr>
        <w:t>.</w:t>
      </w:r>
    </w:p>
    <w:p w:rsidR="00320910" w:rsidRPr="002C3C7C" w:rsidRDefault="00320910" w:rsidP="009E2316">
      <w:pPr>
        <w:pStyle w:val="FootnoteText"/>
        <w:bidi w:val="0"/>
        <w:rPr>
          <w:sz w:val="22"/>
          <w:szCs w:val="22"/>
          <w:lang w:val="it-IT"/>
        </w:rPr>
      </w:pPr>
      <w:r w:rsidRPr="002C3C7C">
        <w:rPr>
          <w:sz w:val="22"/>
          <w:szCs w:val="22"/>
          <w:lang w:val="it-IT"/>
        </w:rPr>
        <w:t>Muslim</w:t>
      </w:r>
      <w:r w:rsidRPr="002C3C7C">
        <w:rPr>
          <w:rFonts w:hint="cs"/>
          <w:sz w:val="22"/>
          <w:szCs w:val="22"/>
          <w:rtl/>
          <w:lang w:val="it-IT"/>
        </w:rPr>
        <w:t xml:space="preserve"> </w:t>
      </w:r>
      <w:r w:rsidRPr="002C3C7C">
        <w:rPr>
          <w:sz w:val="22"/>
          <w:szCs w:val="22"/>
          <w:lang w:val="it-IT"/>
        </w:rPr>
        <w:t>(1/353 n. 487) e Abū Dāūd (1/230 n. 872).</w:t>
      </w:r>
    </w:p>
  </w:footnote>
  <w:footnote w:id="141">
    <w:p w:rsidR="00320910" w:rsidRPr="002C3C7C" w:rsidRDefault="00320910" w:rsidP="00EF484D">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((سُبُّوح))</w:t>
      </w:r>
      <w:r w:rsidRPr="002C3C7C">
        <w:rPr>
          <w:rFonts w:hint="cs"/>
          <w:b/>
          <w:sz w:val="22"/>
          <w:szCs w:val="22"/>
          <w:rtl/>
        </w:rPr>
        <w:t xml:space="preserve"> أي: المنزه عن كل عيب، من سبحت الله تعالى؛ أي: نزهته.</w:t>
      </w:r>
    </w:p>
    <w:p w:rsidR="00320910" w:rsidRPr="002C3C7C" w:rsidRDefault="00320910" w:rsidP="00680340">
      <w:pPr>
        <w:pStyle w:val="FootnoteText"/>
        <w:bidi w:val="0"/>
        <w:rPr>
          <w:sz w:val="22"/>
          <w:szCs w:val="22"/>
          <w:rtl/>
        </w:rPr>
      </w:pPr>
      <w:r w:rsidRPr="002C3C7C">
        <w:rPr>
          <w:b/>
          <w:bCs/>
          <w:sz w:val="22"/>
          <w:szCs w:val="22"/>
          <w:lang w:val="it-IT"/>
        </w:rPr>
        <w:t>Il Trascendente</w:t>
      </w:r>
      <w:r w:rsidRPr="002C3C7C">
        <w:rPr>
          <w:sz w:val="22"/>
          <w:szCs w:val="22"/>
          <w:lang w:val="it-IT"/>
        </w:rPr>
        <w:t>: cioè l’indenne da ogni difetto; è come quando si dice: “Ho proclamato la trascendenza di Allāh l’Altissimo”, intendendo “Ho affermato la Sua estraneità [da tutto quello che non Gli si addice]”. (</w:t>
      </w:r>
      <w:r w:rsidRPr="002C3C7C">
        <w:rPr>
          <w:b/>
          <w:bCs/>
          <w:sz w:val="22"/>
          <w:szCs w:val="22"/>
          <w:lang w:val="it-IT"/>
        </w:rPr>
        <w:t>M</w:t>
      </w:r>
      <w:r w:rsidRPr="002C3C7C">
        <w:rPr>
          <w:sz w:val="22"/>
          <w:szCs w:val="22"/>
          <w:lang w:val="it-IT"/>
        </w:rPr>
        <w:t>)</w:t>
      </w:r>
    </w:p>
  </w:footnote>
  <w:footnote w:id="142">
    <w:p w:rsidR="00320910" w:rsidRPr="00144AE2" w:rsidRDefault="00320910" w:rsidP="00EF484D">
      <w:pPr>
        <w:pStyle w:val="FootnoteText"/>
        <w:rPr>
          <w:b/>
          <w:sz w:val="22"/>
          <w:szCs w:val="22"/>
        </w:rPr>
      </w:pPr>
      <w:r w:rsidRPr="00144AE2">
        <w:rPr>
          <w:rStyle w:val="FootnoteReference"/>
          <w:sz w:val="22"/>
          <w:szCs w:val="22"/>
        </w:rPr>
        <w:footnoteRef/>
      </w:r>
      <w:r w:rsidRPr="00144AE2">
        <w:rPr>
          <w:sz w:val="22"/>
          <w:szCs w:val="22"/>
          <w:rtl/>
        </w:rPr>
        <w:t xml:space="preserve"> </w:t>
      </w:r>
      <w:r w:rsidRPr="00144AE2">
        <w:rPr>
          <w:bCs/>
          <w:sz w:val="22"/>
          <w:szCs w:val="22"/>
          <w:rtl/>
        </w:rPr>
        <w:t>قوله: ((القُدوس))</w:t>
      </w:r>
      <w:r w:rsidRPr="00144AE2">
        <w:rPr>
          <w:b/>
          <w:sz w:val="22"/>
          <w:szCs w:val="22"/>
          <w:rtl/>
        </w:rPr>
        <w:t xml:space="preserve"> الطاهر من كل عيب، العظيم في النزاهة عن كل ما يستقبح.</w:t>
      </w:r>
    </w:p>
    <w:p w:rsidR="00320910" w:rsidRPr="002C3C7C" w:rsidRDefault="00320910" w:rsidP="00EF484D">
      <w:pPr>
        <w:pStyle w:val="FootnoteText"/>
        <w:rPr>
          <w:sz w:val="22"/>
          <w:szCs w:val="22"/>
          <w:lang w:val="it-IT"/>
        </w:rPr>
      </w:pPr>
      <w:r w:rsidRPr="002C3C7C">
        <w:rPr>
          <w:b/>
          <w:bCs/>
          <w:sz w:val="22"/>
          <w:szCs w:val="22"/>
          <w:lang w:val="it-IT"/>
        </w:rPr>
        <w:t>Il Santo:</w:t>
      </w:r>
      <w:r w:rsidRPr="002C3C7C">
        <w:rPr>
          <w:sz w:val="22"/>
          <w:szCs w:val="22"/>
          <w:lang w:val="it-IT"/>
        </w:rPr>
        <w:t xml:space="preserve"> Colui che è purificato da ogni mancanza, il Supremo nella purezza [e lontananza] da tutto ciò che è considerato negativo. (</w:t>
      </w:r>
      <w:r w:rsidRPr="002C3C7C">
        <w:rPr>
          <w:b/>
          <w:bCs/>
          <w:sz w:val="22"/>
          <w:szCs w:val="22"/>
          <w:lang w:val="it-IT"/>
        </w:rPr>
        <w:t>M</w:t>
      </w:r>
      <w:r w:rsidRPr="002C3C7C">
        <w:rPr>
          <w:sz w:val="22"/>
          <w:szCs w:val="22"/>
          <w:lang w:val="it-IT"/>
        </w:rPr>
        <w:t>)</w:t>
      </w:r>
      <w:r w:rsidRPr="002C3C7C">
        <w:rPr>
          <w:rFonts w:hint="cs"/>
          <w:sz w:val="22"/>
          <w:szCs w:val="22"/>
          <w:lang w:val="it-IT"/>
        </w:rPr>
        <w:t xml:space="preserve"> </w:t>
      </w:r>
    </w:p>
  </w:footnote>
  <w:footnote w:id="143">
    <w:p w:rsidR="00320910" w:rsidRPr="002C3C7C" w:rsidRDefault="00320910" w:rsidP="00901844">
      <w:pPr>
        <w:pStyle w:val="FootnoteText"/>
        <w:rPr>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((والروح))</w:t>
      </w:r>
      <w:r w:rsidRPr="002C3C7C">
        <w:rPr>
          <w:rFonts w:hint="cs"/>
          <w:b/>
          <w:sz w:val="22"/>
          <w:szCs w:val="22"/>
          <w:rtl/>
        </w:rPr>
        <w:t xml:space="preserve"> قيل: جبريل عليه السلام، خص بالذكر تفضيلًا على سائر الملائكة؛ كما في قوله تعالى: </w:t>
      </w:r>
      <w:r w:rsidRPr="002C3C7C">
        <w:rPr>
          <w:rFonts w:hint="cs"/>
          <w:b/>
          <w:bCs/>
          <w:sz w:val="22"/>
          <w:szCs w:val="22"/>
          <w:rtl/>
        </w:rPr>
        <w:t>{</w:t>
      </w:r>
      <w:r w:rsidRPr="002C3C7C">
        <w:rPr>
          <w:b/>
          <w:bCs/>
          <w:sz w:val="22"/>
          <w:szCs w:val="22"/>
          <w:rtl/>
        </w:rPr>
        <w:t>تَنَزَّلُ ال</w:t>
      </w:r>
      <w:r w:rsidRPr="002C3C7C">
        <w:rPr>
          <w:rFonts w:hint="cs"/>
          <w:b/>
          <w:bCs/>
          <w:sz w:val="22"/>
          <w:szCs w:val="22"/>
          <w:rtl/>
        </w:rPr>
        <w:t>ـ</w:t>
      </w:r>
      <w:r w:rsidRPr="002C3C7C">
        <w:rPr>
          <w:b/>
          <w:bCs/>
          <w:sz w:val="22"/>
          <w:szCs w:val="22"/>
          <w:rtl/>
        </w:rPr>
        <w:t>ْمَلَائِكَةُ وَالرُّوحُ}</w:t>
      </w:r>
      <w:r w:rsidRPr="002C3C7C">
        <w:rPr>
          <w:rFonts w:hint="cs"/>
          <w:b/>
          <w:bCs/>
          <w:sz w:val="22"/>
          <w:szCs w:val="22"/>
          <w:rtl/>
        </w:rPr>
        <w:t>(</w:t>
      </w:r>
      <w:r w:rsidRPr="002C3C7C">
        <w:rPr>
          <w:b/>
          <w:bCs/>
          <w:sz w:val="22"/>
          <w:szCs w:val="22"/>
          <w:vertAlign w:val="superscript"/>
          <w:rtl/>
        </w:rPr>
        <w:footnoteRef/>
      </w:r>
      <w:r w:rsidRPr="002C3C7C">
        <w:rPr>
          <w:rFonts w:hint="cs"/>
          <w:b/>
          <w:bCs/>
          <w:sz w:val="22"/>
          <w:szCs w:val="22"/>
          <w:rtl/>
        </w:rPr>
        <w:t>)</w:t>
      </w:r>
      <w:r w:rsidRPr="002C3C7C">
        <w:rPr>
          <w:rFonts w:hint="cs"/>
          <w:b/>
          <w:sz w:val="22"/>
          <w:szCs w:val="22"/>
          <w:rtl/>
        </w:rPr>
        <w:t xml:space="preserve">، وقيل: الروح صنف من الملائكة، كما في قوله تعالى: </w:t>
      </w:r>
      <w:r w:rsidRPr="002C3C7C">
        <w:rPr>
          <w:rFonts w:hint="cs"/>
          <w:b/>
          <w:bCs/>
          <w:sz w:val="22"/>
          <w:szCs w:val="22"/>
          <w:rtl/>
        </w:rPr>
        <w:t>{</w:t>
      </w:r>
      <w:r w:rsidRPr="002C3C7C">
        <w:rPr>
          <w:b/>
          <w:bCs/>
          <w:sz w:val="22"/>
          <w:szCs w:val="22"/>
          <w:rtl/>
        </w:rPr>
        <w:t>يَوْمَ يَقُومُ الرُّوحُ وَال</w:t>
      </w:r>
      <w:r w:rsidRPr="002C3C7C">
        <w:rPr>
          <w:rFonts w:hint="cs"/>
          <w:b/>
          <w:bCs/>
          <w:sz w:val="22"/>
          <w:szCs w:val="22"/>
          <w:rtl/>
        </w:rPr>
        <w:t>ـ</w:t>
      </w:r>
      <w:r w:rsidRPr="002C3C7C">
        <w:rPr>
          <w:b/>
          <w:bCs/>
          <w:sz w:val="22"/>
          <w:szCs w:val="22"/>
          <w:rtl/>
        </w:rPr>
        <w:t>ْمَلَائِكَةُ صَفًّا}</w:t>
      </w:r>
      <w:r w:rsidRPr="002C3C7C">
        <w:rPr>
          <w:rFonts w:hint="cs"/>
          <w:b/>
          <w:bCs/>
          <w:sz w:val="22"/>
          <w:szCs w:val="22"/>
          <w:rtl/>
        </w:rPr>
        <w:t>(</w:t>
      </w:r>
      <w:r w:rsidRPr="002C3C7C">
        <w:rPr>
          <w:b/>
          <w:bCs/>
          <w:sz w:val="22"/>
          <w:szCs w:val="22"/>
          <w:vertAlign w:val="superscript"/>
          <w:rtl/>
        </w:rPr>
        <w:footnoteRef/>
      </w:r>
      <w:r w:rsidRPr="002C3C7C">
        <w:rPr>
          <w:rFonts w:hint="cs"/>
          <w:b/>
          <w:bCs/>
          <w:sz w:val="22"/>
          <w:szCs w:val="22"/>
          <w:rtl/>
        </w:rPr>
        <w:t>)</w:t>
      </w:r>
      <w:r w:rsidRPr="002C3C7C">
        <w:rPr>
          <w:rFonts w:hint="cs"/>
          <w:b/>
          <w:sz w:val="22"/>
          <w:szCs w:val="22"/>
          <w:rtl/>
        </w:rPr>
        <w:t>، ويحتمل أن يراد به الروح الذي به قوام كل حي؛ أي: رب الملائكة، ورب الروح، والله أعلم.</w:t>
      </w:r>
    </w:p>
    <w:p w:rsidR="00320910" w:rsidRPr="002C3C7C" w:rsidRDefault="00320910" w:rsidP="00146E34">
      <w:pPr>
        <w:pStyle w:val="FootnoteText"/>
        <w:bidi w:val="0"/>
        <w:rPr>
          <w:sz w:val="22"/>
          <w:szCs w:val="22"/>
        </w:rPr>
      </w:pPr>
      <w:r w:rsidRPr="002C3C7C">
        <w:rPr>
          <w:b/>
          <w:bCs/>
          <w:w w:val="95"/>
          <w:sz w:val="22"/>
          <w:szCs w:val="22"/>
          <w:lang w:val="it-IT"/>
        </w:rPr>
        <w:t>Lo Spirito:</w:t>
      </w:r>
      <w:r w:rsidRPr="002C3C7C">
        <w:rPr>
          <w:w w:val="95"/>
          <w:sz w:val="22"/>
          <w:szCs w:val="22"/>
          <w:lang w:val="it-IT"/>
        </w:rPr>
        <w:t xml:space="preserve"> è stato affermato che si tratti di Jibrīl (Gabriele) pace su di lui, che sia stato quindi ricordato in maniera specifica rispetto agli altri angeli, come Egli l'Altissimo ha detto: </w:t>
      </w:r>
      <w:r w:rsidRPr="002C3C7C">
        <w:rPr>
          <w:b/>
          <w:bCs/>
          <w:w w:val="95"/>
          <w:sz w:val="22"/>
          <w:szCs w:val="22"/>
          <w:rtl/>
          <w:lang w:val="it-IT"/>
        </w:rPr>
        <w:t>تَنَزَّلُ الْمَلَائِكَةُ وَالرُّوحُ</w:t>
      </w:r>
      <w:r w:rsidRPr="002C3C7C">
        <w:rPr>
          <w:rFonts w:hint="cs"/>
          <w:w w:val="95"/>
          <w:sz w:val="22"/>
          <w:szCs w:val="22"/>
          <w:rtl/>
          <w:lang w:val="it-IT"/>
        </w:rPr>
        <w:t xml:space="preserve">(سورة القدر: </w:t>
      </w:r>
      <w:r w:rsidRPr="002C3C7C">
        <w:rPr>
          <w:w w:val="95"/>
          <w:sz w:val="22"/>
          <w:szCs w:val="22"/>
          <w:rtl/>
          <w:lang w:val="it-IT"/>
        </w:rPr>
        <w:t>٤</w:t>
      </w:r>
      <w:r w:rsidRPr="002C3C7C">
        <w:rPr>
          <w:rFonts w:hint="cs"/>
          <w:w w:val="95"/>
          <w:sz w:val="22"/>
          <w:szCs w:val="22"/>
          <w:rtl/>
          <w:lang w:val="it-IT"/>
        </w:rPr>
        <w:t xml:space="preserve">) </w:t>
      </w:r>
      <w:r w:rsidRPr="002C3C7C">
        <w:rPr>
          <w:w w:val="95"/>
          <w:sz w:val="22"/>
          <w:szCs w:val="22"/>
          <w:lang w:val="it-IT"/>
        </w:rPr>
        <w:t xml:space="preserve"> "In essa discendono gli Angeli e lo Spirito". È stato inoltre affermato che </w:t>
      </w:r>
      <w:r w:rsidRPr="002C3C7C">
        <w:rPr>
          <w:rFonts w:hint="cs"/>
          <w:w w:val="95"/>
          <w:sz w:val="22"/>
          <w:szCs w:val="22"/>
          <w:rtl/>
          <w:lang w:val="it-IT"/>
        </w:rPr>
        <w:t xml:space="preserve">الروح </w:t>
      </w:r>
      <w:r w:rsidRPr="002C3C7C">
        <w:rPr>
          <w:w w:val="95"/>
          <w:sz w:val="22"/>
          <w:szCs w:val="22"/>
          <w:lang w:val="it-IT"/>
        </w:rPr>
        <w:t xml:space="preserve"> (lo Spirito) rappresenti una tipologia fra gli Angeli, come Egli l'Altissimo ha detto: </w:t>
      </w:r>
      <w:r w:rsidRPr="002C3C7C">
        <w:rPr>
          <w:b/>
          <w:bCs/>
          <w:w w:val="95"/>
          <w:sz w:val="22"/>
          <w:szCs w:val="22"/>
          <w:rtl/>
          <w:lang w:val="it-IT"/>
        </w:rPr>
        <w:t>يَوْمَ يَقُومُ الرُّوحُ وَالْمَلَائِكَةُ صَفًّا</w:t>
      </w:r>
      <w:r w:rsidRPr="002C3C7C">
        <w:rPr>
          <w:rFonts w:hint="cs"/>
          <w:w w:val="95"/>
          <w:sz w:val="22"/>
          <w:szCs w:val="22"/>
          <w:rtl/>
          <w:lang w:val="it-IT"/>
        </w:rPr>
        <w:t xml:space="preserve"> (النبأ: </w:t>
      </w:r>
      <w:r w:rsidRPr="002C3C7C">
        <w:rPr>
          <w:w w:val="95"/>
          <w:sz w:val="22"/>
          <w:szCs w:val="22"/>
          <w:rtl/>
          <w:lang w:val="it-IT"/>
        </w:rPr>
        <w:t>٣</w:t>
      </w:r>
      <w:r w:rsidRPr="002C3C7C">
        <w:rPr>
          <w:rFonts w:ascii="Arial" w:hAnsi="Arial"/>
          <w:w w:val="95"/>
          <w:sz w:val="22"/>
          <w:szCs w:val="22"/>
          <w:rtl/>
          <w:lang w:val="it-IT"/>
        </w:rPr>
        <w:t>٨</w:t>
      </w:r>
      <w:r w:rsidRPr="002C3C7C">
        <w:rPr>
          <w:rFonts w:hint="cs"/>
          <w:w w:val="95"/>
          <w:sz w:val="22"/>
          <w:szCs w:val="22"/>
          <w:rtl/>
          <w:lang w:val="it-IT"/>
        </w:rPr>
        <w:t>)</w:t>
      </w:r>
      <w:r w:rsidRPr="002C3C7C">
        <w:rPr>
          <w:w w:val="95"/>
          <w:sz w:val="22"/>
          <w:szCs w:val="22"/>
          <w:lang w:val="it-IT"/>
        </w:rPr>
        <w:t xml:space="preserve">"Il Giorno in cui lo Spirito e gli Angeli si ergeranno in schiere". Il significato del termine </w:t>
      </w:r>
      <w:r w:rsidRPr="002C3C7C">
        <w:rPr>
          <w:rFonts w:hint="cs"/>
          <w:w w:val="95"/>
          <w:sz w:val="22"/>
          <w:szCs w:val="22"/>
          <w:rtl/>
          <w:lang w:val="it-IT"/>
        </w:rPr>
        <w:t xml:space="preserve">روح </w:t>
      </w:r>
      <w:r w:rsidRPr="002C3C7C">
        <w:rPr>
          <w:w w:val="95"/>
          <w:sz w:val="22"/>
          <w:szCs w:val="22"/>
          <w:lang w:val="it-IT"/>
        </w:rPr>
        <w:t xml:space="preserve"> (spirito) può anche essere inteso con "lo spirito indispensabile per la vita di ogni essere vivente". In questo caso il significato è: Signore degli Angeli, e dello spirito. Allāh ne sa di più.</w:t>
      </w:r>
      <w:r w:rsidRPr="002C3C7C">
        <w:rPr>
          <w:rFonts w:hint="cs"/>
          <w:w w:val="95"/>
          <w:sz w:val="22"/>
          <w:szCs w:val="22"/>
          <w:rtl/>
          <w:lang w:val="it-IT"/>
        </w:rPr>
        <w:t xml:space="preserve"> </w:t>
      </w:r>
      <w:r w:rsidRPr="002C3C7C">
        <w:rPr>
          <w:w w:val="95"/>
          <w:sz w:val="22"/>
          <w:szCs w:val="22"/>
          <w:lang w:val="it-IT"/>
        </w:rPr>
        <w:t>(</w:t>
      </w:r>
      <w:r w:rsidRPr="002C3C7C">
        <w:rPr>
          <w:b/>
          <w:bCs/>
          <w:w w:val="95"/>
          <w:sz w:val="22"/>
          <w:szCs w:val="22"/>
          <w:lang w:val="it-IT"/>
        </w:rPr>
        <w:t>M</w:t>
      </w:r>
      <w:r w:rsidRPr="002C3C7C">
        <w:rPr>
          <w:w w:val="95"/>
          <w:sz w:val="22"/>
          <w:szCs w:val="22"/>
          <w:lang w:val="it-IT"/>
        </w:rPr>
        <w:t>)</w:t>
      </w:r>
    </w:p>
  </w:footnote>
  <w:footnote w:id="144">
    <w:p w:rsidR="00320910" w:rsidRPr="002C3C7C" w:rsidRDefault="00320910" w:rsidP="00E6632C">
      <w:pPr>
        <w:pStyle w:val="FootnoteText"/>
        <w:rPr>
          <w:w w:val="95"/>
          <w:sz w:val="22"/>
          <w:szCs w:val="22"/>
          <w:rtl/>
        </w:rPr>
      </w:pPr>
      <w:r w:rsidRPr="002C3C7C">
        <w:rPr>
          <w:w w:val="95"/>
          <w:sz w:val="22"/>
          <w:szCs w:val="22"/>
          <w:rtl/>
        </w:rPr>
        <w:t>(</w:t>
      </w:r>
      <w:r w:rsidRPr="002C3C7C">
        <w:rPr>
          <w:w w:val="95"/>
          <w:sz w:val="22"/>
          <w:szCs w:val="22"/>
          <w:rtl/>
        </w:rPr>
        <w:footnoteRef/>
      </w:r>
      <w:r w:rsidRPr="002C3C7C">
        <w:rPr>
          <w:w w:val="95"/>
          <w:sz w:val="22"/>
          <w:szCs w:val="22"/>
          <w:rtl/>
        </w:rPr>
        <w:t>)  مسلم</w:t>
      </w:r>
      <w:r w:rsidRPr="002C3C7C">
        <w:rPr>
          <w:rFonts w:hint="cs"/>
          <w:w w:val="95"/>
          <w:sz w:val="22"/>
          <w:szCs w:val="22"/>
          <w:rtl/>
        </w:rPr>
        <w:t>، 1/ 534، برفم771،</w:t>
      </w:r>
      <w:r w:rsidRPr="002C3C7C">
        <w:rPr>
          <w:w w:val="95"/>
          <w:sz w:val="22"/>
          <w:szCs w:val="22"/>
          <w:rtl/>
        </w:rPr>
        <w:t xml:space="preserve"> و</w:t>
      </w:r>
      <w:r w:rsidRPr="002C3C7C">
        <w:rPr>
          <w:rFonts w:hint="cs"/>
          <w:w w:val="95"/>
          <w:sz w:val="22"/>
          <w:szCs w:val="22"/>
          <w:rtl/>
        </w:rPr>
        <w:t>الأربعة إلا ابن ماجه: أبو داود، برقم 760، ورقم 761، والترمذي، برقم 3421، والنسائي، برقم 1049، وما بين المعقوفين لفظ ابن خزيمة، برقم 607، وابن حبان، برقم 1901.</w:t>
      </w:r>
    </w:p>
    <w:p w:rsidR="00320910" w:rsidRPr="002C3C7C" w:rsidRDefault="00320910" w:rsidP="007B4CA7">
      <w:pPr>
        <w:pStyle w:val="FootnoteText"/>
        <w:bidi w:val="0"/>
        <w:rPr>
          <w:w w:val="95"/>
          <w:sz w:val="22"/>
          <w:szCs w:val="22"/>
          <w:lang w:val="it-IT"/>
        </w:rPr>
      </w:pPr>
      <w:r w:rsidRPr="002C3C7C">
        <w:rPr>
          <w:w w:val="95"/>
          <w:sz w:val="22"/>
          <w:szCs w:val="22"/>
          <w:lang w:val="it-IT"/>
        </w:rPr>
        <w:t>Muslim</w:t>
      </w:r>
      <w:r w:rsidRPr="002C3C7C">
        <w:rPr>
          <w:rFonts w:hint="cs"/>
          <w:w w:val="95"/>
          <w:sz w:val="22"/>
          <w:szCs w:val="22"/>
          <w:rtl/>
          <w:lang w:val="it-IT"/>
        </w:rPr>
        <w:t xml:space="preserve"> </w:t>
      </w:r>
      <w:r w:rsidRPr="002C3C7C">
        <w:rPr>
          <w:w w:val="95"/>
          <w:sz w:val="22"/>
          <w:szCs w:val="22"/>
          <w:lang w:val="it-IT"/>
        </w:rPr>
        <w:t xml:space="preserve"> (1/534 n. 771), e tutti e quattro Trasmettitori della Sunnah [</w:t>
      </w:r>
      <w:r w:rsidRPr="002C3C7C">
        <w:rPr>
          <w:i/>
          <w:iCs/>
          <w:w w:val="95"/>
          <w:sz w:val="22"/>
          <w:szCs w:val="22"/>
          <w:lang w:val="it-IT"/>
        </w:rPr>
        <w:t>Ahl Al-ssunan</w:t>
      </w:r>
      <w:r w:rsidRPr="002C3C7C">
        <w:rPr>
          <w:w w:val="95"/>
          <w:sz w:val="22"/>
          <w:szCs w:val="22"/>
          <w:lang w:val="it-IT"/>
        </w:rPr>
        <w:t>] eccetto Ibn Mājah: Abū Dāūūd (n. 760 e 761), A</w:t>
      </w:r>
      <w:r w:rsidRPr="00144AE2">
        <w:rPr>
          <w:color w:val="808080"/>
          <w:w w:val="95"/>
          <w:sz w:val="22"/>
          <w:szCs w:val="22"/>
          <w:lang w:val="it-IT"/>
        </w:rPr>
        <w:t>l-</w:t>
      </w:r>
      <w:r w:rsidRPr="002C3C7C">
        <w:rPr>
          <w:w w:val="95"/>
          <w:sz w:val="22"/>
          <w:szCs w:val="22"/>
          <w:lang w:val="it-IT"/>
        </w:rPr>
        <w:t>Ttirmi</w:t>
      </w:r>
      <w:r w:rsidRPr="002C3C7C">
        <w:rPr>
          <w:w w:val="95"/>
          <w:sz w:val="22"/>
          <w:szCs w:val="22"/>
          <w:u w:val="single"/>
          <w:lang w:val="it-IT"/>
        </w:rPr>
        <w:t>dh</w:t>
      </w:r>
      <w:r w:rsidRPr="002C3C7C">
        <w:rPr>
          <w:w w:val="95"/>
          <w:sz w:val="22"/>
          <w:szCs w:val="22"/>
          <w:lang w:val="it-IT"/>
        </w:rPr>
        <w:t>ī (n. 3421), A</w:t>
      </w:r>
      <w:r w:rsidRPr="00144AE2">
        <w:rPr>
          <w:color w:val="808080"/>
          <w:w w:val="95"/>
          <w:sz w:val="22"/>
          <w:szCs w:val="22"/>
          <w:lang w:val="it-IT"/>
        </w:rPr>
        <w:t>l-</w:t>
      </w:r>
      <w:r w:rsidRPr="002C3C7C">
        <w:rPr>
          <w:w w:val="95"/>
          <w:sz w:val="22"/>
          <w:szCs w:val="22"/>
          <w:lang w:val="it-IT"/>
        </w:rPr>
        <w:t xml:space="preserve">Nnasā'ī (n. 1049). La frase fra parentesi è citata nella versione di Ibn </w:t>
      </w:r>
      <w:r w:rsidRPr="002C3C7C">
        <w:rPr>
          <w:w w:val="95"/>
          <w:sz w:val="22"/>
          <w:szCs w:val="22"/>
          <w:u w:val="single"/>
          <w:lang w:val="it-IT"/>
        </w:rPr>
        <w:t>Kh</w:t>
      </w:r>
      <w:r w:rsidRPr="002C3C7C">
        <w:rPr>
          <w:w w:val="95"/>
          <w:sz w:val="22"/>
          <w:szCs w:val="22"/>
          <w:lang w:val="it-IT"/>
        </w:rPr>
        <w:t xml:space="preserve">uzaīmaħ (n. 607) e Ibn </w:t>
      </w:r>
      <w:r w:rsidRPr="002C3C7C">
        <w:rPr>
          <w:w w:val="95"/>
          <w:sz w:val="22"/>
          <w:szCs w:val="22"/>
          <w:u w:val="single"/>
          <w:lang w:val="it-IT"/>
        </w:rPr>
        <w:t>H</w:t>
      </w:r>
      <w:r w:rsidRPr="002C3C7C">
        <w:rPr>
          <w:w w:val="95"/>
          <w:sz w:val="22"/>
          <w:szCs w:val="22"/>
          <w:lang w:val="it-IT"/>
        </w:rPr>
        <w:t>ibbān (n. 1901).</w:t>
      </w:r>
    </w:p>
  </w:footnote>
  <w:footnote w:id="145">
    <w:p w:rsidR="00320910" w:rsidRPr="002C3C7C" w:rsidRDefault="00320910">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sz w:val="22"/>
          <w:szCs w:val="22"/>
          <w:rtl/>
        </w:rPr>
        <w:t>لك ركعت: تأخير الفعل للاختصاص؛ والركوع؛ هو الميلان والخرور، وقد يذكر ويراد به الصلاة.</w:t>
      </w:r>
    </w:p>
    <w:p w:rsidR="00320910" w:rsidRPr="002C3C7C" w:rsidRDefault="00320910" w:rsidP="00A350DD">
      <w:pPr>
        <w:pStyle w:val="FootnoteText"/>
        <w:bidi w:val="0"/>
        <w:rPr>
          <w:sz w:val="22"/>
          <w:szCs w:val="22"/>
          <w:rtl/>
        </w:rPr>
      </w:pPr>
      <w:r w:rsidRPr="002C3C7C">
        <w:rPr>
          <w:b/>
          <w:bCs/>
          <w:sz w:val="22"/>
          <w:szCs w:val="22"/>
          <w:lang w:val="it-IT"/>
        </w:rPr>
        <w:t>A Te mi sono inchinato:</w:t>
      </w:r>
      <w:r w:rsidRPr="002C3C7C">
        <w:rPr>
          <w:sz w:val="22"/>
          <w:szCs w:val="22"/>
          <w:lang w:val="it-IT"/>
        </w:rPr>
        <w:t xml:space="preserve"> il verbo è stato posticipato per indicare l'esclusività (solo a Te mi sono inchinato). Il </w:t>
      </w:r>
      <w:r w:rsidRPr="002C3C7C">
        <w:rPr>
          <w:rFonts w:hint="cs"/>
          <w:sz w:val="22"/>
          <w:szCs w:val="22"/>
          <w:rtl/>
          <w:lang w:val="it-IT"/>
        </w:rPr>
        <w:t>ركوع</w:t>
      </w:r>
      <w:r w:rsidRPr="002C3C7C">
        <w:rPr>
          <w:sz w:val="22"/>
          <w:szCs w:val="22"/>
          <w:lang w:val="it-IT"/>
        </w:rPr>
        <w:t xml:space="preserve"> </w:t>
      </w:r>
      <w:r w:rsidRPr="002C3C7C">
        <w:rPr>
          <w:i/>
          <w:iCs/>
          <w:sz w:val="22"/>
          <w:szCs w:val="22"/>
          <w:lang w:val="it-IT"/>
        </w:rPr>
        <w:t>rukū°</w:t>
      </w:r>
      <w:r w:rsidRPr="002C3C7C">
        <w:rPr>
          <w:sz w:val="22"/>
          <w:szCs w:val="22"/>
          <w:lang w:val="it-IT"/>
        </w:rPr>
        <w:t xml:space="preserve"> è l'incurvamento, l'inchino. Può essere citato per intendere tutta la </w:t>
      </w:r>
      <w:r w:rsidRPr="002C3C7C">
        <w:rPr>
          <w:i/>
          <w:iCs/>
          <w:sz w:val="22"/>
          <w:szCs w:val="22"/>
          <w:u w:val="single"/>
          <w:lang w:val="it-IT"/>
        </w:rPr>
        <w:t>s</w:t>
      </w:r>
      <w:r w:rsidRPr="002C3C7C">
        <w:rPr>
          <w:i/>
          <w:iCs/>
          <w:sz w:val="22"/>
          <w:szCs w:val="22"/>
          <w:lang w:val="it-IT"/>
        </w:rPr>
        <w:t>alāh.</w:t>
      </w:r>
      <w:r w:rsidRPr="002C3C7C">
        <w:rPr>
          <w:sz w:val="22"/>
          <w:szCs w:val="22"/>
          <w:lang w:val="it-IT"/>
        </w:rPr>
        <w:t>(</w:t>
      </w:r>
      <w:r w:rsidRPr="002C3C7C">
        <w:rPr>
          <w:b/>
          <w:bCs/>
          <w:sz w:val="22"/>
          <w:szCs w:val="22"/>
          <w:lang w:val="it-IT"/>
        </w:rPr>
        <w:t>M</w:t>
      </w:r>
      <w:r w:rsidRPr="002C3C7C">
        <w:rPr>
          <w:sz w:val="22"/>
          <w:szCs w:val="22"/>
          <w:lang w:val="it-IT"/>
        </w:rPr>
        <w:t>)</w:t>
      </w:r>
    </w:p>
  </w:footnote>
  <w:footnote w:id="146">
    <w:p w:rsidR="00320910" w:rsidRPr="002C3C7C" w:rsidRDefault="00320910" w:rsidP="00B03C8D">
      <w:pPr>
        <w:pStyle w:val="FootnoteText"/>
        <w:rPr>
          <w:b/>
          <w:sz w:val="22"/>
          <w:szCs w:val="22"/>
          <w:lang w:val="it-IT"/>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((خشع لك سمعي..))</w:t>
      </w:r>
      <w:r w:rsidRPr="002C3C7C">
        <w:rPr>
          <w:rFonts w:hint="cs"/>
          <w:b/>
          <w:sz w:val="22"/>
          <w:szCs w:val="22"/>
          <w:rtl/>
        </w:rPr>
        <w:t xml:space="preserve"> والمراد بالخشوع من هذه الأشياء هو الانقياد والطاعة؛ فيكون هذا من قبيل ذكر اللازم وإرادة الملزوم.</w:t>
      </w:r>
    </w:p>
    <w:p w:rsidR="00320910" w:rsidRPr="002C3C7C" w:rsidRDefault="00320910" w:rsidP="00B03C8D">
      <w:pPr>
        <w:pStyle w:val="FootnoteText"/>
        <w:ind w:left="0" w:firstLine="0"/>
        <w:rPr>
          <w:b/>
          <w:sz w:val="22"/>
          <w:szCs w:val="22"/>
          <w:rtl/>
        </w:rPr>
      </w:pPr>
      <w:r w:rsidRPr="002C3C7C">
        <w:rPr>
          <w:rFonts w:hint="cs"/>
          <w:b/>
          <w:sz w:val="22"/>
          <w:szCs w:val="22"/>
          <w:rtl/>
        </w:rPr>
        <w:t>أما تخصيص السمع والبصر من بين الحواس؛ فلأنهما أعظم الحواس، وأكثرها فعلًا، وأقواها عملًا، وأمسها حاجة؛ ولأن أكثر الآفات بهما، فإذا خشعتا قَلَّت الوساوس.</w:t>
      </w:r>
    </w:p>
    <w:p w:rsidR="00320910" w:rsidRPr="002C3C7C" w:rsidRDefault="00320910" w:rsidP="00B03C8D">
      <w:pPr>
        <w:pStyle w:val="FootnoteText"/>
        <w:ind w:left="0" w:firstLine="0"/>
        <w:rPr>
          <w:b/>
          <w:sz w:val="22"/>
          <w:szCs w:val="22"/>
          <w:rtl/>
        </w:rPr>
      </w:pPr>
      <w:r w:rsidRPr="002C3C7C">
        <w:rPr>
          <w:rFonts w:hint="cs"/>
          <w:b/>
          <w:sz w:val="22"/>
          <w:szCs w:val="22"/>
          <w:rtl/>
        </w:rPr>
        <w:t>وأما تخصيص المخ والعظم والعصب من بين سائر أجزاء البدن؛ فلأن ما في أقصى قعر البدن المخ، ثم العظم، ثم العصب؛ لأن المخ يمسكه العظم، والعظم يمسكه العصب، وسائر أجزاء البدن مركبة عليها، فإذا حصل الانقياد والطاعة، فهذه عمدة بنية الحيوان، وأيضًا العصب خزانة الأرواح النفسانية، واللحم والشحم غادٍ ورائح، فإذا حصل الانقياد والطاعة من هذه فمن الذي يتركب عليهما بطريق الأولى.</w:t>
      </w:r>
    </w:p>
    <w:p w:rsidR="00320910" w:rsidRPr="002C3C7C" w:rsidRDefault="00320910" w:rsidP="00B03C8D">
      <w:pPr>
        <w:pStyle w:val="FootnoteText"/>
        <w:ind w:left="0" w:firstLine="0"/>
        <w:rPr>
          <w:b/>
          <w:sz w:val="22"/>
          <w:szCs w:val="22"/>
          <w:rtl/>
        </w:rPr>
      </w:pPr>
      <w:r w:rsidRPr="002C3C7C">
        <w:rPr>
          <w:rFonts w:hint="cs"/>
          <w:b/>
          <w:sz w:val="22"/>
          <w:szCs w:val="22"/>
          <w:rtl/>
        </w:rPr>
        <w:t>ومعنى انقياد السمع: قبول سماع الحق، والإعراض عن سماع الباطل، وأما انقياد البصر: النظر إلى كل ما ليس فيه حرمة، وأما انقياد المخ والعظم والعصب: انقياد باطنه كانقياد ظاهره؛ لأن الباطن إذا لم يوافق الظاهر لا يكون انقياد الظاهر مفيدًا معتبرًا، وانقياد الباطن عبارة عن تصفيته عن دنس الشرك والنفاق، وتزيينه بالإخلاص والعلم والحكمة.</w:t>
      </w:r>
    </w:p>
    <w:p w:rsidR="00320910" w:rsidRPr="002C3C7C" w:rsidRDefault="00320910" w:rsidP="00B03C8D">
      <w:pPr>
        <w:pStyle w:val="FootnoteText"/>
        <w:bidi w:val="0"/>
        <w:ind w:left="0" w:firstLine="0"/>
        <w:rPr>
          <w:sz w:val="22"/>
          <w:szCs w:val="22"/>
          <w:lang w:val="it-IT"/>
        </w:rPr>
      </w:pPr>
      <w:r w:rsidRPr="002C3C7C">
        <w:rPr>
          <w:b/>
          <w:bCs/>
          <w:sz w:val="22"/>
          <w:szCs w:val="22"/>
          <w:lang w:val="it-IT"/>
        </w:rPr>
        <w:t>A Te si è rivolto con umiltà il mio udito [...]:</w:t>
      </w:r>
      <w:r w:rsidRPr="002C3C7C">
        <w:rPr>
          <w:sz w:val="22"/>
          <w:szCs w:val="22"/>
          <w:lang w:val="it-IT"/>
        </w:rPr>
        <w:t xml:space="preserve"> con l'umiltà di queste membra si intende la sottomissione e l'obbedienza; questo per ricordare ciò che è doveroso attuare e la [necessità della] volontà del soggetto responsabile.</w:t>
      </w:r>
    </w:p>
    <w:p w:rsidR="00320910" w:rsidRPr="002C3C7C" w:rsidRDefault="00320910" w:rsidP="00B03C8D">
      <w:pPr>
        <w:pStyle w:val="FootnoteText"/>
        <w:bidi w:val="0"/>
        <w:ind w:left="0" w:firstLine="0"/>
        <w:rPr>
          <w:sz w:val="22"/>
          <w:szCs w:val="22"/>
          <w:lang w:val="it-IT"/>
        </w:rPr>
      </w:pPr>
      <w:r w:rsidRPr="002C3C7C">
        <w:rPr>
          <w:sz w:val="22"/>
          <w:szCs w:val="22"/>
          <w:lang w:val="it-IT"/>
        </w:rPr>
        <w:t xml:space="preserve">Vengono citati dei sensi, l'udito e la vista, poichè sono quelli più importanti, quelli che vengono maggiormente utilizzati, che agiscono con più forza, di cui si ha più necessità; anche per il fatto che il maggior numero di peccati viene compiuto tramite essi. È così che quando questi  si sottomettono diminuiscono i </w:t>
      </w:r>
      <w:r w:rsidRPr="002C3C7C">
        <w:rPr>
          <w:i/>
          <w:iCs/>
          <w:sz w:val="22"/>
          <w:szCs w:val="22"/>
          <w:lang w:val="it-IT"/>
        </w:rPr>
        <w:t>ūasūās</w:t>
      </w:r>
      <w:r w:rsidRPr="002C3C7C">
        <w:rPr>
          <w:sz w:val="22"/>
          <w:szCs w:val="22"/>
          <w:lang w:val="it-IT"/>
        </w:rPr>
        <w:t xml:space="preserve"> (sussurri e pensieri che distraggono dalla </w:t>
      </w:r>
      <w:r w:rsidRPr="002C3C7C">
        <w:rPr>
          <w:i/>
          <w:iCs/>
          <w:sz w:val="22"/>
          <w:szCs w:val="22"/>
          <w:u w:val="single"/>
          <w:lang w:val="it-IT"/>
        </w:rPr>
        <w:t>s</w:t>
      </w:r>
      <w:r w:rsidRPr="002C3C7C">
        <w:rPr>
          <w:i/>
          <w:iCs/>
          <w:sz w:val="22"/>
          <w:szCs w:val="22"/>
          <w:lang w:val="it-IT"/>
        </w:rPr>
        <w:t>alāħ</w:t>
      </w:r>
      <w:r w:rsidRPr="002C3C7C">
        <w:rPr>
          <w:sz w:val="22"/>
          <w:szCs w:val="22"/>
          <w:lang w:val="it-IT"/>
        </w:rPr>
        <w:t>).</w:t>
      </w:r>
    </w:p>
    <w:p w:rsidR="00320910" w:rsidRPr="002C3C7C" w:rsidRDefault="00320910" w:rsidP="0077008F">
      <w:pPr>
        <w:pStyle w:val="FootnoteText"/>
        <w:bidi w:val="0"/>
        <w:ind w:left="0" w:firstLine="0"/>
        <w:rPr>
          <w:sz w:val="22"/>
          <w:szCs w:val="22"/>
          <w:lang w:val="it-IT"/>
        </w:rPr>
      </w:pPr>
      <w:r w:rsidRPr="002C3C7C">
        <w:rPr>
          <w:sz w:val="22"/>
          <w:szCs w:val="22"/>
          <w:lang w:val="it-IT"/>
        </w:rPr>
        <w:t>Vengono invece citati specificamente il cervello, le ossa e i nervi fra le diverse parti del corpo per il fatto che nella parte più lontana di esso vi è il cervello, poi le ossa, poi i nervi. Questo poichè il cervello viene sorretto dalle ossa, le ossa sono tenute assieme dai nervi e tutte le restanti parti del corpo sono sostenute dalle ossa. […] Quando si realizza l'obbedienza e la sottomissione di queste membra vuol dire che a maggior ragione è stata realizzata dalle componenti che da esse vengono sorrette.</w:t>
      </w:r>
    </w:p>
    <w:p w:rsidR="00320910" w:rsidRPr="002C3C7C" w:rsidRDefault="00320910" w:rsidP="0077008F">
      <w:pPr>
        <w:pStyle w:val="FootnoteText"/>
        <w:bidi w:val="0"/>
        <w:ind w:left="0" w:firstLine="0"/>
        <w:rPr>
          <w:sz w:val="22"/>
          <w:szCs w:val="22"/>
          <w:rtl/>
          <w:lang w:val="it-IT"/>
        </w:rPr>
      </w:pPr>
      <w:r w:rsidRPr="002C3C7C">
        <w:rPr>
          <w:sz w:val="22"/>
          <w:szCs w:val="22"/>
          <w:lang w:val="it-IT"/>
        </w:rPr>
        <w:t>Il significato dell'obbedienza dell'udito è che accetti l'ascolto della verità e si allontani</w:t>
      </w:r>
      <w:r w:rsidRPr="002C3C7C">
        <w:rPr>
          <w:rFonts w:hint="cs"/>
          <w:sz w:val="22"/>
          <w:szCs w:val="22"/>
          <w:rtl/>
          <w:lang w:val="it-IT"/>
        </w:rPr>
        <w:t xml:space="preserve"> </w:t>
      </w:r>
      <w:r w:rsidRPr="002C3C7C">
        <w:rPr>
          <w:sz w:val="22"/>
          <w:szCs w:val="22"/>
          <w:lang w:val="it-IT"/>
        </w:rPr>
        <w:t xml:space="preserve">dall'ascolto della menzogna. Invece l'obbedienza della vista si realizza col guardare solo le cose che non sono vietate; l'obbedienza del cervello, delle ossa e dei nervi consiste nella loro obbedienza interiore ed esteriore. Questo per il fatto che se la parte interiore non coincide con quella esteriore la sottomissione esteriore non sarà di nessuna utilità e non potrà essere presa in considerazione. La sottomissione interiore consiste nel purificarlo (il proprio intimo) dalla sporcizia dello </w:t>
      </w:r>
      <w:r w:rsidRPr="002C3C7C">
        <w:rPr>
          <w:i/>
          <w:iCs/>
          <w:sz w:val="22"/>
          <w:szCs w:val="22"/>
          <w:lang w:val="it-IT"/>
        </w:rPr>
        <w:t xml:space="preserve">shirk </w:t>
      </w:r>
      <w:r w:rsidRPr="002C3C7C">
        <w:rPr>
          <w:sz w:val="22"/>
          <w:szCs w:val="22"/>
          <w:lang w:val="it-IT"/>
        </w:rPr>
        <w:t>(associare altri ad Allāh l'Altissimo) e dall'ipocrisia e abbellirlo con l'</w:t>
      </w:r>
      <w:r w:rsidRPr="002C3C7C">
        <w:rPr>
          <w:i/>
          <w:iCs/>
          <w:sz w:val="22"/>
          <w:szCs w:val="22"/>
          <w:lang w:val="it-IT"/>
        </w:rPr>
        <w:t>i</w:t>
      </w:r>
      <w:r w:rsidRPr="002C3C7C">
        <w:rPr>
          <w:i/>
          <w:iCs/>
          <w:sz w:val="22"/>
          <w:szCs w:val="22"/>
          <w:u w:val="single"/>
          <w:lang w:val="it-IT"/>
        </w:rPr>
        <w:t>kh</w:t>
      </w:r>
      <w:r w:rsidRPr="002C3C7C">
        <w:rPr>
          <w:i/>
          <w:iCs/>
          <w:sz w:val="22"/>
          <w:szCs w:val="22"/>
          <w:lang w:val="it-IT"/>
        </w:rPr>
        <w:t>lā</w:t>
      </w:r>
      <w:r w:rsidRPr="002C3C7C">
        <w:rPr>
          <w:i/>
          <w:iCs/>
          <w:sz w:val="22"/>
          <w:szCs w:val="22"/>
          <w:u w:val="single"/>
          <w:lang w:val="it-IT"/>
        </w:rPr>
        <w:t>s</w:t>
      </w:r>
      <w:r w:rsidRPr="002C3C7C">
        <w:rPr>
          <w:sz w:val="22"/>
          <w:szCs w:val="22"/>
          <w:lang w:val="it-IT"/>
        </w:rPr>
        <w:t xml:space="preserve"> (la sincerità del compiere le azioni unicamente per Allāh l'Altissimo), la conoscenza e la saggezza.</w:t>
      </w:r>
      <w:r w:rsidRPr="002C3C7C">
        <w:rPr>
          <w:rFonts w:hint="cs"/>
          <w:sz w:val="22"/>
          <w:szCs w:val="22"/>
          <w:rtl/>
          <w:lang w:val="it-IT"/>
        </w:rPr>
        <w:t xml:space="preserve"> </w:t>
      </w:r>
    </w:p>
  </w:footnote>
  <w:footnote w:id="147">
    <w:p w:rsidR="00320910" w:rsidRPr="002C3C7C" w:rsidRDefault="00320910" w:rsidP="007B30F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Tutto </w:t>
      </w:r>
      <w:r w:rsidRPr="002C3C7C">
        <w:rPr>
          <w:sz w:val="22"/>
          <w:szCs w:val="22"/>
          <w:lang w:val="it-IT"/>
        </w:rPr>
        <w:t>quello che i miei piedi sorreggono:cioè tutto il corpo.</w:t>
      </w:r>
    </w:p>
  </w:footnote>
  <w:footnote w:id="148">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1/ 230،برقم 873،</w:t>
      </w:r>
      <w:r w:rsidRPr="002C3C7C">
        <w:rPr>
          <w:sz w:val="22"/>
          <w:szCs w:val="22"/>
          <w:rtl/>
        </w:rPr>
        <w:t xml:space="preserve"> والنسائي</w:t>
      </w:r>
      <w:r w:rsidRPr="002C3C7C">
        <w:rPr>
          <w:rFonts w:hint="cs"/>
          <w:sz w:val="22"/>
          <w:szCs w:val="22"/>
          <w:rtl/>
        </w:rPr>
        <w:t>، برقم 1131،</w:t>
      </w:r>
      <w:r w:rsidRPr="002C3C7C">
        <w:rPr>
          <w:sz w:val="22"/>
          <w:szCs w:val="22"/>
          <w:rtl/>
        </w:rPr>
        <w:t xml:space="preserve"> وأحمد</w:t>
      </w:r>
      <w:r w:rsidRPr="002C3C7C">
        <w:rPr>
          <w:rFonts w:hint="cs"/>
          <w:sz w:val="22"/>
          <w:szCs w:val="22"/>
          <w:rtl/>
        </w:rPr>
        <w:t xml:space="preserve">، برقم 23980، </w:t>
      </w:r>
      <w:r w:rsidRPr="002C3C7C">
        <w:rPr>
          <w:sz w:val="22"/>
          <w:szCs w:val="22"/>
          <w:rtl/>
        </w:rPr>
        <w:t>وإسناده حسن.</w:t>
      </w:r>
    </w:p>
    <w:p w:rsidR="00320910" w:rsidRPr="002C3C7C" w:rsidRDefault="00320910" w:rsidP="0077008F">
      <w:pPr>
        <w:pStyle w:val="FootnoteText"/>
        <w:bidi w:val="0"/>
        <w:rPr>
          <w:sz w:val="22"/>
          <w:szCs w:val="22"/>
          <w:lang w:val="it-IT"/>
        </w:rPr>
      </w:pPr>
      <w:r w:rsidRPr="002C3C7C">
        <w:rPr>
          <w:sz w:val="22"/>
          <w:szCs w:val="22"/>
          <w:lang w:val="it-IT"/>
        </w:rPr>
        <w:t>Abū Dāūūd</w:t>
      </w:r>
      <w:r w:rsidRPr="002C3C7C">
        <w:rPr>
          <w:rFonts w:hint="cs"/>
          <w:sz w:val="22"/>
          <w:szCs w:val="22"/>
          <w:rtl/>
          <w:lang w:val="it-IT"/>
        </w:rPr>
        <w:t xml:space="preserve"> </w:t>
      </w:r>
      <w:r w:rsidRPr="002C3C7C">
        <w:rPr>
          <w:sz w:val="22"/>
          <w:szCs w:val="22"/>
          <w:lang w:val="it-IT"/>
        </w:rPr>
        <w:t xml:space="preserve"> (1/230 n. 873), A</w:t>
      </w:r>
      <w:r w:rsidRPr="00144AE2">
        <w:rPr>
          <w:color w:val="808080"/>
          <w:sz w:val="22"/>
          <w:szCs w:val="22"/>
          <w:lang w:val="it-IT"/>
        </w:rPr>
        <w:t>l-</w:t>
      </w:r>
      <w:r w:rsidRPr="002C3C7C">
        <w:rPr>
          <w:sz w:val="22"/>
          <w:szCs w:val="22"/>
          <w:lang w:val="it-IT"/>
        </w:rPr>
        <w:t>Nnasā'ī (n. 1131), A</w:t>
      </w:r>
      <w:r w:rsidRPr="002C3C7C">
        <w:rPr>
          <w:sz w:val="22"/>
          <w:szCs w:val="22"/>
          <w:u w:val="single"/>
          <w:lang w:val="it-IT"/>
        </w:rPr>
        <w:t>h</w:t>
      </w:r>
      <w:r w:rsidRPr="002C3C7C">
        <w:rPr>
          <w:sz w:val="22"/>
          <w:szCs w:val="22"/>
          <w:lang w:val="it-IT"/>
        </w:rPr>
        <w:t xml:space="preserve">mad (n. 23980); la catena di trasmissione è classificata come </w:t>
      </w:r>
      <w:r w:rsidRPr="002C3C7C">
        <w:rPr>
          <w:i/>
          <w:iCs/>
          <w:sz w:val="22"/>
          <w:szCs w:val="22"/>
          <w:u w:val="single"/>
          <w:lang w:val="it-IT"/>
        </w:rPr>
        <w:t>h</w:t>
      </w:r>
      <w:r w:rsidRPr="002C3C7C">
        <w:rPr>
          <w:i/>
          <w:iCs/>
          <w:sz w:val="22"/>
          <w:szCs w:val="22"/>
          <w:lang w:val="it-IT"/>
        </w:rPr>
        <w:t>asan</w:t>
      </w:r>
      <w:r w:rsidRPr="002C3C7C">
        <w:rPr>
          <w:sz w:val="22"/>
          <w:szCs w:val="22"/>
          <w:lang w:val="it-IT"/>
        </w:rPr>
        <w:t xml:space="preserve"> (di buon grado di autenticità).</w:t>
      </w:r>
    </w:p>
  </w:footnote>
  <w:footnote w:id="149">
    <w:p w:rsidR="00320910" w:rsidRPr="002C3C7C" w:rsidRDefault="00320910" w:rsidP="00910EFF">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w w:val="95"/>
          <w:sz w:val="22"/>
          <w:szCs w:val="22"/>
          <w:lang w:val="it-IT"/>
        </w:rPr>
        <w:t xml:space="preserve">Sia </w:t>
      </w:r>
      <w:r w:rsidRPr="002C3C7C">
        <w:rPr>
          <w:b/>
          <w:bCs/>
          <w:w w:val="95"/>
          <w:sz w:val="22"/>
          <w:szCs w:val="22"/>
          <w:lang w:val="it-IT"/>
        </w:rPr>
        <w:t>esatata la Trascendenza di Colui</w:t>
      </w:r>
      <w:r w:rsidRPr="002C3C7C">
        <w:rPr>
          <w:rFonts w:hint="cs"/>
          <w:b/>
          <w:bCs/>
          <w:w w:val="95"/>
          <w:sz w:val="22"/>
          <w:szCs w:val="22"/>
          <w:rtl/>
          <w:lang w:val="it-IT"/>
        </w:rPr>
        <w:t xml:space="preserve"> </w:t>
      </w:r>
      <w:r w:rsidRPr="002C3C7C">
        <w:rPr>
          <w:b/>
          <w:bCs/>
          <w:w w:val="95"/>
          <w:sz w:val="22"/>
          <w:szCs w:val="22"/>
          <w:lang w:val="it-IT"/>
        </w:rPr>
        <w:t>[...]</w:t>
      </w:r>
      <w:r w:rsidRPr="002C3C7C">
        <w:rPr>
          <w:spacing w:val="-10"/>
          <w:w w:val="90"/>
          <w:sz w:val="22"/>
          <w:szCs w:val="22"/>
          <w:lang w:val="it-IT"/>
        </w:rPr>
        <w:t xml:space="preserve"> (in arabo </w:t>
      </w:r>
      <w:r w:rsidRPr="002C3C7C">
        <w:rPr>
          <w:spacing w:val="-10"/>
          <w:w w:val="90"/>
          <w:sz w:val="22"/>
          <w:szCs w:val="22"/>
          <w:rtl/>
          <w:lang w:val="it-IT"/>
        </w:rPr>
        <w:t>سبحان</w:t>
      </w:r>
      <w:r w:rsidRPr="002C3C7C">
        <w:rPr>
          <w:w w:val="95"/>
          <w:sz w:val="22"/>
          <w:szCs w:val="22"/>
          <w:lang w:val="it-IT"/>
        </w:rPr>
        <w:t xml:space="preserve">): </w:t>
      </w:r>
      <w:r w:rsidRPr="002C3C7C">
        <w:rPr>
          <w:sz w:val="22"/>
          <w:szCs w:val="22"/>
          <w:lang w:val="it-IT"/>
        </w:rPr>
        <w:t>il significato è "Il glorificare Allāh affermando la sua perfezione ed estraneità nei confronti di ogni cosa che non gli si addice, come che gli venga attribuito un socio, un figlio, una compagna, e ogni altro tipo di dipendenza o mancanza".</w:t>
      </w:r>
    </w:p>
  </w:footnote>
  <w:footnote w:id="150">
    <w:p w:rsidR="00320910" w:rsidRPr="00144AE2" w:rsidRDefault="00320910">
      <w:pPr>
        <w:pStyle w:val="FootnoteText"/>
        <w:rPr>
          <w:sz w:val="22"/>
          <w:szCs w:val="22"/>
          <w:lang w:val="it-IT"/>
        </w:rPr>
      </w:pPr>
      <w:r w:rsidRPr="00144AE2">
        <w:rPr>
          <w:rStyle w:val="FootnoteReference"/>
          <w:sz w:val="22"/>
          <w:szCs w:val="22"/>
        </w:rPr>
        <w:footnoteRef/>
      </w:r>
      <w:r w:rsidRPr="00144AE2">
        <w:rPr>
          <w:sz w:val="22"/>
          <w:szCs w:val="22"/>
          <w:rtl/>
        </w:rPr>
        <w:t xml:space="preserve"> </w:t>
      </w:r>
      <w:r w:rsidRPr="00144AE2">
        <w:rPr>
          <w:bCs/>
          <w:sz w:val="22"/>
          <w:szCs w:val="22"/>
          <w:rtl/>
        </w:rPr>
        <w:t>قوله: ((ذي الجبروت))</w:t>
      </w:r>
      <w:r w:rsidRPr="00144AE2">
        <w:rPr>
          <w:b/>
          <w:sz w:val="22"/>
          <w:szCs w:val="22"/>
          <w:rtl/>
        </w:rPr>
        <w:t xml:space="preserve"> الجبروت: من الجبر، وهو القهر، وهو من صفات الله تعالى ومنه الجابر؛ ومعناه: الذي يقهر العباد على ما أراد من أمر ونهي.</w:t>
      </w:r>
    </w:p>
    <w:p w:rsidR="00320910" w:rsidRPr="002C3C7C" w:rsidRDefault="00320910" w:rsidP="006827D8">
      <w:pPr>
        <w:pStyle w:val="FootnoteText"/>
        <w:bidi w:val="0"/>
        <w:rPr>
          <w:sz w:val="22"/>
          <w:szCs w:val="22"/>
          <w:lang w:val="it-IT"/>
        </w:rPr>
      </w:pPr>
      <w:r w:rsidRPr="002C3C7C">
        <w:rPr>
          <w:b/>
          <w:bCs/>
          <w:sz w:val="22"/>
          <w:szCs w:val="22"/>
          <w:lang w:val="it-IT"/>
        </w:rPr>
        <w:t>Colui che detiene tutta la Potenza</w:t>
      </w:r>
      <w:r w:rsidRPr="002C3C7C">
        <w:rPr>
          <w:sz w:val="22"/>
          <w:szCs w:val="22"/>
          <w:lang w:val="it-IT"/>
        </w:rPr>
        <w:t xml:space="preserve"> (in arabo </w:t>
      </w:r>
      <w:r w:rsidRPr="002C3C7C">
        <w:rPr>
          <w:rFonts w:hint="cs"/>
          <w:sz w:val="22"/>
          <w:szCs w:val="22"/>
          <w:rtl/>
          <w:lang w:val="it-IT"/>
        </w:rPr>
        <w:t>ذي الجبروت</w:t>
      </w:r>
      <w:r w:rsidRPr="002C3C7C">
        <w:rPr>
          <w:sz w:val="22"/>
          <w:szCs w:val="22"/>
          <w:lang w:val="it-IT"/>
        </w:rPr>
        <w:t xml:space="preserve">): la parola </w:t>
      </w:r>
      <w:r w:rsidRPr="002C3C7C">
        <w:rPr>
          <w:rFonts w:hint="cs"/>
          <w:sz w:val="22"/>
          <w:szCs w:val="22"/>
          <w:rtl/>
          <w:lang w:val="it-IT"/>
        </w:rPr>
        <w:t>جبروت</w:t>
      </w:r>
      <w:r w:rsidRPr="002C3C7C">
        <w:rPr>
          <w:sz w:val="22"/>
          <w:szCs w:val="22"/>
          <w:lang w:val="it-IT"/>
        </w:rPr>
        <w:t xml:space="preserve"> proviene da </w:t>
      </w:r>
      <w:r w:rsidRPr="002C3C7C">
        <w:rPr>
          <w:rFonts w:hint="cs"/>
          <w:sz w:val="22"/>
          <w:szCs w:val="22"/>
          <w:rtl/>
          <w:lang w:val="it-IT"/>
        </w:rPr>
        <w:t>الجبر</w:t>
      </w:r>
      <w:r w:rsidRPr="002C3C7C">
        <w:rPr>
          <w:sz w:val="22"/>
          <w:szCs w:val="22"/>
          <w:lang w:val="it-IT"/>
        </w:rPr>
        <w:t xml:space="preserve"> che significa </w:t>
      </w:r>
      <w:r w:rsidRPr="002C3C7C">
        <w:rPr>
          <w:rFonts w:hint="cs"/>
          <w:sz w:val="22"/>
          <w:szCs w:val="22"/>
          <w:rtl/>
          <w:lang w:val="it-IT"/>
        </w:rPr>
        <w:t>القهر</w:t>
      </w:r>
      <w:r w:rsidRPr="002C3C7C">
        <w:rPr>
          <w:sz w:val="22"/>
          <w:szCs w:val="22"/>
          <w:lang w:val="it-IT"/>
        </w:rPr>
        <w:t xml:space="preserve"> (coercizione). Questa è una delle caretteristiche di Allāh l'Altissimo, da esso proviene </w:t>
      </w:r>
      <w:r w:rsidRPr="002C3C7C">
        <w:rPr>
          <w:rFonts w:hint="cs"/>
          <w:sz w:val="22"/>
          <w:szCs w:val="22"/>
          <w:rtl/>
          <w:lang w:val="it-IT"/>
        </w:rPr>
        <w:t xml:space="preserve">الجابر </w:t>
      </w:r>
      <w:r w:rsidRPr="002C3C7C">
        <w:rPr>
          <w:i/>
          <w:iCs/>
          <w:sz w:val="22"/>
          <w:szCs w:val="22"/>
          <w:lang w:val="it-IT"/>
        </w:rPr>
        <w:t>Al-Jābir</w:t>
      </w:r>
      <w:r w:rsidRPr="002C3C7C">
        <w:rPr>
          <w:sz w:val="22"/>
          <w:szCs w:val="22"/>
          <w:lang w:val="it-IT"/>
        </w:rPr>
        <w:t>, il cui significato è: "Colui che costringe i servi alla Sua Volontà, sia che si tratti di oridini o di divieti". (M)</w:t>
      </w:r>
    </w:p>
  </w:footnote>
  <w:footnote w:id="151">
    <w:p w:rsidR="00320910" w:rsidRPr="00144AE2" w:rsidRDefault="00320910" w:rsidP="006827D8">
      <w:pPr>
        <w:spacing w:line="276" w:lineRule="auto"/>
        <w:ind w:firstLine="0"/>
        <w:rPr>
          <w:rFonts w:cs="Times New Roman"/>
          <w:sz w:val="22"/>
          <w:szCs w:val="22"/>
          <w:lang w:val="it-IT"/>
        </w:rPr>
      </w:pPr>
      <w:r w:rsidRPr="00144AE2">
        <w:rPr>
          <w:rStyle w:val="FootnoteReference"/>
          <w:rFonts w:cs="Times New Roman"/>
          <w:sz w:val="22"/>
          <w:szCs w:val="22"/>
        </w:rPr>
        <w:footnoteRef/>
      </w:r>
      <w:r w:rsidRPr="00144AE2">
        <w:rPr>
          <w:rFonts w:cs="Times New Roman"/>
          <w:sz w:val="22"/>
          <w:szCs w:val="22"/>
          <w:rtl/>
        </w:rPr>
        <w:t xml:space="preserve"> </w:t>
      </w:r>
      <w:r w:rsidRPr="00144AE2">
        <w:rPr>
          <w:rFonts w:cs="Times New Roman"/>
          <w:bCs/>
          <w:sz w:val="22"/>
          <w:szCs w:val="22"/>
          <w:rtl/>
        </w:rPr>
        <w:t>قوله: ((الملكوت))</w:t>
      </w:r>
      <w:r w:rsidRPr="00144AE2">
        <w:rPr>
          <w:rFonts w:cs="Times New Roman"/>
          <w:b/>
          <w:sz w:val="22"/>
          <w:szCs w:val="22"/>
          <w:rtl/>
        </w:rPr>
        <w:t xml:space="preserve"> من الملك؛ ومعنى ذي الملكوت: صاحب ملاك كل شيء. وصيغة الفعلوت للمبالغة.</w:t>
      </w:r>
    </w:p>
    <w:p w:rsidR="00320910" w:rsidRPr="002C3C7C" w:rsidRDefault="00320910" w:rsidP="006827D8">
      <w:pPr>
        <w:pStyle w:val="FootnoteText"/>
        <w:bidi w:val="0"/>
        <w:rPr>
          <w:sz w:val="22"/>
          <w:szCs w:val="22"/>
          <w:lang w:val="it-IT"/>
        </w:rPr>
      </w:pPr>
      <w:r w:rsidRPr="002C3C7C">
        <w:rPr>
          <w:b/>
          <w:bCs/>
          <w:sz w:val="22"/>
          <w:szCs w:val="22"/>
          <w:lang w:val="it-IT"/>
        </w:rPr>
        <w:t xml:space="preserve">Tutta la Sovranità </w:t>
      </w:r>
      <w:r w:rsidRPr="002C3C7C">
        <w:rPr>
          <w:sz w:val="22"/>
          <w:szCs w:val="22"/>
          <w:lang w:val="it-IT"/>
        </w:rPr>
        <w:t xml:space="preserve">(in arabo </w:t>
      </w:r>
      <w:r w:rsidRPr="002C3C7C">
        <w:rPr>
          <w:rFonts w:hint="cs"/>
          <w:sz w:val="22"/>
          <w:szCs w:val="22"/>
          <w:rtl/>
          <w:lang w:val="it-IT"/>
        </w:rPr>
        <w:t>الملكوت</w:t>
      </w:r>
      <w:r w:rsidRPr="002C3C7C">
        <w:rPr>
          <w:sz w:val="22"/>
          <w:szCs w:val="22"/>
          <w:lang w:val="it-IT"/>
        </w:rPr>
        <w:t>)</w:t>
      </w:r>
      <w:r w:rsidRPr="002C3C7C">
        <w:rPr>
          <w:b/>
          <w:bCs/>
          <w:sz w:val="22"/>
          <w:szCs w:val="22"/>
          <w:lang w:val="it-IT"/>
        </w:rPr>
        <w:t xml:space="preserve">: </w:t>
      </w:r>
      <w:r w:rsidRPr="002C3C7C">
        <w:rPr>
          <w:sz w:val="22"/>
          <w:szCs w:val="22"/>
          <w:lang w:val="it-IT"/>
        </w:rPr>
        <w:t xml:space="preserve">la parola deriva da </w:t>
      </w:r>
      <w:r w:rsidRPr="002C3C7C">
        <w:rPr>
          <w:rFonts w:hint="cs"/>
          <w:sz w:val="22"/>
          <w:szCs w:val="22"/>
          <w:rtl/>
          <w:lang w:val="it-IT"/>
        </w:rPr>
        <w:t xml:space="preserve">الملك </w:t>
      </w:r>
      <w:r w:rsidRPr="002C3C7C">
        <w:rPr>
          <w:sz w:val="22"/>
          <w:szCs w:val="22"/>
          <w:lang w:val="it-IT"/>
        </w:rPr>
        <w:t xml:space="preserve"> (il Regno). Il significato di  </w:t>
      </w:r>
      <w:r w:rsidRPr="002C3C7C">
        <w:rPr>
          <w:sz w:val="22"/>
          <w:szCs w:val="22"/>
          <w:rtl/>
          <w:lang w:val="it-IT"/>
        </w:rPr>
        <w:t>ذ</w:t>
      </w:r>
      <w:r w:rsidRPr="002C3C7C">
        <w:rPr>
          <w:rFonts w:hint="cs"/>
          <w:sz w:val="22"/>
          <w:szCs w:val="22"/>
          <w:rtl/>
          <w:lang w:val="it-IT"/>
        </w:rPr>
        <w:t>ِ</w:t>
      </w:r>
      <w:r w:rsidRPr="002C3C7C">
        <w:rPr>
          <w:sz w:val="22"/>
          <w:szCs w:val="22"/>
          <w:rtl/>
          <w:lang w:val="it-IT"/>
        </w:rPr>
        <w:t>ي</w:t>
      </w:r>
      <w:r w:rsidRPr="002C3C7C">
        <w:rPr>
          <w:sz w:val="22"/>
          <w:szCs w:val="22"/>
          <w:lang w:val="it-IT"/>
        </w:rPr>
        <w:t xml:space="preserve"> </w:t>
      </w:r>
      <w:r w:rsidRPr="002C3C7C">
        <w:rPr>
          <w:sz w:val="22"/>
          <w:szCs w:val="22"/>
          <w:rtl/>
          <w:lang w:val="it-IT"/>
        </w:rPr>
        <w:t>ال</w:t>
      </w:r>
      <w:r w:rsidRPr="002C3C7C">
        <w:rPr>
          <w:rFonts w:hint="cs"/>
          <w:sz w:val="22"/>
          <w:szCs w:val="22"/>
          <w:rtl/>
          <w:lang w:val="it-IT"/>
        </w:rPr>
        <w:t>ْ</w:t>
      </w:r>
      <w:r w:rsidRPr="002C3C7C">
        <w:rPr>
          <w:sz w:val="22"/>
          <w:szCs w:val="22"/>
          <w:rtl/>
          <w:lang w:val="it-IT"/>
        </w:rPr>
        <w:t>مَلَك</w:t>
      </w:r>
      <w:r w:rsidRPr="002C3C7C">
        <w:rPr>
          <w:rFonts w:hint="cs"/>
          <w:sz w:val="22"/>
          <w:szCs w:val="22"/>
          <w:rtl/>
          <w:lang w:val="it-IT"/>
        </w:rPr>
        <w:t>ُ</w:t>
      </w:r>
      <w:r w:rsidRPr="002C3C7C">
        <w:rPr>
          <w:sz w:val="22"/>
          <w:szCs w:val="22"/>
          <w:rtl/>
          <w:lang w:val="it-IT"/>
        </w:rPr>
        <w:t>وت</w:t>
      </w:r>
      <w:r w:rsidRPr="002C3C7C">
        <w:rPr>
          <w:rFonts w:hint="cs"/>
          <w:sz w:val="22"/>
          <w:szCs w:val="22"/>
          <w:rtl/>
          <w:lang w:val="it-IT"/>
        </w:rPr>
        <w:t>ِ</w:t>
      </w:r>
      <w:r w:rsidRPr="002C3C7C">
        <w:rPr>
          <w:sz w:val="22"/>
          <w:szCs w:val="22"/>
          <w:lang w:val="it-IT"/>
        </w:rPr>
        <w:t xml:space="preserve"> è: "Colui che detiene il possesso di ogni cosa". Viene usata questa forma (nella lingua araba) per indicare come forma di esaltazione, di enfasi [della caratteristica descritta]. (M)</w:t>
      </w:r>
    </w:p>
  </w:footnote>
  <w:footnote w:id="152">
    <w:p w:rsidR="00320910" w:rsidRPr="002C3C7C" w:rsidRDefault="00320910" w:rsidP="006827D8">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((والكبرياء))</w:t>
      </w:r>
      <w:r w:rsidRPr="002C3C7C">
        <w:rPr>
          <w:rFonts w:hint="cs"/>
          <w:b/>
          <w:sz w:val="22"/>
          <w:szCs w:val="22"/>
          <w:rtl/>
        </w:rPr>
        <w:t xml:space="preserve"> أي: سبحان ذي الكبرياء؛ أي: العظمة والملك، وقيل: هي عبارة عن كمال الذات، وكمال الوجود، ولا يوصف بها إلا الله </w:t>
      </w:r>
      <w:r w:rsidRPr="002C3C7C">
        <w:rPr>
          <w:rFonts w:hint="cs"/>
          <w:bCs/>
          <w:sz w:val="22"/>
          <w:szCs w:val="22"/>
          <w:rtl/>
        </w:rPr>
        <w:sym w:font="AGA Arabesque" w:char="F049"/>
      </w:r>
      <w:r w:rsidRPr="002C3C7C">
        <w:rPr>
          <w:rFonts w:hint="cs"/>
          <w:bCs/>
          <w:sz w:val="22"/>
          <w:szCs w:val="22"/>
          <w:rtl/>
        </w:rPr>
        <w:t>.</w:t>
      </w:r>
    </w:p>
    <w:p w:rsidR="00320910" w:rsidRPr="002C3C7C" w:rsidRDefault="00320910" w:rsidP="00353134">
      <w:pPr>
        <w:pStyle w:val="FootnoteText"/>
        <w:bidi w:val="0"/>
        <w:rPr>
          <w:sz w:val="22"/>
          <w:szCs w:val="22"/>
        </w:rPr>
      </w:pPr>
      <w:proofErr w:type="spellStart"/>
      <w:r w:rsidRPr="002C3C7C">
        <w:rPr>
          <w:b/>
          <w:bCs/>
          <w:sz w:val="22"/>
          <w:szCs w:val="22"/>
        </w:rPr>
        <w:t>Tutta</w:t>
      </w:r>
      <w:proofErr w:type="spellEnd"/>
      <w:r w:rsidRPr="002C3C7C">
        <w:rPr>
          <w:b/>
          <w:bCs/>
          <w:sz w:val="22"/>
          <w:szCs w:val="22"/>
        </w:rPr>
        <w:t xml:space="preserve"> la </w:t>
      </w:r>
      <w:proofErr w:type="spellStart"/>
      <w:r w:rsidRPr="002C3C7C">
        <w:rPr>
          <w:b/>
          <w:bCs/>
          <w:sz w:val="22"/>
          <w:szCs w:val="22"/>
        </w:rPr>
        <w:t>Magnificenza</w:t>
      </w:r>
      <w:proofErr w:type="spellEnd"/>
      <w:r w:rsidRPr="002C3C7C">
        <w:rPr>
          <w:sz w:val="22"/>
          <w:szCs w:val="22"/>
        </w:rPr>
        <w:t xml:space="preserve"> (in </w:t>
      </w:r>
      <w:proofErr w:type="spellStart"/>
      <w:r w:rsidRPr="002C3C7C">
        <w:rPr>
          <w:sz w:val="22"/>
          <w:szCs w:val="22"/>
        </w:rPr>
        <w:t>arabo</w:t>
      </w:r>
      <w:proofErr w:type="spellEnd"/>
      <w:r w:rsidRPr="002C3C7C">
        <w:rPr>
          <w:sz w:val="22"/>
          <w:szCs w:val="22"/>
        </w:rPr>
        <w:t xml:space="preserve"> </w:t>
      </w:r>
      <w:r w:rsidRPr="002C3C7C">
        <w:rPr>
          <w:sz w:val="22"/>
          <w:szCs w:val="22"/>
          <w:rtl/>
          <w:lang w:val="it-IT"/>
        </w:rPr>
        <w:t>وَال</w:t>
      </w:r>
      <w:r w:rsidRPr="002C3C7C">
        <w:rPr>
          <w:rFonts w:hint="cs"/>
          <w:sz w:val="22"/>
          <w:szCs w:val="22"/>
          <w:rtl/>
          <w:lang w:val="it-IT"/>
        </w:rPr>
        <w:t>ْ</w:t>
      </w:r>
      <w:r w:rsidRPr="002C3C7C">
        <w:rPr>
          <w:sz w:val="22"/>
          <w:szCs w:val="22"/>
          <w:rtl/>
          <w:lang w:val="it-IT"/>
        </w:rPr>
        <w:t>كِبْرِي</w:t>
      </w:r>
      <w:r w:rsidRPr="002C3C7C">
        <w:rPr>
          <w:rFonts w:hint="cs"/>
          <w:sz w:val="22"/>
          <w:szCs w:val="22"/>
          <w:rtl/>
          <w:lang w:val="it-IT"/>
        </w:rPr>
        <w:t>َ</w:t>
      </w:r>
      <w:r w:rsidRPr="002C3C7C">
        <w:rPr>
          <w:sz w:val="22"/>
          <w:szCs w:val="22"/>
          <w:rtl/>
          <w:lang w:val="it-IT"/>
        </w:rPr>
        <w:t>اء</w:t>
      </w:r>
      <w:r w:rsidRPr="002C3C7C">
        <w:rPr>
          <w:rFonts w:hint="cs"/>
          <w:sz w:val="22"/>
          <w:szCs w:val="22"/>
          <w:rtl/>
          <w:lang w:val="it-IT"/>
        </w:rPr>
        <w:t>ِ</w:t>
      </w:r>
      <w:r w:rsidRPr="002C3C7C">
        <w:rPr>
          <w:sz w:val="22"/>
          <w:szCs w:val="22"/>
        </w:rPr>
        <w:t xml:space="preserve">): </w:t>
      </w:r>
      <w:proofErr w:type="spellStart"/>
      <w:r w:rsidRPr="002C3C7C">
        <w:rPr>
          <w:sz w:val="22"/>
          <w:szCs w:val="22"/>
        </w:rPr>
        <w:t>cioè</w:t>
      </w:r>
      <w:proofErr w:type="spellEnd"/>
      <w:r w:rsidRPr="002C3C7C">
        <w:rPr>
          <w:sz w:val="22"/>
          <w:szCs w:val="22"/>
        </w:rPr>
        <w:t xml:space="preserve"> "</w:t>
      </w:r>
      <w:proofErr w:type="spellStart"/>
      <w:r w:rsidRPr="002C3C7C">
        <w:rPr>
          <w:sz w:val="22"/>
          <w:szCs w:val="22"/>
        </w:rPr>
        <w:t>Com'è</w:t>
      </w:r>
      <w:proofErr w:type="spellEnd"/>
      <w:r w:rsidRPr="002C3C7C">
        <w:rPr>
          <w:sz w:val="22"/>
          <w:szCs w:val="22"/>
        </w:rPr>
        <w:t xml:space="preserve"> </w:t>
      </w:r>
      <w:proofErr w:type="spellStart"/>
      <w:r w:rsidRPr="002C3C7C">
        <w:rPr>
          <w:sz w:val="22"/>
          <w:szCs w:val="22"/>
        </w:rPr>
        <w:t>esaltata</w:t>
      </w:r>
      <w:proofErr w:type="spellEnd"/>
      <w:r w:rsidRPr="002C3C7C">
        <w:rPr>
          <w:sz w:val="22"/>
          <w:szCs w:val="22"/>
        </w:rPr>
        <w:t xml:space="preserve"> la </w:t>
      </w:r>
      <w:proofErr w:type="spellStart"/>
      <w:r w:rsidRPr="002C3C7C">
        <w:rPr>
          <w:sz w:val="22"/>
          <w:szCs w:val="22"/>
        </w:rPr>
        <w:t>trascendenza</w:t>
      </w:r>
      <w:proofErr w:type="spellEnd"/>
      <w:r w:rsidRPr="002C3C7C">
        <w:rPr>
          <w:sz w:val="22"/>
          <w:szCs w:val="22"/>
        </w:rPr>
        <w:t xml:space="preserve"> </w:t>
      </w:r>
      <w:proofErr w:type="spellStart"/>
      <w:r w:rsidRPr="002C3C7C">
        <w:rPr>
          <w:sz w:val="22"/>
          <w:szCs w:val="22"/>
        </w:rPr>
        <w:t>colui</w:t>
      </w:r>
      <w:proofErr w:type="spellEnd"/>
      <w:r w:rsidRPr="002C3C7C">
        <w:rPr>
          <w:sz w:val="22"/>
          <w:szCs w:val="22"/>
        </w:rPr>
        <w:t xml:space="preserve"> </w:t>
      </w:r>
      <w:proofErr w:type="spellStart"/>
      <w:r w:rsidRPr="002C3C7C">
        <w:rPr>
          <w:sz w:val="22"/>
          <w:szCs w:val="22"/>
        </w:rPr>
        <w:t>che</w:t>
      </w:r>
      <w:proofErr w:type="spellEnd"/>
      <w:r w:rsidRPr="002C3C7C">
        <w:rPr>
          <w:sz w:val="22"/>
          <w:szCs w:val="22"/>
        </w:rPr>
        <w:t xml:space="preserve"> </w:t>
      </w:r>
      <w:proofErr w:type="spellStart"/>
      <w:r w:rsidRPr="002C3C7C">
        <w:rPr>
          <w:sz w:val="22"/>
          <w:szCs w:val="22"/>
        </w:rPr>
        <w:t>detiene</w:t>
      </w:r>
      <w:proofErr w:type="spellEnd"/>
      <w:r w:rsidRPr="002C3C7C">
        <w:rPr>
          <w:sz w:val="22"/>
          <w:szCs w:val="22"/>
        </w:rPr>
        <w:t xml:space="preserve"> la </w:t>
      </w:r>
      <w:proofErr w:type="spellStart"/>
      <w:r w:rsidRPr="002C3C7C">
        <w:rPr>
          <w:sz w:val="22"/>
          <w:szCs w:val="22"/>
        </w:rPr>
        <w:t>Magnificenza</w:t>
      </w:r>
      <w:proofErr w:type="spellEnd"/>
      <w:r w:rsidRPr="002C3C7C">
        <w:rPr>
          <w:sz w:val="22"/>
          <w:szCs w:val="22"/>
        </w:rPr>
        <w:t xml:space="preserve">". Per </w:t>
      </w:r>
      <w:r w:rsidRPr="002C3C7C">
        <w:rPr>
          <w:sz w:val="22"/>
          <w:szCs w:val="22"/>
          <w:rtl/>
          <w:lang w:val="it-IT"/>
        </w:rPr>
        <w:t>كِبْرِي</w:t>
      </w:r>
      <w:r w:rsidRPr="002C3C7C">
        <w:rPr>
          <w:rFonts w:hint="cs"/>
          <w:sz w:val="22"/>
          <w:szCs w:val="22"/>
          <w:rtl/>
          <w:lang w:val="it-IT"/>
        </w:rPr>
        <w:t>َ</w:t>
      </w:r>
      <w:r w:rsidRPr="002C3C7C">
        <w:rPr>
          <w:sz w:val="22"/>
          <w:szCs w:val="22"/>
          <w:rtl/>
          <w:lang w:val="it-IT"/>
        </w:rPr>
        <w:t>اء</w:t>
      </w:r>
      <w:r w:rsidRPr="002C3C7C">
        <w:rPr>
          <w:sz w:val="22"/>
          <w:szCs w:val="22"/>
        </w:rPr>
        <w:t xml:space="preserve"> </w:t>
      </w:r>
      <w:proofErr w:type="spellStart"/>
      <w:r w:rsidRPr="002C3C7C">
        <w:rPr>
          <w:sz w:val="22"/>
          <w:szCs w:val="22"/>
        </w:rPr>
        <w:t>si</w:t>
      </w:r>
      <w:proofErr w:type="spellEnd"/>
      <w:r w:rsidRPr="002C3C7C">
        <w:rPr>
          <w:sz w:val="22"/>
          <w:szCs w:val="22"/>
        </w:rPr>
        <w:t xml:space="preserve"> </w:t>
      </w:r>
      <w:proofErr w:type="spellStart"/>
      <w:r w:rsidRPr="002C3C7C">
        <w:rPr>
          <w:sz w:val="22"/>
          <w:szCs w:val="22"/>
        </w:rPr>
        <w:t>intende</w:t>
      </w:r>
      <w:proofErr w:type="spellEnd"/>
      <w:r w:rsidRPr="002C3C7C">
        <w:rPr>
          <w:sz w:val="22"/>
          <w:szCs w:val="22"/>
        </w:rPr>
        <w:t xml:space="preserve"> la Potenza e la </w:t>
      </w:r>
      <w:proofErr w:type="spellStart"/>
      <w:r w:rsidRPr="002C3C7C">
        <w:rPr>
          <w:sz w:val="22"/>
          <w:szCs w:val="22"/>
        </w:rPr>
        <w:t>Sovranità</w:t>
      </w:r>
      <w:proofErr w:type="spellEnd"/>
      <w:r w:rsidRPr="002C3C7C">
        <w:rPr>
          <w:sz w:val="22"/>
          <w:szCs w:val="22"/>
        </w:rPr>
        <w:t xml:space="preserve">; è </w:t>
      </w:r>
      <w:proofErr w:type="spellStart"/>
      <w:r w:rsidRPr="002C3C7C">
        <w:rPr>
          <w:sz w:val="22"/>
          <w:szCs w:val="22"/>
        </w:rPr>
        <w:t>stato</w:t>
      </w:r>
      <w:proofErr w:type="spellEnd"/>
      <w:r w:rsidRPr="002C3C7C">
        <w:rPr>
          <w:sz w:val="22"/>
          <w:szCs w:val="22"/>
        </w:rPr>
        <w:t xml:space="preserve"> </w:t>
      </w:r>
      <w:proofErr w:type="spellStart"/>
      <w:r w:rsidRPr="002C3C7C">
        <w:rPr>
          <w:sz w:val="22"/>
          <w:szCs w:val="22"/>
        </w:rPr>
        <w:t>anche</w:t>
      </w:r>
      <w:proofErr w:type="spellEnd"/>
      <w:r w:rsidRPr="002C3C7C">
        <w:rPr>
          <w:sz w:val="22"/>
          <w:szCs w:val="22"/>
        </w:rPr>
        <w:t xml:space="preserve"> </w:t>
      </w:r>
      <w:proofErr w:type="spellStart"/>
      <w:r w:rsidRPr="002C3C7C">
        <w:rPr>
          <w:sz w:val="22"/>
          <w:szCs w:val="22"/>
        </w:rPr>
        <w:t>affermato</w:t>
      </w:r>
      <w:proofErr w:type="spellEnd"/>
      <w:r w:rsidRPr="002C3C7C">
        <w:rPr>
          <w:sz w:val="22"/>
          <w:szCs w:val="22"/>
        </w:rPr>
        <w:t xml:space="preserve"> </w:t>
      </w:r>
      <w:proofErr w:type="spellStart"/>
      <w:r w:rsidRPr="002C3C7C">
        <w:rPr>
          <w:sz w:val="22"/>
          <w:szCs w:val="22"/>
        </w:rPr>
        <w:t>che</w:t>
      </w:r>
      <w:proofErr w:type="spellEnd"/>
      <w:r w:rsidRPr="002C3C7C">
        <w:rPr>
          <w:sz w:val="22"/>
          <w:szCs w:val="22"/>
        </w:rPr>
        <w:t xml:space="preserve"> </w:t>
      </w:r>
      <w:proofErr w:type="spellStart"/>
      <w:r w:rsidRPr="002C3C7C">
        <w:rPr>
          <w:sz w:val="22"/>
          <w:szCs w:val="22"/>
        </w:rPr>
        <w:t>sia</w:t>
      </w:r>
      <w:proofErr w:type="spellEnd"/>
      <w:r w:rsidRPr="002C3C7C">
        <w:rPr>
          <w:sz w:val="22"/>
          <w:szCs w:val="22"/>
        </w:rPr>
        <w:t xml:space="preserve"> </w:t>
      </w:r>
      <w:proofErr w:type="spellStart"/>
      <w:r w:rsidRPr="002C3C7C">
        <w:rPr>
          <w:sz w:val="22"/>
          <w:szCs w:val="22"/>
        </w:rPr>
        <w:t>un'espressione</w:t>
      </w:r>
      <w:proofErr w:type="spellEnd"/>
      <w:r w:rsidRPr="002C3C7C">
        <w:rPr>
          <w:sz w:val="22"/>
          <w:szCs w:val="22"/>
        </w:rPr>
        <w:t xml:space="preserve"> per </w:t>
      </w:r>
      <w:proofErr w:type="spellStart"/>
      <w:r w:rsidRPr="002C3C7C">
        <w:rPr>
          <w:sz w:val="22"/>
          <w:szCs w:val="22"/>
        </w:rPr>
        <w:t>indicare</w:t>
      </w:r>
      <w:proofErr w:type="spellEnd"/>
      <w:r w:rsidRPr="002C3C7C">
        <w:rPr>
          <w:sz w:val="22"/>
          <w:szCs w:val="22"/>
        </w:rPr>
        <w:t xml:space="preserve"> la </w:t>
      </w:r>
      <w:proofErr w:type="spellStart"/>
      <w:r w:rsidRPr="002C3C7C">
        <w:rPr>
          <w:sz w:val="22"/>
          <w:szCs w:val="22"/>
        </w:rPr>
        <w:t>Perfezione</w:t>
      </w:r>
      <w:proofErr w:type="spellEnd"/>
      <w:r w:rsidRPr="002C3C7C">
        <w:rPr>
          <w:sz w:val="22"/>
          <w:szCs w:val="22"/>
        </w:rPr>
        <w:t xml:space="preserve"> </w:t>
      </w:r>
      <w:proofErr w:type="spellStart"/>
      <w:r w:rsidRPr="002C3C7C">
        <w:rPr>
          <w:sz w:val="22"/>
          <w:szCs w:val="22"/>
        </w:rPr>
        <w:t>della</w:t>
      </w:r>
      <w:proofErr w:type="spellEnd"/>
      <w:r w:rsidRPr="002C3C7C">
        <w:rPr>
          <w:sz w:val="22"/>
          <w:szCs w:val="22"/>
        </w:rPr>
        <w:t xml:space="preserve"> Persona e la </w:t>
      </w:r>
      <w:proofErr w:type="spellStart"/>
      <w:r w:rsidRPr="002C3C7C">
        <w:rPr>
          <w:sz w:val="22"/>
          <w:szCs w:val="22"/>
        </w:rPr>
        <w:t>Perfezione</w:t>
      </w:r>
      <w:proofErr w:type="spellEnd"/>
      <w:r w:rsidRPr="002C3C7C">
        <w:rPr>
          <w:sz w:val="22"/>
          <w:szCs w:val="22"/>
        </w:rPr>
        <w:t xml:space="preserve"> </w:t>
      </w:r>
      <w:proofErr w:type="spellStart"/>
      <w:r w:rsidRPr="002C3C7C">
        <w:rPr>
          <w:sz w:val="22"/>
          <w:szCs w:val="22"/>
        </w:rPr>
        <w:t>dell'Esistenza</w:t>
      </w:r>
      <w:proofErr w:type="spellEnd"/>
      <w:r w:rsidRPr="002C3C7C">
        <w:rPr>
          <w:sz w:val="22"/>
          <w:szCs w:val="22"/>
        </w:rPr>
        <w:t xml:space="preserve">, ed è </w:t>
      </w:r>
      <w:proofErr w:type="spellStart"/>
      <w:r w:rsidRPr="002C3C7C">
        <w:rPr>
          <w:sz w:val="22"/>
          <w:szCs w:val="22"/>
        </w:rPr>
        <w:t>caratteristica</w:t>
      </w:r>
      <w:proofErr w:type="spellEnd"/>
      <w:r w:rsidRPr="002C3C7C">
        <w:rPr>
          <w:sz w:val="22"/>
          <w:szCs w:val="22"/>
        </w:rPr>
        <w:t xml:space="preserve"> </w:t>
      </w:r>
      <w:proofErr w:type="spellStart"/>
      <w:r w:rsidRPr="002C3C7C">
        <w:rPr>
          <w:sz w:val="22"/>
          <w:szCs w:val="22"/>
        </w:rPr>
        <w:t>specifica</w:t>
      </w:r>
      <w:proofErr w:type="spellEnd"/>
      <w:r w:rsidRPr="002C3C7C">
        <w:rPr>
          <w:sz w:val="22"/>
          <w:szCs w:val="22"/>
        </w:rPr>
        <w:t xml:space="preserve"> di </w:t>
      </w:r>
      <w:proofErr w:type="spellStart"/>
      <w:r w:rsidRPr="002C3C7C">
        <w:rPr>
          <w:sz w:val="22"/>
          <w:szCs w:val="22"/>
        </w:rPr>
        <w:t>Allāh</w:t>
      </w:r>
      <w:proofErr w:type="spellEnd"/>
      <w:r w:rsidRPr="002C3C7C">
        <w:rPr>
          <w:sz w:val="22"/>
          <w:szCs w:val="22"/>
        </w:rPr>
        <w:t xml:space="preserve"> </w:t>
      </w:r>
      <w:proofErr w:type="spellStart"/>
      <w:r w:rsidRPr="002C3C7C">
        <w:rPr>
          <w:sz w:val="22"/>
          <w:szCs w:val="22"/>
        </w:rPr>
        <w:t>l'Altissimo</w:t>
      </w:r>
      <w:proofErr w:type="spellEnd"/>
      <w:r w:rsidRPr="002C3C7C">
        <w:rPr>
          <w:sz w:val="22"/>
          <w:szCs w:val="22"/>
        </w:rPr>
        <w:t xml:space="preserve"> non </w:t>
      </w:r>
      <w:proofErr w:type="spellStart"/>
      <w:r w:rsidRPr="002C3C7C">
        <w:rPr>
          <w:sz w:val="22"/>
          <w:szCs w:val="22"/>
        </w:rPr>
        <w:t>può</w:t>
      </w:r>
      <w:proofErr w:type="spellEnd"/>
      <w:r w:rsidRPr="002C3C7C">
        <w:rPr>
          <w:sz w:val="22"/>
          <w:szCs w:val="22"/>
        </w:rPr>
        <w:t xml:space="preserve"> </w:t>
      </w:r>
      <w:proofErr w:type="spellStart"/>
      <w:r w:rsidRPr="002C3C7C">
        <w:rPr>
          <w:sz w:val="22"/>
          <w:szCs w:val="22"/>
        </w:rPr>
        <w:t>essere</w:t>
      </w:r>
      <w:proofErr w:type="spellEnd"/>
      <w:r w:rsidRPr="002C3C7C">
        <w:rPr>
          <w:sz w:val="22"/>
          <w:szCs w:val="22"/>
        </w:rPr>
        <w:t xml:space="preserve"> </w:t>
      </w:r>
      <w:proofErr w:type="spellStart"/>
      <w:r w:rsidRPr="002C3C7C">
        <w:rPr>
          <w:sz w:val="22"/>
          <w:szCs w:val="22"/>
        </w:rPr>
        <w:t>usata</w:t>
      </w:r>
      <w:proofErr w:type="spellEnd"/>
      <w:r w:rsidRPr="002C3C7C">
        <w:rPr>
          <w:sz w:val="22"/>
          <w:szCs w:val="22"/>
        </w:rPr>
        <w:t xml:space="preserve"> per </w:t>
      </w:r>
      <w:proofErr w:type="spellStart"/>
      <w:r w:rsidRPr="002C3C7C">
        <w:rPr>
          <w:sz w:val="22"/>
          <w:szCs w:val="22"/>
        </w:rPr>
        <w:t>descrivere</w:t>
      </w:r>
      <w:proofErr w:type="spellEnd"/>
      <w:r w:rsidRPr="002C3C7C">
        <w:rPr>
          <w:sz w:val="22"/>
          <w:szCs w:val="22"/>
        </w:rPr>
        <w:t xml:space="preserve"> </w:t>
      </w:r>
      <w:proofErr w:type="spellStart"/>
      <w:r w:rsidRPr="002C3C7C">
        <w:rPr>
          <w:sz w:val="22"/>
          <w:szCs w:val="22"/>
        </w:rPr>
        <w:t>nessun</w:t>
      </w:r>
      <w:proofErr w:type="spellEnd"/>
      <w:r w:rsidRPr="002C3C7C">
        <w:rPr>
          <w:sz w:val="22"/>
          <w:szCs w:val="22"/>
        </w:rPr>
        <w:t xml:space="preserve"> </w:t>
      </w:r>
      <w:proofErr w:type="spellStart"/>
      <w:r w:rsidRPr="002C3C7C">
        <w:rPr>
          <w:sz w:val="22"/>
          <w:szCs w:val="22"/>
        </w:rPr>
        <w:t>altro</w:t>
      </w:r>
      <w:proofErr w:type="spellEnd"/>
      <w:r w:rsidRPr="002C3C7C">
        <w:rPr>
          <w:sz w:val="22"/>
          <w:szCs w:val="22"/>
        </w:rPr>
        <w:t xml:space="preserve">. </w:t>
      </w:r>
      <w:r w:rsidRPr="002C3C7C">
        <w:rPr>
          <w:sz w:val="22"/>
          <w:szCs w:val="22"/>
          <w:lang w:val="it-IT"/>
        </w:rPr>
        <w:t>(M)</w:t>
      </w:r>
    </w:p>
  </w:footnote>
  <w:footnote w:id="153">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2/ 282، برقم 796</w:t>
      </w:r>
      <w:r w:rsidRPr="002C3C7C">
        <w:rPr>
          <w:sz w:val="22"/>
          <w:szCs w:val="22"/>
          <w:rtl/>
        </w:rPr>
        <w:t>.</w:t>
      </w:r>
    </w:p>
    <w:p w:rsidR="00320910" w:rsidRPr="002C3C7C" w:rsidRDefault="00320910" w:rsidP="00EF57BC">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 </w:t>
      </w:r>
      <w:r w:rsidRPr="002C3C7C">
        <w:rPr>
          <w:sz w:val="22"/>
          <w:szCs w:val="22"/>
          <w:lang w:val="it-IT"/>
        </w:rPr>
        <w:t>(2/282 n. 796).</w:t>
      </w:r>
    </w:p>
  </w:footnote>
  <w:footnote w:id="154">
    <w:p w:rsidR="00320910" w:rsidRPr="002C3C7C" w:rsidRDefault="00320910" w:rsidP="00E10D05">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((سمع الله لمن حمده))</w:t>
      </w:r>
      <w:r w:rsidRPr="002C3C7C">
        <w:rPr>
          <w:rFonts w:hint="cs"/>
          <w:b/>
          <w:sz w:val="22"/>
          <w:szCs w:val="22"/>
          <w:rtl/>
        </w:rPr>
        <w:t xml:space="preserve"> أي: تقبل الله منه حمده. [واستجاب له]</w:t>
      </w:r>
      <w:r w:rsidRPr="002C3C7C">
        <w:rPr>
          <w:b/>
          <w:sz w:val="22"/>
          <w:szCs w:val="22"/>
        </w:rPr>
        <w:t>.</w:t>
      </w:r>
    </w:p>
    <w:p w:rsidR="00320910" w:rsidRPr="002C3C7C" w:rsidRDefault="00320910" w:rsidP="00E10D05">
      <w:pPr>
        <w:pStyle w:val="FootnoteText"/>
        <w:bidi w:val="0"/>
        <w:rPr>
          <w:sz w:val="22"/>
          <w:szCs w:val="22"/>
          <w:lang w:val="it-IT"/>
        </w:rPr>
      </w:pPr>
      <w:r w:rsidRPr="002C3C7C">
        <w:rPr>
          <w:b/>
          <w:bCs/>
          <w:sz w:val="22"/>
          <w:szCs w:val="22"/>
          <w:lang w:val="it-IT"/>
        </w:rPr>
        <w:t>Allāh ascolta colui che Lo loda:</w:t>
      </w:r>
      <w:r w:rsidRPr="002C3C7C">
        <w:rPr>
          <w:sz w:val="22"/>
          <w:szCs w:val="22"/>
          <w:lang w:val="it-IT"/>
        </w:rPr>
        <w:t xml:space="preserve"> ciò significa "Allāh ha accettato da lui la sua lode [ed ha accolto la sua richiesta]".</w:t>
      </w:r>
    </w:p>
  </w:footnote>
  <w:footnote w:id="155">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2/ 284،</w:t>
      </w:r>
      <w:r w:rsidRPr="002C3C7C">
        <w:rPr>
          <w:sz w:val="22"/>
          <w:szCs w:val="22"/>
        </w:rPr>
        <w:t xml:space="preserve"> </w:t>
      </w:r>
      <w:r w:rsidRPr="002C3C7C">
        <w:rPr>
          <w:rFonts w:hint="cs"/>
          <w:sz w:val="22"/>
          <w:szCs w:val="22"/>
          <w:rtl/>
        </w:rPr>
        <w:t>برقم 796</w:t>
      </w:r>
      <w:r w:rsidRPr="002C3C7C">
        <w:rPr>
          <w:sz w:val="22"/>
          <w:szCs w:val="22"/>
          <w:rtl/>
        </w:rPr>
        <w:t>.</w:t>
      </w:r>
    </w:p>
    <w:p w:rsidR="00320910" w:rsidRPr="002C3C7C" w:rsidRDefault="00320910" w:rsidP="0045089F">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 </w:t>
      </w:r>
      <w:r w:rsidRPr="002C3C7C">
        <w:rPr>
          <w:sz w:val="22"/>
          <w:szCs w:val="22"/>
          <w:lang w:val="it-IT"/>
        </w:rPr>
        <w:t>(2/284 n. 796).</w:t>
      </w:r>
    </w:p>
  </w:footnote>
  <w:footnote w:id="156">
    <w:p w:rsidR="00320910" w:rsidRPr="002C3C7C" w:rsidRDefault="00320910" w:rsidP="00E10D05">
      <w:pPr>
        <w:pStyle w:val="FootnoteText"/>
        <w:rPr>
          <w:b/>
          <w:sz w:val="22"/>
          <w:szCs w:val="22"/>
          <w:lang w:val="it-IT"/>
        </w:rPr>
      </w:pPr>
      <w:r w:rsidRPr="002C3C7C">
        <w:rPr>
          <w:rStyle w:val="FootnoteReference"/>
          <w:sz w:val="22"/>
          <w:szCs w:val="22"/>
        </w:rPr>
        <w:footnoteRef/>
      </w:r>
      <w:r w:rsidRPr="002C3C7C">
        <w:rPr>
          <w:sz w:val="22"/>
          <w:szCs w:val="22"/>
        </w:rPr>
        <w:t xml:space="preserve"> </w:t>
      </w:r>
      <w:r w:rsidRPr="002C3C7C">
        <w:rPr>
          <w:rFonts w:hint="cs"/>
          <w:bCs/>
          <w:sz w:val="22"/>
          <w:szCs w:val="22"/>
          <w:rtl/>
        </w:rPr>
        <w:t>قوله: ((ربنا ولك الحمد))</w:t>
      </w:r>
      <w:r w:rsidRPr="002C3C7C">
        <w:rPr>
          <w:rFonts w:hint="cs"/>
          <w:b/>
          <w:sz w:val="22"/>
          <w:szCs w:val="22"/>
          <w:rtl/>
        </w:rPr>
        <w:t xml:space="preserve"> وفي رواية بلا </w:t>
      </w:r>
      <w:r w:rsidRPr="002C3C7C">
        <w:rPr>
          <w:rFonts w:hint="cs"/>
          <w:b/>
          <w:bCs/>
          <w:sz w:val="22"/>
          <w:szCs w:val="22"/>
          <w:rtl/>
        </w:rPr>
        <w:t>((</w:t>
      </w:r>
      <w:r w:rsidRPr="002C3C7C">
        <w:rPr>
          <w:rFonts w:hint="cs"/>
          <w:b/>
          <w:sz w:val="22"/>
          <w:szCs w:val="22"/>
          <w:rtl/>
        </w:rPr>
        <w:t>واو</w:t>
      </w:r>
      <w:r w:rsidRPr="002C3C7C">
        <w:rPr>
          <w:rFonts w:hint="cs"/>
          <w:b/>
          <w:bCs/>
          <w:sz w:val="22"/>
          <w:szCs w:val="22"/>
          <w:rtl/>
        </w:rPr>
        <w:t>))</w:t>
      </w:r>
      <w:r w:rsidRPr="002C3C7C">
        <w:rPr>
          <w:rFonts w:hint="cs"/>
          <w:b/>
          <w:sz w:val="22"/>
          <w:szCs w:val="22"/>
          <w:rtl/>
        </w:rPr>
        <w:t>، والأكثر على أنه بـ</w:t>
      </w:r>
      <w:r w:rsidRPr="002C3C7C">
        <w:rPr>
          <w:rFonts w:hint="cs"/>
          <w:b/>
          <w:bCs/>
          <w:sz w:val="22"/>
          <w:szCs w:val="22"/>
          <w:rtl/>
        </w:rPr>
        <w:t>((</w:t>
      </w:r>
      <w:r w:rsidRPr="002C3C7C">
        <w:rPr>
          <w:rFonts w:hint="cs"/>
          <w:b/>
          <w:sz w:val="22"/>
          <w:szCs w:val="22"/>
          <w:rtl/>
        </w:rPr>
        <w:t>واو</w:t>
      </w:r>
      <w:r w:rsidRPr="002C3C7C">
        <w:rPr>
          <w:rFonts w:hint="cs"/>
          <w:b/>
          <w:bCs/>
          <w:sz w:val="22"/>
          <w:szCs w:val="22"/>
          <w:rtl/>
        </w:rPr>
        <w:t>))</w:t>
      </w:r>
      <w:r w:rsidRPr="002C3C7C">
        <w:rPr>
          <w:rFonts w:hint="cs"/>
          <w:b/>
          <w:sz w:val="22"/>
          <w:szCs w:val="22"/>
          <w:rtl/>
        </w:rPr>
        <w:t xml:space="preserve"> وكلاهما حسن، ثم قيل: هذه </w:t>
      </w:r>
      <w:r w:rsidRPr="002C3C7C">
        <w:rPr>
          <w:rFonts w:hint="cs"/>
          <w:b/>
          <w:bCs/>
          <w:sz w:val="22"/>
          <w:szCs w:val="22"/>
          <w:rtl/>
        </w:rPr>
        <w:t>((</w:t>
      </w:r>
      <w:r w:rsidRPr="002C3C7C">
        <w:rPr>
          <w:rFonts w:hint="cs"/>
          <w:b/>
          <w:sz w:val="22"/>
          <w:szCs w:val="22"/>
          <w:rtl/>
        </w:rPr>
        <w:t>الواو</w:t>
      </w:r>
      <w:r w:rsidRPr="002C3C7C">
        <w:rPr>
          <w:rFonts w:hint="cs"/>
          <w:b/>
          <w:bCs/>
          <w:sz w:val="22"/>
          <w:szCs w:val="22"/>
          <w:rtl/>
        </w:rPr>
        <w:t>))</w:t>
      </w:r>
      <w:r w:rsidRPr="002C3C7C">
        <w:rPr>
          <w:rFonts w:hint="cs"/>
          <w:b/>
          <w:sz w:val="22"/>
          <w:szCs w:val="22"/>
          <w:rtl/>
        </w:rPr>
        <w:t xml:space="preserve"> زائدة، وقيل: عاطفة؛ تقديره: ربنا حمدناك ولك الحمد.</w:t>
      </w:r>
    </w:p>
    <w:p w:rsidR="00320910" w:rsidRPr="002C3C7C" w:rsidRDefault="00320910" w:rsidP="00D26499">
      <w:pPr>
        <w:pStyle w:val="FootnoteText"/>
        <w:rPr>
          <w:sz w:val="22"/>
          <w:szCs w:val="22"/>
          <w:lang w:val="it-IT"/>
        </w:rPr>
      </w:pPr>
      <w:r w:rsidRPr="002C3C7C">
        <w:rPr>
          <w:rFonts w:hint="cs"/>
          <w:bCs/>
          <w:sz w:val="22"/>
          <w:szCs w:val="22"/>
          <w:rtl/>
          <w:lang w:val="it-IT"/>
        </w:rPr>
        <w:t>قوله: ((ربنا ولك الحمد))</w:t>
      </w:r>
      <w:r w:rsidRPr="002C3C7C">
        <w:rPr>
          <w:rFonts w:hint="cs"/>
          <w:b/>
          <w:sz w:val="22"/>
          <w:szCs w:val="22"/>
          <w:rtl/>
          <w:lang w:val="it-IT"/>
        </w:rPr>
        <w:t xml:space="preserve"> الحمد: وصف المحمود بالكمال مع المحبة والتعظيم</w:t>
      </w:r>
      <w:r w:rsidRPr="002C3C7C">
        <w:rPr>
          <w:rFonts w:hint="cs"/>
          <w:b/>
          <w:bCs/>
          <w:sz w:val="22"/>
          <w:szCs w:val="22"/>
          <w:rtl/>
          <w:lang w:val="it-IT"/>
        </w:rPr>
        <w:t>))</w:t>
      </w:r>
      <w:r w:rsidRPr="002C3C7C">
        <w:rPr>
          <w:b/>
          <w:bCs/>
          <w:sz w:val="22"/>
          <w:szCs w:val="22"/>
          <w:lang w:val="it-IT"/>
        </w:rPr>
        <w:t>.</w:t>
      </w:r>
    </w:p>
    <w:p w:rsidR="00320910" w:rsidRPr="002C3C7C" w:rsidRDefault="00320910" w:rsidP="00E10D05">
      <w:pPr>
        <w:pStyle w:val="FootnoteText"/>
        <w:bidi w:val="0"/>
        <w:rPr>
          <w:rFonts w:cs="Arial"/>
          <w:sz w:val="22"/>
          <w:szCs w:val="22"/>
          <w:lang w:val="it-IT"/>
        </w:rPr>
      </w:pPr>
      <w:r w:rsidRPr="002C3C7C">
        <w:rPr>
          <w:sz w:val="22"/>
          <w:szCs w:val="22"/>
          <w:rtl/>
        </w:rPr>
        <w:t xml:space="preserve"> </w:t>
      </w:r>
      <w:r w:rsidRPr="002C3C7C">
        <w:rPr>
          <w:b/>
          <w:bCs/>
          <w:sz w:val="22"/>
          <w:szCs w:val="22"/>
          <w:lang w:val="it-IT"/>
        </w:rPr>
        <w:t>Signore nostro, e a Te appartiene [tutta] la lode:</w:t>
      </w:r>
      <w:r w:rsidRPr="002C3C7C">
        <w:rPr>
          <w:sz w:val="22"/>
          <w:szCs w:val="22"/>
          <w:lang w:val="it-IT"/>
        </w:rPr>
        <w:t xml:space="preserve"> Nostro Signore ti abbiamo lodato, e a Te appartiene la lode </w:t>
      </w:r>
      <w:r w:rsidRPr="002C3C7C">
        <w:rPr>
          <w:rFonts w:cs="Arial"/>
          <w:sz w:val="22"/>
          <w:szCs w:val="22"/>
          <w:lang w:val="it-IT"/>
        </w:rPr>
        <w:t>[di diritto].</w:t>
      </w:r>
    </w:p>
    <w:p w:rsidR="00320910" w:rsidRPr="002C3C7C" w:rsidRDefault="00320910" w:rsidP="00D26499">
      <w:pPr>
        <w:pStyle w:val="FootnoteText"/>
        <w:bidi w:val="0"/>
        <w:rPr>
          <w:sz w:val="22"/>
          <w:szCs w:val="22"/>
          <w:lang w:val="it-IT"/>
        </w:rPr>
      </w:pPr>
      <w:r w:rsidRPr="002C3C7C">
        <w:rPr>
          <w:b/>
          <w:bCs/>
          <w:sz w:val="22"/>
          <w:szCs w:val="22"/>
          <w:lang w:val="it-IT"/>
        </w:rPr>
        <w:t>La lode:</w:t>
      </w:r>
      <w:r w:rsidRPr="002C3C7C">
        <w:rPr>
          <w:sz w:val="22"/>
          <w:szCs w:val="22"/>
          <w:lang w:val="it-IT"/>
        </w:rPr>
        <w:t xml:space="preserve"> è il descrivere il Soggetto lodato come Perfetto, accompagnando a questo l'amore per Lui e la glorificazione. </w:t>
      </w:r>
    </w:p>
  </w:footnote>
  <w:footnote w:id="157">
    <w:p w:rsidR="00320910" w:rsidRPr="002C3C7C" w:rsidRDefault="00320910" w:rsidP="00E03D03">
      <w:pPr>
        <w:spacing w:line="276" w:lineRule="auto"/>
        <w:ind w:firstLine="0"/>
        <w:rPr>
          <w:sz w:val="22"/>
          <w:szCs w:val="22"/>
          <w:rtl/>
        </w:rPr>
      </w:pPr>
      <w:r w:rsidRPr="002C3C7C">
        <w:rPr>
          <w:rStyle w:val="FootnoteReference"/>
          <w:sz w:val="22"/>
          <w:szCs w:val="22"/>
        </w:rPr>
        <w:footnoteRef/>
      </w:r>
      <w:r w:rsidRPr="002C3C7C">
        <w:rPr>
          <w:sz w:val="22"/>
          <w:szCs w:val="22"/>
          <w:rtl/>
        </w:rPr>
        <w:t xml:space="preserve"> </w:t>
      </w:r>
      <w:r w:rsidRPr="00144AE2">
        <w:rPr>
          <w:rFonts w:cs="Times New Roman"/>
          <w:bCs/>
          <w:sz w:val="22"/>
          <w:szCs w:val="22"/>
          <w:rtl/>
        </w:rPr>
        <w:t>قوله: ((طيبًا))</w:t>
      </w:r>
      <w:r w:rsidRPr="00144AE2">
        <w:rPr>
          <w:rFonts w:cs="Times New Roman"/>
          <w:b/>
          <w:sz w:val="22"/>
          <w:szCs w:val="22"/>
          <w:rtl/>
        </w:rPr>
        <w:t xml:space="preserve"> أي: خالصًا.</w:t>
      </w:r>
      <w:r w:rsidRPr="002C3C7C">
        <w:rPr>
          <w:rFonts w:hint="cs"/>
          <w:sz w:val="22"/>
          <w:szCs w:val="22"/>
          <w:rtl/>
        </w:rPr>
        <w:t xml:space="preserve"> </w:t>
      </w:r>
    </w:p>
    <w:p w:rsidR="00320910" w:rsidRPr="002C3C7C" w:rsidRDefault="00320910" w:rsidP="00E03D03">
      <w:pPr>
        <w:pStyle w:val="FootnoteText"/>
        <w:bidi w:val="0"/>
        <w:rPr>
          <w:sz w:val="22"/>
          <w:szCs w:val="22"/>
          <w:lang w:val="it-IT"/>
        </w:rPr>
      </w:pPr>
      <w:r w:rsidRPr="002C3C7C">
        <w:rPr>
          <w:b/>
          <w:bCs/>
          <w:sz w:val="22"/>
          <w:szCs w:val="22"/>
          <w:lang w:val="it-IT"/>
        </w:rPr>
        <w:t xml:space="preserve">Buona lode: </w:t>
      </w:r>
      <w:r w:rsidRPr="002C3C7C">
        <w:rPr>
          <w:sz w:val="22"/>
          <w:szCs w:val="22"/>
          <w:lang w:val="it-IT"/>
        </w:rPr>
        <w:t>assoluta [rivolta unicamente a Te].</w:t>
      </w:r>
      <w:r w:rsidRPr="002C3C7C">
        <w:rPr>
          <w:rFonts w:hint="cs"/>
          <w:sz w:val="22"/>
          <w:szCs w:val="22"/>
          <w:lang w:val="it-IT"/>
        </w:rPr>
        <w:t xml:space="preserve"> </w:t>
      </w:r>
    </w:p>
  </w:footnote>
  <w:footnote w:id="158">
    <w:p w:rsidR="00320910" w:rsidRPr="002C3C7C" w:rsidRDefault="00320910" w:rsidP="00E03D03">
      <w:pPr>
        <w:pStyle w:val="FootnoteText"/>
        <w:rPr>
          <w:sz w:val="22"/>
          <w:szCs w:val="22"/>
          <w:lang w:val="it-IT"/>
        </w:rPr>
      </w:pPr>
      <w:r w:rsidRPr="002C3C7C">
        <w:rPr>
          <w:sz w:val="22"/>
          <w:szCs w:val="22"/>
          <w:lang w:val="it-IT"/>
        </w:rPr>
        <w:t xml:space="preserve"> </w:t>
      </w:r>
      <w:r w:rsidRPr="002C3C7C">
        <w:rPr>
          <w:rStyle w:val="FootnoteReference"/>
          <w:sz w:val="22"/>
          <w:szCs w:val="22"/>
        </w:rPr>
        <w:footnoteRef/>
      </w:r>
      <w:r w:rsidRPr="002C3C7C">
        <w:rPr>
          <w:sz w:val="22"/>
          <w:szCs w:val="22"/>
          <w:lang w:val="it-IT"/>
        </w:rPr>
        <w:t xml:space="preserve"> </w:t>
      </w:r>
      <w:r w:rsidRPr="002C3C7C">
        <w:rPr>
          <w:rFonts w:hint="cs"/>
          <w:bCs/>
          <w:sz w:val="22"/>
          <w:szCs w:val="22"/>
          <w:rtl/>
          <w:lang w:val="it-IT"/>
        </w:rPr>
        <w:t>قوله: ((مباركًا))</w:t>
      </w:r>
      <w:r w:rsidRPr="002C3C7C">
        <w:rPr>
          <w:rFonts w:hint="cs"/>
          <w:b/>
          <w:sz w:val="22"/>
          <w:szCs w:val="22"/>
          <w:rtl/>
          <w:lang w:val="it-IT"/>
        </w:rPr>
        <w:t xml:space="preserve"> أي: متزايدًا.</w:t>
      </w:r>
    </w:p>
    <w:p w:rsidR="00320910" w:rsidRPr="002C3C7C" w:rsidRDefault="00320910" w:rsidP="00E03D03">
      <w:pPr>
        <w:pStyle w:val="FootnoteText"/>
        <w:bidi w:val="0"/>
        <w:rPr>
          <w:sz w:val="22"/>
          <w:szCs w:val="22"/>
          <w:lang w:val="it-IT"/>
        </w:rPr>
      </w:pPr>
      <w:r w:rsidRPr="002C3C7C">
        <w:rPr>
          <w:b/>
          <w:bCs/>
          <w:sz w:val="22"/>
          <w:szCs w:val="22"/>
          <w:lang w:val="it-IT"/>
        </w:rPr>
        <w:t>Benedetta in sè</w:t>
      </w:r>
      <w:r w:rsidRPr="002C3C7C">
        <w:rPr>
          <w:sz w:val="22"/>
          <w:szCs w:val="22"/>
          <w:lang w:val="it-IT"/>
        </w:rPr>
        <w:t>: sempre in aumento.</w:t>
      </w:r>
    </w:p>
  </w:footnote>
  <w:footnote w:id="159">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346، برقم477</w:t>
      </w:r>
      <w:r w:rsidRPr="002C3C7C">
        <w:rPr>
          <w:sz w:val="22"/>
          <w:szCs w:val="22"/>
          <w:rtl/>
        </w:rPr>
        <w:t>.</w:t>
      </w:r>
    </w:p>
    <w:p w:rsidR="00320910" w:rsidRPr="002C3C7C" w:rsidRDefault="00320910" w:rsidP="00591AC2">
      <w:pPr>
        <w:pStyle w:val="FootnoteText"/>
        <w:bidi w:val="0"/>
        <w:rPr>
          <w:sz w:val="22"/>
          <w:szCs w:val="22"/>
          <w:lang w:val="it-IT"/>
        </w:rPr>
      </w:pPr>
      <w:r w:rsidRPr="002C3C7C">
        <w:rPr>
          <w:sz w:val="22"/>
          <w:szCs w:val="22"/>
          <w:lang w:val="it-IT"/>
        </w:rPr>
        <w:t>Muslim (1/346 n. 477).</w:t>
      </w:r>
    </w:p>
  </w:footnote>
  <w:footnote w:id="160">
    <w:p w:rsidR="00320910" w:rsidRPr="002C3C7C" w:rsidRDefault="00320910" w:rsidP="00F0071D">
      <w:pPr>
        <w:pStyle w:val="FootnoteText"/>
        <w:rPr>
          <w:b/>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((ملء السموات وملء الأرض وما بينهما))</w:t>
      </w:r>
      <w:r w:rsidRPr="002C3C7C">
        <w:rPr>
          <w:rFonts w:hint="cs"/>
          <w:b/>
          <w:sz w:val="22"/>
          <w:szCs w:val="22"/>
          <w:rtl/>
        </w:rPr>
        <w:t xml:space="preserve"> إشارة إلى الاعتراف بالعجز عن أداء حق الحمد بعد استفراغ المجهود فيه.</w:t>
      </w:r>
    </w:p>
    <w:p w:rsidR="00320910" w:rsidRPr="002C3C7C" w:rsidRDefault="00320910" w:rsidP="00F0071D">
      <w:pPr>
        <w:pStyle w:val="FootnoteText"/>
        <w:rPr>
          <w:sz w:val="22"/>
          <w:szCs w:val="22"/>
          <w:lang w:val="it-IT"/>
        </w:rPr>
      </w:pPr>
      <w:r w:rsidRPr="002C3C7C">
        <w:rPr>
          <w:rFonts w:hint="cs"/>
          <w:b/>
          <w:sz w:val="22"/>
          <w:szCs w:val="22"/>
          <w:rtl/>
        </w:rPr>
        <w:t xml:space="preserve">قال الخطابي – رحمه الله -: </w:t>
      </w:r>
      <w:r w:rsidRPr="002C3C7C">
        <w:rPr>
          <w:rFonts w:hint="cs"/>
          <w:b/>
          <w:bCs/>
          <w:sz w:val="22"/>
          <w:szCs w:val="22"/>
          <w:rtl/>
        </w:rPr>
        <w:t>((</w:t>
      </w:r>
      <w:r w:rsidRPr="002C3C7C">
        <w:rPr>
          <w:rFonts w:hint="cs"/>
          <w:b/>
          <w:sz w:val="22"/>
          <w:szCs w:val="22"/>
          <w:rtl/>
        </w:rPr>
        <w:t>هذا الكلام تمثيل وتقريب، والكلام لا يقدر بالمكاييل، ولا تسعه الأوعية، وإنما المراد منه تكثير العدد، حتى لو يقدر أن تكون تلك الكلمات أجسامًا تملأ الأماكن، لبلغت من كثرتها ما يملأ السموات والأرض</w:t>
      </w:r>
      <w:r w:rsidRPr="002C3C7C">
        <w:rPr>
          <w:rFonts w:hint="cs"/>
          <w:b/>
          <w:bCs/>
          <w:sz w:val="22"/>
          <w:szCs w:val="22"/>
          <w:rtl/>
        </w:rPr>
        <w:t>))</w:t>
      </w:r>
      <w:r w:rsidRPr="002C3C7C">
        <w:rPr>
          <w:rFonts w:hint="cs"/>
          <w:b/>
          <w:sz w:val="22"/>
          <w:szCs w:val="22"/>
          <w:rtl/>
        </w:rPr>
        <w:t>.</w:t>
      </w:r>
    </w:p>
    <w:p w:rsidR="00320910" w:rsidRPr="002C3C7C" w:rsidRDefault="00320910" w:rsidP="00591AC2">
      <w:pPr>
        <w:pStyle w:val="FootnoteText"/>
        <w:bidi w:val="0"/>
        <w:rPr>
          <w:sz w:val="22"/>
          <w:szCs w:val="22"/>
          <w:lang w:val="it-IT"/>
        </w:rPr>
      </w:pPr>
      <w:r w:rsidRPr="002C3C7C">
        <w:rPr>
          <w:b/>
          <w:bCs/>
          <w:sz w:val="22"/>
          <w:szCs w:val="22"/>
          <w:lang w:val="it-IT"/>
        </w:rPr>
        <w:t xml:space="preserve">[...] quanto può essere contenuta nei Cieli, nella Terra, nello spazio che vi è fra di essi: </w:t>
      </w:r>
      <w:r w:rsidRPr="002C3C7C">
        <w:rPr>
          <w:sz w:val="22"/>
          <w:szCs w:val="22"/>
          <w:lang w:val="it-IT"/>
        </w:rPr>
        <w:t>questa affermazione è segnale del riconoscere l'incapacità di adempiere al dovere della lode [che spetta ad Allāh l'Altissimo], dopo aver esaurito ogni sforzo in tal senso. Al-Kha</w:t>
      </w:r>
      <w:r w:rsidRPr="002C3C7C">
        <w:rPr>
          <w:sz w:val="22"/>
          <w:szCs w:val="22"/>
          <w:u w:val="single"/>
          <w:lang w:val="it-IT"/>
        </w:rPr>
        <w:t>tt</w:t>
      </w:r>
      <w:r w:rsidRPr="002C3C7C">
        <w:rPr>
          <w:sz w:val="22"/>
          <w:szCs w:val="22"/>
          <w:lang w:val="it-IT"/>
        </w:rPr>
        <w:t>ābī ha affermato: "Queste parole sono [intese] per proporre un esempio [di ciò che si vuole esprimere] e per avvicinare [questo concetto alla percezione umana]. Questo perchè le parole non possono essere misurate con unità di misura e non possono essere messe in un contenitore; si intende dunque con questa espressione la moltitudine dei conti: anche se venisse decretato che tali parole [di lode] avessero dei veri e propri corpi che riempissero lo spazio, arriverebbe la loro moltitudine a riempire i Cieli e la Terra.</w:t>
      </w:r>
    </w:p>
  </w:footnote>
  <w:footnote w:id="161">
    <w:p w:rsidR="00320910" w:rsidRPr="002C3C7C" w:rsidRDefault="00320910" w:rsidP="00A140E5">
      <w:pPr>
        <w:pStyle w:val="FootnoteText"/>
        <w:rPr>
          <w:sz w:val="22"/>
          <w:szCs w:val="22"/>
        </w:rPr>
      </w:pPr>
      <w:r w:rsidRPr="002C3C7C">
        <w:rPr>
          <w:bCs/>
          <w:sz w:val="22"/>
          <w:szCs w:val="22"/>
          <w:lang w:val="it-IT"/>
        </w:rPr>
        <w:t xml:space="preserve"> </w:t>
      </w:r>
      <w:r w:rsidRPr="002C3C7C">
        <w:rPr>
          <w:rStyle w:val="FootnoteReference"/>
          <w:sz w:val="22"/>
          <w:szCs w:val="22"/>
        </w:rPr>
        <w:footnoteRef/>
      </w:r>
      <w:r w:rsidRPr="002C3C7C">
        <w:rPr>
          <w:rFonts w:hint="cs"/>
          <w:bCs/>
          <w:sz w:val="22"/>
          <w:szCs w:val="22"/>
          <w:rtl/>
        </w:rPr>
        <w:t>قوله: ((وملء ما شئت من شيء بعد))</w:t>
      </w:r>
      <w:r w:rsidRPr="002C3C7C">
        <w:rPr>
          <w:rFonts w:hint="cs"/>
          <w:b/>
          <w:sz w:val="22"/>
          <w:szCs w:val="22"/>
          <w:rtl/>
        </w:rPr>
        <w:t xml:space="preserve"> هذه إشارة إلى أن حمد الله أعز من أن يدخل فيه الحسبان، أو يكتنفه الزمان والمكان؛ فأحال الأمر فيه على المشيئة، وليس وراء ذلك للحمد منتهى، ولم ينته أحد من خلق الله في الحمد مبلغه ومنتهاه، وبهذه الرتبة استحق نبينا </w:t>
      </w:r>
      <w:r w:rsidRPr="002C3C7C">
        <w:rPr>
          <w:rFonts w:hint="cs"/>
          <w:sz w:val="22"/>
          <w:szCs w:val="22"/>
          <w:rtl/>
        </w:rPr>
        <w:t>×</w:t>
      </w:r>
      <w:r w:rsidRPr="002C3C7C">
        <w:rPr>
          <w:rFonts w:hint="cs"/>
          <w:b/>
          <w:sz w:val="22"/>
          <w:szCs w:val="22"/>
          <w:rtl/>
        </w:rPr>
        <w:t xml:space="preserve"> أن يسمى أحمد؛ لأنه كان أحمد ممن سواه.</w:t>
      </w:r>
      <w:r w:rsidRPr="002C3C7C">
        <w:rPr>
          <w:sz w:val="22"/>
          <w:szCs w:val="22"/>
        </w:rPr>
        <w:t xml:space="preserve"> </w:t>
      </w:r>
    </w:p>
    <w:p w:rsidR="00320910" w:rsidRPr="002C3C7C" w:rsidRDefault="00320910" w:rsidP="00A140E5">
      <w:pPr>
        <w:pStyle w:val="FootnoteText"/>
        <w:bidi w:val="0"/>
        <w:rPr>
          <w:sz w:val="22"/>
          <w:szCs w:val="22"/>
          <w:lang w:val="it-IT"/>
        </w:rPr>
      </w:pPr>
      <w:r w:rsidRPr="002C3C7C">
        <w:rPr>
          <w:b/>
          <w:bCs/>
          <w:sz w:val="22"/>
          <w:szCs w:val="22"/>
          <w:lang w:val="it-IT"/>
        </w:rPr>
        <w:t>[...] quanto poi può essere contenuta in ciò che Tu vuoi [che venga contenuta]</w:t>
      </w:r>
      <w:r w:rsidRPr="002C3C7C">
        <w:rPr>
          <w:sz w:val="22"/>
          <w:szCs w:val="22"/>
          <w:lang w:val="it-IT"/>
        </w:rPr>
        <w:t>: questa affermazione è segnale che la lode verso Allāh è più onorata rispetto al fatto di poter essere [circoscritta ed] enumerata e di poter essere confinata entro limiti di tempo e di spazio; per tale motivo egli, pace e benedizione su di lui, ha risposto la questione alla volontà [di Allāh l'Altissimo]. Non vi è, dopo di ciò, un fine [con cui termini] la lode e nessuna delle creature di Allāh è giunta al limite e alla fine dell' [espressione della] lode. È per questo livello [di lode ad Allāh l'Altissimo] che il nostro Profeta pace e benedizione su di lui si è meritato l'appellativo di "</w:t>
      </w:r>
      <w:r w:rsidRPr="002C3C7C">
        <w:rPr>
          <w:i/>
          <w:iCs/>
          <w:sz w:val="22"/>
          <w:szCs w:val="22"/>
          <w:lang w:val="it-IT"/>
        </w:rPr>
        <w:t>A</w:t>
      </w:r>
      <w:r w:rsidRPr="002C3C7C">
        <w:rPr>
          <w:i/>
          <w:iCs/>
          <w:sz w:val="22"/>
          <w:szCs w:val="22"/>
          <w:u w:val="single"/>
          <w:lang w:val="it-IT"/>
        </w:rPr>
        <w:t>h</w:t>
      </w:r>
      <w:r w:rsidRPr="002C3C7C">
        <w:rPr>
          <w:i/>
          <w:iCs/>
          <w:sz w:val="22"/>
          <w:szCs w:val="22"/>
          <w:lang w:val="it-IT"/>
        </w:rPr>
        <w:t>mad</w:t>
      </w:r>
      <w:r w:rsidRPr="002C3C7C">
        <w:rPr>
          <w:sz w:val="22"/>
          <w:szCs w:val="22"/>
          <w:lang w:val="it-IT"/>
        </w:rPr>
        <w:t>", poichè egli ha lodato [Allāh] più di chiunque altro.</w:t>
      </w:r>
    </w:p>
  </w:footnote>
  <w:footnote w:id="162">
    <w:p w:rsidR="00320910" w:rsidRPr="00144AE2" w:rsidRDefault="00320910" w:rsidP="00A140E5">
      <w:pPr>
        <w:pStyle w:val="FootnoteText"/>
        <w:rPr>
          <w:sz w:val="22"/>
          <w:szCs w:val="22"/>
        </w:rPr>
      </w:pPr>
      <w:r w:rsidRPr="00144AE2">
        <w:rPr>
          <w:rStyle w:val="FootnoteReference"/>
          <w:sz w:val="22"/>
          <w:szCs w:val="22"/>
        </w:rPr>
        <w:footnoteRef/>
      </w:r>
      <w:r w:rsidRPr="00144AE2">
        <w:rPr>
          <w:sz w:val="22"/>
          <w:szCs w:val="22"/>
          <w:rtl/>
        </w:rPr>
        <w:t xml:space="preserve"> </w:t>
      </w:r>
      <w:r w:rsidRPr="00144AE2">
        <w:rPr>
          <w:sz w:val="22"/>
          <w:szCs w:val="22"/>
        </w:rPr>
        <w:t xml:space="preserve"> </w:t>
      </w:r>
      <w:r w:rsidRPr="00144AE2">
        <w:rPr>
          <w:bCs/>
          <w:spacing w:val="-4"/>
          <w:sz w:val="22"/>
          <w:szCs w:val="22"/>
          <w:rtl/>
        </w:rPr>
        <w:t>قوله: ((والمجد))</w:t>
      </w:r>
      <w:r w:rsidRPr="00144AE2">
        <w:rPr>
          <w:b/>
          <w:spacing w:val="-4"/>
          <w:sz w:val="22"/>
          <w:szCs w:val="22"/>
          <w:rtl/>
        </w:rPr>
        <w:t xml:space="preserve"> أي: العظمة، ونهاية الشرف، يقال: رجلٌ ماجدٌ، منضال كثيرُ الخيرِ شريفٌ، والمجيد: فعيل، للمبالغة، ومنه سُمي الله مجيدًا.</w:t>
      </w:r>
    </w:p>
    <w:p w:rsidR="00320910" w:rsidRPr="002C3C7C" w:rsidRDefault="00320910" w:rsidP="00A140E5">
      <w:pPr>
        <w:pStyle w:val="FootnoteText"/>
        <w:bidi w:val="0"/>
        <w:rPr>
          <w:sz w:val="22"/>
          <w:szCs w:val="22"/>
        </w:rPr>
      </w:pPr>
      <w:r w:rsidRPr="002C3C7C">
        <w:rPr>
          <w:b/>
          <w:bCs/>
          <w:sz w:val="22"/>
          <w:szCs w:val="22"/>
        </w:rPr>
        <w:t xml:space="preserve">La Potenza (in </w:t>
      </w:r>
      <w:proofErr w:type="spellStart"/>
      <w:r w:rsidRPr="002C3C7C">
        <w:rPr>
          <w:b/>
          <w:bCs/>
          <w:sz w:val="22"/>
          <w:szCs w:val="22"/>
        </w:rPr>
        <w:t>arabo</w:t>
      </w:r>
      <w:proofErr w:type="spellEnd"/>
      <w:r w:rsidRPr="002C3C7C">
        <w:rPr>
          <w:b/>
          <w:bCs/>
          <w:sz w:val="22"/>
          <w:szCs w:val="22"/>
        </w:rPr>
        <w:t xml:space="preserve"> </w:t>
      </w:r>
      <w:r w:rsidRPr="002C3C7C">
        <w:rPr>
          <w:rFonts w:hint="cs"/>
          <w:b/>
          <w:bCs/>
          <w:sz w:val="22"/>
          <w:szCs w:val="22"/>
          <w:rtl/>
          <w:lang w:val="it-IT"/>
        </w:rPr>
        <w:t>المجد</w:t>
      </w:r>
      <w:r w:rsidRPr="002C3C7C">
        <w:rPr>
          <w:b/>
          <w:bCs/>
          <w:sz w:val="22"/>
          <w:szCs w:val="22"/>
        </w:rPr>
        <w:t>):</w:t>
      </w:r>
      <w:r w:rsidRPr="002C3C7C">
        <w:rPr>
          <w:sz w:val="22"/>
          <w:szCs w:val="22"/>
        </w:rPr>
        <w:t xml:space="preserve"> la Grandezza [la </w:t>
      </w:r>
      <w:proofErr w:type="spellStart"/>
      <w:r w:rsidRPr="002C3C7C">
        <w:rPr>
          <w:sz w:val="22"/>
          <w:szCs w:val="22"/>
        </w:rPr>
        <w:t>Mestà</w:t>
      </w:r>
      <w:proofErr w:type="spellEnd"/>
      <w:r w:rsidRPr="002C3C7C">
        <w:rPr>
          <w:sz w:val="22"/>
          <w:szCs w:val="22"/>
        </w:rPr>
        <w:t xml:space="preserve">, la Potenza], </w:t>
      </w:r>
      <w:proofErr w:type="spellStart"/>
      <w:r w:rsidRPr="002C3C7C">
        <w:rPr>
          <w:sz w:val="22"/>
          <w:szCs w:val="22"/>
        </w:rPr>
        <w:t>il</w:t>
      </w:r>
      <w:proofErr w:type="spellEnd"/>
      <w:r w:rsidRPr="002C3C7C">
        <w:rPr>
          <w:sz w:val="22"/>
          <w:szCs w:val="22"/>
        </w:rPr>
        <w:t xml:space="preserve"> </w:t>
      </w:r>
      <w:proofErr w:type="spellStart"/>
      <w:r w:rsidRPr="002C3C7C">
        <w:rPr>
          <w:sz w:val="22"/>
          <w:szCs w:val="22"/>
        </w:rPr>
        <w:t>più</w:t>
      </w:r>
      <w:proofErr w:type="spellEnd"/>
      <w:r w:rsidRPr="002C3C7C">
        <w:rPr>
          <w:sz w:val="22"/>
          <w:szCs w:val="22"/>
        </w:rPr>
        <w:t xml:space="preserve"> alto </w:t>
      </w:r>
      <w:proofErr w:type="spellStart"/>
      <w:r w:rsidRPr="002C3C7C">
        <w:rPr>
          <w:sz w:val="22"/>
          <w:szCs w:val="22"/>
        </w:rPr>
        <w:t>grado</w:t>
      </w:r>
      <w:proofErr w:type="spellEnd"/>
      <w:r w:rsidRPr="002C3C7C">
        <w:rPr>
          <w:sz w:val="22"/>
          <w:szCs w:val="22"/>
        </w:rPr>
        <w:t xml:space="preserve"> di </w:t>
      </w:r>
      <w:proofErr w:type="spellStart"/>
      <w:r w:rsidRPr="002C3C7C">
        <w:rPr>
          <w:sz w:val="22"/>
          <w:szCs w:val="22"/>
        </w:rPr>
        <w:t>onore</w:t>
      </w:r>
      <w:proofErr w:type="spellEnd"/>
      <w:r w:rsidRPr="002C3C7C">
        <w:rPr>
          <w:sz w:val="22"/>
          <w:szCs w:val="22"/>
        </w:rPr>
        <w:t xml:space="preserve">. [In </w:t>
      </w:r>
      <w:proofErr w:type="spellStart"/>
      <w:r w:rsidRPr="002C3C7C">
        <w:rPr>
          <w:sz w:val="22"/>
          <w:szCs w:val="22"/>
        </w:rPr>
        <w:t>arabo</w:t>
      </w:r>
      <w:proofErr w:type="spellEnd"/>
      <w:r w:rsidRPr="002C3C7C">
        <w:rPr>
          <w:sz w:val="22"/>
          <w:szCs w:val="22"/>
        </w:rPr>
        <w:t xml:space="preserve">] </w:t>
      </w:r>
      <w:proofErr w:type="spellStart"/>
      <w:r w:rsidRPr="002C3C7C">
        <w:rPr>
          <w:sz w:val="22"/>
          <w:szCs w:val="22"/>
        </w:rPr>
        <w:t>si</w:t>
      </w:r>
      <w:proofErr w:type="spellEnd"/>
      <w:r w:rsidRPr="002C3C7C">
        <w:rPr>
          <w:sz w:val="22"/>
          <w:szCs w:val="22"/>
        </w:rPr>
        <w:t xml:space="preserve"> </w:t>
      </w:r>
      <w:proofErr w:type="spellStart"/>
      <w:r w:rsidRPr="002C3C7C">
        <w:rPr>
          <w:sz w:val="22"/>
          <w:szCs w:val="22"/>
        </w:rPr>
        <w:t>usa</w:t>
      </w:r>
      <w:proofErr w:type="spellEnd"/>
      <w:r w:rsidRPr="002C3C7C">
        <w:rPr>
          <w:sz w:val="22"/>
          <w:szCs w:val="22"/>
        </w:rPr>
        <w:t xml:space="preserve"> dire </w:t>
      </w:r>
      <w:r w:rsidRPr="002C3C7C">
        <w:rPr>
          <w:rFonts w:hint="cs"/>
          <w:sz w:val="22"/>
          <w:szCs w:val="22"/>
          <w:rtl/>
          <w:lang w:val="it-IT"/>
        </w:rPr>
        <w:t>رجل ماجد</w:t>
      </w:r>
      <w:r w:rsidRPr="002C3C7C">
        <w:rPr>
          <w:sz w:val="22"/>
          <w:szCs w:val="22"/>
        </w:rPr>
        <w:t xml:space="preserve"> per </w:t>
      </w:r>
      <w:proofErr w:type="spellStart"/>
      <w:r w:rsidRPr="002C3C7C">
        <w:rPr>
          <w:sz w:val="22"/>
          <w:szCs w:val="22"/>
        </w:rPr>
        <w:t>indicare</w:t>
      </w:r>
      <w:proofErr w:type="spellEnd"/>
      <w:r w:rsidRPr="002C3C7C">
        <w:rPr>
          <w:sz w:val="22"/>
          <w:szCs w:val="22"/>
        </w:rPr>
        <w:t xml:space="preserve"> un </w:t>
      </w:r>
      <w:proofErr w:type="spellStart"/>
      <w:r w:rsidRPr="002C3C7C">
        <w:rPr>
          <w:sz w:val="22"/>
          <w:szCs w:val="22"/>
        </w:rPr>
        <w:t>uomo</w:t>
      </w:r>
      <w:proofErr w:type="spellEnd"/>
      <w:r w:rsidRPr="002C3C7C">
        <w:rPr>
          <w:sz w:val="22"/>
          <w:szCs w:val="22"/>
        </w:rPr>
        <w:t xml:space="preserve"> </w:t>
      </w:r>
      <w:proofErr w:type="spellStart"/>
      <w:r w:rsidRPr="002C3C7C">
        <w:rPr>
          <w:sz w:val="22"/>
          <w:szCs w:val="22"/>
        </w:rPr>
        <w:t>vigoroso</w:t>
      </w:r>
      <w:proofErr w:type="spellEnd"/>
      <w:r w:rsidRPr="002C3C7C">
        <w:rPr>
          <w:sz w:val="22"/>
          <w:szCs w:val="22"/>
        </w:rPr>
        <w:t xml:space="preserve">, molto </w:t>
      </w:r>
      <w:proofErr w:type="spellStart"/>
      <w:r w:rsidRPr="002C3C7C">
        <w:rPr>
          <w:sz w:val="22"/>
          <w:szCs w:val="22"/>
        </w:rPr>
        <w:t>generoso</w:t>
      </w:r>
      <w:proofErr w:type="spellEnd"/>
      <w:r w:rsidRPr="002C3C7C">
        <w:rPr>
          <w:sz w:val="22"/>
          <w:szCs w:val="22"/>
        </w:rPr>
        <w:t xml:space="preserve">, </w:t>
      </w:r>
      <w:proofErr w:type="spellStart"/>
      <w:r w:rsidRPr="002C3C7C">
        <w:rPr>
          <w:sz w:val="22"/>
          <w:szCs w:val="22"/>
        </w:rPr>
        <w:t>benevolo</w:t>
      </w:r>
      <w:proofErr w:type="spellEnd"/>
      <w:r w:rsidRPr="002C3C7C">
        <w:rPr>
          <w:sz w:val="22"/>
          <w:szCs w:val="22"/>
        </w:rPr>
        <w:t xml:space="preserve"> e </w:t>
      </w:r>
      <w:proofErr w:type="spellStart"/>
      <w:r w:rsidRPr="002C3C7C">
        <w:rPr>
          <w:sz w:val="22"/>
          <w:szCs w:val="22"/>
        </w:rPr>
        <w:t>nobile</w:t>
      </w:r>
      <w:proofErr w:type="spellEnd"/>
      <w:r w:rsidRPr="002C3C7C">
        <w:rPr>
          <w:sz w:val="22"/>
          <w:szCs w:val="22"/>
        </w:rPr>
        <w:t xml:space="preserve">. La forma [araba di </w:t>
      </w:r>
      <w:proofErr w:type="spellStart"/>
      <w:r w:rsidRPr="002C3C7C">
        <w:rPr>
          <w:sz w:val="22"/>
          <w:szCs w:val="22"/>
        </w:rPr>
        <w:t>uno</w:t>
      </w:r>
      <w:proofErr w:type="spellEnd"/>
      <w:r w:rsidRPr="002C3C7C">
        <w:rPr>
          <w:sz w:val="22"/>
          <w:szCs w:val="22"/>
        </w:rPr>
        <w:t xml:space="preserve"> </w:t>
      </w:r>
      <w:proofErr w:type="spellStart"/>
      <w:r w:rsidRPr="002C3C7C">
        <w:rPr>
          <w:sz w:val="22"/>
          <w:szCs w:val="22"/>
        </w:rPr>
        <w:t>dei</w:t>
      </w:r>
      <w:proofErr w:type="spellEnd"/>
      <w:r w:rsidRPr="002C3C7C">
        <w:rPr>
          <w:sz w:val="22"/>
          <w:szCs w:val="22"/>
        </w:rPr>
        <w:t xml:space="preserve"> Nomi di </w:t>
      </w:r>
      <w:proofErr w:type="spellStart"/>
      <w:r w:rsidRPr="002C3C7C">
        <w:rPr>
          <w:sz w:val="22"/>
          <w:szCs w:val="22"/>
        </w:rPr>
        <w:t>Allāh</w:t>
      </w:r>
      <w:proofErr w:type="spellEnd"/>
      <w:r w:rsidRPr="002C3C7C">
        <w:rPr>
          <w:sz w:val="22"/>
          <w:szCs w:val="22"/>
        </w:rPr>
        <w:t xml:space="preserve"> </w:t>
      </w:r>
      <w:proofErr w:type="spellStart"/>
      <w:proofErr w:type="gramStart"/>
      <w:r w:rsidRPr="002C3C7C">
        <w:rPr>
          <w:sz w:val="22"/>
          <w:szCs w:val="22"/>
        </w:rPr>
        <w:t>l'Altissimo</w:t>
      </w:r>
      <w:proofErr w:type="spellEnd"/>
      <w:r w:rsidRPr="002C3C7C">
        <w:rPr>
          <w:sz w:val="22"/>
          <w:szCs w:val="22"/>
        </w:rPr>
        <w:t>]</w:t>
      </w:r>
      <w:r w:rsidRPr="002C3C7C">
        <w:rPr>
          <w:rFonts w:hint="cs"/>
          <w:sz w:val="22"/>
          <w:szCs w:val="22"/>
          <w:rtl/>
          <w:lang w:val="it-IT"/>
        </w:rPr>
        <w:t>المجيد</w:t>
      </w:r>
      <w:proofErr w:type="gramEnd"/>
      <w:r w:rsidRPr="002C3C7C">
        <w:rPr>
          <w:sz w:val="22"/>
          <w:szCs w:val="22"/>
        </w:rPr>
        <w:t xml:space="preserve"> è per </w:t>
      </w:r>
      <w:proofErr w:type="spellStart"/>
      <w:r w:rsidRPr="002C3C7C">
        <w:rPr>
          <w:sz w:val="22"/>
          <w:szCs w:val="22"/>
        </w:rPr>
        <w:t>enfatizzare</w:t>
      </w:r>
      <w:proofErr w:type="spellEnd"/>
      <w:r w:rsidRPr="002C3C7C">
        <w:rPr>
          <w:sz w:val="22"/>
          <w:szCs w:val="22"/>
        </w:rPr>
        <w:t xml:space="preserve"> la </w:t>
      </w:r>
      <w:proofErr w:type="spellStart"/>
      <w:r w:rsidRPr="002C3C7C">
        <w:rPr>
          <w:sz w:val="22"/>
          <w:szCs w:val="22"/>
        </w:rPr>
        <w:t>caratteristica</w:t>
      </w:r>
      <w:proofErr w:type="spellEnd"/>
      <w:r w:rsidRPr="002C3C7C">
        <w:rPr>
          <w:sz w:val="22"/>
          <w:szCs w:val="22"/>
        </w:rPr>
        <w:t xml:space="preserve"> </w:t>
      </w:r>
      <w:proofErr w:type="spellStart"/>
      <w:r w:rsidRPr="002C3C7C">
        <w:rPr>
          <w:sz w:val="22"/>
          <w:szCs w:val="22"/>
        </w:rPr>
        <w:t>descritta</w:t>
      </w:r>
      <w:proofErr w:type="spellEnd"/>
      <w:r w:rsidRPr="002C3C7C">
        <w:rPr>
          <w:sz w:val="22"/>
          <w:szCs w:val="22"/>
        </w:rPr>
        <w:t>.</w:t>
      </w:r>
    </w:p>
  </w:footnote>
  <w:footnote w:id="163">
    <w:p w:rsidR="00320910" w:rsidRPr="00144AE2" w:rsidRDefault="00320910" w:rsidP="00CC3A8A">
      <w:pPr>
        <w:spacing w:line="276" w:lineRule="auto"/>
        <w:ind w:firstLine="397"/>
        <w:rPr>
          <w:rFonts w:cs="Times New Roman"/>
          <w:b/>
          <w:sz w:val="22"/>
          <w:szCs w:val="22"/>
          <w:rtl/>
        </w:rPr>
      </w:pPr>
      <w:r w:rsidRPr="002C3C7C">
        <w:rPr>
          <w:rStyle w:val="FootnoteReference"/>
          <w:sz w:val="22"/>
          <w:szCs w:val="22"/>
        </w:rPr>
        <w:footnoteRef/>
      </w:r>
      <w:r w:rsidRPr="002C3C7C">
        <w:rPr>
          <w:sz w:val="22"/>
          <w:szCs w:val="22"/>
          <w:rtl/>
        </w:rPr>
        <w:t xml:space="preserve"> </w:t>
      </w:r>
      <w:r w:rsidRPr="00144AE2">
        <w:rPr>
          <w:rFonts w:cs="Times New Roman"/>
          <w:bCs/>
          <w:sz w:val="22"/>
          <w:szCs w:val="22"/>
          <w:rtl/>
        </w:rPr>
        <w:t>وقوله: ((وكلنا لك عبد))</w:t>
      </w:r>
      <w:r w:rsidRPr="00144AE2">
        <w:rPr>
          <w:rFonts w:cs="Times New Roman"/>
          <w:b/>
          <w:sz w:val="22"/>
          <w:szCs w:val="22"/>
          <w:rtl/>
        </w:rPr>
        <w:t xml:space="preserve"> اعتراف بالعبودية لله تعالى وأنه المالك لنا.</w:t>
      </w:r>
    </w:p>
    <w:p w:rsidR="00320910" w:rsidRPr="00144AE2" w:rsidRDefault="00320910" w:rsidP="00CC3A8A">
      <w:pPr>
        <w:pStyle w:val="FootnoteText"/>
        <w:rPr>
          <w:sz w:val="22"/>
          <w:szCs w:val="22"/>
        </w:rPr>
      </w:pPr>
      <w:r w:rsidRPr="00144AE2">
        <w:rPr>
          <w:b/>
          <w:sz w:val="22"/>
          <w:szCs w:val="22"/>
          <w:rtl/>
        </w:rPr>
        <w:t>وكون هذا أحق ما يقوله العبد؛ لأن فيه التفويض إلى الله تعالى، والإذعان له، والاعتراف بوحدانيته.</w:t>
      </w:r>
    </w:p>
    <w:p w:rsidR="00320910" w:rsidRPr="002C3C7C" w:rsidRDefault="00320910" w:rsidP="00CC3A8A">
      <w:pPr>
        <w:pStyle w:val="FootnoteText"/>
        <w:bidi w:val="0"/>
        <w:rPr>
          <w:sz w:val="22"/>
          <w:szCs w:val="22"/>
          <w:lang w:val="it-IT"/>
        </w:rPr>
      </w:pPr>
      <w:r w:rsidRPr="002C3C7C">
        <w:rPr>
          <w:b/>
          <w:bCs/>
          <w:sz w:val="22"/>
          <w:szCs w:val="22"/>
          <w:lang w:val="it-IT"/>
        </w:rPr>
        <w:t>[…] tutti noi siamo Tuoi servi:</w:t>
      </w:r>
      <w:r w:rsidRPr="002C3C7C">
        <w:rPr>
          <w:sz w:val="22"/>
          <w:szCs w:val="22"/>
          <w:lang w:val="it-IT"/>
        </w:rPr>
        <w:t xml:space="preserve"> questa affermazione esprime l'ammissione di essere servi di Allāh l'Altissimo, di Suo possesso. Questa è la dichiarazione più veritiera che il servo abbia espresso, per il fatto che è espressione di affidamento e di obbedienza ad Allāh l'Altissimo compreso il riconoscimento della Sua Unicità.</w:t>
      </w:r>
    </w:p>
  </w:footnote>
  <w:footnote w:id="164">
    <w:p w:rsidR="00320910" w:rsidRPr="002C3C7C" w:rsidRDefault="00320910" w:rsidP="00CC3A8A">
      <w:pPr>
        <w:pStyle w:val="FootnoteText"/>
        <w:rPr>
          <w:b/>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((ولا ينفع ذا الجَد منك الجد))</w:t>
      </w:r>
      <w:r w:rsidRPr="002C3C7C">
        <w:rPr>
          <w:rFonts w:hint="cs"/>
          <w:b/>
          <w:sz w:val="22"/>
          <w:szCs w:val="22"/>
          <w:rtl/>
        </w:rPr>
        <w:t xml:space="preserve"> أي: لا ينفع الغنى صاحبَ الغنى منك غناه، وإنما ينفعه العمل بطاعتك.</w:t>
      </w:r>
    </w:p>
    <w:p w:rsidR="00320910" w:rsidRPr="002C3C7C" w:rsidRDefault="00320910" w:rsidP="00CC3A8A">
      <w:pPr>
        <w:pStyle w:val="FootnoteText"/>
        <w:rPr>
          <w:sz w:val="22"/>
          <w:szCs w:val="22"/>
        </w:rPr>
      </w:pPr>
      <w:r w:rsidRPr="002C3C7C">
        <w:rPr>
          <w:rFonts w:hint="cs"/>
          <w:b/>
          <w:sz w:val="22"/>
          <w:szCs w:val="22"/>
          <w:rtl/>
        </w:rPr>
        <w:t xml:space="preserve">والجد في اللغة الحظ، والسعادة، والغنى، ومنه </w:t>
      </w:r>
      <w:r w:rsidRPr="002C3C7C">
        <w:rPr>
          <w:rFonts w:hint="cs"/>
          <w:b/>
          <w:bCs/>
          <w:sz w:val="22"/>
          <w:szCs w:val="22"/>
          <w:rtl/>
        </w:rPr>
        <w:t>((</w:t>
      </w:r>
      <w:r w:rsidRPr="002C3C7C">
        <w:rPr>
          <w:rFonts w:hint="cs"/>
          <w:b/>
          <w:sz w:val="22"/>
          <w:szCs w:val="22"/>
          <w:rtl/>
        </w:rPr>
        <w:t>تعالى جدك</w:t>
      </w:r>
      <w:r w:rsidRPr="002C3C7C">
        <w:rPr>
          <w:rFonts w:hint="cs"/>
          <w:b/>
          <w:bCs/>
          <w:sz w:val="22"/>
          <w:szCs w:val="22"/>
          <w:rtl/>
        </w:rPr>
        <w:t>))</w:t>
      </w:r>
      <w:r w:rsidRPr="002C3C7C">
        <w:rPr>
          <w:rFonts w:hint="cs"/>
          <w:b/>
          <w:sz w:val="22"/>
          <w:szCs w:val="22"/>
          <w:rtl/>
        </w:rPr>
        <w:t>؛ أي: علت عظمتك، ويجيء بمعنى أب الأب.</w:t>
      </w:r>
    </w:p>
    <w:p w:rsidR="00320910" w:rsidRPr="002C3C7C" w:rsidRDefault="00320910" w:rsidP="00CC3A8A">
      <w:pPr>
        <w:pStyle w:val="FootnoteText"/>
        <w:bidi w:val="0"/>
        <w:rPr>
          <w:sz w:val="22"/>
          <w:szCs w:val="22"/>
          <w:lang w:val="it-IT"/>
        </w:rPr>
      </w:pPr>
      <w:r w:rsidRPr="002C3C7C">
        <w:rPr>
          <w:b/>
          <w:bCs/>
          <w:sz w:val="22"/>
          <w:szCs w:val="22"/>
          <w:lang w:val="it-IT"/>
        </w:rPr>
        <w:t xml:space="preserve">[…] nessuana ricchezza può essere di beneficio a colui che la possiede per difendersi da Te: </w:t>
      </w:r>
      <w:r w:rsidRPr="002C3C7C">
        <w:rPr>
          <w:sz w:val="22"/>
          <w:szCs w:val="22"/>
          <w:lang w:val="it-IT"/>
        </w:rPr>
        <w:t>cioè la ricchezza [materiale] non sarà di beneficio al ricco per difendersi da Te, [dal Tuo castigo]; potrà [solo] essergli di benedicio l'agire con obbedienza [ai Tuoi ordini].</w:t>
      </w:r>
    </w:p>
  </w:footnote>
  <w:footnote w:id="165">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أخرجه</w:t>
      </w:r>
      <w:r w:rsidRPr="002C3C7C">
        <w:rPr>
          <w:rFonts w:hint="cs"/>
          <w:sz w:val="22"/>
          <w:szCs w:val="22"/>
          <w:rtl/>
        </w:rPr>
        <w:t xml:space="preserve"> أهل السنن، وأحمد:أبو داود، برقم 870، </w:t>
      </w:r>
      <w:r w:rsidRPr="002C3C7C">
        <w:rPr>
          <w:sz w:val="22"/>
          <w:szCs w:val="22"/>
          <w:rtl/>
        </w:rPr>
        <w:t xml:space="preserve"> و</w:t>
      </w:r>
      <w:r w:rsidRPr="002C3C7C">
        <w:rPr>
          <w:rFonts w:hint="cs"/>
          <w:sz w:val="22"/>
          <w:szCs w:val="22"/>
          <w:rtl/>
        </w:rPr>
        <w:t>الترمذي، برقم 262، والنسائي، برقم 1007، وابن ماجه، برقم 897، وأ</w:t>
      </w:r>
      <w:r w:rsidRPr="002C3C7C">
        <w:rPr>
          <w:sz w:val="22"/>
          <w:szCs w:val="22"/>
          <w:rtl/>
        </w:rPr>
        <w:t>حمد</w:t>
      </w:r>
      <w:r w:rsidRPr="002C3C7C">
        <w:rPr>
          <w:rFonts w:hint="cs"/>
          <w:sz w:val="22"/>
          <w:szCs w:val="22"/>
          <w:rtl/>
        </w:rPr>
        <w:t>، برقم، 3514،</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1/83 .</w:t>
      </w:r>
    </w:p>
    <w:p w:rsidR="00320910" w:rsidRPr="002C3C7C" w:rsidRDefault="00320910" w:rsidP="00756FB7">
      <w:pPr>
        <w:pStyle w:val="FootnoteText"/>
        <w:bidi w:val="0"/>
        <w:rPr>
          <w:sz w:val="22"/>
          <w:szCs w:val="22"/>
          <w:lang w:val="it-IT"/>
        </w:rPr>
      </w:pPr>
      <w:r w:rsidRPr="002C3C7C">
        <w:rPr>
          <w:sz w:val="22"/>
          <w:szCs w:val="22"/>
          <w:lang w:val="it-IT"/>
        </w:rPr>
        <w:t xml:space="preserve">Lo hanno trasmesso </w:t>
      </w:r>
      <w:r w:rsidRPr="002C3C7C">
        <w:rPr>
          <w:i/>
          <w:iCs/>
          <w:sz w:val="22"/>
          <w:szCs w:val="22"/>
          <w:lang w:val="it-IT"/>
        </w:rPr>
        <w:t>Ahl A</w:t>
      </w:r>
      <w:r w:rsidRPr="002C3C7C">
        <w:rPr>
          <w:i/>
          <w:iCs/>
          <w:color w:val="808080"/>
          <w:sz w:val="22"/>
          <w:szCs w:val="22"/>
          <w:lang w:val="it-IT"/>
        </w:rPr>
        <w:t>l</w:t>
      </w:r>
      <w:r w:rsidRPr="002C3C7C">
        <w:rPr>
          <w:i/>
          <w:iCs/>
          <w:sz w:val="22"/>
          <w:szCs w:val="22"/>
          <w:lang w:val="it-IT"/>
        </w:rPr>
        <w:t xml:space="preserve">-Ssunan </w:t>
      </w:r>
      <w:r w:rsidRPr="002C3C7C">
        <w:rPr>
          <w:sz w:val="22"/>
          <w:szCs w:val="22"/>
          <w:lang w:val="it-IT"/>
        </w:rPr>
        <w:t>(i trasmettitori della Sunnah), oltre che A</w:t>
      </w:r>
      <w:r w:rsidRPr="002C3C7C">
        <w:rPr>
          <w:sz w:val="22"/>
          <w:szCs w:val="22"/>
          <w:u w:val="single"/>
          <w:lang w:val="it-IT"/>
        </w:rPr>
        <w:t>h</w:t>
      </w:r>
      <w:r w:rsidRPr="002C3C7C">
        <w:rPr>
          <w:sz w:val="22"/>
          <w:szCs w:val="22"/>
          <w:lang w:val="it-IT"/>
        </w:rPr>
        <w:t>mad: Abū Dāūd,</w:t>
      </w:r>
      <w:r w:rsidRPr="002C3C7C">
        <w:rPr>
          <w:i/>
          <w:iCs/>
          <w:sz w:val="22"/>
          <w:szCs w:val="22"/>
          <w:lang w:val="it-IT"/>
        </w:rPr>
        <w:t xml:space="preserve"> </w:t>
      </w:r>
      <w:r w:rsidRPr="002C3C7C">
        <w:rPr>
          <w:sz w:val="22"/>
          <w:szCs w:val="22"/>
          <w:lang w:val="it-IT"/>
        </w:rPr>
        <w:t>(n. 870), Al-Tirmi</w:t>
      </w:r>
      <w:r w:rsidRPr="002C3C7C">
        <w:rPr>
          <w:sz w:val="22"/>
          <w:szCs w:val="22"/>
          <w:u w:val="single"/>
          <w:lang w:val="it-IT"/>
        </w:rPr>
        <w:t>dh</w:t>
      </w:r>
      <w:r w:rsidRPr="002C3C7C">
        <w:rPr>
          <w:sz w:val="22"/>
          <w:szCs w:val="22"/>
          <w:lang w:val="it-IT"/>
        </w:rPr>
        <w:t>ī</w:t>
      </w:r>
      <w:r w:rsidRPr="002C3C7C">
        <w:rPr>
          <w:i/>
          <w:iCs/>
          <w:sz w:val="22"/>
          <w:szCs w:val="22"/>
          <w:lang w:val="it-IT"/>
        </w:rPr>
        <w:t xml:space="preserve"> </w:t>
      </w:r>
      <w:r w:rsidRPr="002C3C7C">
        <w:rPr>
          <w:sz w:val="22"/>
          <w:szCs w:val="22"/>
          <w:lang w:val="it-IT"/>
        </w:rPr>
        <w:t>(n. 262),</w:t>
      </w:r>
      <w:r w:rsidRPr="002C3C7C">
        <w:rPr>
          <w:i/>
          <w:iCs/>
          <w:sz w:val="22"/>
          <w:szCs w:val="22"/>
          <w:lang w:val="it-IT"/>
        </w:rPr>
        <w:t xml:space="preserve"> </w:t>
      </w:r>
      <w:r w:rsidRPr="002C3C7C">
        <w:rPr>
          <w:sz w:val="22"/>
          <w:szCs w:val="22"/>
          <w:lang w:val="it-IT"/>
        </w:rPr>
        <w:t>Al-Nasā'ī (n. 1007), Ibn Mājah (n. 897), A</w:t>
      </w:r>
      <w:r w:rsidRPr="002C3C7C">
        <w:rPr>
          <w:sz w:val="22"/>
          <w:szCs w:val="22"/>
          <w:u w:val="single"/>
          <w:lang w:val="it-IT"/>
        </w:rPr>
        <w:t>h</w:t>
      </w:r>
      <w:r w:rsidRPr="002C3C7C">
        <w:rPr>
          <w:sz w:val="22"/>
          <w:szCs w:val="22"/>
          <w:lang w:val="it-IT"/>
        </w:rPr>
        <w:t xml:space="preserve">mad (n. 3514). Vedi anche: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(1/83).</w:t>
      </w:r>
    </w:p>
  </w:footnote>
  <w:footnote w:id="166">
    <w:p w:rsidR="00320910" w:rsidRPr="002C3C7C" w:rsidRDefault="00320910" w:rsidP="00756FB7">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Sia </w:t>
      </w:r>
      <w:r w:rsidRPr="002C3C7C">
        <w:rPr>
          <w:sz w:val="22"/>
          <w:szCs w:val="22"/>
          <w:lang w:val="it-IT"/>
        </w:rPr>
        <w:t>esaltata la Trascendenza del mio Signore</w:t>
      </w:r>
      <w:r w:rsidRPr="002C3C7C">
        <w:rPr>
          <w:spacing w:val="-10"/>
          <w:w w:val="90"/>
          <w:sz w:val="22"/>
          <w:szCs w:val="22"/>
          <w:lang w:val="it-IT"/>
        </w:rPr>
        <w:t xml:space="preserve"> (in arabo </w:t>
      </w:r>
      <w:r w:rsidRPr="002C3C7C">
        <w:rPr>
          <w:i/>
          <w:iCs/>
          <w:sz w:val="22"/>
          <w:szCs w:val="22"/>
          <w:lang w:val="it-IT"/>
        </w:rPr>
        <w:t>sub</w:t>
      </w:r>
      <w:r w:rsidRPr="002C3C7C">
        <w:rPr>
          <w:i/>
          <w:iCs/>
          <w:sz w:val="22"/>
          <w:szCs w:val="22"/>
          <w:u w:val="single"/>
          <w:lang w:val="it-IT"/>
        </w:rPr>
        <w:t>h</w:t>
      </w:r>
      <w:r w:rsidRPr="002C3C7C">
        <w:rPr>
          <w:i/>
          <w:iCs/>
          <w:sz w:val="22"/>
          <w:szCs w:val="22"/>
          <w:lang w:val="it-IT"/>
        </w:rPr>
        <w:t>āna Rabbī</w:t>
      </w:r>
      <w:r w:rsidRPr="002C3C7C">
        <w:rPr>
          <w:rFonts w:hint="cs"/>
          <w:sz w:val="22"/>
          <w:szCs w:val="22"/>
          <w:rtl/>
          <w:lang w:val="it-IT"/>
        </w:rPr>
        <w:t xml:space="preserve">سبحان ربي </w:t>
      </w:r>
      <w:r w:rsidRPr="002C3C7C">
        <w:rPr>
          <w:sz w:val="22"/>
          <w:szCs w:val="22"/>
          <w:lang w:val="it-IT"/>
        </w:rPr>
        <w:t>): il significato è "Il glorificare Allāh affermando la sua perfezione ed estraneità nei confronti di ogni cosa che non gli si addice, come che gli venga attribuito un socio, un figlio, una compagna, o ogni altro tipo di dipendenza o mancanza".</w:t>
      </w:r>
    </w:p>
  </w:footnote>
  <w:footnote w:id="167">
    <w:p w:rsidR="00320910" w:rsidRPr="002C3C7C" w:rsidRDefault="00320910" w:rsidP="00073FAD">
      <w:pPr>
        <w:pStyle w:val="FootnoteText"/>
        <w:rPr>
          <w:b/>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((ثلاث مرات))</w:t>
      </w:r>
      <w:r w:rsidRPr="002C3C7C">
        <w:rPr>
          <w:rFonts w:hint="cs"/>
          <w:b/>
          <w:sz w:val="22"/>
          <w:szCs w:val="22"/>
          <w:rtl/>
        </w:rPr>
        <w:t xml:space="preserve"> أي: يقولها ثلاث مرات.</w:t>
      </w:r>
    </w:p>
    <w:p w:rsidR="00320910" w:rsidRPr="002C3C7C" w:rsidRDefault="00320910" w:rsidP="00073FAD">
      <w:pPr>
        <w:pStyle w:val="FootnoteText"/>
        <w:rPr>
          <w:b/>
          <w:sz w:val="22"/>
          <w:szCs w:val="22"/>
          <w:rtl/>
        </w:rPr>
      </w:pPr>
      <w:r w:rsidRPr="002C3C7C">
        <w:rPr>
          <w:rFonts w:hint="cs"/>
          <w:b/>
          <w:sz w:val="22"/>
          <w:szCs w:val="22"/>
          <w:rtl/>
        </w:rPr>
        <w:t>ويستحب أهل العلم ألا ينقص الإنسان في الركوع والسجود من ثلاث تسبيحات، بل يزيد على ذلك.</w:t>
      </w:r>
    </w:p>
    <w:p w:rsidR="00320910" w:rsidRPr="002C3C7C" w:rsidRDefault="00320910" w:rsidP="00073FAD">
      <w:pPr>
        <w:pStyle w:val="FootnoteText"/>
        <w:rPr>
          <w:sz w:val="22"/>
          <w:szCs w:val="22"/>
          <w:rtl/>
        </w:rPr>
      </w:pPr>
      <w:r w:rsidRPr="002C3C7C">
        <w:rPr>
          <w:rFonts w:hint="cs"/>
          <w:b/>
          <w:sz w:val="22"/>
          <w:szCs w:val="22"/>
          <w:rtl/>
        </w:rPr>
        <w:t>والحكمة في تخصيص الركوع بالعظيم والسجود بالأعلى؛ أن السجود لـمَّا كان فيه غاية التواضع، لما فيه من وضع الجبهة التي هي أشرف الأعضاء على مواطئ الأقدام كان أفضل من الركوع، فحسن تخصيصه بما فيه صيغة أفعل التفضيل، وهو الأعلى بخلاف العظيم.</w:t>
      </w:r>
    </w:p>
    <w:p w:rsidR="00320910" w:rsidRPr="002C3C7C" w:rsidRDefault="00320910" w:rsidP="00073FAD">
      <w:pPr>
        <w:pStyle w:val="FootnoteText"/>
        <w:bidi w:val="0"/>
        <w:rPr>
          <w:sz w:val="22"/>
          <w:szCs w:val="22"/>
          <w:lang w:val="it-IT"/>
        </w:rPr>
      </w:pPr>
      <w:r w:rsidRPr="002C3C7C">
        <w:rPr>
          <w:sz w:val="22"/>
          <w:szCs w:val="22"/>
          <w:lang w:val="it-IT"/>
        </w:rPr>
        <w:t xml:space="preserve">Da dire tre volte. I Sapienti hanno espresso la preferenza che la persona non dica meno di tre glorificazioni durante la posizione di </w:t>
      </w:r>
      <w:r w:rsidRPr="002C3C7C">
        <w:rPr>
          <w:i/>
          <w:iCs/>
          <w:sz w:val="22"/>
          <w:szCs w:val="22"/>
          <w:lang w:val="it-IT"/>
        </w:rPr>
        <w:t>rukū°</w:t>
      </w:r>
      <w:r w:rsidRPr="002C3C7C">
        <w:rPr>
          <w:sz w:val="22"/>
          <w:szCs w:val="22"/>
          <w:lang w:val="it-IT"/>
        </w:rPr>
        <w:t xml:space="preserve"> (inchino) e di </w:t>
      </w:r>
      <w:r w:rsidRPr="002C3C7C">
        <w:rPr>
          <w:i/>
          <w:iCs/>
          <w:sz w:val="22"/>
          <w:szCs w:val="22"/>
          <w:lang w:val="it-IT"/>
        </w:rPr>
        <w:t>sujūd</w:t>
      </w:r>
      <w:r w:rsidRPr="002C3C7C">
        <w:rPr>
          <w:sz w:val="22"/>
          <w:szCs w:val="22"/>
          <w:lang w:val="it-IT"/>
        </w:rPr>
        <w:t xml:space="preserve"> (prosternazione), ma che ne aumenti il numero.</w:t>
      </w:r>
    </w:p>
    <w:p w:rsidR="00320910" w:rsidRPr="002C3C7C" w:rsidRDefault="00320910" w:rsidP="00073FAD">
      <w:pPr>
        <w:pStyle w:val="FootnoteText"/>
        <w:bidi w:val="0"/>
        <w:rPr>
          <w:sz w:val="22"/>
          <w:szCs w:val="22"/>
          <w:lang w:val="it-IT"/>
        </w:rPr>
      </w:pPr>
      <w:r w:rsidRPr="002C3C7C">
        <w:rPr>
          <w:sz w:val="22"/>
          <w:szCs w:val="22"/>
          <w:lang w:val="it-IT"/>
        </w:rPr>
        <w:t>Vi è una saggezza nel fatto che nella posizione di</w:t>
      </w:r>
      <w:r w:rsidRPr="002C3C7C">
        <w:rPr>
          <w:rFonts w:hint="cs"/>
          <w:sz w:val="22"/>
          <w:szCs w:val="22"/>
          <w:rtl/>
        </w:rPr>
        <w:t xml:space="preserve"> ركوع </w:t>
      </w:r>
      <w:r w:rsidRPr="002C3C7C">
        <w:rPr>
          <w:i/>
          <w:iCs/>
          <w:sz w:val="22"/>
          <w:szCs w:val="22"/>
          <w:lang w:val="it-IT"/>
        </w:rPr>
        <w:t>rukū°</w:t>
      </w:r>
      <w:r w:rsidRPr="002C3C7C">
        <w:rPr>
          <w:sz w:val="22"/>
          <w:szCs w:val="22"/>
          <w:lang w:val="it-IT"/>
        </w:rPr>
        <w:t xml:space="preserve"> (inchino) Allāh l'Altissimo venga glorificato con l'aggettivo </w:t>
      </w:r>
      <w:r w:rsidRPr="002C3C7C">
        <w:rPr>
          <w:rFonts w:hint="cs"/>
          <w:sz w:val="22"/>
          <w:szCs w:val="22"/>
          <w:rtl/>
        </w:rPr>
        <w:t>العظيم</w:t>
      </w:r>
      <w:r w:rsidRPr="002C3C7C">
        <w:rPr>
          <w:sz w:val="22"/>
          <w:szCs w:val="22"/>
          <w:lang w:val="it-IT"/>
        </w:rPr>
        <w:t xml:space="preserve">, il Supremo, mentre in quella di </w:t>
      </w:r>
      <w:r w:rsidRPr="002C3C7C">
        <w:rPr>
          <w:rFonts w:hint="cs"/>
          <w:sz w:val="22"/>
          <w:szCs w:val="22"/>
          <w:rtl/>
        </w:rPr>
        <w:t>سجود</w:t>
      </w:r>
      <w:r w:rsidRPr="002C3C7C">
        <w:rPr>
          <w:i/>
          <w:iCs/>
          <w:sz w:val="22"/>
          <w:szCs w:val="22"/>
          <w:lang w:val="it-IT"/>
        </w:rPr>
        <w:t xml:space="preserve">sujūd </w:t>
      </w:r>
      <w:r w:rsidRPr="002C3C7C">
        <w:rPr>
          <w:sz w:val="22"/>
          <w:szCs w:val="22"/>
          <w:lang w:val="it-IT"/>
        </w:rPr>
        <w:t xml:space="preserve">(prosternazione) venga glorificato con l'aggettivo </w:t>
      </w:r>
      <w:r w:rsidRPr="002C3C7C">
        <w:rPr>
          <w:rFonts w:hint="cs"/>
          <w:sz w:val="22"/>
          <w:szCs w:val="22"/>
          <w:rtl/>
        </w:rPr>
        <w:t>الأعلى</w:t>
      </w:r>
      <w:r w:rsidRPr="002C3C7C">
        <w:rPr>
          <w:sz w:val="22"/>
          <w:szCs w:val="22"/>
          <w:lang w:val="it-IT"/>
        </w:rPr>
        <w:t xml:space="preserve">, il più Alto: nella prosternazione si realizza il massimo dell'umiltà –essendo che il servo pone la fronte, la parte più nobile, laddove i piedi calpestano il terreno- e questo fa della prosternazione un atto più meritorio dell'inchino; per tale motivo durante esso viene glorificato Allāh col superlativo, rappresentato da </w:t>
      </w:r>
      <w:r w:rsidRPr="002C3C7C">
        <w:rPr>
          <w:rFonts w:hint="cs"/>
          <w:sz w:val="22"/>
          <w:szCs w:val="22"/>
          <w:rtl/>
        </w:rPr>
        <w:t>الأعلى</w:t>
      </w:r>
      <w:r w:rsidRPr="002C3C7C">
        <w:rPr>
          <w:sz w:val="22"/>
          <w:szCs w:val="22"/>
          <w:lang w:val="it-IT"/>
        </w:rPr>
        <w:t xml:space="preserve"> (il più Alto), mentre nell'inchino viene glorificato con </w:t>
      </w:r>
      <w:r w:rsidRPr="002C3C7C">
        <w:rPr>
          <w:rFonts w:hint="cs"/>
          <w:sz w:val="22"/>
          <w:szCs w:val="22"/>
          <w:rtl/>
        </w:rPr>
        <w:t>العظيم</w:t>
      </w:r>
      <w:r w:rsidRPr="002C3C7C">
        <w:rPr>
          <w:sz w:val="22"/>
          <w:szCs w:val="22"/>
          <w:lang w:val="it-IT"/>
        </w:rPr>
        <w:t xml:space="preserve"> (il Supremo).</w:t>
      </w:r>
      <w:r w:rsidRPr="002C3C7C">
        <w:rPr>
          <w:rFonts w:hint="cs"/>
          <w:sz w:val="22"/>
          <w:szCs w:val="22"/>
          <w:rtl/>
          <w:lang w:val="it-IT"/>
        </w:rPr>
        <w:t xml:space="preserve"> </w:t>
      </w:r>
      <w:r w:rsidRPr="002C3C7C">
        <w:rPr>
          <w:sz w:val="22"/>
          <w:szCs w:val="22"/>
          <w:lang w:val="it-IT"/>
        </w:rPr>
        <w:t>(M)</w:t>
      </w:r>
    </w:p>
  </w:footnote>
  <w:footnote w:id="168">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،برقم،794، </w:t>
      </w:r>
      <w:r w:rsidRPr="002C3C7C">
        <w:rPr>
          <w:sz w:val="22"/>
          <w:szCs w:val="22"/>
          <w:rtl/>
        </w:rPr>
        <w:t>ومسلم</w:t>
      </w:r>
      <w:r w:rsidRPr="002C3C7C">
        <w:rPr>
          <w:rFonts w:hint="cs"/>
          <w:sz w:val="22"/>
          <w:szCs w:val="22"/>
          <w:rtl/>
        </w:rPr>
        <w:t>،برقم 484، وتقدم برقم 34</w:t>
      </w:r>
      <w:r w:rsidRPr="002C3C7C">
        <w:rPr>
          <w:sz w:val="22"/>
          <w:szCs w:val="22"/>
          <w:rtl/>
        </w:rPr>
        <w:t>.</w:t>
      </w:r>
    </w:p>
    <w:p w:rsidR="00320910" w:rsidRPr="002C3C7C" w:rsidRDefault="00320910" w:rsidP="00E6632C">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ārī</w:t>
      </w:r>
      <w:r w:rsidRPr="002C3C7C">
        <w:rPr>
          <w:i/>
          <w:iCs/>
          <w:sz w:val="22"/>
          <w:szCs w:val="22"/>
          <w:lang w:val="it-IT"/>
        </w:rPr>
        <w:t xml:space="preserve"> </w:t>
      </w:r>
      <w:r w:rsidRPr="002C3C7C">
        <w:rPr>
          <w:sz w:val="22"/>
          <w:szCs w:val="22"/>
          <w:lang w:val="it-IT"/>
        </w:rPr>
        <w:t>(n. 794), Muslim (n. 484). È stato precedentemente citato al n. 34.</w:t>
      </w:r>
    </w:p>
  </w:footnote>
  <w:footnote w:id="169">
    <w:p w:rsidR="00320910" w:rsidRPr="002C3C7C" w:rsidRDefault="00320910" w:rsidP="00375AEA">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Sia </w:t>
      </w:r>
      <w:r w:rsidRPr="002C3C7C">
        <w:rPr>
          <w:b/>
          <w:bCs/>
          <w:sz w:val="22"/>
          <w:szCs w:val="22"/>
          <w:lang w:val="it-IT"/>
        </w:rPr>
        <w:t xml:space="preserve">esaltata la Tua trascendenza </w:t>
      </w:r>
      <w:r w:rsidRPr="002C3C7C">
        <w:rPr>
          <w:sz w:val="22"/>
          <w:szCs w:val="22"/>
          <w:lang w:val="it-IT"/>
        </w:rPr>
        <w:t xml:space="preserve">(in arabo </w:t>
      </w:r>
      <w:r w:rsidRPr="002C3C7C">
        <w:rPr>
          <w:sz w:val="22"/>
          <w:szCs w:val="22"/>
          <w:rtl/>
        </w:rPr>
        <w:t>سبحان</w:t>
      </w:r>
      <w:r w:rsidRPr="002C3C7C">
        <w:rPr>
          <w:rFonts w:hint="cs"/>
          <w:sz w:val="22"/>
          <w:szCs w:val="22"/>
          <w:rtl/>
        </w:rPr>
        <w:t>ك</w:t>
      </w:r>
      <w:r w:rsidRPr="002C3C7C">
        <w:rPr>
          <w:sz w:val="22"/>
          <w:szCs w:val="22"/>
          <w:lang w:val="it-IT"/>
        </w:rPr>
        <w:t>): il significato è "Il glorificare Allāh affermando la sua perfezione ed estraneità nei confronti di ogni cosa che non gli si addice, come che gli venga attribuito un socio, un figlio, una compagna, e ogni altro tipo di dipendenza o mancanza".</w:t>
      </w:r>
    </w:p>
  </w:footnote>
  <w:footnote w:id="170">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533، برقم 487،</w:t>
      </w:r>
      <w:r w:rsidRPr="002C3C7C">
        <w:rPr>
          <w:sz w:val="22"/>
          <w:szCs w:val="22"/>
          <w:rtl/>
        </w:rPr>
        <w:t xml:space="preserve"> وأبو داود</w:t>
      </w:r>
      <w:r w:rsidRPr="002C3C7C">
        <w:rPr>
          <w:rFonts w:hint="cs"/>
          <w:sz w:val="22"/>
          <w:szCs w:val="22"/>
          <w:rtl/>
        </w:rPr>
        <w:t>،برقم872، وتقدم برقم 35</w:t>
      </w:r>
      <w:r w:rsidRPr="002C3C7C">
        <w:rPr>
          <w:sz w:val="22"/>
          <w:szCs w:val="22"/>
          <w:rtl/>
        </w:rPr>
        <w:t>.</w:t>
      </w:r>
    </w:p>
    <w:p w:rsidR="00320910" w:rsidRPr="002C3C7C" w:rsidRDefault="00320910" w:rsidP="004D5B5E">
      <w:pPr>
        <w:pStyle w:val="FootnoteText"/>
        <w:bidi w:val="0"/>
        <w:rPr>
          <w:sz w:val="22"/>
          <w:szCs w:val="22"/>
          <w:rtl/>
          <w:lang w:val="it-IT"/>
        </w:rPr>
      </w:pPr>
      <w:r w:rsidRPr="002C3C7C">
        <w:rPr>
          <w:sz w:val="22"/>
          <w:szCs w:val="22"/>
        </w:rPr>
        <w:t>Muslim</w:t>
      </w:r>
      <w:r w:rsidRPr="002C3C7C">
        <w:rPr>
          <w:rFonts w:hint="cs"/>
          <w:sz w:val="22"/>
          <w:szCs w:val="22"/>
          <w:rtl/>
        </w:rPr>
        <w:t xml:space="preserve"> </w:t>
      </w:r>
      <w:r w:rsidRPr="002C3C7C">
        <w:rPr>
          <w:sz w:val="22"/>
          <w:szCs w:val="22"/>
        </w:rPr>
        <w:t xml:space="preserve">(1/533 n. 487), </w:t>
      </w:r>
      <w:proofErr w:type="spellStart"/>
      <w:r w:rsidRPr="002C3C7C">
        <w:rPr>
          <w:sz w:val="22"/>
          <w:szCs w:val="22"/>
        </w:rPr>
        <w:t>Abū</w:t>
      </w:r>
      <w:proofErr w:type="spellEnd"/>
      <w:r w:rsidRPr="002C3C7C">
        <w:rPr>
          <w:sz w:val="22"/>
          <w:szCs w:val="22"/>
        </w:rPr>
        <w:t xml:space="preserve"> </w:t>
      </w:r>
      <w:proofErr w:type="spellStart"/>
      <w:r w:rsidRPr="002C3C7C">
        <w:rPr>
          <w:sz w:val="22"/>
          <w:szCs w:val="22"/>
        </w:rPr>
        <w:t>Dāūd</w:t>
      </w:r>
      <w:proofErr w:type="spellEnd"/>
      <w:r w:rsidRPr="002C3C7C">
        <w:rPr>
          <w:sz w:val="22"/>
          <w:szCs w:val="22"/>
        </w:rPr>
        <w:t xml:space="preserve"> (n. 872). </w:t>
      </w:r>
      <w:r w:rsidRPr="002C3C7C">
        <w:rPr>
          <w:sz w:val="22"/>
          <w:szCs w:val="22"/>
          <w:lang w:val="it-IT"/>
        </w:rPr>
        <w:t>È stato precedentemente citato al n. 35.</w:t>
      </w:r>
      <w:r w:rsidRPr="002C3C7C">
        <w:rPr>
          <w:sz w:val="22"/>
          <w:szCs w:val="22"/>
          <w:rtl/>
          <w:lang w:val="it-IT"/>
        </w:rPr>
        <w:t xml:space="preserve"> </w:t>
      </w:r>
    </w:p>
  </w:footnote>
  <w:footnote w:id="171">
    <w:p w:rsidR="00320910" w:rsidRPr="002C3C7C" w:rsidRDefault="00320910" w:rsidP="00284ABA">
      <w:pPr>
        <w:pStyle w:val="FootnoteText"/>
        <w:rPr>
          <w:b/>
          <w:bCs/>
          <w:sz w:val="22"/>
          <w:szCs w:val="22"/>
          <w:rtl/>
          <w:lang w:val="it-IT"/>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((سُبُّوح))</w:t>
      </w:r>
      <w:r w:rsidRPr="002C3C7C">
        <w:rPr>
          <w:rFonts w:hint="cs"/>
          <w:b/>
          <w:sz w:val="22"/>
          <w:szCs w:val="22"/>
          <w:rtl/>
        </w:rPr>
        <w:t xml:space="preserve"> أي: المنزه عن كل عيب، من سبحت الله تعالى؛ أي: نزهته.</w:t>
      </w:r>
      <w:r w:rsidRPr="002C3C7C">
        <w:rPr>
          <w:rFonts w:hint="cs"/>
          <w:b/>
          <w:bCs/>
          <w:sz w:val="22"/>
          <w:szCs w:val="22"/>
          <w:rtl/>
          <w:lang w:val="it-IT"/>
        </w:rPr>
        <w:t xml:space="preserve"> </w:t>
      </w:r>
    </w:p>
    <w:p w:rsidR="00320910" w:rsidRPr="002C3C7C" w:rsidRDefault="00320910" w:rsidP="00284ABA">
      <w:pPr>
        <w:pStyle w:val="FootnoteText"/>
        <w:bidi w:val="0"/>
        <w:rPr>
          <w:sz w:val="22"/>
          <w:szCs w:val="22"/>
          <w:lang w:val="it-IT"/>
        </w:rPr>
      </w:pPr>
      <w:r w:rsidRPr="002C3C7C">
        <w:rPr>
          <w:b/>
          <w:bCs/>
          <w:sz w:val="22"/>
          <w:szCs w:val="22"/>
          <w:lang w:val="it-IT"/>
        </w:rPr>
        <w:t xml:space="preserve">Il Trascendente (in arabo </w:t>
      </w:r>
      <w:r w:rsidRPr="002C3C7C">
        <w:rPr>
          <w:rFonts w:hint="cs"/>
          <w:b/>
          <w:bCs/>
          <w:sz w:val="22"/>
          <w:szCs w:val="22"/>
          <w:rtl/>
        </w:rPr>
        <w:t>سبوح</w:t>
      </w:r>
      <w:r w:rsidRPr="002C3C7C">
        <w:rPr>
          <w:b/>
          <w:bCs/>
          <w:sz w:val="22"/>
          <w:szCs w:val="22"/>
          <w:lang w:val="it-IT"/>
        </w:rPr>
        <w:t>):</w:t>
      </w:r>
      <w:r w:rsidRPr="002C3C7C">
        <w:rPr>
          <w:sz w:val="22"/>
          <w:szCs w:val="22"/>
          <w:lang w:val="it-IT"/>
        </w:rPr>
        <w:t xml:space="preserve"> l'indenne da ogni difetto. </w:t>
      </w:r>
    </w:p>
  </w:footnote>
  <w:footnote w:id="172">
    <w:p w:rsidR="00320910" w:rsidRPr="002C3C7C" w:rsidRDefault="00320910" w:rsidP="00284ABA">
      <w:pPr>
        <w:pStyle w:val="FootnoteText"/>
        <w:rPr>
          <w:sz w:val="22"/>
          <w:szCs w:val="22"/>
          <w:rtl/>
        </w:rPr>
      </w:pPr>
      <w:r w:rsidRPr="002C3C7C">
        <w:rPr>
          <w:rStyle w:val="FootnoteReference"/>
          <w:sz w:val="22"/>
          <w:szCs w:val="22"/>
        </w:rPr>
        <w:footnoteRef/>
      </w:r>
      <w:r w:rsidRPr="002C3C7C">
        <w:rPr>
          <w:rFonts w:hint="cs"/>
          <w:bCs/>
          <w:sz w:val="22"/>
          <w:szCs w:val="22"/>
          <w:rtl/>
        </w:rPr>
        <w:t>قوله: ((القُدوس))</w:t>
      </w:r>
      <w:r w:rsidRPr="002C3C7C">
        <w:rPr>
          <w:rFonts w:hint="cs"/>
          <w:b/>
          <w:sz w:val="22"/>
          <w:szCs w:val="22"/>
          <w:rtl/>
        </w:rPr>
        <w:t xml:space="preserve"> الطاهر من كل عيب، العظيم في النزاهة عن كل ما يستقبح.</w:t>
      </w:r>
    </w:p>
    <w:p w:rsidR="00320910" w:rsidRPr="002C3C7C" w:rsidRDefault="00320910" w:rsidP="00284ABA">
      <w:pPr>
        <w:pStyle w:val="FootnoteText"/>
        <w:bidi w:val="0"/>
        <w:rPr>
          <w:sz w:val="22"/>
          <w:szCs w:val="22"/>
          <w:lang w:val="it-IT"/>
        </w:rPr>
      </w:pPr>
      <w:r w:rsidRPr="002C3C7C">
        <w:rPr>
          <w:sz w:val="22"/>
          <w:szCs w:val="22"/>
          <w:rtl/>
        </w:rPr>
        <w:t xml:space="preserve"> </w:t>
      </w:r>
      <w:r w:rsidRPr="002C3C7C">
        <w:rPr>
          <w:b/>
          <w:bCs/>
          <w:w w:val="95"/>
          <w:sz w:val="22"/>
          <w:szCs w:val="22"/>
          <w:lang w:val="it-IT"/>
        </w:rPr>
        <w:t>Il Santo:</w:t>
      </w:r>
      <w:r w:rsidRPr="002C3C7C">
        <w:rPr>
          <w:w w:val="95"/>
          <w:sz w:val="22"/>
          <w:szCs w:val="22"/>
          <w:lang w:val="it-IT"/>
        </w:rPr>
        <w:t xml:space="preserve"> Colui che è indenne da ogni mancanza, il Supremo nella purezza da tutto ciò che è considerato negativo.</w:t>
      </w:r>
    </w:p>
  </w:footnote>
  <w:footnote w:id="173">
    <w:p w:rsidR="00320910" w:rsidRPr="002C3C7C" w:rsidRDefault="00320910" w:rsidP="00284ABA">
      <w:pPr>
        <w:pStyle w:val="FootnoteText"/>
        <w:rPr>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((والروح))</w:t>
      </w:r>
      <w:r w:rsidRPr="002C3C7C">
        <w:rPr>
          <w:rFonts w:hint="cs"/>
          <w:b/>
          <w:sz w:val="22"/>
          <w:szCs w:val="22"/>
          <w:rtl/>
        </w:rPr>
        <w:t xml:space="preserve"> قيل: جبريل عليه السلام، خص بالذكر تفضيلًا على سائر الملائكة؛ كما في قوله تعالى: </w:t>
      </w:r>
      <w:r w:rsidRPr="002C3C7C">
        <w:rPr>
          <w:rFonts w:hint="cs"/>
          <w:b/>
          <w:bCs/>
          <w:sz w:val="22"/>
          <w:szCs w:val="22"/>
          <w:rtl/>
        </w:rPr>
        <w:t>{</w:t>
      </w:r>
      <w:r w:rsidRPr="002C3C7C">
        <w:rPr>
          <w:b/>
          <w:bCs/>
          <w:sz w:val="22"/>
          <w:szCs w:val="22"/>
          <w:rtl/>
        </w:rPr>
        <w:t>تَنَزَّلُ ال</w:t>
      </w:r>
      <w:r w:rsidRPr="002C3C7C">
        <w:rPr>
          <w:rFonts w:hint="cs"/>
          <w:b/>
          <w:bCs/>
          <w:sz w:val="22"/>
          <w:szCs w:val="22"/>
          <w:rtl/>
        </w:rPr>
        <w:t>ـ</w:t>
      </w:r>
      <w:r w:rsidRPr="002C3C7C">
        <w:rPr>
          <w:b/>
          <w:bCs/>
          <w:sz w:val="22"/>
          <w:szCs w:val="22"/>
          <w:rtl/>
        </w:rPr>
        <w:t>ْمَلَائِكَةُ وَالرُّوحُ}</w:t>
      </w:r>
      <w:r w:rsidRPr="002C3C7C">
        <w:rPr>
          <w:rFonts w:hint="cs"/>
          <w:b/>
          <w:bCs/>
          <w:sz w:val="22"/>
          <w:szCs w:val="22"/>
          <w:rtl/>
        </w:rPr>
        <w:t>(</w:t>
      </w:r>
      <w:r w:rsidRPr="002C3C7C">
        <w:rPr>
          <w:b/>
          <w:bCs/>
          <w:sz w:val="22"/>
          <w:szCs w:val="22"/>
          <w:vertAlign w:val="superscript"/>
          <w:rtl/>
        </w:rPr>
        <w:footnoteRef/>
      </w:r>
      <w:r w:rsidRPr="002C3C7C">
        <w:rPr>
          <w:rFonts w:hint="cs"/>
          <w:b/>
          <w:bCs/>
          <w:sz w:val="22"/>
          <w:szCs w:val="22"/>
          <w:rtl/>
        </w:rPr>
        <w:t>)</w:t>
      </w:r>
      <w:r w:rsidRPr="002C3C7C">
        <w:rPr>
          <w:rFonts w:hint="cs"/>
          <w:b/>
          <w:sz w:val="22"/>
          <w:szCs w:val="22"/>
          <w:rtl/>
        </w:rPr>
        <w:t xml:space="preserve">، وقيل: الروح صنف من الملائكة، كما في قوله تعالى: </w:t>
      </w:r>
      <w:r w:rsidRPr="002C3C7C">
        <w:rPr>
          <w:rFonts w:hint="cs"/>
          <w:b/>
          <w:bCs/>
          <w:sz w:val="22"/>
          <w:szCs w:val="22"/>
          <w:rtl/>
        </w:rPr>
        <w:t>{</w:t>
      </w:r>
      <w:r w:rsidRPr="002C3C7C">
        <w:rPr>
          <w:b/>
          <w:bCs/>
          <w:sz w:val="22"/>
          <w:szCs w:val="22"/>
          <w:rtl/>
        </w:rPr>
        <w:t>يَوْمَ يَقُومُ الرُّوحُ وَال</w:t>
      </w:r>
      <w:r w:rsidRPr="002C3C7C">
        <w:rPr>
          <w:rFonts w:hint="cs"/>
          <w:b/>
          <w:bCs/>
          <w:sz w:val="22"/>
          <w:szCs w:val="22"/>
          <w:rtl/>
        </w:rPr>
        <w:t>ـ</w:t>
      </w:r>
      <w:r w:rsidRPr="002C3C7C">
        <w:rPr>
          <w:b/>
          <w:bCs/>
          <w:sz w:val="22"/>
          <w:szCs w:val="22"/>
          <w:rtl/>
        </w:rPr>
        <w:t>ْمَلَائِكَةُ صَفًّا}</w:t>
      </w:r>
      <w:r w:rsidRPr="002C3C7C">
        <w:rPr>
          <w:rFonts w:hint="cs"/>
          <w:b/>
          <w:bCs/>
          <w:sz w:val="22"/>
          <w:szCs w:val="22"/>
          <w:rtl/>
        </w:rPr>
        <w:t>(</w:t>
      </w:r>
      <w:r w:rsidRPr="002C3C7C">
        <w:rPr>
          <w:b/>
          <w:bCs/>
          <w:sz w:val="22"/>
          <w:szCs w:val="22"/>
          <w:vertAlign w:val="superscript"/>
          <w:rtl/>
        </w:rPr>
        <w:footnoteRef/>
      </w:r>
      <w:r w:rsidRPr="002C3C7C">
        <w:rPr>
          <w:rFonts w:hint="cs"/>
          <w:b/>
          <w:bCs/>
          <w:sz w:val="22"/>
          <w:szCs w:val="22"/>
          <w:rtl/>
        </w:rPr>
        <w:t>)</w:t>
      </w:r>
      <w:r w:rsidRPr="002C3C7C">
        <w:rPr>
          <w:rFonts w:hint="cs"/>
          <w:b/>
          <w:sz w:val="22"/>
          <w:szCs w:val="22"/>
          <w:rtl/>
        </w:rPr>
        <w:t>، ويحتمل أن يراد به الروح الذي به قوام كل حي؛ أي: رب الملائكة، ورب الروح، والله أعلم.</w:t>
      </w:r>
    </w:p>
    <w:p w:rsidR="00320910" w:rsidRPr="002C3C7C" w:rsidRDefault="00320910" w:rsidP="00284ABA">
      <w:pPr>
        <w:pStyle w:val="FootnoteText"/>
        <w:bidi w:val="0"/>
        <w:rPr>
          <w:sz w:val="22"/>
          <w:szCs w:val="22"/>
          <w:lang w:val="it-IT"/>
        </w:rPr>
      </w:pPr>
      <w:r w:rsidRPr="002C3C7C">
        <w:rPr>
          <w:b/>
          <w:bCs/>
          <w:w w:val="95"/>
          <w:sz w:val="22"/>
          <w:szCs w:val="22"/>
          <w:lang w:val="it-IT"/>
        </w:rPr>
        <w:t>Lo Spirito:</w:t>
      </w:r>
      <w:r w:rsidRPr="002C3C7C">
        <w:rPr>
          <w:w w:val="95"/>
          <w:sz w:val="22"/>
          <w:szCs w:val="22"/>
          <w:lang w:val="it-IT"/>
        </w:rPr>
        <w:t xml:space="preserve"> è stato affermato che si tratti di Jibrīl (Gabriele) pace su di lui, che sia stato quindi ricordato in maniera specifica rispetto agli altri angeli, come Egli l'Altissimo ha detto: </w:t>
      </w:r>
      <w:r w:rsidRPr="002C3C7C">
        <w:rPr>
          <w:b/>
          <w:bCs/>
          <w:w w:val="95"/>
          <w:sz w:val="22"/>
          <w:szCs w:val="22"/>
          <w:rtl/>
          <w:lang w:val="it-IT"/>
        </w:rPr>
        <w:t>تَنَزَّلُ الْمَلَائِكَةُ وَالرُّوحُ</w:t>
      </w:r>
      <w:r w:rsidRPr="002C3C7C">
        <w:rPr>
          <w:rFonts w:hint="cs"/>
          <w:w w:val="95"/>
          <w:sz w:val="22"/>
          <w:szCs w:val="22"/>
          <w:rtl/>
          <w:lang w:val="it-IT"/>
        </w:rPr>
        <w:t xml:space="preserve">(سورة القدر: </w:t>
      </w:r>
      <w:r w:rsidRPr="002C3C7C">
        <w:rPr>
          <w:w w:val="95"/>
          <w:sz w:val="22"/>
          <w:szCs w:val="22"/>
          <w:rtl/>
          <w:lang w:val="it-IT"/>
        </w:rPr>
        <w:t>٤</w:t>
      </w:r>
      <w:r w:rsidRPr="002C3C7C">
        <w:rPr>
          <w:rFonts w:hint="cs"/>
          <w:w w:val="95"/>
          <w:sz w:val="22"/>
          <w:szCs w:val="22"/>
          <w:rtl/>
          <w:lang w:val="it-IT"/>
        </w:rPr>
        <w:t xml:space="preserve">) </w:t>
      </w:r>
      <w:r w:rsidRPr="002C3C7C">
        <w:rPr>
          <w:w w:val="95"/>
          <w:sz w:val="22"/>
          <w:szCs w:val="22"/>
          <w:lang w:val="it-IT"/>
        </w:rPr>
        <w:t xml:space="preserve"> "In essa discendono gli Angeli e lo Spirito". È stato inoltre affermato che </w:t>
      </w:r>
      <w:r w:rsidRPr="002C3C7C">
        <w:rPr>
          <w:rFonts w:hint="cs"/>
          <w:w w:val="95"/>
          <w:sz w:val="22"/>
          <w:szCs w:val="22"/>
          <w:rtl/>
          <w:lang w:val="it-IT"/>
        </w:rPr>
        <w:t xml:space="preserve">الروح </w:t>
      </w:r>
      <w:r w:rsidRPr="002C3C7C">
        <w:rPr>
          <w:w w:val="95"/>
          <w:sz w:val="22"/>
          <w:szCs w:val="22"/>
          <w:lang w:val="it-IT"/>
        </w:rPr>
        <w:t xml:space="preserve"> (lo Spirito) rappresenti una tipologia fra gli Angeli, come Egli l'Altissimo ha detto: </w:t>
      </w:r>
      <w:r w:rsidRPr="002C3C7C">
        <w:rPr>
          <w:b/>
          <w:bCs/>
          <w:w w:val="95"/>
          <w:sz w:val="22"/>
          <w:szCs w:val="22"/>
          <w:rtl/>
          <w:lang w:val="it-IT"/>
        </w:rPr>
        <w:t>يَوْمَ يَقُومُ الرُّوحُ وَالْمَلَائِكَةُ صَفًّا</w:t>
      </w:r>
      <w:r w:rsidRPr="002C3C7C">
        <w:rPr>
          <w:rFonts w:hint="cs"/>
          <w:w w:val="95"/>
          <w:sz w:val="22"/>
          <w:szCs w:val="22"/>
          <w:rtl/>
          <w:lang w:val="it-IT"/>
        </w:rPr>
        <w:t xml:space="preserve"> (النبأ: </w:t>
      </w:r>
      <w:r w:rsidRPr="002C3C7C">
        <w:rPr>
          <w:w w:val="95"/>
          <w:sz w:val="22"/>
          <w:szCs w:val="22"/>
          <w:rtl/>
          <w:lang w:val="it-IT"/>
        </w:rPr>
        <w:t>٣</w:t>
      </w:r>
      <w:r w:rsidRPr="002C3C7C">
        <w:rPr>
          <w:rFonts w:ascii="Arial" w:hAnsi="Arial"/>
          <w:w w:val="95"/>
          <w:sz w:val="22"/>
          <w:szCs w:val="22"/>
          <w:rtl/>
          <w:lang w:val="it-IT"/>
        </w:rPr>
        <w:t>٨</w:t>
      </w:r>
      <w:r w:rsidRPr="002C3C7C">
        <w:rPr>
          <w:rFonts w:hint="cs"/>
          <w:w w:val="95"/>
          <w:sz w:val="22"/>
          <w:szCs w:val="22"/>
          <w:rtl/>
          <w:lang w:val="it-IT"/>
        </w:rPr>
        <w:t>)</w:t>
      </w:r>
      <w:r w:rsidRPr="002C3C7C">
        <w:rPr>
          <w:w w:val="95"/>
          <w:sz w:val="22"/>
          <w:szCs w:val="22"/>
          <w:lang w:val="it-IT"/>
        </w:rPr>
        <w:t xml:space="preserve">"Il Giorno in cui lo Spirito e gli Angeli si ergeranno in schiere". Il significato del termine </w:t>
      </w:r>
      <w:r w:rsidRPr="002C3C7C">
        <w:rPr>
          <w:rFonts w:hint="cs"/>
          <w:w w:val="95"/>
          <w:sz w:val="22"/>
          <w:szCs w:val="22"/>
          <w:rtl/>
          <w:lang w:val="it-IT"/>
        </w:rPr>
        <w:t xml:space="preserve">روح </w:t>
      </w:r>
      <w:r w:rsidRPr="002C3C7C">
        <w:rPr>
          <w:w w:val="95"/>
          <w:sz w:val="22"/>
          <w:szCs w:val="22"/>
          <w:lang w:val="it-IT"/>
        </w:rPr>
        <w:t xml:space="preserve"> (spirito) può anche essere inteso con "lo spirito indispensabile per la vita di ogni essere vivente". In questo caso il significato è: Signore degli Angeli, e dello spirito. Allāh ne sa di più.</w:t>
      </w:r>
    </w:p>
  </w:footnote>
  <w:footnote w:id="174">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534،برقم 771،</w:t>
      </w:r>
      <w:r w:rsidRPr="002C3C7C">
        <w:rPr>
          <w:sz w:val="22"/>
          <w:szCs w:val="22"/>
          <w:rtl/>
        </w:rPr>
        <w:t xml:space="preserve"> وغيره.</w:t>
      </w:r>
    </w:p>
    <w:p w:rsidR="00320910" w:rsidRPr="002C3C7C" w:rsidRDefault="00320910" w:rsidP="00226D21">
      <w:pPr>
        <w:pStyle w:val="FootnoteText"/>
        <w:bidi w:val="0"/>
        <w:rPr>
          <w:sz w:val="22"/>
          <w:szCs w:val="22"/>
          <w:lang w:val="it-IT"/>
        </w:rPr>
      </w:pPr>
      <w:r w:rsidRPr="002C3C7C">
        <w:rPr>
          <w:sz w:val="22"/>
          <w:szCs w:val="22"/>
          <w:lang w:val="it-IT"/>
        </w:rPr>
        <w:t>Muslim (1/534 n. 771), e altri rifermenti.</w:t>
      </w:r>
    </w:p>
  </w:footnote>
  <w:footnote w:id="175">
    <w:p w:rsidR="00320910" w:rsidRPr="002C3C7C" w:rsidRDefault="00320910" w:rsidP="000E7A5B">
      <w:pPr>
        <w:pStyle w:val="FootnoteText"/>
        <w:rPr>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((وتبارك))</w:t>
      </w:r>
      <w:r w:rsidRPr="002C3C7C">
        <w:rPr>
          <w:rFonts w:hint="cs"/>
          <w:b/>
          <w:sz w:val="22"/>
          <w:szCs w:val="22"/>
          <w:rtl/>
        </w:rPr>
        <w:t xml:space="preserve"> من البركة، وهي الكثرة والاتساع، وتبارك؛ أي: تعالى وتعظم، وكثرت بركاته في السموات والأرض، إذ به تقوم، وبه تستنزل الخيرات.</w:t>
      </w:r>
    </w:p>
    <w:p w:rsidR="00320910" w:rsidRPr="002C3C7C" w:rsidRDefault="00320910" w:rsidP="000E7A5B">
      <w:pPr>
        <w:pStyle w:val="FootnoteText"/>
        <w:bidi w:val="0"/>
        <w:rPr>
          <w:sz w:val="22"/>
          <w:szCs w:val="22"/>
          <w:lang w:val="it-IT"/>
        </w:rPr>
      </w:pPr>
      <w:r w:rsidRPr="002C3C7C">
        <w:rPr>
          <w:b/>
          <w:bCs/>
          <w:w w:val="90"/>
          <w:sz w:val="22"/>
          <w:szCs w:val="22"/>
          <w:lang w:val="it-IT"/>
        </w:rPr>
        <w:t xml:space="preserve">Sia benedetto Allāh </w:t>
      </w:r>
      <w:r w:rsidRPr="002C3C7C">
        <w:rPr>
          <w:w w:val="90"/>
          <w:sz w:val="22"/>
          <w:szCs w:val="22"/>
          <w:lang w:val="it-IT"/>
        </w:rPr>
        <w:t xml:space="preserve">(in arabo </w:t>
      </w:r>
      <w:r w:rsidRPr="002C3C7C">
        <w:rPr>
          <w:i/>
          <w:iCs/>
          <w:w w:val="90"/>
          <w:sz w:val="22"/>
          <w:szCs w:val="22"/>
          <w:lang w:val="it-IT"/>
        </w:rPr>
        <w:t xml:space="preserve">Tabāraka </w:t>
      </w:r>
      <w:r w:rsidRPr="00144AE2">
        <w:rPr>
          <w:i/>
          <w:iCs/>
          <w:color w:val="808080"/>
          <w:w w:val="90"/>
          <w:sz w:val="22"/>
          <w:szCs w:val="22"/>
          <w:lang w:val="it-IT"/>
        </w:rPr>
        <w:t>A</w:t>
      </w:r>
      <w:r w:rsidRPr="002C3C7C">
        <w:rPr>
          <w:i/>
          <w:iCs/>
          <w:w w:val="90"/>
          <w:sz w:val="22"/>
          <w:szCs w:val="22"/>
          <w:lang w:val="it-IT"/>
        </w:rPr>
        <w:t xml:space="preserve">llāh </w:t>
      </w:r>
      <w:r w:rsidRPr="002C3C7C">
        <w:rPr>
          <w:rFonts w:hint="cs"/>
          <w:w w:val="90"/>
          <w:sz w:val="22"/>
          <w:szCs w:val="22"/>
          <w:rtl/>
          <w:lang w:val="it-IT"/>
        </w:rPr>
        <w:t>تبارك الله</w:t>
      </w:r>
      <w:r w:rsidRPr="002C3C7C">
        <w:rPr>
          <w:w w:val="90"/>
          <w:sz w:val="22"/>
          <w:szCs w:val="22"/>
          <w:lang w:val="it-IT"/>
        </w:rPr>
        <w:t>)</w:t>
      </w:r>
      <w:r w:rsidRPr="002C3C7C">
        <w:rPr>
          <w:i/>
          <w:iCs/>
          <w:w w:val="90"/>
          <w:sz w:val="22"/>
          <w:szCs w:val="22"/>
          <w:lang w:val="it-IT"/>
        </w:rPr>
        <w:t xml:space="preserve">: </w:t>
      </w:r>
      <w:r w:rsidRPr="002C3C7C">
        <w:rPr>
          <w:w w:val="90"/>
          <w:sz w:val="22"/>
          <w:szCs w:val="22"/>
          <w:lang w:val="it-IT"/>
        </w:rPr>
        <w:t xml:space="preserve">la </w:t>
      </w:r>
      <w:r w:rsidRPr="002C3C7C">
        <w:rPr>
          <w:i/>
          <w:iCs/>
          <w:w w:val="90"/>
          <w:sz w:val="22"/>
          <w:szCs w:val="22"/>
          <w:lang w:val="it-IT"/>
        </w:rPr>
        <w:t>barakaħ</w:t>
      </w:r>
      <w:r w:rsidRPr="002C3C7C">
        <w:rPr>
          <w:w w:val="90"/>
          <w:sz w:val="22"/>
          <w:szCs w:val="22"/>
          <w:lang w:val="it-IT"/>
        </w:rPr>
        <w:t xml:space="preserve"> indica la moltitudine e la vastità, cioè: è superiore e sublime [Allāh], sono molteplici le sue benedizioni nei cieli e nella terra perchè con esso essi esistono e con esso scende verso di loro ogni bene.</w:t>
      </w:r>
    </w:p>
  </w:footnote>
  <w:footnote w:id="176">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1/ 230،</w:t>
      </w:r>
      <w:r w:rsidRPr="002C3C7C">
        <w:rPr>
          <w:sz w:val="22"/>
          <w:szCs w:val="22"/>
        </w:rPr>
        <w:t xml:space="preserve"> </w:t>
      </w:r>
      <w:r w:rsidRPr="002C3C7C">
        <w:rPr>
          <w:rFonts w:hint="cs"/>
          <w:sz w:val="22"/>
          <w:szCs w:val="22"/>
          <w:rtl/>
        </w:rPr>
        <w:t>برقم 873،</w:t>
      </w:r>
      <w:r w:rsidRPr="002C3C7C">
        <w:rPr>
          <w:sz w:val="22"/>
          <w:szCs w:val="22"/>
          <w:rtl/>
        </w:rPr>
        <w:t xml:space="preserve"> والنسائي</w:t>
      </w:r>
      <w:r w:rsidRPr="002C3C7C">
        <w:rPr>
          <w:rFonts w:hint="cs"/>
          <w:sz w:val="22"/>
          <w:szCs w:val="22"/>
          <w:rtl/>
        </w:rPr>
        <w:t>، برقم 1131، وأحمد، برقم 23980، وصححه الألباني في صحيح أبي داود، 1/ 166،وتقدم تخريجه برقم 37</w:t>
      </w:r>
      <w:r w:rsidRPr="002C3C7C">
        <w:rPr>
          <w:sz w:val="22"/>
          <w:szCs w:val="22"/>
          <w:rtl/>
        </w:rPr>
        <w:t>.</w:t>
      </w:r>
    </w:p>
    <w:p w:rsidR="00320910" w:rsidRPr="002C3C7C" w:rsidRDefault="00320910" w:rsidP="006F72D3">
      <w:pPr>
        <w:pStyle w:val="FootnoteText"/>
        <w:bidi w:val="0"/>
        <w:rPr>
          <w:sz w:val="22"/>
          <w:szCs w:val="22"/>
          <w:lang w:val="it-IT"/>
        </w:rPr>
      </w:pPr>
      <w:r w:rsidRPr="002C3C7C">
        <w:rPr>
          <w:sz w:val="22"/>
          <w:szCs w:val="22"/>
          <w:lang w:val="it-IT"/>
        </w:rPr>
        <w:t>Abū Dāūd (1/230 n. 873), A</w:t>
      </w:r>
      <w:r w:rsidRPr="00144AE2">
        <w:rPr>
          <w:color w:val="808080"/>
          <w:sz w:val="22"/>
          <w:szCs w:val="22"/>
          <w:lang w:val="it-IT"/>
        </w:rPr>
        <w:t>l</w:t>
      </w:r>
      <w:r w:rsidRPr="002C3C7C">
        <w:rPr>
          <w:sz w:val="22"/>
          <w:szCs w:val="22"/>
          <w:lang w:val="it-IT"/>
        </w:rPr>
        <w:t>-Nnasā'ī (n. 1131), A</w:t>
      </w:r>
      <w:r w:rsidRPr="002C3C7C">
        <w:rPr>
          <w:sz w:val="22"/>
          <w:szCs w:val="22"/>
          <w:u w:val="single"/>
          <w:lang w:val="it-IT"/>
        </w:rPr>
        <w:t>h</w:t>
      </w:r>
      <w:r w:rsidRPr="002C3C7C">
        <w:rPr>
          <w:sz w:val="22"/>
          <w:szCs w:val="22"/>
          <w:lang w:val="it-IT"/>
        </w:rPr>
        <w:t xml:space="preserve">mad (n. 23980); Al-Albanī ha classificato la sua catena di trasmissione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in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Abī Dāūd</w:t>
      </w:r>
      <w:r w:rsidRPr="002C3C7C">
        <w:rPr>
          <w:sz w:val="22"/>
          <w:szCs w:val="22"/>
          <w:lang w:val="it-IT"/>
        </w:rPr>
        <w:t xml:space="preserve"> (1/166). La fonte è stata precedentemente citata al n. 37.</w:t>
      </w:r>
    </w:p>
  </w:footnote>
  <w:footnote w:id="177">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La </w:t>
      </w:r>
      <w:r w:rsidRPr="002C3C7C">
        <w:rPr>
          <w:b/>
          <w:bCs/>
          <w:sz w:val="22"/>
          <w:szCs w:val="22"/>
          <w:lang w:val="it-IT"/>
        </w:rPr>
        <w:t>perfezione spetta a Colui</w:t>
      </w:r>
      <w:r w:rsidRPr="002C3C7C">
        <w:rPr>
          <w:sz w:val="22"/>
          <w:szCs w:val="22"/>
          <w:lang w:val="it-IT"/>
        </w:rPr>
        <w:t xml:space="preserve"> (in arabo </w:t>
      </w:r>
      <w:r w:rsidRPr="002C3C7C">
        <w:rPr>
          <w:sz w:val="22"/>
          <w:szCs w:val="22"/>
          <w:rtl/>
        </w:rPr>
        <w:t>سبحان</w:t>
      </w:r>
      <w:r w:rsidRPr="002C3C7C">
        <w:rPr>
          <w:sz w:val="22"/>
          <w:szCs w:val="22"/>
          <w:lang w:val="it-IT"/>
        </w:rPr>
        <w:t>): il significato è "Il glorificare Allah affermando la sua perfezione ed estraneità nei confronti di ogni cosa che non gli si addice, come che gli venga attribuito un socio, un figlio, una compagna, e ogni altro tipo di dipendenza o mancanza".</w:t>
      </w:r>
    </w:p>
  </w:footnote>
  <w:footnote w:id="178">
    <w:p w:rsidR="00320910" w:rsidRPr="002C3C7C" w:rsidRDefault="00320910" w:rsidP="009A1F7C">
      <w:pPr>
        <w:pStyle w:val="FootnoteText"/>
        <w:rPr>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((ذي الجبروت))</w:t>
      </w:r>
      <w:r w:rsidRPr="002C3C7C">
        <w:rPr>
          <w:rFonts w:hint="cs"/>
          <w:b/>
          <w:sz w:val="22"/>
          <w:szCs w:val="22"/>
          <w:rtl/>
        </w:rPr>
        <w:t xml:space="preserve"> الجبروت: من الجبر، وهو القهر، وهو من صفات الله تعالى ومنه الجابر؛ ومعناه: الذي يقهر العباد على ما أراد من أمر ونهي.</w:t>
      </w:r>
    </w:p>
    <w:p w:rsidR="00320910" w:rsidRPr="002C3C7C" w:rsidRDefault="00320910" w:rsidP="009A1F7C">
      <w:pPr>
        <w:pStyle w:val="FootnoteText"/>
        <w:bidi w:val="0"/>
        <w:rPr>
          <w:sz w:val="22"/>
          <w:szCs w:val="22"/>
          <w:lang w:val="it-IT"/>
        </w:rPr>
      </w:pPr>
      <w:r w:rsidRPr="002C3C7C">
        <w:rPr>
          <w:b/>
          <w:bCs/>
          <w:sz w:val="22"/>
          <w:szCs w:val="22"/>
          <w:lang w:val="it-IT"/>
        </w:rPr>
        <w:t>Colui che detiene tutta la Potenza</w:t>
      </w:r>
      <w:r w:rsidRPr="002C3C7C">
        <w:rPr>
          <w:sz w:val="22"/>
          <w:szCs w:val="22"/>
          <w:lang w:val="it-IT"/>
        </w:rPr>
        <w:t xml:space="preserve"> (in arabo </w:t>
      </w:r>
      <w:r w:rsidRPr="002C3C7C">
        <w:rPr>
          <w:rFonts w:hint="cs"/>
          <w:sz w:val="22"/>
          <w:szCs w:val="22"/>
          <w:rtl/>
        </w:rPr>
        <w:t>ذي الجبروت</w:t>
      </w:r>
      <w:r w:rsidRPr="002C3C7C">
        <w:rPr>
          <w:sz w:val="22"/>
          <w:szCs w:val="22"/>
          <w:lang w:val="it-IT"/>
        </w:rPr>
        <w:t xml:space="preserve">): la parola </w:t>
      </w:r>
      <w:r w:rsidRPr="002C3C7C">
        <w:rPr>
          <w:rFonts w:hint="cs"/>
          <w:sz w:val="22"/>
          <w:szCs w:val="22"/>
          <w:rtl/>
        </w:rPr>
        <w:t>جبروت</w:t>
      </w:r>
      <w:r w:rsidRPr="002C3C7C">
        <w:rPr>
          <w:sz w:val="22"/>
          <w:szCs w:val="22"/>
          <w:lang w:val="it-IT"/>
        </w:rPr>
        <w:t xml:space="preserve"> proviene da </w:t>
      </w:r>
      <w:r w:rsidRPr="002C3C7C">
        <w:rPr>
          <w:rFonts w:hint="cs"/>
          <w:sz w:val="22"/>
          <w:szCs w:val="22"/>
          <w:rtl/>
        </w:rPr>
        <w:t>الجبر</w:t>
      </w:r>
      <w:r w:rsidRPr="002C3C7C">
        <w:rPr>
          <w:sz w:val="22"/>
          <w:szCs w:val="22"/>
          <w:lang w:val="it-IT"/>
        </w:rPr>
        <w:t xml:space="preserve"> che significa </w:t>
      </w:r>
      <w:r w:rsidRPr="002C3C7C">
        <w:rPr>
          <w:rFonts w:hint="cs"/>
          <w:sz w:val="22"/>
          <w:szCs w:val="22"/>
          <w:rtl/>
        </w:rPr>
        <w:t>القهر</w:t>
      </w:r>
      <w:r w:rsidRPr="002C3C7C">
        <w:rPr>
          <w:sz w:val="22"/>
          <w:szCs w:val="22"/>
          <w:lang w:val="it-IT"/>
        </w:rPr>
        <w:t xml:space="preserve"> (coercizione). Questa è una delle caretteristiche di Allāh l'Altissimo, da esso proviene </w:t>
      </w:r>
      <w:r w:rsidRPr="002C3C7C">
        <w:rPr>
          <w:rFonts w:hint="cs"/>
          <w:sz w:val="22"/>
          <w:szCs w:val="22"/>
          <w:rtl/>
        </w:rPr>
        <w:t xml:space="preserve">الجابر </w:t>
      </w:r>
      <w:r w:rsidRPr="002C3C7C">
        <w:rPr>
          <w:i/>
          <w:iCs/>
          <w:sz w:val="22"/>
          <w:szCs w:val="22"/>
          <w:lang w:val="it-IT"/>
        </w:rPr>
        <w:t>Al-Jābir</w:t>
      </w:r>
      <w:r w:rsidRPr="002C3C7C">
        <w:rPr>
          <w:sz w:val="22"/>
          <w:szCs w:val="22"/>
          <w:lang w:val="it-IT"/>
        </w:rPr>
        <w:t>, il cui significato è: "Colui che costringe i servi alla Sua Volontà, sia che si tratti di oridini o di divieti".</w:t>
      </w:r>
    </w:p>
  </w:footnote>
  <w:footnote w:id="179">
    <w:p w:rsidR="00320910" w:rsidRPr="002C3C7C" w:rsidRDefault="00320910" w:rsidP="009A1F7C">
      <w:pPr>
        <w:rPr>
          <w:b/>
          <w:sz w:val="22"/>
          <w:szCs w:val="22"/>
          <w:rtl/>
        </w:rPr>
      </w:pPr>
      <w:r w:rsidRPr="002C3C7C">
        <w:rPr>
          <w:rStyle w:val="FootnoteReference"/>
          <w:sz w:val="22"/>
          <w:szCs w:val="22"/>
        </w:rPr>
        <w:footnoteRef/>
      </w:r>
      <w:r w:rsidRPr="002C3C7C">
        <w:rPr>
          <w:sz w:val="22"/>
          <w:szCs w:val="22"/>
          <w:rtl/>
        </w:rPr>
        <w:t xml:space="preserve"> </w:t>
      </w:r>
      <w:r w:rsidRPr="002C3C7C">
        <w:rPr>
          <w:rFonts w:cs="Times New Roman" w:hint="cs"/>
          <w:bCs/>
          <w:sz w:val="22"/>
          <w:szCs w:val="22"/>
          <w:rtl/>
        </w:rPr>
        <w:t>قوله</w:t>
      </w:r>
      <w:r w:rsidRPr="002C3C7C">
        <w:rPr>
          <w:rFonts w:hint="cs"/>
          <w:bCs/>
          <w:sz w:val="22"/>
          <w:szCs w:val="22"/>
          <w:rtl/>
        </w:rPr>
        <w:t>: ((</w:t>
      </w:r>
      <w:r w:rsidRPr="002C3C7C">
        <w:rPr>
          <w:rFonts w:cs="Times New Roman" w:hint="cs"/>
          <w:bCs/>
          <w:sz w:val="22"/>
          <w:szCs w:val="22"/>
          <w:rtl/>
        </w:rPr>
        <w:t>الملكوت</w:t>
      </w:r>
      <w:r w:rsidRPr="002C3C7C">
        <w:rPr>
          <w:rFonts w:hint="cs"/>
          <w:bCs/>
          <w:sz w:val="22"/>
          <w:szCs w:val="22"/>
          <w:rtl/>
        </w:rPr>
        <w:t>))</w:t>
      </w:r>
      <w:r w:rsidRPr="002C3C7C">
        <w:rPr>
          <w:rFonts w:cs="Times New Roman" w:hint="cs"/>
          <w:b/>
          <w:sz w:val="22"/>
          <w:szCs w:val="22"/>
          <w:rtl/>
        </w:rPr>
        <w:t xml:space="preserve"> من الملك؛ ومعنى ذي الملكوت</w:t>
      </w:r>
      <w:r w:rsidRPr="002C3C7C">
        <w:rPr>
          <w:rFonts w:hint="cs"/>
          <w:b/>
          <w:sz w:val="22"/>
          <w:szCs w:val="22"/>
          <w:rtl/>
        </w:rPr>
        <w:t xml:space="preserve">: </w:t>
      </w:r>
      <w:r w:rsidRPr="002C3C7C">
        <w:rPr>
          <w:rFonts w:cs="Times New Roman" w:hint="cs"/>
          <w:b/>
          <w:sz w:val="22"/>
          <w:szCs w:val="22"/>
          <w:rtl/>
        </w:rPr>
        <w:t>صاحب ملاك كل شيء</w:t>
      </w:r>
      <w:r w:rsidRPr="002C3C7C">
        <w:rPr>
          <w:rFonts w:hint="cs"/>
          <w:b/>
          <w:sz w:val="22"/>
          <w:szCs w:val="22"/>
          <w:rtl/>
        </w:rPr>
        <w:t xml:space="preserve">. </w:t>
      </w:r>
      <w:r w:rsidRPr="002C3C7C">
        <w:rPr>
          <w:rFonts w:cs="Times New Roman" w:hint="cs"/>
          <w:b/>
          <w:sz w:val="22"/>
          <w:szCs w:val="22"/>
          <w:rtl/>
        </w:rPr>
        <w:t>وصيغة الفعلوت للمبالغة</w:t>
      </w:r>
      <w:r w:rsidRPr="002C3C7C">
        <w:rPr>
          <w:rFonts w:hint="cs"/>
          <w:b/>
          <w:sz w:val="22"/>
          <w:szCs w:val="22"/>
          <w:rtl/>
        </w:rPr>
        <w:t>.</w:t>
      </w:r>
      <w:r w:rsidRPr="002C3C7C">
        <w:rPr>
          <w:rFonts w:hint="cs"/>
          <w:sz w:val="22"/>
          <w:szCs w:val="22"/>
          <w:rtl/>
        </w:rPr>
        <w:t xml:space="preserve"> </w:t>
      </w:r>
    </w:p>
    <w:p w:rsidR="00320910" w:rsidRPr="002C3C7C" w:rsidRDefault="00320910" w:rsidP="009A1F7C">
      <w:pPr>
        <w:bidi w:val="0"/>
        <w:rPr>
          <w:sz w:val="22"/>
          <w:szCs w:val="22"/>
          <w:lang w:val="it-IT"/>
        </w:rPr>
      </w:pPr>
      <w:r w:rsidRPr="002C3C7C">
        <w:rPr>
          <w:b/>
          <w:bCs/>
          <w:sz w:val="22"/>
          <w:szCs w:val="22"/>
          <w:lang w:val="it-IT"/>
        </w:rPr>
        <w:t xml:space="preserve">Tutta la Sovranità </w:t>
      </w:r>
      <w:r w:rsidRPr="002C3C7C">
        <w:rPr>
          <w:sz w:val="22"/>
          <w:szCs w:val="22"/>
          <w:lang w:val="it-IT"/>
        </w:rPr>
        <w:t xml:space="preserve">(in arabo </w:t>
      </w:r>
      <w:r w:rsidRPr="002C3C7C">
        <w:rPr>
          <w:rFonts w:cs="Times New Roman" w:hint="cs"/>
          <w:sz w:val="22"/>
          <w:szCs w:val="22"/>
          <w:rtl/>
          <w:lang w:val="it-IT"/>
        </w:rPr>
        <w:t>الملكوت</w:t>
      </w:r>
      <w:r w:rsidRPr="002C3C7C">
        <w:rPr>
          <w:sz w:val="22"/>
          <w:szCs w:val="22"/>
          <w:lang w:val="it-IT"/>
        </w:rPr>
        <w:t>)</w:t>
      </w:r>
      <w:r w:rsidRPr="002C3C7C">
        <w:rPr>
          <w:b/>
          <w:bCs/>
          <w:sz w:val="22"/>
          <w:szCs w:val="22"/>
          <w:lang w:val="it-IT"/>
        </w:rPr>
        <w:t xml:space="preserve">: </w:t>
      </w:r>
      <w:r w:rsidRPr="002C3C7C">
        <w:rPr>
          <w:sz w:val="22"/>
          <w:szCs w:val="22"/>
          <w:lang w:val="it-IT"/>
        </w:rPr>
        <w:t xml:space="preserve">la parola deriva da </w:t>
      </w:r>
      <w:r w:rsidRPr="002C3C7C">
        <w:rPr>
          <w:rFonts w:cs="Times New Roman" w:hint="cs"/>
          <w:sz w:val="22"/>
          <w:szCs w:val="22"/>
          <w:rtl/>
          <w:lang w:val="it-IT"/>
        </w:rPr>
        <w:t xml:space="preserve">الملك </w:t>
      </w:r>
      <w:r w:rsidRPr="002C3C7C">
        <w:rPr>
          <w:sz w:val="22"/>
          <w:szCs w:val="22"/>
          <w:lang w:val="it-IT"/>
        </w:rPr>
        <w:t xml:space="preserve"> (il Regno). Il significato di  </w:t>
      </w:r>
      <w:r w:rsidRPr="002C3C7C">
        <w:rPr>
          <w:rFonts w:cs="Times New Roman"/>
          <w:sz w:val="22"/>
          <w:szCs w:val="22"/>
          <w:rtl/>
          <w:lang w:val="it-IT"/>
        </w:rPr>
        <w:t>ذ</w:t>
      </w:r>
      <w:r w:rsidRPr="002C3C7C">
        <w:rPr>
          <w:rFonts w:cs="Times New Roman" w:hint="cs"/>
          <w:sz w:val="22"/>
          <w:szCs w:val="22"/>
          <w:rtl/>
          <w:lang w:val="it-IT"/>
        </w:rPr>
        <w:t>ِ</w:t>
      </w:r>
      <w:r w:rsidRPr="002C3C7C">
        <w:rPr>
          <w:rFonts w:cs="Times New Roman"/>
          <w:sz w:val="22"/>
          <w:szCs w:val="22"/>
          <w:rtl/>
          <w:lang w:val="it-IT"/>
        </w:rPr>
        <w:t>ي</w:t>
      </w:r>
      <w:r w:rsidRPr="002C3C7C">
        <w:rPr>
          <w:sz w:val="22"/>
          <w:szCs w:val="22"/>
          <w:lang w:val="it-IT"/>
        </w:rPr>
        <w:t xml:space="preserve"> </w:t>
      </w:r>
      <w:r w:rsidRPr="002C3C7C">
        <w:rPr>
          <w:rFonts w:cs="Times New Roman"/>
          <w:sz w:val="22"/>
          <w:szCs w:val="22"/>
          <w:rtl/>
          <w:lang w:val="it-IT"/>
        </w:rPr>
        <w:t>ال</w:t>
      </w:r>
      <w:r w:rsidRPr="002C3C7C">
        <w:rPr>
          <w:rFonts w:cs="Times New Roman" w:hint="cs"/>
          <w:sz w:val="22"/>
          <w:szCs w:val="22"/>
          <w:rtl/>
          <w:lang w:val="it-IT"/>
        </w:rPr>
        <w:t>ْ</w:t>
      </w:r>
      <w:r w:rsidRPr="002C3C7C">
        <w:rPr>
          <w:rFonts w:cs="Times New Roman"/>
          <w:sz w:val="22"/>
          <w:szCs w:val="22"/>
          <w:rtl/>
          <w:lang w:val="it-IT"/>
        </w:rPr>
        <w:t>مَلَك</w:t>
      </w:r>
      <w:r w:rsidRPr="002C3C7C">
        <w:rPr>
          <w:rFonts w:cs="Times New Roman" w:hint="cs"/>
          <w:sz w:val="22"/>
          <w:szCs w:val="22"/>
          <w:rtl/>
          <w:lang w:val="it-IT"/>
        </w:rPr>
        <w:t>ُ</w:t>
      </w:r>
      <w:r w:rsidRPr="002C3C7C">
        <w:rPr>
          <w:rFonts w:cs="Times New Roman"/>
          <w:sz w:val="22"/>
          <w:szCs w:val="22"/>
          <w:rtl/>
          <w:lang w:val="it-IT"/>
        </w:rPr>
        <w:t>وت</w:t>
      </w:r>
      <w:r w:rsidRPr="002C3C7C">
        <w:rPr>
          <w:rFonts w:cs="Times New Roman" w:hint="cs"/>
          <w:sz w:val="22"/>
          <w:szCs w:val="22"/>
          <w:rtl/>
          <w:lang w:val="it-IT"/>
        </w:rPr>
        <w:t>ِ</w:t>
      </w:r>
      <w:r w:rsidRPr="002C3C7C">
        <w:rPr>
          <w:sz w:val="22"/>
          <w:szCs w:val="22"/>
          <w:lang w:val="it-IT"/>
        </w:rPr>
        <w:t xml:space="preserve"> è: "Colui che detiene il possesso di ogni cosa". Viene usata questa forma (nella lingua araba) per indicare come forma di esaltazione, di enfasi [della caratteristica descritta]. </w:t>
      </w:r>
    </w:p>
  </w:footnote>
  <w:footnote w:id="180">
    <w:p w:rsidR="00320910" w:rsidRPr="002C3C7C" w:rsidRDefault="00320910" w:rsidP="009A1F7C">
      <w:pPr>
        <w:pStyle w:val="FootnoteText"/>
        <w:rPr>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((والكبرياء))</w:t>
      </w:r>
      <w:r w:rsidRPr="002C3C7C">
        <w:rPr>
          <w:rFonts w:hint="cs"/>
          <w:b/>
          <w:sz w:val="22"/>
          <w:szCs w:val="22"/>
          <w:rtl/>
        </w:rPr>
        <w:t xml:space="preserve"> أي: سبحان ذي الكبرياء؛ أي: العظمة والملك، وقيل: هي عبارة عن كمال الذات، وكمال الوجود، ولا يوصف بها إلا الله </w:t>
      </w:r>
      <w:r w:rsidRPr="002C3C7C">
        <w:rPr>
          <w:rFonts w:hint="cs"/>
          <w:bCs/>
          <w:sz w:val="22"/>
          <w:szCs w:val="22"/>
          <w:rtl/>
        </w:rPr>
        <w:sym w:font="AGA Arabesque" w:char="F049"/>
      </w:r>
      <w:r w:rsidRPr="002C3C7C">
        <w:rPr>
          <w:rFonts w:hint="cs"/>
          <w:bCs/>
          <w:sz w:val="22"/>
          <w:szCs w:val="22"/>
          <w:rtl/>
        </w:rPr>
        <w:t>.</w:t>
      </w:r>
    </w:p>
    <w:p w:rsidR="00320910" w:rsidRPr="002C3C7C" w:rsidRDefault="00320910" w:rsidP="009A1F7C">
      <w:pPr>
        <w:pStyle w:val="FootnoteText"/>
        <w:bidi w:val="0"/>
        <w:rPr>
          <w:sz w:val="22"/>
          <w:szCs w:val="22"/>
          <w:lang w:val="it-IT"/>
        </w:rPr>
      </w:pPr>
      <w:r w:rsidRPr="002C3C7C">
        <w:rPr>
          <w:b/>
          <w:sz w:val="22"/>
          <w:szCs w:val="22"/>
          <w:lang w:val="it-IT"/>
        </w:rPr>
        <w:t>T</w:t>
      </w:r>
      <w:r w:rsidRPr="002C3C7C">
        <w:rPr>
          <w:b/>
          <w:bCs/>
          <w:sz w:val="22"/>
          <w:szCs w:val="22"/>
          <w:lang w:val="it-IT"/>
        </w:rPr>
        <w:t>utta la Magnificenza</w:t>
      </w:r>
      <w:r w:rsidRPr="002C3C7C">
        <w:rPr>
          <w:sz w:val="22"/>
          <w:szCs w:val="22"/>
          <w:lang w:val="it-IT"/>
        </w:rPr>
        <w:t xml:space="preserve"> (in arabo </w:t>
      </w:r>
      <w:r w:rsidRPr="002C3C7C">
        <w:rPr>
          <w:sz w:val="22"/>
          <w:szCs w:val="22"/>
          <w:rtl/>
        </w:rPr>
        <w:t>وَال</w:t>
      </w:r>
      <w:r w:rsidRPr="002C3C7C">
        <w:rPr>
          <w:rFonts w:hint="cs"/>
          <w:sz w:val="22"/>
          <w:szCs w:val="22"/>
          <w:rtl/>
        </w:rPr>
        <w:t>ْ</w:t>
      </w:r>
      <w:r w:rsidRPr="002C3C7C">
        <w:rPr>
          <w:sz w:val="22"/>
          <w:szCs w:val="22"/>
          <w:rtl/>
        </w:rPr>
        <w:t>كِبْرِي</w:t>
      </w:r>
      <w:r w:rsidRPr="002C3C7C">
        <w:rPr>
          <w:rFonts w:hint="cs"/>
          <w:sz w:val="22"/>
          <w:szCs w:val="22"/>
          <w:rtl/>
        </w:rPr>
        <w:t>َ</w:t>
      </w:r>
      <w:r w:rsidRPr="002C3C7C">
        <w:rPr>
          <w:sz w:val="22"/>
          <w:szCs w:val="22"/>
          <w:rtl/>
        </w:rPr>
        <w:t>اء</w:t>
      </w:r>
      <w:r w:rsidRPr="002C3C7C">
        <w:rPr>
          <w:rFonts w:hint="cs"/>
          <w:sz w:val="22"/>
          <w:szCs w:val="22"/>
          <w:rtl/>
        </w:rPr>
        <w:t>ِ</w:t>
      </w:r>
      <w:r w:rsidRPr="002C3C7C">
        <w:rPr>
          <w:sz w:val="22"/>
          <w:szCs w:val="22"/>
          <w:lang w:val="it-IT"/>
        </w:rPr>
        <w:t xml:space="preserve">): cioè "Com'è Perfetto colui che detiene la Magnificenza". Per </w:t>
      </w:r>
      <w:r w:rsidRPr="002C3C7C">
        <w:rPr>
          <w:sz w:val="22"/>
          <w:szCs w:val="22"/>
          <w:rtl/>
        </w:rPr>
        <w:t>كِبْرِي</w:t>
      </w:r>
      <w:r w:rsidRPr="002C3C7C">
        <w:rPr>
          <w:rFonts w:hint="cs"/>
          <w:sz w:val="22"/>
          <w:szCs w:val="22"/>
          <w:rtl/>
        </w:rPr>
        <w:t>َ</w:t>
      </w:r>
      <w:r w:rsidRPr="002C3C7C">
        <w:rPr>
          <w:sz w:val="22"/>
          <w:szCs w:val="22"/>
          <w:rtl/>
        </w:rPr>
        <w:t>اء</w:t>
      </w:r>
      <w:r w:rsidRPr="002C3C7C">
        <w:rPr>
          <w:sz w:val="22"/>
          <w:szCs w:val="22"/>
          <w:lang w:val="it-IT"/>
        </w:rPr>
        <w:t xml:space="preserve"> si intende la Potenza e la Sovranità; è stato anche affermato che sia un'espressione per indicare la Perfezione della Persona e la Perfezione dell'Esistenza, ed è caratteristica specifica di Allāh l'Altissimo non può essere usata per descrivere nessun altro. </w:t>
      </w:r>
    </w:p>
  </w:footnote>
  <w:footnote w:id="181">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230،برقم 483</w:t>
      </w:r>
      <w:r w:rsidRPr="002C3C7C">
        <w:rPr>
          <w:sz w:val="22"/>
          <w:szCs w:val="22"/>
          <w:rtl/>
        </w:rPr>
        <w:t>.</w:t>
      </w:r>
    </w:p>
    <w:p w:rsidR="00320910" w:rsidRPr="002C3C7C" w:rsidRDefault="00320910" w:rsidP="00E6632C">
      <w:pPr>
        <w:pStyle w:val="FootnoteText"/>
        <w:bidi w:val="0"/>
        <w:rPr>
          <w:sz w:val="22"/>
          <w:szCs w:val="22"/>
        </w:rPr>
      </w:pPr>
      <w:r w:rsidRPr="002C3C7C">
        <w:rPr>
          <w:sz w:val="22"/>
          <w:szCs w:val="22"/>
        </w:rPr>
        <w:t>Muslim (1/</w:t>
      </w:r>
      <w:r w:rsidRPr="002C3C7C">
        <w:rPr>
          <w:rFonts w:hint="cs"/>
          <w:sz w:val="22"/>
          <w:szCs w:val="22"/>
          <w:rtl/>
        </w:rPr>
        <w:t>230</w:t>
      </w:r>
      <w:r w:rsidRPr="002C3C7C">
        <w:rPr>
          <w:sz w:val="22"/>
          <w:szCs w:val="22"/>
        </w:rPr>
        <w:t xml:space="preserve"> n. 483).</w:t>
      </w:r>
    </w:p>
  </w:footnote>
  <w:footnote w:id="182">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352،برقم 486</w:t>
      </w:r>
      <w:r w:rsidRPr="002C3C7C">
        <w:rPr>
          <w:sz w:val="22"/>
          <w:szCs w:val="22"/>
          <w:rtl/>
        </w:rPr>
        <w:t>.</w:t>
      </w:r>
    </w:p>
    <w:p w:rsidR="00320910" w:rsidRPr="002C3C7C" w:rsidRDefault="00320910" w:rsidP="00E6632C">
      <w:pPr>
        <w:pStyle w:val="FootnoteText"/>
        <w:bidi w:val="0"/>
        <w:rPr>
          <w:sz w:val="22"/>
          <w:szCs w:val="22"/>
          <w:lang w:val="it-IT"/>
        </w:rPr>
      </w:pPr>
      <w:r w:rsidRPr="002C3C7C">
        <w:rPr>
          <w:sz w:val="22"/>
          <w:szCs w:val="22"/>
        </w:rPr>
        <w:t>Muslim</w:t>
      </w:r>
      <w:r w:rsidRPr="002C3C7C">
        <w:rPr>
          <w:i/>
          <w:iCs/>
          <w:sz w:val="22"/>
          <w:szCs w:val="22"/>
        </w:rPr>
        <w:t xml:space="preserve"> </w:t>
      </w:r>
      <w:r w:rsidRPr="002C3C7C">
        <w:rPr>
          <w:sz w:val="22"/>
          <w:szCs w:val="22"/>
        </w:rPr>
        <w:t>(1/</w:t>
      </w:r>
      <w:r w:rsidRPr="002C3C7C">
        <w:rPr>
          <w:rFonts w:hint="cs"/>
          <w:sz w:val="22"/>
          <w:szCs w:val="22"/>
          <w:rtl/>
        </w:rPr>
        <w:t>352</w:t>
      </w:r>
      <w:r w:rsidRPr="002C3C7C">
        <w:rPr>
          <w:sz w:val="22"/>
          <w:szCs w:val="22"/>
        </w:rPr>
        <w:t xml:space="preserve"> n. 486)</w:t>
      </w:r>
      <w:r w:rsidRPr="002C3C7C">
        <w:rPr>
          <w:sz w:val="22"/>
          <w:szCs w:val="22"/>
          <w:lang w:val="it-IT"/>
        </w:rPr>
        <w:t>.</w:t>
      </w:r>
    </w:p>
  </w:footnote>
  <w:footnote w:id="183">
    <w:p w:rsidR="00320910" w:rsidRPr="002C3C7C" w:rsidRDefault="00320910" w:rsidP="009A1F7C">
      <w:pPr>
        <w:pStyle w:val="FootnoteText"/>
        <w:rPr>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((أعوذ بك منك))</w:t>
      </w:r>
      <w:r w:rsidRPr="002C3C7C">
        <w:rPr>
          <w:rFonts w:hint="cs"/>
          <w:b/>
          <w:sz w:val="22"/>
          <w:szCs w:val="22"/>
          <w:rtl/>
        </w:rPr>
        <w:t xml:space="preserve"> أي: أعوذ بك من سخطك، أو من عذابك.</w:t>
      </w:r>
    </w:p>
    <w:p w:rsidR="00320910" w:rsidRPr="002C3C7C" w:rsidRDefault="00320910" w:rsidP="009A1F7C">
      <w:pPr>
        <w:pStyle w:val="FootnoteText"/>
        <w:bidi w:val="0"/>
        <w:rPr>
          <w:sz w:val="22"/>
          <w:szCs w:val="22"/>
          <w:lang w:val="it-IT"/>
        </w:rPr>
      </w:pPr>
      <w:r w:rsidRPr="002C3C7C">
        <w:rPr>
          <w:b/>
          <w:bCs/>
          <w:sz w:val="22"/>
          <w:szCs w:val="22"/>
          <w:lang w:val="it-IT"/>
        </w:rPr>
        <w:t>Ricerco rifugio in Te da Te stesso:</w:t>
      </w:r>
      <w:r w:rsidRPr="002C3C7C">
        <w:rPr>
          <w:sz w:val="22"/>
          <w:szCs w:val="22"/>
          <w:lang w:val="it-IT"/>
        </w:rPr>
        <w:t xml:space="preserve"> cerco rifugio in Te dalla Tua ira o dal Tuo castigo.</w:t>
      </w:r>
    </w:p>
  </w:footnote>
  <w:footnote w:id="184">
    <w:p w:rsidR="00320910" w:rsidRPr="00144AE2" w:rsidRDefault="00320910" w:rsidP="00193F82">
      <w:pPr>
        <w:pStyle w:val="FootnoteText"/>
        <w:rPr>
          <w:sz w:val="22"/>
          <w:szCs w:val="22"/>
          <w:rtl/>
        </w:rPr>
      </w:pPr>
      <w:r w:rsidRPr="00144AE2">
        <w:rPr>
          <w:rStyle w:val="FootnoteReference"/>
          <w:sz w:val="22"/>
          <w:szCs w:val="22"/>
        </w:rPr>
        <w:footnoteRef/>
      </w:r>
      <w:r w:rsidRPr="00144AE2">
        <w:rPr>
          <w:sz w:val="22"/>
          <w:szCs w:val="22"/>
          <w:rtl/>
        </w:rPr>
        <w:t xml:space="preserve"> </w:t>
      </w:r>
      <w:r w:rsidRPr="00144AE2">
        <w:rPr>
          <w:bCs/>
          <w:sz w:val="22"/>
          <w:szCs w:val="22"/>
          <w:rtl/>
        </w:rPr>
        <w:t>قوله: ((لا أحصي ثناء عليك))</w:t>
      </w:r>
      <w:r w:rsidRPr="00144AE2">
        <w:rPr>
          <w:b/>
          <w:sz w:val="22"/>
          <w:szCs w:val="22"/>
          <w:rtl/>
        </w:rPr>
        <w:t xml:space="preserve"> أي: لا أطيقه ولا أبلغه.</w:t>
      </w:r>
    </w:p>
    <w:p w:rsidR="00320910" w:rsidRPr="002C3C7C" w:rsidRDefault="00320910" w:rsidP="009A1F7C">
      <w:pPr>
        <w:pStyle w:val="FootnoteText"/>
        <w:bidi w:val="0"/>
        <w:rPr>
          <w:sz w:val="22"/>
          <w:szCs w:val="22"/>
          <w:lang w:val="it-IT"/>
        </w:rPr>
      </w:pPr>
      <w:r w:rsidRPr="002C3C7C">
        <w:rPr>
          <w:b/>
          <w:bCs/>
          <w:sz w:val="22"/>
          <w:szCs w:val="22"/>
          <w:lang w:val="it-IT"/>
        </w:rPr>
        <w:t xml:space="preserve">Non posso enumerare la lode verso di Te: </w:t>
      </w:r>
      <w:r w:rsidRPr="002C3C7C">
        <w:rPr>
          <w:sz w:val="22"/>
          <w:szCs w:val="22"/>
          <w:lang w:val="it-IT"/>
        </w:rPr>
        <w:t>sono incapace di questo e non potrò mai arrivare a fare ciò.</w:t>
      </w:r>
    </w:p>
  </w:footnote>
  <w:footnote w:id="185">
    <w:p w:rsidR="00320910" w:rsidRPr="002C3C7C" w:rsidRDefault="00320910" w:rsidP="00193F82">
      <w:pPr>
        <w:pStyle w:val="FootnoteText"/>
        <w:rPr>
          <w:b/>
          <w:sz w:val="22"/>
          <w:szCs w:val="22"/>
          <w:rtl/>
        </w:rPr>
      </w:pPr>
      <w:r w:rsidRPr="002C3C7C">
        <w:rPr>
          <w:rStyle w:val="FootnoteReference"/>
          <w:sz w:val="22"/>
          <w:szCs w:val="22"/>
        </w:rPr>
        <w:footnoteRef/>
      </w:r>
      <w:r w:rsidRPr="002C3C7C">
        <w:rPr>
          <w:sz w:val="22"/>
          <w:szCs w:val="22"/>
        </w:rPr>
        <w:t xml:space="preserve"> </w:t>
      </w:r>
      <w:r w:rsidRPr="002C3C7C">
        <w:rPr>
          <w:rFonts w:hint="cs"/>
          <w:bCs/>
          <w:sz w:val="22"/>
          <w:szCs w:val="22"/>
          <w:rtl/>
        </w:rPr>
        <w:t>قوله: ((أنت كما أثنيت على نفسك))</w:t>
      </w:r>
      <w:r w:rsidRPr="002C3C7C">
        <w:rPr>
          <w:rFonts w:hint="cs"/>
          <w:b/>
          <w:sz w:val="22"/>
          <w:szCs w:val="22"/>
          <w:rtl/>
        </w:rPr>
        <w:t xml:space="preserve"> اعتراف بالعجز عن الثناء، وأنه لا يقدر على بلوغ حقيقته، فكما أنه لا نهاية لصفاته فكذلك لا نهاية للثناء عليه؛ لأن الثناء تابع للمثنى عليه.</w:t>
      </w:r>
    </w:p>
    <w:p w:rsidR="00320910" w:rsidRPr="002C3C7C" w:rsidRDefault="00320910" w:rsidP="00193F82">
      <w:pPr>
        <w:pStyle w:val="FootnoteText"/>
        <w:rPr>
          <w:sz w:val="22"/>
          <w:szCs w:val="22"/>
          <w:lang w:val="it-IT"/>
        </w:rPr>
      </w:pPr>
      <w:r w:rsidRPr="002C3C7C">
        <w:rPr>
          <w:rFonts w:hint="cs"/>
          <w:b/>
          <w:sz w:val="22"/>
          <w:szCs w:val="22"/>
          <w:rtl/>
        </w:rPr>
        <w:t xml:space="preserve">فكل ثناء أثنى به عليه </w:t>
      </w:r>
      <w:r w:rsidRPr="002C3C7C">
        <w:rPr>
          <w:rFonts w:hint="cs"/>
          <w:b/>
          <w:bCs/>
          <w:sz w:val="22"/>
          <w:szCs w:val="22"/>
          <w:rtl/>
        </w:rPr>
        <w:t>–</w:t>
      </w:r>
      <w:r w:rsidRPr="002C3C7C">
        <w:rPr>
          <w:rFonts w:hint="cs"/>
          <w:b/>
          <w:sz w:val="22"/>
          <w:szCs w:val="22"/>
          <w:rtl/>
        </w:rPr>
        <w:t xml:space="preserve"> وإن كثر، وطال، وبالغ فيه </w:t>
      </w:r>
      <w:r w:rsidRPr="002C3C7C">
        <w:rPr>
          <w:rFonts w:hint="cs"/>
          <w:b/>
          <w:bCs/>
          <w:sz w:val="22"/>
          <w:szCs w:val="22"/>
          <w:rtl/>
        </w:rPr>
        <w:t>–</w:t>
      </w:r>
      <w:r w:rsidRPr="002C3C7C">
        <w:rPr>
          <w:rFonts w:hint="cs"/>
          <w:b/>
          <w:sz w:val="22"/>
          <w:szCs w:val="22"/>
          <w:rtl/>
        </w:rPr>
        <w:t xml:space="preserve"> فقدر الله أعظم، وسلطانه أعز، وصفاته أكثر وأكبر، وفضله وإحسانه أوسع وأسبغ.</w:t>
      </w:r>
    </w:p>
    <w:p w:rsidR="00320910" w:rsidRPr="002C3C7C" w:rsidRDefault="00320910" w:rsidP="00193F82">
      <w:pPr>
        <w:pStyle w:val="FootnoteText"/>
        <w:bidi w:val="0"/>
        <w:rPr>
          <w:sz w:val="22"/>
          <w:szCs w:val="22"/>
          <w:lang w:val="it-IT"/>
        </w:rPr>
      </w:pPr>
      <w:r w:rsidRPr="002C3C7C">
        <w:rPr>
          <w:sz w:val="22"/>
          <w:szCs w:val="22"/>
          <w:rtl/>
        </w:rPr>
        <w:t xml:space="preserve"> </w:t>
      </w:r>
      <w:r w:rsidRPr="002C3C7C">
        <w:rPr>
          <w:b/>
          <w:bCs/>
          <w:sz w:val="22"/>
          <w:szCs w:val="22"/>
          <w:lang w:val="it-IT"/>
        </w:rPr>
        <w:t xml:space="preserve">Tu sei così come hai lodato la Tua Persona: </w:t>
      </w:r>
      <w:r w:rsidRPr="002C3C7C">
        <w:rPr>
          <w:sz w:val="22"/>
          <w:szCs w:val="22"/>
          <w:lang w:val="it-IT"/>
        </w:rPr>
        <w:t xml:space="preserve">con questa affermazione il servo ammette di essere incapace di lodare Allāh [come ha diritto di essere lodato] e di non essere all'altezza di giungere alla realtà di questa [lode]; questo perchè non essendoci fine alle Sue caratteristiche non vi è fine alla lode verso di Lui, dato che la lode è legata al soggetto lodato. </w:t>
      </w:r>
    </w:p>
    <w:p w:rsidR="00320910" w:rsidRPr="002C3C7C" w:rsidRDefault="00320910" w:rsidP="00193F82">
      <w:pPr>
        <w:pStyle w:val="FootnoteText"/>
        <w:bidi w:val="0"/>
        <w:rPr>
          <w:sz w:val="22"/>
          <w:szCs w:val="22"/>
          <w:lang w:val="it-IT"/>
        </w:rPr>
      </w:pPr>
      <w:r w:rsidRPr="002C3C7C">
        <w:rPr>
          <w:sz w:val="22"/>
          <w:szCs w:val="22"/>
          <w:lang w:val="it-IT"/>
        </w:rPr>
        <w:t xml:space="preserve">Ogni lode con cui Egli l'Altissimo sia stato lodato –anche se numerosa, protratta, enfatizzata- [non può giungere al culmine] poichè Allāh è di un grado ben più eccellente, il Suo Potere più eccellente, le Sue caratteristiche molteplici ed immense, la Sua generosità e il Suo ben agire più ampi e diffusi. </w:t>
      </w:r>
    </w:p>
  </w:footnote>
  <w:footnote w:id="186">
    <w:p w:rsidR="00320910" w:rsidRPr="002C3C7C" w:rsidRDefault="00320910" w:rsidP="005D1407">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b/>
          <w:sz w:val="22"/>
          <w:szCs w:val="22"/>
          <w:rtl/>
        </w:rPr>
        <w:t>ومعنى ذلك: الاستغفار من التقصير في بلوغ الواجب في حق عبادته، والثناء عليه</w:t>
      </w:r>
      <w:r w:rsidRPr="002C3C7C">
        <w:rPr>
          <w:rFonts w:hint="cs"/>
          <w:b/>
          <w:bCs/>
          <w:sz w:val="22"/>
          <w:szCs w:val="22"/>
          <w:rtl/>
        </w:rPr>
        <w:t>))</w:t>
      </w:r>
      <w:r w:rsidRPr="002C3C7C">
        <w:rPr>
          <w:rFonts w:hint="cs"/>
          <w:b/>
          <w:sz w:val="22"/>
          <w:szCs w:val="22"/>
          <w:rtl/>
        </w:rPr>
        <w:t>.</w:t>
      </w:r>
    </w:p>
    <w:p w:rsidR="00320910" w:rsidRPr="002C3C7C" w:rsidRDefault="00320910" w:rsidP="005D1407">
      <w:pPr>
        <w:pStyle w:val="FootnoteText"/>
        <w:bidi w:val="0"/>
        <w:rPr>
          <w:sz w:val="22"/>
          <w:szCs w:val="22"/>
          <w:lang w:val="it-IT"/>
        </w:rPr>
      </w:pPr>
      <w:r w:rsidRPr="002C3C7C">
        <w:rPr>
          <w:sz w:val="22"/>
          <w:szCs w:val="22"/>
          <w:lang w:val="it-IT"/>
        </w:rPr>
        <w:t xml:space="preserve">Con questo ricordo si intende chiedere perdono per tutte le mancanze nell'adempiere all'obbligo negli atti di adorazione e nella lode verso Allāh l'Altissimo. </w:t>
      </w:r>
    </w:p>
  </w:footnote>
  <w:footnote w:id="187">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أبو داود، 1/ 231، برقم 874، وابن ماجه، برقم 897، وانظر: صحيح ابن ماجه، 1/ 148</w:t>
      </w:r>
      <w:r w:rsidRPr="002C3C7C">
        <w:rPr>
          <w:sz w:val="22"/>
          <w:szCs w:val="22"/>
          <w:rtl/>
        </w:rPr>
        <w:t>.</w:t>
      </w:r>
    </w:p>
    <w:p w:rsidR="00320910" w:rsidRPr="002C3C7C" w:rsidRDefault="00320910" w:rsidP="00193F82">
      <w:pPr>
        <w:pStyle w:val="FootnoteText"/>
        <w:bidi w:val="0"/>
        <w:rPr>
          <w:sz w:val="22"/>
          <w:szCs w:val="22"/>
          <w:lang w:val="it-IT"/>
        </w:rPr>
      </w:pPr>
      <w:r w:rsidRPr="002C3C7C">
        <w:rPr>
          <w:sz w:val="22"/>
          <w:szCs w:val="22"/>
          <w:lang w:val="it-IT"/>
        </w:rPr>
        <w:t xml:space="preserve">Abū Dāūd (1/231 n. 874) e Ibn Majah (n. 897). Vedi anche: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sz w:val="22"/>
          <w:szCs w:val="22"/>
          <w:lang w:val="it-IT"/>
        </w:rPr>
        <w:t>, (1/148).</w:t>
      </w:r>
    </w:p>
  </w:footnote>
  <w:footnote w:id="188">
    <w:p w:rsidR="00320910" w:rsidRPr="00144AE2" w:rsidRDefault="00320910" w:rsidP="00EE07B8">
      <w:pPr>
        <w:spacing w:after="60" w:line="276" w:lineRule="auto"/>
        <w:ind w:firstLine="397"/>
        <w:rPr>
          <w:rFonts w:cs="Times New Roman"/>
          <w:b/>
          <w:sz w:val="22"/>
          <w:szCs w:val="22"/>
          <w:rtl/>
        </w:rPr>
      </w:pPr>
      <w:r w:rsidRPr="00144AE2">
        <w:rPr>
          <w:rStyle w:val="FootnoteReference"/>
          <w:rFonts w:cs="Times New Roman"/>
          <w:sz w:val="22"/>
          <w:szCs w:val="22"/>
        </w:rPr>
        <w:footnoteRef/>
      </w:r>
      <w:r w:rsidRPr="00144AE2">
        <w:rPr>
          <w:rFonts w:cs="Times New Roman"/>
          <w:sz w:val="22"/>
          <w:szCs w:val="22"/>
        </w:rPr>
        <w:t xml:space="preserve"> </w:t>
      </w:r>
      <w:r w:rsidRPr="00144AE2">
        <w:rPr>
          <w:rFonts w:cs="Times New Roman"/>
          <w:b/>
          <w:sz w:val="22"/>
          <w:szCs w:val="22"/>
          <w:rtl/>
        </w:rPr>
        <w:t xml:space="preserve">- صحابي الحديث هو حذيفة بن اليمان </w:t>
      </w:r>
      <w:r w:rsidRPr="00144AE2">
        <w:rPr>
          <w:rFonts w:cs="Times New Roman"/>
          <w:bCs/>
          <w:sz w:val="22"/>
          <w:szCs w:val="22"/>
          <w:rtl/>
        </w:rPr>
        <w:sym w:font="AGA Arabesque" w:char="F074"/>
      </w:r>
      <w:r w:rsidRPr="00144AE2">
        <w:rPr>
          <w:rFonts w:cs="Times New Roman"/>
          <w:b/>
          <w:sz w:val="22"/>
          <w:szCs w:val="22"/>
          <w:rtl/>
        </w:rPr>
        <w:t>.</w:t>
      </w:r>
    </w:p>
    <w:p w:rsidR="00320910" w:rsidRPr="00144AE2" w:rsidRDefault="00320910" w:rsidP="00EE07B8">
      <w:pPr>
        <w:pStyle w:val="FootnoteText"/>
        <w:rPr>
          <w:b/>
          <w:sz w:val="22"/>
          <w:szCs w:val="22"/>
        </w:rPr>
      </w:pPr>
      <w:r w:rsidRPr="00144AE2">
        <w:rPr>
          <w:b/>
          <w:sz w:val="22"/>
          <w:szCs w:val="22"/>
          <w:rtl/>
        </w:rPr>
        <w:t>جاء في صلاة النبي × في الليل، وقيامه الطويل بالبقرة، والنساء، وآل عمران، وركوعه الذي هو نحو قيامه، وسجوده نحو ذلك..، وأنه كان يقول بين السجدتين: رب اغفر لي، رب اغفر لي...، ويجلس بقدر سجوده.</w:t>
      </w:r>
    </w:p>
    <w:p w:rsidR="00320910" w:rsidRPr="00144AE2" w:rsidRDefault="00320910" w:rsidP="00EE07B8">
      <w:pPr>
        <w:pStyle w:val="FootnoteText"/>
        <w:rPr>
          <w:sz w:val="22"/>
          <w:szCs w:val="22"/>
        </w:rPr>
      </w:pPr>
      <w:r w:rsidRPr="00144AE2">
        <w:rPr>
          <w:b/>
          <w:sz w:val="22"/>
          <w:szCs w:val="22"/>
          <w:rtl/>
        </w:rPr>
        <w:t xml:space="preserve">وهذا يدل على أنه كان يقول: </w:t>
      </w:r>
      <w:r w:rsidRPr="00144AE2">
        <w:rPr>
          <w:b/>
          <w:bCs/>
          <w:sz w:val="22"/>
          <w:szCs w:val="22"/>
          <w:rtl/>
        </w:rPr>
        <w:t>((رب اغفر لي))</w:t>
      </w:r>
      <w:r w:rsidRPr="00144AE2">
        <w:rPr>
          <w:b/>
          <w:sz w:val="22"/>
          <w:szCs w:val="22"/>
          <w:rtl/>
        </w:rPr>
        <w:t xml:space="preserve"> أكثر من المرتين المذكورتين في الحديث، بل كان يكرر ويلح في طلب المغفرة.</w:t>
      </w:r>
    </w:p>
    <w:p w:rsidR="00320910" w:rsidRPr="002C3C7C" w:rsidRDefault="00320910" w:rsidP="002952BE">
      <w:pPr>
        <w:pStyle w:val="FootnoteText"/>
        <w:bidi w:val="0"/>
        <w:rPr>
          <w:sz w:val="22"/>
          <w:szCs w:val="22"/>
          <w:lang w:val="it-IT"/>
        </w:rPr>
      </w:pPr>
      <w:r w:rsidRPr="002C3C7C">
        <w:rPr>
          <w:sz w:val="22"/>
          <w:szCs w:val="22"/>
          <w:rtl/>
        </w:rPr>
        <w:t xml:space="preserve"> </w:t>
      </w:r>
      <w:r w:rsidRPr="002C3C7C">
        <w:rPr>
          <w:sz w:val="22"/>
          <w:szCs w:val="22"/>
          <w:lang w:val="it-IT"/>
        </w:rPr>
        <w:t xml:space="preserve">Il Compagno che ha riferito tale </w:t>
      </w:r>
      <w:r w:rsidRPr="002C3C7C">
        <w:rPr>
          <w:i/>
          <w:iCs/>
          <w:sz w:val="22"/>
          <w:szCs w:val="22"/>
          <w:u w:val="single"/>
          <w:lang w:val="it-IT"/>
        </w:rPr>
        <w:t>h</w:t>
      </w:r>
      <w:r w:rsidRPr="002C3C7C">
        <w:rPr>
          <w:i/>
          <w:iCs/>
          <w:sz w:val="22"/>
          <w:szCs w:val="22"/>
          <w:lang w:val="it-IT"/>
        </w:rPr>
        <w:t>adi</w:t>
      </w:r>
      <w:r w:rsidRPr="002C3C7C">
        <w:rPr>
          <w:i/>
          <w:iCs/>
          <w:sz w:val="22"/>
          <w:szCs w:val="22"/>
          <w:u w:val="single"/>
          <w:lang w:val="it-IT"/>
        </w:rPr>
        <w:t>th</w:t>
      </w:r>
      <w:r w:rsidRPr="002C3C7C">
        <w:rPr>
          <w:sz w:val="22"/>
          <w:szCs w:val="22"/>
          <w:lang w:val="it-IT"/>
        </w:rPr>
        <w:t xml:space="preserve"> è </w:t>
      </w:r>
      <w:r w:rsidRPr="002C3C7C">
        <w:rPr>
          <w:i/>
          <w:iCs/>
          <w:sz w:val="22"/>
          <w:szCs w:val="22"/>
          <w:u w:val="single"/>
          <w:lang w:val="it-IT"/>
        </w:rPr>
        <w:t>H</w:t>
      </w:r>
      <w:r w:rsidRPr="002C3C7C">
        <w:rPr>
          <w:i/>
          <w:iCs/>
          <w:sz w:val="22"/>
          <w:szCs w:val="22"/>
          <w:lang w:val="it-IT"/>
        </w:rPr>
        <w:t>u</w:t>
      </w:r>
      <w:r w:rsidRPr="002C3C7C">
        <w:rPr>
          <w:i/>
          <w:iCs/>
          <w:sz w:val="22"/>
          <w:szCs w:val="22"/>
          <w:u w:val="single"/>
          <w:lang w:val="it-IT"/>
        </w:rPr>
        <w:t>dh</w:t>
      </w:r>
      <w:r w:rsidRPr="002C3C7C">
        <w:rPr>
          <w:i/>
          <w:iCs/>
          <w:sz w:val="22"/>
          <w:szCs w:val="22"/>
          <w:lang w:val="it-IT"/>
        </w:rPr>
        <w:t xml:space="preserve">aīfah Bin Al-Īamān </w:t>
      </w:r>
      <w:r w:rsidRPr="002C3C7C">
        <w:rPr>
          <w:sz w:val="22"/>
          <w:szCs w:val="22"/>
          <w:lang w:val="it-IT"/>
        </w:rPr>
        <w:sym w:font="AGA Arabesque" w:char="F074"/>
      </w:r>
      <w:r w:rsidRPr="002C3C7C">
        <w:rPr>
          <w:sz w:val="22"/>
          <w:szCs w:val="22"/>
          <w:lang w:val="it-IT"/>
        </w:rPr>
        <w:t xml:space="preserve">. È stata tramandata tale invocazione riferita alla </w:t>
      </w:r>
      <w:r w:rsidRPr="002C3C7C">
        <w:rPr>
          <w:i/>
          <w:iCs/>
          <w:sz w:val="22"/>
          <w:szCs w:val="22"/>
          <w:u w:val="single"/>
          <w:lang w:val="it-IT"/>
        </w:rPr>
        <w:t>s</w:t>
      </w:r>
      <w:r w:rsidRPr="002C3C7C">
        <w:rPr>
          <w:i/>
          <w:iCs/>
          <w:sz w:val="22"/>
          <w:szCs w:val="22"/>
          <w:lang w:val="it-IT"/>
        </w:rPr>
        <w:t>alāh</w:t>
      </w:r>
      <w:r w:rsidRPr="002C3C7C">
        <w:rPr>
          <w:sz w:val="22"/>
          <w:szCs w:val="22"/>
          <w:lang w:val="it-IT"/>
        </w:rPr>
        <w:t xml:space="preserve"> notturna del Profeta </w:t>
      </w:r>
      <w:r w:rsidRPr="002C3C7C">
        <w:rPr>
          <w:sz w:val="22"/>
          <w:szCs w:val="22"/>
          <w:lang w:val="it-IT"/>
        </w:rPr>
        <w:sym w:font="AGA Arabesque" w:char="F072"/>
      </w:r>
      <w:r w:rsidRPr="002C3C7C">
        <w:rPr>
          <w:sz w:val="22"/>
          <w:szCs w:val="22"/>
          <w:lang w:val="it-IT"/>
        </w:rPr>
        <w:t xml:space="preserve">, quando stava eretto a lungo leggendo </w:t>
      </w:r>
      <w:r w:rsidRPr="002C3C7C">
        <w:rPr>
          <w:i/>
          <w:iCs/>
          <w:sz w:val="22"/>
          <w:szCs w:val="22"/>
          <w:lang w:val="it-IT"/>
        </w:rPr>
        <w:t>Al-Baqaraħ</w:t>
      </w:r>
      <w:r w:rsidRPr="002C3C7C">
        <w:rPr>
          <w:sz w:val="22"/>
          <w:szCs w:val="22"/>
          <w:lang w:val="it-IT"/>
        </w:rPr>
        <w:t xml:space="preserve">, </w:t>
      </w:r>
      <w:r w:rsidRPr="002C3C7C">
        <w:rPr>
          <w:i/>
          <w:iCs/>
          <w:sz w:val="22"/>
          <w:szCs w:val="22"/>
          <w:lang w:val="it-IT"/>
        </w:rPr>
        <w:t>Al-Nisā'</w:t>
      </w:r>
      <w:r w:rsidRPr="002C3C7C">
        <w:rPr>
          <w:sz w:val="22"/>
          <w:szCs w:val="22"/>
          <w:lang w:val="it-IT"/>
        </w:rPr>
        <w:t xml:space="preserve"> e </w:t>
      </w:r>
      <w:r w:rsidRPr="002C3C7C">
        <w:rPr>
          <w:i/>
          <w:iCs/>
          <w:sz w:val="22"/>
          <w:szCs w:val="22"/>
          <w:lang w:val="it-IT"/>
        </w:rPr>
        <w:t>Āli °Imrān</w:t>
      </w:r>
      <w:r w:rsidRPr="002C3C7C">
        <w:rPr>
          <w:sz w:val="22"/>
          <w:szCs w:val="22"/>
          <w:lang w:val="it-IT"/>
        </w:rPr>
        <w:t xml:space="preserve">, dopodichè si inchinava e rimaneva in questa posizione la stessa durata del suo stare in piedi, e così [la stessa durata di tempo] stava per la sua prosternazione; è stato tramandato che egli </w:t>
      </w:r>
      <w:r w:rsidRPr="002C3C7C">
        <w:rPr>
          <w:sz w:val="22"/>
          <w:szCs w:val="22"/>
          <w:lang w:val="it-IT"/>
        </w:rPr>
        <w:sym w:font="AGA Arabesque" w:char="F072"/>
      </w:r>
      <w:r w:rsidRPr="002C3C7C">
        <w:rPr>
          <w:sz w:val="22"/>
          <w:szCs w:val="22"/>
          <w:lang w:val="it-IT"/>
        </w:rPr>
        <w:t xml:space="preserve"> diceva fra le due prostrazioni (significato): "Signor mio perdonami, Signor mio perdonami" e stava seduto la stessa durata di tempo della sua prosternazione. Questo prova il fatto che egli dicesse "</w:t>
      </w:r>
      <w:r w:rsidRPr="002C3C7C">
        <w:rPr>
          <w:sz w:val="22"/>
          <w:szCs w:val="22"/>
          <w:rtl/>
        </w:rPr>
        <w:t>رَبِّ اغْفِرْ ل</w:t>
      </w:r>
      <w:r w:rsidRPr="002C3C7C">
        <w:rPr>
          <w:rFonts w:hint="cs"/>
          <w:sz w:val="22"/>
          <w:szCs w:val="22"/>
          <w:rtl/>
        </w:rPr>
        <w:t>ِ</w:t>
      </w:r>
      <w:r w:rsidRPr="002C3C7C">
        <w:rPr>
          <w:sz w:val="22"/>
          <w:szCs w:val="22"/>
          <w:rtl/>
        </w:rPr>
        <w:t>ي، رَبِّ اغْفِرْ ل</w:t>
      </w:r>
      <w:r w:rsidRPr="002C3C7C">
        <w:rPr>
          <w:rFonts w:hint="cs"/>
          <w:sz w:val="22"/>
          <w:szCs w:val="22"/>
          <w:rtl/>
        </w:rPr>
        <w:t>ِ</w:t>
      </w:r>
      <w:r w:rsidRPr="002C3C7C">
        <w:rPr>
          <w:sz w:val="22"/>
          <w:szCs w:val="22"/>
          <w:rtl/>
        </w:rPr>
        <w:t>ي</w:t>
      </w:r>
      <w:r w:rsidRPr="002C3C7C">
        <w:rPr>
          <w:sz w:val="22"/>
          <w:szCs w:val="22"/>
          <w:lang w:val="it-IT"/>
        </w:rPr>
        <w:t>" più di due volte come ricordato nell'</w:t>
      </w:r>
      <w:r w:rsidRPr="002C3C7C">
        <w:rPr>
          <w:i/>
          <w:iCs/>
          <w:sz w:val="22"/>
          <w:szCs w:val="22"/>
          <w:u w:val="single"/>
          <w:lang w:val="it-IT"/>
        </w:rPr>
        <w:t>h</w:t>
      </w:r>
      <w:r w:rsidRPr="002C3C7C">
        <w:rPr>
          <w:i/>
          <w:iCs/>
          <w:sz w:val="22"/>
          <w:szCs w:val="22"/>
          <w:lang w:val="it-IT"/>
        </w:rPr>
        <w:t>adi</w:t>
      </w:r>
      <w:r w:rsidRPr="002C3C7C">
        <w:rPr>
          <w:i/>
          <w:iCs/>
          <w:sz w:val="22"/>
          <w:szCs w:val="22"/>
          <w:u w:val="single"/>
          <w:lang w:val="it-IT"/>
        </w:rPr>
        <w:t>th</w:t>
      </w:r>
      <w:r w:rsidRPr="002C3C7C">
        <w:rPr>
          <w:sz w:val="22"/>
          <w:szCs w:val="22"/>
          <w:lang w:val="it-IT"/>
        </w:rPr>
        <w:t>, e che egli ripeteva questa invocazione [più di due volte] e insisteva nella richiesta del perdono.</w:t>
      </w:r>
    </w:p>
  </w:footnote>
  <w:footnote w:id="189">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 xml:space="preserve">أخرجه أصحاب السنن إلا النسائي: أبو داود، 1/ 231، برقم 850، والترمذي، برقم 284، و285، وابنماجه، برقم 898، </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1/90</w:t>
      </w:r>
      <w:r w:rsidRPr="002C3C7C">
        <w:rPr>
          <w:rFonts w:hint="cs"/>
          <w:sz w:val="22"/>
          <w:szCs w:val="22"/>
          <w:rtl/>
        </w:rPr>
        <w:t>،</w:t>
      </w:r>
      <w:r w:rsidRPr="002C3C7C">
        <w:rPr>
          <w:sz w:val="22"/>
          <w:szCs w:val="22"/>
          <w:rtl/>
        </w:rPr>
        <w:t xml:space="preserve"> وصحيح ابن ماجه</w:t>
      </w:r>
      <w:r w:rsidRPr="002C3C7C">
        <w:rPr>
          <w:rFonts w:hint="cs"/>
          <w:sz w:val="22"/>
          <w:szCs w:val="22"/>
          <w:rtl/>
        </w:rPr>
        <w:t>،</w:t>
      </w:r>
      <w:r w:rsidRPr="002C3C7C">
        <w:rPr>
          <w:sz w:val="22"/>
          <w:szCs w:val="22"/>
          <w:rtl/>
        </w:rPr>
        <w:t xml:space="preserve"> 1/148.</w:t>
      </w:r>
    </w:p>
    <w:p w:rsidR="00320910" w:rsidRPr="002C3C7C" w:rsidRDefault="00320910" w:rsidP="002952BE">
      <w:pPr>
        <w:pStyle w:val="FootnoteText"/>
        <w:bidi w:val="0"/>
        <w:rPr>
          <w:sz w:val="22"/>
          <w:szCs w:val="22"/>
          <w:lang w:val="it-IT"/>
        </w:rPr>
      </w:pPr>
      <w:r w:rsidRPr="002C3C7C">
        <w:rPr>
          <w:sz w:val="22"/>
          <w:szCs w:val="22"/>
          <w:lang w:val="it-IT"/>
        </w:rPr>
        <w:t>Lo hanno trasmesso "</w:t>
      </w:r>
      <w:r w:rsidRPr="002C3C7C">
        <w:rPr>
          <w:i/>
          <w:iCs/>
          <w:sz w:val="22"/>
          <w:szCs w:val="22"/>
          <w:lang w:val="it-IT"/>
        </w:rPr>
        <w:t>'A</w:t>
      </w:r>
      <w:r w:rsidRPr="002C3C7C">
        <w:rPr>
          <w:i/>
          <w:iCs/>
          <w:sz w:val="22"/>
          <w:szCs w:val="22"/>
          <w:u w:val="single"/>
          <w:lang w:val="it-IT"/>
        </w:rPr>
        <w:t>s</w:t>
      </w:r>
      <w:r w:rsidRPr="002C3C7C">
        <w:rPr>
          <w:i/>
          <w:iCs/>
          <w:sz w:val="22"/>
          <w:szCs w:val="22"/>
          <w:lang w:val="it-IT"/>
        </w:rPr>
        <w:t>-</w:t>
      </w:r>
      <w:r w:rsidRPr="002C3C7C">
        <w:rPr>
          <w:i/>
          <w:iCs/>
          <w:sz w:val="22"/>
          <w:szCs w:val="22"/>
          <w:u w:val="single"/>
          <w:lang w:val="it-IT"/>
        </w:rPr>
        <w:t>h</w:t>
      </w:r>
      <w:r w:rsidRPr="002C3C7C">
        <w:rPr>
          <w:i/>
          <w:iCs/>
          <w:sz w:val="22"/>
          <w:szCs w:val="22"/>
          <w:lang w:val="it-IT"/>
        </w:rPr>
        <w:t>ab Al-Sunan</w:t>
      </w:r>
      <w:r w:rsidRPr="002C3C7C">
        <w:rPr>
          <w:sz w:val="22"/>
          <w:szCs w:val="22"/>
          <w:lang w:val="it-IT"/>
        </w:rPr>
        <w:t>" –i trasmettitori della Sunnah- (</w:t>
      </w:r>
      <w:r w:rsidRPr="002C3C7C">
        <w:rPr>
          <w:i/>
          <w:iCs/>
          <w:sz w:val="22"/>
          <w:szCs w:val="22"/>
          <w:lang w:val="it-IT"/>
        </w:rPr>
        <w:t>Abī Dāūd, Al-Nasā'ī, Ibn Mājah, Al-Tirmi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tutti eccetto </w:t>
      </w:r>
      <w:r w:rsidRPr="002C3C7C">
        <w:rPr>
          <w:i/>
          <w:iCs/>
          <w:sz w:val="22"/>
          <w:szCs w:val="22"/>
          <w:lang w:val="it-IT"/>
        </w:rPr>
        <w:t>Al-Nasā'ī</w:t>
      </w:r>
      <w:r w:rsidRPr="002C3C7C">
        <w:rPr>
          <w:sz w:val="22"/>
          <w:szCs w:val="22"/>
          <w:lang w:val="it-IT"/>
        </w:rPr>
        <w:t xml:space="preserve">: </w:t>
      </w:r>
      <w:r w:rsidRPr="002C3C7C">
        <w:rPr>
          <w:i/>
          <w:iCs/>
          <w:sz w:val="22"/>
          <w:szCs w:val="22"/>
          <w:lang w:val="it-IT"/>
        </w:rPr>
        <w:t>Abū Dāūd</w:t>
      </w:r>
      <w:r w:rsidRPr="002C3C7C">
        <w:rPr>
          <w:sz w:val="22"/>
          <w:szCs w:val="22"/>
          <w:lang w:val="it-IT"/>
        </w:rPr>
        <w:t xml:space="preserve"> (1/231</w:t>
      </w:r>
      <w:r w:rsidRPr="002C3C7C">
        <w:rPr>
          <w:rFonts w:hint="cs"/>
          <w:sz w:val="22"/>
          <w:szCs w:val="22"/>
          <w:rtl/>
          <w:lang w:val="it-IT"/>
        </w:rPr>
        <w:t xml:space="preserve"> </w:t>
      </w:r>
      <w:r w:rsidRPr="002C3C7C">
        <w:rPr>
          <w:sz w:val="22"/>
          <w:szCs w:val="22"/>
          <w:lang w:val="it-IT"/>
        </w:rPr>
        <w:t xml:space="preserve"> n. 850), </w:t>
      </w:r>
      <w:r w:rsidRPr="002C3C7C">
        <w:rPr>
          <w:i/>
          <w:iCs/>
          <w:sz w:val="22"/>
          <w:szCs w:val="22"/>
          <w:lang w:val="it-IT"/>
        </w:rPr>
        <w:t>Al-Tirmi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(n. 284 – 285), </w:t>
      </w:r>
      <w:r w:rsidRPr="002C3C7C">
        <w:rPr>
          <w:i/>
          <w:iCs/>
          <w:sz w:val="22"/>
          <w:szCs w:val="22"/>
          <w:lang w:val="it-IT"/>
        </w:rPr>
        <w:t>Ibn Mājah</w:t>
      </w:r>
      <w:r w:rsidRPr="002C3C7C">
        <w:rPr>
          <w:sz w:val="22"/>
          <w:szCs w:val="22"/>
          <w:lang w:val="it-IT"/>
        </w:rPr>
        <w:t xml:space="preserve"> (n. 898). Vedi anche: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Al-Tirmi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(1/90) e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rFonts w:hint="cs"/>
          <w:sz w:val="22"/>
          <w:szCs w:val="22"/>
          <w:rtl/>
          <w:lang w:val="it-IT"/>
        </w:rPr>
        <w:t xml:space="preserve"> </w:t>
      </w:r>
      <w:r w:rsidRPr="002C3C7C">
        <w:rPr>
          <w:sz w:val="22"/>
          <w:szCs w:val="22"/>
          <w:lang w:val="it-IT"/>
        </w:rPr>
        <w:t>(1/148).</w:t>
      </w:r>
    </w:p>
  </w:footnote>
  <w:footnote w:id="190">
    <w:p w:rsidR="00320910" w:rsidRPr="002C3C7C" w:rsidRDefault="00320910" w:rsidP="00D812AE">
      <w:pPr>
        <w:rPr>
          <w:sz w:val="22"/>
          <w:szCs w:val="22"/>
        </w:rPr>
      </w:pPr>
      <w:r w:rsidRPr="002C3C7C">
        <w:rPr>
          <w:rStyle w:val="FootnoteReference"/>
          <w:sz w:val="22"/>
          <w:szCs w:val="22"/>
        </w:rPr>
        <w:footnoteRef/>
      </w:r>
      <w:r w:rsidRPr="002C3C7C">
        <w:rPr>
          <w:sz w:val="22"/>
          <w:szCs w:val="22"/>
        </w:rPr>
        <w:t xml:space="preserve"> </w:t>
      </w:r>
      <w:r w:rsidRPr="002C3C7C">
        <w:rPr>
          <w:rFonts w:cs="Times New Roman" w:hint="cs"/>
          <w:bCs/>
          <w:sz w:val="22"/>
          <w:szCs w:val="22"/>
          <w:rtl/>
        </w:rPr>
        <w:t>قوله</w:t>
      </w:r>
      <w:r w:rsidRPr="002C3C7C">
        <w:rPr>
          <w:rFonts w:hint="cs"/>
          <w:bCs/>
          <w:sz w:val="22"/>
          <w:szCs w:val="22"/>
          <w:rtl/>
        </w:rPr>
        <w:t>: ((</w:t>
      </w:r>
      <w:r w:rsidRPr="002C3C7C">
        <w:rPr>
          <w:rFonts w:cs="Times New Roman" w:hint="cs"/>
          <w:bCs/>
          <w:sz w:val="22"/>
          <w:szCs w:val="22"/>
          <w:rtl/>
        </w:rPr>
        <w:t>اللهم اغفر لي</w:t>
      </w:r>
      <w:r w:rsidRPr="002C3C7C">
        <w:rPr>
          <w:rFonts w:hint="cs"/>
          <w:bCs/>
          <w:sz w:val="22"/>
          <w:szCs w:val="22"/>
          <w:rtl/>
        </w:rPr>
        <w:t>))</w:t>
      </w:r>
      <w:r w:rsidRPr="002C3C7C">
        <w:rPr>
          <w:rFonts w:cs="Times New Roman" w:hint="cs"/>
          <w:b/>
          <w:sz w:val="22"/>
          <w:szCs w:val="22"/>
          <w:rtl/>
        </w:rPr>
        <w:t xml:space="preserve"> أي</w:t>
      </w:r>
      <w:r w:rsidRPr="002C3C7C">
        <w:rPr>
          <w:rFonts w:hint="cs"/>
          <w:b/>
          <w:sz w:val="22"/>
          <w:szCs w:val="22"/>
          <w:rtl/>
        </w:rPr>
        <w:t xml:space="preserve">: </w:t>
      </w:r>
      <w:r w:rsidRPr="002C3C7C">
        <w:rPr>
          <w:rFonts w:cs="Times New Roman" w:hint="cs"/>
          <w:b/>
          <w:sz w:val="22"/>
          <w:szCs w:val="22"/>
          <w:rtl/>
        </w:rPr>
        <w:t>ذنوبي أو تقصيري في طاعتك</w:t>
      </w:r>
      <w:r w:rsidRPr="002C3C7C">
        <w:rPr>
          <w:rFonts w:hint="cs"/>
          <w:b/>
          <w:sz w:val="22"/>
          <w:szCs w:val="22"/>
          <w:rtl/>
        </w:rPr>
        <w:t>.</w:t>
      </w:r>
    </w:p>
    <w:p w:rsidR="00320910" w:rsidRPr="002C3C7C" w:rsidRDefault="00320910" w:rsidP="00D812AE">
      <w:pPr>
        <w:bidi w:val="0"/>
        <w:rPr>
          <w:sz w:val="22"/>
          <w:szCs w:val="22"/>
          <w:lang w:val="it-IT"/>
        </w:rPr>
      </w:pPr>
      <w:r w:rsidRPr="002C3C7C">
        <w:rPr>
          <w:sz w:val="22"/>
          <w:szCs w:val="22"/>
          <w:rtl/>
        </w:rPr>
        <w:t xml:space="preserve"> </w:t>
      </w:r>
      <w:r w:rsidRPr="002C3C7C">
        <w:rPr>
          <w:b/>
          <w:bCs/>
          <w:sz w:val="22"/>
          <w:szCs w:val="22"/>
          <w:lang w:val="it-IT"/>
        </w:rPr>
        <w:t>O Allāh perdonami:</w:t>
      </w:r>
      <w:r w:rsidRPr="002C3C7C">
        <w:rPr>
          <w:sz w:val="22"/>
          <w:szCs w:val="22"/>
          <w:lang w:val="it-IT"/>
        </w:rPr>
        <w:t xml:space="preserve"> ti chiedo perdono perdono per i miei perccati o per le mie mancanze nell'obbedire [ai Tuoi ordini e nel compiere gli atti di culto]. </w:t>
      </w:r>
    </w:p>
  </w:footnote>
  <w:footnote w:id="191">
    <w:p w:rsidR="00320910" w:rsidRPr="002C3C7C" w:rsidRDefault="00320910" w:rsidP="00D812AE">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((وارحمني))</w:t>
      </w:r>
      <w:r w:rsidRPr="002C3C7C">
        <w:rPr>
          <w:rFonts w:hint="cs"/>
          <w:b/>
          <w:sz w:val="22"/>
          <w:szCs w:val="22"/>
          <w:rtl/>
        </w:rPr>
        <w:t xml:space="preserve"> أي: من عندك لا بعملي، أو ارحمني بقبول عبادتي.</w:t>
      </w:r>
    </w:p>
    <w:p w:rsidR="00320910" w:rsidRPr="002C3C7C" w:rsidRDefault="00320910" w:rsidP="00D812AE">
      <w:pPr>
        <w:pStyle w:val="FootnoteText"/>
        <w:bidi w:val="0"/>
        <w:rPr>
          <w:sz w:val="22"/>
          <w:szCs w:val="22"/>
          <w:lang w:val="it-IT"/>
        </w:rPr>
      </w:pPr>
      <w:r w:rsidRPr="002C3C7C">
        <w:rPr>
          <w:b/>
          <w:bCs/>
          <w:sz w:val="22"/>
          <w:szCs w:val="22"/>
          <w:lang w:val="it-IT"/>
        </w:rPr>
        <w:t>Abbi di me misericordia</w:t>
      </w:r>
      <w:r w:rsidRPr="002C3C7C">
        <w:rPr>
          <w:sz w:val="22"/>
          <w:szCs w:val="22"/>
          <w:lang w:val="it-IT"/>
        </w:rPr>
        <w:t>: questo da parte Tua [per Tua generosità] e non per le mie azioni. Può anche essere intesa nel senso: abbi misericordia di me accettando i miei atti di culto.</w:t>
      </w:r>
    </w:p>
  </w:footnote>
  <w:footnote w:id="192">
    <w:p w:rsidR="00320910" w:rsidRPr="002C3C7C" w:rsidRDefault="00320910" w:rsidP="00D812AE">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((واهدني))</w:t>
      </w:r>
      <w:r w:rsidRPr="002C3C7C">
        <w:rPr>
          <w:rFonts w:hint="cs"/>
          <w:b/>
          <w:sz w:val="22"/>
          <w:szCs w:val="22"/>
          <w:rtl/>
        </w:rPr>
        <w:t xml:space="preserve"> أي: وفقني لصالح الأعمال.</w:t>
      </w:r>
      <w:r w:rsidRPr="002C3C7C">
        <w:rPr>
          <w:sz w:val="22"/>
          <w:szCs w:val="22"/>
        </w:rPr>
        <w:t xml:space="preserve"> </w:t>
      </w:r>
    </w:p>
    <w:p w:rsidR="00320910" w:rsidRPr="002C3C7C" w:rsidRDefault="00320910" w:rsidP="00D812AE">
      <w:pPr>
        <w:pStyle w:val="FootnoteText"/>
        <w:bidi w:val="0"/>
        <w:rPr>
          <w:sz w:val="22"/>
          <w:szCs w:val="22"/>
          <w:lang w:val="it-IT"/>
        </w:rPr>
      </w:pPr>
      <w:r w:rsidRPr="002C3C7C">
        <w:rPr>
          <w:sz w:val="22"/>
          <w:szCs w:val="22"/>
          <w:lang w:val="it-IT"/>
        </w:rPr>
        <w:t>G</w:t>
      </w:r>
      <w:r w:rsidRPr="002C3C7C">
        <w:rPr>
          <w:b/>
          <w:bCs/>
          <w:sz w:val="22"/>
          <w:szCs w:val="22"/>
          <w:lang w:val="it-IT"/>
        </w:rPr>
        <w:t>uidami:</w:t>
      </w:r>
      <w:r w:rsidRPr="002C3C7C">
        <w:rPr>
          <w:sz w:val="22"/>
          <w:szCs w:val="22"/>
          <w:lang w:val="it-IT"/>
        </w:rPr>
        <w:t xml:space="preserve"> aiutami a compiere le azioni che da Te vengono accettate. </w:t>
      </w:r>
    </w:p>
  </w:footnote>
  <w:footnote w:id="193">
    <w:p w:rsidR="00320910" w:rsidRPr="002C3C7C" w:rsidRDefault="00320910" w:rsidP="007C5CF3">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((واجبرني))</w:t>
      </w:r>
      <w:r w:rsidRPr="002C3C7C">
        <w:rPr>
          <w:rFonts w:hint="cs"/>
          <w:b/>
          <w:sz w:val="22"/>
          <w:szCs w:val="22"/>
          <w:rtl/>
        </w:rPr>
        <w:t xml:space="preserve"> من جبر العظم المكسور، لا من الجبر الذي هو القهر؛ والمعنى: أن تسدّ مفاقري، وتغنني.</w:t>
      </w:r>
    </w:p>
    <w:p w:rsidR="00320910" w:rsidRPr="002C3C7C" w:rsidRDefault="00320910" w:rsidP="00D812AE">
      <w:pPr>
        <w:pStyle w:val="FootnoteText"/>
        <w:bidi w:val="0"/>
        <w:rPr>
          <w:sz w:val="22"/>
          <w:szCs w:val="22"/>
          <w:lang w:val="it-IT"/>
        </w:rPr>
      </w:pPr>
      <w:proofErr w:type="spellStart"/>
      <w:r w:rsidRPr="002C3C7C">
        <w:rPr>
          <w:b/>
          <w:bCs/>
          <w:sz w:val="22"/>
          <w:szCs w:val="22"/>
        </w:rPr>
        <w:t>Poni</w:t>
      </w:r>
      <w:proofErr w:type="spellEnd"/>
      <w:r w:rsidRPr="002C3C7C">
        <w:rPr>
          <w:b/>
          <w:bCs/>
          <w:sz w:val="22"/>
          <w:szCs w:val="22"/>
        </w:rPr>
        <w:t xml:space="preserve"> fine </w:t>
      </w:r>
      <w:proofErr w:type="spellStart"/>
      <w:r w:rsidRPr="002C3C7C">
        <w:rPr>
          <w:b/>
          <w:bCs/>
          <w:sz w:val="22"/>
          <w:szCs w:val="22"/>
        </w:rPr>
        <w:t>alle</w:t>
      </w:r>
      <w:proofErr w:type="spellEnd"/>
      <w:r w:rsidRPr="002C3C7C">
        <w:rPr>
          <w:b/>
          <w:bCs/>
          <w:sz w:val="22"/>
          <w:szCs w:val="22"/>
        </w:rPr>
        <w:t xml:space="preserve"> </w:t>
      </w:r>
      <w:proofErr w:type="spellStart"/>
      <w:r w:rsidRPr="002C3C7C">
        <w:rPr>
          <w:b/>
          <w:bCs/>
          <w:sz w:val="22"/>
          <w:szCs w:val="22"/>
        </w:rPr>
        <w:t>mie</w:t>
      </w:r>
      <w:proofErr w:type="spellEnd"/>
      <w:r w:rsidRPr="002C3C7C">
        <w:rPr>
          <w:b/>
          <w:bCs/>
          <w:sz w:val="22"/>
          <w:szCs w:val="22"/>
        </w:rPr>
        <w:t xml:space="preserve"> </w:t>
      </w:r>
      <w:proofErr w:type="spellStart"/>
      <w:r w:rsidRPr="002C3C7C">
        <w:rPr>
          <w:b/>
          <w:bCs/>
          <w:sz w:val="22"/>
          <w:szCs w:val="22"/>
        </w:rPr>
        <w:t>debolezze</w:t>
      </w:r>
      <w:proofErr w:type="spellEnd"/>
      <w:r w:rsidRPr="002C3C7C">
        <w:rPr>
          <w:b/>
          <w:bCs/>
          <w:sz w:val="22"/>
          <w:szCs w:val="22"/>
        </w:rPr>
        <w:t xml:space="preserve"> ed </w:t>
      </w:r>
      <w:proofErr w:type="spellStart"/>
      <w:r w:rsidRPr="002C3C7C">
        <w:rPr>
          <w:b/>
          <w:bCs/>
          <w:sz w:val="22"/>
          <w:szCs w:val="22"/>
        </w:rPr>
        <w:t>arricchiscimi</w:t>
      </w:r>
      <w:proofErr w:type="spellEnd"/>
      <w:r w:rsidRPr="002C3C7C">
        <w:rPr>
          <w:b/>
          <w:bCs/>
          <w:sz w:val="22"/>
          <w:szCs w:val="22"/>
        </w:rPr>
        <w:t>:</w:t>
      </w:r>
      <w:r w:rsidRPr="002C3C7C">
        <w:rPr>
          <w:sz w:val="22"/>
          <w:szCs w:val="22"/>
        </w:rPr>
        <w:t xml:space="preserve"> la </w:t>
      </w:r>
      <w:proofErr w:type="spellStart"/>
      <w:r w:rsidRPr="002C3C7C">
        <w:rPr>
          <w:sz w:val="22"/>
          <w:szCs w:val="22"/>
        </w:rPr>
        <w:t>parola</w:t>
      </w:r>
      <w:proofErr w:type="spellEnd"/>
      <w:r w:rsidRPr="002C3C7C">
        <w:rPr>
          <w:sz w:val="22"/>
          <w:szCs w:val="22"/>
        </w:rPr>
        <w:t xml:space="preserve"> </w:t>
      </w:r>
      <w:proofErr w:type="spellStart"/>
      <w:r w:rsidRPr="002C3C7C">
        <w:rPr>
          <w:i/>
          <w:iCs/>
          <w:sz w:val="22"/>
          <w:szCs w:val="22"/>
        </w:rPr>
        <w:t>jabr</w:t>
      </w:r>
      <w:proofErr w:type="spellEnd"/>
      <w:r w:rsidRPr="002C3C7C">
        <w:rPr>
          <w:rFonts w:hint="cs"/>
          <w:sz w:val="22"/>
          <w:szCs w:val="22"/>
          <w:rtl/>
        </w:rPr>
        <w:t>جبر</w:t>
      </w:r>
      <w:r w:rsidRPr="002C3C7C">
        <w:rPr>
          <w:sz w:val="22"/>
          <w:szCs w:val="22"/>
        </w:rPr>
        <w:t xml:space="preserve"> in </w:t>
      </w:r>
      <w:proofErr w:type="spellStart"/>
      <w:r w:rsidRPr="002C3C7C">
        <w:rPr>
          <w:sz w:val="22"/>
          <w:szCs w:val="22"/>
        </w:rPr>
        <w:t>questo</w:t>
      </w:r>
      <w:proofErr w:type="spellEnd"/>
      <w:r w:rsidRPr="002C3C7C">
        <w:rPr>
          <w:sz w:val="22"/>
          <w:szCs w:val="22"/>
        </w:rPr>
        <w:t xml:space="preserve"> </w:t>
      </w:r>
      <w:proofErr w:type="spellStart"/>
      <w:r w:rsidRPr="002C3C7C">
        <w:rPr>
          <w:sz w:val="22"/>
          <w:szCs w:val="22"/>
        </w:rPr>
        <w:t>contesto</w:t>
      </w:r>
      <w:proofErr w:type="spellEnd"/>
      <w:r w:rsidRPr="002C3C7C">
        <w:rPr>
          <w:sz w:val="22"/>
          <w:szCs w:val="22"/>
        </w:rPr>
        <w:t xml:space="preserve"> è </w:t>
      </w:r>
      <w:proofErr w:type="spellStart"/>
      <w:r w:rsidRPr="002C3C7C">
        <w:rPr>
          <w:sz w:val="22"/>
          <w:szCs w:val="22"/>
        </w:rPr>
        <w:t>quella</w:t>
      </w:r>
      <w:proofErr w:type="spellEnd"/>
      <w:r w:rsidRPr="002C3C7C">
        <w:rPr>
          <w:sz w:val="22"/>
          <w:szCs w:val="22"/>
        </w:rPr>
        <w:t xml:space="preserve"> </w:t>
      </w:r>
      <w:proofErr w:type="spellStart"/>
      <w:r w:rsidRPr="002C3C7C">
        <w:rPr>
          <w:sz w:val="22"/>
          <w:szCs w:val="22"/>
        </w:rPr>
        <w:t>usata</w:t>
      </w:r>
      <w:proofErr w:type="spellEnd"/>
      <w:r w:rsidRPr="002C3C7C">
        <w:rPr>
          <w:sz w:val="22"/>
          <w:szCs w:val="22"/>
        </w:rPr>
        <w:t xml:space="preserve"> per </w:t>
      </w:r>
      <w:proofErr w:type="spellStart"/>
      <w:r w:rsidRPr="002C3C7C">
        <w:rPr>
          <w:sz w:val="22"/>
          <w:szCs w:val="22"/>
        </w:rPr>
        <w:t>indicare</w:t>
      </w:r>
      <w:proofErr w:type="spellEnd"/>
      <w:r w:rsidRPr="002C3C7C">
        <w:rPr>
          <w:sz w:val="22"/>
          <w:szCs w:val="22"/>
        </w:rPr>
        <w:t xml:space="preserve"> </w:t>
      </w:r>
      <w:proofErr w:type="spellStart"/>
      <w:r w:rsidRPr="002C3C7C">
        <w:rPr>
          <w:sz w:val="22"/>
          <w:szCs w:val="22"/>
        </w:rPr>
        <w:t>il</w:t>
      </w:r>
      <w:proofErr w:type="spellEnd"/>
      <w:r w:rsidRPr="002C3C7C">
        <w:rPr>
          <w:sz w:val="22"/>
          <w:szCs w:val="22"/>
        </w:rPr>
        <w:t xml:space="preserve"> </w:t>
      </w:r>
      <w:proofErr w:type="spellStart"/>
      <w:r w:rsidRPr="002C3C7C">
        <w:rPr>
          <w:sz w:val="22"/>
          <w:szCs w:val="22"/>
        </w:rPr>
        <w:t>rinsaldarsi</w:t>
      </w:r>
      <w:proofErr w:type="spellEnd"/>
      <w:r w:rsidRPr="002C3C7C">
        <w:rPr>
          <w:sz w:val="22"/>
          <w:szCs w:val="22"/>
        </w:rPr>
        <w:t xml:space="preserve"> </w:t>
      </w:r>
      <w:proofErr w:type="spellStart"/>
      <w:r w:rsidRPr="002C3C7C">
        <w:rPr>
          <w:sz w:val="22"/>
          <w:szCs w:val="22"/>
        </w:rPr>
        <w:t>dell'osso</w:t>
      </w:r>
      <w:proofErr w:type="spellEnd"/>
      <w:r w:rsidRPr="002C3C7C">
        <w:rPr>
          <w:sz w:val="22"/>
          <w:szCs w:val="22"/>
        </w:rPr>
        <w:t xml:space="preserve"> [</w:t>
      </w:r>
      <w:proofErr w:type="spellStart"/>
      <w:r w:rsidRPr="002C3C7C">
        <w:rPr>
          <w:sz w:val="22"/>
          <w:szCs w:val="22"/>
        </w:rPr>
        <w:t>dopo</w:t>
      </w:r>
      <w:proofErr w:type="spellEnd"/>
      <w:r w:rsidRPr="002C3C7C">
        <w:rPr>
          <w:sz w:val="22"/>
          <w:szCs w:val="22"/>
        </w:rPr>
        <w:t xml:space="preserve"> la </w:t>
      </w:r>
      <w:proofErr w:type="spellStart"/>
      <w:r w:rsidRPr="002C3C7C">
        <w:rPr>
          <w:sz w:val="22"/>
          <w:szCs w:val="22"/>
        </w:rPr>
        <w:t>sua</w:t>
      </w:r>
      <w:proofErr w:type="spellEnd"/>
      <w:r w:rsidRPr="002C3C7C">
        <w:rPr>
          <w:sz w:val="22"/>
          <w:szCs w:val="22"/>
        </w:rPr>
        <w:t xml:space="preserve"> </w:t>
      </w:r>
      <w:proofErr w:type="spellStart"/>
      <w:r w:rsidRPr="002C3C7C">
        <w:rPr>
          <w:sz w:val="22"/>
          <w:szCs w:val="22"/>
        </w:rPr>
        <w:t>rottura</w:t>
      </w:r>
      <w:proofErr w:type="spellEnd"/>
      <w:r w:rsidRPr="002C3C7C">
        <w:rPr>
          <w:sz w:val="22"/>
          <w:szCs w:val="22"/>
        </w:rPr>
        <w:t xml:space="preserve">], non è </w:t>
      </w:r>
      <w:proofErr w:type="spellStart"/>
      <w:r w:rsidRPr="002C3C7C">
        <w:rPr>
          <w:sz w:val="22"/>
          <w:szCs w:val="22"/>
        </w:rPr>
        <w:t>quella</w:t>
      </w:r>
      <w:proofErr w:type="spellEnd"/>
      <w:r w:rsidRPr="002C3C7C">
        <w:rPr>
          <w:sz w:val="22"/>
          <w:szCs w:val="22"/>
        </w:rPr>
        <w:t xml:space="preserve"> </w:t>
      </w:r>
      <w:proofErr w:type="spellStart"/>
      <w:r w:rsidRPr="002C3C7C">
        <w:rPr>
          <w:sz w:val="22"/>
          <w:szCs w:val="22"/>
        </w:rPr>
        <w:t>che</w:t>
      </w:r>
      <w:proofErr w:type="spellEnd"/>
      <w:r w:rsidRPr="002C3C7C">
        <w:rPr>
          <w:sz w:val="22"/>
          <w:szCs w:val="22"/>
        </w:rPr>
        <w:t xml:space="preserve"> </w:t>
      </w:r>
      <w:proofErr w:type="spellStart"/>
      <w:r w:rsidRPr="002C3C7C">
        <w:rPr>
          <w:sz w:val="22"/>
          <w:szCs w:val="22"/>
        </w:rPr>
        <w:t>indica</w:t>
      </w:r>
      <w:proofErr w:type="spellEnd"/>
      <w:r w:rsidRPr="002C3C7C">
        <w:rPr>
          <w:sz w:val="22"/>
          <w:szCs w:val="22"/>
        </w:rPr>
        <w:t xml:space="preserve"> </w:t>
      </w:r>
      <w:proofErr w:type="spellStart"/>
      <w:r w:rsidRPr="002C3C7C">
        <w:rPr>
          <w:sz w:val="22"/>
          <w:szCs w:val="22"/>
        </w:rPr>
        <w:t>il</w:t>
      </w:r>
      <w:proofErr w:type="spellEnd"/>
      <w:r w:rsidRPr="002C3C7C">
        <w:rPr>
          <w:sz w:val="22"/>
          <w:szCs w:val="22"/>
        </w:rPr>
        <w:t xml:space="preserve"> </w:t>
      </w:r>
      <w:proofErr w:type="spellStart"/>
      <w:r w:rsidRPr="002C3C7C">
        <w:rPr>
          <w:sz w:val="22"/>
          <w:szCs w:val="22"/>
        </w:rPr>
        <w:t>significato</w:t>
      </w:r>
      <w:proofErr w:type="spellEnd"/>
      <w:r w:rsidRPr="002C3C7C">
        <w:rPr>
          <w:sz w:val="22"/>
          <w:szCs w:val="22"/>
        </w:rPr>
        <w:t xml:space="preserve"> </w:t>
      </w:r>
      <w:proofErr w:type="spellStart"/>
      <w:r w:rsidRPr="002C3C7C">
        <w:rPr>
          <w:sz w:val="22"/>
          <w:szCs w:val="22"/>
        </w:rPr>
        <w:t>della</w:t>
      </w:r>
      <w:proofErr w:type="spellEnd"/>
      <w:r w:rsidRPr="002C3C7C">
        <w:rPr>
          <w:sz w:val="22"/>
          <w:szCs w:val="22"/>
        </w:rPr>
        <w:t xml:space="preserve"> </w:t>
      </w:r>
      <w:proofErr w:type="spellStart"/>
      <w:r w:rsidRPr="002C3C7C">
        <w:rPr>
          <w:sz w:val="22"/>
          <w:szCs w:val="22"/>
        </w:rPr>
        <w:t>coercizione</w:t>
      </w:r>
      <w:proofErr w:type="spellEnd"/>
      <w:r w:rsidRPr="002C3C7C">
        <w:rPr>
          <w:sz w:val="22"/>
          <w:szCs w:val="22"/>
        </w:rPr>
        <w:t xml:space="preserve"> [come </w:t>
      </w:r>
      <w:proofErr w:type="spellStart"/>
      <w:r w:rsidRPr="002C3C7C">
        <w:rPr>
          <w:sz w:val="22"/>
          <w:szCs w:val="22"/>
        </w:rPr>
        <w:t>nel</w:t>
      </w:r>
      <w:proofErr w:type="spellEnd"/>
      <w:r w:rsidRPr="002C3C7C">
        <w:rPr>
          <w:sz w:val="22"/>
          <w:szCs w:val="22"/>
        </w:rPr>
        <w:t xml:space="preserve"> </w:t>
      </w:r>
      <w:proofErr w:type="spellStart"/>
      <w:r w:rsidRPr="002C3C7C">
        <w:rPr>
          <w:sz w:val="22"/>
          <w:szCs w:val="22"/>
        </w:rPr>
        <w:t>caso</w:t>
      </w:r>
      <w:proofErr w:type="spellEnd"/>
      <w:r w:rsidRPr="002C3C7C">
        <w:rPr>
          <w:sz w:val="22"/>
          <w:szCs w:val="22"/>
        </w:rPr>
        <w:t xml:space="preserve"> di </w:t>
      </w:r>
      <w:r w:rsidRPr="002C3C7C">
        <w:rPr>
          <w:rFonts w:hint="cs"/>
          <w:sz w:val="22"/>
          <w:szCs w:val="22"/>
          <w:rtl/>
        </w:rPr>
        <w:t>الجبار</w:t>
      </w:r>
      <w:r w:rsidRPr="002C3C7C">
        <w:rPr>
          <w:sz w:val="22"/>
          <w:szCs w:val="22"/>
        </w:rPr>
        <w:t xml:space="preserve">]. </w:t>
      </w:r>
      <w:r w:rsidRPr="002C3C7C">
        <w:rPr>
          <w:sz w:val="22"/>
          <w:szCs w:val="22"/>
          <w:lang w:val="it-IT"/>
        </w:rPr>
        <w:t xml:space="preserve">Si intende con questa invocazione chiedere di essere aiutati nel superare le proprie debolezze e di essere rinforzato [in modo di non avere bisogno del sostegno di altri oltre al Suo sostegno, gloria a Lui l'Altissimo]. </w:t>
      </w:r>
    </w:p>
  </w:footnote>
  <w:footnote w:id="194">
    <w:p w:rsidR="00320910" w:rsidRPr="00144AE2" w:rsidRDefault="00320910" w:rsidP="007C5CF3">
      <w:pPr>
        <w:pStyle w:val="FootnoteText"/>
        <w:rPr>
          <w:sz w:val="22"/>
          <w:szCs w:val="22"/>
        </w:rPr>
      </w:pPr>
      <w:r w:rsidRPr="00144AE2">
        <w:rPr>
          <w:rStyle w:val="FootnoteReference"/>
          <w:sz w:val="22"/>
          <w:szCs w:val="22"/>
        </w:rPr>
        <w:footnoteRef/>
      </w:r>
      <w:r w:rsidRPr="00144AE2">
        <w:rPr>
          <w:sz w:val="22"/>
          <w:szCs w:val="22"/>
          <w:rtl/>
        </w:rPr>
        <w:t xml:space="preserve"> </w:t>
      </w:r>
      <w:r w:rsidRPr="00144AE2">
        <w:rPr>
          <w:bCs/>
          <w:sz w:val="22"/>
          <w:szCs w:val="22"/>
          <w:rtl/>
        </w:rPr>
        <w:t>قوله: ((وعافني))</w:t>
      </w:r>
      <w:r w:rsidRPr="00144AE2">
        <w:rPr>
          <w:b/>
          <w:sz w:val="22"/>
          <w:szCs w:val="22"/>
          <w:rtl/>
        </w:rPr>
        <w:t xml:space="preserve"> أي: من البلاء في الدارين، أو من الأمراض الظاهرة والباطنة.</w:t>
      </w:r>
    </w:p>
    <w:p w:rsidR="00320910" w:rsidRPr="002C3C7C" w:rsidRDefault="00320910" w:rsidP="007C5CF3">
      <w:pPr>
        <w:pStyle w:val="FootnoteText"/>
        <w:bidi w:val="0"/>
        <w:rPr>
          <w:sz w:val="22"/>
          <w:szCs w:val="22"/>
          <w:lang w:val="it-IT"/>
        </w:rPr>
      </w:pPr>
      <w:r w:rsidRPr="002C3C7C">
        <w:rPr>
          <w:b/>
          <w:bCs/>
          <w:sz w:val="22"/>
          <w:szCs w:val="22"/>
          <w:lang w:val="it-IT"/>
        </w:rPr>
        <w:t>Allontanami dalle avversità:</w:t>
      </w:r>
      <w:r w:rsidRPr="002C3C7C">
        <w:rPr>
          <w:sz w:val="22"/>
          <w:szCs w:val="22"/>
          <w:lang w:val="it-IT"/>
        </w:rPr>
        <w:t xml:space="preserve">in questa vita e nell'altra; può essere anche intesa nel senso di chiedere la buona salute dalle malattie esteriori ed interiori. </w:t>
      </w:r>
    </w:p>
  </w:footnote>
  <w:footnote w:id="195">
    <w:p w:rsidR="00320910" w:rsidRPr="002C3C7C" w:rsidRDefault="00320910" w:rsidP="007C5CF3">
      <w:pPr>
        <w:pStyle w:val="FootnoteText"/>
        <w:rPr>
          <w:sz w:val="22"/>
          <w:szCs w:val="22"/>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((وارزقني))</w:t>
      </w:r>
      <w:r w:rsidRPr="002C3C7C">
        <w:rPr>
          <w:rFonts w:hint="cs"/>
          <w:b/>
          <w:sz w:val="22"/>
          <w:szCs w:val="22"/>
          <w:rtl/>
        </w:rPr>
        <w:t xml:space="preserve"> أي: بفضلك وَمَنّك.</w:t>
      </w:r>
      <w:r w:rsidRPr="002C3C7C">
        <w:rPr>
          <w:sz w:val="22"/>
          <w:szCs w:val="22"/>
        </w:rPr>
        <w:t xml:space="preserve"> </w:t>
      </w:r>
    </w:p>
    <w:p w:rsidR="00320910" w:rsidRPr="002C3C7C" w:rsidRDefault="00320910" w:rsidP="007C5CF3">
      <w:pPr>
        <w:pStyle w:val="FootnoteText"/>
        <w:bidi w:val="0"/>
        <w:rPr>
          <w:sz w:val="22"/>
          <w:szCs w:val="22"/>
          <w:lang w:val="it-IT"/>
        </w:rPr>
      </w:pPr>
      <w:r w:rsidRPr="002C3C7C">
        <w:rPr>
          <w:b/>
          <w:bCs/>
          <w:sz w:val="22"/>
          <w:szCs w:val="22"/>
          <w:lang w:val="it-IT"/>
        </w:rPr>
        <w:t>Donami [del Tuo sostentamento]:</w:t>
      </w:r>
      <w:r w:rsidRPr="002C3C7C">
        <w:rPr>
          <w:sz w:val="22"/>
          <w:szCs w:val="22"/>
          <w:lang w:val="it-IT"/>
        </w:rPr>
        <w:t xml:space="preserve"> per Tua generosità e grazia.</w:t>
      </w:r>
    </w:p>
  </w:footnote>
  <w:footnote w:id="196">
    <w:p w:rsidR="00320910" w:rsidRPr="00144AE2" w:rsidRDefault="00320910" w:rsidP="007C5CF3">
      <w:pPr>
        <w:pStyle w:val="FootnoteText"/>
        <w:rPr>
          <w:sz w:val="22"/>
          <w:szCs w:val="22"/>
        </w:rPr>
      </w:pPr>
      <w:r w:rsidRPr="00144AE2">
        <w:rPr>
          <w:rStyle w:val="FootnoteReference"/>
          <w:sz w:val="22"/>
          <w:szCs w:val="22"/>
        </w:rPr>
        <w:footnoteRef/>
      </w:r>
      <w:r w:rsidRPr="00144AE2">
        <w:rPr>
          <w:sz w:val="22"/>
          <w:szCs w:val="22"/>
          <w:rtl/>
        </w:rPr>
        <w:t xml:space="preserve"> </w:t>
      </w:r>
      <w:r w:rsidRPr="00144AE2">
        <w:rPr>
          <w:bCs/>
          <w:sz w:val="22"/>
          <w:szCs w:val="22"/>
          <w:rtl/>
        </w:rPr>
        <w:t>قوله: ((وارفعني))</w:t>
      </w:r>
      <w:r w:rsidRPr="00144AE2">
        <w:rPr>
          <w:b/>
          <w:sz w:val="22"/>
          <w:szCs w:val="22"/>
          <w:rtl/>
        </w:rPr>
        <w:t xml:space="preserve"> أي: في الدارين بالعلم النافع والعمل الصالح.</w:t>
      </w:r>
    </w:p>
    <w:p w:rsidR="00320910" w:rsidRPr="002C3C7C" w:rsidRDefault="00320910" w:rsidP="007C5CF3">
      <w:pPr>
        <w:pStyle w:val="FootnoteText"/>
        <w:bidi w:val="0"/>
        <w:rPr>
          <w:sz w:val="22"/>
          <w:szCs w:val="22"/>
          <w:lang w:val="it-IT"/>
        </w:rPr>
      </w:pPr>
      <w:r w:rsidRPr="002C3C7C">
        <w:rPr>
          <w:b/>
          <w:bCs/>
          <w:sz w:val="22"/>
          <w:szCs w:val="22"/>
          <w:lang w:val="it-IT"/>
        </w:rPr>
        <w:t>Innalzami:</w:t>
      </w:r>
      <w:r w:rsidRPr="002C3C7C">
        <w:rPr>
          <w:sz w:val="22"/>
          <w:szCs w:val="22"/>
          <w:lang w:val="it-IT"/>
        </w:rPr>
        <w:t xml:space="preserve"> in questa e nell'altra vita attraverso la conoscenza utile e le azioni [da Te] accettate.</w:t>
      </w:r>
    </w:p>
  </w:footnote>
  <w:footnote w:id="197">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2/ 474، برقم 3425،</w:t>
      </w:r>
      <w:r w:rsidRPr="002C3C7C">
        <w:rPr>
          <w:sz w:val="22"/>
          <w:szCs w:val="22"/>
          <w:rtl/>
        </w:rPr>
        <w:t xml:space="preserve"> وأحمد</w:t>
      </w:r>
      <w:r w:rsidRPr="002C3C7C">
        <w:rPr>
          <w:rFonts w:hint="cs"/>
          <w:sz w:val="22"/>
          <w:szCs w:val="22"/>
          <w:rtl/>
        </w:rPr>
        <w:t>، 6/ 30، برقم 24022،</w:t>
      </w:r>
      <w:r w:rsidRPr="002C3C7C">
        <w:rPr>
          <w:sz w:val="22"/>
          <w:szCs w:val="22"/>
          <w:rtl/>
        </w:rPr>
        <w:t xml:space="preserve"> والحاكم</w:t>
      </w:r>
      <w:r w:rsidRPr="002C3C7C">
        <w:rPr>
          <w:rFonts w:hint="cs"/>
          <w:sz w:val="22"/>
          <w:szCs w:val="22"/>
          <w:rtl/>
        </w:rPr>
        <w:t xml:space="preserve">، </w:t>
      </w:r>
      <w:r w:rsidRPr="002C3C7C">
        <w:rPr>
          <w:sz w:val="22"/>
          <w:szCs w:val="22"/>
          <w:rtl/>
        </w:rPr>
        <w:t xml:space="preserve"> وصححه</w:t>
      </w:r>
      <w:r w:rsidRPr="002C3C7C">
        <w:rPr>
          <w:rFonts w:hint="cs"/>
          <w:sz w:val="22"/>
          <w:szCs w:val="22"/>
          <w:rtl/>
        </w:rPr>
        <w:t>،</w:t>
      </w:r>
      <w:r w:rsidRPr="002C3C7C">
        <w:rPr>
          <w:sz w:val="22"/>
          <w:szCs w:val="22"/>
          <w:rtl/>
        </w:rPr>
        <w:t xml:space="preserve"> ووافقه الذهبي</w:t>
      </w:r>
      <w:r w:rsidRPr="002C3C7C">
        <w:rPr>
          <w:rFonts w:hint="cs"/>
          <w:sz w:val="22"/>
          <w:szCs w:val="22"/>
          <w:rtl/>
        </w:rPr>
        <w:t>،</w:t>
      </w:r>
      <w:r w:rsidRPr="002C3C7C">
        <w:rPr>
          <w:sz w:val="22"/>
          <w:szCs w:val="22"/>
          <w:rtl/>
        </w:rPr>
        <w:t xml:space="preserve"> 1/220 والزيادة له</w:t>
      </w:r>
      <w:r w:rsidRPr="002C3C7C">
        <w:rPr>
          <w:rFonts w:hint="cs"/>
          <w:sz w:val="22"/>
          <w:szCs w:val="22"/>
          <w:rtl/>
        </w:rPr>
        <w:t>، والآية رقم 14 من سورة المؤمنون</w:t>
      </w:r>
      <w:r w:rsidRPr="002C3C7C">
        <w:rPr>
          <w:sz w:val="22"/>
          <w:szCs w:val="22"/>
          <w:rtl/>
        </w:rPr>
        <w:t>.</w:t>
      </w:r>
    </w:p>
    <w:p w:rsidR="00320910" w:rsidRPr="002C3C7C" w:rsidRDefault="00320910" w:rsidP="008D5D05">
      <w:pPr>
        <w:pStyle w:val="FootnoteText"/>
        <w:bidi w:val="0"/>
        <w:rPr>
          <w:sz w:val="22"/>
          <w:szCs w:val="22"/>
          <w:lang w:val="it-IT"/>
        </w:rPr>
      </w:pPr>
      <w:r w:rsidRPr="002C3C7C">
        <w:rPr>
          <w:sz w:val="22"/>
          <w:szCs w:val="22"/>
          <w:lang w:val="it-IT"/>
        </w:rPr>
        <w:t>A</w:t>
      </w:r>
      <w:r w:rsidRPr="00144AE2">
        <w:rPr>
          <w:color w:val="808080"/>
          <w:sz w:val="22"/>
          <w:szCs w:val="22"/>
          <w:lang w:val="it-IT"/>
        </w:rPr>
        <w:t>l-</w:t>
      </w:r>
      <w:r w:rsidRPr="002C3C7C">
        <w:rPr>
          <w:sz w:val="22"/>
          <w:szCs w:val="22"/>
          <w:lang w:val="it-IT"/>
        </w:rPr>
        <w:t>Ttirmi</w:t>
      </w:r>
      <w:r w:rsidRPr="002C3C7C">
        <w:rPr>
          <w:sz w:val="22"/>
          <w:szCs w:val="22"/>
          <w:u w:val="single"/>
          <w:lang w:val="it-IT"/>
        </w:rPr>
        <w:t>dh</w:t>
      </w:r>
      <w:r w:rsidRPr="002C3C7C">
        <w:rPr>
          <w:sz w:val="22"/>
          <w:szCs w:val="22"/>
          <w:lang w:val="it-IT"/>
        </w:rPr>
        <w:t>ī</w:t>
      </w:r>
      <w:r w:rsidRPr="002C3C7C">
        <w:rPr>
          <w:i/>
          <w:iCs/>
          <w:sz w:val="22"/>
          <w:szCs w:val="22"/>
          <w:lang w:val="it-IT"/>
        </w:rPr>
        <w:t xml:space="preserve"> </w:t>
      </w:r>
      <w:r w:rsidRPr="002C3C7C">
        <w:rPr>
          <w:sz w:val="22"/>
          <w:szCs w:val="22"/>
          <w:lang w:val="it-IT"/>
        </w:rPr>
        <w:t>(2/474 n. 3425), A</w:t>
      </w:r>
      <w:r w:rsidRPr="002C3C7C">
        <w:rPr>
          <w:sz w:val="22"/>
          <w:szCs w:val="22"/>
          <w:u w:val="single"/>
          <w:lang w:val="it-IT"/>
        </w:rPr>
        <w:t>h</w:t>
      </w:r>
      <w:r w:rsidRPr="002C3C7C">
        <w:rPr>
          <w:sz w:val="22"/>
          <w:szCs w:val="22"/>
          <w:lang w:val="it-IT"/>
        </w:rPr>
        <w:t>mad (6/30 n. 24022) e Al-</w:t>
      </w:r>
      <w:r w:rsidRPr="002C3C7C">
        <w:rPr>
          <w:sz w:val="22"/>
          <w:szCs w:val="22"/>
          <w:u w:val="single"/>
          <w:lang w:val="it-IT"/>
        </w:rPr>
        <w:t>H</w:t>
      </w:r>
      <w:r w:rsidRPr="002C3C7C">
        <w:rPr>
          <w:sz w:val="22"/>
          <w:szCs w:val="22"/>
          <w:lang w:val="it-IT"/>
        </w:rPr>
        <w:t xml:space="preserve">ākim lo ha classificato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ed ha approvato [la sua  classificazione] </w:t>
      </w:r>
      <w:r w:rsidRPr="002C3C7C">
        <w:rPr>
          <w:i/>
          <w:iCs/>
          <w:sz w:val="22"/>
          <w:szCs w:val="22"/>
          <w:lang w:val="it-IT"/>
        </w:rPr>
        <w:t>Al-</w:t>
      </w:r>
      <w:r w:rsidRPr="002C3C7C">
        <w:rPr>
          <w:i/>
          <w:iCs/>
          <w:sz w:val="22"/>
          <w:szCs w:val="22"/>
          <w:u w:val="single"/>
          <w:lang w:val="it-IT"/>
        </w:rPr>
        <w:t>Dh</w:t>
      </w:r>
      <w:r w:rsidRPr="002C3C7C">
        <w:rPr>
          <w:i/>
          <w:iCs/>
          <w:sz w:val="22"/>
          <w:szCs w:val="22"/>
          <w:lang w:val="it-IT"/>
        </w:rPr>
        <w:t>ahabī</w:t>
      </w:r>
      <w:r w:rsidRPr="002C3C7C">
        <w:rPr>
          <w:sz w:val="22"/>
          <w:szCs w:val="22"/>
          <w:lang w:val="it-IT"/>
        </w:rPr>
        <w:t xml:space="preserve"> (1/220) che ha trasmesso la parte aggiunta; la </w:t>
      </w:r>
      <w:r w:rsidRPr="002C3C7C">
        <w:rPr>
          <w:i/>
          <w:iCs/>
          <w:sz w:val="22"/>
          <w:szCs w:val="22"/>
          <w:lang w:val="it-IT"/>
        </w:rPr>
        <w:t>āīaħ</w:t>
      </w:r>
      <w:r w:rsidRPr="002C3C7C">
        <w:rPr>
          <w:sz w:val="22"/>
          <w:szCs w:val="22"/>
          <w:lang w:val="it-IT"/>
        </w:rPr>
        <w:t xml:space="preserve"> è la n. 14 di </w:t>
      </w:r>
      <w:r w:rsidRPr="002C3C7C">
        <w:rPr>
          <w:i/>
          <w:iCs/>
          <w:sz w:val="22"/>
          <w:szCs w:val="22"/>
          <w:lang w:val="it-IT"/>
        </w:rPr>
        <w:t xml:space="preserve">Sūraħ Al-Mu'minūna </w:t>
      </w:r>
      <w:r w:rsidRPr="002C3C7C">
        <w:rPr>
          <w:sz w:val="22"/>
          <w:szCs w:val="22"/>
          <w:lang w:val="it-IT"/>
        </w:rPr>
        <w:t>(I Credenti).</w:t>
      </w:r>
    </w:p>
  </w:footnote>
  <w:footnote w:id="198">
    <w:p w:rsidR="00320910" w:rsidRPr="002C3C7C" w:rsidRDefault="00320910" w:rsidP="000E7A5B">
      <w:pPr>
        <w:pStyle w:val="FootnoteText"/>
        <w:rPr>
          <w:sz w:val="22"/>
          <w:szCs w:val="22"/>
          <w:rtl/>
        </w:rPr>
      </w:pPr>
      <w:r w:rsidRPr="002C3C7C">
        <w:rPr>
          <w:rStyle w:val="FootnoteReference"/>
          <w:sz w:val="22"/>
          <w:szCs w:val="22"/>
        </w:rPr>
        <w:footnoteRef/>
      </w:r>
      <w:r w:rsidRPr="002C3C7C">
        <w:rPr>
          <w:sz w:val="22"/>
          <w:szCs w:val="22"/>
          <w:rtl/>
        </w:rPr>
        <w:t xml:space="preserve"> </w:t>
      </w:r>
      <w:r w:rsidRPr="002C3C7C">
        <w:rPr>
          <w:rFonts w:hint="cs"/>
          <w:bCs/>
          <w:sz w:val="22"/>
          <w:szCs w:val="22"/>
          <w:rtl/>
        </w:rPr>
        <w:t>قوله: ((وتبارك))</w:t>
      </w:r>
      <w:r w:rsidRPr="002C3C7C">
        <w:rPr>
          <w:rFonts w:hint="cs"/>
          <w:b/>
          <w:sz w:val="22"/>
          <w:szCs w:val="22"/>
          <w:rtl/>
        </w:rPr>
        <w:t xml:space="preserve"> من البركة، وهي الكثرة والاتساع، وتبارك؛ أي: تعالى وتعظم، وكثرت بركاته في السموات والأرض، إذ به تقوم، وبه تستنزل الخيرات.</w:t>
      </w:r>
    </w:p>
    <w:p w:rsidR="00320910" w:rsidRPr="002C3C7C" w:rsidRDefault="00320910" w:rsidP="000E7A5B">
      <w:pPr>
        <w:pStyle w:val="FootnoteText"/>
        <w:bidi w:val="0"/>
        <w:rPr>
          <w:sz w:val="22"/>
          <w:szCs w:val="22"/>
          <w:lang w:val="it-IT"/>
        </w:rPr>
      </w:pPr>
      <w:r w:rsidRPr="002C3C7C">
        <w:rPr>
          <w:b/>
          <w:bCs/>
          <w:sz w:val="22"/>
          <w:szCs w:val="22"/>
          <w:lang w:val="it-IT"/>
        </w:rPr>
        <w:t xml:space="preserve">Sia benedetto Allāh </w:t>
      </w:r>
      <w:r w:rsidRPr="002C3C7C">
        <w:rPr>
          <w:sz w:val="22"/>
          <w:szCs w:val="22"/>
          <w:lang w:val="it-IT"/>
        </w:rPr>
        <w:t xml:space="preserve">(in arabo </w:t>
      </w:r>
      <w:r w:rsidRPr="002C3C7C">
        <w:rPr>
          <w:i/>
          <w:iCs/>
          <w:sz w:val="22"/>
          <w:szCs w:val="22"/>
          <w:lang w:val="it-IT"/>
        </w:rPr>
        <w:t xml:space="preserve">Tabāraka </w:t>
      </w:r>
      <w:r w:rsidRPr="00144AE2">
        <w:rPr>
          <w:i/>
          <w:iCs/>
          <w:color w:val="808080"/>
          <w:sz w:val="22"/>
          <w:szCs w:val="22"/>
          <w:lang w:val="it-IT"/>
        </w:rPr>
        <w:t>A</w:t>
      </w:r>
      <w:r w:rsidRPr="002C3C7C">
        <w:rPr>
          <w:i/>
          <w:iCs/>
          <w:sz w:val="22"/>
          <w:szCs w:val="22"/>
          <w:lang w:val="it-IT"/>
        </w:rPr>
        <w:t xml:space="preserve">llāh </w:t>
      </w:r>
      <w:r w:rsidRPr="002C3C7C">
        <w:rPr>
          <w:rFonts w:hint="cs"/>
          <w:sz w:val="22"/>
          <w:szCs w:val="22"/>
          <w:rtl/>
        </w:rPr>
        <w:t>تبارك الله</w:t>
      </w:r>
      <w:r w:rsidRPr="002C3C7C">
        <w:rPr>
          <w:sz w:val="22"/>
          <w:szCs w:val="22"/>
          <w:lang w:val="it-IT"/>
        </w:rPr>
        <w:t>)</w:t>
      </w:r>
      <w:r w:rsidRPr="002C3C7C">
        <w:rPr>
          <w:i/>
          <w:iCs/>
          <w:sz w:val="22"/>
          <w:szCs w:val="22"/>
          <w:lang w:val="it-IT"/>
        </w:rPr>
        <w:t xml:space="preserve">: </w:t>
      </w:r>
      <w:r w:rsidRPr="002C3C7C">
        <w:rPr>
          <w:sz w:val="22"/>
          <w:szCs w:val="22"/>
          <w:lang w:val="it-IT"/>
        </w:rPr>
        <w:t xml:space="preserve">la </w:t>
      </w:r>
      <w:r w:rsidRPr="002C3C7C">
        <w:rPr>
          <w:i/>
          <w:iCs/>
          <w:sz w:val="22"/>
          <w:szCs w:val="22"/>
          <w:lang w:val="it-IT"/>
        </w:rPr>
        <w:t>barakaħ</w:t>
      </w:r>
      <w:r w:rsidRPr="002C3C7C">
        <w:rPr>
          <w:sz w:val="22"/>
          <w:szCs w:val="22"/>
          <w:lang w:val="it-IT"/>
        </w:rPr>
        <w:t xml:space="preserve"> indica la moltitudine e la vastità, cioè: è superiore e sublime [Allāh], sono molteplici le sue benedizioni nei cieli e nella terra perchè con esso essi esistono e con esso scende verso di loro ogni bene.</w:t>
      </w:r>
    </w:p>
  </w:footnote>
  <w:footnote w:id="199">
    <w:p w:rsidR="00320910" w:rsidRPr="002C3C7C" w:rsidRDefault="00320910" w:rsidP="00E6632C">
      <w:pPr>
        <w:pStyle w:val="FootnoteText"/>
        <w:rPr>
          <w:w w:val="95"/>
          <w:sz w:val="22"/>
          <w:szCs w:val="22"/>
          <w:rtl/>
        </w:rPr>
      </w:pPr>
      <w:r w:rsidRPr="002C3C7C">
        <w:rPr>
          <w:w w:val="95"/>
          <w:sz w:val="22"/>
          <w:szCs w:val="22"/>
          <w:rtl/>
        </w:rPr>
        <w:t>(</w:t>
      </w:r>
      <w:r w:rsidRPr="002C3C7C">
        <w:rPr>
          <w:w w:val="95"/>
          <w:sz w:val="22"/>
          <w:szCs w:val="22"/>
          <w:rtl/>
        </w:rPr>
        <w:footnoteRef/>
      </w:r>
      <w:r w:rsidRPr="002C3C7C">
        <w:rPr>
          <w:w w:val="95"/>
          <w:sz w:val="22"/>
          <w:szCs w:val="22"/>
          <w:rtl/>
        </w:rPr>
        <w:t>)  الترمذي</w:t>
      </w:r>
      <w:r w:rsidRPr="002C3C7C">
        <w:rPr>
          <w:rFonts w:hint="cs"/>
          <w:w w:val="95"/>
          <w:sz w:val="22"/>
          <w:szCs w:val="22"/>
          <w:rtl/>
        </w:rPr>
        <w:t>، 2/ 473، برقم 579،</w:t>
      </w:r>
      <w:r w:rsidRPr="002C3C7C">
        <w:rPr>
          <w:w w:val="95"/>
          <w:sz w:val="22"/>
          <w:szCs w:val="22"/>
          <w:rtl/>
        </w:rPr>
        <w:t xml:space="preserve"> والحاكم وصححه ووافقه الذهبي</w:t>
      </w:r>
      <w:r w:rsidRPr="002C3C7C">
        <w:rPr>
          <w:rFonts w:hint="cs"/>
          <w:w w:val="95"/>
          <w:sz w:val="22"/>
          <w:szCs w:val="22"/>
          <w:rtl/>
        </w:rPr>
        <w:t>،</w:t>
      </w:r>
      <w:r w:rsidRPr="002C3C7C">
        <w:rPr>
          <w:w w:val="95"/>
          <w:sz w:val="22"/>
          <w:szCs w:val="22"/>
          <w:rtl/>
        </w:rPr>
        <w:t xml:space="preserve"> 1/219.</w:t>
      </w:r>
    </w:p>
    <w:p w:rsidR="00320910" w:rsidRPr="002C3C7C" w:rsidRDefault="00320910" w:rsidP="008D5D05">
      <w:pPr>
        <w:pStyle w:val="FootnoteText"/>
        <w:bidi w:val="0"/>
        <w:rPr>
          <w:w w:val="95"/>
          <w:sz w:val="22"/>
          <w:szCs w:val="22"/>
          <w:lang w:val="it-IT"/>
        </w:rPr>
      </w:pPr>
      <w:r w:rsidRPr="002C3C7C">
        <w:rPr>
          <w:i/>
          <w:iCs/>
          <w:w w:val="95"/>
          <w:sz w:val="22"/>
          <w:szCs w:val="22"/>
          <w:lang w:val="it-IT"/>
        </w:rPr>
        <w:t>Al-Tirmi</w:t>
      </w:r>
      <w:r w:rsidRPr="002C3C7C">
        <w:rPr>
          <w:i/>
          <w:iCs/>
          <w:w w:val="95"/>
          <w:sz w:val="22"/>
          <w:szCs w:val="22"/>
          <w:u w:val="single"/>
          <w:lang w:val="it-IT"/>
        </w:rPr>
        <w:t>dh</w:t>
      </w:r>
      <w:r w:rsidRPr="002C3C7C">
        <w:rPr>
          <w:i/>
          <w:iCs/>
          <w:w w:val="95"/>
          <w:sz w:val="22"/>
          <w:szCs w:val="22"/>
          <w:lang w:val="it-IT"/>
        </w:rPr>
        <w:t xml:space="preserve">ī </w:t>
      </w:r>
      <w:r w:rsidRPr="002C3C7C">
        <w:rPr>
          <w:w w:val="95"/>
          <w:sz w:val="22"/>
          <w:szCs w:val="22"/>
          <w:lang w:val="it-IT"/>
        </w:rPr>
        <w:t>(2/473</w:t>
      </w:r>
      <w:r w:rsidRPr="002C3C7C">
        <w:rPr>
          <w:i/>
          <w:iCs/>
          <w:w w:val="95"/>
          <w:sz w:val="22"/>
          <w:szCs w:val="22"/>
          <w:lang w:val="it-IT"/>
        </w:rPr>
        <w:t xml:space="preserve"> </w:t>
      </w:r>
      <w:r w:rsidRPr="002C3C7C">
        <w:rPr>
          <w:w w:val="95"/>
          <w:sz w:val="22"/>
          <w:szCs w:val="22"/>
          <w:lang w:val="it-IT"/>
        </w:rPr>
        <w:t xml:space="preserve">n. 579); lo ha trasmesso anche </w:t>
      </w:r>
      <w:r w:rsidRPr="002C3C7C">
        <w:rPr>
          <w:i/>
          <w:iCs/>
          <w:w w:val="95"/>
          <w:sz w:val="22"/>
          <w:szCs w:val="22"/>
          <w:lang w:val="it-IT"/>
        </w:rPr>
        <w:t>Al-</w:t>
      </w:r>
      <w:r w:rsidRPr="002C3C7C">
        <w:rPr>
          <w:i/>
          <w:iCs/>
          <w:w w:val="95"/>
          <w:sz w:val="22"/>
          <w:szCs w:val="22"/>
          <w:u w:val="single"/>
          <w:lang w:val="it-IT"/>
        </w:rPr>
        <w:t>H</w:t>
      </w:r>
      <w:r w:rsidRPr="002C3C7C">
        <w:rPr>
          <w:i/>
          <w:iCs/>
          <w:w w:val="95"/>
          <w:sz w:val="22"/>
          <w:szCs w:val="22"/>
          <w:lang w:val="it-IT"/>
        </w:rPr>
        <w:t>ākim</w:t>
      </w:r>
      <w:r w:rsidRPr="002C3C7C">
        <w:rPr>
          <w:w w:val="95"/>
          <w:sz w:val="22"/>
          <w:szCs w:val="22"/>
          <w:lang w:val="it-IT"/>
        </w:rPr>
        <w:t xml:space="preserve"> e </w:t>
      </w:r>
      <w:r w:rsidRPr="002C3C7C">
        <w:rPr>
          <w:sz w:val="22"/>
          <w:szCs w:val="22"/>
          <w:lang w:val="it-IT"/>
        </w:rPr>
        <w:t xml:space="preserve">lo ha classificato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w w:val="95"/>
          <w:sz w:val="22"/>
          <w:szCs w:val="22"/>
          <w:lang w:val="it-IT"/>
        </w:rPr>
        <w:t xml:space="preserve"> e </w:t>
      </w:r>
      <w:r w:rsidRPr="002C3C7C">
        <w:rPr>
          <w:sz w:val="22"/>
          <w:szCs w:val="22"/>
          <w:lang w:val="it-IT"/>
        </w:rPr>
        <w:t xml:space="preserve">ed ha approvato [la sua  classificazione] </w:t>
      </w:r>
      <w:r w:rsidRPr="002C3C7C">
        <w:rPr>
          <w:i/>
          <w:iCs/>
          <w:sz w:val="22"/>
          <w:szCs w:val="22"/>
          <w:lang w:val="it-IT"/>
        </w:rPr>
        <w:t>Al-</w:t>
      </w:r>
      <w:r w:rsidRPr="002C3C7C">
        <w:rPr>
          <w:i/>
          <w:iCs/>
          <w:sz w:val="22"/>
          <w:szCs w:val="22"/>
          <w:u w:val="single"/>
          <w:lang w:val="it-IT"/>
        </w:rPr>
        <w:t>Dh</w:t>
      </w:r>
      <w:r w:rsidRPr="002C3C7C">
        <w:rPr>
          <w:i/>
          <w:iCs/>
          <w:sz w:val="22"/>
          <w:szCs w:val="22"/>
          <w:lang w:val="it-IT"/>
        </w:rPr>
        <w:t>ahabī</w:t>
      </w:r>
      <w:r w:rsidRPr="002C3C7C">
        <w:rPr>
          <w:w w:val="95"/>
          <w:sz w:val="22"/>
          <w:szCs w:val="22"/>
          <w:lang w:val="it-IT"/>
        </w:rPr>
        <w:t xml:space="preserve"> (1/219).</w:t>
      </w:r>
    </w:p>
  </w:footnote>
  <w:footnote w:id="200">
    <w:p w:rsidR="00320910" w:rsidRPr="002C3C7C" w:rsidRDefault="00320910" w:rsidP="00A83AD9">
      <w:pPr>
        <w:pStyle w:val="FootnoteText"/>
        <w:ind w:left="0" w:firstLine="0"/>
        <w:rPr>
          <w:b/>
          <w:bCs/>
          <w:sz w:val="22"/>
          <w:szCs w:val="22"/>
          <w:rtl/>
          <w:lang w:val="it-IT"/>
        </w:rPr>
      </w:pPr>
      <w:r w:rsidRPr="002C3C7C">
        <w:rPr>
          <w:rStyle w:val="FootnoteReference"/>
          <w:sz w:val="22"/>
          <w:szCs w:val="22"/>
        </w:rPr>
        <w:footnoteRef/>
      </w:r>
      <w:r w:rsidRPr="002C3C7C">
        <w:rPr>
          <w:rFonts w:hint="cs"/>
          <w:b/>
          <w:bCs/>
          <w:sz w:val="22"/>
          <w:szCs w:val="22"/>
          <w:rtl/>
          <w:lang w:val="it-IT"/>
        </w:rPr>
        <w:t xml:space="preserve"> </w:t>
      </w:r>
      <w:r w:rsidRPr="002C3C7C">
        <w:rPr>
          <w:rFonts w:hint="cs"/>
          <w:b/>
          <w:bCs/>
          <w:sz w:val="22"/>
          <w:szCs w:val="22"/>
          <w:rtl/>
          <w:lang w:val="it-IT"/>
        </w:rPr>
        <w:t>قوله: ((كما تقبلتها من عبدك داود)) حين {</w:t>
      </w:r>
      <w:r w:rsidRPr="002C3C7C">
        <w:rPr>
          <w:b/>
          <w:bCs/>
          <w:sz w:val="22"/>
          <w:szCs w:val="22"/>
          <w:rtl/>
          <w:lang w:val="it-IT"/>
        </w:rPr>
        <w:t>خَرَّ رَاكِعًا وَأَنَابَ}</w:t>
      </w:r>
      <w:r w:rsidRPr="002C3C7C">
        <w:rPr>
          <w:rFonts w:hint="cs"/>
          <w:b/>
          <w:bCs/>
          <w:sz w:val="22"/>
          <w:szCs w:val="22"/>
          <w:rtl/>
          <w:lang w:val="it-IT"/>
        </w:rPr>
        <w:t>(</w:t>
      </w:r>
      <w:r w:rsidRPr="002C3C7C">
        <w:rPr>
          <w:b/>
          <w:bCs/>
          <w:sz w:val="22"/>
          <w:szCs w:val="22"/>
          <w:vertAlign w:val="superscript"/>
          <w:rtl/>
          <w:lang w:val="it-IT"/>
        </w:rPr>
        <w:footnoteRef/>
      </w:r>
      <w:r w:rsidRPr="002C3C7C">
        <w:rPr>
          <w:rFonts w:hint="cs"/>
          <w:b/>
          <w:bCs/>
          <w:sz w:val="22"/>
          <w:szCs w:val="22"/>
          <w:rtl/>
          <w:lang w:val="it-IT"/>
        </w:rPr>
        <w:t>)؛ وهو طلب القبول المطلق.</w:t>
      </w:r>
    </w:p>
    <w:p w:rsidR="00320910" w:rsidRPr="002C3C7C" w:rsidRDefault="00320910" w:rsidP="00A83AD9">
      <w:pPr>
        <w:pStyle w:val="FootnoteText"/>
        <w:ind w:left="0" w:firstLine="0"/>
        <w:rPr>
          <w:b/>
          <w:bCs/>
          <w:sz w:val="22"/>
          <w:szCs w:val="22"/>
          <w:rtl/>
          <w:lang w:val="it-IT"/>
        </w:rPr>
      </w:pPr>
      <w:r w:rsidRPr="002C3C7C">
        <w:rPr>
          <w:rFonts w:hint="cs"/>
          <w:b/>
          <w:bCs/>
          <w:sz w:val="22"/>
          <w:szCs w:val="22"/>
          <w:rtl/>
          <w:lang w:val="it-IT"/>
        </w:rPr>
        <w:t>[قال المصحح: والصواب: أن السجدات في القرآن خمس عشرة سجدة؛ لأن سورة الحج فيها سجدتان؛ لحديث عقبة بن عامر</w:t>
      </w:r>
      <w:r w:rsidRPr="002C3C7C">
        <w:rPr>
          <w:rFonts w:hint="cs"/>
          <w:b/>
          <w:bCs/>
          <w:sz w:val="22"/>
          <w:szCs w:val="22"/>
          <w:rtl/>
          <w:lang w:val="it-IT"/>
        </w:rPr>
        <w:sym w:font="AGA Arabesque" w:char="F074"/>
      </w:r>
      <w:r w:rsidRPr="002C3C7C">
        <w:rPr>
          <w:rFonts w:hint="cs"/>
          <w:b/>
          <w:bCs/>
          <w:sz w:val="22"/>
          <w:szCs w:val="22"/>
          <w:rtl/>
          <w:lang w:val="it-IT"/>
        </w:rPr>
        <w:t xml:space="preserve"> قال: قلت يا رسول الله، فُضِّلت سورة الحج بسجدتين؟ قال: ((نعم ومن لم يسجدهما فلا يقرأهما))(</w:t>
      </w:r>
      <w:r w:rsidRPr="002C3C7C">
        <w:rPr>
          <w:b/>
          <w:bCs/>
          <w:sz w:val="22"/>
          <w:szCs w:val="22"/>
          <w:vertAlign w:val="superscript"/>
          <w:rtl/>
          <w:lang w:val="it-IT"/>
        </w:rPr>
        <w:footnoteRef/>
      </w:r>
      <w:r w:rsidRPr="002C3C7C">
        <w:rPr>
          <w:rFonts w:hint="cs"/>
          <w:b/>
          <w:bCs/>
          <w:sz w:val="22"/>
          <w:szCs w:val="22"/>
          <w:rtl/>
          <w:lang w:val="it-IT"/>
        </w:rPr>
        <w:t>)].</w:t>
      </w:r>
    </w:p>
    <w:p w:rsidR="00320910" w:rsidRPr="002C3C7C" w:rsidRDefault="00320910" w:rsidP="00A83AD9">
      <w:pPr>
        <w:pStyle w:val="FootnoteText"/>
        <w:ind w:left="0" w:firstLine="0"/>
        <w:rPr>
          <w:b/>
          <w:bCs/>
          <w:sz w:val="22"/>
          <w:szCs w:val="22"/>
          <w:rtl/>
          <w:lang w:val="it-IT"/>
        </w:rPr>
      </w:pPr>
      <w:r w:rsidRPr="002C3C7C">
        <w:rPr>
          <w:rFonts w:hint="cs"/>
          <w:b/>
          <w:bCs/>
          <w:sz w:val="22"/>
          <w:szCs w:val="22"/>
          <w:rtl/>
          <w:lang w:val="it-IT"/>
        </w:rPr>
        <w:t>[قال المصحح: والصواب: أن سجود التلاوة لا يشترط له ما يشترط لصلاة النفل: من الطهارة عن الحدث والنجس، وستر العورة، واستقبال القبلة، ولكن يُستحب ذلك وهو الأفضل، كما رجحه شيخ الإسلام ابن تيمية رحمه الله، وتلميذه ابن القيم، والشيخ ابن باز، وابن عثيمين رحمهم الله تعالى، أما الجنب فلا يقرأ شيئًا من القرآن حتى يتطهر(</w:t>
      </w:r>
      <w:r w:rsidRPr="002C3C7C">
        <w:rPr>
          <w:b/>
          <w:bCs/>
          <w:sz w:val="22"/>
          <w:szCs w:val="22"/>
          <w:vertAlign w:val="superscript"/>
          <w:rtl/>
          <w:lang w:val="it-IT"/>
        </w:rPr>
        <w:footnoteRef/>
      </w:r>
      <w:r w:rsidRPr="002C3C7C">
        <w:rPr>
          <w:rFonts w:hint="cs"/>
          <w:b/>
          <w:bCs/>
          <w:sz w:val="22"/>
          <w:szCs w:val="22"/>
          <w:rtl/>
          <w:lang w:val="it-IT"/>
        </w:rPr>
        <w:t xml:space="preserve">)؛ ولهذا كان ابن عمر </w:t>
      </w:r>
      <w:r w:rsidRPr="002C3C7C">
        <w:rPr>
          <w:rFonts w:hint="cs"/>
          <w:b/>
          <w:bCs/>
          <w:sz w:val="22"/>
          <w:szCs w:val="22"/>
          <w:lang w:val="it-IT"/>
        </w:rPr>
        <w:sym w:font="AGA Arabesque" w:char="F074"/>
      </w:r>
      <w:r w:rsidRPr="002C3C7C">
        <w:rPr>
          <w:rFonts w:hint="cs"/>
          <w:b/>
          <w:bCs/>
          <w:sz w:val="22"/>
          <w:szCs w:val="22"/>
          <w:rtl/>
          <w:lang w:val="it-IT"/>
        </w:rPr>
        <w:t>، مع شدة اتباعه للسنة ((ينزل عن راحلته فيهريق الماء ثم يركب فيقرأ السجدة فيسجد))(</w:t>
      </w:r>
      <w:r w:rsidRPr="002C3C7C">
        <w:rPr>
          <w:b/>
          <w:bCs/>
          <w:sz w:val="22"/>
          <w:szCs w:val="22"/>
          <w:vertAlign w:val="superscript"/>
          <w:rtl/>
          <w:lang w:val="it-IT"/>
        </w:rPr>
        <w:footnoteRef/>
      </w:r>
      <w:r w:rsidRPr="002C3C7C">
        <w:rPr>
          <w:rFonts w:hint="cs"/>
          <w:b/>
          <w:bCs/>
          <w:sz w:val="22"/>
          <w:szCs w:val="22"/>
          <w:rtl/>
          <w:lang w:val="it-IT"/>
        </w:rPr>
        <w:t xml:space="preserve">)]. </w:t>
      </w:r>
    </w:p>
    <w:p w:rsidR="00320910" w:rsidRPr="002C3C7C" w:rsidRDefault="00320910" w:rsidP="00A83AD9">
      <w:pPr>
        <w:pStyle w:val="FootnoteText"/>
        <w:bidi w:val="0"/>
        <w:ind w:left="0" w:firstLine="0"/>
        <w:rPr>
          <w:sz w:val="22"/>
          <w:szCs w:val="22"/>
          <w:lang w:val="it-IT"/>
        </w:rPr>
      </w:pPr>
      <w:r w:rsidRPr="002C3C7C">
        <w:rPr>
          <w:b/>
          <w:bCs/>
          <w:sz w:val="22"/>
          <w:szCs w:val="22"/>
          <w:lang w:val="it-IT"/>
        </w:rPr>
        <w:t xml:space="preserve">Accettala da parte mia così come l'hai accettata dal Tuo servo </w:t>
      </w:r>
      <w:r w:rsidRPr="002C3C7C">
        <w:rPr>
          <w:b/>
          <w:bCs/>
          <w:i/>
          <w:iCs/>
          <w:sz w:val="22"/>
          <w:szCs w:val="22"/>
          <w:lang w:val="it-IT"/>
        </w:rPr>
        <w:t xml:space="preserve">Dāūd </w:t>
      </w:r>
      <w:r w:rsidRPr="002C3C7C">
        <w:rPr>
          <w:b/>
          <w:bCs/>
          <w:sz w:val="22"/>
          <w:szCs w:val="22"/>
          <w:lang w:val="it-IT"/>
        </w:rPr>
        <w:t xml:space="preserve">(Davide): </w:t>
      </w:r>
      <w:r w:rsidRPr="002C3C7C">
        <w:rPr>
          <w:sz w:val="22"/>
          <w:szCs w:val="22"/>
          <w:lang w:val="it-IT"/>
        </w:rPr>
        <w:t>nel momento in cui "</w:t>
      </w:r>
      <w:r w:rsidRPr="002C3C7C">
        <w:rPr>
          <w:rFonts w:hint="cs"/>
          <w:sz w:val="22"/>
          <w:szCs w:val="22"/>
          <w:rtl/>
        </w:rPr>
        <w:t>"</w:t>
      </w:r>
      <w:r w:rsidRPr="002C3C7C">
        <w:rPr>
          <w:b/>
          <w:bCs/>
          <w:sz w:val="22"/>
          <w:szCs w:val="22"/>
          <w:rtl/>
        </w:rPr>
        <w:t>خَرَّ رَاكِعًا وَأَنَاب</w:t>
      </w:r>
      <w:r w:rsidRPr="002C3C7C">
        <w:rPr>
          <w:b/>
          <w:bCs/>
          <w:sz w:val="22"/>
          <w:szCs w:val="22"/>
          <w:lang w:val="it-IT"/>
        </w:rPr>
        <w:t xml:space="preserve"> </w:t>
      </w:r>
      <w:r w:rsidRPr="002C3C7C">
        <w:rPr>
          <w:sz w:val="22"/>
          <w:szCs w:val="22"/>
          <w:lang w:val="it-IT"/>
        </w:rPr>
        <w:t>(cadde in prosternazione e si pentì) [38:24]. Questa è una richiesta di accettazione completa.</w:t>
      </w:r>
    </w:p>
    <w:p w:rsidR="00320910" w:rsidRPr="002C3C7C" w:rsidRDefault="00320910" w:rsidP="00D2460F">
      <w:pPr>
        <w:pStyle w:val="FootnoteText"/>
        <w:bidi w:val="0"/>
        <w:ind w:left="0" w:firstLine="0"/>
        <w:rPr>
          <w:sz w:val="22"/>
          <w:szCs w:val="22"/>
          <w:lang w:val="it-IT"/>
        </w:rPr>
      </w:pPr>
      <w:r w:rsidRPr="002C3C7C">
        <w:rPr>
          <w:sz w:val="22"/>
          <w:szCs w:val="22"/>
          <w:lang w:val="it-IT"/>
        </w:rPr>
        <w:t xml:space="preserve">Le prosternazioni nel </w:t>
      </w:r>
      <w:r w:rsidRPr="002C3C7C">
        <w:rPr>
          <w:i/>
          <w:iCs/>
          <w:sz w:val="22"/>
          <w:szCs w:val="22"/>
          <w:lang w:val="it-IT"/>
        </w:rPr>
        <w:t>Qur'ān</w:t>
      </w:r>
      <w:r w:rsidRPr="002C3C7C">
        <w:rPr>
          <w:sz w:val="22"/>
          <w:szCs w:val="22"/>
          <w:lang w:val="it-IT"/>
        </w:rPr>
        <w:t xml:space="preserve"> sono quindici per il fatto che </w:t>
      </w:r>
      <w:r w:rsidRPr="002C3C7C">
        <w:rPr>
          <w:i/>
          <w:iCs/>
          <w:sz w:val="22"/>
          <w:szCs w:val="22"/>
          <w:lang w:val="it-IT"/>
        </w:rPr>
        <w:t>Sūraħ Al-</w:t>
      </w:r>
      <w:r w:rsidRPr="002C3C7C">
        <w:rPr>
          <w:i/>
          <w:iCs/>
          <w:sz w:val="22"/>
          <w:szCs w:val="22"/>
          <w:u w:val="single"/>
          <w:lang w:val="it-IT"/>
        </w:rPr>
        <w:t>H</w:t>
      </w:r>
      <w:r w:rsidRPr="002C3C7C">
        <w:rPr>
          <w:i/>
          <w:iCs/>
          <w:sz w:val="22"/>
          <w:szCs w:val="22"/>
          <w:lang w:val="it-IT"/>
        </w:rPr>
        <w:t xml:space="preserve">ajj </w:t>
      </w:r>
      <w:r w:rsidRPr="002C3C7C">
        <w:rPr>
          <w:sz w:val="22"/>
          <w:szCs w:val="22"/>
          <w:lang w:val="it-IT"/>
        </w:rPr>
        <w:t>ne contiene due; questo è accertato dall'</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di </w:t>
      </w:r>
      <w:r w:rsidRPr="002C3C7C">
        <w:rPr>
          <w:i/>
          <w:iCs/>
          <w:sz w:val="22"/>
          <w:szCs w:val="22"/>
          <w:lang w:val="it-IT"/>
        </w:rPr>
        <w:t>°Uqbaħ Bin °Āmir</w:t>
      </w:r>
      <w:r w:rsidRPr="002C3C7C">
        <w:rPr>
          <w:sz w:val="22"/>
          <w:szCs w:val="22"/>
          <w:lang w:val="it-IT"/>
        </w:rPr>
        <w:t xml:space="preserve">, che Allāh sia di lui compiaciuto, quando disse: "Dissi: o Messaggero di Allāh, </w:t>
      </w:r>
      <w:r w:rsidRPr="002C3C7C">
        <w:rPr>
          <w:i/>
          <w:iCs/>
          <w:sz w:val="22"/>
          <w:szCs w:val="22"/>
          <w:lang w:val="it-IT"/>
        </w:rPr>
        <w:t xml:space="preserve">Sūrata </w:t>
      </w:r>
      <w:r w:rsidRPr="00144AE2">
        <w:rPr>
          <w:i/>
          <w:iCs/>
          <w:color w:val="808080"/>
          <w:sz w:val="22"/>
          <w:szCs w:val="22"/>
          <w:lang w:val="it-IT"/>
        </w:rPr>
        <w:t>A</w:t>
      </w:r>
      <w:r w:rsidRPr="002C3C7C">
        <w:rPr>
          <w:i/>
          <w:iCs/>
          <w:sz w:val="22"/>
          <w:szCs w:val="22"/>
          <w:lang w:val="it-IT"/>
        </w:rPr>
        <w:t>l-</w:t>
      </w:r>
      <w:r w:rsidRPr="002C3C7C">
        <w:rPr>
          <w:i/>
          <w:iCs/>
          <w:sz w:val="22"/>
          <w:szCs w:val="22"/>
          <w:u w:val="single"/>
          <w:lang w:val="it-IT"/>
        </w:rPr>
        <w:t>H</w:t>
      </w:r>
      <w:r w:rsidRPr="002C3C7C">
        <w:rPr>
          <w:i/>
          <w:iCs/>
          <w:sz w:val="22"/>
          <w:szCs w:val="22"/>
          <w:lang w:val="it-IT"/>
        </w:rPr>
        <w:t>ajj</w:t>
      </w:r>
      <w:r w:rsidRPr="002C3C7C">
        <w:rPr>
          <w:sz w:val="22"/>
          <w:szCs w:val="22"/>
          <w:lang w:val="it-IT"/>
        </w:rPr>
        <w:t xml:space="preserve"> è stata preferita [ad altre] per la presenza di due prosternazioni? Egli </w:t>
      </w:r>
      <w:r w:rsidRPr="002C3C7C">
        <w:rPr>
          <w:sz w:val="22"/>
          <w:szCs w:val="22"/>
          <w:lang w:val="it-IT"/>
        </w:rPr>
        <w:sym w:font="AGA Arabesque" w:char="F072"/>
      </w:r>
      <w:r w:rsidRPr="002C3C7C">
        <w:rPr>
          <w:sz w:val="22"/>
          <w:szCs w:val="22"/>
          <w:lang w:val="it-IT"/>
        </w:rPr>
        <w:t xml:space="preserve"> disse (significato): "Sì, e chi non si prosterna per esse non le legga".</w:t>
      </w:r>
    </w:p>
    <w:p w:rsidR="00320910" w:rsidRPr="002C3C7C" w:rsidRDefault="00320910" w:rsidP="00B827B9">
      <w:pPr>
        <w:bidi w:val="0"/>
        <w:rPr>
          <w:sz w:val="22"/>
          <w:szCs w:val="22"/>
          <w:lang w:val="it-IT"/>
        </w:rPr>
      </w:pPr>
      <w:r w:rsidRPr="002C3C7C">
        <w:rPr>
          <w:sz w:val="22"/>
          <w:szCs w:val="22"/>
          <w:lang w:val="it-IT"/>
        </w:rPr>
        <w:t xml:space="preserve">Per la prosternazione della lettura del </w:t>
      </w:r>
      <w:r w:rsidRPr="002C3C7C">
        <w:rPr>
          <w:i/>
          <w:iCs/>
          <w:sz w:val="22"/>
          <w:szCs w:val="22"/>
          <w:lang w:val="it-IT"/>
        </w:rPr>
        <w:t xml:space="preserve">Qur'ān </w:t>
      </w:r>
      <w:r w:rsidRPr="002C3C7C">
        <w:rPr>
          <w:sz w:val="22"/>
          <w:szCs w:val="22"/>
          <w:lang w:val="it-IT"/>
        </w:rPr>
        <w:t>-</w:t>
      </w:r>
      <w:r w:rsidRPr="002C3C7C">
        <w:rPr>
          <w:rFonts w:cs="Times New Roman" w:hint="cs"/>
          <w:sz w:val="22"/>
          <w:szCs w:val="22"/>
          <w:rtl/>
          <w:lang w:val="it-IT"/>
        </w:rPr>
        <w:t xml:space="preserve">سجود التلاوة </w:t>
      </w:r>
      <w:r w:rsidRPr="002C3C7C">
        <w:rPr>
          <w:sz w:val="22"/>
          <w:szCs w:val="22"/>
          <w:lang w:val="it-IT"/>
        </w:rPr>
        <w:t xml:space="preserve"> - non ci sono le stesse condizioni per la prosternazione della </w:t>
      </w:r>
      <w:r w:rsidRPr="002C3C7C">
        <w:rPr>
          <w:i/>
          <w:iCs/>
          <w:sz w:val="22"/>
          <w:szCs w:val="22"/>
          <w:u w:val="single"/>
          <w:lang w:val="it-IT"/>
        </w:rPr>
        <w:t>s</w:t>
      </w:r>
      <w:r w:rsidRPr="002C3C7C">
        <w:rPr>
          <w:i/>
          <w:iCs/>
          <w:sz w:val="22"/>
          <w:szCs w:val="22"/>
          <w:lang w:val="it-IT"/>
        </w:rPr>
        <w:t xml:space="preserve">alāh </w:t>
      </w:r>
      <w:r w:rsidRPr="002C3C7C">
        <w:rPr>
          <w:sz w:val="22"/>
          <w:szCs w:val="22"/>
          <w:lang w:val="it-IT"/>
        </w:rPr>
        <w:t>facoltativa: come la purificazione –</w:t>
      </w:r>
      <w:r w:rsidRPr="002C3C7C">
        <w:rPr>
          <w:rFonts w:cs="Times New Roman" w:hint="cs"/>
          <w:sz w:val="22"/>
          <w:szCs w:val="22"/>
          <w:rtl/>
          <w:lang w:val="it-IT"/>
        </w:rPr>
        <w:t xml:space="preserve"> طهارة </w:t>
      </w:r>
      <w:r w:rsidRPr="002C3C7C">
        <w:rPr>
          <w:i/>
          <w:iCs/>
          <w:sz w:val="22"/>
          <w:szCs w:val="22"/>
          <w:u w:val="single"/>
          <w:lang w:val="it-IT"/>
        </w:rPr>
        <w:t>t</w:t>
      </w:r>
      <w:r w:rsidRPr="002C3C7C">
        <w:rPr>
          <w:i/>
          <w:iCs/>
          <w:sz w:val="22"/>
          <w:szCs w:val="22"/>
          <w:lang w:val="it-IT"/>
        </w:rPr>
        <w:t xml:space="preserve">ahārah- </w:t>
      </w:r>
      <w:r w:rsidRPr="002C3C7C">
        <w:rPr>
          <w:sz w:val="22"/>
          <w:szCs w:val="22"/>
          <w:lang w:val="it-IT"/>
        </w:rPr>
        <w:t>da ogni stato che lo altera e dalle impurità –</w:t>
      </w:r>
      <w:r w:rsidRPr="002C3C7C">
        <w:rPr>
          <w:rFonts w:cs="Times New Roman" w:hint="cs"/>
          <w:sz w:val="22"/>
          <w:szCs w:val="22"/>
          <w:rtl/>
          <w:lang w:val="it-IT"/>
        </w:rPr>
        <w:t xml:space="preserve">نجاسة </w:t>
      </w:r>
      <w:r w:rsidRPr="002C3C7C">
        <w:rPr>
          <w:rFonts w:cs="Times New Roman"/>
          <w:sz w:val="22"/>
          <w:szCs w:val="22"/>
          <w:lang w:val="it-IT"/>
        </w:rPr>
        <w:t xml:space="preserve"> </w:t>
      </w:r>
      <w:r w:rsidRPr="002C3C7C">
        <w:rPr>
          <w:i/>
          <w:iCs/>
          <w:sz w:val="22"/>
          <w:szCs w:val="22"/>
          <w:lang w:val="it-IT"/>
        </w:rPr>
        <w:t>najasah</w:t>
      </w:r>
      <w:r w:rsidRPr="002C3C7C">
        <w:rPr>
          <w:sz w:val="22"/>
          <w:szCs w:val="22"/>
          <w:lang w:val="it-IT"/>
        </w:rPr>
        <w:t xml:space="preserve">-, il coprire le proprie nudità, il volgersi in direzione della </w:t>
      </w:r>
      <w:r w:rsidRPr="002C3C7C">
        <w:rPr>
          <w:i/>
          <w:iCs/>
          <w:sz w:val="22"/>
          <w:szCs w:val="22"/>
          <w:lang w:val="it-IT"/>
        </w:rPr>
        <w:t>qiblah</w:t>
      </w:r>
      <w:r w:rsidRPr="002C3C7C">
        <w:rPr>
          <w:sz w:val="22"/>
          <w:szCs w:val="22"/>
          <w:lang w:val="it-IT"/>
        </w:rPr>
        <w:t xml:space="preserve"> (la </w:t>
      </w:r>
      <w:r w:rsidRPr="002C3C7C">
        <w:rPr>
          <w:i/>
          <w:iCs/>
          <w:sz w:val="22"/>
          <w:szCs w:val="22"/>
          <w:lang w:val="it-IT"/>
        </w:rPr>
        <w:t>ka°baħ</w:t>
      </w:r>
      <w:r w:rsidRPr="002C3C7C">
        <w:rPr>
          <w:sz w:val="22"/>
          <w:szCs w:val="22"/>
          <w:lang w:val="it-IT"/>
        </w:rPr>
        <w:t xml:space="preserve">); tutto ciò non è obbligatorio per la prosternazione della lettura, ma preferito, come ha espresso </w:t>
      </w:r>
      <w:r w:rsidRPr="002C3C7C">
        <w:rPr>
          <w:i/>
          <w:iCs/>
          <w:sz w:val="22"/>
          <w:szCs w:val="22"/>
          <w:lang w:val="it-IT"/>
        </w:rPr>
        <w:t>Shai</w:t>
      </w:r>
      <w:r w:rsidRPr="002C3C7C">
        <w:rPr>
          <w:i/>
          <w:iCs/>
          <w:sz w:val="22"/>
          <w:szCs w:val="22"/>
          <w:u w:val="single"/>
          <w:lang w:val="it-IT"/>
        </w:rPr>
        <w:t>kh</w:t>
      </w:r>
      <w:r w:rsidRPr="002C3C7C">
        <w:rPr>
          <w:i/>
          <w:iCs/>
          <w:sz w:val="22"/>
          <w:szCs w:val="22"/>
          <w:lang w:val="it-IT"/>
        </w:rPr>
        <w:t xml:space="preserve"> Ibn Taīmiīaħ </w:t>
      </w:r>
      <w:r w:rsidRPr="002C3C7C">
        <w:rPr>
          <w:sz w:val="22"/>
          <w:szCs w:val="22"/>
          <w:lang w:val="it-IT"/>
        </w:rPr>
        <w:t xml:space="preserve">e il suo allievo </w:t>
      </w:r>
      <w:r w:rsidRPr="002C3C7C">
        <w:rPr>
          <w:i/>
          <w:iCs/>
          <w:sz w:val="22"/>
          <w:szCs w:val="22"/>
          <w:lang w:val="it-IT"/>
        </w:rPr>
        <w:t xml:space="preserve">Ibnu </w:t>
      </w:r>
      <w:r w:rsidRPr="00144AE2">
        <w:rPr>
          <w:i/>
          <w:iCs/>
          <w:color w:val="808080"/>
          <w:sz w:val="22"/>
          <w:szCs w:val="22"/>
          <w:lang w:val="it-IT"/>
        </w:rPr>
        <w:t>A</w:t>
      </w:r>
      <w:r w:rsidRPr="002C3C7C">
        <w:rPr>
          <w:i/>
          <w:iCs/>
          <w:sz w:val="22"/>
          <w:szCs w:val="22"/>
          <w:lang w:val="it-IT"/>
        </w:rPr>
        <w:t>l-Qaīīm</w:t>
      </w:r>
      <w:r w:rsidRPr="002C3C7C">
        <w:rPr>
          <w:sz w:val="22"/>
          <w:szCs w:val="22"/>
          <w:lang w:val="it-IT"/>
        </w:rPr>
        <w:t xml:space="preserve"> </w:t>
      </w:r>
      <w:r w:rsidRPr="002C3C7C">
        <w:rPr>
          <w:rFonts w:cs="CTraditional Arabic" w:hint="cs"/>
          <w:sz w:val="22"/>
          <w:szCs w:val="22"/>
          <w:rtl/>
          <w:lang w:val="it-IT"/>
        </w:rPr>
        <w:t>:</w:t>
      </w:r>
      <w:r w:rsidRPr="002C3C7C">
        <w:rPr>
          <w:sz w:val="22"/>
          <w:szCs w:val="22"/>
          <w:lang w:val="it-IT"/>
        </w:rPr>
        <w:t xml:space="preserve">. Invece per colui che si trova in stato di </w:t>
      </w:r>
      <w:r w:rsidRPr="002C3C7C">
        <w:rPr>
          <w:i/>
          <w:iCs/>
          <w:sz w:val="22"/>
          <w:szCs w:val="22"/>
          <w:lang w:val="it-IT"/>
        </w:rPr>
        <w:t>janābaħ</w:t>
      </w:r>
      <w:r w:rsidRPr="002C3C7C">
        <w:rPr>
          <w:sz w:val="22"/>
          <w:szCs w:val="22"/>
          <w:lang w:val="it-IT"/>
        </w:rPr>
        <w:t xml:space="preserve"> (impurità che richiede il</w:t>
      </w:r>
      <w:r w:rsidRPr="002C3C7C">
        <w:rPr>
          <w:rFonts w:hint="cs"/>
          <w:sz w:val="22"/>
          <w:szCs w:val="22"/>
          <w:rtl/>
          <w:lang w:val="it-IT"/>
        </w:rPr>
        <w:t xml:space="preserve"> </w:t>
      </w:r>
      <w:r w:rsidRPr="002C3C7C">
        <w:rPr>
          <w:i/>
          <w:iCs/>
          <w:sz w:val="22"/>
          <w:szCs w:val="22"/>
          <w:u w:val="single"/>
          <w:lang w:val="it-IT"/>
        </w:rPr>
        <w:t>gh</w:t>
      </w:r>
      <w:r w:rsidRPr="002C3C7C">
        <w:rPr>
          <w:i/>
          <w:iCs/>
          <w:sz w:val="22"/>
          <w:szCs w:val="22"/>
          <w:lang w:val="it-IT"/>
        </w:rPr>
        <w:t>usl</w:t>
      </w:r>
      <w:r w:rsidRPr="002C3C7C">
        <w:rPr>
          <w:sz w:val="22"/>
          <w:szCs w:val="22"/>
          <w:lang w:val="it-IT"/>
        </w:rPr>
        <w:t xml:space="preserve">, il lavaggio completo, che è dovuta all'eiaculazione) non è permesso leggere il </w:t>
      </w:r>
      <w:r w:rsidRPr="002C3C7C">
        <w:rPr>
          <w:i/>
          <w:iCs/>
          <w:sz w:val="22"/>
          <w:szCs w:val="22"/>
          <w:lang w:val="it-IT"/>
        </w:rPr>
        <w:t>Qur'ān</w:t>
      </w:r>
      <w:r w:rsidRPr="002C3C7C">
        <w:rPr>
          <w:sz w:val="22"/>
          <w:szCs w:val="22"/>
          <w:lang w:val="it-IT"/>
        </w:rPr>
        <w:t xml:space="preserve"> finchè non torna in stato di </w:t>
      </w:r>
      <w:r w:rsidRPr="002C3C7C">
        <w:rPr>
          <w:i/>
          <w:iCs/>
          <w:sz w:val="22"/>
          <w:szCs w:val="22"/>
          <w:lang w:val="it-IT"/>
        </w:rPr>
        <w:t>tahārah.</w:t>
      </w:r>
      <w:r w:rsidRPr="002C3C7C">
        <w:rPr>
          <w:sz w:val="22"/>
          <w:szCs w:val="22"/>
          <w:lang w:val="it-IT"/>
        </w:rPr>
        <w:t xml:space="preserve"> È per questo che </w:t>
      </w:r>
      <w:r w:rsidRPr="002C3C7C">
        <w:rPr>
          <w:i/>
          <w:iCs/>
          <w:sz w:val="22"/>
          <w:szCs w:val="22"/>
          <w:lang w:val="it-IT"/>
        </w:rPr>
        <w:t xml:space="preserve">Ibn °Umar, </w:t>
      </w:r>
      <w:r w:rsidRPr="002C3C7C">
        <w:rPr>
          <w:sz w:val="22"/>
          <w:szCs w:val="22"/>
          <w:lang w:val="it-IT"/>
        </w:rPr>
        <w:t xml:space="preserve">che era molto scrupoloso nel seguire la </w:t>
      </w:r>
      <w:r w:rsidRPr="002C3C7C">
        <w:rPr>
          <w:i/>
          <w:iCs/>
          <w:sz w:val="22"/>
          <w:szCs w:val="22"/>
          <w:lang w:val="it-IT"/>
        </w:rPr>
        <w:t>sunnaħ</w:t>
      </w:r>
      <w:r w:rsidRPr="002C3C7C">
        <w:rPr>
          <w:sz w:val="22"/>
          <w:szCs w:val="22"/>
          <w:lang w:val="it-IT"/>
        </w:rPr>
        <w:t xml:space="preserve">, scendeva dalla sua cavalcatura, si lavava con l'acqua (per compiere il </w:t>
      </w:r>
      <w:r w:rsidRPr="002C3C7C">
        <w:rPr>
          <w:i/>
          <w:iCs/>
          <w:sz w:val="22"/>
          <w:szCs w:val="22"/>
          <w:lang w:val="it-IT"/>
        </w:rPr>
        <w:t>ū</w:t>
      </w:r>
      <w:r w:rsidRPr="002C3C7C">
        <w:rPr>
          <w:i/>
          <w:iCs/>
          <w:sz w:val="22"/>
          <w:szCs w:val="22"/>
          <w:u w:val="single"/>
          <w:lang w:val="it-IT"/>
        </w:rPr>
        <w:t>d</w:t>
      </w:r>
      <w:r w:rsidRPr="002C3C7C">
        <w:rPr>
          <w:i/>
          <w:iCs/>
          <w:sz w:val="22"/>
          <w:szCs w:val="22"/>
          <w:lang w:val="it-IT"/>
        </w:rPr>
        <w:t xml:space="preserve">ūū' </w:t>
      </w:r>
      <w:r w:rsidRPr="002C3C7C">
        <w:rPr>
          <w:rFonts w:cs="Times New Roman" w:hint="cs"/>
          <w:sz w:val="22"/>
          <w:szCs w:val="22"/>
          <w:rtl/>
          <w:lang w:val="it-IT"/>
        </w:rPr>
        <w:t>وضوء</w:t>
      </w:r>
      <w:r w:rsidRPr="002C3C7C">
        <w:rPr>
          <w:sz w:val="22"/>
          <w:szCs w:val="22"/>
          <w:lang w:val="it-IT"/>
        </w:rPr>
        <w:t xml:space="preserve">) poi di nuovo montava su, leggeva il passo contenente la prosternazione e si prosternava. </w:t>
      </w:r>
    </w:p>
  </w:footnote>
  <w:footnote w:id="201">
    <w:p w:rsidR="00320910" w:rsidRPr="002C3C7C" w:rsidRDefault="00320910" w:rsidP="0016051F">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Ta</w:t>
      </w:r>
      <w:r w:rsidRPr="002C3C7C">
        <w:rPr>
          <w:sz w:val="22"/>
          <w:szCs w:val="22"/>
          <w:u w:val="single"/>
          <w:lang w:val="it-IT"/>
        </w:rPr>
        <w:t>sh</w:t>
      </w:r>
      <w:r w:rsidRPr="002C3C7C">
        <w:rPr>
          <w:sz w:val="22"/>
          <w:szCs w:val="22"/>
          <w:lang w:val="it-IT"/>
        </w:rPr>
        <w:t>ahhud</w:t>
      </w:r>
      <w:r w:rsidRPr="002C3C7C">
        <w:rPr>
          <w:rFonts w:hint="cs"/>
          <w:sz w:val="22"/>
          <w:szCs w:val="22"/>
          <w:rtl/>
        </w:rPr>
        <w:t xml:space="preserve">التشهد </w:t>
      </w:r>
      <w:r w:rsidRPr="002C3C7C">
        <w:rPr>
          <w:sz w:val="22"/>
          <w:szCs w:val="22"/>
          <w:lang w:val="it-IT"/>
        </w:rPr>
        <w:t xml:space="preserve"> (</w:t>
      </w:r>
      <w:r w:rsidRPr="002C3C7C">
        <w:rPr>
          <w:i/>
          <w:sz w:val="22"/>
          <w:szCs w:val="22"/>
          <w:lang w:val="it-IT"/>
        </w:rPr>
        <w:t>Al-tta</w:t>
      </w:r>
      <w:r w:rsidRPr="002C3C7C">
        <w:rPr>
          <w:i/>
          <w:sz w:val="22"/>
          <w:szCs w:val="22"/>
          <w:u w:val="single"/>
          <w:lang w:val="it-IT"/>
        </w:rPr>
        <w:t>sh</w:t>
      </w:r>
      <w:r w:rsidRPr="002C3C7C">
        <w:rPr>
          <w:i/>
          <w:sz w:val="22"/>
          <w:szCs w:val="22"/>
          <w:lang w:val="it-IT"/>
        </w:rPr>
        <w:t>ahhud</w:t>
      </w:r>
      <w:r w:rsidRPr="002C3C7C">
        <w:rPr>
          <w:sz w:val="22"/>
          <w:szCs w:val="22"/>
          <w:lang w:val="it-IT"/>
        </w:rPr>
        <w:t xml:space="preserve">): è l'affermazione della testimonianza di fede </w:t>
      </w:r>
      <w:r w:rsidRPr="002C3C7C">
        <w:rPr>
          <w:rFonts w:hint="cs"/>
          <w:sz w:val="22"/>
          <w:szCs w:val="22"/>
          <w:rtl/>
        </w:rPr>
        <w:t>(أشهد أن لا إله إلا الله وأشهد أن محمد عبده ورسوله).</w:t>
      </w:r>
      <w:r w:rsidRPr="002C3C7C">
        <w:rPr>
          <w:sz w:val="22"/>
          <w:szCs w:val="22"/>
          <w:lang w:val="it-IT"/>
        </w:rPr>
        <w:t xml:space="preserve"> Dato che questa rappresenta la parte più nobile del ricordo da dire nella posizione seduta della </w:t>
      </w:r>
      <w:r w:rsidRPr="002C3C7C">
        <w:rPr>
          <w:sz w:val="22"/>
          <w:szCs w:val="22"/>
          <w:u w:val="single"/>
          <w:lang w:val="it-IT"/>
        </w:rPr>
        <w:t>s</w:t>
      </w:r>
      <w:r w:rsidRPr="002C3C7C">
        <w:rPr>
          <w:sz w:val="22"/>
          <w:szCs w:val="22"/>
          <w:lang w:val="it-IT"/>
        </w:rPr>
        <w:t xml:space="preserve">alāh essa è stata chiamata col suo nome. </w:t>
      </w:r>
    </w:p>
  </w:footnote>
  <w:footnote w:id="202">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2/ 311،برقم 831،</w:t>
      </w:r>
      <w:r w:rsidRPr="002C3C7C">
        <w:rPr>
          <w:sz w:val="22"/>
          <w:szCs w:val="22"/>
          <w:rtl/>
        </w:rPr>
        <w:t xml:space="preserve"> ومسلم</w:t>
      </w:r>
      <w:r w:rsidRPr="002C3C7C">
        <w:rPr>
          <w:rFonts w:hint="cs"/>
          <w:sz w:val="22"/>
          <w:szCs w:val="22"/>
          <w:rtl/>
        </w:rPr>
        <w:t>، 1/ 301،برقم 402</w:t>
      </w:r>
      <w:r w:rsidRPr="002C3C7C">
        <w:rPr>
          <w:sz w:val="22"/>
          <w:szCs w:val="22"/>
          <w:rtl/>
        </w:rPr>
        <w:t>.</w:t>
      </w:r>
    </w:p>
    <w:p w:rsidR="00320910" w:rsidRPr="002C3C7C" w:rsidRDefault="00320910" w:rsidP="00E6632C">
      <w:pPr>
        <w:pStyle w:val="FootnoteText"/>
        <w:bidi w:val="0"/>
        <w:rPr>
          <w:sz w:val="22"/>
          <w:szCs w:val="22"/>
          <w:lang w:val="it-IT"/>
        </w:rPr>
      </w:pPr>
      <w:r w:rsidRPr="002C3C7C">
        <w:rPr>
          <w:i/>
          <w:iCs/>
          <w:sz w:val="22"/>
          <w:szCs w:val="22"/>
          <w:lang w:val="it-IT"/>
        </w:rPr>
        <w:t>Al-Bu</w:t>
      </w:r>
      <w:r w:rsidRPr="002C3C7C">
        <w:rPr>
          <w:i/>
          <w:iCs/>
          <w:sz w:val="22"/>
          <w:szCs w:val="22"/>
          <w:u w:val="single"/>
          <w:lang w:val="it-IT"/>
        </w:rPr>
        <w:t>kh</w:t>
      </w:r>
      <w:r w:rsidRPr="002C3C7C">
        <w:rPr>
          <w:i/>
          <w:iCs/>
          <w:sz w:val="22"/>
          <w:szCs w:val="22"/>
          <w:lang w:val="it-IT"/>
        </w:rPr>
        <w:t>ārī</w:t>
      </w:r>
      <w:r w:rsidRPr="002C3C7C">
        <w:rPr>
          <w:sz w:val="22"/>
          <w:szCs w:val="22"/>
          <w:lang w:val="it-IT"/>
        </w:rPr>
        <w:t xml:space="preserve">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Al-Barī</w:t>
      </w:r>
      <w:r w:rsidRPr="002C3C7C">
        <w:rPr>
          <w:sz w:val="22"/>
          <w:szCs w:val="22"/>
          <w:lang w:val="it-IT"/>
        </w:rPr>
        <w:t>, (2/</w:t>
      </w:r>
      <w:r w:rsidRPr="002C3C7C">
        <w:rPr>
          <w:rFonts w:hint="cs"/>
          <w:sz w:val="22"/>
          <w:szCs w:val="22"/>
          <w:rtl/>
        </w:rPr>
        <w:t>311</w:t>
      </w:r>
      <w:r w:rsidRPr="002C3C7C">
        <w:rPr>
          <w:sz w:val="22"/>
          <w:szCs w:val="22"/>
          <w:lang w:val="it-IT"/>
        </w:rPr>
        <w:t xml:space="preserve"> n. 831) e</w:t>
      </w:r>
      <w:r w:rsidRPr="002C3C7C">
        <w:rPr>
          <w:i/>
          <w:iCs/>
          <w:sz w:val="22"/>
          <w:szCs w:val="22"/>
          <w:lang w:val="it-IT"/>
        </w:rPr>
        <w:t xml:space="preserve"> </w:t>
      </w:r>
      <w:r w:rsidRPr="002C3C7C">
        <w:rPr>
          <w:sz w:val="22"/>
          <w:szCs w:val="22"/>
          <w:lang w:val="it-IT"/>
        </w:rPr>
        <w:t>Muslim (1/301 n. 402).</w:t>
      </w:r>
    </w:p>
  </w:footnote>
  <w:footnote w:id="203">
    <w:p w:rsidR="00320910" w:rsidRPr="002C3C7C" w:rsidRDefault="00320910" w:rsidP="00EE2591">
      <w:pPr>
        <w:pStyle w:val="FootnoteText"/>
        <w:rPr>
          <w:b/>
          <w:sz w:val="22"/>
          <w:szCs w:val="22"/>
          <w:rtl/>
        </w:rPr>
      </w:pPr>
      <w:r w:rsidRPr="002C3C7C">
        <w:rPr>
          <w:rStyle w:val="FootnoteReference"/>
          <w:sz w:val="22"/>
          <w:szCs w:val="22"/>
        </w:rPr>
        <w:footnoteRef/>
      </w:r>
      <w:r w:rsidRPr="002C3C7C">
        <w:rPr>
          <w:sz w:val="22"/>
          <w:szCs w:val="22"/>
        </w:rPr>
        <w:t xml:space="preserve"> </w:t>
      </w:r>
      <w:r w:rsidRPr="002C3C7C">
        <w:rPr>
          <w:rFonts w:hint="cs"/>
          <w:bCs/>
          <w:sz w:val="22"/>
          <w:szCs w:val="22"/>
          <w:rtl/>
        </w:rPr>
        <w:t>قوله: ((التحيات))</w:t>
      </w:r>
      <w:r w:rsidRPr="002C3C7C">
        <w:rPr>
          <w:rFonts w:hint="cs"/>
          <w:b/>
          <w:sz w:val="22"/>
          <w:szCs w:val="22"/>
          <w:rtl/>
        </w:rPr>
        <w:t xml:space="preserve"> جمع تحية؛ ومعناها السلام، وقيل: البقاء، وقيل: العظمة، وقيل: الملك.</w:t>
      </w:r>
    </w:p>
    <w:p w:rsidR="00320910" w:rsidRPr="002C3C7C" w:rsidRDefault="00320910" w:rsidP="00EE2591">
      <w:pPr>
        <w:pStyle w:val="FootnoteText"/>
        <w:rPr>
          <w:b/>
          <w:sz w:val="22"/>
          <w:szCs w:val="22"/>
          <w:rtl/>
        </w:rPr>
      </w:pPr>
      <w:r w:rsidRPr="002C3C7C">
        <w:rPr>
          <w:rFonts w:hint="cs"/>
          <w:b/>
          <w:sz w:val="22"/>
          <w:szCs w:val="22"/>
          <w:rtl/>
        </w:rPr>
        <w:t xml:space="preserve">قال المحب الطبري </w:t>
      </w:r>
      <w:r w:rsidRPr="002C3C7C">
        <w:rPr>
          <w:rFonts w:hint="cs"/>
          <w:sz w:val="22"/>
          <w:szCs w:val="22"/>
          <w:rtl/>
        </w:rPr>
        <w:t>‘</w:t>
      </w:r>
      <w:r w:rsidRPr="002C3C7C">
        <w:rPr>
          <w:rFonts w:hint="cs"/>
          <w:b/>
          <w:sz w:val="22"/>
          <w:szCs w:val="22"/>
          <w:rtl/>
        </w:rPr>
        <w:t xml:space="preserve">: </w:t>
      </w:r>
      <w:r w:rsidRPr="002C3C7C">
        <w:rPr>
          <w:rFonts w:hint="cs"/>
          <w:b/>
          <w:bCs/>
          <w:sz w:val="22"/>
          <w:szCs w:val="22"/>
          <w:rtl/>
        </w:rPr>
        <w:t>((</w:t>
      </w:r>
      <w:r w:rsidRPr="002C3C7C">
        <w:rPr>
          <w:rFonts w:hint="cs"/>
          <w:b/>
          <w:sz w:val="22"/>
          <w:szCs w:val="22"/>
          <w:rtl/>
        </w:rPr>
        <w:t>يحتمل أن يكون لفظ التحية مشتركًا بين هذه المعاني</w:t>
      </w:r>
      <w:r w:rsidRPr="002C3C7C">
        <w:rPr>
          <w:rFonts w:hint="cs"/>
          <w:b/>
          <w:bCs/>
          <w:sz w:val="22"/>
          <w:szCs w:val="22"/>
          <w:rtl/>
        </w:rPr>
        <w:t>))</w:t>
      </w:r>
      <w:r w:rsidRPr="002C3C7C">
        <w:rPr>
          <w:rFonts w:hint="cs"/>
          <w:b/>
          <w:sz w:val="22"/>
          <w:szCs w:val="22"/>
          <w:rtl/>
        </w:rPr>
        <w:t>.</w:t>
      </w:r>
    </w:p>
    <w:p w:rsidR="00320910" w:rsidRPr="002C3C7C" w:rsidRDefault="00320910" w:rsidP="00EE2591">
      <w:pPr>
        <w:pStyle w:val="FootnoteText"/>
        <w:ind w:left="0" w:firstLine="0"/>
        <w:rPr>
          <w:sz w:val="22"/>
          <w:szCs w:val="22"/>
        </w:rPr>
      </w:pPr>
      <w:r w:rsidRPr="002C3C7C">
        <w:rPr>
          <w:rFonts w:hint="cs"/>
          <w:b/>
          <w:sz w:val="22"/>
          <w:szCs w:val="22"/>
          <w:rtl/>
        </w:rPr>
        <w:t xml:space="preserve">وقال الخطابي والبغوي – رحمهما الله -: </w:t>
      </w:r>
      <w:r w:rsidRPr="002C3C7C">
        <w:rPr>
          <w:rFonts w:hint="cs"/>
          <w:b/>
          <w:bCs/>
          <w:sz w:val="22"/>
          <w:szCs w:val="22"/>
          <w:rtl/>
        </w:rPr>
        <w:t>((</w:t>
      </w:r>
      <w:r w:rsidRPr="002C3C7C">
        <w:rPr>
          <w:rFonts w:hint="cs"/>
          <w:b/>
          <w:sz w:val="22"/>
          <w:szCs w:val="22"/>
          <w:rtl/>
        </w:rPr>
        <w:t>المراد بالتحيات لله أنواع التعظيم له</w:t>
      </w:r>
      <w:r w:rsidRPr="002C3C7C">
        <w:rPr>
          <w:rFonts w:hint="cs"/>
          <w:b/>
          <w:bCs/>
          <w:sz w:val="22"/>
          <w:szCs w:val="22"/>
          <w:rtl/>
        </w:rPr>
        <w:t>))</w:t>
      </w:r>
      <w:r w:rsidRPr="002C3C7C">
        <w:rPr>
          <w:rFonts w:hint="cs"/>
          <w:b/>
          <w:sz w:val="22"/>
          <w:szCs w:val="22"/>
          <w:rtl/>
        </w:rPr>
        <w:t>.</w:t>
      </w:r>
    </w:p>
    <w:p w:rsidR="00320910" w:rsidRPr="002C3C7C" w:rsidRDefault="00320910" w:rsidP="00EE2591">
      <w:pPr>
        <w:pStyle w:val="FootnoteText"/>
        <w:bidi w:val="0"/>
        <w:ind w:left="0" w:firstLine="0"/>
        <w:rPr>
          <w:sz w:val="22"/>
          <w:szCs w:val="22"/>
          <w:lang w:val="it-IT"/>
        </w:rPr>
      </w:pPr>
      <w:r w:rsidRPr="002C3C7C">
        <w:rPr>
          <w:b/>
          <w:bCs/>
          <w:sz w:val="22"/>
          <w:szCs w:val="22"/>
        </w:rPr>
        <w:t xml:space="preserve">I </w:t>
      </w:r>
      <w:proofErr w:type="spellStart"/>
      <w:r w:rsidRPr="002C3C7C">
        <w:rPr>
          <w:b/>
          <w:bCs/>
          <w:sz w:val="22"/>
          <w:szCs w:val="22"/>
        </w:rPr>
        <w:t>saluti</w:t>
      </w:r>
      <w:proofErr w:type="spellEnd"/>
      <w:r w:rsidRPr="002C3C7C">
        <w:rPr>
          <w:b/>
          <w:bCs/>
          <w:sz w:val="22"/>
          <w:szCs w:val="22"/>
        </w:rPr>
        <w:t xml:space="preserve"> (</w:t>
      </w:r>
      <w:r w:rsidRPr="002C3C7C">
        <w:rPr>
          <w:rFonts w:hint="cs"/>
          <w:b/>
          <w:bCs/>
          <w:sz w:val="22"/>
          <w:szCs w:val="22"/>
          <w:rtl/>
        </w:rPr>
        <w:t>التحيات</w:t>
      </w:r>
      <w:r w:rsidRPr="002C3C7C">
        <w:rPr>
          <w:b/>
          <w:bCs/>
          <w:sz w:val="22"/>
          <w:szCs w:val="22"/>
        </w:rPr>
        <w:t>)</w:t>
      </w:r>
      <w:r w:rsidRPr="002C3C7C">
        <w:rPr>
          <w:sz w:val="22"/>
          <w:szCs w:val="22"/>
        </w:rPr>
        <w:t xml:space="preserve">: </w:t>
      </w:r>
      <w:proofErr w:type="spellStart"/>
      <w:r w:rsidRPr="002C3C7C">
        <w:rPr>
          <w:sz w:val="22"/>
          <w:szCs w:val="22"/>
        </w:rPr>
        <w:t>plurale</w:t>
      </w:r>
      <w:proofErr w:type="spellEnd"/>
      <w:r w:rsidRPr="002C3C7C">
        <w:rPr>
          <w:sz w:val="22"/>
          <w:szCs w:val="22"/>
        </w:rPr>
        <w:t xml:space="preserve"> di </w:t>
      </w:r>
      <w:r w:rsidRPr="002C3C7C">
        <w:rPr>
          <w:rFonts w:hint="cs"/>
          <w:sz w:val="22"/>
          <w:szCs w:val="22"/>
          <w:rtl/>
        </w:rPr>
        <w:t>تحية</w:t>
      </w:r>
      <w:r w:rsidRPr="002C3C7C">
        <w:rPr>
          <w:sz w:val="22"/>
          <w:szCs w:val="22"/>
        </w:rPr>
        <w:t xml:space="preserve">. Con </w:t>
      </w:r>
      <w:proofErr w:type="spellStart"/>
      <w:r w:rsidRPr="002C3C7C">
        <w:rPr>
          <w:sz w:val="22"/>
          <w:szCs w:val="22"/>
        </w:rPr>
        <w:t>questo</w:t>
      </w:r>
      <w:proofErr w:type="spellEnd"/>
      <w:r w:rsidRPr="002C3C7C">
        <w:rPr>
          <w:sz w:val="22"/>
          <w:szCs w:val="22"/>
        </w:rPr>
        <w:t xml:space="preserve"> </w:t>
      </w:r>
      <w:proofErr w:type="spellStart"/>
      <w:r w:rsidRPr="002C3C7C">
        <w:rPr>
          <w:sz w:val="22"/>
          <w:szCs w:val="22"/>
        </w:rPr>
        <w:t>termine</w:t>
      </w:r>
      <w:proofErr w:type="spellEnd"/>
      <w:r w:rsidRPr="002C3C7C">
        <w:rPr>
          <w:sz w:val="22"/>
          <w:szCs w:val="22"/>
        </w:rPr>
        <w:t xml:space="preserve"> </w:t>
      </w:r>
      <w:proofErr w:type="spellStart"/>
      <w:r w:rsidRPr="002C3C7C">
        <w:rPr>
          <w:sz w:val="22"/>
          <w:szCs w:val="22"/>
        </w:rPr>
        <w:t>si</w:t>
      </w:r>
      <w:proofErr w:type="spellEnd"/>
      <w:r w:rsidRPr="002C3C7C">
        <w:rPr>
          <w:sz w:val="22"/>
          <w:szCs w:val="22"/>
        </w:rPr>
        <w:t xml:space="preserve"> </w:t>
      </w:r>
      <w:proofErr w:type="spellStart"/>
      <w:r w:rsidRPr="002C3C7C">
        <w:rPr>
          <w:sz w:val="22"/>
          <w:szCs w:val="22"/>
        </w:rPr>
        <w:t>intendono</w:t>
      </w:r>
      <w:proofErr w:type="spellEnd"/>
      <w:r w:rsidRPr="002C3C7C">
        <w:rPr>
          <w:sz w:val="22"/>
          <w:szCs w:val="22"/>
        </w:rPr>
        <w:t xml:space="preserve"> le </w:t>
      </w:r>
      <w:proofErr w:type="spellStart"/>
      <w:r w:rsidRPr="002C3C7C">
        <w:rPr>
          <w:sz w:val="22"/>
          <w:szCs w:val="22"/>
        </w:rPr>
        <w:t>glorificazioni</w:t>
      </w:r>
      <w:proofErr w:type="spellEnd"/>
      <w:r w:rsidRPr="002C3C7C">
        <w:rPr>
          <w:sz w:val="22"/>
          <w:szCs w:val="22"/>
        </w:rPr>
        <w:t xml:space="preserve"> in </w:t>
      </w:r>
      <w:proofErr w:type="spellStart"/>
      <w:r w:rsidRPr="002C3C7C">
        <w:rPr>
          <w:sz w:val="22"/>
          <w:szCs w:val="22"/>
        </w:rPr>
        <w:t>tutte</w:t>
      </w:r>
      <w:proofErr w:type="spellEnd"/>
      <w:r w:rsidRPr="002C3C7C">
        <w:rPr>
          <w:sz w:val="22"/>
          <w:szCs w:val="22"/>
        </w:rPr>
        <w:t xml:space="preserve"> le </w:t>
      </w:r>
      <w:proofErr w:type="spellStart"/>
      <w:r w:rsidRPr="002C3C7C">
        <w:rPr>
          <w:sz w:val="22"/>
          <w:szCs w:val="22"/>
        </w:rPr>
        <w:t>espressioni</w:t>
      </w:r>
      <w:proofErr w:type="spellEnd"/>
      <w:r w:rsidRPr="002C3C7C">
        <w:rPr>
          <w:sz w:val="22"/>
          <w:szCs w:val="22"/>
        </w:rPr>
        <w:t xml:space="preserve"> e in </w:t>
      </w:r>
      <w:proofErr w:type="spellStart"/>
      <w:r w:rsidRPr="002C3C7C">
        <w:rPr>
          <w:sz w:val="22"/>
          <w:szCs w:val="22"/>
        </w:rPr>
        <w:t>tutte</w:t>
      </w:r>
      <w:proofErr w:type="spellEnd"/>
      <w:r w:rsidRPr="002C3C7C">
        <w:rPr>
          <w:sz w:val="22"/>
          <w:szCs w:val="22"/>
        </w:rPr>
        <w:t xml:space="preserve"> le </w:t>
      </w:r>
      <w:proofErr w:type="spellStart"/>
      <w:r w:rsidRPr="002C3C7C">
        <w:rPr>
          <w:sz w:val="22"/>
          <w:szCs w:val="22"/>
        </w:rPr>
        <w:t>forme</w:t>
      </w:r>
      <w:proofErr w:type="spellEnd"/>
      <w:r w:rsidRPr="002C3C7C">
        <w:rPr>
          <w:sz w:val="22"/>
          <w:szCs w:val="22"/>
        </w:rPr>
        <w:t xml:space="preserve">, come </w:t>
      </w:r>
      <w:proofErr w:type="spellStart"/>
      <w:r w:rsidRPr="002C3C7C">
        <w:rPr>
          <w:sz w:val="22"/>
          <w:szCs w:val="22"/>
        </w:rPr>
        <w:t>il</w:t>
      </w:r>
      <w:proofErr w:type="spellEnd"/>
      <w:r w:rsidRPr="002C3C7C">
        <w:rPr>
          <w:sz w:val="22"/>
          <w:szCs w:val="22"/>
        </w:rPr>
        <w:t xml:space="preserve"> </w:t>
      </w:r>
      <w:proofErr w:type="spellStart"/>
      <w:r w:rsidRPr="002C3C7C">
        <w:rPr>
          <w:i/>
          <w:iCs/>
          <w:sz w:val="22"/>
          <w:szCs w:val="22"/>
        </w:rPr>
        <w:t>rukū</w:t>
      </w:r>
      <w:proofErr w:type="spellEnd"/>
      <w:r w:rsidRPr="002C3C7C">
        <w:rPr>
          <w:i/>
          <w:iCs/>
          <w:sz w:val="22"/>
          <w:szCs w:val="22"/>
        </w:rPr>
        <w:t>°</w:t>
      </w:r>
      <w:r w:rsidRPr="002C3C7C">
        <w:rPr>
          <w:sz w:val="22"/>
          <w:szCs w:val="22"/>
        </w:rPr>
        <w:t xml:space="preserve"> (</w:t>
      </w:r>
      <w:proofErr w:type="spellStart"/>
      <w:r w:rsidRPr="002C3C7C">
        <w:rPr>
          <w:sz w:val="22"/>
          <w:szCs w:val="22"/>
        </w:rPr>
        <w:t>l'inchino</w:t>
      </w:r>
      <w:proofErr w:type="spellEnd"/>
      <w:r w:rsidRPr="002C3C7C">
        <w:rPr>
          <w:sz w:val="22"/>
          <w:szCs w:val="22"/>
        </w:rPr>
        <w:t xml:space="preserve"> </w:t>
      </w:r>
      <w:proofErr w:type="spellStart"/>
      <w:r w:rsidRPr="002C3C7C">
        <w:rPr>
          <w:sz w:val="22"/>
          <w:szCs w:val="22"/>
        </w:rPr>
        <w:t>della</w:t>
      </w:r>
      <w:proofErr w:type="spellEnd"/>
      <w:r w:rsidRPr="002C3C7C">
        <w:rPr>
          <w:sz w:val="22"/>
          <w:szCs w:val="22"/>
        </w:rPr>
        <w:t xml:space="preserve"> </w:t>
      </w:r>
      <w:proofErr w:type="spellStart"/>
      <w:r w:rsidRPr="002C3C7C">
        <w:rPr>
          <w:i/>
          <w:iCs/>
          <w:sz w:val="22"/>
          <w:szCs w:val="22"/>
          <w:u w:val="single"/>
        </w:rPr>
        <w:t>s</w:t>
      </w:r>
      <w:r w:rsidRPr="002C3C7C">
        <w:rPr>
          <w:i/>
          <w:iCs/>
          <w:sz w:val="22"/>
          <w:szCs w:val="22"/>
        </w:rPr>
        <w:t>alāħ</w:t>
      </w:r>
      <w:proofErr w:type="spellEnd"/>
      <w:r w:rsidRPr="002C3C7C">
        <w:rPr>
          <w:sz w:val="22"/>
          <w:szCs w:val="22"/>
        </w:rPr>
        <w:t xml:space="preserve">), </w:t>
      </w:r>
      <w:proofErr w:type="spellStart"/>
      <w:r w:rsidRPr="002C3C7C">
        <w:rPr>
          <w:sz w:val="22"/>
          <w:szCs w:val="22"/>
        </w:rPr>
        <w:t>il</w:t>
      </w:r>
      <w:proofErr w:type="spellEnd"/>
      <w:r w:rsidRPr="002C3C7C">
        <w:rPr>
          <w:sz w:val="22"/>
          <w:szCs w:val="22"/>
        </w:rPr>
        <w:t xml:space="preserve"> </w:t>
      </w:r>
      <w:proofErr w:type="spellStart"/>
      <w:r w:rsidRPr="002C3C7C">
        <w:rPr>
          <w:i/>
          <w:iCs/>
          <w:sz w:val="22"/>
          <w:szCs w:val="22"/>
        </w:rPr>
        <w:t>sujūd</w:t>
      </w:r>
      <w:proofErr w:type="spellEnd"/>
      <w:r w:rsidRPr="002C3C7C">
        <w:rPr>
          <w:sz w:val="22"/>
          <w:szCs w:val="22"/>
        </w:rPr>
        <w:t xml:space="preserve"> (la </w:t>
      </w:r>
      <w:proofErr w:type="spellStart"/>
      <w:r w:rsidRPr="002C3C7C">
        <w:rPr>
          <w:sz w:val="22"/>
          <w:szCs w:val="22"/>
        </w:rPr>
        <w:t>prosternazione</w:t>
      </w:r>
      <w:proofErr w:type="spellEnd"/>
      <w:r w:rsidRPr="002C3C7C">
        <w:rPr>
          <w:sz w:val="22"/>
          <w:szCs w:val="22"/>
        </w:rPr>
        <w:t xml:space="preserve">), la </w:t>
      </w:r>
      <w:proofErr w:type="spellStart"/>
      <w:r w:rsidRPr="002C3C7C">
        <w:rPr>
          <w:sz w:val="22"/>
          <w:szCs w:val="22"/>
        </w:rPr>
        <w:t>sottomissione</w:t>
      </w:r>
      <w:proofErr w:type="spellEnd"/>
      <w:r w:rsidRPr="002C3C7C">
        <w:rPr>
          <w:sz w:val="22"/>
          <w:szCs w:val="22"/>
        </w:rPr>
        <w:t xml:space="preserve">, la </w:t>
      </w:r>
      <w:proofErr w:type="spellStart"/>
      <w:r w:rsidRPr="002C3C7C">
        <w:rPr>
          <w:sz w:val="22"/>
          <w:szCs w:val="22"/>
        </w:rPr>
        <w:t>devozione</w:t>
      </w:r>
      <w:proofErr w:type="spellEnd"/>
      <w:r w:rsidRPr="002C3C7C">
        <w:rPr>
          <w:sz w:val="22"/>
          <w:szCs w:val="22"/>
        </w:rPr>
        <w:t xml:space="preserve"> (</w:t>
      </w:r>
      <w:proofErr w:type="spellStart"/>
      <w:r w:rsidRPr="002C3C7C">
        <w:rPr>
          <w:i/>
          <w:iCs/>
          <w:sz w:val="22"/>
          <w:szCs w:val="22"/>
          <w:u w:val="single"/>
        </w:rPr>
        <w:t>kh</w:t>
      </w:r>
      <w:r w:rsidRPr="002C3C7C">
        <w:rPr>
          <w:i/>
          <w:iCs/>
          <w:sz w:val="22"/>
          <w:szCs w:val="22"/>
        </w:rPr>
        <w:t>u</w:t>
      </w:r>
      <w:r w:rsidRPr="002C3C7C">
        <w:rPr>
          <w:i/>
          <w:iCs/>
          <w:sz w:val="22"/>
          <w:szCs w:val="22"/>
          <w:u w:val="single"/>
        </w:rPr>
        <w:t>sh</w:t>
      </w:r>
      <w:r w:rsidRPr="002C3C7C">
        <w:rPr>
          <w:i/>
          <w:iCs/>
          <w:sz w:val="22"/>
          <w:szCs w:val="22"/>
        </w:rPr>
        <w:t>ū</w:t>
      </w:r>
      <w:proofErr w:type="spellEnd"/>
      <w:r w:rsidRPr="002C3C7C">
        <w:rPr>
          <w:i/>
          <w:iCs/>
          <w:sz w:val="22"/>
          <w:szCs w:val="22"/>
        </w:rPr>
        <w:t>°</w:t>
      </w:r>
      <w:r w:rsidRPr="002C3C7C">
        <w:rPr>
          <w:sz w:val="22"/>
          <w:szCs w:val="22"/>
        </w:rPr>
        <w:t xml:space="preserve">) e </w:t>
      </w:r>
      <w:proofErr w:type="spellStart"/>
      <w:r w:rsidRPr="002C3C7C">
        <w:rPr>
          <w:sz w:val="22"/>
          <w:szCs w:val="22"/>
        </w:rPr>
        <w:t>l'umiltà</w:t>
      </w:r>
      <w:proofErr w:type="spellEnd"/>
      <w:r w:rsidRPr="002C3C7C">
        <w:rPr>
          <w:sz w:val="22"/>
          <w:szCs w:val="22"/>
        </w:rPr>
        <w:t xml:space="preserve">. </w:t>
      </w:r>
      <w:r w:rsidRPr="002C3C7C">
        <w:rPr>
          <w:sz w:val="22"/>
          <w:szCs w:val="22"/>
          <w:lang w:val="it-IT"/>
        </w:rPr>
        <w:t>Tutto ciò va rivolto unicamente a Lui senza alcun socio, è di Suo possesso e diritto.</w:t>
      </w:r>
    </w:p>
  </w:footnote>
  <w:footnote w:id="204">
    <w:p w:rsidR="00320910" w:rsidRPr="002C3C7C" w:rsidRDefault="00320910" w:rsidP="00EE2591">
      <w:pPr>
        <w:pStyle w:val="FootnoteText"/>
        <w:ind w:left="0" w:firstLine="0"/>
        <w:rPr>
          <w:sz w:val="22"/>
          <w:szCs w:val="22"/>
          <w:lang w:val="it-IT"/>
        </w:rPr>
      </w:pPr>
      <w:r w:rsidRPr="002C3C7C">
        <w:rPr>
          <w:rStyle w:val="FootnoteReference"/>
          <w:sz w:val="22"/>
          <w:szCs w:val="22"/>
        </w:rPr>
        <w:footnoteRef/>
      </w:r>
      <w:r w:rsidRPr="002C3C7C">
        <w:rPr>
          <w:sz w:val="22"/>
          <w:szCs w:val="22"/>
          <w:lang w:val="it-IT"/>
        </w:rPr>
        <w:t xml:space="preserve"> </w:t>
      </w:r>
      <w:r w:rsidRPr="002C3C7C">
        <w:rPr>
          <w:rFonts w:hint="cs"/>
          <w:bCs/>
          <w:sz w:val="22"/>
          <w:szCs w:val="22"/>
          <w:rtl/>
          <w:lang w:val="it-IT"/>
        </w:rPr>
        <w:t xml:space="preserve">قوله: ((الصلوات)) </w:t>
      </w:r>
      <w:r w:rsidRPr="002C3C7C">
        <w:rPr>
          <w:rFonts w:hint="cs"/>
          <w:b/>
          <w:sz w:val="22"/>
          <w:szCs w:val="22"/>
          <w:rtl/>
          <w:lang w:val="it-IT"/>
        </w:rPr>
        <w:t>قيل: المراد الخمس، أو ما هو أعم من ذلك من الفرائض والنوافل، وقيل: العبادات كلها.</w:t>
      </w:r>
    </w:p>
    <w:p w:rsidR="00320910" w:rsidRPr="002C3C7C" w:rsidRDefault="00320910" w:rsidP="00EE2591">
      <w:pPr>
        <w:pStyle w:val="FootnoteText"/>
        <w:bidi w:val="0"/>
        <w:ind w:left="0" w:firstLine="0"/>
        <w:rPr>
          <w:sz w:val="22"/>
          <w:szCs w:val="22"/>
          <w:lang w:val="it-IT"/>
        </w:rPr>
      </w:pPr>
      <w:r w:rsidRPr="002C3C7C">
        <w:rPr>
          <w:b/>
          <w:bCs/>
          <w:sz w:val="22"/>
          <w:szCs w:val="22"/>
          <w:lang w:val="it-IT"/>
        </w:rPr>
        <w:t>Le preghiere (</w:t>
      </w:r>
      <w:r w:rsidRPr="002C3C7C">
        <w:rPr>
          <w:rFonts w:hint="cs"/>
          <w:b/>
          <w:bCs/>
          <w:sz w:val="22"/>
          <w:szCs w:val="22"/>
          <w:rtl/>
        </w:rPr>
        <w:t>الصلوات</w:t>
      </w:r>
      <w:r w:rsidRPr="002C3C7C">
        <w:rPr>
          <w:b/>
          <w:bCs/>
          <w:sz w:val="22"/>
          <w:szCs w:val="22"/>
          <w:lang w:val="it-IT"/>
        </w:rPr>
        <w:t>)</w:t>
      </w:r>
      <w:r w:rsidRPr="002C3C7C">
        <w:rPr>
          <w:sz w:val="22"/>
          <w:szCs w:val="22"/>
          <w:lang w:val="it-IT"/>
        </w:rPr>
        <w:t xml:space="preserve">: plurale di </w:t>
      </w:r>
      <w:r w:rsidRPr="002C3C7C">
        <w:rPr>
          <w:rFonts w:hint="cs"/>
          <w:sz w:val="22"/>
          <w:szCs w:val="22"/>
          <w:rtl/>
        </w:rPr>
        <w:t>صلاة</w:t>
      </w:r>
      <w:r w:rsidRPr="002C3C7C">
        <w:rPr>
          <w:sz w:val="22"/>
          <w:szCs w:val="22"/>
          <w:lang w:val="it-IT"/>
        </w:rPr>
        <w:t xml:space="preserve">. Alcuni sapienti hanno affermato che si tratti della vera e propria </w:t>
      </w:r>
      <w:r w:rsidRPr="002C3C7C">
        <w:rPr>
          <w:i/>
          <w:iCs/>
          <w:sz w:val="22"/>
          <w:szCs w:val="22"/>
          <w:u w:val="single"/>
          <w:lang w:val="it-IT"/>
        </w:rPr>
        <w:t>s</w:t>
      </w:r>
      <w:r w:rsidRPr="002C3C7C">
        <w:rPr>
          <w:i/>
          <w:iCs/>
          <w:sz w:val="22"/>
          <w:szCs w:val="22"/>
          <w:lang w:val="it-IT"/>
        </w:rPr>
        <w:t>alāħ</w:t>
      </w:r>
      <w:r w:rsidRPr="002C3C7C">
        <w:rPr>
          <w:sz w:val="22"/>
          <w:szCs w:val="22"/>
          <w:lang w:val="it-IT"/>
        </w:rPr>
        <w:t xml:space="preserve"> intesa nella </w:t>
      </w:r>
      <w:r w:rsidRPr="002C3C7C">
        <w:rPr>
          <w:i/>
          <w:iCs/>
          <w:sz w:val="22"/>
          <w:szCs w:val="22"/>
          <w:u w:val="single"/>
          <w:lang w:val="it-IT"/>
        </w:rPr>
        <w:t>sh</w:t>
      </w:r>
      <w:r w:rsidRPr="002C3C7C">
        <w:rPr>
          <w:i/>
          <w:iCs/>
          <w:sz w:val="22"/>
          <w:szCs w:val="22"/>
          <w:lang w:val="it-IT"/>
        </w:rPr>
        <w:t>arī°aħ</w:t>
      </w:r>
      <w:r w:rsidRPr="002C3C7C">
        <w:rPr>
          <w:sz w:val="22"/>
          <w:szCs w:val="22"/>
          <w:lang w:val="it-IT"/>
        </w:rPr>
        <w:t>, quella che comprende l'inchino e la prosternazione, altri invece hanno affermato che si tratti dell'invocazione (</w:t>
      </w:r>
      <w:r w:rsidRPr="002C3C7C">
        <w:rPr>
          <w:rFonts w:hint="cs"/>
          <w:sz w:val="22"/>
          <w:szCs w:val="22"/>
          <w:rtl/>
        </w:rPr>
        <w:t>الدعاء</w:t>
      </w:r>
      <w:r w:rsidRPr="002C3C7C">
        <w:rPr>
          <w:sz w:val="22"/>
          <w:szCs w:val="22"/>
          <w:lang w:val="it-IT"/>
        </w:rPr>
        <w:t xml:space="preserve">); in ogni caso tutto ciò appartiene ad Allāh: la </w:t>
      </w:r>
      <w:r w:rsidRPr="002C3C7C">
        <w:rPr>
          <w:i/>
          <w:iCs/>
          <w:sz w:val="22"/>
          <w:szCs w:val="22"/>
          <w:u w:val="single"/>
          <w:lang w:val="it-IT"/>
        </w:rPr>
        <w:t>s</w:t>
      </w:r>
      <w:r w:rsidRPr="002C3C7C">
        <w:rPr>
          <w:i/>
          <w:iCs/>
          <w:sz w:val="22"/>
          <w:szCs w:val="22"/>
          <w:lang w:val="it-IT"/>
        </w:rPr>
        <w:t>alāħ</w:t>
      </w:r>
      <w:r w:rsidRPr="002C3C7C">
        <w:rPr>
          <w:sz w:val="22"/>
          <w:szCs w:val="22"/>
          <w:lang w:val="it-IT"/>
        </w:rPr>
        <w:t xml:space="preserve"> è tutta per Allāh, non va rivolto nulla di essa ad altri oltre a Lui, e così l'invocazione è tutta per Allāh e nulla di essa va rivolta ad altri oltre a Lui. </w:t>
      </w:r>
    </w:p>
  </w:footnote>
  <w:footnote w:id="205">
    <w:p w:rsidR="00320910" w:rsidRPr="002C3C7C" w:rsidRDefault="00320910" w:rsidP="008D5D05">
      <w:pPr>
        <w:pStyle w:val="FootnoteText"/>
        <w:bidi w:val="0"/>
        <w:ind w:left="0" w:firstLine="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Le </w:t>
      </w:r>
      <w:r w:rsidRPr="002C3C7C">
        <w:rPr>
          <w:b/>
          <w:bCs/>
          <w:sz w:val="22"/>
          <w:szCs w:val="22"/>
          <w:lang w:val="it-IT"/>
        </w:rPr>
        <w:t>buone espressioni (</w:t>
      </w:r>
      <w:r w:rsidRPr="002C3C7C">
        <w:rPr>
          <w:rFonts w:hint="cs"/>
          <w:b/>
          <w:bCs/>
          <w:sz w:val="22"/>
          <w:szCs w:val="22"/>
          <w:rtl/>
        </w:rPr>
        <w:t>الطيبات</w:t>
      </w:r>
      <w:r w:rsidRPr="002C3C7C">
        <w:rPr>
          <w:b/>
          <w:bCs/>
          <w:sz w:val="22"/>
          <w:szCs w:val="22"/>
          <w:lang w:val="it-IT"/>
        </w:rPr>
        <w:t>):</w:t>
      </w:r>
      <w:r w:rsidRPr="002C3C7C">
        <w:rPr>
          <w:sz w:val="22"/>
          <w:szCs w:val="22"/>
          <w:lang w:val="it-IT"/>
        </w:rPr>
        <w:t xml:space="preserve"> plurale di </w:t>
      </w:r>
      <w:r w:rsidRPr="002C3C7C">
        <w:rPr>
          <w:rFonts w:hint="cs"/>
          <w:sz w:val="22"/>
          <w:szCs w:val="22"/>
          <w:rtl/>
        </w:rPr>
        <w:t>طيبة</w:t>
      </w:r>
      <w:r w:rsidRPr="002C3C7C">
        <w:rPr>
          <w:sz w:val="22"/>
          <w:szCs w:val="22"/>
          <w:lang w:val="it-IT"/>
        </w:rPr>
        <w:t xml:space="preserve">. Si intendono con questo termine sia le buone parole che le buone azioni: entrambe appartengono ad Allāh; attraverso di esse si ricerca l'avvicinamento a Lui, e non possono essere effettuate per ricercare l'avvicinamento ad altri oltre a Lui. </w:t>
      </w:r>
    </w:p>
  </w:footnote>
  <w:footnote w:id="206">
    <w:p w:rsidR="00320910" w:rsidRPr="002C3C7C" w:rsidRDefault="00320910" w:rsidP="00E6632C">
      <w:pPr>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La </w:t>
      </w:r>
      <w:r w:rsidRPr="002C3C7C">
        <w:rPr>
          <w:b/>
          <w:bCs/>
          <w:sz w:val="22"/>
          <w:szCs w:val="22"/>
          <w:lang w:val="it-IT"/>
        </w:rPr>
        <w:t>pace sia su di te, o Profeta</w:t>
      </w:r>
      <w:r w:rsidRPr="002C3C7C">
        <w:rPr>
          <w:sz w:val="22"/>
          <w:szCs w:val="22"/>
          <w:lang w:val="it-IT"/>
        </w:rPr>
        <w:t xml:space="preserve">: con la parola </w:t>
      </w:r>
      <w:r w:rsidRPr="002C3C7C">
        <w:rPr>
          <w:rFonts w:cs="Times New Roman" w:hint="cs"/>
          <w:sz w:val="22"/>
          <w:szCs w:val="22"/>
          <w:rtl/>
          <w:lang w:val="it-IT"/>
        </w:rPr>
        <w:t>السلام</w:t>
      </w:r>
      <w:r w:rsidRPr="002C3C7C">
        <w:rPr>
          <w:sz w:val="22"/>
          <w:szCs w:val="22"/>
          <w:lang w:val="it-IT"/>
        </w:rPr>
        <w:t xml:space="preserve"> si intende la "salvezza"; inoltre </w:t>
      </w:r>
      <w:r w:rsidRPr="002C3C7C">
        <w:rPr>
          <w:rFonts w:cs="Times New Roman" w:hint="cs"/>
          <w:sz w:val="22"/>
          <w:szCs w:val="22"/>
          <w:rtl/>
          <w:lang w:val="it-IT"/>
        </w:rPr>
        <w:t xml:space="preserve">السلام </w:t>
      </w:r>
      <w:r w:rsidRPr="002C3C7C">
        <w:rPr>
          <w:sz w:val="22"/>
          <w:szCs w:val="22"/>
          <w:lang w:val="it-IT"/>
        </w:rPr>
        <w:t xml:space="preserve"> è uno dei Nomi di Allah l'Altissimo.</w:t>
      </w:r>
    </w:p>
    <w:p w:rsidR="00320910" w:rsidRPr="002C3C7C" w:rsidRDefault="00320910" w:rsidP="00E6632C">
      <w:pPr>
        <w:bidi w:val="0"/>
        <w:rPr>
          <w:sz w:val="22"/>
          <w:szCs w:val="22"/>
          <w:lang w:val="it-IT"/>
        </w:rPr>
      </w:pPr>
      <w:r w:rsidRPr="002C3C7C">
        <w:rPr>
          <w:sz w:val="22"/>
          <w:szCs w:val="22"/>
          <w:lang w:val="it-IT"/>
        </w:rPr>
        <w:t>Il significato qui è che egli, pace e benedizione su di lui, è indenne e salvo da ogni difetto, mancanza e corruzione. Con l'affermazione "La pace sia su di te, o Profeta" intendiamo l'invocazione, cioè: che tu possa essere salvato da ogni cosa indesiderata. È stato anche affermato: che il Nome di Allāh sia su di te.</w:t>
      </w:r>
    </w:p>
    <w:p w:rsidR="00320910" w:rsidRPr="002C3C7C" w:rsidRDefault="00320910" w:rsidP="00E6632C">
      <w:pPr>
        <w:pStyle w:val="FootnoteText"/>
        <w:bidi w:val="0"/>
        <w:rPr>
          <w:sz w:val="22"/>
          <w:szCs w:val="22"/>
          <w:lang w:val="it-IT"/>
        </w:rPr>
      </w:pPr>
    </w:p>
  </w:footnote>
  <w:footnote w:id="207">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6/ 408،برقم3370، ومسلم، برقم 406</w:t>
      </w:r>
      <w:r w:rsidRPr="002C3C7C">
        <w:rPr>
          <w:sz w:val="22"/>
          <w:szCs w:val="22"/>
          <w:rtl/>
        </w:rPr>
        <w:t>.</w:t>
      </w:r>
    </w:p>
    <w:p w:rsidR="00320910" w:rsidRPr="002C3C7C" w:rsidRDefault="00320910" w:rsidP="00767101">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 </w:t>
      </w:r>
      <w:r w:rsidRPr="002C3C7C">
        <w:rPr>
          <w:sz w:val="22"/>
          <w:szCs w:val="22"/>
          <w:lang w:val="it-IT"/>
        </w:rPr>
        <w:t>(6/408 n. 3370) e Muslim, (n. 406).</w:t>
      </w:r>
    </w:p>
  </w:footnote>
  <w:footnote w:id="208">
    <w:p w:rsidR="00320910" w:rsidRPr="002C3C7C" w:rsidRDefault="00320910" w:rsidP="00E6632C">
      <w:pPr>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Poni </w:t>
      </w:r>
      <w:r w:rsidRPr="002C3C7C">
        <w:rPr>
          <w:b/>
          <w:bCs/>
          <w:sz w:val="22"/>
          <w:szCs w:val="22"/>
          <w:lang w:val="it-IT"/>
        </w:rPr>
        <w:t xml:space="preserve">le Tue preghiere: </w:t>
      </w:r>
      <w:r w:rsidRPr="002C3C7C">
        <w:rPr>
          <w:sz w:val="22"/>
          <w:szCs w:val="22"/>
          <w:lang w:val="it-IT"/>
        </w:rPr>
        <w:t xml:space="preserve">la preghiera di Allāh per il Messaggero pace e benedizione su di lui comprende la lode di Allāh per lui e l'elogio nella più alta e superiore delle riunioni[quella degli angeli più vicini ad Allāh]. La preghiera degli Angeli e dei credenti per lui invece è la richiesta di attuare quanto detto in suo favore da parte di Allāh l'Altissimo; viene chiesto che Allāh aumenti le preghiere su di lui e non la preghiera in sè (che già viene attuata per la sua persona, pace e benedizione su di lui). </w:t>
      </w:r>
    </w:p>
  </w:footnote>
  <w:footnote w:id="209">
    <w:p w:rsidR="00320910" w:rsidRPr="002C3C7C" w:rsidRDefault="00320910" w:rsidP="00ED6D98">
      <w:pPr>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Poni </w:t>
      </w:r>
      <w:r w:rsidRPr="002C3C7C">
        <w:rPr>
          <w:b/>
          <w:bCs/>
          <w:sz w:val="22"/>
          <w:szCs w:val="22"/>
          <w:lang w:val="it-IT"/>
        </w:rPr>
        <w:t>le Tue benedizioni su Mu</w:t>
      </w:r>
      <w:r w:rsidRPr="002C3C7C">
        <w:rPr>
          <w:b/>
          <w:bCs/>
          <w:sz w:val="22"/>
          <w:szCs w:val="22"/>
          <w:u w:val="single"/>
          <w:lang w:val="it-IT"/>
        </w:rPr>
        <w:t>h</w:t>
      </w:r>
      <w:r w:rsidRPr="002C3C7C">
        <w:rPr>
          <w:b/>
          <w:bCs/>
          <w:sz w:val="22"/>
          <w:szCs w:val="22"/>
          <w:lang w:val="it-IT"/>
        </w:rPr>
        <w:t>ammad:</w:t>
      </w:r>
      <w:r w:rsidRPr="002C3C7C">
        <w:rPr>
          <w:sz w:val="22"/>
          <w:szCs w:val="22"/>
          <w:lang w:val="it-IT"/>
        </w:rPr>
        <w:t xml:space="preserve">la parola </w:t>
      </w:r>
      <w:r w:rsidRPr="002C3C7C">
        <w:rPr>
          <w:rFonts w:cs="Times New Roman" w:hint="cs"/>
          <w:sz w:val="22"/>
          <w:szCs w:val="22"/>
          <w:rtl/>
          <w:lang w:val="it-IT"/>
        </w:rPr>
        <w:t>بركة</w:t>
      </w:r>
      <w:r w:rsidRPr="002C3C7C">
        <w:rPr>
          <w:sz w:val="22"/>
          <w:szCs w:val="22"/>
          <w:lang w:val="it-IT"/>
        </w:rPr>
        <w:t xml:space="preserve"> indica l'aumento e l'incremento; l'invocazione di attuare la  </w:t>
      </w:r>
      <w:r w:rsidRPr="002C3C7C">
        <w:rPr>
          <w:rFonts w:cs="Times New Roman" w:hint="cs"/>
          <w:sz w:val="22"/>
          <w:szCs w:val="22"/>
          <w:rtl/>
          <w:lang w:val="it-IT"/>
        </w:rPr>
        <w:t>بركة</w:t>
      </w:r>
      <w:r w:rsidRPr="002C3C7C">
        <w:rPr>
          <w:sz w:val="22"/>
          <w:szCs w:val="22"/>
          <w:lang w:val="it-IT"/>
        </w:rPr>
        <w:t xml:space="preserve"> è la richiesta di ciò. Il fatto di dire: "Allāh lo ha reso </w:t>
      </w:r>
      <w:r w:rsidRPr="002C3C7C">
        <w:rPr>
          <w:i/>
          <w:iCs/>
          <w:sz w:val="22"/>
          <w:szCs w:val="22"/>
          <w:lang w:val="it-IT"/>
        </w:rPr>
        <w:t>mubārak</w:t>
      </w:r>
      <w:r w:rsidRPr="002C3C7C">
        <w:rPr>
          <w:sz w:val="22"/>
          <w:szCs w:val="22"/>
          <w:lang w:val="it-IT"/>
        </w:rPr>
        <w:t xml:space="preserve">, ha posto la </w:t>
      </w:r>
      <w:r w:rsidRPr="002C3C7C">
        <w:rPr>
          <w:i/>
          <w:iCs/>
          <w:sz w:val="22"/>
          <w:szCs w:val="22"/>
          <w:lang w:val="it-IT"/>
        </w:rPr>
        <w:t>barakaħ</w:t>
      </w:r>
      <w:r w:rsidRPr="002C3C7C">
        <w:rPr>
          <w:sz w:val="22"/>
          <w:szCs w:val="22"/>
          <w:lang w:val="it-IT"/>
        </w:rPr>
        <w:t xml:space="preserve"> in esso, ha posto la </w:t>
      </w:r>
      <w:r w:rsidRPr="002C3C7C">
        <w:rPr>
          <w:i/>
          <w:iCs/>
          <w:sz w:val="22"/>
          <w:szCs w:val="22"/>
          <w:lang w:val="it-IT"/>
        </w:rPr>
        <w:t>barakaħ</w:t>
      </w:r>
      <w:r w:rsidRPr="002C3C7C">
        <w:rPr>
          <w:sz w:val="22"/>
          <w:szCs w:val="22"/>
          <w:lang w:val="it-IT"/>
        </w:rPr>
        <w:t xml:space="preserve"> su di lui e gli ha donato la </w:t>
      </w:r>
      <w:r w:rsidRPr="002C3C7C">
        <w:rPr>
          <w:i/>
          <w:iCs/>
          <w:sz w:val="22"/>
          <w:szCs w:val="22"/>
          <w:lang w:val="it-IT"/>
        </w:rPr>
        <w:t>barakaħ</w:t>
      </w:r>
      <w:r w:rsidRPr="002C3C7C">
        <w:rPr>
          <w:sz w:val="22"/>
          <w:szCs w:val="22"/>
          <w:lang w:val="it-IT"/>
        </w:rPr>
        <w:t>", tutte queste affermazioni comprendono la rihiesta che gli venga dato il bene, pace e benedizione su di lui, che sia costante su di lui, che venga per lui moltiplicato ed incrementato.</w:t>
      </w:r>
    </w:p>
  </w:footnote>
  <w:footnote w:id="210">
    <w:p w:rsidR="00320910" w:rsidRPr="002C3C7C" w:rsidRDefault="00320910" w:rsidP="00E6632C">
      <w:pPr>
        <w:pStyle w:val="FootnoteText"/>
        <w:rPr>
          <w:sz w:val="22"/>
          <w:szCs w:val="22"/>
          <w:lang w:val="it-IT"/>
        </w:rPr>
      </w:pPr>
      <w:r w:rsidRPr="002C3C7C">
        <w:rPr>
          <w:rStyle w:val="FootnoteReference"/>
          <w:sz w:val="22"/>
          <w:szCs w:val="22"/>
        </w:rPr>
        <w:footnoteRef/>
      </w:r>
      <w:r w:rsidRPr="002C3C7C">
        <w:rPr>
          <w:sz w:val="22"/>
          <w:szCs w:val="22"/>
          <w:rtl/>
        </w:rPr>
        <w:t xml:space="preserve"> </w:t>
      </w:r>
    </w:p>
  </w:footnote>
  <w:footnote w:id="211">
    <w:p w:rsidR="00320910" w:rsidRPr="002C3C7C" w:rsidRDefault="00320910" w:rsidP="00E6632C">
      <w:pPr>
        <w:pStyle w:val="FootnoteText"/>
        <w:rPr>
          <w:rFonts w:cs="Arial"/>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6/ 407، برقم3369،</w:t>
      </w:r>
      <w:r w:rsidRPr="002C3C7C">
        <w:rPr>
          <w:sz w:val="22"/>
          <w:szCs w:val="22"/>
          <w:rtl/>
        </w:rPr>
        <w:t xml:space="preserve"> ومسلم</w:t>
      </w:r>
      <w:r w:rsidRPr="002C3C7C">
        <w:rPr>
          <w:rFonts w:hint="cs"/>
          <w:sz w:val="22"/>
          <w:szCs w:val="22"/>
          <w:rtl/>
        </w:rPr>
        <w:t>، 1/ 306، برقم 407، واللفظ له</w:t>
      </w:r>
      <w:r w:rsidRPr="002C3C7C">
        <w:rPr>
          <w:sz w:val="22"/>
          <w:szCs w:val="22"/>
          <w:rtl/>
        </w:rPr>
        <w:t>.</w:t>
      </w:r>
    </w:p>
    <w:p w:rsidR="00320910" w:rsidRPr="002C3C7C" w:rsidRDefault="00320910" w:rsidP="00E6632C">
      <w:pPr>
        <w:pStyle w:val="FootnoteText"/>
        <w:bidi w:val="0"/>
        <w:rPr>
          <w:rFonts w:cs="Arial"/>
          <w:i/>
          <w:iCs/>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rFonts w:cs="Arial"/>
          <w:sz w:val="22"/>
          <w:szCs w:val="22"/>
          <w:lang w:val="it-IT"/>
        </w:rPr>
        <w:t xml:space="preserve"> (</w:t>
      </w:r>
      <w:r w:rsidRPr="002C3C7C">
        <w:rPr>
          <w:sz w:val="22"/>
          <w:szCs w:val="22"/>
          <w:lang w:val="it-IT"/>
        </w:rPr>
        <w:t>6/407</w:t>
      </w:r>
      <w:r w:rsidRPr="002C3C7C">
        <w:rPr>
          <w:rFonts w:cs="Arial"/>
          <w:sz w:val="22"/>
          <w:szCs w:val="22"/>
          <w:lang w:val="it-IT"/>
        </w:rPr>
        <w:t xml:space="preserve"> n. 3369) e Muslim (1/306</w:t>
      </w:r>
      <w:r w:rsidRPr="002C3C7C">
        <w:rPr>
          <w:rFonts w:hint="cs"/>
          <w:sz w:val="22"/>
          <w:szCs w:val="22"/>
          <w:rtl/>
        </w:rPr>
        <w:t xml:space="preserve"> </w:t>
      </w:r>
      <w:r w:rsidRPr="002C3C7C">
        <w:rPr>
          <w:rFonts w:cs="Arial"/>
          <w:sz w:val="22"/>
          <w:szCs w:val="22"/>
          <w:lang w:val="it-IT"/>
        </w:rPr>
        <w:t xml:space="preserve"> n. 407). La forma qui riportata è quella di Muslim</w:t>
      </w:r>
      <w:r w:rsidRPr="002C3C7C">
        <w:rPr>
          <w:rFonts w:cs="Arial"/>
          <w:i/>
          <w:iCs/>
          <w:sz w:val="22"/>
          <w:szCs w:val="22"/>
          <w:lang w:val="it-IT"/>
        </w:rPr>
        <w:t>.</w:t>
      </w:r>
    </w:p>
  </w:footnote>
  <w:footnote w:id="212">
    <w:p w:rsidR="00320910" w:rsidRPr="002C3C7C" w:rsidRDefault="00320910" w:rsidP="00E6632C">
      <w:pPr>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Sui suoi discendenti: </w:t>
      </w:r>
      <w:r w:rsidRPr="002C3C7C">
        <w:rPr>
          <w:sz w:val="22"/>
          <w:szCs w:val="22"/>
          <w:lang w:val="it-IT"/>
        </w:rPr>
        <w:t>si intendono qui i figli di Fā</w:t>
      </w:r>
      <w:r w:rsidRPr="002C3C7C">
        <w:rPr>
          <w:sz w:val="22"/>
          <w:szCs w:val="22"/>
          <w:u w:val="single"/>
          <w:lang w:val="it-IT"/>
        </w:rPr>
        <w:t>t</w:t>
      </w:r>
      <w:r w:rsidRPr="002C3C7C">
        <w:rPr>
          <w:sz w:val="22"/>
          <w:szCs w:val="22"/>
          <w:lang w:val="it-IT"/>
        </w:rPr>
        <w:t xml:space="preserve">imaħ, che Allāh sia di lei soddisfatto, e i figli delle altre figlie, anche se alcune non hanno avuto discendenti mentre la discendenza di altre si è interrotta. </w:t>
      </w:r>
    </w:p>
  </w:footnote>
  <w:footnote w:id="213">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Tu </w:t>
      </w:r>
      <w:r w:rsidRPr="002C3C7C">
        <w:rPr>
          <w:b/>
          <w:bCs/>
          <w:sz w:val="22"/>
          <w:szCs w:val="22"/>
          <w:lang w:val="it-IT"/>
        </w:rPr>
        <w:t>sei pieno di lode e di maestà (</w:t>
      </w:r>
      <w:r w:rsidRPr="002C3C7C">
        <w:rPr>
          <w:rFonts w:hint="cs"/>
          <w:b/>
          <w:bCs/>
          <w:sz w:val="22"/>
          <w:szCs w:val="22"/>
          <w:rtl/>
          <w:lang w:val="it-IT"/>
        </w:rPr>
        <w:t>إنك حميد مجيد</w:t>
      </w:r>
      <w:r w:rsidRPr="002C3C7C">
        <w:rPr>
          <w:b/>
          <w:bCs/>
          <w:sz w:val="22"/>
          <w:szCs w:val="22"/>
          <w:lang w:val="it-IT"/>
        </w:rPr>
        <w:t>):</w:t>
      </w:r>
      <w:r w:rsidRPr="002C3C7C">
        <w:rPr>
          <w:rFonts w:hint="cs"/>
          <w:sz w:val="22"/>
          <w:szCs w:val="22"/>
          <w:rtl/>
          <w:lang w:val="it-IT"/>
        </w:rPr>
        <w:t>حميد</w:t>
      </w:r>
      <w:r w:rsidRPr="002C3C7C">
        <w:rPr>
          <w:sz w:val="22"/>
          <w:szCs w:val="22"/>
          <w:lang w:val="it-IT"/>
        </w:rPr>
        <w:t xml:space="preserve"> significa "lodato per le Sue azioni e le Sue caratteristiche, Colui che merita ogni lode". Invece </w:t>
      </w:r>
      <w:r w:rsidRPr="002C3C7C">
        <w:rPr>
          <w:rFonts w:hint="cs"/>
          <w:sz w:val="22"/>
          <w:szCs w:val="22"/>
          <w:rtl/>
          <w:lang w:val="it-IT"/>
        </w:rPr>
        <w:t>مجيد</w:t>
      </w:r>
      <w:r w:rsidRPr="002C3C7C">
        <w:rPr>
          <w:sz w:val="22"/>
          <w:szCs w:val="22"/>
          <w:lang w:val="it-IT"/>
        </w:rPr>
        <w:t xml:space="preserve"> significa "l'Eccelso, il Supremo, il Nobile".</w:t>
      </w:r>
    </w:p>
  </w:footnote>
  <w:footnote w:id="214">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2/ 102، برقم1377،</w:t>
      </w:r>
      <w:r w:rsidRPr="002C3C7C">
        <w:rPr>
          <w:sz w:val="22"/>
          <w:szCs w:val="22"/>
          <w:rtl/>
        </w:rPr>
        <w:t xml:space="preserve"> ومسلم</w:t>
      </w:r>
      <w:r w:rsidRPr="002C3C7C">
        <w:rPr>
          <w:rFonts w:hint="cs"/>
          <w:sz w:val="22"/>
          <w:szCs w:val="22"/>
          <w:rtl/>
        </w:rPr>
        <w:t>، 1/ 412،برقم 588،</w:t>
      </w:r>
      <w:r w:rsidRPr="002C3C7C">
        <w:rPr>
          <w:sz w:val="22"/>
          <w:szCs w:val="22"/>
          <w:rtl/>
        </w:rPr>
        <w:t xml:space="preserve"> واللفظ لمسلم.</w:t>
      </w:r>
    </w:p>
    <w:p w:rsidR="00320910" w:rsidRPr="002C3C7C" w:rsidRDefault="00320910" w:rsidP="00E6632C">
      <w:pPr>
        <w:pStyle w:val="FootnoteText"/>
        <w:bidi w:val="0"/>
        <w:rPr>
          <w:sz w:val="22"/>
          <w:szCs w:val="22"/>
          <w:lang w:val="it-IT"/>
        </w:rPr>
      </w:pPr>
      <w:r w:rsidRPr="002C3C7C">
        <w:rPr>
          <w:i/>
          <w:iCs/>
          <w:sz w:val="22"/>
          <w:szCs w:val="22"/>
          <w:lang w:val="it-IT"/>
        </w:rPr>
        <w:t>Al-Bu</w:t>
      </w:r>
      <w:r w:rsidRPr="002C3C7C">
        <w:rPr>
          <w:i/>
          <w:iCs/>
          <w:sz w:val="22"/>
          <w:szCs w:val="22"/>
          <w:u w:val="single"/>
          <w:lang w:val="it-IT"/>
        </w:rPr>
        <w:t>kh</w:t>
      </w:r>
      <w:r w:rsidRPr="002C3C7C">
        <w:rPr>
          <w:i/>
          <w:iCs/>
          <w:sz w:val="22"/>
          <w:szCs w:val="22"/>
          <w:lang w:val="it-IT"/>
        </w:rPr>
        <w:t>ārī</w:t>
      </w:r>
      <w:r w:rsidRPr="002C3C7C">
        <w:rPr>
          <w:sz w:val="22"/>
          <w:szCs w:val="22"/>
          <w:lang w:val="it-IT"/>
        </w:rPr>
        <w:t xml:space="preserve">, </w:t>
      </w:r>
      <w:r w:rsidRPr="002C3C7C">
        <w:rPr>
          <w:rFonts w:hint="cs"/>
          <w:sz w:val="22"/>
          <w:szCs w:val="22"/>
          <w:rtl/>
        </w:rPr>
        <w:t>2/ 102</w:t>
      </w:r>
      <w:r w:rsidRPr="002C3C7C">
        <w:rPr>
          <w:sz w:val="22"/>
          <w:szCs w:val="22"/>
          <w:lang w:val="it-IT"/>
        </w:rPr>
        <w:t xml:space="preserve">, numero 1377, e </w:t>
      </w:r>
      <w:r w:rsidRPr="002C3C7C">
        <w:rPr>
          <w:i/>
          <w:iCs/>
          <w:sz w:val="22"/>
          <w:szCs w:val="22"/>
          <w:lang w:val="it-IT"/>
        </w:rPr>
        <w:t>Muslim</w:t>
      </w:r>
      <w:r w:rsidRPr="002C3C7C">
        <w:rPr>
          <w:sz w:val="22"/>
          <w:szCs w:val="22"/>
          <w:lang w:val="it-IT"/>
        </w:rPr>
        <w:t xml:space="preserve">, </w:t>
      </w:r>
      <w:r w:rsidRPr="002C3C7C">
        <w:rPr>
          <w:rFonts w:hint="cs"/>
          <w:sz w:val="22"/>
          <w:szCs w:val="22"/>
          <w:rtl/>
        </w:rPr>
        <w:t>1/ 412</w:t>
      </w:r>
      <w:r w:rsidRPr="002C3C7C">
        <w:rPr>
          <w:sz w:val="22"/>
          <w:szCs w:val="22"/>
          <w:lang w:val="it-IT"/>
        </w:rPr>
        <w:t>, numero 588. La forma riportata è quella di Muslim.</w:t>
      </w:r>
    </w:p>
  </w:footnote>
  <w:footnote w:id="215">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Il </w:t>
      </w:r>
      <w:r w:rsidRPr="002C3C7C">
        <w:rPr>
          <w:b/>
          <w:bCs/>
          <w:sz w:val="22"/>
          <w:szCs w:val="22"/>
          <w:lang w:val="it-IT"/>
        </w:rPr>
        <w:t xml:space="preserve">castigo della tomba: </w:t>
      </w:r>
      <w:r w:rsidRPr="002C3C7C">
        <w:rPr>
          <w:sz w:val="22"/>
          <w:szCs w:val="22"/>
          <w:lang w:val="it-IT"/>
        </w:rPr>
        <w:t>questa invocazione accerta che il castigo della tomba è verità e che il musulmano ha il dovere di chiedere protezione ad Allāh da esso.</w:t>
      </w:r>
    </w:p>
  </w:footnote>
  <w:footnote w:id="216">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i/>
          <w:iCs/>
          <w:sz w:val="22"/>
          <w:szCs w:val="22"/>
          <w:lang w:val="it-IT"/>
        </w:rPr>
        <w:t>Jahannam</w:t>
      </w:r>
      <w:r w:rsidRPr="002C3C7C">
        <w:rPr>
          <w:b/>
          <w:bCs/>
          <w:sz w:val="22"/>
          <w:szCs w:val="22"/>
          <w:lang w:val="it-IT"/>
        </w:rPr>
        <w:t>:</w:t>
      </w:r>
      <w:r w:rsidRPr="002C3C7C">
        <w:rPr>
          <w:sz w:val="22"/>
          <w:szCs w:val="22"/>
          <w:lang w:val="it-IT"/>
        </w:rPr>
        <w:t xml:space="preserve"> </w:t>
      </w:r>
      <w:r w:rsidRPr="002C3C7C">
        <w:rPr>
          <w:sz w:val="22"/>
          <w:szCs w:val="22"/>
          <w:lang w:val="it-IT"/>
        </w:rPr>
        <w:t>è il nome del Fuoco che Allāh ha preparato per i miscredenti il Giorno del Giudizio.</w:t>
      </w:r>
    </w:p>
  </w:footnote>
  <w:footnote w:id="217">
    <w:p w:rsidR="00320910" w:rsidRPr="002C3C7C" w:rsidRDefault="00320910" w:rsidP="00EC3F37">
      <w:pPr>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Dalla </w:t>
      </w:r>
      <w:r w:rsidRPr="002C3C7C">
        <w:rPr>
          <w:b/>
          <w:bCs/>
          <w:sz w:val="22"/>
          <w:szCs w:val="22"/>
          <w:lang w:val="it-IT"/>
        </w:rPr>
        <w:t xml:space="preserve">tentazione della vita e della morte: </w:t>
      </w:r>
      <w:r w:rsidRPr="002C3C7C">
        <w:rPr>
          <w:sz w:val="22"/>
          <w:szCs w:val="22"/>
          <w:lang w:val="it-IT"/>
        </w:rPr>
        <w:t xml:space="preserve">si intende così chiedere protezione da tutte le tentazioni, di entrambe le vite [questa e l'Ultima], nella vita terrena da tutto ciò che può portare danno all'uomo nella sua fede, nel suo corpo e nel suo vivere quotidiano e nel momento della morte dalle sue difficoltà e dalle terribili tappe che ad essa seguono. </w:t>
      </w:r>
    </w:p>
  </w:footnote>
  <w:footnote w:id="218">
    <w:p w:rsidR="00320910" w:rsidRPr="002C3C7C" w:rsidRDefault="00320910" w:rsidP="00E6632C">
      <w:pPr>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Dal </w:t>
      </w:r>
      <w:r w:rsidRPr="002C3C7C">
        <w:rPr>
          <w:b/>
          <w:bCs/>
          <w:sz w:val="22"/>
          <w:szCs w:val="22"/>
          <w:lang w:val="it-IT"/>
        </w:rPr>
        <w:t xml:space="preserve">male della tentazione del </w:t>
      </w:r>
      <w:r w:rsidRPr="002C3C7C">
        <w:rPr>
          <w:b/>
          <w:bCs/>
          <w:i/>
          <w:iCs/>
          <w:sz w:val="22"/>
          <w:szCs w:val="22"/>
          <w:lang w:val="it-IT"/>
        </w:rPr>
        <w:t>Masī</w:t>
      </w:r>
      <w:r w:rsidRPr="002C3C7C">
        <w:rPr>
          <w:b/>
          <w:bCs/>
          <w:i/>
          <w:iCs/>
          <w:sz w:val="22"/>
          <w:szCs w:val="22"/>
          <w:u w:val="single"/>
          <w:lang w:val="it-IT"/>
        </w:rPr>
        <w:t>h</w:t>
      </w:r>
      <w:r w:rsidRPr="002C3C7C">
        <w:rPr>
          <w:b/>
          <w:bCs/>
          <w:i/>
          <w:iCs/>
          <w:sz w:val="22"/>
          <w:szCs w:val="22"/>
          <w:lang w:val="it-IT"/>
        </w:rPr>
        <w:t xml:space="preserve"> Al-Dajjāl</w:t>
      </w:r>
      <w:r w:rsidRPr="002C3C7C">
        <w:rPr>
          <w:b/>
          <w:bCs/>
          <w:sz w:val="22"/>
          <w:szCs w:val="22"/>
          <w:lang w:val="it-IT"/>
        </w:rPr>
        <w:t xml:space="preserve">: </w:t>
      </w:r>
      <w:r w:rsidRPr="002C3C7C">
        <w:rPr>
          <w:sz w:val="22"/>
          <w:szCs w:val="22"/>
          <w:lang w:val="it-IT"/>
        </w:rPr>
        <w:t xml:space="preserve">il </w:t>
      </w:r>
      <w:r w:rsidRPr="002C3C7C">
        <w:rPr>
          <w:i/>
          <w:iCs/>
          <w:sz w:val="22"/>
          <w:szCs w:val="22"/>
          <w:lang w:val="it-IT"/>
        </w:rPr>
        <w:t>Masī</w:t>
      </w:r>
      <w:r w:rsidRPr="002C3C7C">
        <w:rPr>
          <w:i/>
          <w:iCs/>
          <w:sz w:val="22"/>
          <w:szCs w:val="22"/>
          <w:u w:val="single"/>
          <w:lang w:val="it-IT"/>
        </w:rPr>
        <w:t>h</w:t>
      </w:r>
      <w:r w:rsidRPr="002C3C7C">
        <w:rPr>
          <w:i/>
          <w:iCs/>
          <w:sz w:val="22"/>
          <w:szCs w:val="22"/>
          <w:lang w:val="it-IT"/>
        </w:rPr>
        <w:t xml:space="preserve"> Al-Dajjāl</w:t>
      </w:r>
      <w:r w:rsidRPr="002C3C7C">
        <w:rPr>
          <w:sz w:val="22"/>
          <w:szCs w:val="22"/>
          <w:lang w:val="it-IT"/>
        </w:rPr>
        <w:t xml:space="preserve">[nella cultura cristiana l’anticristo] è una delle fonti di miscredenza e sviamento, delle tentazioni e delle trepidazioni. Comparirà alla gente nell'ultimo tempo (prima dell'Ora) e rappresenta uno dei segni del suo arrivo. È chiamato </w:t>
      </w:r>
      <w:r w:rsidRPr="002C3C7C">
        <w:rPr>
          <w:i/>
          <w:iCs/>
          <w:sz w:val="22"/>
          <w:szCs w:val="22"/>
          <w:lang w:val="it-IT"/>
        </w:rPr>
        <w:t>Masī</w:t>
      </w:r>
      <w:r w:rsidRPr="002C3C7C">
        <w:rPr>
          <w:i/>
          <w:iCs/>
          <w:sz w:val="22"/>
          <w:szCs w:val="22"/>
          <w:u w:val="single"/>
          <w:lang w:val="it-IT"/>
        </w:rPr>
        <w:t>h</w:t>
      </w:r>
      <w:r w:rsidRPr="002C3C7C">
        <w:rPr>
          <w:sz w:val="22"/>
          <w:szCs w:val="22"/>
          <w:lang w:val="it-IT"/>
        </w:rPr>
        <w:t xml:space="preserve"> perchè uno dei suoi due occhi è assente, egli è cieco dall'occhio destro; è chiamato </w:t>
      </w:r>
      <w:r w:rsidRPr="002C3C7C">
        <w:rPr>
          <w:i/>
          <w:iCs/>
          <w:sz w:val="22"/>
          <w:szCs w:val="22"/>
          <w:lang w:val="it-IT"/>
        </w:rPr>
        <w:t>Dajjāl</w:t>
      </w:r>
      <w:r w:rsidRPr="002C3C7C">
        <w:rPr>
          <w:sz w:val="22"/>
          <w:szCs w:val="22"/>
          <w:lang w:val="it-IT"/>
        </w:rPr>
        <w:t xml:space="preserve"> (impostore) dalla parola </w:t>
      </w:r>
      <w:r w:rsidRPr="002C3C7C">
        <w:rPr>
          <w:rFonts w:cs="Times New Roman" w:hint="cs"/>
          <w:sz w:val="22"/>
          <w:szCs w:val="22"/>
          <w:rtl/>
          <w:lang w:val="it-IT"/>
        </w:rPr>
        <w:t>دجل</w:t>
      </w:r>
      <w:r w:rsidRPr="002C3C7C">
        <w:rPr>
          <w:sz w:val="22"/>
          <w:szCs w:val="22"/>
          <w:lang w:val="it-IT"/>
        </w:rPr>
        <w:t xml:space="preserve"> (menzogna). La sua comparsa rappresenta una delle più grandi tentazioni, non c'è Profeta inviato da Allāh che non abbia avvertito ed ammonito la sua gente da esso. </w:t>
      </w:r>
    </w:p>
  </w:footnote>
  <w:footnote w:id="219">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1/ 202، برقم832،</w:t>
      </w:r>
      <w:r w:rsidRPr="002C3C7C">
        <w:rPr>
          <w:sz w:val="22"/>
          <w:szCs w:val="22"/>
          <w:rtl/>
        </w:rPr>
        <w:t xml:space="preserve"> ومسلم</w:t>
      </w:r>
      <w:r w:rsidRPr="002C3C7C">
        <w:rPr>
          <w:rFonts w:hint="cs"/>
          <w:sz w:val="22"/>
          <w:szCs w:val="22"/>
          <w:rtl/>
        </w:rPr>
        <w:t>، 1/ 412، برقم587</w:t>
      </w:r>
      <w:r w:rsidRPr="002C3C7C">
        <w:rPr>
          <w:sz w:val="22"/>
          <w:szCs w:val="22"/>
          <w:rtl/>
        </w:rPr>
        <w:t>.</w:t>
      </w:r>
    </w:p>
    <w:p w:rsidR="00320910" w:rsidRPr="002C3C7C" w:rsidRDefault="00320910" w:rsidP="00EC3F37">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ārī (1/202 n. 832) e Muslim (1/412 n. 587).</w:t>
      </w:r>
    </w:p>
  </w:footnote>
  <w:footnote w:id="220">
    <w:p w:rsidR="00320910" w:rsidRPr="002C3C7C" w:rsidRDefault="00320910" w:rsidP="00EC3F37">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Debito:</w:t>
      </w:r>
      <w:r w:rsidRPr="002C3C7C">
        <w:rPr>
          <w:sz w:val="22"/>
          <w:szCs w:val="22"/>
          <w:lang w:val="it-IT"/>
        </w:rPr>
        <w:t xml:space="preserve"> </w:t>
      </w:r>
      <w:r w:rsidRPr="002C3C7C">
        <w:rPr>
          <w:sz w:val="22"/>
          <w:szCs w:val="22"/>
          <w:lang w:val="it-IT"/>
        </w:rPr>
        <w:t xml:space="preserve">in arabo </w:t>
      </w:r>
      <w:r w:rsidRPr="002C3C7C">
        <w:rPr>
          <w:rFonts w:hint="cs"/>
          <w:sz w:val="22"/>
          <w:szCs w:val="22"/>
          <w:rtl/>
        </w:rPr>
        <w:t>المغرم</w:t>
      </w:r>
      <w:r w:rsidRPr="002C3C7C">
        <w:rPr>
          <w:sz w:val="22"/>
          <w:szCs w:val="22"/>
          <w:lang w:val="it-IT"/>
        </w:rPr>
        <w:t>. Include tutto ciò a cui l'uomo deve adempiere a causa di una colpa commessa, una condizione posta in un contratto o simili.</w:t>
      </w:r>
    </w:p>
    <w:p w:rsidR="00320910" w:rsidRPr="002C3C7C" w:rsidRDefault="00320910" w:rsidP="007F3152">
      <w:pPr>
        <w:pStyle w:val="FootnoteText"/>
        <w:bidi w:val="0"/>
        <w:rPr>
          <w:sz w:val="22"/>
          <w:szCs w:val="22"/>
          <w:lang w:val="it-IT"/>
        </w:rPr>
      </w:pPr>
      <w:r w:rsidRPr="002C3C7C">
        <w:rPr>
          <w:sz w:val="22"/>
          <w:szCs w:val="22"/>
          <w:lang w:val="it-IT"/>
        </w:rPr>
        <w:t xml:space="preserve">Il chiedere protezione dal cadere in peccato si riferisce al[dovere di adempiere al] diritto di Allāh e il chiedere protezione dal debito fa riferimento al [dovere di adempiere al]diritto dei servi. </w:t>
      </w:r>
    </w:p>
  </w:footnote>
  <w:footnote w:id="221">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8/ 168،برقم 834،</w:t>
      </w:r>
      <w:r w:rsidRPr="002C3C7C">
        <w:rPr>
          <w:sz w:val="22"/>
          <w:szCs w:val="22"/>
          <w:rtl/>
        </w:rPr>
        <w:t xml:space="preserve"> ومسلم</w:t>
      </w:r>
      <w:r w:rsidRPr="002C3C7C">
        <w:rPr>
          <w:rFonts w:hint="cs"/>
          <w:sz w:val="22"/>
          <w:szCs w:val="22"/>
          <w:rtl/>
        </w:rPr>
        <w:t>، 4/ 2078،برقم2705</w:t>
      </w:r>
      <w:r w:rsidRPr="002C3C7C">
        <w:rPr>
          <w:sz w:val="22"/>
          <w:szCs w:val="22"/>
          <w:rtl/>
        </w:rPr>
        <w:t>.</w:t>
      </w:r>
    </w:p>
    <w:p w:rsidR="00320910" w:rsidRPr="002C3C7C" w:rsidRDefault="00320910" w:rsidP="007F3152">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ārī (8/168 n. 834) e Muslim (4/2078 n. 2705).</w:t>
      </w:r>
    </w:p>
  </w:footnote>
  <w:footnote w:id="222">
    <w:p w:rsidR="00320910" w:rsidRPr="002C3C7C" w:rsidRDefault="00320910" w:rsidP="005555A6">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Lett.: </w:t>
      </w:r>
      <w:r w:rsidRPr="002C3C7C">
        <w:rPr>
          <w:sz w:val="22"/>
          <w:szCs w:val="22"/>
          <w:lang w:val="it-IT"/>
        </w:rPr>
        <w:t>una numerosa ingiustizia. Nella maggior parte delle versioni è citato "di  numerose ingiustizie" (</w:t>
      </w:r>
      <w:r w:rsidRPr="002C3C7C">
        <w:rPr>
          <w:rFonts w:hint="cs"/>
          <w:sz w:val="22"/>
          <w:szCs w:val="22"/>
          <w:rtl/>
        </w:rPr>
        <w:t>كثيرا</w:t>
      </w:r>
      <w:r w:rsidRPr="002C3C7C">
        <w:rPr>
          <w:sz w:val="22"/>
          <w:szCs w:val="22"/>
          <w:lang w:val="it-IT"/>
        </w:rPr>
        <w:t xml:space="preserve">) mentre in alcune versioni di </w:t>
      </w:r>
      <w:r w:rsidRPr="002C3C7C">
        <w:rPr>
          <w:i/>
          <w:iCs/>
          <w:sz w:val="22"/>
          <w:szCs w:val="22"/>
          <w:lang w:val="it-IT"/>
        </w:rPr>
        <w:t>Muslim</w:t>
      </w:r>
      <w:r w:rsidRPr="002C3C7C">
        <w:rPr>
          <w:sz w:val="22"/>
          <w:szCs w:val="22"/>
          <w:lang w:val="it-IT"/>
        </w:rPr>
        <w:t xml:space="preserve"> è citato "di grande ingiustizia" (</w:t>
      </w:r>
      <w:r w:rsidRPr="002C3C7C">
        <w:rPr>
          <w:rFonts w:hint="cs"/>
          <w:sz w:val="22"/>
          <w:szCs w:val="22"/>
          <w:rtl/>
        </w:rPr>
        <w:t>كبيرا</w:t>
      </w:r>
      <w:r w:rsidRPr="002C3C7C">
        <w:rPr>
          <w:sz w:val="22"/>
          <w:szCs w:val="22"/>
          <w:lang w:val="it-IT"/>
        </w:rPr>
        <w:t xml:space="preserve">); entrmbe le versioni sono </w:t>
      </w:r>
      <w:r w:rsidRPr="002C3C7C">
        <w:rPr>
          <w:i/>
          <w:iCs/>
          <w:sz w:val="22"/>
          <w:szCs w:val="22"/>
          <w:u w:val="single"/>
          <w:lang w:val="it-IT"/>
        </w:rPr>
        <w:t>h</w:t>
      </w:r>
      <w:r w:rsidRPr="002C3C7C">
        <w:rPr>
          <w:i/>
          <w:iCs/>
          <w:sz w:val="22"/>
          <w:szCs w:val="22"/>
          <w:lang w:val="it-IT"/>
        </w:rPr>
        <w:t>asan</w:t>
      </w:r>
      <w:r w:rsidRPr="002C3C7C">
        <w:rPr>
          <w:sz w:val="22"/>
          <w:szCs w:val="22"/>
          <w:lang w:val="it-IT"/>
        </w:rPr>
        <w:t xml:space="preserve"> (catena di trsmissione di buon grado). Al-Naūaūī, che Allāh abbia misericordia di lui, ha affermato nel libro "</w:t>
      </w:r>
      <w:r w:rsidRPr="002C3C7C">
        <w:rPr>
          <w:i/>
          <w:iCs/>
          <w:sz w:val="22"/>
          <w:szCs w:val="22"/>
          <w:lang w:val="it-IT"/>
        </w:rPr>
        <w:t>Al-'a</w:t>
      </w:r>
      <w:r w:rsidRPr="002C3C7C">
        <w:rPr>
          <w:i/>
          <w:iCs/>
          <w:sz w:val="22"/>
          <w:szCs w:val="22"/>
          <w:u w:val="single"/>
          <w:lang w:val="it-IT"/>
        </w:rPr>
        <w:t>dh</w:t>
      </w:r>
      <w:r w:rsidRPr="002C3C7C">
        <w:rPr>
          <w:i/>
          <w:iCs/>
          <w:sz w:val="22"/>
          <w:szCs w:val="22"/>
          <w:lang w:val="it-IT"/>
        </w:rPr>
        <w:t>kār</w:t>
      </w:r>
      <w:r w:rsidRPr="002C3C7C">
        <w:rPr>
          <w:sz w:val="22"/>
          <w:szCs w:val="22"/>
          <w:lang w:val="it-IT"/>
        </w:rPr>
        <w:t>": "Bisogna unire entrambe le versioni e dire: "di numerosa grande ingiustizia", oppure dire una volta l'una e una volta l'altra.</w:t>
      </w:r>
    </w:p>
    <w:p w:rsidR="00320910" w:rsidRPr="002C3C7C" w:rsidRDefault="00320910" w:rsidP="005555A6">
      <w:pPr>
        <w:pStyle w:val="FootnoteText"/>
        <w:bidi w:val="0"/>
        <w:rPr>
          <w:sz w:val="22"/>
          <w:szCs w:val="22"/>
          <w:lang w:val="it-IT"/>
        </w:rPr>
      </w:pPr>
      <w:r w:rsidRPr="002C3C7C">
        <w:rPr>
          <w:sz w:val="22"/>
          <w:szCs w:val="22"/>
          <w:lang w:val="it-IT"/>
        </w:rPr>
        <w:t xml:space="preserve">Questo prova che l'uomo non è esente dal peccato e dalle macanze nell'adempiere nel modo esemplare ai doveri, come disse il Messaggero, che la preghiera di Allāh e il Suo saluto siano su di lui (traduzione del significato): "Agite con rettitudine, anche se non riuscirete a circoscrivere [tutti i doveri]". </w:t>
      </w:r>
    </w:p>
  </w:footnote>
  <w:footnote w:id="223">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534،</w:t>
      </w:r>
      <w:r w:rsidRPr="002C3C7C">
        <w:rPr>
          <w:sz w:val="22"/>
          <w:szCs w:val="22"/>
          <w:lang w:val="it-IT"/>
        </w:rPr>
        <w:t xml:space="preserve"> </w:t>
      </w:r>
      <w:r w:rsidRPr="002C3C7C">
        <w:rPr>
          <w:rFonts w:hint="cs"/>
          <w:sz w:val="22"/>
          <w:szCs w:val="22"/>
          <w:rtl/>
        </w:rPr>
        <w:t>برقم 771</w:t>
      </w:r>
      <w:r w:rsidRPr="002C3C7C">
        <w:rPr>
          <w:sz w:val="22"/>
          <w:szCs w:val="22"/>
          <w:rtl/>
        </w:rPr>
        <w:t>.</w:t>
      </w:r>
    </w:p>
    <w:p w:rsidR="00320910" w:rsidRPr="002C3C7C" w:rsidRDefault="00320910" w:rsidP="00F87AED">
      <w:pPr>
        <w:pStyle w:val="FootnoteText"/>
        <w:bidi w:val="0"/>
        <w:rPr>
          <w:sz w:val="22"/>
          <w:szCs w:val="22"/>
          <w:lang w:val="it-IT"/>
        </w:rPr>
      </w:pPr>
      <w:r w:rsidRPr="002C3C7C">
        <w:rPr>
          <w:sz w:val="22"/>
          <w:szCs w:val="22"/>
          <w:lang w:val="it-IT"/>
        </w:rPr>
        <w:t>Muslim (1/534 n. 771).</w:t>
      </w:r>
    </w:p>
  </w:footnote>
  <w:footnote w:id="224">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i/>
          <w:iCs/>
          <w:sz w:val="22"/>
          <w:szCs w:val="22"/>
          <w:lang w:val="it-IT"/>
        </w:rPr>
        <w:t>Al-Muqaddim:</w:t>
      </w:r>
      <w:r w:rsidRPr="002C3C7C">
        <w:rPr>
          <w:sz w:val="22"/>
          <w:szCs w:val="22"/>
          <w:lang w:val="it-IT"/>
        </w:rPr>
        <w:t xml:space="preserve">Colui </w:t>
      </w:r>
      <w:r w:rsidRPr="002C3C7C">
        <w:rPr>
          <w:sz w:val="22"/>
          <w:szCs w:val="22"/>
          <w:lang w:val="it-IT"/>
        </w:rPr>
        <w:t>fa avanzare chi desidera dandogli sostegno, facilitazione e correttezza nella scelta.</w:t>
      </w:r>
    </w:p>
  </w:footnote>
  <w:footnote w:id="225">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i/>
          <w:iCs/>
          <w:sz w:val="22"/>
          <w:szCs w:val="22"/>
          <w:lang w:val="it-IT"/>
        </w:rPr>
        <w:t>Al-Mu'a</w:t>
      </w:r>
      <w:r w:rsidRPr="002C3C7C">
        <w:rPr>
          <w:b/>
          <w:bCs/>
          <w:i/>
          <w:iCs/>
          <w:sz w:val="22"/>
          <w:szCs w:val="22"/>
          <w:u w:val="single"/>
          <w:lang w:val="it-IT"/>
        </w:rPr>
        <w:t>khkh</w:t>
      </w:r>
      <w:r w:rsidRPr="002C3C7C">
        <w:rPr>
          <w:b/>
          <w:bCs/>
          <w:i/>
          <w:iCs/>
          <w:sz w:val="22"/>
          <w:szCs w:val="22"/>
          <w:lang w:val="it-IT"/>
        </w:rPr>
        <w:t>ir</w:t>
      </w:r>
      <w:r w:rsidRPr="002C3C7C">
        <w:rPr>
          <w:b/>
          <w:bCs/>
          <w:sz w:val="22"/>
          <w:szCs w:val="22"/>
          <w:lang w:val="it-IT"/>
        </w:rPr>
        <w:t>:</w:t>
      </w:r>
      <w:r w:rsidRPr="002C3C7C">
        <w:rPr>
          <w:sz w:val="22"/>
          <w:szCs w:val="22"/>
          <w:lang w:val="it-IT"/>
        </w:rPr>
        <w:t xml:space="preserve"> </w:t>
      </w:r>
      <w:r w:rsidRPr="002C3C7C">
        <w:rPr>
          <w:sz w:val="22"/>
          <w:szCs w:val="22"/>
          <w:lang w:val="it-IT"/>
        </w:rPr>
        <w:t>Colui che fa ritardare chi desidera, abbandonandolo [a sè stesso], escludendolo e mancandogli di sostegno.</w:t>
      </w:r>
    </w:p>
  </w:footnote>
  <w:footnote w:id="226">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2/ 86،برقم 1522،</w:t>
      </w:r>
      <w:r w:rsidRPr="002C3C7C">
        <w:rPr>
          <w:sz w:val="22"/>
          <w:szCs w:val="22"/>
          <w:rtl/>
        </w:rPr>
        <w:t xml:space="preserve"> والنسائي</w:t>
      </w:r>
      <w:r w:rsidRPr="002C3C7C">
        <w:rPr>
          <w:rFonts w:hint="cs"/>
          <w:sz w:val="22"/>
          <w:szCs w:val="22"/>
          <w:rtl/>
        </w:rPr>
        <w:t>، 3/ 53، برقم،2302،</w:t>
      </w:r>
      <w:r w:rsidRPr="002C3C7C">
        <w:rPr>
          <w:sz w:val="22"/>
          <w:szCs w:val="22"/>
          <w:rtl/>
        </w:rPr>
        <w:t xml:space="preserve"> وصححه الألباني في صحيح أب</w:t>
      </w:r>
      <w:r w:rsidRPr="002C3C7C">
        <w:rPr>
          <w:rFonts w:hint="cs"/>
          <w:sz w:val="22"/>
          <w:szCs w:val="22"/>
          <w:rtl/>
        </w:rPr>
        <w:t>ي</w:t>
      </w:r>
      <w:r w:rsidRPr="002C3C7C">
        <w:rPr>
          <w:sz w:val="22"/>
          <w:szCs w:val="22"/>
          <w:rtl/>
        </w:rPr>
        <w:t xml:space="preserve"> داود</w:t>
      </w:r>
      <w:r w:rsidRPr="002C3C7C">
        <w:rPr>
          <w:rFonts w:hint="cs"/>
          <w:sz w:val="22"/>
          <w:szCs w:val="22"/>
          <w:rtl/>
        </w:rPr>
        <w:t>،</w:t>
      </w:r>
      <w:r w:rsidRPr="002C3C7C">
        <w:rPr>
          <w:sz w:val="22"/>
          <w:szCs w:val="22"/>
          <w:rtl/>
        </w:rPr>
        <w:t xml:space="preserve"> 1/284 .</w:t>
      </w:r>
    </w:p>
    <w:p w:rsidR="00320910" w:rsidRPr="002C3C7C" w:rsidRDefault="00320910" w:rsidP="00F87AED">
      <w:pPr>
        <w:pStyle w:val="FootnoteText"/>
        <w:bidi w:val="0"/>
        <w:rPr>
          <w:sz w:val="22"/>
          <w:szCs w:val="22"/>
          <w:lang w:val="it-IT"/>
        </w:rPr>
      </w:pPr>
      <w:r w:rsidRPr="002C3C7C">
        <w:rPr>
          <w:sz w:val="22"/>
          <w:szCs w:val="22"/>
          <w:lang w:val="it-IT"/>
        </w:rPr>
        <w:t>Abū Dāūd</w:t>
      </w:r>
      <w:r w:rsidRPr="002C3C7C">
        <w:rPr>
          <w:i/>
          <w:iCs/>
          <w:sz w:val="22"/>
          <w:szCs w:val="22"/>
          <w:lang w:val="it-IT"/>
        </w:rPr>
        <w:t xml:space="preserve"> </w:t>
      </w:r>
      <w:r w:rsidRPr="002C3C7C">
        <w:rPr>
          <w:sz w:val="22"/>
          <w:szCs w:val="22"/>
          <w:lang w:val="it-IT"/>
        </w:rPr>
        <w:t>(2/8</w:t>
      </w:r>
      <w:r w:rsidRPr="002C3C7C">
        <w:rPr>
          <w:rFonts w:hint="cs"/>
          <w:sz w:val="22"/>
          <w:szCs w:val="22"/>
          <w:rtl/>
        </w:rPr>
        <w:t>6</w:t>
      </w:r>
      <w:r w:rsidRPr="002C3C7C">
        <w:rPr>
          <w:sz w:val="22"/>
          <w:szCs w:val="22"/>
          <w:lang w:val="it-IT"/>
        </w:rPr>
        <w:t xml:space="preserve"> n. 1522) e A</w:t>
      </w:r>
      <w:r w:rsidRPr="00144AE2">
        <w:rPr>
          <w:color w:val="808080"/>
          <w:sz w:val="22"/>
          <w:szCs w:val="22"/>
          <w:lang w:val="it-IT"/>
        </w:rPr>
        <w:t>l</w:t>
      </w:r>
      <w:r w:rsidRPr="002C3C7C">
        <w:rPr>
          <w:sz w:val="22"/>
          <w:szCs w:val="22"/>
          <w:lang w:val="it-IT"/>
        </w:rPr>
        <w:t xml:space="preserve">-Nnasā'ī (3/53 n. 2302). Al-Albānī ha affermato la sua autenticità (catena di trasmissione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Abī Dāūd</w:t>
      </w:r>
      <w:r w:rsidRPr="002C3C7C">
        <w:rPr>
          <w:sz w:val="22"/>
          <w:szCs w:val="22"/>
          <w:lang w:val="it-IT"/>
        </w:rPr>
        <w:t xml:space="preserve"> (1/284).</w:t>
      </w:r>
    </w:p>
  </w:footnote>
  <w:footnote w:id="227">
    <w:p w:rsidR="00320910" w:rsidRPr="002C3C7C" w:rsidRDefault="00320910" w:rsidP="00705476">
      <w:pPr>
        <w:pStyle w:val="BodyTextIndent2"/>
        <w:ind w:firstLine="0"/>
        <w:rPr>
          <w:b/>
          <w:sz w:val="22"/>
          <w:szCs w:val="22"/>
          <w:rtl/>
        </w:rPr>
      </w:pPr>
      <w:r w:rsidRPr="002C3C7C">
        <w:rPr>
          <w:rStyle w:val="FootnoteReference"/>
          <w:sz w:val="22"/>
          <w:szCs w:val="22"/>
        </w:rPr>
        <w:footnoteRef/>
      </w:r>
      <w:r w:rsidRPr="002C3C7C">
        <w:rPr>
          <w:rFonts w:hint="cs"/>
          <w:sz w:val="22"/>
          <w:szCs w:val="22"/>
          <w:rtl/>
        </w:rPr>
        <w:t xml:space="preserve"> </w:t>
      </w:r>
      <w:r w:rsidRPr="002C3C7C">
        <w:rPr>
          <w:rFonts w:hint="cs"/>
          <w:bCs/>
          <w:sz w:val="22"/>
          <w:szCs w:val="22"/>
          <w:rtl/>
        </w:rPr>
        <w:t>قوله: ((ذكرك))</w:t>
      </w:r>
      <w:r w:rsidRPr="002C3C7C">
        <w:rPr>
          <w:rFonts w:hint="cs"/>
          <w:b/>
          <w:sz w:val="22"/>
          <w:szCs w:val="22"/>
          <w:rtl/>
        </w:rPr>
        <w:t xml:space="preserve"> يشتمل جميع أنواع الثناء حتى قراءة القرآن، والاشتغال بالعلم الديني.</w:t>
      </w:r>
    </w:p>
    <w:p w:rsidR="00320910" w:rsidRPr="002C3C7C" w:rsidRDefault="00320910" w:rsidP="00705476">
      <w:pPr>
        <w:pStyle w:val="BodyTextIndent2"/>
        <w:ind w:firstLine="0"/>
        <w:rPr>
          <w:sz w:val="22"/>
          <w:szCs w:val="22"/>
          <w:rtl/>
        </w:rPr>
      </w:pPr>
      <w:r w:rsidRPr="002C3C7C">
        <w:rPr>
          <w:rFonts w:hint="cs"/>
          <w:b/>
          <w:sz w:val="22"/>
          <w:szCs w:val="22"/>
          <w:rtl/>
        </w:rPr>
        <w:t xml:space="preserve">وإنما قدم الذكر على الشكر؛ لأن العبد إذا لم يكن ذاكرًا لم يكن شاكرًا، كما قدم في قوله تعالى: </w:t>
      </w:r>
      <w:r w:rsidRPr="002C3C7C">
        <w:rPr>
          <w:rFonts w:hint="cs"/>
          <w:b/>
          <w:bCs/>
          <w:sz w:val="22"/>
          <w:szCs w:val="22"/>
          <w:rtl/>
        </w:rPr>
        <w:t xml:space="preserve">{ </w:t>
      </w:r>
      <w:r w:rsidRPr="002C3C7C">
        <w:rPr>
          <w:b/>
          <w:bCs/>
          <w:sz w:val="22"/>
          <w:szCs w:val="22"/>
          <w:rtl/>
        </w:rPr>
        <w:t>فَاذْكُرُونِي أَذْكُرْكُمْ وَاشْكُرُوا لِي}</w:t>
      </w:r>
      <w:r w:rsidRPr="002C3C7C">
        <w:rPr>
          <w:rFonts w:hint="cs"/>
          <w:b/>
          <w:bCs/>
          <w:sz w:val="22"/>
          <w:szCs w:val="22"/>
          <w:rtl/>
        </w:rPr>
        <w:t>(</w:t>
      </w:r>
      <w:r w:rsidRPr="002C3C7C">
        <w:rPr>
          <w:b/>
          <w:bCs/>
          <w:sz w:val="22"/>
          <w:szCs w:val="22"/>
          <w:vertAlign w:val="superscript"/>
          <w:rtl/>
        </w:rPr>
        <w:footnoteRef/>
      </w:r>
      <w:r w:rsidRPr="002C3C7C">
        <w:rPr>
          <w:rFonts w:hint="cs"/>
          <w:b/>
          <w:bCs/>
          <w:sz w:val="22"/>
          <w:szCs w:val="22"/>
          <w:rtl/>
        </w:rPr>
        <w:t>)</w:t>
      </w:r>
      <w:r w:rsidRPr="002C3C7C">
        <w:rPr>
          <w:rFonts w:hint="cs"/>
          <w:b/>
          <w:sz w:val="22"/>
          <w:szCs w:val="22"/>
          <w:rtl/>
        </w:rPr>
        <w:t>.</w:t>
      </w:r>
    </w:p>
    <w:p w:rsidR="00320910" w:rsidRPr="002C3C7C" w:rsidRDefault="00320910" w:rsidP="00705476">
      <w:pPr>
        <w:pStyle w:val="BodyTextIndent2"/>
        <w:bidi w:val="0"/>
        <w:ind w:firstLine="0"/>
        <w:rPr>
          <w:sz w:val="22"/>
          <w:szCs w:val="22"/>
          <w:lang w:val="it-IT"/>
        </w:rPr>
      </w:pPr>
      <w:r w:rsidRPr="002C3C7C">
        <w:rPr>
          <w:sz w:val="22"/>
          <w:szCs w:val="22"/>
          <w:rtl/>
        </w:rPr>
        <w:t xml:space="preserve"> </w:t>
      </w:r>
      <w:r w:rsidRPr="002C3C7C">
        <w:rPr>
          <w:b/>
          <w:bCs/>
          <w:sz w:val="22"/>
          <w:szCs w:val="22"/>
          <w:lang w:val="it-IT"/>
        </w:rPr>
        <w:t>Aiutami a ricordarTi:</w:t>
      </w:r>
      <w:r w:rsidRPr="002C3C7C">
        <w:rPr>
          <w:sz w:val="22"/>
          <w:szCs w:val="22"/>
          <w:lang w:val="it-IT"/>
        </w:rPr>
        <w:t xml:space="preserve"> comprende tutti i tipi di lode [ad Allāh], inclusa la lettura del Qur’ān e l’impegno nel ricercare la conoscenza religiosa.</w:t>
      </w:r>
    </w:p>
    <w:p w:rsidR="00320910" w:rsidRPr="002C3C7C" w:rsidRDefault="00320910" w:rsidP="00E6632C">
      <w:pPr>
        <w:pStyle w:val="BodyTextIndent2"/>
        <w:bidi w:val="0"/>
        <w:rPr>
          <w:sz w:val="22"/>
          <w:szCs w:val="22"/>
          <w:lang w:val="it-IT"/>
        </w:rPr>
      </w:pPr>
      <w:r w:rsidRPr="002C3C7C">
        <w:rPr>
          <w:sz w:val="22"/>
          <w:szCs w:val="22"/>
          <w:lang w:val="it-IT"/>
        </w:rPr>
        <w:t xml:space="preserve">Nell’invocazione viene prima citata la richiesta di aiuto nel ricordare [Allāh] e successivamente quella di aiuto a ringraziar[Lo]. Questo per il fatto che il servo se non si impegnaa ricordarLo non può essere fra coloro che Lo ringraziano, come viene anteposto nel versettodella Parola di Allāh l’Altissimo (traduzione del significato): </w:t>
      </w:r>
      <w:r w:rsidRPr="002C3C7C">
        <w:rPr>
          <w:b/>
          <w:bCs/>
          <w:sz w:val="22"/>
          <w:szCs w:val="22"/>
          <w:lang w:val="it-IT"/>
        </w:rPr>
        <w:t>“Ricordatevi dunque di Me e Io Mi ricorderò di voi, e siateMi riconoscenti”</w:t>
      </w:r>
      <w:r w:rsidRPr="002C3C7C">
        <w:rPr>
          <w:sz w:val="22"/>
          <w:szCs w:val="22"/>
          <w:lang w:val="it-IT"/>
        </w:rPr>
        <w:t xml:space="preserve"> (Sūrata </w:t>
      </w:r>
      <w:r w:rsidRPr="00144AE2">
        <w:rPr>
          <w:color w:val="808080"/>
          <w:sz w:val="22"/>
          <w:szCs w:val="22"/>
          <w:lang w:val="it-IT"/>
        </w:rPr>
        <w:t>A</w:t>
      </w:r>
      <w:r w:rsidRPr="002C3C7C">
        <w:rPr>
          <w:sz w:val="22"/>
          <w:szCs w:val="22"/>
          <w:lang w:val="it-IT"/>
        </w:rPr>
        <w:t xml:space="preserve">l-Baqarah, 152). </w:t>
      </w:r>
    </w:p>
  </w:footnote>
  <w:footnote w:id="228">
    <w:p w:rsidR="00320910" w:rsidRPr="00144AE2" w:rsidRDefault="00320910" w:rsidP="00705476">
      <w:pPr>
        <w:pStyle w:val="FootnoteText"/>
        <w:ind w:left="0" w:firstLine="0"/>
        <w:rPr>
          <w:sz w:val="22"/>
          <w:szCs w:val="22"/>
          <w:rtl/>
          <w:lang w:val="it-IT"/>
        </w:rPr>
      </w:pPr>
      <w:r w:rsidRPr="00144AE2">
        <w:rPr>
          <w:bCs/>
          <w:sz w:val="22"/>
          <w:szCs w:val="22"/>
          <w:lang w:val="it-IT"/>
        </w:rPr>
        <w:t xml:space="preserve"> </w:t>
      </w:r>
      <w:r w:rsidRPr="00144AE2">
        <w:rPr>
          <w:rStyle w:val="FootnoteReference"/>
          <w:sz w:val="22"/>
          <w:szCs w:val="22"/>
        </w:rPr>
        <w:footnoteRef/>
      </w:r>
      <w:r w:rsidRPr="00144AE2">
        <w:rPr>
          <w:bCs/>
          <w:sz w:val="22"/>
          <w:szCs w:val="22"/>
          <w:rtl/>
        </w:rPr>
        <w:t xml:space="preserve">قوله: ((وحسن عبادتك)) </w:t>
      </w:r>
      <w:r w:rsidRPr="00144AE2">
        <w:rPr>
          <w:b/>
          <w:sz w:val="22"/>
          <w:szCs w:val="22"/>
          <w:rtl/>
        </w:rPr>
        <w:t>قيد بالحسن؛ لأن العبادة الحسنة هي العبادة الخالصة، فالعبادة إذا لم تكن خالصة [صوابًا على السنة] لا تقبل، ولا تنفع صاحبها.</w:t>
      </w:r>
    </w:p>
    <w:p w:rsidR="00320910" w:rsidRPr="002C3C7C" w:rsidRDefault="00320910" w:rsidP="00705476">
      <w:pPr>
        <w:pStyle w:val="FootnoteText"/>
        <w:bidi w:val="0"/>
        <w:ind w:left="0" w:firstLine="0"/>
        <w:rPr>
          <w:sz w:val="22"/>
          <w:szCs w:val="22"/>
          <w:lang w:val="it-IT"/>
        </w:rPr>
      </w:pPr>
      <w:r w:rsidRPr="002C3C7C">
        <w:rPr>
          <w:b/>
          <w:bCs/>
          <w:sz w:val="22"/>
          <w:szCs w:val="22"/>
          <w:lang w:val="it-IT"/>
        </w:rPr>
        <w:t>Aiutami ad adorarTi nel modo migliore:</w:t>
      </w:r>
      <w:r w:rsidRPr="002C3C7C">
        <w:rPr>
          <w:sz w:val="22"/>
          <w:szCs w:val="22"/>
          <w:lang w:val="it-IT"/>
        </w:rPr>
        <w:t xml:space="preserve"> l’adorazione (insieme degli atti di culto) è qui descritta come “buona”; questo per il fatto che la “buona adorazione” è quella compiuta esclusivamente per Allāh l’Altissimo perchè ogni adorazione esente di </w:t>
      </w:r>
      <w:r w:rsidRPr="002C3C7C">
        <w:rPr>
          <w:i/>
          <w:iCs/>
          <w:sz w:val="22"/>
          <w:szCs w:val="22"/>
          <w:lang w:val="it-IT"/>
        </w:rPr>
        <w:t>‘i</w:t>
      </w:r>
      <w:r w:rsidRPr="002C3C7C">
        <w:rPr>
          <w:i/>
          <w:iCs/>
          <w:sz w:val="22"/>
          <w:szCs w:val="22"/>
          <w:u w:val="single"/>
          <w:lang w:val="it-IT"/>
        </w:rPr>
        <w:t>kh</w:t>
      </w:r>
      <w:r w:rsidRPr="002C3C7C">
        <w:rPr>
          <w:i/>
          <w:iCs/>
          <w:sz w:val="22"/>
          <w:szCs w:val="22"/>
          <w:lang w:val="it-IT"/>
        </w:rPr>
        <w:t>la</w:t>
      </w:r>
      <w:r w:rsidRPr="002C3C7C">
        <w:rPr>
          <w:i/>
          <w:iCs/>
          <w:sz w:val="22"/>
          <w:szCs w:val="22"/>
          <w:u w:val="single"/>
          <w:lang w:val="it-IT"/>
        </w:rPr>
        <w:t>s</w:t>
      </w:r>
      <w:r w:rsidRPr="002C3C7C">
        <w:rPr>
          <w:sz w:val="22"/>
          <w:szCs w:val="22"/>
          <w:lang w:val="it-IT"/>
        </w:rPr>
        <w:t xml:space="preserve"> (volontà di compiacere unicamente l’Altissimo) e distante dalla </w:t>
      </w:r>
      <w:r w:rsidRPr="002C3C7C">
        <w:rPr>
          <w:i/>
          <w:iCs/>
          <w:sz w:val="22"/>
          <w:szCs w:val="22"/>
          <w:lang w:val="it-IT"/>
        </w:rPr>
        <w:t>sunnaħ</w:t>
      </w:r>
      <w:r w:rsidRPr="002C3C7C">
        <w:rPr>
          <w:sz w:val="22"/>
          <w:szCs w:val="22"/>
          <w:lang w:val="it-IT"/>
        </w:rPr>
        <w:t xml:space="preserve"> (insieme degli insegnamenti trasmessi dal Messaggero </w:t>
      </w:r>
      <w:r w:rsidRPr="002C3C7C">
        <w:rPr>
          <w:sz w:val="22"/>
          <w:szCs w:val="22"/>
          <w:lang w:val="it-IT"/>
        </w:rPr>
        <w:sym w:font="AGA Arabesque" w:char="F072"/>
      </w:r>
      <w:r w:rsidRPr="002C3C7C">
        <w:rPr>
          <w:sz w:val="22"/>
          <w:szCs w:val="22"/>
          <w:lang w:val="it-IT"/>
        </w:rPr>
        <w:t>) non viene accettata da Allāh l’Altissimo e non torna di nessuna utilità a colui che l’ha compiuta.</w:t>
      </w:r>
    </w:p>
  </w:footnote>
  <w:footnote w:id="229">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6/ 35،برقم2822، ورقم 6390</w:t>
      </w:r>
      <w:r w:rsidRPr="002C3C7C">
        <w:rPr>
          <w:sz w:val="22"/>
          <w:szCs w:val="22"/>
          <w:rtl/>
        </w:rPr>
        <w:t>.</w:t>
      </w:r>
    </w:p>
    <w:p w:rsidR="00320910" w:rsidRPr="002C3C7C" w:rsidRDefault="00320910" w:rsidP="00E6632C">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rFonts w:cs="Arial"/>
          <w:sz w:val="22"/>
          <w:szCs w:val="22"/>
          <w:lang w:val="it-IT"/>
        </w:rPr>
        <w:t xml:space="preserve"> (</w:t>
      </w:r>
      <w:r w:rsidRPr="002C3C7C">
        <w:rPr>
          <w:sz w:val="22"/>
          <w:szCs w:val="22"/>
          <w:lang w:val="it-IT"/>
        </w:rPr>
        <w:t>6/</w:t>
      </w:r>
      <w:r w:rsidRPr="002C3C7C">
        <w:rPr>
          <w:rFonts w:hint="cs"/>
          <w:sz w:val="22"/>
          <w:szCs w:val="22"/>
          <w:rtl/>
        </w:rPr>
        <w:t>35</w:t>
      </w:r>
      <w:r w:rsidRPr="002C3C7C">
        <w:rPr>
          <w:sz w:val="22"/>
          <w:szCs w:val="22"/>
          <w:lang w:val="it-IT"/>
        </w:rPr>
        <w:t xml:space="preserve"> n. 2822 – 6390).</w:t>
      </w:r>
    </w:p>
  </w:footnote>
  <w:footnote w:id="230">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lang w:val="it-IT"/>
        </w:rPr>
        <w:t xml:space="preserve"> </w:t>
      </w:r>
      <w:r w:rsidRPr="002C3C7C">
        <w:rPr>
          <w:b/>
          <w:bCs/>
          <w:sz w:val="22"/>
          <w:szCs w:val="22"/>
          <w:lang w:val="it-IT"/>
        </w:rPr>
        <w:t>Avarizia:</w:t>
      </w:r>
      <w:r w:rsidRPr="002C3C7C">
        <w:rPr>
          <w:sz w:val="22"/>
          <w:szCs w:val="22"/>
          <w:lang w:val="it-IT"/>
        </w:rPr>
        <w:t xml:space="preserve"> </w:t>
      </w:r>
      <w:r w:rsidRPr="002C3C7C">
        <w:rPr>
          <w:sz w:val="22"/>
          <w:szCs w:val="22"/>
          <w:lang w:val="it-IT"/>
        </w:rPr>
        <w:t>consiste nell’astenersi dall’elargire il denaro dopo averlo posseduto; comprende anche l’amore per esso e il fatto di trattenerlo.</w:t>
      </w:r>
    </w:p>
  </w:footnote>
  <w:footnote w:id="231">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lang w:val="it-IT"/>
        </w:rPr>
        <w:t xml:space="preserve"> </w:t>
      </w:r>
      <w:r w:rsidRPr="002C3C7C">
        <w:rPr>
          <w:b/>
          <w:bCs/>
          <w:sz w:val="22"/>
          <w:szCs w:val="22"/>
          <w:lang w:val="it-IT"/>
        </w:rPr>
        <w:t xml:space="preserve">Codardia: </w:t>
      </w:r>
      <w:r w:rsidRPr="002C3C7C">
        <w:rPr>
          <w:sz w:val="22"/>
          <w:szCs w:val="22"/>
          <w:lang w:val="it-IT"/>
        </w:rPr>
        <w:t>consiste nel temere l’avanzata verso qualcosa di cui non si dovrebbe avere paura.</w:t>
      </w:r>
    </w:p>
  </w:footnote>
  <w:footnote w:id="232">
    <w:p w:rsidR="00320910" w:rsidRPr="002C3C7C" w:rsidRDefault="00320910" w:rsidP="00705476">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Giungere </w:t>
      </w:r>
      <w:r w:rsidRPr="002C3C7C">
        <w:rPr>
          <w:b/>
          <w:bCs/>
          <w:sz w:val="22"/>
          <w:szCs w:val="22"/>
          <w:lang w:val="it-IT"/>
        </w:rPr>
        <w:t>alla peggiore età (della senescenza):</w:t>
      </w:r>
      <w:r w:rsidRPr="002C3C7C">
        <w:rPr>
          <w:sz w:val="22"/>
          <w:szCs w:val="22"/>
          <w:lang w:val="it-IT"/>
        </w:rPr>
        <w:t xml:space="preserve"> arrivare a un livello tale della vecchiaia tanto da tornare ad essere come un bambino: per la futilità del pensiero, la difficoltà di comprensione e la debolezzadel corpo.</w:t>
      </w:r>
    </w:p>
  </w:footnote>
  <w:footnote w:id="233">
    <w:p w:rsidR="00320910" w:rsidRPr="002C3C7C" w:rsidRDefault="00320910" w:rsidP="00705476">
      <w:pPr>
        <w:pStyle w:val="FootnoteText"/>
        <w:bidi w:val="0"/>
        <w:ind w:left="0" w:firstLine="0"/>
        <w:rPr>
          <w:sz w:val="22"/>
          <w:szCs w:val="22"/>
          <w:lang w:val="it-IT"/>
        </w:rPr>
      </w:pPr>
      <w:r w:rsidRPr="002C3C7C">
        <w:rPr>
          <w:rStyle w:val="FootnoteReference"/>
          <w:sz w:val="22"/>
          <w:szCs w:val="22"/>
        </w:rPr>
        <w:footnoteRef/>
      </w:r>
      <w:r w:rsidRPr="002C3C7C">
        <w:rPr>
          <w:sz w:val="22"/>
          <w:szCs w:val="22"/>
          <w:lang w:val="it-IT"/>
        </w:rPr>
        <w:t xml:space="preserve"> </w:t>
      </w:r>
      <w:r w:rsidRPr="002C3C7C">
        <w:rPr>
          <w:b/>
          <w:bCs/>
          <w:sz w:val="22"/>
          <w:szCs w:val="22"/>
          <w:lang w:val="it-IT"/>
        </w:rPr>
        <w:t xml:space="preserve">La </w:t>
      </w:r>
      <w:r w:rsidRPr="002C3C7C">
        <w:rPr>
          <w:b/>
          <w:bCs/>
          <w:sz w:val="22"/>
          <w:szCs w:val="22"/>
          <w:lang w:val="it-IT"/>
        </w:rPr>
        <w:t>tentazione di questa vita:</w:t>
      </w:r>
      <w:r w:rsidRPr="002C3C7C">
        <w:rPr>
          <w:sz w:val="22"/>
          <w:szCs w:val="22"/>
          <w:lang w:val="it-IT"/>
        </w:rPr>
        <w:t xml:space="preserve"> la parola </w:t>
      </w:r>
      <w:r w:rsidRPr="002C3C7C">
        <w:rPr>
          <w:rFonts w:hint="cs"/>
          <w:sz w:val="22"/>
          <w:szCs w:val="22"/>
          <w:rtl/>
        </w:rPr>
        <w:t>فتنة</w:t>
      </w:r>
      <w:r w:rsidRPr="002C3C7C">
        <w:rPr>
          <w:sz w:val="22"/>
          <w:szCs w:val="22"/>
          <w:lang w:val="it-IT"/>
        </w:rPr>
        <w:t xml:space="preserve"> significa prova, esame. </w:t>
      </w:r>
      <w:r w:rsidRPr="002C3C7C">
        <w:rPr>
          <w:sz w:val="22"/>
          <w:szCs w:val="22"/>
          <w:u w:val="single"/>
          <w:lang w:val="it-IT"/>
        </w:rPr>
        <w:t>Sh</w:t>
      </w:r>
      <w:r w:rsidRPr="002C3C7C">
        <w:rPr>
          <w:sz w:val="22"/>
          <w:szCs w:val="22"/>
          <w:lang w:val="it-IT"/>
        </w:rPr>
        <w:t xml:space="preserve">u°baħ, che Allāh lo abbia in misericordia, ha affermato: “[Con la tentazione di questa vita] si intende la prova del </w:t>
      </w:r>
      <w:r w:rsidRPr="002C3C7C">
        <w:rPr>
          <w:i/>
          <w:iCs/>
          <w:sz w:val="22"/>
          <w:szCs w:val="22"/>
          <w:lang w:val="it-IT"/>
        </w:rPr>
        <w:t>Dajjāl</w:t>
      </w:r>
      <w:r w:rsidRPr="002C3C7C">
        <w:rPr>
          <w:sz w:val="22"/>
          <w:szCs w:val="22"/>
          <w:lang w:val="it-IT"/>
        </w:rPr>
        <w:t xml:space="preserve"> (del cosiddetto Anticristo)”. Il fatto di definire la prova della vita terrena con la prova del del </w:t>
      </w:r>
      <w:r w:rsidRPr="002C3C7C">
        <w:rPr>
          <w:i/>
          <w:iCs/>
          <w:sz w:val="22"/>
          <w:szCs w:val="22"/>
          <w:lang w:val="it-IT"/>
        </w:rPr>
        <w:t>Masīħ Al-Dajjāl</w:t>
      </w:r>
      <w:r w:rsidRPr="002C3C7C">
        <w:rPr>
          <w:sz w:val="22"/>
          <w:szCs w:val="22"/>
          <w:lang w:val="it-IT"/>
        </w:rPr>
        <w:t xml:space="preserve"> indica che la prova legata al suo arrivo sarà la più grande tentazione mai esistita sulla Terra. Questo è reso palese dal significato del detto del Messaggero, che la preghiera di Allāh e il Suo saluto siano su di lui (traduzione significato): “Sin da quando Allāh ha creato Adamo non ci sarà prova più grande della prova del </w:t>
      </w:r>
      <w:r w:rsidRPr="002C3C7C">
        <w:rPr>
          <w:i/>
          <w:iCs/>
          <w:sz w:val="22"/>
          <w:szCs w:val="22"/>
          <w:lang w:val="it-IT"/>
        </w:rPr>
        <w:t>Masīħ Al-Dajjāl</w:t>
      </w:r>
      <w:r w:rsidRPr="002C3C7C">
        <w:rPr>
          <w:sz w:val="22"/>
          <w:szCs w:val="22"/>
          <w:lang w:val="it-IT"/>
        </w:rPr>
        <w:t>”.</w:t>
      </w:r>
    </w:p>
    <w:p w:rsidR="00320910" w:rsidRPr="002C3C7C" w:rsidRDefault="00320910">
      <w:pPr>
        <w:pStyle w:val="FootnoteText"/>
        <w:rPr>
          <w:sz w:val="22"/>
          <w:szCs w:val="22"/>
          <w:lang w:val="it-IT"/>
        </w:rPr>
      </w:pPr>
    </w:p>
  </w:footnote>
  <w:footnote w:id="234">
    <w:p w:rsidR="00320910" w:rsidRPr="002C3C7C" w:rsidRDefault="00320910" w:rsidP="00046891">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Il castigo della tomba:</w:t>
      </w:r>
      <w:r w:rsidRPr="002C3C7C">
        <w:rPr>
          <w:sz w:val="22"/>
          <w:szCs w:val="22"/>
          <w:lang w:val="it-IT"/>
        </w:rPr>
        <w:t xml:space="preserve"> queste suppliche confermano che il castigo nella tomba è verità. La “Gente che segue la </w:t>
      </w:r>
      <w:r w:rsidRPr="002C3C7C">
        <w:rPr>
          <w:i/>
          <w:iCs/>
          <w:sz w:val="22"/>
          <w:szCs w:val="22"/>
          <w:lang w:val="it-IT"/>
        </w:rPr>
        <w:t>Sunnaħ</w:t>
      </w:r>
      <w:r w:rsidRPr="002C3C7C">
        <w:rPr>
          <w:sz w:val="22"/>
          <w:szCs w:val="22"/>
          <w:lang w:val="it-IT"/>
        </w:rPr>
        <w:t xml:space="preserve"> ed il Consenso[dei Sapienti]” credono nella prova della tomba, del fatto che vi sia in essa castigo o godimento.</w:t>
      </w:r>
    </w:p>
    <w:p w:rsidR="00320910" w:rsidRPr="002C3C7C" w:rsidRDefault="00320910" w:rsidP="00046891">
      <w:pPr>
        <w:pStyle w:val="FootnoteText"/>
        <w:bidi w:val="0"/>
        <w:rPr>
          <w:sz w:val="22"/>
          <w:szCs w:val="22"/>
          <w:lang w:val="it-IT"/>
        </w:rPr>
      </w:pPr>
      <w:r w:rsidRPr="002C3C7C">
        <w:rPr>
          <w:sz w:val="22"/>
          <w:szCs w:val="22"/>
          <w:lang w:val="it-IT"/>
        </w:rPr>
        <w:t>In che cosa consiste la prova della tomba? Tutte le persone saranno sottoposte a tale esame e verrà chiesto a ciascuno:</w:t>
      </w:r>
    </w:p>
    <w:p w:rsidR="00320910" w:rsidRPr="002C3C7C" w:rsidRDefault="00320910" w:rsidP="00046891">
      <w:pPr>
        <w:pStyle w:val="FootnoteText"/>
        <w:bidi w:val="0"/>
        <w:rPr>
          <w:sz w:val="22"/>
          <w:szCs w:val="22"/>
          <w:lang w:val="it-IT"/>
        </w:rPr>
      </w:pPr>
      <w:r w:rsidRPr="002C3C7C">
        <w:rPr>
          <w:sz w:val="22"/>
          <w:szCs w:val="22"/>
          <w:lang w:val="it-IT"/>
        </w:rPr>
        <w:t>1-Chi è il tuo Signore?</w:t>
      </w:r>
    </w:p>
    <w:p w:rsidR="00320910" w:rsidRPr="002C3C7C" w:rsidRDefault="00320910" w:rsidP="00046891">
      <w:pPr>
        <w:pStyle w:val="FootnoteText"/>
        <w:bidi w:val="0"/>
        <w:rPr>
          <w:sz w:val="22"/>
          <w:szCs w:val="22"/>
          <w:lang w:val="it-IT"/>
        </w:rPr>
      </w:pPr>
      <w:r w:rsidRPr="002C3C7C">
        <w:rPr>
          <w:sz w:val="22"/>
          <w:szCs w:val="22"/>
          <w:lang w:val="it-IT"/>
        </w:rPr>
        <w:t>2-Qual’è la tua Religione?</w:t>
      </w:r>
    </w:p>
    <w:p w:rsidR="00320910" w:rsidRPr="002C3C7C" w:rsidRDefault="00320910" w:rsidP="00046891">
      <w:pPr>
        <w:pStyle w:val="FootnoteText"/>
        <w:bidi w:val="0"/>
        <w:rPr>
          <w:sz w:val="22"/>
          <w:szCs w:val="22"/>
          <w:lang w:val="it-IT"/>
        </w:rPr>
      </w:pPr>
      <w:r w:rsidRPr="002C3C7C">
        <w:rPr>
          <w:sz w:val="22"/>
          <w:szCs w:val="22"/>
          <w:lang w:val="it-IT"/>
        </w:rPr>
        <w:t>3-Chi è il tuo Profeta?</w:t>
      </w:r>
    </w:p>
    <w:p w:rsidR="00320910" w:rsidRPr="002C3C7C" w:rsidRDefault="00320910" w:rsidP="00046891">
      <w:pPr>
        <w:pStyle w:val="FootnoteText"/>
        <w:bidi w:val="0"/>
        <w:rPr>
          <w:sz w:val="22"/>
          <w:szCs w:val="22"/>
          <w:lang w:val="it-IT"/>
        </w:rPr>
      </w:pPr>
      <w:r w:rsidRPr="002C3C7C">
        <w:rPr>
          <w:sz w:val="22"/>
          <w:szCs w:val="22"/>
          <w:lang w:val="it-IT"/>
        </w:rPr>
        <w:t>È così che “Allāh mantiene fermi quelli che credono, con la ferma parola, nella vita mondana e nell'ultima vita”. Solo in questa maniera il credente risce a rispondere: “Il mio Signore è Allāh, la mia religione l’Islām e Mu</w:t>
      </w:r>
      <w:r w:rsidRPr="002C3C7C">
        <w:rPr>
          <w:sz w:val="22"/>
          <w:szCs w:val="22"/>
          <w:u w:val="single"/>
          <w:lang w:val="it-IT"/>
        </w:rPr>
        <w:t>h</w:t>
      </w:r>
      <w:r w:rsidRPr="002C3C7C">
        <w:rPr>
          <w:sz w:val="22"/>
          <w:szCs w:val="22"/>
          <w:lang w:val="it-IT"/>
        </w:rPr>
        <w:t xml:space="preserve">ammad è il mio Profeta!”. Per quanto riguarda il dubbioso egli dirà: “Oh, oh! Non so... Ho sentito la gente affermare qualcosa e io l’ho ripetuto”. Poi verrà colpito con un martello di ferro e griderà un grido che verrà sentito da tutte le creature, ad esclusione degli uomini e dei </w:t>
      </w:r>
      <w:r w:rsidRPr="002C3C7C">
        <w:rPr>
          <w:i/>
          <w:iCs/>
          <w:sz w:val="22"/>
          <w:szCs w:val="22"/>
          <w:lang w:val="it-IT"/>
        </w:rPr>
        <w:t>jinn</w:t>
      </w:r>
      <w:r w:rsidRPr="002C3C7C">
        <w:rPr>
          <w:sz w:val="22"/>
          <w:szCs w:val="22"/>
          <w:lang w:val="it-IT"/>
        </w:rPr>
        <w:t>: se questi sentissero le sue urla morirebbero sul colpo. Dopo questa prova verrà percepito o il godimento nella tomba o il castigo in essa.</w:t>
      </w:r>
    </w:p>
  </w:footnote>
  <w:footnote w:id="235">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برقم 792، وابن ماجه، برقم 910،</w:t>
      </w:r>
      <w:r w:rsidRPr="002C3C7C">
        <w:rPr>
          <w:sz w:val="22"/>
          <w:szCs w:val="22"/>
          <w:rtl/>
        </w:rPr>
        <w:t xml:space="preserve"> وانظر</w:t>
      </w:r>
      <w:r w:rsidRPr="002C3C7C">
        <w:rPr>
          <w:rFonts w:hint="cs"/>
          <w:sz w:val="22"/>
          <w:szCs w:val="22"/>
          <w:rtl/>
        </w:rPr>
        <w:t>:</w:t>
      </w:r>
      <w:r w:rsidRPr="002C3C7C">
        <w:rPr>
          <w:sz w:val="22"/>
          <w:szCs w:val="22"/>
          <w:rtl/>
        </w:rPr>
        <w:t xml:space="preserve"> صحيح ابن ماجه</w:t>
      </w:r>
      <w:r w:rsidRPr="002C3C7C">
        <w:rPr>
          <w:rFonts w:hint="cs"/>
          <w:sz w:val="22"/>
          <w:szCs w:val="22"/>
          <w:rtl/>
        </w:rPr>
        <w:t>،</w:t>
      </w:r>
      <w:r w:rsidRPr="002C3C7C">
        <w:rPr>
          <w:sz w:val="22"/>
          <w:szCs w:val="22"/>
          <w:rtl/>
        </w:rPr>
        <w:t xml:space="preserve"> 2/328 .</w:t>
      </w:r>
    </w:p>
    <w:p w:rsidR="00320910" w:rsidRPr="002C3C7C" w:rsidRDefault="00320910" w:rsidP="00046891">
      <w:pPr>
        <w:pStyle w:val="FootnoteText"/>
        <w:bidi w:val="0"/>
        <w:rPr>
          <w:i/>
          <w:iCs/>
          <w:sz w:val="22"/>
          <w:szCs w:val="22"/>
          <w:lang w:val="it-IT"/>
        </w:rPr>
      </w:pPr>
      <w:r w:rsidRPr="002C3C7C">
        <w:rPr>
          <w:sz w:val="22"/>
          <w:szCs w:val="22"/>
          <w:lang w:val="it-IT"/>
        </w:rPr>
        <w:t xml:space="preserve">Abī Dāūd (n. 792) e Ibn Mājah (n. 910).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 </w:t>
      </w:r>
      <w:r w:rsidRPr="002C3C7C">
        <w:rPr>
          <w:sz w:val="22"/>
          <w:szCs w:val="22"/>
          <w:lang w:val="it-IT"/>
        </w:rPr>
        <w:t>(2/328).</w:t>
      </w:r>
    </w:p>
  </w:footnote>
  <w:footnote w:id="236">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النسائي</w:t>
      </w:r>
      <w:r w:rsidRPr="002C3C7C">
        <w:rPr>
          <w:rFonts w:hint="cs"/>
          <w:sz w:val="22"/>
          <w:szCs w:val="22"/>
          <w:rtl/>
        </w:rPr>
        <w:t xml:space="preserve">، 3/ 54، 55، برقم1304، </w:t>
      </w:r>
      <w:r w:rsidRPr="002C3C7C">
        <w:rPr>
          <w:sz w:val="22"/>
          <w:szCs w:val="22"/>
          <w:rtl/>
        </w:rPr>
        <w:t>وأحمد</w:t>
      </w:r>
      <w:r w:rsidRPr="002C3C7C">
        <w:rPr>
          <w:rFonts w:hint="cs"/>
          <w:sz w:val="22"/>
          <w:szCs w:val="22"/>
          <w:rtl/>
        </w:rPr>
        <w:t>، 4/ 364، برقم،21666،</w:t>
      </w:r>
      <w:r w:rsidRPr="002C3C7C">
        <w:rPr>
          <w:sz w:val="22"/>
          <w:szCs w:val="22"/>
          <w:rtl/>
        </w:rPr>
        <w:t xml:space="preserve"> وصححه الألباني في صحيح النسائي</w:t>
      </w:r>
      <w:r w:rsidRPr="002C3C7C">
        <w:rPr>
          <w:rFonts w:hint="cs"/>
          <w:sz w:val="22"/>
          <w:szCs w:val="22"/>
          <w:rtl/>
        </w:rPr>
        <w:t>،</w:t>
      </w:r>
      <w:r w:rsidRPr="002C3C7C">
        <w:rPr>
          <w:sz w:val="22"/>
          <w:szCs w:val="22"/>
          <w:rtl/>
        </w:rPr>
        <w:t xml:space="preserve"> 1/281 .</w:t>
      </w:r>
    </w:p>
    <w:p w:rsidR="00320910" w:rsidRPr="002C3C7C" w:rsidRDefault="00320910" w:rsidP="00283B66">
      <w:pPr>
        <w:pStyle w:val="FootnoteText"/>
        <w:bidi w:val="0"/>
        <w:rPr>
          <w:i/>
          <w:iCs/>
          <w:sz w:val="22"/>
          <w:szCs w:val="22"/>
          <w:lang w:val="it-IT"/>
        </w:rPr>
      </w:pPr>
      <w:r w:rsidRPr="002C3C7C">
        <w:rPr>
          <w:sz w:val="22"/>
          <w:szCs w:val="22"/>
          <w:lang w:val="it-IT"/>
        </w:rPr>
        <w:t>Al-Nnasā'ī (3/54- 55 n. 1304),  A</w:t>
      </w:r>
      <w:r w:rsidRPr="002C3C7C">
        <w:rPr>
          <w:sz w:val="22"/>
          <w:szCs w:val="22"/>
          <w:u w:val="single"/>
          <w:lang w:val="it-IT"/>
        </w:rPr>
        <w:t>h</w:t>
      </w:r>
      <w:r w:rsidRPr="002C3C7C">
        <w:rPr>
          <w:sz w:val="22"/>
          <w:szCs w:val="22"/>
          <w:lang w:val="it-IT"/>
        </w:rPr>
        <w:t xml:space="preserve">mad (4/364 n. 21666). Al-Abānī ha classificato la sua catena di trasmissione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Al-Nnasā'ī </w:t>
      </w:r>
      <w:r w:rsidRPr="002C3C7C">
        <w:rPr>
          <w:sz w:val="22"/>
          <w:szCs w:val="22"/>
          <w:lang w:val="it-IT"/>
        </w:rPr>
        <w:t>(1/281)</w:t>
      </w:r>
      <w:r w:rsidRPr="002C3C7C">
        <w:rPr>
          <w:i/>
          <w:iCs/>
          <w:sz w:val="22"/>
          <w:szCs w:val="22"/>
          <w:lang w:val="it-IT"/>
        </w:rPr>
        <w:t>.</w:t>
      </w:r>
    </w:p>
  </w:footnote>
  <w:footnote w:id="237">
    <w:p w:rsidR="00320910" w:rsidRPr="002C3C7C" w:rsidRDefault="00320910" w:rsidP="00283B66">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O Allāh ti chiedo per la Tua conoscenza dell'invisibile e il Tuo potere sulle creature di farmi vivere fintanto Tu sai che la vita è la cosa migliore per me e di farmi morire nel caso Tu sapessi che la morte è migliore per me:</w:t>
      </w:r>
      <w:r w:rsidRPr="002C3C7C">
        <w:rPr>
          <w:sz w:val="22"/>
          <w:szCs w:val="22"/>
          <w:lang w:val="it-IT"/>
        </w:rPr>
        <w:t xml:space="preserve"> questa frase esprime il rimettere ogni cosa [nelle mani di] Allāh, chiedendo a Lui di scegliere il meglio in ogni circostanza, implorandolo per la Sua conoscenza, che comprende ogni cosa, per il fatto che Egli, ad di sopra di tutte le creature, conosce di ogni aspetto la parte intima e nascosta, come anche la parte esteriore ed apparente, chiedendo a Lui per la Sua potenza a cui ogni essere è sottoposto, e per il fatto che quando Egli decreta qualcosa nessuno si può opporre ad Suo decreto. Questo, oltre al fatto che è risaputo che il servo non conosce la conseguenza delle sue azioni e dove queste lo porteranno e per questo egli è incapace di ricercare per sè un beneficio o di evitare un danno se non con l’aiuto di Allāh e la Sua facilitazione. Il servo ha dunque sempre bisogno del supporto del Sapiente, del Potente, al quale spetta ogni perfezione, affichè corregga e migliori ogni cosa che lo concerne, perchè scelga per lui il meglio ovunque sia. È per tale motivo che egli chiede: “Dammi vivere fintanto Tu sai che la vita è migliore per me e fammi morire fintanto sai che la morte è meglio per me”. Sempre per questo motivo è ricordato nella </w:t>
      </w:r>
      <w:r w:rsidRPr="002C3C7C">
        <w:rPr>
          <w:i/>
          <w:iCs/>
          <w:sz w:val="22"/>
          <w:szCs w:val="22"/>
          <w:lang w:val="it-IT"/>
        </w:rPr>
        <w:t xml:space="preserve"> sunnaħ</w:t>
      </w:r>
      <w:r w:rsidRPr="002C3C7C">
        <w:rPr>
          <w:sz w:val="22"/>
          <w:szCs w:val="22"/>
          <w:lang w:val="it-IT"/>
        </w:rPr>
        <w:t xml:space="preserve"> che è vietato che il servo desideri per sè la morte dopo essere stato colpito da una disgrazia.</w:t>
      </w:r>
    </w:p>
  </w:footnote>
  <w:footnote w:id="238">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أخرجه النسائي</w:t>
      </w:r>
      <w:r w:rsidRPr="002C3C7C">
        <w:rPr>
          <w:rFonts w:hint="cs"/>
          <w:sz w:val="22"/>
          <w:szCs w:val="22"/>
          <w:rtl/>
        </w:rPr>
        <w:t>، 3/ 52، برقم 1300ب</w:t>
      </w:r>
      <w:r w:rsidRPr="002C3C7C">
        <w:rPr>
          <w:sz w:val="22"/>
          <w:szCs w:val="22"/>
          <w:rtl/>
        </w:rPr>
        <w:t>لفظه</w:t>
      </w:r>
      <w:r w:rsidRPr="002C3C7C">
        <w:rPr>
          <w:rFonts w:hint="cs"/>
          <w:sz w:val="22"/>
          <w:szCs w:val="22"/>
          <w:rtl/>
        </w:rPr>
        <w:t>،</w:t>
      </w:r>
      <w:r w:rsidRPr="002C3C7C">
        <w:rPr>
          <w:sz w:val="22"/>
          <w:szCs w:val="22"/>
          <w:rtl/>
        </w:rPr>
        <w:t xml:space="preserve"> وأحمد</w:t>
      </w:r>
      <w:r w:rsidRPr="002C3C7C">
        <w:rPr>
          <w:rFonts w:hint="cs"/>
          <w:sz w:val="22"/>
          <w:szCs w:val="22"/>
          <w:rtl/>
        </w:rPr>
        <w:t>، 4/ 338، برقم 18974،</w:t>
      </w:r>
      <w:r w:rsidRPr="002C3C7C">
        <w:rPr>
          <w:sz w:val="22"/>
          <w:szCs w:val="22"/>
          <w:rtl/>
        </w:rPr>
        <w:t xml:space="preserve"> وصححه الألباني في صحيح النسائي</w:t>
      </w:r>
      <w:r w:rsidRPr="002C3C7C">
        <w:rPr>
          <w:rFonts w:hint="cs"/>
          <w:sz w:val="22"/>
          <w:szCs w:val="22"/>
          <w:rtl/>
        </w:rPr>
        <w:t>،</w:t>
      </w:r>
      <w:r w:rsidRPr="002C3C7C">
        <w:rPr>
          <w:sz w:val="22"/>
          <w:szCs w:val="22"/>
          <w:rtl/>
        </w:rPr>
        <w:t xml:space="preserve"> 1/280 .</w:t>
      </w:r>
    </w:p>
    <w:p w:rsidR="00320910" w:rsidRPr="002C3C7C" w:rsidRDefault="00320910" w:rsidP="00E6632C">
      <w:pPr>
        <w:pStyle w:val="FootnoteText"/>
        <w:bidi w:val="0"/>
        <w:rPr>
          <w:sz w:val="22"/>
          <w:szCs w:val="22"/>
          <w:lang w:val="it-IT"/>
        </w:rPr>
      </w:pPr>
      <w:r w:rsidRPr="002C3C7C">
        <w:rPr>
          <w:sz w:val="22"/>
          <w:szCs w:val="22"/>
          <w:lang w:val="it-IT"/>
        </w:rPr>
        <w:t>Lo ha trasmessso Al-Nnasā'ī</w:t>
      </w:r>
      <w:r w:rsidRPr="002C3C7C">
        <w:rPr>
          <w:i/>
          <w:iCs/>
          <w:sz w:val="22"/>
          <w:szCs w:val="22"/>
          <w:lang w:val="it-IT"/>
        </w:rPr>
        <w:t xml:space="preserve"> </w:t>
      </w:r>
      <w:r w:rsidRPr="002C3C7C">
        <w:rPr>
          <w:sz w:val="22"/>
          <w:szCs w:val="22"/>
          <w:lang w:val="it-IT"/>
        </w:rPr>
        <w:t>(3/</w:t>
      </w:r>
      <w:r w:rsidRPr="002C3C7C">
        <w:rPr>
          <w:rFonts w:hint="cs"/>
          <w:sz w:val="22"/>
          <w:szCs w:val="22"/>
          <w:rtl/>
        </w:rPr>
        <w:t>52</w:t>
      </w:r>
      <w:r w:rsidRPr="002C3C7C">
        <w:rPr>
          <w:sz w:val="22"/>
          <w:szCs w:val="22"/>
          <w:lang w:val="it-IT"/>
        </w:rPr>
        <w:t xml:space="preserve"> n. 1300 nella sua versione), A</w:t>
      </w:r>
      <w:r w:rsidRPr="002C3C7C">
        <w:rPr>
          <w:sz w:val="22"/>
          <w:szCs w:val="22"/>
          <w:u w:val="single"/>
          <w:lang w:val="it-IT"/>
        </w:rPr>
        <w:t>h</w:t>
      </w:r>
      <w:r w:rsidRPr="002C3C7C">
        <w:rPr>
          <w:sz w:val="22"/>
          <w:szCs w:val="22"/>
          <w:lang w:val="it-IT"/>
        </w:rPr>
        <w:t xml:space="preserve">mad (4/338 n. 18974). Al-Albānī ha classificato la sua catena di trasmissione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Al-Nnasā'ī</w:t>
      </w:r>
      <w:r w:rsidRPr="002C3C7C">
        <w:rPr>
          <w:sz w:val="22"/>
          <w:szCs w:val="22"/>
          <w:lang w:val="it-IT"/>
        </w:rPr>
        <w:t xml:space="preserve"> (1/280).</w:t>
      </w:r>
    </w:p>
  </w:footnote>
  <w:footnote w:id="239">
    <w:p w:rsidR="00320910" w:rsidRPr="002C3C7C" w:rsidRDefault="00320910" w:rsidP="00E6632C">
      <w:pPr>
        <w:pStyle w:val="FootnoteText"/>
        <w:rPr>
          <w:w w:val="90"/>
          <w:sz w:val="22"/>
          <w:szCs w:val="22"/>
          <w:rtl/>
        </w:rPr>
      </w:pPr>
      <w:r w:rsidRPr="002C3C7C">
        <w:rPr>
          <w:w w:val="90"/>
          <w:sz w:val="22"/>
          <w:szCs w:val="22"/>
          <w:rtl/>
        </w:rPr>
        <w:t>(</w:t>
      </w:r>
      <w:r w:rsidRPr="002C3C7C">
        <w:rPr>
          <w:w w:val="90"/>
          <w:sz w:val="22"/>
          <w:szCs w:val="22"/>
          <w:rtl/>
        </w:rPr>
        <w:footnoteRef/>
      </w:r>
      <w:r w:rsidRPr="002C3C7C">
        <w:rPr>
          <w:w w:val="90"/>
          <w:sz w:val="22"/>
          <w:szCs w:val="22"/>
          <w:rtl/>
        </w:rPr>
        <w:t xml:space="preserve">) </w:t>
      </w:r>
      <w:r w:rsidRPr="002C3C7C">
        <w:rPr>
          <w:rFonts w:hint="cs"/>
          <w:w w:val="90"/>
          <w:sz w:val="22"/>
          <w:szCs w:val="22"/>
          <w:rtl/>
        </w:rPr>
        <w:t xml:space="preserve"> رواه أهل السنن:أبو داود، برقم 1495، والترمذي، برقم 3544، وابن ماجه، برقم 3858، والنسائي، برقم 1299،</w:t>
      </w:r>
      <w:r w:rsidRPr="002C3C7C">
        <w:rPr>
          <w:w w:val="90"/>
          <w:sz w:val="22"/>
          <w:szCs w:val="22"/>
          <w:rtl/>
        </w:rPr>
        <w:t xml:space="preserve"> وانظر</w:t>
      </w:r>
      <w:r w:rsidRPr="002C3C7C">
        <w:rPr>
          <w:rFonts w:hint="cs"/>
          <w:w w:val="90"/>
          <w:sz w:val="22"/>
          <w:szCs w:val="22"/>
          <w:rtl/>
        </w:rPr>
        <w:t>:</w:t>
      </w:r>
      <w:r w:rsidRPr="002C3C7C">
        <w:rPr>
          <w:w w:val="90"/>
          <w:sz w:val="22"/>
          <w:szCs w:val="22"/>
          <w:rtl/>
        </w:rPr>
        <w:t xml:space="preserve"> صحيح ابن ماجه</w:t>
      </w:r>
      <w:r w:rsidRPr="002C3C7C">
        <w:rPr>
          <w:rFonts w:hint="cs"/>
          <w:w w:val="90"/>
          <w:sz w:val="22"/>
          <w:szCs w:val="22"/>
          <w:rtl/>
        </w:rPr>
        <w:t>،</w:t>
      </w:r>
      <w:r w:rsidRPr="002C3C7C">
        <w:rPr>
          <w:w w:val="90"/>
          <w:sz w:val="22"/>
          <w:szCs w:val="22"/>
          <w:rtl/>
        </w:rPr>
        <w:t xml:space="preserve"> 2/329 .</w:t>
      </w:r>
    </w:p>
    <w:p w:rsidR="00320910" w:rsidRPr="002C3C7C" w:rsidRDefault="00320910" w:rsidP="007A371A">
      <w:pPr>
        <w:pStyle w:val="FootnoteText"/>
        <w:bidi w:val="0"/>
        <w:rPr>
          <w:w w:val="90"/>
          <w:sz w:val="22"/>
          <w:szCs w:val="22"/>
          <w:lang w:val="it-IT"/>
        </w:rPr>
      </w:pPr>
      <w:r w:rsidRPr="002C3C7C">
        <w:rPr>
          <w:w w:val="90"/>
          <w:sz w:val="22"/>
          <w:szCs w:val="22"/>
          <w:lang w:val="it-IT"/>
        </w:rPr>
        <w:t xml:space="preserve">Lo hanno trasmesso </w:t>
      </w:r>
      <w:r w:rsidRPr="002C3C7C">
        <w:rPr>
          <w:i/>
          <w:iCs/>
          <w:sz w:val="22"/>
          <w:szCs w:val="22"/>
          <w:lang w:val="it-IT"/>
        </w:rPr>
        <w:t>Ahl A</w:t>
      </w:r>
      <w:r w:rsidRPr="002C3C7C">
        <w:rPr>
          <w:i/>
          <w:iCs/>
          <w:color w:val="808080"/>
          <w:sz w:val="22"/>
          <w:szCs w:val="22"/>
          <w:lang w:val="it-IT"/>
        </w:rPr>
        <w:t>l</w:t>
      </w:r>
      <w:r w:rsidRPr="002C3C7C">
        <w:rPr>
          <w:i/>
          <w:iCs/>
          <w:sz w:val="22"/>
          <w:szCs w:val="22"/>
          <w:lang w:val="it-IT"/>
        </w:rPr>
        <w:t xml:space="preserve">-Ssunan </w:t>
      </w:r>
      <w:r w:rsidRPr="002C3C7C">
        <w:rPr>
          <w:sz w:val="22"/>
          <w:szCs w:val="22"/>
          <w:lang w:val="it-IT"/>
        </w:rPr>
        <w:t>(i trasmettitori della Sunnah)</w:t>
      </w:r>
      <w:r w:rsidRPr="002C3C7C">
        <w:rPr>
          <w:w w:val="90"/>
          <w:sz w:val="22"/>
          <w:szCs w:val="22"/>
          <w:lang w:val="it-IT"/>
        </w:rPr>
        <w:t xml:space="preserve">: Abū Dāūd (n. 1495), </w:t>
      </w:r>
      <w:r w:rsidRPr="002C3C7C">
        <w:rPr>
          <w:i/>
          <w:iCs/>
          <w:w w:val="90"/>
          <w:sz w:val="22"/>
          <w:szCs w:val="22"/>
          <w:lang w:val="it-IT"/>
        </w:rPr>
        <w:t xml:space="preserve"> </w:t>
      </w:r>
      <w:r w:rsidRPr="002C3C7C">
        <w:rPr>
          <w:w w:val="90"/>
          <w:sz w:val="22"/>
          <w:szCs w:val="22"/>
          <w:lang w:val="it-IT"/>
        </w:rPr>
        <w:t>Al-Ttirmi</w:t>
      </w:r>
      <w:r w:rsidRPr="002C3C7C">
        <w:rPr>
          <w:w w:val="90"/>
          <w:sz w:val="22"/>
          <w:szCs w:val="22"/>
          <w:u w:val="single"/>
          <w:lang w:val="it-IT"/>
        </w:rPr>
        <w:t>dh</w:t>
      </w:r>
      <w:r w:rsidRPr="002C3C7C">
        <w:rPr>
          <w:w w:val="90"/>
          <w:sz w:val="22"/>
          <w:szCs w:val="22"/>
          <w:lang w:val="it-IT"/>
        </w:rPr>
        <w:t>ī</w:t>
      </w:r>
      <w:r w:rsidRPr="002C3C7C">
        <w:rPr>
          <w:i/>
          <w:iCs/>
          <w:w w:val="90"/>
          <w:sz w:val="22"/>
          <w:szCs w:val="22"/>
          <w:lang w:val="it-IT"/>
        </w:rPr>
        <w:t xml:space="preserve"> </w:t>
      </w:r>
      <w:r w:rsidRPr="002C3C7C">
        <w:rPr>
          <w:w w:val="90"/>
          <w:sz w:val="22"/>
          <w:szCs w:val="22"/>
          <w:lang w:val="it-IT"/>
        </w:rPr>
        <w:t xml:space="preserve">(n. 3544), Ibn Mājah (n. 3858) e </w:t>
      </w:r>
      <w:r w:rsidRPr="002C3C7C">
        <w:rPr>
          <w:sz w:val="22"/>
          <w:szCs w:val="22"/>
          <w:lang w:val="it-IT"/>
        </w:rPr>
        <w:t>Al-Nnasā'ī</w:t>
      </w:r>
      <w:r w:rsidRPr="002C3C7C">
        <w:rPr>
          <w:w w:val="90"/>
          <w:sz w:val="22"/>
          <w:szCs w:val="22"/>
          <w:lang w:val="it-IT"/>
        </w:rPr>
        <w:t xml:space="preserve"> (n. 1299).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i/>
          <w:iCs/>
          <w:w w:val="90"/>
          <w:sz w:val="22"/>
          <w:szCs w:val="22"/>
          <w:lang w:val="it-IT"/>
        </w:rPr>
        <w:t>Ibn Mājah</w:t>
      </w:r>
      <w:r w:rsidRPr="002C3C7C">
        <w:rPr>
          <w:w w:val="90"/>
          <w:sz w:val="22"/>
          <w:szCs w:val="22"/>
        </w:rPr>
        <w:t xml:space="preserve"> (2/329)</w:t>
      </w:r>
      <w:r w:rsidRPr="002C3C7C">
        <w:rPr>
          <w:w w:val="90"/>
          <w:sz w:val="22"/>
          <w:szCs w:val="22"/>
          <w:lang w:val="it-IT"/>
        </w:rPr>
        <w:t>.</w:t>
      </w:r>
    </w:p>
  </w:footnote>
  <w:footnote w:id="240">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أبو داود، 2/ 62، برقم 1493، والترمذي، 5/ 515، برقم 3475، وابن ماجه، 2/ 1267، برقم 3857،و</w:t>
      </w:r>
      <w:r w:rsidRPr="002C3C7C">
        <w:rPr>
          <w:sz w:val="22"/>
          <w:szCs w:val="22"/>
          <w:rtl/>
        </w:rPr>
        <w:t>النسائي</w:t>
      </w:r>
      <w:r w:rsidRPr="002C3C7C">
        <w:rPr>
          <w:rFonts w:hint="cs"/>
          <w:sz w:val="22"/>
          <w:szCs w:val="22"/>
          <w:rtl/>
        </w:rPr>
        <w:t>، برقم 1300ب</w:t>
      </w:r>
      <w:r w:rsidRPr="002C3C7C">
        <w:rPr>
          <w:sz w:val="22"/>
          <w:szCs w:val="22"/>
          <w:rtl/>
        </w:rPr>
        <w:t>لفظه</w:t>
      </w:r>
      <w:r w:rsidRPr="002C3C7C">
        <w:rPr>
          <w:rFonts w:hint="cs"/>
          <w:sz w:val="22"/>
          <w:szCs w:val="22"/>
          <w:rtl/>
        </w:rPr>
        <w:t>،</w:t>
      </w:r>
      <w:r w:rsidRPr="002C3C7C">
        <w:rPr>
          <w:sz w:val="22"/>
          <w:szCs w:val="22"/>
          <w:rtl/>
        </w:rPr>
        <w:t xml:space="preserve"> وأحمد</w:t>
      </w:r>
      <w:r w:rsidRPr="002C3C7C">
        <w:rPr>
          <w:rFonts w:hint="cs"/>
          <w:sz w:val="22"/>
          <w:szCs w:val="22"/>
          <w:rtl/>
        </w:rPr>
        <w:t>، برقم 18974،</w:t>
      </w:r>
      <w:r w:rsidRPr="002C3C7C">
        <w:rPr>
          <w:sz w:val="22"/>
          <w:szCs w:val="22"/>
          <w:rtl/>
        </w:rPr>
        <w:t xml:space="preserve"> وصححه الألباني في صحيح النسائي</w:t>
      </w:r>
      <w:r w:rsidRPr="002C3C7C">
        <w:rPr>
          <w:rFonts w:hint="cs"/>
          <w:sz w:val="22"/>
          <w:szCs w:val="22"/>
          <w:rtl/>
        </w:rPr>
        <w:t>،</w:t>
      </w:r>
      <w:r w:rsidRPr="002C3C7C">
        <w:rPr>
          <w:sz w:val="22"/>
          <w:szCs w:val="22"/>
          <w:rtl/>
        </w:rPr>
        <w:t xml:space="preserve"> 1/280</w:t>
      </w:r>
      <w:r w:rsidRPr="002C3C7C">
        <w:rPr>
          <w:rFonts w:hint="cs"/>
          <w:sz w:val="22"/>
          <w:szCs w:val="22"/>
          <w:rtl/>
        </w:rPr>
        <w:t>، وانظر: صحيح ابن ماجه، 2/ 329، وصحيح الترمذي، 3/ 163</w:t>
      </w:r>
      <w:r w:rsidRPr="002C3C7C">
        <w:rPr>
          <w:sz w:val="22"/>
          <w:szCs w:val="22"/>
          <w:rtl/>
        </w:rPr>
        <w:t xml:space="preserve"> .</w:t>
      </w:r>
    </w:p>
    <w:p w:rsidR="00320910" w:rsidRPr="002C3C7C" w:rsidRDefault="00320910" w:rsidP="002B6748">
      <w:pPr>
        <w:pStyle w:val="FootnoteText"/>
        <w:bidi w:val="0"/>
        <w:rPr>
          <w:sz w:val="22"/>
          <w:szCs w:val="22"/>
          <w:lang w:val="it-IT"/>
        </w:rPr>
      </w:pPr>
      <w:r w:rsidRPr="002C3C7C">
        <w:rPr>
          <w:spacing w:val="-6"/>
          <w:w w:val="90"/>
          <w:sz w:val="22"/>
          <w:szCs w:val="22"/>
          <w:lang w:val="it-IT"/>
        </w:rPr>
        <w:t>Abū Dāūd (2/62 n.</w:t>
      </w:r>
      <w:r w:rsidRPr="002C3C7C">
        <w:rPr>
          <w:sz w:val="22"/>
          <w:szCs w:val="22"/>
          <w:lang w:val="it-IT"/>
        </w:rPr>
        <w:t xml:space="preserve"> 1493),  </w:t>
      </w:r>
      <w:r w:rsidRPr="002C3C7C">
        <w:rPr>
          <w:spacing w:val="-6"/>
          <w:w w:val="90"/>
          <w:sz w:val="22"/>
          <w:szCs w:val="22"/>
          <w:lang w:val="it-IT"/>
        </w:rPr>
        <w:t>A</w:t>
      </w:r>
      <w:r w:rsidRPr="00144AE2">
        <w:rPr>
          <w:color w:val="808080"/>
          <w:spacing w:val="-6"/>
          <w:w w:val="90"/>
          <w:sz w:val="22"/>
          <w:szCs w:val="22"/>
          <w:lang w:val="it-IT"/>
        </w:rPr>
        <w:t>l</w:t>
      </w:r>
      <w:r w:rsidRPr="002C3C7C">
        <w:rPr>
          <w:spacing w:val="-6"/>
          <w:w w:val="90"/>
          <w:sz w:val="22"/>
          <w:szCs w:val="22"/>
          <w:lang w:val="it-IT"/>
        </w:rPr>
        <w:t>-Ttirmi</w:t>
      </w:r>
      <w:r w:rsidRPr="002C3C7C">
        <w:rPr>
          <w:spacing w:val="-6"/>
          <w:w w:val="90"/>
          <w:sz w:val="22"/>
          <w:szCs w:val="22"/>
          <w:u w:val="single"/>
          <w:lang w:val="it-IT"/>
        </w:rPr>
        <w:t>dh</w:t>
      </w:r>
      <w:r w:rsidRPr="002C3C7C">
        <w:rPr>
          <w:spacing w:val="-6"/>
          <w:w w:val="90"/>
          <w:sz w:val="22"/>
          <w:szCs w:val="22"/>
          <w:lang w:val="it-IT"/>
        </w:rPr>
        <w:t>ī (5/515 n.</w:t>
      </w:r>
      <w:r w:rsidRPr="002C3C7C">
        <w:rPr>
          <w:sz w:val="22"/>
          <w:szCs w:val="22"/>
          <w:lang w:val="it-IT"/>
        </w:rPr>
        <w:t xml:space="preserve"> 3475),  </w:t>
      </w:r>
      <w:r w:rsidRPr="002C3C7C">
        <w:rPr>
          <w:spacing w:val="-6"/>
          <w:w w:val="90"/>
          <w:sz w:val="22"/>
          <w:szCs w:val="22"/>
          <w:lang w:val="it-IT"/>
        </w:rPr>
        <w:t>Ibnu Mājah</w:t>
      </w:r>
      <w:r w:rsidRPr="002C3C7C">
        <w:rPr>
          <w:sz w:val="22"/>
          <w:szCs w:val="22"/>
          <w:lang w:val="it-IT"/>
        </w:rPr>
        <w:t xml:space="preserve"> (2/1267 </w:t>
      </w:r>
      <w:r w:rsidRPr="002C3C7C">
        <w:rPr>
          <w:spacing w:val="-6"/>
          <w:w w:val="90"/>
          <w:sz w:val="22"/>
          <w:szCs w:val="22"/>
          <w:lang w:val="it-IT"/>
        </w:rPr>
        <w:t xml:space="preserve">n. 3857), </w:t>
      </w:r>
      <w:r w:rsidRPr="002C3C7C">
        <w:rPr>
          <w:sz w:val="22"/>
          <w:szCs w:val="22"/>
          <w:lang w:val="it-IT"/>
        </w:rPr>
        <w:t>A</w:t>
      </w:r>
      <w:r w:rsidRPr="00144AE2">
        <w:rPr>
          <w:color w:val="808080"/>
          <w:sz w:val="22"/>
          <w:szCs w:val="22"/>
          <w:lang w:val="it-IT"/>
        </w:rPr>
        <w:t>l</w:t>
      </w:r>
      <w:r w:rsidRPr="002C3C7C">
        <w:rPr>
          <w:sz w:val="22"/>
          <w:szCs w:val="22"/>
          <w:lang w:val="it-IT"/>
        </w:rPr>
        <w:t>-Nnasā'ī (n. 1300) la versione è quella da lui tramandata, 'A</w:t>
      </w:r>
      <w:r w:rsidRPr="002C3C7C">
        <w:rPr>
          <w:sz w:val="22"/>
          <w:szCs w:val="22"/>
          <w:u w:val="single"/>
          <w:lang w:val="it-IT"/>
        </w:rPr>
        <w:t>h</w:t>
      </w:r>
      <w:r w:rsidRPr="002C3C7C">
        <w:rPr>
          <w:sz w:val="22"/>
          <w:szCs w:val="22"/>
          <w:lang w:val="it-IT"/>
        </w:rPr>
        <w:t xml:space="preserve">ma (n. 18974). Al-Albānī lo classificato la catena di trasmissione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Al-Nasā'ī</w:t>
      </w:r>
      <w:r w:rsidRPr="002C3C7C">
        <w:rPr>
          <w:sz w:val="22"/>
          <w:szCs w:val="22"/>
          <w:lang w:val="it-IT"/>
        </w:rPr>
        <w:t xml:space="preserve"> (1/280). </w:t>
      </w:r>
      <w:r w:rsidRPr="002C3C7C">
        <w:rPr>
          <w:spacing w:val="-6"/>
          <w:w w:val="90"/>
          <w:sz w:val="22"/>
          <w:szCs w:val="22"/>
          <w:lang w:val="it-IT"/>
        </w:rPr>
        <w:t xml:space="preserve">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i/>
          <w:iCs/>
          <w:spacing w:val="-6"/>
          <w:w w:val="90"/>
          <w:sz w:val="22"/>
          <w:szCs w:val="22"/>
          <w:lang w:val="it-IT"/>
        </w:rPr>
        <w:t xml:space="preserve">Ibn Mājah </w:t>
      </w:r>
      <w:r w:rsidRPr="002C3C7C">
        <w:rPr>
          <w:spacing w:val="-6"/>
          <w:w w:val="90"/>
          <w:sz w:val="22"/>
          <w:szCs w:val="22"/>
          <w:lang w:val="it-IT"/>
        </w:rPr>
        <w:t>(2/329)</w:t>
      </w:r>
      <w:r w:rsidRPr="002C3C7C">
        <w:rPr>
          <w:spacing w:val="-6"/>
          <w:w w:val="90"/>
          <w:sz w:val="22"/>
          <w:szCs w:val="22"/>
        </w:rPr>
        <w:t xml:space="preserve"> 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i/>
          <w:iCs/>
          <w:spacing w:val="-6"/>
          <w:w w:val="90"/>
          <w:sz w:val="22"/>
          <w:szCs w:val="22"/>
          <w:lang w:val="it-IT"/>
        </w:rPr>
        <w:t>A</w:t>
      </w:r>
      <w:r w:rsidRPr="00144AE2">
        <w:rPr>
          <w:i/>
          <w:iCs/>
          <w:color w:val="808080"/>
          <w:spacing w:val="-6"/>
          <w:w w:val="90"/>
          <w:sz w:val="22"/>
          <w:szCs w:val="22"/>
          <w:lang w:val="it-IT"/>
        </w:rPr>
        <w:t>l</w:t>
      </w:r>
      <w:r w:rsidRPr="002C3C7C">
        <w:rPr>
          <w:i/>
          <w:iCs/>
          <w:spacing w:val="-6"/>
          <w:w w:val="90"/>
          <w:sz w:val="22"/>
          <w:szCs w:val="22"/>
          <w:lang w:val="it-IT"/>
        </w:rPr>
        <w:t>-Ttirmi</w:t>
      </w:r>
      <w:r w:rsidRPr="002C3C7C">
        <w:rPr>
          <w:i/>
          <w:iCs/>
          <w:spacing w:val="-6"/>
          <w:w w:val="90"/>
          <w:sz w:val="22"/>
          <w:szCs w:val="22"/>
          <w:u w:val="single"/>
          <w:lang w:val="it-IT"/>
        </w:rPr>
        <w:t>dh</w:t>
      </w:r>
      <w:r w:rsidRPr="002C3C7C">
        <w:rPr>
          <w:i/>
          <w:iCs/>
          <w:spacing w:val="-6"/>
          <w:w w:val="90"/>
          <w:sz w:val="22"/>
          <w:szCs w:val="22"/>
          <w:lang w:val="it-IT"/>
        </w:rPr>
        <w:t>ī</w:t>
      </w:r>
      <w:r w:rsidRPr="002C3C7C">
        <w:rPr>
          <w:sz w:val="22"/>
          <w:szCs w:val="22"/>
          <w:lang w:val="it-IT"/>
        </w:rPr>
        <w:t xml:space="preserve"> (3/163).</w:t>
      </w:r>
    </w:p>
  </w:footnote>
  <w:footnote w:id="241">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414،</w:t>
      </w:r>
      <w:r w:rsidRPr="002C3C7C">
        <w:rPr>
          <w:sz w:val="22"/>
          <w:szCs w:val="22"/>
        </w:rPr>
        <w:t xml:space="preserve"> </w:t>
      </w:r>
      <w:r w:rsidRPr="002C3C7C">
        <w:rPr>
          <w:rFonts w:hint="cs"/>
          <w:sz w:val="22"/>
          <w:szCs w:val="22"/>
          <w:rtl/>
        </w:rPr>
        <w:t>رقم591</w:t>
      </w:r>
      <w:r w:rsidRPr="002C3C7C">
        <w:rPr>
          <w:sz w:val="22"/>
          <w:szCs w:val="22"/>
          <w:rtl/>
        </w:rPr>
        <w:t>.</w:t>
      </w:r>
    </w:p>
    <w:p w:rsidR="00320910" w:rsidRPr="002C3C7C" w:rsidRDefault="00320910" w:rsidP="003E7820">
      <w:pPr>
        <w:pStyle w:val="FootnoteText"/>
        <w:bidi w:val="0"/>
        <w:rPr>
          <w:sz w:val="22"/>
          <w:szCs w:val="22"/>
          <w:rtl/>
        </w:rPr>
      </w:pPr>
      <w:r w:rsidRPr="002C3C7C">
        <w:rPr>
          <w:sz w:val="22"/>
          <w:szCs w:val="22"/>
        </w:rPr>
        <w:t xml:space="preserve">Muslim (1/414 n. 591). </w:t>
      </w:r>
    </w:p>
  </w:footnote>
  <w:footnote w:id="24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1/ 255،برقم844، </w:t>
      </w:r>
      <w:r w:rsidRPr="002C3C7C">
        <w:rPr>
          <w:sz w:val="22"/>
          <w:szCs w:val="22"/>
          <w:rtl/>
        </w:rPr>
        <w:t>ومسلم</w:t>
      </w:r>
      <w:r w:rsidRPr="002C3C7C">
        <w:rPr>
          <w:rFonts w:hint="cs"/>
          <w:sz w:val="22"/>
          <w:szCs w:val="22"/>
          <w:rtl/>
        </w:rPr>
        <w:t>، 1/ 414، برقم 593، وما بين المعقوفين زيادة من البخاري، برقم 6473</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ārī (1/255 n. 844), Muslim (1/414 n. 593). Ciò che è presente fra parentesi è una parte in più presente nella versione riportata da Al-Bu</w:t>
      </w:r>
      <w:r w:rsidRPr="002C3C7C">
        <w:rPr>
          <w:sz w:val="22"/>
          <w:szCs w:val="22"/>
          <w:u w:val="single"/>
          <w:lang w:val="it-IT"/>
        </w:rPr>
        <w:t>kh</w:t>
      </w:r>
      <w:r w:rsidRPr="002C3C7C">
        <w:rPr>
          <w:sz w:val="22"/>
          <w:szCs w:val="22"/>
          <w:lang w:val="it-IT"/>
        </w:rPr>
        <w:t>ārī (n. 6473).</w:t>
      </w:r>
    </w:p>
  </w:footnote>
  <w:footnote w:id="243">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415</w:t>
      </w:r>
      <w:r w:rsidRPr="002C3C7C">
        <w:rPr>
          <w:sz w:val="22"/>
          <w:szCs w:val="22"/>
        </w:rPr>
        <w:t xml:space="preserve"> </w:t>
      </w:r>
      <w:r w:rsidRPr="002C3C7C">
        <w:rPr>
          <w:rFonts w:hint="cs"/>
          <w:sz w:val="22"/>
          <w:szCs w:val="22"/>
          <w:rtl/>
        </w:rPr>
        <w:t>برقم 594.</w:t>
      </w:r>
    </w:p>
    <w:p w:rsidR="00320910" w:rsidRPr="002C3C7C" w:rsidRDefault="00320910" w:rsidP="003E7820">
      <w:pPr>
        <w:pStyle w:val="FootnoteText"/>
        <w:bidi w:val="0"/>
        <w:rPr>
          <w:sz w:val="22"/>
          <w:szCs w:val="22"/>
          <w:lang w:val="it-IT"/>
        </w:rPr>
      </w:pPr>
      <w:r w:rsidRPr="002C3C7C">
        <w:rPr>
          <w:sz w:val="22"/>
          <w:szCs w:val="22"/>
          <w:lang w:val="it-IT"/>
        </w:rPr>
        <w:t>Muslim (1/415</w:t>
      </w:r>
      <w:r w:rsidRPr="002C3C7C">
        <w:rPr>
          <w:sz w:val="22"/>
          <w:szCs w:val="22"/>
        </w:rPr>
        <w:t xml:space="preserve"> n. 594).</w:t>
      </w:r>
      <w:r w:rsidRPr="002C3C7C">
        <w:rPr>
          <w:sz w:val="22"/>
          <w:szCs w:val="22"/>
          <w:lang w:val="it-IT"/>
        </w:rPr>
        <w:t xml:space="preserve"> </w:t>
      </w:r>
    </w:p>
  </w:footnote>
  <w:footnote w:id="244">
    <w:p w:rsidR="00320910" w:rsidRPr="002C3C7C" w:rsidRDefault="00320910" w:rsidP="003E7820">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Anche se i miscredenti detestano ciò:</w:t>
      </w:r>
      <w:r w:rsidRPr="002C3C7C">
        <w:rPr>
          <w:sz w:val="22"/>
          <w:szCs w:val="22"/>
          <w:lang w:val="it-IT"/>
        </w:rPr>
        <w:t xml:space="preserve"> detestano il fatto che rivolgiamo a Lui tutto il culto e adoriamo unicamente Lui. </w:t>
      </w:r>
    </w:p>
  </w:footnote>
  <w:footnote w:id="245">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418، برقم 597،وفيه:((</w:t>
      </w:r>
      <w:r w:rsidRPr="002C3C7C">
        <w:rPr>
          <w:sz w:val="22"/>
          <w:szCs w:val="22"/>
          <w:rtl/>
        </w:rPr>
        <w:t>من قال ذلك دبر كل صلاة غفرت خطاياه وإن كانت مثل زبد البحر)).</w:t>
      </w:r>
    </w:p>
    <w:p w:rsidR="00320910" w:rsidRPr="002C3C7C" w:rsidRDefault="00320910" w:rsidP="003E7820">
      <w:pPr>
        <w:pStyle w:val="FootnoteText"/>
        <w:bidi w:val="0"/>
        <w:rPr>
          <w:sz w:val="22"/>
          <w:szCs w:val="22"/>
          <w:rtl/>
        </w:rPr>
      </w:pPr>
      <w:r w:rsidRPr="002C3C7C">
        <w:rPr>
          <w:sz w:val="22"/>
          <w:szCs w:val="22"/>
          <w:lang w:val="it-IT"/>
        </w:rPr>
        <w:t xml:space="preserve">Muslim (1/418 n. 597); qui è citato: “Chi dice questo dopo ogni </w:t>
      </w:r>
      <w:r w:rsidRPr="002C3C7C">
        <w:rPr>
          <w:i/>
          <w:iCs/>
          <w:sz w:val="22"/>
          <w:szCs w:val="22"/>
          <w:u w:val="single"/>
          <w:lang w:val="it-IT"/>
        </w:rPr>
        <w:t>s</w:t>
      </w:r>
      <w:r w:rsidRPr="002C3C7C">
        <w:rPr>
          <w:i/>
          <w:iCs/>
          <w:sz w:val="22"/>
          <w:szCs w:val="22"/>
          <w:lang w:val="it-IT"/>
        </w:rPr>
        <w:t>alāħ</w:t>
      </w:r>
      <w:r w:rsidRPr="002C3C7C">
        <w:rPr>
          <w:sz w:val="22"/>
          <w:szCs w:val="22"/>
          <w:lang w:val="it-IT"/>
        </w:rPr>
        <w:t xml:space="preserve"> vengono perdonati i suoi peccati, foss’anchero [tanti quanto] come la schiuma del mare.</w:t>
      </w:r>
    </w:p>
  </w:footnote>
  <w:footnote w:id="246">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2/ 86،برقم 1523، والترمذي، برقم 2903،</w:t>
      </w:r>
      <w:r w:rsidRPr="002C3C7C">
        <w:rPr>
          <w:sz w:val="22"/>
          <w:szCs w:val="22"/>
          <w:rtl/>
        </w:rPr>
        <w:t xml:space="preserve"> والنسائي</w:t>
      </w:r>
      <w:r w:rsidRPr="002C3C7C">
        <w:rPr>
          <w:rFonts w:hint="cs"/>
          <w:sz w:val="22"/>
          <w:szCs w:val="22"/>
          <w:rtl/>
        </w:rPr>
        <w:t>، 3/ 68، برقم1335،</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2/8.</w:t>
      </w:r>
      <w:r w:rsidRPr="002C3C7C">
        <w:rPr>
          <w:rFonts w:hint="cs"/>
          <w:sz w:val="22"/>
          <w:szCs w:val="22"/>
          <w:rtl/>
        </w:rPr>
        <w:t xml:space="preserve"> والسور الثلاث يقال لها: المعوذات. انظر: فتح الباري، 9/ 62.</w:t>
      </w:r>
    </w:p>
    <w:p w:rsidR="00320910" w:rsidRPr="002C3C7C" w:rsidRDefault="00320910" w:rsidP="003E7820">
      <w:pPr>
        <w:pStyle w:val="FootnoteText"/>
        <w:bidi w:val="0"/>
        <w:rPr>
          <w:sz w:val="22"/>
          <w:szCs w:val="22"/>
          <w:lang w:val="it-IT"/>
        </w:rPr>
      </w:pPr>
      <w:r w:rsidRPr="002C3C7C">
        <w:rPr>
          <w:sz w:val="22"/>
          <w:szCs w:val="22"/>
          <w:lang w:val="it-IT"/>
        </w:rPr>
        <w:t>Abū Dāūd (2/86 n. 1523), A</w:t>
      </w:r>
      <w:r w:rsidRPr="00144AE2">
        <w:rPr>
          <w:color w:val="808080"/>
          <w:sz w:val="22"/>
          <w:szCs w:val="22"/>
          <w:lang w:val="it-IT"/>
        </w:rPr>
        <w:t>l</w:t>
      </w:r>
      <w:r w:rsidRPr="002C3C7C">
        <w:rPr>
          <w:sz w:val="22"/>
          <w:szCs w:val="22"/>
          <w:lang w:val="it-IT"/>
        </w:rPr>
        <w:t>-Ttirmi</w:t>
      </w:r>
      <w:r w:rsidRPr="002C3C7C">
        <w:rPr>
          <w:sz w:val="22"/>
          <w:szCs w:val="22"/>
          <w:u w:val="single"/>
          <w:lang w:val="it-IT"/>
        </w:rPr>
        <w:t>dh</w:t>
      </w:r>
      <w:r w:rsidRPr="002C3C7C">
        <w:rPr>
          <w:sz w:val="22"/>
          <w:szCs w:val="22"/>
          <w:lang w:val="it-IT"/>
        </w:rPr>
        <w:t>ī (n. 2903), A</w:t>
      </w:r>
      <w:r w:rsidRPr="00144AE2">
        <w:rPr>
          <w:color w:val="808080"/>
          <w:sz w:val="22"/>
          <w:szCs w:val="22"/>
          <w:lang w:val="it-IT"/>
        </w:rPr>
        <w:t>l</w:t>
      </w:r>
      <w:r w:rsidRPr="002C3C7C">
        <w:rPr>
          <w:sz w:val="22"/>
          <w:szCs w:val="22"/>
          <w:lang w:val="it-IT"/>
        </w:rPr>
        <w:t xml:space="preserve">-Nnasā’ī (3/68 n. 1335).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(2/8). Questi tre capitoli (</w:t>
      </w:r>
      <w:r w:rsidRPr="002C3C7C">
        <w:rPr>
          <w:i/>
          <w:iCs/>
          <w:sz w:val="22"/>
          <w:szCs w:val="22"/>
          <w:lang w:val="it-IT"/>
        </w:rPr>
        <w:t>suar</w:t>
      </w:r>
      <w:r w:rsidRPr="002C3C7C">
        <w:rPr>
          <w:sz w:val="22"/>
          <w:szCs w:val="22"/>
          <w:lang w:val="it-IT"/>
        </w:rPr>
        <w:t xml:space="preserve">) vengono definiti “i protettori”. Rivedere: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(9/62)</w:t>
      </w:r>
      <w:r w:rsidRPr="002C3C7C">
        <w:rPr>
          <w:sz w:val="22"/>
          <w:szCs w:val="22"/>
        </w:rPr>
        <w:t>.</w:t>
      </w:r>
    </w:p>
    <w:p w:rsidR="00320910" w:rsidRPr="002C3C7C" w:rsidRDefault="00320910" w:rsidP="00E6632C">
      <w:pPr>
        <w:pStyle w:val="FootnoteText"/>
        <w:rPr>
          <w:sz w:val="22"/>
          <w:szCs w:val="22"/>
          <w:lang w:val="it-IT"/>
        </w:rPr>
      </w:pPr>
    </w:p>
    <w:p w:rsidR="00320910" w:rsidRPr="002C3C7C" w:rsidRDefault="00320910" w:rsidP="00E6632C">
      <w:pPr>
        <w:pStyle w:val="FootnoteText"/>
        <w:bidi w:val="0"/>
        <w:rPr>
          <w:sz w:val="22"/>
          <w:szCs w:val="22"/>
          <w:rtl/>
        </w:rPr>
      </w:pPr>
    </w:p>
  </w:footnote>
  <w:footnote w:id="24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من قرأها دبر كل صلاة لم يمنعه من دخول الجنة إلا أن يموت. النسائي في عمل اليوم والليلة</w:t>
      </w:r>
      <w:r w:rsidRPr="002C3C7C">
        <w:rPr>
          <w:rFonts w:hint="cs"/>
          <w:sz w:val="22"/>
          <w:szCs w:val="22"/>
          <w:rtl/>
        </w:rPr>
        <w:t>،</w:t>
      </w:r>
      <w:r w:rsidRPr="002C3C7C">
        <w:rPr>
          <w:sz w:val="22"/>
          <w:szCs w:val="22"/>
          <w:rtl/>
        </w:rPr>
        <w:t xml:space="preserve"> برقم 100، وابن السني</w:t>
      </w:r>
      <w:r w:rsidRPr="002C3C7C">
        <w:rPr>
          <w:rFonts w:hint="cs"/>
          <w:sz w:val="22"/>
          <w:szCs w:val="22"/>
          <w:rtl/>
        </w:rPr>
        <w:t>،</w:t>
      </w:r>
      <w:r w:rsidRPr="002C3C7C">
        <w:rPr>
          <w:sz w:val="22"/>
          <w:szCs w:val="22"/>
          <w:rtl/>
        </w:rPr>
        <w:t xml:space="preserve"> برقم</w:t>
      </w:r>
      <w:r w:rsidRPr="002C3C7C">
        <w:rPr>
          <w:rFonts w:hint="cs"/>
          <w:sz w:val="22"/>
          <w:szCs w:val="22"/>
          <w:rtl/>
        </w:rPr>
        <w:t>،</w:t>
      </w:r>
      <w:r w:rsidRPr="002C3C7C">
        <w:rPr>
          <w:sz w:val="22"/>
          <w:szCs w:val="22"/>
          <w:rtl/>
        </w:rPr>
        <w:t xml:space="preserve"> 121</w:t>
      </w:r>
      <w:r w:rsidRPr="002C3C7C">
        <w:rPr>
          <w:rFonts w:hint="cs"/>
          <w:sz w:val="22"/>
          <w:szCs w:val="22"/>
          <w:rtl/>
        </w:rPr>
        <w:t>،</w:t>
      </w:r>
      <w:r w:rsidRPr="002C3C7C">
        <w:rPr>
          <w:sz w:val="22"/>
          <w:szCs w:val="22"/>
          <w:rtl/>
        </w:rPr>
        <w:t xml:space="preserve"> وصححه الألباني في صحيح الجامع</w:t>
      </w:r>
      <w:r w:rsidRPr="002C3C7C">
        <w:rPr>
          <w:rFonts w:hint="cs"/>
          <w:sz w:val="22"/>
          <w:szCs w:val="22"/>
          <w:rtl/>
        </w:rPr>
        <w:t>،</w:t>
      </w:r>
      <w:r w:rsidRPr="002C3C7C">
        <w:rPr>
          <w:sz w:val="22"/>
          <w:szCs w:val="22"/>
          <w:rtl/>
        </w:rPr>
        <w:t xml:space="preserve"> 5/339</w:t>
      </w:r>
      <w:r w:rsidRPr="002C3C7C">
        <w:rPr>
          <w:rFonts w:hint="cs"/>
          <w:sz w:val="22"/>
          <w:szCs w:val="22"/>
          <w:rtl/>
        </w:rPr>
        <w:t>،</w:t>
      </w:r>
      <w:r w:rsidRPr="002C3C7C">
        <w:rPr>
          <w:sz w:val="22"/>
          <w:szCs w:val="22"/>
          <w:rtl/>
        </w:rPr>
        <w:t xml:space="preserve"> وسلسلة الأحاديث الصحيحة</w:t>
      </w:r>
      <w:r w:rsidRPr="002C3C7C">
        <w:rPr>
          <w:rFonts w:hint="cs"/>
          <w:sz w:val="22"/>
          <w:szCs w:val="22"/>
          <w:rtl/>
        </w:rPr>
        <w:t>،</w:t>
      </w:r>
      <w:r w:rsidRPr="002C3C7C">
        <w:rPr>
          <w:sz w:val="22"/>
          <w:szCs w:val="22"/>
          <w:rtl/>
        </w:rPr>
        <w:t xml:space="preserve"> 2/697</w:t>
      </w:r>
      <w:r w:rsidRPr="002C3C7C">
        <w:rPr>
          <w:rFonts w:hint="cs"/>
          <w:sz w:val="22"/>
          <w:szCs w:val="22"/>
          <w:rtl/>
        </w:rPr>
        <w:t>،</w:t>
      </w:r>
      <w:r w:rsidRPr="002C3C7C">
        <w:rPr>
          <w:sz w:val="22"/>
          <w:szCs w:val="22"/>
          <w:rtl/>
        </w:rPr>
        <w:t xml:space="preserve"> برقم 972</w:t>
      </w:r>
      <w:r w:rsidRPr="002C3C7C">
        <w:rPr>
          <w:rFonts w:hint="cs"/>
          <w:sz w:val="22"/>
          <w:szCs w:val="22"/>
          <w:rtl/>
        </w:rPr>
        <w:t>، والآية رقم 255 من سورة البقرة</w:t>
      </w:r>
      <w:r w:rsidRPr="002C3C7C">
        <w:rPr>
          <w:sz w:val="22"/>
          <w:szCs w:val="22"/>
          <w:rtl/>
        </w:rPr>
        <w:t>.</w:t>
      </w:r>
    </w:p>
    <w:p w:rsidR="00320910" w:rsidRPr="002C3C7C" w:rsidRDefault="00320910" w:rsidP="003E7820">
      <w:pPr>
        <w:pStyle w:val="FootnoteText"/>
        <w:bidi w:val="0"/>
        <w:rPr>
          <w:i/>
          <w:iCs/>
          <w:sz w:val="22"/>
          <w:szCs w:val="22"/>
          <w:rtl/>
          <w:lang w:val="it-IT"/>
        </w:rPr>
      </w:pPr>
      <w:r w:rsidRPr="002C3C7C">
        <w:rPr>
          <w:sz w:val="22"/>
          <w:szCs w:val="22"/>
          <w:lang w:val="it-IT"/>
        </w:rPr>
        <w:t xml:space="preserve">Non vi è ostacolo, per colui che la legge al termine di ogni </w:t>
      </w:r>
      <w:r w:rsidRPr="002C3C7C">
        <w:rPr>
          <w:i/>
          <w:iCs/>
          <w:sz w:val="22"/>
          <w:szCs w:val="22"/>
          <w:u w:val="single"/>
          <w:lang w:val="it-IT"/>
        </w:rPr>
        <w:t>s</w:t>
      </w:r>
      <w:r w:rsidRPr="002C3C7C">
        <w:rPr>
          <w:i/>
          <w:iCs/>
          <w:sz w:val="22"/>
          <w:szCs w:val="22"/>
          <w:lang w:val="it-IT"/>
        </w:rPr>
        <w:t>alāħ</w:t>
      </w:r>
      <w:r w:rsidRPr="002C3C7C">
        <w:rPr>
          <w:sz w:val="22"/>
          <w:szCs w:val="22"/>
          <w:lang w:val="it-IT"/>
        </w:rPr>
        <w:t xml:space="preserve">, che gli impedisca di entrare in Paradiso, se non la morte. Trasmesso da Al-Nasā’ī in “opere del giorno e della notte”, numero 100 e da Ibn Al-Sunnī, numero 121. Al-Albānī ha affermato l’autenticità (catena di trasmissione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in “</w:t>
      </w:r>
      <w:r w:rsidRPr="002C3C7C">
        <w:rPr>
          <w:i/>
          <w:iCs/>
          <w:sz w:val="22"/>
          <w:szCs w:val="22"/>
          <w:lang w:val="it-IT"/>
        </w:rPr>
        <w:t>Al-</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Al-Jāmi°</w:t>
      </w:r>
      <w:r w:rsidRPr="002C3C7C">
        <w:rPr>
          <w:sz w:val="22"/>
          <w:szCs w:val="22"/>
          <w:lang w:val="it-IT"/>
        </w:rPr>
        <w:t xml:space="preserve">” </w:t>
      </w:r>
      <w:r w:rsidRPr="002C3C7C">
        <w:rPr>
          <w:sz w:val="22"/>
          <w:szCs w:val="22"/>
          <w:rtl/>
        </w:rPr>
        <w:t xml:space="preserve"> </w:t>
      </w:r>
      <w:r w:rsidRPr="002C3C7C">
        <w:rPr>
          <w:sz w:val="22"/>
          <w:szCs w:val="22"/>
          <w:lang w:val="it-IT"/>
        </w:rPr>
        <w:t>(5/339) in “</w:t>
      </w:r>
      <w:r w:rsidRPr="002C3C7C">
        <w:rPr>
          <w:i/>
          <w:iCs/>
          <w:sz w:val="22"/>
          <w:szCs w:val="22"/>
          <w:lang w:val="it-IT"/>
        </w:rPr>
        <w:t>Silsilaħ Al-A</w:t>
      </w:r>
      <w:r w:rsidRPr="002C3C7C">
        <w:rPr>
          <w:i/>
          <w:iCs/>
          <w:sz w:val="22"/>
          <w:szCs w:val="22"/>
          <w:u w:val="single"/>
          <w:lang w:val="it-IT"/>
        </w:rPr>
        <w:t>h</w:t>
      </w:r>
      <w:r w:rsidRPr="002C3C7C">
        <w:rPr>
          <w:i/>
          <w:iCs/>
          <w:sz w:val="22"/>
          <w:szCs w:val="22"/>
          <w:lang w:val="it-IT"/>
        </w:rPr>
        <w:t>ādī</w:t>
      </w:r>
      <w:r w:rsidRPr="002C3C7C">
        <w:rPr>
          <w:i/>
          <w:iCs/>
          <w:sz w:val="22"/>
          <w:szCs w:val="22"/>
          <w:u w:val="single"/>
          <w:lang w:val="it-IT"/>
        </w:rPr>
        <w:t>th</w:t>
      </w:r>
      <w:r w:rsidRPr="002C3C7C">
        <w:rPr>
          <w:i/>
          <w:iCs/>
          <w:sz w:val="22"/>
          <w:szCs w:val="22"/>
          <w:lang w:val="it-IT"/>
        </w:rPr>
        <w:t xml:space="preserve"> Al-</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aħ</w:t>
      </w:r>
      <w:r w:rsidRPr="002C3C7C">
        <w:rPr>
          <w:sz w:val="22"/>
          <w:szCs w:val="22"/>
          <w:lang w:val="it-IT"/>
        </w:rPr>
        <w:t>” (2/</w:t>
      </w:r>
      <w:r w:rsidRPr="002C3C7C">
        <w:rPr>
          <w:sz w:val="22"/>
          <w:szCs w:val="22"/>
          <w:rtl/>
        </w:rPr>
        <w:t>697</w:t>
      </w:r>
      <w:r w:rsidRPr="002C3C7C">
        <w:rPr>
          <w:sz w:val="22"/>
          <w:szCs w:val="22"/>
          <w:lang w:val="it-IT"/>
        </w:rPr>
        <w:t xml:space="preserve"> n. 972). Questa </w:t>
      </w:r>
      <w:r w:rsidRPr="002C3C7C">
        <w:rPr>
          <w:i/>
          <w:iCs/>
          <w:sz w:val="22"/>
          <w:szCs w:val="22"/>
          <w:lang w:val="it-IT"/>
        </w:rPr>
        <w:t>āīaħ</w:t>
      </w:r>
      <w:r w:rsidRPr="002C3C7C">
        <w:rPr>
          <w:sz w:val="22"/>
          <w:szCs w:val="22"/>
          <w:lang w:val="it-IT"/>
        </w:rPr>
        <w:t xml:space="preserve"> (verso) è la n. 255 di </w:t>
      </w:r>
      <w:r w:rsidRPr="002C3C7C">
        <w:rPr>
          <w:i/>
          <w:iCs/>
          <w:sz w:val="22"/>
          <w:szCs w:val="22"/>
          <w:lang w:val="it-IT"/>
        </w:rPr>
        <w:t xml:space="preserve">Sūraħ Al-Baqarah </w:t>
      </w:r>
      <w:r w:rsidRPr="002C3C7C">
        <w:rPr>
          <w:sz w:val="22"/>
          <w:szCs w:val="22"/>
          <w:lang w:val="it-IT"/>
        </w:rPr>
        <w:t>(la Giovenca)</w:t>
      </w:r>
      <w:r w:rsidRPr="002C3C7C">
        <w:rPr>
          <w:i/>
          <w:iCs/>
          <w:sz w:val="22"/>
          <w:szCs w:val="22"/>
          <w:lang w:val="it-IT"/>
        </w:rPr>
        <w:t>.</w:t>
      </w:r>
    </w:p>
  </w:footnote>
  <w:footnote w:id="24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رواه الترمذي</w:t>
      </w:r>
      <w:r w:rsidRPr="002C3C7C">
        <w:rPr>
          <w:rFonts w:hint="cs"/>
          <w:sz w:val="22"/>
          <w:szCs w:val="22"/>
          <w:rtl/>
        </w:rPr>
        <w:t>، 5/ 515، برقم3474،</w:t>
      </w:r>
      <w:r w:rsidRPr="002C3C7C">
        <w:rPr>
          <w:sz w:val="22"/>
          <w:szCs w:val="22"/>
          <w:rtl/>
        </w:rPr>
        <w:t xml:space="preserve"> وأحمد</w:t>
      </w:r>
      <w:r w:rsidRPr="002C3C7C">
        <w:rPr>
          <w:rFonts w:hint="cs"/>
          <w:sz w:val="22"/>
          <w:szCs w:val="22"/>
          <w:rtl/>
        </w:rPr>
        <w:t xml:space="preserve">، 4/ 227،برقم17990، </w:t>
      </w:r>
      <w:r w:rsidRPr="002C3C7C">
        <w:rPr>
          <w:sz w:val="22"/>
          <w:szCs w:val="22"/>
          <w:rtl/>
        </w:rPr>
        <w:t>وانظر تخريجه في</w:t>
      </w:r>
      <w:r w:rsidRPr="002C3C7C">
        <w:rPr>
          <w:rFonts w:hint="cs"/>
          <w:sz w:val="22"/>
          <w:szCs w:val="22"/>
          <w:rtl/>
        </w:rPr>
        <w:t>:</w:t>
      </w:r>
      <w:r w:rsidRPr="002C3C7C">
        <w:rPr>
          <w:sz w:val="22"/>
          <w:szCs w:val="22"/>
          <w:rtl/>
        </w:rPr>
        <w:t xml:space="preserve"> زاد المعاد 1/300 .</w:t>
      </w:r>
    </w:p>
    <w:p w:rsidR="00320910" w:rsidRPr="002C3C7C" w:rsidRDefault="00320910" w:rsidP="00E6632C">
      <w:pPr>
        <w:pStyle w:val="FootnoteText"/>
        <w:bidi w:val="0"/>
        <w:rPr>
          <w:i/>
          <w:iCs/>
          <w:sz w:val="22"/>
          <w:szCs w:val="22"/>
          <w:rtl/>
          <w:lang w:val="it-IT"/>
        </w:rPr>
      </w:pPr>
      <w:r w:rsidRPr="002C3C7C">
        <w:rPr>
          <w:sz w:val="22"/>
          <w:szCs w:val="22"/>
          <w:lang w:val="it-IT"/>
        </w:rPr>
        <w:t>Lo ha trasmesso Al-Tirmi</w:t>
      </w:r>
      <w:r w:rsidRPr="002C3C7C">
        <w:rPr>
          <w:sz w:val="22"/>
          <w:szCs w:val="22"/>
          <w:u w:val="single"/>
          <w:lang w:val="it-IT"/>
        </w:rPr>
        <w:t>dh</w:t>
      </w:r>
      <w:r w:rsidRPr="002C3C7C">
        <w:rPr>
          <w:sz w:val="22"/>
          <w:szCs w:val="22"/>
          <w:lang w:val="it-IT"/>
        </w:rPr>
        <w:t>ī (515/5 n. 3474) e A</w:t>
      </w:r>
      <w:r w:rsidRPr="002C3C7C">
        <w:rPr>
          <w:sz w:val="22"/>
          <w:szCs w:val="22"/>
          <w:u w:val="single"/>
          <w:lang w:val="it-IT"/>
        </w:rPr>
        <w:t>h</w:t>
      </w:r>
      <w:r w:rsidRPr="002C3C7C">
        <w:rPr>
          <w:sz w:val="22"/>
          <w:szCs w:val="22"/>
          <w:lang w:val="it-IT"/>
        </w:rPr>
        <w:t>mad (227/4 n. 17990). Vedi maggiori</w:t>
      </w:r>
      <w:r w:rsidRPr="002C3C7C">
        <w:rPr>
          <w:rFonts w:hint="cs"/>
          <w:sz w:val="22"/>
          <w:szCs w:val="22"/>
          <w:rtl/>
          <w:lang w:val="it-IT"/>
        </w:rPr>
        <w:t xml:space="preserve"> </w:t>
      </w:r>
      <w:r w:rsidRPr="002C3C7C">
        <w:rPr>
          <w:sz w:val="22"/>
          <w:szCs w:val="22"/>
          <w:lang w:val="it-IT"/>
        </w:rPr>
        <w:t>dettagli in: “</w:t>
      </w:r>
      <w:r w:rsidRPr="002C3C7C">
        <w:rPr>
          <w:i/>
          <w:iCs/>
          <w:sz w:val="22"/>
          <w:szCs w:val="22"/>
          <w:lang w:val="it-IT"/>
        </w:rPr>
        <w:t xml:space="preserve">Zād Al-Ma°ād” </w:t>
      </w:r>
      <w:r w:rsidRPr="002C3C7C">
        <w:rPr>
          <w:sz w:val="22"/>
          <w:szCs w:val="22"/>
          <w:lang w:val="it-IT"/>
        </w:rPr>
        <w:t>(300/1).</w:t>
      </w:r>
    </w:p>
  </w:footnote>
  <w:footnote w:id="249">
    <w:p w:rsidR="00320910" w:rsidRPr="002C3C7C" w:rsidRDefault="00320910" w:rsidP="00E6632C">
      <w:pPr>
        <w:pStyle w:val="FootnoteText"/>
        <w:rPr>
          <w:w w:val="90"/>
          <w:sz w:val="22"/>
          <w:szCs w:val="22"/>
        </w:rPr>
      </w:pPr>
      <w:r w:rsidRPr="002C3C7C">
        <w:rPr>
          <w:w w:val="90"/>
          <w:sz w:val="22"/>
          <w:szCs w:val="22"/>
          <w:rtl/>
        </w:rPr>
        <w:t>(</w:t>
      </w:r>
      <w:r w:rsidRPr="002C3C7C">
        <w:rPr>
          <w:w w:val="90"/>
          <w:sz w:val="22"/>
          <w:szCs w:val="22"/>
          <w:rtl/>
        </w:rPr>
        <w:footnoteRef/>
      </w:r>
      <w:r w:rsidRPr="002C3C7C">
        <w:rPr>
          <w:w w:val="90"/>
          <w:sz w:val="22"/>
          <w:szCs w:val="22"/>
          <w:rtl/>
        </w:rPr>
        <w:t>)  ابن ماجه</w:t>
      </w:r>
      <w:r w:rsidRPr="002C3C7C">
        <w:rPr>
          <w:rFonts w:hint="cs"/>
          <w:w w:val="90"/>
          <w:sz w:val="22"/>
          <w:szCs w:val="22"/>
          <w:rtl/>
        </w:rPr>
        <w:t>، برقم 925، والنسائي في عمل اليوم والليلة، برقم 102،</w:t>
      </w:r>
      <w:r w:rsidRPr="002C3C7C">
        <w:rPr>
          <w:w w:val="90"/>
          <w:sz w:val="22"/>
          <w:szCs w:val="22"/>
          <w:rtl/>
        </w:rPr>
        <w:t xml:space="preserve"> وانظر</w:t>
      </w:r>
      <w:r w:rsidRPr="002C3C7C">
        <w:rPr>
          <w:rFonts w:hint="cs"/>
          <w:w w:val="90"/>
          <w:sz w:val="22"/>
          <w:szCs w:val="22"/>
          <w:rtl/>
        </w:rPr>
        <w:t>:</w:t>
      </w:r>
      <w:r w:rsidRPr="002C3C7C">
        <w:rPr>
          <w:w w:val="90"/>
          <w:sz w:val="22"/>
          <w:szCs w:val="22"/>
          <w:rtl/>
        </w:rPr>
        <w:t xml:space="preserve"> صحيح ابن ماجه</w:t>
      </w:r>
      <w:r w:rsidRPr="002C3C7C">
        <w:rPr>
          <w:rFonts w:hint="cs"/>
          <w:w w:val="90"/>
          <w:sz w:val="22"/>
          <w:szCs w:val="22"/>
          <w:rtl/>
        </w:rPr>
        <w:t>،</w:t>
      </w:r>
      <w:r w:rsidRPr="002C3C7C">
        <w:rPr>
          <w:w w:val="90"/>
          <w:sz w:val="22"/>
          <w:szCs w:val="22"/>
          <w:rtl/>
        </w:rPr>
        <w:t xml:space="preserve"> 1/152</w:t>
      </w:r>
      <w:r w:rsidRPr="002C3C7C">
        <w:rPr>
          <w:rFonts w:hint="cs"/>
          <w:w w:val="90"/>
          <w:sz w:val="22"/>
          <w:szCs w:val="22"/>
          <w:rtl/>
        </w:rPr>
        <w:t>،</w:t>
      </w:r>
      <w:r w:rsidRPr="002C3C7C">
        <w:rPr>
          <w:w w:val="90"/>
          <w:sz w:val="22"/>
          <w:szCs w:val="22"/>
          <w:rtl/>
        </w:rPr>
        <w:t xml:space="preserve"> ومجمع الزوائد 10/111</w:t>
      </w:r>
      <w:r w:rsidRPr="002C3C7C">
        <w:rPr>
          <w:rFonts w:hint="cs"/>
          <w:w w:val="90"/>
          <w:sz w:val="22"/>
          <w:szCs w:val="22"/>
          <w:rtl/>
        </w:rPr>
        <w:t>، وسيأتي برقم 95</w:t>
      </w:r>
      <w:r w:rsidRPr="002C3C7C">
        <w:rPr>
          <w:w w:val="90"/>
          <w:sz w:val="22"/>
          <w:szCs w:val="22"/>
          <w:rtl/>
        </w:rPr>
        <w:t>.</w:t>
      </w:r>
    </w:p>
    <w:p w:rsidR="00320910" w:rsidRPr="002C3C7C" w:rsidRDefault="00320910" w:rsidP="006D34EB">
      <w:pPr>
        <w:pStyle w:val="FootnoteText"/>
        <w:bidi w:val="0"/>
        <w:rPr>
          <w:w w:val="90"/>
          <w:sz w:val="22"/>
          <w:szCs w:val="22"/>
          <w:rtl/>
          <w:lang w:val="it-IT"/>
        </w:rPr>
      </w:pPr>
      <w:r w:rsidRPr="002C3C7C">
        <w:rPr>
          <w:w w:val="90"/>
          <w:sz w:val="22"/>
          <w:szCs w:val="22"/>
          <w:lang w:val="it-IT"/>
        </w:rPr>
        <w:t xml:space="preserve">Ibn Mājah (n. 925) e Al-Nasā’ī in “Opere da compiere di giorno e della notte”, (n. 102). Vedi anche: </w:t>
      </w:r>
      <w:r w:rsidRPr="002C3C7C">
        <w:rPr>
          <w:i/>
          <w:iCs/>
          <w:w w:val="90"/>
          <w:sz w:val="22"/>
          <w:szCs w:val="22"/>
          <w:lang w:val="it-IT"/>
        </w:rPr>
        <w:t>Sa</w:t>
      </w:r>
      <w:r w:rsidRPr="002C3C7C">
        <w:rPr>
          <w:i/>
          <w:iCs/>
          <w:w w:val="90"/>
          <w:sz w:val="22"/>
          <w:szCs w:val="22"/>
          <w:u w:val="single"/>
          <w:lang w:val="it-IT"/>
        </w:rPr>
        <w:t>h</w:t>
      </w:r>
      <w:r w:rsidRPr="002C3C7C">
        <w:rPr>
          <w:i/>
          <w:iCs/>
          <w:w w:val="90"/>
          <w:sz w:val="22"/>
          <w:szCs w:val="22"/>
          <w:lang w:val="it-IT"/>
        </w:rPr>
        <w:t>ī</w:t>
      </w:r>
      <w:r w:rsidRPr="002C3C7C">
        <w:rPr>
          <w:i/>
          <w:iCs/>
          <w:w w:val="90"/>
          <w:sz w:val="22"/>
          <w:szCs w:val="22"/>
          <w:u w:val="single"/>
          <w:lang w:val="it-IT"/>
        </w:rPr>
        <w:t>h</w:t>
      </w:r>
      <w:r w:rsidRPr="002C3C7C">
        <w:rPr>
          <w:i/>
          <w:iCs/>
          <w:w w:val="90"/>
          <w:sz w:val="22"/>
          <w:szCs w:val="22"/>
          <w:lang w:val="it-IT"/>
        </w:rPr>
        <w:t xml:space="preserve"> Ibn Mājah </w:t>
      </w:r>
      <w:r w:rsidRPr="002C3C7C">
        <w:rPr>
          <w:w w:val="90"/>
          <w:sz w:val="22"/>
          <w:szCs w:val="22"/>
          <w:lang w:val="it-IT"/>
        </w:rPr>
        <w:t xml:space="preserve">(1/152) e </w:t>
      </w:r>
      <w:r w:rsidRPr="002C3C7C">
        <w:rPr>
          <w:i/>
          <w:iCs/>
          <w:w w:val="90"/>
          <w:sz w:val="22"/>
          <w:szCs w:val="22"/>
          <w:lang w:val="it-IT"/>
        </w:rPr>
        <w:t xml:space="preserve">Majma° Al-Zaūā’d </w:t>
      </w:r>
      <w:r w:rsidRPr="002C3C7C">
        <w:rPr>
          <w:w w:val="90"/>
          <w:sz w:val="22"/>
          <w:szCs w:val="22"/>
          <w:lang w:val="it-IT"/>
        </w:rPr>
        <w:t xml:space="preserve">(111/10). Tale </w:t>
      </w:r>
      <w:r w:rsidRPr="002C3C7C">
        <w:rPr>
          <w:i/>
          <w:iCs/>
          <w:w w:val="90"/>
          <w:sz w:val="22"/>
          <w:szCs w:val="22"/>
          <w:u w:val="single"/>
          <w:lang w:val="it-IT"/>
        </w:rPr>
        <w:t>h</w:t>
      </w:r>
      <w:r w:rsidRPr="002C3C7C">
        <w:rPr>
          <w:i/>
          <w:iCs/>
          <w:w w:val="90"/>
          <w:sz w:val="22"/>
          <w:szCs w:val="22"/>
          <w:lang w:val="it-IT"/>
        </w:rPr>
        <w:t>adī</w:t>
      </w:r>
      <w:r w:rsidRPr="002C3C7C">
        <w:rPr>
          <w:i/>
          <w:iCs/>
          <w:w w:val="90"/>
          <w:sz w:val="22"/>
          <w:szCs w:val="22"/>
          <w:u w:val="single"/>
          <w:lang w:val="it-IT"/>
        </w:rPr>
        <w:t>th</w:t>
      </w:r>
      <w:r w:rsidRPr="002C3C7C">
        <w:rPr>
          <w:w w:val="90"/>
          <w:sz w:val="22"/>
          <w:szCs w:val="22"/>
          <w:lang w:val="it-IT"/>
        </w:rPr>
        <w:t xml:space="preserve"> verrà ripetuto al n. 95.</w:t>
      </w:r>
    </w:p>
  </w:footnote>
  <w:footnote w:id="250">
    <w:p w:rsidR="00320910" w:rsidRPr="002C3C7C" w:rsidRDefault="00320910" w:rsidP="00E6632C">
      <w:pPr>
        <w:pStyle w:val="FootnoteText"/>
        <w:rPr>
          <w:sz w:val="22"/>
          <w:szCs w:val="22"/>
          <w:lang w:val="it-IT"/>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7/ 162،برقم 1162</w:t>
      </w:r>
      <w:r w:rsidRPr="002C3C7C">
        <w:rPr>
          <w:sz w:val="22"/>
          <w:szCs w:val="22"/>
          <w:rtl/>
        </w:rPr>
        <w:t>.</w:t>
      </w:r>
    </w:p>
    <w:p w:rsidR="00320910" w:rsidRPr="002C3C7C" w:rsidRDefault="00320910" w:rsidP="006D34EB">
      <w:pPr>
        <w:pStyle w:val="FootnoteText"/>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ārī (7/162 n. 1162).</w:t>
      </w:r>
    </w:p>
  </w:footnote>
  <w:footnote w:id="251">
    <w:p w:rsidR="00320910" w:rsidRPr="002C3C7C" w:rsidRDefault="00320910" w:rsidP="00E6632C">
      <w:pPr>
        <w:pStyle w:val="FootnoteText"/>
        <w:rPr>
          <w:sz w:val="22"/>
          <w:szCs w:val="22"/>
          <w:lang w:val="it-IT"/>
        </w:rPr>
      </w:pPr>
      <w:r w:rsidRPr="002C3C7C">
        <w:rPr>
          <w:sz w:val="22"/>
          <w:szCs w:val="22"/>
          <w:rtl/>
        </w:rPr>
        <w:t>(</w:t>
      </w:r>
      <w:r w:rsidRPr="002C3C7C">
        <w:rPr>
          <w:sz w:val="22"/>
          <w:szCs w:val="22"/>
          <w:rtl/>
        </w:rPr>
        <w:footnoteRef/>
      </w:r>
      <w:r w:rsidRPr="002C3C7C">
        <w:rPr>
          <w:sz w:val="22"/>
          <w:szCs w:val="22"/>
          <w:rtl/>
        </w:rPr>
        <w:t xml:space="preserve">)  سورة آل عمران، </w:t>
      </w:r>
      <w:r w:rsidRPr="002C3C7C">
        <w:rPr>
          <w:rFonts w:hint="cs"/>
          <w:sz w:val="22"/>
          <w:szCs w:val="22"/>
          <w:rtl/>
        </w:rPr>
        <w:t>ال</w:t>
      </w:r>
      <w:r w:rsidRPr="002C3C7C">
        <w:rPr>
          <w:sz w:val="22"/>
          <w:szCs w:val="22"/>
          <w:rtl/>
        </w:rPr>
        <w:t>آية: 159 .</w:t>
      </w:r>
    </w:p>
    <w:p w:rsidR="00320910" w:rsidRPr="002C3C7C" w:rsidRDefault="00320910" w:rsidP="00E6632C">
      <w:pPr>
        <w:pStyle w:val="FootnoteText"/>
        <w:bidi w:val="0"/>
        <w:rPr>
          <w:sz w:val="22"/>
          <w:szCs w:val="22"/>
          <w:rtl/>
        </w:rPr>
      </w:pPr>
      <w:r w:rsidRPr="002C3C7C">
        <w:rPr>
          <w:sz w:val="22"/>
          <w:szCs w:val="22"/>
          <w:lang w:val="it-IT"/>
        </w:rPr>
        <w:t>Sūratu Ali-°Imrān, (</w:t>
      </w:r>
      <w:r w:rsidRPr="002C3C7C">
        <w:rPr>
          <w:i/>
          <w:iCs/>
          <w:sz w:val="22"/>
          <w:szCs w:val="22"/>
          <w:lang w:val="it-IT"/>
        </w:rPr>
        <w:t>āīah</w:t>
      </w:r>
      <w:r w:rsidRPr="002C3C7C">
        <w:rPr>
          <w:sz w:val="22"/>
          <w:szCs w:val="22"/>
          <w:lang w:val="it-IT"/>
        </w:rPr>
        <w:t xml:space="preserve"> 159).</w:t>
      </w:r>
    </w:p>
  </w:footnote>
  <w:footnote w:id="25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عن أنس يرفعه</w:t>
      </w:r>
      <w:r w:rsidRPr="002C3C7C">
        <w:rPr>
          <w:rFonts w:hint="cs"/>
          <w:sz w:val="22"/>
          <w:szCs w:val="22"/>
          <w:rtl/>
        </w:rPr>
        <w:t>:</w:t>
      </w:r>
      <w:r w:rsidRPr="002C3C7C">
        <w:rPr>
          <w:sz w:val="22"/>
          <w:szCs w:val="22"/>
          <w:rtl/>
        </w:rPr>
        <w:t>((لأن أقعد مع قوم يذكرون الل</w:t>
      </w:r>
      <w:r w:rsidRPr="002C3C7C">
        <w:rPr>
          <w:rFonts w:hint="cs"/>
          <w:sz w:val="22"/>
          <w:szCs w:val="22"/>
          <w:rtl/>
        </w:rPr>
        <w:t>َّ</w:t>
      </w:r>
      <w:r w:rsidRPr="002C3C7C">
        <w:rPr>
          <w:sz w:val="22"/>
          <w:szCs w:val="22"/>
          <w:rtl/>
        </w:rPr>
        <w:t>ه تعالى من صلاة الغداة حتى تطلع الشمس أحبُّ إليَّ من أن أُعتق أربعة من ولد إسماعيل، ولأن أقعد مع قوم يذكرون الل</w:t>
      </w:r>
      <w:r w:rsidRPr="002C3C7C">
        <w:rPr>
          <w:rFonts w:hint="cs"/>
          <w:sz w:val="22"/>
          <w:szCs w:val="22"/>
          <w:rtl/>
        </w:rPr>
        <w:t>َّ</w:t>
      </w:r>
      <w:r w:rsidRPr="002C3C7C">
        <w:rPr>
          <w:sz w:val="22"/>
          <w:szCs w:val="22"/>
          <w:rtl/>
        </w:rPr>
        <w:t>ه من صلاة العصر إلى أن تغرب الشمس أحبّ إليَّ من أن أعتق أربعة))</w:t>
      </w:r>
      <w:r w:rsidRPr="002C3C7C">
        <w:rPr>
          <w:rFonts w:hint="cs"/>
          <w:sz w:val="22"/>
          <w:szCs w:val="22"/>
          <w:rtl/>
        </w:rPr>
        <w:t>.</w:t>
      </w:r>
      <w:r w:rsidRPr="002C3C7C">
        <w:rPr>
          <w:sz w:val="22"/>
          <w:szCs w:val="22"/>
          <w:rtl/>
        </w:rPr>
        <w:t xml:space="preserve"> أبو داود</w:t>
      </w:r>
      <w:r w:rsidRPr="002C3C7C">
        <w:rPr>
          <w:rFonts w:hint="cs"/>
          <w:sz w:val="22"/>
          <w:szCs w:val="22"/>
          <w:rtl/>
        </w:rPr>
        <w:t>،</w:t>
      </w:r>
      <w:r w:rsidRPr="002C3C7C">
        <w:rPr>
          <w:sz w:val="22"/>
          <w:szCs w:val="22"/>
          <w:rtl/>
        </w:rPr>
        <w:t xml:space="preserve"> برقم 3667، وحسنه الألباني، </w:t>
      </w:r>
      <w:r w:rsidRPr="002C3C7C">
        <w:rPr>
          <w:rFonts w:hint="cs"/>
          <w:sz w:val="22"/>
          <w:szCs w:val="22"/>
          <w:rtl/>
        </w:rPr>
        <w:t xml:space="preserve">في </w:t>
      </w:r>
      <w:r w:rsidRPr="002C3C7C">
        <w:rPr>
          <w:sz w:val="22"/>
          <w:szCs w:val="22"/>
          <w:rtl/>
        </w:rPr>
        <w:t>صحيح أب</w:t>
      </w:r>
      <w:r w:rsidRPr="002C3C7C">
        <w:rPr>
          <w:rFonts w:hint="cs"/>
          <w:sz w:val="22"/>
          <w:szCs w:val="22"/>
          <w:rtl/>
        </w:rPr>
        <w:t>ي</w:t>
      </w:r>
      <w:r w:rsidRPr="002C3C7C">
        <w:rPr>
          <w:sz w:val="22"/>
          <w:szCs w:val="22"/>
          <w:rtl/>
        </w:rPr>
        <w:t xml:space="preserve"> داود</w:t>
      </w:r>
      <w:r w:rsidRPr="002C3C7C">
        <w:rPr>
          <w:rFonts w:hint="cs"/>
          <w:sz w:val="22"/>
          <w:szCs w:val="22"/>
          <w:rtl/>
        </w:rPr>
        <w:t>،</w:t>
      </w:r>
      <w:r w:rsidRPr="002C3C7C">
        <w:rPr>
          <w:sz w:val="22"/>
          <w:szCs w:val="22"/>
          <w:rtl/>
        </w:rPr>
        <w:t xml:space="preserve"> 2/698 .</w:t>
      </w:r>
    </w:p>
    <w:p w:rsidR="00320910" w:rsidRPr="002C3C7C" w:rsidRDefault="00320910" w:rsidP="007A371A">
      <w:pPr>
        <w:pStyle w:val="FootnoteText"/>
        <w:bidi w:val="0"/>
        <w:rPr>
          <w:sz w:val="22"/>
          <w:szCs w:val="22"/>
          <w:rtl/>
        </w:rPr>
      </w:pPr>
      <w:r w:rsidRPr="002C3C7C">
        <w:rPr>
          <w:sz w:val="22"/>
          <w:szCs w:val="22"/>
          <w:lang w:val="it-IT"/>
        </w:rPr>
        <w:t xml:space="preserve">Anas ha affermato –affermando di averlo appreso dal Messaggero- (significato): Il sedere con gente  che ricorda Allāh dalla </w:t>
      </w:r>
      <w:r w:rsidRPr="002C3C7C">
        <w:rPr>
          <w:i/>
          <w:iCs/>
          <w:sz w:val="22"/>
          <w:szCs w:val="22"/>
          <w:u w:val="single"/>
          <w:lang w:val="it-IT"/>
        </w:rPr>
        <w:t>s</w:t>
      </w:r>
      <w:r w:rsidRPr="002C3C7C">
        <w:rPr>
          <w:i/>
          <w:iCs/>
          <w:sz w:val="22"/>
          <w:szCs w:val="22"/>
          <w:lang w:val="it-IT"/>
        </w:rPr>
        <w:t>alāh</w:t>
      </w:r>
      <w:r w:rsidRPr="002C3C7C">
        <w:rPr>
          <w:sz w:val="22"/>
          <w:szCs w:val="22"/>
          <w:lang w:val="it-IT"/>
        </w:rPr>
        <w:t xml:space="preserve"> del mattino fino a che si alzi il sole è preferito per me rispetto al liberare [dalla schiavitù] quattro dei figli di Ismaele; e il sedere con gente  che ricorda Allāh dalla </w:t>
      </w:r>
      <w:r w:rsidRPr="002C3C7C">
        <w:rPr>
          <w:i/>
          <w:iCs/>
          <w:sz w:val="22"/>
          <w:szCs w:val="22"/>
          <w:u w:val="single"/>
          <w:lang w:val="it-IT"/>
        </w:rPr>
        <w:t>s</w:t>
      </w:r>
      <w:r w:rsidRPr="002C3C7C">
        <w:rPr>
          <w:i/>
          <w:iCs/>
          <w:sz w:val="22"/>
          <w:szCs w:val="22"/>
          <w:lang w:val="it-IT"/>
        </w:rPr>
        <w:t>alāh</w:t>
      </w:r>
      <w:r w:rsidRPr="002C3C7C">
        <w:rPr>
          <w:sz w:val="22"/>
          <w:szCs w:val="22"/>
          <w:lang w:val="it-IT"/>
        </w:rPr>
        <w:t xml:space="preserve"> del pomeriggio (°</w:t>
      </w:r>
      <w:r w:rsidRPr="002C3C7C">
        <w:rPr>
          <w:i/>
          <w:iCs/>
          <w:sz w:val="22"/>
          <w:szCs w:val="22"/>
          <w:lang w:val="it-IT"/>
        </w:rPr>
        <w:t>asr</w:t>
      </w:r>
      <w:r w:rsidRPr="002C3C7C">
        <w:rPr>
          <w:sz w:val="22"/>
          <w:szCs w:val="22"/>
          <w:lang w:val="it-IT"/>
        </w:rPr>
        <w:t xml:space="preserve">) fino a che non tramonti il sole è preferito per me rispetto a liberarne quattro. Abū Dāūd, (n. 3667); Al-Albānī ha dichiarato la sua catena di trasmissione di grado </w:t>
      </w:r>
      <w:r w:rsidRPr="002C3C7C">
        <w:rPr>
          <w:i/>
          <w:iCs/>
          <w:sz w:val="22"/>
          <w:szCs w:val="22"/>
          <w:u w:val="single"/>
          <w:lang w:val="it-IT"/>
        </w:rPr>
        <w:t>h</w:t>
      </w:r>
      <w:r w:rsidRPr="002C3C7C">
        <w:rPr>
          <w:i/>
          <w:iCs/>
          <w:sz w:val="22"/>
          <w:szCs w:val="22"/>
          <w:lang w:val="it-IT"/>
        </w:rPr>
        <w:t>asan</w:t>
      </w:r>
      <w:r w:rsidRPr="002C3C7C">
        <w:rPr>
          <w:sz w:val="22"/>
          <w:szCs w:val="22"/>
          <w:lang w:val="it-IT"/>
        </w:rPr>
        <w:t xml:space="preserv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Abī-Dāūd</w:t>
      </w:r>
      <w:r w:rsidRPr="002C3C7C">
        <w:rPr>
          <w:sz w:val="22"/>
          <w:szCs w:val="22"/>
          <w:lang w:val="it-IT"/>
        </w:rPr>
        <w:t xml:space="preserve"> (2/698).</w:t>
      </w:r>
      <w:r w:rsidRPr="002C3C7C">
        <w:rPr>
          <w:sz w:val="22"/>
          <w:szCs w:val="22"/>
          <w:rtl/>
        </w:rPr>
        <w:t xml:space="preserve"> </w:t>
      </w:r>
    </w:p>
  </w:footnote>
  <w:footnote w:id="253">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xml:space="preserve">)  سورة البقرة، </w:t>
      </w:r>
      <w:r w:rsidRPr="002C3C7C">
        <w:rPr>
          <w:rFonts w:hint="cs"/>
          <w:sz w:val="22"/>
          <w:szCs w:val="22"/>
          <w:rtl/>
        </w:rPr>
        <w:t>ال</w:t>
      </w:r>
      <w:r w:rsidRPr="002C3C7C">
        <w:rPr>
          <w:sz w:val="22"/>
          <w:szCs w:val="22"/>
          <w:rtl/>
        </w:rPr>
        <w:t>آية: 255. من قالها حين يصبح أُجير من الجن حتى يمسي، ومن قالها حين يمسي أُجير منهم حتى يصبح. أخرجه الحاكم</w:t>
      </w:r>
      <w:r w:rsidRPr="002C3C7C">
        <w:rPr>
          <w:rFonts w:hint="cs"/>
          <w:sz w:val="22"/>
          <w:szCs w:val="22"/>
          <w:rtl/>
        </w:rPr>
        <w:t>،</w:t>
      </w:r>
      <w:r w:rsidRPr="002C3C7C">
        <w:rPr>
          <w:sz w:val="22"/>
          <w:szCs w:val="22"/>
          <w:rtl/>
        </w:rPr>
        <w:t xml:space="preserve"> 1/562</w:t>
      </w:r>
      <w:r w:rsidRPr="002C3C7C">
        <w:rPr>
          <w:rFonts w:hint="cs"/>
          <w:sz w:val="22"/>
          <w:szCs w:val="22"/>
          <w:rtl/>
        </w:rPr>
        <w:t>،</w:t>
      </w:r>
      <w:r w:rsidRPr="002C3C7C">
        <w:rPr>
          <w:sz w:val="22"/>
          <w:szCs w:val="22"/>
          <w:rtl/>
        </w:rPr>
        <w:t xml:space="preserve"> وصححه الألباني في صحيح الترغيب والترهيب</w:t>
      </w:r>
      <w:r w:rsidRPr="002C3C7C">
        <w:rPr>
          <w:rFonts w:hint="cs"/>
          <w:sz w:val="22"/>
          <w:szCs w:val="22"/>
          <w:rtl/>
        </w:rPr>
        <w:t>،</w:t>
      </w:r>
      <w:r w:rsidRPr="002C3C7C">
        <w:rPr>
          <w:sz w:val="22"/>
          <w:szCs w:val="22"/>
          <w:rtl/>
        </w:rPr>
        <w:t xml:space="preserve"> 1/273</w:t>
      </w:r>
      <w:r w:rsidRPr="002C3C7C">
        <w:rPr>
          <w:rFonts w:hint="cs"/>
          <w:sz w:val="22"/>
          <w:szCs w:val="22"/>
          <w:rtl/>
        </w:rPr>
        <w:t>،</w:t>
      </w:r>
      <w:r w:rsidRPr="002C3C7C">
        <w:rPr>
          <w:sz w:val="22"/>
          <w:szCs w:val="22"/>
          <w:rtl/>
        </w:rPr>
        <w:t xml:space="preserve"> وعزاه إلى النسائي</w:t>
      </w:r>
      <w:r w:rsidRPr="002C3C7C">
        <w:rPr>
          <w:rFonts w:hint="cs"/>
          <w:sz w:val="22"/>
          <w:szCs w:val="22"/>
          <w:rtl/>
        </w:rPr>
        <w:t>،</w:t>
      </w:r>
      <w:r w:rsidRPr="002C3C7C">
        <w:rPr>
          <w:sz w:val="22"/>
          <w:szCs w:val="22"/>
          <w:rtl/>
        </w:rPr>
        <w:t xml:space="preserve"> والطبراني</w:t>
      </w:r>
      <w:r w:rsidRPr="002C3C7C">
        <w:rPr>
          <w:rFonts w:hint="cs"/>
          <w:sz w:val="22"/>
          <w:szCs w:val="22"/>
          <w:rtl/>
        </w:rPr>
        <w:t>،</w:t>
      </w:r>
      <w:r w:rsidRPr="002C3C7C">
        <w:rPr>
          <w:sz w:val="22"/>
          <w:szCs w:val="22"/>
          <w:rtl/>
        </w:rPr>
        <w:t xml:space="preserve"> وقال: </w:t>
      </w:r>
      <w:r w:rsidRPr="002C3C7C">
        <w:rPr>
          <w:rFonts w:hint="cs"/>
          <w:sz w:val="22"/>
          <w:szCs w:val="22"/>
          <w:rtl/>
        </w:rPr>
        <w:t>((</w:t>
      </w:r>
      <w:r w:rsidRPr="002C3C7C">
        <w:rPr>
          <w:sz w:val="22"/>
          <w:szCs w:val="22"/>
          <w:rtl/>
        </w:rPr>
        <w:t>إسناد الطبراني جيد</w:t>
      </w:r>
      <w:r w:rsidRPr="002C3C7C">
        <w:rPr>
          <w:rFonts w:hint="cs"/>
          <w:sz w:val="22"/>
          <w:szCs w:val="22"/>
          <w:rtl/>
        </w:rPr>
        <w:t>))</w:t>
      </w:r>
      <w:r w:rsidRPr="002C3C7C">
        <w:rPr>
          <w:sz w:val="22"/>
          <w:szCs w:val="22"/>
          <w:rtl/>
        </w:rPr>
        <w:t>.</w:t>
      </w:r>
    </w:p>
    <w:p w:rsidR="00320910" w:rsidRPr="002C3C7C" w:rsidRDefault="00320910" w:rsidP="006D34EB">
      <w:pPr>
        <w:pStyle w:val="FootnoteText"/>
        <w:bidi w:val="0"/>
        <w:rPr>
          <w:sz w:val="22"/>
          <w:szCs w:val="22"/>
          <w:rtl/>
          <w:lang w:val="it-IT"/>
        </w:rPr>
      </w:pPr>
      <w:r w:rsidRPr="002C3C7C">
        <w:rPr>
          <w:sz w:val="22"/>
          <w:szCs w:val="22"/>
          <w:lang w:val="it-IT"/>
        </w:rPr>
        <w:t xml:space="preserve">Sūrata </w:t>
      </w:r>
      <w:r w:rsidRPr="00144AE2">
        <w:rPr>
          <w:color w:val="808080"/>
          <w:sz w:val="22"/>
          <w:szCs w:val="22"/>
          <w:lang w:val="it-IT"/>
        </w:rPr>
        <w:t>A</w:t>
      </w:r>
      <w:r w:rsidRPr="002C3C7C">
        <w:rPr>
          <w:sz w:val="22"/>
          <w:szCs w:val="22"/>
          <w:lang w:val="it-IT"/>
        </w:rPr>
        <w:t xml:space="preserve">l-Baqarah, 255. Colui che la recita al mattino viene protetto [dal male dei] </w:t>
      </w:r>
      <w:r w:rsidRPr="002C3C7C">
        <w:rPr>
          <w:i/>
          <w:iCs/>
          <w:sz w:val="22"/>
          <w:szCs w:val="22"/>
          <w:lang w:val="it-IT"/>
        </w:rPr>
        <w:t xml:space="preserve">jinn </w:t>
      </w:r>
      <w:r w:rsidRPr="002C3C7C">
        <w:rPr>
          <w:sz w:val="22"/>
          <w:szCs w:val="22"/>
          <w:lang w:val="it-IT"/>
        </w:rPr>
        <w:t xml:space="preserve">fino fino a sera e colui che la legge di sera viene protetto [dal male dei] </w:t>
      </w:r>
      <w:r w:rsidRPr="002C3C7C">
        <w:rPr>
          <w:i/>
          <w:iCs/>
          <w:sz w:val="22"/>
          <w:szCs w:val="22"/>
          <w:lang w:val="it-IT"/>
        </w:rPr>
        <w:t>jinn</w:t>
      </w:r>
      <w:r w:rsidRPr="002C3C7C">
        <w:rPr>
          <w:sz w:val="22"/>
          <w:szCs w:val="22"/>
          <w:lang w:val="it-IT"/>
        </w:rPr>
        <w:t xml:space="preserve"> fino al mattino. Lo ha trasmesso Al-</w:t>
      </w:r>
      <w:r w:rsidRPr="002C3C7C">
        <w:rPr>
          <w:sz w:val="22"/>
          <w:szCs w:val="22"/>
          <w:u w:val="single"/>
          <w:lang w:val="it-IT"/>
        </w:rPr>
        <w:t>H</w:t>
      </w:r>
      <w:r w:rsidRPr="002C3C7C">
        <w:rPr>
          <w:sz w:val="22"/>
          <w:szCs w:val="22"/>
          <w:lang w:val="it-IT"/>
        </w:rPr>
        <w:t>ākim (1/562) ed ha espresso l’autenticità della sua catena di trasmissione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w:t>
      </w:r>
      <w:r w:rsidRPr="002C3C7C">
        <w:rPr>
          <w:i/>
          <w:iCs/>
          <w:sz w:val="22"/>
          <w:szCs w:val="22"/>
          <w:lang w:val="it-IT"/>
        </w:rPr>
        <w:t xml:space="preserve"> </w:t>
      </w:r>
      <w:r w:rsidRPr="002C3C7C">
        <w:rPr>
          <w:sz w:val="22"/>
          <w:szCs w:val="22"/>
          <w:lang w:val="it-IT"/>
        </w:rPr>
        <w:t xml:space="preserve">Al-Albānī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Al-Ttar</w:t>
      </w:r>
      <w:r w:rsidRPr="002C3C7C">
        <w:rPr>
          <w:i/>
          <w:iCs/>
          <w:sz w:val="22"/>
          <w:szCs w:val="22"/>
          <w:u w:val="single"/>
          <w:lang w:val="it-IT"/>
        </w:rPr>
        <w:t>gh</w:t>
      </w:r>
      <w:r w:rsidRPr="002C3C7C">
        <w:rPr>
          <w:i/>
          <w:iCs/>
          <w:sz w:val="22"/>
          <w:szCs w:val="22"/>
          <w:lang w:val="it-IT"/>
        </w:rPr>
        <w:t xml:space="preserve">īb ūa Al-Ttarhīb </w:t>
      </w:r>
      <w:r w:rsidRPr="002C3C7C">
        <w:rPr>
          <w:sz w:val="22"/>
          <w:szCs w:val="22"/>
          <w:lang w:val="it-IT"/>
        </w:rPr>
        <w:t>(273/1) attribuendolo ad Al-Nasā’ī e Al-</w:t>
      </w:r>
      <w:r w:rsidRPr="002C3C7C">
        <w:rPr>
          <w:sz w:val="22"/>
          <w:szCs w:val="22"/>
          <w:u w:val="single"/>
          <w:lang w:val="it-IT"/>
        </w:rPr>
        <w:t>T</w:t>
      </w:r>
      <w:r w:rsidRPr="002C3C7C">
        <w:rPr>
          <w:sz w:val="22"/>
          <w:szCs w:val="22"/>
          <w:lang w:val="it-IT"/>
        </w:rPr>
        <w:t>abarānī, e affermando: la catena di trasmissione di  Al-</w:t>
      </w:r>
      <w:r w:rsidRPr="002C3C7C">
        <w:rPr>
          <w:sz w:val="22"/>
          <w:szCs w:val="22"/>
          <w:u w:val="single"/>
          <w:lang w:val="it-IT"/>
        </w:rPr>
        <w:t>T</w:t>
      </w:r>
      <w:r w:rsidRPr="002C3C7C">
        <w:rPr>
          <w:sz w:val="22"/>
          <w:szCs w:val="22"/>
          <w:lang w:val="it-IT"/>
        </w:rPr>
        <w:t>abarānī è di buon grado (</w:t>
      </w:r>
      <w:r w:rsidRPr="002C3C7C">
        <w:rPr>
          <w:rFonts w:hint="cs"/>
          <w:sz w:val="22"/>
          <w:szCs w:val="22"/>
          <w:rtl/>
          <w:lang w:val="it-IT"/>
        </w:rPr>
        <w:t>جيد</w:t>
      </w:r>
      <w:r w:rsidRPr="002C3C7C">
        <w:rPr>
          <w:sz w:val="22"/>
          <w:szCs w:val="22"/>
          <w:lang w:val="it-IT"/>
        </w:rPr>
        <w:t>).</w:t>
      </w:r>
    </w:p>
  </w:footnote>
  <w:footnote w:id="254">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من قالها ثلاث مرات حين يصبح وحين يمسي كفته من كل شيء. أخرجه أبو داود</w:t>
      </w:r>
      <w:r w:rsidRPr="002C3C7C">
        <w:rPr>
          <w:rFonts w:hint="cs"/>
          <w:sz w:val="22"/>
          <w:szCs w:val="22"/>
          <w:rtl/>
        </w:rPr>
        <w:t>، 4/ 322، برقم5082،</w:t>
      </w:r>
      <w:r w:rsidRPr="002C3C7C">
        <w:rPr>
          <w:sz w:val="22"/>
          <w:szCs w:val="22"/>
          <w:rtl/>
        </w:rPr>
        <w:t xml:space="preserve"> والترمذي</w:t>
      </w:r>
      <w:r w:rsidRPr="002C3C7C">
        <w:rPr>
          <w:rFonts w:hint="cs"/>
          <w:sz w:val="22"/>
          <w:szCs w:val="22"/>
          <w:rtl/>
        </w:rPr>
        <w:t>، 5/ 567، برقم 3575،</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3/182 .</w:t>
      </w:r>
    </w:p>
    <w:p w:rsidR="00320910" w:rsidRPr="002C3C7C" w:rsidRDefault="00320910" w:rsidP="006D34EB">
      <w:pPr>
        <w:pStyle w:val="FootnoteText"/>
        <w:bidi w:val="0"/>
        <w:rPr>
          <w:i/>
          <w:iCs/>
          <w:sz w:val="22"/>
          <w:szCs w:val="22"/>
          <w:rtl/>
          <w:lang w:val="it-IT"/>
        </w:rPr>
      </w:pPr>
      <w:r w:rsidRPr="002C3C7C">
        <w:rPr>
          <w:sz w:val="22"/>
          <w:szCs w:val="22"/>
          <w:lang w:val="it-IT"/>
        </w:rPr>
        <w:t>Colui che le legge tre volte al mattino e alla sera viene protetto da ogni male. Lo ha trasmesso Abū Dāūd (322/4 n.5082) e Al-Tirmi</w:t>
      </w:r>
      <w:r w:rsidRPr="002C3C7C">
        <w:rPr>
          <w:sz w:val="22"/>
          <w:szCs w:val="22"/>
          <w:u w:val="single"/>
          <w:lang w:val="it-IT"/>
        </w:rPr>
        <w:t>dh</w:t>
      </w:r>
      <w:r w:rsidRPr="002C3C7C">
        <w:rPr>
          <w:sz w:val="22"/>
          <w:szCs w:val="22"/>
          <w:lang w:val="it-IT"/>
        </w:rPr>
        <w:t xml:space="preserve">ī (5/567 n. 3575).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Al-Tirmi</w:t>
      </w:r>
      <w:r w:rsidRPr="002C3C7C">
        <w:rPr>
          <w:i/>
          <w:iCs/>
          <w:sz w:val="22"/>
          <w:szCs w:val="22"/>
          <w:u w:val="single"/>
          <w:lang w:val="it-IT"/>
        </w:rPr>
        <w:t>dh</w:t>
      </w:r>
      <w:r w:rsidRPr="002C3C7C">
        <w:rPr>
          <w:i/>
          <w:iCs/>
          <w:sz w:val="22"/>
          <w:szCs w:val="22"/>
          <w:lang w:val="it-IT"/>
        </w:rPr>
        <w:t xml:space="preserve">ī </w:t>
      </w:r>
      <w:r w:rsidRPr="002C3C7C">
        <w:rPr>
          <w:sz w:val="22"/>
          <w:szCs w:val="22"/>
          <w:lang w:val="it-IT"/>
        </w:rPr>
        <w:t>(3/182).</w:t>
      </w:r>
    </w:p>
  </w:footnote>
  <w:footnote w:id="255">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وإذا أمسى قال: أمسينا وأمسى الملك لل</w:t>
      </w:r>
      <w:r w:rsidRPr="002C3C7C">
        <w:rPr>
          <w:rFonts w:hint="cs"/>
          <w:sz w:val="22"/>
          <w:szCs w:val="22"/>
          <w:rtl/>
        </w:rPr>
        <w:t>َّ</w:t>
      </w:r>
      <w:r w:rsidRPr="002C3C7C">
        <w:rPr>
          <w:sz w:val="22"/>
          <w:szCs w:val="22"/>
          <w:rtl/>
        </w:rPr>
        <w:t>ه.</w:t>
      </w:r>
    </w:p>
    <w:p w:rsidR="00320910" w:rsidRPr="002C3C7C" w:rsidRDefault="00320910" w:rsidP="00E6632C">
      <w:pPr>
        <w:pStyle w:val="FootnoteText"/>
        <w:bidi w:val="0"/>
        <w:rPr>
          <w:sz w:val="22"/>
          <w:szCs w:val="22"/>
          <w:rtl/>
          <w:lang w:val="it-IT"/>
        </w:rPr>
      </w:pPr>
      <w:r w:rsidRPr="002C3C7C">
        <w:rPr>
          <w:sz w:val="22"/>
          <w:szCs w:val="22"/>
          <w:lang w:val="it-IT"/>
        </w:rPr>
        <w:t>Quando giunge la sera il credente dice: Eccoci giunti a sera e così tutto il Regno è giunto a sera col potere di Allāh [...].</w:t>
      </w:r>
    </w:p>
  </w:footnote>
  <w:footnote w:id="256">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وإذا أمسى قال: رب أسألك خير ما في هذه الليلة</w:t>
      </w:r>
      <w:r w:rsidRPr="002C3C7C">
        <w:rPr>
          <w:rFonts w:hint="cs"/>
          <w:sz w:val="22"/>
          <w:szCs w:val="22"/>
          <w:rtl/>
        </w:rPr>
        <w:t>،</w:t>
      </w:r>
      <w:r w:rsidRPr="002C3C7C">
        <w:rPr>
          <w:sz w:val="22"/>
          <w:szCs w:val="22"/>
          <w:rtl/>
        </w:rPr>
        <w:t xml:space="preserve"> وخير ما بعدها</w:t>
      </w:r>
      <w:r w:rsidRPr="002C3C7C">
        <w:rPr>
          <w:rFonts w:hint="cs"/>
          <w:sz w:val="22"/>
          <w:szCs w:val="22"/>
          <w:rtl/>
        </w:rPr>
        <w:t>،</w:t>
      </w:r>
      <w:r w:rsidRPr="002C3C7C">
        <w:rPr>
          <w:sz w:val="22"/>
          <w:szCs w:val="22"/>
          <w:rtl/>
        </w:rPr>
        <w:t xml:space="preserve"> وأعوذ بك من شر ما في هذه الليلة</w:t>
      </w:r>
      <w:r w:rsidRPr="002C3C7C">
        <w:rPr>
          <w:rFonts w:hint="cs"/>
          <w:sz w:val="22"/>
          <w:szCs w:val="22"/>
          <w:rtl/>
        </w:rPr>
        <w:t>،</w:t>
      </w:r>
      <w:r w:rsidRPr="002C3C7C">
        <w:rPr>
          <w:sz w:val="22"/>
          <w:szCs w:val="22"/>
          <w:rtl/>
        </w:rPr>
        <w:t xml:space="preserve"> وشر ما بعدها.</w:t>
      </w:r>
    </w:p>
    <w:p w:rsidR="00320910" w:rsidRPr="002C3C7C" w:rsidRDefault="00320910" w:rsidP="00E6632C">
      <w:pPr>
        <w:pStyle w:val="FootnoteText"/>
        <w:bidi w:val="0"/>
        <w:rPr>
          <w:sz w:val="22"/>
          <w:szCs w:val="22"/>
          <w:rtl/>
        </w:rPr>
      </w:pPr>
      <w:r w:rsidRPr="002C3C7C">
        <w:rPr>
          <w:sz w:val="22"/>
          <w:szCs w:val="22"/>
          <w:lang w:val="it-IT"/>
        </w:rPr>
        <w:t>Quando giunge la sera il credente dice: Signore! Ti chiedo il bene di questa notte e il bene che verrà dopo di essa; e ti chiedo protezione dal male di questa notte e dal male che verrà dopo di essa [...].</w:t>
      </w:r>
    </w:p>
  </w:footnote>
  <w:footnote w:id="25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2088، برقم 2723</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rPr>
        <w:t>Muslim, (4/2088 n. 2723).</w:t>
      </w:r>
    </w:p>
  </w:footnote>
  <w:footnote w:id="25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وإذا أمسى قال: الل</w:t>
      </w:r>
      <w:r w:rsidRPr="002C3C7C">
        <w:rPr>
          <w:rFonts w:hint="cs"/>
          <w:sz w:val="22"/>
          <w:szCs w:val="22"/>
          <w:rtl/>
        </w:rPr>
        <w:t>َّ</w:t>
      </w:r>
      <w:r w:rsidRPr="002C3C7C">
        <w:rPr>
          <w:sz w:val="22"/>
          <w:szCs w:val="22"/>
          <w:rtl/>
        </w:rPr>
        <w:t>هم بك أمسينا</w:t>
      </w:r>
      <w:r w:rsidRPr="002C3C7C">
        <w:rPr>
          <w:rFonts w:hint="cs"/>
          <w:sz w:val="22"/>
          <w:szCs w:val="22"/>
          <w:rtl/>
        </w:rPr>
        <w:t>،</w:t>
      </w:r>
      <w:r w:rsidRPr="002C3C7C">
        <w:rPr>
          <w:sz w:val="22"/>
          <w:szCs w:val="22"/>
          <w:rtl/>
        </w:rPr>
        <w:t xml:space="preserve"> وبك أصبحنا</w:t>
      </w:r>
      <w:r w:rsidRPr="002C3C7C">
        <w:rPr>
          <w:rFonts w:hint="cs"/>
          <w:sz w:val="22"/>
          <w:szCs w:val="22"/>
          <w:rtl/>
        </w:rPr>
        <w:t>،</w:t>
      </w:r>
      <w:r w:rsidRPr="002C3C7C">
        <w:rPr>
          <w:sz w:val="22"/>
          <w:szCs w:val="22"/>
          <w:rtl/>
        </w:rPr>
        <w:t xml:space="preserve"> وبك نحيا</w:t>
      </w:r>
      <w:r w:rsidRPr="002C3C7C">
        <w:rPr>
          <w:rFonts w:hint="cs"/>
          <w:sz w:val="22"/>
          <w:szCs w:val="22"/>
          <w:rtl/>
        </w:rPr>
        <w:t>،</w:t>
      </w:r>
      <w:r w:rsidRPr="002C3C7C">
        <w:rPr>
          <w:sz w:val="22"/>
          <w:szCs w:val="22"/>
          <w:rtl/>
        </w:rPr>
        <w:t xml:space="preserve"> وبك نموت</w:t>
      </w:r>
      <w:r w:rsidRPr="002C3C7C">
        <w:rPr>
          <w:rFonts w:hint="cs"/>
          <w:sz w:val="22"/>
          <w:szCs w:val="22"/>
          <w:rtl/>
        </w:rPr>
        <w:t>،</w:t>
      </w:r>
      <w:r w:rsidRPr="002C3C7C">
        <w:rPr>
          <w:sz w:val="22"/>
          <w:szCs w:val="22"/>
          <w:rtl/>
        </w:rPr>
        <w:t xml:space="preserve"> وإليك المصير.</w:t>
      </w:r>
    </w:p>
    <w:p w:rsidR="00320910" w:rsidRPr="002C3C7C" w:rsidRDefault="00320910" w:rsidP="006D34EB">
      <w:pPr>
        <w:pStyle w:val="FootnoteText"/>
        <w:bidi w:val="0"/>
        <w:rPr>
          <w:sz w:val="22"/>
          <w:szCs w:val="22"/>
          <w:rtl/>
          <w:lang w:val="it-IT"/>
        </w:rPr>
      </w:pPr>
      <w:r w:rsidRPr="002C3C7C">
        <w:rPr>
          <w:sz w:val="22"/>
          <w:szCs w:val="22"/>
          <w:lang w:val="it-IT"/>
        </w:rPr>
        <w:t>Quando si giunge a sera si dice: O Signore! Sei Tu che ci fai giungere a sera e Sei Tu che ci fai giungere al mattino. Sei Te che ci fai vivere e Sei Te che ci fai morire ed è verso di Te che sarà il nostro destino.</w:t>
      </w:r>
      <w:r w:rsidRPr="002C3C7C">
        <w:rPr>
          <w:sz w:val="22"/>
          <w:szCs w:val="22"/>
          <w:rtl/>
          <w:lang w:val="it-IT"/>
        </w:rPr>
        <w:t xml:space="preserve"> </w:t>
      </w:r>
    </w:p>
  </w:footnote>
  <w:footnote w:id="25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،5/ 466،</w:t>
      </w:r>
      <w:r w:rsidRPr="002C3C7C">
        <w:rPr>
          <w:sz w:val="22"/>
          <w:szCs w:val="22"/>
        </w:rPr>
        <w:t xml:space="preserve"> </w:t>
      </w:r>
      <w:r w:rsidRPr="002C3C7C">
        <w:rPr>
          <w:rFonts w:hint="cs"/>
          <w:sz w:val="22"/>
          <w:szCs w:val="22"/>
          <w:rtl/>
        </w:rPr>
        <w:t xml:space="preserve">برقم 3391، </w:t>
      </w:r>
      <w:r w:rsidRPr="002C3C7C">
        <w:rPr>
          <w:sz w:val="22"/>
          <w:szCs w:val="22"/>
          <w:rtl/>
        </w:rPr>
        <w:t>وانظر</w:t>
      </w:r>
      <w:r w:rsidRPr="002C3C7C">
        <w:rPr>
          <w:rFonts w:hint="cs"/>
          <w:sz w:val="22"/>
          <w:szCs w:val="22"/>
          <w:rtl/>
        </w:rPr>
        <w:t>:</w:t>
      </w:r>
      <w:r w:rsidRPr="002C3C7C">
        <w:rPr>
          <w:sz w:val="22"/>
          <w:szCs w:val="22"/>
          <w:rtl/>
        </w:rPr>
        <w:t xml:space="preserve"> صحيح الترمذي 3/142.</w:t>
      </w:r>
    </w:p>
    <w:p w:rsidR="00320910" w:rsidRPr="002C3C7C" w:rsidRDefault="00320910" w:rsidP="00E6632C">
      <w:pPr>
        <w:pStyle w:val="FootnoteText"/>
        <w:bidi w:val="0"/>
        <w:rPr>
          <w:sz w:val="22"/>
          <w:szCs w:val="22"/>
          <w:rtl/>
          <w:lang w:val="it-IT"/>
        </w:rPr>
      </w:pPr>
      <w:r w:rsidRPr="002C3C7C">
        <w:rPr>
          <w:sz w:val="22"/>
          <w:szCs w:val="22"/>
          <w:lang w:val="it-IT"/>
        </w:rPr>
        <w:t>A</w:t>
      </w:r>
      <w:r w:rsidRPr="00144AE2">
        <w:rPr>
          <w:color w:val="808080"/>
          <w:sz w:val="22"/>
          <w:szCs w:val="22"/>
          <w:lang w:val="it-IT"/>
        </w:rPr>
        <w:t>l</w:t>
      </w:r>
      <w:r w:rsidRPr="002C3C7C">
        <w:rPr>
          <w:sz w:val="22"/>
          <w:szCs w:val="22"/>
          <w:lang w:val="it-IT"/>
        </w:rPr>
        <w:t>-Ttirmi</w:t>
      </w:r>
      <w:r w:rsidRPr="002C3C7C">
        <w:rPr>
          <w:sz w:val="22"/>
          <w:szCs w:val="22"/>
          <w:u w:val="single"/>
          <w:lang w:val="it-IT"/>
        </w:rPr>
        <w:t>dh</w:t>
      </w:r>
      <w:r w:rsidRPr="002C3C7C">
        <w:rPr>
          <w:sz w:val="22"/>
          <w:szCs w:val="22"/>
          <w:lang w:val="it-IT"/>
        </w:rPr>
        <w:t xml:space="preserve">ī (5/466 n. 3391).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(142/3).</w:t>
      </w:r>
    </w:p>
  </w:footnote>
  <w:footnote w:id="260">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أقر وأعترف.</w:t>
      </w:r>
    </w:p>
    <w:p w:rsidR="00320910" w:rsidRPr="002C3C7C" w:rsidRDefault="00320910" w:rsidP="00E6632C">
      <w:pPr>
        <w:pStyle w:val="FootnoteText"/>
        <w:bidi w:val="0"/>
        <w:rPr>
          <w:sz w:val="22"/>
          <w:szCs w:val="22"/>
          <w:rtl/>
        </w:rPr>
      </w:pPr>
      <w:proofErr w:type="spellStart"/>
      <w:r w:rsidRPr="002C3C7C">
        <w:rPr>
          <w:sz w:val="22"/>
          <w:szCs w:val="22"/>
        </w:rPr>
        <w:t>Ammetto</w:t>
      </w:r>
      <w:proofErr w:type="spellEnd"/>
      <w:r w:rsidRPr="002C3C7C">
        <w:rPr>
          <w:sz w:val="22"/>
          <w:szCs w:val="22"/>
        </w:rPr>
        <w:t xml:space="preserve"> e </w:t>
      </w:r>
      <w:proofErr w:type="spellStart"/>
      <w:r w:rsidRPr="002C3C7C">
        <w:rPr>
          <w:sz w:val="22"/>
          <w:szCs w:val="22"/>
        </w:rPr>
        <w:t>riconosco</w:t>
      </w:r>
      <w:proofErr w:type="spellEnd"/>
      <w:r w:rsidRPr="002C3C7C">
        <w:rPr>
          <w:sz w:val="22"/>
          <w:szCs w:val="22"/>
        </w:rPr>
        <w:t>.</w:t>
      </w:r>
    </w:p>
  </w:footnote>
  <w:footnote w:id="261">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من قالها موقناً بها حين يمسي</w:t>
      </w:r>
      <w:r w:rsidRPr="002C3C7C">
        <w:rPr>
          <w:rFonts w:hint="cs"/>
          <w:sz w:val="22"/>
          <w:szCs w:val="22"/>
          <w:rtl/>
        </w:rPr>
        <w:t>،</w:t>
      </w:r>
      <w:r w:rsidRPr="002C3C7C">
        <w:rPr>
          <w:sz w:val="22"/>
          <w:szCs w:val="22"/>
          <w:rtl/>
        </w:rPr>
        <w:t xml:space="preserve"> فمات من ليلته دخل الجنة، وكذلك إذا أصبح. أخرجه البخاري</w:t>
      </w:r>
      <w:r w:rsidRPr="002C3C7C">
        <w:rPr>
          <w:rFonts w:hint="cs"/>
          <w:sz w:val="22"/>
          <w:szCs w:val="22"/>
          <w:rtl/>
        </w:rPr>
        <w:t>، 7/ 150،برقم6306</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Colui che pronuncerà tale invocazione con fede totale in essa alla sera e muore durante la notte entrerà in Paradiso; lo stesso vale per colui che la recita al mattino. Lo ha trasmesso Al-Bu</w:t>
      </w:r>
      <w:r w:rsidRPr="002C3C7C">
        <w:rPr>
          <w:sz w:val="22"/>
          <w:szCs w:val="22"/>
          <w:u w:val="single"/>
          <w:lang w:val="it-IT"/>
        </w:rPr>
        <w:t>kh</w:t>
      </w:r>
      <w:r w:rsidRPr="002C3C7C">
        <w:rPr>
          <w:sz w:val="22"/>
          <w:szCs w:val="22"/>
          <w:lang w:val="it-IT"/>
        </w:rPr>
        <w:t>ārī (150/7 n. 6306).</w:t>
      </w:r>
    </w:p>
  </w:footnote>
  <w:footnote w:id="262">
    <w:p w:rsidR="00320910" w:rsidRPr="002C3C7C" w:rsidRDefault="00320910" w:rsidP="00E6632C">
      <w:pPr>
        <w:pStyle w:val="FootnoteText"/>
        <w:rPr>
          <w:sz w:val="22"/>
          <w:szCs w:val="22"/>
          <w:lang w:val="it-IT"/>
        </w:rPr>
      </w:pPr>
      <w:r w:rsidRPr="002C3C7C">
        <w:rPr>
          <w:sz w:val="22"/>
          <w:szCs w:val="22"/>
          <w:rtl/>
        </w:rPr>
        <w:t>(</w:t>
      </w:r>
      <w:r w:rsidRPr="002C3C7C">
        <w:rPr>
          <w:sz w:val="22"/>
          <w:szCs w:val="22"/>
          <w:rtl/>
        </w:rPr>
        <w:footnoteRef/>
      </w:r>
      <w:r w:rsidRPr="002C3C7C">
        <w:rPr>
          <w:sz w:val="22"/>
          <w:szCs w:val="22"/>
          <w:rtl/>
        </w:rPr>
        <w:t>)  وإذا أمسى قال: الل</w:t>
      </w:r>
      <w:r w:rsidRPr="002C3C7C">
        <w:rPr>
          <w:rFonts w:hint="cs"/>
          <w:sz w:val="22"/>
          <w:szCs w:val="22"/>
          <w:rtl/>
        </w:rPr>
        <w:t>َّ</w:t>
      </w:r>
      <w:r w:rsidRPr="002C3C7C">
        <w:rPr>
          <w:sz w:val="22"/>
          <w:szCs w:val="22"/>
          <w:rtl/>
        </w:rPr>
        <w:t>هم إني أمسيت.</w:t>
      </w:r>
    </w:p>
    <w:p w:rsidR="00320910" w:rsidRPr="002C3C7C" w:rsidRDefault="00320910" w:rsidP="00E6632C">
      <w:pPr>
        <w:pStyle w:val="FootnoteText"/>
        <w:bidi w:val="0"/>
        <w:rPr>
          <w:sz w:val="22"/>
          <w:szCs w:val="22"/>
          <w:rtl/>
        </w:rPr>
      </w:pPr>
      <w:r w:rsidRPr="002C3C7C">
        <w:rPr>
          <w:sz w:val="22"/>
          <w:szCs w:val="22"/>
          <w:lang w:val="it-IT"/>
        </w:rPr>
        <w:t>Quando giunge a sera dice: O Allāh sono giunto a sera [...].</w:t>
      </w:r>
    </w:p>
  </w:footnote>
  <w:footnote w:id="263">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من قالها حين يصبح</w:t>
      </w:r>
      <w:r w:rsidRPr="002C3C7C">
        <w:rPr>
          <w:rFonts w:hint="cs"/>
          <w:sz w:val="22"/>
          <w:szCs w:val="22"/>
          <w:rtl/>
        </w:rPr>
        <w:t>،</w:t>
      </w:r>
      <w:r w:rsidRPr="002C3C7C">
        <w:rPr>
          <w:sz w:val="22"/>
          <w:szCs w:val="22"/>
          <w:rtl/>
        </w:rPr>
        <w:t xml:space="preserve"> أو يمسي أربع مرات</w:t>
      </w:r>
      <w:r w:rsidRPr="002C3C7C">
        <w:rPr>
          <w:rFonts w:hint="cs"/>
          <w:sz w:val="22"/>
          <w:szCs w:val="22"/>
          <w:rtl/>
        </w:rPr>
        <w:t>،</w:t>
      </w:r>
      <w:r w:rsidRPr="002C3C7C">
        <w:rPr>
          <w:sz w:val="22"/>
          <w:szCs w:val="22"/>
          <w:rtl/>
        </w:rPr>
        <w:t xml:space="preserve"> أعتقه الل</w:t>
      </w:r>
      <w:r w:rsidRPr="002C3C7C">
        <w:rPr>
          <w:rFonts w:hint="cs"/>
          <w:sz w:val="22"/>
          <w:szCs w:val="22"/>
          <w:rtl/>
        </w:rPr>
        <w:t>َّ</w:t>
      </w:r>
      <w:r w:rsidRPr="002C3C7C">
        <w:rPr>
          <w:sz w:val="22"/>
          <w:szCs w:val="22"/>
          <w:rtl/>
        </w:rPr>
        <w:t>ه من النار. أخرجه أبو داود</w:t>
      </w:r>
      <w:r w:rsidRPr="002C3C7C">
        <w:rPr>
          <w:rFonts w:hint="cs"/>
          <w:sz w:val="22"/>
          <w:szCs w:val="22"/>
          <w:rtl/>
        </w:rPr>
        <w:t>، 4/ 317،برقم 5071،</w:t>
      </w:r>
      <w:r w:rsidRPr="002C3C7C">
        <w:rPr>
          <w:sz w:val="22"/>
          <w:szCs w:val="22"/>
          <w:rtl/>
        </w:rPr>
        <w:t xml:space="preserve"> والبخاري في الأدب المفرد</w:t>
      </w:r>
      <w:r w:rsidRPr="002C3C7C">
        <w:rPr>
          <w:rFonts w:hint="cs"/>
          <w:sz w:val="22"/>
          <w:szCs w:val="22"/>
          <w:rtl/>
        </w:rPr>
        <w:t>،</w:t>
      </w:r>
      <w:r w:rsidRPr="002C3C7C">
        <w:rPr>
          <w:sz w:val="22"/>
          <w:szCs w:val="22"/>
          <w:rtl/>
        </w:rPr>
        <w:t xml:space="preserve"> برقم 1201</w:t>
      </w:r>
      <w:r w:rsidRPr="002C3C7C">
        <w:rPr>
          <w:rFonts w:hint="cs"/>
          <w:sz w:val="22"/>
          <w:szCs w:val="22"/>
          <w:rtl/>
        </w:rPr>
        <w:t>،</w:t>
      </w:r>
      <w:r w:rsidRPr="002C3C7C">
        <w:rPr>
          <w:sz w:val="22"/>
          <w:szCs w:val="22"/>
          <w:rtl/>
        </w:rPr>
        <w:t xml:space="preserve"> والنسائي في عمل اليوم والليلة</w:t>
      </w:r>
      <w:r w:rsidRPr="002C3C7C">
        <w:rPr>
          <w:rFonts w:hint="cs"/>
          <w:sz w:val="22"/>
          <w:szCs w:val="22"/>
          <w:rtl/>
        </w:rPr>
        <w:t>،</w:t>
      </w:r>
      <w:r w:rsidRPr="002C3C7C">
        <w:rPr>
          <w:sz w:val="22"/>
          <w:szCs w:val="22"/>
          <w:rtl/>
        </w:rPr>
        <w:t xml:space="preserve"> برقم 9، وابن السني</w:t>
      </w:r>
      <w:r w:rsidRPr="002C3C7C">
        <w:rPr>
          <w:rFonts w:hint="cs"/>
          <w:sz w:val="22"/>
          <w:szCs w:val="22"/>
          <w:rtl/>
        </w:rPr>
        <w:t>،</w:t>
      </w:r>
      <w:r w:rsidRPr="002C3C7C">
        <w:rPr>
          <w:sz w:val="22"/>
          <w:szCs w:val="22"/>
          <w:rtl/>
        </w:rPr>
        <w:t xml:space="preserve"> برقم 70</w:t>
      </w:r>
      <w:r w:rsidRPr="002C3C7C">
        <w:rPr>
          <w:rFonts w:hint="cs"/>
          <w:sz w:val="22"/>
          <w:szCs w:val="22"/>
          <w:rtl/>
        </w:rPr>
        <w:t>،</w:t>
      </w:r>
      <w:r w:rsidRPr="002C3C7C">
        <w:rPr>
          <w:sz w:val="22"/>
          <w:szCs w:val="22"/>
          <w:rtl/>
        </w:rPr>
        <w:t xml:space="preserve"> وحس</w:t>
      </w:r>
      <w:r w:rsidRPr="002C3C7C">
        <w:rPr>
          <w:rFonts w:hint="cs"/>
          <w:sz w:val="22"/>
          <w:szCs w:val="22"/>
          <w:rtl/>
        </w:rPr>
        <w:t>ّ</w:t>
      </w:r>
      <w:r w:rsidRPr="002C3C7C">
        <w:rPr>
          <w:sz w:val="22"/>
          <w:szCs w:val="22"/>
          <w:rtl/>
        </w:rPr>
        <w:t>ن سماحة الشيخ ابن باز</w:t>
      </w:r>
      <w:r w:rsidRPr="002C3C7C">
        <w:rPr>
          <w:rFonts w:ascii="AAAGoldenLotus Stg1_Ver1" w:hAnsi="AAAGoldenLotus Stg1_Ver1" w:cs="AAAGoldenLotus Stg1_Ver1" w:hint="cs"/>
          <w:color w:val="008080"/>
          <w:sz w:val="22"/>
          <w:szCs w:val="22"/>
          <w:rtl/>
        </w:rPr>
        <w:t>‘</w:t>
      </w:r>
      <w:r w:rsidRPr="002C3C7C">
        <w:rPr>
          <w:sz w:val="22"/>
          <w:szCs w:val="22"/>
          <w:rtl/>
        </w:rPr>
        <w:t xml:space="preserve"> إسناد النسائي</w:t>
      </w:r>
      <w:r w:rsidRPr="002C3C7C">
        <w:rPr>
          <w:rFonts w:hint="cs"/>
          <w:sz w:val="22"/>
          <w:szCs w:val="22"/>
          <w:rtl/>
        </w:rPr>
        <w:t>،</w:t>
      </w:r>
      <w:r w:rsidRPr="002C3C7C">
        <w:rPr>
          <w:sz w:val="22"/>
          <w:szCs w:val="22"/>
          <w:rtl/>
        </w:rPr>
        <w:t xml:space="preserve"> وأبي داود</w:t>
      </w:r>
      <w:r w:rsidRPr="002C3C7C">
        <w:rPr>
          <w:rFonts w:hint="cs"/>
          <w:sz w:val="22"/>
          <w:szCs w:val="22"/>
          <w:rtl/>
        </w:rPr>
        <w:t>،</w:t>
      </w:r>
      <w:r w:rsidRPr="002C3C7C">
        <w:rPr>
          <w:sz w:val="22"/>
          <w:szCs w:val="22"/>
          <w:rtl/>
        </w:rPr>
        <w:t xml:space="preserve"> في تحفة الأخيار</w:t>
      </w:r>
      <w:r w:rsidRPr="002C3C7C">
        <w:rPr>
          <w:rFonts w:hint="cs"/>
          <w:sz w:val="22"/>
          <w:szCs w:val="22"/>
          <w:rtl/>
        </w:rPr>
        <w:t>،</w:t>
      </w:r>
      <w:r w:rsidRPr="002C3C7C">
        <w:rPr>
          <w:sz w:val="22"/>
          <w:szCs w:val="22"/>
          <w:rtl/>
        </w:rPr>
        <w:t xml:space="preserve"> ص23.</w:t>
      </w:r>
    </w:p>
    <w:p w:rsidR="00320910" w:rsidRPr="002C3C7C" w:rsidRDefault="00320910" w:rsidP="00E6632C">
      <w:pPr>
        <w:pStyle w:val="FootnoteText"/>
        <w:bidi w:val="0"/>
        <w:rPr>
          <w:sz w:val="22"/>
          <w:szCs w:val="22"/>
          <w:lang w:val="it-IT"/>
        </w:rPr>
      </w:pPr>
      <w:r w:rsidRPr="002C3C7C">
        <w:rPr>
          <w:sz w:val="22"/>
          <w:szCs w:val="22"/>
          <w:lang w:val="it-IT"/>
        </w:rPr>
        <w:t>Colui che la recita al mattino o alla sera ripetendola per quattro volte Allāh lo libera dal Fuoco. Lo ha trasmesso Abū Dāūd, (317/4 n. 5071), Al-Bu</w:t>
      </w:r>
      <w:r w:rsidRPr="002C3C7C">
        <w:rPr>
          <w:sz w:val="22"/>
          <w:szCs w:val="22"/>
          <w:u w:val="single"/>
          <w:lang w:val="it-IT"/>
        </w:rPr>
        <w:t>kh</w:t>
      </w:r>
      <w:r w:rsidRPr="002C3C7C">
        <w:rPr>
          <w:sz w:val="22"/>
          <w:szCs w:val="22"/>
          <w:lang w:val="it-IT"/>
        </w:rPr>
        <w:t xml:space="preserve">ārī (in </w:t>
      </w:r>
      <w:r w:rsidRPr="002C3C7C">
        <w:rPr>
          <w:i/>
          <w:iCs/>
          <w:sz w:val="22"/>
          <w:szCs w:val="22"/>
          <w:lang w:val="it-IT"/>
        </w:rPr>
        <w:t xml:space="preserve">Al-‘Adab Al-Mufrad </w:t>
      </w:r>
      <w:r w:rsidRPr="002C3C7C">
        <w:rPr>
          <w:sz w:val="22"/>
          <w:szCs w:val="22"/>
          <w:lang w:val="it-IT"/>
        </w:rPr>
        <w:t xml:space="preserve">n. 1201), Al-Nasā’ī (in </w:t>
      </w:r>
      <w:r w:rsidRPr="002C3C7C">
        <w:rPr>
          <w:i/>
          <w:iCs/>
          <w:sz w:val="22"/>
          <w:szCs w:val="22"/>
          <w:lang w:val="it-IT"/>
        </w:rPr>
        <w:t>A°māl al-īaum ūa-llailaħ</w:t>
      </w:r>
      <w:r w:rsidRPr="002C3C7C">
        <w:rPr>
          <w:sz w:val="22"/>
          <w:szCs w:val="22"/>
          <w:lang w:val="it-IT"/>
        </w:rPr>
        <w:t xml:space="preserve"> n. 9) e Ibn Al-Sunnī (numero 70). Lo </w:t>
      </w:r>
      <w:r w:rsidRPr="002C3C7C">
        <w:rPr>
          <w:i/>
          <w:iCs/>
          <w:sz w:val="22"/>
          <w:szCs w:val="22"/>
          <w:u w:val="single"/>
          <w:lang w:val="it-IT"/>
        </w:rPr>
        <w:t>Sh</w:t>
      </w:r>
      <w:r w:rsidRPr="002C3C7C">
        <w:rPr>
          <w:i/>
          <w:iCs/>
          <w:sz w:val="22"/>
          <w:szCs w:val="22"/>
          <w:lang w:val="it-IT"/>
        </w:rPr>
        <w:t>aī</w:t>
      </w:r>
      <w:r w:rsidRPr="002C3C7C">
        <w:rPr>
          <w:i/>
          <w:iCs/>
          <w:sz w:val="22"/>
          <w:szCs w:val="22"/>
          <w:u w:val="single"/>
          <w:lang w:val="it-IT"/>
        </w:rPr>
        <w:t>kh</w:t>
      </w:r>
      <w:r w:rsidRPr="002C3C7C">
        <w:rPr>
          <w:i/>
          <w:iCs/>
          <w:sz w:val="22"/>
          <w:szCs w:val="22"/>
          <w:lang w:val="it-IT"/>
        </w:rPr>
        <w:t xml:space="preserve"> Ibn Baz</w:t>
      </w:r>
      <w:r w:rsidRPr="002C3C7C">
        <w:rPr>
          <w:sz w:val="22"/>
          <w:szCs w:val="22"/>
          <w:lang w:val="it-IT"/>
        </w:rPr>
        <w:t xml:space="preserve"> ha dichiarato di grado </w:t>
      </w:r>
      <w:r w:rsidRPr="002C3C7C">
        <w:rPr>
          <w:i/>
          <w:iCs/>
          <w:sz w:val="22"/>
          <w:szCs w:val="22"/>
          <w:u w:val="single"/>
          <w:lang w:val="it-IT"/>
        </w:rPr>
        <w:t>h</w:t>
      </w:r>
      <w:r w:rsidRPr="002C3C7C">
        <w:rPr>
          <w:i/>
          <w:iCs/>
          <w:sz w:val="22"/>
          <w:szCs w:val="22"/>
          <w:lang w:val="it-IT"/>
        </w:rPr>
        <w:t>asan</w:t>
      </w:r>
      <w:r w:rsidRPr="002C3C7C">
        <w:rPr>
          <w:i/>
          <w:iCs/>
          <w:sz w:val="22"/>
          <w:szCs w:val="22"/>
          <w:u w:val="single"/>
          <w:lang w:val="it-IT"/>
        </w:rPr>
        <w:t xml:space="preserve"> </w:t>
      </w:r>
      <w:r w:rsidRPr="002C3C7C">
        <w:rPr>
          <w:sz w:val="22"/>
          <w:szCs w:val="22"/>
          <w:lang w:val="it-IT"/>
        </w:rPr>
        <w:t xml:space="preserve">(buono) la catena di trasmissione di Al-Nnasā’ī e di Abī Dāūd in </w:t>
      </w:r>
      <w:r w:rsidRPr="002C3C7C">
        <w:rPr>
          <w:i/>
          <w:iCs/>
          <w:sz w:val="22"/>
          <w:szCs w:val="22"/>
          <w:lang w:val="it-IT"/>
        </w:rPr>
        <w:t>Tu</w:t>
      </w:r>
      <w:r w:rsidRPr="002C3C7C">
        <w:rPr>
          <w:i/>
          <w:iCs/>
          <w:sz w:val="22"/>
          <w:szCs w:val="22"/>
          <w:u w:val="single"/>
          <w:lang w:val="it-IT"/>
        </w:rPr>
        <w:t>h</w:t>
      </w:r>
      <w:r w:rsidRPr="002C3C7C">
        <w:rPr>
          <w:i/>
          <w:iCs/>
          <w:sz w:val="22"/>
          <w:szCs w:val="22"/>
          <w:lang w:val="it-IT"/>
        </w:rPr>
        <w:t>faħ Al-‘A</w:t>
      </w:r>
      <w:r w:rsidRPr="002C3C7C">
        <w:rPr>
          <w:i/>
          <w:iCs/>
          <w:sz w:val="22"/>
          <w:szCs w:val="22"/>
          <w:u w:val="single"/>
          <w:lang w:val="it-IT"/>
        </w:rPr>
        <w:t>kh</w:t>
      </w:r>
      <w:r w:rsidRPr="002C3C7C">
        <w:rPr>
          <w:i/>
          <w:iCs/>
          <w:sz w:val="22"/>
          <w:szCs w:val="22"/>
          <w:lang w:val="it-IT"/>
        </w:rPr>
        <w:t>īār</w:t>
      </w:r>
      <w:r w:rsidRPr="002C3C7C">
        <w:rPr>
          <w:sz w:val="22"/>
          <w:szCs w:val="22"/>
          <w:lang w:val="it-IT"/>
        </w:rPr>
        <w:t xml:space="preserve"> pag. 23.</w:t>
      </w:r>
    </w:p>
  </w:footnote>
  <w:footnote w:id="264">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وإذا أمسى قال: الل</w:t>
      </w:r>
      <w:r w:rsidRPr="002C3C7C">
        <w:rPr>
          <w:rFonts w:hint="cs"/>
          <w:sz w:val="22"/>
          <w:szCs w:val="22"/>
          <w:rtl/>
        </w:rPr>
        <w:t>َّ</w:t>
      </w:r>
      <w:r w:rsidRPr="002C3C7C">
        <w:rPr>
          <w:sz w:val="22"/>
          <w:szCs w:val="22"/>
          <w:rtl/>
        </w:rPr>
        <w:t>هم ما أمسى بي...</w:t>
      </w:r>
    </w:p>
    <w:p w:rsidR="00320910" w:rsidRPr="002C3C7C" w:rsidRDefault="00320910" w:rsidP="00E6632C">
      <w:pPr>
        <w:pStyle w:val="FootnoteText"/>
        <w:bidi w:val="0"/>
        <w:rPr>
          <w:sz w:val="22"/>
          <w:szCs w:val="22"/>
          <w:rtl/>
        </w:rPr>
      </w:pPr>
      <w:r w:rsidRPr="002C3C7C">
        <w:rPr>
          <w:sz w:val="22"/>
          <w:szCs w:val="22"/>
          <w:lang w:val="it-IT"/>
        </w:rPr>
        <w:t>Quando giunge la sera il credente dice: O Allāh! Tutte le grazie di cui sono circondato arrivando a sera [...].</w:t>
      </w:r>
    </w:p>
  </w:footnote>
  <w:footnote w:id="265">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من قالها حين يصبح فقد أدَّى شكر يومه، ومن قالها حين يمسي فقد أدَّى شكر ليلته. أخرجه أبو داود</w:t>
      </w:r>
      <w:r w:rsidRPr="002C3C7C">
        <w:rPr>
          <w:rFonts w:hint="cs"/>
          <w:sz w:val="22"/>
          <w:szCs w:val="22"/>
          <w:rtl/>
        </w:rPr>
        <w:t>، 4/ 318،برقم 5075</w:t>
      </w:r>
      <w:r w:rsidRPr="002C3C7C">
        <w:rPr>
          <w:sz w:val="22"/>
          <w:szCs w:val="22"/>
          <w:rtl/>
        </w:rPr>
        <w:t>، والنسائي في عمل اليوم والليلة</w:t>
      </w:r>
      <w:r w:rsidRPr="002C3C7C">
        <w:rPr>
          <w:rFonts w:hint="cs"/>
          <w:sz w:val="22"/>
          <w:szCs w:val="22"/>
          <w:rtl/>
        </w:rPr>
        <w:t>،</w:t>
      </w:r>
      <w:r w:rsidRPr="002C3C7C">
        <w:rPr>
          <w:sz w:val="22"/>
          <w:szCs w:val="22"/>
          <w:rtl/>
        </w:rPr>
        <w:t xml:space="preserve"> برقم 7</w:t>
      </w:r>
      <w:r w:rsidRPr="002C3C7C">
        <w:rPr>
          <w:rFonts w:hint="cs"/>
          <w:sz w:val="22"/>
          <w:szCs w:val="22"/>
          <w:rtl/>
        </w:rPr>
        <w:t>،</w:t>
      </w:r>
      <w:r w:rsidRPr="002C3C7C">
        <w:rPr>
          <w:sz w:val="22"/>
          <w:szCs w:val="22"/>
          <w:rtl/>
        </w:rPr>
        <w:t xml:space="preserve"> وابن السني</w:t>
      </w:r>
      <w:r w:rsidRPr="002C3C7C">
        <w:rPr>
          <w:rFonts w:hint="cs"/>
          <w:sz w:val="22"/>
          <w:szCs w:val="22"/>
          <w:rtl/>
        </w:rPr>
        <w:t>،</w:t>
      </w:r>
      <w:r w:rsidRPr="002C3C7C">
        <w:rPr>
          <w:sz w:val="22"/>
          <w:szCs w:val="22"/>
          <w:rtl/>
        </w:rPr>
        <w:t xml:space="preserve"> برقم 41</w:t>
      </w:r>
      <w:r w:rsidRPr="002C3C7C">
        <w:rPr>
          <w:rFonts w:hint="cs"/>
          <w:sz w:val="22"/>
          <w:szCs w:val="22"/>
          <w:rtl/>
        </w:rPr>
        <w:t>،</w:t>
      </w:r>
      <w:r w:rsidRPr="002C3C7C">
        <w:rPr>
          <w:sz w:val="22"/>
          <w:szCs w:val="22"/>
          <w:rtl/>
        </w:rPr>
        <w:t xml:space="preserve"> وابن حبان</w:t>
      </w:r>
      <w:r w:rsidRPr="002C3C7C">
        <w:rPr>
          <w:rFonts w:hint="cs"/>
          <w:sz w:val="22"/>
          <w:szCs w:val="22"/>
          <w:rtl/>
        </w:rPr>
        <w:t>، ((موارد))ب</w:t>
      </w:r>
      <w:r w:rsidRPr="002C3C7C">
        <w:rPr>
          <w:sz w:val="22"/>
          <w:szCs w:val="22"/>
          <w:rtl/>
        </w:rPr>
        <w:t xml:space="preserve">رقم </w:t>
      </w:r>
      <w:r w:rsidRPr="002C3C7C">
        <w:rPr>
          <w:rFonts w:hint="cs"/>
          <w:sz w:val="22"/>
          <w:szCs w:val="22"/>
          <w:rtl/>
        </w:rPr>
        <w:t>2361،</w:t>
      </w:r>
      <w:r w:rsidRPr="002C3C7C">
        <w:rPr>
          <w:sz w:val="22"/>
          <w:szCs w:val="22"/>
          <w:rtl/>
        </w:rPr>
        <w:t xml:space="preserve"> وحس</w:t>
      </w:r>
      <w:r w:rsidRPr="002C3C7C">
        <w:rPr>
          <w:rFonts w:hint="cs"/>
          <w:sz w:val="22"/>
          <w:szCs w:val="22"/>
          <w:rtl/>
        </w:rPr>
        <w:t>ّ</w:t>
      </w:r>
      <w:r w:rsidRPr="002C3C7C">
        <w:rPr>
          <w:sz w:val="22"/>
          <w:szCs w:val="22"/>
          <w:rtl/>
        </w:rPr>
        <w:t>ن ابن باز</w:t>
      </w:r>
      <w:r w:rsidRPr="002C3C7C">
        <w:rPr>
          <w:rFonts w:ascii="AAAGoldenLotus Stg1_Ver1" w:hAnsi="AAAGoldenLotus Stg1_Ver1" w:cs="AAAGoldenLotus Stg1_Ver1" w:hint="cs"/>
          <w:color w:val="008080"/>
          <w:sz w:val="22"/>
          <w:szCs w:val="22"/>
          <w:rtl/>
        </w:rPr>
        <w:t>‘</w:t>
      </w:r>
      <w:r w:rsidRPr="002C3C7C">
        <w:rPr>
          <w:sz w:val="22"/>
          <w:szCs w:val="22"/>
          <w:rtl/>
        </w:rPr>
        <w:t xml:space="preserve"> إسناده في تحفة الأخيار</w:t>
      </w:r>
      <w:r w:rsidRPr="002C3C7C">
        <w:rPr>
          <w:rFonts w:hint="cs"/>
          <w:sz w:val="22"/>
          <w:szCs w:val="22"/>
          <w:rtl/>
        </w:rPr>
        <w:t>،</w:t>
      </w:r>
      <w:r w:rsidRPr="002C3C7C">
        <w:rPr>
          <w:sz w:val="22"/>
          <w:szCs w:val="22"/>
          <w:rtl/>
        </w:rPr>
        <w:t xml:space="preserve"> ص24.</w:t>
      </w:r>
    </w:p>
    <w:p w:rsidR="00320910" w:rsidRPr="002C3C7C" w:rsidRDefault="00320910" w:rsidP="00E6632C">
      <w:pPr>
        <w:pStyle w:val="FootnoteText"/>
        <w:bidi w:val="0"/>
        <w:rPr>
          <w:sz w:val="22"/>
          <w:szCs w:val="22"/>
          <w:rtl/>
        </w:rPr>
      </w:pPr>
      <w:r w:rsidRPr="002C3C7C">
        <w:rPr>
          <w:sz w:val="22"/>
          <w:szCs w:val="22"/>
          <w:lang w:val="it-IT"/>
        </w:rPr>
        <w:t xml:space="preserve">Colui che la pronuncia al mattino adempie al ringraziamento [di Allah] per la giornata e colui che la pronuncia la sera adempie al ringraziamento [di Allāh] per la notte. Lo ha trasmesso Abū Dāūd (318/4 n. 5075), Al-Nasā’ī (in </w:t>
      </w:r>
      <w:r w:rsidRPr="002C3C7C">
        <w:rPr>
          <w:i/>
          <w:iCs/>
          <w:sz w:val="22"/>
          <w:szCs w:val="22"/>
          <w:lang w:val="it-IT"/>
        </w:rPr>
        <w:t>A°māl al-īaum ūa-llailaħ</w:t>
      </w:r>
      <w:r w:rsidRPr="002C3C7C">
        <w:rPr>
          <w:sz w:val="22"/>
          <w:szCs w:val="22"/>
          <w:lang w:val="it-IT"/>
        </w:rPr>
        <w:t xml:space="preserve"> n. 7), Ibn Al-Sunnī (n. 41) e Ibn </w:t>
      </w:r>
      <w:r w:rsidRPr="002C3C7C">
        <w:rPr>
          <w:sz w:val="22"/>
          <w:szCs w:val="22"/>
          <w:u w:val="single"/>
          <w:lang w:val="it-IT"/>
        </w:rPr>
        <w:t>H</w:t>
      </w:r>
      <w:r w:rsidRPr="002C3C7C">
        <w:rPr>
          <w:sz w:val="22"/>
          <w:szCs w:val="22"/>
          <w:lang w:val="it-IT"/>
        </w:rPr>
        <w:t>ibbān (</w:t>
      </w:r>
      <w:r w:rsidRPr="002C3C7C">
        <w:rPr>
          <w:i/>
          <w:iCs/>
          <w:sz w:val="22"/>
          <w:szCs w:val="22"/>
          <w:lang w:val="it-IT"/>
        </w:rPr>
        <w:t>Maūārid</w:t>
      </w:r>
      <w:r w:rsidRPr="002C3C7C">
        <w:rPr>
          <w:sz w:val="22"/>
          <w:szCs w:val="22"/>
          <w:lang w:val="it-IT"/>
        </w:rPr>
        <w:t xml:space="preserve"> numero 2361). Lo </w:t>
      </w:r>
      <w:r w:rsidRPr="002C3C7C">
        <w:rPr>
          <w:i/>
          <w:iCs/>
          <w:sz w:val="22"/>
          <w:szCs w:val="22"/>
          <w:u w:val="single"/>
          <w:lang w:val="it-IT"/>
        </w:rPr>
        <w:t>Sh</w:t>
      </w:r>
      <w:r w:rsidRPr="002C3C7C">
        <w:rPr>
          <w:i/>
          <w:iCs/>
          <w:sz w:val="22"/>
          <w:szCs w:val="22"/>
          <w:lang w:val="it-IT"/>
        </w:rPr>
        <w:t>aī</w:t>
      </w:r>
      <w:r w:rsidRPr="002C3C7C">
        <w:rPr>
          <w:i/>
          <w:iCs/>
          <w:sz w:val="22"/>
          <w:szCs w:val="22"/>
          <w:u w:val="single"/>
          <w:lang w:val="it-IT"/>
        </w:rPr>
        <w:t>kh</w:t>
      </w:r>
      <w:r w:rsidRPr="002C3C7C">
        <w:rPr>
          <w:i/>
          <w:iCs/>
          <w:sz w:val="22"/>
          <w:szCs w:val="22"/>
          <w:lang w:val="it-IT"/>
        </w:rPr>
        <w:t xml:space="preserve"> Ibn Baz</w:t>
      </w:r>
      <w:r w:rsidRPr="002C3C7C">
        <w:rPr>
          <w:sz w:val="22"/>
          <w:szCs w:val="22"/>
          <w:lang w:val="it-IT"/>
        </w:rPr>
        <w:t xml:space="preserve"> ha dichiarato di grado </w:t>
      </w:r>
      <w:r w:rsidRPr="002C3C7C">
        <w:rPr>
          <w:i/>
          <w:iCs/>
          <w:sz w:val="22"/>
          <w:szCs w:val="22"/>
          <w:u w:val="single"/>
          <w:lang w:val="it-IT"/>
        </w:rPr>
        <w:t>h</w:t>
      </w:r>
      <w:r w:rsidRPr="002C3C7C">
        <w:rPr>
          <w:i/>
          <w:iCs/>
          <w:sz w:val="22"/>
          <w:szCs w:val="22"/>
          <w:lang w:val="it-IT"/>
        </w:rPr>
        <w:t>asan</w:t>
      </w:r>
      <w:r w:rsidRPr="002C3C7C">
        <w:rPr>
          <w:i/>
          <w:iCs/>
          <w:sz w:val="22"/>
          <w:szCs w:val="22"/>
          <w:u w:val="single"/>
          <w:lang w:val="it-IT"/>
        </w:rPr>
        <w:t xml:space="preserve"> </w:t>
      </w:r>
      <w:r w:rsidRPr="002C3C7C">
        <w:rPr>
          <w:sz w:val="22"/>
          <w:szCs w:val="22"/>
          <w:lang w:val="it-IT"/>
        </w:rPr>
        <w:t xml:space="preserve">(buono) la catena di trasmissione di Al-Nasā’ī e di Abī Dāūd in </w:t>
      </w:r>
      <w:r w:rsidRPr="002C3C7C">
        <w:rPr>
          <w:i/>
          <w:iCs/>
          <w:sz w:val="22"/>
          <w:szCs w:val="22"/>
          <w:lang w:val="it-IT"/>
        </w:rPr>
        <w:t>Tu</w:t>
      </w:r>
      <w:r w:rsidRPr="002C3C7C">
        <w:rPr>
          <w:i/>
          <w:iCs/>
          <w:sz w:val="22"/>
          <w:szCs w:val="22"/>
          <w:u w:val="single"/>
          <w:lang w:val="it-IT"/>
        </w:rPr>
        <w:t>h</w:t>
      </w:r>
      <w:r w:rsidRPr="002C3C7C">
        <w:rPr>
          <w:i/>
          <w:iCs/>
          <w:sz w:val="22"/>
          <w:szCs w:val="22"/>
          <w:lang w:val="it-IT"/>
        </w:rPr>
        <w:t>faħ Al-‘A</w:t>
      </w:r>
      <w:r w:rsidRPr="002C3C7C">
        <w:rPr>
          <w:i/>
          <w:iCs/>
          <w:sz w:val="22"/>
          <w:szCs w:val="22"/>
          <w:u w:val="single"/>
          <w:lang w:val="it-IT"/>
        </w:rPr>
        <w:t>kh</w:t>
      </w:r>
      <w:r w:rsidRPr="002C3C7C">
        <w:rPr>
          <w:i/>
          <w:iCs/>
          <w:sz w:val="22"/>
          <w:szCs w:val="22"/>
          <w:lang w:val="it-IT"/>
        </w:rPr>
        <w:t>īār</w:t>
      </w:r>
      <w:r w:rsidRPr="002C3C7C">
        <w:rPr>
          <w:sz w:val="22"/>
          <w:szCs w:val="22"/>
          <w:lang w:val="it-IT"/>
        </w:rPr>
        <w:t>, pag. 24.</w:t>
      </w:r>
    </w:p>
  </w:footnote>
  <w:footnote w:id="266">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4/ 324،برقم 5092</w:t>
      </w:r>
      <w:r w:rsidRPr="002C3C7C">
        <w:rPr>
          <w:sz w:val="22"/>
          <w:szCs w:val="22"/>
          <w:rtl/>
        </w:rPr>
        <w:t>، وأحمد</w:t>
      </w:r>
      <w:r w:rsidRPr="002C3C7C">
        <w:rPr>
          <w:rFonts w:hint="cs"/>
          <w:sz w:val="22"/>
          <w:szCs w:val="22"/>
          <w:rtl/>
        </w:rPr>
        <w:t>، 5/ 42،برقم 20430،</w:t>
      </w:r>
      <w:r w:rsidRPr="002C3C7C">
        <w:rPr>
          <w:sz w:val="22"/>
          <w:szCs w:val="22"/>
          <w:rtl/>
        </w:rPr>
        <w:t xml:space="preserve"> والنسائي في عمل اليوم والليلة</w:t>
      </w:r>
      <w:r w:rsidRPr="002C3C7C">
        <w:rPr>
          <w:rFonts w:hint="cs"/>
          <w:sz w:val="22"/>
          <w:szCs w:val="22"/>
          <w:rtl/>
        </w:rPr>
        <w:t>،</w:t>
      </w:r>
      <w:r w:rsidRPr="002C3C7C">
        <w:rPr>
          <w:sz w:val="22"/>
          <w:szCs w:val="22"/>
          <w:rtl/>
        </w:rPr>
        <w:t xml:space="preserve"> برقم 22</w:t>
      </w:r>
      <w:r w:rsidRPr="002C3C7C">
        <w:rPr>
          <w:rFonts w:hint="cs"/>
          <w:sz w:val="22"/>
          <w:szCs w:val="22"/>
          <w:rtl/>
        </w:rPr>
        <w:t>،</w:t>
      </w:r>
      <w:r w:rsidRPr="002C3C7C">
        <w:rPr>
          <w:sz w:val="22"/>
          <w:szCs w:val="22"/>
          <w:rtl/>
        </w:rPr>
        <w:t xml:space="preserve"> وابن السني</w:t>
      </w:r>
      <w:r w:rsidRPr="002C3C7C">
        <w:rPr>
          <w:rFonts w:hint="cs"/>
          <w:sz w:val="22"/>
          <w:szCs w:val="22"/>
          <w:rtl/>
        </w:rPr>
        <w:t>،</w:t>
      </w:r>
      <w:r w:rsidRPr="002C3C7C">
        <w:rPr>
          <w:sz w:val="22"/>
          <w:szCs w:val="22"/>
          <w:rtl/>
        </w:rPr>
        <w:t xml:space="preserve"> برقم 69</w:t>
      </w:r>
      <w:r w:rsidRPr="002C3C7C">
        <w:rPr>
          <w:rFonts w:hint="cs"/>
          <w:sz w:val="22"/>
          <w:szCs w:val="22"/>
          <w:rtl/>
        </w:rPr>
        <w:t>،</w:t>
      </w:r>
      <w:r w:rsidRPr="002C3C7C">
        <w:rPr>
          <w:sz w:val="22"/>
          <w:szCs w:val="22"/>
          <w:rtl/>
        </w:rPr>
        <w:t xml:space="preserve"> والبخاري في الأدب المفرد</w:t>
      </w:r>
      <w:r w:rsidRPr="002C3C7C">
        <w:rPr>
          <w:rFonts w:hint="cs"/>
          <w:sz w:val="22"/>
          <w:szCs w:val="22"/>
          <w:rtl/>
        </w:rPr>
        <w:t>، برقم 701،</w:t>
      </w:r>
      <w:r w:rsidRPr="002C3C7C">
        <w:rPr>
          <w:sz w:val="22"/>
          <w:szCs w:val="22"/>
          <w:rtl/>
        </w:rPr>
        <w:t xml:space="preserve"> وحس</w:t>
      </w:r>
      <w:r w:rsidRPr="002C3C7C">
        <w:rPr>
          <w:rFonts w:hint="cs"/>
          <w:sz w:val="22"/>
          <w:szCs w:val="22"/>
          <w:rtl/>
        </w:rPr>
        <w:t>ّ</w:t>
      </w:r>
      <w:r w:rsidRPr="002C3C7C">
        <w:rPr>
          <w:sz w:val="22"/>
          <w:szCs w:val="22"/>
          <w:rtl/>
        </w:rPr>
        <w:t>ن العلامة ابن باز</w:t>
      </w:r>
      <w:r w:rsidRPr="002C3C7C">
        <w:rPr>
          <w:rFonts w:ascii="AAAGoldenLotus Stg1_Ver1" w:hAnsi="AAAGoldenLotus Stg1_Ver1" w:cs="AAAGoldenLotus Stg1_Ver1" w:hint="cs"/>
          <w:color w:val="008080"/>
          <w:sz w:val="22"/>
          <w:szCs w:val="22"/>
          <w:rtl/>
        </w:rPr>
        <w:t>‘</w:t>
      </w:r>
      <w:r w:rsidRPr="002C3C7C">
        <w:rPr>
          <w:sz w:val="22"/>
          <w:szCs w:val="22"/>
          <w:rtl/>
        </w:rPr>
        <w:t xml:space="preserve"> إسناده في تحفة الأخيار</w:t>
      </w:r>
      <w:r w:rsidRPr="002C3C7C">
        <w:rPr>
          <w:rFonts w:hint="cs"/>
          <w:sz w:val="22"/>
          <w:szCs w:val="22"/>
          <w:rtl/>
        </w:rPr>
        <w:t>،</w:t>
      </w:r>
      <w:r w:rsidRPr="002C3C7C">
        <w:rPr>
          <w:sz w:val="22"/>
          <w:szCs w:val="22"/>
          <w:rtl/>
        </w:rPr>
        <w:t xml:space="preserve"> ص26.</w:t>
      </w:r>
    </w:p>
    <w:p w:rsidR="00320910" w:rsidRPr="002C3C7C" w:rsidRDefault="00320910" w:rsidP="00E6632C">
      <w:pPr>
        <w:pStyle w:val="FootnoteText"/>
        <w:bidi w:val="0"/>
        <w:rPr>
          <w:sz w:val="22"/>
          <w:szCs w:val="22"/>
          <w:lang w:val="it-IT"/>
        </w:rPr>
      </w:pPr>
      <w:r w:rsidRPr="002C3C7C">
        <w:rPr>
          <w:sz w:val="22"/>
          <w:szCs w:val="22"/>
          <w:lang w:val="it-IT"/>
        </w:rPr>
        <w:t>Abū Dāūd (4/324 n. 5092), A</w:t>
      </w:r>
      <w:r w:rsidRPr="002C3C7C">
        <w:rPr>
          <w:sz w:val="22"/>
          <w:szCs w:val="22"/>
          <w:u w:val="single"/>
          <w:lang w:val="it-IT"/>
        </w:rPr>
        <w:t>h</w:t>
      </w:r>
      <w:r w:rsidRPr="002C3C7C">
        <w:rPr>
          <w:sz w:val="22"/>
          <w:szCs w:val="22"/>
          <w:lang w:val="it-IT"/>
        </w:rPr>
        <w:t>mad (5/42 n. 20430), A</w:t>
      </w:r>
      <w:r w:rsidRPr="00144AE2">
        <w:rPr>
          <w:color w:val="808080"/>
          <w:sz w:val="22"/>
          <w:szCs w:val="22"/>
          <w:lang w:val="it-IT"/>
        </w:rPr>
        <w:t>l</w:t>
      </w:r>
      <w:r w:rsidRPr="002C3C7C">
        <w:rPr>
          <w:sz w:val="22"/>
          <w:szCs w:val="22"/>
          <w:lang w:val="it-IT"/>
        </w:rPr>
        <w:t>-Nnasā’ī (in</w:t>
      </w:r>
      <w:r w:rsidRPr="002C3C7C">
        <w:rPr>
          <w:rFonts w:hint="cs"/>
          <w:sz w:val="22"/>
          <w:szCs w:val="22"/>
          <w:rtl/>
        </w:rPr>
        <w:t xml:space="preserve"> </w:t>
      </w:r>
      <w:r w:rsidRPr="002C3C7C">
        <w:rPr>
          <w:i/>
          <w:iCs/>
          <w:sz w:val="22"/>
          <w:szCs w:val="22"/>
          <w:lang w:val="it-IT"/>
        </w:rPr>
        <w:t>A°māl al-īaum ūa-llailah,</w:t>
      </w:r>
      <w:r w:rsidRPr="002C3C7C">
        <w:rPr>
          <w:sz w:val="22"/>
          <w:szCs w:val="22"/>
          <w:lang w:val="it-IT"/>
        </w:rPr>
        <w:t xml:space="preserve"> n.22), Ibn A</w:t>
      </w:r>
      <w:r w:rsidRPr="00144AE2">
        <w:rPr>
          <w:color w:val="808080"/>
          <w:sz w:val="22"/>
          <w:szCs w:val="22"/>
          <w:lang w:val="it-IT"/>
        </w:rPr>
        <w:t>l</w:t>
      </w:r>
      <w:r w:rsidRPr="002C3C7C">
        <w:rPr>
          <w:sz w:val="22"/>
          <w:szCs w:val="22"/>
          <w:lang w:val="it-IT"/>
        </w:rPr>
        <w:t>-Ssunnī (n. 69) e Al-Bu</w:t>
      </w:r>
      <w:r w:rsidRPr="002C3C7C">
        <w:rPr>
          <w:sz w:val="22"/>
          <w:szCs w:val="22"/>
          <w:u w:val="single"/>
          <w:lang w:val="it-IT"/>
        </w:rPr>
        <w:t>kh</w:t>
      </w:r>
      <w:r w:rsidRPr="002C3C7C">
        <w:rPr>
          <w:sz w:val="22"/>
          <w:szCs w:val="22"/>
          <w:lang w:val="it-IT"/>
        </w:rPr>
        <w:t xml:space="preserve">ārī (in </w:t>
      </w:r>
      <w:r w:rsidRPr="002C3C7C">
        <w:rPr>
          <w:i/>
          <w:iCs/>
          <w:sz w:val="22"/>
          <w:szCs w:val="22"/>
          <w:lang w:val="it-IT"/>
        </w:rPr>
        <w:t xml:space="preserve"> Al-‘Adab Al-Mufrad</w:t>
      </w:r>
      <w:r w:rsidRPr="002C3C7C">
        <w:rPr>
          <w:sz w:val="22"/>
          <w:szCs w:val="22"/>
          <w:lang w:val="it-IT"/>
        </w:rPr>
        <w:t xml:space="preserve"> n. 701). Lo </w:t>
      </w:r>
      <w:r w:rsidRPr="002C3C7C">
        <w:rPr>
          <w:i/>
          <w:iCs/>
          <w:sz w:val="22"/>
          <w:szCs w:val="22"/>
          <w:u w:val="single"/>
          <w:lang w:val="it-IT"/>
        </w:rPr>
        <w:t>Sh</w:t>
      </w:r>
      <w:r w:rsidRPr="002C3C7C">
        <w:rPr>
          <w:i/>
          <w:iCs/>
          <w:sz w:val="22"/>
          <w:szCs w:val="22"/>
          <w:lang w:val="it-IT"/>
        </w:rPr>
        <w:t>aī</w:t>
      </w:r>
      <w:r w:rsidRPr="002C3C7C">
        <w:rPr>
          <w:i/>
          <w:iCs/>
          <w:sz w:val="22"/>
          <w:szCs w:val="22"/>
          <w:u w:val="single"/>
          <w:lang w:val="it-IT"/>
        </w:rPr>
        <w:t>kh</w:t>
      </w:r>
      <w:r w:rsidRPr="002C3C7C">
        <w:rPr>
          <w:i/>
          <w:iCs/>
          <w:sz w:val="22"/>
          <w:szCs w:val="22"/>
          <w:lang w:val="it-IT"/>
        </w:rPr>
        <w:t xml:space="preserve"> Ibn Baz</w:t>
      </w:r>
      <w:r w:rsidRPr="002C3C7C">
        <w:rPr>
          <w:sz w:val="22"/>
          <w:szCs w:val="22"/>
          <w:lang w:val="it-IT"/>
        </w:rPr>
        <w:t xml:space="preserve"> ha dichiarato di grado </w:t>
      </w:r>
      <w:r w:rsidRPr="002C3C7C">
        <w:rPr>
          <w:i/>
          <w:iCs/>
          <w:sz w:val="22"/>
          <w:szCs w:val="22"/>
          <w:u w:val="single"/>
          <w:lang w:val="it-IT"/>
        </w:rPr>
        <w:t>h</w:t>
      </w:r>
      <w:r w:rsidRPr="002C3C7C">
        <w:rPr>
          <w:i/>
          <w:iCs/>
          <w:sz w:val="22"/>
          <w:szCs w:val="22"/>
          <w:lang w:val="it-IT"/>
        </w:rPr>
        <w:t>asan</w:t>
      </w:r>
      <w:r w:rsidRPr="002C3C7C">
        <w:rPr>
          <w:i/>
          <w:iCs/>
          <w:sz w:val="22"/>
          <w:szCs w:val="22"/>
          <w:u w:val="single"/>
          <w:lang w:val="it-IT"/>
        </w:rPr>
        <w:t xml:space="preserve"> </w:t>
      </w:r>
      <w:r w:rsidRPr="002C3C7C">
        <w:rPr>
          <w:sz w:val="22"/>
          <w:szCs w:val="22"/>
          <w:lang w:val="it-IT"/>
        </w:rPr>
        <w:t xml:space="preserve">(buono) la sua catena di trasmissione in </w:t>
      </w:r>
      <w:r w:rsidRPr="002C3C7C">
        <w:rPr>
          <w:i/>
          <w:iCs/>
          <w:sz w:val="22"/>
          <w:szCs w:val="22"/>
          <w:lang w:val="it-IT"/>
        </w:rPr>
        <w:t>Tu</w:t>
      </w:r>
      <w:r w:rsidRPr="002C3C7C">
        <w:rPr>
          <w:i/>
          <w:iCs/>
          <w:sz w:val="22"/>
          <w:szCs w:val="22"/>
          <w:u w:val="single"/>
          <w:lang w:val="it-IT"/>
        </w:rPr>
        <w:t>h</w:t>
      </w:r>
      <w:r w:rsidRPr="002C3C7C">
        <w:rPr>
          <w:i/>
          <w:iCs/>
          <w:sz w:val="22"/>
          <w:szCs w:val="22"/>
          <w:lang w:val="it-IT"/>
        </w:rPr>
        <w:t>faħ Al-‘A</w:t>
      </w:r>
      <w:r w:rsidRPr="002C3C7C">
        <w:rPr>
          <w:i/>
          <w:iCs/>
          <w:sz w:val="22"/>
          <w:szCs w:val="22"/>
          <w:u w:val="single"/>
          <w:lang w:val="it-IT"/>
        </w:rPr>
        <w:t>kh</w:t>
      </w:r>
      <w:r w:rsidRPr="002C3C7C">
        <w:rPr>
          <w:i/>
          <w:iCs/>
          <w:sz w:val="22"/>
          <w:szCs w:val="22"/>
          <w:lang w:val="it-IT"/>
        </w:rPr>
        <w:t>īār</w:t>
      </w:r>
      <w:r w:rsidRPr="002C3C7C">
        <w:rPr>
          <w:sz w:val="22"/>
          <w:szCs w:val="22"/>
          <w:lang w:val="it-IT"/>
        </w:rPr>
        <w:t>, pag. 26.</w:t>
      </w:r>
    </w:p>
    <w:p w:rsidR="00320910" w:rsidRPr="002C3C7C" w:rsidRDefault="00320910" w:rsidP="00E6632C">
      <w:pPr>
        <w:pStyle w:val="FootnoteText"/>
        <w:bidi w:val="0"/>
        <w:rPr>
          <w:sz w:val="22"/>
          <w:szCs w:val="22"/>
          <w:rtl/>
          <w:lang w:val="it-IT"/>
        </w:rPr>
      </w:pPr>
    </w:p>
  </w:footnote>
  <w:footnote w:id="26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من قالها حين يصبح وحين يمسي سبع مرات كفاه الل</w:t>
      </w:r>
      <w:r w:rsidRPr="002C3C7C">
        <w:rPr>
          <w:rFonts w:hint="cs"/>
          <w:sz w:val="22"/>
          <w:szCs w:val="22"/>
          <w:rtl/>
        </w:rPr>
        <w:t>َّ</w:t>
      </w:r>
      <w:r w:rsidRPr="002C3C7C">
        <w:rPr>
          <w:sz w:val="22"/>
          <w:szCs w:val="22"/>
          <w:rtl/>
        </w:rPr>
        <w:t>ه ما أهم</w:t>
      </w:r>
      <w:r w:rsidRPr="002C3C7C">
        <w:rPr>
          <w:rFonts w:hint="cs"/>
          <w:sz w:val="22"/>
          <w:szCs w:val="22"/>
          <w:rtl/>
        </w:rPr>
        <w:t>ّ</w:t>
      </w:r>
      <w:r w:rsidRPr="002C3C7C">
        <w:rPr>
          <w:sz w:val="22"/>
          <w:szCs w:val="22"/>
          <w:rtl/>
        </w:rPr>
        <w:t>ه من أمر الدنيا والآخرة. أخرجه ابن السني</w:t>
      </w:r>
      <w:r w:rsidRPr="002C3C7C">
        <w:rPr>
          <w:rFonts w:hint="cs"/>
          <w:sz w:val="22"/>
          <w:szCs w:val="22"/>
          <w:rtl/>
        </w:rPr>
        <w:t>،</w:t>
      </w:r>
      <w:r w:rsidRPr="002C3C7C">
        <w:rPr>
          <w:sz w:val="22"/>
          <w:szCs w:val="22"/>
          <w:rtl/>
        </w:rPr>
        <w:t xml:space="preserve"> برقم 71 مرفوعاً</w:t>
      </w:r>
      <w:r w:rsidRPr="002C3C7C">
        <w:rPr>
          <w:rFonts w:hint="cs"/>
          <w:sz w:val="22"/>
          <w:szCs w:val="22"/>
          <w:rtl/>
        </w:rPr>
        <w:t>،</w:t>
      </w:r>
      <w:r w:rsidRPr="002C3C7C">
        <w:rPr>
          <w:sz w:val="22"/>
          <w:szCs w:val="22"/>
          <w:rtl/>
        </w:rPr>
        <w:t xml:space="preserve"> وأبو داود موقوفاً</w:t>
      </w:r>
      <w:r w:rsidRPr="002C3C7C">
        <w:rPr>
          <w:rFonts w:hint="cs"/>
          <w:sz w:val="22"/>
          <w:szCs w:val="22"/>
          <w:rtl/>
        </w:rPr>
        <w:t>، 4/ 321،برقم 5081</w:t>
      </w:r>
      <w:r w:rsidRPr="002C3C7C">
        <w:rPr>
          <w:sz w:val="22"/>
          <w:szCs w:val="22"/>
          <w:rtl/>
        </w:rPr>
        <w:t>، وصح</w:t>
      </w:r>
      <w:r w:rsidRPr="002C3C7C">
        <w:rPr>
          <w:rFonts w:hint="cs"/>
          <w:sz w:val="22"/>
          <w:szCs w:val="22"/>
          <w:rtl/>
        </w:rPr>
        <w:t>ّ</w:t>
      </w:r>
      <w:r w:rsidRPr="002C3C7C">
        <w:rPr>
          <w:sz w:val="22"/>
          <w:szCs w:val="22"/>
          <w:rtl/>
        </w:rPr>
        <w:t>ح إسناده شعيب وعبدالقادر الأرناؤوط. انظر: زاد المعاد 2/376 .</w:t>
      </w:r>
    </w:p>
    <w:p w:rsidR="00320910" w:rsidRPr="002C3C7C" w:rsidRDefault="00320910" w:rsidP="00E6632C">
      <w:pPr>
        <w:pStyle w:val="FootnoteText"/>
        <w:bidi w:val="0"/>
        <w:rPr>
          <w:sz w:val="22"/>
          <w:szCs w:val="22"/>
          <w:rtl/>
        </w:rPr>
      </w:pPr>
      <w:r w:rsidRPr="002C3C7C">
        <w:rPr>
          <w:sz w:val="22"/>
          <w:szCs w:val="22"/>
          <w:lang w:val="it-IT"/>
        </w:rPr>
        <w:t>Colui che la recita sette volte al mattino e alla sera Allāh lo allevia dalle preoccupazioni  di questa vita e dell’altra. Lo ha trasmesso Ibn Al-Sunnī (n.71 attribuendolo al Messaggero -</w:t>
      </w:r>
      <w:r w:rsidRPr="002C3C7C">
        <w:rPr>
          <w:i/>
          <w:iCs/>
          <w:sz w:val="22"/>
          <w:szCs w:val="22"/>
          <w:lang w:val="it-IT"/>
        </w:rPr>
        <w:t>marfū°</w:t>
      </w:r>
      <w:r w:rsidRPr="002C3C7C">
        <w:rPr>
          <w:sz w:val="22"/>
          <w:szCs w:val="22"/>
          <w:lang w:val="it-IT"/>
        </w:rPr>
        <w:t>-), Abū Dāūd (attribuendolo ad uno dei Compagni –</w:t>
      </w:r>
      <w:r w:rsidRPr="002C3C7C">
        <w:rPr>
          <w:i/>
          <w:iCs/>
          <w:sz w:val="22"/>
          <w:szCs w:val="22"/>
          <w:lang w:val="it-IT"/>
        </w:rPr>
        <w:t xml:space="preserve">maūqūf- </w:t>
      </w:r>
      <w:r w:rsidRPr="002C3C7C">
        <w:rPr>
          <w:sz w:val="22"/>
          <w:szCs w:val="22"/>
          <w:lang w:val="it-IT"/>
        </w:rPr>
        <w:t>321/4 n. 5081).</w:t>
      </w:r>
      <w:r w:rsidRPr="002C3C7C">
        <w:rPr>
          <w:rFonts w:hint="cs"/>
          <w:sz w:val="22"/>
          <w:szCs w:val="22"/>
          <w:rtl/>
          <w:lang w:val="it-IT"/>
        </w:rPr>
        <w:t xml:space="preserve"> </w:t>
      </w:r>
      <w:r w:rsidRPr="002C3C7C">
        <w:rPr>
          <w:sz w:val="22"/>
          <w:szCs w:val="22"/>
          <w:lang w:val="it-IT"/>
        </w:rPr>
        <w:t xml:space="preserve"> </w:t>
      </w:r>
      <w:r w:rsidRPr="002C3C7C">
        <w:rPr>
          <w:i/>
          <w:iCs/>
          <w:sz w:val="22"/>
          <w:szCs w:val="22"/>
          <w:u w:val="single"/>
          <w:lang w:val="it-IT"/>
        </w:rPr>
        <w:t>Sh</w:t>
      </w:r>
      <w:r w:rsidRPr="002C3C7C">
        <w:rPr>
          <w:i/>
          <w:iCs/>
          <w:sz w:val="22"/>
          <w:szCs w:val="22"/>
          <w:lang w:val="it-IT"/>
        </w:rPr>
        <w:t xml:space="preserve">u°aīb </w:t>
      </w:r>
      <w:r w:rsidRPr="002C3C7C">
        <w:rPr>
          <w:sz w:val="22"/>
          <w:szCs w:val="22"/>
          <w:lang w:val="it-IT"/>
        </w:rPr>
        <w:t>e</w:t>
      </w:r>
      <w:r w:rsidRPr="002C3C7C">
        <w:rPr>
          <w:i/>
          <w:iCs/>
          <w:sz w:val="22"/>
          <w:szCs w:val="22"/>
          <w:lang w:val="it-IT"/>
        </w:rPr>
        <w:t xml:space="preserve"> Abdu Al-Qādir</w:t>
      </w:r>
      <w:r w:rsidRPr="002C3C7C">
        <w:rPr>
          <w:sz w:val="22"/>
          <w:szCs w:val="22"/>
          <w:lang w:val="it-IT"/>
        </w:rPr>
        <w:t xml:space="preserve"> </w:t>
      </w:r>
      <w:r w:rsidRPr="002C3C7C">
        <w:rPr>
          <w:i/>
          <w:iCs/>
          <w:sz w:val="22"/>
          <w:szCs w:val="22"/>
          <w:lang w:val="it-IT"/>
        </w:rPr>
        <w:t>Al-‘Arna’ū</w:t>
      </w:r>
      <w:r w:rsidRPr="002C3C7C">
        <w:rPr>
          <w:i/>
          <w:iCs/>
          <w:sz w:val="22"/>
          <w:szCs w:val="22"/>
          <w:u w:val="single"/>
          <w:lang w:val="it-IT"/>
        </w:rPr>
        <w:t>t</w:t>
      </w:r>
      <w:r w:rsidRPr="002C3C7C">
        <w:rPr>
          <w:sz w:val="22"/>
          <w:szCs w:val="22"/>
          <w:lang w:val="it-IT"/>
        </w:rPr>
        <w:t xml:space="preserve"> hanno dichiarato di grado autentico la sua catena di trasmissione. Vedi: </w:t>
      </w:r>
      <w:r w:rsidRPr="002C3C7C">
        <w:rPr>
          <w:i/>
          <w:iCs/>
          <w:sz w:val="22"/>
          <w:szCs w:val="22"/>
          <w:lang w:val="it-IT"/>
        </w:rPr>
        <w:t>Zād Al-Ma°ād</w:t>
      </w:r>
      <w:r w:rsidRPr="002C3C7C">
        <w:rPr>
          <w:sz w:val="22"/>
          <w:szCs w:val="22"/>
          <w:lang w:val="it-IT"/>
        </w:rPr>
        <w:t xml:space="preserve">, 376/2. </w:t>
      </w:r>
    </w:p>
  </w:footnote>
  <w:footnote w:id="26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برقم 5074،</w:t>
      </w:r>
      <w:r w:rsidRPr="002C3C7C">
        <w:rPr>
          <w:sz w:val="22"/>
          <w:szCs w:val="22"/>
          <w:rtl/>
        </w:rPr>
        <w:t xml:space="preserve"> وابن ماجه</w:t>
      </w:r>
      <w:r w:rsidRPr="002C3C7C">
        <w:rPr>
          <w:rFonts w:hint="cs"/>
          <w:sz w:val="22"/>
          <w:szCs w:val="22"/>
          <w:rtl/>
        </w:rPr>
        <w:t>، برقم 3871،</w:t>
      </w:r>
      <w:r w:rsidRPr="002C3C7C">
        <w:rPr>
          <w:sz w:val="22"/>
          <w:szCs w:val="22"/>
          <w:rtl/>
        </w:rPr>
        <w:t xml:space="preserve"> وانظر</w:t>
      </w:r>
      <w:r w:rsidRPr="002C3C7C">
        <w:rPr>
          <w:rFonts w:hint="cs"/>
          <w:sz w:val="22"/>
          <w:szCs w:val="22"/>
          <w:rtl/>
        </w:rPr>
        <w:t>:</w:t>
      </w:r>
      <w:r w:rsidRPr="002C3C7C">
        <w:rPr>
          <w:sz w:val="22"/>
          <w:szCs w:val="22"/>
          <w:rtl/>
        </w:rPr>
        <w:t xml:space="preserve"> صحيح ابن ماجه</w:t>
      </w:r>
      <w:r w:rsidRPr="002C3C7C">
        <w:rPr>
          <w:rFonts w:hint="cs"/>
          <w:sz w:val="22"/>
          <w:szCs w:val="22"/>
          <w:rtl/>
        </w:rPr>
        <w:t>،</w:t>
      </w:r>
      <w:r w:rsidRPr="002C3C7C">
        <w:rPr>
          <w:sz w:val="22"/>
          <w:szCs w:val="22"/>
          <w:rtl/>
        </w:rPr>
        <w:t xml:space="preserve"> 2/332 .</w:t>
      </w:r>
    </w:p>
    <w:p w:rsidR="00320910" w:rsidRPr="002C3C7C" w:rsidRDefault="00320910" w:rsidP="00E6632C">
      <w:pPr>
        <w:pStyle w:val="FootnoteText"/>
        <w:bidi w:val="0"/>
        <w:rPr>
          <w:sz w:val="22"/>
          <w:szCs w:val="22"/>
          <w:lang w:val="it-IT"/>
        </w:rPr>
      </w:pPr>
      <w:proofErr w:type="spellStart"/>
      <w:r w:rsidRPr="002C3C7C">
        <w:rPr>
          <w:sz w:val="22"/>
          <w:szCs w:val="22"/>
        </w:rPr>
        <w:t>Abū</w:t>
      </w:r>
      <w:proofErr w:type="spellEnd"/>
      <w:r w:rsidRPr="002C3C7C">
        <w:rPr>
          <w:sz w:val="22"/>
          <w:szCs w:val="22"/>
        </w:rPr>
        <w:t xml:space="preserve"> </w:t>
      </w:r>
      <w:proofErr w:type="spellStart"/>
      <w:r w:rsidRPr="002C3C7C">
        <w:rPr>
          <w:sz w:val="22"/>
          <w:szCs w:val="22"/>
        </w:rPr>
        <w:t>Dāūd</w:t>
      </w:r>
      <w:proofErr w:type="spellEnd"/>
      <w:r w:rsidRPr="002C3C7C">
        <w:rPr>
          <w:sz w:val="22"/>
          <w:szCs w:val="22"/>
        </w:rPr>
        <w:t xml:space="preserve"> (n. 5074), Ibn </w:t>
      </w:r>
      <w:proofErr w:type="spellStart"/>
      <w:r w:rsidRPr="002C3C7C">
        <w:rPr>
          <w:sz w:val="22"/>
          <w:szCs w:val="22"/>
        </w:rPr>
        <w:t>Mājah</w:t>
      </w:r>
      <w:proofErr w:type="spellEnd"/>
      <w:r w:rsidRPr="002C3C7C">
        <w:rPr>
          <w:sz w:val="22"/>
          <w:szCs w:val="22"/>
        </w:rPr>
        <w:t xml:space="preserve"> (n. 3871). </w:t>
      </w:r>
      <w:r w:rsidRPr="002C3C7C">
        <w:rPr>
          <w:sz w:val="22"/>
          <w:szCs w:val="22"/>
          <w:lang w:val="it-IT"/>
        </w:rPr>
        <w:t xml:space="preserve">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sz w:val="22"/>
          <w:szCs w:val="22"/>
          <w:lang w:val="it-IT"/>
        </w:rPr>
        <w:t xml:space="preserve"> (332/2).</w:t>
      </w:r>
    </w:p>
  </w:footnote>
  <w:footnote w:id="269">
    <w:p w:rsidR="00320910" w:rsidRPr="002C3C7C" w:rsidRDefault="00320910" w:rsidP="00125991">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highlight w:val="yellow"/>
          <w:lang w:val="it-IT"/>
        </w:rPr>
        <w:t>ntende dire le mie mancanze, lacune e difetti, e tutto ciò la cui divulgazione potrebbe nuocermi, e fa parte di ciò la protezione dalla divulgazione della ‘awra, e per l’uomo è ciò che</w:t>
      </w:r>
      <w:r w:rsidRPr="002C3C7C">
        <w:rPr>
          <w:sz w:val="22"/>
          <w:szCs w:val="22"/>
          <w:lang w:val="it-IT"/>
        </w:rPr>
        <w:t xml:space="preserve"> vi è dal suo ombelico al suo ginocchio, mentre per la donna è l’intero suo corpo pag. 503. (B)</w:t>
      </w:r>
    </w:p>
    <w:p w:rsidR="00320910" w:rsidRPr="002C3C7C" w:rsidRDefault="00320910" w:rsidP="00125991">
      <w:pPr>
        <w:pStyle w:val="FootnoteText"/>
        <w:bidi w:val="0"/>
        <w:rPr>
          <w:sz w:val="22"/>
          <w:szCs w:val="22"/>
          <w:lang w:val="it-IT"/>
        </w:rPr>
      </w:pPr>
    </w:p>
  </w:footnote>
  <w:footnote w:id="270">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xml:space="preserve">، برقم 3392، </w:t>
      </w:r>
      <w:r w:rsidRPr="002C3C7C">
        <w:rPr>
          <w:sz w:val="22"/>
          <w:szCs w:val="22"/>
          <w:rtl/>
        </w:rPr>
        <w:t>وأبو داود</w:t>
      </w:r>
      <w:r w:rsidRPr="002C3C7C">
        <w:rPr>
          <w:rFonts w:hint="cs"/>
          <w:sz w:val="22"/>
          <w:szCs w:val="22"/>
          <w:rtl/>
        </w:rPr>
        <w:t>، برقم 5067،</w:t>
      </w:r>
      <w:r w:rsidRPr="002C3C7C">
        <w:rPr>
          <w:sz w:val="22"/>
          <w:szCs w:val="22"/>
          <w:rtl/>
        </w:rPr>
        <w:t>. وانظر: صحيح الترمذي</w:t>
      </w:r>
      <w:r w:rsidRPr="002C3C7C">
        <w:rPr>
          <w:rFonts w:hint="cs"/>
          <w:sz w:val="22"/>
          <w:szCs w:val="22"/>
          <w:rtl/>
        </w:rPr>
        <w:t>،</w:t>
      </w:r>
      <w:r w:rsidRPr="002C3C7C">
        <w:rPr>
          <w:sz w:val="22"/>
          <w:szCs w:val="22"/>
          <w:rtl/>
        </w:rPr>
        <w:t xml:space="preserve"> 3/142 .</w:t>
      </w:r>
    </w:p>
    <w:p w:rsidR="00320910" w:rsidRPr="002C3C7C" w:rsidRDefault="00320910" w:rsidP="00E6632C">
      <w:pPr>
        <w:pStyle w:val="FootnoteText"/>
        <w:bidi w:val="0"/>
        <w:rPr>
          <w:sz w:val="22"/>
          <w:szCs w:val="22"/>
          <w:rtl/>
          <w:lang w:val="it-IT"/>
        </w:rPr>
      </w:pPr>
      <w:r w:rsidRPr="002C3C7C">
        <w:rPr>
          <w:sz w:val="22"/>
          <w:szCs w:val="22"/>
          <w:lang w:val="it-IT"/>
        </w:rPr>
        <w:t>Al-Tirmi</w:t>
      </w:r>
      <w:r w:rsidRPr="002C3C7C">
        <w:rPr>
          <w:sz w:val="22"/>
          <w:szCs w:val="22"/>
          <w:u w:val="single"/>
          <w:lang w:val="it-IT"/>
        </w:rPr>
        <w:t>dh</w:t>
      </w:r>
      <w:r w:rsidRPr="002C3C7C">
        <w:rPr>
          <w:sz w:val="22"/>
          <w:szCs w:val="22"/>
          <w:lang w:val="it-IT"/>
        </w:rPr>
        <w:t xml:space="preserve">ī (n. 3392) e Abū Dāūd (n. 5067).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Al-Tirmi</w:t>
      </w:r>
      <w:r w:rsidRPr="002C3C7C">
        <w:rPr>
          <w:i/>
          <w:iCs/>
          <w:sz w:val="22"/>
          <w:szCs w:val="22"/>
          <w:u w:val="single"/>
          <w:lang w:val="it-IT"/>
        </w:rPr>
        <w:t>dh</w:t>
      </w:r>
      <w:r w:rsidRPr="002C3C7C">
        <w:rPr>
          <w:i/>
          <w:iCs/>
          <w:sz w:val="22"/>
          <w:szCs w:val="22"/>
          <w:lang w:val="it-IT"/>
        </w:rPr>
        <w:t>ī</w:t>
      </w:r>
      <w:r w:rsidRPr="002C3C7C">
        <w:rPr>
          <w:sz w:val="22"/>
          <w:szCs w:val="22"/>
          <w:lang w:val="it-IT"/>
        </w:rPr>
        <w:t>, 142/3.</w:t>
      </w:r>
    </w:p>
  </w:footnote>
  <w:footnote w:id="271">
    <w:p w:rsidR="00320910" w:rsidRPr="002C3C7C" w:rsidRDefault="00320910" w:rsidP="00DB3D16">
      <w:pPr>
        <w:pStyle w:val="FootnoteText"/>
        <w:bidi w:val="0"/>
        <w:rPr>
          <w:sz w:val="22"/>
          <w:szCs w:val="22"/>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Associare </w:t>
      </w:r>
      <w:r w:rsidRPr="002C3C7C">
        <w:rPr>
          <w:sz w:val="22"/>
          <w:szCs w:val="22"/>
          <w:lang w:val="it-IT"/>
        </w:rPr>
        <w:t>[altri ad Allāh] (</w:t>
      </w:r>
      <w:r w:rsidRPr="002C3C7C">
        <w:rPr>
          <w:rFonts w:hint="cs"/>
          <w:sz w:val="22"/>
          <w:szCs w:val="22"/>
          <w:rtl/>
          <w:lang w:val="it-IT"/>
        </w:rPr>
        <w:t>شِـرك</w:t>
      </w:r>
      <w:r w:rsidRPr="002C3C7C">
        <w:rPr>
          <w:sz w:val="22"/>
          <w:szCs w:val="22"/>
          <w:lang w:val="it-IT"/>
        </w:rPr>
        <w:t xml:space="preserve"> </w:t>
      </w:r>
      <w:r w:rsidRPr="002C3C7C">
        <w:rPr>
          <w:i/>
          <w:iCs/>
          <w:sz w:val="22"/>
          <w:szCs w:val="22"/>
          <w:u w:val="single"/>
          <w:lang w:val="it-IT"/>
        </w:rPr>
        <w:t>sh</w:t>
      </w:r>
      <w:r w:rsidRPr="002C3C7C">
        <w:rPr>
          <w:i/>
          <w:iCs/>
          <w:sz w:val="22"/>
          <w:szCs w:val="22"/>
          <w:lang w:val="it-IT"/>
        </w:rPr>
        <w:t>irk</w:t>
      </w:r>
      <w:r w:rsidRPr="002C3C7C">
        <w:rPr>
          <w:sz w:val="22"/>
          <w:szCs w:val="22"/>
          <w:lang w:val="it-IT"/>
        </w:rPr>
        <w:t>): l’incudere altri assieme ad Allāh nelle azioni che vanno rivolte unicamente e specificamente a Lui, l’Altissimo.</w:t>
      </w:r>
    </w:p>
  </w:footnote>
  <w:footnote w:id="27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من قالها ثلاثاً إذا أصبح</w:t>
      </w:r>
      <w:r w:rsidRPr="002C3C7C">
        <w:rPr>
          <w:rFonts w:hint="cs"/>
          <w:sz w:val="22"/>
          <w:szCs w:val="22"/>
          <w:rtl/>
        </w:rPr>
        <w:t>،</w:t>
      </w:r>
      <w:r w:rsidRPr="002C3C7C">
        <w:rPr>
          <w:sz w:val="22"/>
          <w:szCs w:val="22"/>
          <w:rtl/>
        </w:rPr>
        <w:t xml:space="preserve"> وثلاثاً إذا أمسى لم يضره شيء. أخرجه أبو داود</w:t>
      </w:r>
      <w:r w:rsidRPr="002C3C7C">
        <w:rPr>
          <w:rFonts w:hint="cs"/>
          <w:sz w:val="22"/>
          <w:szCs w:val="22"/>
          <w:rtl/>
        </w:rPr>
        <w:t>، 4/ 323،برقم، 5088، والترمذي، 5/ 465،برقم 3388،</w:t>
      </w:r>
      <w:r w:rsidRPr="002C3C7C">
        <w:rPr>
          <w:sz w:val="22"/>
          <w:szCs w:val="22"/>
          <w:rtl/>
        </w:rPr>
        <w:t xml:space="preserve"> وابن ماجه</w:t>
      </w:r>
      <w:r w:rsidRPr="002C3C7C">
        <w:rPr>
          <w:rFonts w:hint="cs"/>
          <w:sz w:val="22"/>
          <w:szCs w:val="22"/>
          <w:rtl/>
        </w:rPr>
        <w:t>، برقم 3869،</w:t>
      </w:r>
      <w:r w:rsidRPr="002C3C7C">
        <w:rPr>
          <w:sz w:val="22"/>
          <w:szCs w:val="22"/>
          <w:rtl/>
        </w:rPr>
        <w:t xml:space="preserve"> وأحمد</w:t>
      </w:r>
      <w:r w:rsidRPr="002C3C7C">
        <w:rPr>
          <w:rFonts w:hint="cs"/>
          <w:sz w:val="22"/>
          <w:szCs w:val="22"/>
          <w:rtl/>
        </w:rPr>
        <w:t>، برقم 446</w:t>
      </w:r>
      <w:r w:rsidRPr="002C3C7C">
        <w:rPr>
          <w:sz w:val="22"/>
          <w:szCs w:val="22"/>
          <w:rtl/>
        </w:rPr>
        <w:t xml:space="preserve">. </w:t>
      </w:r>
      <w:r w:rsidRPr="002C3C7C">
        <w:rPr>
          <w:rFonts w:hint="cs"/>
          <w:sz w:val="22"/>
          <w:szCs w:val="22"/>
          <w:rtl/>
        </w:rPr>
        <w:t>و</w:t>
      </w:r>
      <w:r w:rsidRPr="002C3C7C">
        <w:rPr>
          <w:sz w:val="22"/>
          <w:szCs w:val="22"/>
          <w:rtl/>
        </w:rPr>
        <w:t>انظر: صحيح ابن ماجه</w:t>
      </w:r>
      <w:r w:rsidRPr="002C3C7C">
        <w:rPr>
          <w:rFonts w:hint="cs"/>
          <w:sz w:val="22"/>
          <w:szCs w:val="22"/>
          <w:rtl/>
        </w:rPr>
        <w:t>،</w:t>
      </w:r>
      <w:r w:rsidRPr="002C3C7C">
        <w:rPr>
          <w:sz w:val="22"/>
          <w:szCs w:val="22"/>
          <w:rtl/>
        </w:rPr>
        <w:t xml:space="preserve"> 2/332</w:t>
      </w:r>
      <w:r w:rsidRPr="002C3C7C">
        <w:rPr>
          <w:rFonts w:hint="cs"/>
          <w:sz w:val="22"/>
          <w:szCs w:val="22"/>
          <w:rtl/>
        </w:rPr>
        <w:t>،</w:t>
      </w:r>
      <w:r w:rsidRPr="002C3C7C">
        <w:rPr>
          <w:sz w:val="22"/>
          <w:szCs w:val="22"/>
          <w:rtl/>
        </w:rPr>
        <w:t xml:space="preserve"> وحس</w:t>
      </w:r>
      <w:r w:rsidRPr="002C3C7C">
        <w:rPr>
          <w:rFonts w:hint="cs"/>
          <w:sz w:val="22"/>
          <w:szCs w:val="22"/>
          <w:rtl/>
        </w:rPr>
        <w:t>ّ</w:t>
      </w:r>
      <w:r w:rsidRPr="002C3C7C">
        <w:rPr>
          <w:sz w:val="22"/>
          <w:szCs w:val="22"/>
          <w:rtl/>
        </w:rPr>
        <w:t>ن إسناده العلامة ابن باز</w:t>
      </w:r>
      <w:r w:rsidRPr="002C3C7C">
        <w:rPr>
          <w:rFonts w:ascii="AAAGoldenLotus Stg1_Ver1" w:hAnsi="AAAGoldenLotus Stg1_Ver1" w:cs="AAAGoldenLotus Stg1_Ver1" w:hint="cs"/>
          <w:color w:val="008080"/>
          <w:sz w:val="22"/>
          <w:szCs w:val="22"/>
          <w:rtl/>
        </w:rPr>
        <w:t>‘</w:t>
      </w:r>
      <w:r w:rsidRPr="002C3C7C">
        <w:rPr>
          <w:sz w:val="22"/>
          <w:szCs w:val="22"/>
          <w:rtl/>
        </w:rPr>
        <w:t xml:space="preserve"> في تحفة الأخيار</w:t>
      </w:r>
      <w:r w:rsidRPr="002C3C7C">
        <w:rPr>
          <w:rFonts w:hint="cs"/>
          <w:sz w:val="22"/>
          <w:szCs w:val="22"/>
          <w:rtl/>
        </w:rPr>
        <w:t>،</w:t>
      </w:r>
      <w:r w:rsidRPr="002C3C7C">
        <w:rPr>
          <w:sz w:val="22"/>
          <w:szCs w:val="22"/>
          <w:rtl/>
        </w:rPr>
        <w:t xml:space="preserve"> ص39 .</w:t>
      </w:r>
    </w:p>
    <w:p w:rsidR="00320910" w:rsidRPr="002C3C7C" w:rsidRDefault="00320910" w:rsidP="00910496">
      <w:pPr>
        <w:pStyle w:val="FootnoteText"/>
        <w:bidi w:val="0"/>
        <w:rPr>
          <w:sz w:val="22"/>
          <w:szCs w:val="22"/>
          <w:rtl/>
        </w:rPr>
      </w:pPr>
      <w:r w:rsidRPr="002C3C7C">
        <w:rPr>
          <w:sz w:val="22"/>
          <w:szCs w:val="22"/>
          <w:lang w:val="it-IT"/>
        </w:rPr>
        <w:t>Colui che la recita tre volte al mattino e tre volte la sera nulla gli potra nuocere. Lo ha trasmesso Abū Dāūd (323/4, n.5088), Al-Tirmi</w:t>
      </w:r>
      <w:r w:rsidRPr="002C3C7C">
        <w:rPr>
          <w:sz w:val="22"/>
          <w:szCs w:val="22"/>
          <w:u w:val="single"/>
          <w:lang w:val="it-IT"/>
        </w:rPr>
        <w:t>dh</w:t>
      </w:r>
      <w:r w:rsidRPr="002C3C7C">
        <w:rPr>
          <w:sz w:val="22"/>
          <w:szCs w:val="22"/>
          <w:lang w:val="it-IT"/>
        </w:rPr>
        <w:t>ī (465/5, n. 3388), Ibn Mājah (n. 3869), A</w:t>
      </w:r>
      <w:r w:rsidRPr="002C3C7C">
        <w:rPr>
          <w:sz w:val="22"/>
          <w:szCs w:val="22"/>
          <w:u w:val="single"/>
          <w:lang w:val="it-IT"/>
        </w:rPr>
        <w:t>h</w:t>
      </w:r>
      <w:r w:rsidRPr="002C3C7C">
        <w:rPr>
          <w:sz w:val="22"/>
          <w:szCs w:val="22"/>
          <w:lang w:val="it-IT"/>
        </w:rPr>
        <w:t xml:space="preserve">mad (n. 446).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sz w:val="22"/>
          <w:szCs w:val="22"/>
          <w:lang w:val="it-IT"/>
        </w:rPr>
        <w:t xml:space="preserve"> (332/2). Lo </w:t>
      </w:r>
      <w:r w:rsidRPr="002C3C7C">
        <w:rPr>
          <w:i/>
          <w:iCs/>
          <w:sz w:val="22"/>
          <w:szCs w:val="22"/>
          <w:u w:val="single"/>
          <w:lang w:val="it-IT"/>
        </w:rPr>
        <w:t>Sh</w:t>
      </w:r>
      <w:r w:rsidRPr="002C3C7C">
        <w:rPr>
          <w:i/>
          <w:iCs/>
          <w:sz w:val="22"/>
          <w:szCs w:val="22"/>
          <w:lang w:val="it-IT"/>
        </w:rPr>
        <w:t>aī</w:t>
      </w:r>
      <w:r w:rsidRPr="002C3C7C">
        <w:rPr>
          <w:i/>
          <w:iCs/>
          <w:sz w:val="22"/>
          <w:szCs w:val="22"/>
          <w:u w:val="single"/>
          <w:lang w:val="it-IT"/>
        </w:rPr>
        <w:t>kh</w:t>
      </w:r>
      <w:r w:rsidRPr="002C3C7C">
        <w:rPr>
          <w:i/>
          <w:iCs/>
          <w:sz w:val="22"/>
          <w:szCs w:val="22"/>
          <w:lang w:val="it-IT"/>
        </w:rPr>
        <w:t xml:space="preserve"> Ibn Baz</w:t>
      </w:r>
      <w:r w:rsidRPr="002C3C7C">
        <w:rPr>
          <w:sz w:val="22"/>
          <w:szCs w:val="22"/>
          <w:lang w:val="it-IT"/>
        </w:rPr>
        <w:t xml:space="preserve"> ha dichiarato di grado </w:t>
      </w:r>
      <w:r w:rsidRPr="002C3C7C">
        <w:rPr>
          <w:i/>
          <w:iCs/>
          <w:sz w:val="22"/>
          <w:szCs w:val="22"/>
          <w:u w:val="single"/>
          <w:lang w:val="it-IT"/>
        </w:rPr>
        <w:t>h</w:t>
      </w:r>
      <w:r w:rsidRPr="002C3C7C">
        <w:rPr>
          <w:i/>
          <w:iCs/>
          <w:sz w:val="22"/>
          <w:szCs w:val="22"/>
          <w:lang w:val="it-IT"/>
        </w:rPr>
        <w:t xml:space="preserve">asan </w:t>
      </w:r>
      <w:r w:rsidRPr="002C3C7C">
        <w:rPr>
          <w:sz w:val="22"/>
          <w:szCs w:val="22"/>
          <w:lang w:val="it-IT"/>
        </w:rPr>
        <w:t xml:space="preserve">(buono) sua la catena di trasmissione in </w:t>
      </w:r>
      <w:r w:rsidRPr="002C3C7C">
        <w:rPr>
          <w:i/>
          <w:iCs/>
          <w:sz w:val="22"/>
          <w:szCs w:val="22"/>
          <w:lang w:val="it-IT"/>
        </w:rPr>
        <w:t>Tu</w:t>
      </w:r>
      <w:r w:rsidRPr="002C3C7C">
        <w:rPr>
          <w:i/>
          <w:iCs/>
          <w:sz w:val="22"/>
          <w:szCs w:val="22"/>
          <w:u w:val="single"/>
          <w:lang w:val="it-IT"/>
        </w:rPr>
        <w:t>h</w:t>
      </w:r>
      <w:r w:rsidRPr="002C3C7C">
        <w:rPr>
          <w:i/>
          <w:iCs/>
          <w:sz w:val="22"/>
          <w:szCs w:val="22"/>
          <w:lang w:val="it-IT"/>
        </w:rPr>
        <w:t>faħ Al-‘A</w:t>
      </w:r>
      <w:r w:rsidRPr="002C3C7C">
        <w:rPr>
          <w:i/>
          <w:iCs/>
          <w:sz w:val="22"/>
          <w:szCs w:val="22"/>
          <w:u w:val="single"/>
          <w:lang w:val="it-IT"/>
        </w:rPr>
        <w:t>kh</w:t>
      </w:r>
      <w:r w:rsidRPr="002C3C7C">
        <w:rPr>
          <w:i/>
          <w:iCs/>
          <w:sz w:val="22"/>
          <w:szCs w:val="22"/>
          <w:lang w:val="it-IT"/>
        </w:rPr>
        <w:t>īār</w:t>
      </w:r>
      <w:r w:rsidRPr="002C3C7C">
        <w:rPr>
          <w:sz w:val="22"/>
          <w:szCs w:val="22"/>
          <w:lang w:val="it-IT"/>
        </w:rPr>
        <w:t>, pagina 39.</w:t>
      </w:r>
      <w:r w:rsidRPr="002C3C7C">
        <w:rPr>
          <w:sz w:val="22"/>
          <w:szCs w:val="22"/>
          <w:rtl/>
        </w:rPr>
        <w:t xml:space="preserve"> </w:t>
      </w:r>
    </w:p>
  </w:footnote>
  <w:footnote w:id="273">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من قالها ثلاثاً حين يصبح وثلاثاً حين يمسي كان حقاً على الل</w:t>
      </w:r>
      <w:r w:rsidRPr="002C3C7C">
        <w:rPr>
          <w:rFonts w:hint="cs"/>
          <w:sz w:val="22"/>
          <w:szCs w:val="22"/>
          <w:rtl/>
        </w:rPr>
        <w:t>َّ</w:t>
      </w:r>
      <w:r w:rsidRPr="002C3C7C">
        <w:rPr>
          <w:sz w:val="22"/>
          <w:szCs w:val="22"/>
          <w:rtl/>
        </w:rPr>
        <w:t>ه أن يرضيه يوم القيامة. أحمد</w:t>
      </w:r>
      <w:r w:rsidRPr="002C3C7C">
        <w:rPr>
          <w:rFonts w:hint="cs"/>
          <w:sz w:val="22"/>
          <w:szCs w:val="22"/>
          <w:rtl/>
        </w:rPr>
        <w:t>، 4/ 337،برقم 18967،</w:t>
      </w:r>
      <w:r w:rsidRPr="002C3C7C">
        <w:rPr>
          <w:sz w:val="22"/>
          <w:szCs w:val="22"/>
          <w:rtl/>
        </w:rPr>
        <w:t xml:space="preserve"> والنسائي في عمل اليوم والليلة</w:t>
      </w:r>
      <w:r w:rsidRPr="002C3C7C">
        <w:rPr>
          <w:rFonts w:hint="cs"/>
          <w:sz w:val="22"/>
          <w:szCs w:val="22"/>
          <w:rtl/>
        </w:rPr>
        <w:t>،</w:t>
      </w:r>
      <w:r w:rsidRPr="002C3C7C">
        <w:rPr>
          <w:sz w:val="22"/>
          <w:szCs w:val="22"/>
          <w:rtl/>
        </w:rPr>
        <w:t xml:space="preserve"> برقم 4</w:t>
      </w:r>
      <w:r w:rsidRPr="002C3C7C">
        <w:rPr>
          <w:rFonts w:hint="cs"/>
          <w:sz w:val="22"/>
          <w:szCs w:val="22"/>
          <w:rtl/>
        </w:rPr>
        <w:t>،</w:t>
      </w:r>
      <w:r w:rsidRPr="002C3C7C">
        <w:rPr>
          <w:sz w:val="22"/>
          <w:szCs w:val="22"/>
          <w:rtl/>
        </w:rPr>
        <w:t xml:space="preserve"> وابن السني</w:t>
      </w:r>
      <w:r w:rsidRPr="002C3C7C">
        <w:rPr>
          <w:rFonts w:hint="cs"/>
          <w:sz w:val="22"/>
          <w:szCs w:val="22"/>
          <w:rtl/>
        </w:rPr>
        <w:t>،</w:t>
      </w:r>
      <w:r w:rsidRPr="002C3C7C">
        <w:rPr>
          <w:sz w:val="22"/>
          <w:szCs w:val="22"/>
          <w:rtl/>
        </w:rPr>
        <w:t xml:space="preserve"> برقم 68</w:t>
      </w:r>
      <w:r w:rsidRPr="002C3C7C">
        <w:rPr>
          <w:rFonts w:hint="cs"/>
          <w:sz w:val="22"/>
          <w:szCs w:val="22"/>
          <w:rtl/>
        </w:rPr>
        <w:t>،</w:t>
      </w:r>
      <w:r w:rsidRPr="002C3C7C">
        <w:rPr>
          <w:sz w:val="22"/>
          <w:szCs w:val="22"/>
          <w:rtl/>
        </w:rPr>
        <w:t xml:space="preserve"> وأبو داود</w:t>
      </w:r>
      <w:r w:rsidRPr="002C3C7C">
        <w:rPr>
          <w:rFonts w:hint="cs"/>
          <w:sz w:val="22"/>
          <w:szCs w:val="22"/>
          <w:rtl/>
        </w:rPr>
        <w:t xml:space="preserve">، </w:t>
      </w:r>
      <w:r w:rsidRPr="002C3C7C">
        <w:rPr>
          <w:sz w:val="22"/>
          <w:szCs w:val="22"/>
          <w:rtl/>
        </w:rPr>
        <w:br/>
      </w:r>
      <w:r w:rsidRPr="002C3C7C">
        <w:rPr>
          <w:rFonts w:hint="cs"/>
          <w:sz w:val="22"/>
          <w:szCs w:val="22"/>
          <w:rtl/>
        </w:rPr>
        <w:t xml:space="preserve">4/ 318،برقم 1531، </w:t>
      </w:r>
      <w:r w:rsidRPr="002C3C7C">
        <w:rPr>
          <w:sz w:val="22"/>
          <w:szCs w:val="22"/>
          <w:rtl/>
        </w:rPr>
        <w:t>والترمذي</w:t>
      </w:r>
      <w:r w:rsidRPr="002C3C7C">
        <w:rPr>
          <w:rFonts w:hint="cs"/>
          <w:sz w:val="22"/>
          <w:szCs w:val="22"/>
          <w:rtl/>
        </w:rPr>
        <w:t xml:space="preserve">، 5/ 465،برقم،3389، </w:t>
      </w:r>
      <w:r w:rsidRPr="002C3C7C">
        <w:rPr>
          <w:sz w:val="22"/>
          <w:szCs w:val="22"/>
          <w:rtl/>
        </w:rPr>
        <w:t>وحس</w:t>
      </w:r>
      <w:r w:rsidRPr="002C3C7C">
        <w:rPr>
          <w:rFonts w:hint="cs"/>
          <w:sz w:val="22"/>
          <w:szCs w:val="22"/>
          <w:rtl/>
        </w:rPr>
        <w:t>ّ</w:t>
      </w:r>
      <w:r w:rsidRPr="002C3C7C">
        <w:rPr>
          <w:sz w:val="22"/>
          <w:szCs w:val="22"/>
          <w:rtl/>
        </w:rPr>
        <w:t>نه ابن باز</w:t>
      </w:r>
      <w:r w:rsidRPr="002C3C7C">
        <w:rPr>
          <w:rFonts w:ascii="AAAGoldenLotus Stg1_Ver1" w:hAnsi="AAAGoldenLotus Stg1_Ver1" w:cs="AAAGoldenLotus Stg1_Ver1" w:hint="cs"/>
          <w:color w:val="008080"/>
          <w:sz w:val="22"/>
          <w:szCs w:val="22"/>
          <w:rtl/>
        </w:rPr>
        <w:t>‘</w:t>
      </w:r>
      <w:r w:rsidRPr="002C3C7C">
        <w:rPr>
          <w:sz w:val="22"/>
          <w:szCs w:val="22"/>
          <w:rtl/>
        </w:rPr>
        <w:t xml:space="preserve"> في تحفة الأخيار ص39 .</w:t>
      </w:r>
    </w:p>
    <w:p w:rsidR="00320910" w:rsidRPr="002C3C7C" w:rsidRDefault="00320910" w:rsidP="00910496">
      <w:pPr>
        <w:pStyle w:val="FootnoteText"/>
        <w:bidi w:val="0"/>
        <w:rPr>
          <w:sz w:val="22"/>
          <w:szCs w:val="22"/>
          <w:rtl/>
          <w:lang w:val="it-IT"/>
        </w:rPr>
      </w:pPr>
      <w:r w:rsidRPr="002C3C7C">
        <w:rPr>
          <w:sz w:val="22"/>
          <w:szCs w:val="22"/>
          <w:lang w:val="it-IT"/>
        </w:rPr>
        <w:t>Colui che la ripete tre volte al mattino e tre alla sera Allāh si incarica di renderlo soddisfatto nel Giorno del Giudizio. A</w:t>
      </w:r>
      <w:r w:rsidRPr="002C3C7C">
        <w:rPr>
          <w:sz w:val="22"/>
          <w:szCs w:val="22"/>
          <w:u w:val="single"/>
          <w:lang w:val="it-IT"/>
        </w:rPr>
        <w:t>h</w:t>
      </w:r>
      <w:r w:rsidRPr="002C3C7C">
        <w:rPr>
          <w:sz w:val="22"/>
          <w:szCs w:val="22"/>
          <w:lang w:val="it-IT"/>
        </w:rPr>
        <w:t>mad (337/4 n. 18967), Al-Nasā‘ī (in</w:t>
      </w:r>
      <w:r w:rsidRPr="002C3C7C">
        <w:rPr>
          <w:rFonts w:hint="cs"/>
          <w:sz w:val="22"/>
          <w:szCs w:val="22"/>
          <w:rtl/>
        </w:rPr>
        <w:t xml:space="preserve"> </w:t>
      </w:r>
      <w:r w:rsidRPr="002C3C7C">
        <w:rPr>
          <w:i/>
          <w:iCs/>
          <w:sz w:val="22"/>
          <w:szCs w:val="22"/>
          <w:lang w:val="it-IT"/>
        </w:rPr>
        <w:t>A°māl al-īaum ūa-llailaħ,</w:t>
      </w:r>
      <w:r w:rsidRPr="002C3C7C">
        <w:rPr>
          <w:sz w:val="22"/>
          <w:szCs w:val="22"/>
          <w:lang w:val="it-IT"/>
        </w:rPr>
        <w:t xml:space="preserve"> n.4), Ibn A</w:t>
      </w:r>
      <w:r w:rsidRPr="00144AE2">
        <w:rPr>
          <w:color w:val="808080"/>
          <w:sz w:val="22"/>
          <w:szCs w:val="22"/>
          <w:lang w:val="it-IT"/>
        </w:rPr>
        <w:t>l</w:t>
      </w:r>
      <w:r w:rsidRPr="002C3C7C">
        <w:rPr>
          <w:sz w:val="22"/>
          <w:szCs w:val="22"/>
          <w:lang w:val="it-IT"/>
        </w:rPr>
        <w:t>-Ssunnī (n. 68), Abū Dāūd (318/4 n. 1531), A</w:t>
      </w:r>
      <w:r w:rsidRPr="00144AE2">
        <w:rPr>
          <w:color w:val="808080"/>
          <w:sz w:val="22"/>
          <w:szCs w:val="22"/>
          <w:lang w:val="it-IT"/>
        </w:rPr>
        <w:t>l</w:t>
      </w:r>
      <w:r w:rsidRPr="002C3C7C">
        <w:rPr>
          <w:sz w:val="22"/>
          <w:szCs w:val="22"/>
          <w:lang w:val="it-IT"/>
        </w:rPr>
        <w:t>-Ttirmi</w:t>
      </w:r>
      <w:r w:rsidRPr="002C3C7C">
        <w:rPr>
          <w:sz w:val="22"/>
          <w:szCs w:val="22"/>
          <w:u w:val="single"/>
          <w:lang w:val="it-IT"/>
        </w:rPr>
        <w:t>dh</w:t>
      </w:r>
      <w:r w:rsidRPr="002C3C7C">
        <w:rPr>
          <w:sz w:val="22"/>
          <w:szCs w:val="22"/>
          <w:lang w:val="it-IT"/>
        </w:rPr>
        <w:t xml:space="preserve">ī (465/5, n. 3389). Lo </w:t>
      </w:r>
      <w:r w:rsidRPr="002C3C7C">
        <w:rPr>
          <w:i/>
          <w:iCs/>
          <w:sz w:val="22"/>
          <w:szCs w:val="22"/>
          <w:u w:val="single"/>
          <w:lang w:val="it-IT"/>
        </w:rPr>
        <w:t>Sh</w:t>
      </w:r>
      <w:r w:rsidRPr="002C3C7C">
        <w:rPr>
          <w:i/>
          <w:iCs/>
          <w:sz w:val="22"/>
          <w:szCs w:val="22"/>
          <w:lang w:val="it-IT"/>
        </w:rPr>
        <w:t>aī</w:t>
      </w:r>
      <w:r w:rsidRPr="002C3C7C">
        <w:rPr>
          <w:i/>
          <w:iCs/>
          <w:sz w:val="22"/>
          <w:szCs w:val="22"/>
          <w:u w:val="single"/>
          <w:lang w:val="it-IT"/>
        </w:rPr>
        <w:t>kh</w:t>
      </w:r>
      <w:r w:rsidRPr="002C3C7C">
        <w:rPr>
          <w:i/>
          <w:iCs/>
          <w:sz w:val="22"/>
          <w:szCs w:val="22"/>
          <w:lang w:val="it-IT"/>
        </w:rPr>
        <w:t xml:space="preserve"> Ibn Baz</w:t>
      </w:r>
      <w:r w:rsidRPr="002C3C7C">
        <w:rPr>
          <w:sz w:val="22"/>
          <w:szCs w:val="22"/>
          <w:lang w:val="it-IT"/>
        </w:rPr>
        <w:t xml:space="preserve"> ha dichiarato di grado </w:t>
      </w:r>
      <w:r w:rsidRPr="002C3C7C">
        <w:rPr>
          <w:i/>
          <w:iCs/>
          <w:sz w:val="22"/>
          <w:szCs w:val="22"/>
          <w:u w:val="single"/>
          <w:lang w:val="it-IT"/>
        </w:rPr>
        <w:t>h</w:t>
      </w:r>
      <w:r w:rsidRPr="002C3C7C">
        <w:rPr>
          <w:i/>
          <w:iCs/>
          <w:sz w:val="22"/>
          <w:szCs w:val="22"/>
          <w:lang w:val="it-IT"/>
        </w:rPr>
        <w:t xml:space="preserve">asan </w:t>
      </w:r>
      <w:r w:rsidRPr="002C3C7C">
        <w:rPr>
          <w:sz w:val="22"/>
          <w:szCs w:val="22"/>
          <w:lang w:val="it-IT"/>
        </w:rPr>
        <w:t xml:space="preserve">(buono) sua la catena di trasmissione in </w:t>
      </w:r>
      <w:r w:rsidRPr="002C3C7C">
        <w:rPr>
          <w:i/>
          <w:iCs/>
          <w:sz w:val="22"/>
          <w:szCs w:val="22"/>
          <w:lang w:val="it-IT"/>
        </w:rPr>
        <w:t>Tu</w:t>
      </w:r>
      <w:r w:rsidRPr="002C3C7C">
        <w:rPr>
          <w:i/>
          <w:iCs/>
          <w:sz w:val="22"/>
          <w:szCs w:val="22"/>
          <w:u w:val="single"/>
          <w:lang w:val="it-IT"/>
        </w:rPr>
        <w:t>h</w:t>
      </w:r>
      <w:r w:rsidRPr="002C3C7C">
        <w:rPr>
          <w:i/>
          <w:iCs/>
          <w:sz w:val="22"/>
          <w:szCs w:val="22"/>
          <w:lang w:val="it-IT"/>
        </w:rPr>
        <w:t>faħ Al-‘A</w:t>
      </w:r>
      <w:r w:rsidRPr="002C3C7C">
        <w:rPr>
          <w:i/>
          <w:iCs/>
          <w:sz w:val="22"/>
          <w:szCs w:val="22"/>
          <w:u w:val="single"/>
          <w:lang w:val="it-IT"/>
        </w:rPr>
        <w:t>kh</w:t>
      </w:r>
      <w:r w:rsidRPr="002C3C7C">
        <w:rPr>
          <w:i/>
          <w:iCs/>
          <w:sz w:val="22"/>
          <w:szCs w:val="22"/>
          <w:lang w:val="it-IT"/>
        </w:rPr>
        <w:t>īār</w:t>
      </w:r>
      <w:r w:rsidRPr="002C3C7C">
        <w:rPr>
          <w:sz w:val="22"/>
          <w:szCs w:val="22"/>
          <w:lang w:val="it-IT"/>
        </w:rPr>
        <w:t>, pag. 39.</w:t>
      </w:r>
      <w:r w:rsidRPr="002C3C7C">
        <w:rPr>
          <w:sz w:val="22"/>
          <w:szCs w:val="22"/>
          <w:rtl/>
          <w:lang w:val="it-IT"/>
        </w:rPr>
        <w:t xml:space="preserve"> </w:t>
      </w:r>
    </w:p>
  </w:footnote>
  <w:footnote w:id="274">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الحاكم وصححه</w:t>
      </w:r>
      <w:r w:rsidRPr="002C3C7C">
        <w:rPr>
          <w:rFonts w:hint="cs"/>
          <w:sz w:val="22"/>
          <w:szCs w:val="22"/>
          <w:rtl/>
        </w:rPr>
        <w:t>،</w:t>
      </w:r>
      <w:r w:rsidRPr="002C3C7C">
        <w:rPr>
          <w:sz w:val="22"/>
          <w:szCs w:val="22"/>
          <w:rtl/>
        </w:rPr>
        <w:t xml:space="preserve"> ووافقه الذهبي</w:t>
      </w:r>
      <w:r w:rsidRPr="002C3C7C">
        <w:rPr>
          <w:rFonts w:hint="cs"/>
          <w:sz w:val="22"/>
          <w:szCs w:val="22"/>
          <w:rtl/>
        </w:rPr>
        <w:t>،</w:t>
      </w:r>
      <w:r w:rsidRPr="002C3C7C">
        <w:rPr>
          <w:sz w:val="22"/>
          <w:szCs w:val="22"/>
          <w:rtl/>
        </w:rPr>
        <w:t xml:space="preserve"> 1/545</w:t>
      </w:r>
      <w:r w:rsidRPr="002C3C7C">
        <w:rPr>
          <w:rFonts w:hint="cs"/>
          <w:sz w:val="22"/>
          <w:szCs w:val="22"/>
          <w:rtl/>
        </w:rPr>
        <w:t>،</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الترغيب والترهيب</w:t>
      </w:r>
      <w:r w:rsidRPr="002C3C7C">
        <w:rPr>
          <w:rFonts w:hint="cs"/>
          <w:sz w:val="22"/>
          <w:szCs w:val="22"/>
          <w:rtl/>
        </w:rPr>
        <w:t>،</w:t>
      </w:r>
      <w:r w:rsidRPr="002C3C7C">
        <w:rPr>
          <w:sz w:val="22"/>
          <w:szCs w:val="22"/>
          <w:rtl/>
        </w:rPr>
        <w:t xml:space="preserve"> 1/273 .</w:t>
      </w:r>
    </w:p>
    <w:p w:rsidR="00320910" w:rsidRPr="002C3C7C" w:rsidRDefault="00320910" w:rsidP="00E6632C">
      <w:pPr>
        <w:pStyle w:val="FootnoteText"/>
        <w:bidi w:val="0"/>
        <w:rPr>
          <w:sz w:val="22"/>
          <w:szCs w:val="22"/>
          <w:lang w:val="it-IT"/>
        </w:rPr>
      </w:pPr>
      <w:r w:rsidRPr="002C3C7C">
        <w:rPr>
          <w:sz w:val="22"/>
          <w:szCs w:val="22"/>
          <w:lang w:val="it-IT"/>
        </w:rPr>
        <w:t>[Lo ha trasmesso] Al-</w:t>
      </w:r>
      <w:r w:rsidRPr="002C3C7C">
        <w:rPr>
          <w:sz w:val="22"/>
          <w:szCs w:val="22"/>
          <w:u w:val="single"/>
          <w:lang w:val="it-IT"/>
        </w:rPr>
        <w:t>H</w:t>
      </w:r>
      <w:r w:rsidRPr="002C3C7C">
        <w:rPr>
          <w:sz w:val="22"/>
          <w:szCs w:val="22"/>
          <w:lang w:val="it-IT"/>
        </w:rPr>
        <w:t xml:space="preserve">ākim esprimendo il suo giudizio sulla catena di trasmissione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(autentica).</w:t>
      </w:r>
    </w:p>
  </w:footnote>
  <w:footnote w:id="275">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وإذا أمسى قال: أمسينا وأمسى الملك لل</w:t>
      </w:r>
      <w:r w:rsidRPr="002C3C7C">
        <w:rPr>
          <w:rFonts w:hint="cs"/>
          <w:sz w:val="22"/>
          <w:szCs w:val="22"/>
          <w:rtl/>
        </w:rPr>
        <w:t>َّ</w:t>
      </w:r>
      <w:r w:rsidRPr="002C3C7C">
        <w:rPr>
          <w:sz w:val="22"/>
          <w:szCs w:val="22"/>
          <w:rtl/>
        </w:rPr>
        <w:t>ه رب</w:t>
      </w:r>
      <w:r w:rsidRPr="002C3C7C">
        <w:rPr>
          <w:rFonts w:hint="cs"/>
          <w:sz w:val="22"/>
          <w:szCs w:val="22"/>
          <w:rtl/>
        </w:rPr>
        <w:t>ّ</w:t>
      </w:r>
      <w:r w:rsidRPr="002C3C7C">
        <w:rPr>
          <w:sz w:val="22"/>
          <w:szCs w:val="22"/>
          <w:rtl/>
        </w:rPr>
        <w:t xml:space="preserve"> العالمين.</w:t>
      </w:r>
    </w:p>
    <w:p w:rsidR="00320910" w:rsidRPr="002C3C7C" w:rsidRDefault="00320910" w:rsidP="00E6632C">
      <w:pPr>
        <w:pStyle w:val="FootnoteText"/>
        <w:bidi w:val="0"/>
        <w:rPr>
          <w:sz w:val="22"/>
          <w:szCs w:val="22"/>
          <w:lang w:val="it-IT"/>
        </w:rPr>
      </w:pPr>
      <w:r w:rsidRPr="002C3C7C">
        <w:rPr>
          <w:sz w:val="22"/>
          <w:szCs w:val="22"/>
          <w:lang w:val="it-IT"/>
        </w:rPr>
        <w:t xml:space="preserve">Quando [il musulmano] giunge a sera dice: Siamo giunti a sera ed è giunto a sera il Regno che appartiene ad Allah, il Signore dei mondi. </w:t>
      </w:r>
    </w:p>
  </w:footnote>
  <w:footnote w:id="276">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وإذا أمسى قال: الل</w:t>
      </w:r>
      <w:r w:rsidRPr="002C3C7C">
        <w:rPr>
          <w:rFonts w:hint="cs"/>
          <w:sz w:val="22"/>
          <w:szCs w:val="22"/>
          <w:rtl/>
        </w:rPr>
        <w:t>َّ</w:t>
      </w:r>
      <w:r w:rsidRPr="002C3C7C">
        <w:rPr>
          <w:sz w:val="22"/>
          <w:szCs w:val="22"/>
          <w:rtl/>
        </w:rPr>
        <w:t>هم إني أسألك خير هذه الليلة</w:t>
      </w:r>
      <w:r w:rsidRPr="002C3C7C">
        <w:rPr>
          <w:rFonts w:hint="cs"/>
          <w:sz w:val="22"/>
          <w:szCs w:val="22"/>
          <w:rtl/>
        </w:rPr>
        <w:t>:</w:t>
      </w:r>
      <w:r w:rsidRPr="002C3C7C">
        <w:rPr>
          <w:sz w:val="22"/>
          <w:szCs w:val="22"/>
          <w:rtl/>
        </w:rPr>
        <w:t xml:space="preserve"> فتحها</w:t>
      </w:r>
      <w:r w:rsidRPr="002C3C7C">
        <w:rPr>
          <w:rFonts w:hint="cs"/>
          <w:sz w:val="22"/>
          <w:szCs w:val="22"/>
          <w:rtl/>
        </w:rPr>
        <w:t>،</w:t>
      </w:r>
      <w:r w:rsidRPr="002C3C7C">
        <w:rPr>
          <w:sz w:val="22"/>
          <w:szCs w:val="22"/>
          <w:rtl/>
        </w:rPr>
        <w:t xml:space="preserve"> ونصرها</w:t>
      </w:r>
      <w:r w:rsidRPr="002C3C7C">
        <w:rPr>
          <w:rFonts w:hint="cs"/>
          <w:sz w:val="22"/>
          <w:szCs w:val="22"/>
          <w:rtl/>
        </w:rPr>
        <w:t>،</w:t>
      </w:r>
      <w:r w:rsidRPr="002C3C7C">
        <w:rPr>
          <w:sz w:val="22"/>
          <w:szCs w:val="22"/>
          <w:rtl/>
        </w:rPr>
        <w:t xml:space="preserve"> ونورها</w:t>
      </w:r>
      <w:r w:rsidRPr="002C3C7C">
        <w:rPr>
          <w:rFonts w:hint="cs"/>
          <w:sz w:val="22"/>
          <w:szCs w:val="22"/>
          <w:rtl/>
        </w:rPr>
        <w:t>،</w:t>
      </w:r>
      <w:r w:rsidRPr="002C3C7C">
        <w:rPr>
          <w:sz w:val="22"/>
          <w:szCs w:val="22"/>
          <w:rtl/>
        </w:rPr>
        <w:t xml:space="preserve"> وبركتها</w:t>
      </w:r>
      <w:r w:rsidRPr="002C3C7C">
        <w:rPr>
          <w:rFonts w:hint="cs"/>
          <w:sz w:val="22"/>
          <w:szCs w:val="22"/>
          <w:rtl/>
        </w:rPr>
        <w:t>،</w:t>
      </w:r>
      <w:r w:rsidRPr="002C3C7C">
        <w:rPr>
          <w:sz w:val="22"/>
          <w:szCs w:val="22"/>
          <w:rtl/>
        </w:rPr>
        <w:t xml:space="preserve"> وهداها</w:t>
      </w:r>
      <w:r w:rsidRPr="002C3C7C">
        <w:rPr>
          <w:rFonts w:hint="cs"/>
          <w:sz w:val="22"/>
          <w:szCs w:val="22"/>
          <w:rtl/>
        </w:rPr>
        <w:t>،</w:t>
      </w:r>
      <w:r w:rsidRPr="002C3C7C">
        <w:rPr>
          <w:sz w:val="22"/>
          <w:szCs w:val="22"/>
          <w:rtl/>
        </w:rPr>
        <w:t xml:space="preserve"> وأعوذ بك من شر ما فيها</w:t>
      </w:r>
      <w:r w:rsidRPr="002C3C7C">
        <w:rPr>
          <w:rFonts w:hint="cs"/>
          <w:sz w:val="22"/>
          <w:szCs w:val="22"/>
          <w:rtl/>
        </w:rPr>
        <w:t>،</w:t>
      </w:r>
      <w:r w:rsidRPr="002C3C7C">
        <w:rPr>
          <w:sz w:val="22"/>
          <w:szCs w:val="22"/>
          <w:rtl/>
        </w:rPr>
        <w:t xml:space="preserve"> وشر ما بعدها.</w:t>
      </w:r>
    </w:p>
    <w:p w:rsidR="00320910" w:rsidRPr="002C3C7C" w:rsidRDefault="00320910" w:rsidP="00E6632C">
      <w:pPr>
        <w:pStyle w:val="FootnoteText"/>
        <w:bidi w:val="0"/>
        <w:rPr>
          <w:spacing w:val="-6"/>
          <w:sz w:val="22"/>
          <w:szCs w:val="22"/>
          <w:rtl/>
          <w:lang w:val="it-IT"/>
        </w:rPr>
      </w:pPr>
      <w:r w:rsidRPr="002C3C7C">
        <w:rPr>
          <w:sz w:val="22"/>
          <w:szCs w:val="22"/>
          <w:lang w:val="it-IT"/>
        </w:rPr>
        <w:t>Quando [il musulmano] giunge a sera dice: O Allah! Ti chiedo il bene che vi è in questa notte: la sua conquista, la sua vittoria, la sua luce, la sua abbondanza e la sua guida; e Ti chiedo protezione contro il male che vi si trova ed il male che ad essa segue.</w:t>
      </w:r>
      <w:r w:rsidRPr="002C3C7C">
        <w:rPr>
          <w:spacing w:val="-6"/>
          <w:sz w:val="22"/>
          <w:szCs w:val="22"/>
          <w:rtl/>
          <w:lang w:val="it-IT"/>
        </w:rPr>
        <w:t xml:space="preserve"> </w:t>
      </w:r>
    </w:p>
  </w:footnote>
  <w:footnote w:id="27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4/ 322، برقم 5084،</w:t>
      </w:r>
      <w:r w:rsidRPr="002C3C7C">
        <w:rPr>
          <w:sz w:val="22"/>
          <w:szCs w:val="22"/>
          <w:rtl/>
        </w:rPr>
        <w:t xml:space="preserve"> وحسن إسناده شعيب وعبد القادر الأرناؤوط في تحقيق زاد المعاد</w:t>
      </w:r>
      <w:r w:rsidRPr="002C3C7C">
        <w:rPr>
          <w:rFonts w:hint="cs"/>
          <w:sz w:val="22"/>
          <w:szCs w:val="22"/>
          <w:rtl/>
        </w:rPr>
        <w:t>،</w:t>
      </w:r>
      <w:r w:rsidRPr="002C3C7C">
        <w:rPr>
          <w:sz w:val="22"/>
          <w:szCs w:val="22"/>
          <w:rtl/>
        </w:rPr>
        <w:t xml:space="preserve"> 2/</w:t>
      </w:r>
      <w:r w:rsidRPr="002C3C7C">
        <w:rPr>
          <w:rFonts w:hint="cs"/>
          <w:sz w:val="22"/>
          <w:szCs w:val="22"/>
          <w:rtl/>
        </w:rPr>
        <w:t>3</w:t>
      </w:r>
      <w:r w:rsidRPr="002C3C7C">
        <w:rPr>
          <w:sz w:val="22"/>
          <w:szCs w:val="22"/>
          <w:rtl/>
        </w:rPr>
        <w:t>73 .</w:t>
      </w:r>
    </w:p>
    <w:p w:rsidR="00320910" w:rsidRPr="002C3C7C" w:rsidRDefault="00320910" w:rsidP="00E6632C">
      <w:pPr>
        <w:pStyle w:val="FootnoteText"/>
        <w:bidi w:val="0"/>
        <w:rPr>
          <w:sz w:val="22"/>
          <w:szCs w:val="22"/>
          <w:rtl/>
          <w:lang w:val="it-IT"/>
        </w:rPr>
      </w:pPr>
      <w:r w:rsidRPr="002C3C7C">
        <w:rPr>
          <w:sz w:val="22"/>
          <w:szCs w:val="22"/>
          <w:lang w:val="it-IT"/>
        </w:rPr>
        <w:t xml:space="preserve">Abū Dāūd (322/4, n.5084). </w:t>
      </w:r>
      <w:r w:rsidRPr="002C3C7C">
        <w:rPr>
          <w:sz w:val="22"/>
          <w:szCs w:val="22"/>
          <w:u w:val="single"/>
          <w:lang w:val="it-IT"/>
        </w:rPr>
        <w:t>Sh</w:t>
      </w:r>
      <w:r w:rsidRPr="002C3C7C">
        <w:rPr>
          <w:sz w:val="22"/>
          <w:szCs w:val="22"/>
          <w:lang w:val="it-IT"/>
        </w:rPr>
        <w:t>u°aīb e Abdu Al-Qādir Al-‘Arna’ū</w:t>
      </w:r>
      <w:r w:rsidRPr="002C3C7C">
        <w:rPr>
          <w:sz w:val="22"/>
          <w:szCs w:val="22"/>
          <w:u w:val="single"/>
          <w:lang w:val="it-IT"/>
        </w:rPr>
        <w:t>t</w:t>
      </w:r>
      <w:r w:rsidRPr="002C3C7C">
        <w:rPr>
          <w:sz w:val="22"/>
          <w:szCs w:val="22"/>
          <w:lang w:val="it-IT"/>
        </w:rPr>
        <w:t xml:space="preserve"> hanno dichiarato di categoria </w:t>
      </w:r>
      <w:r w:rsidRPr="002C3C7C">
        <w:rPr>
          <w:i/>
          <w:iCs/>
          <w:sz w:val="22"/>
          <w:szCs w:val="22"/>
          <w:u w:val="single"/>
          <w:lang w:val="it-IT"/>
        </w:rPr>
        <w:t>h</w:t>
      </w:r>
      <w:r w:rsidRPr="002C3C7C">
        <w:rPr>
          <w:i/>
          <w:iCs/>
          <w:sz w:val="22"/>
          <w:szCs w:val="22"/>
          <w:lang w:val="it-IT"/>
        </w:rPr>
        <w:t>asan</w:t>
      </w:r>
      <w:r w:rsidRPr="002C3C7C">
        <w:rPr>
          <w:sz w:val="22"/>
          <w:szCs w:val="22"/>
          <w:lang w:val="it-IT"/>
        </w:rPr>
        <w:t xml:space="preserve"> (buona) la sua catena di trasmissione nella revisione di “Zād al-Ma°ād” (373/2).</w:t>
      </w:r>
    </w:p>
  </w:footnote>
  <w:footnote w:id="27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وإذا أمسى قال: أمسينا على فطرة الإسلام.</w:t>
      </w:r>
    </w:p>
    <w:p w:rsidR="00320910" w:rsidRPr="002C3C7C" w:rsidRDefault="00320910" w:rsidP="00E6632C">
      <w:pPr>
        <w:pStyle w:val="FootnoteText"/>
        <w:rPr>
          <w:sz w:val="22"/>
          <w:szCs w:val="22"/>
          <w:rtl/>
          <w:lang w:val="it-IT"/>
        </w:rPr>
      </w:pPr>
      <w:r w:rsidRPr="002C3C7C">
        <w:rPr>
          <w:sz w:val="22"/>
          <w:szCs w:val="22"/>
          <w:lang w:val="it-IT"/>
        </w:rPr>
        <w:t>Quando giunge a sera [il Musulmano] dice: Siamo giunti a sera con la prima natura dell’Islam.</w:t>
      </w:r>
    </w:p>
  </w:footnote>
  <w:footnote w:id="27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أحمد</w:t>
      </w:r>
      <w:r w:rsidRPr="002C3C7C">
        <w:rPr>
          <w:rFonts w:hint="cs"/>
          <w:sz w:val="22"/>
          <w:szCs w:val="22"/>
          <w:rtl/>
        </w:rPr>
        <w:t>، 3/ 406، و407،برقم 15360، ورقم 15563،</w:t>
      </w:r>
      <w:r w:rsidRPr="002C3C7C">
        <w:rPr>
          <w:sz w:val="22"/>
          <w:szCs w:val="22"/>
          <w:rtl/>
        </w:rPr>
        <w:t xml:space="preserve"> وابن السني في عمل اليوم والليلة</w:t>
      </w:r>
      <w:r w:rsidRPr="002C3C7C">
        <w:rPr>
          <w:rFonts w:hint="cs"/>
          <w:sz w:val="22"/>
          <w:szCs w:val="22"/>
          <w:rtl/>
        </w:rPr>
        <w:t>،</w:t>
      </w:r>
      <w:r w:rsidRPr="002C3C7C">
        <w:rPr>
          <w:sz w:val="22"/>
          <w:szCs w:val="22"/>
          <w:rtl/>
        </w:rPr>
        <w:t xml:space="preserve"> برقم 34</w:t>
      </w:r>
      <w:r w:rsidRPr="002C3C7C">
        <w:rPr>
          <w:rFonts w:hint="cs"/>
          <w:sz w:val="22"/>
          <w:szCs w:val="22"/>
          <w:rtl/>
        </w:rPr>
        <w:t>،</w:t>
      </w:r>
      <w:r w:rsidRPr="002C3C7C">
        <w:rPr>
          <w:sz w:val="22"/>
          <w:szCs w:val="22"/>
          <w:rtl/>
        </w:rPr>
        <w:t xml:space="preserve"> وانظر: صحيح الجامع</w:t>
      </w:r>
      <w:r w:rsidRPr="002C3C7C">
        <w:rPr>
          <w:rFonts w:hint="cs"/>
          <w:sz w:val="22"/>
          <w:szCs w:val="22"/>
          <w:rtl/>
        </w:rPr>
        <w:t>،</w:t>
      </w:r>
      <w:r w:rsidRPr="002C3C7C">
        <w:rPr>
          <w:sz w:val="22"/>
          <w:szCs w:val="22"/>
          <w:rtl/>
        </w:rPr>
        <w:t xml:space="preserve"> 4/209 .</w:t>
      </w:r>
    </w:p>
    <w:p w:rsidR="00320910" w:rsidRPr="002C3C7C" w:rsidRDefault="00320910" w:rsidP="00E6632C">
      <w:pPr>
        <w:pStyle w:val="FootnoteText"/>
        <w:bidi w:val="0"/>
        <w:rPr>
          <w:sz w:val="22"/>
          <w:szCs w:val="22"/>
          <w:rtl/>
          <w:lang w:val="it-IT"/>
        </w:rPr>
      </w:pPr>
      <w:r w:rsidRPr="002C3C7C">
        <w:rPr>
          <w:sz w:val="22"/>
          <w:szCs w:val="22"/>
          <w:lang w:val="it-IT"/>
        </w:rPr>
        <w:t>A</w:t>
      </w:r>
      <w:r w:rsidRPr="002C3C7C">
        <w:rPr>
          <w:sz w:val="22"/>
          <w:szCs w:val="22"/>
          <w:u w:val="single"/>
          <w:lang w:val="it-IT"/>
        </w:rPr>
        <w:t>h</w:t>
      </w:r>
      <w:r w:rsidRPr="002C3C7C">
        <w:rPr>
          <w:sz w:val="22"/>
          <w:szCs w:val="22"/>
          <w:lang w:val="it-IT"/>
        </w:rPr>
        <w:t xml:space="preserve">mad (406/3 e 407, n.15360 e 15563), Ibn Al-Sunnī (in </w:t>
      </w:r>
      <w:r w:rsidRPr="002C3C7C">
        <w:rPr>
          <w:i/>
          <w:iCs/>
          <w:sz w:val="22"/>
          <w:szCs w:val="22"/>
          <w:lang w:val="it-IT"/>
        </w:rPr>
        <w:t>°Amal al-īaūm ūa al-llaīlaħ</w:t>
      </w:r>
      <w:r w:rsidRPr="002C3C7C">
        <w:rPr>
          <w:sz w:val="22"/>
          <w:szCs w:val="22"/>
          <w:lang w:val="it-IT"/>
        </w:rPr>
        <w:t xml:space="preserve">, n.34).Vedi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Al-Jāmi°</w:t>
      </w:r>
      <w:r w:rsidRPr="002C3C7C">
        <w:rPr>
          <w:sz w:val="22"/>
          <w:szCs w:val="22"/>
          <w:lang w:val="it-IT"/>
        </w:rPr>
        <w:t xml:space="preserve"> (209/4).</w:t>
      </w:r>
    </w:p>
  </w:footnote>
  <w:footnote w:id="280">
    <w:p w:rsidR="00320910" w:rsidRPr="002C3C7C" w:rsidRDefault="00320910" w:rsidP="00E6632C">
      <w:pPr>
        <w:pStyle w:val="FootnoteText"/>
        <w:rPr>
          <w:w w:val="90"/>
          <w:sz w:val="22"/>
          <w:szCs w:val="22"/>
        </w:rPr>
      </w:pPr>
      <w:r w:rsidRPr="002C3C7C">
        <w:rPr>
          <w:w w:val="90"/>
          <w:sz w:val="22"/>
          <w:szCs w:val="22"/>
          <w:rtl/>
        </w:rPr>
        <w:t>(</w:t>
      </w:r>
      <w:r w:rsidRPr="002C3C7C">
        <w:rPr>
          <w:w w:val="90"/>
          <w:sz w:val="22"/>
          <w:szCs w:val="22"/>
          <w:rtl/>
        </w:rPr>
        <w:footnoteRef/>
      </w:r>
      <w:r w:rsidRPr="002C3C7C">
        <w:rPr>
          <w:w w:val="90"/>
          <w:sz w:val="22"/>
          <w:szCs w:val="22"/>
          <w:rtl/>
        </w:rPr>
        <w:t>)  من قالها مائة مرة حين يصبح وحين يمسي لم يأت أحد يوم القيامة بأفضل مما جاء به إلا أحد قال مثل ما قال أو زاد عليه. مسلم</w:t>
      </w:r>
      <w:r w:rsidRPr="002C3C7C">
        <w:rPr>
          <w:rFonts w:hint="cs"/>
          <w:w w:val="90"/>
          <w:sz w:val="22"/>
          <w:szCs w:val="22"/>
          <w:rtl/>
        </w:rPr>
        <w:t>، 4/ 2071برقم 2692</w:t>
      </w:r>
      <w:r w:rsidRPr="002C3C7C">
        <w:rPr>
          <w:w w:val="90"/>
          <w:sz w:val="22"/>
          <w:szCs w:val="22"/>
          <w:rtl/>
        </w:rPr>
        <w:t>.</w:t>
      </w:r>
    </w:p>
    <w:p w:rsidR="00320910" w:rsidRPr="002C3C7C" w:rsidRDefault="00320910" w:rsidP="006E393A">
      <w:pPr>
        <w:pStyle w:val="FootnoteText"/>
        <w:bidi w:val="0"/>
        <w:rPr>
          <w:w w:val="90"/>
          <w:sz w:val="22"/>
          <w:szCs w:val="22"/>
          <w:rtl/>
          <w:lang w:val="it-IT"/>
        </w:rPr>
      </w:pPr>
      <w:r w:rsidRPr="002C3C7C">
        <w:rPr>
          <w:w w:val="90"/>
          <w:sz w:val="22"/>
          <w:szCs w:val="22"/>
          <w:lang w:val="it-IT"/>
        </w:rPr>
        <w:t>Colui che ripere tale ricordo cento volte quando giunge a mattino e a sera non ci sarà nessuno che avrà compiuto un operato pari al suo nel giorno del Giudizio, eccetto una persona che abbia ripetuto [tale ricordo] quanto lui o per un numero maggiore del suo.</w:t>
      </w:r>
    </w:p>
  </w:footnote>
  <w:footnote w:id="281">
    <w:p w:rsidR="00320910" w:rsidRPr="002C3C7C" w:rsidRDefault="00320910" w:rsidP="001930C1">
      <w:pPr>
        <w:bidi w:val="0"/>
        <w:rPr>
          <w:sz w:val="22"/>
          <w:szCs w:val="22"/>
          <w:lang w:val="it-IT"/>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āna-Llāh</w:t>
      </w:r>
      <w:r w:rsidRPr="002C3C7C">
        <w:rPr>
          <w:sz w:val="22"/>
          <w:szCs w:val="22"/>
          <w:lang w:val="it-IT"/>
        </w:rPr>
        <w:t xml:space="preserve">: </w:t>
      </w:r>
      <w:r w:rsidRPr="002C3C7C">
        <w:rPr>
          <w:sz w:val="22"/>
          <w:szCs w:val="22"/>
          <w:lang w:val="it-IT"/>
        </w:rPr>
        <w:t>il significato è "Il glorificare Allāh affermando la sua estraneità verso di ogni cosa che non gli si addice, come il fatto che gli venga attribuito un socio, un figlio, una compagna, e ogni altro tipo di dipendenza o di mancanza".</w:t>
      </w:r>
    </w:p>
  </w:footnote>
  <w:footnote w:id="28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النسائي في عمل اليوم والليلة</w:t>
      </w:r>
      <w:r w:rsidRPr="002C3C7C">
        <w:rPr>
          <w:rFonts w:hint="cs"/>
          <w:sz w:val="22"/>
          <w:szCs w:val="22"/>
          <w:rtl/>
        </w:rPr>
        <w:t>،</w:t>
      </w:r>
      <w:r w:rsidRPr="002C3C7C">
        <w:rPr>
          <w:sz w:val="22"/>
          <w:szCs w:val="22"/>
          <w:rtl/>
        </w:rPr>
        <w:t xml:space="preserve"> برقم 24</w:t>
      </w:r>
      <w:r w:rsidRPr="002C3C7C">
        <w:rPr>
          <w:rFonts w:hint="cs"/>
          <w:sz w:val="22"/>
          <w:szCs w:val="22"/>
          <w:rtl/>
        </w:rPr>
        <w:t>،</w:t>
      </w:r>
      <w:r w:rsidRPr="002C3C7C">
        <w:rPr>
          <w:sz w:val="22"/>
          <w:szCs w:val="22"/>
          <w:rtl/>
        </w:rPr>
        <w:t xml:space="preserve"> وانظر: صحيح الترغيب والترهيب</w:t>
      </w:r>
      <w:r w:rsidRPr="002C3C7C">
        <w:rPr>
          <w:rFonts w:hint="cs"/>
          <w:sz w:val="22"/>
          <w:szCs w:val="22"/>
          <w:rtl/>
        </w:rPr>
        <w:t>،</w:t>
      </w:r>
      <w:r w:rsidRPr="002C3C7C">
        <w:rPr>
          <w:sz w:val="22"/>
          <w:szCs w:val="22"/>
          <w:rtl/>
        </w:rPr>
        <w:t xml:space="preserve"> 1/272، وتحفة الأخيار لابن باز</w:t>
      </w:r>
      <w:r w:rsidRPr="002C3C7C">
        <w:rPr>
          <w:rFonts w:ascii="AAAGoldenLotus Stg1_Ver1" w:hAnsi="AAAGoldenLotus Stg1_Ver1" w:cs="AAAGoldenLotus Stg1_Ver1" w:hint="cs"/>
          <w:color w:val="008080"/>
          <w:sz w:val="22"/>
          <w:szCs w:val="22"/>
          <w:rtl/>
        </w:rPr>
        <w:t>‘</w:t>
      </w:r>
      <w:r w:rsidRPr="002C3C7C">
        <w:rPr>
          <w:rFonts w:hint="cs"/>
          <w:sz w:val="22"/>
          <w:szCs w:val="22"/>
          <w:rtl/>
        </w:rPr>
        <w:t>،</w:t>
      </w:r>
      <w:r w:rsidRPr="002C3C7C">
        <w:rPr>
          <w:sz w:val="22"/>
          <w:szCs w:val="22"/>
          <w:rtl/>
        </w:rPr>
        <w:t xml:space="preserve"> ص44</w:t>
      </w:r>
      <w:r w:rsidRPr="002C3C7C">
        <w:rPr>
          <w:rFonts w:hint="cs"/>
          <w:sz w:val="22"/>
          <w:szCs w:val="22"/>
          <w:rtl/>
        </w:rPr>
        <w:t>،</w:t>
      </w:r>
      <w:r w:rsidRPr="002C3C7C">
        <w:rPr>
          <w:sz w:val="22"/>
          <w:szCs w:val="22"/>
          <w:rtl/>
        </w:rPr>
        <w:t xml:space="preserve"> وانظر فضلها في </w:t>
      </w:r>
      <w:r w:rsidRPr="002C3C7C">
        <w:rPr>
          <w:rFonts w:hint="cs"/>
          <w:sz w:val="22"/>
          <w:szCs w:val="22"/>
          <w:rtl/>
        </w:rPr>
        <w:t>:</w:t>
      </w:r>
      <w:r w:rsidRPr="002C3C7C">
        <w:rPr>
          <w:sz w:val="22"/>
          <w:szCs w:val="22"/>
          <w:rtl/>
        </w:rPr>
        <w:t>ص146، حديث</w:t>
      </w:r>
      <w:r w:rsidRPr="002C3C7C">
        <w:rPr>
          <w:rFonts w:hint="cs"/>
          <w:sz w:val="22"/>
          <w:szCs w:val="22"/>
          <w:rtl/>
        </w:rPr>
        <w:t>،</w:t>
      </w:r>
      <w:r w:rsidRPr="002C3C7C">
        <w:rPr>
          <w:sz w:val="22"/>
          <w:szCs w:val="22"/>
          <w:rtl/>
        </w:rPr>
        <w:t xml:space="preserve"> رقم 255 .</w:t>
      </w:r>
    </w:p>
    <w:p w:rsidR="00320910" w:rsidRPr="002C3C7C" w:rsidRDefault="00320910" w:rsidP="00E6632C">
      <w:pPr>
        <w:pStyle w:val="FootnoteText"/>
        <w:bidi w:val="0"/>
        <w:rPr>
          <w:sz w:val="22"/>
          <w:szCs w:val="22"/>
          <w:rtl/>
        </w:rPr>
      </w:pPr>
      <w:r w:rsidRPr="002C3C7C">
        <w:rPr>
          <w:sz w:val="22"/>
          <w:szCs w:val="22"/>
          <w:lang w:val="it-IT"/>
        </w:rPr>
        <w:t xml:space="preserve">Al-Nasā’ī (in </w:t>
      </w:r>
      <w:r w:rsidRPr="002C3C7C">
        <w:rPr>
          <w:i/>
          <w:iCs/>
          <w:sz w:val="22"/>
          <w:szCs w:val="22"/>
          <w:lang w:val="it-IT"/>
        </w:rPr>
        <w:t>°Amal al-īaūm ūa al-llaīlaħ</w:t>
      </w:r>
      <w:r w:rsidRPr="002C3C7C">
        <w:rPr>
          <w:sz w:val="22"/>
          <w:szCs w:val="22"/>
          <w:lang w:val="it-IT"/>
        </w:rPr>
        <w:t xml:space="preserve">, n.24).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Al-Ttar</w:t>
      </w:r>
      <w:r w:rsidRPr="002C3C7C">
        <w:rPr>
          <w:i/>
          <w:iCs/>
          <w:sz w:val="22"/>
          <w:szCs w:val="22"/>
          <w:u w:val="single"/>
          <w:lang w:val="it-IT"/>
        </w:rPr>
        <w:t>gh</w:t>
      </w:r>
      <w:r w:rsidRPr="002C3C7C">
        <w:rPr>
          <w:i/>
          <w:iCs/>
          <w:sz w:val="22"/>
          <w:szCs w:val="22"/>
          <w:lang w:val="it-IT"/>
        </w:rPr>
        <w:t>īb ūa Al-Ttarhīb</w:t>
      </w:r>
      <w:r w:rsidRPr="002C3C7C">
        <w:rPr>
          <w:sz w:val="22"/>
          <w:szCs w:val="22"/>
          <w:lang w:val="it-IT"/>
        </w:rPr>
        <w:t xml:space="preserve"> (272/1) e </w:t>
      </w:r>
      <w:r w:rsidRPr="002C3C7C">
        <w:rPr>
          <w:i/>
          <w:iCs/>
          <w:sz w:val="22"/>
          <w:szCs w:val="22"/>
          <w:lang w:val="it-IT"/>
        </w:rPr>
        <w:t>Tu</w:t>
      </w:r>
      <w:r w:rsidRPr="002C3C7C">
        <w:rPr>
          <w:i/>
          <w:iCs/>
          <w:sz w:val="22"/>
          <w:szCs w:val="22"/>
          <w:u w:val="single"/>
          <w:lang w:val="it-IT"/>
        </w:rPr>
        <w:t>h</w:t>
      </w:r>
      <w:r w:rsidRPr="002C3C7C">
        <w:rPr>
          <w:i/>
          <w:iCs/>
          <w:sz w:val="22"/>
          <w:szCs w:val="22"/>
          <w:lang w:val="it-IT"/>
        </w:rPr>
        <w:t>faħ Al-Au</w:t>
      </w:r>
      <w:r w:rsidRPr="002C3C7C">
        <w:rPr>
          <w:i/>
          <w:iCs/>
          <w:sz w:val="22"/>
          <w:szCs w:val="22"/>
          <w:u w:val="single"/>
          <w:lang w:val="it-IT"/>
        </w:rPr>
        <w:t>kh</w:t>
      </w:r>
      <w:r w:rsidRPr="002C3C7C">
        <w:rPr>
          <w:i/>
          <w:iCs/>
          <w:sz w:val="22"/>
          <w:szCs w:val="22"/>
          <w:lang w:val="it-IT"/>
        </w:rPr>
        <w:t>īār</w:t>
      </w:r>
      <w:r w:rsidRPr="002C3C7C">
        <w:rPr>
          <w:sz w:val="22"/>
          <w:szCs w:val="22"/>
          <w:lang w:val="it-IT"/>
        </w:rPr>
        <w:t xml:space="preserve"> (Ibn Bāz, pag. 44). Vedi il suo beneficio: pag.146, n. 255). </w:t>
      </w:r>
    </w:p>
  </w:footnote>
  <w:footnote w:id="283">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،برقم 5077،</w:t>
      </w:r>
      <w:r w:rsidRPr="002C3C7C">
        <w:rPr>
          <w:sz w:val="22"/>
          <w:szCs w:val="22"/>
          <w:rtl/>
        </w:rPr>
        <w:t xml:space="preserve"> وابن ماجه</w:t>
      </w:r>
      <w:r w:rsidRPr="002C3C7C">
        <w:rPr>
          <w:rFonts w:hint="cs"/>
          <w:sz w:val="22"/>
          <w:szCs w:val="22"/>
          <w:rtl/>
        </w:rPr>
        <w:t>، برقم 3798،</w:t>
      </w:r>
      <w:r w:rsidRPr="002C3C7C">
        <w:rPr>
          <w:sz w:val="22"/>
          <w:szCs w:val="22"/>
          <w:rtl/>
        </w:rPr>
        <w:t xml:space="preserve"> وأحمد</w:t>
      </w:r>
      <w:r w:rsidRPr="002C3C7C">
        <w:rPr>
          <w:rFonts w:hint="cs"/>
          <w:sz w:val="22"/>
          <w:szCs w:val="22"/>
          <w:rtl/>
        </w:rPr>
        <w:t>،برقم 8719،</w:t>
      </w:r>
      <w:r w:rsidRPr="002C3C7C">
        <w:rPr>
          <w:sz w:val="22"/>
          <w:szCs w:val="22"/>
          <w:rtl/>
        </w:rPr>
        <w:t xml:space="preserve"> وانظر: صحيح الترغيب والترهيب</w:t>
      </w:r>
      <w:r w:rsidRPr="002C3C7C">
        <w:rPr>
          <w:rFonts w:hint="cs"/>
          <w:sz w:val="22"/>
          <w:szCs w:val="22"/>
          <w:rtl/>
        </w:rPr>
        <w:t>،</w:t>
      </w:r>
      <w:r w:rsidRPr="002C3C7C">
        <w:rPr>
          <w:sz w:val="22"/>
          <w:szCs w:val="22"/>
          <w:rtl/>
        </w:rPr>
        <w:t xml:space="preserve"> 1/270، </w:t>
      </w:r>
      <w:r w:rsidRPr="002C3C7C">
        <w:rPr>
          <w:rFonts w:hint="cs"/>
          <w:sz w:val="22"/>
          <w:szCs w:val="22"/>
          <w:rtl/>
        </w:rPr>
        <w:t>و</w:t>
      </w:r>
      <w:r w:rsidRPr="002C3C7C">
        <w:rPr>
          <w:sz w:val="22"/>
          <w:szCs w:val="22"/>
          <w:rtl/>
        </w:rPr>
        <w:t>صحيح أب</w:t>
      </w:r>
      <w:r w:rsidRPr="002C3C7C">
        <w:rPr>
          <w:rFonts w:hint="cs"/>
          <w:sz w:val="22"/>
          <w:szCs w:val="22"/>
          <w:rtl/>
        </w:rPr>
        <w:t>ي</w:t>
      </w:r>
      <w:r w:rsidRPr="002C3C7C">
        <w:rPr>
          <w:sz w:val="22"/>
          <w:szCs w:val="22"/>
          <w:rtl/>
        </w:rPr>
        <w:t xml:space="preserve"> داود</w:t>
      </w:r>
      <w:r w:rsidRPr="002C3C7C">
        <w:rPr>
          <w:rFonts w:hint="cs"/>
          <w:sz w:val="22"/>
          <w:szCs w:val="22"/>
          <w:rtl/>
        </w:rPr>
        <w:t>،</w:t>
      </w:r>
      <w:r w:rsidRPr="002C3C7C">
        <w:rPr>
          <w:sz w:val="22"/>
          <w:szCs w:val="22"/>
          <w:rtl/>
        </w:rPr>
        <w:t xml:space="preserve"> 3/957، وصحيح ابن ماجه</w:t>
      </w:r>
      <w:r w:rsidRPr="002C3C7C">
        <w:rPr>
          <w:rFonts w:hint="cs"/>
          <w:sz w:val="22"/>
          <w:szCs w:val="22"/>
          <w:rtl/>
        </w:rPr>
        <w:t>،</w:t>
      </w:r>
      <w:r w:rsidRPr="002C3C7C">
        <w:rPr>
          <w:sz w:val="22"/>
          <w:szCs w:val="22"/>
          <w:rtl/>
        </w:rPr>
        <w:t xml:space="preserve"> 2/331</w:t>
      </w:r>
      <w:r w:rsidRPr="002C3C7C">
        <w:rPr>
          <w:rFonts w:hint="cs"/>
          <w:sz w:val="22"/>
          <w:szCs w:val="22"/>
          <w:rtl/>
        </w:rPr>
        <w:t>،</w:t>
      </w:r>
      <w:r w:rsidRPr="002C3C7C">
        <w:rPr>
          <w:sz w:val="22"/>
          <w:szCs w:val="22"/>
          <w:rtl/>
        </w:rPr>
        <w:t xml:space="preserve"> وزاد المعاد</w:t>
      </w:r>
      <w:r w:rsidRPr="002C3C7C">
        <w:rPr>
          <w:rFonts w:hint="cs"/>
          <w:sz w:val="22"/>
          <w:szCs w:val="22"/>
          <w:rtl/>
        </w:rPr>
        <w:t>،</w:t>
      </w:r>
      <w:r w:rsidRPr="002C3C7C">
        <w:rPr>
          <w:sz w:val="22"/>
          <w:szCs w:val="22"/>
          <w:rtl/>
        </w:rPr>
        <w:t xml:space="preserve"> 2/377.</w:t>
      </w:r>
    </w:p>
    <w:p w:rsidR="00320910" w:rsidRPr="002C3C7C" w:rsidRDefault="00320910" w:rsidP="00E6632C">
      <w:pPr>
        <w:pStyle w:val="FootnoteText"/>
        <w:bidi w:val="0"/>
        <w:rPr>
          <w:sz w:val="22"/>
          <w:szCs w:val="22"/>
          <w:rtl/>
          <w:lang w:val="it-IT"/>
        </w:rPr>
      </w:pPr>
      <w:proofErr w:type="spellStart"/>
      <w:r w:rsidRPr="002C3C7C">
        <w:rPr>
          <w:sz w:val="22"/>
          <w:szCs w:val="22"/>
        </w:rPr>
        <w:t>Abū</w:t>
      </w:r>
      <w:proofErr w:type="spellEnd"/>
      <w:r w:rsidRPr="002C3C7C">
        <w:rPr>
          <w:sz w:val="22"/>
          <w:szCs w:val="22"/>
        </w:rPr>
        <w:t xml:space="preserve"> </w:t>
      </w:r>
      <w:proofErr w:type="spellStart"/>
      <w:r w:rsidRPr="002C3C7C">
        <w:rPr>
          <w:sz w:val="22"/>
          <w:szCs w:val="22"/>
        </w:rPr>
        <w:t>Dāūd</w:t>
      </w:r>
      <w:proofErr w:type="spellEnd"/>
      <w:r w:rsidRPr="002C3C7C">
        <w:rPr>
          <w:sz w:val="22"/>
          <w:szCs w:val="22"/>
        </w:rPr>
        <w:t xml:space="preserve"> (n.5077), Ibn </w:t>
      </w:r>
      <w:proofErr w:type="spellStart"/>
      <w:r w:rsidRPr="002C3C7C">
        <w:rPr>
          <w:sz w:val="22"/>
          <w:szCs w:val="22"/>
        </w:rPr>
        <w:t>Mājah</w:t>
      </w:r>
      <w:proofErr w:type="spellEnd"/>
      <w:r w:rsidRPr="002C3C7C">
        <w:rPr>
          <w:sz w:val="22"/>
          <w:szCs w:val="22"/>
        </w:rPr>
        <w:t xml:space="preserve"> (n.3789) e A</w:t>
      </w:r>
      <w:r w:rsidRPr="002C3C7C">
        <w:rPr>
          <w:sz w:val="22"/>
          <w:szCs w:val="22"/>
          <w:u w:val="single"/>
        </w:rPr>
        <w:t>h</w:t>
      </w:r>
      <w:r w:rsidRPr="002C3C7C">
        <w:rPr>
          <w:sz w:val="22"/>
          <w:szCs w:val="22"/>
        </w:rPr>
        <w:t xml:space="preserve">mad (n.8719). </w:t>
      </w:r>
      <w:r w:rsidRPr="002C3C7C">
        <w:rPr>
          <w:sz w:val="22"/>
          <w:szCs w:val="22"/>
          <w:lang w:val="it-IT"/>
        </w:rPr>
        <w:t xml:space="preserve">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Al-Tar</w:t>
      </w:r>
      <w:r w:rsidRPr="002C3C7C">
        <w:rPr>
          <w:i/>
          <w:iCs/>
          <w:sz w:val="22"/>
          <w:szCs w:val="22"/>
          <w:u w:val="single"/>
          <w:lang w:val="it-IT"/>
        </w:rPr>
        <w:t>gh</w:t>
      </w:r>
      <w:r w:rsidRPr="002C3C7C">
        <w:rPr>
          <w:i/>
          <w:iCs/>
          <w:sz w:val="22"/>
          <w:szCs w:val="22"/>
          <w:lang w:val="it-IT"/>
        </w:rPr>
        <w:t>īb</w:t>
      </w:r>
      <w:r w:rsidRPr="002C3C7C">
        <w:rPr>
          <w:sz w:val="22"/>
          <w:szCs w:val="22"/>
          <w:lang w:val="it-IT"/>
        </w:rPr>
        <w:t xml:space="preserve"> </w:t>
      </w:r>
      <w:r w:rsidRPr="002C3C7C">
        <w:rPr>
          <w:i/>
          <w:iCs/>
          <w:sz w:val="22"/>
          <w:szCs w:val="22"/>
          <w:lang w:val="it-IT"/>
        </w:rPr>
        <w:t xml:space="preserve">ūa Al-Tarhīb </w:t>
      </w:r>
      <w:r w:rsidRPr="002C3C7C">
        <w:rPr>
          <w:sz w:val="22"/>
          <w:szCs w:val="22"/>
          <w:lang w:val="it-IT"/>
        </w:rPr>
        <w:t xml:space="preserve">(270/1),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Abī Dāūd</w:t>
      </w:r>
      <w:r w:rsidRPr="002C3C7C">
        <w:rPr>
          <w:sz w:val="22"/>
          <w:szCs w:val="22"/>
          <w:lang w:val="it-IT"/>
        </w:rPr>
        <w:t xml:space="preserve"> (957/3),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sz w:val="22"/>
          <w:szCs w:val="22"/>
          <w:lang w:val="it-IT"/>
        </w:rPr>
        <w:t xml:space="preserve"> (331/2) e </w:t>
      </w:r>
      <w:r w:rsidRPr="002C3C7C">
        <w:rPr>
          <w:i/>
          <w:iCs/>
          <w:sz w:val="22"/>
          <w:szCs w:val="22"/>
          <w:u w:val="single"/>
          <w:lang w:val="it-IT"/>
        </w:rPr>
        <w:t>Z</w:t>
      </w:r>
      <w:r w:rsidRPr="002C3C7C">
        <w:rPr>
          <w:i/>
          <w:iCs/>
          <w:sz w:val="22"/>
          <w:szCs w:val="22"/>
          <w:lang w:val="it-IT"/>
        </w:rPr>
        <w:t>ād Al-Ma°ād</w:t>
      </w:r>
      <w:r w:rsidRPr="002C3C7C">
        <w:rPr>
          <w:sz w:val="22"/>
          <w:szCs w:val="22"/>
          <w:lang w:val="it-IT"/>
        </w:rPr>
        <w:t xml:space="preserve"> (377/2).</w:t>
      </w:r>
    </w:p>
  </w:footnote>
  <w:footnote w:id="284">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من قالها مائة مرة في يوم كانت له عدل عشر رقاب، وكُتِبَ له مائة حسنة، ومُحيت عنه مائة سيئة، وكانت له حرزاً من الشيطان يومه ذلك حتى يمسي، ولم يأت أحد بأفضل مما جاء به إلا أحد عمل أكثر من ذلك. البخاري</w:t>
      </w:r>
      <w:r w:rsidRPr="002C3C7C">
        <w:rPr>
          <w:rFonts w:hint="cs"/>
          <w:sz w:val="22"/>
          <w:szCs w:val="22"/>
          <w:rtl/>
        </w:rPr>
        <w:t>، 4/ 95،برقم 3293</w:t>
      </w:r>
      <w:r w:rsidRPr="002C3C7C">
        <w:rPr>
          <w:sz w:val="22"/>
          <w:szCs w:val="22"/>
          <w:rtl/>
        </w:rPr>
        <w:t>، ومسلم</w:t>
      </w:r>
      <w:r w:rsidRPr="002C3C7C">
        <w:rPr>
          <w:rFonts w:hint="cs"/>
          <w:sz w:val="22"/>
          <w:szCs w:val="22"/>
          <w:rtl/>
        </w:rPr>
        <w:t>، 4/ 2071، برقم2691</w:t>
      </w:r>
      <w:r w:rsidRPr="002C3C7C">
        <w:rPr>
          <w:sz w:val="22"/>
          <w:szCs w:val="22"/>
          <w:rtl/>
        </w:rPr>
        <w:t>.</w:t>
      </w:r>
    </w:p>
    <w:p w:rsidR="00320910" w:rsidRPr="002C3C7C" w:rsidRDefault="00320910" w:rsidP="00E6632C">
      <w:pPr>
        <w:pStyle w:val="FootnoteText"/>
        <w:bidi w:val="0"/>
        <w:rPr>
          <w:sz w:val="22"/>
          <w:szCs w:val="22"/>
          <w:lang w:val="it-IT"/>
        </w:rPr>
      </w:pPr>
      <w:r w:rsidRPr="002C3C7C">
        <w:rPr>
          <w:sz w:val="22"/>
          <w:szCs w:val="22"/>
          <w:lang w:val="it-IT"/>
        </w:rPr>
        <w:t>Colui che ripete tale ricordo cento volte [ottiene una ricompensa paragonabile a quella di colui che] libera cento schiavi, ottiene cento buone azioni, gli vengono cancellate cento cattive azioni e diviene per lui una protezione da Satana per quel giorno fino a sera; inoltre nessuno presenterà un operato migliore del suo, eccetto uno che abbia compiuto più ricordi dei suoi. Al-Bu</w:t>
      </w:r>
      <w:r w:rsidRPr="002C3C7C">
        <w:rPr>
          <w:sz w:val="22"/>
          <w:szCs w:val="22"/>
          <w:u w:val="single"/>
          <w:lang w:val="it-IT"/>
        </w:rPr>
        <w:t>kh</w:t>
      </w:r>
      <w:r w:rsidRPr="002C3C7C">
        <w:rPr>
          <w:sz w:val="22"/>
          <w:szCs w:val="22"/>
          <w:lang w:val="it-IT"/>
        </w:rPr>
        <w:t>ārī (95/4, n.3293), Muslim (2071/4, n.2691).</w:t>
      </w:r>
    </w:p>
  </w:footnote>
  <w:footnote w:id="285">
    <w:p w:rsidR="00320910" w:rsidRPr="002C3C7C" w:rsidRDefault="00320910" w:rsidP="00E6632C">
      <w:pPr>
        <w:pStyle w:val="FootnoteText"/>
        <w:rPr>
          <w:sz w:val="22"/>
          <w:szCs w:val="22"/>
          <w:lang w:val="it-IT"/>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2090،برقم 2726</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Muslim, (2090/4, n.2726).</w:t>
      </w:r>
    </w:p>
  </w:footnote>
  <w:footnote w:id="286">
    <w:p w:rsidR="00320910" w:rsidRPr="002C3C7C" w:rsidRDefault="00320910" w:rsidP="006E393A">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āna-Llāh</w:t>
      </w:r>
      <w:r w:rsidRPr="002C3C7C">
        <w:rPr>
          <w:sz w:val="22"/>
          <w:szCs w:val="22"/>
          <w:lang w:val="it-IT"/>
        </w:rPr>
        <w:t xml:space="preserve">: </w:t>
      </w:r>
      <w:r w:rsidRPr="002C3C7C">
        <w:rPr>
          <w:sz w:val="22"/>
          <w:szCs w:val="22"/>
          <w:lang w:val="it-IT"/>
        </w:rPr>
        <w:t>il significato è "Il glorificare Allāh affermando la sua estraneità verso di ogni cosa che non gli si addice, come il fatto che gli venga attribuito un socio, un figlio, una compagna, e ogni altro tipo di dipendenza o di mancanza".</w:t>
      </w:r>
    </w:p>
  </w:footnote>
  <w:footnote w:id="28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أخرجه ابن السني في عمل اليوم والليلة</w:t>
      </w:r>
      <w:r w:rsidRPr="002C3C7C">
        <w:rPr>
          <w:rFonts w:hint="cs"/>
          <w:sz w:val="22"/>
          <w:szCs w:val="22"/>
          <w:rtl/>
        </w:rPr>
        <w:t>،</w:t>
      </w:r>
      <w:r w:rsidRPr="002C3C7C">
        <w:rPr>
          <w:sz w:val="22"/>
          <w:szCs w:val="22"/>
          <w:rtl/>
        </w:rPr>
        <w:t xml:space="preserve"> برقم 54</w:t>
      </w:r>
      <w:r w:rsidRPr="002C3C7C">
        <w:rPr>
          <w:rFonts w:hint="cs"/>
          <w:sz w:val="22"/>
          <w:szCs w:val="22"/>
          <w:rtl/>
        </w:rPr>
        <w:t>،</w:t>
      </w:r>
      <w:r w:rsidRPr="002C3C7C">
        <w:rPr>
          <w:sz w:val="22"/>
          <w:szCs w:val="22"/>
          <w:rtl/>
        </w:rPr>
        <w:t xml:space="preserve"> وابن ماجه</w:t>
      </w:r>
      <w:r w:rsidRPr="002C3C7C">
        <w:rPr>
          <w:rFonts w:hint="cs"/>
          <w:sz w:val="22"/>
          <w:szCs w:val="22"/>
          <w:rtl/>
        </w:rPr>
        <w:t>،</w:t>
      </w:r>
      <w:r w:rsidRPr="002C3C7C">
        <w:rPr>
          <w:sz w:val="22"/>
          <w:szCs w:val="22"/>
          <w:rtl/>
        </w:rPr>
        <w:t xml:space="preserve"> برقم 925</w:t>
      </w:r>
      <w:r w:rsidRPr="002C3C7C">
        <w:rPr>
          <w:rFonts w:hint="cs"/>
          <w:sz w:val="22"/>
          <w:szCs w:val="22"/>
          <w:rtl/>
        </w:rPr>
        <w:t>،</w:t>
      </w:r>
      <w:r w:rsidRPr="002C3C7C">
        <w:rPr>
          <w:sz w:val="22"/>
          <w:szCs w:val="22"/>
          <w:rtl/>
        </w:rPr>
        <w:t xml:space="preserve"> وحس</w:t>
      </w:r>
      <w:r w:rsidRPr="002C3C7C">
        <w:rPr>
          <w:rFonts w:hint="cs"/>
          <w:sz w:val="22"/>
          <w:szCs w:val="22"/>
          <w:rtl/>
        </w:rPr>
        <w:t>ّ</w:t>
      </w:r>
      <w:r w:rsidRPr="002C3C7C">
        <w:rPr>
          <w:sz w:val="22"/>
          <w:szCs w:val="22"/>
          <w:rtl/>
        </w:rPr>
        <w:t>ن إسناده عبد القادر وشعيب الأرناؤوط في تحقيق زاد المعاد</w:t>
      </w:r>
      <w:r w:rsidRPr="002C3C7C">
        <w:rPr>
          <w:rFonts w:hint="cs"/>
          <w:sz w:val="22"/>
          <w:szCs w:val="22"/>
          <w:rtl/>
        </w:rPr>
        <w:t>،</w:t>
      </w:r>
      <w:r w:rsidRPr="002C3C7C">
        <w:rPr>
          <w:sz w:val="22"/>
          <w:szCs w:val="22"/>
          <w:rtl/>
        </w:rPr>
        <w:t xml:space="preserve"> 2/375</w:t>
      </w:r>
      <w:r w:rsidRPr="002C3C7C">
        <w:rPr>
          <w:rFonts w:hint="cs"/>
          <w:sz w:val="22"/>
          <w:szCs w:val="22"/>
          <w:rtl/>
        </w:rPr>
        <w:t>، وتقدم برقم 73</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 xml:space="preserve">Lo ha trasmesso Ibn Al-Sunnī (in </w:t>
      </w:r>
      <w:r w:rsidRPr="002C3C7C">
        <w:rPr>
          <w:i/>
          <w:iCs/>
          <w:sz w:val="22"/>
          <w:szCs w:val="22"/>
          <w:lang w:val="it-IT"/>
        </w:rPr>
        <w:t>°Amal al-īaūm ūa al-llaīlaħ</w:t>
      </w:r>
      <w:r w:rsidRPr="002C3C7C">
        <w:rPr>
          <w:sz w:val="22"/>
          <w:szCs w:val="22"/>
          <w:lang w:val="it-IT"/>
        </w:rPr>
        <w:t xml:space="preserve">, n.54), Ibn Mājah (n.925). Abdul-Qādir e </w:t>
      </w:r>
      <w:r w:rsidRPr="002C3C7C">
        <w:rPr>
          <w:sz w:val="22"/>
          <w:szCs w:val="22"/>
          <w:u w:val="single"/>
          <w:lang w:val="it-IT"/>
        </w:rPr>
        <w:t>Sh</w:t>
      </w:r>
      <w:r w:rsidRPr="002C3C7C">
        <w:rPr>
          <w:sz w:val="22"/>
          <w:szCs w:val="22"/>
          <w:lang w:val="it-IT"/>
        </w:rPr>
        <w:t>u°aīb Al-‘Arna’ū</w:t>
      </w:r>
      <w:r w:rsidRPr="002C3C7C">
        <w:rPr>
          <w:sz w:val="22"/>
          <w:szCs w:val="22"/>
          <w:u w:val="single"/>
          <w:lang w:val="it-IT"/>
        </w:rPr>
        <w:t>t</w:t>
      </w:r>
      <w:r w:rsidRPr="002C3C7C">
        <w:rPr>
          <w:sz w:val="22"/>
          <w:szCs w:val="22"/>
          <w:lang w:val="it-IT"/>
        </w:rPr>
        <w:t xml:space="preserve"> hanno affermato che la catena di trasmissione di tale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è di grado </w:t>
      </w:r>
      <w:r w:rsidRPr="002C3C7C">
        <w:rPr>
          <w:i/>
          <w:iCs/>
          <w:sz w:val="22"/>
          <w:szCs w:val="22"/>
          <w:u w:val="single"/>
          <w:lang w:val="it-IT"/>
        </w:rPr>
        <w:t>h</w:t>
      </w:r>
      <w:r w:rsidRPr="002C3C7C">
        <w:rPr>
          <w:i/>
          <w:iCs/>
          <w:sz w:val="22"/>
          <w:szCs w:val="22"/>
          <w:lang w:val="it-IT"/>
        </w:rPr>
        <w:t>asan</w:t>
      </w:r>
      <w:r w:rsidRPr="002C3C7C">
        <w:rPr>
          <w:sz w:val="22"/>
          <w:szCs w:val="22"/>
          <w:lang w:val="it-IT"/>
        </w:rPr>
        <w:t xml:space="preserve"> (buono) in </w:t>
      </w:r>
      <w:r w:rsidRPr="002C3C7C">
        <w:rPr>
          <w:i/>
          <w:iCs/>
          <w:sz w:val="22"/>
          <w:szCs w:val="22"/>
          <w:lang w:val="it-IT"/>
        </w:rPr>
        <w:t>Zād Al-Ma°ād</w:t>
      </w:r>
      <w:r w:rsidRPr="002C3C7C">
        <w:rPr>
          <w:sz w:val="22"/>
          <w:szCs w:val="22"/>
          <w:lang w:val="it-IT"/>
        </w:rPr>
        <w:t xml:space="preserve"> (375/2, precedentemente citato al n.73).</w:t>
      </w:r>
    </w:p>
  </w:footnote>
  <w:footnote w:id="28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البخاري مع الفتح،11/ 101</w:t>
      </w:r>
      <w:r w:rsidRPr="002C3C7C">
        <w:rPr>
          <w:sz w:val="22"/>
          <w:szCs w:val="22"/>
          <w:rtl/>
        </w:rPr>
        <w:t>،</w:t>
      </w:r>
      <w:r w:rsidRPr="002C3C7C">
        <w:rPr>
          <w:rFonts w:hint="cs"/>
          <w:sz w:val="22"/>
          <w:szCs w:val="22"/>
          <w:rtl/>
        </w:rPr>
        <w:t xml:space="preserve"> برقم 6307،</w:t>
      </w:r>
      <w:r w:rsidRPr="002C3C7C">
        <w:rPr>
          <w:sz w:val="22"/>
          <w:szCs w:val="22"/>
          <w:rtl/>
        </w:rPr>
        <w:t xml:space="preserve"> ومسلم</w:t>
      </w:r>
      <w:r w:rsidRPr="002C3C7C">
        <w:rPr>
          <w:rFonts w:hint="cs"/>
          <w:sz w:val="22"/>
          <w:szCs w:val="22"/>
          <w:rtl/>
        </w:rPr>
        <w:t>، / 2075،برقم 2702</w:t>
      </w:r>
      <w:r w:rsidRPr="002C3C7C">
        <w:rPr>
          <w:sz w:val="22"/>
          <w:szCs w:val="22"/>
          <w:rtl/>
        </w:rPr>
        <w:t>.</w:t>
      </w:r>
    </w:p>
    <w:p w:rsidR="00320910" w:rsidRPr="002C3C7C" w:rsidRDefault="00320910" w:rsidP="00511A68">
      <w:pPr>
        <w:pStyle w:val="FootnoteText"/>
        <w:bidi w:val="0"/>
        <w:rPr>
          <w:sz w:val="22"/>
          <w:szCs w:val="22"/>
          <w:rtl/>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(11/101 n. 6307) e Muslim (2075 n. 2702).</w:t>
      </w:r>
      <w:r w:rsidRPr="002C3C7C">
        <w:rPr>
          <w:sz w:val="22"/>
          <w:szCs w:val="22"/>
          <w:rtl/>
          <w:lang w:val="it-IT"/>
        </w:rPr>
        <w:t xml:space="preserve"> </w:t>
      </w:r>
    </w:p>
  </w:footnote>
  <w:footnote w:id="28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من قالها حين يمسي ثلاث مرات لم تضر</w:t>
      </w:r>
      <w:r w:rsidRPr="002C3C7C">
        <w:rPr>
          <w:rFonts w:hint="cs"/>
          <w:sz w:val="22"/>
          <w:szCs w:val="22"/>
          <w:rtl/>
        </w:rPr>
        <w:t>ّ</w:t>
      </w:r>
      <w:r w:rsidRPr="002C3C7C">
        <w:rPr>
          <w:sz w:val="22"/>
          <w:szCs w:val="22"/>
          <w:rtl/>
        </w:rPr>
        <w:t>ه حُمَة تلك الليلة</w:t>
      </w:r>
      <w:r w:rsidRPr="002C3C7C">
        <w:rPr>
          <w:rFonts w:hint="cs"/>
          <w:sz w:val="22"/>
          <w:szCs w:val="22"/>
          <w:rtl/>
        </w:rPr>
        <w:t>،</w:t>
      </w:r>
      <w:r w:rsidRPr="002C3C7C">
        <w:rPr>
          <w:sz w:val="22"/>
          <w:szCs w:val="22"/>
          <w:rtl/>
        </w:rPr>
        <w:t xml:space="preserve"> أخرجه أحمد</w:t>
      </w:r>
      <w:r w:rsidRPr="002C3C7C">
        <w:rPr>
          <w:rFonts w:hint="cs"/>
          <w:sz w:val="22"/>
          <w:szCs w:val="22"/>
          <w:rtl/>
        </w:rPr>
        <w:t>، 2/ 290،برقم 7898</w:t>
      </w:r>
      <w:r w:rsidRPr="002C3C7C">
        <w:rPr>
          <w:sz w:val="22"/>
          <w:szCs w:val="22"/>
          <w:rtl/>
        </w:rPr>
        <w:t>، والنسائي في عمل اليوم والليلة</w:t>
      </w:r>
      <w:r w:rsidRPr="002C3C7C">
        <w:rPr>
          <w:rFonts w:hint="cs"/>
          <w:sz w:val="22"/>
          <w:szCs w:val="22"/>
          <w:rtl/>
        </w:rPr>
        <w:t>،</w:t>
      </w:r>
      <w:r w:rsidRPr="002C3C7C">
        <w:rPr>
          <w:sz w:val="22"/>
          <w:szCs w:val="22"/>
          <w:rtl/>
        </w:rPr>
        <w:t xml:space="preserve"> برقم 590</w:t>
      </w:r>
      <w:r w:rsidRPr="002C3C7C">
        <w:rPr>
          <w:rFonts w:hint="cs"/>
          <w:sz w:val="22"/>
          <w:szCs w:val="22"/>
          <w:rtl/>
        </w:rPr>
        <w:t>،</w:t>
      </w:r>
      <w:r w:rsidRPr="002C3C7C">
        <w:rPr>
          <w:sz w:val="22"/>
          <w:szCs w:val="22"/>
          <w:rtl/>
        </w:rPr>
        <w:t xml:space="preserve"> وابن السني</w:t>
      </w:r>
      <w:r w:rsidRPr="002C3C7C">
        <w:rPr>
          <w:rFonts w:hint="cs"/>
          <w:sz w:val="22"/>
          <w:szCs w:val="22"/>
          <w:rtl/>
        </w:rPr>
        <w:t>،</w:t>
      </w:r>
      <w:r w:rsidRPr="002C3C7C">
        <w:rPr>
          <w:sz w:val="22"/>
          <w:szCs w:val="22"/>
          <w:rtl/>
        </w:rPr>
        <w:t xml:space="preserve"> برقم 68</w:t>
      </w:r>
      <w:r w:rsidRPr="002C3C7C">
        <w:rPr>
          <w:rFonts w:hint="cs"/>
          <w:sz w:val="22"/>
          <w:szCs w:val="22"/>
          <w:rtl/>
        </w:rPr>
        <w:t>،</w:t>
      </w:r>
      <w:r w:rsidRPr="002C3C7C">
        <w:rPr>
          <w:sz w:val="22"/>
          <w:szCs w:val="22"/>
          <w:rtl/>
        </w:rPr>
        <w:t xml:space="preserve"> وانظر: صحيح الترمذي</w:t>
      </w:r>
      <w:r w:rsidRPr="002C3C7C">
        <w:rPr>
          <w:rFonts w:hint="cs"/>
          <w:sz w:val="22"/>
          <w:szCs w:val="22"/>
          <w:rtl/>
        </w:rPr>
        <w:t>،</w:t>
      </w:r>
      <w:r w:rsidRPr="002C3C7C">
        <w:rPr>
          <w:sz w:val="22"/>
          <w:szCs w:val="22"/>
          <w:rtl/>
        </w:rPr>
        <w:t xml:space="preserve"> 3/187، وصحيح ابن ماجه</w:t>
      </w:r>
      <w:r w:rsidRPr="002C3C7C">
        <w:rPr>
          <w:rFonts w:hint="cs"/>
          <w:sz w:val="22"/>
          <w:szCs w:val="22"/>
          <w:rtl/>
        </w:rPr>
        <w:t>،</w:t>
      </w:r>
      <w:r w:rsidRPr="002C3C7C">
        <w:rPr>
          <w:sz w:val="22"/>
          <w:szCs w:val="22"/>
          <w:rtl/>
        </w:rPr>
        <w:t xml:space="preserve"> 2/266</w:t>
      </w:r>
      <w:r w:rsidRPr="002C3C7C">
        <w:rPr>
          <w:rFonts w:hint="cs"/>
          <w:sz w:val="22"/>
          <w:szCs w:val="22"/>
          <w:rtl/>
        </w:rPr>
        <w:t>،</w:t>
      </w:r>
      <w:r w:rsidRPr="002C3C7C">
        <w:rPr>
          <w:sz w:val="22"/>
          <w:szCs w:val="22"/>
          <w:rtl/>
        </w:rPr>
        <w:t xml:space="preserve"> وتحفة الأخيار</w:t>
      </w:r>
      <w:r w:rsidRPr="002C3C7C">
        <w:rPr>
          <w:rFonts w:hint="cs"/>
          <w:sz w:val="22"/>
          <w:szCs w:val="22"/>
          <w:rtl/>
        </w:rPr>
        <w:t xml:space="preserve"> لابن باز،</w:t>
      </w:r>
      <w:r w:rsidRPr="002C3C7C">
        <w:rPr>
          <w:sz w:val="22"/>
          <w:szCs w:val="22"/>
          <w:rtl/>
        </w:rPr>
        <w:t xml:space="preserve"> ص45 .</w:t>
      </w:r>
    </w:p>
    <w:p w:rsidR="00320910" w:rsidRPr="002C3C7C" w:rsidRDefault="00320910" w:rsidP="00E6632C">
      <w:pPr>
        <w:pStyle w:val="FootnoteText"/>
        <w:bidi w:val="0"/>
        <w:rPr>
          <w:sz w:val="22"/>
          <w:szCs w:val="22"/>
          <w:lang w:val="it-IT"/>
        </w:rPr>
      </w:pPr>
      <w:r w:rsidRPr="002C3C7C">
        <w:rPr>
          <w:sz w:val="22"/>
          <w:szCs w:val="22"/>
          <w:lang w:val="it-IT"/>
        </w:rPr>
        <w:t>Colui che ripete tale ricordo quando giunge la sera viene protetto dal morso velenoso [degli animali] per tutta la notte. Lo ha trasmesso A</w:t>
      </w:r>
      <w:r w:rsidRPr="002C3C7C">
        <w:rPr>
          <w:sz w:val="22"/>
          <w:szCs w:val="22"/>
          <w:u w:val="single"/>
          <w:lang w:val="it-IT"/>
        </w:rPr>
        <w:t>h</w:t>
      </w:r>
      <w:r w:rsidRPr="002C3C7C">
        <w:rPr>
          <w:sz w:val="22"/>
          <w:szCs w:val="22"/>
          <w:lang w:val="it-IT"/>
        </w:rPr>
        <w:t>mad (290/2, n.7898), Al-Nasā’ī (in °</w:t>
      </w:r>
      <w:r w:rsidRPr="002C3C7C">
        <w:rPr>
          <w:i/>
          <w:iCs/>
          <w:sz w:val="22"/>
          <w:szCs w:val="22"/>
          <w:lang w:val="it-IT"/>
        </w:rPr>
        <w:t>Amal al-īaūm ua al-llaīlaħ</w:t>
      </w:r>
      <w:r w:rsidRPr="002C3C7C">
        <w:rPr>
          <w:sz w:val="22"/>
          <w:szCs w:val="22"/>
          <w:lang w:val="it-IT"/>
        </w:rPr>
        <w:t xml:space="preserve">, n.590), Ibn Al-Sunnī (n.68).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(187/3),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 </w:t>
      </w:r>
      <w:r w:rsidRPr="002C3C7C">
        <w:rPr>
          <w:sz w:val="22"/>
          <w:szCs w:val="22"/>
          <w:lang w:val="it-IT"/>
        </w:rPr>
        <w:t xml:space="preserve">(266/2) e </w:t>
      </w:r>
      <w:r w:rsidRPr="002C3C7C">
        <w:rPr>
          <w:i/>
          <w:iCs/>
          <w:sz w:val="22"/>
          <w:szCs w:val="22"/>
          <w:lang w:val="it-IT"/>
        </w:rPr>
        <w:t>Tu</w:t>
      </w:r>
      <w:r w:rsidRPr="002C3C7C">
        <w:rPr>
          <w:i/>
          <w:iCs/>
          <w:sz w:val="22"/>
          <w:szCs w:val="22"/>
          <w:u w:val="single"/>
          <w:lang w:val="it-IT"/>
        </w:rPr>
        <w:t>h</w:t>
      </w:r>
      <w:r w:rsidRPr="002C3C7C">
        <w:rPr>
          <w:i/>
          <w:iCs/>
          <w:sz w:val="22"/>
          <w:szCs w:val="22"/>
          <w:lang w:val="it-IT"/>
        </w:rPr>
        <w:t>faħ Al-‘A</w:t>
      </w:r>
      <w:r w:rsidRPr="002C3C7C">
        <w:rPr>
          <w:i/>
          <w:iCs/>
          <w:sz w:val="22"/>
          <w:szCs w:val="22"/>
          <w:u w:val="single"/>
          <w:lang w:val="it-IT"/>
        </w:rPr>
        <w:t>kh</w:t>
      </w:r>
      <w:r w:rsidRPr="002C3C7C">
        <w:rPr>
          <w:i/>
          <w:iCs/>
          <w:sz w:val="22"/>
          <w:szCs w:val="22"/>
          <w:lang w:val="it-IT"/>
        </w:rPr>
        <w:t>īār</w:t>
      </w:r>
      <w:r w:rsidRPr="002C3C7C">
        <w:rPr>
          <w:sz w:val="22"/>
          <w:szCs w:val="22"/>
          <w:lang w:val="it-IT"/>
        </w:rPr>
        <w:t xml:space="preserve"> di Ibn Bāz (pag. 45).</w:t>
      </w:r>
    </w:p>
  </w:footnote>
  <w:footnote w:id="290">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((من صل</w:t>
      </w:r>
      <w:r w:rsidRPr="002C3C7C">
        <w:rPr>
          <w:rFonts w:hint="cs"/>
          <w:sz w:val="22"/>
          <w:szCs w:val="22"/>
          <w:rtl/>
        </w:rPr>
        <w:t>ّ</w:t>
      </w:r>
      <w:r w:rsidRPr="002C3C7C">
        <w:rPr>
          <w:sz w:val="22"/>
          <w:szCs w:val="22"/>
          <w:rtl/>
        </w:rPr>
        <w:t>ى عليَّ حين يصبح عشراً</w:t>
      </w:r>
      <w:r w:rsidRPr="002C3C7C">
        <w:rPr>
          <w:rFonts w:hint="cs"/>
          <w:sz w:val="22"/>
          <w:szCs w:val="22"/>
          <w:rtl/>
        </w:rPr>
        <w:t>،</w:t>
      </w:r>
      <w:r w:rsidRPr="002C3C7C">
        <w:rPr>
          <w:sz w:val="22"/>
          <w:szCs w:val="22"/>
          <w:rtl/>
        </w:rPr>
        <w:t xml:space="preserve"> وحين يمسي عشرا</w:t>
      </w:r>
      <w:r w:rsidRPr="002C3C7C">
        <w:rPr>
          <w:rFonts w:hint="cs"/>
          <w:sz w:val="22"/>
          <w:szCs w:val="22"/>
          <w:rtl/>
        </w:rPr>
        <w:t>ً،</w:t>
      </w:r>
      <w:r w:rsidRPr="002C3C7C">
        <w:rPr>
          <w:sz w:val="22"/>
          <w:szCs w:val="22"/>
          <w:rtl/>
        </w:rPr>
        <w:t xml:space="preserve"> أدركته شفاعتي يوم القيامة)) أخرجه الطبراني بإسنادين</w:t>
      </w:r>
      <w:r w:rsidRPr="002C3C7C">
        <w:rPr>
          <w:rFonts w:hint="cs"/>
          <w:sz w:val="22"/>
          <w:szCs w:val="22"/>
          <w:rtl/>
        </w:rPr>
        <w:t>:</w:t>
      </w:r>
      <w:r w:rsidRPr="002C3C7C">
        <w:rPr>
          <w:sz w:val="22"/>
          <w:szCs w:val="22"/>
          <w:rtl/>
        </w:rPr>
        <w:t xml:space="preserve"> أحدهما جيد، انظر: مجمع الزوائد</w:t>
      </w:r>
      <w:r w:rsidRPr="002C3C7C">
        <w:rPr>
          <w:rFonts w:hint="cs"/>
          <w:sz w:val="22"/>
          <w:szCs w:val="22"/>
          <w:rtl/>
        </w:rPr>
        <w:t>،</w:t>
      </w:r>
      <w:r w:rsidRPr="002C3C7C">
        <w:rPr>
          <w:sz w:val="22"/>
          <w:szCs w:val="22"/>
          <w:rtl/>
        </w:rPr>
        <w:t xml:space="preserve"> 10/120</w:t>
      </w:r>
      <w:r w:rsidRPr="002C3C7C">
        <w:rPr>
          <w:rFonts w:hint="cs"/>
          <w:sz w:val="22"/>
          <w:szCs w:val="22"/>
          <w:rtl/>
        </w:rPr>
        <w:t>،</w:t>
      </w:r>
      <w:r w:rsidRPr="002C3C7C">
        <w:rPr>
          <w:sz w:val="22"/>
          <w:szCs w:val="22"/>
          <w:rtl/>
        </w:rPr>
        <w:t xml:space="preserve"> وصحيح الترغيب والترهيب</w:t>
      </w:r>
      <w:r w:rsidRPr="002C3C7C">
        <w:rPr>
          <w:rFonts w:hint="cs"/>
          <w:sz w:val="22"/>
          <w:szCs w:val="22"/>
          <w:rtl/>
        </w:rPr>
        <w:t>،</w:t>
      </w:r>
      <w:r w:rsidRPr="002C3C7C">
        <w:rPr>
          <w:sz w:val="22"/>
          <w:szCs w:val="22"/>
          <w:rtl/>
        </w:rPr>
        <w:t xml:space="preserve"> 1/273 .</w:t>
      </w:r>
    </w:p>
    <w:p w:rsidR="00320910" w:rsidRPr="002C3C7C" w:rsidRDefault="00320910" w:rsidP="00E6632C">
      <w:pPr>
        <w:pStyle w:val="FootnoteText"/>
        <w:bidi w:val="0"/>
        <w:rPr>
          <w:sz w:val="22"/>
          <w:szCs w:val="22"/>
          <w:lang w:val="it-IT"/>
        </w:rPr>
      </w:pPr>
      <w:r w:rsidRPr="002C3C7C">
        <w:rPr>
          <w:sz w:val="22"/>
          <w:szCs w:val="22"/>
          <w:lang w:val="it-IT"/>
        </w:rPr>
        <w:t>“Colui che [chiede la] preghiera per me dieci volte quando giunge al mattino otterrà la mia intercessione il giorno del giudizio”. Lo ha trasmesso Al-</w:t>
      </w:r>
      <w:r w:rsidRPr="002C3C7C">
        <w:rPr>
          <w:sz w:val="22"/>
          <w:szCs w:val="22"/>
          <w:u w:val="single"/>
          <w:lang w:val="it-IT"/>
        </w:rPr>
        <w:t>T</w:t>
      </w:r>
      <w:r w:rsidRPr="002C3C7C">
        <w:rPr>
          <w:sz w:val="22"/>
          <w:szCs w:val="22"/>
          <w:lang w:val="it-IT"/>
        </w:rPr>
        <w:t xml:space="preserve">abarānī citando due catene di trasmissione; uno di essi è di grado </w:t>
      </w:r>
      <w:r w:rsidRPr="002C3C7C">
        <w:rPr>
          <w:i/>
          <w:iCs/>
          <w:sz w:val="22"/>
          <w:szCs w:val="22"/>
          <w:lang w:val="it-IT"/>
        </w:rPr>
        <w:t>jaīīd</w:t>
      </w:r>
      <w:r w:rsidRPr="002C3C7C">
        <w:rPr>
          <w:sz w:val="22"/>
          <w:szCs w:val="22"/>
          <w:lang w:val="it-IT"/>
        </w:rPr>
        <w:t xml:space="preserve"> (buono). Vedi: </w:t>
      </w:r>
      <w:r w:rsidRPr="002C3C7C">
        <w:rPr>
          <w:i/>
          <w:iCs/>
          <w:sz w:val="22"/>
          <w:szCs w:val="22"/>
          <w:lang w:val="it-IT"/>
        </w:rPr>
        <w:t>Majma° Al-Zaūā’id</w:t>
      </w:r>
      <w:r w:rsidRPr="002C3C7C">
        <w:rPr>
          <w:sz w:val="22"/>
          <w:szCs w:val="22"/>
          <w:lang w:val="it-IT"/>
        </w:rPr>
        <w:t xml:space="preserve"> (120/10) 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Al-Ttar</w:t>
      </w:r>
      <w:r w:rsidRPr="002C3C7C">
        <w:rPr>
          <w:i/>
          <w:iCs/>
          <w:sz w:val="22"/>
          <w:szCs w:val="22"/>
          <w:u w:val="single"/>
          <w:lang w:val="it-IT"/>
        </w:rPr>
        <w:t>gh</w:t>
      </w:r>
      <w:r w:rsidRPr="002C3C7C">
        <w:rPr>
          <w:i/>
          <w:iCs/>
          <w:sz w:val="22"/>
          <w:szCs w:val="22"/>
          <w:lang w:val="it-IT"/>
        </w:rPr>
        <w:t>īb ūa Al-Ttarhīb</w:t>
      </w:r>
      <w:r w:rsidRPr="002C3C7C">
        <w:rPr>
          <w:sz w:val="22"/>
          <w:szCs w:val="22"/>
          <w:lang w:val="it-IT"/>
        </w:rPr>
        <w:t xml:space="preserve"> (273/1).</w:t>
      </w:r>
    </w:p>
  </w:footnote>
  <w:footnote w:id="291">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9/ 62، برقم 5017،</w:t>
      </w:r>
      <w:r w:rsidRPr="002C3C7C">
        <w:rPr>
          <w:sz w:val="22"/>
          <w:szCs w:val="22"/>
          <w:rtl/>
        </w:rPr>
        <w:t xml:space="preserve"> ومسلم</w:t>
      </w:r>
      <w:r w:rsidRPr="002C3C7C">
        <w:rPr>
          <w:rFonts w:hint="cs"/>
          <w:sz w:val="22"/>
          <w:szCs w:val="22"/>
          <w:rtl/>
        </w:rPr>
        <w:t>،برقم 2192</w:t>
      </w:r>
      <w:r w:rsidRPr="002C3C7C">
        <w:rPr>
          <w:sz w:val="22"/>
          <w:szCs w:val="22"/>
          <w:rtl/>
        </w:rPr>
        <w:t>.</w:t>
      </w:r>
    </w:p>
    <w:p w:rsidR="00320910" w:rsidRPr="002C3C7C" w:rsidRDefault="00320910" w:rsidP="00E6632C">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(62/9 n. 5017) e Muslim (n. 2192).</w:t>
      </w:r>
    </w:p>
  </w:footnote>
  <w:footnote w:id="292">
    <w:p w:rsidR="00320910" w:rsidRPr="002C3C7C" w:rsidRDefault="00320910" w:rsidP="00E511E4">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Ravvicina </w:t>
      </w:r>
      <w:r w:rsidRPr="002C3C7C">
        <w:rPr>
          <w:b/>
          <w:bCs/>
          <w:sz w:val="22"/>
          <w:szCs w:val="22"/>
          <w:lang w:val="it-IT"/>
        </w:rPr>
        <w:t>i palmi delle mani</w:t>
      </w:r>
      <w:r w:rsidRPr="002C3C7C">
        <w:rPr>
          <w:sz w:val="22"/>
          <w:szCs w:val="22"/>
          <w:lang w:val="it-IT"/>
        </w:rPr>
        <w:t xml:space="preserve">: In modo che il migliolo sia adiacente al migliolo e le mani restino aperte; compie questo avvicinando poi le mani alla bocca. </w:t>
      </w:r>
    </w:p>
  </w:footnote>
  <w:footnote w:id="293">
    <w:p w:rsidR="00320910" w:rsidRPr="002C3C7C" w:rsidRDefault="00320910" w:rsidP="001930C1">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b/>
          <w:bCs/>
          <w:sz w:val="22"/>
          <w:szCs w:val="22"/>
          <w:lang w:val="it-IT"/>
        </w:rPr>
        <w:t xml:space="preserve">Vi </w:t>
      </w:r>
      <w:r w:rsidRPr="002C3C7C">
        <w:rPr>
          <w:b/>
          <w:bCs/>
          <w:sz w:val="22"/>
          <w:szCs w:val="22"/>
          <w:lang w:val="it-IT"/>
        </w:rPr>
        <w:t>soffia forte</w:t>
      </w:r>
      <w:r w:rsidRPr="002C3C7C">
        <w:rPr>
          <w:sz w:val="22"/>
          <w:szCs w:val="22"/>
          <w:lang w:val="it-IT"/>
        </w:rPr>
        <w:t xml:space="preserve">: Il termina </w:t>
      </w:r>
      <w:r w:rsidRPr="002C3C7C">
        <w:rPr>
          <w:rFonts w:hint="cs"/>
          <w:sz w:val="22"/>
          <w:szCs w:val="22"/>
          <w:rtl/>
        </w:rPr>
        <w:t>نفث</w:t>
      </w:r>
      <w:r w:rsidRPr="002C3C7C">
        <w:rPr>
          <w:sz w:val="22"/>
          <w:szCs w:val="22"/>
          <w:lang w:val="it-IT"/>
        </w:rPr>
        <w:t xml:space="preserve"> determina un soffio forte che può essere accompagnato dalla fuoriuscita di poca saliva. </w:t>
      </w:r>
    </w:p>
  </w:footnote>
  <w:footnote w:id="294">
    <w:p w:rsidR="00320910" w:rsidRPr="002C3C7C" w:rsidRDefault="00320910" w:rsidP="00E6632C">
      <w:pPr>
        <w:pStyle w:val="FootnoteText"/>
        <w:rPr>
          <w:sz w:val="22"/>
          <w:szCs w:val="22"/>
          <w:lang w:val="it-IT"/>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 xml:space="preserve">سورة البقرة، الاية: 255، </w:t>
      </w:r>
      <w:r w:rsidRPr="002C3C7C">
        <w:rPr>
          <w:sz w:val="22"/>
          <w:szCs w:val="22"/>
          <w:rtl/>
        </w:rPr>
        <w:t>من قرأها إذا أوى إلى فراشه فإنه لن يزال عليه من الل</w:t>
      </w:r>
      <w:r w:rsidRPr="002C3C7C">
        <w:rPr>
          <w:rFonts w:hint="cs"/>
          <w:sz w:val="22"/>
          <w:szCs w:val="22"/>
          <w:rtl/>
        </w:rPr>
        <w:t>َّ</w:t>
      </w:r>
      <w:r w:rsidRPr="002C3C7C">
        <w:rPr>
          <w:sz w:val="22"/>
          <w:szCs w:val="22"/>
          <w:rtl/>
        </w:rPr>
        <w:t>ه حافظ ولا يقربه شيطان حتى يصبح، البخاري</w:t>
      </w:r>
      <w:r w:rsidRPr="002C3C7C">
        <w:rPr>
          <w:rFonts w:hint="cs"/>
          <w:sz w:val="22"/>
          <w:szCs w:val="22"/>
          <w:rtl/>
        </w:rPr>
        <w:t xml:space="preserve"> مع الفتح، 4/ 487، برقم 2311</w:t>
      </w:r>
      <w:r w:rsidRPr="002C3C7C">
        <w:rPr>
          <w:sz w:val="22"/>
          <w:szCs w:val="22"/>
          <w:rtl/>
        </w:rPr>
        <w:t>.</w:t>
      </w:r>
    </w:p>
    <w:p w:rsidR="00320910" w:rsidRPr="002C3C7C" w:rsidRDefault="00320910" w:rsidP="00E6632C">
      <w:pPr>
        <w:pStyle w:val="FootnoteText"/>
        <w:bidi w:val="0"/>
        <w:rPr>
          <w:sz w:val="22"/>
          <w:szCs w:val="22"/>
          <w:lang w:val="it-IT"/>
        </w:rPr>
      </w:pPr>
      <w:r w:rsidRPr="002C3C7C">
        <w:rPr>
          <w:i/>
          <w:iCs/>
          <w:sz w:val="22"/>
          <w:szCs w:val="22"/>
          <w:lang w:val="it-IT"/>
        </w:rPr>
        <w:t xml:space="preserve">Sūrata </w:t>
      </w:r>
      <w:r w:rsidRPr="00144AE2">
        <w:rPr>
          <w:i/>
          <w:iCs/>
          <w:color w:val="808080"/>
          <w:sz w:val="22"/>
          <w:szCs w:val="22"/>
          <w:lang w:val="it-IT"/>
        </w:rPr>
        <w:t>A</w:t>
      </w:r>
      <w:r w:rsidRPr="002C3C7C">
        <w:rPr>
          <w:i/>
          <w:iCs/>
          <w:sz w:val="22"/>
          <w:szCs w:val="22"/>
          <w:lang w:val="it-IT"/>
        </w:rPr>
        <w:t xml:space="preserve">l-Baqarah, āīah </w:t>
      </w:r>
      <w:r w:rsidRPr="002C3C7C">
        <w:rPr>
          <w:sz w:val="22"/>
          <w:szCs w:val="22"/>
          <w:lang w:val="it-IT"/>
        </w:rPr>
        <w:t>255. Colui che la legge la sera quando si corica a letto avrà presso di sè un protettore da parte di Allāh e nessun demone gli si avvicinerà fino al mattino. (Al-Bu</w:t>
      </w:r>
      <w:r w:rsidRPr="002C3C7C">
        <w:rPr>
          <w:sz w:val="22"/>
          <w:szCs w:val="22"/>
          <w:u w:val="single"/>
          <w:lang w:val="it-IT"/>
        </w:rPr>
        <w:t>kh</w:t>
      </w:r>
      <w:r w:rsidRPr="002C3C7C">
        <w:rPr>
          <w:sz w:val="22"/>
          <w:szCs w:val="22"/>
          <w:lang w:val="it-IT"/>
        </w:rPr>
        <w:t>ārī, cf. Al-Asqalāni, Fat</w:t>
      </w:r>
      <w:r w:rsidRPr="002C3C7C">
        <w:rPr>
          <w:sz w:val="22"/>
          <w:szCs w:val="22"/>
          <w:u w:val="single"/>
          <w:lang w:val="it-IT"/>
        </w:rPr>
        <w:t>h</w:t>
      </w:r>
      <w:r w:rsidRPr="002C3C7C">
        <w:rPr>
          <w:sz w:val="22"/>
          <w:szCs w:val="22"/>
          <w:lang w:val="it-IT"/>
        </w:rPr>
        <w:t>ul-Barī 4/487 n. 2311).</w:t>
      </w:r>
    </w:p>
    <w:p w:rsidR="00320910" w:rsidRPr="002C3C7C" w:rsidRDefault="00320910" w:rsidP="00E6632C">
      <w:pPr>
        <w:pStyle w:val="FootnoteText"/>
        <w:bidi w:val="0"/>
        <w:rPr>
          <w:sz w:val="22"/>
          <w:szCs w:val="22"/>
          <w:rtl/>
          <w:lang w:val="it-IT"/>
        </w:rPr>
      </w:pPr>
    </w:p>
  </w:footnote>
  <w:footnote w:id="295">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من قرأهما في ليلة كفتاه، البخاري</w:t>
      </w:r>
      <w:r w:rsidRPr="002C3C7C">
        <w:rPr>
          <w:rFonts w:hint="cs"/>
          <w:sz w:val="22"/>
          <w:szCs w:val="22"/>
          <w:rtl/>
        </w:rPr>
        <w:t xml:space="preserve"> مع الفتح، 9/ 94،برقم 4008،</w:t>
      </w:r>
      <w:r w:rsidRPr="002C3C7C">
        <w:rPr>
          <w:sz w:val="22"/>
          <w:szCs w:val="22"/>
          <w:rtl/>
        </w:rPr>
        <w:t xml:space="preserve"> ومسلم</w:t>
      </w:r>
      <w:r w:rsidRPr="002C3C7C">
        <w:rPr>
          <w:rFonts w:hint="cs"/>
          <w:sz w:val="22"/>
          <w:szCs w:val="22"/>
          <w:rtl/>
        </w:rPr>
        <w:t>، 1/ 554، برقم 807</w:t>
      </w:r>
      <w:r w:rsidRPr="002C3C7C">
        <w:rPr>
          <w:sz w:val="22"/>
          <w:szCs w:val="22"/>
          <w:rtl/>
        </w:rPr>
        <w:t>، والآيتان من سورة البقرة، 285-286.</w:t>
      </w:r>
    </w:p>
    <w:p w:rsidR="00320910" w:rsidRPr="002C3C7C" w:rsidRDefault="00320910" w:rsidP="00E6632C">
      <w:pPr>
        <w:pStyle w:val="FootnoteText"/>
        <w:bidi w:val="0"/>
        <w:rPr>
          <w:sz w:val="22"/>
          <w:szCs w:val="22"/>
          <w:rtl/>
          <w:lang w:val="it-IT"/>
        </w:rPr>
      </w:pPr>
      <w:r w:rsidRPr="002C3C7C">
        <w:rPr>
          <w:sz w:val="22"/>
          <w:szCs w:val="22"/>
          <w:lang w:val="it-IT"/>
        </w:rPr>
        <w:t xml:space="preserve">Colui che le legge [le due </w:t>
      </w:r>
      <w:r w:rsidRPr="002C3C7C">
        <w:rPr>
          <w:i/>
          <w:iCs/>
          <w:sz w:val="22"/>
          <w:szCs w:val="22"/>
          <w:lang w:val="it-IT"/>
        </w:rPr>
        <w:t xml:space="preserve">āīāt </w:t>
      </w:r>
      <w:r w:rsidRPr="002C3C7C">
        <w:rPr>
          <w:sz w:val="22"/>
          <w:szCs w:val="22"/>
          <w:lang w:val="it-IT"/>
        </w:rPr>
        <w:t xml:space="preserve">285-286 di </w:t>
      </w:r>
      <w:r w:rsidRPr="002C3C7C">
        <w:rPr>
          <w:i/>
          <w:iCs/>
          <w:sz w:val="22"/>
          <w:szCs w:val="22"/>
          <w:lang w:val="it-IT"/>
        </w:rPr>
        <w:t>sūrat Al-Baqarah</w:t>
      </w:r>
      <w:r w:rsidRPr="002C3C7C">
        <w:rPr>
          <w:sz w:val="22"/>
          <w:szCs w:val="22"/>
          <w:lang w:val="it-IT"/>
        </w:rPr>
        <w:t>] una giunta la notte gli bastano [per essere protetto da ogni male]. 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(9/94 n. 4008) e Muslim (554/1 n. 807).</w:t>
      </w:r>
    </w:p>
  </w:footnote>
  <w:footnote w:id="296">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((إذا قام أحدكم من فراشه ثم رجع إليه فلينفضه بص</w:t>
      </w:r>
      <w:r w:rsidRPr="002C3C7C">
        <w:rPr>
          <w:rFonts w:hint="cs"/>
          <w:sz w:val="22"/>
          <w:szCs w:val="22"/>
          <w:rtl/>
        </w:rPr>
        <w:t>َ</w:t>
      </w:r>
      <w:r w:rsidRPr="002C3C7C">
        <w:rPr>
          <w:sz w:val="22"/>
          <w:szCs w:val="22"/>
          <w:rtl/>
        </w:rPr>
        <w:t>ن</w:t>
      </w:r>
      <w:r w:rsidRPr="002C3C7C">
        <w:rPr>
          <w:rFonts w:hint="cs"/>
          <w:sz w:val="22"/>
          <w:szCs w:val="22"/>
          <w:rtl/>
        </w:rPr>
        <w:t>ِ</w:t>
      </w:r>
      <w:r w:rsidRPr="002C3C7C">
        <w:rPr>
          <w:sz w:val="22"/>
          <w:szCs w:val="22"/>
          <w:rtl/>
        </w:rPr>
        <w:t>ف</w:t>
      </w:r>
      <w:r w:rsidRPr="002C3C7C">
        <w:rPr>
          <w:rFonts w:hint="cs"/>
          <w:sz w:val="22"/>
          <w:szCs w:val="22"/>
          <w:rtl/>
        </w:rPr>
        <w:t>َ</w:t>
      </w:r>
      <w:r w:rsidRPr="002C3C7C">
        <w:rPr>
          <w:sz w:val="22"/>
          <w:szCs w:val="22"/>
          <w:rtl/>
        </w:rPr>
        <w:t>ة</w:t>
      </w:r>
      <w:r w:rsidRPr="002C3C7C">
        <w:rPr>
          <w:rFonts w:hint="cs"/>
          <w:sz w:val="22"/>
          <w:szCs w:val="22"/>
          <w:rtl/>
        </w:rPr>
        <w:t>ِ</w:t>
      </w:r>
      <w:r w:rsidRPr="002C3C7C">
        <w:rPr>
          <w:sz w:val="22"/>
          <w:szCs w:val="22"/>
          <w:rtl/>
        </w:rPr>
        <w:t xml:space="preserve"> إزاره ثلاث مرات</w:t>
      </w:r>
      <w:r w:rsidRPr="002C3C7C">
        <w:rPr>
          <w:rFonts w:hint="cs"/>
          <w:sz w:val="22"/>
          <w:szCs w:val="22"/>
          <w:rtl/>
        </w:rPr>
        <w:t>،</w:t>
      </w:r>
      <w:r w:rsidRPr="002C3C7C">
        <w:rPr>
          <w:sz w:val="22"/>
          <w:szCs w:val="22"/>
          <w:rtl/>
        </w:rPr>
        <w:t xml:space="preserve"> ولي</w:t>
      </w:r>
      <w:r w:rsidRPr="002C3C7C">
        <w:rPr>
          <w:rFonts w:hint="cs"/>
          <w:sz w:val="22"/>
          <w:szCs w:val="22"/>
          <w:rtl/>
        </w:rPr>
        <w:t>ُ</w:t>
      </w:r>
      <w:r w:rsidRPr="002C3C7C">
        <w:rPr>
          <w:sz w:val="22"/>
          <w:szCs w:val="22"/>
          <w:rtl/>
        </w:rPr>
        <w:t>سم</w:t>
      </w:r>
      <w:r w:rsidRPr="002C3C7C">
        <w:rPr>
          <w:rFonts w:hint="cs"/>
          <w:sz w:val="22"/>
          <w:szCs w:val="22"/>
          <w:rtl/>
        </w:rPr>
        <w:t>ِّ</w:t>
      </w:r>
      <w:r w:rsidRPr="002C3C7C">
        <w:rPr>
          <w:sz w:val="22"/>
          <w:szCs w:val="22"/>
          <w:rtl/>
        </w:rPr>
        <w:t xml:space="preserve"> الل</w:t>
      </w:r>
      <w:r w:rsidRPr="002C3C7C">
        <w:rPr>
          <w:rFonts w:hint="cs"/>
          <w:sz w:val="22"/>
          <w:szCs w:val="22"/>
          <w:rtl/>
        </w:rPr>
        <w:t>َّ</w:t>
      </w:r>
      <w:r w:rsidRPr="002C3C7C">
        <w:rPr>
          <w:sz w:val="22"/>
          <w:szCs w:val="22"/>
          <w:rtl/>
        </w:rPr>
        <w:t>ه</w:t>
      </w:r>
      <w:r w:rsidRPr="002C3C7C">
        <w:rPr>
          <w:rFonts w:hint="cs"/>
          <w:sz w:val="22"/>
          <w:szCs w:val="22"/>
          <w:rtl/>
        </w:rPr>
        <w:t>؛</w:t>
      </w:r>
      <w:r w:rsidRPr="002C3C7C">
        <w:rPr>
          <w:sz w:val="22"/>
          <w:szCs w:val="22"/>
          <w:rtl/>
        </w:rPr>
        <w:t xml:space="preserve"> فإنه لا يدري ما خلفه عليه بعده</w:t>
      </w:r>
      <w:r w:rsidRPr="002C3C7C">
        <w:rPr>
          <w:rFonts w:hint="cs"/>
          <w:sz w:val="22"/>
          <w:szCs w:val="22"/>
          <w:rtl/>
        </w:rPr>
        <w:t>،</w:t>
      </w:r>
      <w:r w:rsidRPr="002C3C7C">
        <w:rPr>
          <w:sz w:val="22"/>
          <w:szCs w:val="22"/>
          <w:rtl/>
        </w:rPr>
        <w:t xml:space="preserve"> وإذا اضطجع فليقل:..)) الحديث</w:t>
      </w:r>
      <w:r w:rsidRPr="002C3C7C">
        <w:rPr>
          <w:rFonts w:hint="cs"/>
          <w:sz w:val="22"/>
          <w:szCs w:val="22"/>
          <w:rtl/>
        </w:rPr>
        <w:t xml:space="preserve">، [ومعنى بصَنِفة إزاره: </w:t>
      </w:r>
      <w:r w:rsidRPr="002C3C7C">
        <w:rPr>
          <w:sz w:val="22"/>
          <w:szCs w:val="22"/>
          <w:rtl/>
        </w:rPr>
        <w:t>طَرَفه م</w:t>
      </w:r>
      <w:r w:rsidRPr="002C3C7C">
        <w:rPr>
          <w:rFonts w:hint="cs"/>
          <w:sz w:val="22"/>
          <w:szCs w:val="22"/>
          <w:rtl/>
        </w:rPr>
        <w:t>ِ</w:t>
      </w:r>
      <w:r w:rsidRPr="002C3C7C">
        <w:rPr>
          <w:sz w:val="22"/>
          <w:szCs w:val="22"/>
          <w:rtl/>
        </w:rPr>
        <w:t>م</w:t>
      </w:r>
      <w:r w:rsidRPr="002C3C7C">
        <w:rPr>
          <w:rFonts w:hint="cs"/>
          <w:sz w:val="22"/>
          <w:szCs w:val="22"/>
          <w:rtl/>
        </w:rPr>
        <w:t>َّ</w:t>
      </w:r>
      <w:r w:rsidRPr="002C3C7C">
        <w:rPr>
          <w:sz w:val="22"/>
          <w:szCs w:val="22"/>
          <w:rtl/>
        </w:rPr>
        <w:t>ا يَلِي طُرَّته</w:t>
      </w:r>
      <w:r w:rsidRPr="002C3C7C">
        <w:rPr>
          <w:rFonts w:hint="cs"/>
          <w:sz w:val="22"/>
          <w:szCs w:val="22"/>
          <w:rtl/>
        </w:rPr>
        <w:t>].</w:t>
      </w:r>
      <w:r w:rsidRPr="002C3C7C">
        <w:rPr>
          <w:sz w:val="22"/>
          <w:szCs w:val="22"/>
          <w:rtl/>
        </w:rPr>
        <w:t xml:space="preserve"> النهاية في غريب الحديث والأثر</w:t>
      </w:r>
      <w:r w:rsidRPr="002C3C7C">
        <w:rPr>
          <w:rFonts w:hint="cs"/>
          <w:sz w:val="22"/>
          <w:szCs w:val="22"/>
          <w:rtl/>
        </w:rPr>
        <w:t xml:space="preserve"> (صنف)</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"Quando uno di voi si alza dal suo letto e vi ritorna più tardi che sbatta la sua superficie con una parte della sua veste inferiore tre volte e menzioni il Nome di Allah, perché non può sapere cosa vi può essere venuto dopo di lui, quando poi si sdraia che dica [...] ".</w:t>
      </w:r>
    </w:p>
  </w:footnote>
  <w:footnote w:id="29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11/ 126،برقم 6320</w:t>
      </w:r>
      <w:r w:rsidRPr="002C3C7C">
        <w:rPr>
          <w:sz w:val="22"/>
          <w:szCs w:val="22"/>
          <w:rtl/>
        </w:rPr>
        <w:t>. ومسلم</w:t>
      </w:r>
      <w:r w:rsidRPr="002C3C7C">
        <w:rPr>
          <w:rFonts w:hint="cs"/>
          <w:sz w:val="22"/>
          <w:szCs w:val="22"/>
          <w:rtl/>
        </w:rPr>
        <w:t>، 4/ 2084،برقم 2714</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ārī, cf. Al-Asqalānī (11/126 n. 6320) e Muslim (4/2084 n. 2714).</w:t>
      </w:r>
    </w:p>
  </w:footnote>
  <w:footnote w:id="29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أخرجه مسلم</w:t>
      </w:r>
      <w:r w:rsidRPr="002C3C7C">
        <w:rPr>
          <w:rFonts w:hint="cs"/>
          <w:sz w:val="22"/>
          <w:szCs w:val="22"/>
          <w:rtl/>
        </w:rPr>
        <w:t>، 4/ 2083،برقم 2712،</w:t>
      </w:r>
      <w:r w:rsidRPr="002C3C7C">
        <w:rPr>
          <w:sz w:val="22"/>
          <w:szCs w:val="22"/>
          <w:rtl/>
        </w:rPr>
        <w:t xml:space="preserve"> وأحمد بلفظه</w:t>
      </w:r>
      <w:r w:rsidRPr="002C3C7C">
        <w:rPr>
          <w:rFonts w:hint="cs"/>
          <w:sz w:val="22"/>
          <w:szCs w:val="22"/>
          <w:rtl/>
        </w:rPr>
        <w:t>، 2/ 79،برقم 5502</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Lo ha trasmesso Muslim (4/2083, n.2712) e A</w:t>
      </w:r>
      <w:r w:rsidRPr="002C3C7C">
        <w:rPr>
          <w:sz w:val="22"/>
          <w:szCs w:val="22"/>
          <w:u w:val="single"/>
          <w:lang w:val="it-IT"/>
        </w:rPr>
        <w:t>h</w:t>
      </w:r>
      <w:r w:rsidRPr="002C3C7C">
        <w:rPr>
          <w:sz w:val="22"/>
          <w:szCs w:val="22"/>
          <w:lang w:val="it-IT"/>
        </w:rPr>
        <w:t>mad con la stessa forma (2/79  n. 5502)</w:t>
      </w:r>
    </w:p>
  </w:footnote>
  <w:footnote w:id="29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xml:space="preserve">)  ((كان </w:t>
      </w:r>
      <w:r w:rsidRPr="002C3C7C">
        <w:rPr>
          <w:rFonts w:ascii="AAAGoldenLotus Stg1_Ver1" w:hAnsi="AAAGoldenLotus Stg1_Ver1" w:cs="AAAGoldenLotus Stg1_Ver1" w:hint="cs"/>
          <w:color w:val="006699"/>
          <w:sz w:val="22"/>
          <w:szCs w:val="22"/>
          <w:rtl/>
        </w:rPr>
        <w:t>×</w:t>
      </w:r>
      <w:r w:rsidRPr="002C3C7C">
        <w:rPr>
          <w:sz w:val="22"/>
          <w:szCs w:val="22"/>
          <w:rtl/>
        </w:rPr>
        <w:t xml:space="preserve"> إذا أراد أن يرقد وضع يده اليمنى تحت خد</w:t>
      </w:r>
      <w:r w:rsidRPr="002C3C7C">
        <w:rPr>
          <w:rFonts w:hint="cs"/>
          <w:sz w:val="22"/>
          <w:szCs w:val="22"/>
          <w:rtl/>
        </w:rPr>
        <w:t>ِّ</w:t>
      </w:r>
      <w:r w:rsidRPr="002C3C7C">
        <w:rPr>
          <w:sz w:val="22"/>
          <w:szCs w:val="22"/>
          <w:rtl/>
        </w:rPr>
        <w:t>ه</w:t>
      </w:r>
      <w:r w:rsidRPr="002C3C7C">
        <w:rPr>
          <w:rFonts w:hint="cs"/>
          <w:sz w:val="22"/>
          <w:szCs w:val="22"/>
          <w:rtl/>
        </w:rPr>
        <w:t>،</w:t>
      </w:r>
      <w:r w:rsidRPr="002C3C7C">
        <w:rPr>
          <w:sz w:val="22"/>
          <w:szCs w:val="22"/>
          <w:rtl/>
        </w:rPr>
        <w:t xml:space="preserve"> ثم يقول: ...)) الحديث.</w:t>
      </w:r>
    </w:p>
    <w:p w:rsidR="00320910" w:rsidRPr="002C3C7C" w:rsidRDefault="00320910" w:rsidP="00E6632C">
      <w:pPr>
        <w:pStyle w:val="FootnoteText"/>
        <w:bidi w:val="0"/>
        <w:rPr>
          <w:i/>
          <w:iCs/>
          <w:sz w:val="22"/>
          <w:szCs w:val="22"/>
          <w:rtl/>
          <w:lang w:val="it-IT"/>
        </w:rPr>
      </w:pPr>
      <w:r w:rsidRPr="002C3C7C">
        <w:rPr>
          <w:sz w:val="22"/>
          <w:szCs w:val="22"/>
          <w:lang w:val="it-IT"/>
        </w:rPr>
        <w:t xml:space="preserve">Quando desiderava dormire [il Messaggero] poneva la sua mano destra sotto la sua guancia e pronunciava: “....” come citato nel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i/>
          <w:iCs/>
          <w:sz w:val="22"/>
          <w:szCs w:val="22"/>
          <w:lang w:val="it-IT"/>
        </w:rPr>
        <w:t>.</w:t>
      </w:r>
    </w:p>
  </w:footnote>
  <w:footnote w:id="300">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 بلفظه</w:t>
      </w:r>
      <w:r w:rsidRPr="002C3C7C">
        <w:rPr>
          <w:rFonts w:hint="cs"/>
          <w:sz w:val="22"/>
          <w:szCs w:val="22"/>
          <w:rtl/>
        </w:rPr>
        <w:t>، 4/ 311، برقم5045، والترمذي، برقم 3398،</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3/143</w:t>
      </w:r>
      <w:r w:rsidRPr="002C3C7C">
        <w:rPr>
          <w:rFonts w:hint="cs"/>
          <w:sz w:val="22"/>
          <w:szCs w:val="22"/>
          <w:rtl/>
        </w:rPr>
        <w:t>،وصحيح أبي داود، 3/ 240</w:t>
      </w:r>
      <w:r w:rsidRPr="002C3C7C">
        <w:rPr>
          <w:sz w:val="22"/>
          <w:szCs w:val="22"/>
          <w:rtl/>
        </w:rPr>
        <w:t>.</w:t>
      </w:r>
    </w:p>
    <w:p w:rsidR="00320910" w:rsidRPr="002C3C7C" w:rsidRDefault="00320910" w:rsidP="00E6632C">
      <w:pPr>
        <w:pStyle w:val="FootnoteText"/>
        <w:bidi w:val="0"/>
        <w:rPr>
          <w:sz w:val="22"/>
          <w:szCs w:val="22"/>
          <w:lang w:val="it-IT"/>
        </w:rPr>
      </w:pPr>
      <w:r w:rsidRPr="002C3C7C">
        <w:rPr>
          <w:sz w:val="22"/>
          <w:szCs w:val="22"/>
          <w:lang w:val="it-IT"/>
        </w:rPr>
        <w:t>Abū Dāūd [lo cita con] la stessa forma (4/311 n. 5045), così Al-Tirmi</w:t>
      </w:r>
      <w:r w:rsidRPr="002C3C7C">
        <w:rPr>
          <w:sz w:val="22"/>
          <w:szCs w:val="22"/>
          <w:u w:val="single"/>
          <w:lang w:val="it-IT"/>
        </w:rPr>
        <w:t>dh</w:t>
      </w:r>
      <w:r w:rsidRPr="002C3C7C">
        <w:rPr>
          <w:sz w:val="22"/>
          <w:szCs w:val="22"/>
          <w:lang w:val="it-IT"/>
        </w:rPr>
        <w:t xml:space="preserve">ī (n. 3398).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(3/143) 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Abī Dāūd</w:t>
      </w:r>
      <w:r w:rsidRPr="002C3C7C">
        <w:rPr>
          <w:sz w:val="22"/>
          <w:szCs w:val="22"/>
          <w:lang w:val="it-IT"/>
        </w:rPr>
        <w:t xml:space="preserve"> (3/240).</w:t>
      </w:r>
    </w:p>
  </w:footnote>
  <w:footnote w:id="301">
    <w:p w:rsidR="00320910" w:rsidRPr="002C3C7C" w:rsidRDefault="00320910" w:rsidP="00E6632C">
      <w:pPr>
        <w:pStyle w:val="FootnoteText"/>
        <w:rPr>
          <w:w w:val="90"/>
          <w:sz w:val="22"/>
          <w:szCs w:val="22"/>
        </w:rPr>
      </w:pPr>
      <w:r w:rsidRPr="002C3C7C">
        <w:rPr>
          <w:w w:val="90"/>
          <w:sz w:val="22"/>
          <w:szCs w:val="22"/>
          <w:rtl/>
        </w:rPr>
        <w:t>(</w:t>
      </w:r>
      <w:r w:rsidRPr="002C3C7C">
        <w:rPr>
          <w:w w:val="90"/>
          <w:sz w:val="22"/>
          <w:szCs w:val="22"/>
          <w:rtl/>
        </w:rPr>
        <w:footnoteRef/>
      </w:r>
      <w:r w:rsidRPr="002C3C7C">
        <w:rPr>
          <w:w w:val="90"/>
          <w:sz w:val="22"/>
          <w:szCs w:val="22"/>
          <w:rtl/>
        </w:rPr>
        <w:t>)  البخاري</w:t>
      </w:r>
      <w:r w:rsidRPr="002C3C7C">
        <w:rPr>
          <w:rFonts w:hint="cs"/>
          <w:w w:val="90"/>
          <w:sz w:val="22"/>
          <w:szCs w:val="22"/>
          <w:rtl/>
        </w:rPr>
        <w:t xml:space="preserve"> مع الفتح، 11/ 113، برقم6324،</w:t>
      </w:r>
      <w:r w:rsidRPr="002C3C7C">
        <w:rPr>
          <w:w w:val="90"/>
          <w:sz w:val="22"/>
          <w:szCs w:val="22"/>
          <w:rtl/>
        </w:rPr>
        <w:t xml:space="preserve"> ومسلم</w:t>
      </w:r>
      <w:r w:rsidRPr="002C3C7C">
        <w:rPr>
          <w:rFonts w:hint="cs"/>
          <w:w w:val="90"/>
          <w:sz w:val="22"/>
          <w:szCs w:val="22"/>
          <w:rtl/>
        </w:rPr>
        <w:t>، 4/ 2083، برقم 2711</w:t>
      </w:r>
      <w:r w:rsidRPr="002C3C7C">
        <w:rPr>
          <w:w w:val="90"/>
          <w:sz w:val="22"/>
          <w:szCs w:val="22"/>
          <w:rtl/>
        </w:rPr>
        <w:t>.</w:t>
      </w:r>
    </w:p>
    <w:p w:rsidR="00320910" w:rsidRPr="002C3C7C" w:rsidRDefault="00320910" w:rsidP="00E6632C">
      <w:pPr>
        <w:pStyle w:val="FootnoteText"/>
        <w:bidi w:val="0"/>
        <w:rPr>
          <w:w w:val="90"/>
          <w:sz w:val="22"/>
          <w:szCs w:val="22"/>
          <w:rtl/>
          <w:lang w:val="it-IT"/>
        </w:rPr>
      </w:pPr>
      <w:r w:rsidRPr="002C3C7C">
        <w:rPr>
          <w:w w:val="90"/>
          <w:sz w:val="22"/>
          <w:szCs w:val="22"/>
          <w:lang w:val="it-IT"/>
        </w:rPr>
        <w:t>Al-Bu</w:t>
      </w:r>
      <w:r w:rsidRPr="002C3C7C">
        <w:rPr>
          <w:w w:val="90"/>
          <w:sz w:val="22"/>
          <w:szCs w:val="22"/>
          <w:u w:val="single"/>
          <w:lang w:val="it-IT"/>
        </w:rPr>
        <w:t>kh</w:t>
      </w:r>
      <w:r w:rsidRPr="002C3C7C">
        <w:rPr>
          <w:w w:val="90"/>
          <w:sz w:val="22"/>
          <w:szCs w:val="22"/>
          <w:lang w:val="it-IT"/>
        </w:rPr>
        <w:t xml:space="preserve">ārī, cf. Al-°Asqalānī </w:t>
      </w:r>
      <w:r w:rsidRPr="002C3C7C">
        <w:rPr>
          <w:i/>
          <w:iCs/>
          <w:w w:val="90"/>
          <w:sz w:val="22"/>
          <w:szCs w:val="22"/>
          <w:lang w:val="it-IT"/>
        </w:rPr>
        <w:t>“Fat</w:t>
      </w:r>
      <w:r w:rsidRPr="002C3C7C">
        <w:rPr>
          <w:i/>
          <w:iCs/>
          <w:w w:val="90"/>
          <w:sz w:val="22"/>
          <w:szCs w:val="22"/>
          <w:u w:val="single"/>
          <w:lang w:val="it-IT"/>
        </w:rPr>
        <w:t>h</w:t>
      </w:r>
      <w:r w:rsidRPr="002C3C7C">
        <w:rPr>
          <w:i/>
          <w:iCs/>
          <w:w w:val="90"/>
          <w:sz w:val="22"/>
          <w:szCs w:val="22"/>
          <w:lang w:val="it-IT"/>
        </w:rPr>
        <w:t>u al-Barī”</w:t>
      </w:r>
      <w:r w:rsidRPr="002C3C7C">
        <w:rPr>
          <w:w w:val="90"/>
          <w:sz w:val="22"/>
          <w:szCs w:val="22"/>
          <w:lang w:val="it-IT"/>
        </w:rPr>
        <w:t xml:space="preserve"> (11/113 n. 6324) e Muslim (4/2083 n. 2711).</w:t>
      </w:r>
    </w:p>
  </w:footnote>
  <w:footnote w:id="30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من قال ذلك عندما يأوي إلى فراشه كان خيراً له من خادم. البخاري</w:t>
      </w:r>
      <w:r w:rsidRPr="002C3C7C">
        <w:rPr>
          <w:rFonts w:hint="cs"/>
          <w:sz w:val="22"/>
          <w:szCs w:val="22"/>
          <w:rtl/>
        </w:rPr>
        <w:t xml:space="preserve"> مع الفتح، 7/ 71،برقم 3705،</w:t>
      </w:r>
      <w:r w:rsidRPr="002C3C7C">
        <w:rPr>
          <w:sz w:val="22"/>
          <w:szCs w:val="22"/>
          <w:rtl/>
        </w:rPr>
        <w:t xml:space="preserve"> ومسلم</w:t>
      </w:r>
      <w:r w:rsidRPr="002C3C7C">
        <w:rPr>
          <w:rFonts w:hint="cs"/>
          <w:sz w:val="22"/>
          <w:szCs w:val="22"/>
          <w:rtl/>
        </w:rPr>
        <w:t>، 4/ 2091، برقم 2726</w:t>
      </w:r>
      <w:r w:rsidRPr="002C3C7C">
        <w:rPr>
          <w:sz w:val="22"/>
          <w:szCs w:val="22"/>
          <w:rtl/>
        </w:rPr>
        <w:t xml:space="preserve"> .</w:t>
      </w:r>
    </w:p>
    <w:p w:rsidR="00320910" w:rsidRPr="002C3C7C" w:rsidRDefault="00320910" w:rsidP="00E6632C">
      <w:pPr>
        <w:pStyle w:val="FootnoteText"/>
        <w:bidi w:val="0"/>
        <w:rPr>
          <w:sz w:val="22"/>
          <w:szCs w:val="22"/>
          <w:rtl/>
        </w:rPr>
      </w:pPr>
      <w:r w:rsidRPr="002C3C7C">
        <w:rPr>
          <w:sz w:val="22"/>
          <w:szCs w:val="22"/>
          <w:lang w:val="it-IT"/>
        </w:rPr>
        <w:t>Per colui che pronuncia tale invocazione al momento di coricarsi sarà meglio che avere con sè un servo [pronto a servirlo durante la giornata]. Trasmesso da Al-Bu</w:t>
      </w:r>
      <w:r w:rsidRPr="002C3C7C">
        <w:rPr>
          <w:sz w:val="22"/>
          <w:szCs w:val="22"/>
          <w:u w:val="single"/>
          <w:lang w:val="it-IT"/>
        </w:rPr>
        <w:t>kh</w:t>
      </w:r>
      <w:r w:rsidRPr="002C3C7C">
        <w:rPr>
          <w:sz w:val="22"/>
          <w:szCs w:val="22"/>
          <w:lang w:val="it-IT"/>
        </w:rPr>
        <w:t>ārī, cf. Al-°Asqalānī “Fat</w:t>
      </w:r>
      <w:r w:rsidRPr="002C3C7C">
        <w:rPr>
          <w:sz w:val="22"/>
          <w:szCs w:val="22"/>
          <w:u w:val="single"/>
          <w:lang w:val="it-IT"/>
        </w:rPr>
        <w:t>h</w:t>
      </w:r>
      <w:r w:rsidRPr="002C3C7C">
        <w:rPr>
          <w:sz w:val="22"/>
          <w:szCs w:val="22"/>
          <w:lang w:val="it-IT"/>
        </w:rPr>
        <w:t xml:space="preserve"> al-Barī” (7/71 n. 3705) e da Muslim (4/2091, n. 2726).</w:t>
      </w:r>
    </w:p>
  </w:footnote>
  <w:footnote w:id="303">
    <w:p w:rsidR="00320910" w:rsidRPr="002C3C7C" w:rsidRDefault="00320910" w:rsidP="00EF37EB">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āna-Llāh</w:t>
      </w:r>
      <w:r w:rsidRPr="002C3C7C">
        <w:rPr>
          <w:sz w:val="22"/>
          <w:szCs w:val="22"/>
          <w:lang w:val="it-IT"/>
        </w:rPr>
        <w:t xml:space="preserve">: </w:t>
      </w:r>
      <w:r w:rsidRPr="002C3C7C">
        <w:rPr>
          <w:sz w:val="22"/>
          <w:szCs w:val="22"/>
          <w:lang w:val="it-IT"/>
        </w:rPr>
        <w:t>il significato è "Il glorificare Allāh affermando la sua estraneità verso di ogni cosa che non gli si addice, come il fatto che gli venga attribuito un socio, un figlio, una compagna, e ogni altro tipo di dipendenza o di mancanza".</w:t>
      </w:r>
    </w:p>
  </w:footnote>
  <w:footnote w:id="304">
    <w:p w:rsidR="00320910" w:rsidRPr="002C3C7C" w:rsidRDefault="00320910" w:rsidP="00E6632C">
      <w:pPr>
        <w:pStyle w:val="FootnoteText"/>
        <w:rPr>
          <w:sz w:val="22"/>
          <w:szCs w:val="22"/>
          <w:lang w:val="it-IT"/>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2084،</w:t>
      </w:r>
      <w:r w:rsidRPr="002C3C7C">
        <w:rPr>
          <w:sz w:val="22"/>
          <w:szCs w:val="22"/>
          <w:lang w:val="it-IT"/>
        </w:rPr>
        <w:t xml:space="preserve"> </w:t>
      </w:r>
      <w:r w:rsidRPr="002C3C7C">
        <w:rPr>
          <w:rFonts w:hint="cs"/>
          <w:sz w:val="22"/>
          <w:szCs w:val="22"/>
          <w:rtl/>
        </w:rPr>
        <w:t>برقم2713</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Muslim (4/2084 n. 2713).</w:t>
      </w:r>
    </w:p>
  </w:footnote>
  <w:footnote w:id="305">
    <w:p w:rsidR="00320910" w:rsidRPr="002C3C7C" w:rsidRDefault="00320910" w:rsidP="00F262F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La </w:t>
      </w:r>
      <w:r w:rsidRPr="002C3C7C">
        <w:rPr>
          <w:sz w:val="22"/>
          <w:szCs w:val="22"/>
          <w:lang w:val="it-IT"/>
        </w:rPr>
        <w:t>Torah (</w:t>
      </w:r>
      <w:r w:rsidRPr="002C3C7C">
        <w:rPr>
          <w:i/>
          <w:iCs/>
          <w:sz w:val="22"/>
          <w:szCs w:val="22"/>
          <w:lang w:val="it-IT"/>
        </w:rPr>
        <w:t>Taūrāħ</w:t>
      </w:r>
      <w:r w:rsidRPr="002C3C7C">
        <w:rPr>
          <w:sz w:val="22"/>
          <w:szCs w:val="22"/>
          <w:lang w:val="it-IT"/>
        </w:rPr>
        <w:t>): il testo originale rivelato a Mūsā (Mosè), la preghiera di Allāh e la Sua pace siano su di lui.</w:t>
      </w:r>
    </w:p>
  </w:footnote>
  <w:footnote w:id="306">
    <w:p w:rsidR="00320910" w:rsidRPr="002C3C7C" w:rsidRDefault="00320910" w:rsidP="00F262F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Il </w:t>
      </w:r>
      <w:r w:rsidRPr="002C3C7C">
        <w:rPr>
          <w:sz w:val="22"/>
          <w:szCs w:val="22"/>
          <w:lang w:val="it-IT"/>
        </w:rPr>
        <w:t>Vangelo (</w:t>
      </w:r>
      <w:r w:rsidRPr="002C3C7C">
        <w:rPr>
          <w:i/>
          <w:iCs/>
          <w:sz w:val="22"/>
          <w:szCs w:val="22"/>
          <w:lang w:val="it-IT"/>
        </w:rPr>
        <w:t>Injīīl</w:t>
      </w:r>
      <w:r w:rsidRPr="002C3C7C">
        <w:rPr>
          <w:sz w:val="22"/>
          <w:szCs w:val="22"/>
          <w:lang w:val="it-IT"/>
        </w:rPr>
        <w:t xml:space="preserve">): si tratta del testo originale rivelato a °Isà (Gesù) </w:t>
      </w:r>
      <w:r w:rsidRPr="002C3C7C">
        <w:rPr>
          <w:sz w:val="22"/>
          <w:szCs w:val="22"/>
          <w:lang w:val="it-IT"/>
        </w:rPr>
        <w:sym w:font="AGA Arabesque" w:char="F072"/>
      </w:r>
      <w:r w:rsidRPr="002C3C7C">
        <w:rPr>
          <w:sz w:val="22"/>
          <w:szCs w:val="22"/>
          <w:lang w:val="it-IT"/>
        </w:rPr>
        <w:t>.</w:t>
      </w:r>
    </w:p>
  </w:footnote>
  <w:footnote w:id="307">
    <w:p w:rsidR="00320910" w:rsidRPr="002C3C7C" w:rsidRDefault="00320910" w:rsidP="00F262F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Il Discrimine (</w:t>
      </w:r>
      <w:r w:rsidRPr="002C3C7C">
        <w:rPr>
          <w:i/>
          <w:iCs/>
          <w:sz w:val="22"/>
          <w:szCs w:val="22"/>
          <w:lang w:val="it-IT"/>
        </w:rPr>
        <w:t>Furqān</w:t>
      </w:r>
      <w:r w:rsidRPr="002C3C7C">
        <w:rPr>
          <w:sz w:val="22"/>
          <w:szCs w:val="22"/>
          <w:lang w:val="it-IT"/>
        </w:rPr>
        <w:t xml:space="preserve">): si tratta del </w:t>
      </w:r>
      <w:r w:rsidRPr="002C3C7C">
        <w:rPr>
          <w:i/>
          <w:iCs/>
          <w:sz w:val="22"/>
          <w:szCs w:val="22"/>
          <w:lang w:val="it-IT"/>
        </w:rPr>
        <w:t>Qur’ān</w:t>
      </w:r>
      <w:r w:rsidRPr="002C3C7C">
        <w:rPr>
          <w:sz w:val="22"/>
          <w:szCs w:val="22"/>
          <w:lang w:val="it-IT"/>
        </w:rPr>
        <w:t xml:space="preserve">, ultimo Libro rivelato per distinguere in maniera netta fra il bene ed il male. </w:t>
      </w:r>
    </w:p>
  </w:footnote>
  <w:footnote w:id="308">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Cioè: </w:t>
      </w:r>
      <w:r w:rsidRPr="002C3C7C">
        <w:rPr>
          <w:sz w:val="22"/>
          <w:szCs w:val="22"/>
          <w:lang w:val="it-IT"/>
        </w:rPr>
        <w:t>di cui hai totale padronanza.</w:t>
      </w:r>
    </w:p>
  </w:footnote>
  <w:footnote w:id="30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2085،</w:t>
      </w:r>
      <w:r w:rsidRPr="002C3C7C">
        <w:rPr>
          <w:sz w:val="22"/>
          <w:szCs w:val="22"/>
        </w:rPr>
        <w:t xml:space="preserve"> </w:t>
      </w:r>
      <w:r w:rsidRPr="002C3C7C">
        <w:rPr>
          <w:rFonts w:hint="cs"/>
          <w:sz w:val="22"/>
          <w:szCs w:val="22"/>
          <w:rtl/>
        </w:rPr>
        <w:t>برقم 2715</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rPr>
        <w:t>Muslim (4/2085 n. 2715).</w:t>
      </w:r>
    </w:p>
  </w:footnote>
  <w:footnote w:id="310">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4/ 317،</w:t>
      </w:r>
      <w:r w:rsidRPr="002C3C7C">
        <w:rPr>
          <w:sz w:val="22"/>
          <w:szCs w:val="22"/>
        </w:rPr>
        <w:t xml:space="preserve"> </w:t>
      </w:r>
      <w:r w:rsidRPr="002C3C7C">
        <w:rPr>
          <w:rFonts w:hint="cs"/>
          <w:sz w:val="22"/>
          <w:szCs w:val="22"/>
          <w:rtl/>
        </w:rPr>
        <w:t>برقم 5067، والترمذي، برقم 3629،</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 3/142 .</w:t>
      </w:r>
    </w:p>
    <w:p w:rsidR="00320910" w:rsidRPr="002C3C7C" w:rsidRDefault="00320910" w:rsidP="00E6632C">
      <w:pPr>
        <w:pStyle w:val="FootnoteText"/>
        <w:bidi w:val="0"/>
        <w:rPr>
          <w:sz w:val="22"/>
          <w:szCs w:val="22"/>
          <w:rtl/>
        </w:rPr>
      </w:pPr>
      <w:r w:rsidRPr="002C3C7C">
        <w:rPr>
          <w:sz w:val="22"/>
          <w:szCs w:val="22"/>
          <w:lang w:val="it-IT"/>
        </w:rPr>
        <w:t>Abū Dāūd (4/317 n. 5067), Al-Ttirmi</w:t>
      </w:r>
      <w:r w:rsidRPr="002C3C7C">
        <w:rPr>
          <w:sz w:val="22"/>
          <w:szCs w:val="22"/>
          <w:u w:val="single"/>
          <w:lang w:val="it-IT"/>
        </w:rPr>
        <w:t>dh</w:t>
      </w:r>
      <w:r w:rsidRPr="002C3C7C">
        <w:rPr>
          <w:sz w:val="22"/>
          <w:szCs w:val="22"/>
          <w:lang w:val="it-IT"/>
        </w:rPr>
        <w:t xml:space="preserve">ī (n. 3629).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(3/142).</w:t>
      </w:r>
    </w:p>
  </w:footnote>
  <w:footnote w:id="311">
    <w:p w:rsidR="00320910" w:rsidRPr="002C3C7C" w:rsidRDefault="00320910" w:rsidP="00F262FC">
      <w:pPr>
        <w:pStyle w:val="FootnoteText"/>
        <w:bidi w:val="0"/>
        <w:rPr>
          <w:sz w:val="22"/>
          <w:szCs w:val="22"/>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Associare </w:t>
      </w:r>
      <w:r w:rsidRPr="002C3C7C">
        <w:rPr>
          <w:sz w:val="22"/>
          <w:szCs w:val="22"/>
          <w:lang w:val="it-IT"/>
        </w:rPr>
        <w:t>[altri ad Allāh] (</w:t>
      </w:r>
      <w:r w:rsidRPr="002C3C7C">
        <w:rPr>
          <w:rFonts w:hint="cs"/>
          <w:sz w:val="22"/>
          <w:szCs w:val="22"/>
          <w:rtl/>
          <w:lang w:val="it-IT"/>
        </w:rPr>
        <w:t>شِـرك</w:t>
      </w:r>
      <w:r w:rsidRPr="002C3C7C">
        <w:rPr>
          <w:sz w:val="22"/>
          <w:szCs w:val="22"/>
          <w:lang w:val="it-IT"/>
        </w:rPr>
        <w:t xml:space="preserve"> </w:t>
      </w:r>
      <w:r w:rsidRPr="002C3C7C">
        <w:rPr>
          <w:i/>
          <w:iCs/>
          <w:sz w:val="22"/>
          <w:szCs w:val="22"/>
          <w:u w:val="single"/>
          <w:lang w:val="it-IT"/>
        </w:rPr>
        <w:t>sh</w:t>
      </w:r>
      <w:r w:rsidRPr="002C3C7C">
        <w:rPr>
          <w:i/>
          <w:iCs/>
          <w:sz w:val="22"/>
          <w:szCs w:val="22"/>
          <w:lang w:val="it-IT"/>
        </w:rPr>
        <w:t>irk</w:t>
      </w:r>
      <w:r w:rsidRPr="002C3C7C">
        <w:rPr>
          <w:sz w:val="22"/>
          <w:szCs w:val="22"/>
          <w:lang w:val="it-IT"/>
        </w:rPr>
        <w:t>): l’incudere altri assieme ad Allāh nelle azioni che vanno rivolte unicamente e specificamente a Lui, l’Altissimo.</w:t>
      </w:r>
    </w:p>
  </w:footnote>
  <w:footnote w:id="31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برقم 3404،</w:t>
      </w:r>
      <w:r w:rsidRPr="002C3C7C">
        <w:rPr>
          <w:sz w:val="22"/>
          <w:szCs w:val="22"/>
          <w:rtl/>
        </w:rPr>
        <w:t xml:space="preserve"> والنسائي</w:t>
      </w:r>
      <w:r w:rsidRPr="002C3C7C">
        <w:rPr>
          <w:rFonts w:hint="cs"/>
          <w:sz w:val="22"/>
          <w:szCs w:val="22"/>
          <w:rtl/>
        </w:rPr>
        <w:t xml:space="preserve"> في عمل اليوم والليلة، برقم 707،</w:t>
      </w:r>
      <w:r w:rsidRPr="002C3C7C">
        <w:rPr>
          <w:sz w:val="22"/>
          <w:szCs w:val="22"/>
          <w:rtl/>
        </w:rPr>
        <w:t xml:space="preserve"> وانظر</w:t>
      </w:r>
      <w:r w:rsidRPr="002C3C7C">
        <w:rPr>
          <w:rFonts w:hint="cs"/>
          <w:sz w:val="22"/>
          <w:szCs w:val="22"/>
          <w:rtl/>
        </w:rPr>
        <w:t>:</w:t>
      </w:r>
      <w:r w:rsidRPr="002C3C7C">
        <w:rPr>
          <w:sz w:val="22"/>
          <w:szCs w:val="22"/>
          <w:rtl/>
        </w:rPr>
        <w:t xml:space="preserve"> صحيح الجامع 4/255 .</w:t>
      </w:r>
    </w:p>
    <w:p w:rsidR="00320910" w:rsidRPr="002C3C7C" w:rsidRDefault="00320910" w:rsidP="00E6632C">
      <w:pPr>
        <w:pStyle w:val="FootnoteText"/>
        <w:bidi w:val="0"/>
        <w:rPr>
          <w:sz w:val="22"/>
          <w:szCs w:val="22"/>
          <w:rtl/>
        </w:rPr>
      </w:pPr>
      <w:r w:rsidRPr="002C3C7C">
        <w:rPr>
          <w:sz w:val="22"/>
          <w:szCs w:val="22"/>
          <w:lang w:val="it-IT"/>
        </w:rPr>
        <w:t>A</w:t>
      </w:r>
      <w:r w:rsidRPr="00144AE2">
        <w:rPr>
          <w:color w:val="808080"/>
          <w:sz w:val="22"/>
          <w:szCs w:val="22"/>
          <w:lang w:val="it-IT"/>
        </w:rPr>
        <w:t>l</w:t>
      </w:r>
      <w:r w:rsidRPr="002C3C7C">
        <w:rPr>
          <w:sz w:val="22"/>
          <w:szCs w:val="22"/>
          <w:lang w:val="it-IT"/>
        </w:rPr>
        <w:t>-Ttirmi</w:t>
      </w:r>
      <w:r w:rsidRPr="002C3C7C">
        <w:rPr>
          <w:sz w:val="22"/>
          <w:szCs w:val="22"/>
          <w:u w:val="single"/>
          <w:lang w:val="it-IT"/>
        </w:rPr>
        <w:t>dh</w:t>
      </w:r>
      <w:r w:rsidRPr="002C3C7C">
        <w:rPr>
          <w:sz w:val="22"/>
          <w:szCs w:val="22"/>
          <w:lang w:val="it-IT"/>
        </w:rPr>
        <w:t>ī (n. 3404), A</w:t>
      </w:r>
      <w:r w:rsidRPr="00144AE2">
        <w:rPr>
          <w:color w:val="808080"/>
          <w:sz w:val="22"/>
          <w:szCs w:val="22"/>
          <w:lang w:val="it-IT"/>
        </w:rPr>
        <w:t>l</w:t>
      </w:r>
      <w:r w:rsidRPr="002C3C7C">
        <w:rPr>
          <w:sz w:val="22"/>
          <w:szCs w:val="22"/>
          <w:lang w:val="it-IT"/>
        </w:rPr>
        <w:t xml:space="preserve">-Nnasā’ī (in </w:t>
      </w:r>
      <w:r w:rsidRPr="002C3C7C">
        <w:rPr>
          <w:i/>
          <w:iCs/>
          <w:sz w:val="22"/>
          <w:szCs w:val="22"/>
          <w:lang w:val="it-IT"/>
        </w:rPr>
        <w:t xml:space="preserve">‘A°māli </w:t>
      </w:r>
      <w:r w:rsidRPr="00144AE2">
        <w:rPr>
          <w:i/>
          <w:iCs/>
          <w:color w:val="808080"/>
          <w:sz w:val="22"/>
          <w:szCs w:val="22"/>
          <w:lang w:val="it-IT"/>
        </w:rPr>
        <w:t>a</w:t>
      </w:r>
      <w:r w:rsidRPr="002C3C7C">
        <w:rPr>
          <w:i/>
          <w:iCs/>
          <w:sz w:val="22"/>
          <w:szCs w:val="22"/>
          <w:lang w:val="it-IT"/>
        </w:rPr>
        <w:t>l-īaūm ūa al-llaīlah</w:t>
      </w:r>
      <w:r w:rsidRPr="002C3C7C">
        <w:rPr>
          <w:sz w:val="22"/>
          <w:szCs w:val="22"/>
          <w:lang w:val="it-IT"/>
        </w:rPr>
        <w:t xml:space="preserve">, n. 707).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Al-Jāmi°</w:t>
      </w:r>
      <w:r w:rsidRPr="002C3C7C">
        <w:rPr>
          <w:sz w:val="22"/>
          <w:szCs w:val="22"/>
          <w:lang w:val="it-IT"/>
        </w:rPr>
        <w:t xml:space="preserve"> (4/255).</w:t>
      </w:r>
    </w:p>
  </w:footnote>
  <w:footnote w:id="313">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w:t>
      </w:r>
      <w:r w:rsidRPr="002C3C7C">
        <w:rPr>
          <w:sz w:val="22"/>
          <w:szCs w:val="22"/>
          <w:rtl/>
        </w:rPr>
        <w:t>إذا أخذت مضجعك فتوضأ وضوءك للصلاة</w:t>
      </w:r>
      <w:r w:rsidRPr="002C3C7C">
        <w:rPr>
          <w:rFonts w:hint="cs"/>
          <w:sz w:val="22"/>
          <w:szCs w:val="22"/>
          <w:rtl/>
        </w:rPr>
        <w:t>،</w:t>
      </w:r>
      <w:r w:rsidRPr="002C3C7C">
        <w:rPr>
          <w:sz w:val="22"/>
          <w:szCs w:val="22"/>
          <w:rtl/>
        </w:rPr>
        <w:t xml:space="preserve"> ثم اضطجع على شقك الأيمن</w:t>
      </w:r>
      <w:r w:rsidRPr="002C3C7C">
        <w:rPr>
          <w:rFonts w:hint="cs"/>
          <w:sz w:val="22"/>
          <w:szCs w:val="22"/>
          <w:rtl/>
        </w:rPr>
        <w:t>،</w:t>
      </w:r>
      <w:r w:rsidRPr="002C3C7C">
        <w:rPr>
          <w:sz w:val="22"/>
          <w:szCs w:val="22"/>
          <w:rtl/>
        </w:rPr>
        <w:t xml:space="preserve"> ثم قل: ...)) الحديث.</w:t>
      </w:r>
    </w:p>
    <w:p w:rsidR="00320910" w:rsidRPr="002C3C7C" w:rsidRDefault="00320910" w:rsidP="00E6632C">
      <w:pPr>
        <w:pStyle w:val="FootnoteText"/>
        <w:bidi w:val="0"/>
        <w:rPr>
          <w:sz w:val="22"/>
          <w:szCs w:val="22"/>
          <w:rtl/>
          <w:lang w:val="it-IT"/>
        </w:rPr>
      </w:pPr>
      <w:r w:rsidRPr="002C3C7C">
        <w:rPr>
          <w:sz w:val="22"/>
          <w:szCs w:val="22"/>
          <w:lang w:val="it-IT"/>
        </w:rPr>
        <w:t xml:space="preserve">Quando ti corichi a letto compi il lavaggio che compi per la </w:t>
      </w:r>
      <w:r w:rsidRPr="002C3C7C">
        <w:rPr>
          <w:i/>
          <w:iCs/>
          <w:sz w:val="22"/>
          <w:szCs w:val="22"/>
          <w:u w:val="single"/>
          <w:lang w:val="it-IT"/>
        </w:rPr>
        <w:t>s</w:t>
      </w:r>
      <w:r w:rsidRPr="002C3C7C">
        <w:rPr>
          <w:i/>
          <w:iCs/>
          <w:sz w:val="22"/>
          <w:szCs w:val="22"/>
          <w:lang w:val="it-IT"/>
        </w:rPr>
        <w:t>alāh</w:t>
      </w:r>
      <w:r w:rsidRPr="002C3C7C">
        <w:rPr>
          <w:sz w:val="22"/>
          <w:szCs w:val="22"/>
          <w:lang w:val="it-IT"/>
        </w:rPr>
        <w:t xml:space="preserve">, poi adagiati sul fianco destro e dì: “...” (il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w:t>
      </w:r>
    </w:p>
  </w:footnote>
  <w:footnote w:id="314">
    <w:p w:rsidR="00320910" w:rsidRPr="002C3C7C" w:rsidRDefault="00320910" w:rsidP="001930C1">
      <w:pPr>
        <w:pStyle w:val="FootnoteText"/>
        <w:rPr>
          <w:sz w:val="22"/>
          <w:szCs w:val="22"/>
        </w:rPr>
      </w:pPr>
      <w:r w:rsidRPr="002C3C7C">
        <w:rPr>
          <w:sz w:val="22"/>
          <w:szCs w:val="22"/>
          <w:rtl/>
        </w:rPr>
        <w:t>(</w:t>
      </w:r>
      <w:r w:rsidRPr="002C3C7C">
        <w:rPr>
          <w:sz w:val="22"/>
          <w:szCs w:val="22"/>
          <w:rtl/>
        </w:rPr>
        <w:footnoteRef/>
      </w:r>
      <w:r w:rsidRPr="002C3C7C">
        <w:rPr>
          <w:sz w:val="22"/>
          <w:szCs w:val="22"/>
          <w:rtl/>
        </w:rPr>
        <w:t xml:space="preserve">)  قال </w:t>
      </w:r>
      <w:r w:rsidRPr="002C3C7C">
        <w:rPr>
          <w:rFonts w:ascii="AAAGoldenLotus Stg1_Ver1" w:hAnsi="AAAGoldenLotus Stg1_Ver1" w:cs="AAAGoldenLotus Stg1_Ver1" w:hint="cs"/>
          <w:color w:val="006699"/>
          <w:sz w:val="22"/>
          <w:szCs w:val="22"/>
        </w:rPr>
        <w:sym w:font="AGA Arabesque" w:char="F072"/>
      </w:r>
      <w:r w:rsidRPr="002C3C7C">
        <w:rPr>
          <w:sz w:val="22"/>
          <w:szCs w:val="22"/>
          <w:rtl/>
        </w:rPr>
        <w:t xml:space="preserve"> لمن قال ذلك: ((فإن مُتَّ مُتَّ على الفطرة)). البخاري</w:t>
      </w:r>
      <w:r w:rsidRPr="002C3C7C">
        <w:rPr>
          <w:rFonts w:hint="cs"/>
          <w:sz w:val="22"/>
          <w:szCs w:val="22"/>
          <w:rtl/>
        </w:rPr>
        <w:t xml:space="preserve"> مع الفتح، 11/ 113، برقم 6313،</w:t>
      </w:r>
      <w:r w:rsidRPr="002C3C7C">
        <w:rPr>
          <w:sz w:val="22"/>
          <w:szCs w:val="22"/>
          <w:rtl/>
        </w:rPr>
        <w:t xml:space="preserve"> ومسلم</w:t>
      </w:r>
      <w:r w:rsidRPr="002C3C7C">
        <w:rPr>
          <w:rFonts w:hint="cs"/>
          <w:sz w:val="22"/>
          <w:szCs w:val="22"/>
          <w:rtl/>
        </w:rPr>
        <w:t>، 4، 2081، برقم2710</w:t>
      </w:r>
      <w:r w:rsidRPr="002C3C7C">
        <w:rPr>
          <w:sz w:val="22"/>
          <w:szCs w:val="22"/>
          <w:rtl/>
        </w:rPr>
        <w:t>.</w:t>
      </w:r>
    </w:p>
    <w:p w:rsidR="00320910" w:rsidRPr="002C3C7C" w:rsidRDefault="00320910" w:rsidP="0058166D">
      <w:pPr>
        <w:pStyle w:val="FootnoteText"/>
        <w:bidi w:val="0"/>
        <w:rPr>
          <w:sz w:val="22"/>
          <w:szCs w:val="22"/>
          <w:rtl/>
          <w:lang w:val="it-IT"/>
        </w:rPr>
      </w:pPr>
      <w:r w:rsidRPr="002C3C7C">
        <w:rPr>
          <w:sz w:val="22"/>
          <w:szCs w:val="22"/>
          <w:lang w:val="it-IT"/>
        </w:rPr>
        <w:t xml:space="preserve">Egli </w:t>
      </w:r>
      <w:r w:rsidRPr="002C3C7C">
        <w:rPr>
          <w:sz w:val="22"/>
          <w:szCs w:val="22"/>
          <w:lang w:val="it-IT"/>
        </w:rPr>
        <w:sym w:font="AGA Arabesque" w:char="F072"/>
      </w:r>
      <w:r w:rsidRPr="002C3C7C">
        <w:rPr>
          <w:sz w:val="22"/>
          <w:szCs w:val="22"/>
          <w:lang w:val="it-IT"/>
        </w:rPr>
        <w:t xml:space="preserve"> ha affermato riguardo a colui che pronuncia tale invocazione: “Se dunque morirai morirai seguendo la </w:t>
      </w:r>
      <w:r w:rsidRPr="002C3C7C">
        <w:rPr>
          <w:i/>
          <w:iCs/>
          <w:sz w:val="22"/>
          <w:szCs w:val="22"/>
          <w:lang w:val="it-IT"/>
        </w:rPr>
        <w:t>fi</w:t>
      </w:r>
      <w:r w:rsidRPr="002C3C7C">
        <w:rPr>
          <w:i/>
          <w:iCs/>
          <w:sz w:val="22"/>
          <w:szCs w:val="22"/>
          <w:u w:val="single"/>
          <w:lang w:val="it-IT"/>
        </w:rPr>
        <w:t>t</w:t>
      </w:r>
      <w:r w:rsidRPr="002C3C7C">
        <w:rPr>
          <w:i/>
          <w:iCs/>
          <w:sz w:val="22"/>
          <w:szCs w:val="22"/>
          <w:lang w:val="it-IT"/>
        </w:rPr>
        <w:t>raħ</w:t>
      </w:r>
      <w:r w:rsidRPr="002C3C7C">
        <w:rPr>
          <w:sz w:val="22"/>
          <w:szCs w:val="22"/>
          <w:lang w:val="it-IT"/>
        </w:rPr>
        <w:t xml:space="preserve"> (religione dell’Islām). Al-Bu</w:t>
      </w:r>
      <w:r w:rsidRPr="002C3C7C">
        <w:rPr>
          <w:sz w:val="22"/>
          <w:szCs w:val="22"/>
          <w:u w:val="single"/>
          <w:lang w:val="it-IT"/>
        </w:rPr>
        <w:t>kh</w:t>
      </w:r>
      <w:r w:rsidRPr="002C3C7C">
        <w:rPr>
          <w:sz w:val="22"/>
          <w:szCs w:val="22"/>
          <w:lang w:val="it-IT"/>
        </w:rPr>
        <w:t xml:space="preserve">ārī (c.f. 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u al-Bārī</w:t>
      </w:r>
      <w:r w:rsidRPr="002C3C7C">
        <w:rPr>
          <w:sz w:val="22"/>
          <w:szCs w:val="22"/>
          <w:lang w:val="it-IT"/>
        </w:rPr>
        <w:t>, 11/113 n. 6313) e Muslim (4, 2081 n. 2710).</w:t>
      </w:r>
    </w:p>
  </w:footnote>
  <w:footnote w:id="315">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يقول ذلك إذا تقلب من جنب إلى جنب في الليل. أخرجه الحاكم</w:t>
      </w:r>
      <w:r w:rsidRPr="002C3C7C">
        <w:rPr>
          <w:rFonts w:hint="cs"/>
          <w:sz w:val="22"/>
          <w:szCs w:val="22"/>
          <w:rtl/>
        </w:rPr>
        <w:t>،</w:t>
      </w:r>
      <w:r w:rsidRPr="002C3C7C">
        <w:rPr>
          <w:sz w:val="22"/>
          <w:szCs w:val="22"/>
          <w:rtl/>
        </w:rPr>
        <w:t xml:space="preserve"> وصححه ووافقه الذهبي</w:t>
      </w:r>
      <w:r w:rsidRPr="002C3C7C">
        <w:rPr>
          <w:rFonts w:hint="cs"/>
          <w:sz w:val="22"/>
          <w:szCs w:val="22"/>
          <w:rtl/>
        </w:rPr>
        <w:t>،</w:t>
      </w:r>
      <w:r w:rsidRPr="002C3C7C">
        <w:rPr>
          <w:sz w:val="22"/>
          <w:szCs w:val="22"/>
          <w:rtl/>
        </w:rPr>
        <w:t xml:space="preserve"> 1/540</w:t>
      </w:r>
      <w:r w:rsidRPr="002C3C7C">
        <w:rPr>
          <w:rFonts w:hint="cs"/>
          <w:sz w:val="22"/>
          <w:szCs w:val="22"/>
          <w:rtl/>
        </w:rPr>
        <w:t>،</w:t>
      </w:r>
      <w:r w:rsidRPr="002C3C7C">
        <w:rPr>
          <w:sz w:val="22"/>
          <w:szCs w:val="22"/>
          <w:rtl/>
        </w:rPr>
        <w:t xml:space="preserve"> والنسائي في عمل اليوم والليلة</w:t>
      </w:r>
      <w:r w:rsidRPr="002C3C7C">
        <w:rPr>
          <w:rFonts w:hint="cs"/>
          <w:sz w:val="22"/>
          <w:szCs w:val="22"/>
          <w:rtl/>
        </w:rPr>
        <w:t>، برقم 202،</w:t>
      </w:r>
      <w:r w:rsidRPr="002C3C7C">
        <w:rPr>
          <w:sz w:val="22"/>
          <w:szCs w:val="22"/>
          <w:rtl/>
        </w:rPr>
        <w:t xml:space="preserve"> وابن السني</w:t>
      </w:r>
      <w:r w:rsidRPr="002C3C7C">
        <w:rPr>
          <w:rFonts w:hint="cs"/>
          <w:sz w:val="22"/>
          <w:szCs w:val="22"/>
          <w:rtl/>
        </w:rPr>
        <w:t>، برقم 757،</w:t>
      </w:r>
      <w:r w:rsidRPr="002C3C7C">
        <w:rPr>
          <w:sz w:val="22"/>
          <w:szCs w:val="22"/>
          <w:rtl/>
        </w:rPr>
        <w:t xml:space="preserve"> وانظر</w:t>
      </w:r>
      <w:r w:rsidRPr="002C3C7C">
        <w:rPr>
          <w:rFonts w:hint="cs"/>
          <w:sz w:val="22"/>
          <w:szCs w:val="22"/>
          <w:rtl/>
        </w:rPr>
        <w:t>:</w:t>
      </w:r>
      <w:r w:rsidRPr="002C3C7C">
        <w:rPr>
          <w:sz w:val="22"/>
          <w:szCs w:val="22"/>
          <w:rtl/>
        </w:rPr>
        <w:t xml:space="preserve"> صحيح الجامع 4/213 .</w:t>
      </w:r>
    </w:p>
    <w:p w:rsidR="00320910" w:rsidRPr="002C3C7C" w:rsidRDefault="00320910" w:rsidP="00E6632C">
      <w:pPr>
        <w:pStyle w:val="FootnoteText"/>
        <w:bidi w:val="0"/>
        <w:rPr>
          <w:sz w:val="22"/>
          <w:szCs w:val="22"/>
          <w:rtl/>
        </w:rPr>
      </w:pPr>
      <w:r w:rsidRPr="002C3C7C">
        <w:rPr>
          <w:sz w:val="22"/>
          <w:szCs w:val="22"/>
          <w:lang w:val="it-IT"/>
        </w:rPr>
        <w:t>Il Credente dice questo quando si rivolta da un fianco all’altro di notte. Lo ha trasmesso Al-</w:t>
      </w:r>
      <w:r w:rsidRPr="002C3C7C">
        <w:rPr>
          <w:sz w:val="22"/>
          <w:szCs w:val="22"/>
          <w:u w:val="single"/>
          <w:lang w:val="it-IT"/>
        </w:rPr>
        <w:t>H</w:t>
      </w:r>
      <w:r w:rsidRPr="002C3C7C">
        <w:rPr>
          <w:sz w:val="22"/>
          <w:szCs w:val="22"/>
          <w:lang w:val="it-IT"/>
        </w:rPr>
        <w:t>ākim, Al-</w:t>
      </w:r>
      <w:r w:rsidRPr="002C3C7C">
        <w:rPr>
          <w:sz w:val="22"/>
          <w:szCs w:val="22"/>
          <w:u w:val="single"/>
          <w:lang w:val="it-IT"/>
        </w:rPr>
        <w:t>Dh</w:t>
      </w:r>
      <w:r w:rsidRPr="002C3C7C">
        <w:rPr>
          <w:sz w:val="22"/>
          <w:szCs w:val="22"/>
          <w:lang w:val="it-IT"/>
        </w:rPr>
        <w:t xml:space="preserve">ahabī (lo ha approvato e lo ha classificato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1/540), Al-Nasā’ī (in </w:t>
      </w:r>
      <w:r w:rsidRPr="002C3C7C">
        <w:rPr>
          <w:i/>
          <w:iCs/>
          <w:sz w:val="22"/>
          <w:szCs w:val="22"/>
          <w:lang w:val="it-IT"/>
        </w:rPr>
        <w:t>°Amal al-iaūm ūa allaīlah</w:t>
      </w:r>
      <w:r w:rsidRPr="002C3C7C">
        <w:rPr>
          <w:sz w:val="22"/>
          <w:szCs w:val="22"/>
          <w:lang w:val="it-IT"/>
        </w:rPr>
        <w:t xml:space="preserve"> n.202), Ibn Al-Sunnī (n.757).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Al-Jāmi°</w:t>
      </w:r>
      <w:r w:rsidRPr="002C3C7C">
        <w:rPr>
          <w:sz w:val="22"/>
          <w:szCs w:val="22"/>
          <w:lang w:val="it-IT"/>
        </w:rPr>
        <w:t xml:space="preserve"> (213/4).</w:t>
      </w:r>
    </w:p>
  </w:footnote>
  <w:footnote w:id="316">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4/ 12، برقم3893، والترمذي، برقم 3528،</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3/171 .</w:t>
      </w:r>
    </w:p>
    <w:p w:rsidR="00320910" w:rsidRPr="002C3C7C" w:rsidRDefault="00320910" w:rsidP="00E6632C">
      <w:pPr>
        <w:pStyle w:val="FootnoteText"/>
        <w:bidi w:val="0"/>
        <w:rPr>
          <w:sz w:val="22"/>
          <w:szCs w:val="22"/>
          <w:rtl/>
          <w:lang w:val="it-IT"/>
        </w:rPr>
      </w:pPr>
      <w:r w:rsidRPr="002C3C7C">
        <w:rPr>
          <w:sz w:val="22"/>
          <w:szCs w:val="22"/>
          <w:lang w:val="it-IT"/>
        </w:rPr>
        <w:t>Abū Dāūd (4/12, n. 3893) e Al-Tirmi</w:t>
      </w:r>
      <w:r w:rsidRPr="002C3C7C">
        <w:rPr>
          <w:sz w:val="22"/>
          <w:szCs w:val="22"/>
          <w:u w:val="single"/>
          <w:lang w:val="it-IT"/>
        </w:rPr>
        <w:t>dh</w:t>
      </w:r>
      <w:r w:rsidRPr="002C3C7C">
        <w:rPr>
          <w:sz w:val="22"/>
          <w:szCs w:val="22"/>
          <w:lang w:val="it-IT"/>
        </w:rPr>
        <w:t xml:space="preserve">ī (n. 3528).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(171/3).</w:t>
      </w:r>
    </w:p>
  </w:footnote>
  <w:footnote w:id="31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1772،برقم 2261</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rPr>
        <w:t>Muslim (4/1772 n. 2261).</w:t>
      </w:r>
    </w:p>
  </w:footnote>
  <w:footnote w:id="31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1772، 1773، برقم2261، ورقم 2262</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rPr>
        <w:t>Muslim (4/1772-1773 n. 2261- 2262).</w:t>
      </w:r>
    </w:p>
  </w:footnote>
  <w:footnote w:id="31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1772، برقم 2261، ورقم 2263</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rPr>
        <w:t>Muslim (4/1772 n. 2261-2263).</w:t>
      </w:r>
    </w:p>
  </w:footnote>
  <w:footnote w:id="320">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1773، برقم 2261</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rPr>
        <w:t>Muslim (4/1773 n. 2261).</w:t>
      </w:r>
    </w:p>
  </w:footnote>
  <w:footnote w:id="321">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1773، برقم 2263</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rPr>
        <w:t>Muslim (4/1773 n.2263).</w:t>
      </w:r>
    </w:p>
  </w:footnote>
  <w:footnote w:id="32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 xml:space="preserve"> أخرجه أصحاب السنن الأربعة، وأحمد، والدارمي، والبيهقي:أبو داود، برقم 1425، والترمذي، برقم 464، والنسائي، برقم 1744، وابن ماجه، برقم 1178،</w:t>
      </w:r>
      <w:r w:rsidRPr="002C3C7C">
        <w:rPr>
          <w:sz w:val="22"/>
          <w:szCs w:val="22"/>
          <w:rtl/>
        </w:rPr>
        <w:t xml:space="preserve"> وأحمد</w:t>
      </w:r>
      <w:r w:rsidRPr="002C3C7C">
        <w:rPr>
          <w:rFonts w:hint="cs"/>
          <w:sz w:val="22"/>
          <w:szCs w:val="22"/>
          <w:rtl/>
        </w:rPr>
        <w:t>، برقم 1718،</w:t>
      </w:r>
      <w:r w:rsidRPr="002C3C7C">
        <w:rPr>
          <w:sz w:val="22"/>
          <w:szCs w:val="22"/>
          <w:rtl/>
        </w:rPr>
        <w:t xml:space="preserve"> والدارمي</w:t>
      </w:r>
      <w:r w:rsidRPr="002C3C7C">
        <w:rPr>
          <w:rFonts w:hint="cs"/>
          <w:sz w:val="22"/>
          <w:szCs w:val="22"/>
          <w:rtl/>
        </w:rPr>
        <w:t>، برقم 1592،</w:t>
      </w:r>
      <w:r w:rsidRPr="002C3C7C">
        <w:rPr>
          <w:sz w:val="22"/>
          <w:szCs w:val="22"/>
          <w:rtl/>
        </w:rPr>
        <w:t xml:space="preserve"> والحاكم</w:t>
      </w:r>
      <w:r w:rsidRPr="002C3C7C">
        <w:rPr>
          <w:rFonts w:hint="cs"/>
          <w:sz w:val="22"/>
          <w:szCs w:val="22"/>
          <w:rtl/>
        </w:rPr>
        <w:t>، 3/ 172،</w:t>
      </w:r>
      <w:r w:rsidRPr="002C3C7C">
        <w:rPr>
          <w:sz w:val="22"/>
          <w:szCs w:val="22"/>
          <w:rtl/>
        </w:rPr>
        <w:t xml:space="preserve"> والبيهقي</w:t>
      </w:r>
      <w:r w:rsidRPr="002C3C7C">
        <w:rPr>
          <w:rFonts w:hint="cs"/>
          <w:sz w:val="22"/>
          <w:szCs w:val="22"/>
          <w:rtl/>
        </w:rPr>
        <w:t>، 2/ 209،</w:t>
      </w:r>
      <w:r w:rsidRPr="002C3C7C">
        <w:rPr>
          <w:sz w:val="22"/>
          <w:szCs w:val="22"/>
          <w:rtl/>
        </w:rPr>
        <w:t xml:space="preserve"> وما بين المع</w:t>
      </w:r>
      <w:r w:rsidRPr="002C3C7C">
        <w:rPr>
          <w:rFonts w:hint="cs"/>
          <w:sz w:val="22"/>
          <w:szCs w:val="22"/>
          <w:rtl/>
        </w:rPr>
        <w:t>ق</w:t>
      </w:r>
      <w:r w:rsidRPr="002C3C7C">
        <w:rPr>
          <w:sz w:val="22"/>
          <w:szCs w:val="22"/>
          <w:rtl/>
        </w:rPr>
        <w:t>وفين للبيهقي</w:t>
      </w:r>
      <w:r w:rsidRPr="002C3C7C">
        <w:rPr>
          <w:rFonts w:hint="cs"/>
          <w:sz w:val="22"/>
          <w:szCs w:val="22"/>
          <w:rtl/>
        </w:rPr>
        <w:t>،</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1/144</w:t>
      </w:r>
      <w:r w:rsidRPr="002C3C7C">
        <w:rPr>
          <w:rFonts w:hint="cs"/>
          <w:sz w:val="22"/>
          <w:szCs w:val="22"/>
          <w:rtl/>
        </w:rPr>
        <w:t>،</w:t>
      </w:r>
      <w:r w:rsidRPr="002C3C7C">
        <w:rPr>
          <w:sz w:val="22"/>
          <w:szCs w:val="22"/>
          <w:rtl/>
        </w:rPr>
        <w:t xml:space="preserve"> وصحيح ابن ماجه</w:t>
      </w:r>
      <w:r w:rsidRPr="002C3C7C">
        <w:rPr>
          <w:rFonts w:hint="cs"/>
          <w:sz w:val="22"/>
          <w:szCs w:val="22"/>
          <w:rtl/>
        </w:rPr>
        <w:t>،</w:t>
      </w:r>
      <w:r w:rsidRPr="002C3C7C">
        <w:rPr>
          <w:sz w:val="22"/>
          <w:szCs w:val="22"/>
          <w:rtl/>
        </w:rPr>
        <w:t xml:space="preserve"> 1/194</w:t>
      </w:r>
      <w:r w:rsidRPr="002C3C7C">
        <w:rPr>
          <w:rFonts w:hint="cs"/>
          <w:sz w:val="22"/>
          <w:szCs w:val="22"/>
          <w:rtl/>
        </w:rPr>
        <w:t>،</w:t>
      </w:r>
      <w:r w:rsidRPr="002C3C7C">
        <w:rPr>
          <w:sz w:val="22"/>
          <w:szCs w:val="22"/>
          <w:rtl/>
        </w:rPr>
        <w:t xml:space="preserve"> وإرواء الغليل للألباني</w:t>
      </w:r>
      <w:r w:rsidRPr="002C3C7C">
        <w:rPr>
          <w:rFonts w:hint="cs"/>
          <w:sz w:val="22"/>
          <w:szCs w:val="22"/>
          <w:rtl/>
        </w:rPr>
        <w:t>،</w:t>
      </w:r>
      <w:r w:rsidRPr="002C3C7C">
        <w:rPr>
          <w:sz w:val="22"/>
          <w:szCs w:val="22"/>
          <w:rtl/>
        </w:rPr>
        <w:t xml:space="preserve"> 2/172 .</w:t>
      </w:r>
    </w:p>
    <w:p w:rsidR="00320910" w:rsidRPr="002C3C7C" w:rsidRDefault="00320910" w:rsidP="00E6632C">
      <w:pPr>
        <w:pStyle w:val="FootnoteText"/>
        <w:bidi w:val="0"/>
        <w:rPr>
          <w:sz w:val="22"/>
          <w:szCs w:val="22"/>
          <w:rtl/>
          <w:lang w:val="it-IT"/>
        </w:rPr>
      </w:pPr>
      <w:r w:rsidRPr="002C3C7C">
        <w:rPr>
          <w:sz w:val="22"/>
          <w:szCs w:val="22"/>
          <w:lang w:val="it-IT"/>
        </w:rPr>
        <w:t xml:space="preserve">Lo han trasmesso tutti e quattro </w:t>
      </w:r>
      <w:r w:rsidRPr="002C3C7C">
        <w:rPr>
          <w:i/>
          <w:iCs/>
          <w:sz w:val="22"/>
          <w:szCs w:val="22"/>
          <w:lang w:val="it-IT"/>
        </w:rPr>
        <w:t>A</w:t>
      </w:r>
      <w:r w:rsidRPr="002C3C7C">
        <w:rPr>
          <w:i/>
          <w:iCs/>
          <w:sz w:val="22"/>
          <w:szCs w:val="22"/>
          <w:u w:val="single"/>
          <w:lang w:val="it-IT"/>
        </w:rPr>
        <w:t>s</w:t>
      </w:r>
      <w:r w:rsidRPr="002C3C7C">
        <w:rPr>
          <w:i/>
          <w:iCs/>
          <w:sz w:val="22"/>
          <w:szCs w:val="22"/>
          <w:lang w:val="it-IT"/>
        </w:rPr>
        <w:t>-</w:t>
      </w:r>
      <w:r w:rsidRPr="002C3C7C">
        <w:rPr>
          <w:i/>
          <w:iCs/>
          <w:sz w:val="22"/>
          <w:szCs w:val="22"/>
          <w:u w:val="single"/>
          <w:lang w:val="it-IT"/>
        </w:rPr>
        <w:t>h</w:t>
      </w:r>
      <w:r w:rsidRPr="002C3C7C">
        <w:rPr>
          <w:i/>
          <w:iCs/>
          <w:sz w:val="22"/>
          <w:szCs w:val="22"/>
          <w:lang w:val="it-IT"/>
        </w:rPr>
        <w:t>ābu al-Ssunan</w:t>
      </w:r>
      <w:r w:rsidRPr="002C3C7C">
        <w:rPr>
          <w:sz w:val="22"/>
          <w:szCs w:val="22"/>
          <w:lang w:val="it-IT"/>
        </w:rPr>
        <w:t xml:space="preserve"> (Abū Dāūd n. 1425, Al-Ttirmi</w:t>
      </w:r>
      <w:r w:rsidRPr="002C3C7C">
        <w:rPr>
          <w:sz w:val="22"/>
          <w:szCs w:val="22"/>
          <w:u w:val="single"/>
          <w:lang w:val="it-IT"/>
        </w:rPr>
        <w:t>dh</w:t>
      </w:r>
      <w:r w:rsidRPr="002C3C7C">
        <w:rPr>
          <w:sz w:val="22"/>
          <w:szCs w:val="22"/>
          <w:lang w:val="it-IT"/>
        </w:rPr>
        <w:t>ī n. 464, Al-Nnasā’ī n.1744, e Ibn Mājah n. 1178), A</w:t>
      </w:r>
      <w:r w:rsidRPr="002C3C7C">
        <w:rPr>
          <w:sz w:val="22"/>
          <w:szCs w:val="22"/>
          <w:u w:val="single"/>
          <w:lang w:val="it-IT"/>
        </w:rPr>
        <w:t>h</w:t>
      </w:r>
      <w:r w:rsidRPr="002C3C7C">
        <w:rPr>
          <w:sz w:val="22"/>
          <w:szCs w:val="22"/>
          <w:lang w:val="it-IT"/>
        </w:rPr>
        <w:t xml:space="preserve">mad (n. 1718), Al-Dārimī (n. 1592), Al-Hākim (3/172) e Al-Baīhaqī (2/209). La parte fra parentesi nell’invocazione è quella trasmessa da  Al-Baīhaqī.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(1/144),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sz w:val="22"/>
          <w:szCs w:val="22"/>
          <w:lang w:val="it-IT"/>
        </w:rPr>
        <w:t xml:space="preserve"> (1/194) e </w:t>
      </w:r>
      <w:r w:rsidRPr="002C3C7C">
        <w:rPr>
          <w:i/>
          <w:iCs/>
          <w:sz w:val="22"/>
          <w:szCs w:val="22"/>
          <w:lang w:val="it-IT"/>
        </w:rPr>
        <w:t>‘Irūā’ Al-</w:t>
      </w:r>
      <w:r w:rsidRPr="002C3C7C">
        <w:rPr>
          <w:i/>
          <w:iCs/>
          <w:sz w:val="22"/>
          <w:szCs w:val="22"/>
          <w:u w:val="single"/>
          <w:lang w:val="it-IT"/>
        </w:rPr>
        <w:t>gh</w:t>
      </w:r>
      <w:r w:rsidRPr="002C3C7C">
        <w:rPr>
          <w:i/>
          <w:iCs/>
          <w:sz w:val="22"/>
          <w:szCs w:val="22"/>
          <w:lang w:val="it-IT"/>
        </w:rPr>
        <w:t>alīl</w:t>
      </w:r>
      <w:r w:rsidRPr="002C3C7C">
        <w:rPr>
          <w:sz w:val="22"/>
          <w:szCs w:val="22"/>
          <w:lang w:val="it-IT"/>
        </w:rPr>
        <w:t xml:space="preserve"> di Al-Albānī (2/172).</w:t>
      </w:r>
    </w:p>
  </w:footnote>
  <w:footnote w:id="323">
    <w:p w:rsidR="00320910" w:rsidRPr="002C3C7C" w:rsidRDefault="00320910" w:rsidP="00E6632C">
      <w:pPr>
        <w:pStyle w:val="FootnoteText"/>
        <w:rPr>
          <w:w w:val="90"/>
          <w:sz w:val="22"/>
          <w:szCs w:val="22"/>
        </w:rPr>
      </w:pPr>
      <w:r w:rsidRPr="002C3C7C">
        <w:rPr>
          <w:w w:val="90"/>
          <w:sz w:val="22"/>
          <w:szCs w:val="22"/>
          <w:rtl/>
        </w:rPr>
        <w:t>(</w:t>
      </w:r>
      <w:r w:rsidRPr="002C3C7C">
        <w:rPr>
          <w:w w:val="90"/>
          <w:sz w:val="22"/>
          <w:szCs w:val="22"/>
          <w:rtl/>
        </w:rPr>
        <w:footnoteRef/>
      </w:r>
      <w:r w:rsidRPr="002C3C7C">
        <w:rPr>
          <w:w w:val="90"/>
          <w:sz w:val="22"/>
          <w:szCs w:val="22"/>
          <w:rtl/>
        </w:rPr>
        <w:t xml:space="preserve">)  </w:t>
      </w:r>
      <w:r w:rsidRPr="002C3C7C">
        <w:rPr>
          <w:rFonts w:hint="cs"/>
          <w:w w:val="90"/>
          <w:sz w:val="22"/>
          <w:szCs w:val="22"/>
          <w:rtl/>
        </w:rPr>
        <w:t xml:space="preserve">أخرجه أصحاب السنن الأربعة، وأحمد: أبو داود، برقم 1427، والترمذي، برقم 3566، والنسائي، برقم 1746، وابن ماجه، برقم 1179، </w:t>
      </w:r>
      <w:r w:rsidRPr="002C3C7C">
        <w:rPr>
          <w:w w:val="90"/>
          <w:sz w:val="22"/>
          <w:szCs w:val="22"/>
          <w:rtl/>
        </w:rPr>
        <w:t>وأحمد</w:t>
      </w:r>
      <w:r w:rsidRPr="002C3C7C">
        <w:rPr>
          <w:rFonts w:hint="cs"/>
          <w:w w:val="90"/>
          <w:sz w:val="22"/>
          <w:szCs w:val="22"/>
          <w:rtl/>
        </w:rPr>
        <w:t xml:space="preserve">، برقم 751 </w:t>
      </w:r>
      <w:r w:rsidRPr="002C3C7C">
        <w:rPr>
          <w:w w:val="90"/>
          <w:sz w:val="22"/>
          <w:szCs w:val="22"/>
          <w:rtl/>
        </w:rPr>
        <w:t>. انظر</w:t>
      </w:r>
      <w:r w:rsidRPr="002C3C7C">
        <w:rPr>
          <w:rFonts w:hint="cs"/>
          <w:w w:val="90"/>
          <w:sz w:val="22"/>
          <w:szCs w:val="22"/>
          <w:rtl/>
        </w:rPr>
        <w:t>:</w:t>
      </w:r>
      <w:r w:rsidRPr="002C3C7C">
        <w:rPr>
          <w:w w:val="90"/>
          <w:sz w:val="22"/>
          <w:szCs w:val="22"/>
          <w:rtl/>
        </w:rPr>
        <w:t>صحيح الترمذي</w:t>
      </w:r>
      <w:r w:rsidRPr="002C3C7C">
        <w:rPr>
          <w:rFonts w:hint="cs"/>
          <w:w w:val="90"/>
          <w:sz w:val="22"/>
          <w:szCs w:val="22"/>
          <w:rtl/>
        </w:rPr>
        <w:t>،</w:t>
      </w:r>
      <w:r w:rsidRPr="002C3C7C">
        <w:rPr>
          <w:w w:val="90"/>
          <w:sz w:val="22"/>
          <w:szCs w:val="22"/>
          <w:rtl/>
        </w:rPr>
        <w:t xml:space="preserve"> 3/180</w:t>
      </w:r>
      <w:r w:rsidRPr="002C3C7C">
        <w:rPr>
          <w:rFonts w:hint="cs"/>
          <w:w w:val="90"/>
          <w:sz w:val="22"/>
          <w:szCs w:val="22"/>
          <w:rtl/>
        </w:rPr>
        <w:t>،</w:t>
      </w:r>
      <w:r w:rsidRPr="002C3C7C">
        <w:rPr>
          <w:w w:val="90"/>
          <w:sz w:val="22"/>
          <w:szCs w:val="22"/>
          <w:rtl/>
        </w:rPr>
        <w:t xml:space="preserve"> وصحيح ابن ماجه</w:t>
      </w:r>
      <w:r w:rsidRPr="002C3C7C">
        <w:rPr>
          <w:rFonts w:hint="cs"/>
          <w:w w:val="90"/>
          <w:sz w:val="22"/>
          <w:szCs w:val="22"/>
          <w:rtl/>
        </w:rPr>
        <w:t>،</w:t>
      </w:r>
      <w:r w:rsidRPr="002C3C7C">
        <w:rPr>
          <w:w w:val="90"/>
          <w:sz w:val="22"/>
          <w:szCs w:val="22"/>
          <w:rtl/>
        </w:rPr>
        <w:t xml:space="preserve"> 1/194</w:t>
      </w:r>
      <w:r w:rsidRPr="002C3C7C">
        <w:rPr>
          <w:rFonts w:hint="cs"/>
          <w:w w:val="90"/>
          <w:sz w:val="22"/>
          <w:szCs w:val="22"/>
          <w:rtl/>
        </w:rPr>
        <w:t>،</w:t>
      </w:r>
      <w:r w:rsidRPr="002C3C7C">
        <w:rPr>
          <w:w w:val="90"/>
          <w:sz w:val="22"/>
          <w:szCs w:val="22"/>
          <w:rtl/>
        </w:rPr>
        <w:t xml:space="preserve"> والإرواء</w:t>
      </w:r>
      <w:r w:rsidRPr="002C3C7C">
        <w:rPr>
          <w:rFonts w:hint="cs"/>
          <w:w w:val="90"/>
          <w:sz w:val="22"/>
          <w:szCs w:val="22"/>
          <w:rtl/>
        </w:rPr>
        <w:t>،</w:t>
      </w:r>
      <w:r w:rsidRPr="002C3C7C">
        <w:rPr>
          <w:w w:val="90"/>
          <w:sz w:val="22"/>
          <w:szCs w:val="22"/>
          <w:rtl/>
        </w:rPr>
        <w:t xml:space="preserve"> 2/175.</w:t>
      </w:r>
    </w:p>
    <w:p w:rsidR="00320910" w:rsidRPr="002C3C7C" w:rsidRDefault="00320910" w:rsidP="00E6632C">
      <w:pPr>
        <w:pStyle w:val="FootnoteText"/>
        <w:bidi w:val="0"/>
        <w:rPr>
          <w:spacing w:val="-8"/>
          <w:w w:val="90"/>
          <w:sz w:val="22"/>
          <w:szCs w:val="22"/>
          <w:rtl/>
        </w:rPr>
      </w:pPr>
      <w:r w:rsidRPr="002C3C7C">
        <w:rPr>
          <w:sz w:val="22"/>
          <w:szCs w:val="22"/>
          <w:lang w:val="it-IT"/>
        </w:rPr>
        <w:t xml:space="preserve">Lo han trasmesso tutti e quattro </w:t>
      </w:r>
      <w:r w:rsidRPr="002C3C7C">
        <w:rPr>
          <w:i/>
          <w:iCs/>
          <w:sz w:val="22"/>
          <w:szCs w:val="22"/>
          <w:lang w:val="it-IT"/>
        </w:rPr>
        <w:t>A</w:t>
      </w:r>
      <w:r w:rsidRPr="002C3C7C">
        <w:rPr>
          <w:i/>
          <w:iCs/>
          <w:sz w:val="22"/>
          <w:szCs w:val="22"/>
          <w:u w:val="single"/>
          <w:lang w:val="it-IT"/>
        </w:rPr>
        <w:t>s</w:t>
      </w:r>
      <w:r w:rsidRPr="002C3C7C">
        <w:rPr>
          <w:i/>
          <w:iCs/>
          <w:sz w:val="22"/>
          <w:szCs w:val="22"/>
          <w:lang w:val="it-IT"/>
        </w:rPr>
        <w:t>-</w:t>
      </w:r>
      <w:r w:rsidRPr="002C3C7C">
        <w:rPr>
          <w:i/>
          <w:iCs/>
          <w:sz w:val="22"/>
          <w:szCs w:val="22"/>
          <w:u w:val="single"/>
          <w:lang w:val="it-IT"/>
        </w:rPr>
        <w:t>h</w:t>
      </w:r>
      <w:r w:rsidRPr="002C3C7C">
        <w:rPr>
          <w:i/>
          <w:iCs/>
          <w:sz w:val="22"/>
          <w:szCs w:val="22"/>
          <w:lang w:val="it-IT"/>
        </w:rPr>
        <w:t>ābu al-Ssunan</w:t>
      </w:r>
      <w:r w:rsidRPr="002C3C7C">
        <w:rPr>
          <w:sz w:val="22"/>
          <w:szCs w:val="22"/>
          <w:lang w:val="it-IT"/>
        </w:rPr>
        <w:t xml:space="preserve"> –i trasmettitori della Sunnah- (Abū Dāūd n. 1427, Al-Ttirmi</w:t>
      </w:r>
      <w:r w:rsidRPr="002C3C7C">
        <w:rPr>
          <w:sz w:val="22"/>
          <w:szCs w:val="22"/>
          <w:u w:val="single"/>
          <w:lang w:val="it-IT"/>
        </w:rPr>
        <w:t>dh</w:t>
      </w:r>
      <w:r w:rsidRPr="002C3C7C">
        <w:rPr>
          <w:sz w:val="22"/>
          <w:szCs w:val="22"/>
          <w:lang w:val="it-IT"/>
        </w:rPr>
        <w:t>ī n. 3566, Al-Nnasā’ī n.1746, e Ibn Mājah n. 1179) e A</w:t>
      </w:r>
      <w:r w:rsidRPr="002C3C7C">
        <w:rPr>
          <w:sz w:val="22"/>
          <w:szCs w:val="22"/>
          <w:u w:val="single"/>
          <w:lang w:val="it-IT"/>
        </w:rPr>
        <w:t>h</w:t>
      </w:r>
      <w:r w:rsidRPr="002C3C7C">
        <w:rPr>
          <w:sz w:val="22"/>
          <w:szCs w:val="22"/>
          <w:lang w:val="it-IT"/>
        </w:rPr>
        <w:t xml:space="preserve">mad (n. 751).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(3/180),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sz w:val="22"/>
          <w:szCs w:val="22"/>
          <w:lang w:val="it-IT"/>
        </w:rPr>
        <w:t xml:space="preserve"> (1/194) e </w:t>
      </w:r>
      <w:r w:rsidRPr="002C3C7C">
        <w:rPr>
          <w:i/>
          <w:iCs/>
          <w:sz w:val="22"/>
          <w:szCs w:val="22"/>
          <w:lang w:val="it-IT"/>
        </w:rPr>
        <w:t xml:space="preserve"> Al-‘Irūā’</w:t>
      </w:r>
      <w:r w:rsidRPr="002C3C7C">
        <w:rPr>
          <w:sz w:val="22"/>
          <w:szCs w:val="22"/>
          <w:lang w:val="it-IT"/>
        </w:rPr>
        <w:t xml:space="preserve"> (2/175).</w:t>
      </w:r>
    </w:p>
  </w:footnote>
  <w:footnote w:id="324">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أخرجه البيهقي في السنن الكبرى</w:t>
      </w:r>
      <w:r w:rsidRPr="002C3C7C">
        <w:rPr>
          <w:rFonts w:hint="cs"/>
          <w:sz w:val="22"/>
          <w:szCs w:val="22"/>
          <w:rtl/>
        </w:rPr>
        <w:t xml:space="preserve">، </w:t>
      </w:r>
      <w:r w:rsidRPr="002C3C7C">
        <w:rPr>
          <w:sz w:val="22"/>
          <w:szCs w:val="22"/>
          <w:rtl/>
        </w:rPr>
        <w:t>وصح</w:t>
      </w:r>
      <w:r w:rsidRPr="002C3C7C">
        <w:rPr>
          <w:rFonts w:hint="cs"/>
          <w:sz w:val="22"/>
          <w:szCs w:val="22"/>
          <w:rtl/>
        </w:rPr>
        <w:t>َّ</w:t>
      </w:r>
      <w:r w:rsidRPr="002C3C7C">
        <w:rPr>
          <w:sz w:val="22"/>
          <w:szCs w:val="22"/>
          <w:rtl/>
        </w:rPr>
        <w:t>ح إسناده</w:t>
      </w:r>
      <w:r w:rsidRPr="002C3C7C">
        <w:rPr>
          <w:rFonts w:hint="cs"/>
          <w:sz w:val="22"/>
          <w:szCs w:val="22"/>
          <w:rtl/>
        </w:rPr>
        <w:t>،</w:t>
      </w:r>
      <w:r w:rsidRPr="002C3C7C">
        <w:rPr>
          <w:sz w:val="22"/>
          <w:szCs w:val="22"/>
          <w:rtl/>
        </w:rPr>
        <w:t xml:space="preserve"> 2/211</w:t>
      </w:r>
      <w:r w:rsidRPr="002C3C7C">
        <w:rPr>
          <w:rFonts w:hint="cs"/>
          <w:sz w:val="22"/>
          <w:szCs w:val="22"/>
          <w:rtl/>
        </w:rPr>
        <w:t>،</w:t>
      </w:r>
      <w:r w:rsidRPr="002C3C7C">
        <w:rPr>
          <w:sz w:val="22"/>
          <w:szCs w:val="22"/>
          <w:rtl/>
        </w:rPr>
        <w:t xml:space="preserve"> وقال الشيخ الألباني في إرواء الغليل</w:t>
      </w:r>
      <w:r w:rsidRPr="002C3C7C">
        <w:rPr>
          <w:rFonts w:hint="cs"/>
          <w:sz w:val="22"/>
          <w:szCs w:val="22"/>
          <w:rtl/>
        </w:rPr>
        <w:t>:((</w:t>
      </w:r>
      <w:r w:rsidRPr="002C3C7C">
        <w:rPr>
          <w:sz w:val="22"/>
          <w:szCs w:val="22"/>
          <w:rtl/>
        </w:rPr>
        <w:t>وهذا إسناد صحيح</w:t>
      </w:r>
      <w:r w:rsidRPr="002C3C7C">
        <w:rPr>
          <w:rFonts w:hint="cs"/>
          <w:sz w:val="22"/>
          <w:szCs w:val="22"/>
          <w:rtl/>
        </w:rPr>
        <w:t>))،</w:t>
      </w:r>
      <w:r w:rsidRPr="002C3C7C">
        <w:rPr>
          <w:sz w:val="22"/>
          <w:szCs w:val="22"/>
          <w:rtl/>
        </w:rPr>
        <w:t xml:space="preserve"> 2/170. وهو موقوف على عمر.</w:t>
      </w:r>
    </w:p>
    <w:p w:rsidR="00320910" w:rsidRPr="002C3C7C" w:rsidRDefault="00320910" w:rsidP="00E6632C">
      <w:pPr>
        <w:pStyle w:val="FootnoteText"/>
        <w:bidi w:val="0"/>
        <w:rPr>
          <w:sz w:val="22"/>
          <w:szCs w:val="22"/>
          <w:rtl/>
          <w:lang w:val="it-IT"/>
        </w:rPr>
      </w:pPr>
      <w:r w:rsidRPr="002C3C7C">
        <w:rPr>
          <w:sz w:val="22"/>
          <w:szCs w:val="22"/>
          <w:lang w:val="it-IT"/>
        </w:rPr>
        <w:t xml:space="preserve">Trasmesso da Al-Baīhaqī in </w:t>
      </w:r>
      <w:r w:rsidRPr="002C3C7C">
        <w:rPr>
          <w:i/>
          <w:iCs/>
          <w:sz w:val="22"/>
          <w:szCs w:val="22"/>
          <w:lang w:val="it-IT"/>
        </w:rPr>
        <w:t>Al-Ssunan Al-Kubrà</w:t>
      </w:r>
      <w:r w:rsidRPr="002C3C7C">
        <w:rPr>
          <w:sz w:val="22"/>
          <w:szCs w:val="22"/>
          <w:lang w:val="it-IT"/>
        </w:rPr>
        <w:t xml:space="preserve">, con catena di trasmissione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(2/211). </w:t>
      </w:r>
      <w:r w:rsidRPr="002C3C7C">
        <w:rPr>
          <w:sz w:val="22"/>
          <w:szCs w:val="22"/>
          <w:u w:val="single"/>
          <w:lang w:val="it-IT"/>
        </w:rPr>
        <w:t>Sh</w:t>
      </w:r>
      <w:r w:rsidRPr="002C3C7C">
        <w:rPr>
          <w:sz w:val="22"/>
          <w:szCs w:val="22"/>
          <w:lang w:val="it-IT"/>
        </w:rPr>
        <w:t>aī</w:t>
      </w:r>
      <w:r w:rsidRPr="002C3C7C">
        <w:rPr>
          <w:sz w:val="22"/>
          <w:szCs w:val="22"/>
          <w:u w:val="single"/>
          <w:lang w:val="it-IT"/>
        </w:rPr>
        <w:t>kh</w:t>
      </w:r>
      <w:r w:rsidRPr="002C3C7C">
        <w:rPr>
          <w:sz w:val="22"/>
          <w:szCs w:val="22"/>
          <w:lang w:val="it-IT"/>
        </w:rPr>
        <w:t xml:space="preserve"> Al-Albanī in </w:t>
      </w:r>
      <w:r w:rsidRPr="002C3C7C">
        <w:rPr>
          <w:i/>
          <w:iCs/>
          <w:sz w:val="22"/>
          <w:szCs w:val="22"/>
          <w:lang w:val="it-IT"/>
        </w:rPr>
        <w:t>‘Irūā’i Al-</w:t>
      </w:r>
      <w:r w:rsidRPr="002C3C7C">
        <w:rPr>
          <w:i/>
          <w:iCs/>
          <w:sz w:val="22"/>
          <w:szCs w:val="22"/>
          <w:u w:val="single"/>
          <w:lang w:val="it-IT"/>
        </w:rPr>
        <w:t>gh</w:t>
      </w:r>
      <w:r w:rsidRPr="002C3C7C">
        <w:rPr>
          <w:i/>
          <w:iCs/>
          <w:sz w:val="22"/>
          <w:szCs w:val="22"/>
          <w:lang w:val="it-IT"/>
        </w:rPr>
        <w:t>alīli</w:t>
      </w:r>
      <w:r w:rsidRPr="002C3C7C">
        <w:rPr>
          <w:sz w:val="22"/>
          <w:szCs w:val="22"/>
          <w:lang w:val="it-IT"/>
        </w:rPr>
        <w:t xml:space="preserve"> afferma: “Si tratta di una catena di trasmissione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(2/170)”; ed è attribuito a °Umar Bin Al-</w:t>
      </w:r>
      <w:r w:rsidRPr="002C3C7C">
        <w:rPr>
          <w:sz w:val="22"/>
          <w:szCs w:val="22"/>
          <w:u w:val="single"/>
          <w:lang w:val="it-IT"/>
        </w:rPr>
        <w:t>Kh</w:t>
      </w:r>
      <w:r w:rsidRPr="002C3C7C">
        <w:rPr>
          <w:sz w:val="22"/>
          <w:szCs w:val="22"/>
          <w:lang w:val="it-IT"/>
        </w:rPr>
        <w:t>a</w:t>
      </w:r>
      <w:r w:rsidRPr="002C3C7C">
        <w:rPr>
          <w:sz w:val="22"/>
          <w:szCs w:val="22"/>
          <w:u w:val="single"/>
          <w:lang w:val="it-IT"/>
        </w:rPr>
        <w:t>tt</w:t>
      </w:r>
      <w:r w:rsidRPr="002C3C7C">
        <w:rPr>
          <w:sz w:val="22"/>
          <w:szCs w:val="22"/>
          <w:lang w:val="it-IT"/>
        </w:rPr>
        <w:t>āb.</w:t>
      </w:r>
    </w:p>
  </w:footnote>
  <w:footnote w:id="325">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رواه النسائي</w:t>
      </w:r>
      <w:r w:rsidRPr="002C3C7C">
        <w:rPr>
          <w:rFonts w:hint="cs"/>
          <w:sz w:val="22"/>
          <w:szCs w:val="22"/>
          <w:rtl/>
        </w:rPr>
        <w:t>، 3/ 244، برقم1734،</w:t>
      </w:r>
      <w:r w:rsidRPr="002C3C7C">
        <w:rPr>
          <w:sz w:val="22"/>
          <w:szCs w:val="22"/>
          <w:rtl/>
        </w:rPr>
        <w:t xml:space="preserve"> والدارقطني</w:t>
      </w:r>
      <w:r w:rsidRPr="002C3C7C">
        <w:rPr>
          <w:rFonts w:hint="cs"/>
          <w:sz w:val="22"/>
          <w:szCs w:val="22"/>
          <w:rtl/>
        </w:rPr>
        <w:t>، 2/ 31،</w:t>
      </w:r>
      <w:r w:rsidRPr="002C3C7C">
        <w:rPr>
          <w:sz w:val="22"/>
          <w:szCs w:val="22"/>
          <w:rtl/>
        </w:rPr>
        <w:t xml:space="preserve"> وغيرهما</w:t>
      </w:r>
      <w:r w:rsidRPr="002C3C7C">
        <w:rPr>
          <w:rFonts w:hint="cs"/>
          <w:sz w:val="22"/>
          <w:szCs w:val="22"/>
          <w:rtl/>
        </w:rPr>
        <w:t>،</w:t>
      </w:r>
      <w:r w:rsidRPr="002C3C7C">
        <w:rPr>
          <w:sz w:val="22"/>
          <w:szCs w:val="22"/>
          <w:rtl/>
        </w:rPr>
        <w:t xml:space="preserve"> وما بين المع</w:t>
      </w:r>
      <w:r w:rsidRPr="002C3C7C">
        <w:rPr>
          <w:rFonts w:hint="cs"/>
          <w:sz w:val="22"/>
          <w:szCs w:val="22"/>
          <w:rtl/>
        </w:rPr>
        <w:t>ق</w:t>
      </w:r>
      <w:r w:rsidRPr="002C3C7C">
        <w:rPr>
          <w:sz w:val="22"/>
          <w:szCs w:val="22"/>
          <w:rtl/>
        </w:rPr>
        <w:t>وفين زيادة للدارقطني 2/31</w:t>
      </w:r>
      <w:r w:rsidRPr="002C3C7C">
        <w:rPr>
          <w:rFonts w:hint="cs"/>
          <w:sz w:val="22"/>
          <w:szCs w:val="22"/>
          <w:rtl/>
        </w:rPr>
        <w:t>، برقم 2،</w:t>
      </w:r>
      <w:r w:rsidRPr="002C3C7C">
        <w:rPr>
          <w:sz w:val="22"/>
          <w:szCs w:val="22"/>
          <w:rtl/>
        </w:rPr>
        <w:t xml:space="preserve"> وإسناده صحيح</w:t>
      </w:r>
      <w:r w:rsidRPr="002C3C7C">
        <w:rPr>
          <w:rFonts w:hint="cs"/>
          <w:sz w:val="22"/>
          <w:szCs w:val="22"/>
          <w:rtl/>
        </w:rPr>
        <w:t>،</w:t>
      </w:r>
      <w:r w:rsidRPr="002C3C7C">
        <w:rPr>
          <w:sz w:val="22"/>
          <w:szCs w:val="22"/>
          <w:rtl/>
        </w:rPr>
        <w:t xml:space="preserve"> انظر</w:t>
      </w:r>
      <w:r w:rsidRPr="002C3C7C">
        <w:rPr>
          <w:rFonts w:hint="cs"/>
          <w:sz w:val="22"/>
          <w:szCs w:val="22"/>
          <w:rtl/>
        </w:rPr>
        <w:t>:</w:t>
      </w:r>
      <w:r w:rsidRPr="002C3C7C">
        <w:rPr>
          <w:sz w:val="22"/>
          <w:szCs w:val="22"/>
          <w:rtl/>
        </w:rPr>
        <w:t xml:space="preserve"> زاد المعاد بتحقيق شعيب الأرناؤوط وعبدالقادر الأرناؤوط</w:t>
      </w:r>
      <w:r w:rsidRPr="002C3C7C">
        <w:rPr>
          <w:rFonts w:hint="cs"/>
          <w:sz w:val="22"/>
          <w:szCs w:val="22"/>
          <w:rtl/>
        </w:rPr>
        <w:t>،</w:t>
      </w:r>
      <w:r w:rsidRPr="002C3C7C">
        <w:rPr>
          <w:sz w:val="22"/>
          <w:szCs w:val="22"/>
          <w:rtl/>
        </w:rPr>
        <w:t xml:space="preserve"> 1/337 .</w:t>
      </w:r>
    </w:p>
    <w:p w:rsidR="00320910" w:rsidRPr="002C3C7C" w:rsidRDefault="00320910" w:rsidP="00E6632C">
      <w:pPr>
        <w:pStyle w:val="FootnoteText"/>
        <w:bidi w:val="0"/>
        <w:rPr>
          <w:sz w:val="22"/>
          <w:szCs w:val="22"/>
          <w:rtl/>
          <w:lang w:val="it-IT"/>
        </w:rPr>
      </w:pPr>
      <w:r w:rsidRPr="002C3C7C">
        <w:rPr>
          <w:sz w:val="22"/>
          <w:szCs w:val="22"/>
          <w:lang w:val="it-IT"/>
        </w:rPr>
        <w:t>Lo ha trasmesso Al-Nasā’ī (3/244, n.1734), Al-Dāraqu</w:t>
      </w:r>
      <w:r w:rsidRPr="002C3C7C">
        <w:rPr>
          <w:sz w:val="22"/>
          <w:szCs w:val="22"/>
          <w:u w:val="single"/>
          <w:lang w:val="it-IT"/>
        </w:rPr>
        <w:t>t</w:t>
      </w:r>
      <w:r w:rsidRPr="002C3C7C">
        <w:rPr>
          <w:sz w:val="22"/>
          <w:szCs w:val="22"/>
          <w:lang w:val="it-IT"/>
        </w:rPr>
        <w:t>nī (2/31) e altri ancora. La frase fra parentesi nell’invocazione è quella trasmessa da Al-Dāraqu</w:t>
      </w:r>
      <w:r w:rsidRPr="002C3C7C">
        <w:rPr>
          <w:sz w:val="22"/>
          <w:szCs w:val="22"/>
          <w:u w:val="single"/>
          <w:lang w:val="it-IT"/>
        </w:rPr>
        <w:t>t</w:t>
      </w:r>
      <w:r w:rsidRPr="002C3C7C">
        <w:rPr>
          <w:sz w:val="22"/>
          <w:szCs w:val="22"/>
          <w:lang w:val="it-IT"/>
        </w:rPr>
        <w:t xml:space="preserve">nī (2/31, n.2) e la sua catena di trasmissione è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Vedi anche: </w:t>
      </w:r>
      <w:r w:rsidRPr="002C3C7C">
        <w:rPr>
          <w:i/>
          <w:iCs/>
          <w:sz w:val="22"/>
          <w:szCs w:val="22"/>
          <w:lang w:val="it-IT"/>
        </w:rPr>
        <w:t>Zād Al-Ma°ād</w:t>
      </w:r>
      <w:r w:rsidRPr="002C3C7C">
        <w:rPr>
          <w:sz w:val="22"/>
          <w:szCs w:val="22"/>
          <w:lang w:val="it-IT"/>
        </w:rPr>
        <w:t xml:space="preserve"> con la revisione di </w:t>
      </w:r>
      <w:r w:rsidRPr="002C3C7C">
        <w:rPr>
          <w:sz w:val="22"/>
          <w:szCs w:val="22"/>
          <w:u w:val="single"/>
          <w:lang w:val="it-IT"/>
        </w:rPr>
        <w:t>Sh</w:t>
      </w:r>
      <w:r w:rsidRPr="002C3C7C">
        <w:rPr>
          <w:sz w:val="22"/>
          <w:szCs w:val="22"/>
          <w:lang w:val="it-IT"/>
        </w:rPr>
        <w:t>u°aīb Al-‘Arnā’ū</w:t>
      </w:r>
      <w:r w:rsidRPr="002C3C7C">
        <w:rPr>
          <w:sz w:val="22"/>
          <w:szCs w:val="22"/>
          <w:u w:val="single"/>
          <w:lang w:val="it-IT"/>
        </w:rPr>
        <w:t>t</w:t>
      </w:r>
      <w:r w:rsidRPr="002C3C7C">
        <w:rPr>
          <w:sz w:val="22"/>
          <w:szCs w:val="22"/>
          <w:lang w:val="it-IT"/>
        </w:rPr>
        <w:t xml:space="preserve"> e Abdul-Qādir Al-‘Arnā’ū</w:t>
      </w:r>
      <w:r w:rsidRPr="002C3C7C">
        <w:rPr>
          <w:sz w:val="22"/>
          <w:szCs w:val="22"/>
          <w:u w:val="single"/>
          <w:lang w:val="it-IT"/>
        </w:rPr>
        <w:t>t</w:t>
      </w:r>
      <w:r w:rsidRPr="002C3C7C">
        <w:rPr>
          <w:sz w:val="22"/>
          <w:szCs w:val="22"/>
          <w:lang w:val="it-IT"/>
        </w:rPr>
        <w:t xml:space="preserve"> (1/337).</w:t>
      </w:r>
    </w:p>
  </w:footnote>
  <w:footnote w:id="326">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lang w:val="it-IT"/>
        </w:rPr>
        <w:t xml:space="preserve">Si </w:t>
      </w:r>
      <w:r w:rsidRPr="002C3C7C">
        <w:rPr>
          <w:sz w:val="22"/>
          <w:szCs w:val="22"/>
          <w:lang w:val="it-IT"/>
        </w:rPr>
        <w:t>tratta dell’Angelo Jibril.</w:t>
      </w:r>
      <w:r w:rsidRPr="002C3C7C">
        <w:rPr>
          <w:sz w:val="22"/>
          <w:szCs w:val="22"/>
          <w:rtl/>
        </w:rPr>
        <w:t xml:space="preserve"> </w:t>
      </w:r>
    </w:p>
  </w:footnote>
  <w:footnote w:id="32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أحمد</w:t>
      </w:r>
      <w:r w:rsidRPr="002C3C7C">
        <w:rPr>
          <w:rFonts w:hint="cs"/>
          <w:sz w:val="22"/>
          <w:szCs w:val="22"/>
          <w:rtl/>
        </w:rPr>
        <w:t>، 1/ 391، برقم 3712،</w:t>
      </w:r>
      <w:r w:rsidRPr="002C3C7C">
        <w:rPr>
          <w:sz w:val="22"/>
          <w:szCs w:val="22"/>
          <w:rtl/>
        </w:rPr>
        <w:t xml:space="preserve"> وصححه الألباني</w:t>
      </w:r>
      <w:r w:rsidRPr="002C3C7C">
        <w:rPr>
          <w:rFonts w:hint="cs"/>
          <w:sz w:val="22"/>
          <w:szCs w:val="22"/>
          <w:rtl/>
        </w:rPr>
        <w:t xml:space="preserve"> في سلسلة الأحاديث الصحيحة، 1/ 337</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A</w:t>
      </w:r>
      <w:r w:rsidRPr="002C3C7C">
        <w:rPr>
          <w:sz w:val="22"/>
          <w:szCs w:val="22"/>
          <w:u w:val="single"/>
          <w:lang w:val="it-IT"/>
        </w:rPr>
        <w:t>h</w:t>
      </w:r>
      <w:r w:rsidRPr="002C3C7C">
        <w:rPr>
          <w:sz w:val="22"/>
          <w:szCs w:val="22"/>
          <w:lang w:val="it-IT"/>
        </w:rPr>
        <w:t xml:space="preserve">mad (1/391, n. 3712). Al-Albanī ha dichiarato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sz w:val="22"/>
          <w:szCs w:val="22"/>
          <w:lang w:val="it-IT"/>
        </w:rPr>
        <w:t xml:space="preserve">la sua catena di trasmissione in </w:t>
      </w:r>
      <w:r w:rsidRPr="002C3C7C">
        <w:rPr>
          <w:i/>
          <w:iCs/>
          <w:sz w:val="22"/>
          <w:szCs w:val="22"/>
          <w:lang w:val="it-IT"/>
        </w:rPr>
        <w:t>Silsilaħ Al-Ahādī</w:t>
      </w:r>
      <w:r w:rsidRPr="002C3C7C">
        <w:rPr>
          <w:i/>
          <w:iCs/>
          <w:sz w:val="22"/>
          <w:szCs w:val="22"/>
          <w:u w:val="single"/>
          <w:lang w:val="it-IT"/>
        </w:rPr>
        <w:t>th</w:t>
      </w:r>
      <w:r w:rsidRPr="002C3C7C">
        <w:rPr>
          <w:i/>
          <w:iCs/>
          <w:sz w:val="22"/>
          <w:szCs w:val="22"/>
          <w:lang w:val="it-IT"/>
        </w:rPr>
        <w:t xml:space="preserve"> Al-</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aħ</w:t>
      </w:r>
      <w:r w:rsidRPr="002C3C7C">
        <w:rPr>
          <w:sz w:val="22"/>
          <w:szCs w:val="22"/>
          <w:lang w:val="it-IT"/>
        </w:rPr>
        <w:t xml:space="preserve"> (1/337).</w:t>
      </w:r>
    </w:p>
  </w:footnote>
  <w:footnote w:id="328">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Il </w:t>
      </w:r>
      <w:r w:rsidRPr="002C3C7C">
        <w:rPr>
          <w:sz w:val="22"/>
          <w:szCs w:val="22"/>
          <w:lang w:val="it-IT"/>
        </w:rPr>
        <w:t>Profeta soleva ripetere frequentemente questa invocazione; vedi Al-Bu</w:t>
      </w:r>
      <w:r w:rsidRPr="002C3C7C">
        <w:rPr>
          <w:sz w:val="22"/>
          <w:szCs w:val="22"/>
          <w:u w:val="single"/>
          <w:lang w:val="it-IT"/>
        </w:rPr>
        <w:t>kh</w:t>
      </w:r>
      <w:r w:rsidRPr="002C3C7C">
        <w:rPr>
          <w:sz w:val="22"/>
          <w:szCs w:val="22"/>
          <w:lang w:val="it-IT"/>
        </w:rPr>
        <w:t>ārī cf. Fat</w:t>
      </w:r>
      <w:r w:rsidRPr="002C3C7C">
        <w:rPr>
          <w:sz w:val="22"/>
          <w:szCs w:val="22"/>
          <w:u w:val="single"/>
          <w:lang w:val="it-IT"/>
        </w:rPr>
        <w:t>h</w:t>
      </w:r>
      <w:r w:rsidRPr="002C3C7C">
        <w:rPr>
          <w:sz w:val="22"/>
          <w:szCs w:val="22"/>
          <w:lang w:val="it-IT"/>
        </w:rPr>
        <w:t xml:space="preserve"> Al-Bārī, 11/173.</w:t>
      </w:r>
    </w:p>
  </w:footnote>
  <w:footnote w:id="32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7/ 158،برقم: 2893،</w:t>
      </w:r>
      <w:r w:rsidRPr="002C3C7C">
        <w:rPr>
          <w:sz w:val="22"/>
          <w:szCs w:val="22"/>
          <w:rtl/>
        </w:rPr>
        <w:t xml:space="preserve"> كان الرسول </w:t>
      </w:r>
      <w:r w:rsidRPr="002C3C7C">
        <w:rPr>
          <w:rFonts w:ascii="AAAGoldenLotus Stg1_Ver1" w:hAnsi="AAAGoldenLotus Stg1_Ver1" w:cs="AAAGoldenLotus Stg1_Ver1" w:hint="cs"/>
          <w:color w:val="006699"/>
          <w:sz w:val="22"/>
          <w:szCs w:val="22"/>
          <w:rtl/>
        </w:rPr>
        <w:t>×</w:t>
      </w:r>
      <w:r w:rsidRPr="002C3C7C">
        <w:rPr>
          <w:sz w:val="22"/>
          <w:szCs w:val="22"/>
          <w:rtl/>
        </w:rPr>
        <w:t xml:space="preserve"> يكثر من هذا الدعاء. انظر</w:t>
      </w:r>
      <w:r w:rsidRPr="002C3C7C">
        <w:rPr>
          <w:rFonts w:hint="cs"/>
          <w:sz w:val="22"/>
          <w:szCs w:val="22"/>
          <w:rtl/>
        </w:rPr>
        <w:t>:</w:t>
      </w:r>
      <w:r w:rsidRPr="002C3C7C">
        <w:rPr>
          <w:sz w:val="22"/>
          <w:szCs w:val="22"/>
          <w:rtl/>
        </w:rPr>
        <w:t xml:space="preserve"> البخاري مع الفتح</w:t>
      </w:r>
      <w:r w:rsidRPr="002C3C7C">
        <w:rPr>
          <w:rFonts w:hint="cs"/>
          <w:sz w:val="22"/>
          <w:szCs w:val="22"/>
          <w:rtl/>
        </w:rPr>
        <w:t>،</w:t>
      </w:r>
      <w:r w:rsidRPr="002C3C7C">
        <w:rPr>
          <w:sz w:val="22"/>
          <w:szCs w:val="22"/>
          <w:rtl/>
        </w:rPr>
        <w:t xml:space="preserve"> 11/173</w:t>
      </w:r>
      <w:r w:rsidRPr="002C3C7C">
        <w:rPr>
          <w:rFonts w:hint="cs"/>
          <w:sz w:val="22"/>
          <w:szCs w:val="22"/>
          <w:rtl/>
        </w:rPr>
        <w:t>، وسيأتي ص 89، برقم 137</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Al-Bu</w:t>
      </w:r>
      <w:r w:rsidRPr="002C3C7C">
        <w:rPr>
          <w:sz w:val="22"/>
          <w:szCs w:val="22"/>
          <w:u w:val="single"/>
          <w:lang w:val="it-IT"/>
        </w:rPr>
        <w:t>kh</w:t>
      </w:r>
      <w:r w:rsidRPr="002C3C7C">
        <w:rPr>
          <w:sz w:val="22"/>
          <w:szCs w:val="22"/>
          <w:lang w:val="it-IT"/>
        </w:rPr>
        <w:t>ārī (7/158 n. 2893). Il Messaggero, che la preghiera di Allāh e il Suo saluto siano su di lui, diceva tante volte questa supplica. Vedi: 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(11/173). Verrà citato anche a pag. 89 [del libro originale], n. 137.</w:t>
      </w:r>
    </w:p>
  </w:footnote>
  <w:footnote w:id="330">
    <w:p w:rsidR="00320910" w:rsidRPr="002C3C7C" w:rsidRDefault="00320910" w:rsidP="00E6632C">
      <w:pPr>
        <w:pStyle w:val="FootnoteText"/>
        <w:rPr>
          <w:sz w:val="22"/>
          <w:szCs w:val="22"/>
          <w:lang w:val="it-IT"/>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7/ 154،برقم 6345، </w:t>
      </w:r>
      <w:r w:rsidRPr="002C3C7C">
        <w:rPr>
          <w:sz w:val="22"/>
          <w:szCs w:val="22"/>
          <w:rtl/>
        </w:rPr>
        <w:t>ومسلم</w:t>
      </w:r>
      <w:r w:rsidRPr="002C3C7C">
        <w:rPr>
          <w:rFonts w:hint="cs"/>
          <w:sz w:val="22"/>
          <w:szCs w:val="22"/>
          <w:rtl/>
        </w:rPr>
        <w:t>، 4/ 2092، برقم2730</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ārī (7/154, n. 6345) e Muslim (4/2092, n.2730).</w:t>
      </w:r>
    </w:p>
  </w:footnote>
  <w:footnote w:id="331">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4/ 324،برقم 5090،</w:t>
      </w:r>
      <w:r w:rsidRPr="002C3C7C">
        <w:rPr>
          <w:sz w:val="22"/>
          <w:szCs w:val="22"/>
          <w:rtl/>
        </w:rPr>
        <w:t xml:space="preserve"> وأحمد</w:t>
      </w:r>
      <w:r w:rsidRPr="002C3C7C">
        <w:rPr>
          <w:rFonts w:hint="cs"/>
          <w:sz w:val="22"/>
          <w:szCs w:val="22"/>
          <w:rtl/>
        </w:rPr>
        <w:t>، 5/ 42، برقم 20430،</w:t>
      </w:r>
      <w:r w:rsidRPr="002C3C7C">
        <w:rPr>
          <w:sz w:val="22"/>
          <w:szCs w:val="22"/>
          <w:rtl/>
        </w:rPr>
        <w:t xml:space="preserve"> وحس</w:t>
      </w:r>
      <w:r w:rsidRPr="002C3C7C">
        <w:rPr>
          <w:rFonts w:hint="cs"/>
          <w:sz w:val="22"/>
          <w:szCs w:val="22"/>
          <w:rtl/>
        </w:rPr>
        <w:t>ّ</w:t>
      </w:r>
      <w:r w:rsidRPr="002C3C7C">
        <w:rPr>
          <w:sz w:val="22"/>
          <w:szCs w:val="22"/>
          <w:rtl/>
        </w:rPr>
        <w:t>نه الألباني في صحيح أب</w:t>
      </w:r>
      <w:r w:rsidRPr="002C3C7C">
        <w:rPr>
          <w:rFonts w:hint="cs"/>
          <w:sz w:val="22"/>
          <w:szCs w:val="22"/>
          <w:rtl/>
        </w:rPr>
        <w:t>ي</w:t>
      </w:r>
      <w:r w:rsidRPr="002C3C7C">
        <w:rPr>
          <w:sz w:val="22"/>
          <w:szCs w:val="22"/>
          <w:rtl/>
        </w:rPr>
        <w:t xml:space="preserve"> داود</w:t>
      </w:r>
      <w:r w:rsidRPr="002C3C7C">
        <w:rPr>
          <w:rFonts w:hint="cs"/>
          <w:sz w:val="22"/>
          <w:szCs w:val="22"/>
          <w:rtl/>
        </w:rPr>
        <w:t>،</w:t>
      </w:r>
      <w:r w:rsidRPr="002C3C7C">
        <w:rPr>
          <w:sz w:val="22"/>
          <w:szCs w:val="22"/>
          <w:rtl/>
        </w:rPr>
        <w:t xml:space="preserve"> 3/959 .</w:t>
      </w:r>
    </w:p>
    <w:p w:rsidR="00320910" w:rsidRPr="002C3C7C" w:rsidRDefault="00320910" w:rsidP="00E6632C">
      <w:pPr>
        <w:pStyle w:val="FootnoteText"/>
        <w:bidi w:val="0"/>
        <w:rPr>
          <w:sz w:val="22"/>
          <w:szCs w:val="22"/>
          <w:rtl/>
          <w:lang w:val="it-IT"/>
        </w:rPr>
      </w:pPr>
      <w:r w:rsidRPr="002C3C7C">
        <w:rPr>
          <w:sz w:val="22"/>
          <w:szCs w:val="22"/>
          <w:lang w:val="it-IT"/>
        </w:rPr>
        <w:t>Abū Dāūd (4/324, n.5090) e A</w:t>
      </w:r>
      <w:r w:rsidRPr="002C3C7C">
        <w:rPr>
          <w:sz w:val="22"/>
          <w:szCs w:val="22"/>
          <w:u w:val="single"/>
          <w:lang w:val="it-IT"/>
        </w:rPr>
        <w:t>h</w:t>
      </w:r>
      <w:r w:rsidRPr="002C3C7C">
        <w:rPr>
          <w:sz w:val="22"/>
          <w:szCs w:val="22"/>
          <w:lang w:val="it-IT"/>
        </w:rPr>
        <w:t xml:space="preserve">mad (5/42, n.20430). Al-Albānī ha classificato di grado </w:t>
      </w:r>
      <w:r w:rsidRPr="002C3C7C">
        <w:rPr>
          <w:i/>
          <w:iCs/>
          <w:sz w:val="22"/>
          <w:szCs w:val="22"/>
          <w:u w:val="single"/>
          <w:lang w:val="it-IT"/>
        </w:rPr>
        <w:t>h</w:t>
      </w:r>
      <w:r w:rsidRPr="002C3C7C">
        <w:rPr>
          <w:i/>
          <w:iCs/>
          <w:sz w:val="22"/>
          <w:szCs w:val="22"/>
          <w:lang w:val="it-IT"/>
        </w:rPr>
        <w:t>asan</w:t>
      </w:r>
      <w:r w:rsidRPr="002C3C7C">
        <w:rPr>
          <w:sz w:val="22"/>
          <w:szCs w:val="22"/>
          <w:lang w:val="it-IT"/>
        </w:rPr>
        <w:t xml:space="preserve"> la sua catena di trasmissione in </w:t>
      </w:r>
      <w:r w:rsidRPr="002C3C7C">
        <w:rPr>
          <w:i/>
          <w:iCs/>
          <w:sz w:val="22"/>
          <w:szCs w:val="22"/>
          <w:lang w:val="it-IT"/>
        </w:rPr>
        <w:t>Sa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Abī Dāūd</w:t>
      </w:r>
      <w:r w:rsidRPr="002C3C7C">
        <w:rPr>
          <w:sz w:val="22"/>
          <w:szCs w:val="22"/>
          <w:lang w:val="it-IT"/>
        </w:rPr>
        <w:t xml:space="preserve"> (3/959).</w:t>
      </w:r>
    </w:p>
  </w:footnote>
  <w:footnote w:id="33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5/ 529،برقم 3505،</w:t>
      </w:r>
      <w:r w:rsidRPr="002C3C7C">
        <w:rPr>
          <w:sz w:val="22"/>
          <w:szCs w:val="22"/>
          <w:rtl/>
        </w:rPr>
        <w:t xml:space="preserve"> والحاكم وصححه ووافقه الذهبي</w:t>
      </w:r>
      <w:r w:rsidRPr="002C3C7C">
        <w:rPr>
          <w:rFonts w:hint="cs"/>
          <w:sz w:val="22"/>
          <w:szCs w:val="22"/>
          <w:rtl/>
        </w:rPr>
        <w:t>،</w:t>
      </w:r>
      <w:r w:rsidRPr="002C3C7C">
        <w:rPr>
          <w:sz w:val="22"/>
          <w:szCs w:val="22"/>
          <w:rtl/>
        </w:rPr>
        <w:t xml:space="preserve"> 1/505</w:t>
      </w:r>
      <w:r w:rsidRPr="002C3C7C">
        <w:rPr>
          <w:rFonts w:hint="cs"/>
          <w:sz w:val="22"/>
          <w:szCs w:val="22"/>
          <w:rtl/>
        </w:rPr>
        <w:t>،</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3/168 .</w:t>
      </w:r>
    </w:p>
    <w:p w:rsidR="00320910" w:rsidRPr="002C3C7C" w:rsidRDefault="00320910" w:rsidP="00E6632C">
      <w:pPr>
        <w:pStyle w:val="FootnoteText"/>
        <w:bidi w:val="0"/>
        <w:rPr>
          <w:sz w:val="22"/>
          <w:szCs w:val="22"/>
          <w:rtl/>
        </w:rPr>
      </w:pPr>
      <w:r w:rsidRPr="002C3C7C">
        <w:rPr>
          <w:sz w:val="22"/>
          <w:szCs w:val="22"/>
          <w:lang w:val="it-IT"/>
        </w:rPr>
        <w:t>Al-Ttirmidhī (5/529 n. 3505), Al-</w:t>
      </w:r>
      <w:r w:rsidRPr="002C3C7C">
        <w:rPr>
          <w:sz w:val="22"/>
          <w:szCs w:val="22"/>
          <w:u w:val="single"/>
          <w:lang w:val="it-IT"/>
        </w:rPr>
        <w:t>H</w:t>
      </w:r>
      <w:r w:rsidRPr="002C3C7C">
        <w:rPr>
          <w:sz w:val="22"/>
          <w:szCs w:val="22"/>
          <w:lang w:val="it-IT"/>
        </w:rPr>
        <w:t>ākim e così Al-</w:t>
      </w:r>
      <w:r w:rsidRPr="002C3C7C">
        <w:rPr>
          <w:sz w:val="22"/>
          <w:szCs w:val="22"/>
          <w:u w:val="single"/>
          <w:lang w:val="it-IT"/>
        </w:rPr>
        <w:t>Dh</w:t>
      </w:r>
      <w:r w:rsidRPr="002C3C7C">
        <w:rPr>
          <w:sz w:val="22"/>
          <w:szCs w:val="22"/>
          <w:lang w:val="it-IT"/>
        </w:rPr>
        <w:t xml:space="preserve">ahabī dichiarando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sz w:val="22"/>
          <w:szCs w:val="22"/>
          <w:lang w:val="it-IT"/>
        </w:rPr>
        <w:t xml:space="preserve">la sua catena di trasmissione (1/505).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Al-Ttirmidhī</w:t>
      </w:r>
      <w:r w:rsidRPr="002C3C7C">
        <w:rPr>
          <w:sz w:val="22"/>
          <w:szCs w:val="22"/>
          <w:lang w:val="it-IT"/>
        </w:rPr>
        <w:t xml:space="preserve"> (3/168).</w:t>
      </w:r>
    </w:p>
  </w:footnote>
  <w:footnote w:id="333">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أخرجه أبو داود</w:t>
      </w:r>
      <w:r w:rsidRPr="002C3C7C">
        <w:rPr>
          <w:rFonts w:hint="cs"/>
          <w:sz w:val="22"/>
          <w:szCs w:val="22"/>
          <w:rtl/>
        </w:rPr>
        <w:t>، 2/ 87،برقم 1525، وابن ماجه، برقم 3882،</w:t>
      </w:r>
      <w:r w:rsidRPr="002C3C7C">
        <w:rPr>
          <w:sz w:val="22"/>
          <w:szCs w:val="22"/>
          <w:rtl/>
        </w:rPr>
        <w:t xml:space="preserve"> وانظر</w:t>
      </w:r>
      <w:r w:rsidRPr="002C3C7C">
        <w:rPr>
          <w:rFonts w:hint="cs"/>
          <w:sz w:val="22"/>
          <w:szCs w:val="22"/>
          <w:rtl/>
        </w:rPr>
        <w:t>:</w:t>
      </w:r>
      <w:r w:rsidRPr="002C3C7C">
        <w:rPr>
          <w:sz w:val="22"/>
          <w:szCs w:val="22"/>
          <w:rtl/>
        </w:rPr>
        <w:t xml:space="preserve"> صحيح ابن ماجه</w:t>
      </w:r>
      <w:r w:rsidRPr="002C3C7C">
        <w:rPr>
          <w:rFonts w:hint="cs"/>
          <w:sz w:val="22"/>
          <w:szCs w:val="22"/>
          <w:rtl/>
        </w:rPr>
        <w:t>،</w:t>
      </w:r>
      <w:r w:rsidRPr="002C3C7C">
        <w:rPr>
          <w:sz w:val="22"/>
          <w:szCs w:val="22"/>
          <w:rtl/>
        </w:rPr>
        <w:t xml:space="preserve"> 2/335 .</w:t>
      </w:r>
    </w:p>
    <w:p w:rsidR="00320910" w:rsidRPr="002C3C7C" w:rsidRDefault="00320910" w:rsidP="00E6632C">
      <w:pPr>
        <w:pStyle w:val="FootnoteText"/>
        <w:bidi w:val="0"/>
        <w:rPr>
          <w:sz w:val="22"/>
          <w:szCs w:val="22"/>
          <w:rtl/>
          <w:lang w:val="it-IT"/>
        </w:rPr>
      </w:pPr>
      <w:r w:rsidRPr="002C3C7C">
        <w:rPr>
          <w:sz w:val="22"/>
          <w:szCs w:val="22"/>
          <w:lang w:val="it-IT"/>
        </w:rPr>
        <w:t xml:space="preserve">Lo ha trasmesso Abū Dāūd (2/87 n. 1525) e Ibn Mājah (n. 3882).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sz w:val="22"/>
          <w:szCs w:val="22"/>
          <w:lang w:val="it-IT"/>
        </w:rPr>
        <w:t xml:space="preserve"> (2/335).</w:t>
      </w:r>
    </w:p>
  </w:footnote>
  <w:footnote w:id="334">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2/ 89، برقم 1537،</w:t>
      </w:r>
      <w:r w:rsidRPr="002C3C7C">
        <w:rPr>
          <w:sz w:val="22"/>
          <w:szCs w:val="22"/>
          <w:rtl/>
        </w:rPr>
        <w:t xml:space="preserve"> وصححه الحاكم ووافقه الذهبي</w:t>
      </w:r>
      <w:r w:rsidRPr="002C3C7C">
        <w:rPr>
          <w:rFonts w:hint="cs"/>
          <w:sz w:val="22"/>
          <w:szCs w:val="22"/>
          <w:rtl/>
        </w:rPr>
        <w:t>،</w:t>
      </w:r>
      <w:r w:rsidRPr="002C3C7C">
        <w:rPr>
          <w:sz w:val="22"/>
          <w:szCs w:val="22"/>
          <w:rtl/>
        </w:rPr>
        <w:t xml:space="preserve"> 2/142.</w:t>
      </w:r>
    </w:p>
    <w:p w:rsidR="00320910" w:rsidRPr="002C3C7C" w:rsidRDefault="00320910" w:rsidP="00E6632C">
      <w:pPr>
        <w:pStyle w:val="FootnoteText"/>
        <w:bidi w:val="0"/>
        <w:rPr>
          <w:sz w:val="22"/>
          <w:szCs w:val="22"/>
          <w:rtl/>
          <w:lang w:val="it-IT"/>
        </w:rPr>
      </w:pPr>
      <w:r w:rsidRPr="002C3C7C">
        <w:rPr>
          <w:sz w:val="22"/>
          <w:szCs w:val="22"/>
          <w:lang w:val="it-IT"/>
        </w:rPr>
        <w:t>Abū Dāūd (2/89 n. 1537). Al-</w:t>
      </w:r>
      <w:r w:rsidRPr="002C3C7C">
        <w:rPr>
          <w:sz w:val="22"/>
          <w:szCs w:val="22"/>
          <w:u w:val="single"/>
          <w:lang w:val="it-IT"/>
        </w:rPr>
        <w:t>H</w:t>
      </w:r>
      <w:r w:rsidRPr="002C3C7C">
        <w:rPr>
          <w:sz w:val="22"/>
          <w:szCs w:val="22"/>
          <w:lang w:val="it-IT"/>
        </w:rPr>
        <w:t xml:space="preserve">ākim ha dichiarato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sz w:val="22"/>
          <w:szCs w:val="22"/>
          <w:lang w:val="it-IT"/>
        </w:rPr>
        <w:t>la sua catena di trasmissione e su questo Al-</w:t>
      </w:r>
      <w:r w:rsidRPr="002C3C7C">
        <w:rPr>
          <w:sz w:val="22"/>
          <w:szCs w:val="22"/>
          <w:u w:val="single"/>
          <w:lang w:val="it-IT"/>
        </w:rPr>
        <w:t>Dh</w:t>
      </w:r>
      <w:r w:rsidRPr="002C3C7C">
        <w:rPr>
          <w:sz w:val="22"/>
          <w:szCs w:val="22"/>
          <w:lang w:val="it-IT"/>
        </w:rPr>
        <w:t>ahabī ha espesso il suo consenso (2/142).</w:t>
      </w:r>
    </w:p>
  </w:footnote>
  <w:footnote w:id="335">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3/ 42، برقم</w:t>
      </w:r>
      <w:r w:rsidRPr="002C3C7C">
        <w:rPr>
          <w:sz w:val="22"/>
          <w:szCs w:val="22"/>
        </w:rPr>
        <w:t xml:space="preserve"> </w:t>
      </w:r>
      <w:r w:rsidRPr="002C3C7C">
        <w:rPr>
          <w:rFonts w:hint="cs"/>
          <w:sz w:val="22"/>
          <w:szCs w:val="22"/>
          <w:rtl/>
        </w:rPr>
        <w:t>2632،</w:t>
      </w:r>
      <w:r w:rsidRPr="002C3C7C">
        <w:rPr>
          <w:sz w:val="22"/>
          <w:szCs w:val="22"/>
          <w:rtl/>
        </w:rPr>
        <w:t xml:space="preserve"> والترمذي</w:t>
      </w:r>
      <w:r w:rsidRPr="002C3C7C">
        <w:rPr>
          <w:rFonts w:hint="cs"/>
          <w:sz w:val="22"/>
          <w:szCs w:val="22"/>
          <w:rtl/>
        </w:rPr>
        <w:t xml:space="preserve">، 5/ 572، برقم 3584، </w:t>
      </w:r>
      <w:r w:rsidRPr="002C3C7C">
        <w:rPr>
          <w:sz w:val="22"/>
          <w:szCs w:val="22"/>
          <w:rtl/>
        </w:rPr>
        <w:t>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3/183 .</w:t>
      </w:r>
    </w:p>
    <w:p w:rsidR="00320910" w:rsidRPr="002C3C7C" w:rsidRDefault="00320910" w:rsidP="00E6632C">
      <w:pPr>
        <w:pStyle w:val="FootnoteText"/>
        <w:bidi w:val="0"/>
        <w:rPr>
          <w:sz w:val="22"/>
          <w:szCs w:val="22"/>
          <w:rtl/>
          <w:lang w:val="it-IT"/>
        </w:rPr>
      </w:pPr>
      <w:r w:rsidRPr="002C3C7C">
        <w:rPr>
          <w:sz w:val="22"/>
          <w:szCs w:val="22"/>
          <w:lang w:val="it-IT"/>
        </w:rPr>
        <w:t>Abū Dāūd (3/42 n. 2632) e Al-Ttirmi</w:t>
      </w:r>
      <w:r w:rsidRPr="002C3C7C">
        <w:rPr>
          <w:sz w:val="22"/>
          <w:szCs w:val="22"/>
          <w:u w:val="single"/>
          <w:lang w:val="it-IT"/>
        </w:rPr>
        <w:t>dh</w:t>
      </w:r>
      <w:r w:rsidRPr="002C3C7C">
        <w:rPr>
          <w:sz w:val="22"/>
          <w:szCs w:val="22"/>
          <w:lang w:val="it-IT"/>
        </w:rPr>
        <w:t xml:space="preserve">ī (5/572 n. 3584);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(3/183).</w:t>
      </w:r>
    </w:p>
  </w:footnote>
  <w:footnote w:id="336">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5/ 172،برقم 4563</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rPr>
        <w:t>Al-</w:t>
      </w:r>
      <w:proofErr w:type="spellStart"/>
      <w:r w:rsidRPr="002C3C7C">
        <w:rPr>
          <w:sz w:val="22"/>
          <w:szCs w:val="22"/>
        </w:rPr>
        <w:t>Bu</w:t>
      </w:r>
      <w:r w:rsidRPr="002C3C7C">
        <w:rPr>
          <w:sz w:val="22"/>
          <w:szCs w:val="22"/>
          <w:u w:val="single"/>
        </w:rPr>
        <w:t>kh</w:t>
      </w:r>
      <w:r w:rsidRPr="002C3C7C">
        <w:rPr>
          <w:sz w:val="22"/>
          <w:szCs w:val="22"/>
        </w:rPr>
        <w:t>ārī</w:t>
      </w:r>
      <w:proofErr w:type="spellEnd"/>
      <w:r w:rsidRPr="002C3C7C">
        <w:rPr>
          <w:sz w:val="22"/>
          <w:szCs w:val="22"/>
        </w:rPr>
        <w:t xml:space="preserve"> (5/172 n. 4563).</w:t>
      </w:r>
    </w:p>
  </w:footnote>
  <w:footnote w:id="33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 في الأدب المفرد</w:t>
      </w:r>
      <w:r w:rsidRPr="002C3C7C">
        <w:rPr>
          <w:rFonts w:hint="cs"/>
          <w:sz w:val="22"/>
          <w:szCs w:val="22"/>
          <w:rtl/>
        </w:rPr>
        <w:t>،</w:t>
      </w:r>
      <w:r w:rsidRPr="002C3C7C">
        <w:rPr>
          <w:sz w:val="22"/>
          <w:szCs w:val="22"/>
          <w:rtl/>
        </w:rPr>
        <w:t xml:space="preserve"> برقم 707</w:t>
      </w:r>
      <w:r w:rsidRPr="002C3C7C">
        <w:rPr>
          <w:rFonts w:hint="cs"/>
          <w:sz w:val="22"/>
          <w:szCs w:val="22"/>
          <w:rtl/>
        </w:rPr>
        <w:t>،</w:t>
      </w:r>
      <w:r w:rsidRPr="002C3C7C">
        <w:rPr>
          <w:sz w:val="22"/>
          <w:szCs w:val="22"/>
          <w:rtl/>
        </w:rPr>
        <w:t xml:space="preserve"> وصححه الألباني في صحيح الأدب المفرد</w:t>
      </w:r>
      <w:r w:rsidRPr="002C3C7C">
        <w:rPr>
          <w:rFonts w:hint="cs"/>
          <w:sz w:val="22"/>
          <w:szCs w:val="22"/>
          <w:rtl/>
        </w:rPr>
        <w:t>،</w:t>
      </w:r>
      <w:r w:rsidRPr="002C3C7C">
        <w:rPr>
          <w:sz w:val="22"/>
          <w:szCs w:val="22"/>
          <w:rtl/>
        </w:rPr>
        <w:t xml:space="preserve"> برقم 545.</w:t>
      </w:r>
    </w:p>
    <w:p w:rsidR="00320910" w:rsidRPr="002C3C7C" w:rsidRDefault="00320910" w:rsidP="00E6632C">
      <w:pPr>
        <w:pStyle w:val="FootnoteText"/>
        <w:bidi w:val="0"/>
        <w:rPr>
          <w:sz w:val="22"/>
          <w:szCs w:val="22"/>
          <w:rtl/>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in </w:t>
      </w:r>
      <w:r w:rsidRPr="002C3C7C">
        <w:rPr>
          <w:i/>
          <w:iCs/>
          <w:sz w:val="22"/>
          <w:szCs w:val="22"/>
          <w:lang w:val="it-IT"/>
        </w:rPr>
        <w:t>Al-‘adab al-mufrad</w:t>
      </w:r>
      <w:r w:rsidRPr="002C3C7C">
        <w:rPr>
          <w:sz w:val="22"/>
          <w:szCs w:val="22"/>
          <w:lang w:val="it-IT"/>
        </w:rPr>
        <w:t xml:space="preserve"> (n. 707). Al-Albānī lo ha classificato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sz w:val="22"/>
          <w:szCs w:val="22"/>
          <w:lang w:val="it-IT"/>
        </w:rPr>
        <w:t xml:space="preserve">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al-‘adab al-mufrad</w:t>
      </w:r>
      <w:r w:rsidRPr="002C3C7C">
        <w:rPr>
          <w:sz w:val="22"/>
          <w:szCs w:val="22"/>
          <w:lang w:val="it-IT"/>
        </w:rPr>
        <w:t xml:space="preserve"> (n. 545).</w:t>
      </w:r>
    </w:p>
  </w:footnote>
  <w:footnote w:id="33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 في الأدب المفرد برقم 708</w:t>
      </w:r>
      <w:r w:rsidRPr="002C3C7C">
        <w:rPr>
          <w:rFonts w:hint="cs"/>
          <w:sz w:val="22"/>
          <w:szCs w:val="22"/>
          <w:rtl/>
        </w:rPr>
        <w:t>،</w:t>
      </w:r>
      <w:r w:rsidRPr="002C3C7C">
        <w:rPr>
          <w:sz w:val="22"/>
          <w:szCs w:val="22"/>
          <w:rtl/>
        </w:rPr>
        <w:t xml:space="preserve"> وصححه الألباني في صحيح الأدب المفرد</w:t>
      </w:r>
      <w:r w:rsidRPr="002C3C7C">
        <w:rPr>
          <w:rFonts w:hint="cs"/>
          <w:sz w:val="22"/>
          <w:szCs w:val="22"/>
          <w:rtl/>
        </w:rPr>
        <w:t>،</w:t>
      </w:r>
      <w:r w:rsidRPr="002C3C7C">
        <w:rPr>
          <w:sz w:val="22"/>
          <w:szCs w:val="22"/>
          <w:rtl/>
        </w:rPr>
        <w:t xml:space="preserve"> برقم 546 .</w:t>
      </w:r>
    </w:p>
    <w:p w:rsidR="00320910" w:rsidRPr="002C3C7C" w:rsidRDefault="00320910" w:rsidP="00E6632C">
      <w:pPr>
        <w:pStyle w:val="FootnoteText"/>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 xml:space="preserve">ārī in </w:t>
      </w:r>
      <w:r w:rsidRPr="002C3C7C">
        <w:rPr>
          <w:i/>
          <w:iCs/>
          <w:sz w:val="22"/>
          <w:szCs w:val="22"/>
          <w:lang w:val="it-IT"/>
        </w:rPr>
        <w:t>Al-‘adab al-mufrad</w:t>
      </w:r>
      <w:r w:rsidRPr="002C3C7C">
        <w:rPr>
          <w:sz w:val="22"/>
          <w:szCs w:val="22"/>
          <w:lang w:val="it-IT"/>
        </w:rPr>
        <w:t xml:space="preserve"> (n. 708). Al-Albānī lo ha classificato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sz w:val="22"/>
          <w:szCs w:val="22"/>
          <w:lang w:val="it-IT"/>
        </w:rPr>
        <w:t xml:space="preserve">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al-‘adab al-mufrad</w:t>
      </w:r>
      <w:r w:rsidRPr="002C3C7C">
        <w:rPr>
          <w:sz w:val="22"/>
          <w:szCs w:val="22"/>
          <w:lang w:val="it-IT"/>
        </w:rPr>
        <w:t xml:space="preserve"> (n. 546).</w:t>
      </w:r>
    </w:p>
  </w:footnote>
  <w:footnote w:id="33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3/ 1362، برقم1742</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rPr>
        <w:t>Muslim (3/1362 n. 1742).</w:t>
      </w:r>
    </w:p>
  </w:footnote>
  <w:footnote w:id="340">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2300، برقم3005</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rPr>
        <w:t>Muslim (4/2300 n. 3005).</w:t>
      </w:r>
    </w:p>
  </w:footnote>
  <w:footnote w:id="341">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6/ 336، برقم3276،</w:t>
      </w:r>
      <w:r w:rsidRPr="002C3C7C">
        <w:rPr>
          <w:sz w:val="22"/>
          <w:szCs w:val="22"/>
          <w:rtl/>
        </w:rPr>
        <w:t xml:space="preserve"> ومسلم</w:t>
      </w:r>
      <w:r w:rsidRPr="002C3C7C">
        <w:rPr>
          <w:rFonts w:hint="cs"/>
          <w:sz w:val="22"/>
          <w:szCs w:val="22"/>
          <w:rtl/>
        </w:rPr>
        <w:t>، 1/ 120،</w:t>
      </w:r>
      <w:r w:rsidRPr="002C3C7C">
        <w:rPr>
          <w:sz w:val="22"/>
          <w:szCs w:val="22"/>
          <w:rtl/>
        </w:rPr>
        <w:br/>
      </w:r>
      <w:r w:rsidRPr="002C3C7C">
        <w:rPr>
          <w:rFonts w:hint="cs"/>
          <w:sz w:val="22"/>
          <w:szCs w:val="22"/>
          <w:rtl/>
        </w:rPr>
        <w:t>برقم 134</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Al-°Asqalānī (6/336 n. 3276) e Muslim (1/120 n. 134).</w:t>
      </w:r>
    </w:p>
  </w:footnote>
  <w:footnote w:id="34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6/ 336، برقم3276،</w:t>
      </w:r>
      <w:r w:rsidRPr="002C3C7C">
        <w:rPr>
          <w:sz w:val="22"/>
          <w:szCs w:val="22"/>
          <w:rtl/>
        </w:rPr>
        <w:t xml:space="preserve"> ومسلم</w:t>
      </w:r>
      <w:r w:rsidRPr="002C3C7C">
        <w:rPr>
          <w:rFonts w:hint="cs"/>
          <w:sz w:val="22"/>
          <w:szCs w:val="22"/>
          <w:rtl/>
        </w:rPr>
        <w:t xml:space="preserve">، 1/ 120، </w:t>
      </w:r>
      <w:r w:rsidRPr="002C3C7C">
        <w:rPr>
          <w:sz w:val="22"/>
          <w:szCs w:val="22"/>
          <w:rtl/>
        </w:rPr>
        <w:br/>
      </w:r>
      <w:r w:rsidRPr="002C3C7C">
        <w:rPr>
          <w:rFonts w:hint="cs"/>
          <w:sz w:val="22"/>
          <w:szCs w:val="22"/>
          <w:rtl/>
        </w:rPr>
        <w:t>برقم134</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Al-°Asqalānī (6/336 n. 3276) e Muslim (1/120 n. 134).</w:t>
      </w:r>
    </w:p>
  </w:footnote>
  <w:footnote w:id="343">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119- 120،برقم134</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rPr>
        <w:t>Muslim (1/119-120 n. 134).</w:t>
      </w:r>
    </w:p>
  </w:footnote>
  <w:footnote w:id="344">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سورة الحديد، الآية: 3. أبو داود</w:t>
      </w:r>
      <w:r w:rsidRPr="002C3C7C">
        <w:rPr>
          <w:rFonts w:hint="cs"/>
          <w:sz w:val="22"/>
          <w:szCs w:val="22"/>
          <w:rtl/>
        </w:rPr>
        <w:t>، 4/ 329، برقم5110،</w:t>
      </w:r>
      <w:r w:rsidRPr="002C3C7C">
        <w:rPr>
          <w:sz w:val="22"/>
          <w:szCs w:val="22"/>
          <w:rtl/>
        </w:rPr>
        <w:t xml:space="preserve"> وحسنه الألباني في صحيح أب</w:t>
      </w:r>
      <w:r w:rsidRPr="002C3C7C">
        <w:rPr>
          <w:rFonts w:hint="cs"/>
          <w:sz w:val="22"/>
          <w:szCs w:val="22"/>
          <w:rtl/>
        </w:rPr>
        <w:t>ي</w:t>
      </w:r>
      <w:r w:rsidRPr="002C3C7C">
        <w:rPr>
          <w:sz w:val="22"/>
          <w:szCs w:val="22"/>
          <w:rtl/>
        </w:rPr>
        <w:t xml:space="preserve"> داود</w:t>
      </w:r>
      <w:r w:rsidRPr="002C3C7C">
        <w:rPr>
          <w:rFonts w:hint="cs"/>
          <w:sz w:val="22"/>
          <w:szCs w:val="22"/>
          <w:rtl/>
        </w:rPr>
        <w:t>،</w:t>
      </w:r>
      <w:r w:rsidRPr="002C3C7C">
        <w:rPr>
          <w:sz w:val="22"/>
          <w:szCs w:val="22"/>
          <w:rtl/>
        </w:rPr>
        <w:t xml:space="preserve"> 3/962 .</w:t>
      </w:r>
    </w:p>
    <w:p w:rsidR="00320910" w:rsidRPr="002C3C7C" w:rsidRDefault="00320910" w:rsidP="00E6632C">
      <w:pPr>
        <w:pStyle w:val="FootnoteText"/>
        <w:bidi w:val="0"/>
        <w:rPr>
          <w:sz w:val="22"/>
          <w:szCs w:val="22"/>
          <w:rtl/>
          <w:lang w:val="it-IT"/>
        </w:rPr>
      </w:pPr>
      <w:proofErr w:type="spellStart"/>
      <w:r w:rsidRPr="002C3C7C">
        <w:rPr>
          <w:i/>
          <w:iCs/>
          <w:sz w:val="22"/>
          <w:szCs w:val="22"/>
        </w:rPr>
        <w:t>Sūraħ</w:t>
      </w:r>
      <w:proofErr w:type="spellEnd"/>
      <w:r w:rsidRPr="002C3C7C">
        <w:rPr>
          <w:i/>
          <w:iCs/>
          <w:sz w:val="22"/>
          <w:szCs w:val="22"/>
        </w:rPr>
        <w:t xml:space="preserve"> Al-</w:t>
      </w:r>
      <w:proofErr w:type="spellStart"/>
      <w:r w:rsidRPr="002C3C7C">
        <w:rPr>
          <w:i/>
          <w:iCs/>
          <w:sz w:val="22"/>
          <w:szCs w:val="22"/>
          <w:u w:val="single"/>
        </w:rPr>
        <w:t>H</w:t>
      </w:r>
      <w:r w:rsidRPr="002C3C7C">
        <w:rPr>
          <w:i/>
          <w:iCs/>
          <w:sz w:val="22"/>
          <w:szCs w:val="22"/>
        </w:rPr>
        <w:t>adīd</w:t>
      </w:r>
      <w:proofErr w:type="spellEnd"/>
      <w:r w:rsidRPr="002C3C7C">
        <w:rPr>
          <w:i/>
          <w:iCs/>
          <w:sz w:val="22"/>
          <w:szCs w:val="22"/>
        </w:rPr>
        <w:t xml:space="preserve">, </w:t>
      </w:r>
      <w:r w:rsidRPr="002C3C7C">
        <w:rPr>
          <w:sz w:val="22"/>
          <w:szCs w:val="22"/>
        </w:rPr>
        <w:t xml:space="preserve">3: </w:t>
      </w:r>
      <w:proofErr w:type="spellStart"/>
      <w:r w:rsidRPr="002C3C7C">
        <w:rPr>
          <w:sz w:val="22"/>
          <w:szCs w:val="22"/>
        </w:rPr>
        <w:t>Abū</w:t>
      </w:r>
      <w:proofErr w:type="spellEnd"/>
      <w:r w:rsidRPr="002C3C7C">
        <w:rPr>
          <w:sz w:val="22"/>
          <w:szCs w:val="22"/>
        </w:rPr>
        <w:t xml:space="preserve"> </w:t>
      </w:r>
      <w:proofErr w:type="spellStart"/>
      <w:r w:rsidRPr="002C3C7C">
        <w:rPr>
          <w:sz w:val="22"/>
          <w:szCs w:val="22"/>
        </w:rPr>
        <w:t>Dāūd</w:t>
      </w:r>
      <w:proofErr w:type="spellEnd"/>
      <w:r w:rsidRPr="002C3C7C">
        <w:rPr>
          <w:sz w:val="22"/>
          <w:szCs w:val="22"/>
        </w:rPr>
        <w:t xml:space="preserve"> (329/4, n.5110). </w:t>
      </w:r>
      <w:r w:rsidRPr="002C3C7C">
        <w:rPr>
          <w:sz w:val="22"/>
          <w:szCs w:val="22"/>
          <w:lang w:val="it-IT"/>
        </w:rPr>
        <w:t xml:space="preserve">Al-Albānī ha dichiarato di grado </w:t>
      </w:r>
      <w:r w:rsidRPr="002C3C7C">
        <w:rPr>
          <w:i/>
          <w:iCs/>
          <w:sz w:val="22"/>
          <w:szCs w:val="22"/>
          <w:u w:val="single"/>
          <w:lang w:val="it-IT"/>
        </w:rPr>
        <w:t>h</w:t>
      </w:r>
      <w:r w:rsidRPr="002C3C7C">
        <w:rPr>
          <w:i/>
          <w:iCs/>
          <w:sz w:val="22"/>
          <w:szCs w:val="22"/>
          <w:lang w:val="it-IT"/>
        </w:rPr>
        <w:t>asan</w:t>
      </w:r>
      <w:r w:rsidRPr="002C3C7C">
        <w:rPr>
          <w:sz w:val="22"/>
          <w:szCs w:val="22"/>
          <w:lang w:val="it-IT"/>
        </w:rPr>
        <w:t xml:space="preserve"> (buono) la sua catena di trasmissione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Abī Dāūd</w:t>
      </w:r>
      <w:r w:rsidRPr="002C3C7C">
        <w:rPr>
          <w:sz w:val="22"/>
          <w:szCs w:val="22"/>
          <w:lang w:val="it-IT"/>
        </w:rPr>
        <w:t xml:space="preserve"> (962/3).</w:t>
      </w:r>
    </w:p>
  </w:footnote>
  <w:footnote w:id="345">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5/ 560،برقم 3563،</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3/180.</w:t>
      </w:r>
    </w:p>
    <w:p w:rsidR="00320910" w:rsidRPr="002C3C7C" w:rsidRDefault="00320910" w:rsidP="00E6632C">
      <w:pPr>
        <w:pStyle w:val="FootnoteText"/>
        <w:bidi w:val="0"/>
        <w:rPr>
          <w:sz w:val="22"/>
          <w:szCs w:val="22"/>
          <w:rtl/>
        </w:rPr>
      </w:pPr>
      <w:r w:rsidRPr="002C3C7C">
        <w:rPr>
          <w:sz w:val="22"/>
          <w:szCs w:val="22"/>
          <w:lang w:val="it-IT"/>
        </w:rPr>
        <w:t>Al-Tirmi</w:t>
      </w:r>
      <w:r w:rsidRPr="002C3C7C">
        <w:rPr>
          <w:sz w:val="22"/>
          <w:szCs w:val="22"/>
          <w:u w:val="single"/>
          <w:lang w:val="it-IT"/>
        </w:rPr>
        <w:t>dh</w:t>
      </w:r>
      <w:r w:rsidRPr="002C3C7C">
        <w:rPr>
          <w:sz w:val="22"/>
          <w:szCs w:val="22"/>
          <w:lang w:val="it-IT"/>
        </w:rPr>
        <w:t xml:space="preserve">ī (560/5, n.3563).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 xml:space="preserve">h </w:t>
      </w:r>
      <w:r w:rsidRPr="002C3C7C">
        <w:rPr>
          <w:i/>
          <w:iCs/>
          <w:sz w:val="22"/>
          <w:szCs w:val="22"/>
          <w:lang w:val="it-IT"/>
        </w:rPr>
        <w:t>Al-Tirmi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(180/3).</w:t>
      </w:r>
    </w:p>
  </w:footnote>
  <w:footnote w:id="346">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7/ 158، برقم2893، وتقدم ص 83، برقم 121</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ārī (158/7, n.2893). è stato citato a pag. 83, n.121.</w:t>
      </w:r>
    </w:p>
  </w:footnote>
  <w:footnote w:id="34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1729،برقم 2203،</w:t>
      </w:r>
      <w:r w:rsidRPr="002C3C7C">
        <w:rPr>
          <w:sz w:val="22"/>
          <w:szCs w:val="22"/>
          <w:rtl/>
        </w:rPr>
        <w:t xml:space="preserve"> من حديث عثمان بن أبي العاص </w:t>
      </w:r>
      <w:r w:rsidRPr="002C3C7C">
        <w:rPr>
          <w:rFonts w:ascii="AAAGoldenLotus Stg1_Ver1" w:hAnsi="AAAGoldenLotus Stg1_Ver1" w:hint="cs"/>
          <w:color w:val="008080"/>
          <w:sz w:val="22"/>
          <w:szCs w:val="22"/>
          <w:rtl/>
        </w:rPr>
        <w:sym w:font="AGA Arabesque" w:char="F074"/>
      </w:r>
      <w:r w:rsidRPr="002C3C7C">
        <w:rPr>
          <w:rFonts w:hint="cs"/>
          <w:sz w:val="22"/>
          <w:szCs w:val="22"/>
          <w:rtl/>
        </w:rPr>
        <w:t xml:space="preserve">، </w:t>
      </w:r>
      <w:r w:rsidRPr="002C3C7C">
        <w:rPr>
          <w:sz w:val="22"/>
          <w:szCs w:val="22"/>
          <w:rtl/>
        </w:rPr>
        <w:t>وفيه ففعلت ذلك</w:t>
      </w:r>
      <w:r w:rsidRPr="002C3C7C">
        <w:rPr>
          <w:rFonts w:hint="cs"/>
          <w:sz w:val="22"/>
          <w:szCs w:val="22"/>
          <w:rtl/>
        </w:rPr>
        <w:t>،</w:t>
      </w:r>
      <w:r w:rsidRPr="002C3C7C">
        <w:rPr>
          <w:sz w:val="22"/>
          <w:szCs w:val="22"/>
          <w:rtl/>
        </w:rPr>
        <w:t xml:space="preserve"> فأذهبه الل</w:t>
      </w:r>
      <w:r w:rsidRPr="002C3C7C">
        <w:rPr>
          <w:rFonts w:hint="cs"/>
          <w:sz w:val="22"/>
          <w:szCs w:val="22"/>
          <w:rtl/>
        </w:rPr>
        <w:t>َّ</w:t>
      </w:r>
      <w:r w:rsidRPr="002C3C7C">
        <w:rPr>
          <w:sz w:val="22"/>
          <w:szCs w:val="22"/>
          <w:rtl/>
        </w:rPr>
        <w:t>ه عني.</w:t>
      </w:r>
    </w:p>
    <w:p w:rsidR="00320910" w:rsidRPr="002C3C7C" w:rsidRDefault="00320910" w:rsidP="00E6632C">
      <w:pPr>
        <w:pStyle w:val="FootnoteText"/>
        <w:bidi w:val="0"/>
        <w:rPr>
          <w:sz w:val="22"/>
          <w:szCs w:val="22"/>
          <w:lang w:val="it-IT"/>
        </w:rPr>
      </w:pPr>
      <w:r w:rsidRPr="002C3C7C">
        <w:rPr>
          <w:sz w:val="22"/>
          <w:szCs w:val="22"/>
          <w:lang w:val="it-IT"/>
        </w:rPr>
        <w:t xml:space="preserve">'Uthmān Ibn Abī Al-°As (che Allāh sia soddisfatto di lui) ha narrato: Dissi: O Messaggero di Allāh, in verità il diavolo si frappone tra me e la mia </w:t>
      </w:r>
      <w:r w:rsidRPr="002C3C7C">
        <w:rPr>
          <w:i/>
          <w:iCs/>
          <w:sz w:val="22"/>
          <w:szCs w:val="22"/>
          <w:u w:val="single"/>
          <w:lang w:val="it-IT"/>
        </w:rPr>
        <w:t>s</w:t>
      </w:r>
      <w:r w:rsidRPr="002C3C7C">
        <w:rPr>
          <w:i/>
          <w:iCs/>
          <w:sz w:val="22"/>
          <w:szCs w:val="22"/>
          <w:lang w:val="it-IT"/>
        </w:rPr>
        <w:t>alāħ</w:t>
      </w:r>
      <w:r w:rsidRPr="002C3C7C">
        <w:rPr>
          <w:sz w:val="22"/>
          <w:szCs w:val="22"/>
          <w:lang w:val="it-IT"/>
        </w:rPr>
        <w:t xml:space="preserve"> e la recitazione facendomi confondere 'Il Messaggero di Allāh rispose: “Questo è un il diavolo chiama </w:t>
      </w:r>
      <w:r w:rsidRPr="002C3C7C">
        <w:rPr>
          <w:sz w:val="22"/>
          <w:szCs w:val="22"/>
          <w:u w:val="single"/>
          <w:lang w:val="it-IT"/>
        </w:rPr>
        <w:t>Kh</w:t>
      </w:r>
      <w:r w:rsidRPr="002C3C7C">
        <w:rPr>
          <w:sz w:val="22"/>
          <w:szCs w:val="22"/>
          <w:lang w:val="it-IT"/>
        </w:rPr>
        <w:t>anzab, quindi se senti la sua presenza cerca rifugio in Allāh da lui e sputa alla tua sinistra tre volte".</w:t>
      </w:r>
    </w:p>
    <w:p w:rsidR="00320910" w:rsidRPr="002C3C7C" w:rsidRDefault="00320910" w:rsidP="00E6632C">
      <w:pPr>
        <w:pStyle w:val="FootnoteText"/>
        <w:bidi w:val="0"/>
        <w:rPr>
          <w:i/>
          <w:iCs/>
          <w:sz w:val="22"/>
          <w:szCs w:val="22"/>
          <w:rtl/>
        </w:rPr>
      </w:pPr>
      <w:r w:rsidRPr="002C3C7C">
        <w:rPr>
          <w:sz w:val="22"/>
          <w:szCs w:val="22"/>
          <w:lang w:val="it-IT"/>
        </w:rPr>
        <w:t xml:space="preserve">Muslim (1729/4, n.2203),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riferito da °U</w:t>
      </w:r>
      <w:r w:rsidRPr="002C3C7C">
        <w:rPr>
          <w:sz w:val="22"/>
          <w:szCs w:val="22"/>
          <w:u w:val="single"/>
          <w:lang w:val="it-IT"/>
        </w:rPr>
        <w:t>th</w:t>
      </w:r>
      <w:r w:rsidRPr="002C3C7C">
        <w:rPr>
          <w:sz w:val="22"/>
          <w:szCs w:val="22"/>
          <w:lang w:val="it-IT"/>
        </w:rPr>
        <w:t>mān Bin Abi Al-As (che Allāh sia di lui compiaciuto), egli afferma: ho compito [quanto raccomandato] e Allāh ha allontanato da me [i sussurri di Satana].</w:t>
      </w:r>
    </w:p>
  </w:footnote>
  <w:footnote w:id="34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رواه ابن حبان في صحيحه</w:t>
      </w:r>
      <w:r w:rsidRPr="002C3C7C">
        <w:rPr>
          <w:rFonts w:hint="cs"/>
          <w:sz w:val="22"/>
          <w:szCs w:val="22"/>
          <w:rtl/>
        </w:rPr>
        <w:t>،</w:t>
      </w:r>
      <w:r w:rsidRPr="002C3C7C">
        <w:rPr>
          <w:sz w:val="22"/>
          <w:szCs w:val="22"/>
          <w:rtl/>
        </w:rPr>
        <w:t xml:space="preserve"> برقم 2427 (موارد)</w:t>
      </w:r>
      <w:r w:rsidRPr="002C3C7C">
        <w:rPr>
          <w:rFonts w:hint="cs"/>
          <w:sz w:val="22"/>
          <w:szCs w:val="22"/>
          <w:rtl/>
        </w:rPr>
        <w:t>،</w:t>
      </w:r>
      <w:r w:rsidRPr="002C3C7C">
        <w:rPr>
          <w:sz w:val="22"/>
          <w:szCs w:val="22"/>
          <w:rtl/>
        </w:rPr>
        <w:t xml:space="preserve"> وابن السني</w:t>
      </w:r>
      <w:r w:rsidRPr="002C3C7C">
        <w:rPr>
          <w:rFonts w:hint="cs"/>
          <w:sz w:val="22"/>
          <w:szCs w:val="22"/>
          <w:rtl/>
        </w:rPr>
        <w:t>،</w:t>
      </w:r>
      <w:r w:rsidRPr="002C3C7C">
        <w:rPr>
          <w:sz w:val="22"/>
          <w:szCs w:val="22"/>
          <w:rtl/>
        </w:rPr>
        <w:t xml:space="preserve"> برقم 351</w:t>
      </w:r>
      <w:r w:rsidRPr="002C3C7C">
        <w:rPr>
          <w:rFonts w:hint="cs"/>
          <w:sz w:val="22"/>
          <w:szCs w:val="22"/>
          <w:rtl/>
        </w:rPr>
        <w:t>،</w:t>
      </w:r>
      <w:r w:rsidRPr="002C3C7C">
        <w:rPr>
          <w:sz w:val="22"/>
          <w:szCs w:val="22"/>
          <w:rtl/>
        </w:rPr>
        <w:t xml:space="preserve"> وقال الحافظ</w:t>
      </w:r>
      <w:r w:rsidRPr="002C3C7C">
        <w:rPr>
          <w:rFonts w:hint="cs"/>
          <w:sz w:val="22"/>
          <w:szCs w:val="22"/>
          <w:rtl/>
        </w:rPr>
        <w:t>:((</w:t>
      </w:r>
      <w:r w:rsidRPr="002C3C7C">
        <w:rPr>
          <w:sz w:val="22"/>
          <w:szCs w:val="22"/>
          <w:rtl/>
        </w:rPr>
        <w:t>هذا حديث صحيح</w:t>
      </w:r>
      <w:r w:rsidRPr="002C3C7C">
        <w:rPr>
          <w:rFonts w:hint="cs"/>
          <w:sz w:val="22"/>
          <w:szCs w:val="22"/>
          <w:rtl/>
        </w:rPr>
        <w:t>))</w:t>
      </w:r>
      <w:r w:rsidRPr="002C3C7C">
        <w:rPr>
          <w:sz w:val="22"/>
          <w:szCs w:val="22"/>
          <w:rtl/>
        </w:rPr>
        <w:t>، وصححه عبد القادر الأرناؤوط في تخريج الأذكار للنووي</w:t>
      </w:r>
      <w:r w:rsidRPr="002C3C7C">
        <w:rPr>
          <w:rFonts w:hint="cs"/>
          <w:sz w:val="22"/>
          <w:szCs w:val="22"/>
          <w:rtl/>
        </w:rPr>
        <w:t>،</w:t>
      </w:r>
      <w:r w:rsidRPr="002C3C7C">
        <w:rPr>
          <w:sz w:val="22"/>
          <w:szCs w:val="22"/>
          <w:rtl/>
        </w:rPr>
        <w:t xml:space="preserve"> ص106 .</w:t>
      </w:r>
    </w:p>
    <w:p w:rsidR="00320910" w:rsidRPr="002C3C7C" w:rsidRDefault="00320910" w:rsidP="00E6632C">
      <w:pPr>
        <w:pStyle w:val="FootnoteText"/>
        <w:bidi w:val="0"/>
        <w:rPr>
          <w:sz w:val="22"/>
          <w:szCs w:val="22"/>
          <w:rtl/>
        </w:rPr>
      </w:pPr>
      <w:r w:rsidRPr="002C3C7C">
        <w:rPr>
          <w:sz w:val="22"/>
          <w:szCs w:val="22"/>
          <w:lang w:val="it-IT"/>
        </w:rPr>
        <w:t xml:space="preserve">Lo ha trasmesso Ibn </w:t>
      </w:r>
      <w:r w:rsidRPr="002C3C7C">
        <w:rPr>
          <w:sz w:val="22"/>
          <w:szCs w:val="22"/>
          <w:u w:val="single"/>
          <w:lang w:val="it-IT"/>
        </w:rPr>
        <w:t>H</w:t>
      </w:r>
      <w:r w:rsidRPr="002C3C7C">
        <w:rPr>
          <w:sz w:val="22"/>
          <w:szCs w:val="22"/>
          <w:lang w:val="it-IT"/>
        </w:rPr>
        <w:t xml:space="preserve">ibbān nel suo libro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(n. 2427) e Ibn Al-Ssunnī (n. 351). Al-</w:t>
      </w:r>
      <w:r w:rsidRPr="002C3C7C">
        <w:rPr>
          <w:sz w:val="22"/>
          <w:szCs w:val="22"/>
          <w:u w:val="single"/>
          <w:lang w:val="it-IT"/>
        </w:rPr>
        <w:t>H</w:t>
      </w:r>
      <w:r w:rsidRPr="002C3C7C">
        <w:rPr>
          <w:sz w:val="22"/>
          <w:szCs w:val="22"/>
          <w:lang w:val="it-IT"/>
        </w:rPr>
        <w:t>āfi</w:t>
      </w:r>
      <w:r w:rsidRPr="002C3C7C">
        <w:rPr>
          <w:sz w:val="22"/>
          <w:szCs w:val="22"/>
          <w:u w:val="single"/>
          <w:lang w:val="it-IT"/>
        </w:rPr>
        <w:t>z</w:t>
      </w:r>
      <w:r w:rsidRPr="002C3C7C">
        <w:rPr>
          <w:sz w:val="22"/>
          <w:szCs w:val="22"/>
          <w:lang w:val="it-IT"/>
        </w:rPr>
        <w:t xml:space="preserve"> ha affermato: “Si tratta di un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i/>
          <w:iCs/>
          <w:sz w:val="22"/>
          <w:szCs w:val="22"/>
          <w:lang w:val="it-IT"/>
        </w:rPr>
        <w:t xml:space="preserv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w:t>
      </w:r>
      <w:r w:rsidRPr="002C3C7C">
        <w:rPr>
          <w:sz w:val="22"/>
          <w:szCs w:val="22"/>
          <w:lang w:val="it-IT"/>
        </w:rPr>
        <w:t xml:space="preserve"> Allo stesso modo lo ha classificato come </w:t>
      </w:r>
      <w:r w:rsidRPr="002C3C7C">
        <w:rPr>
          <w:i/>
          <w:iCs/>
          <w:sz w:val="22"/>
          <w:szCs w:val="22"/>
          <w:lang w:val="it-IT"/>
        </w:rPr>
        <w:t xml:space="preserv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sz w:val="22"/>
          <w:szCs w:val="22"/>
          <w:lang w:val="it-IT"/>
        </w:rPr>
        <w:t>Abdul-Qādir Al-‘Arnā’ū</w:t>
      </w:r>
      <w:r w:rsidRPr="002C3C7C">
        <w:rPr>
          <w:sz w:val="22"/>
          <w:szCs w:val="22"/>
          <w:u w:val="single"/>
          <w:lang w:val="it-IT"/>
        </w:rPr>
        <w:t>t</w:t>
      </w:r>
      <w:r w:rsidRPr="002C3C7C">
        <w:rPr>
          <w:sz w:val="22"/>
          <w:szCs w:val="22"/>
          <w:lang w:val="it-IT"/>
        </w:rPr>
        <w:t xml:space="preserve"> nella classifica di “</w:t>
      </w:r>
      <w:r w:rsidRPr="002C3C7C">
        <w:rPr>
          <w:i/>
          <w:iCs/>
          <w:sz w:val="22"/>
          <w:szCs w:val="22"/>
          <w:lang w:val="it-IT"/>
        </w:rPr>
        <w:t>Al-‘a</w:t>
      </w:r>
      <w:r w:rsidRPr="002C3C7C">
        <w:rPr>
          <w:i/>
          <w:iCs/>
          <w:sz w:val="22"/>
          <w:szCs w:val="22"/>
          <w:u w:val="single"/>
          <w:lang w:val="it-IT"/>
        </w:rPr>
        <w:t>dh</w:t>
      </w:r>
      <w:r w:rsidRPr="002C3C7C">
        <w:rPr>
          <w:i/>
          <w:iCs/>
          <w:sz w:val="22"/>
          <w:szCs w:val="22"/>
          <w:lang w:val="it-IT"/>
        </w:rPr>
        <w:t xml:space="preserve">kār </w:t>
      </w:r>
      <w:r w:rsidRPr="002C3C7C">
        <w:rPr>
          <w:sz w:val="22"/>
          <w:szCs w:val="22"/>
          <w:lang w:val="it-IT"/>
        </w:rPr>
        <w:t>di Al-Naūaūī (pag. 106).</w:t>
      </w:r>
    </w:p>
  </w:footnote>
  <w:footnote w:id="34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2/ 86، برقم1521،</w:t>
      </w:r>
      <w:r w:rsidRPr="002C3C7C">
        <w:rPr>
          <w:sz w:val="22"/>
          <w:szCs w:val="22"/>
          <w:rtl/>
        </w:rPr>
        <w:t xml:space="preserve"> والترمذي</w:t>
      </w:r>
      <w:r w:rsidRPr="002C3C7C">
        <w:rPr>
          <w:rFonts w:hint="cs"/>
          <w:sz w:val="22"/>
          <w:szCs w:val="22"/>
          <w:rtl/>
        </w:rPr>
        <w:t>، 2/ 257، برقم 406،</w:t>
      </w:r>
      <w:r w:rsidRPr="002C3C7C">
        <w:rPr>
          <w:sz w:val="22"/>
          <w:szCs w:val="22"/>
          <w:rtl/>
        </w:rPr>
        <w:t xml:space="preserve"> وصححه الألباني في صحيح أبي داود</w:t>
      </w:r>
      <w:r w:rsidRPr="002C3C7C">
        <w:rPr>
          <w:rFonts w:hint="cs"/>
          <w:sz w:val="22"/>
          <w:szCs w:val="22"/>
          <w:rtl/>
        </w:rPr>
        <w:t>،</w:t>
      </w:r>
      <w:r w:rsidRPr="002C3C7C">
        <w:rPr>
          <w:sz w:val="22"/>
          <w:szCs w:val="22"/>
          <w:rtl/>
        </w:rPr>
        <w:t xml:space="preserve"> 1/283 .</w:t>
      </w:r>
    </w:p>
    <w:p w:rsidR="00320910" w:rsidRPr="002C3C7C" w:rsidRDefault="00320910" w:rsidP="00E6632C">
      <w:pPr>
        <w:pStyle w:val="FootnoteText"/>
        <w:bidi w:val="0"/>
        <w:rPr>
          <w:sz w:val="22"/>
          <w:szCs w:val="22"/>
          <w:rtl/>
          <w:lang w:val="it-IT"/>
        </w:rPr>
      </w:pPr>
      <w:r w:rsidRPr="002C3C7C">
        <w:rPr>
          <w:sz w:val="22"/>
          <w:szCs w:val="22"/>
          <w:lang w:val="it-IT"/>
        </w:rPr>
        <w:t>Abū Dāūd (2/86 n. 1521) e Al-Ttirmi</w:t>
      </w:r>
      <w:r w:rsidRPr="002C3C7C">
        <w:rPr>
          <w:sz w:val="22"/>
          <w:szCs w:val="22"/>
          <w:u w:val="single"/>
          <w:lang w:val="it-IT"/>
        </w:rPr>
        <w:t>dh</w:t>
      </w:r>
      <w:r w:rsidRPr="002C3C7C">
        <w:rPr>
          <w:sz w:val="22"/>
          <w:szCs w:val="22"/>
          <w:lang w:val="it-IT"/>
        </w:rPr>
        <w:t xml:space="preserve">ī (2/257 n. 406). Al-Albānī lo ha classificato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sz w:val="22"/>
          <w:szCs w:val="22"/>
          <w:lang w:val="it-IT"/>
        </w:rPr>
        <w:t xml:space="preserve">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Abī Dāūd</w:t>
      </w:r>
      <w:r w:rsidRPr="002C3C7C">
        <w:rPr>
          <w:sz w:val="22"/>
          <w:szCs w:val="22"/>
          <w:lang w:val="it-IT"/>
        </w:rPr>
        <w:t xml:space="preserve"> (1/283).</w:t>
      </w:r>
    </w:p>
  </w:footnote>
  <w:footnote w:id="350">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1/ 203، برقم،وابن ماجه، 1/ 265، برقم 807،وتقدم تخريجه برقم 31،</w:t>
      </w:r>
      <w:r w:rsidRPr="002C3C7C">
        <w:rPr>
          <w:sz w:val="22"/>
          <w:szCs w:val="22"/>
          <w:rtl/>
        </w:rPr>
        <w:t xml:space="preserve"> وانظر</w:t>
      </w:r>
      <w:r w:rsidRPr="002C3C7C">
        <w:rPr>
          <w:rFonts w:hint="cs"/>
          <w:sz w:val="22"/>
          <w:szCs w:val="22"/>
          <w:rtl/>
        </w:rPr>
        <w:t>:</w:t>
      </w:r>
      <w:r w:rsidRPr="002C3C7C">
        <w:rPr>
          <w:sz w:val="22"/>
          <w:szCs w:val="22"/>
          <w:rtl/>
        </w:rPr>
        <w:t xml:space="preserve"> سورة المؤمنون</w:t>
      </w:r>
      <w:r w:rsidRPr="002C3C7C">
        <w:rPr>
          <w:rFonts w:hint="cs"/>
          <w:sz w:val="22"/>
          <w:szCs w:val="22"/>
          <w:rtl/>
        </w:rPr>
        <w:t>،ال</w:t>
      </w:r>
      <w:r w:rsidRPr="002C3C7C">
        <w:rPr>
          <w:sz w:val="22"/>
          <w:szCs w:val="22"/>
          <w:rtl/>
        </w:rPr>
        <w:t>آي</w:t>
      </w:r>
      <w:r w:rsidRPr="002C3C7C">
        <w:rPr>
          <w:rFonts w:hint="cs"/>
          <w:sz w:val="22"/>
          <w:szCs w:val="22"/>
          <w:rtl/>
        </w:rPr>
        <w:t>تان:</w:t>
      </w:r>
      <w:r w:rsidRPr="002C3C7C">
        <w:rPr>
          <w:sz w:val="22"/>
          <w:szCs w:val="22"/>
          <w:rtl/>
        </w:rPr>
        <w:t xml:space="preserve"> 9</w:t>
      </w:r>
      <w:r w:rsidRPr="002C3C7C">
        <w:rPr>
          <w:rFonts w:hint="cs"/>
          <w:sz w:val="22"/>
          <w:szCs w:val="22"/>
          <w:rtl/>
        </w:rPr>
        <w:t>7</w:t>
      </w:r>
      <w:r w:rsidRPr="002C3C7C">
        <w:rPr>
          <w:sz w:val="22"/>
          <w:szCs w:val="22"/>
          <w:rtl/>
        </w:rPr>
        <w:t>-9</w:t>
      </w:r>
      <w:r w:rsidRPr="002C3C7C">
        <w:rPr>
          <w:rFonts w:hint="cs"/>
          <w:sz w:val="22"/>
          <w:szCs w:val="22"/>
          <w:rtl/>
        </w:rPr>
        <w:t>8</w:t>
      </w:r>
      <w:r w:rsidRPr="002C3C7C">
        <w:rPr>
          <w:sz w:val="22"/>
          <w:szCs w:val="22"/>
          <w:rtl/>
        </w:rPr>
        <w:t xml:space="preserve"> .</w:t>
      </w:r>
    </w:p>
    <w:p w:rsidR="00320910" w:rsidRPr="002C3C7C" w:rsidRDefault="00320910" w:rsidP="00E6632C">
      <w:pPr>
        <w:pStyle w:val="FootnoteText"/>
        <w:bidi w:val="0"/>
        <w:rPr>
          <w:sz w:val="22"/>
          <w:szCs w:val="22"/>
          <w:rtl/>
          <w:lang w:val="it-IT"/>
        </w:rPr>
      </w:pPr>
      <w:r w:rsidRPr="002C3C7C">
        <w:rPr>
          <w:sz w:val="22"/>
          <w:szCs w:val="22"/>
          <w:lang w:val="it-IT"/>
        </w:rPr>
        <w:t xml:space="preserve">Abū Dāūd (1/203) e Ibn Mājah (1/265 n. 807). È stata citata la sua fonte al n. 31. Vedi anche </w:t>
      </w:r>
      <w:r w:rsidRPr="002C3C7C">
        <w:rPr>
          <w:i/>
          <w:iCs/>
          <w:sz w:val="22"/>
          <w:szCs w:val="22"/>
          <w:lang w:val="it-IT"/>
        </w:rPr>
        <w:t>Sūraħ Al-Mu’minūn</w:t>
      </w:r>
      <w:r w:rsidRPr="002C3C7C">
        <w:rPr>
          <w:sz w:val="22"/>
          <w:szCs w:val="22"/>
          <w:lang w:val="it-IT"/>
        </w:rPr>
        <w:t>: 97-98.</w:t>
      </w:r>
    </w:p>
  </w:footnote>
  <w:footnote w:id="351">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291، برقم389،</w:t>
      </w:r>
      <w:r w:rsidRPr="002C3C7C">
        <w:rPr>
          <w:sz w:val="22"/>
          <w:szCs w:val="22"/>
          <w:rtl/>
        </w:rPr>
        <w:t xml:space="preserve"> والبخاري</w:t>
      </w:r>
      <w:r w:rsidRPr="002C3C7C">
        <w:rPr>
          <w:rFonts w:hint="cs"/>
          <w:sz w:val="22"/>
          <w:szCs w:val="22"/>
          <w:rtl/>
        </w:rPr>
        <w:t>، 1/ 151، برقم608</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Muslim (1/291 n. 389) e Al-Bu</w:t>
      </w:r>
      <w:r w:rsidRPr="002C3C7C">
        <w:rPr>
          <w:sz w:val="22"/>
          <w:szCs w:val="22"/>
          <w:u w:val="single"/>
          <w:lang w:val="it-IT"/>
        </w:rPr>
        <w:t>kh</w:t>
      </w:r>
      <w:r w:rsidRPr="002C3C7C">
        <w:rPr>
          <w:sz w:val="22"/>
          <w:szCs w:val="22"/>
          <w:lang w:val="it-IT"/>
        </w:rPr>
        <w:t>ārī (1/151 n. 608).</w:t>
      </w:r>
    </w:p>
  </w:footnote>
  <w:footnote w:id="35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((لا تجعلوا بيوتكم مقابر</w:t>
      </w:r>
      <w:r w:rsidRPr="002C3C7C">
        <w:rPr>
          <w:rFonts w:hint="cs"/>
          <w:sz w:val="22"/>
          <w:szCs w:val="22"/>
          <w:rtl/>
        </w:rPr>
        <w:t>،</w:t>
      </w:r>
      <w:r w:rsidRPr="002C3C7C">
        <w:rPr>
          <w:sz w:val="22"/>
          <w:szCs w:val="22"/>
          <w:rtl/>
        </w:rPr>
        <w:t xml:space="preserve"> إن الشيطان ينفر من البيت الذي تُقرأ فيه سورة البقرة))</w:t>
      </w:r>
      <w:r w:rsidRPr="002C3C7C">
        <w:rPr>
          <w:rFonts w:hint="cs"/>
          <w:sz w:val="22"/>
          <w:szCs w:val="22"/>
          <w:rtl/>
        </w:rPr>
        <w:t>،</w:t>
      </w:r>
      <w:r w:rsidRPr="002C3C7C">
        <w:rPr>
          <w:sz w:val="22"/>
          <w:szCs w:val="22"/>
          <w:rtl/>
        </w:rPr>
        <w:t xml:space="preserve"> رواه مسلم</w:t>
      </w:r>
      <w:r w:rsidRPr="002C3C7C">
        <w:rPr>
          <w:rFonts w:hint="cs"/>
          <w:sz w:val="22"/>
          <w:szCs w:val="22"/>
          <w:rtl/>
        </w:rPr>
        <w:t>، 1/ 539،برقم 780،</w:t>
      </w:r>
      <w:r w:rsidRPr="002C3C7C">
        <w:rPr>
          <w:sz w:val="22"/>
          <w:szCs w:val="22"/>
          <w:rtl/>
        </w:rPr>
        <w:t xml:space="preserve"> ومما يطرد الشيطان أذكار الصباح والمساء، والنوم والاستيقاظ، وأذكار دخول المنزل والخروج منه</w:t>
      </w:r>
      <w:r w:rsidRPr="002C3C7C">
        <w:rPr>
          <w:rFonts w:hint="cs"/>
          <w:sz w:val="22"/>
          <w:szCs w:val="22"/>
          <w:rtl/>
        </w:rPr>
        <w:t>،</w:t>
      </w:r>
      <w:r w:rsidRPr="002C3C7C">
        <w:rPr>
          <w:sz w:val="22"/>
          <w:szCs w:val="22"/>
          <w:rtl/>
        </w:rPr>
        <w:t xml:space="preserve"> وأذكار دخول المسجد والخروج منه</w:t>
      </w:r>
      <w:r w:rsidRPr="002C3C7C">
        <w:rPr>
          <w:rFonts w:hint="cs"/>
          <w:sz w:val="22"/>
          <w:szCs w:val="22"/>
          <w:rtl/>
        </w:rPr>
        <w:t>،</w:t>
      </w:r>
      <w:r w:rsidRPr="002C3C7C">
        <w:rPr>
          <w:sz w:val="22"/>
          <w:szCs w:val="22"/>
          <w:rtl/>
        </w:rPr>
        <w:t xml:space="preserve"> وغير ذلك من الأذكار المشروعة</w:t>
      </w:r>
      <w:r w:rsidRPr="002C3C7C">
        <w:rPr>
          <w:rFonts w:hint="cs"/>
          <w:sz w:val="22"/>
          <w:szCs w:val="22"/>
          <w:rtl/>
        </w:rPr>
        <w:t>،</w:t>
      </w:r>
      <w:r w:rsidRPr="002C3C7C">
        <w:rPr>
          <w:sz w:val="22"/>
          <w:szCs w:val="22"/>
          <w:rtl/>
        </w:rPr>
        <w:t xml:space="preserve"> مثل</w:t>
      </w:r>
      <w:r w:rsidRPr="002C3C7C">
        <w:rPr>
          <w:rFonts w:hint="cs"/>
          <w:sz w:val="22"/>
          <w:szCs w:val="22"/>
          <w:rtl/>
        </w:rPr>
        <w:t>:</w:t>
      </w:r>
      <w:r w:rsidRPr="002C3C7C">
        <w:rPr>
          <w:sz w:val="22"/>
          <w:szCs w:val="22"/>
          <w:rtl/>
        </w:rPr>
        <w:t xml:space="preserve"> قراءة آية الكرسي عند النوم، والآيتين الأخيرتين من سورة البقرة، ومن قال</w:t>
      </w:r>
      <w:r w:rsidRPr="002C3C7C">
        <w:rPr>
          <w:rFonts w:hint="cs"/>
          <w:sz w:val="22"/>
          <w:szCs w:val="22"/>
          <w:rtl/>
        </w:rPr>
        <w:t>:</w:t>
      </w:r>
      <w:r w:rsidRPr="002C3C7C">
        <w:rPr>
          <w:sz w:val="22"/>
          <w:szCs w:val="22"/>
          <w:rtl/>
        </w:rPr>
        <w:t xml:space="preserve"> لا إله إلا الله وحده لا شريك له، له الملك وله الحمد</w:t>
      </w:r>
      <w:r w:rsidRPr="002C3C7C">
        <w:rPr>
          <w:rFonts w:hint="cs"/>
          <w:sz w:val="22"/>
          <w:szCs w:val="22"/>
          <w:rtl/>
        </w:rPr>
        <w:t>،</w:t>
      </w:r>
      <w:r w:rsidRPr="002C3C7C">
        <w:rPr>
          <w:sz w:val="22"/>
          <w:szCs w:val="22"/>
          <w:rtl/>
        </w:rPr>
        <w:t xml:space="preserve"> وهو على كل شيء قدير مائة مرة</w:t>
      </w:r>
      <w:r w:rsidRPr="002C3C7C">
        <w:rPr>
          <w:rFonts w:hint="cs"/>
          <w:sz w:val="22"/>
          <w:szCs w:val="22"/>
          <w:rtl/>
        </w:rPr>
        <w:t>،</w:t>
      </w:r>
      <w:r w:rsidRPr="002C3C7C">
        <w:rPr>
          <w:sz w:val="22"/>
          <w:szCs w:val="22"/>
          <w:rtl/>
        </w:rPr>
        <w:t xml:space="preserve"> كانت له حرزاً من الشيطان يومه كله، وكذا الأذان </w:t>
      </w:r>
      <w:r w:rsidRPr="002C3C7C">
        <w:rPr>
          <w:rFonts w:hint="cs"/>
          <w:sz w:val="22"/>
          <w:szCs w:val="22"/>
          <w:rtl/>
        </w:rPr>
        <w:br/>
      </w:r>
      <w:r w:rsidRPr="002C3C7C">
        <w:rPr>
          <w:sz w:val="22"/>
          <w:szCs w:val="22"/>
          <w:rtl/>
        </w:rPr>
        <w:t>يطرد الشيطان.</w:t>
      </w:r>
    </w:p>
    <w:p w:rsidR="00320910" w:rsidRPr="002C3C7C" w:rsidRDefault="00320910" w:rsidP="00E6632C">
      <w:pPr>
        <w:pStyle w:val="FootnoteText"/>
        <w:bidi w:val="0"/>
        <w:rPr>
          <w:sz w:val="22"/>
          <w:szCs w:val="22"/>
          <w:rtl/>
          <w:lang w:val="it-IT"/>
        </w:rPr>
      </w:pPr>
      <w:r w:rsidRPr="002C3C7C">
        <w:rPr>
          <w:sz w:val="22"/>
          <w:szCs w:val="22"/>
          <w:lang w:val="it-IT"/>
        </w:rPr>
        <w:t xml:space="preserve">“Fate sì che le vostre case non siano delle tombe, in verità Satana fugge dalla casa in cui viene letta </w:t>
      </w:r>
      <w:r w:rsidRPr="002C3C7C">
        <w:rPr>
          <w:i/>
          <w:iCs/>
          <w:sz w:val="22"/>
          <w:szCs w:val="22"/>
          <w:lang w:val="it-IT"/>
        </w:rPr>
        <w:t>Sūraħ Al-Baqaraħ</w:t>
      </w:r>
      <w:r w:rsidRPr="002C3C7C">
        <w:rPr>
          <w:sz w:val="22"/>
          <w:szCs w:val="22"/>
          <w:lang w:val="it-IT"/>
        </w:rPr>
        <w:t xml:space="preserve">” trasmesso da Muslim (1/539 n. 780); anche i ricordi del mattino e della sera, prima di dormire e al risveglio, quando si entra in casa e quando si esce, quando si entra al Masjid e quando si esce e quando si recitano altri tipi di ricordi legiferati [dal Messaggero] (come la lettura di </w:t>
      </w:r>
      <w:r w:rsidRPr="002C3C7C">
        <w:rPr>
          <w:i/>
          <w:iCs/>
          <w:sz w:val="22"/>
          <w:szCs w:val="22"/>
          <w:lang w:val="it-IT"/>
        </w:rPr>
        <w:t xml:space="preserve">āīaħ al-kursī </w:t>
      </w:r>
      <w:r w:rsidRPr="002C3C7C">
        <w:rPr>
          <w:sz w:val="22"/>
          <w:szCs w:val="22"/>
          <w:lang w:val="it-IT"/>
        </w:rPr>
        <w:t xml:space="preserve">al momento di dormire, le due </w:t>
      </w:r>
      <w:r w:rsidRPr="002C3C7C">
        <w:rPr>
          <w:i/>
          <w:iCs/>
          <w:sz w:val="22"/>
          <w:szCs w:val="22"/>
          <w:lang w:val="it-IT"/>
        </w:rPr>
        <w:t>āīāt</w:t>
      </w:r>
      <w:r w:rsidRPr="002C3C7C">
        <w:rPr>
          <w:sz w:val="22"/>
          <w:szCs w:val="22"/>
          <w:lang w:val="it-IT"/>
        </w:rPr>
        <w:t xml:space="preserve"> finali di </w:t>
      </w:r>
      <w:r w:rsidRPr="002C3C7C">
        <w:rPr>
          <w:i/>
          <w:iCs/>
          <w:sz w:val="22"/>
          <w:szCs w:val="22"/>
          <w:lang w:val="it-IT"/>
        </w:rPr>
        <w:t>Sūraħ Al-Baqaraħ</w:t>
      </w:r>
      <w:r w:rsidRPr="002C3C7C">
        <w:rPr>
          <w:sz w:val="22"/>
          <w:szCs w:val="22"/>
          <w:lang w:val="it-IT"/>
        </w:rPr>
        <w:t xml:space="preserve">, e il ripetere al mattino cento volte [in lingua araba] </w:t>
      </w:r>
      <w:r w:rsidRPr="002C3C7C">
        <w:rPr>
          <w:i/>
          <w:iCs/>
          <w:sz w:val="22"/>
          <w:szCs w:val="22"/>
          <w:lang w:val="it-IT"/>
        </w:rPr>
        <w:t>lā ‘ilāha ‘illa Allāhu ūa</w:t>
      </w:r>
      <w:r w:rsidRPr="002C3C7C">
        <w:rPr>
          <w:i/>
          <w:iCs/>
          <w:sz w:val="22"/>
          <w:szCs w:val="22"/>
          <w:u w:val="single"/>
          <w:lang w:val="it-IT"/>
        </w:rPr>
        <w:t>h</w:t>
      </w:r>
      <w:r w:rsidRPr="002C3C7C">
        <w:rPr>
          <w:i/>
          <w:iCs/>
          <w:sz w:val="22"/>
          <w:szCs w:val="22"/>
          <w:lang w:val="it-IT"/>
        </w:rPr>
        <w:t xml:space="preserve">dahu lā </w:t>
      </w:r>
      <w:r w:rsidRPr="002C3C7C">
        <w:rPr>
          <w:i/>
          <w:iCs/>
          <w:sz w:val="22"/>
          <w:szCs w:val="22"/>
          <w:u w:val="single"/>
          <w:lang w:val="it-IT"/>
        </w:rPr>
        <w:t>sh</w:t>
      </w:r>
      <w:r w:rsidRPr="002C3C7C">
        <w:rPr>
          <w:i/>
          <w:iCs/>
          <w:sz w:val="22"/>
          <w:szCs w:val="22"/>
          <w:lang w:val="it-IT"/>
        </w:rPr>
        <w:t>arīka lahu, lahu al-mulku ūa lahu al-</w:t>
      </w:r>
      <w:r w:rsidRPr="002C3C7C">
        <w:rPr>
          <w:i/>
          <w:iCs/>
          <w:sz w:val="22"/>
          <w:szCs w:val="22"/>
          <w:u w:val="single"/>
          <w:lang w:val="it-IT"/>
        </w:rPr>
        <w:t>h</w:t>
      </w:r>
      <w:r w:rsidRPr="002C3C7C">
        <w:rPr>
          <w:i/>
          <w:iCs/>
          <w:sz w:val="22"/>
          <w:szCs w:val="22"/>
          <w:lang w:val="it-IT"/>
        </w:rPr>
        <w:t xml:space="preserve">amdu ūa huūa °alà kulli </w:t>
      </w:r>
      <w:r w:rsidRPr="002C3C7C">
        <w:rPr>
          <w:i/>
          <w:iCs/>
          <w:sz w:val="22"/>
          <w:szCs w:val="22"/>
          <w:u w:val="single"/>
          <w:lang w:val="it-IT"/>
        </w:rPr>
        <w:t>sh</w:t>
      </w:r>
      <w:r w:rsidRPr="002C3C7C">
        <w:rPr>
          <w:i/>
          <w:iCs/>
          <w:sz w:val="22"/>
          <w:szCs w:val="22"/>
          <w:lang w:val="it-IT"/>
        </w:rPr>
        <w:t>ai’in qadir</w:t>
      </w:r>
      <w:r w:rsidRPr="002C3C7C">
        <w:rPr>
          <w:sz w:val="22"/>
          <w:szCs w:val="22"/>
          <w:lang w:val="it-IT"/>
        </w:rPr>
        <w:t xml:space="preserve"> (non c’è divinità ad aver diritto di adorazione al di fuori di Allāh, a Lui appartiene il Regno, a Lui appartiene [tutta] la lode ed Egli su ogni cosa è potente) viene protetto da Satana per tutta la giornata, e così l’</w:t>
      </w:r>
      <w:r w:rsidRPr="002C3C7C">
        <w:rPr>
          <w:i/>
          <w:iCs/>
          <w:sz w:val="22"/>
          <w:szCs w:val="22"/>
          <w:lang w:val="it-IT"/>
        </w:rPr>
        <w:t>a</w:t>
      </w:r>
      <w:r w:rsidRPr="002C3C7C">
        <w:rPr>
          <w:i/>
          <w:iCs/>
          <w:sz w:val="22"/>
          <w:szCs w:val="22"/>
          <w:u w:val="single"/>
          <w:lang w:val="it-IT"/>
        </w:rPr>
        <w:t>dh</w:t>
      </w:r>
      <w:r w:rsidRPr="002C3C7C">
        <w:rPr>
          <w:i/>
          <w:iCs/>
          <w:sz w:val="22"/>
          <w:szCs w:val="22"/>
          <w:lang w:val="it-IT"/>
        </w:rPr>
        <w:t>ān</w:t>
      </w:r>
      <w:r w:rsidRPr="002C3C7C">
        <w:rPr>
          <w:sz w:val="22"/>
          <w:szCs w:val="22"/>
          <w:lang w:val="it-IT"/>
        </w:rPr>
        <w:t xml:space="preserve">, tutti questi ricordi fan parte di ciò che fa allonatanare Satana. </w:t>
      </w:r>
    </w:p>
  </w:footnote>
  <w:footnote w:id="353">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((المؤمن القوي خير وأحب</w:t>
      </w:r>
      <w:r w:rsidRPr="002C3C7C">
        <w:rPr>
          <w:rFonts w:hint="cs"/>
          <w:sz w:val="22"/>
          <w:szCs w:val="22"/>
          <w:rtl/>
        </w:rPr>
        <w:t>ّ</w:t>
      </w:r>
      <w:r w:rsidRPr="002C3C7C">
        <w:rPr>
          <w:sz w:val="22"/>
          <w:szCs w:val="22"/>
          <w:rtl/>
        </w:rPr>
        <w:t xml:space="preserve"> إلى الل</w:t>
      </w:r>
      <w:r w:rsidRPr="002C3C7C">
        <w:rPr>
          <w:rFonts w:hint="cs"/>
          <w:sz w:val="22"/>
          <w:szCs w:val="22"/>
          <w:rtl/>
        </w:rPr>
        <w:t>َّ</w:t>
      </w:r>
      <w:r w:rsidRPr="002C3C7C">
        <w:rPr>
          <w:sz w:val="22"/>
          <w:szCs w:val="22"/>
          <w:rtl/>
        </w:rPr>
        <w:t>ه من المؤمن الضعيف</w:t>
      </w:r>
      <w:r w:rsidRPr="002C3C7C">
        <w:rPr>
          <w:rFonts w:hint="cs"/>
          <w:sz w:val="22"/>
          <w:szCs w:val="22"/>
          <w:rtl/>
        </w:rPr>
        <w:t>،</w:t>
      </w:r>
      <w:r w:rsidRPr="002C3C7C">
        <w:rPr>
          <w:sz w:val="22"/>
          <w:szCs w:val="22"/>
          <w:rtl/>
        </w:rPr>
        <w:t xml:space="preserve"> وفي كل</w:t>
      </w:r>
      <w:r w:rsidRPr="002C3C7C">
        <w:rPr>
          <w:rFonts w:hint="cs"/>
          <w:sz w:val="22"/>
          <w:szCs w:val="22"/>
          <w:rtl/>
        </w:rPr>
        <w:t>ٍّ</w:t>
      </w:r>
      <w:r w:rsidRPr="002C3C7C">
        <w:rPr>
          <w:sz w:val="22"/>
          <w:szCs w:val="22"/>
          <w:rtl/>
        </w:rPr>
        <w:t xml:space="preserve"> خير، احرص على ما ينفعك</w:t>
      </w:r>
      <w:r w:rsidRPr="002C3C7C">
        <w:rPr>
          <w:rFonts w:hint="cs"/>
          <w:sz w:val="22"/>
          <w:szCs w:val="22"/>
          <w:rtl/>
        </w:rPr>
        <w:t>،</w:t>
      </w:r>
      <w:r w:rsidRPr="002C3C7C">
        <w:rPr>
          <w:sz w:val="22"/>
          <w:szCs w:val="22"/>
          <w:rtl/>
        </w:rPr>
        <w:t xml:space="preserve"> واستعن بالل</w:t>
      </w:r>
      <w:r w:rsidRPr="002C3C7C">
        <w:rPr>
          <w:rFonts w:hint="cs"/>
          <w:sz w:val="22"/>
          <w:szCs w:val="22"/>
          <w:rtl/>
        </w:rPr>
        <w:t>َّ</w:t>
      </w:r>
      <w:r w:rsidRPr="002C3C7C">
        <w:rPr>
          <w:sz w:val="22"/>
          <w:szCs w:val="22"/>
          <w:rtl/>
        </w:rPr>
        <w:t>ه</w:t>
      </w:r>
      <w:r w:rsidRPr="002C3C7C">
        <w:rPr>
          <w:rFonts w:hint="cs"/>
          <w:sz w:val="22"/>
          <w:szCs w:val="22"/>
          <w:rtl/>
        </w:rPr>
        <w:t>ِ</w:t>
      </w:r>
      <w:r w:rsidRPr="002C3C7C">
        <w:rPr>
          <w:sz w:val="22"/>
          <w:szCs w:val="22"/>
          <w:rtl/>
        </w:rPr>
        <w:t xml:space="preserve"> ولا تعجز</w:t>
      </w:r>
      <w:r w:rsidRPr="002C3C7C">
        <w:rPr>
          <w:rFonts w:hint="cs"/>
          <w:sz w:val="22"/>
          <w:szCs w:val="22"/>
          <w:rtl/>
        </w:rPr>
        <w:t>،</w:t>
      </w:r>
      <w:r w:rsidRPr="002C3C7C">
        <w:rPr>
          <w:sz w:val="22"/>
          <w:szCs w:val="22"/>
          <w:rtl/>
        </w:rPr>
        <w:t xml:space="preserve"> وإن أصابك شيء فلا تقل</w:t>
      </w:r>
      <w:r w:rsidRPr="002C3C7C">
        <w:rPr>
          <w:rFonts w:hint="cs"/>
          <w:sz w:val="22"/>
          <w:szCs w:val="22"/>
          <w:rtl/>
        </w:rPr>
        <w:t>:</w:t>
      </w:r>
      <w:r w:rsidRPr="002C3C7C">
        <w:rPr>
          <w:sz w:val="22"/>
          <w:szCs w:val="22"/>
          <w:rtl/>
        </w:rPr>
        <w:t xml:space="preserve"> لو أني فعلت</w:t>
      </w:r>
      <w:r w:rsidRPr="002C3C7C">
        <w:rPr>
          <w:rFonts w:hint="cs"/>
          <w:sz w:val="22"/>
          <w:szCs w:val="22"/>
          <w:rtl/>
        </w:rPr>
        <w:t xml:space="preserve"> كان</w:t>
      </w:r>
      <w:r w:rsidRPr="002C3C7C">
        <w:rPr>
          <w:sz w:val="22"/>
          <w:szCs w:val="22"/>
          <w:rtl/>
        </w:rPr>
        <w:t xml:space="preserve"> كذا وكذا</w:t>
      </w:r>
      <w:r w:rsidRPr="002C3C7C">
        <w:rPr>
          <w:rFonts w:hint="cs"/>
          <w:sz w:val="22"/>
          <w:szCs w:val="22"/>
          <w:rtl/>
        </w:rPr>
        <w:t>،</w:t>
      </w:r>
      <w:r w:rsidRPr="002C3C7C">
        <w:rPr>
          <w:sz w:val="22"/>
          <w:szCs w:val="22"/>
          <w:rtl/>
        </w:rPr>
        <w:t xml:space="preserve"> ولكن قل قد</w:t>
      </w:r>
      <w:r w:rsidRPr="002C3C7C">
        <w:rPr>
          <w:rFonts w:hint="cs"/>
          <w:sz w:val="22"/>
          <w:szCs w:val="22"/>
          <w:rtl/>
        </w:rPr>
        <w:t>َ</w:t>
      </w:r>
      <w:r w:rsidRPr="002C3C7C">
        <w:rPr>
          <w:sz w:val="22"/>
          <w:szCs w:val="22"/>
          <w:rtl/>
        </w:rPr>
        <w:t>ر</w:t>
      </w:r>
      <w:r w:rsidRPr="002C3C7C">
        <w:rPr>
          <w:rFonts w:hint="cs"/>
          <w:sz w:val="22"/>
          <w:szCs w:val="22"/>
          <w:rtl/>
        </w:rPr>
        <w:t>ُ</w:t>
      </w:r>
      <w:r w:rsidRPr="002C3C7C">
        <w:rPr>
          <w:sz w:val="22"/>
          <w:szCs w:val="22"/>
          <w:rtl/>
        </w:rPr>
        <w:t xml:space="preserve"> الل</w:t>
      </w:r>
      <w:r w:rsidRPr="002C3C7C">
        <w:rPr>
          <w:rFonts w:hint="cs"/>
          <w:sz w:val="22"/>
          <w:szCs w:val="22"/>
          <w:rtl/>
        </w:rPr>
        <w:t>َّ</w:t>
      </w:r>
      <w:r w:rsidRPr="002C3C7C">
        <w:rPr>
          <w:sz w:val="22"/>
          <w:szCs w:val="22"/>
          <w:rtl/>
        </w:rPr>
        <w:t>ه وما شاء فعل</w:t>
      </w:r>
      <w:r w:rsidRPr="002C3C7C">
        <w:rPr>
          <w:rFonts w:hint="cs"/>
          <w:sz w:val="22"/>
          <w:szCs w:val="22"/>
          <w:rtl/>
        </w:rPr>
        <w:t>،</w:t>
      </w:r>
      <w:r w:rsidRPr="002C3C7C">
        <w:rPr>
          <w:sz w:val="22"/>
          <w:szCs w:val="22"/>
          <w:rtl/>
        </w:rPr>
        <w:t xml:space="preserve"> فإن</w:t>
      </w:r>
      <w:r w:rsidRPr="002C3C7C">
        <w:rPr>
          <w:rFonts w:hint="cs"/>
          <w:sz w:val="22"/>
          <w:szCs w:val="22"/>
          <w:rtl/>
        </w:rPr>
        <w:t>َّ</w:t>
      </w:r>
      <w:r w:rsidRPr="002C3C7C">
        <w:rPr>
          <w:sz w:val="22"/>
          <w:szCs w:val="22"/>
          <w:rtl/>
        </w:rPr>
        <w:t xml:space="preserve"> لو تفتح عمل الشيطان)). مسلم</w:t>
      </w:r>
      <w:r w:rsidRPr="002C3C7C">
        <w:rPr>
          <w:rFonts w:hint="cs"/>
          <w:sz w:val="22"/>
          <w:szCs w:val="22"/>
          <w:rtl/>
        </w:rPr>
        <w:t>، 4/ 2052، برقم2664</w:t>
      </w:r>
      <w:r w:rsidRPr="002C3C7C">
        <w:rPr>
          <w:sz w:val="22"/>
          <w:szCs w:val="22"/>
          <w:rtl/>
        </w:rPr>
        <w:t>.</w:t>
      </w:r>
    </w:p>
    <w:p w:rsidR="00320910" w:rsidRPr="002C3C7C" w:rsidRDefault="00320910" w:rsidP="00E6632C">
      <w:pPr>
        <w:pStyle w:val="FootnoteText"/>
        <w:bidi w:val="0"/>
        <w:rPr>
          <w:sz w:val="22"/>
          <w:szCs w:val="22"/>
          <w:lang w:val="it-IT"/>
        </w:rPr>
      </w:pPr>
      <w:r w:rsidRPr="002C3C7C">
        <w:rPr>
          <w:sz w:val="22"/>
          <w:szCs w:val="22"/>
          <w:lang w:val="it-IT"/>
        </w:rPr>
        <w:t>Il credente forte è migliore e più amato da Allah del credente debole; e in entrambi vi è del bene. Sforzati nell’ottenere ciò che ti porta beneficio, cerca l’aiuto in Allāh e non disperare*. Se ti dovesse capitare [qualcosa di spiacevole] non dire: "Se solo avessi agito in questa e quella maniera [sarebbe successo così e così...]”. Piuttosto, dì: Allāh ha decretato [questo] ed Egli fa ciò che vuole, poichè il dire “se [fosse stato]” rientra nel complotto di Satana.</w:t>
      </w:r>
    </w:p>
    <w:p w:rsidR="00320910" w:rsidRPr="002C3C7C" w:rsidRDefault="00320910" w:rsidP="00E6632C">
      <w:pPr>
        <w:pStyle w:val="FootnoteText"/>
        <w:bidi w:val="0"/>
        <w:rPr>
          <w:sz w:val="22"/>
          <w:szCs w:val="22"/>
          <w:rtl/>
          <w:lang w:val="it-IT"/>
        </w:rPr>
      </w:pPr>
      <w:r w:rsidRPr="002C3C7C">
        <w:rPr>
          <w:sz w:val="22"/>
          <w:szCs w:val="22"/>
          <w:lang w:val="it-IT"/>
        </w:rPr>
        <w:t>* Non disperare: sforzati nell’essere ubbidiente ad Allāh e nel ricercare ciò che è presso di Lui, cerca aiuto in Allah in questo, non disperare o diventare pigro nel cercare la Sua assistenza, sforzandoti nella Sua obbedienza.</w:t>
      </w:r>
    </w:p>
  </w:footnote>
  <w:footnote w:id="354">
    <w:p w:rsidR="00320910" w:rsidRPr="002C3C7C" w:rsidRDefault="00320910" w:rsidP="00E6632C">
      <w:pPr>
        <w:pStyle w:val="FootnoteText"/>
        <w:rPr>
          <w:sz w:val="22"/>
          <w:szCs w:val="22"/>
        </w:rPr>
      </w:pPr>
      <w:r w:rsidRPr="002C3C7C">
        <w:rPr>
          <w:sz w:val="22"/>
          <w:szCs w:val="22"/>
          <w:rtl/>
        </w:rPr>
        <w:t>(</w:t>
      </w:r>
      <w:r w:rsidRPr="002C3C7C">
        <w:rPr>
          <w:sz w:val="22"/>
          <w:szCs w:val="22"/>
        </w:rPr>
        <w:footnoteRef/>
      </w:r>
      <w:r w:rsidRPr="002C3C7C">
        <w:rPr>
          <w:sz w:val="22"/>
          <w:szCs w:val="22"/>
          <w:rtl/>
        </w:rPr>
        <w:t xml:space="preserve">) </w:t>
      </w:r>
      <w:r w:rsidRPr="002C3C7C">
        <w:rPr>
          <w:rFonts w:hint="cs"/>
          <w:sz w:val="22"/>
          <w:szCs w:val="22"/>
          <w:rtl/>
        </w:rPr>
        <w:t xml:space="preserve">ذُكِرَ من كلام الحسن البصري. انظر: تحفة المودود لابن القيم، </w:t>
      </w:r>
      <w:r w:rsidRPr="002C3C7C">
        <w:rPr>
          <w:sz w:val="22"/>
          <w:szCs w:val="22"/>
          <w:rtl/>
        </w:rPr>
        <w:br/>
      </w:r>
      <w:r w:rsidRPr="002C3C7C">
        <w:rPr>
          <w:rFonts w:hint="cs"/>
          <w:sz w:val="22"/>
          <w:szCs w:val="22"/>
          <w:rtl/>
        </w:rPr>
        <w:t>ص 20، وعزاه لابن المنذر في الأوسط.</w:t>
      </w:r>
    </w:p>
    <w:p w:rsidR="00320910" w:rsidRPr="002C3C7C" w:rsidRDefault="00320910" w:rsidP="00E6632C">
      <w:pPr>
        <w:pStyle w:val="FootnoteText"/>
        <w:bidi w:val="0"/>
        <w:rPr>
          <w:i/>
          <w:iCs/>
          <w:sz w:val="22"/>
          <w:szCs w:val="22"/>
          <w:rtl/>
          <w:lang w:val="it-IT"/>
        </w:rPr>
      </w:pPr>
      <w:r w:rsidRPr="002C3C7C">
        <w:rPr>
          <w:sz w:val="22"/>
          <w:szCs w:val="22"/>
          <w:lang w:val="it-IT"/>
        </w:rPr>
        <w:t>È stato citato dal detto di Al-</w:t>
      </w:r>
      <w:r w:rsidRPr="002C3C7C">
        <w:rPr>
          <w:sz w:val="22"/>
          <w:szCs w:val="22"/>
          <w:u w:val="single"/>
          <w:lang w:val="it-IT"/>
        </w:rPr>
        <w:t>H</w:t>
      </w:r>
      <w:r w:rsidRPr="002C3C7C">
        <w:rPr>
          <w:sz w:val="22"/>
          <w:szCs w:val="22"/>
          <w:lang w:val="it-IT"/>
        </w:rPr>
        <w:t>asan Al-Ba</w:t>
      </w:r>
      <w:r w:rsidRPr="002C3C7C">
        <w:rPr>
          <w:sz w:val="22"/>
          <w:szCs w:val="22"/>
          <w:u w:val="single"/>
          <w:lang w:val="it-IT"/>
        </w:rPr>
        <w:t>s</w:t>
      </w:r>
      <w:r w:rsidRPr="002C3C7C">
        <w:rPr>
          <w:sz w:val="22"/>
          <w:szCs w:val="22"/>
          <w:lang w:val="it-IT"/>
        </w:rPr>
        <w:t xml:space="preserve">rī. Vedi: </w:t>
      </w:r>
      <w:r w:rsidRPr="002C3C7C">
        <w:rPr>
          <w:i/>
          <w:iCs/>
          <w:sz w:val="22"/>
          <w:szCs w:val="22"/>
          <w:lang w:val="it-IT"/>
        </w:rPr>
        <w:t>Tu</w:t>
      </w:r>
      <w:r w:rsidRPr="002C3C7C">
        <w:rPr>
          <w:i/>
          <w:iCs/>
          <w:sz w:val="22"/>
          <w:szCs w:val="22"/>
          <w:u w:val="single"/>
          <w:lang w:val="it-IT"/>
        </w:rPr>
        <w:t>h</w:t>
      </w:r>
      <w:r w:rsidRPr="002C3C7C">
        <w:rPr>
          <w:i/>
          <w:iCs/>
          <w:sz w:val="22"/>
          <w:szCs w:val="22"/>
          <w:lang w:val="it-IT"/>
        </w:rPr>
        <w:t>faħ Al-Maūlūd</w:t>
      </w:r>
      <w:r w:rsidRPr="002C3C7C">
        <w:rPr>
          <w:sz w:val="22"/>
          <w:szCs w:val="22"/>
          <w:lang w:val="it-IT"/>
        </w:rPr>
        <w:t xml:space="preserve"> di Ibn Al-Qaīīm (pag. 20); lo ha attribuito a Ibn Al-Mun</w:t>
      </w:r>
      <w:r w:rsidRPr="002C3C7C">
        <w:rPr>
          <w:sz w:val="22"/>
          <w:szCs w:val="22"/>
          <w:u w:val="single"/>
          <w:lang w:val="it-IT"/>
        </w:rPr>
        <w:t>dh</w:t>
      </w:r>
      <w:r w:rsidRPr="002C3C7C">
        <w:rPr>
          <w:sz w:val="22"/>
          <w:szCs w:val="22"/>
          <w:lang w:val="it-IT"/>
        </w:rPr>
        <w:t xml:space="preserve">ir in </w:t>
      </w:r>
      <w:r w:rsidRPr="002C3C7C">
        <w:rPr>
          <w:i/>
          <w:iCs/>
          <w:sz w:val="22"/>
          <w:szCs w:val="22"/>
          <w:lang w:val="it-IT"/>
        </w:rPr>
        <w:t>Al-‘aūsa</w:t>
      </w:r>
      <w:r w:rsidRPr="002C3C7C">
        <w:rPr>
          <w:i/>
          <w:iCs/>
          <w:sz w:val="22"/>
          <w:szCs w:val="22"/>
          <w:u w:val="single"/>
          <w:lang w:val="it-IT"/>
        </w:rPr>
        <w:t>t</w:t>
      </w:r>
      <w:r w:rsidRPr="002C3C7C">
        <w:rPr>
          <w:i/>
          <w:iCs/>
          <w:sz w:val="22"/>
          <w:szCs w:val="22"/>
          <w:lang w:val="it-IT"/>
        </w:rPr>
        <w:t>.</w:t>
      </w:r>
    </w:p>
  </w:footnote>
  <w:footnote w:id="355">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قالها</w:t>
      </w:r>
      <w:r w:rsidRPr="002C3C7C">
        <w:rPr>
          <w:sz w:val="22"/>
          <w:szCs w:val="22"/>
          <w:rtl/>
        </w:rPr>
        <w:t xml:space="preserve">لنووي </w:t>
      </w:r>
      <w:r w:rsidRPr="002C3C7C">
        <w:rPr>
          <w:rFonts w:hint="cs"/>
          <w:sz w:val="22"/>
          <w:szCs w:val="22"/>
          <w:rtl/>
        </w:rPr>
        <w:t xml:space="preserve">في </w:t>
      </w:r>
      <w:r w:rsidRPr="002C3C7C">
        <w:rPr>
          <w:sz w:val="22"/>
          <w:szCs w:val="22"/>
          <w:rtl/>
        </w:rPr>
        <w:t>الأذكار</w:t>
      </w:r>
      <w:r w:rsidRPr="002C3C7C">
        <w:rPr>
          <w:rFonts w:hint="cs"/>
          <w:sz w:val="22"/>
          <w:szCs w:val="22"/>
          <w:rtl/>
        </w:rPr>
        <w:t>،</w:t>
      </w:r>
      <w:r w:rsidRPr="002C3C7C">
        <w:rPr>
          <w:sz w:val="22"/>
          <w:szCs w:val="22"/>
          <w:rtl/>
        </w:rPr>
        <w:t xml:space="preserve"> ص349</w:t>
      </w:r>
      <w:r w:rsidRPr="002C3C7C">
        <w:rPr>
          <w:rFonts w:hint="cs"/>
          <w:sz w:val="22"/>
          <w:szCs w:val="22"/>
          <w:rtl/>
        </w:rPr>
        <w:t>، وانظر:</w:t>
      </w:r>
      <w:r w:rsidRPr="002C3C7C">
        <w:rPr>
          <w:sz w:val="22"/>
          <w:szCs w:val="22"/>
          <w:rtl/>
        </w:rPr>
        <w:t xml:space="preserve"> صحيح الأذكار للنووي، لسليم الهلالي</w:t>
      </w:r>
      <w:r w:rsidRPr="002C3C7C">
        <w:rPr>
          <w:rFonts w:hint="cs"/>
          <w:sz w:val="22"/>
          <w:szCs w:val="22"/>
          <w:rtl/>
        </w:rPr>
        <w:t>،</w:t>
      </w:r>
      <w:r w:rsidRPr="002C3C7C">
        <w:rPr>
          <w:sz w:val="22"/>
          <w:szCs w:val="22"/>
          <w:rtl/>
        </w:rPr>
        <w:t xml:space="preserve"> 2/713</w:t>
      </w:r>
      <w:r w:rsidRPr="002C3C7C">
        <w:rPr>
          <w:rFonts w:hint="cs"/>
          <w:sz w:val="22"/>
          <w:szCs w:val="22"/>
          <w:rtl/>
        </w:rPr>
        <w:t>، وتمام التخريج في الذكر والدعاء والعلاج بالرقى للمؤلف، 1/ 416</w:t>
      </w:r>
      <w:r w:rsidRPr="002C3C7C">
        <w:rPr>
          <w:sz w:val="22"/>
          <w:szCs w:val="22"/>
          <w:rtl/>
        </w:rPr>
        <w:t xml:space="preserve"> .</w:t>
      </w:r>
    </w:p>
    <w:p w:rsidR="00320910" w:rsidRPr="002C3C7C" w:rsidRDefault="00320910" w:rsidP="00E6632C">
      <w:pPr>
        <w:pStyle w:val="FootnoteText"/>
        <w:bidi w:val="0"/>
        <w:rPr>
          <w:sz w:val="22"/>
          <w:szCs w:val="22"/>
          <w:lang w:val="it-IT"/>
        </w:rPr>
      </w:pPr>
      <w:r w:rsidRPr="002C3C7C">
        <w:rPr>
          <w:sz w:val="22"/>
          <w:szCs w:val="22"/>
          <w:lang w:val="it-IT"/>
        </w:rPr>
        <w:t xml:space="preserve">Ha citato ciò Al-Naūaūī in </w:t>
      </w:r>
      <w:r w:rsidRPr="002C3C7C">
        <w:rPr>
          <w:i/>
          <w:iCs/>
          <w:sz w:val="22"/>
          <w:szCs w:val="22"/>
          <w:lang w:val="it-IT"/>
        </w:rPr>
        <w:t>Al-a</w:t>
      </w:r>
      <w:r w:rsidRPr="002C3C7C">
        <w:rPr>
          <w:i/>
          <w:iCs/>
          <w:sz w:val="22"/>
          <w:szCs w:val="22"/>
          <w:u w:val="single"/>
          <w:lang w:val="it-IT"/>
        </w:rPr>
        <w:t>dh</w:t>
      </w:r>
      <w:r w:rsidRPr="002C3C7C">
        <w:rPr>
          <w:i/>
          <w:iCs/>
          <w:sz w:val="22"/>
          <w:szCs w:val="22"/>
          <w:lang w:val="it-IT"/>
        </w:rPr>
        <w:t>kār</w:t>
      </w:r>
      <w:r w:rsidRPr="002C3C7C">
        <w:rPr>
          <w:sz w:val="22"/>
          <w:szCs w:val="22"/>
          <w:lang w:val="it-IT"/>
        </w:rPr>
        <w:t xml:space="preserve"> (pag. 349).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Al-A</w:t>
      </w:r>
      <w:r w:rsidRPr="002C3C7C">
        <w:rPr>
          <w:i/>
          <w:iCs/>
          <w:sz w:val="22"/>
          <w:szCs w:val="22"/>
          <w:u w:val="single"/>
          <w:lang w:val="it-IT"/>
        </w:rPr>
        <w:t>dh</w:t>
      </w:r>
      <w:r w:rsidRPr="002C3C7C">
        <w:rPr>
          <w:i/>
          <w:iCs/>
          <w:sz w:val="22"/>
          <w:szCs w:val="22"/>
          <w:lang w:val="it-IT"/>
        </w:rPr>
        <w:t>kār li Al-Naūāūī</w:t>
      </w:r>
      <w:r w:rsidRPr="002C3C7C">
        <w:rPr>
          <w:sz w:val="22"/>
          <w:szCs w:val="22"/>
          <w:lang w:val="it-IT"/>
        </w:rPr>
        <w:t xml:space="preserve"> di Muslim Al-Hilālī (2/713). La catena di trasmissione completa è stata citata in </w:t>
      </w:r>
      <w:r w:rsidRPr="002C3C7C">
        <w:rPr>
          <w:i/>
          <w:iCs/>
          <w:sz w:val="22"/>
          <w:szCs w:val="22"/>
          <w:lang w:val="it-IT"/>
        </w:rPr>
        <w:t>Al-</w:t>
      </w:r>
      <w:r w:rsidRPr="002C3C7C">
        <w:rPr>
          <w:i/>
          <w:iCs/>
          <w:sz w:val="22"/>
          <w:szCs w:val="22"/>
          <w:u w:val="single"/>
          <w:lang w:val="it-IT"/>
        </w:rPr>
        <w:t>Dh</w:t>
      </w:r>
      <w:r w:rsidRPr="002C3C7C">
        <w:rPr>
          <w:i/>
          <w:iCs/>
          <w:sz w:val="22"/>
          <w:szCs w:val="22"/>
          <w:lang w:val="it-IT"/>
        </w:rPr>
        <w:t>ikr ūa al-du°ā’ ūa al-°ilāj bi al-ruqà</w:t>
      </w:r>
      <w:r w:rsidRPr="002C3C7C">
        <w:rPr>
          <w:sz w:val="22"/>
          <w:szCs w:val="22"/>
          <w:lang w:val="it-IT"/>
        </w:rPr>
        <w:t xml:space="preserve"> dello stesso autore di </w:t>
      </w:r>
      <w:r w:rsidRPr="002C3C7C">
        <w:rPr>
          <w:sz w:val="22"/>
          <w:szCs w:val="22"/>
          <w:u w:val="single"/>
          <w:lang w:val="it-IT"/>
        </w:rPr>
        <w:t>H</w:t>
      </w:r>
      <w:r w:rsidRPr="002C3C7C">
        <w:rPr>
          <w:sz w:val="22"/>
          <w:szCs w:val="22"/>
          <w:lang w:val="it-IT"/>
        </w:rPr>
        <w:t>isn al-Muslim (1/416).</w:t>
      </w:r>
    </w:p>
  </w:footnote>
  <w:footnote w:id="356">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4/ 119،برقم 3371،</w:t>
      </w:r>
      <w:r w:rsidRPr="002C3C7C">
        <w:rPr>
          <w:sz w:val="22"/>
          <w:szCs w:val="22"/>
          <w:rtl/>
        </w:rPr>
        <w:t xml:space="preserve"> من حديث ابن عباس </w:t>
      </w:r>
      <w:r w:rsidRPr="002C3C7C">
        <w:rPr>
          <w:rFonts w:ascii="AAAGoldenLotus Stg1_Ver1" w:hAnsi="AAAGoldenLotus Stg1_Ver1" w:cs="DecoType Naskh Swashes" w:hint="cs"/>
          <w:color w:val="008080"/>
          <w:sz w:val="22"/>
          <w:szCs w:val="22"/>
          <w:rtl/>
        </w:rPr>
        <w:t>رَضِيَ اللَّهُ عَنْهُمَا</w:t>
      </w:r>
      <w:r w:rsidRPr="002C3C7C">
        <w:rPr>
          <w:sz w:val="22"/>
          <w:szCs w:val="22"/>
          <w:rtl/>
        </w:rPr>
        <w:t>.</w:t>
      </w:r>
    </w:p>
    <w:p w:rsidR="00320910" w:rsidRPr="002C3C7C" w:rsidRDefault="00320910" w:rsidP="00E6632C">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(4/119 n. 3371), trattoo dal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i/>
          <w:iCs/>
          <w:sz w:val="22"/>
          <w:szCs w:val="22"/>
          <w:lang w:val="it-IT"/>
        </w:rPr>
        <w:t xml:space="preserve"> </w:t>
      </w:r>
      <w:r w:rsidRPr="002C3C7C">
        <w:rPr>
          <w:sz w:val="22"/>
          <w:szCs w:val="22"/>
          <w:lang w:val="it-IT"/>
        </w:rPr>
        <w:t>di Ibn °Abbās, che Allāh possa essere compiaciuto del padre e del figlio.</w:t>
      </w:r>
    </w:p>
  </w:footnote>
  <w:footnote w:id="35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10/ 118، برقم3616</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Al-°Asqalānī (10/118 n. 3616).</w:t>
      </w:r>
    </w:p>
  </w:footnote>
  <w:footnote w:id="358">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((ما من عبد مسلم يعود مريضاً لم يحضر أجله فيقول سبع مرات...)) الحديث.. إلا</w:t>
      </w:r>
      <w:r w:rsidRPr="002C3C7C">
        <w:rPr>
          <w:rFonts w:hint="cs"/>
          <w:sz w:val="22"/>
          <w:szCs w:val="22"/>
          <w:rtl/>
        </w:rPr>
        <w:t>َّ</w:t>
      </w:r>
      <w:r w:rsidRPr="002C3C7C">
        <w:rPr>
          <w:sz w:val="22"/>
          <w:szCs w:val="22"/>
          <w:rtl/>
        </w:rPr>
        <w:t xml:space="preserve"> عوفي. أخرجه الترمذي</w:t>
      </w:r>
      <w:r w:rsidRPr="002C3C7C">
        <w:rPr>
          <w:rFonts w:hint="cs"/>
          <w:sz w:val="22"/>
          <w:szCs w:val="22"/>
          <w:rtl/>
        </w:rPr>
        <w:t>،  برقم 2083،</w:t>
      </w:r>
      <w:r w:rsidRPr="002C3C7C">
        <w:rPr>
          <w:sz w:val="22"/>
          <w:szCs w:val="22"/>
          <w:rtl/>
        </w:rPr>
        <w:t xml:space="preserve"> وأبو داود</w:t>
      </w:r>
      <w:r w:rsidRPr="002C3C7C">
        <w:rPr>
          <w:rFonts w:hint="cs"/>
          <w:sz w:val="22"/>
          <w:szCs w:val="22"/>
          <w:rtl/>
        </w:rPr>
        <w:t>، برقم 3106،</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2/210</w:t>
      </w:r>
      <w:r w:rsidRPr="002C3C7C">
        <w:rPr>
          <w:rFonts w:hint="cs"/>
          <w:sz w:val="22"/>
          <w:szCs w:val="22"/>
          <w:rtl/>
        </w:rPr>
        <w:t>،</w:t>
      </w:r>
      <w:r w:rsidRPr="002C3C7C">
        <w:rPr>
          <w:sz w:val="22"/>
          <w:szCs w:val="22"/>
          <w:rtl/>
        </w:rPr>
        <w:t xml:space="preserve"> وصحيح الجامع</w:t>
      </w:r>
      <w:r w:rsidRPr="002C3C7C">
        <w:rPr>
          <w:rFonts w:hint="cs"/>
          <w:sz w:val="22"/>
          <w:szCs w:val="22"/>
          <w:rtl/>
        </w:rPr>
        <w:t>،</w:t>
      </w:r>
      <w:r w:rsidRPr="002C3C7C">
        <w:rPr>
          <w:sz w:val="22"/>
          <w:szCs w:val="22"/>
          <w:rtl/>
        </w:rPr>
        <w:t xml:space="preserve"> 5/180 .</w:t>
      </w:r>
    </w:p>
  </w:footnote>
  <w:footnote w:id="359">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Un altra invocazione (</w:t>
      </w:r>
      <w:r w:rsidRPr="002C3C7C">
        <w:rPr>
          <w:i/>
          <w:iCs/>
          <w:sz w:val="22"/>
          <w:szCs w:val="22"/>
          <w:lang w:val="it-IT"/>
        </w:rPr>
        <w:t>du°a’</w:t>
      </w:r>
      <w:r w:rsidRPr="002C3C7C">
        <w:rPr>
          <w:sz w:val="22"/>
          <w:szCs w:val="22"/>
          <w:lang w:val="it-IT"/>
        </w:rPr>
        <w:t>) che si potrebbe dire è quella riportata da Al-Bu</w:t>
      </w:r>
      <w:r w:rsidRPr="002C3C7C">
        <w:rPr>
          <w:sz w:val="22"/>
          <w:szCs w:val="22"/>
          <w:u w:val="single"/>
          <w:lang w:val="it-IT"/>
        </w:rPr>
        <w:t>kh</w:t>
      </w:r>
      <w:r w:rsidRPr="002C3C7C">
        <w:rPr>
          <w:sz w:val="22"/>
          <w:szCs w:val="22"/>
          <w:lang w:val="it-IT"/>
        </w:rPr>
        <w:t xml:space="preserve">ārī e da Muslim dal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di °A’i</w:t>
      </w:r>
      <w:r w:rsidRPr="002C3C7C">
        <w:rPr>
          <w:sz w:val="22"/>
          <w:szCs w:val="22"/>
          <w:u w:val="single"/>
          <w:lang w:val="it-IT"/>
        </w:rPr>
        <w:t>sh</w:t>
      </w:r>
      <w:r w:rsidRPr="002C3C7C">
        <w:rPr>
          <w:sz w:val="22"/>
          <w:szCs w:val="22"/>
          <w:lang w:val="it-IT"/>
        </w:rPr>
        <w:t>aħ (che Allah sia soddisfatto di lei), che disse che quando il Profeta (la preghiera di Allāh e il Suo saluto siano su di lui) visitò un membro della sua famiglia che era malato, disse:</w:t>
      </w:r>
    </w:p>
    <w:p w:rsidR="00320910" w:rsidRPr="002C3C7C" w:rsidRDefault="00320910" w:rsidP="00E6632C">
      <w:pPr>
        <w:pStyle w:val="FootnoteText"/>
        <w:rPr>
          <w:sz w:val="22"/>
          <w:szCs w:val="22"/>
        </w:rPr>
      </w:pPr>
      <w:r w:rsidRPr="002C3C7C">
        <w:rPr>
          <w:sz w:val="22"/>
          <w:szCs w:val="22"/>
          <w:rtl/>
        </w:rPr>
        <w:t>اللهم رب الناس أذهب البأس واشف أنت الشافي لا شفاء إلا</w:t>
      </w:r>
      <w:r w:rsidRPr="002C3C7C">
        <w:rPr>
          <w:sz w:val="22"/>
          <w:szCs w:val="22"/>
        </w:rPr>
        <w:t xml:space="preserve"> </w:t>
      </w:r>
      <w:r w:rsidRPr="002C3C7C">
        <w:rPr>
          <w:sz w:val="22"/>
          <w:szCs w:val="22"/>
          <w:rtl/>
        </w:rPr>
        <w:t>شفاؤك شفاء لا يغادر سقما</w:t>
      </w:r>
      <w:r w:rsidRPr="002C3C7C">
        <w:rPr>
          <w:sz w:val="22"/>
          <w:szCs w:val="22"/>
        </w:rPr>
        <w:t>.</w:t>
      </w:r>
    </w:p>
    <w:p w:rsidR="00320910" w:rsidRPr="002C3C7C" w:rsidRDefault="00320910" w:rsidP="00E6632C">
      <w:pPr>
        <w:pStyle w:val="FootnoteText"/>
        <w:bidi w:val="0"/>
        <w:rPr>
          <w:sz w:val="22"/>
          <w:szCs w:val="22"/>
          <w:lang w:val="it-IT"/>
        </w:rPr>
      </w:pPr>
      <w:r w:rsidRPr="002C3C7C">
        <w:rPr>
          <w:sz w:val="22"/>
          <w:szCs w:val="22"/>
          <w:lang w:val="it-IT"/>
        </w:rPr>
        <w:t>O Allāh, Signore dell'umanità, fai svanire il disturbo; guariscilo, ché Tu sei il Guaritore. Non esiste una guarigione se non la Tua guarigione, una guarigione che non lascia [con sè] malattia.</w:t>
      </w:r>
    </w:p>
  </w:footnote>
  <w:footnote w:id="360">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رواه الترمذي</w:t>
      </w:r>
      <w:r w:rsidRPr="002C3C7C">
        <w:rPr>
          <w:rFonts w:hint="cs"/>
          <w:sz w:val="22"/>
          <w:szCs w:val="22"/>
          <w:rtl/>
        </w:rPr>
        <w:t>، برقم 969،</w:t>
      </w:r>
      <w:r w:rsidRPr="002C3C7C">
        <w:rPr>
          <w:sz w:val="22"/>
          <w:szCs w:val="22"/>
          <w:rtl/>
        </w:rPr>
        <w:t xml:space="preserve"> وابن ماجه</w:t>
      </w:r>
      <w:r w:rsidRPr="002C3C7C">
        <w:rPr>
          <w:rFonts w:hint="cs"/>
          <w:sz w:val="22"/>
          <w:szCs w:val="22"/>
          <w:rtl/>
        </w:rPr>
        <w:t>، برقم 1442،</w:t>
      </w:r>
      <w:r w:rsidRPr="002C3C7C">
        <w:rPr>
          <w:sz w:val="22"/>
          <w:szCs w:val="22"/>
          <w:rtl/>
        </w:rPr>
        <w:t xml:space="preserve"> وأحمد</w:t>
      </w:r>
      <w:r w:rsidRPr="002C3C7C">
        <w:rPr>
          <w:rFonts w:hint="cs"/>
          <w:sz w:val="22"/>
          <w:szCs w:val="22"/>
          <w:rtl/>
        </w:rPr>
        <w:t>، برقم 975،</w:t>
      </w:r>
      <w:r w:rsidRPr="002C3C7C">
        <w:rPr>
          <w:sz w:val="22"/>
          <w:szCs w:val="22"/>
          <w:rtl/>
        </w:rPr>
        <w:t xml:space="preserve"> وانظر</w:t>
      </w:r>
      <w:r w:rsidRPr="002C3C7C">
        <w:rPr>
          <w:rFonts w:hint="cs"/>
          <w:sz w:val="22"/>
          <w:szCs w:val="22"/>
          <w:rtl/>
        </w:rPr>
        <w:t>:</w:t>
      </w:r>
      <w:r w:rsidRPr="002C3C7C">
        <w:rPr>
          <w:sz w:val="22"/>
          <w:szCs w:val="22"/>
          <w:rtl/>
        </w:rPr>
        <w:t xml:space="preserve"> صحيح ابن ماجه</w:t>
      </w:r>
      <w:r w:rsidRPr="002C3C7C">
        <w:rPr>
          <w:rFonts w:hint="cs"/>
          <w:sz w:val="22"/>
          <w:szCs w:val="22"/>
          <w:rtl/>
        </w:rPr>
        <w:t>،</w:t>
      </w:r>
      <w:r w:rsidRPr="002C3C7C">
        <w:rPr>
          <w:sz w:val="22"/>
          <w:szCs w:val="22"/>
          <w:rtl/>
        </w:rPr>
        <w:t xml:space="preserve"> 1/244 وصحيح الترمذي</w:t>
      </w:r>
      <w:r w:rsidRPr="002C3C7C">
        <w:rPr>
          <w:rFonts w:hint="cs"/>
          <w:sz w:val="22"/>
          <w:szCs w:val="22"/>
          <w:rtl/>
        </w:rPr>
        <w:t>،</w:t>
      </w:r>
      <w:r w:rsidRPr="002C3C7C">
        <w:rPr>
          <w:sz w:val="22"/>
          <w:szCs w:val="22"/>
          <w:rtl/>
        </w:rPr>
        <w:t xml:space="preserve"> 1/286</w:t>
      </w:r>
      <w:r w:rsidRPr="002C3C7C">
        <w:rPr>
          <w:rFonts w:hint="cs"/>
          <w:sz w:val="22"/>
          <w:szCs w:val="22"/>
          <w:rtl/>
        </w:rPr>
        <w:t>،</w:t>
      </w:r>
      <w:r w:rsidRPr="002C3C7C">
        <w:rPr>
          <w:sz w:val="22"/>
          <w:szCs w:val="22"/>
          <w:rtl/>
        </w:rPr>
        <w:t xml:space="preserve"> وصححه أيضاً أحمد شاكر.</w:t>
      </w:r>
    </w:p>
  </w:footnote>
  <w:footnote w:id="361">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Disse Ibn °Arabī: Questo per il fatto che il far visita al malato e l’incamminarsi [o lo spostamento] a questo scopo sono una delle cause per entrare in Paradiso. </w:t>
      </w:r>
    </w:p>
  </w:footnote>
  <w:footnote w:id="36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7/ 10، برقم 4435،</w:t>
      </w:r>
      <w:r w:rsidRPr="002C3C7C">
        <w:rPr>
          <w:sz w:val="22"/>
          <w:szCs w:val="22"/>
          <w:rtl/>
        </w:rPr>
        <w:t xml:space="preserve"> ومسلم</w:t>
      </w:r>
      <w:r w:rsidRPr="002C3C7C">
        <w:rPr>
          <w:rFonts w:hint="cs"/>
          <w:sz w:val="22"/>
          <w:szCs w:val="22"/>
          <w:rtl/>
        </w:rPr>
        <w:t>، 4/ 1893، برقم 2444</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Al-Bu</w:t>
      </w:r>
      <w:r w:rsidRPr="002C3C7C">
        <w:rPr>
          <w:sz w:val="22"/>
          <w:szCs w:val="22"/>
          <w:u w:val="single"/>
          <w:lang w:val="it-IT"/>
        </w:rPr>
        <w:t>kh</w:t>
      </w:r>
      <w:r w:rsidRPr="002C3C7C">
        <w:rPr>
          <w:sz w:val="22"/>
          <w:szCs w:val="22"/>
          <w:lang w:val="it-IT"/>
        </w:rPr>
        <w:t>ārī (7/10 n.4435) e Muslim (4/1893 n.2444).</w:t>
      </w:r>
    </w:p>
  </w:footnote>
  <w:footnote w:id="363">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8/ 144، برقم4449،</w:t>
      </w:r>
      <w:r w:rsidRPr="002C3C7C">
        <w:rPr>
          <w:sz w:val="22"/>
          <w:szCs w:val="22"/>
          <w:rtl/>
        </w:rPr>
        <w:t xml:space="preserve"> وفي الحديث</w:t>
      </w:r>
      <w:r w:rsidRPr="002C3C7C">
        <w:rPr>
          <w:rFonts w:hint="cs"/>
          <w:sz w:val="22"/>
          <w:szCs w:val="22"/>
          <w:rtl/>
        </w:rPr>
        <w:t xml:space="preserve"> ذكر</w:t>
      </w:r>
      <w:r w:rsidRPr="002C3C7C">
        <w:rPr>
          <w:sz w:val="22"/>
          <w:szCs w:val="22"/>
          <w:rtl/>
        </w:rPr>
        <w:t xml:space="preserve"> السواك.</w:t>
      </w:r>
    </w:p>
    <w:p w:rsidR="00320910" w:rsidRPr="002C3C7C" w:rsidRDefault="00320910" w:rsidP="00E6632C">
      <w:pPr>
        <w:pStyle w:val="FootnoteText"/>
        <w:bidi w:val="0"/>
        <w:rPr>
          <w:spacing w:val="-6"/>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Al-°Asqalānī (8/144 n. 4449). Nell’</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i/>
          <w:iCs/>
          <w:sz w:val="22"/>
          <w:szCs w:val="22"/>
          <w:lang w:val="it-IT"/>
        </w:rPr>
        <w:t xml:space="preserve"> </w:t>
      </w:r>
      <w:r w:rsidRPr="002C3C7C">
        <w:rPr>
          <w:sz w:val="22"/>
          <w:szCs w:val="22"/>
          <w:lang w:val="it-IT"/>
        </w:rPr>
        <w:t xml:space="preserve">viene citato il </w:t>
      </w:r>
      <w:r w:rsidRPr="002C3C7C">
        <w:rPr>
          <w:i/>
          <w:iCs/>
          <w:sz w:val="22"/>
          <w:szCs w:val="22"/>
          <w:lang w:val="it-IT"/>
        </w:rPr>
        <w:t xml:space="preserve">siūāk </w:t>
      </w:r>
      <w:r w:rsidRPr="002C3C7C">
        <w:rPr>
          <w:sz w:val="22"/>
          <w:szCs w:val="22"/>
          <w:lang w:val="it-IT"/>
        </w:rPr>
        <w:t xml:space="preserve">(spazzolino naturale tratto dalle radici dell’albero del </w:t>
      </w:r>
      <w:r w:rsidRPr="002C3C7C">
        <w:rPr>
          <w:i/>
          <w:iCs/>
          <w:sz w:val="22"/>
          <w:szCs w:val="22"/>
          <w:lang w:val="it-IT"/>
        </w:rPr>
        <w:t>’ārāk</w:t>
      </w:r>
      <w:r w:rsidRPr="002C3C7C">
        <w:rPr>
          <w:sz w:val="22"/>
          <w:szCs w:val="22"/>
          <w:lang w:val="it-IT"/>
        </w:rPr>
        <w:t>).</w:t>
      </w:r>
    </w:p>
  </w:footnote>
  <w:footnote w:id="364">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أخرجه الترمذي</w:t>
      </w:r>
      <w:r w:rsidRPr="002C3C7C">
        <w:rPr>
          <w:rFonts w:hint="cs"/>
          <w:sz w:val="22"/>
          <w:szCs w:val="22"/>
          <w:rtl/>
        </w:rPr>
        <w:t>، برقم 3430،</w:t>
      </w:r>
      <w:r w:rsidRPr="002C3C7C">
        <w:rPr>
          <w:sz w:val="22"/>
          <w:szCs w:val="22"/>
          <w:rtl/>
        </w:rPr>
        <w:t xml:space="preserve"> وابن ماجه</w:t>
      </w:r>
      <w:r w:rsidRPr="002C3C7C">
        <w:rPr>
          <w:rFonts w:hint="cs"/>
          <w:sz w:val="22"/>
          <w:szCs w:val="22"/>
          <w:rtl/>
        </w:rPr>
        <w:t>، برقم 3794،</w:t>
      </w:r>
      <w:r w:rsidRPr="002C3C7C">
        <w:rPr>
          <w:sz w:val="22"/>
          <w:szCs w:val="22"/>
          <w:rtl/>
        </w:rPr>
        <w:t xml:space="preserve"> وصححه الألباني، 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3/152</w:t>
      </w:r>
      <w:r w:rsidRPr="002C3C7C">
        <w:rPr>
          <w:rFonts w:hint="cs"/>
          <w:sz w:val="22"/>
          <w:szCs w:val="22"/>
          <w:rtl/>
        </w:rPr>
        <w:t>،</w:t>
      </w:r>
      <w:r w:rsidRPr="002C3C7C">
        <w:rPr>
          <w:sz w:val="22"/>
          <w:szCs w:val="22"/>
          <w:rtl/>
        </w:rPr>
        <w:t xml:space="preserve"> وصحيح ابن ماجه</w:t>
      </w:r>
      <w:r w:rsidRPr="002C3C7C">
        <w:rPr>
          <w:rFonts w:hint="cs"/>
          <w:sz w:val="22"/>
          <w:szCs w:val="22"/>
          <w:rtl/>
        </w:rPr>
        <w:t>،</w:t>
      </w:r>
      <w:r w:rsidRPr="002C3C7C">
        <w:rPr>
          <w:sz w:val="22"/>
          <w:szCs w:val="22"/>
          <w:rtl/>
        </w:rPr>
        <w:t xml:space="preserve"> 2/317 .</w:t>
      </w:r>
    </w:p>
    <w:p w:rsidR="00320910" w:rsidRPr="002C3C7C" w:rsidRDefault="00320910" w:rsidP="00E6632C">
      <w:pPr>
        <w:pStyle w:val="FootnoteText"/>
        <w:bidi w:val="0"/>
        <w:rPr>
          <w:sz w:val="22"/>
          <w:szCs w:val="22"/>
          <w:rtl/>
          <w:lang w:val="it-IT"/>
        </w:rPr>
      </w:pPr>
      <w:r w:rsidRPr="002C3C7C">
        <w:rPr>
          <w:sz w:val="22"/>
          <w:szCs w:val="22"/>
          <w:lang w:val="it-IT"/>
        </w:rPr>
        <w:t>Trasmesso da Al-Ttirmi</w:t>
      </w:r>
      <w:r w:rsidRPr="002C3C7C">
        <w:rPr>
          <w:sz w:val="22"/>
          <w:szCs w:val="22"/>
          <w:u w:val="single"/>
          <w:lang w:val="it-IT"/>
        </w:rPr>
        <w:t>dh</w:t>
      </w:r>
      <w:r w:rsidRPr="002C3C7C">
        <w:rPr>
          <w:sz w:val="22"/>
          <w:szCs w:val="22"/>
          <w:lang w:val="it-IT"/>
        </w:rPr>
        <w:t xml:space="preserve">ī (n. 3430) e Ibn Majah (n. 3794). La sua catena di trasmissione è stata classificata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sz w:val="22"/>
          <w:szCs w:val="22"/>
          <w:lang w:val="it-IT"/>
        </w:rPr>
        <w:t xml:space="preserve">da Al-Albānī: vedere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(3/152) 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Majah</w:t>
      </w:r>
      <w:r w:rsidRPr="002C3C7C">
        <w:rPr>
          <w:sz w:val="22"/>
          <w:szCs w:val="22"/>
          <w:lang w:val="it-IT"/>
        </w:rPr>
        <w:t xml:space="preserve"> (2/317).</w:t>
      </w:r>
    </w:p>
  </w:footnote>
  <w:footnote w:id="365">
    <w:p w:rsidR="00320910" w:rsidRPr="002C3C7C" w:rsidRDefault="00320910" w:rsidP="00E6632C">
      <w:pPr>
        <w:pStyle w:val="FootnoteText"/>
        <w:bidi w:val="0"/>
        <w:rPr>
          <w:i/>
          <w:iCs/>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Coloro che si trovano vicino al moribondo devono aiutarlo suggerendogli di pronunciare la </w:t>
      </w:r>
      <w:r w:rsidRPr="002C3C7C">
        <w:rPr>
          <w:i/>
          <w:iCs/>
          <w:sz w:val="22"/>
          <w:szCs w:val="22"/>
          <w:u w:val="single"/>
          <w:lang w:val="it-IT"/>
        </w:rPr>
        <w:t>sh</w:t>
      </w:r>
      <w:r w:rsidRPr="002C3C7C">
        <w:rPr>
          <w:i/>
          <w:iCs/>
          <w:sz w:val="22"/>
          <w:szCs w:val="22"/>
          <w:lang w:val="it-IT"/>
        </w:rPr>
        <w:t>ahādaħ</w:t>
      </w:r>
      <w:r w:rsidRPr="002C3C7C">
        <w:rPr>
          <w:sz w:val="22"/>
          <w:szCs w:val="22"/>
          <w:lang w:val="it-IT"/>
        </w:rPr>
        <w:t xml:space="preserve"> (testimonianza di fede)</w:t>
      </w:r>
      <w:r w:rsidRPr="002C3C7C">
        <w:rPr>
          <w:i/>
          <w:iCs/>
          <w:sz w:val="22"/>
          <w:szCs w:val="22"/>
          <w:lang w:val="it-IT"/>
        </w:rPr>
        <w:t>.</w:t>
      </w:r>
    </w:p>
  </w:footnote>
  <w:footnote w:id="366">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3/ 190،برقم 3116،</w:t>
      </w:r>
      <w:r w:rsidRPr="002C3C7C">
        <w:rPr>
          <w:sz w:val="22"/>
          <w:szCs w:val="22"/>
          <w:rtl/>
        </w:rPr>
        <w:t xml:space="preserve"> وانظر</w:t>
      </w:r>
      <w:r w:rsidRPr="002C3C7C">
        <w:rPr>
          <w:rFonts w:hint="cs"/>
          <w:sz w:val="22"/>
          <w:szCs w:val="22"/>
          <w:rtl/>
        </w:rPr>
        <w:t>:</w:t>
      </w:r>
      <w:r w:rsidRPr="002C3C7C">
        <w:rPr>
          <w:sz w:val="22"/>
          <w:szCs w:val="22"/>
          <w:rtl/>
        </w:rPr>
        <w:t xml:space="preserve"> صحيح الجامع</w:t>
      </w:r>
      <w:r w:rsidRPr="002C3C7C">
        <w:rPr>
          <w:rFonts w:hint="cs"/>
          <w:sz w:val="22"/>
          <w:szCs w:val="22"/>
          <w:rtl/>
        </w:rPr>
        <w:t>،</w:t>
      </w:r>
      <w:r w:rsidRPr="002C3C7C">
        <w:rPr>
          <w:sz w:val="22"/>
          <w:szCs w:val="22"/>
          <w:rtl/>
        </w:rPr>
        <w:t xml:space="preserve"> 5/432 .</w:t>
      </w:r>
    </w:p>
    <w:p w:rsidR="00320910" w:rsidRPr="002C3C7C" w:rsidRDefault="00320910" w:rsidP="00E6632C">
      <w:pPr>
        <w:pStyle w:val="FootnoteText"/>
        <w:bidi w:val="0"/>
        <w:rPr>
          <w:sz w:val="22"/>
          <w:szCs w:val="22"/>
          <w:rtl/>
          <w:lang w:val="it-IT"/>
        </w:rPr>
      </w:pPr>
      <w:r w:rsidRPr="002C3C7C">
        <w:rPr>
          <w:sz w:val="22"/>
          <w:szCs w:val="22"/>
          <w:lang w:val="it-IT"/>
        </w:rPr>
        <w:t xml:space="preserve">Abū Dāūd (3/190 n.3116). Vedere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Al-Jami°</w:t>
      </w:r>
      <w:r w:rsidRPr="002C3C7C">
        <w:rPr>
          <w:sz w:val="22"/>
          <w:szCs w:val="22"/>
          <w:lang w:val="it-IT"/>
        </w:rPr>
        <w:t xml:space="preserve"> (5/432).</w:t>
      </w:r>
    </w:p>
  </w:footnote>
  <w:footnote w:id="36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2/ 632، برقم 918</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rPr>
        <w:t>Muslim (2/632 n.918).</w:t>
      </w:r>
    </w:p>
  </w:footnote>
  <w:footnote w:id="368">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2/ 634، برقم 920</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Muslim (2/634 n.920).</w:t>
      </w:r>
    </w:p>
  </w:footnote>
  <w:footnote w:id="369">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Un </w:t>
      </w:r>
      <w:r w:rsidRPr="002C3C7C">
        <w:rPr>
          <w:sz w:val="22"/>
          <w:szCs w:val="22"/>
          <w:lang w:val="it-IT"/>
        </w:rPr>
        <w:t xml:space="preserve">successore: uno che succede un altro a causa dell'assenza o della morte di quest'ultimo. Questo è il significato corretto della parola </w:t>
      </w:r>
      <w:r w:rsidRPr="002C3C7C">
        <w:rPr>
          <w:i/>
          <w:iCs/>
          <w:sz w:val="22"/>
          <w:szCs w:val="22"/>
          <w:u w:val="single"/>
          <w:lang w:val="it-IT"/>
        </w:rPr>
        <w:t>kh</w:t>
      </w:r>
      <w:r w:rsidRPr="002C3C7C">
        <w:rPr>
          <w:i/>
          <w:iCs/>
          <w:sz w:val="22"/>
          <w:szCs w:val="22"/>
          <w:lang w:val="it-IT"/>
        </w:rPr>
        <w:t>alīfaħ</w:t>
      </w:r>
      <w:r w:rsidRPr="002C3C7C">
        <w:rPr>
          <w:sz w:val="22"/>
          <w:szCs w:val="22"/>
          <w:lang w:val="it-IT"/>
        </w:rPr>
        <w:t xml:space="preserve">; quindi, non è corretto credere che Adamo sia il </w:t>
      </w:r>
      <w:r w:rsidRPr="002C3C7C">
        <w:rPr>
          <w:i/>
          <w:iCs/>
          <w:sz w:val="22"/>
          <w:szCs w:val="22"/>
          <w:u w:val="single"/>
          <w:lang w:val="it-IT"/>
        </w:rPr>
        <w:t>kh</w:t>
      </w:r>
      <w:r w:rsidRPr="002C3C7C">
        <w:rPr>
          <w:i/>
          <w:iCs/>
          <w:sz w:val="22"/>
          <w:szCs w:val="22"/>
          <w:lang w:val="it-IT"/>
        </w:rPr>
        <w:t>alīfaħ</w:t>
      </w:r>
      <w:r w:rsidRPr="002C3C7C">
        <w:rPr>
          <w:sz w:val="22"/>
          <w:szCs w:val="22"/>
          <w:lang w:val="it-IT"/>
        </w:rPr>
        <w:t xml:space="preserve"> [vicario, come comunemente tradotto] di Allāh sulla terra perché Allāh non è mai assente e non morirà mai. Questa supplica dimostra la corretta comprensione di questo termine e mostra che Allāh ci succede e custodisce chi ci lasciamo alle spalle quando moriamo o siamo assenti [fare riferimento anche alla supplica 198].</w:t>
      </w:r>
    </w:p>
  </w:footnote>
  <w:footnote w:id="370">
    <w:p w:rsidR="00320910" w:rsidRPr="002C3C7C" w:rsidRDefault="00320910" w:rsidP="00E6632C">
      <w:pPr>
        <w:pStyle w:val="FootnoteText"/>
        <w:rPr>
          <w:sz w:val="22"/>
          <w:szCs w:val="22"/>
          <w:lang w:val="it-IT"/>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2/ 663، برقم 963</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Muslim (2/663 n.963).</w:t>
      </w:r>
    </w:p>
  </w:footnote>
  <w:footnote w:id="371">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أبو داود، برقم 3201، والترمذي، برقم 1024، والنسائي، برقم 1985، و</w:t>
      </w:r>
      <w:r w:rsidRPr="002C3C7C">
        <w:rPr>
          <w:sz w:val="22"/>
          <w:szCs w:val="22"/>
          <w:rtl/>
        </w:rPr>
        <w:t>ابن ماجه</w:t>
      </w:r>
      <w:r w:rsidRPr="002C3C7C">
        <w:rPr>
          <w:rFonts w:hint="cs"/>
          <w:sz w:val="22"/>
          <w:szCs w:val="22"/>
          <w:rtl/>
        </w:rPr>
        <w:t>، 1/ 480، برقم1498،</w:t>
      </w:r>
      <w:r w:rsidRPr="002C3C7C">
        <w:rPr>
          <w:sz w:val="22"/>
          <w:szCs w:val="22"/>
          <w:rtl/>
        </w:rPr>
        <w:t xml:space="preserve"> وأحمد</w:t>
      </w:r>
      <w:r w:rsidRPr="002C3C7C">
        <w:rPr>
          <w:rFonts w:hint="cs"/>
          <w:sz w:val="22"/>
          <w:szCs w:val="22"/>
          <w:rtl/>
        </w:rPr>
        <w:t>، 2/ 368، برقم8809،</w:t>
      </w:r>
      <w:r w:rsidRPr="002C3C7C">
        <w:rPr>
          <w:sz w:val="22"/>
          <w:szCs w:val="22"/>
          <w:rtl/>
        </w:rPr>
        <w:t xml:space="preserve"> وانظر</w:t>
      </w:r>
      <w:r w:rsidRPr="002C3C7C">
        <w:rPr>
          <w:rFonts w:hint="cs"/>
          <w:sz w:val="22"/>
          <w:szCs w:val="22"/>
          <w:rtl/>
        </w:rPr>
        <w:t>:</w:t>
      </w:r>
      <w:r w:rsidRPr="002C3C7C">
        <w:rPr>
          <w:sz w:val="22"/>
          <w:szCs w:val="22"/>
          <w:rtl/>
        </w:rPr>
        <w:t xml:space="preserve"> صحيح ابن ماجه</w:t>
      </w:r>
      <w:r w:rsidRPr="002C3C7C">
        <w:rPr>
          <w:rFonts w:hint="cs"/>
          <w:sz w:val="22"/>
          <w:szCs w:val="22"/>
          <w:rtl/>
        </w:rPr>
        <w:t>،</w:t>
      </w:r>
      <w:r w:rsidRPr="002C3C7C">
        <w:rPr>
          <w:sz w:val="22"/>
          <w:szCs w:val="22"/>
          <w:rtl/>
        </w:rPr>
        <w:t xml:space="preserve"> 1/251 .</w:t>
      </w:r>
    </w:p>
    <w:p w:rsidR="00320910" w:rsidRPr="002C3C7C" w:rsidRDefault="00320910" w:rsidP="00E6632C">
      <w:pPr>
        <w:pStyle w:val="FootnoteText"/>
        <w:bidi w:val="0"/>
        <w:rPr>
          <w:sz w:val="22"/>
          <w:szCs w:val="22"/>
          <w:rtl/>
        </w:rPr>
      </w:pPr>
      <w:proofErr w:type="spellStart"/>
      <w:r w:rsidRPr="002C3C7C">
        <w:rPr>
          <w:sz w:val="22"/>
          <w:szCs w:val="22"/>
        </w:rPr>
        <w:t>Abū</w:t>
      </w:r>
      <w:proofErr w:type="spellEnd"/>
      <w:r w:rsidRPr="002C3C7C">
        <w:rPr>
          <w:sz w:val="22"/>
          <w:szCs w:val="22"/>
        </w:rPr>
        <w:t xml:space="preserve"> </w:t>
      </w:r>
      <w:proofErr w:type="spellStart"/>
      <w:r w:rsidRPr="002C3C7C">
        <w:rPr>
          <w:sz w:val="22"/>
          <w:szCs w:val="22"/>
        </w:rPr>
        <w:t>Dāūd</w:t>
      </w:r>
      <w:proofErr w:type="spellEnd"/>
      <w:r w:rsidRPr="002C3C7C">
        <w:rPr>
          <w:sz w:val="22"/>
          <w:szCs w:val="22"/>
        </w:rPr>
        <w:t xml:space="preserve"> (n. 3201), Al-</w:t>
      </w:r>
      <w:proofErr w:type="spellStart"/>
      <w:r w:rsidRPr="002C3C7C">
        <w:rPr>
          <w:sz w:val="22"/>
          <w:szCs w:val="22"/>
        </w:rPr>
        <w:t>Ttirmi</w:t>
      </w:r>
      <w:r w:rsidRPr="002C3C7C">
        <w:rPr>
          <w:sz w:val="22"/>
          <w:szCs w:val="22"/>
          <w:u w:val="single"/>
        </w:rPr>
        <w:t>dh</w:t>
      </w:r>
      <w:r w:rsidRPr="002C3C7C">
        <w:rPr>
          <w:sz w:val="22"/>
          <w:szCs w:val="22"/>
        </w:rPr>
        <w:t>ī</w:t>
      </w:r>
      <w:proofErr w:type="spellEnd"/>
      <w:r w:rsidRPr="002C3C7C">
        <w:rPr>
          <w:sz w:val="22"/>
          <w:szCs w:val="22"/>
        </w:rPr>
        <w:t xml:space="preserve"> (n. 1024), Al-</w:t>
      </w:r>
      <w:proofErr w:type="spellStart"/>
      <w:r w:rsidRPr="002C3C7C">
        <w:rPr>
          <w:sz w:val="22"/>
          <w:szCs w:val="22"/>
        </w:rPr>
        <w:t>Nasā’ī</w:t>
      </w:r>
      <w:proofErr w:type="spellEnd"/>
      <w:r w:rsidRPr="002C3C7C">
        <w:rPr>
          <w:sz w:val="22"/>
          <w:szCs w:val="22"/>
        </w:rPr>
        <w:t xml:space="preserve"> (n. 1985), Ibn </w:t>
      </w:r>
      <w:proofErr w:type="spellStart"/>
      <w:r w:rsidRPr="002C3C7C">
        <w:rPr>
          <w:sz w:val="22"/>
          <w:szCs w:val="22"/>
        </w:rPr>
        <w:t>Mājah</w:t>
      </w:r>
      <w:proofErr w:type="spellEnd"/>
      <w:r w:rsidRPr="002C3C7C">
        <w:rPr>
          <w:sz w:val="22"/>
          <w:szCs w:val="22"/>
        </w:rPr>
        <w:t xml:space="preserve"> (480/1 n.1498), A</w:t>
      </w:r>
      <w:r w:rsidRPr="002C3C7C">
        <w:rPr>
          <w:sz w:val="22"/>
          <w:szCs w:val="22"/>
          <w:u w:val="single"/>
        </w:rPr>
        <w:t>h</w:t>
      </w:r>
      <w:r w:rsidRPr="002C3C7C">
        <w:rPr>
          <w:sz w:val="22"/>
          <w:szCs w:val="22"/>
        </w:rPr>
        <w:t xml:space="preserve">mad (2/368 n.8809). </w:t>
      </w:r>
      <w:proofErr w:type="spellStart"/>
      <w:r w:rsidRPr="002C3C7C">
        <w:rPr>
          <w:sz w:val="22"/>
          <w:szCs w:val="22"/>
        </w:rPr>
        <w:t>Vedere</w:t>
      </w:r>
      <w:proofErr w:type="spellEnd"/>
      <w:r w:rsidRPr="002C3C7C">
        <w:rPr>
          <w:sz w:val="22"/>
          <w:szCs w:val="22"/>
        </w:rPr>
        <w:t xml:space="preserve"> </w:t>
      </w:r>
      <w:proofErr w:type="spellStart"/>
      <w:r w:rsidRPr="002C3C7C">
        <w:rPr>
          <w:sz w:val="22"/>
          <w:szCs w:val="22"/>
        </w:rPr>
        <w:t>anche</w:t>
      </w:r>
      <w:proofErr w:type="spellEnd"/>
      <w:r w:rsidRPr="002C3C7C">
        <w:rPr>
          <w:sz w:val="22"/>
          <w:szCs w:val="22"/>
        </w:rPr>
        <w:t xml:space="preserve">: </w:t>
      </w:r>
      <w:proofErr w:type="spellStart"/>
      <w:r w:rsidRPr="002C3C7C">
        <w:rPr>
          <w:i/>
          <w:iCs/>
          <w:sz w:val="22"/>
          <w:szCs w:val="22"/>
          <w:u w:val="single"/>
        </w:rPr>
        <w:t>S</w:t>
      </w:r>
      <w:r w:rsidRPr="002C3C7C">
        <w:rPr>
          <w:i/>
          <w:iCs/>
          <w:sz w:val="22"/>
          <w:szCs w:val="22"/>
        </w:rPr>
        <w:t>a</w:t>
      </w:r>
      <w:r w:rsidRPr="002C3C7C">
        <w:rPr>
          <w:i/>
          <w:iCs/>
          <w:sz w:val="22"/>
          <w:szCs w:val="22"/>
          <w:u w:val="single"/>
        </w:rPr>
        <w:t>h</w:t>
      </w:r>
      <w:r w:rsidRPr="002C3C7C">
        <w:rPr>
          <w:i/>
          <w:iCs/>
          <w:sz w:val="22"/>
          <w:szCs w:val="22"/>
        </w:rPr>
        <w:t>ī</w:t>
      </w:r>
      <w:r w:rsidRPr="002C3C7C">
        <w:rPr>
          <w:i/>
          <w:iCs/>
          <w:sz w:val="22"/>
          <w:szCs w:val="22"/>
          <w:u w:val="single"/>
        </w:rPr>
        <w:t>h</w:t>
      </w:r>
      <w:proofErr w:type="spellEnd"/>
      <w:r w:rsidRPr="002C3C7C">
        <w:rPr>
          <w:i/>
          <w:iCs/>
          <w:sz w:val="22"/>
          <w:szCs w:val="22"/>
        </w:rPr>
        <w:t xml:space="preserve"> Ibn </w:t>
      </w:r>
      <w:proofErr w:type="spellStart"/>
      <w:r w:rsidRPr="002C3C7C">
        <w:rPr>
          <w:i/>
          <w:iCs/>
          <w:sz w:val="22"/>
          <w:szCs w:val="22"/>
        </w:rPr>
        <w:t>Mājah</w:t>
      </w:r>
      <w:proofErr w:type="spellEnd"/>
      <w:r w:rsidRPr="002C3C7C">
        <w:rPr>
          <w:sz w:val="22"/>
          <w:szCs w:val="22"/>
        </w:rPr>
        <w:t xml:space="preserve"> (1/251).</w:t>
      </w:r>
    </w:p>
  </w:footnote>
  <w:footnote w:id="37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أخرجه ابن ماجه،</w:t>
      </w:r>
      <w:r w:rsidRPr="002C3C7C">
        <w:rPr>
          <w:rFonts w:hint="cs"/>
          <w:sz w:val="22"/>
          <w:szCs w:val="22"/>
          <w:rtl/>
        </w:rPr>
        <w:t xml:space="preserve"> برقم 1499،</w:t>
      </w:r>
      <w:r w:rsidRPr="002C3C7C">
        <w:rPr>
          <w:sz w:val="22"/>
          <w:szCs w:val="22"/>
          <w:rtl/>
        </w:rPr>
        <w:t xml:space="preserve"> انظر</w:t>
      </w:r>
      <w:r w:rsidRPr="002C3C7C">
        <w:rPr>
          <w:rFonts w:hint="cs"/>
          <w:sz w:val="22"/>
          <w:szCs w:val="22"/>
          <w:rtl/>
        </w:rPr>
        <w:t>:</w:t>
      </w:r>
      <w:r w:rsidRPr="002C3C7C">
        <w:rPr>
          <w:sz w:val="22"/>
          <w:szCs w:val="22"/>
          <w:rtl/>
        </w:rPr>
        <w:t xml:space="preserve"> صحيح ابن ماجه</w:t>
      </w:r>
      <w:r w:rsidRPr="002C3C7C">
        <w:rPr>
          <w:rFonts w:hint="cs"/>
          <w:sz w:val="22"/>
          <w:szCs w:val="22"/>
          <w:rtl/>
        </w:rPr>
        <w:t>،</w:t>
      </w:r>
      <w:r w:rsidRPr="002C3C7C">
        <w:rPr>
          <w:sz w:val="22"/>
          <w:szCs w:val="22"/>
          <w:rtl/>
        </w:rPr>
        <w:t xml:space="preserve"> 1/251</w:t>
      </w:r>
      <w:r w:rsidRPr="002C3C7C">
        <w:rPr>
          <w:rFonts w:hint="cs"/>
          <w:sz w:val="22"/>
          <w:szCs w:val="22"/>
          <w:rtl/>
        </w:rPr>
        <w:t>،</w:t>
      </w:r>
      <w:r w:rsidRPr="002C3C7C">
        <w:rPr>
          <w:sz w:val="22"/>
          <w:szCs w:val="22"/>
          <w:rtl/>
        </w:rPr>
        <w:t xml:space="preserve"> ورواه أبو داود</w:t>
      </w:r>
      <w:r w:rsidRPr="002C3C7C">
        <w:rPr>
          <w:rFonts w:hint="cs"/>
          <w:sz w:val="22"/>
          <w:szCs w:val="22"/>
          <w:rtl/>
        </w:rPr>
        <w:t>، 3/ 211، برقم 3202</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 xml:space="preserve">Trasmesso da Ibn Mājah (n. 1499), vedere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sz w:val="22"/>
          <w:szCs w:val="22"/>
          <w:lang w:val="it-IT"/>
        </w:rPr>
        <w:t xml:space="preserve"> (1/251). Trasmesso anche da Abū Dāūd (211/3 n.3202).</w:t>
      </w:r>
    </w:p>
  </w:footnote>
  <w:footnote w:id="373">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أخرجه الحاكم وصححه ووافقه الذهبي</w:t>
      </w:r>
      <w:r w:rsidRPr="002C3C7C">
        <w:rPr>
          <w:rFonts w:hint="cs"/>
          <w:sz w:val="22"/>
          <w:szCs w:val="22"/>
          <w:rtl/>
        </w:rPr>
        <w:t>،</w:t>
      </w:r>
      <w:r w:rsidRPr="002C3C7C">
        <w:rPr>
          <w:sz w:val="22"/>
          <w:szCs w:val="22"/>
          <w:rtl/>
        </w:rPr>
        <w:t xml:space="preserve"> 1/359</w:t>
      </w:r>
      <w:r w:rsidRPr="002C3C7C">
        <w:rPr>
          <w:rFonts w:hint="cs"/>
          <w:sz w:val="22"/>
          <w:szCs w:val="22"/>
          <w:rtl/>
        </w:rPr>
        <w:t>،</w:t>
      </w:r>
      <w:r w:rsidRPr="002C3C7C">
        <w:rPr>
          <w:sz w:val="22"/>
          <w:szCs w:val="22"/>
          <w:rtl/>
        </w:rPr>
        <w:t xml:space="preserve"> وانظر</w:t>
      </w:r>
      <w:r w:rsidRPr="002C3C7C">
        <w:rPr>
          <w:rFonts w:hint="cs"/>
          <w:sz w:val="22"/>
          <w:szCs w:val="22"/>
          <w:rtl/>
        </w:rPr>
        <w:t>:</w:t>
      </w:r>
      <w:r w:rsidRPr="002C3C7C">
        <w:rPr>
          <w:sz w:val="22"/>
          <w:szCs w:val="22"/>
          <w:rtl/>
        </w:rPr>
        <w:t xml:space="preserve"> أحكام الجنائز للألباني</w:t>
      </w:r>
      <w:r w:rsidRPr="002C3C7C">
        <w:rPr>
          <w:rFonts w:hint="cs"/>
          <w:sz w:val="22"/>
          <w:szCs w:val="22"/>
          <w:rtl/>
        </w:rPr>
        <w:t>،</w:t>
      </w:r>
      <w:r w:rsidRPr="002C3C7C">
        <w:rPr>
          <w:sz w:val="22"/>
          <w:szCs w:val="22"/>
          <w:rtl/>
        </w:rPr>
        <w:t xml:space="preserve"> ص125 .</w:t>
      </w:r>
    </w:p>
    <w:p w:rsidR="00320910" w:rsidRPr="002C3C7C" w:rsidRDefault="00320910" w:rsidP="00E6632C">
      <w:pPr>
        <w:pStyle w:val="FootnoteText"/>
        <w:bidi w:val="0"/>
        <w:rPr>
          <w:sz w:val="22"/>
          <w:szCs w:val="22"/>
          <w:rtl/>
          <w:lang w:val="it-IT"/>
        </w:rPr>
      </w:pPr>
      <w:r w:rsidRPr="002C3C7C">
        <w:rPr>
          <w:sz w:val="22"/>
          <w:szCs w:val="22"/>
          <w:lang w:val="it-IT"/>
        </w:rPr>
        <w:t>Trasmesso da Al-</w:t>
      </w:r>
      <w:r w:rsidRPr="002C3C7C">
        <w:rPr>
          <w:sz w:val="22"/>
          <w:szCs w:val="22"/>
          <w:u w:val="single"/>
          <w:lang w:val="it-IT"/>
        </w:rPr>
        <w:t>H</w:t>
      </w:r>
      <w:r w:rsidRPr="002C3C7C">
        <w:rPr>
          <w:sz w:val="22"/>
          <w:szCs w:val="22"/>
          <w:lang w:val="it-IT"/>
        </w:rPr>
        <w:t xml:space="preserve">ākim, il quale ha classificato la sua catena di trasmissione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la stessa opinione è stata espressa da Al-</w:t>
      </w:r>
      <w:r w:rsidRPr="002C3C7C">
        <w:rPr>
          <w:sz w:val="22"/>
          <w:szCs w:val="22"/>
          <w:u w:val="single"/>
          <w:lang w:val="it-IT"/>
        </w:rPr>
        <w:t>Dh</w:t>
      </w:r>
      <w:r w:rsidRPr="002C3C7C">
        <w:rPr>
          <w:sz w:val="22"/>
          <w:szCs w:val="22"/>
          <w:lang w:val="it-IT"/>
        </w:rPr>
        <w:t xml:space="preserve">ahabī (1/359). Vedere anche: </w:t>
      </w:r>
      <w:r w:rsidRPr="002C3C7C">
        <w:rPr>
          <w:i/>
          <w:iCs/>
          <w:sz w:val="22"/>
          <w:szCs w:val="22"/>
          <w:lang w:val="it-IT"/>
        </w:rPr>
        <w:t>‘A</w:t>
      </w:r>
      <w:r w:rsidRPr="002C3C7C">
        <w:rPr>
          <w:i/>
          <w:iCs/>
          <w:sz w:val="22"/>
          <w:szCs w:val="22"/>
          <w:u w:val="single"/>
          <w:lang w:val="it-IT"/>
        </w:rPr>
        <w:t>h</w:t>
      </w:r>
      <w:r w:rsidRPr="002C3C7C">
        <w:rPr>
          <w:i/>
          <w:iCs/>
          <w:sz w:val="22"/>
          <w:szCs w:val="22"/>
          <w:lang w:val="it-IT"/>
        </w:rPr>
        <w:t xml:space="preserve">kām Al-Janā’iz </w:t>
      </w:r>
      <w:r w:rsidRPr="002C3C7C">
        <w:rPr>
          <w:sz w:val="22"/>
          <w:szCs w:val="22"/>
          <w:lang w:val="it-IT"/>
        </w:rPr>
        <w:t>(</w:t>
      </w:r>
      <w:r w:rsidRPr="002C3C7C">
        <w:rPr>
          <w:rFonts w:hint="cs"/>
          <w:sz w:val="22"/>
          <w:szCs w:val="22"/>
          <w:rtl/>
        </w:rPr>
        <w:t>أحكام الجنائز</w:t>
      </w:r>
      <w:r w:rsidRPr="002C3C7C">
        <w:rPr>
          <w:sz w:val="22"/>
          <w:szCs w:val="22"/>
          <w:lang w:val="it-IT"/>
        </w:rPr>
        <w:t>) di Al-Albānī.</w:t>
      </w:r>
    </w:p>
  </w:footnote>
  <w:footnote w:id="374">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Questa </w:t>
      </w:r>
      <w:r w:rsidRPr="002C3C7C">
        <w:rPr>
          <w:sz w:val="22"/>
          <w:szCs w:val="22"/>
          <w:lang w:val="it-IT"/>
        </w:rPr>
        <w:t>supplica viene fatta quando il defunto è un neonato o bambino [che non ha raggiunto l'età della pubertà].</w:t>
      </w:r>
    </w:p>
  </w:footnote>
  <w:footnote w:id="375">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((قال سعيد بن المسيب</w:t>
      </w:r>
      <w:r w:rsidRPr="002C3C7C">
        <w:rPr>
          <w:rFonts w:hint="cs"/>
          <w:sz w:val="22"/>
          <w:szCs w:val="22"/>
          <w:rtl/>
        </w:rPr>
        <w:t>:</w:t>
      </w:r>
      <w:r w:rsidRPr="002C3C7C">
        <w:rPr>
          <w:sz w:val="22"/>
          <w:szCs w:val="22"/>
          <w:rtl/>
        </w:rPr>
        <w:t xml:space="preserve"> صل</w:t>
      </w:r>
      <w:r w:rsidRPr="002C3C7C">
        <w:rPr>
          <w:rFonts w:hint="cs"/>
          <w:sz w:val="22"/>
          <w:szCs w:val="22"/>
          <w:rtl/>
        </w:rPr>
        <w:t>ّ</w:t>
      </w:r>
      <w:r w:rsidRPr="002C3C7C">
        <w:rPr>
          <w:sz w:val="22"/>
          <w:szCs w:val="22"/>
          <w:rtl/>
        </w:rPr>
        <w:t>يتُ وراء أبي هريرة على صبيٍّ لم يعمل خطيئة قَطُّ</w:t>
      </w:r>
      <w:r w:rsidRPr="002C3C7C">
        <w:rPr>
          <w:rFonts w:hint="cs"/>
          <w:sz w:val="22"/>
          <w:szCs w:val="22"/>
          <w:rtl/>
        </w:rPr>
        <w:t>،</w:t>
      </w:r>
      <w:r w:rsidRPr="002C3C7C">
        <w:rPr>
          <w:sz w:val="22"/>
          <w:szCs w:val="22"/>
          <w:rtl/>
        </w:rPr>
        <w:t xml:space="preserve"> فسمعته يقول..)) الحديث. أخرجه مالك في الموطأ</w:t>
      </w:r>
      <w:r w:rsidRPr="002C3C7C">
        <w:rPr>
          <w:rFonts w:hint="cs"/>
          <w:sz w:val="22"/>
          <w:szCs w:val="22"/>
          <w:rtl/>
        </w:rPr>
        <w:t>،</w:t>
      </w:r>
      <w:r w:rsidRPr="002C3C7C">
        <w:rPr>
          <w:sz w:val="22"/>
          <w:szCs w:val="22"/>
          <w:rtl/>
        </w:rPr>
        <w:t xml:space="preserve"> 1/288</w:t>
      </w:r>
      <w:r w:rsidRPr="002C3C7C">
        <w:rPr>
          <w:rFonts w:hint="cs"/>
          <w:sz w:val="22"/>
          <w:szCs w:val="22"/>
          <w:rtl/>
        </w:rPr>
        <w:t>،</w:t>
      </w:r>
      <w:r w:rsidRPr="002C3C7C">
        <w:rPr>
          <w:sz w:val="22"/>
          <w:szCs w:val="22"/>
          <w:rtl/>
        </w:rPr>
        <w:t xml:space="preserve"> وابن أبي شيب</w:t>
      </w:r>
      <w:r w:rsidRPr="002C3C7C">
        <w:rPr>
          <w:rFonts w:hint="cs"/>
          <w:sz w:val="22"/>
          <w:szCs w:val="22"/>
          <w:rtl/>
        </w:rPr>
        <w:t>ة</w:t>
      </w:r>
      <w:r w:rsidRPr="002C3C7C">
        <w:rPr>
          <w:sz w:val="22"/>
          <w:szCs w:val="22"/>
          <w:rtl/>
        </w:rPr>
        <w:t xml:space="preserve"> في المصنف</w:t>
      </w:r>
      <w:r w:rsidRPr="002C3C7C">
        <w:rPr>
          <w:rFonts w:hint="cs"/>
          <w:sz w:val="22"/>
          <w:szCs w:val="22"/>
          <w:rtl/>
        </w:rPr>
        <w:t>،</w:t>
      </w:r>
      <w:r w:rsidRPr="002C3C7C">
        <w:rPr>
          <w:sz w:val="22"/>
          <w:szCs w:val="22"/>
          <w:rtl/>
        </w:rPr>
        <w:t xml:space="preserve"> 3/217</w:t>
      </w:r>
      <w:r w:rsidRPr="002C3C7C">
        <w:rPr>
          <w:rFonts w:hint="cs"/>
          <w:sz w:val="22"/>
          <w:szCs w:val="22"/>
          <w:rtl/>
        </w:rPr>
        <w:t>،</w:t>
      </w:r>
      <w:r w:rsidRPr="002C3C7C">
        <w:rPr>
          <w:sz w:val="22"/>
          <w:szCs w:val="22"/>
          <w:rtl/>
        </w:rPr>
        <w:t xml:space="preserve"> والبيهقي</w:t>
      </w:r>
      <w:r w:rsidRPr="002C3C7C">
        <w:rPr>
          <w:rFonts w:hint="cs"/>
          <w:sz w:val="22"/>
          <w:szCs w:val="22"/>
          <w:rtl/>
        </w:rPr>
        <w:t>،</w:t>
      </w:r>
      <w:r w:rsidRPr="002C3C7C">
        <w:rPr>
          <w:sz w:val="22"/>
          <w:szCs w:val="22"/>
          <w:rtl/>
        </w:rPr>
        <w:t xml:space="preserve"> 4/9، وصحح إسناده شعيب الأرناؤوط في تحقيقه لشرح السنة للبغوي</w:t>
      </w:r>
      <w:r w:rsidRPr="002C3C7C">
        <w:rPr>
          <w:rFonts w:hint="cs"/>
          <w:sz w:val="22"/>
          <w:szCs w:val="22"/>
          <w:rtl/>
        </w:rPr>
        <w:t>،</w:t>
      </w:r>
      <w:r w:rsidRPr="002C3C7C">
        <w:rPr>
          <w:sz w:val="22"/>
          <w:szCs w:val="22"/>
          <w:rtl/>
        </w:rPr>
        <w:t xml:space="preserve"> 5/357 .</w:t>
      </w:r>
    </w:p>
    <w:p w:rsidR="00320910" w:rsidRPr="002C3C7C" w:rsidRDefault="00320910" w:rsidP="00E6632C">
      <w:pPr>
        <w:pStyle w:val="FootnoteText"/>
        <w:bidi w:val="0"/>
        <w:rPr>
          <w:sz w:val="22"/>
          <w:szCs w:val="22"/>
          <w:rtl/>
        </w:rPr>
      </w:pPr>
      <w:r w:rsidRPr="002C3C7C">
        <w:rPr>
          <w:sz w:val="22"/>
          <w:szCs w:val="22"/>
          <w:lang w:val="it-IT"/>
        </w:rPr>
        <w:t xml:space="preserve">Sa°īd Bin Al-Musaīīb narrò di aver seguito la </w:t>
      </w:r>
      <w:r w:rsidRPr="002C3C7C">
        <w:rPr>
          <w:i/>
          <w:iCs/>
          <w:sz w:val="22"/>
          <w:szCs w:val="22"/>
          <w:u w:val="single"/>
          <w:lang w:val="it-IT"/>
        </w:rPr>
        <w:t>s</w:t>
      </w:r>
      <w:r w:rsidRPr="002C3C7C">
        <w:rPr>
          <w:i/>
          <w:iCs/>
          <w:sz w:val="22"/>
          <w:szCs w:val="22"/>
          <w:lang w:val="it-IT"/>
        </w:rPr>
        <w:t>alāħ</w:t>
      </w:r>
      <w:r w:rsidRPr="002C3C7C">
        <w:rPr>
          <w:sz w:val="22"/>
          <w:szCs w:val="22"/>
          <w:lang w:val="it-IT"/>
        </w:rPr>
        <w:t xml:space="preserve"> guidata da Abī Huraīraħ per un bimbo che non aveva commesso alcun peccato e di averlo sentito dire ... [tale invocazione su citata], come citato nel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trasmesso da Mālik in </w:t>
      </w:r>
      <w:r w:rsidRPr="002C3C7C">
        <w:rPr>
          <w:i/>
          <w:iCs/>
          <w:sz w:val="22"/>
          <w:szCs w:val="22"/>
          <w:lang w:val="it-IT"/>
        </w:rPr>
        <w:t>Al-Muūa</w:t>
      </w:r>
      <w:r w:rsidRPr="002C3C7C">
        <w:rPr>
          <w:i/>
          <w:iCs/>
          <w:sz w:val="22"/>
          <w:szCs w:val="22"/>
          <w:u w:val="single"/>
          <w:lang w:val="it-IT"/>
        </w:rPr>
        <w:t>tt</w:t>
      </w:r>
      <w:r w:rsidRPr="002C3C7C">
        <w:rPr>
          <w:i/>
          <w:iCs/>
          <w:sz w:val="22"/>
          <w:szCs w:val="22"/>
          <w:lang w:val="it-IT"/>
        </w:rPr>
        <w:t xml:space="preserve">a’ </w:t>
      </w:r>
      <w:r w:rsidRPr="002C3C7C">
        <w:rPr>
          <w:sz w:val="22"/>
          <w:szCs w:val="22"/>
          <w:lang w:val="it-IT"/>
        </w:rPr>
        <w:t xml:space="preserve">(1/288), da Ibn Abī </w:t>
      </w:r>
      <w:r w:rsidRPr="002C3C7C">
        <w:rPr>
          <w:sz w:val="22"/>
          <w:szCs w:val="22"/>
          <w:u w:val="single"/>
          <w:lang w:val="it-IT"/>
        </w:rPr>
        <w:t>Sh</w:t>
      </w:r>
      <w:r w:rsidRPr="002C3C7C">
        <w:rPr>
          <w:sz w:val="22"/>
          <w:szCs w:val="22"/>
          <w:lang w:val="it-IT"/>
        </w:rPr>
        <w:t xml:space="preserve">aībaħ in </w:t>
      </w:r>
      <w:r w:rsidRPr="002C3C7C">
        <w:rPr>
          <w:i/>
          <w:iCs/>
          <w:sz w:val="22"/>
          <w:szCs w:val="22"/>
          <w:lang w:val="it-IT"/>
        </w:rPr>
        <w:t>Al-Mu</w:t>
      </w:r>
      <w:r w:rsidRPr="002C3C7C">
        <w:rPr>
          <w:i/>
          <w:iCs/>
          <w:sz w:val="22"/>
          <w:szCs w:val="22"/>
          <w:u w:val="single"/>
          <w:lang w:val="it-IT"/>
        </w:rPr>
        <w:t>s</w:t>
      </w:r>
      <w:r w:rsidRPr="002C3C7C">
        <w:rPr>
          <w:i/>
          <w:iCs/>
          <w:sz w:val="22"/>
          <w:szCs w:val="22"/>
          <w:lang w:val="it-IT"/>
        </w:rPr>
        <w:t>annaf</w:t>
      </w:r>
      <w:r w:rsidRPr="002C3C7C">
        <w:rPr>
          <w:sz w:val="22"/>
          <w:szCs w:val="22"/>
          <w:lang w:val="it-IT"/>
        </w:rPr>
        <w:t xml:space="preserve"> (3/217) e da Al-Baīhaqī (4/9). </w:t>
      </w:r>
      <w:r w:rsidRPr="002C3C7C">
        <w:rPr>
          <w:sz w:val="22"/>
          <w:szCs w:val="22"/>
          <w:u w:val="single"/>
          <w:lang w:val="it-IT"/>
        </w:rPr>
        <w:t>Sh</w:t>
      </w:r>
      <w:r w:rsidRPr="002C3C7C">
        <w:rPr>
          <w:sz w:val="22"/>
          <w:szCs w:val="22"/>
          <w:lang w:val="it-IT"/>
        </w:rPr>
        <w:t>u°aīb Al-‘Arnā’ū</w:t>
      </w:r>
      <w:r w:rsidRPr="002C3C7C">
        <w:rPr>
          <w:sz w:val="22"/>
          <w:szCs w:val="22"/>
          <w:u w:val="single"/>
          <w:lang w:val="it-IT"/>
        </w:rPr>
        <w:t>t</w:t>
      </w:r>
      <w:r w:rsidRPr="002C3C7C">
        <w:rPr>
          <w:sz w:val="22"/>
          <w:szCs w:val="22"/>
          <w:lang w:val="it-IT"/>
        </w:rPr>
        <w:t xml:space="preserve"> ha classificato la sua catena trasmissione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nella sua revisione a </w:t>
      </w:r>
      <w:r w:rsidRPr="002C3C7C">
        <w:rPr>
          <w:i/>
          <w:iCs/>
          <w:sz w:val="22"/>
          <w:szCs w:val="22"/>
          <w:u w:val="single"/>
          <w:lang w:val="it-IT"/>
        </w:rPr>
        <w:t>Sh</w:t>
      </w:r>
      <w:r w:rsidRPr="002C3C7C">
        <w:rPr>
          <w:i/>
          <w:iCs/>
          <w:sz w:val="22"/>
          <w:szCs w:val="22"/>
          <w:lang w:val="it-IT"/>
        </w:rPr>
        <w:t>ar</w:t>
      </w:r>
      <w:r w:rsidRPr="002C3C7C">
        <w:rPr>
          <w:i/>
          <w:iCs/>
          <w:sz w:val="22"/>
          <w:szCs w:val="22"/>
          <w:u w:val="single"/>
          <w:lang w:val="it-IT"/>
        </w:rPr>
        <w:t>h</w:t>
      </w:r>
      <w:r w:rsidRPr="002C3C7C">
        <w:rPr>
          <w:i/>
          <w:iCs/>
          <w:sz w:val="22"/>
          <w:szCs w:val="22"/>
          <w:lang w:val="it-IT"/>
        </w:rPr>
        <w:t xml:space="preserve"> Al-Sunnaħ</w:t>
      </w:r>
      <w:r w:rsidRPr="002C3C7C">
        <w:rPr>
          <w:sz w:val="22"/>
          <w:szCs w:val="22"/>
          <w:lang w:val="it-IT"/>
        </w:rPr>
        <w:t xml:space="preserve"> di Al-Ba</w:t>
      </w:r>
      <w:r w:rsidRPr="002C3C7C">
        <w:rPr>
          <w:sz w:val="22"/>
          <w:szCs w:val="22"/>
          <w:u w:val="single"/>
          <w:lang w:val="it-IT"/>
        </w:rPr>
        <w:t>gh</w:t>
      </w:r>
      <w:r w:rsidRPr="002C3C7C">
        <w:rPr>
          <w:sz w:val="22"/>
          <w:szCs w:val="22"/>
          <w:lang w:val="it-IT"/>
        </w:rPr>
        <w:t>aūī (5/357).</w:t>
      </w:r>
    </w:p>
  </w:footnote>
  <w:footnote w:id="376">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انظر: المغني لابن قدامة</w:t>
      </w:r>
      <w:r w:rsidRPr="002C3C7C">
        <w:rPr>
          <w:rFonts w:hint="cs"/>
          <w:sz w:val="22"/>
          <w:szCs w:val="22"/>
          <w:rtl/>
        </w:rPr>
        <w:t>،</w:t>
      </w:r>
      <w:r w:rsidRPr="002C3C7C">
        <w:rPr>
          <w:sz w:val="22"/>
          <w:szCs w:val="22"/>
          <w:rtl/>
        </w:rPr>
        <w:t xml:space="preserve"> 3/416</w:t>
      </w:r>
      <w:r w:rsidRPr="002C3C7C">
        <w:rPr>
          <w:rFonts w:hint="cs"/>
          <w:sz w:val="22"/>
          <w:szCs w:val="22"/>
          <w:rtl/>
        </w:rPr>
        <w:t>،</w:t>
      </w:r>
      <w:r w:rsidRPr="002C3C7C">
        <w:rPr>
          <w:sz w:val="22"/>
          <w:szCs w:val="22"/>
          <w:rtl/>
        </w:rPr>
        <w:t xml:space="preserve"> والدروس المهمة لعامة الأمة</w:t>
      </w:r>
      <w:r w:rsidRPr="002C3C7C">
        <w:rPr>
          <w:rFonts w:hint="cs"/>
          <w:sz w:val="22"/>
          <w:szCs w:val="22"/>
          <w:rtl/>
        </w:rPr>
        <w:t>،</w:t>
      </w:r>
      <w:r w:rsidRPr="002C3C7C">
        <w:rPr>
          <w:sz w:val="22"/>
          <w:szCs w:val="22"/>
          <w:rtl/>
        </w:rPr>
        <w:t xml:space="preserve"> للشيخ عبد العزيز بن عبد الله بن باز </w:t>
      </w:r>
      <w:r w:rsidRPr="002C3C7C">
        <w:rPr>
          <w:rFonts w:ascii="AAAGoldenLotus Stg1_Ver1" w:hAnsi="AAAGoldenLotus Stg1_Ver1" w:cs="AAAGoldenLotus Stg1_Ver1" w:hint="cs"/>
          <w:color w:val="008080"/>
          <w:sz w:val="22"/>
          <w:szCs w:val="22"/>
          <w:rtl/>
        </w:rPr>
        <w:t>‘</w:t>
      </w:r>
      <w:r w:rsidRPr="002C3C7C">
        <w:rPr>
          <w:rFonts w:hint="cs"/>
          <w:sz w:val="22"/>
          <w:szCs w:val="22"/>
          <w:rtl/>
        </w:rPr>
        <w:t>،</w:t>
      </w:r>
      <w:r w:rsidRPr="002C3C7C">
        <w:rPr>
          <w:sz w:val="22"/>
          <w:szCs w:val="22"/>
          <w:rtl/>
        </w:rPr>
        <w:t xml:space="preserve"> ص15 .</w:t>
      </w:r>
    </w:p>
    <w:p w:rsidR="00320910" w:rsidRPr="002C3C7C" w:rsidRDefault="00320910" w:rsidP="00E6632C">
      <w:pPr>
        <w:pStyle w:val="FootnoteText"/>
        <w:bidi w:val="0"/>
        <w:rPr>
          <w:sz w:val="22"/>
          <w:szCs w:val="22"/>
          <w:rtl/>
          <w:lang w:val="it-IT"/>
        </w:rPr>
      </w:pPr>
      <w:r w:rsidRPr="002C3C7C">
        <w:rPr>
          <w:sz w:val="22"/>
          <w:szCs w:val="22"/>
          <w:lang w:val="it-IT"/>
        </w:rPr>
        <w:t>Vedere: “</w:t>
      </w:r>
      <w:r w:rsidRPr="002C3C7C">
        <w:rPr>
          <w:i/>
          <w:iCs/>
          <w:sz w:val="22"/>
          <w:szCs w:val="22"/>
          <w:lang w:val="it-IT"/>
        </w:rPr>
        <w:t>Al-Mu</w:t>
      </w:r>
      <w:r w:rsidRPr="002C3C7C">
        <w:rPr>
          <w:i/>
          <w:iCs/>
          <w:sz w:val="22"/>
          <w:szCs w:val="22"/>
          <w:u w:val="single"/>
          <w:lang w:val="it-IT"/>
        </w:rPr>
        <w:t>gh</w:t>
      </w:r>
      <w:r w:rsidRPr="002C3C7C">
        <w:rPr>
          <w:i/>
          <w:iCs/>
          <w:sz w:val="22"/>
          <w:szCs w:val="22"/>
          <w:lang w:val="it-IT"/>
        </w:rPr>
        <w:t>anī</w:t>
      </w:r>
      <w:r w:rsidRPr="002C3C7C">
        <w:rPr>
          <w:sz w:val="22"/>
          <w:szCs w:val="22"/>
          <w:lang w:val="it-IT"/>
        </w:rPr>
        <w:t>” di Ibn Qudāmaħ (3/416), “</w:t>
      </w:r>
      <w:r w:rsidRPr="002C3C7C">
        <w:rPr>
          <w:i/>
          <w:iCs/>
          <w:sz w:val="22"/>
          <w:szCs w:val="22"/>
          <w:lang w:val="it-IT"/>
        </w:rPr>
        <w:t>Al-Durūs al-muhimmaħ li°āmmati al-‘ummah”</w:t>
      </w:r>
      <w:r w:rsidRPr="002C3C7C">
        <w:rPr>
          <w:sz w:val="22"/>
          <w:szCs w:val="22"/>
          <w:lang w:val="it-IT"/>
        </w:rPr>
        <w:t xml:space="preserve"> di Al-</w:t>
      </w:r>
      <w:r w:rsidRPr="002C3C7C">
        <w:rPr>
          <w:sz w:val="22"/>
          <w:szCs w:val="22"/>
          <w:u w:val="single"/>
          <w:lang w:val="it-IT"/>
        </w:rPr>
        <w:t>Sh</w:t>
      </w:r>
      <w:r w:rsidRPr="002C3C7C">
        <w:rPr>
          <w:sz w:val="22"/>
          <w:szCs w:val="22"/>
          <w:lang w:val="it-IT"/>
        </w:rPr>
        <w:t>aī</w:t>
      </w:r>
      <w:r w:rsidRPr="002C3C7C">
        <w:rPr>
          <w:sz w:val="22"/>
          <w:szCs w:val="22"/>
          <w:u w:val="single"/>
          <w:lang w:val="it-IT"/>
        </w:rPr>
        <w:t>kh</w:t>
      </w:r>
      <w:r w:rsidRPr="002C3C7C">
        <w:rPr>
          <w:sz w:val="22"/>
          <w:szCs w:val="22"/>
          <w:lang w:val="it-IT"/>
        </w:rPr>
        <w:t xml:space="preserve"> °Abdu Al-°Azīz bin °Abdullāh bin Bāz (pag. 15).</w:t>
      </w:r>
    </w:p>
  </w:footnote>
  <w:footnote w:id="377">
    <w:p w:rsidR="00320910" w:rsidRPr="002C3C7C" w:rsidRDefault="00320910" w:rsidP="00E6632C">
      <w:pPr>
        <w:pStyle w:val="FootnoteText"/>
        <w:bidi w:val="0"/>
        <w:rPr>
          <w:sz w:val="22"/>
          <w:szCs w:val="22"/>
          <w:rtl/>
          <w:lang w:val="it-IT"/>
        </w:rPr>
      </w:pPr>
      <w:r w:rsidRPr="002C3C7C">
        <w:rPr>
          <w:rStyle w:val="FootnoteReference"/>
          <w:sz w:val="22"/>
          <w:szCs w:val="22"/>
        </w:rPr>
        <w:footnoteRef/>
      </w:r>
      <w:r w:rsidRPr="002C3C7C">
        <w:rPr>
          <w:sz w:val="22"/>
          <w:szCs w:val="22"/>
          <w:rtl/>
        </w:rPr>
        <w:t xml:space="preserve"> </w:t>
      </w:r>
      <w:r w:rsidRPr="002C3C7C">
        <w:rPr>
          <w:sz w:val="22"/>
          <w:szCs w:val="22"/>
        </w:rPr>
        <w:t xml:space="preserve">La </w:t>
      </w:r>
      <w:proofErr w:type="spellStart"/>
      <w:r w:rsidRPr="002C3C7C">
        <w:rPr>
          <w:sz w:val="22"/>
          <w:szCs w:val="22"/>
        </w:rPr>
        <w:t>parola</w:t>
      </w:r>
      <w:proofErr w:type="spellEnd"/>
      <w:r w:rsidRPr="002C3C7C">
        <w:rPr>
          <w:sz w:val="22"/>
          <w:szCs w:val="22"/>
        </w:rPr>
        <w:t xml:space="preserve"> </w:t>
      </w:r>
      <w:r w:rsidRPr="002C3C7C">
        <w:rPr>
          <w:rFonts w:hint="cs"/>
          <w:sz w:val="22"/>
          <w:szCs w:val="22"/>
          <w:rtl/>
        </w:rPr>
        <w:t>فرط</w:t>
      </w:r>
      <w:r w:rsidRPr="002C3C7C">
        <w:rPr>
          <w:sz w:val="22"/>
          <w:szCs w:val="22"/>
          <w:lang w:val="it-IT"/>
        </w:rPr>
        <w:t xml:space="preserve"> indica: “colui che precede </w:t>
      </w:r>
      <w:r w:rsidRPr="002C3C7C">
        <w:rPr>
          <w:sz w:val="22"/>
          <w:szCs w:val="22"/>
        </w:rPr>
        <w:t>[</w:t>
      </w:r>
      <w:proofErr w:type="spellStart"/>
      <w:r w:rsidRPr="002C3C7C">
        <w:rPr>
          <w:sz w:val="22"/>
          <w:szCs w:val="22"/>
        </w:rPr>
        <w:t>qualcun</w:t>
      </w:r>
      <w:proofErr w:type="spellEnd"/>
      <w:r w:rsidRPr="002C3C7C">
        <w:rPr>
          <w:sz w:val="22"/>
          <w:szCs w:val="22"/>
        </w:rPr>
        <w:t xml:space="preserve"> </w:t>
      </w:r>
      <w:proofErr w:type="spellStart"/>
      <w:r w:rsidRPr="002C3C7C">
        <w:rPr>
          <w:sz w:val="22"/>
          <w:szCs w:val="22"/>
        </w:rPr>
        <w:t>altro</w:t>
      </w:r>
      <w:proofErr w:type="spellEnd"/>
      <w:r w:rsidRPr="002C3C7C">
        <w:rPr>
          <w:sz w:val="22"/>
          <w:szCs w:val="22"/>
        </w:rPr>
        <w:t xml:space="preserve">]”. </w:t>
      </w:r>
      <w:r w:rsidRPr="002C3C7C">
        <w:rPr>
          <w:sz w:val="22"/>
          <w:szCs w:val="22"/>
          <w:lang w:val="it-IT"/>
        </w:rPr>
        <w:t>Qui si intende: O Allāh fai sì che la pazienza dei genitori per la separazione dal figlio sia una ricompensa aticipata presso di Te”.</w:t>
      </w:r>
    </w:p>
  </w:footnote>
  <w:footnote w:id="37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كان الحسن يقرأ على الطفل بفاتحة الكتاب</w:t>
      </w:r>
      <w:r w:rsidRPr="002C3C7C">
        <w:rPr>
          <w:rFonts w:hint="cs"/>
          <w:sz w:val="22"/>
          <w:szCs w:val="22"/>
          <w:rtl/>
        </w:rPr>
        <w:t>،</w:t>
      </w:r>
      <w:r w:rsidRPr="002C3C7C">
        <w:rPr>
          <w:sz w:val="22"/>
          <w:szCs w:val="22"/>
          <w:rtl/>
        </w:rPr>
        <w:t xml:space="preserve"> ويقول... الحديث. أخرجه البغوي في شرح السنة</w:t>
      </w:r>
      <w:r w:rsidRPr="002C3C7C">
        <w:rPr>
          <w:rFonts w:hint="cs"/>
          <w:sz w:val="22"/>
          <w:szCs w:val="22"/>
          <w:rtl/>
        </w:rPr>
        <w:t>،</w:t>
      </w:r>
      <w:r w:rsidRPr="002C3C7C">
        <w:rPr>
          <w:sz w:val="22"/>
          <w:szCs w:val="22"/>
          <w:rtl/>
        </w:rPr>
        <w:t xml:space="preserve"> 5/357</w:t>
      </w:r>
      <w:r w:rsidRPr="002C3C7C">
        <w:rPr>
          <w:rFonts w:hint="cs"/>
          <w:sz w:val="22"/>
          <w:szCs w:val="22"/>
          <w:rtl/>
        </w:rPr>
        <w:t>،</w:t>
      </w:r>
      <w:r w:rsidRPr="002C3C7C">
        <w:rPr>
          <w:sz w:val="22"/>
          <w:szCs w:val="22"/>
          <w:rtl/>
        </w:rPr>
        <w:t xml:space="preserve"> وعبدالرزاق</w:t>
      </w:r>
      <w:r w:rsidRPr="002C3C7C">
        <w:rPr>
          <w:rFonts w:hint="cs"/>
          <w:sz w:val="22"/>
          <w:szCs w:val="22"/>
          <w:rtl/>
        </w:rPr>
        <w:t>،</w:t>
      </w:r>
      <w:r w:rsidRPr="002C3C7C">
        <w:rPr>
          <w:sz w:val="22"/>
          <w:szCs w:val="22"/>
          <w:rtl/>
        </w:rPr>
        <w:t xml:space="preserve"> برقم 6588، وعلقه البخاري في كتاب الجنائز، 65 باب قراءة فاتحة الكتاب على الجنازة</w:t>
      </w:r>
      <w:r w:rsidRPr="002C3C7C">
        <w:rPr>
          <w:rFonts w:hint="cs"/>
          <w:sz w:val="22"/>
          <w:szCs w:val="22"/>
          <w:rtl/>
        </w:rPr>
        <w:t>، 2/ 113،قبل الحديث رقم 1335</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Al-</w:t>
      </w:r>
      <w:r w:rsidRPr="002C3C7C">
        <w:rPr>
          <w:sz w:val="22"/>
          <w:szCs w:val="22"/>
          <w:u w:val="single"/>
          <w:lang w:val="it-IT"/>
        </w:rPr>
        <w:t>H</w:t>
      </w:r>
      <w:r w:rsidRPr="002C3C7C">
        <w:rPr>
          <w:sz w:val="22"/>
          <w:szCs w:val="22"/>
          <w:lang w:val="it-IT"/>
        </w:rPr>
        <w:t xml:space="preserve">asan era solito leggere </w:t>
      </w:r>
      <w:r w:rsidRPr="002C3C7C">
        <w:rPr>
          <w:i/>
          <w:iCs/>
          <w:sz w:val="22"/>
          <w:szCs w:val="22"/>
          <w:lang w:val="it-IT"/>
        </w:rPr>
        <w:t>Fati</w:t>
      </w:r>
      <w:r w:rsidRPr="002C3C7C">
        <w:rPr>
          <w:i/>
          <w:iCs/>
          <w:sz w:val="22"/>
          <w:szCs w:val="22"/>
          <w:u w:val="single"/>
          <w:lang w:val="it-IT"/>
        </w:rPr>
        <w:t>h</w:t>
      </w:r>
      <w:r w:rsidRPr="002C3C7C">
        <w:rPr>
          <w:i/>
          <w:iCs/>
          <w:sz w:val="22"/>
          <w:szCs w:val="22"/>
          <w:lang w:val="it-IT"/>
        </w:rPr>
        <w:t>aħ Al-Kitāb</w:t>
      </w:r>
      <w:r w:rsidRPr="002C3C7C">
        <w:rPr>
          <w:sz w:val="22"/>
          <w:szCs w:val="22"/>
          <w:lang w:val="it-IT"/>
        </w:rPr>
        <w:t xml:space="preserve"> (la prima </w:t>
      </w:r>
      <w:r w:rsidRPr="002C3C7C">
        <w:rPr>
          <w:i/>
          <w:iCs/>
          <w:sz w:val="22"/>
          <w:szCs w:val="22"/>
          <w:lang w:val="it-IT"/>
        </w:rPr>
        <w:t xml:space="preserve">sūraħ </w:t>
      </w:r>
      <w:r w:rsidRPr="002C3C7C">
        <w:rPr>
          <w:sz w:val="22"/>
          <w:szCs w:val="22"/>
          <w:lang w:val="it-IT"/>
        </w:rPr>
        <w:t>del Qur’ān) [durante la salāħ funebre] per il bambino morto.</w:t>
      </w:r>
    </w:p>
  </w:footnote>
  <w:footnote w:id="37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2/ 80،برقم 1284،</w:t>
      </w:r>
      <w:r w:rsidRPr="002C3C7C">
        <w:rPr>
          <w:sz w:val="22"/>
          <w:szCs w:val="22"/>
          <w:rtl/>
        </w:rPr>
        <w:t xml:space="preserve"> ومسلم</w:t>
      </w:r>
      <w:r w:rsidRPr="002C3C7C">
        <w:rPr>
          <w:rFonts w:hint="cs"/>
          <w:sz w:val="22"/>
          <w:szCs w:val="22"/>
          <w:rtl/>
        </w:rPr>
        <w:t>، 2/ 636، برقم 923</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Al-Bu</w:t>
      </w:r>
      <w:r w:rsidRPr="002C3C7C">
        <w:rPr>
          <w:sz w:val="22"/>
          <w:szCs w:val="22"/>
          <w:u w:val="single"/>
          <w:lang w:val="it-IT"/>
        </w:rPr>
        <w:t>kh</w:t>
      </w:r>
      <w:r w:rsidRPr="002C3C7C">
        <w:rPr>
          <w:sz w:val="22"/>
          <w:szCs w:val="22"/>
          <w:lang w:val="it-IT"/>
        </w:rPr>
        <w:t>ārī (2/80, n.1284) e Musim (2/636, n.923).</w:t>
      </w:r>
    </w:p>
  </w:footnote>
  <w:footnote w:id="380">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الأذكار للنووي</w:t>
      </w:r>
      <w:r w:rsidRPr="002C3C7C">
        <w:rPr>
          <w:rFonts w:hint="cs"/>
          <w:sz w:val="22"/>
          <w:szCs w:val="22"/>
          <w:rtl/>
        </w:rPr>
        <w:t>،</w:t>
      </w:r>
      <w:r w:rsidRPr="002C3C7C">
        <w:rPr>
          <w:sz w:val="22"/>
          <w:szCs w:val="22"/>
          <w:rtl/>
        </w:rPr>
        <w:t xml:space="preserve"> ص126 .</w:t>
      </w:r>
    </w:p>
    <w:p w:rsidR="00320910" w:rsidRPr="002C3C7C" w:rsidRDefault="00320910" w:rsidP="00E6632C">
      <w:pPr>
        <w:pStyle w:val="FootnoteText"/>
        <w:bidi w:val="0"/>
        <w:rPr>
          <w:sz w:val="22"/>
          <w:szCs w:val="22"/>
          <w:rtl/>
          <w:lang w:val="it-IT"/>
        </w:rPr>
      </w:pPr>
      <w:r w:rsidRPr="002C3C7C">
        <w:rPr>
          <w:i/>
          <w:iCs/>
          <w:sz w:val="22"/>
          <w:szCs w:val="22"/>
          <w:lang w:val="it-IT"/>
        </w:rPr>
        <w:t>Al-‘A</w:t>
      </w:r>
      <w:r w:rsidRPr="002C3C7C">
        <w:rPr>
          <w:i/>
          <w:iCs/>
          <w:sz w:val="22"/>
          <w:szCs w:val="22"/>
          <w:u w:val="single"/>
          <w:lang w:val="it-IT"/>
        </w:rPr>
        <w:t>dh</w:t>
      </w:r>
      <w:r w:rsidRPr="002C3C7C">
        <w:rPr>
          <w:i/>
          <w:iCs/>
          <w:sz w:val="22"/>
          <w:szCs w:val="22"/>
          <w:lang w:val="it-IT"/>
        </w:rPr>
        <w:t>kār</w:t>
      </w:r>
      <w:r w:rsidRPr="002C3C7C">
        <w:rPr>
          <w:sz w:val="22"/>
          <w:szCs w:val="22"/>
          <w:lang w:val="it-IT"/>
        </w:rPr>
        <w:t xml:space="preserve"> di Al-Naūaūī, pag. 126.</w:t>
      </w:r>
    </w:p>
  </w:footnote>
  <w:footnote w:id="381">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Che </w:t>
      </w:r>
      <w:r w:rsidRPr="002C3C7C">
        <w:rPr>
          <w:sz w:val="22"/>
          <w:szCs w:val="22"/>
          <w:lang w:val="it-IT"/>
        </w:rPr>
        <w:t>Allāh possa renderti di coloro che agiscono nel modo migliore e ti aiuti a portare pazienza e ad essere fra i timorati [di Lui].</w:t>
      </w:r>
    </w:p>
  </w:footnote>
  <w:footnote w:id="382">
    <w:p w:rsidR="00320910" w:rsidRPr="002C3C7C" w:rsidRDefault="00320910" w:rsidP="00E6632C">
      <w:pPr>
        <w:pStyle w:val="FootnoteText"/>
        <w:bidi w:val="0"/>
        <w:rPr>
          <w:i/>
          <w:iCs/>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 </w:t>
      </w:r>
      <w:r w:rsidRPr="002C3C7C">
        <w:rPr>
          <w:sz w:val="22"/>
          <w:szCs w:val="22"/>
          <w:lang w:val="it-IT"/>
        </w:rPr>
        <w:t xml:space="preserve">Si </w:t>
      </w:r>
      <w:r w:rsidRPr="002C3C7C">
        <w:rPr>
          <w:sz w:val="22"/>
          <w:szCs w:val="22"/>
          <w:lang w:val="it-IT"/>
        </w:rPr>
        <w:t xml:space="preserve">tratta di una condoglianza espresso da alcuni Sapienti, non è citata in alcun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i/>
          <w:iCs/>
          <w:sz w:val="22"/>
          <w:szCs w:val="22"/>
          <w:lang w:val="it-IT"/>
        </w:rPr>
        <w:t>.</w:t>
      </w:r>
    </w:p>
  </w:footnote>
  <w:footnote w:id="383">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3/ 314،</w:t>
      </w:r>
      <w:r w:rsidRPr="002C3C7C">
        <w:rPr>
          <w:sz w:val="22"/>
          <w:szCs w:val="22"/>
        </w:rPr>
        <w:t xml:space="preserve"> </w:t>
      </w:r>
      <w:r w:rsidRPr="002C3C7C">
        <w:rPr>
          <w:rFonts w:hint="cs"/>
          <w:sz w:val="22"/>
          <w:szCs w:val="22"/>
          <w:rtl/>
        </w:rPr>
        <w:t>برقم 3215،</w:t>
      </w:r>
      <w:r w:rsidRPr="002C3C7C">
        <w:rPr>
          <w:sz w:val="22"/>
          <w:szCs w:val="22"/>
          <w:rtl/>
        </w:rPr>
        <w:t xml:space="preserve"> بسند صحيح</w:t>
      </w:r>
      <w:r w:rsidRPr="002C3C7C">
        <w:rPr>
          <w:rFonts w:hint="cs"/>
          <w:sz w:val="22"/>
          <w:szCs w:val="22"/>
          <w:rtl/>
        </w:rPr>
        <w:t>،</w:t>
      </w:r>
      <w:r w:rsidRPr="002C3C7C">
        <w:rPr>
          <w:sz w:val="22"/>
          <w:szCs w:val="22"/>
          <w:rtl/>
        </w:rPr>
        <w:t xml:space="preserve"> وأحمد</w:t>
      </w:r>
      <w:r w:rsidRPr="002C3C7C">
        <w:rPr>
          <w:rFonts w:hint="cs"/>
          <w:sz w:val="22"/>
          <w:szCs w:val="22"/>
          <w:rtl/>
        </w:rPr>
        <w:t xml:space="preserve">، برقم 5234، ورقم 4812 </w:t>
      </w:r>
      <w:r w:rsidRPr="002C3C7C">
        <w:rPr>
          <w:sz w:val="22"/>
          <w:szCs w:val="22"/>
          <w:rtl/>
        </w:rPr>
        <w:t>بلفظ</w:t>
      </w:r>
      <w:r w:rsidRPr="002C3C7C">
        <w:rPr>
          <w:rFonts w:hint="cs"/>
          <w:sz w:val="22"/>
          <w:szCs w:val="22"/>
          <w:rtl/>
        </w:rPr>
        <w:t>:</w:t>
      </w:r>
      <w:r w:rsidRPr="002C3C7C">
        <w:rPr>
          <w:sz w:val="22"/>
          <w:szCs w:val="22"/>
        </w:rPr>
        <w:t xml:space="preserve"> </w:t>
      </w:r>
      <w:r w:rsidRPr="002C3C7C">
        <w:rPr>
          <w:rFonts w:hint="cs"/>
          <w:sz w:val="22"/>
          <w:szCs w:val="22"/>
          <w:rtl/>
        </w:rPr>
        <w:t>((</w:t>
      </w:r>
      <w:r w:rsidRPr="002C3C7C">
        <w:rPr>
          <w:sz w:val="22"/>
          <w:szCs w:val="22"/>
          <w:rtl/>
        </w:rPr>
        <w:t>بسم الل</w:t>
      </w:r>
      <w:r w:rsidRPr="002C3C7C">
        <w:rPr>
          <w:rFonts w:hint="cs"/>
          <w:sz w:val="22"/>
          <w:szCs w:val="22"/>
          <w:rtl/>
        </w:rPr>
        <w:t>َّ</w:t>
      </w:r>
      <w:r w:rsidRPr="002C3C7C">
        <w:rPr>
          <w:sz w:val="22"/>
          <w:szCs w:val="22"/>
          <w:rtl/>
        </w:rPr>
        <w:t>ه</w:t>
      </w:r>
      <w:r w:rsidRPr="002C3C7C">
        <w:rPr>
          <w:rFonts w:hint="cs"/>
          <w:sz w:val="22"/>
          <w:szCs w:val="22"/>
          <w:rtl/>
        </w:rPr>
        <w:t>،</w:t>
      </w:r>
      <w:r w:rsidRPr="002C3C7C">
        <w:rPr>
          <w:sz w:val="22"/>
          <w:szCs w:val="22"/>
          <w:rtl/>
        </w:rPr>
        <w:t xml:space="preserve"> وعلى مل</w:t>
      </w:r>
      <w:r w:rsidRPr="002C3C7C">
        <w:rPr>
          <w:rFonts w:hint="cs"/>
          <w:sz w:val="22"/>
          <w:szCs w:val="22"/>
          <w:rtl/>
        </w:rPr>
        <w:t>ّ</w:t>
      </w:r>
      <w:r w:rsidRPr="002C3C7C">
        <w:rPr>
          <w:sz w:val="22"/>
          <w:szCs w:val="22"/>
          <w:rtl/>
        </w:rPr>
        <w:t>ة رسول الل</w:t>
      </w:r>
      <w:r w:rsidRPr="002C3C7C">
        <w:rPr>
          <w:rFonts w:hint="cs"/>
          <w:sz w:val="22"/>
          <w:szCs w:val="22"/>
          <w:rtl/>
        </w:rPr>
        <w:t>َّ</w:t>
      </w:r>
      <w:r w:rsidRPr="002C3C7C">
        <w:rPr>
          <w:sz w:val="22"/>
          <w:szCs w:val="22"/>
          <w:rtl/>
        </w:rPr>
        <w:t>ه</w:t>
      </w:r>
      <w:r w:rsidRPr="002C3C7C">
        <w:rPr>
          <w:rFonts w:hint="cs"/>
          <w:sz w:val="22"/>
          <w:szCs w:val="22"/>
          <w:rtl/>
        </w:rPr>
        <w:t>))،</w:t>
      </w:r>
      <w:r w:rsidRPr="002C3C7C">
        <w:rPr>
          <w:sz w:val="22"/>
          <w:szCs w:val="22"/>
          <w:rtl/>
        </w:rPr>
        <w:t xml:space="preserve"> وسنده صحيح.</w:t>
      </w:r>
    </w:p>
    <w:p w:rsidR="00320910" w:rsidRPr="002C3C7C" w:rsidRDefault="00320910" w:rsidP="00E6632C">
      <w:pPr>
        <w:pStyle w:val="FootnoteText"/>
        <w:bidi w:val="0"/>
        <w:rPr>
          <w:sz w:val="22"/>
          <w:szCs w:val="22"/>
          <w:rtl/>
          <w:lang w:val="it-IT"/>
        </w:rPr>
      </w:pPr>
      <w:r w:rsidRPr="002C3C7C">
        <w:rPr>
          <w:sz w:val="22"/>
          <w:szCs w:val="22"/>
          <w:lang w:val="it-IT"/>
        </w:rPr>
        <w:t xml:space="preserve">Abū Dāūd (3/314, n. 3215) con catena di trasmissione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A</w:t>
      </w:r>
      <w:r w:rsidRPr="002C3C7C">
        <w:rPr>
          <w:sz w:val="22"/>
          <w:szCs w:val="22"/>
          <w:u w:val="single"/>
          <w:lang w:val="it-IT"/>
        </w:rPr>
        <w:t>h</w:t>
      </w:r>
      <w:r w:rsidRPr="002C3C7C">
        <w:rPr>
          <w:sz w:val="22"/>
          <w:szCs w:val="22"/>
          <w:lang w:val="it-IT"/>
        </w:rPr>
        <w:t xml:space="preserve">mad (n.5234, n.4812) con la seguente versione: “Col nome di Allāh, e sulla via del Messaggero di Allāh”, catena di trasmissione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w:t>
      </w:r>
    </w:p>
  </w:footnote>
  <w:footnote w:id="384">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Secondo la sua Via e la sua religione, l’Islām, che consiste nell’adorare Allāh l’Altissimo nel modo in cui Egli ha legiferato allontanandosi dall’associare a Lui alcunchè nell’adorazione e tralsciando ogni eresia ed innovazione [in campo religioso].</w:t>
      </w:r>
    </w:p>
  </w:footnote>
  <w:footnote w:id="385">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xml:space="preserve">)  كان النبي </w:t>
      </w:r>
      <w:r w:rsidRPr="002C3C7C">
        <w:rPr>
          <w:rFonts w:ascii="AAAGoldenLotus Stg1_Ver1" w:hAnsi="AAAGoldenLotus Stg1_Ver1" w:cs="AAAGoldenLotus Stg1_Ver1" w:hint="cs"/>
          <w:color w:val="006699"/>
          <w:sz w:val="22"/>
          <w:szCs w:val="22"/>
          <w:rtl/>
        </w:rPr>
        <w:t>×</w:t>
      </w:r>
      <w:r w:rsidRPr="002C3C7C">
        <w:rPr>
          <w:sz w:val="22"/>
          <w:szCs w:val="22"/>
          <w:rtl/>
        </w:rPr>
        <w:t xml:space="preserve"> إذا فرغ من دفن الميت وقف عليه وقال: ((استغفروا لأخيكم</w:t>
      </w:r>
      <w:r w:rsidRPr="002C3C7C">
        <w:rPr>
          <w:rFonts w:hint="cs"/>
          <w:sz w:val="22"/>
          <w:szCs w:val="22"/>
          <w:rtl/>
        </w:rPr>
        <w:t>،</w:t>
      </w:r>
      <w:r w:rsidRPr="002C3C7C">
        <w:rPr>
          <w:sz w:val="22"/>
          <w:szCs w:val="22"/>
          <w:rtl/>
        </w:rPr>
        <w:t xml:space="preserve"> وسلوا له التثبيت</w:t>
      </w:r>
      <w:r w:rsidRPr="002C3C7C">
        <w:rPr>
          <w:rFonts w:hint="cs"/>
          <w:sz w:val="22"/>
          <w:szCs w:val="22"/>
          <w:rtl/>
        </w:rPr>
        <w:t>؛</w:t>
      </w:r>
      <w:r w:rsidRPr="002C3C7C">
        <w:rPr>
          <w:sz w:val="22"/>
          <w:szCs w:val="22"/>
          <w:rtl/>
        </w:rPr>
        <w:t xml:space="preserve"> فإنه الآن ي</w:t>
      </w:r>
      <w:r w:rsidRPr="002C3C7C">
        <w:rPr>
          <w:rFonts w:hint="cs"/>
          <w:sz w:val="22"/>
          <w:szCs w:val="22"/>
          <w:rtl/>
        </w:rPr>
        <w:t>ُ</w:t>
      </w:r>
      <w:r w:rsidRPr="002C3C7C">
        <w:rPr>
          <w:sz w:val="22"/>
          <w:szCs w:val="22"/>
          <w:rtl/>
        </w:rPr>
        <w:t>سأل)). أبو داود</w:t>
      </w:r>
      <w:r w:rsidRPr="002C3C7C">
        <w:rPr>
          <w:rFonts w:hint="cs"/>
          <w:sz w:val="22"/>
          <w:szCs w:val="22"/>
          <w:rtl/>
        </w:rPr>
        <w:t>، 3/ 315،برقم 3223،</w:t>
      </w:r>
      <w:r w:rsidRPr="002C3C7C">
        <w:rPr>
          <w:sz w:val="22"/>
          <w:szCs w:val="22"/>
          <w:rtl/>
        </w:rPr>
        <w:t xml:space="preserve"> والحاكم وصححه</w:t>
      </w:r>
      <w:r w:rsidRPr="002C3C7C">
        <w:rPr>
          <w:rFonts w:hint="cs"/>
          <w:sz w:val="22"/>
          <w:szCs w:val="22"/>
          <w:rtl/>
        </w:rPr>
        <w:t>،</w:t>
      </w:r>
      <w:r w:rsidRPr="002C3C7C">
        <w:rPr>
          <w:sz w:val="22"/>
          <w:szCs w:val="22"/>
          <w:rtl/>
        </w:rPr>
        <w:t xml:space="preserve"> ووافقه الذهبي 1/370.</w:t>
      </w:r>
    </w:p>
    <w:p w:rsidR="00320910" w:rsidRPr="002C3C7C" w:rsidRDefault="00320910" w:rsidP="00E6632C">
      <w:pPr>
        <w:pStyle w:val="FootnoteText"/>
        <w:bidi w:val="0"/>
        <w:rPr>
          <w:sz w:val="22"/>
          <w:szCs w:val="22"/>
          <w:lang w:val="it-IT"/>
        </w:rPr>
      </w:pPr>
      <w:r w:rsidRPr="002C3C7C">
        <w:rPr>
          <w:sz w:val="22"/>
          <w:szCs w:val="22"/>
          <w:lang w:val="it-IT"/>
        </w:rPr>
        <w:t>Quando il Profeta finiva di seppellire un morto rimaneva fermo di fronte alla sua tomba e diceva:</w:t>
      </w:r>
      <w:r w:rsidRPr="002C3C7C">
        <w:rPr>
          <w:sz w:val="22"/>
          <w:szCs w:val="22"/>
          <w:rtl/>
          <w:lang w:val="it-IT"/>
        </w:rPr>
        <w:t xml:space="preserve"> </w:t>
      </w:r>
      <w:r w:rsidRPr="002C3C7C">
        <w:rPr>
          <w:sz w:val="22"/>
          <w:szCs w:val="22"/>
          <w:lang w:val="it-IT"/>
        </w:rPr>
        <w:t>“Chiedete perdono per vostro fratello e chiedete per lui la fermezza poichè ora gli vengono rivolte le domande [della tomba]”. Abū Dāūd (3/315, n. 3223) e Al-</w:t>
      </w:r>
      <w:r w:rsidRPr="002C3C7C">
        <w:rPr>
          <w:sz w:val="22"/>
          <w:szCs w:val="22"/>
          <w:u w:val="single"/>
          <w:lang w:val="it-IT"/>
        </w:rPr>
        <w:t>H</w:t>
      </w:r>
      <w:r w:rsidRPr="002C3C7C">
        <w:rPr>
          <w:sz w:val="22"/>
          <w:szCs w:val="22"/>
          <w:lang w:val="it-IT"/>
        </w:rPr>
        <w:t xml:space="preserve">ākim (1/370) -definendo la sua catena di trasmissione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e trovando il consenso di Al-</w:t>
      </w:r>
      <w:r w:rsidRPr="002C3C7C">
        <w:rPr>
          <w:sz w:val="22"/>
          <w:szCs w:val="22"/>
          <w:u w:val="single"/>
          <w:lang w:val="it-IT"/>
        </w:rPr>
        <w:t>Dh</w:t>
      </w:r>
      <w:r w:rsidRPr="002C3C7C">
        <w:rPr>
          <w:sz w:val="22"/>
          <w:szCs w:val="22"/>
          <w:lang w:val="it-IT"/>
        </w:rPr>
        <w:t>ahabī-.</w:t>
      </w:r>
    </w:p>
  </w:footnote>
  <w:footnote w:id="386">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Chiedete che gli dia la fermezza nella lingua e nel cuore per riuscire a rispondere alla domanda dei due angeli con sicurezza:</w:t>
      </w:r>
    </w:p>
    <w:p w:rsidR="00320910" w:rsidRPr="002C3C7C" w:rsidRDefault="00320910" w:rsidP="00E6632C">
      <w:pPr>
        <w:pStyle w:val="FootnoteText"/>
        <w:bidi w:val="0"/>
        <w:rPr>
          <w:sz w:val="22"/>
          <w:szCs w:val="22"/>
          <w:lang w:val="it-IT"/>
        </w:rPr>
      </w:pPr>
      <w:r w:rsidRPr="002C3C7C">
        <w:rPr>
          <w:sz w:val="22"/>
          <w:szCs w:val="22"/>
          <w:lang w:val="it-IT"/>
        </w:rPr>
        <w:t>-Chi è il tuo Signore?</w:t>
      </w:r>
    </w:p>
    <w:p w:rsidR="00320910" w:rsidRPr="002C3C7C" w:rsidRDefault="00320910" w:rsidP="00E6632C">
      <w:pPr>
        <w:pStyle w:val="FootnoteText"/>
        <w:bidi w:val="0"/>
        <w:rPr>
          <w:sz w:val="22"/>
          <w:szCs w:val="22"/>
          <w:lang w:val="it-IT"/>
        </w:rPr>
      </w:pPr>
      <w:r w:rsidRPr="002C3C7C">
        <w:rPr>
          <w:sz w:val="22"/>
          <w:szCs w:val="22"/>
          <w:lang w:val="it-IT"/>
        </w:rPr>
        <w:t>-Qual’è la tua religione?</w:t>
      </w:r>
    </w:p>
    <w:p w:rsidR="00320910" w:rsidRPr="002C3C7C" w:rsidRDefault="00320910" w:rsidP="00E6632C">
      <w:pPr>
        <w:pStyle w:val="FootnoteText"/>
        <w:bidi w:val="0"/>
        <w:rPr>
          <w:sz w:val="22"/>
          <w:szCs w:val="22"/>
          <w:rtl/>
          <w:lang w:val="it-IT"/>
        </w:rPr>
      </w:pPr>
      <w:r w:rsidRPr="002C3C7C">
        <w:rPr>
          <w:sz w:val="22"/>
          <w:szCs w:val="22"/>
          <w:lang w:val="it-IT"/>
        </w:rPr>
        <w:t>-Chi è questo uomo che è stato inviato tra di voi? [Il Messaggero la preghiera di Allāh e il Suo sauto siano su di lui].</w:t>
      </w:r>
    </w:p>
  </w:footnote>
  <w:footnote w:id="38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2/ 671،برقم 975</w:t>
      </w:r>
      <w:r w:rsidRPr="002C3C7C">
        <w:rPr>
          <w:sz w:val="22"/>
          <w:szCs w:val="22"/>
          <w:rtl/>
        </w:rPr>
        <w:t>، وابن ماجه</w:t>
      </w:r>
      <w:r w:rsidRPr="002C3C7C">
        <w:rPr>
          <w:rFonts w:hint="cs"/>
          <w:sz w:val="22"/>
          <w:szCs w:val="22"/>
          <w:rtl/>
        </w:rPr>
        <w:t>، 1/ 494،</w:t>
      </w:r>
      <w:r w:rsidRPr="002C3C7C">
        <w:rPr>
          <w:sz w:val="22"/>
          <w:szCs w:val="22"/>
          <w:rtl/>
        </w:rPr>
        <w:t xml:space="preserve"> واللفظ له</w:t>
      </w:r>
      <w:r w:rsidRPr="002C3C7C">
        <w:rPr>
          <w:rFonts w:hint="cs"/>
          <w:sz w:val="22"/>
          <w:szCs w:val="22"/>
          <w:rtl/>
        </w:rPr>
        <w:t>، برقم1547</w:t>
      </w:r>
      <w:r w:rsidRPr="002C3C7C">
        <w:rPr>
          <w:sz w:val="22"/>
          <w:szCs w:val="22"/>
          <w:rtl/>
        </w:rPr>
        <w:t xml:space="preserve"> عن بريدة </w:t>
      </w:r>
      <w:r w:rsidRPr="002C3C7C">
        <w:rPr>
          <w:rFonts w:ascii="AAAGoldenLotus Stg1_Ver1" w:hAnsi="AAAGoldenLotus Stg1_Ver1" w:hint="cs"/>
          <w:color w:val="008080"/>
          <w:sz w:val="22"/>
          <w:szCs w:val="22"/>
          <w:rtl/>
        </w:rPr>
        <w:sym w:font="AGA Arabesque" w:char="F074"/>
      </w:r>
      <w:r w:rsidRPr="002C3C7C">
        <w:rPr>
          <w:sz w:val="22"/>
          <w:szCs w:val="22"/>
          <w:rtl/>
        </w:rPr>
        <w:t>، وما بين المع</w:t>
      </w:r>
      <w:r w:rsidRPr="002C3C7C">
        <w:rPr>
          <w:rFonts w:hint="cs"/>
          <w:sz w:val="22"/>
          <w:szCs w:val="22"/>
          <w:rtl/>
        </w:rPr>
        <w:t>ق</w:t>
      </w:r>
      <w:r w:rsidRPr="002C3C7C">
        <w:rPr>
          <w:sz w:val="22"/>
          <w:szCs w:val="22"/>
          <w:rtl/>
        </w:rPr>
        <w:t xml:space="preserve">وفين من حديث عائشة </w:t>
      </w:r>
      <w:r w:rsidRPr="002C3C7C">
        <w:rPr>
          <w:rFonts w:ascii="AAAGoldenLotus Stg1_Ver1" w:hAnsi="AAAGoldenLotus Stg1_Ver1" w:cs="AAAGoldenLotus Stg1_Ver1" w:hint="cs"/>
          <w:color w:val="008080"/>
          <w:sz w:val="22"/>
          <w:szCs w:val="22"/>
          <w:rtl/>
        </w:rPr>
        <w:t>’</w:t>
      </w:r>
      <w:r w:rsidRPr="002C3C7C">
        <w:rPr>
          <w:sz w:val="22"/>
          <w:szCs w:val="22"/>
          <w:rtl/>
        </w:rPr>
        <w:t xml:space="preserve"> عند مسلم</w:t>
      </w:r>
      <w:r w:rsidRPr="002C3C7C">
        <w:rPr>
          <w:rFonts w:hint="cs"/>
          <w:sz w:val="22"/>
          <w:szCs w:val="22"/>
          <w:rtl/>
        </w:rPr>
        <w:t>، 2/ 671، برقم975</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 xml:space="preserve">Muslim (2/671, n.975), Ibn Mājah (1/494). L’espressione qui citata è quella di Ibn Mājah (n.1547),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trasmesso da Buraīdaħ che Allāh sia di lui soddisfatto, mentre la parte fra parentesi è qualla riportata da </w:t>
      </w:r>
      <w:r w:rsidRPr="002C3C7C">
        <w:rPr>
          <w:i/>
          <w:iCs/>
          <w:sz w:val="22"/>
          <w:szCs w:val="22"/>
          <w:lang w:val="it-IT"/>
        </w:rPr>
        <w:t>°A’i</w:t>
      </w:r>
      <w:r w:rsidRPr="002C3C7C">
        <w:rPr>
          <w:i/>
          <w:iCs/>
          <w:sz w:val="22"/>
          <w:szCs w:val="22"/>
          <w:u w:val="single"/>
          <w:lang w:val="it-IT"/>
        </w:rPr>
        <w:t>sh</w:t>
      </w:r>
      <w:r w:rsidRPr="002C3C7C">
        <w:rPr>
          <w:i/>
          <w:iCs/>
          <w:sz w:val="22"/>
          <w:szCs w:val="22"/>
          <w:lang w:val="it-IT"/>
        </w:rPr>
        <w:t>aħ</w:t>
      </w:r>
      <w:r w:rsidRPr="002C3C7C">
        <w:rPr>
          <w:sz w:val="22"/>
          <w:szCs w:val="22"/>
          <w:lang w:val="it-IT"/>
        </w:rPr>
        <w:t xml:space="preserv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Muslim</w:t>
      </w:r>
      <w:r w:rsidRPr="002C3C7C">
        <w:rPr>
          <w:sz w:val="22"/>
          <w:szCs w:val="22"/>
          <w:lang w:val="it-IT"/>
        </w:rPr>
        <w:t xml:space="preserve"> (2/671, n.975).</w:t>
      </w:r>
    </w:p>
  </w:footnote>
  <w:footnote w:id="38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أخرجه أبو داود</w:t>
      </w:r>
      <w:r w:rsidRPr="002C3C7C">
        <w:rPr>
          <w:rFonts w:hint="cs"/>
          <w:sz w:val="22"/>
          <w:szCs w:val="22"/>
          <w:rtl/>
        </w:rPr>
        <w:t>، 4/ 326،برقم 5099،</w:t>
      </w:r>
      <w:r w:rsidRPr="002C3C7C">
        <w:rPr>
          <w:sz w:val="22"/>
          <w:szCs w:val="22"/>
          <w:rtl/>
        </w:rPr>
        <w:t xml:space="preserve"> وابن ماجه</w:t>
      </w:r>
      <w:r w:rsidRPr="002C3C7C">
        <w:rPr>
          <w:rFonts w:hint="cs"/>
          <w:sz w:val="22"/>
          <w:szCs w:val="22"/>
          <w:rtl/>
        </w:rPr>
        <w:t>، 2/ 1228، برقم3727،</w:t>
      </w:r>
      <w:r w:rsidRPr="002C3C7C">
        <w:rPr>
          <w:sz w:val="22"/>
          <w:szCs w:val="22"/>
          <w:rtl/>
        </w:rPr>
        <w:t xml:space="preserve"> وانظر</w:t>
      </w:r>
      <w:r w:rsidRPr="002C3C7C">
        <w:rPr>
          <w:rFonts w:hint="cs"/>
          <w:sz w:val="22"/>
          <w:szCs w:val="22"/>
          <w:rtl/>
        </w:rPr>
        <w:t>:</w:t>
      </w:r>
      <w:r w:rsidRPr="002C3C7C">
        <w:rPr>
          <w:sz w:val="22"/>
          <w:szCs w:val="22"/>
          <w:rtl/>
        </w:rPr>
        <w:t xml:space="preserve"> صحيح ابن ماجه</w:t>
      </w:r>
      <w:r w:rsidRPr="002C3C7C">
        <w:rPr>
          <w:rFonts w:hint="cs"/>
          <w:sz w:val="22"/>
          <w:szCs w:val="22"/>
          <w:rtl/>
        </w:rPr>
        <w:t>،</w:t>
      </w:r>
      <w:r w:rsidRPr="002C3C7C">
        <w:rPr>
          <w:sz w:val="22"/>
          <w:szCs w:val="22"/>
          <w:rtl/>
        </w:rPr>
        <w:t xml:space="preserve"> 2/305 .</w:t>
      </w:r>
    </w:p>
    <w:p w:rsidR="00320910" w:rsidRPr="002C3C7C" w:rsidRDefault="00320910" w:rsidP="00E6632C">
      <w:pPr>
        <w:pStyle w:val="FootnoteText"/>
        <w:bidi w:val="0"/>
        <w:rPr>
          <w:sz w:val="22"/>
          <w:szCs w:val="22"/>
          <w:rtl/>
          <w:lang w:val="it-IT"/>
        </w:rPr>
      </w:pPr>
      <w:r w:rsidRPr="002C3C7C">
        <w:rPr>
          <w:sz w:val="22"/>
          <w:szCs w:val="22"/>
          <w:lang w:val="it-IT"/>
        </w:rPr>
        <w:t xml:space="preserve">Trasmesso da Abū Dāūd (4/326, n.5099), Ibn Mājah (2/1228, n.3727). Vedere: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Majah</w:t>
      </w:r>
      <w:r w:rsidRPr="002C3C7C">
        <w:rPr>
          <w:sz w:val="22"/>
          <w:szCs w:val="22"/>
          <w:lang w:val="it-IT"/>
        </w:rPr>
        <w:t xml:space="preserve"> (2/305).</w:t>
      </w:r>
    </w:p>
  </w:footnote>
  <w:footnote w:id="38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واللفظ له، 2/ 666، برقم 899،</w:t>
      </w:r>
      <w:r w:rsidRPr="002C3C7C">
        <w:rPr>
          <w:sz w:val="22"/>
          <w:szCs w:val="22"/>
          <w:rtl/>
        </w:rPr>
        <w:t xml:space="preserve"> والبخاري</w:t>
      </w:r>
      <w:r w:rsidRPr="002C3C7C">
        <w:rPr>
          <w:rFonts w:hint="cs"/>
          <w:sz w:val="22"/>
          <w:szCs w:val="22"/>
          <w:rtl/>
        </w:rPr>
        <w:t>، 4/ 76برقم 3206، ورقم 4829</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La versione qui citata è quella di Muslim (2/666, n. 899); Al-Bu</w:t>
      </w:r>
      <w:r w:rsidRPr="002C3C7C">
        <w:rPr>
          <w:sz w:val="22"/>
          <w:szCs w:val="22"/>
          <w:u w:val="single"/>
          <w:lang w:val="it-IT"/>
        </w:rPr>
        <w:t>kh</w:t>
      </w:r>
      <w:r w:rsidRPr="002C3C7C">
        <w:rPr>
          <w:sz w:val="22"/>
          <w:szCs w:val="22"/>
          <w:lang w:val="it-IT"/>
        </w:rPr>
        <w:t>ārī (4/76, n. 3206, 4829).</w:t>
      </w:r>
    </w:p>
  </w:footnote>
  <w:footnote w:id="390">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xml:space="preserve">)  كان عبد الله بن الزبير </w:t>
      </w:r>
      <w:r w:rsidRPr="002C3C7C">
        <w:rPr>
          <w:rFonts w:ascii="AAAGoldenLotus Stg1_Ver1" w:hAnsi="AAAGoldenLotus Stg1_Ver1" w:cs="AAAGoldenLotus Stg1_Ver1" w:hint="cs"/>
          <w:color w:val="008080"/>
          <w:sz w:val="22"/>
          <w:szCs w:val="22"/>
          <w:rtl/>
        </w:rPr>
        <w:t>^</w:t>
      </w:r>
      <w:r w:rsidRPr="002C3C7C">
        <w:rPr>
          <w:sz w:val="22"/>
          <w:szCs w:val="22"/>
          <w:rtl/>
        </w:rPr>
        <w:t xml:space="preserve"> إذا سمع الرعد ترك الحديث وقال:... الحديث، الموطأ</w:t>
      </w:r>
      <w:r w:rsidRPr="002C3C7C">
        <w:rPr>
          <w:rFonts w:hint="cs"/>
          <w:sz w:val="22"/>
          <w:szCs w:val="22"/>
          <w:rtl/>
        </w:rPr>
        <w:t>،</w:t>
      </w:r>
      <w:r w:rsidRPr="002C3C7C">
        <w:rPr>
          <w:sz w:val="22"/>
          <w:szCs w:val="22"/>
          <w:rtl/>
        </w:rPr>
        <w:t xml:space="preserve"> 2/992</w:t>
      </w:r>
      <w:r w:rsidRPr="002C3C7C">
        <w:rPr>
          <w:rFonts w:hint="cs"/>
          <w:sz w:val="22"/>
          <w:szCs w:val="22"/>
          <w:rtl/>
        </w:rPr>
        <w:t>،</w:t>
      </w:r>
      <w:r w:rsidRPr="002C3C7C">
        <w:rPr>
          <w:sz w:val="22"/>
          <w:szCs w:val="22"/>
          <w:rtl/>
        </w:rPr>
        <w:t xml:space="preserve"> وقال الألباني</w:t>
      </w:r>
      <w:r w:rsidRPr="002C3C7C">
        <w:rPr>
          <w:rFonts w:hint="cs"/>
          <w:sz w:val="22"/>
          <w:szCs w:val="22"/>
          <w:rtl/>
        </w:rPr>
        <w:t xml:space="preserve"> في صحيح الكلم الطيب، 157:((</w:t>
      </w:r>
      <w:r w:rsidRPr="002C3C7C">
        <w:rPr>
          <w:sz w:val="22"/>
          <w:szCs w:val="22"/>
          <w:rtl/>
        </w:rPr>
        <w:t>صحيح الإسناد موقوفاً</w:t>
      </w:r>
      <w:r w:rsidRPr="002C3C7C">
        <w:rPr>
          <w:rFonts w:hint="cs"/>
          <w:sz w:val="22"/>
          <w:szCs w:val="22"/>
          <w:rtl/>
        </w:rPr>
        <w:t>))</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Ibn Al-Zzubaīr, che Allāh sia di lui soddisfatto, quando sentiva il suono del tuono tralasciava di continuare il suo discorso e diceva: [...] (come citato nell’</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Al-Muūa</w:t>
      </w:r>
      <w:r w:rsidRPr="002C3C7C">
        <w:rPr>
          <w:sz w:val="22"/>
          <w:szCs w:val="22"/>
          <w:u w:val="single"/>
          <w:lang w:val="it-IT"/>
        </w:rPr>
        <w:t>tt</w:t>
      </w:r>
      <w:r w:rsidRPr="002C3C7C">
        <w:rPr>
          <w:sz w:val="22"/>
          <w:szCs w:val="22"/>
          <w:lang w:val="it-IT"/>
        </w:rPr>
        <w:t xml:space="preserve">a’ (2/992). Al-Albanī dichiarò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Al-Kalim Al-Ttaīib</w:t>
      </w:r>
      <w:r w:rsidRPr="002C3C7C">
        <w:rPr>
          <w:sz w:val="22"/>
          <w:szCs w:val="22"/>
          <w:lang w:val="it-IT"/>
        </w:rPr>
        <w:t xml:space="preserve"> (157): la sua catena di trasmissione è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ed è attribuita ad uno dei Compagni del Messaggero, che la preghiera di Allāh ed il Suo saluto siano su di lui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i/>
          <w:iCs/>
          <w:sz w:val="22"/>
          <w:szCs w:val="22"/>
          <w:lang w:val="it-IT"/>
        </w:rPr>
        <w:t xml:space="preserve"> maūqūf</w:t>
      </w:r>
      <w:r w:rsidRPr="002C3C7C">
        <w:rPr>
          <w:sz w:val="22"/>
          <w:szCs w:val="22"/>
          <w:lang w:val="it-IT"/>
        </w:rPr>
        <w:t>).</w:t>
      </w:r>
    </w:p>
  </w:footnote>
  <w:footnote w:id="391">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1/ 303،برقم 1171،</w:t>
      </w:r>
      <w:r w:rsidRPr="002C3C7C">
        <w:rPr>
          <w:sz w:val="22"/>
          <w:szCs w:val="22"/>
          <w:rtl/>
        </w:rPr>
        <w:t xml:space="preserve"> وصححه الألباني في صحيح أب</w:t>
      </w:r>
      <w:r w:rsidRPr="002C3C7C">
        <w:rPr>
          <w:rFonts w:hint="cs"/>
          <w:sz w:val="22"/>
          <w:szCs w:val="22"/>
          <w:rtl/>
        </w:rPr>
        <w:t>ي</w:t>
      </w:r>
      <w:r w:rsidRPr="002C3C7C">
        <w:rPr>
          <w:sz w:val="22"/>
          <w:szCs w:val="22"/>
          <w:rtl/>
        </w:rPr>
        <w:t xml:space="preserve"> داود</w:t>
      </w:r>
      <w:r w:rsidRPr="002C3C7C">
        <w:rPr>
          <w:rFonts w:hint="cs"/>
          <w:sz w:val="22"/>
          <w:szCs w:val="22"/>
          <w:rtl/>
        </w:rPr>
        <w:t>،</w:t>
      </w:r>
      <w:r w:rsidRPr="002C3C7C">
        <w:rPr>
          <w:sz w:val="22"/>
          <w:szCs w:val="22"/>
          <w:rtl/>
        </w:rPr>
        <w:t xml:space="preserve"> 1/216.</w:t>
      </w:r>
    </w:p>
    <w:p w:rsidR="00320910" w:rsidRPr="002C3C7C" w:rsidRDefault="00320910" w:rsidP="00E6632C">
      <w:pPr>
        <w:pStyle w:val="FootnoteText"/>
        <w:bidi w:val="0"/>
        <w:rPr>
          <w:sz w:val="22"/>
          <w:szCs w:val="22"/>
          <w:rtl/>
          <w:lang w:val="it-IT"/>
        </w:rPr>
      </w:pPr>
      <w:r w:rsidRPr="002C3C7C">
        <w:rPr>
          <w:sz w:val="22"/>
          <w:szCs w:val="22"/>
          <w:lang w:val="it-IT"/>
        </w:rPr>
        <w:t xml:space="preserve">Abū Dāūd (1/303, n. 1171). Al-Albānī ha classificato la sua catena di trasmissione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sz w:val="22"/>
          <w:szCs w:val="22"/>
          <w:lang w:val="it-IT"/>
        </w:rPr>
        <w:t xml:space="preserv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Abī Dāūd</w:t>
      </w:r>
      <w:r w:rsidRPr="002C3C7C">
        <w:rPr>
          <w:sz w:val="22"/>
          <w:szCs w:val="22"/>
          <w:lang w:val="it-IT"/>
        </w:rPr>
        <w:t xml:space="preserve"> (1/216).</w:t>
      </w:r>
    </w:p>
  </w:footnote>
  <w:footnote w:id="39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1/ 224،برقم 1014،</w:t>
      </w:r>
      <w:r w:rsidRPr="002C3C7C">
        <w:rPr>
          <w:sz w:val="22"/>
          <w:szCs w:val="22"/>
          <w:rtl/>
        </w:rPr>
        <w:t xml:space="preserve"> ومسلم</w:t>
      </w:r>
      <w:r w:rsidRPr="002C3C7C">
        <w:rPr>
          <w:rFonts w:hint="cs"/>
          <w:sz w:val="22"/>
          <w:szCs w:val="22"/>
          <w:rtl/>
        </w:rPr>
        <w:t>، 2/ 613،برقم 897</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Al-Bu</w:t>
      </w:r>
      <w:r w:rsidRPr="002C3C7C">
        <w:rPr>
          <w:sz w:val="22"/>
          <w:szCs w:val="22"/>
          <w:u w:val="single"/>
          <w:lang w:val="it-IT"/>
        </w:rPr>
        <w:t>kh</w:t>
      </w:r>
      <w:r w:rsidRPr="002C3C7C">
        <w:rPr>
          <w:sz w:val="22"/>
          <w:szCs w:val="22"/>
          <w:lang w:val="it-IT"/>
        </w:rPr>
        <w:t>ārī (1/224, n.1014) e Muslim (2/613, n. 894).</w:t>
      </w:r>
    </w:p>
  </w:footnote>
  <w:footnote w:id="393">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1/ 305،برقم 1178،</w:t>
      </w:r>
      <w:r w:rsidRPr="002C3C7C">
        <w:rPr>
          <w:sz w:val="22"/>
          <w:szCs w:val="22"/>
          <w:rtl/>
        </w:rPr>
        <w:t xml:space="preserve"> وحسنه الألباني في صحيح أبي داود</w:t>
      </w:r>
      <w:r w:rsidRPr="002C3C7C">
        <w:rPr>
          <w:rFonts w:hint="cs"/>
          <w:sz w:val="22"/>
          <w:szCs w:val="22"/>
          <w:rtl/>
        </w:rPr>
        <w:t>،</w:t>
      </w:r>
      <w:r w:rsidRPr="002C3C7C">
        <w:rPr>
          <w:sz w:val="22"/>
          <w:szCs w:val="22"/>
          <w:rtl/>
        </w:rPr>
        <w:t xml:space="preserve"> 1/218 .</w:t>
      </w:r>
    </w:p>
    <w:p w:rsidR="00320910" w:rsidRPr="002C3C7C" w:rsidRDefault="00320910" w:rsidP="00E6632C">
      <w:pPr>
        <w:pStyle w:val="FootnoteText"/>
        <w:bidi w:val="0"/>
        <w:rPr>
          <w:sz w:val="22"/>
          <w:szCs w:val="22"/>
          <w:rtl/>
          <w:lang w:val="it-IT"/>
        </w:rPr>
      </w:pPr>
      <w:r w:rsidRPr="002C3C7C">
        <w:rPr>
          <w:sz w:val="22"/>
          <w:szCs w:val="22"/>
          <w:lang w:val="it-IT"/>
        </w:rPr>
        <w:t xml:space="preserve">Abu Dāūd (1/305, n. 1178); Al-Abānī lo ha classificato come </w:t>
      </w:r>
      <w:r w:rsidRPr="002C3C7C">
        <w:rPr>
          <w:i/>
          <w:iCs/>
          <w:sz w:val="22"/>
          <w:szCs w:val="22"/>
          <w:u w:val="single"/>
          <w:lang w:val="it-IT"/>
        </w:rPr>
        <w:t>h</w:t>
      </w:r>
      <w:r w:rsidRPr="002C3C7C">
        <w:rPr>
          <w:i/>
          <w:iCs/>
          <w:sz w:val="22"/>
          <w:szCs w:val="22"/>
          <w:lang w:val="it-IT"/>
        </w:rPr>
        <w:t>asan</w:t>
      </w:r>
      <w:r w:rsidRPr="002C3C7C">
        <w:rPr>
          <w:sz w:val="22"/>
          <w:szCs w:val="22"/>
          <w:lang w:val="it-IT"/>
        </w:rPr>
        <w:t xml:space="preserv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Abī Dāūd</w:t>
      </w:r>
      <w:r w:rsidRPr="002C3C7C">
        <w:rPr>
          <w:sz w:val="22"/>
          <w:szCs w:val="22"/>
          <w:lang w:val="it-IT"/>
        </w:rPr>
        <w:t xml:space="preserve"> (1/218).</w:t>
      </w:r>
    </w:p>
  </w:footnote>
  <w:footnote w:id="394">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2/ 518، برقم1032</w:t>
      </w:r>
      <w:r w:rsidRPr="002C3C7C">
        <w:rPr>
          <w:sz w:val="22"/>
          <w:szCs w:val="22"/>
          <w:rtl/>
        </w:rPr>
        <w:t>.</w:t>
      </w:r>
    </w:p>
    <w:p w:rsidR="00320910" w:rsidRPr="002C3C7C" w:rsidRDefault="00320910" w:rsidP="00E6632C">
      <w:pPr>
        <w:pStyle w:val="FootnoteText"/>
        <w:bidi w:val="0"/>
        <w:rPr>
          <w:sz w:val="22"/>
          <w:szCs w:val="22"/>
          <w:rtl/>
        </w:rPr>
      </w:pPr>
      <w:r w:rsidRPr="002C3C7C">
        <w:rPr>
          <w:i/>
          <w:iCs/>
          <w:sz w:val="22"/>
          <w:szCs w:val="22"/>
          <w:lang w:val="it-IT"/>
        </w:rPr>
        <w:t>Al-Bu</w:t>
      </w:r>
      <w:r w:rsidRPr="002C3C7C">
        <w:rPr>
          <w:i/>
          <w:iCs/>
          <w:sz w:val="22"/>
          <w:szCs w:val="22"/>
          <w:u w:val="single"/>
          <w:lang w:val="it-IT"/>
        </w:rPr>
        <w:t>kh</w:t>
      </w:r>
      <w:r w:rsidRPr="002C3C7C">
        <w:rPr>
          <w:i/>
          <w:iCs/>
          <w:sz w:val="22"/>
          <w:szCs w:val="22"/>
          <w:lang w:val="it-IT"/>
        </w:rPr>
        <w:t>ārī</w:t>
      </w:r>
      <w:r w:rsidRPr="002C3C7C">
        <w:rPr>
          <w:sz w:val="22"/>
          <w:szCs w:val="22"/>
          <w:lang w:val="it-IT"/>
        </w:rPr>
        <w:t xml:space="preserve">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 </w:t>
      </w:r>
      <w:r w:rsidRPr="002C3C7C">
        <w:rPr>
          <w:sz w:val="22"/>
          <w:szCs w:val="22"/>
          <w:lang w:val="it-IT"/>
        </w:rPr>
        <w:t>(2/518 n. 1032).</w:t>
      </w:r>
    </w:p>
  </w:footnote>
  <w:footnote w:id="395">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1/ 205، برقم846،</w:t>
      </w:r>
      <w:r w:rsidRPr="002C3C7C">
        <w:rPr>
          <w:sz w:val="22"/>
          <w:szCs w:val="22"/>
          <w:rtl/>
        </w:rPr>
        <w:t xml:space="preserve"> ومسلم</w:t>
      </w:r>
      <w:r w:rsidRPr="002C3C7C">
        <w:rPr>
          <w:rFonts w:hint="cs"/>
          <w:sz w:val="22"/>
          <w:szCs w:val="22"/>
          <w:rtl/>
        </w:rPr>
        <w:t>، 1/ 83، برقم 71</w:t>
      </w:r>
      <w:r w:rsidRPr="002C3C7C">
        <w:rPr>
          <w:sz w:val="22"/>
          <w:szCs w:val="22"/>
          <w:rtl/>
        </w:rPr>
        <w:t>.</w:t>
      </w:r>
    </w:p>
    <w:p w:rsidR="00320910" w:rsidRPr="002C3C7C" w:rsidRDefault="00320910" w:rsidP="00E6632C">
      <w:pPr>
        <w:pStyle w:val="FootnoteText"/>
        <w:bidi w:val="0"/>
        <w:rPr>
          <w:sz w:val="22"/>
          <w:szCs w:val="22"/>
          <w:rtl/>
        </w:rPr>
      </w:pPr>
      <w:r w:rsidRPr="002C3C7C">
        <w:rPr>
          <w:i/>
          <w:iCs/>
          <w:sz w:val="22"/>
          <w:szCs w:val="22"/>
          <w:lang w:val="it-IT"/>
        </w:rPr>
        <w:t>Al-Bu</w:t>
      </w:r>
      <w:r w:rsidRPr="002C3C7C">
        <w:rPr>
          <w:i/>
          <w:iCs/>
          <w:sz w:val="22"/>
          <w:szCs w:val="22"/>
          <w:u w:val="single"/>
          <w:lang w:val="it-IT"/>
        </w:rPr>
        <w:t>kh</w:t>
      </w:r>
      <w:r w:rsidRPr="002C3C7C">
        <w:rPr>
          <w:i/>
          <w:iCs/>
          <w:sz w:val="22"/>
          <w:szCs w:val="22"/>
          <w:lang w:val="it-IT"/>
        </w:rPr>
        <w:t>ārī</w:t>
      </w:r>
      <w:r w:rsidRPr="002C3C7C">
        <w:rPr>
          <w:sz w:val="22"/>
          <w:szCs w:val="22"/>
          <w:lang w:val="it-IT"/>
        </w:rPr>
        <w:t xml:space="preserve"> (1/205, n. 846) e Muslim (1/83 n. 71).</w:t>
      </w:r>
    </w:p>
  </w:footnote>
  <w:footnote w:id="396">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1/ 224،برقم 933،</w:t>
      </w:r>
      <w:r w:rsidRPr="002C3C7C">
        <w:rPr>
          <w:sz w:val="22"/>
          <w:szCs w:val="22"/>
          <w:rtl/>
        </w:rPr>
        <w:t xml:space="preserve"> ومسلم</w:t>
      </w:r>
      <w:r w:rsidRPr="002C3C7C">
        <w:rPr>
          <w:rFonts w:hint="cs"/>
          <w:sz w:val="22"/>
          <w:szCs w:val="22"/>
          <w:rtl/>
        </w:rPr>
        <w:t>، 2/ 614، برقم897</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Al-Bu</w:t>
      </w:r>
      <w:r w:rsidRPr="002C3C7C">
        <w:rPr>
          <w:sz w:val="22"/>
          <w:szCs w:val="22"/>
          <w:u w:val="single"/>
          <w:lang w:val="it-IT"/>
        </w:rPr>
        <w:t>kh</w:t>
      </w:r>
      <w:r w:rsidRPr="002C3C7C">
        <w:rPr>
          <w:sz w:val="22"/>
          <w:szCs w:val="22"/>
          <w:lang w:val="it-IT"/>
        </w:rPr>
        <w:t>ārī (1/224, n.933) e Muslim (2/614, n. 897).</w:t>
      </w:r>
    </w:p>
  </w:footnote>
  <w:footnote w:id="39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5/ 504، برقم3451،</w:t>
      </w:r>
      <w:r w:rsidRPr="002C3C7C">
        <w:rPr>
          <w:sz w:val="22"/>
          <w:szCs w:val="22"/>
          <w:rtl/>
        </w:rPr>
        <w:t xml:space="preserve"> والدارمي بلفظه</w:t>
      </w:r>
      <w:r w:rsidRPr="002C3C7C">
        <w:rPr>
          <w:rFonts w:hint="cs"/>
          <w:sz w:val="22"/>
          <w:szCs w:val="22"/>
          <w:rtl/>
        </w:rPr>
        <w:t>،</w:t>
      </w:r>
      <w:r w:rsidRPr="002C3C7C">
        <w:rPr>
          <w:sz w:val="22"/>
          <w:szCs w:val="22"/>
          <w:rtl/>
        </w:rPr>
        <w:t xml:space="preserve"> 1/336</w:t>
      </w:r>
      <w:r w:rsidRPr="002C3C7C">
        <w:rPr>
          <w:rFonts w:hint="cs"/>
          <w:sz w:val="22"/>
          <w:szCs w:val="22"/>
          <w:rtl/>
        </w:rPr>
        <w:t>،</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3/157 .</w:t>
      </w:r>
    </w:p>
    <w:p w:rsidR="00320910" w:rsidRPr="002C3C7C" w:rsidRDefault="00320910" w:rsidP="00E6632C">
      <w:pPr>
        <w:pStyle w:val="FootnoteText"/>
        <w:bidi w:val="0"/>
        <w:rPr>
          <w:sz w:val="22"/>
          <w:szCs w:val="22"/>
          <w:rtl/>
          <w:lang w:val="it-IT"/>
        </w:rPr>
      </w:pPr>
      <w:r w:rsidRPr="002C3C7C">
        <w:rPr>
          <w:sz w:val="22"/>
          <w:szCs w:val="22"/>
          <w:lang w:val="it-IT"/>
        </w:rPr>
        <w:t>Al-Ttirmi</w:t>
      </w:r>
      <w:r w:rsidRPr="002C3C7C">
        <w:rPr>
          <w:sz w:val="22"/>
          <w:szCs w:val="22"/>
          <w:u w:val="single"/>
          <w:lang w:val="it-IT"/>
        </w:rPr>
        <w:t>dh</w:t>
      </w:r>
      <w:r w:rsidRPr="002C3C7C">
        <w:rPr>
          <w:sz w:val="22"/>
          <w:szCs w:val="22"/>
          <w:lang w:val="it-IT"/>
        </w:rPr>
        <w:t xml:space="preserve">ī (5/504, n. 3451) e Al-Darimī (stessa versione citata 1/336).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(3/157).</w:t>
      </w:r>
    </w:p>
  </w:footnote>
  <w:footnote w:id="39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أخرجه أبو داود</w:t>
      </w:r>
      <w:r w:rsidRPr="002C3C7C">
        <w:rPr>
          <w:rFonts w:hint="cs"/>
          <w:sz w:val="22"/>
          <w:szCs w:val="22"/>
          <w:rtl/>
        </w:rPr>
        <w:t>، 2/ 306، برقم2359،</w:t>
      </w:r>
      <w:r w:rsidRPr="002C3C7C">
        <w:rPr>
          <w:sz w:val="22"/>
          <w:szCs w:val="22"/>
          <w:rtl/>
        </w:rPr>
        <w:t xml:space="preserve"> وغيره</w:t>
      </w:r>
      <w:r w:rsidRPr="002C3C7C">
        <w:rPr>
          <w:rFonts w:hint="cs"/>
          <w:sz w:val="22"/>
          <w:szCs w:val="22"/>
          <w:rtl/>
        </w:rPr>
        <w:t>.</w:t>
      </w:r>
      <w:r w:rsidRPr="002C3C7C">
        <w:rPr>
          <w:sz w:val="22"/>
          <w:szCs w:val="22"/>
          <w:rtl/>
        </w:rPr>
        <w:t xml:space="preserve"> وانظر</w:t>
      </w:r>
      <w:r w:rsidRPr="002C3C7C">
        <w:rPr>
          <w:rFonts w:hint="cs"/>
          <w:sz w:val="22"/>
          <w:szCs w:val="22"/>
          <w:rtl/>
        </w:rPr>
        <w:t>:</w:t>
      </w:r>
      <w:r w:rsidRPr="002C3C7C">
        <w:rPr>
          <w:sz w:val="22"/>
          <w:szCs w:val="22"/>
          <w:rtl/>
        </w:rPr>
        <w:t xml:space="preserve"> صحيح الجامع</w:t>
      </w:r>
      <w:r w:rsidRPr="002C3C7C">
        <w:rPr>
          <w:rFonts w:hint="cs"/>
          <w:sz w:val="22"/>
          <w:szCs w:val="22"/>
          <w:rtl/>
        </w:rPr>
        <w:t>،</w:t>
      </w:r>
      <w:r w:rsidRPr="002C3C7C">
        <w:rPr>
          <w:sz w:val="22"/>
          <w:szCs w:val="22"/>
          <w:rtl/>
        </w:rPr>
        <w:t xml:space="preserve"> 4/209.</w:t>
      </w:r>
    </w:p>
    <w:p w:rsidR="00320910" w:rsidRPr="002C3C7C" w:rsidRDefault="00320910" w:rsidP="00E6632C">
      <w:pPr>
        <w:pStyle w:val="FootnoteText"/>
        <w:bidi w:val="0"/>
        <w:rPr>
          <w:sz w:val="22"/>
          <w:szCs w:val="22"/>
          <w:rtl/>
          <w:lang w:val="it-IT"/>
        </w:rPr>
      </w:pPr>
      <w:r w:rsidRPr="002C3C7C">
        <w:rPr>
          <w:sz w:val="22"/>
          <w:szCs w:val="22"/>
          <w:lang w:val="it-IT"/>
        </w:rPr>
        <w:t xml:space="preserve">Trasmesso da Abū Dāūd (2/306, n. 2359) e da altri. Vedi: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Al-Jāmi°</w:t>
      </w:r>
      <w:r w:rsidRPr="002C3C7C">
        <w:rPr>
          <w:sz w:val="22"/>
          <w:szCs w:val="22"/>
          <w:lang w:val="it-IT"/>
        </w:rPr>
        <w:t xml:space="preserve"> (4/209).</w:t>
      </w:r>
    </w:p>
  </w:footnote>
  <w:footnote w:id="39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أخرجه ابن ماجه</w:t>
      </w:r>
      <w:r w:rsidRPr="002C3C7C">
        <w:rPr>
          <w:rFonts w:hint="cs"/>
          <w:sz w:val="22"/>
          <w:szCs w:val="22"/>
          <w:rtl/>
        </w:rPr>
        <w:t>، 1/ 557، برقم 1753</w:t>
      </w:r>
      <w:r w:rsidRPr="002C3C7C">
        <w:rPr>
          <w:sz w:val="22"/>
          <w:szCs w:val="22"/>
          <w:rtl/>
        </w:rPr>
        <w:t xml:space="preserve"> من دعاء عبد الله بن عمرو </w:t>
      </w:r>
      <w:r w:rsidRPr="002C3C7C">
        <w:rPr>
          <w:rFonts w:ascii="AAAGoldenLotus Stg1_Ver1" w:hAnsi="AAAGoldenLotus Stg1_Ver1" w:cs="AAAGoldenLotus Stg1_Ver1" w:hint="cs"/>
          <w:color w:val="008080"/>
          <w:sz w:val="22"/>
          <w:szCs w:val="22"/>
          <w:rtl/>
        </w:rPr>
        <w:t>^</w:t>
      </w:r>
      <w:r w:rsidRPr="002C3C7C">
        <w:rPr>
          <w:sz w:val="22"/>
          <w:szCs w:val="22"/>
          <w:rtl/>
        </w:rPr>
        <w:t>، وحسنه الحافظ في تخريج الأذكار</w:t>
      </w:r>
      <w:r w:rsidRPr="002C3C7C">
        <w:rPr>
          <w:rFonts w:hint="cs"/>
          <w:sz w:val="22"/>
          <w:szCs w:val="22"/>
          <w:rtl/>
        </w:rPr>
        <w:t>.</w:t>
      </w:r>
      <w:r w:rsidRPr="002C3C7C">
        <w:rPr>
          <w:sz w:val="22"/>
          <w:szCs w:val="22"/>
          <w:rtl/>
        </w:rPr>
        <w:t xml:space="preserve"> انظر</w:t>
      </w:r>
      <w:r w:rsidRPr="002C3C7C">
        <w:rPr>
          <w:rFonts w:hint="cs"/>
          <w:sz w:val="22"/>
          <w:szCs w:val="22"/>
          <w:rtl/>
        </w:rPr>
        <w:t>:</w:t>
      </w:r>
      <w:r w:rsidRPr="002C3C7C">
        <w:rPr>
          <w:sz w:val="22"/>
          <w:szCs w:val="22"/>
          <w:rtl/>
        </w:rPr>
        <w:t xml:space="preserve"> شرح الأذكار</w:t>
      </w:r>
      <w:r w:rsidRPr="002C3C7C">
        <w:rPr>
          <w:rFonts w:hint="cs"/>
          <w:sz w:val="22"/>
          <w:szCs w:val="22"/>
          <w:rtl/>
        </w:rPr>
        <w:t>،</w:t>
      </w:r>
      <w:r w:rsidRPr="002C3C7C">
        <w:rPr>
          <w:sz w:val="22"/>
          <w:szCs w:val="22"/>
          <w:rtl/>
        </w:rPr>
        <w:t xml:space="preserve"> 4/342 .</w:t>
      </w:r>
    </w:p>
    <w:p w:rsidR="00320910" w:rsidRPr="002C3C7C" w:rsidRDefault="00320910" w:rsidP="00E6632C">
      <w:pPr>
        <w:pStyle w:val="FootnoteText"/>
        <w:bidi w:val="0"/>
        <w:rPr>
          <w:sz w:val="22"/>
          <w:szCs w:val="22"/>
          <w:rtl/>
        </w:rPr>
      </w:pPr>
      <w:r w:rsidRPr="002C3C7C">
        <w:rPr>
          <w:sz w:val="22"/>
          <w:szCs w:val="22"/>
          <w:lang w:val="it-IT"/>
        </w:rPr>
        <w:t>Trasmesso da Ibn Mājah (1/577, n. 1753) facente parte dell’invovazione di AbduLlāhi Bin Amru, che Allāh sia di lui compiaciuto. Al-</w:t>
      </w:r>
      <w:r w:rsidRPr="002C3C7C">
        <w:rPr>
          <w:sz w:val="22"/>
          <w:szCs w:val="22"/>
          <w:u w:val="single"/>
          <w:lang w:val="it-IT"/>
        </w:rPr>
        <w:t>H</w:t>
      </w:r>
      <w:r w:rsidRPr="002C3C7C">
        <w:rPr>
          <w:sz w:val="22"/>
          <w:szCs w:val="22"/>
          <w:lang w:val="it-IT"/>
        </w:rPr>
        <w:t>āfi</w:t>
      </w:r>
      <w:r w:rsidRPr="002C3C7C">
        <w:rPr>
          <w:sz w:val="22"/>
          <w:szCs w:val="22"/>
          <w:u w:val="single"/>
          <w:lang w:val="it-IT"/>
        </w:rPr>
        <w:t>z</w:t>
      </w:r>
      <w:r w:rsidRPr="002C3C7C">
        <w:rPr>
          <w:sz w:val="22"/>
          <w:szCs w:val="22"/>
          <w:lang w:val="it-IT"/>
        </w:rPr>
        <w:t xml:space="preserve"> lo ha classificato come </w:t>
      </w:r>
      <w:r w:rsidRPr="002C3C7C">
        <w:rPr>
          <w:i/>
          <w:iCs/>
          <w:sz w:val="22"/>
          <w:szCs w:val="22"/>
          <w:u w:val="single"/>
          <w:lang w:val="it-IT"/>
        </w:rPr>
        <w:t>h</w:t>
      </w:r>
      <w:r w:rsidRPr="002C3C7C">
        <w:rPr>
          <w:i/>
          <w:iCs/>
          <w:sz w:val="22"/>
          <w:szCs w:val="22"/>
          <w:lang w:val="it-IT"/>
        </w:rPr>
        <w:t xml:space="preserve">asan </w:t>
      </w:r>
      <w:r w:rsidRPr="002C3C7C">
        <w:rPr>
          <w:sz w:val="22"/>
          <w:szCs w:val="22"/>
          <w:lang w:val="it-IT"/>
        </w:rPr>
        <w:t xml:space="preserve"> in </w:t>
      </w:r>
      <w:r w:rsidRPr="002C3C7C">
        <w:rPr>
          <w:i/>
          <w:iCs/>
          <w:sz w:val="22"/>
          <w:szCs w:val="22"/>
          <w:lang w:val="it-IT"/>
        </w:rPr>
        <w:t>Ta</w:t>
      </w:r>
      <w:r w:rsidRPr="002C3C7C">
        <w:rPr>
          <w:i/>
          <w:iCs/>
          <w:sz w:val="22"/>
          <w:szCs w:val="22"/>
          <w:u w:val="single"/>
          <w:lang w:val="it-IT"/>
        </w:rPr>
        <w:t>kh</w:t>
      </w:r>
      <w:r w:rsidRPr="002C3C7C">
        <w:rPr>
          <w:i/>
          <w:iCs/>
          <w:sz w:val="22"/>
          <w:szCs w:val="22"/>
          <w:lang w:val="it-IT"/>
        </w:rPr>
        <w:t>rīj Al-a</w:t>
      </w:r>
      <w:r w:rsidRPr="002C3C7C">
        <w:rPr>
          <w:i/>
          <w:iCs/>
          <w:sz w:val="22"/>
          <w:szCs w:val="22"/>
          <w:u w:val="single"/>
          <w:lang w:val="it-IT"/>
        </w:rPr>
        <w:t>dh</w:t>
      </w:r>
      <w:r w:rsidRPr="002C3C7C">
        <w:rPr>
          <w:i/>
          <w:iCs/>
          <w:sz w:val="22"/>
          <w:szCs w:val="22"/>
          <w:lang w:val="it-IT"/>
        </w:rPr>
        <w:t>kār</w:t>
      </w:r>
      <w:r w:rsidRPr="002C3C7C">
        <w:rPr>
          <w:sz w:val="22"/>
          <w:szCs w:val="22"/>
          <w:lang w:val="it-IT"/>
        </w:rPr>
        <w:t xml:space="preserve">. Vedi: </w:t>
      </w:r>
      <w:r w:rsidRPr="002C3C7C">
        <w:rPr>
          <w:i/>
          <w:iCs/>
          <w:sz w:val="22"/>
          <w:szCs w:val="22"/>
          <w:u w:val="single"/>
          <w:lang w:val="it-IT"/>
        </w:rPr>
        <w:t>Sh</w:t>
      </w:r>
      <w:r w:rsidRPr="002C3C7C">
        <w:rPr>
          <w:i/>
          <w:iCs/>
          <w:sz w:val="22"/>
          <w:szCs w:val="22"/>
          <w:lang w:val="it-IT"/>
        </w:rPr>
        <w:t>ar</w:t>
      </w:r>
      <w:r w:rsidRPr="002C3C7C">
        <w:rPr>
          <w:i/>
          <w:iCs/>
          <w:sz w:val="22"/>
          <w:szCs w:val="22"/>
          <w:u w:val="single"/>
          <w:lang w:val="it-IT"/>
        </w:rPr>
        <w:t>h</w:t>
      </w:r>
      <w:r w:rsidRPr="002C3C7C">
        <w:rPr>
          <w:i/>
          <w:iCs/>
          <w:sz w:val="22"/>
          <w:szCs w:val="22"/>
          <w:lang w:val="it-IT"/>
        </w:rPr>
        <w:t xml:space="preserve"> Al-a</w:t>
      </w:r>
      <w:r w:rsidRPr="002C3C7C">
        <w:rPr>
          <w:i/>
          <w:iCs/>
          <w:sz w:val="22"/>
          <w:szCs w:val="22"/>
          <w:u w:val="single"/>
          <w:lang w:val="it-IT"/>
        </w:rPr>
        <w:t>dh</w:t>
      </w:r>
      <w:r w:rsidRPr="002C3C7C">
        <w:rPr>
          <w:i/>
          <w:iCs/>
          <w:sz w:val="22"/>
          <w:szCs w:val="22"/>
          <w:lang w:val="it-IT"/>
        </w:rPr>
        <w:t>kār.</w:t>
      </w:r>
    </w:p>
  </w:footnote>
  <w:footnote w:id="400">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أخرجه أبو داود</w:t>
      </w:r>
      <w:r w:rsidRPr="002C3C7C">
        <w:rPr>
          <w:rFonts w:hint="cs"/>
          <w:sz w:val="22"/>
          <w:szCs w:val="22"/>
          <w:rtl/>
        </w:rPr>
        <w:t>، 3/ 347، برقم3767،</w:t>
      </w:r>
      <w:r w:rsidRPr="002C3C7C">
        <w:rPr>
          <w:sz w:val="22"/>
          <w:szCs w:val="22"/>
          <w:rtl/>
        </w:rPr>
        <w:t xml:space="preserve"> والترمذي</w:t>
      </w:r>
      <w:r w:rsidRPr="002C3C7C">
        <w:rPr>
          <w:rFonts w:hint="cs"/>
          <w:sz w:val="22"/>
          <w:szCs w:val="22"/>
          <w:rtl/>
        </w:rPr>
        <w:t>، 4/ 288، برقم1858،</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2/167 .</w:t>
      </w:r>
    </w:p>
    <w:p w:rsidR="00320910" w:rsidRPr="002C3C7C" w:rsidRDefault="00320910" w:rsidP="00E6632C">
      <w:pPr>
        <w:pStyle w:val="FootnoteText"/>
        <w:bidi w:val="0"/>
        <w:rPr>
          <w:sz w:val="22"/>
          <w:szCs w:val="22"/>
          <w:rtl/>
        </w:rPr>
      </w:pPr>
      <w:r w:rsidRPr="002C3C7C">
        <w:rPr>
          <w:sz w:val="22"/>
          <w:szCs w:val="22"/>
          <w:lang w:val="it-IT"/>
        </w:rPr>
        <w:t>Trasmesso da Abū Dāūd (3/347, n. 3767) e Al-Ttirmi</w:t>
      </w:r>
      <w:r w:rsidRPr="002C3C7C">
        <w:rPr>
          <w:sz w:val="22"/>
          <w:szCs w:val="22"/>
          <w:u w:val="single"/>
          <w:lang w:val="it-IT"/>
        </w:rPr>
        <w:t>dh</w:t>
      </w:r>
      <w:r w:rsidRPr="002C3C7C">
        <w:rPr>
          <w:sz w:val="22"/>
          <w:szCs w:val="22"/>
          <w:lang w:val="it-IT"/>
        </w:rPr>
        <w:t xml:space="preserve">ī (4/288, n. 1858).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(2/167).</w:t>
      </w:r>
      <w:r w:rsidRPr="002C3C7C">
        <w:rPr>
          <w:sz w:val="22"/>
          <w:szCs w:val="22"/>
          <w:rtl/>
        </w:rPr>
        <w:t xml:space="preserve"> </w:t>
      </w:r>
    </w:p>
  </w:footnote>
  <w:footnote w:id="401">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5/ 506، برقم3455،</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3/158.</w:t>
      </w:r>
    </w:p>
    <w:p w:rsidR="00320910" w:rsidRPr="002C3C7C" w:rsidRDefault="00320910" w:rsidP="00E6632C">
      <w:pPr>
        <w:pStyle w:val="FootnoteText"/>
        <w:bidi w:val="0"/>
        <w:rPr>
          <w:sz w:val="22"/>
          <w:szCs w:val="22"/>
          <w:rtl/>
        </w:rPr>
      </w:pPr>
      <w:r w:rsidRPr="002C3C7C">
        <w:rPr>
          <w:sz w:val="22"/>
          <w:szCs w:val="22"/>
          <w:lang w:val="it-IT"/>
        </w:rPr>
        <w:t>Al-Ttirmi</w:t>
      </w:r>
      <w:r w:rsidRPr="002C3C7C">
        <w:rPr>
          <w:sz w:val="22"/>
          <w:szCs w:val="22"/>
          <w:u w:val="single"/>
          <w:lang w:val="it-IT"/>
        </w:rPr>
        <w:t>dh</w:t>
      </w:r>
      <w:r w:rsidRPr="002C3C7C">
        <w:rPr>
          <w:sz w:val="22"/>
          <w:szCs w:val="22"/>
          <w:lang w:val="it-IT"/>
        </w:rPr>
        <w:t xml:space="preserve">ī (5/506, n. 3455).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(3/158).</w:t>
      </w:r>
    </w:p>
  </w:footnote>
  <w:footnote w:id="402">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أخرجه أصحاب السنن إلا النسائي: أبو داود، برقم 4025، والترمذي، برقم 3458، وابن ماجه، برقم 3285،</w:t>
      </w:r>
      <w:r w:rsidRPr="002C3C7C">
        <w:rPr>
          <w:sz w:val="22"/>
          <w:szCs w:val="22"/>
          <w:rtl/>
        </w:rPr>
        <w:t xml:space="preserve"> وانظر صحيح الترمذي</w:t>
      </w:r>
      <w:r w:rsidRPr="002C3C7C">
        <w:rPr>
          <w:rFonts w:hint="cs"/>
          <w:sz w:val="22"/>
          <w:szCs w:val="22"/>
          <w:rtl/>
        </w:rPr>
        <w:t>،</w:t>
      </w:r>
      <w:r w:rsidRPr="002C3C7C">
        <w:rPr>
          <w:sz w:val="22"/>
          <w:szCs w:val="22"/>
          <w:rtl/>
        </w:rPr>
        <w:t xml:space="preserve"> 3/159 .</w:t>
      </w:r>
    </w:p>
  </w:footnote>
  <w:footnote w:id="403">
    <w:p w:rsidR="00320910" w:rsidRPr="002C3C7C" w:rsidRDefault="00320910" w:rsidP="00E6632C">
      <w:pPr>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Me lo ha provvisto senza alcun movimento da parte mia: senza che io compissi alcun movimento o sforzo in tal senso. </w:t>
      </w:r>
    </w:p>
  </w:footnote>
  <w:footnote w:id="404">
    <w:p w:rsidR="00320910" w:rsidRPr="002C3C7C" w:rsidRDefault="00320910" w:rsidP="00E6632C">
      <w:pPr>
        <w:pStyle w:val="FootnoteText"/>
        <w:rPr>
          <w:w w:val="95"/>
          <w:sz w:val="22"/>
          <w:szCs w:val="22"/>
        </w:rPr>
      </w:pPr>
      <w:r w:rsidRPr="002C3C7C">
        <w:rPr>
          <w:w w:val="95"/>
          <w:sz w:val="22"/>
          <w:szCs w:val="22"/>
          <w:rtl/>
        </w:rPr>
        <w:t>(</w:t>
      </w:r>
      <w:r w:rsidRPr="002C3C7C">
        <w:rPr>
          <w:w w:val="95"/>
          <w:sz w:val="22"/>
          <w:szCs w:val="22"/>
          <w:rtl/>
        </w:rPr>
        <w:footnoteRef/>
      </w:r>
      <w:r w:rsidRPr="002C3C7C">
        <w:rPr>
          <w:w w:val="95"/>
          <w:sz w:val="22"/>
          <w:szCs w:val="22"/>
          <w:rtl/>
        </w:rPr>
        <w:t>)  البخاري</w:t>
      </w:r>
      <w:r w:rsidRPr="002C3C7C">
        <w:rPr>
          <w:rFonts w:hint="cs"/>
          <w:w w:val="95"/>
          <w:sz w:val="22"/>
          <w:szCs w:val="22"/>
          <w:rtl/>
        </w:rPr>
        <w:t>، 6/ 214، برقم5458،</w:t>
      </w:r>
      <w:r w:rsidRPr="002C3C7C">
        <w:rPr>
          <w:w w:val="95"/>
          <w:sz w:val="22"/>
          <w:szCs w:val="22"/>
          <w:rtl/>
        </w:rPr>
        <w:t xml:space="preserve"> والترمذي بلفظه</w:t>
      </w:r>
      <w:r w:rsidRPr="002C3C7C">
        <w:rPr>
          <w:rFonts w:hint="cs"/>
          <w:w w:val="95"/>
          <w:sz w:val="22"/>
          <w:szCs w:val="22"/>
          <w:rtl/>
        </w:rPr>
        <w:t>، 5/ 507، برقم 3456</w:t>
      </w:r>
      <w:r w:rsidRPr="002C3C7C">
        <w:rPr>
          <w:w w:val="95"/>
          <w:sz w:val="22"/>
          <w:szCs w:val="22"/>
          <w:rtl/>
        </w:rPr>
        <w:t>.</w:t>
      </w:r>
    </w:p>
    <w:p w:rsidR="00320910" w:rsidRPr="002C3C7C" w:rsidRDefault="00320910" w:rsidP="00E6632C">
      <w:pPr>
        <w:pStyle w:val="FootnoteText"/>
        <w:bidi w:val="0"/>
        <w:rPr>
          <w:w w:val="95"/>
          <w:sz w:val="22"/>
          <w:szCs w:val="22"/>
          <w:rtl/>
          <w:lang w:val="it-IT"/>
        </w:rPr>
      </w:pPr>
      <w:r w:rsidRPr="002C3C7C">
        <w:rPr>
          <w:w w:val="95"/>
          <w:sz w:val="22"/>
          <w:szCs w:val="22"/>
          <w:lang w:val="it-IT"/>
        </w:rPr>
        <w:t>Al-Bu</w:t>
      </w:r>
      <w:r w:rsidRPr="002C3C7C">
        <w:rPr>
          <w:w w:val="95"/>
          <w:sz w:val="22"/>
          <w:szCs w:val="22"/>
          <w:u w:val="single"/>
          <w:lang w:val="it-IT"/>
        </w:rPr>
        <w:t>kh</w:t>
      </w:r>
      <w:r w:rsidRPr="002C3C7C">
        <w:rPr>
          <w:w w:val="95"/>
          <w:sz w:val="22"/>
          <w:szCs w:val="22"/>
          <w:lang w:val="it-IT"/>
        </w:rPr>
        <w:t>ārī (6/214 n. 5458) e Al-Ttirmi</w:t>
      </w:r>
      <w:r w:rsidRPr="002C3C7C">
        <w:rPr>
          <w:w w:val="95"/>
          <w:sz w:val="22"/>
          <w:szCs w:val="22"/>
          <w:u w:val="single"/>
          <w:lang w:val="it-IT"/>
        </w:rPr>
        <w:t>dh</w:t>
      </w:r>
      <w:r w:rsidRPr="002C3C7C">
        <w:rPr>
          <w:w w:val="95"/>
          <w:sz w:val="22"/>
          <w:szCs w:val="22"/>
          <w:lang w:val="it-IT"/>
        </w:rPr>
        <w:t>ī con la sua propria versione (5/507 n. 3456).</w:t>
      </w:r>
    </w:p>
  </w:footnote>
  <w:footnote w:id="405">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Cioè </w:t>
      </w:r>
      <w:r w:rsidRPr="002C3C7C">
        <w:rPr>
          <w:sz w:val="22"/>
          <w:szCs w:val="22"/>
          <w:lang w:val="it-IT"/>
        </w:rPr>
        <w:t xml:space="preserve">pura, perfetta, lontana da tutto ciò che la può rendere mancante e difettosa (come l’esibizionismo, il fatto di farlo per sentire l’ammirazione della gente oppure una lode mancante di rispetto e magnificenza verso il Creatore. </w:t>
      </w:r>
    </w:p>
  </w:footnote>
  <w:footnote w:id="406">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Ci </w:t>
      </w:r>
      <w:r w:rsidRPr="002C3C7C">
        <w:rPr>
          <w:sz w:val="22"/>
          <w:szCs w:val="22"/>
          <w:lang w:val="it-IT"/>
        </w:rPr>
        <w:t>sono altri punti di vista riguardo alla comprensione di questa supplica, una delle quali: "Allāh sia lodato con un abbondante e bello elogio, sempre in aumento. Egli è Colui che è auto-sufficiente, Egli nutre e non Viene nutrito, Colui che è desiderato, insieme a ciò che è con Lui e Colui che è necessario, è il nostro Signore.</w:t>
      </w:r>
    </w:p>
  </w:footnote>
  <w:footnote w:id="40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3/ 1615،برقم 2042</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rPr>
        <w:t>Muslim (3/1615 n. 2042).</w:t>
      </w:r>
    </w:p>
  </w:footnote>
  <w:footnote w:id="40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3/ 1626، برقم 2055</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rPr>
        <w:t>Muslim (3/1626 n. 2055).</w:t>
      </w:r>
    </w:p>
  </w:footnote>
  <w:footnote w:id="40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سنن أبي داود</w:t>
      </w:r>
      <w:r w:rsidRPr="002C3C7C">
        <w:rPr>
          <w:rFonts w:hint="cs"/>
          <w:sz w:val="22"/>
          <w:szCs w:val="22"/>
          <w:rtl/>
        </w:rPr>
        <w:t>، 3/ 367،برقم 3856</w:t>
      </w:r>
      <w:r w:rsidRPr="002C3C7C">
        <w:rPr>
          <w:sz w:val="22"/>
          <w:szCs w:val="22"/>
          <w:rtl/>
        </w:rPr>
        <w:t>، وابن ماجه</w:t>
      </w:r>
      <w:r w:rsidRPr="002C3C7C">
        <w:rPr>
          <w:rFonts w:hint="cs"/>
          <w:sz w:val="22"/>
          <w:szCs w:val="22"/>
          <w:rtl/>
        </w:rPr>
        <w:t>، 1/ 556،برقم 1747</w:t>
      </w:r>
      <w:r w:rsidRPr="002C3C7C">
        <w:rPr>
          <w:sz w:val="22"/>
          <w:szCs w:val="22"/>
          <w:rtl/>
        </w:rPr>
        <w:t>، والنسائي في عمل اليوم والليلة</w:t>
      </w:r>
      <w:r w:rsidRPr="002C3C7C">
        <w:rPr>
          <w:rFonts w:hint="cs"/>
          <w:sz w:val="22"/>
          <w:szCs w:val="22"/>
          <w:rtl/>
        </w:rPr>
        <w:t>،</w:t>
      </w:r>
      <w:r w:rsidRPr="002C3C7C">
        <w:rPr>
          <w:sz w:val="22"/>
          <w:szCs w:val="22"/>
          <w:rtl/>
        </w:rPr>
        <w:t xml:space="preserve"> برقم 296-298، </w:t>
      </w:r>
      <w:r w:rsidRPr="002C3C7C">
        <w:rPr>
          <w:rFonts w:hint="cs"/>
          <w:sz w:val="22"/>
          <w:szCs w:val="22"/>
          <w:rtl/>
        </w:rPr>
        <w:t>و</w:t>
      </w:r>
      <w:r w:rsidRPr="002C3C7C">
        <w:rPr>
          <w:sz w:val="22"/>
          <w:szCs w:val="22"/>
          <w:rtl/>
        </w:rPr>
        <w:t>نص</w:t>
      </w:r>
      <w:r w:rsidRPr="002C3C7C">
        <w:rPr>
          <w:rFonts w:hint="cs"/>
          <w:sz w:val="22"/>
          <w:szCs w:val="22"/>
          <w:rtl/>
        </w:rPr>
        <w:t>ّ</w:t>
      </w:r>
      <w:r w:rsidRPr="002C3C7C">
        <w:rPr>
          <w:sz w:val="22"/>
          <w:szCs w:val="22"/>
          <w:rtl/>
        </w:rPr>
        <w:t xml:space="preserve"> على أنه </w:t>
      </w:r>
      <w:r w:rsidRPr="002C3C7C">
        <w:rPr>
          <w:rFonts w:ascii="AAAGoldenLotus Stg1_Ver1" w:hAnsi="AAAGoldenLotus Stg1_Ver1" w:cs="AAAGoldenLotus Stg1_Ver1" w:hint="cs"/>
          <w:color w:val="006699"/>
          <w:sz w:val="22"/>
          <w:szCs w:val="22"/>
          <w:rtl/>
        </w:rPr>
        <w:t>×</w:t>
      </w:r>
      <w:r w:rsidRPr="002C3C7C">
        <w:rPr>
          <w:sz w:val="22"/>
          <w:szCs w:val="22"/>
          <w:rtl/>
        </w:rPr>
        <w:t xml:space="preserve"> يقوله إذا أفطر عند أهل بيت، وصححه الألباني في صحيح أبي داود</w:t>
      </w:r>
      <w:r w:rsidRPr="002C3C7C">
        <w:rPr>
          <w:rFonts w:hint="cs"/>
          <w:sz w:val="22"/>
          <w:szCs w:val="22"/>
          <w:rtl/>
        </w:rPr>
        <w:t>،</w:t>
      </w:r>
      <w:r w:rsidRPr="002C3C7C">
        <w:rPr>
          <w:sz w:val="22"/>
          <w:szCs w:val="22"/>
          <w:rtl/>
        </w:rPr>
        <w:t xml:space="preserve"> 2/730 .</w:t>
      </w:r>
    </w:p>
    <w:p w:rsidR="00320910" w:rsidRPr="002C3C7C" w:rsidRDefault="00320910" w:rsidP="00E6632C">
      <w:pPr>
        <w:pStyle w:val="FootnoteText"/>
        <w:bidi w:val="0"/>
        <w:rPr>
          <w:sz w:val="22"/>
          <w:szCs w:val="22"/>
          <w:rtl/>
          <w:lang w:val="it-IT"/>
        </w:rPr>
      </w:pPr>
      <w:r w:rsidRPr="002C3C7C">
        <w:rPr>
          <w:sz w:val="22"/>
          <w:szCs w:val="22"/>
          <w:lang w:val="it-IT"/>
        </w:rPr>
        <w:t xml:space="preserve">Sunan Abī Dāūd (3/367 n. 3854), Ibn Mājah (1/556 n.1747), Al-Nasā’ī in </w:t>
      </w:r>
      <w:r w:rsidRPr="002C3C7C">
        <w:rPr>
          <w:i/>
          <w:iCs/>
          <w:sz w:val="22"/>
          <w:szCs w:val="22"/>
          <w:lang w:val="it-IT"/>
        </w:rPr>
        <w:t xml:space="preserve">°Amal al-iaūmi ūa al-llaīlati </w:t>
      </w:r>
      <w:r w:rsidRPr="002C3C7C">
        <w:rPr>
          <w:sz w:val="22"/>
          <w:szCs w:val="22"/>
          <w:lang w:val="it-IT"/>
        </w:rPr>
        <w:t xml:space="preserve">(296-298) descrivendo che il Messaggero diceva tale supplica quando interrompeva il digiuno presso un ospite. Al-Albānī lo cassificato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sz w:val="22"/>
          <w:szCs w:val="22"/>
          <w:lang w:val="it-IT"/>
        </w:rPr>
        <w:t xml:space="preserve">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Abī Dāūd</w:t>
      </w:r>
      <w:r w:rsidRPr="002C3C7C">
        <w:rPr>
          <w:sz w:val="22"/>
          <w:szCs w:val="22"/>
          <w:lang w:val="it-IT"/>
        </w:rPr>
        <w:t xml:space="preserve"> (2/730).</w:t>
      </w:r>
    </w:p>
  </w:footnote>
  <w:footnote w:id="410">
    <w:p w:rsidR="00320910" w:rsidRPr="002C3C7C" w:rsidRDefault="00320910" w:rsidP="00E6632C">
      <w:pPr>
        <w:pStyle w:val="FootnoteText"/>
        <w:rPr>
          <w:sz w:val="22"/>
          <w:szCs w:val="22"/>
          <w:u w:val="single"/>
          <w:lang w:val="it-IT"/>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2/ 1054، برقم 1150</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Muslim (2/1054 n. 1150).</w:t>
      </w:r>
    </w:p>
  </w:footnote>
  <w:footnote w:id="411">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4/ 103، برقم 1894</w:t>
      </w:r>
      <w:r w:rsidRPr="002C3C7C">
        <w:rPr>
          <w:sz w:val="22"/>
          <w:szCs w:val="22"/>
          <w:rtl/>
        </w:rPr>
        <w:t>، ومسلم</w:t>
      </w:r>
      <w:r w:rsidRPr="002C3C7C">
        <w:rPr>
          <w:rFonts w:hint="cs"/>
          <w:sz w:val="22"/>
          <w:szCs w:val="22"/>
          <w:rtl/>
        </w:rPr>
        <w:t>، 2/ 806، برقم 1151</w:t>
      </w:r>
      <w:r w:rsidRPr="002C3C7C">
        <w:rPr>
          <w:sz w:val="22"/>
          <w:szCs w:val="22"/>
          <w:rtl/>
        </w:rPr>
        <w:t>.</w:t>
      </w:r>
    </w:p>
    <w:p w:rsidR="00320910" w:rsidRPr="002C3C7C" w:rsidRDefault="00320910" w:rsidP="00E6632C">
      <w:pPr>
        <w:pStyle w:val="FootnoteText"/>
        <w:bidi w:val="0"/>
        <w:rPr>
          <w:sz w:val="22"/>
          <w:szCs w:val="22"/>
          <w:rtl/>
        </w:rPr>
      </w:pPr>
      <w:r w:rsidRPr="002C3C7C">
        <w:rPr>
          <w:i/>
          <w:iCs/>
          <w:sz w:val="22"/>
          <w:szCs w:val="22"/>
          <w:lang w:val="it-IT"/>
        </w:rPr>
        <w:t>Al-Bu</w:t>
      </w:r>
      <w:r w:rsidRPr="002C3C7C">
        <w:rPr>
          <w:i/>
          <w:iCs/>
          <w:sz w:val="22"/>
          <w:szCs w:val="22"/>
          <w:u w:val="single"/>
          <w:lang w:val="it-IT"/>
        </w:rPr>
        <w:t>kh</w:t>
      </w:r>
      <w:r w:rsidRPr="002C3C7C">
        <w:rPr>
          <w:i/>
          <w:iCs/>
          <w:sz w:val="22"/>
          <w:szCs w:val="22"/>
          <w:lang w:val="it-IT"/>
        </w:rPr>
        <w:t>ārī</w:t>
      </w:r>
      <w:r w:rsidRPr="002C3C7C">
        <w:rPr>
          <w:sz w:val="22"/>
          <w:szCs w:val="22"/>
          <w:lang w:val="it-IT"/>
        </w:rPr>
        <w:t xml:space="preserve">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 </w:t>
      </w:r>
      <w:r w:rsidRPr="002C3C7C">
        <w:rPr>
          <w:sz w:val="22"/>
          <w:szCs w:val="22"/>
          <w:lang w:val="it-IT"/>
        </w:rPr>
        <w:t>(4/103 n. 1894) e Muslim (2/806 n. 1151).</w:t>
      </w:r>
    </w:p>
  </w:footnote>
  <w:footnote w:id="41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2/ 1000، برقم 1373</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Muslim (2/1000 n. 1373).</w:t>
      </w:r>
    </w:p>
  </w:footnote>
  <w:footnote w:id="413">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lang w:val="it-IT"/>
        </w:rPr>
        <w:t xml:space="preserve"> </w:t>
      </w:r>
      <w:r w:rsidRPr="002C3C7C">
        <w:rPr>
          <w:i/>
          <w:iCs/>
          <w:sz w:val="22"/>
          <w:szCs w:val="22"/>
          <w:lang w:val="it-IT"/>
        </w:rPr>
        <w:t>Sā°</w:t>
      </w:r>
      <w:r w:rsidRPr="002C3C7C">
        <w:rPr>
          <w:sz w:val="22"/>
          <w:szCs w:val="22"/>
          <w:lang w:val="it-IT"/>
        </w:rPr>
        <w:t xml:space="preserve"> e </w:t>
      </w:r>
      <w:r w:rsidRPr="002C3C7C">
        <w:rPr>
          <w:i/>
          <w:iCs/>
          <w:sz w:val="22"/>
          <w:szCs w:val="22"/>
          <w:lang w:val="it-IT"/>
        </w:rPr>
        <w:t>Mudd</w:t>
      </w:r>
      <w:r w:rsidRPr="002C3C7C">
        <w:rPr>
          <w:sz w:val="22"/>
          <w:szCs w:val="22"/>
          <w:lang w:val="it-IT"/>
        </w:rPr>
        <w:t xml:space="preserve"> sono entrambi misure asciutte usate dagli arabi per i prodotti agricoli dai tempi del Profeta; servono tutt’oggi per determinare la </w:t>
      </w:r>
      <w:r w:rsidRPr="002C3C7C">
        <w:rPr>
          <w:i/>
          <w:iCs/>
          <w:sz w:val="22"/>
          <w:szCs w:val="22"/>
          <w:lang w:val="it-IT"/>
        </w:rPr>
        <w:t>zakat</w:t>
      </w:r>
      <w:r w:rsidRPr="002C3C7C">
        <w:rPr>
          <w:sz w:val="22"/>
          <w:szCs w:val="22"/>
          <w:lang w:val="it-IT"/>
        </w:rPr>
        <w:t xml:space="preserve"> degli alimenti. Un</w:t>
      </w:r>
      <w:r w:rsidRPr="002C3C7C">
        <w:rPr>
          <w:i/>
          <w:iCs/>
          <w:sz w:val="22"/>
          <w:szCs w:val="22"/>
          <w:lang w:val="it-IT"/>
        </w:rPr>
        <w:t> sā°</w:t>
      </w:r>
      <w:r w:rsidRPr="002C3C7C">
        <w:rPr>
          <w:sz w:val="22"/>
          <w:szCs w:val="22"/>
          <w:lang w:val="it-IT"/>
        </w:rPr>
        <w:t> equivale a quattro </w:t>
      </w:r>
      <w:r w:rsidRPr="002C3C7C">
        <w:rPr>
          <w:i/>
          <w:iCs/>
          <w:sz w:val="22"/>
          <w:szCs w:val="22"/>
          <w:lang w:val="it-IT"/>
        </w:rPr>
        <w:t>mudd </w:t>
      </w:r>
      <w:r w:rsidRPr="002C3C7C">
        <w:rPr>
          <w:sz w:val="22"/>
          <w:szCs w:val="22"/>
          <w:lang w:val="it-IT"/>
        </w:rPr>
        <w:t>e un </w:t>
      </w:r>
      <w:r w:rsidRPr="002C3C7C">
        <w:rPr>
          <w:i/>
          <w:iCs/>
          <w:sz w:val="22"/>
          <w:szCs w:val="22"/>
          <w:lang w:val="it-IT"/>
        </w:rPr>
        <w:t>mudd</w:t>
      </w:r>
      <w:r w:rsidRPr="002C3C7C">
        <w:rPr>
          <w:sz w:val="22"/>
          <w:szCs w:val="22"/>
          <w:lang w:val="it-IT"/>
        </w:rPr>
        <w:t> è l'equivalente di circa  una misura asciutta dei due palmi di un uomo medio.</w:t>
      </w:r>
      <w:r w:rsidRPr="002C3C7C">
        <w:rPr>
          <w:sz w:val="22"/>
          <w:szCs w:val="22"/>
          <w:rtl/>
        </w:rPr>
        <w:t xml:space="preserve"> </w:t>
      </w:r>
    </w:p>
  </w:footnote>
  <w:footnote w:id="414">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7/ 125، برقم 5870</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rPr>
        <w:t>Al-</w:t>
      </w:r>
      <w:proofErr w:type="spellStart"/>
      <w:r w:rsidRPr="002C3C7C">
        <w:rPr>
          <w:sz w:val="22"/>
          <w:szCs w:val="22"/>
        </w:rPr>
        <w:t>Bu</w:t>
      </w:r>
      <w:r w:rsidRPr="002C3C7C">
        <w:rPr>
          <w:sz w:val="22"/>
          <w:szCs w:val="22"/>
          <w:u w:val="single"/>
        </w:rPr>
        <w:t>kh</w:t>
      </w:r>
      <w:r w:rsidRPr="002C3C7C">
        <w:rPr>
          <w:sz w:val="22"/>
          <w:szCs w:val="22"/>
        </w:rPr>
        <w:t>ārī</w:t>
      </w:r>
      <w:proofErr w:type="spellEnd"/>
      <w:r w:rsidRPr="002C3C7C">
        <w:rPr>
          <w:sz w:val="22"/>
          <w:szCs w:val="22"/>
        </w:rPr>
        <w:t xml:space="preserve"> (7/125 n. 5870).</w:t>
      </w:r>
    </w:p>
  </w:footnote>
  <w:footnote w:id="415">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xml:space="preserve">، 5/ 82، برقم2741، </w:t>
      </w:r>
      <w:r w:rsidRPr="002C3C7C">
        <w:rPr>
          <w:sz w:val="22"/>
          <w:szCs w:val="22"/>
          <w:rtl/>
        </w:rPr>
        <w:t>وأحمد</w:t>
      </w:r>
      <w:r w:rsidRPr="002C3C7C">
        <w:rPr>
          <w:rFonts w:hint="cs"/>
          <w:sz w:val="22"/>
          <w:szCs w:val="22"/>
          <w:rtl/>
        </w:rPr>
        <w:t>، 4/ 400، برقم19586،</w:t>
      </w:r>
      <w:r w:rsidRPr="002C3C7C">
        <w:rPr>
          <w:sz w:val="22"/>
          <w:szCs w:val="22"/>
          <w:rtl/>
        </w:rPr>
        <w:t xml:space="preserve"> وأبو داود</w:t>
      </w:r>
      <w:r w:rsidRPr="002C3C7C">
        <w:rPr>
          <w:rFonts w:hint="cs"/>
          <w:sz w:val="22"/>
          <w:szCs w:val="22"/>
          <w:rtl/>
        </w:rPr>
        <w:t>، 4/ 308، برقم5040</w:t>
      </w:r>
      <w:r w:rsidRPr="002C3C7C">
        <w:rPr>
          <w:sz w:val="22"/>
          <w:szCs w:val="22"/>
          <w:rtl/>
        </w:rPr>
        <w:t>، وانظر: صحيح الترمذي</w:t>
      </w:r>
      <w:r w:rsidRPr="002C3C7C">
        <w:rPr>
          <w:rFonts w:hint="cs"/>
          <w:sz w:val="22"/>
          <w:szCs w:val="22"/>
          <w:rtl/>
        </w:rPr>
        <w:t>،</w:t>
      </w:r>
      <w:r w:rsidRPr="002C3C7C">
        <w:rPr>
          <w:sz w:val="22"/>
          <w:szCs w:val="22"/>
          <w:rtl/>
        </w:rPr>
        <w:t xml:space="preserve"> 2/354 .</w:t>
      </w:r>
    </w:p>
    <w:p w:rsidR="00320910" w:rsidRPr="002C3C7C" w:rsidRDefault="00320910" w:rsidP="00E6632C">
      <w:pPr>
        <w:pStyle w:val="FootnoteText"/>
        <w:bidi w:val="0"/>
        <w:rPr>
          <w:sz w:val="22"/>
          <w:szCs w:val="22"/>
          <w:rtl/>
          <w:lang w:val="it-IT"/>
        </w:rPr>
      </w:pPr>
      <w:r w:rsidRPr="002C3C7C">
        <w:rPr>
          <w:sz w:val="22"/>
          <w:szCs w:val="22"/>
          <w:lang w:val="it-IT"/>
        </w:rPr>
        <w:t>Al-Ttirmi</w:t>
      </w:r>
      <w:r w:rsidRPr="002C3C7C">
        <w:rPr>
          <w:sz w:val="22"/>
          <w:szCs w:val="22"/>
          <w:u w:val="single"/>
          <w:lang w:val="it-IT"/>
        </w:rPr>
        <w:t>dh</w:t>
      </w:r>
      <w:r w:rsidRPr="002C3C7C">
        <w:rPr>
          <w:sz w:val="22"/>
          <w:szCs w:val="22"/>
          <w:lang w:val="it-IT"/>
        </w:rPr>
        <w:t>ī (5/82 n. 2741), A</w:t>
      </w:r>
      <w:r w:rsidRPr="002C3C7C">
        <w:rPr>
          <w:sz w:val="22"/>
          <w:szCs w:val="22"/>
          <w:u w:val="single"/>
          <w:lang w:val="it-IT"/>
        </w:rPr>
        <w:t>h</w:t>
      </w:r>
      <w:r w:rsidRPr="002C3C7C">
        <w:rPr>
          <w:sz w:val="22"/>
          <w:szCs w:val="22"/>
          <w:lang w:val="it-IT"/>
        </w:rPr>
        <w:t xml:space="preserve">mad (4/400 n. 19586) e Abū Dāūd (4/308 n. 5040). Vedi inoltre: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(2/354).</w:t>
      </w:r>
    </w:p>
  </w:footnote>
  <w:footnote w:id="416">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أخرجه أصحاب السنن إلا النسائي: أبو داود، برقم 2130، والترمذي، برقم 1091، وابن ماجه، برقم 1905، والنسائي في عمل اليوم والليلة، برقم 259،</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1/316.</w:t>
      </w:r>
    </w:p>
    <w:p w:rsidR="00320910" w:rsidRPr="002C3C7C" w:rsidRDefault="00320910" w:rsidP="00E6632C">
      <w:pPr>
        <w:pStyle w:val="FootnoteText"/>
        <w:bidi w:val="0"/>
        <w:rPr>
          <w:sz w:val="22"/>
          <w:szCs w:val="22"/>
          <w:lang w:val="it-IT"/>
        </w:rPr>
      </w:pPr>
      <w:r w:rsidRPr="002C3C7C">
        <w:rPr>
          <w:sz w:val="22"/>
          <w:szCs w:val="22"/>
          <w:lang w:val="it-IT"/>
        </w:rPr>
        <w:t xml:space="preserve">Trasmesso da </w:t>
      </w:r>
      <w:r w:rsidRPr="002C3C7C">
        <w:rPr>
          <w:i/>
          <w:iCs/>
          <w:sz w:val="22"/>
          <w:szCs w:val="22"/>
          <w:lang w:val="it-IT"/>
        </w:rPr>
        <w:t>‘A</w:t>
      </w:r>
      <w:r w:rsidRPr="002C3C7C">
        <w:rPr>
          <w:i/>
          <w:iCs/>
          <w:sz w:val="22"/>
          <w:szCs w:val="22"/>
          <w:u w:val="single"/>
          <w:lang w:val="it-IT"/>
        </w:rPr>
        <w:t>s</w:t>
      </w:r>
      <w:r w:rsidRPr="002C3C7C">
        <w:rPr>
          <w:i/>
          <w:iCs/>
          <w:sz w:val="22"/>
          <w:szCs w:val="22"/>
          <w:lang w:val="it-IT"/>
        </w:rPr>
        <w:t>-</w:t>
      </w:r>
      <w:r w:rsidRPr="002C3C7C">
        <w:rPr>
          <w:i/>
          <w:iCs/>
          <w:sz w:val="22"/>
          <w:szCs w:val="22"/>
          <w:u w:val="single"/>
          <w:lang w:val="it-IT"/>
        </w:rPr>
        <w:t>h</w:t>
      </w:r>
      <w:r w:rsidRPr="002C3C7C">
        <w:rPr>
          <w:i/>
          <w:iCs/>
          <w:sz w:val="22"/>
          <w:szCs w:val="22"/>
          <w:lang w:val="it-IT"/>
        </w:rPr>
        <w:t>ābu Al-Ssunan</w:t>
      </w:r>
      <w:r w:rsidRPr="002C3C7C">
        <w:rPr>
          <w:sz w:val="22"/>
          <w:szCs w:val="22"/>
          <w:lang w:val="it-IT"/>
        </w:rPr>
        <w:t xml:space="preserve"> (Gente della </w:t>
      </w:r>
      <w:r w:rsidRPr="002C3C7C">
        <w:rPr>
          <w:i/>
          <w:iCs/>
          <w:sz w:val="22"/>
          <w:szCs w:val="22"/>
          <w:lang w:val="it-IT"/>
        </w:rPr>
        <w:t>Sunnah</w:t>
      </w:r>
      <w:r w:rsidRPr="002C3C7C">
        <w:rPr>
          <w:sz w:val="22"/>
          <w:szCs w:val="22"/>
          <w:lang w:val="it-IT"/>
        </w:rPr>
        <w:t>): ‘Abū Dāūd (n. 2130), Al-Ttirmi</w:t>
      </w:r>
      <w:r w:rsidRPr="002C3C7C">
        <w:rPr>
          <w:sz w:val="22"/>
          <w:szCs w:val="22"/>
          <w:u w:val="single"/>
          <w:lang w:val="it-IT"/>
        </w:rPr>
        <w:t>dh</w:t>
      </w:r>
      <w:r w:rsidRPr="002C3C7C">
        <w:rPr>
          <w:sz w:val="22"/>
          <w:szCs w:val="22"/>
          <w:lang w:val="it-IT"/>
        </w:rPr>
        <w:t xml:space="preserve">ī (n. 1091), Ibn Mājah (n. 1905), Al-Nasā’ī (in </w:t>
      </w:r>
      <w:r w:rsidRPr="002C3C7C">
        <w:rPr>
          <w:i/>
          <w:iCs/>
          <w:sz w:val="22"/>
          <w:szCs w:val="22"/>
          <w:lang w:val="it-IT"/>
        </w:rPr>
        <w:t>A°māl al-īaūm ūa al-laīlah</w:t>
      </w:r>
      <w:r w:rsidRPr="002C3C7C">
        <w:rPr>
          <w:sz w:val="22"/>
          <w:szCs w:val="22"/>
          <w:lang w:val="it-IT"/>
        </w:rPr>
        <w:t xml:space="preserve"> n. 259).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 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(1/316).</w:t>
      </w:r>
    </w:p>
  </w:footnote>
  <w:footnote w:id="41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2/ 248، برقم2160،</w:t>
      </w:r>
      <w:r w:rsidRPr="002C3C7C">
        <w:rPr>
          <w:sz w:val="22"/>
          <w:szCs w:val="22"/>
          <w:rtl/>
        </w:rPr>
        <w:t xml:space="preserve"> وابن ماجه</w:t>
      </w:r>
      <w:r w:rsidRPr="002C3C7C">
        <w:rPr>
          <w:rFonts w:hint="cs"/>
          <w:sz w:val="22"/>
          <w:szCs w:val="22"/>
          <w:rtl/>
        </w:rPr>
        <w:t xml:space="preserve">، 1/ 617، برقم1918، </w:t>
      </w:r>
      <w:r w:rsidRPr="002C3C7C">
        <w:rPr>
          <w:sz w:val="22"/>
          <w:szCs w:val="22"/>
          <w:rtl/>
        </w:rPr>
        <w:t>وانظر</w:t>
      </w:r>
      <w:r w:rsidRPr="002C3C7C">
        <w:rPr>
          <w:rFonts w:hint="cs"/>
          <w:sz w:val="22"/>
          <w:szCs w:val="22"/>
          <w:rtl/>
        </w:rPr>
        <w:t>:</w:t>
      </w:r>
      <w:r w:rsidRPr="002C3C7C">
        <w:rPr>
          <w:sz w:val="22"/>
          <w:szCs w:val="22"/>
          <w:rtl/>
        </w:rPr>
        <w:t xml:space="preserve"> صحيح ابن ماجه</w:t>
      </w:r>
      <w:r w:rsidRPr="002C3C7C">
        <w:rPr>
          <w:rFonts w:hint="cs"/>
          <w:sz w:val="22"/>
          <w:szCs w:val="22"/>
          <w:rtl/>
        </w:rPr>
        <w:t>،</w:t>
      </w:r>
      <w:r w:rsidRPr="002C3C7C">
        <w:rPr>
          <w:sz w:val="22"/>
          <w:szCs w:val="22"/>
          <w:rtl/>
        </w:rPr>
        <w:t xml:space="preserve"> 1/324 .</w:t>
      </w:r>
    </w:p>
    <w:p w:rsidR="00320910" w:rsidRPr="002C3C7C" w:rsidRDefault="00320910" w:rsidP="00E6632C">
      <w:pPr>
        <w:pStyle w:val="FootnoteText"/>
        <w:bidi w:val="0"/>
        <w:rPr>
          <w:sz w:val="22"/>
          <w:szCs w:val="22"/>
          <w:rtl/>
        </w:rPr>
      </w:pPr>
      <w:proofErr w:type="spellStart"/>
      <w:r w:rsidRPr="002C3C7C">
        <w:rPr>
          <w:sz w:val="22"/>
          <w:szCs w:val="22"/>
        </w:rPr>
        <w:t>Abū</w:t>
      </w:r>
      <w:proofErr w:type="spellEnd"/>
      <w:r w:rsidRPr="002C3C7C">
        <w:rPr>
          <w:sz w:val="22"/>
          <w:szCs w:val="22"/>
        </w:rPr>
        <w:t xml:space="preserve"> </w:t>
      </w:r>
      <w:proofErr w:type="spellStart"/>
      <w:r w:rsidRPr="002C3C7C">
        <w:rPr>
          <w:sz w:val="22"/>
          <w:szCs w:val="22"/>
        </w:rPr>
        <w:t>Dāūd</w:t>
      </w:r>
      <w:proofErr w:type="spellEnd"/>
      <w:r w:rsidRPr="002C3C7C">
        <w:rPr>
          <w:sz w:val="22"/>
          <w:szCs w:val="22"/>
        </w:rPr>
        <w:t xml:space="preserve"> (2/248 n. 2160), Ibn </w:t>
      </w:r>
      <w:proofErr w:type="spellStart"/>
      <w:r w:rsidRPr="002C3C7C">
        <w:rPr>
          <w:sz w:val="22"/>
          <w:szCs w:val="22"/>
        </w:rPr>
        <w:t>Mājah</w:t>
      </w:r>
      <w:proofErr w:type="spellEnd"/>
      <w:r w:rsidRPr="002C3C7C">
        <w:rPr>
          <w:sz w:val="22"/>
          <w:szCs w:val="22"/>
        </w:rPr>
        <w:t xml:space="preserve"> (1/617 n. 1918). </w:t>
      </w:r>
      <w:r w:rsidRPr="002C3C7C">
        <w:rPr>
          <w:sz w:val="22"/>
          <w:szCs w:val="22"/>
          <w:lang w:val="it-IT"/>
        </w:rPr>
        <w:t xml:space="preserve">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 </w:t>
      </w:r>
      <w:r w:rsidRPr="002C3C7C">
        <w:rPr>
          <w:sz w:val="22"/>
          <w:szCs w:val="22"/>
          <w:lang w:val="it-IT"/>
        </w:rPr>
        <w:t>(1/324).</w:t>
      </w:r>
    </w:p>
  </w:footnote>
  <w:footnote w:id="41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6/ 141، برقم141،</w:t>
      </w:r>
      <w:r w:rsidRPr="002C3C7C">
        <w:rPr>
          <w:sz w:val="22"/>
          <w:szCs w:val="22"/>
          <w:rtl/>
        </w:rPr>
        <w:t xml:space="preserve"> ومسلم</w:t>
      </w:r>
      <w:r w:rsidRPr="002C3C7C">
        <w:rPr>
          <w:rFonts w:hint="cs"/>
          <w:sz w:val="22"/>
          <w:szCs w:val="22"/>
          <w:rtl/>
        </w:rPr>
        <w:t>، 2/ 1028، برقم1434</w:t>
      </w:r>
      <w:r w:rsidRPr="002C3C7C">
        <w:rPr>
          <w:sz w:val="22"/>
          <w:szCs w:val="22"/>
          <w:rtl/>
        </w:rPr>
        <w:t>.</w:t>
      </w:r>
    </w:p>
    <w:p w:rsidR="00320910" w:rsidRPr="002C3C7C" w:rsidRDefault="00320910" w:rsidP="00E6632C">
      <w:pPr>
        <w:pStyle w:val="FootnoteText"/>
        <w:bidi w:val="0"/>
        <w:rPr>
          <w:i/>
          <w:iCs/>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ārī (6/141 n. 141) e Muslim (2/1028 n. 1434).</w:t>
      </w:r>
    </w:p>
  </w:footnote>
  <w:footnote w:id="41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7/ 99،برقم 3282، </w:t>
      </w:r>
      <w:r w:rsidRPr="002C3C7C">
        <w:rPr>
          <w:sz w:val="22"/>
          <w:szCs w:val="22"/>
          <w:rtl/>
        </w:rPr>
        <w:t>ومسلم</w:t>
      </w:r>
      <w:r w:rsidRPr="002C3C7C">
        <w:rPr>
          <w:rFonts w:hint="cs"/>
          <w:sz w:val="22"/>
          <w:szCs w:val="22"/>
          <w:rtl/>
        </w:rPr>
        <w:t>، 4/ 2015،برقم2610</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Al-Bu</w:t>
      </w:r>
      <w:r w:rsidRPr="002C3C7C">
        <w:rPr>
          <w:sz w:val="22"/>
          <w:szCs w:val="22"/>
          <w:u w:val="single"/>
          <w:lang w:val="it-IT"/>
        </w:rPr>
        <w:t>kh</w:t>
      </w:r>
      <w:r w:rsidRPr="002C3C7C">
        <w:rPr>
          <w:sz w:val="22"/>
          <w:szCs w:val="22"/>
          <w:lang w:val="it-IT"/>
        </w:rPr>
        <w:t>ārī (7/99 n. 3282) e Muslim (4/2015 n. 2610).</w:t>
      </w:r>
    </w:p>
  </w:footnote>
  <w:footnote w:id="420">
    <w:p w:rsidR="00320910" w:rsidRPr="002C3C7C" w:rsidRDefault="00320910" w:rsidP="00E6632C">
      <w:pPr>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Il </w:t>
      </w:r>
      <w:r w:rsidRPr="002C3C7C">
        <w:rPr>
          <w:sz w:val="22"/>
          <w:szCs w:val="22"/>
          <w:lang w:val="it-IT"/>
        </w:rPr>
        <w:t xml:space="preserve">lapidato: </w:t>
      </w:r>
      <w:r w:rsidRPr="002C3C7C">
        <w:rPr>
          <w:w w:val="95"/>
          <w:sz w:val="22"/>
          <w:szCs w:val="22"/>
          <w:lang w:val="it-IT"/>
        </w:rPr>
        <w:t>l’allontanato dalla misericordia di Allāh.</w:t>
      </w:r>
      <w:r w:rsidRPr="002C3C7C">
        <w:rPr>
          <w:sz w:val="22"/>
          <w:szCs w:val="22"/>
          <w:lang w:val="it-IT"/>
        </w:rPr>
        <w:t xml:space="preserve"> </w:t>
      </w:r>
    </w:p>
  </w:footnote>
  <w:footnote w:id="421">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Questa </w:t>
      </w:r>
      <w:r w:rsidRPr="002C3C7C">
        <w:rPr>
          <w:sz w:val="22"/>
          <w:szCs w:val="22"/>
          <w:lang w:val="it-IT"/>
        </w:rPr>
        <w:t>supplica è da dire tra di sè, non si dice direttamente a colui che sta attraversando una prova o una tribolazione.</w:t>
      </w:r>
    </w:p>
  </w:footnote>
  <w:footnote w:id="42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5/ 494، و5/ 493، برقم3432،</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3/153 .</w:t>
      </w:r>
    </w:p>
    <w:p w:rsidR="00320910" w:rsidRPr="002C3C7C" w:rsidRDefault="00320910" w:rsidP="00E6632C">
      <w:pPr>
        <w:pStyle w:val="FootnoteText"/>
        <w:bidi w:val="0"/>
        <w:rPr>
          <w:sz w:val="22"/>
          <w:szCs w:val="22"/>
          <w:rtl/>
          <w:lang w:val="it-IT"/>
        </w:rPr>
      </w:pPr>
      <w:r w:rsidRPr="002C3C7C">
        <w:rPr>
          <w:sz w:val="22"/>
          <w:szCs w:val="22"/>
          <w:lang w:val="it-IT"/>
        </w:rPr>
        <w:t>Al-Ttirmi</w:t>
      </w:r>
      <w:r w:rsidRPr="002C3C7C">
        <w:rPr>
          <w:sz w:val="22"/>
          <w:szCs w:val="22"/>
          <w:u w:val="single"/>
          <w:lang w:val="it-IT"/>
        </w:rPr>
        <w:t>dh</w:t>
      </w:r>
      <w:r w:rsidRPr="002C3C7C">
        <w:rPr>
          <w:sz w:val="22"/>
          <w:szCs w:val="22"/>
          <w:lang w:val="it-IT"/>
        </w:rPr>
        <w:t xml:space="preserve">ī (5/493 – 5/494 n. 3432).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(3/153).</w:t>
      </w:r>
    </w:p>
  </w:footnote>
  <w:footnote w:id="423">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برقم 3434،</w:t>
      </w:r>
      <w:r w:rsidRPr="002C3C7C">
        <w:rPr>
          <w:sz w:val="22"/>
          <w:szCs w:val="22"/>
          <w:rtl/>
        </w:rPr>
        <w:t xml:space="preserve"> و</w:t>
      </w:r>
      <w:r w:rsidRPr="002C3C7C">
        <w:rPr>
          <w:rFonts w:hint="cs"/>
          <w:sz w:val="22"/>
          <w:szCs w:val="22"/>
          <w:rtl/>
        </w:rPr>
        <w:t>ابن ماج</w:t>
      </w:r>
      <w:r w:rsidRPr="002C3C7C">
        <w:rPr>
          <w:sz w:val="22"/>
          <w:szCs w:val="22"/>
          <w:rtl/>
        </w:rPr>
        <w:t>ه</w:t>
      </w:r>
      <w:r w:rsidRPr="002C3C7C">
        <w:rPr>
          <w:rFonts w:hint="cs"/>
          <w:sz w:val="22"/>
          <w:szCs w:val="22"/>
          <w:rtl/>
        </w:rPr>
        <w:t>، برقم 3814،</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3/153</w:t>
      </w:r>
      <w:r w:rsidRPr="002C3C7C">
        <w:rPr>
          <w:rFonts w:hint="cs"/>
          <w:sz w:val="22"/>
          <w:szCs w:val="22"/>
          <w:rtl/>
        </w:rPr>
        <w:t xml:space="preserve">، </w:t>
      </w:r>
      <w:r w:rsidRPr="002C3C7C">
        <w:rPr>
          <w:sz w:val="22"/>
          <w:szCs w:val="22"/>
          <w:rtl/>
        </w:rPr>
        <w:t>وصحيح ابن ماجه</w:t>
      </w:r>
      <w:r w:rsidRPr="002C3C7C">
        <w:rPr>
          <w:rFonts w:hint="cs"/>
          <w:sz w:val="22"/>
          <w:szCs w:val="22"/>
          <w:rtl/>
        </w:rPr>
        <w:t>،</w:t>
      </w:r>
      <w:r w:rsidRPr="002C3C7C">
        <w:rPr>
          <w:sz w:val="22"/>
          <w:szCs w:val="22"/>
          <w:rtl/>
        </w:rPr>
        <w:t xml:space="preserve"> 2/321</w:t>
      </w:r>
      <w:r w:rsidRPr="002C3C7C">
        <w:rPr>
          <w:rFonts w:hint="cs"/>
          <w:sz w:val="22"/>
          <w:szCs w:val="22"/>
          <w:rtl/>
        </w:rPr>
        <w:t>،</w:t>
      </w:r>
      <w:r w:rsidRPr="002C3C7C">
        <w:rPr>
          <w:sz w:val="22"/>
          <w:szCs w:val="22"/>
          <w:rtl/>
        </w:rPr>
        <w:t xml:space="preserve"> ولفظه للترمذي.</w:t>
      </w:r>
    </w:p>
    <w:p w:rsidR="00320910" w:rsidRPr="002C3C7C" w:rsidRDefault="00320910" w:rsidP="00E6632C">
      <w:pPr>
        <w:pStyle w:val="FootnoteText"/>
        <w:bidi w:val="0"/>
        <w:rPr>
          <w:sz w:val="22"/>
          <w:szCs w:val="22"/>
          <w:lang w:val="it-IT"/>
        </w:rPr>
      </w:pPr>
      <w:r w:rsidRPr="002C3C7C">
        <w:rPr>
          <w:sz w:val="22"/>
          <w:szCs w:val="22"/>
          <w:lang w:val="it-IT"/>
        </w:rPr>
        <w:t>Al-Timi</w:t>
      </w:r>
      <w:r w:rsidRPr="002C3C7C">
        <w:rPr>
          <w:sz w:val="22"/>
          <w:szCs w:val="22"/>
          <w:u w:val="single"/>
          <w:lang w:val="it-IT"/>
        </w:rPr>
        <w:t>dh</w:t>
      </w:r>
      <w:r w:rsidRPr="002C3C7C">
        <w:rPr>
          <w:sz w:val="22"/>
          <w:szCs w:val="22"/>
          <w:lang w:val="it-IT"/>
        </w:rPr>
        <w:t xml:space="preserve">ī (n.3434) e Ibn Mājah (n.3814).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(153/3) 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sz w:val="22"/>
          <w:szCs w:val="22"/>
          <w:lang w:val="it-IT"/>
        </w:rPr>
        <w:t xml:space="preserve"> (321/2). La forma qui citata è quella riportata da Al-Tirmi</w:t>
      </w:r>
      <w:r w:rsidRPr="002C3C7C">
        <w:rPr>
          <w:sz w:val="22"/>
          <w:szCs w:val="22"/>
          <w:u w:val="single"/>
          <w:lang w:val="it-IT"/>
        </w:rPr>
        <w:t>dh</w:t>
      </w:r>
      <w:r w:rsidRPr="002C3C7C">
        <w:rPr>
          <w:sz w:val="22"/>
          <w:szCs w:val="22"/>
          <w:lang w:val="it-IT"/>
        </w:rPr>
        <w:t>ī.</w:t>
      </w:r>
    </w:p>
  </w:footnote>
  <w:footnote w:id="424">
    <w:p w:rsidR="00320910" w:rsidRPr="002C3C7C" w:rsidRDefault="00320910" w:rsidP="00E6632C">
      <w:pPr>
        <w:pStyle w:val="FootnoteText"/>
        <w:rPr>
          <w:spacing w:val="-12"/>
          <w:sz w:val="22"/>
          <w:szCs w:val="22"/>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أصحاب السنن: أبو داود، برقم 4858، والترمذي، برقم 3433، والنسائي، برقم 1344،</w:t>
      </w:r>
      <w:r w:rsidRPr="002C3C7C">
        <w:rPr>
          <w:sz w:val="22"/>
          <w:szCs w:val="22"/>
          <w:rtl/>
        </w:rPr>
        <w:t xml:space="preserve"> وانظر صحيح الترمذي 3/153، وقد ثبت أن عائشة </w:t>
      </w:r>
      <w:r w:rsidRPr="002C3C7C">
        <w:rPr>
          <w:rFonts w:ascii="AAAGoldenLotus Stg1_Ver1" w:hAnsi="AAAGoldenLotus Stg1_Ver1" w:cs="AAAGoldenLotus Stg1_Ver1" w:hint="cs"/>
          <w:color w:val="008080"/>
          <w:sz w:val="22"/>
          <w:szCs w:val="22"/>
          <w:rtl/>
        </w:rPr>
        <w:t>’</w:t>
      </w:r>
      <w:r w:rsidRPr="002C3C7C">
        <w:rPr>
          <w:sz w:val="22"/>
          <w:szCs w:val="22"/>
          <w:rtl/>
        </w:rPr>
        <w:t xml:space="preserve"> قالت: </w:t>
      </w:r>
      <w:r w:rsidRPr="002C3C7C">
        <w:rPr>
          <w:rFonts w:hint="cs"/>
          <w:sz w:val="22"/>
          <w:szCs w:val="22"/>
          <w:rtl/>
        </w:rPr>
        <w:t>((</w:t>
      </w:r>
      <w:r w:rsidRPr="002C3C7C">
        <w:rPr>
          <w:sz w:val="22"/>
          <w:szCs w:val="22"/>
          <w:rtl/>
        </w:rPr>
        <w:t>ما جلس رسول الل</w:t>
      </w:r>
      <w:r w:rsidRPr="002C3C7C">
        <w:rPr>
          <w:rFonts w:hint="cs"/>
          <w:sz w:val="22"/>
          <w:szCs w:val="22"/>
          <w:rtl/>
        </w:rPr>
        <w:t>َّ</w:t>
      </w:r>
      <w:r w:rsidRPr="002C3C7C">
        <w:rPr>
          <w:sz w:val="22"/>
          <w:szCs w:val="22"/>
          <w:rtl/>
        </w:rPr>
        <w:t xml:space="preserve">ه </w:t>
      </w:r>
      <w:r w:rsidRPr="002C3C7C">
        <w:rPr>
          <w:rFonts w:ascii="AAAGoldenLotus Stg1_Ver1" w:hAnsi="AAAGoldenLotus Stg1_Ver1" w:hint="cs"/>
          <w:color w:val="008080"/>
          <w:sz w:val="22"/>
          <w:szCs w:val="22"/>
          <w:rtl/>
        </w:rPr>
        <w:sym w:font="AGA Arabesque" w:char="F072"/>
      </w:r>
      <w:r w:rsidRPr="002C3C7C">
        <w:rPr>
          <w:rFonts w:hint="cs"/>
          <w:sz w:val="22"/>
          <w:szCs w:val="22"/>
          <w:rtl/>
        </w:rPr>
        <w:t xml:space="preserve"> مجلساً</w:t>
      </w:r>
      <w:r w:rsidRPr="002C3C7C">
        <w:rPr>
          <w:sz w:val="22"/>
          <w:szCs w:val="22"/>
          <w:rtl/>
        </w:rPr>
        <w:t>، ولا ت</w:t>
      </w:r>
      <w:r w:rsidRPr="002C3C7C">
        <w:rPr>
          <w:rFonts w:hint="cs"/>
          <w:sz w:val="22"/>
          <w:szCs w:val="22"/>
          <w:rtl/>
        </w:rPr>
        <w:t>َ</w:t>
      </w:r>
      <w:r w:rsidRPr="002C3C7C">
        <w:rPr>
          <w:sz w:val="22"/>
          <w:szCs w:val="22"/>
          <w:rtl/>
        </w:rPr>
        <w:t xml:space="preserve">لا قرآناً، ولا </w:t>
      </w:r>
      <w:r w:rsidRPr="002C3C7C">
        <w:rPr>
          <w:spacing w:val="-12"/>
          <w:sz w:val="22"/>
          <w:szCs w:val="22"/>
          <w:rtl/>
        </w:rPr>
        <w:t>صل</w:t>
      </w:r>
      <w:r w:rsidRPr="002C3C7C">
        <w:rPr>
          <w:rFonts w:hint="cs"/>
          <w:spacing w:val="-12"/>
          <w:sz w:val="22"/>
          <w:szCs w:val="22"/>
          <w:rtl/>
        </w:rPr>
        <w:t>َّ</w:t>
      </w:r>
      <w:r w:rsidRPr="002C3C7C">
        <w:rPr>
          <w:spacing w:val="-12"/>
          <w:sz w:val="22"/>
          <w:szCs w:val="22"/>
          <w:rtl/>
        </w:rPr>
        <w:t>ى صلاة</w:t>
      </w:r>
      <w:r w:rsidRPr="002C3C7C">
        <w:rPr>
          <w:rFonts w:hint="cs"/>
          <w:spacing w:val="-12"/>
          <w:sz w:val="22"/>
          <w:szCs w:val="22"/>
          <w:rtl/>
        </w:rPr>
        <w:t>ً</w:t>
      </w:r>
      <w:r w:rsidRPr="002C3C7C">
        <w:rPr>
          <w:spacing w:val="-12"/>
          <w:sz w:val="22"/>
          <w:szCs w:val="22"/>
          <w:rtl/>
        </w:rPr>
        <w:t xml:space="preserve"> إلا ختم ذلك بكلمات...)) الحديث، أخرجه النسائي في عمل اليوم والليلة</w:t>
      </w:r>
      <w:r w:rsidRPr="002C3C7C">
        <w:rPr>
          <w:rFonts w:hint="cs"/>
          <w:spacing w:val="-12"/>
          <w:sz w:val="22"/>
          <w:szCs w:val="22"/>
          <w:rtl/>
        </w:rPr>
        <w:t>،</w:t>
      </w:r>
      <w:r w:rsidRPr="002C3C7C">
        <w:rPr>
          <w:spacing w:val="-12"/>
          <w:sz w:val="22"/>
          <w:szCs w:val="22"/>
          <w:rtl/>
        </w:rPr>
        <w:t xml:space="preserve"> برقم 308، وأحمد</w:t>
      </w:r>
      <w:r w:rsidRPr="002C3C7C">
        <w:rPr>
          <w:rFonts w:hint="cs"/>
          <w:spacing w:val="-12"/>
          <w:sz w:val="22"/>
          <w:szCs w:val="22"/>
          <w:rtl/>
        </w:rPr>
        <w:t>، 6/ 77، برقم 24486،</w:t>
      </w:r>
      <w:r w:rsidRPr="002C3C7C">
        <w:rPr>
          <w:spacing w:val="-12"/>
          <w:sz w:val="22"/>
          <w:szCs w:val="22"/>
          <w:rtl/>
        </w:rPr>
        <w:t xml:space="preserve"> وصححه الدكتور فاروق حمادة في تحقيقه لعمل اليوم والليلة للنسائي</w:t>
      </w:r>
      <w:r w:rsidRPr="002C3C7C">
        <w:rPr>
          <w:rFonts w:hint="cs"/>
          <w:spacing w:val="-12"/>
          <w:sz w:val="22"/>
          <w:szCs w:val="22"/>
          <w:rtl/>
        </w:rPr>
        <w:t>،</w:t>
      </w:r>
      <w:r w:rsidRPr="002C3C7C">
        <w:rPr>
          <w:spacing w:val="-12"/>
          <w:sz w:val="22"/>
          <w:szCs w:val="22"/>
          <w:rtl/>
        </w:rPr>
        <w:t xml:space="preserve"> ص273 .</w:t>
      </w:r>
    </w:p>
    <w:p w:rsidR="00320910" w:rsidRPr="002C3C7C" w:rsidRDefault="00320910" w:rsidP="00E6632C">
      <w:pPr>
        <w:pStyle w:val="FootnoteText"/>
        <w:bidi w:val="0"/>
        <w:rPr>
          <w:spacing w:val="-12"/>
          <w:sz w:val="22"/>
          <w:szCs w:val="22"/>
          <w:rtl/>
          <w:lang w:val="it-IT"/>
        </w:rPr>
      </w:pPr>
      <w:r w:rsidRPr="002C3C7C">
        <w:rPr>
          <w:sz w:val="22"/>
          <w:szCs w:val="22"/>
          <w:lang w:val="it-IT"/>
        </w:rPr>
        <w:t xml:space="preserve">Trasmesso da </w:t>
      </w:r>
      <w:r w:rsidRPr="002C3C7C">
        <w:rPr>
          <w:i/>
          <w:iCs/>
          <w:sz w:val="22"/>
          <w:szCs w:val="22"/>
          <w:lang w:val="it-IT"/>
        </w:rPr>
        <w:t>A</w:t>
      </w:r>
      <w:r w:rsidRPr="002C3C7C">
        <w:rPr>
          <w:i/>
          <w:iCs/>
          <w:sz w:val="22"/>
          <w:szCs w:val="22"/>
          <w:u w:val="single"/>
          <w:lang w:val="it-IT"/>
        </w:rPr>
        <w:t>s</w:t>
      </w:r>
      <w:r w:rsidRPr="002C3C7C">
        <w:rPr>
          <w:i/>
          <w:iCs/>
          <w:sz w:val="22"/>
          <w:szCs w:val="22"/>
          <w:lang w:val="it-IT"/>
        </w:rPr>
        <w:t>-</w:t>
      </w:r>
      <w:r w:rsidRPr="002C3C7C">
        <w:rPr>
          <w:i/>
          <w:iCs/>
          <w:sz w:val="22"/>
          <w:szCs w:val="22"/>
          <w:u w:val="single"/>
          <w:lang w:val="it-IT"/>
        </w:rPr>
        <w:t>h</w:t>
      </w:r>
      <w:r w:rsidRPr="002C3C7C">
        <w:rPr>
          <w:i/>
          <w:iCs/>
          <w:sz w:val="22"/>
          <w:szCs w:val="22"/>
          <w:lang w:val="it-IT"/>
        </w:rPr>
        <w:t>ābu Al-Sunan</w:t>
      </w:r>
      <w:r w:rsidRPr="002C3C7C">
        <w:rPr>
          <w:sz w:val="22"/>
          <w:szCs w:val="22"/>
          <w:lang w:val="it-IT"/>
        </w:rPr>
        <w:t xml:space="preserve"> (gli autori delle raccolte della </w:t>
      </w:r>
      <w:r w:rsidRPr="002C3C7C">
        <w:rPr>
          <w:i/>
          <w:iCs/>
          <w:sz w:val="22"/>
          <w:szCs w:val="22"/>
          <w:lang w:val="it-IT"/>
        </w:rPr>
        <w:t>Sunnah</w:t>
      </w:r>
      <w:r w:rsidRPr="002C3C7C">
        <w:rPr>
          <w:sz w:val="22"/>
          <w:szCs w:val="22"/>
          <w:lang w:val="it-IT"/>
        </w:rPr>
        <w:t xml:space="preserve"> profetica): Abū Dāūd (4858), Al-Tirmi</w:t>
      </w:r>
      <w:r w:rsidRPr="002C3C7C">
        <w:rPr>
          <w:sz w:val="22"/>
          <w:szCs w:val="22"/>
          <w:u w:val="single"/>
          <w:lang w:val="it-IT"/>
        </w:rPr>
        <w:t>dh</w:t>
      </w:r>
      <w:r w:rsidRPr="002C3C7C">
        <w:rPr>
          <w:sz w:val="22"/>
          <w:szCs w:val="22"/>
          <w:lang w:val="it-IT"/>
        </w:rPr>
        <w:t xml:space="preserve">ī (n.3433), Al-Nasā’ī (n.1344).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(153/3). È stato inoltre accertato che °A’i</w:t>
      </w:r>
      <w:r w:rsidRPr="002C3C7C">
        <w:rPr>
          <w:sz w:val="22"/>
          <w:szCs w:val="22"/>
          <w:u w:val="single"/>
          <w:lang w:val="it-IT"/>
        </w:rPr>
        <w:t>sh</w:t>
      </w:r>
      <w:r w:rsidRPr="002C3C7C">
        <w:rPr>
          <w:sz w:val="22"/>
          <w:szCs w:val="22"/>
          <w:lang w:val="it-IT"/>
        </w:rPr>
        <w:t xml:space="preserve">aħ, che Allāh sia di lei soddisfatto, disse: “Non vi è volta che il Messaggero –la preghiera di Allah e il Suo saluto siano su di lui- non abbia partecipato a una seduta, non abbia recitato il Qur’ān, non abbia compiuto una </w:t>
      </w:r>
      <w:r w:rsidRPr="002C3C7C">
        <w:rPr>
          <w:i/>
          <w:iCs/>
          <w:sz w:val="22"/>
          <w:szCs w:val="22"/>
          <w:u w:val="single"/>
          <w:lang w:val="it-IT"/>
        </w:rPr>
        <w:t>s</w:t>
      </w:r>
      <w:r w:rsidRPr="002C3C7C">
        <w:rPr>
          <w:i/>
          <w:iCs/>
          <w:sz w:val="22"/>
          <w:szCs w:val="22"/>
          <w:lang w:val="it-IT"/>
        </w:rPr>
        <w:t>alāħ</w:t>
      </w:r>
      <w:r w:rsidRPr="002C3C7C">
        <w:rPr>
          <w:sz w:val="22"/>
          <w:szCs w:val="22"/>
          <w:lang w:val="it-IT"/>
        </w:rPr>
        <w:t xml:space="preserve"> che non abbia terminato recitando tali parole [...]”, fino alla fine del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Lo ha trasmesso Al-Nasā’ī in </w:t>
      </w:r>
      <w:r w:rsidRPr="002C3C7C">
        <w:rPr>
          <w:i/>
          <w:iCs/>
          <w:sz w:val="22"/>
          <w:szCs w:val="22"/>
          <w:lang w:val="it-IT"/>
        </w:rPr>
        <w:t>A°māl al-īaūm ūa allaīlaħ</w:t>
      </w:r>
      <w:r w:rsidRPr="002C3C7C">
        <w:rPr>
          <w:sz w:val="22"/>
          <w:szCs w:val="22"/>
          <w:lang w:val="it-IT"/>
        </w:rPr>
        <w:t>, (n.308), A</w:t>
      </w:r>
      <w:r w:rsidRPr="002C3C7C">
        <w:rPr>
          <w:sz w:val="22"/>
          <w:szCs w:val="22"/>
          <w:u w:val="single"/>
          <w:lang w:val="it-IT"/>
        </w:rPr>
        <w:t>h</w:t>
      </w:r>
      <w:r w:rsidRPr="002C3C7C">
        <w:rPr>
          <w:sz w:val="22"/>
          <w:szCs w:val="22"/>
          <w:lang w:val="it-IT"/>
        </w:rPr>
        <w:t xml:space="preserve">mad (77/6, n.24486). Il dott. Fārūq </w:t>
      </w:r>
      <w:r w:rsidRPr="002C3C7C">
        <w:rPr>
          <w:sz w:val="22"/>
          <w:szCs w:val="22"/>
          <w:u w:val="single"/>
          <w:lang w:val="it-IT"/>
        </w:rPr>
        <w:t>H</w:t>
      </w:r>
      <w:r w:rsidRPr="002C3C7C">
        <w:rPr>
          <w:sz w:val="22"/>
          <w:szCs w:val="22"/>
          <w:lang w:val="it-IT"/>
        </w:rPr>
        <w:t xml:space="preserve">amādaħ ha considerato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sz w:val="22"/>
          <w:szCs w:val="22"/>
          <w:lang w:val="it-IT"/>
        </w:rPr>
        <w:t xml:space="preserve">(autentico) la sua catena di trasmissione durante il suo lavoro di riesame del libro </w:t>
      </w:r>
      <w:r w:rsidRPr="002C3C7C">
        <w:rPr>
          <w:i/>
          <w:iCs/>
          <w:sz w:val="22"/>
          <w:szCs w:val="22"/>
          <w:lang w:val="it-IT"/>
        </w:rPr>
        <w:t>A°māl al-īaūm ūa allaīlaħ</w:t>
      </w:r>
      <w:r w:rsidRPr="002C3C7C">
        <w:rPr>
          <w:sz w:val="22"/>
          <w:szCs w:val="22"/>
          <w:lang w:val="it-IT"/>
        </w:rPr>
        <w:t xml:space="preserve"> (pag.273).</w:t>
      </w:r>
    </w:p>
  </w:footnote>
  <w:footnote w:id="425">
    <w:p w:rsidR="00320910" w:rsidRPr="002C3C7C" w:rsidRDefault="00320910" w:rsidP="00D3036D">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āna-Llāh</w:t>
      </w:r>
      <w:r w:rsidRPr="002C3C7C">
        <w:rPr>
          <w:sz w:val="22"/>
          <w:szCs w:val="22"/>
          <w:lang w:val="it-IT"/>
        </w:rPr>
        <w:t>: il significato è "Il glorificare Allāh affermando la sua estraneità verso di ogni cosa che non gli si addice, come il fatto che gli venga attribuito un socio, un figlio, una compagna, e ogni altro tipo di dipendenza o di mancanza".</w:t>
      </w:r>
    </w:p>
  </w:footnote>
  <w:footnote w:id="426">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أحمد</w:t>
      </w:r>
      <w:r w:rsidRPr="002C3C7C">
        <w:rPr>
          <w:rFonts w:hint="cs"/>
          <w:sz w:val="22"/>
          <w:szCs w:val="22"/>
          <w:rtl/>
        </w:rPr>
        <w:t>، 5/ 82، برقم 20778،</w:t>
      </w:r>
      <w:r w:rsidRPr="002C3C7C">
        <w:rPr>
          <w:sz w:val="22"/>
          <w:szCs w:val="22"/>
          <w:rtl/>
        </w:rPr>
        <w:t xml:space="preserve"> والنسائي في عمل اليوم والليلة</w:t>
      </w:r>
      <w:r w:rsidRPr="002C3C7C">
        <w:rPr>
          <w:rFonts w:hint="cs"/>
          <w:sz w:val="22"/>
          <w:szCs w:val="22"/>
          <w:rtl/>
        </w:rPr>
        <w:t>،</w:t>
      </w:r>
      <w:r w:rsidRPr="002C3C7C">
        <w:rPr>
          <w:sz w:val="22"/>
          <w:szCs w:val="22"/>
          <w:rtl/>
        </w:rPr>
        <w:t xml:space="preserve"> ص218</w:t>
      </w:r>
      <w:r w:rsidRPr="002C3C7C">
        <w:rPr>
          <w:rFonts w:hint="cs"/>
          <w:sz w:val="22"/>
          <w:szCs w:val="22"/>
          <w:rtl/>
        </w:rPr>
        <w:t>،</w:t>
      </w:r>
      <w:r w:rsidRPr="002C3C7C">
        <w:rPr>
          <w:sz w:val="22"/>
          <w:szCs w:val="22"/>
          <w:rtl/>
        </w:rPr>
        <w:t xml:space="preserve"> برقم 421</w:t>
      </w:r>
      <w:r w:rsidRPr="002C3C7C">
        <w:rPr>
          <w:rFonts w:hint="cs"/>
          <w:sz w:val="22"/>
          <w:szCs w:val="22"/>
          <w:rtl/>
        </w:rPr>
        <w:t>،</w:t>
      </w:r>
      <w:r w:rsidRPr="002C3C7C">
        <w:rPr>
          <w:sz w:val="22"/>
          <w:szCs w:val="22"/>
          <w:rtl/>
        </w:rPr>
        <w:t xml:space="preserve"> تحقيق الدكتور فاروق حمادة.</w:t>
      </w:r>
    </w:p>
    <w:p w:rsidR="00320910" w:rsidRPr="002C3C7C" w:rsidRDefault="00320910" w:rsidP="00E6632C">
      <w:pPr>
        <w:pStyle w:val="FootnoteText"/>
        <w:bidi w:val="0"/>
        <w:rPr>
          <w:sz w:val="22"/>
          <w:szCs w:val="22"/>
          <w:rtl/>
        </w:rPr>
      </w:pPr>
      <w:r w:rsidRPr="002C3C7C">
        <w:rPr>
          <w:sz w:val="22"/>
          <w:szCs w:val="22"/>
          <w:lang w:val="it-IT"/>
        </w:rPr>
        <w:t>A</w:t>
      </w:r>
      <w:r w:rsidRPr="002C3C7C">
        <w:rPr>
          <w:sz w:val="22"/>
          <w:szCs w:val="22"/>
          <w:u w:val="single"/>
          <w:lang w:val="it-IT"/>
        </w:rPr>
        <w:t>h</w:t>
      </w:r>
      <w:r w:rsidRPr="002C3C7C">
        <w:rPr>
          <w:sz w:val="22"/>
          <w:szCs w:val="22"/>
          <w:lang w:val="it-IT"/>
        </w:rPr>
        <w:t xml:space="preserve">mad (82/5, n. 20778), Al-Nasā’ī (in </w:t>
      </w:r>
      <w:r w:rsidRPr="002C3C7C">
        <w:rPr>
          <w:i/>
          <w:iCs/>
          <w:sz w:val="22"/>
          <w:szCs w:val="22"/>
          <w:lang w:val="it-IT"/>
        </w:rPr>
        <w:t>°Amal al-īaūm ūa al-llaīlaħ</w:t>
      </w:r>
      <w:r w:rsidRPr="002C3C7C">
        <w:rPr>
          <w:sz w:val="22"/>
          <w:szCs w:val="22"/>
          <w:lang w:val="it-IT"/>
        </w:rPr>
        <w:t xml:space="preserve">, pag. 218, n. 421. Revisione del dott. Fārūq </w:t>
      </w:r>
      <w:r w:rsidRPr="002C3C7C">
        <w:rPr>
          <w:sz w:val="22"/>
          <w:szCs w:val="22"/>
          <w:u w:val="single"/>
          <w:lang w:val="it-IT"/>
        </w:rPr>
        <w:t>H</w:t>
      </w:r>
      <w:r w:rsidRPr="002C3C7C">
        <w:rPr>
          <w:sz w:val="22"/>
          <w:szCs w:val="22"/>
          <w:lang w:val="it-IT"/>
        </w:rPr>
        <w:t>amādaħ)</w:t>
      </w:r>
    </w:p>
  </w:footnote>
  <w:footnote w:id="42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أخرجه الترمذي</w:t>
      </w:r>
      <w:r w:rsidRPr="002C3C7C">
        <w:rPr>
          <w:rFonts w:hint="cs"/>
          <w:sz w:val="22"/>
          <w:szCs w:val="22"/>
          <w:rtl/>
        </w:rPr>
        <w:t>،ب</w:t>
      </w:r>
      <w:r w:rsidRPr="002C3C7C">
        <w:rPr>
          <w:sz w:val="22"/>
          <w:szCs w:val="22"/>
          <w:rtl/>
        </w:rPr>
        <w:t>رقم 2035</w:t>
      </w:r>
      <w:r w:rsidRPr="002C3C7C">
        <w:rPr>
          <w:rFonts w:hint="cs"/>
          <w:sz w:val="22"/>
          <w:szCs w:val="22"/>
          <w:rtl/>
        </w:rPr>
        <w:t>،</w:t>
      </w:r>
      <w:r w:rsidRPr="002C3C7C">
        <w:rPr>
          <w:sz w:val="22"/>
          <w:szCs w:val="22"/>
          <w:rtl/>
        </w:rPr>
        <w:t xml:space="preserve"> وانظر</w:t>
      </w:r>
      <w:r w:rsidRPr="002C3C7C">
        <w:rPr>
          <w:rFonts w:hint="cs"/>
          <w:sz w:val="22"/>
          <w:szCs w:val="22"/>
          <w:rtl/>
        </w:rPr>
        <w:t>:</w:t>
      </w:r>
      <w:r w:rsidRPr="002C3C7C">
        <w:rPr>
          <w:sz w:val="22"/>
          <w:szCs w:val="22"/>
          <w:rtl/>
        </w:rPr>
        <w:t xml:space="preserve"> صحيح الجامع</w:t>
      </w:r>
      <w:r w:rsidRPr="002C3C7C">
        <w:rPr>
          <w:rFonts w:hint="cs"/>
          <w:sz w:val="22"/>
          <w:szCs w:val="22"/>
          <w:rtl/>
        </w:rPr>
        <w:t>،</w:t>
      </w:r>
      <w:r w:rsidRPr="002C3C7C">
        <w:rPr>
          <w:sz w:val="22"/>
          <w:szCs w:val="22"/>
          <w:rtl/>
        </w:rPr>
        <w:t xml:space="preserve"> 6244 وصحيح الترمذي</w:t>
      </w:r>
      <w:r w:rsidRPr="002C3C7C">
        <w:rPr>
          <w:rFonts w:hint="cs"/>
          <w:sz w:val="22"/>
          <w:szCs w:val="22"/>
          <w:rtl/>
        </w:rPr>
        <w:t>،</w:t>
      </w:r>
      <w:r w:rsidRPr="002C3C7C">
        <w:rPr>
          <w:sz w:val="22"/>
          <w:szCs w:val="22"/>
          <w:rtl/>
        </w:rPr>
        <w:t xml:space="preserve"> 2/200 .</w:t>
      </w:r>
    </w:p>
    <w:p w:rsidR="00320910" w:rsidRPr="002C3C7C" w:rsidRDefault="00320910" w:rsidP="00E6632C">
      <w:pPr>
        <w:pStyle w:val="FootnoteText"/>
        <w:bidi w:val="0"/>
        <w:rPr>
          <w:sz w:val="22"/>
          <w:szCs w:val="22"/>
          <w:rtl/>
        </w:rPr>
      </w:pPr>
      <w:r w:rsidRPr="002C3C7C">
        <w:rPr>
          <w:sz w:val="22"/>
          <w:szCs w:val="22"/>
          <w:lang w:val="it-IT"/>
        </w:rPr>
        <w:t>Lo ha trasmesso Al-Tirmi</w:t>
      </w:r>
      <w:r w:rsidRPr="002C3C7C">
        <w:rPr>
          <w:sz w:val="22"/>
          <w:szCs w:val="22"/>
          <w:u w:val="single"/>
          <w:lang w:val="it-IT"/>
        </w:rPr>
        <w:t>dh</w:t>
      </w:r>
      <w:r w:rsidRPr="002C3C7C">
        <w:rPr>
          <w:sz w:val="22"/>
          <w:szCs w:val="22"/>
          <w:lang w:val="it-IT"/>
        </w:rPr>
        <w:t xml:space="preserve">ī (n. 2035).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Al-Jāmi°</w:t>
      </w:r>
      <w:r w:rsidRPr="002C3C7C">
        <w:rPr>
          <w:sz w:val="22"/>
          <w:szCs w:val="22"/>
          <w:lang w:val="it-IT"/>
        </w:rPr>
        <w:t xml:space="preserve"> (6244) 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(200/2).</w:t>
      </w:r>
    </w:p>
  </w:footnote>
  <w:footnote w:id="42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555، برقم 809،</w:t>
      </w:r>
      <w:r w:rsidRPr="002C3C7C">
        <w:rPr>
          <w:sz w:val="22"/>
          <w:szCs w:val="22"/>
          <w:rtl/>
        </w:rPr>
        <w:t xml:space="preserve"> وفي رواية</w:t>
      </w:r>
      <w:r w:rsidRPr="002C3C7C">
        <w:rPr>
          <w:rFonts w:hint="cs"/>
          <w:sz w:val="22"/>
          <w:szCs w:val="22"/>
          <w:rtl/>
        </w:rPr>
        <w:t>:</w:t>
      </w:r>
      <w:r w:rsidRPr="002C3C7C">
        <w:rPr>
          <w:sz w:val="22"/>
          <w:szCs w:val="22"/>
          <w:rtl/>
        </w:rPr>
        <w:t xml:space="preserve"> من آخر الكهف</w:t>
      </w:r>
      <w:r w:rsidRPr="002C3C7C">
        <w:rPr>
          <w:rFonts w:hint="cs"/>
          <w:sz w:val="22"/>
          <w:szCs w:val="22"/>
          <w:rtl/>
        </w:rPr>
        <w:t xml:space="preserve">، </w:t>
      </w:r>
      <w:r w:rsidRPr="002C3C7C">
        <w:rPr>
          <w:sz w:val="22"/>
          <w:szCs w:val="22"/>
          <w:rtl/>
        </w:rPr>
        <w:br/>
      </w:r>
      <w:r w:rsidRPr="002C3C7C">
        <w:rPr>
          <w:rFonts w:hint="cs"/>
          <w:sz w:val="22"/>
          <w:szCs w:val="22"/>
          <w:rtl/>
        </w:rPr>
        <w:t>1/ 556، برقم 809</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 xml:space="preserve">Muslim (555/1, n.809). Un’altra versione cita: “[dieci </w:t>
      </w:r>
      <w:r w:rsidRPr="002C3C7C">
        <w:rPr>
          <w:i/>
          <w:iCs/>
          <w:sz w:val="22"/>
          <w:szCs w:val="22"/>
          <w:lang w:val="it-IT"/>
        </w:rPr>
        <w:t xml:space="preserve">aīāt </w:t>
      </w:r>
      <w:r w:rsidRPr="002C3C7C">
        <w:rPr>
          <w:sz w:val="22"/>
          <w:szCs w:val="22"/>
          <w:lang w:val="it-IT"/>
        </w:rPr>
        <w:t xml:space="preserve">(versetti)] dalla fine di </w:t>
      </w:r>
      <w:r w:rsidRPr="002C3C7C">
        <w:rPr>
          <w:i/>
          <w:iCs/>
          <w:sz w:val="22"/>
          <w:szCs w:val="22"/>
          <w:lang w:val="it-IT"/>
        </w:rPr>
        <w:t>sūraħ Al-Kahf</w:t>
      </w:r>
      <w:r w:rsidRPr="002C3C7C">
        <w:rPr>
          <w:sz w:val="22"/>
          <w:szCs w:val="22"/>
          <w:lang w:val="it-IT"/>
        </w:rPr>
        <w:t>”.</w:t>
      </w:r>
    </w:p>
  </w:footnote>
  <w:footnote w:id="42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انظر</w:t>
      </w:r>
      <w:r w:rsidRPr="002C3C7C">
        <w:rPr>
          <w:rFonts w:hint="cs"/>
          <w:sz w:val="22"/>
          <w:szCs w:val="22"/>
          <w:rtl/>
        </w:rPr>
        <w:t>:</w:t>
      </w:r>
      <w:r w:rsidRPr="002C3C7C">
        <w:rPr>
          <w:sz w:val="22"/>
          <w:szCs w:val="22"/>
          <w:rtl/>
        </w:rPr>
        <w:t xml:space="preserve"> حديث رقم 55</w:t>
      </w:r>
      <w:r w:rsidRPr="002C3C7C">
        <w:rPr>
          <w:rFonts w:hint="cs"/>
          <w:sz w:val="22"/>
          <w:szCs w:val="22"/>
          <w:rtl/>
        </w:rPr>
        <w:t>،</w:t>
      </w:r>
      <w:r w:rsidRPr="002C3C7C">
        <w:rPr>
          <w:sz w:val="22"/>
          <w:szCs w:val="22"/>
          <w:rtl/>
        </w:rPr>
        <w:t xml:space="preserve"> وحديث 56</w:t>
      </w:r>
      <w:r w:rsidRPr="002C3C7C">
        <w:rPr>
          <w:rFonts w:hint="cs"/>
          <w:sz w:val="22"/>
          <w:szCs w:val="22"/>
          <w:rtl/>
        </w:rPr>
        <w:t>، ص 41</w:t>
      </w:r>
      <w:r w:rsidRPr="002C3C7C">
        <w:rPr>
          <w:sz w:val="22"/>
          <w:szCs w:val="22"/>
          <w:rtl/>
        </w:rPr>
        <w:t xml:space="preserve"> من هذا الكتاب.</w:t>
      </w:r>
    </w:p>
    <w:p w:rsidR="00320910" w:rsidRPr="002C3C7C" w:rsidRDefault="00320910" w:rsidP="00E6632C">
      <w:pPr>
        <w:pStyle w:val="FootnoteText"/>
        <w:bidi w:val="0"/>
        <w:rPr>
          <w:sz w:val="22"/>
          <w:szCs w:val="22"/>
          <w:rtl/>
        </w:rPr>
      </w:pPr>
      <w:r w:rsidRPr="002C3C7C">
        <w:rPr>
          <w:sz w:val="22"/>
          <w:szCs w:val="22"/>
          <w:lang w:val="it-IT"/>
        </w:rPr>
        <w:t xml:space="preserve">Vedi </w:t>
      </w:r>
      <w:r w:rsidRPr="002C3C7C">
        <w:rPr>
          <w:i/>
          <w:iCs/>
          <w:sz w:val="22"/>
          <w:szCs w:val="22"/>
          <w:u w:val="single"/>
          <w:lang w:val="it-IT"/>
        </w:rPr>
        <w:t>h</w:t>
      </w:r>
      <w:r w:rsidRPr="002C3C7C">
        <w:rPr>
          <w:i/>
          <w:iCs/>
          <w:sz w:val="22"/>
          <w:szCs w:val="22"/>
          <w:lang w:val="it-IT"/>
        </w:rPr>
        <w:t>adī</w:t>
      </w:r>
      <w:r w:rsidRPr="002C3C7C">
        <w:rPr>
          <w:i/>
          <w:iCs/>
          <w:sz w:val="22"/>
          <w:szCs w:val="22"/>
          <w:u w:val="single"/>
          <w:lang w:val="it-IT"/>
        </w:rPr>
        <w:t>th</w:t>
      </w:r>
      <w:r w:rsidRPr="002C3C7C">
        <w:rPr>
          <w:sz w:val="22"/>
          <w:szCs w:val="22"/>
          <w:lang w:val="it-IT"/>
        </w:rPr>
        <w:t xml:space="preserve"> n. 55 e 56, pag. 41 di questo libro.</w:t>
      </w:r>
    </w:p>
  </w:footnote>
  <w:footnote w:id="430">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أخرجه أبو داود</w:t>
      </w:r>
      <w:r w:rsidRPr="002C3C7C">
        <w:rPr>
          <w:rFonts w:hint="cs"/>
          <w:sz w:val="22"/>
          <w:szCs w:val="22"/>
          <w:rtl/>
        </w:rPr>
        <w:t>، 4/ 333،برقم 5125</w:t>
      </w:r>
      <w:r w:rsidRPr="002C3C7C">
        <w:rPr>
          <w:sz w:val="22"/>
          <w:szCs w:val="22"/>
          <w:rtl/>
        </w:rPr>
        <w:t>، وحس</w:t>
      </w:r>
      <w:r w:rsidRPr="002C3C7C">
        <w:rPr>
          <w:rFonts w:hint="cs"/>
          <w:sz w:val="22"/>
          <w:szCs w:val="22"/>
          <w:rtl/>
        </w:rPr>
        <w:t>ّ</w:t>
      </w:r>
      <w:r w:rsidRPr="002C3C7C">
        <w:rPr>
          <w:sz w:val="22"/>
          <w:szCs w:val="22"/>
          <w:rtl/>
        </w:rPr>
        <w:t>نه الألباني في صحيح سنن أبي داود</w:t>
      </w:r>
      <w:r w:rsidRPr="002C3C7C">
        <w:rPr>
          <w:rFonts w:hint="cs"/>
          <w:sz w:val="22"/>
          <w:szCs w:val="22"/>
          <w:rtl/>
        </w:rPr>
        <w:t>،</w:t>
      </w:r>
      <w:r w:rsidRPr="002C3C7C">
        <w:rPr>
          <w:sz w:val="22"/>
          <w:szCs w:val="22"/>
          <w:rtl/>
        </w:rPr>
        <w:t xml:space="preserve"> 3/965 .</w:t>
      </w:r>
    </w:p>
    <w:p w:rsidR="00320910" w:rsidRPr="002C3C7C" w:rsidRDefault="00320910" w:rsidP="00E6632C">
      <w:pPr>
        <w:pStyle w:val="FootnoteText"/>
        <w:bidi w:val="0"/>
        <w:rPr>
          <w:sz w:val="22"/>
          <w:szCs w:val="22"/>
          <w:rtl/>
        </w:rPr>
      </w:pPr>
      <w:r w:rsidRPr="002C3C7C">
        <w:rPr>
          <w:sz w:val="22"/>
          <w:szCs w:val="22"/>
          <w:lang w:val="it-IT"/>
        </w:rPr>
        <w:t xml:space="preserve">Lo ha trasmesso Abū Dāūd (333/4 n. 5125). Al-Albānī ha classificato la sua catena di trasmissione di grado </w:t>
      </w:r>
      <w:r w:rsidRPr="002C3C7C">
        <w:rPr>
          <w:i/>
          <w:iCs/>
          <w:sz w:val="22"/>
          <w:szCs w:val="22"/>
          <w:u w:val="single"/>
          <w:lang w:val="it-IT"/>
        </w:rPr>
        <w:t>h</w:t>
      </w:r>
      <w:r w:rsidRPr="002C3C7C">
        <w:rPr>
          <w:i/>
          <w:iCs/>
          <w:sz w:val="22"/>
          <w:szCs w:val="22"/>
          <w:lang w:val="it-IT"/>
        </w:rPr>
        <w:t>asan</w:t>
      </w:r>
      <w:r w:rsidRPr="002C3C7C">
        <w:rPr>
          <w:sz w:val="22"/>
          <w:szCs w:val="22"/>
          <w:lang w:val="it-IT"/>
        </w:rPr>
        <w:t xml:space="preserve"> (buono)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Abī Dāūd</w:t>
      </w:r>
      <w:r w:rsidRPr="002C3C7C">
        <w:rPr>
          <w:sz w:val="22"/>
          <w:szCs w:val="22"/>
          <w:lang w:val="it-IT"/>
        </w:rPr>
        <w:t xml:space="preserve"> (965/3).</w:t>
      </w:r>
      <w:r w:rsidRPr="002C3C7C">
        <w:rPr>
          <w:sz w:val="22"/>
          <w:szCs w:val="22"/>
          <w:rtl/>
        </w:rPr>
        <w:t xml:space="preserve"> </w:t>
      </w:r>
    </w:p>
  </w:footnote>
  <w:footnote w:id="431">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4/ 288، برقم2049</w:t>
      </w:r>
      <w:r w:rsidRPr="002C3C7C">
        <w:rPr>
          <w:sz w:val="22"/>
          <w:szCs w:val="22"/>
          <w:rtl/>
        </w:rPr>
        <w:t>.</w:t>
      </w:r>
    </w:p>
    <w:p w:rsidR="00320910" w:rsidRPr="002C3C7C" w:rsidRDefault="00320910" w:rsidP="00E6632C">
      <w:pPr>
        <w:pStyle w:val="FootnoteText"/>
        <w:bidi w:val="0"/>
        <w:rPr>
          <w:sz w:val="22"/>
          <w:szCs w:val="22"/>
          <w:rtl/>
        </w:rPr>
      </w:pPr>
      <w:r w:rsidRPr="002C3C7C">
        <w:rPr>
          <w:i/>
          <w:iCs/>
          <w:sz w:val="22"/>
          <w:szCs w:val="22"/>
          <w:lang w:val="it-IT"/>
        </w:rPr>
        <w:t>Al-Bu</w:t>
      </w:r>
      <w:r w:rsidRPr="002C3C7C">
        <w:rPr>
          <w:i/>
          <w:iCs/>
          <w:sz w:val="22"/>
          <w:szCs w:val="22"/>
          <w:u w:val="single"/>
          <w:lang w:val="it-IT"/>
        </w:rPr>
        <w:t>kh</w:t>
      </w:r>
      <w:r w:rsidRPr="002C3C7C">
        <w:rPr>
          <w:i/>
          <w:iCs/>
          <w:sz w:val="22"/>
          <w:szCs w:val="22"/>
          <w:lang w:val="it-IT"/>
        </w:rPr>
        <w:t>ārī</w:t>
      </w:r>
      <w:r w:rsidRPr="002C3C7C">
        <w:rPr>
          <w:sz w:val="22"/>
          <w:szCs w:val="22"/>
          <w:lang w:val="it-IT"/>
        </w:rPr>
        <w:t xml:space="preserve">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 </w:t>
      </w:r>
      <w:r w:rsidRPr="002C3C7C">
        <w:rPr>
          <w:sz w:val="22"/>
          <w:szCs w:val="22"/>
          <w:lang w:val="it-IT"/>
        </w:rPr>
        <w:t>(288/4 n. 2049).</w:t>
      </w:r>
    </w:p>
  </w:footnote>
  <w:footnote w:id="43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أخرجه النسائي في عمل اليوم والليلة</w:t>
      </w:r>
      <w:r w:rsidRPr="002C3C7C">
        <w:rPr>
          <w:rFonts w:hint="cs"/>
          <w:sz w:val="22"/>
          <w:szCs w:val="22"/>
          <w:rtl/>
        </w:rPr>
        <w:t>،</w:t>
      </w:r>
      <w:r w:rsidRPr="002C3C7C">
        <w:rPr>
          <w:sz w:val="22"/>
          <w:szCs w:val="22"/>
          <w:rtl/>
        </w:rPr>
        <w:t xml:space="preserve"> ص300</w:t>
      </w:r>
      <w:r w:rsidRPr="002C3C7C">
        <w:rPr>
          <w:rFonts w:hint="cs"/>
          <w:sz w:val="22"/>
          <w:szCs w:val="22"/>
          <w:rtl/>
        </w:rPr>
        <w:t>،</w:t>
      </w:r>
      <w:r w:rsidRPr="002C3C7C">
        <w:rPr>
          <w:sz w:val="22"/>
          <w:szCs w:val="22"/>
          <w:rtl/>
        </w:rPr>
        <w:t xml:space="preserve"> وابن ماجه</w:t>
      </w:r>
      <w:r w:rsidRPr="002C3C7C">
        <w:rPr>
          <w:rFonts w:hint="cs"/>
          <w:sz w:val="22"/>
          <w:szCs w:val="22"/>
          <w:rtl/>
        </w:rPr>
        <w:t xml:space="preserve">، </w:t>
      </w:r>
      <w:r w:rsidRPr="002C3C7C">
        <w:rPr>
          <w:sz w:val="22"/>
          <w:szCs w:val="22"/>
          <w:rtl/>
        </w:rPr>
        <w:br/>
      </w:r>
      <w:r w:rsidRPr="002C3C7C">
        <w:rPr>
          <w:rFonts w:hint="cs"/>
          <w:sz w:val="22"/>
          <w:szCs w:val="22"/>
          <w:rtl/>
        </w:rPr>
        <w:t>2/ 809، برقم 2424،</w:t>
      </w:r>
      <w:r w:rsidRPr="002C3C7C">
        <w:rPr>
          <w:sz w:val="22"/>
          <w:szCs w:val="22"/>
          <w:rtl/>
        </w:rPr>
        <w:t xml:space="preserve"> وانظر</w:t>
      </w:r>
      <w:r w:rsidRPr="002C3C7C">
        <w:rPr>
          <w:rFonts w:hint="cs"/>
          <w:sz w:val="22"/>
          <w:szCs w:val="22"/>
          <w:rtl/>
        </w:rPr>
        <w:t>:</w:t>
      </w:r>
      <w:r w:rsidRPr="002C3C7C">
        <w:rPr>
          <w:sz w:val="22"/>
          <w:szCs w:val="22"/>
          <w:rtl/>
        </w:rPr>
        <w:t xml:space="preserve"> صحيح ابن ماجه</w:t>
      </w:r>
      <w:r w:rsidRPr="002C3C7C">
        <w:rPr>
          <w:rFonts w:hint="cs"/>
          <w:sz w:val="22"/>
          <w:szCs w:val="22"/>
          <w:rtl/>
        </w:rPr>
        <w:t>،</w:t>
      </w:r>
      <w:r w:rsidRPr="002C3C7C">
        <w:rPr>
          <w:sz w:val="22"/>
          <w:szCs w:val="22"/>
          <w:rtl/>
        </w:rPr>
        <w:t xml:space="preserve"> 2/55 .</w:t>
      </w:r>
    </w:p>
    <w:p w:rsidR="00320910" w:rsidRPr="002C3C7C" w:rsidRDefault="00320910" w:rsidP="00E6632C">
      <w:pPr>
        <w:pStyle w:val="FootnoteText"/>
        <w:bidi w:val="0"/>
        <w:rPr>
          <w:sz w:val="22"/>
          <w:szCs w:val="22"/>
          <w:rtl/>
        </w:rPr>
      </w:pPr>
      <w:r w:rsidRPr="002C3C7C">
        <w:rPr>
          <w:sz w:val="22"/>
          <w:szCs w:val="22"/>
          <w:lang w:val="it-IT"/>
        </w:rPr>
        <w:t xml:space="preserve">Loha riportato Al-Nasā’ī in (in </w:t>
      </w:r>
      <w:r w:rsidRPr="002C3C7C">
        <w:rPr>
          <w:i/>
          <w:iCs/>
          <w:sz w:val="22"/>
          <w:szCs w:val="22"/>
          <w:lang w:val="it-IT"/>
        </w:rPr>
        <w:t>°Amal al-īaūm ūa al-llaīlaħ</w:t>
      </w:r>
      <w:r w:rsidRPr="002C3C7C">
        <w:rPr>
          <w:sz w:val="22"/>
          <w:szCs w:val="22"/>
          <w:lang w:val="it-IT"/>
        </w:rPr>
        <w:t xml:space="preserve">, pag. 300), Ibn Mājah (2/809 n. 2424). Vedi inoltre: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Majah</w:t>
      </w:r>
      <w:r w:rsidRPr="002C3C7C">
        <w:rPr>
          <w:sz w:val="22"/>
          <w:szCs w:val="22"/>
          <w:lang w:val="it-IT"/>
        </w:rPr>
        <w:t xml:space="preserve"> (2/55).</w:t>
      </w:r>
    </w:p>
  </w:footnote>
  <w:footnote w:id="433">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أحمد</w:t>
      </w:r>
      <w:r w:rsidRPr="002C3C7C">
        <w:rPr>
          <w:rFonts w:hint="cs"/>
          <w:sz w:val="22"/>
          <w:szCs w:val="22"/>
          <w:rtl/>
        </w:rPr>
        <w:t>، 4/ 403، برقم19606، والأدب المفرد للبخاري، برقم 716،</w:t>
      </w:r>
      <w:r w:rsidRPr="002C3C7C">
        <w:rPr>
          <w:sz w:val="22"/>
          <w:szCs w:val="22"/>
          <w:rtl/>
        </w:rPr>
        <w:t xml:space="preserve"> وانظر</w:t>
      </w:r>
      <w:r w:rsidRPr="002C3C7C">
        <w:rPr>
          <w:rFonts w:hint="cs"/>
          <w:sz w:val="22"/>
          <w:szCs w:val="22"/>
          <w:rtl/>
        </w:rPr>
        <w:t>:</w:t>
      </w:r>
      <w:r w:rsidRPr="002C3C7C">
        <w:rPr>
          <w:sz w:val="22"/>
          <w:szCs w:val="22"/>
          <w:rtl/>
        </w:rPr>
        <w:t xml:space="preserve"> صحيح الجامع</w:t>
      </w:r>
      <w:r w:rsidRPr="002C3C7C">
        <w:rPr>
          <w:rFonts w:hint="cs"/>
          <w:sz w:val="22"/>
          <w:szCs w:val="22"/>
          <w:rtl/>
        </w:rPr>
        <w:t>،</w:t>
      </w:r>
      <w:r w:rsidRPr="002C3C7C">
        <w:rPr>
          <w:sz w:val="22"/>
          <w:szCs w:val="22"/>
          <w:rtl/>
        </w:rPr>
        <w:t xml:space="preserve"> 3/233</w:t>
      </w:r>
      <w:r w:rsidRPr="002C3C7C">
        <w:rPr>
          <w:rFonts w:hint="cs"/>
          <w:sz w:val="22"/>
          <w:szCs w:val="22"/>
          <w:rtl/>
        </w:rPr>
        <w:t>،</w:t>
      </w:r>
      <w:r w:rsidRPr="002C3C7C">
        <w:rPr>
          <w:sz w:val="22"/>
          <w:szCs w:val="22"/>
          <w:rtl/>
        </w:rPr>
        <w:t xml:space="preserve"> وصحيح الترغيب والترهيب للألباني</w:t>
      </w:r>
      <w:r w:rsidRPr="002C3C7C">
        <w:rPr>
          <w:rFonts w:hint="cs"/>
          <w:sz w:val="22"/>
          <w:szCs w:val="22"/>
          <w:rtl/>
        </w:rPr>
        <w:t>،</w:t>
      </w:r>
      <w:r w:rsidRPr="002C3C7C">
        <w:rPr>
          <w:sz w:val="22"/>
          <w:szCs w:val="22"/>
          <w:rtl/>
        </w:rPr>
        <w:t xml:space="preserve"> 1/19 .</w:t>
      </w:r>
    </w:p>
    <w:p w:rsidR="00320910" w:rsidRPr="002C3C7C" w:rsidRDefault="00320910" w:rsidP="00E6632C">
      <w:pPr>
        <w:pStyle w:val="FootnoteText"/>
        <w:bidi w:val="0"/>
        <w:rPr>
          <w:sz w:val="22"/>
          <w:szCs w:val="22"/>
          <w:rtl/>
        </w:rPr>
      </w:pPr>
      <w:r w:rsidRPr="002C3C7C">
        <w:rPr>
          <w:sz w:val="22"/>
          <w:szCs w:val="22"/>
          <w:lang w:val="it-IT"/>
        </w:rPr>
        <w:t>A</w:t>
      </w:r>
      <w:r w:rsidRPr="002C3C7C">
        <w:rPr>
          <w:sz w:val="22"/>
          <w:szCs w:val="22"/>
          <w:u w:val="single"/>
          <w:lang w:val="it-IT"/>
        </w:rPr>
        <w:t>h</w:t>
      </w:r>
      <w:r w:rsidRPr="002C3C7C">
        <w:rPr>
          <w:sz w:val="22"/>
          <w:szCs w:val="22"/>
          <w:lang w:val="it-IT"/>
        </w:rPr>
        <w:t>mad (4/403 n. 19606), Al-Bu</w:t>
      </w:r>
      <w:r w:rsidRPr="002C3C7C">
        <w:rPr>
          <w:sz w:val="22"/>
          <w:szCs w:val="22"/>
          <w:u w:val="single"/>
          <w:lang w:val="it-IT"/>
        </w:rPr>
        <w:t>kh</w:t>
      </w:r>
      <w:r w:rsidRPr="002C3C7C">
        <w:rPr>
          <w:sz w:val="22"/>
          <w:szCs w:val="22"/>
          <w:lang w:val="it-IT"/>
        </w:rPr>
        <w:t xml:space="preserve">ārī in </w:t>
      </w:r>
      <w:r w:rsidRPr="002C3C7C">
        <w:rPr>
          <w:i/>
          <w:iCs/>
          <w:sz w:val="22"/>
          <w:szCs w:val="22"/>
          <w:lang w:val="it-IT"/>
        </w:rPr>
        <w:t>‘Al-Adab Al-Mufrad</w:t>
      </w:r>
      <w:r w:rsidRPr="002C3C7C">
        <w:rPr>
          <w:sz w:val="22"/>
          <w:szCs w:val="22"/>
          <w:lang w:val="it-IT"/>
        </w:rPr>
        <w:t xml:space="preserve"> (n. 716). Vedi inoltre: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Al-Jāmi°</w:t>
      </w:r>
      <w:r w:rsidRPr="002C3C7C">
        <w:rPr>
          <w:sz w:val="22"/>
          <w:szCs w:val="22"/>
          <w:lang w:val="it-IT"/>
        </w:rPr>
        <w:t xml:space="preserve"> (3/233) e</w:t>
      </w:r>
      <w:r w:rsidRPr="002C3C7C">
        <w:rPr>
          <w:i/>
          <w:iCs/>
          <w:sz w:val="22"/>
          <w:szCs w:val="22"/>
          <w:u w:val="single"/>
          <w:lang w:val="it-IT"/>
        </w:rPr>
        <w:t xml:space="preserve"> 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Al-Jāmi°</w:t>
      </w:r>
      <w:r w:rsidRPr="002C3C7C">
        <w:rPr>
          <w:sz w:val="22"/>
          <w:szCs w:val="22"/>
          <w:lang w:val="it-IT"/>
        </w:rPr>
        <w:t>.</w:t>
      </w:r>
    </w:p>
  </w:footnote>
  <w:footnote w:id="434">
    <w:p w:rsidR="00320910" w:rsidRPr="002C3C7C" w:rsidRDefault="00320910" w:rsidP="00DE0500">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Cioè donarti sempre più [delle Sue grazie, della sua generosità e del suo buon agire nei tuoi confronti]</w:t>
      </w:r>
    </w:p>
  </w:footnote>
  <w:footnote w:id="435">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أخرجه ابن السني</w:t>
      </w:r>
      <w:r w:rsidRPr="002C3C7C">
        <w:rPr>
          <w:rFonts w:hint="cs"/>
          <w:sz w:val="22"/>
          <w:szCs w:val="22"/>
          <w:rtl/>
        </w:rPr>
        <w:t>،</w:t>
      </w:r>
      <w:r w:rsidRPr="002C3C7C">
        <w:rPr>
          <w:sz w:val="22"/>
          <w:szCs w:val="22"/>
          <w:rtl/>
        </w:rPr>
        <w:t xml:space="preserve"> ص138</w:t>
      </w:r>
      <w:r w:rsidRPr="002C3C7C">
        <w:rPr>
          <w:rFonts w:hint="cs"/>
          <w:sz w:val="22"/>
          <w:szCs w:val="22"/>
          <w:rtl/>
        </w:rPr>
        <w:t>،</w:t>
      </w:r>
      <w:r w:rsidRPr="002C3C7C">
        <w:rPr>
          <w:sz w:val="22"/>
          <w:szCs w:val="22"/>
          <w:rtl/>
        </w:rPr>
        <w:t xml:space="preserve"> برقم 278</w:t>
      </w:r>
      <w:r w:rsidRPr="002C3C7C">
        <w:rPr>
          <w:rFonts w:hint="cs"/>
          <w:sz w:val="22"/>
          <w:szCs w:val="22"/>
          <w:rtl/>
        </w:rPr>
        <w:t>،</w:t>
      </w:r>
      <w:r w:rsidRPr="002C3C7C">
        <w:rPr>
          <w:sz w:val="22"/>
          <w:szCs w:val="22"/>
          <w:rtl/>
        </w:rPr>
        <w:t xml:space="preserve"> وانظر</w:t>
      </w:r>
      <w:r w:rsidRPr="002C3C7C">
        <w:rPr>
          <w:rFonts w:hint="cs"/>
          <w:sz w:val="22"/>
          <w:szCs w:val="22"/>
          <w:rtl/>
        </w:rPr>
        <w:t>:</w:t>
      </w:r>
      <w:r w:rsidRPr="002C3C7C">
        <w:rPr>
          <w:sz w:val="22"/>
          <w:szCs w:val="22"/>
          <w:rtl/>
        </w:rPr>
        <w:t xml:space="preserve"> الوابل الصيب لابن القيم</w:t>
      </w:r>
      <w:r w:rsidRPr="002C3C7C">
        <w:rPr>
          <w:rFonts w:hint="cs"/>
          <w:sz w:val="22"/>
          <w:szCs w:val="22"/>
          <w:rtl/>
        </w:rPr>
        <w:t>،</w:t>
      </w:r>
      <w:r w:rsidRPr="002C3C7C">
        <w:rPr>
          <w:sz w:val="22"/>
          <w:szCs w:val="22"/>
          <w:rtl/>
        </w:rPr>
        <w:t xml:space="preserve"> ص304</w:t>
      </w:r>
      <w:r w:rsidRPr="002C3C7C">
        <w:rPr>
          <w:rFonts w:hint="cs"/>
          <w:sz w:val="22"/>
          <w:szCs w:val="22"/>
          <w:rtl/>
        </w:rPr>
        <w:t>،</w:t>
      </w:r>
      <w:r w:rsidRPr="002C3C7C">
        <w:rPr>
          <w:sz w:val="22"/>
          <w:szCs w:val="22"/>
          <w:rtl/>
        </w:rPr>
        <w:t xml:space="preserve"> تحقيق بشير محمد عيون.</w:t>
      </w:r>
    </w:p>
    <w:p w:rsidR="00320910" w:rsidRPr="002C3C7C" w:rsidRDefault="00320910" w:rsidP="00E6632C">
      <w:pPr>
        <w:pStyle w:val="FootnoteText"/>
        <w:bidi w:val="0"/>
        <w:rPr>
          <w:color w:val="000000"/>
          <w:sz w:val="22"/>
          <w:szCs w:val="22"/>
          <w:rtl/>
          <w:lang w:val="it-IT"/>
        </w:rPr>
      </w:pPr>
      <w:r w:rsidRPr="002C3C7C">
        <w:rPr>
          <w:color w:val="000000"/>
          <w:sz w:val="22"/>
          <w:szCs w:val="22"/>
          <w:lang w:val="it-IT"/>
        </w:rPr>
        <w:t xml:space="preserve">Trasmesso da Ibn Al-Sunnī (pag. 138 n. 278). Vedi anche: </w:t>
      </w:r>
      <w:r w:rsidRPr="002C3C7C">
        <w:rPr>
          <w:i/>
          <w:iCs/>
          <w:color w:val="000000"/>
          <w:sz w:val="22"/>
          <w:szCs w:val="22"/>
          <w:lang w:val="it-IT"/>
        </w:rPr>
        <w:t>Al-</w:t>
      </w:r>
      <w:r w:rsidRPr="002C3C7C">
        <w:rPr>
          <w:sz w:val="22"/>
          <w:szCs w:val="22"/>
          <w:lang w:val="it-IT"/>
        </w:rPr>
        <w:t xml:space="preserve"> </w:t>
      </w:r>
      <w:r w:rsidRPr="002C3C7C">
        <w:rPr>
          <w:i/>
          <w:iCs/>
          <w:sz w:val="22"/>
          <w:szCs w:val="22"/>
          <w:lang w:val="it-IT"/>
        </w:rPr>
        <w:t>Ūābil al-</w:t>
      </w:r>
      <w:r w:rsidRPr="002C3C7C">
        <w:rPr>
          <w:i/>
          <w:iCs/>
          <w:sz w:val="22"/>
          <w:szCs w:val="22"/>
          <w:u w:val="single"/>
          <w:lang w:val="it-IT"/>
        </w:rPr>
        <w:t>ss</w:t>
      </w:r>
      <w:r w:rsidRPr="002C3C7C">
        <w:rPr>
          <w:i/>
          <w:iCs/>
          <w:sz w:val="22"/>
          <w:szCs w:val="22"/>
          <w:lang w:val="it-IT"/>
        </w:rPr>
        <w:t xml:space="preserve">aīīb </w:t>
      </w:r>
      <w:r w:rsidRPr="002C3C7C">
        <w:rPr>
          <w:sz w:val="22"/>
          <w:szCs w:val="22"/>
          <w:lang w:val="it-IT"/>
        </w:rPr>
        <w:t>di Ibn Al-Qaīīm (pag. 304), revisionato da Ba</w:t>
      </w:r>
      <w:r w:rsidRPr="002C3C7C">
        <w:rPr>
          <w:sz w:val="22"/>
          <w:szCs w:val="22"/>
          <w:u w:val="single"/>
          <w:lang w:val="it-IT"/>
        </w:rPr>
        <w:t>sh</w:t>
      </w:r>
      <w:r w:rsidRPr="002C3C7C">
        <w:rPr>
          <w:sz w:val="22"/>
          <w:szCs w:val="22"/>
          <w:lang w:val="it-IT"/>
        </w:rPr>
        <w:t>īr Mu</w:t>
      </w:r>
      <w:r w:rsidRPr="002C3C7C">
        <w:rPr>
          <w:sz w:val="22"/>
          <w:szCs w:val="22"/>
          <w:u w:val="single"/>
          <w:lang w:val="it-IT"/>
        </w:rPr>
        <w:t>h</w:t>
      </w:r>
      <w:r w:rsidRPr="002C3C7C">
        <w:rPr>
          <w:sz w:val="22"/>
          <w:szCs w:val="22"/>
          <w:lang w:val="it-IT"/>
        </w:rPr>
        <w:t>ammad °Uīūn.</w:t>
      </w:r>
    </w:p>
  </w:footnote>
  <w:footnote w:id="436">
    <w:p w:rsidR="00320910" w:rsidRPr="002C3C7C" w:rsidRDefault="00320910" w:rsidP="00DE0500">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Possa </w:t>
      </w:r>
      <w:r w:rsidRPr="002C3C7C">
        <w:rPr>
          <w:sz w:val="22"/>
          <w:szCs w:val="22"/>
          <w:lang w:val="it-IT"/>
        </w:rPr>
        <w:t xml:space="preserve">anche in te Allāh riporre in te l’abbondanza [donandoti sempre più delle Sue grazie, della sua generosità e del suo buon agire nei tuoi confronti]. </w:t>
      </w:r>
    </w:p>
  </w:footnote>
  <w:footnote w:id="437">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Questa </w:t>
      </w:r>
      <w:r w:rsidRPr="002C3C7C">
        <w:rPr>
          <w:sz w:val="22"/>
          <w:szCs w:val="22"/>
          <w:lang w:val="it-IT"/>
        </w:rPr>
        <w:t>supplica viene usata ogni volta che si pensa inizialmente a un fatto o un evento casuale per predire il bene o il male, usandolo come base per determinare quale azione si dovrebbe intraprendere, ma poi [il credente] rigetta tale collegamento, si affida a Allāh e quindi dice questa supplica come espiazione per questo atto, dal momento che [il fatto di credere nei presagi e negli oroscopi] rientra nella categoria di shirk.</w:t>
      </w:r>
    </w:p>
  </w:footnote>
  <w:footnote w:id="43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أحمد</w:t>
      </w:r>
      <w:r w:rsidRPr="002C3C7C">
        <w:rPr>
          <w:rFonts w:hint="cs"/>
          <w:sz w:val="22"/>
          <w:szCs w:val="22"/>
          <w:rtl/>
        </w:rPr>
        <w:t>، 2/ 220،برقم 7045،</w:t>
      </w:r>
      <w:r w:rsidRPr="002C3C7C">
        <w:rPr>
          <w:sz w:val="22"/>
          <w:szCs w:val="22"/>
          <w:rtl/>
        </w:rPr>
        <w:t xml:space="preserve"> وابن السني</w:t>
      </w:r>
      <w:r w:rsidRPr="002C3C7C">
        <w:rPr>
          <w:rFonts w:hint="cs"/>
          <w:sz w:val="22"/>
          <w:szCs w:val="22"/>
          <w:rtl/>
        </w:rPr>
        <w:t>،</w:t>
      </w:r>
      <w:r w:rsidRPr="002C3C7C">
        <w:rPr>
          <w:sz w:val="22"/>
          <w:szCs w:val="22"/>
          <w:rtl/>
        </w:rPr>
        <w:t xml:space="preserve"> برقم 292</w:t>
      </w:r>
      <w:r w:rsidRPr="002C3C7C">
        <w:rPr>
          <w:rFonts w:hint="cs"/>
          <w:sz w:val="22"/>
          <w:szCs w:val="22"/>
          <w:rtl/>
        </w:rPr>
        <w:t>،</w:t>
      </w:r>
      <w:r w:rsidRPr="002C3C7C">
        <w:rPr>
          <w:sz w:val="22"/>
          <w:szCs w:val="22"/>
          <w:rtl/>
        </w:rPr>
        <w:t xml:space="preserve"> وصححه الألباني في</w:t>
      </w:r>
      <w:r w:rsidRPr="002C3C7C">
        <w:rPr>
          <w:rFonts w:hint="cs"/>
          <w:sz w:val="22"/>
          <w:szCs w:val="22"/>
          <w:rtl/>
        </w:rPr>
        <w:t xml:space="preserve"> سلسلة</w:t>
      </w:r>
      <w:r w:rsidRPr="002C3C7C">
        <w:rPr>
          <w:sz w:val="22"/>
          <w:szCs w:val="22"/>
          <w:rtl/>
        </w:rPr>
        <w:t xml:space="preserve"> الأحاديث الصحيحة</w:t>
      </w:r>
      <w:r w:rsidRPr="002C3C7C">
        <w:rPr>
          <w:rFonts w:hint="cs"/>
          <w:sz w:val="22"/>
          <w:szCs w:val="22"/>
          <w:rtl/>
        </w:rPr>
        <w:t>،</w:t>
      </w:r>
      <w:r w:rsidRPr="002C3C7C">
        <w:rPr>
          <w:sz w:val="22"/>
          <w:szCs w:val="22"/>
          <w:rtl/>
        </w:rPr>
        <w:t xml:space="preserve"> 3/54، </w:t>
      </w:r>
      <w:r w:rsidRPr="002C3C7C">
        <w:rPr>
          <w:rFonts w:hint="cs"/>
          <w:sz w:val="22"/>
          <w:szCs w:val="22"/>
          <w:rtl/>
        </w:rPr>
        <w:t>ب</w:t>
      </w:r>
      <w:r w:rsidRPr="002C3C7C">
        <w:rPr>
          <w:sz w:val="22"/>
          <w:szCs w:val="22"/>
          <w:rtl/>
        </w:rPr>
        <w:t xml:space="preserve">رقم 1065، أما الفأل فكان يعجب النبي </w:t>
      </w:r>
      <w:r w:rsidRPr="002C3C7C">
        <w:rPr>
          <w:rFonts w:ascii="AAAGoldenLotus Stg1_Ver1" w:hAnsi="AAAGoldenLotus Stg1_Ver1" w:cs="AAAGoldenLotus Stg1_Ver1" w:hint="cs"/>
          <w:color w:val="006699"/>
          <w:sz w:val="22"/>
          <w:szCs w:val="22"/>
          <w:rtl/>
        </w:rPr>
        <w:t>×</w:t>
      </w:r>
      <w:r w:rsidRPr="002C3C7C">
        <w:rPr>
          <w:rFonts w:hint="cs"/>
          <w:sz w:val="22"/>
          <w:szCs w:val="22"/>
          <w:rtl/>
        </w:rPr>
        <w:t>؛</w:t>
      </w:r>
      <w:r w:rsidRPr="002C3C7C">
        <w:rPr>
          <w:sz w:val="22"/>
          <w:szCs w:val="22"/>
          <w:rtl/>
        </w:rPr>
        <w:t xml:space="preserve"> ولهذا سمع من رجل كلمة طيبة فأعجبته فقال: ((أخذنا فألك من فيك))</w:t>
      </w:r>
      <w:r w:rsidRPr="002C3C7C">
        <w:rPr>
          <w:rFonts w:hint="cs"/>
          <w:sz w:val="22"/>
          <w:szCs w:val="22"/>
          <w:rtl/>
        </w:rPr>
        <w:t>،</w:t>
      </w:r>
      <w:r w:rsidRPr="002C3C7C">
        <w:rPr>
          <w:sz w:val="22"/>
          <w:szCs w:val="22"/>
          <w:rtl/>
        </w:rPr>
        <w:t xml:space="preserve"> أبو داود</w:t>
      </w:r>
      <w:r w:rsidRPr="002C3C7C">
        <w:rPr>
          <w:rFonts w:hint="cs"/>
          <w:sz w:val="22"/>
          <w:szCs w:val="22"/>
          <w:rtl/>
        </w:rPr>
        <w:t>، برقم 3719،</w:t>
      </w:r>
      <w:r w:rsidRPr="002C3C7C">
        <w:rPr>
          <w:sz w:val="22"/>
          <w:szCs w:val="22"/>
          <w:rtl/>
        </w:rPr>
        <w:t xml:space="preserve"> وأحمد</w:t>
      </w:r>
      <w:r w:rsidRPr="002C3C7C">
        <w:rPr>
          <w:rFonts w:hint="cs"/>
          <w:sz w:val="22"/>
          <w:szCs w:val="22"/>
          <w:rtl/>
        </w:rPr>
        <w:t>، برقم 9040</w:t>
      </w:r>
      <w:r w:rsidRPr="002C3C7C">
        <w:rPr>
          <w:sz w:val="22"/>
          <w:szCs w:val="22"/>
          <w:rtl/>
        </w:rPr>
        <w:t>، وصححه الألباني في</w:t>
      </w:r>
      <w:r w:rsidRPr="002C3C7C">
        <w:rPr>
          <w:rFonts w:hint="cs"/>
          <w:sz w:val="22"/>
          <w:szCs w:val="22"/>
          <w:rtl/>
        </w:rPr>
        <w:t xml:space="preserve"> سلسلة الأحاديث</w:t>
      </w:r>
      <w:r w:rsidRPr="002C3C7C">
        <w:rPr>
          <w:sz w:val="22"/>
          <w:szCs w:val="22"/>
          <w:rtl/>
        </w:rPr>
        <w:t xml:space="preserve"> الصحيحة</w:t>
      </w:r>
      <w:r w:rsidRPr="002C3C7C">
        <w:rPr>
          <w:rFonts w:hint="cs"/>
          <w:sz w:val="22"/>
          <w:szCs w:val="22"/>
          <w:rtl/>
        </w:rPr>
        <w:t>،</w:t>
      </w:r>
      <w:r w:rsidRPr="002C3C7C">
        <w:rPr>
          <w:sz w:val="22"/>
          <w:szCs w:val="22"/>
          <w:rtl/>
        </w:rPr>
        <w:t xml:space="preserve"> 2/363</w:t>
      </w:r>
      <w:r w:rsidRPr="002C3C7C">
        <w:rPr>
          <w:rFonts w:hint="cs"/>
          <w:sz w:val="22"/>
          <w:szCs w:val="22"/>
          <w:rtl/>
        </w:rPr>
        <w:t xml:space="preserve">، </w:t>
      </w:r>
      <w:r w:rsidRPr="002C3C7C">
        <w:rPr>
          <w:sz w:val="22"/>
          <w:szCs w:val="22"/>
          <w:rtl/>
        </w:rPr>
        <w:t xml:space="preserve">عند أبي الشيخ في أخلاق النبي </w:t>
      </w:r>
      <w:r w:rsidRPr="002C3C7C">
        <w:rPr>
          <w:rFonts w:ascii="AAAGoldenLotus Stg1_Ver1" w:hAnsi="AAAGoldenLotus Stg1_Ver1" w:cs="AAAGoldenLotus Stg1_Ver1" w:hint="cs"/>
          <w:color w:val="006699"/>
          <w:sz w:val="22"/>
          <w:szCs w:val="22"/>
          <w:rtl/>
        </w:rPr>
        <w:t>×</w:t>
      </w:r>
      <w:r w:rsidRPr="002C3C7C">
        <w:rPr>
          <w:rFonts w:hint="cs"/>
          <w:sz w:val="22"/>
          <w:szCs w:val="22"/>
          <w:rtl/>
        </w:rPr>
        <w:t>،</w:t>
      </w:r>
      <w:r w:rsidRPr="002C3C7C">
        <w:rPr>
          <w:sz w:val="22"/>
          <w:szCs w:val="22"/>
          <w:rtl/>
        </w:rPr>
        <w:t xml:space="preserve"> ص270.</w:t>
      </w:r>
    </w:p>
    <w:p w:rsidR="00320910" w:rsidRPr="002C3C7C" w:rsidRDefault="00320910" w:rsidP="00E6632C">
      <w:pPr>
        <w:pStyle w:val="FootnoteText"/>
        <w:bidi w:val="0"/>
        <w:rPr>
          <w:sz w:val="22"/>
          <w:szCs w:val="22"/>
          <w:rtl/>
          <w:lang w:val="it-IT"/>
        </w:rPr>
      </w:pPr>
      <w:r w:rsidRPr="002C3C7C">
        <w:rPr>
          <w:sz w:val="22"/>
          <w:szCs w:val="22"/>
          <w:lang w:val="it-IT"/>
        </w:rPr>
        <w:t>A</w:t>
      </w:r>
      <w:r w:rsidRPr="002C3C7C">
        <w:rPr>
          <w:sz w:val="22"/>
          <w:szCs w:val="22"/>
          <w:u w:val="single"/>
          <w:lang w:val="it-IT"/>
        </w:rPr>
        <w:t>h</w:t>
      </w:r>
      <w:r w:rsidRPr="002C3C7C">
        <w:rPr>
          <w:sz w:val="22"/>
          <w:szCs w:val="22"/>
          <w:lang w:val="it-IT"/>
        </w:rPr>
        <w:t xml:space="preserve">mad (2/220 n. 7045), Ibn Al-Sunnī (n. 292). La sua catena di trasmissione è stata classificata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da Al-Albānī in </w:t>
      </w:r>
      <w:r w:rsidRPr="002C3C7C">
        <w:rPr>
          <w:i/>
          <w:iCs/>
          <w:sz w:val="22"/>
          <w:szCs w:val="22"/>
          <w:lang w:val="it-IT"/>
        </w:rPr>
        <w:t>Silsilat ‘Al-‘A</w:t>
      </w:r>
      <w:r w:rsidRPr="002C3C7C">
        <w:rPr>
          <w:i/>
          <w:iCs/>
          <w:sz w:val="22"/>
          <w:szCs w:val="22"/>
          <w:u w:val="single"/>
          <w:lang w:val="it-IT"/>
        </w:rPr>
        <w:t>h</w:t>
      </w:r>
      <w:r w:rsidRPr="002C3C7C">
        <w:rPr>
          <w:i/>
          <w:iCs/>
          <w:sz w:val="22"/>
          <w:szCs w:val="22"/>
          <w:lang w:val="it-IT"/>
        </w:rPr>
        <w:t>ādi</w:t>
      </w:r>
      <w:r w:rsidRPr="002C3C7C">
        <w:rPr>
          <w:i/>
          <w:iCs/>
          <w:sz w:val="22"/>
          <w:szCs w:val="22"/>
          <w:u w:val="single"/>
          <w:lang w:val="it-IT"/>
        </w:rPr>
        <w:t>th</w:t>
      </w:r>
      <w:r w:rsidRPr="002C3C7C">
        <w:rPr>
          <w:i/>
          <w:iCs/>
          <w:sz w:val="22"/>
          <w:szCs w:val="22"/>
          <w:lang w:val="it-IT"/>
        </w:rPr>
        <w:t xml:space="preserve"> Al-</w:t>
      </w:r>
      <w:r w:rsidRPr="002C3C7C">
        <w:rPr>
          <w:i/>
          <w:iCs/>
          <w:sz w:val="22"/>
          <w:szCs w:val="22"/>
          <w:u w:val="single"/>
          <w:lang w:val="it-IT"/>
        </w:rPr>
        <w:t>Ss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ah</w:t>
      </w:r>
      <w:r w:rsidRPr="002C3C7C">
        <w:rPr>
          <w:sz w:val="22"/>
          <w:szCs w:val="22"/>
          <w:lang w:val="it-IT"/>
        </w:rPr>
        <w:t xml:space="preserve"> (3/54, n. 1065). Invece l’ottimismo piaceva al Messaggero (la pace di Allāh e il Suo saluto siano su di lui); sentì un giorno una buona espressione uscire dalla bocca di un uomo e disse: “Abbiamo colto il tuo ottimismo dalla tua bocca”.Riportato da ‘Abū Dāūd (n. 3719) e A</w:t>
      </w:r>
      <w:r w:rsidRPr="002C3C7C">
        <w:rPr>
          <w:sz w:val="22"/>
          <w:szCs w:val="22"/>
          <w:u w:val="single"/>
          <w:lang w:val="it-IT"/>
        </w:rPr>
        <w:t>h</w:t>
      </w:r>
      <w:r w:rsidRPr="002C3C7C">
        <w:rPr>
          <w:sz w:val="22"/>
          <w:szCs w:val="22"/>
          <w:lang w:val="it-IT"/>
        </w:rPr>
        <w:t xml:space="preserve">mad (n. 9040); Al-Albānī dichiarò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sz w:val="22"/>
          <w:szCs w:val="22"/>
          <w:lang w:val="it-IT"/>
        </w:rPr>
        <w:t xml:space="preserve">la sua catena di trasmissione in </w:t>
      </w:r>
      <w:r w:rsidRPr="002C3C7C">
        <w:rPr>
          <w:i/>
          <w:iCs/>
          <w:sz w:val="22"/>
          <w:szCs w:val="22"/>
          <w:lang w:val="it-IT"/>
        </w:rPr>
        <w:t>Silsilat ‘Al-‘A</w:t>
      </w:r>
      <w:r w:rsidRPr="002C3C7C">
        <w:rPr>
          <w:i/>
          <w:iCs/>
          <w:sz w:val="22"/>
          <w:szCs w:val="22"/>
          <w:u w:val="single"/>
          <w:lang w:val="it-IT"/>
        </w:rPr>
        <w:t>h</w:t>
      </w:r>
      <w:r w:rsidRPr="002C3C7C">
        <w:rPr>
          <w:i/>
          <w:iCs/>
          <w:sz w:val="22"/>
          <w:szCs w:val="22"/>
          <w:lang w:val="it-IT"/>
        </w:rPr>
        <w:t>ādī</w:t>
      </w:r>
      <w:r w:rsidRPr="002C3C7C">
        <w:rPr>
          <w:i/>
          <w:iCs/>
          <w:sz w:val="22"/>
          <w:szCs w:val="22"/>
          <w:u w:val="single"/>
          <w:lang w:val="it-IT"/>
        </w:rPr>
        <w:t>th</w:t>
      </w:r>
      <w:r w:rsidRPr="002C3C7C">
        <w:rPr>
          <w:i/>
          <w:iCs/>
          <w:sz w:val="22"/>
          <w:szCs w:val="22"/>
          <w:lang w:val="it-IT"/>
        </w:rPr>
        <w:t xml:space="preserve"> Al-</w:t>
      </w:r>
      <w:r w:rsidRPr="002C3C7C">
        <w:rPr>
          <w:i/>
          <w:iCs/>
          <w:sz w:val="22"/>
          <w:szCs w:val="22"/>
          <w:u w:val="single"/>
          <w:lang w:val="it-IT"/>
        </w:rPr>
        <w:t>Ss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ah</w:t>
      </w:r>
      <w:r w:rsidRPr="002C3C7C">
        <w:rPr>
          <w:sz w:val="22"/>
          <w:szCs w:val="22"/>
          <w:lang w:val="it-IT"/>
        </w:rPr>
        <w:t xml:space="preserve"> (2/363 pag. 270).</w:t>
      </w:r>
    </w:p>
  </w:footnote>
  <w:footnote w:id="439">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Gli </w:t>
      </w:r>
      <w:r w:rsidRPr="002C3C7C">
        <w:rPr>
          <w:sz w:val="22"/>
          <w:szCs w:val="22"/>
          <w:lang w:val="it-IT"/>
        </w:rPr>
        <w:t xml:space="preserve">associatori nell'era preislamica erano soliti legare la direzione del volo degli uccelli, dopo averli scacciati, al buono o cattivo presagio riguardo un fatto particolare (ad es. quando una persona aveva intenzione di intraprendere un viaggio o compiere una qualsiasi scelta cacciava gli uccelli dal proprio nido per vedere in quale direzione volassero; se volavano a destra allora decideva di intraprendere il suo viaggio, se invece si dirigeva a sinistra desisteva dal partire. Il Messaggero di Allāh ordinò loro di lasciar stare gli uccelli nei loro nidi mettendo fine a questa pratica come anche vietò loro di tirare a sorte con le freccette (per compiere una scelta o fare una scommessa). </w:t>
      </w:r>
    </w:p>
  </w:footnote>
  <w:footnote w:id="440">
    <w:p w:rsidR="00320910" w:rsidRPr="002C3C7C" w:rsidRDefault="00320910" w:rsidP="00E6632C">
      <w:pPr>
        <w:pStyle w:val="FootnoteText"/>
        <w:bidi w:val="0"/>
        <w:rPr>
          <w:sz w:val="22"/>
          <w:szCs w:val="22"/>
          <w:rtl/>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 </w:t>
      </w:r>
      <w:r w:rsidRPr="002C3C7C">
        <w:rPr>
          <w:sz w:val="22"/>
          <w:szCs w:val="22"/>
          <w:lang w:val="it-IT"/>
        </w:rPr>
        <w:t xml:space="preserve">Gli </w:t>
      </w:r>
      <w:r w:rsidRPr="002C3C7C">
        <w:rPr>
          <w:sz w:val="22"/>
          <w:szCs w:val="22"/>
          <w:lang w:val="it-IT"/>
        </w:rPr>
        <w:t xml:space="preserve">uccelli sono una delle creature di Allāh, di per sè non portano alcun beneficio o danno, bensì questi volatili necessitano che Allāh provveda loro di che nutrirsi e doni loro la Sua misericordia. Al-Manāūī affermò: (Colui che crede [in qualsiasi tipo di presagio, incluso l’oroscopo n.d.t] ha dunque associato altri ad Allāh l’Altissimo [nel culto che va rivolto a Lui solo] credendo nel fatto che altri oltre a Lui abbiano il potere di decretare il beneficio e il danno, e questo [classificare tale azione come </w:t>
      </w:r>
      <w:r w:rsidRPr="002C3C7C">
        <w:rPr>
          <w:i/>
          <w:iCs/>
          <w:sz w:val="22"/>
          <w:szCs w:val="22"/>
          <w:u w:val="single"/>
          <w:lang w:val="it-IT"/>
        </w:rPr>
        <w:t>sh</w:t>
      </w:r>
      <w:r w:rsidRPr="002C3C7C">
        <w:rPr>
          <w:i/>
          <w:iCs/>
          <w:sz w:val="22"/>
          <w:szCs w:val="22"/>
          <w:lang w:val="it-IT"/>
        </w:rPr>
        <w:t>irk</w:t>
      </w:r>
      <w:r w:rsidRPr="002C3C7C">
        <w:rPr>
          <w:sz w:val="22"/>
          <w:szCs w:val="22"/>
          <w:lang w:val="it-IT"/>
        </w:rPr>
        <w:t>] rappresenta un richiamo e un’intimidazione per porre fine [a queste pratiche dell’ignoranza]).</w:t>
      </w:r>
    </w:p>
  </w:footnote>
  <w:footnote w:id="441">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3/ 34،برقم 2602،</w:t>
      </w:r>
      <w:r w:rsidRPr="002C3C7C">
        <w:rPr>
          <w:sz w:val="22"/>
          <w:szCs w:val="22"/>
          <w:rtl/>
        </w:rPr>
        <w:t xml:space="preserve"> والترمذي</w:t>
      </w:r>
      <w:r w:rsidRPr="002C3C7C">
        <w:rPr>
          <w:rFonts w:hint="cs"/>
          <w:sz w:val="22"/>
          <w:szCs w:val="22"/>
          <w:rtl/>
        </w:rPr>
        <w:t xml:space="preserve">، 5/ 501،برقم 3446، </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3/156</w:t>
      </w:r>
      <w:r w:rsidRPr="002C3C7C">
        <w:rPr>
          <w:rFonts w:hint="cs"/>
          <w:sz w:val="22"/>
          <w:szCs w:val="22"/>
          <w:rtl/>
        </w:rPr>
        <w:t>، الآيتان من سورة الزخرف:13- 14</w:t>
      </w:r>
      <w:r w:rsidRPr="002C3C7C">
        <w:rPr>
          <w:sz w:val="22"/>
          <w:szCs w:val="22"/>
          <w:rtl/>
        </w:rPr>
        <w:t>.</w:t>
      </w:r>
    </w:p>
    <w:p w:rsidR="00320910" w:rsidRPr="002C3C7C" w:rsidRDefault="00320910" w:rsidP="00E6632C">
      <w:pPr>
        <w:pStyle w:val="FootnoteText"/>
        <w:bidi w:val="0"/>
        <w:rPr>
          <w:sz w:val="22"/>
          <w:szCs w:val="22"/>
          <w:lang w:val="it-IT"/>
        </w:rPr>
      </w:pPr>
      <w:r w:rsidRPr="002C3C7C">
        <w:rPr>
          <w:sz w:val="22"/>
          <w:szCs w:val="22"/>
          <w:lang w:val="it-IT"/>
        </w:rPr>
        <w:t>‘Abū Dāūd (3/34 n. 2602), Al-Ttirmi</w:t>
      </w:r>
      <w:r w:rsidRPr="002C3C7C">
        <w:rPr>
          <w:sz w:val="22"/>
          <w:szCs w:val="22"/>
          <w:u w:val="single"/>
          <w:lang w:val="it-IT"/>
        </w:rPr>
        <w:t>dh</w:t>
      </w:r>
      <w:r w:rsidRPr="002C3C7C">
        <w:rPr>
          <w:sz w:val="22"/>
          <w:szCs w:val="22"/>
          <w:lang w:val="it-IT"/>
        </w:rPr>
        <w:t xml:space="preserve">ī (5/501 n. 3446).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w:t>
      </w:r>
      <w:r w:rsidRPr="002C3C7C">
        <w:rPr>
          <w:i/>
          <w:iCs/>
          <w:sz w:val="22"/>
          <w:szCs w:val="22"/>
          <w:u w:val="single"/>
          <w:lang w:val="it-IT"/>
        </w:rPr>
        <w:t>dh</w:t>
      </w:r>
      <w:r w:rsidRPr="002C3C7C">
        <w:rPr>
          <w:i/>
          <w:iCs/>
          <w:sz w:val="22"/>
          <w:szCs w:val="22"/>
          <w:lang w:val="it-IT"/>
        </w:rPr>
        <w:t xml:space="preserve">ī </w:t>
      </w:r>
      <w:r w:rsidRPr="002C3C7C">
        <w:rPr>
          <w:sz w:val="22"/>
          <w:szCs w:val="22"/>
          <w:lang w:val="it-IT"/>
        </w:rPr>
        <w:t>(3/156, le due ‘</w:t>
      </w:r>
      <w:r w:rsidRPr="002C3C7C">
        <w:rPr>
          <w:rFonts w:hint="eastAsia"/>
          <w:sz w:val="22"/>
          <w:szCs w:val="22"/>
          <w:rtl/>
          <w:lang w:val="it-IT"/>
        </w:rPr>
        <w:t>ā</w:t>
      </w:r>
      <w:r w:rsidRPr="002C3C7C">
        <w:rPr>
          <w:rFonts w:hint="cs"/>
          <w:sz w:val="22"/>
          <w:szCs w:val="22"/>
          <w:rtl/>
          <w:lang w:val="it-IT"/>
        </w:rPr>
        <w:t>ī</w:t>
      </w:r>
      <w:r w:rsidRPr="002C3C7C">
        <w:rPr>
          <w:rFonts w:hint="eastAsia"/>
          <w:sz w:val="22"/>
          <w:szCs w:val="22"/>
          <w:rtl/>
          <w:lang w:val="it-IT"/>
        </w:rPr>
        <w:t>ā</w:t>
      </w:r>
      <w:r w:rsidRPr="002C3C7C">
        <w:rPr>
          <w:sz w:val="22"/>
          <w:szCs w:val="22"/>
          <w:lang w:val="it-IT"/>
        </w:rPr>
        <w:t xml:space="preserve">t di </w:t>
      </w:r>
      <w:r w:rsidRPr="002C3C7C">
        <w:rPr>
          <w:i/>
          <w:iCs/>
          <w:sz w:val="22"/>
          <w:szCs w:val="22"/>
          <w:lang w:val="it-IT"/>
        </w:rPr>
        <w:t>Sūrat Al-Zu</w:t>
      </w:r>
      <w:r w:rsidRPr="002C3C7C">
        <w:rPr>
          <w:i/>
          <w:iCs/>
          <w:sz w:val="22"/>
          <w:szCs w:val="22"/>
          <w:u w:val="single"/>
          <w:lang w:val="it-IT"/>
        </w:rPr>
        <w:t>kh</w:t>
      </w:r>
      <w:r w:rsidRPr="002C3C7C">
        <w:rPr>
          <w:i/>
          <w:iCs/>
          <w:sz w:val="22"/>
          <w:szCs w:val="22"/>
          <w:lang w:val="it-IT"/>
        </w:rPr>
        <w:t>ruf</w:t>
      </w:r>
      <w:r w:rsidRPr="002C3C7C">
        <w:rPr>
          <w:sz w:val="22"/>
          <w:szCs w:val="22"/>
          <w:lang w:val="it-IT"/>
        </w:rPr>
        <w:t xml:space="preserve"> (13-14).</w:t>
      </w:r>
    </w:p>
  </w:footnote>
  <w:footnote w:id="442">
    <w:p w:rsidR="00320910" w:rsidRPr="002C3C7C" w:rsidRDefault="00320910" w:rsidP="00E6632C">
      <w:pPr>
        <w:pStyle w:val="FootnoteText"/>
        <w:rPr>
          <w:sz w:val="22"/>
          <w:szCs w:val="22"/>
          <w:lang w:val="it-IT"/>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2/ 978،برقم 1342</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Muslim (2/978 n. 1342).</w:t>
      </w:r>
    </w:p>
  </w:footnote>
  <w:footnote w:id="443">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 </w:t>
      </w:r>
      <w:r w:rsidRPr="002C3C7C">
        <w:rPr>
          <w:sz w:val="22"/>
          <w:szCs w:val="22"/>
          <w:lang w:val="it-IT"/>
        </w:rPr>
        <w:t xml:space="preserve">Il </w:t>
      </w:r>
      <w:r w:rsidRPr="002C3C7C">
        <w:rPr>
          <w:sz w:val="22"/>
          <w:szCs w:val="22"/>
          <w:lang w:val="it-IT"/>
        </w:rPr>
        <w:t xml:space="preserve">bene e la pietà (in arabo </w:t>
      </w:r>
      <w:r w:rsidRPr="002C3C7C">
        <w:rPr>
          <w:rFonts w:hint="cs"/>
          <w:sz w:val="22"/>
          <w:szCs w:val="22"/>
          <w:rtl/>
        </w:rPr>
        <w:t>البر والتقوى</w:t>
      </w:r>
      <w:r w:rsidRPr="002C3C7C">
        <w:rPr>
          <w:sz w:val="22"/>
          <w:szCs w:val="22"/>
          <w:lang w:val="it-IT"/>
        </w:rPr>
        <w:t xml:space="preserve">): due termini globali che individualmente si riferiscono a tutte le buone azioni e all'obbedienza in generale, vale a dire l’eseguire le azioni comandate e l’evitare le azioni proibite. Quando vengono combinati insieme, </w:t>
      </w:r>
      <w:r w:rsidRPr="002C3C7C">
        <w:rPr>
          <w:i/>
          <w:iCs/>
          <w:sz w:val="22"/>
          <w:szCs w:val="22"/>
          <w:lang w:val="it-IT"/>
        </w:rPr>
        <w:t>al-birr</w:t>
      </w:r>
      <w:r w:rsidRPr="002C3C7C">
        <w:rPr>
          <w:sz w:val="22"/>
          <w:szCs w:val="22"/>
          <w:lang w:val="it-IT"/>
        </w:rPr>
        <w:t xml:space="preserve"> significa il compiere le azioni raccomandate e </w:t>
      </w:r>
      <w:r w:rsidRPr="002C3C7C">
        <w:rPr>
          <w:i/>
          <w:iCs/>
          <w:sz w:val="22"/>
          <w:szCs w:val="22"/>
          <w:lang w:val="it-IT"/>
        </w:rPr>
        <w:t>al-taqūà</w:t>
      </w:r>
      <w:r w:rsidRPr="002C3C7C">
        <w:rPr>
          <w:sz w:val="22"/>
          <w:szCs w:val="22"/>
          <w:lang w:val="it-IT"/>
        </w:rPr>
        <w:t xml:space="preserve"> significa evitare le azioni proibite.</w:t>
      </w:r>
    </w:p>
  </w:footnote>
  <w:footnote w:id="444">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الحاكم وصححه ووافقه الذهبي</w:t>
      </w:r>
      <w:r w:rsidRPr="002C3C7C">
        <w:rPr>
          <w:rFonts w:hint="cs"/>
          <w:sz w:val="22"/>
          <w:szCs w:val="22"/>
          <w:rtl/>
        </w:rPr>
        <w:t>،</w:t>
      </w:r>
      <w:r w:rsidRPr="002C3C7C">
        <w:rPr>
          <w:sz w:val="22"/>
          <w:szCs w:val="22"/>
          <w:rtl/>
        </w:rPr>
        <w:t xml:space="preserve"> 2/100</w:t>
      </w:r>
      <w:r w:rsidRPr="002C3C7C">
        <w:rPr>
          <w:rFonts w:hint="cs"/>
          <w:sz w:val="22"/>
          <w:szCs w:val="22"/>
          <w:rtl/>
        </w:rPr>
        <w:t>،</w:t>
      </w:r>
      <w:r w:rsidRPr="002C3C7C">
        <w:rPr>
          <w:sz w:val="22"/>
          <w:szCs w:val="22"/>
          <w:rtl/>
        </w:rPr>
        <w:t xml:space="preserve"> وابن السن</w:t>
      </w:r>
      <w:r w:rsidRPr="002C3C7C">
        <w:rPr>
          <w:rFonts w:hint="cs"/>
          <w:sz w:val="22"/>
          <w:szCs w:val="22"/>
          <w:rtl/>
        </w:rPr>
        <w:t>ي،</w:t>
      </w:r>
      <w:r w:rsidRPr="002C3C7C">
        <w:rPr>
          <w:sz w:val="22"/>
          <w:szCs w:val="22"/>
          <w:rtl/>
        </w:rPr>
        <w:t xml:space="preserve"> برقم 524</w:t>
      </w:r>
      <w:r w:rsidRPr="002C3C7C">
        <w:rPr>
          <w:rFonts w:hint="cs"/>
          <w:sz w:val="22"/>
          <w:szCs w:val="22"/>
          <w:rtl/>
        </w:rPr>
        <w:t>،</w:t>
      </w:r>
      <w:r w:rsidRPr="002C3C7C">
        <w:rPr>
          <w:sz w:val="22"/>
          <w:szCs w:val="22"/>
          <w:rtl/>
        </w:rPr>
        <w:t xml:space="preserve"> وحس</w:t>
      </w:r>
      <w:r w:rsidRPr="002C3C7C">
        <w:rPr>
          <w:rFonts w:hint="cs"/>
          <w:sz w:val="22"/>
          <w:szCs w:val="22"/>
          <w:rtl/>
        </w:rPr>
        <w:t>ّ</w:t>
      </w:r>
      <w:r w:rsidRPr="002C3C7C">
        <w:rPr>
          <w:sz w:val="22"/>
          <w:szCs w:val="22"/>
          <w:rtl/>
        </w:rPr>
        <w:t>نه الحافظ في تخريج الأذكار</w:t>
      </w:r>
      <w:r w:rsidRPr="002C3C7C">
        <w:rPr>
          <w:rFonts w:hint="cs"/>
          <w:sz w:val="22"/>
          <w:szCs w:val="22"/>
          <w:rtl/>
        </w:rPr>
        <w:t>،</w:t>
      </w:r>
      <w:r w:rsidRPr="002C3C7C">
        <w:rPr>
          <w:sz w:val="22"/>
          <w:szCs w:val="22"/>
          <w:rtl/>
        </w:rPr>
        <w:t xml:space="preserve"> 5/154</w:t>
      </w:r>
      <w:r w:rsidRPr="002C3C7C">
        <w:rPr>
          <w:rFonts w:hint="cs"/>
          <w:sz w:val="22"/>
          <w:szCs w:val="22"/>
          <w:rtl/>
        </w:rPr>
        <w:t>،</w:t>
      </w:r>
      <w:r w:rsidRPr="002C3C7C">
        <w:rPr>
          <w:sz w:val="22"/>
          <w:szCs w:val="22"/>
          <w:rtl/>
        </w:rPr>
        <w:t xml:space="preserve"> قال</w:t>
      </w:r>
      <w:r w:rsidRPr="002C3C7C">
        <w:rPr>
          <w:rFonts w:hint="cs"/>
          <w:sz w:val="22"/>
          <w:szCs w:val="22"/>
          <w:rtl/>
        </w:rPr>
        <w:t xml:space="preserve"> العلامة</w:t>
      </w:r>
      <w:r w:rsidRPr="002C3C7C">
        <w:rPr>
          <w:sz w:val="22"/>
          <w:szCs w:val="22"/>
          <w:rtl/>
        </w:rPr>
        <w:t xml:space="preserve"> ابن باز</w:t>
      </w:r>
      <w:r w:rsidRPr="002C3C7C">
        <w:rPr>
          <w:rFonts w:ascii="AAAGoldenLotus Stg1_Ver1" w:hAnsi="AAAGoldenLotus Stg1_Ver1" w:cs="AAAGoldenLotus Stg1_Ver1" w:hint="cs"/>
          <w:color w:val="008080"/>
          <w:sz w:val="22"/>
          <w:szCs w:val="22"/>
          <w:rtl/>
        </w:rPr>
        <w:t>‘</w:t>
      </w:r>
      <w:r w:rsidRPr="002C3C7C">
        <w:rPr>
          <w:sz w:val="22"/>
          <w:szCs w:val="22"/>
          <w:rtl/>
        </w:rPr>
        <w:t xml:space="preserve">: </w:t>
      </w:r>
      <w:r w:rsidRPr="002C3C7C">
        <w:rPr>
          <w:rFonts w:hint="cs"/>
          <w:sz w:val="22"/>
          <w:szCs w:val="22"/>
          <w:rtl/>
        </w:rPr>
        <w:t>((</w:t>
      </w:r>
      <w:r w:rsidRPr="002C3C7C">
        <w:rPr>
          <w:sz w:val="22"/>
          <w:szCs w:val="22"/>
          <w:rtl/>
        </w:rPr>
        <w:t>ورواه النسائي بإسناد حسن</w:t>
      </w:r>
      <w:r w:rsidRPr="002C3C7C">
        <w:rPr>
          <w:rFonts w:hint="cs"/>
          <w:sz w:val="22"/>
          <w:szCs w:val="22"/>
          <w:rtl/>
        </w:rPr>
        <w:t>))</w:t>
      </w:r>
      <w:r w:rsidRPr="002C3C7C">
        <w:rPr>
          <w:sz w:val="22"/>
          <w:szCs w:val="22"/>
          <w:rtl/>
        </w:rPr>
        <w:t>. انظر</w:t>
      </w:r>
      <w:r w:rsidRPr="002C3C7C">
        <w:rPr>
          <w:rFonts w:hint="cs"/>
          <w:sz w:val="22"/>
          <w:szCs w:val="22"/>
          <w:rtl/>
        </w:rPr>
        <w:t>:</w:t>
      </w:r>
      <w:r w:rsidRPr="002C3C7C">
        <w:rPr>
          <w:sz w:val="22"/>
          <w:szCs w:val="22"/>
          <w:rtl/>
        </w:rPr>
        <w:t xml:space="preserve"> تحفة الأخيار</w:t>
      </w:r>
      <w:r w:rsidRPr="002C3C7C">
        <w:rPr>
          <w:rFonts w:hint="cs"/>
          <w:sz w:val="22"/>
          <w:szCs w:val="22"/>
          <w:rtl/>
        </w:rPr>
        <w:t>،</w:t>
      </w:r>
      <w:r w:rsidRPr="002C3C7C">
        <w:rPr>
          <w:sz w:val="22"/>
          <w:szCs w:val="22"/>
          <w:rtl/>
        </w:rPr>
        <w:t xml:space="preserve"> ص37.</w:t>
      </w:r>
    </w:p>
    <w:p w:rsidR="00320910" w:rsidRPr="002C3C7C" w:rsidRDefault="00320910" w:rsidP="00E6632C">
      <w:pPr>
        <w:pStyle w:val="FootnoteText"/>
        <w:bidi w:val="0"/>
        <w:rPr>
          <w:sz w:val="22"/>
          <w:szCs w:val="22"/>
          <w:rtl/>
        </w:rPr>
      </w:pPr>
      <w:r w:rsidRPr="002C3C7C">
        <w:rPr>
          <w:sz w:val="22"/>
          <w:szCs w:val="22"/>
          <w:lang w:val="it-IT"/>
        </w:rPr>
        <w:t>Riferito da Al-</w:t>
      </w:r>
      <w:r w:rsidRPr="002C3C7C">
        <w:rPr>
          <w:sz w:val="22"/>
          <w:szCs w:val="22"/>
          <w:u w:val="single"/>
          <w:lang w:val="it-IT"/>
        </w:rPr>
        <w:t>H</w:t>
      </w:r>
      <w:r w:rsidRPr="002C3C7C">
        <w:rPr>
          <w:sz w:val="22"/>
          <w:szCs w:val="22"/>
          <w:lang w:val="it-IT"/>
        </w:rPr>
        <w:t>afi</w:t>
      </w:r>
      <w:r w:rsidRPr="002C3C7C">
        <w:rPr>
          <w:sz w:val="22"/>
          <w:szCs w:val="22"/>
          <w:u w:val="single"/>
          <w:lang w:val="it-IT"/>
        </w:rPr>
        <w:t>z</w:t>
      </w:r>
      <w:r w:rsidRPr="002C3C7C">
        <w:rPr>
          <w:sz w:val="22"/>
          <w:szCs w:val="22"/>
          <w:lang w:val="it-IT"/>
        </w:rPr>
        <w:t xml:space="preserve">, che lo ha classificato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Al-</w:t>
      </w:r>
      <w:r w:rsidRPr="002C3C7C">
        <w:rPr>
          <w:sz w:val="22"/>
          <w:szCs w:val="22"/>
          <w:u w:val="single"/>
          <w:lang w:val="it-IT"/>
        </w:rPr>
        <w:t>Dh</w:t>
      </w:r>
      <w:r w:rsidRPr="002C3C7C">
        <w:rPr>
          <w:sz w:val="22"/>
          <w:szCs w:val="22"/>
          <w:lang w:val="it-IT"/>
        </w:rPr>
        <w:t>ahabī ha espresso il suo consenso riguardo la sua classificazione (2/100). Trasmesso da Ibn Al-Sunnī (n.524); Al-</w:t>
      </w:r>
      <w:r w:rsidRPr="002C3C7C">
        <w:rPr>
          <w:sz w:val="22"/>
          <w:szCs w:val="22"/>
          <w:u w:val="single"/>
          <w:lang w:val="it-IT"/>
        </w:rPr>
        <w:t>H</w:t>
      </w:r>
      <w:r w:rsidRPr="002C3C7C">
        <w:rPr>
          <w:sz w:val="22"/>
          <w:szCs w:val="22"/>
          <w:lang w:val="it-IT"/>
        </w:rPr>
        <w:t>adi</w:t>
      </w:r>
      <w:r w:rsidRPr="002C3C7C">
        <w:rPr>
          <w:sz w:val="22"/>
          <w:szCs w:val="22"/>
          <w:u w:val="single"/>
          <w:lang w:val="it-IT"/>
        </w:rPr>
        <w:t>z</w:t>
      </w:r>
      <w:r w:rsidRPr="002C3C7C">
        <w:rPr>
          <w:sz w:val="22"/>
          <w:szCs w:val="22"/>
          <w:lang w:val="it-IT"/>
        </w:rPr>
        <w:t xml:space="preserve"> lo ha classificato come </w:t>
      </w:r>
      <w:r w:rsidRPr="002C3C7C">
        <w:rPr>
          <w:i/>
          <w:iCs/>
          <w:sz w:val="22"/>
          <w:szCs w:val="22"/>
          <w:u w:val="single"/>
          <w:lang w:val="it-IT"/>
        </w:rPr>
        <w:t>h</w:t>
      </w:r>
      <w:r w:rsidRPr="002C3C7C">
        <w:rPr>
          <w:i/>
          <w:iCs/>
          <w:sz w:val="22"/>
          <w:szCs w:val="22"/>
          <w:lang w:val="it-IT"/>
        </w:rPr>
        <w:t>asan</w:t>
      </w:r>
      <w:r w:rsidRPr="002C3C7C">
        <w:rPr>
          <w:sz w:val="22"/>
          <w:szCs w:val="22"/>
          <w:lang w:val="it-IT"/>
        </w:rPr>
        <w:t xml:space="preserve"> nella classifica dei </w:t>
      </w:r>
      <w:r w:rsidRPr="002C3C7C">
        <w:rPr>
          <w:i/>
          <w:iCs/>
          <w:sz w:val="22"/>
          <w:szCs w:val="22"/>
          <w:lang w:val="it-IT"/>
        </w:rPr>
        <w:t>‘A</w:t>
      </w:r>
      <w:r w:rsidRPr="002C3C7C">
        <w:rPr>
          <w:i/>
          <w:iCs/>
          <w:sz w:val="22"/>
          <w:szCs w:val="22"/>
          <w:u w:val="single"/>
          <w:lang w:val="it-IT"/>
        </w:rPr>
        <w:t>dh</w:t>
      </w:r>
      <w:r w:rsidRPr="002C3C7C">
        <w:rPr>
          <w:i/>
          <w:iCs/>
          <w:sz w:val="22"/>
          <w:szCs w:val="22"/>
          <w:lang w:val="it-IT"/>
        </w:rPr>
        <w:t>kār</w:t>
      </w:r>
      <w:r w:rsidRPr="002C3C7C">
        <w:rPr>
          <w:sz w:val="22"/>
          <w:szCs w:val="22"/>
          <w:lang w:val="it-IT"/>
        </w:rPr>
        <w:t xml:space="preserve">. Ibn Bāz ha affermato: “è stato trasmesso da Al-Nasā’ī classificato come </w:t>
      </w:r>
      <w:r w:rsidRPr="002C3C7C">
        <w:rPr>
          <w:i/>
          <w:iCs/>
          <w:sz w:val="22"/>
          <w:szCs w:val="22"/>
          <w:lang w:val="it-IT"/>
        </w:rPr>
        <w:t>h</w:t>
      </w:r>
      <w:r w:rsidRPr="002C3C7C">
        <w:rPr>
          <w:sz w:val="22"/>
          <w:szCs w:val="22"/>
          <w:lang w:val="it-IT"/>
        </w:rPr>
        <w:t xml:space="preserve">asan”. Vedi: </w:t>
      </w:r>
      <w:r w:rsidRPr="002C3C7C">
        <w:rPr>
          <w:i/>
          <w:iCs/>
          <w:sz w:val="22"/>
          <w:szCs w:val="22"/>
          <w:lang w:val="it-IT"/>
        </w:rPr>
        <w:t>Tu</w:t>
      </w:r>
      <w:r w:rsidRPr="002C3C7C">
        <w:rPr>
          <w:i/>
          <w:iCs/>
          <w:sz w:val="22"/>
          <w:szCs w:val="22"/>
          <w:u w:val="single"/>
          <w:lang w:val="it-IT"/>
        </w:rPr>
        <w:t>h</w:t>
      </w:r>
      <w:r w:rsidRPr="002C3C7C">
        <w:rPr>
          <w:i/>
          <w:iCs/>
          <w:sz w:val="22"/>
          <w:szCs w:val="22"/>
          <w:lang w:val="it-IT"/>
        </w:rPr>
        <w:t>fatu Al-A</w:t>
      </w:r>
      <w:r w:rsidRPr="002C3C7C">
        <w:rPr>
          <w:i/>
          <w:iCs/>
          <w:sz w:val="22"/>
          <w:szCs w:val="22"/>
          <w:u w:val="single"/>
          <w:lang w:val="it-IT"/>
        </w:rPr>
        <w:t>kh</w:t>
      </w:r>
      <w:r w:rsidRPr="002C3C7C">
        <w:rPr>
          <w:i/>
          <w:iCs/>
          <w:sz w:val="22"/>
          <w:szCs w:val="22"/>
          <w:lang w:val="it-IT"/>
        </w:rPr>
        <w:t>īār</w:t>
      </w:r>
      <w:r w:rsidRPr="002C3C7C">
        <w:rPr>
          <w:sz w:val="22"/>
          <w:szCs w:val="22"/>
          <w:lang w:val="it-IT"/>
        </w:rPr>
        <w:t xml:space="preserve"> (pag. 37).</w:t>
      </w:r>
    </w:p>
  </w:footnote>
  <w:footnote w:id="445">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برقم3428، وابن ماجه، 5/ 291، برقم 3860،</w:t>
      </w:r>
      <w:r w:rsidRPr="002C3C7C">
        <w:rPr>
          <w:sz w:val="22"/>
          <w:szCs w:val="22"/>
          <w:rtl/>
        </w:rPr>
        <w:t xml:space="preserve"> والحاكم</w:t>
      </w:r>
      <w:r w:rsidRPr="002C3C7C">
        <w:rPr>
          <w:rFonts w:hint="cs"/>
          <w:sz w:val="22"/>
          <w:szCs w:val="22"/>
          <w:rtl/>
        </w:rPr>
        <w:t>،</w:t>
      </w:r>
      <w:r w:rsidRPr="002C3C7C">
        <w:rPr>
          <w:sz w:val="22"/>
          <w:szCs w:val="22"/>
          <w:rtl/>
        </w:rPr>
        <w:t xml:space="preserve"> 1/538</w:t>
      </w:r>
      <w:r w:rsidRPr="002C3C7C">
        <w:rPr>
          <w:rFonts w:hint="cs"/>
          <w:sz w:val="22"/>
          <w:szCs w:val="22"/>
          <w:rtl/>
        </w:rPr>
        <w:t>،</w:t>
      </w:r>
      <w:r w:rsidRPr="002C3C7C">
        <w:rPr>
          <w:sz w:val="22"/>
          <w:szCs w:val="22"/>
          <w:rtl/>
        </w:rPr>
        <w:t xml:space="preserve"> وحسنه الألباني في صحيح ابن ماجه</w:t>
      </w:r>
      <w:r w:rsidRPr="002C3C7C">
        <w:rPr>
          <w:rFonts w:hint="cs"/>
          <w:sz w:val="22"/>
          <w:szCs w:val="22"/>
          <w:rtl/>
        </w:rPr>
        <w:t>،</w:t>
      </w:r>
      <w:r w:rsidRPr="002C3C7C">
        <w:rPr>
          <w:sz w:val="22"/>
          <w:szCs w:val="22"/>
          <w:rtl/>
        </w:rPr>
        <w:t xml:space="preserve"> 2/21</w:t>
      </w:r>
      <w:r w:rsidRPr="002C3C7C">
        <w:rPr>
          <w:rFonts w:hint="cs"/>
          <w:sz w:val="22"/>
          <w:szCs w:val="22"/>
          <w:rtl/>
        </w:rPr>
        <w:t>،</w:t>
      </w:r>
      <w:r w:rsidRPr="002C3C7C">
        <w:rPr>
          <w:sz w:val="22"/>
          <w:szCs w:val="22"/>
          <w:rtl/>
        </w:rPr>
        <w:t xml:space="preserve"> وفي صحيح الترمذي</w:t>
      </w:r>
      <w:r w:rsidRPr="002C3C7C">
        <w:rPr>
          <w:rFonts w:hint="cs"/>
          <w:sz w:val="22"/>
          <w:szCs w:val="22"/>
          <w:rtl/>
        </w:rPr>
        <w:t>،</w:t>
      </w:r>
      <w:r w:rsidRPr="002C3C7C">
        <w:rPr>
          <w:sz w:val="22"/>
          <w:szCs w:val="22"/>
          <w:rtl/>
        </w:rPr>
        <w:t xml:space="preserve"> 3/152 .</w:t>
      </w:r>
    </w:p>
    <w:p w:rsidR="00320910" w:rsidRPr="002C3C7C" w:rsidRDefault="00320910" w:rsidP="00E6632C">
      <w:pPr>
        <w:pStyle w:val="FootnoteText"/>
        <w:bidi w:val="0"/>
        <w:rPr>
          <w:sz w:val="22"/>
          <w:szCs w:val="22"/>
          <w:rtl/>
          <w:lang w:val="it-IT"/>
        </w:rPr>
      </w:pPr>
      <w:r w:rsidRPr="002C3C7C">
        <w:rPr>
          <w:sz w:val="22"/>
          <w:szCs w:val="22"/>
          <w:lang w:val="it-IT"/>
        </w:rPr>
        <w:t>Al-Ttirmi</w:t>
      </w:r>
      <w:r w:rsidRPr="002C3C7C">
        <w:rPr>
          <w:sz w:val="22"/>
          <w:szCs w:val="22"/>
          <w:u w:val="single"/>
          <w:lang w:val="it-IT"/>
        </w:rPr>
        <w:t>dh</w:t>
      </w:r>
      <w:r w:rsidRPr="002C3C7C">
        <w:rPr>
          <w:sz w:val="22"/>
          <w:szCs w:val="22"/>
          <w:lang w:val="it-IT"/>
        </w:rPr>
        <w:t>ī (n. 3428), Ibn Mājah (5/291 n. 3860), Al-</w:t>
      </w:r>
      <w:r w:rsidRPr="002C3C7C">
        <w:rPr>
          <w:sz w:val="22"/>
          <w:szCs w:val="22"/>
          <w:u w:val="single"/>
          <w:lang w:val="it-IT"/>
        </w:rPr>
        <w:t>H</w:t>
      </w:r>
      <w:r w:rsidRPr="002C3C7C">
        <w:rPr>
          <w:sz w:val="22"/>
          <w:szCs w:val="22"/>
          <w:lang w:val="it-IT"/>
        </w:rPr>
        <w:t xml:space="preserve">ākim (1/538). Al-Albānī lo ha classificato come </w:t>
      </w:r>
      <w:r w:rsidRPr="002C3C7C">
        <w:rPr>
          <w:i/>
          <w:iCs/>
          <w:sz w:val="22"/>
          <w:szCs w:val="22"/>
          <w:u w:val="single"/>
          <w:lang w:val="it-IT"/>
        </w:rPr>
        <w:t>h</w:t>
      </w:r>
      <w:r w:rsidRPr="002C3C7C">
        <w:rPr>
          <w:i/>
          <w:iCs/>
          <w:sz w:val="22"/>
          <w:szCs w:val="22"/>
          <w:lang w:val="it-IT"/>
        </w:rPr>
        <w:t xml:space="preserve">asan </w:t>
      </w:r>
      <w:r w:rsidRPr="002C3C7C">
        <w:rPr>
          <w:sz w:val="22"/>
          <w:szCs w:val="22"/>
          <w:lang w:val="it-IT"/>
        </w:rPr>
        <w:t>in</w:t>
      </w:r>
      <w:r w:rsidRPr="002C3C7C">
        <w:rPr>
          <w:i/>
          <w:iCs/>
          <w:sz w:val="22"/>
          <w:szCs w:val="22"/>
          <w:lang w:val="it-IT"/>
        </w:rPr>
        <w:t xml:space="preserv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sz w:val="22"/>
          <w:szCs w:val="22"/>
          <w:lang w:val="it-IT"/>
        </w:rPr>
        <w:t xml:space="preserve"> (2/21), 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w:t>
      </w:r>
      <w:r w:rsidRPr="002C3C7C">
        <w:rPr>
          <w:i/>
          <w:iCs/>
          <w:sz w:val="22"/>
          <w:szCs w:val="22"/>
          <w:u w:val="single"/>
          <w:lang w:val="it-IT"/>
        </w:rPr>
        <w:t>dh</w:t>
      </w:r>
      <w:r w:rsidRPr="002C3C7C">
        <w:rPr>
          <w:i/>
          <w:iCs/>
          <w:sz w:val="22"/>
          <w:szCs w:val="22"/>
          <w:lang w:val="it-IT"/>
        </w:rPr>
        <w:t xml:space="preserve">ī </w:t>
      </w:r>
      <w:r w:rsidRPr="002C3C7C">
        <w:rPr>
          <w:sz w:val="22"/>
          <w:szCs w:val="22"/>
          <w:lang w:val="it-IT"/>
        </w:rPr>
        <w:t>(3/152).</w:t>
      </w:r>
    </w:p>
  </w:footnote>
  <w:footnote w:id="446">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4/ 296، برقم4982،</w:t>
      </w:r>
      <w:r w:rsidRPr="002C3C7C">
        <w:rPr>
          <w:sz w:val="22"/>
          <w:szCs w:val="22"/>
          <w:rtl/>
        </w:rPr>
        <w:t xml:space="preserve"> وصححه الألباني في صحيح أبي داود</w:t>
      </w:r>
      <w:r w:rsidRPr="002C3C7C">
        <w:rPr>
          <w:rFonts w:hint="cs"/>
          <w:sz w:val="22"/>
          <w:szCs w:val="22"/>
          <w:rtl/>
        </w:rPr>
        <w:t>،</w:t>
      </w:r>
      <w:r w:rsidRPr="002C3C7C">
        <w:rPr>
          <w:sz w:val="22"/>
          <w:szCs w:val="22"/>
          <w:rtl/>
        </w:rPr>
        <w:t xml:space="preserve"> 3/941 .</w:t>
      </w:r>
    </w:p>
    <w:p w:rsidR="00320910" w:rsidRPr="002C3C7C" w:rsidRDefault="00320910" w:rsidP="00E6632C">
      <w:pPr>
        <w:pStyle w:val="FootnoteText"/>
        <w:bidi w:val="0"/>
        <w:rPr>
          <w:sz w:val="22"/>
          <w:szCs w:val="22"/>
          <w:rtl/>
          <w:lang w:val="it-IT"/>
        </w:rPr>
      </w:pPr>
      <w:r w:rsidRPr="002C3C7C">
        <w:rPr>
          <w:sz w:val="22"/>
          <w:szCs w:val="22"/>
          <w:lang w:val="it-IT"/>
        </w:rPr>
        <w:t>Abū Dāū</w:t>
      </w:r>
      <w:r w:rsidRPr="002C3C7C">
        <w:rPr>
          <w:rFonts w:hint="cs"/>
          <w:sz w:val="22"/>
          <w:szCs w:val="22"/>
          <w:lang w:val="it-IT"/>
        </w:rPr>
        <w:t>d (4</w:t>
      </w:r>
      <w:r w:rsidRPr="002C3C7C">
        <w:rPr>
          <w:sz w:val="22"/>
          <w:szCs w:val="22"/>
          <w:lang w:val="it-IT"/>
        </w:rPr>
        <w:t xml:space="preserve">/296 n. 4982); Al-Albānī ha clssificato la catena di trasmissione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Abī Dāūd</w:t>
      </w:r>
      <w:r w:rsidRPr="002C3C7C">
        <w:rPr>
          <w:sz w:val="22"/>
          <w:szCs w:val="22"/>
          <w:lang w:val="it-IT"/>
        </w:rPr>
        <w:t xml:space="preserve"> (3/941).</w:t>
      </w:r>
    </w:p>
  </w:footnote>
  <w:footnote w:id="44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أحمد</w:t>
      </w:r>
      <w:r w:rsidRPr="002C3C7C">
        <w:rPr>
          <w:rFonts w:hint="cs"/>
          <w:sz w:val="22"/>
          <w:szCs w:val="22"/>
          <w:rtl/>
        </w:rPr>
        <w:t>، 2/ 403، برقم 9230،</w:t>
      </w:r>
      <w:r w:rsidRPr="002C3C7C">
        <w:rPr>
          <w:sz w:val="22"/>
          <w:szCs w:val="22"/>
          <w:rtl/>
        </w:rPr>
        <w:t xml:space="preserve"> وابن ماجه</w:t>
      </w:r>
      <w:r w:rsidRPr="002C3C7C">
        <w:rPr>
          <w:rFonts w:hint="cs"/>
          <w:sz w:val="22"/>
          <w:szCs w:val="22"/>
          <w:rtl/>
        </w:rPr>
        <w:t>، 2/ 943، برقم2825،</w:t>
      </w:r>
      <w:r w:rsidRPr="002C3C7C">
        <w:rPr>
          <w:sz w:val="22"/>
          <w:szCs w:val="22"/>
          <w:rtl/>
        </w:rPr>
        <w:t xml:space="preserve"> وانظر</w:t>
      </w:r>
      <w:r w:rsidRPr="002C3C7C">
        <w:rPr>
          <w:rFonts w:hint="cs"/>
          <w:sz w:val="22"/>
          <w:szCs w:val="22"/>
          <w:rtl/>
        </w:rPr>
        <w:t>:</w:t>
      </w:r>
      <w:r w:rsidRPr="002C3C7C">
        <w:rPr>
          <w:sz w:val="22"/>
          <w:szCs w:val="22"/>
          <w:rtl/>
        </w:rPr>
        <w:t xml:space="preserve"> صحيح ابن ماجه</w:t>
      </w:r>
      <w:r w:rsidRPr="002C3C7C">
        <w:rPr>
          <w:rFonts w:hint="cs"/>
          <w:sz w:val="22"/>
          <w:szCs w:val="22"/>
          <w:rtl/>
        </w:rPr>
        <w:t>،</w:t>
      </w:r>
      <w:r w:rsidRPr="002C3C7C">
        <w:rPr>
          <w:sz w:val="22"/>
          <w:szCs w:val="22"/>
          <w:rtl/>
        </w:rPr>
        <w:t xml:space="preserve"> 2/133 .</w:t>
      </w:r>
    </w:p>
    <w:p w:rsidR="00320910" w:rsidRPr="002C3C7C" w:rsidRDefault="00320910" w:rsidP="00E6632C">
      <w:pPr>
        <w:pStyle w:val="FootnoteText"/>
        <w:bidi w:val="0"/>
        <w:rPr>
          <w:sz w:val="22"/>
          <w:szCs w:val="22"/>
          <w:lang w:val="it-IT"/>
        </w:rPr>
      </w:pPr>
      <w:r w:rsidRPr="002C3C7C">
        <w:rPr>
          <w:sz w:val="22"/>
          <w:szCs w:val="22"/>
        </w:rPr>
        <w:t>A</w:t>
      </w:r>
      <w:r w:rsidRPr="002C3C7C">
        <w:rPr>
          <w:sz w:val="22"/>
          <w:szCs w:val="22"/>
          <w:u w:val="single"/>
        </w:rPr>
        <w:t>h</w:t>
      </w:r>
      <w:r w:rsidRPr="002C3C7C">
        <w:rPr>
          <w:sz w:val="22"/>
          <w:szCs w:val="22"/>
        </w:rPr>
        <w:t xml:space="preserve">mad (2/403 n. 9230), Ibn </w:t>
      </w:r>
      <w:proofErr w:type="spellStart"/>
      <w:r w:rsidRPr="002C3C7C">
        <w:rPr>
          <w:sz w:val="22"/>
          <w:szCs w:val="22"/>
        </w:rPr>
        <w:t>Mājah</w:t>
      </w:r>
      <w:proofErr w:type="spellEnd"/>
      <w:r w:rsidRPr="002C3C7C">
        <w:rPr>
          <w:sz w:val="22"/>
          <w:szCs w:val="22"/>
        </w:rPr>
        <w:t xml:space="preserve"> (2/943 n. 2825). </w:t>
      </w:r>
      <w:r w:rsidRPr="002C3C7C">
        <w:rPr>
          <w:sz w:val="22"/>
          <w:szCs w:val="22"/>
          <w:lang w:val="it-IT"/>
        </w:rPr>
        <w:t xml:space="preserve">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sz w:val="22"/>
          <w:szCs w:val="22"/>
          <w:lang w:val="it-IT"/>
        </w:rPr>
        <w:t xml:space="preserve"> (2/133).</w:t>
      </w:r>
    </w:p>
  </w:footnote>
  <w:footnote w:id="448">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أحمد</w:t>
      </w:r>
      <w:r w:rsidRPr="002C3C7C">
        <w:rPr>
          <w:rFonts w:hint="cs"/>
          <w:sz w:val="22"/>
          <w:szCs w:val="22"/>
          <w:rtl/>
        </w:rPr>
        <w:t>، 2/ 7، برقم4524،</w:t>
      </w:r>
      <w:r w:rsidRPr="002C3C7C">
        <w:rPr>
          <w:sz w:val="22"/>
          <w:szCs w:val="22"/>
          <w:rtl/>
        </w:rPr>
        <w:t xml:space="preserve"> والترمذي</w:t>
      </w:r>
      <w:r w:rsidRPr="002C3C7C">
        <w:rPr>
          <w:rFonts w:hint="cs"/>
          <w:sz w:val="22"/>
          <w:szCs w:val="22"/>
          <w:rtl/>
        </w:rPr>
        <w:t>، 5/ 499،برقم ،3443،</w:t>
      </w:r>
      <w:r w:rsidRPr="002C3C7C">
        <w:rPr>
          <w:sz w:val="22"/>
          <w:szCs w:val="22"/>
          <w:rtl/>
        </w:rPr>
        <w:t>و</w:t>
      </w:r>
      <w:r w:rsidRPr="002C3C7C">
        <w:rPr>
          <w:rFonts w:hint="cs"/>
          <w:sz w:val="22"/>
          <w:szCs w:val="22"/>
          <w:rtl/>
        </w:rPr>
        <w:t>صححه الألباني في</w:t>
      </w:r>
      <w:r w:rsidRPr="002C3C7C">
        <w:rPr>
          <w:sz w:val="22"/>
          <w:szCs w:val="22"/>
          <w:rtl/>
        </w:rPr>
        <w:t xml:space="preserve"> صحيح</w:t>
      </w:r>
      <w:r w:rsidRPr="002C3C7C">
        <w:rPr>
          <w:rFonts w:hint="cs"/>
          <w:sz w:val="22"/>
          <w:szCs w:val="22"/>
          <w:rtl/>
        </w:rPr>
        <w:t xml:space="preserve"> سنن</w:t>
      </w:r>
      <w:r w:rsidRPr="002C3C7C">
        <w:rPr>
          <w:sz w:val="22"/>
          <w:szCs w:val="22"/>
          <w:rtl/>
        </w:rPr>
        <w:t xml:space="preserve"> الترمذي</w:t>
      </w:r>
      <w:r w:rsidRPr="002C3C7C">
        <w:rPr>
          <w:rFonts w:hint="cs"/>
          <w:sz w:val="22"/>
          <w:szCs w:val="22"/>
          <w:rtl/>
        </w:rPr>
        <w:t>،3</w:t>
      </w:r>
      <w:r w:rsidRPr="002C3C7C">
        <w:rPr>
          <w:sz w:val="22"/>
          <w:szCs w:val="22"/>
          <w:rtl/>
        </w:rPr>
        <w:t>/</w:t>
      </w:r>
      <w:r w:rsidRPr="002C3C7C">
        <w:rPr>
          <w:rFonts w:hint="cs"/>
          <w:sz w:val="22"/>
          <w:szCs w:val="22"/>
          <w:rtl/>
        </w:rPr>
        <w:t xml:space="preserve"> 419</w:t>
      </w:r>
      <w:r w:rsidRPr="002C3C7C">
        <w:rPr>
          <w:sz w:val="22"/>
          <w:szCs w:val="22"/>
          <w:rtl/>
        </w:rPr>
        <w:t>.</w:t>
      </w:r>
    </w:p>
    <w:p w:rsidR="00320910" w:rsidRPr="002C3C7C" w:rsidRDefault="00320910" w:rsidP="00E6632C">
      <w:pPr>
        <w:pStyle w:val="FootnoteText"/>
        <w:bidi w:val="0"/>
        <w:rPr>
          <w:sz w:val="22"/>
          <w:szCs w:val="22"/>
          <w:lang w:val="it-IT"/>
        </w:rPr>
      </w:pPr>
      <w:r w:rsidRPr="002C3C7C">
        <w:rPr>
          <w:sz w:val="22"/>
          <w:szCs w:val="22"/>
          <w:lang w:val="it-IT"/>
        </w:rPr>
        <w:t>A</w:t>
      </w:r>
      <w:r w:rsidRPr="002C3C7C">
        <w:rPr>
          <w:sz w:val="22"/>
          <w:szCs w:val="22"/>
          <w:u w:val="single"/>
          <w:lang w:val="it-IT"/>
        </w:rPr>
        <w:t>h</w:t>
      </w:r>
      <w:r w:rsidRPr="002C3C7C">
        <w:rPr>
          <w:sz w:val="22"/>
          <w:szCs w:val="22"/>
          <w:lang w:val="it-IT"/>
        </w:rPr>
        <w:t>mad (2/7 n. 4524), Al-Ttirmi</w:t>
      </w:r>
      <w:r w:rsidRPr="002C3C7C">
        <w:rPr>
          <w:sz w:val="22"/>
          <w:szCs w:val="22"/>
          <w:u w:val="single"/>
          <w:lang w:val="it-IT"/>
        </w:rPr>
        <w:t>dh</w:t>
      </w:r>
      <w:r w:rsidRPr="002C3C7C">
        <w:rPr>
          <w:sz w:val="22"/>
          <w:szCs w:val="22"/>
          <w:lang w:val="it-IT"/>
        </w:rPr>
        <w:t xml:space="preserve">ī (5/499 n. 3443). Al-Albānī ha classificato la sua catena di trasmissione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sz w:val="22"/>
          <w:szCs w:val="22"/>
          <w:lang w:val="it-IT"/>
        </w:rPr>
        <w:t xml:space="preserv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Sunan A</w:t>
      </w:r>
      <w:r w:rsidRPr="002C3C7C">
        <w:rPr>
          <w:i/>
          <w:iCs/>
          <w:color w:val="808080"/>
          <w:sz w:val="22"/>
          <w:szCs w:val="22"/>
          <w:lang w:val="it-IT"/>
        </w:rPr>
        <w:t>l</w:t>
      </w:r>
      <w:r w:rsidRPr="002C3C7C">
        <w:rPr>
          <w:i/>
          <w:iCs/>
          <w:sz w:val="22"/>
          <w:szCs w:val="22"/>
          <w:lang w:val="it-IT"/>
        </w:rPr>
        <w:t>-Ttirmi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(3/419).</w:t>
      </w:r>
    </w:p>
  </w:footnote>
  <w:footnote w:id="44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برقم 3444،</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3/155 .</w:t>
      </w:r>
    </w:p>
    <w:p w:rsidR="00320910" w:rsidRPr="002C3C7C" w:rsidRDefault="00320910" w:rsidP="00E6632C">
      <w:pPr>
        <w:pStyle w:val="FootnoteText"/>
        <w:bidi w:val="0"/>
        <w:rPr>
          <w:sz w:val="22"/>
          <w:szCs w:val="22"/>
          <w:lang w:val="it-IT"/>
        </w:rPr>
      </w:pPr>
      <w:r w:rsidRPr="002C3C7C">
        <w:rPr>
          <w:sz w:val="22"/>
          <w:szCs w:val="22"/>
          <w:lang w:val="it-IT"/>
        </w:rPr>
        <w:t>Al-Ttirmi</w:t>
      </w:r>
      <w:r w:rsidRPr="002C3C7C">
        <w:rPr>
          <w:sz w:val="22"/>
          <w:szCs w:val="22"/>
          <w:u w:val="single"/>
          <w:lang w:val="it-IT"/>
        </w:rPr>
        <w:t>dh</w:t>
      </w:r>
      <w:r w:rsidRPr="002C3C7C">
        <w:rPr>
          <w:sz w:val="22"/>
          <w:szCs w:val="22"/>
          <w:lang w:val="it-IT"/>
        </w:rPr>
        <w:t xml:space="preserve">ī (n. 3444). Vedi inoltre: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(3/155).</w:t>
      </w:r>
    </w:p>
  </w:footnote>
  <w:footnote w:id="450">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6/ 135، برقم 2993</w:t>
      </w:r>
      <w:r w:rsidRPr="002C3C7C">
        <w:rPr>
          <w:sz w:val="22"/>
          <w:szCs w:val="22"/>
          <w:rtl/>
        </w:rPr>
        <w:t>.</w:t>
      </w:r>
    </w:p>
    <w:p w:rsidR="00320910" w:rsidRPr="002C3C7C" w:rsidRDefault="00320910" w:rsidP="00E6632C">
      <w:pPr>
        <w:pStyle w:val="FootnoteText"/>
        <w:bidi w:val="0"/>
        <w:rPr>
          <w:sz w:val="22"/>
          <w:szCs w:val="22"/>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(6/135 n. 2993).</w:t>
      </w:r>
    </w:p>
    <w:p w:rsidR="00320910" w:rsidRPr="002C3C7C" w:rsidRDefault="00320910" w:rsidP="00E6632C">
      <w:pPr>
        <w:pStyle w:val="FootnoteText"/>
        <w:rPr>
          <w:sz w:val="22"/>
          <w:szCs w:val="22"/>
          <w:rtl/>
        </w:rPr>
      </w:pPr>
    </w:p>
  </w:footnote>
  <w:footnote w:id="451">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2086،برقم 2718،</w:t>
      </w:r>
      <w:r w:rsidRPr="002C3C7C">
        <w:rPr>
          <w:sz w:val="22"/>
          <w:szCs w:val="22"/>
          <w:rtl/>
        </w:rPr>
        <w:t xml:space="preserve"> ومعنى سَمعَ سامِعٌ: أي شهد شاهدٌ على حمدنا لل</w:t>
      </w:r>
      <w:r w:rsidRPr="002C3C7C">
        <w:rPr>
          <w:rFonts w:hint="cs"/>
          <w:sz w:val="22"/>
          <w:szCs w:val="22"/>
          <w:rtl/>
        </w:rPr>
        <w:t>َّ</w:t>
      </w:r>
      <w:r w:rsidRPr="002C3C7C">
        <w:rPr>
          <w:sz w:val="22"/>
          <w:szCs w:val="22"/>
          <w:rtl/>
        </w:rPr>
        <w:t>ه تعالى على نعمه</w:t>
      </w:r>
      <w:r w:rsidRPr="002C3C7C">
        <w:rPr>
          <w:rFonts w:hint="cs"/>
          <w:sz w:val="22"/>
          <w:szCs w:val="22"/>
          <w:rtl/>
        </w:rPr>
        <w:t>،</w:t>
      </w:r>
      <w:r w:rsidRPr="002C3C7C">
        <w:rPr>
          <w:sz w:val="22"/>
          <w:szCs w:val="22"/>
          <w:rtl/>
        </w:rPr>
        <w:t xml:space="preserve"> وحسن بلائه. ومعنى سَمَّعَ سامِعٌ: بلَّغ سامع قولي هذا لغيره</w:t>
      </w:r>
      <w:r w:rsidRPr="002C3C7C">
        <w:rPr>
          <w:rFonts w:hint="cs"/>
          <w:sz w:val="22"/>
          <w:szCs w:val="22"/>
          <w:rtl/>
        </w:rPr>
        <w:t>،</w:t>
      </w:r>
      <w:r w:rsidRPr="002C3C7C">
        <w:rPr>
          <w:sz w:val="22"/>
          <w:szCs w:val="22"/>
          <w:rtl/>
        </w:rPr>
        <w:t xml:space="preserve"> وقال مثله تنبيهاً على الذكر في السحر والدعاء. شرح النووي</w:t>
      </w:r>
      <w:r w:rsidRPr="002C3C7C">
        <w:rPr>
          <w:rFonts w:hint="cs"/>
          <w:sz w:val="22"/>
          <w:szCs w:val="22"/>
          <w:rtl/>
        </w:rPr>
        <w:t xml:space="preserve"> على صحيح مسلم،</w:t>
      </w:r>
      <w:r w:rsidRPr="002C3C7C">
        <w:rPr>
          <w:sz w:val="22"/>
          <w:szCs w:val="22"/>
          <w:rtl/>
        </w:rPr>
        <w:t xml:space="preserve"> 17/39.</w:t>
      </w:r>
    </w:p>
    <w:p w:rsidR="00320910" w:rsidRPr="002C3C7C" w:rsidRDefault="00320910" w:rsidP="00E6632C">
      <w:pPr>
        <w:pStyle w:val="FootnoteText"/>
        <w:bidi w:val="0"/>
        <w:rPr>
          <w:i/>
          <w:iCs/>
          <w:sz w:val="22"/>
          <w:szCs w:val="22"/>
        </w:rPr>
      </w:pPr>
      <w:r w:rsidRPr="002C3C7C">
        <w:rPr>
          <w:sz w:val="22"/>
          <w:szCs w:val="22"/>
        </w:rPr>
        <w:t xml:space="preserve">Muslim (4/2086 n. 2718). Il </w:t>
      </w:r>
      <w:proofErr w:type="spellStart"/>
      <w:r w:rsidRPr="002C3C7C">
        <w:rPr>
          <w:sz w:val="22"/>
          <w:szCs w:val="22"/>
        </w:rPr>
        <w:t>significato</w:t>
      </w:r>
      <w:proofErr w:type="spellEnd"/>
      <w:r w:rsidRPr="002C3C7C">
        <w:rPr>
          <w:sz w:val="22"/>
          <w:szCs w:val="22"/>
        </w:rPr>
        <w:t xml:space="preserve"> di </w:t>
      </w:r>
      <w:r w:rsidRPr="002C3C7C">
        <w:rPr>
          <w:sz w:val="22"/>
          <w:szCs w:val="22"/>
          <w:rtl/>
        </w:rPr>
        <w:t>سَمعَ سامِعٌ</w:t>
      </w:r>
      <w:r w:rsidRPr="002C3C7C">
        <w:rPr>
          <w:sz w:val="22"/>
          <w:szCs w:val="22"/>
        </w:rPr>
        <w:t xml:space="preserve"> (un </w:t>
      </w:r>
      <w:proofErr w:type="spellStart"/>
      <w:r w:rsidRPr="002C3C7C">
        <w:rPr>
          <w:sz w:val="22"/>
          <w:szCs w:val="22"/>
        </w:rPr>
        <w:t>ascoltatore</w:t>
      </w:r>
      <w:proofErr w:type="spellEnd"/>
      <w:r w:rsidRPr="002C3C7C">
        <w:rPr>
          <w:sz w:val="22"/>
          <w:szCs w:val="22"/>
        </w:rPr>
        <w:t xml:space="preserve"> ha </w:t>
      </w:r>
      <w:proofErr w:type="spellStart"/>
      <w:r w:rsidRPr="002C3C7C">
        <w:rPr>
          <w:sz w:val="22"/>
          <w:szCs w:val="22"/>
        </w:rPr>
        <w:t>fatto</w:t>
      </w:r>
      <w:proofErr w:type="spellEnd"/>
      <w:r w:rsidRPr="002C3C7C">
        <w:rPr>
          <w:sz w:val="22"/>
          <w:szCs w:val="22"/>
        </w:rPr>
        <w:t xml:space="preserve"> </w:t>
      </w:r>
      <w:proofErr w:type="spellStart"/>
      <w:r w:rsidRPr="002C3C7C">
        <w:rPr>
          <w:sz w:val="22"/>
          <w:szCs w:val="22"/>
        </w:rPr>
        <w:t>sentire</w:t>
      </w:r>
      <w:proofErr w:type="spellEnd"/>
      <w:r w:rsidRPr="002C3C7C">
        <w:rPr>
          <w:sz w:val="22"/>
          <w:szCs w:val="22"/>
        </w:rPr>
        <w:t xml:space="preserve"> a </w:t>
      </w:r>
      <w:proofErr w:type="spellStart"/>
      <w:r w:rsidRPr="002C3C7C">
        <w:rPr>
          <w:sz w:val="22"/>
          <w:szCs w:val="22"/>
        </w:rPr>
        <w:t>qualcun</w:t>
      </w:r>
      <w:proofErr w:type="spellEnd"/>
      <w:r w:rsidRPr="002C3C7C">
        <w:rPr>
          <w:sz w:val="22"/>
          <w:szCs w:val="22"/>
        </w:rPr>
        <w:t xml:space="preserve"> </w:t>
      </w:r>
      <w:proofErr w:type="spellStart"/>
      <w:r w:rsidRPr="002C3C7C">
        <w:rPr>
          <w:sz w:val="22"/>
          <w:szCs w:val="22"/>
        </w:rPr>
        <w:t>altro</w:t>
      </w:r>
      <w:proofErr w:type="spellEnd"/>
      <w:r w:rsidRPr="002C3C7C">
        <w:rPr>
          <w:sz w:val="22"/>
          <w:szCs w:val="22"/>
        </w:rPr>
        <w:t xml:space="preserve"> […]) è: ((Un </w:t>
      </w:r>
      <w:proofErr w:type="spellStart"/>
      <w:r w:rsidRPr="002C3C7C">
        <w:rPr>
          <w:sz w:val="22"/>
          <w:szCs w:val="22"/>
        </w:rPr>
        <w:t>testimone</w:t>
      </w:r>
      <w:proofErr w:type="spellEnd"/>
      <w:r w:rsidRPr="002C3C7C">
        <w:rPr>
          <w:sz w:val="22"/>
          <w:szCs w:val="22"/>
        </w:rPr>
        <w:t xml:space="preserve"> ha </w:t>
      </w:r>
      <w:proofErr w:type="spellStart"/>
      <w:r w:rsidRPr="002C3C7C">
        <w:rPr>
          <w:sz w:val="22"/>
          <w:szCs w:val="22"/>
        </w:rPr>
        <w:t>testimoniato</w:t>
      </w:r>
      <w:proofErr w:type="spellEnd"/>
      <w:r w:rsidRPr="002C3C7C">
        <w:rPr>
          <w:sz w:val="22"/>
          <w:szCs w:val="22"/>
        </w:rPr>
        <w:t xml:space="preserve"> </w:t>
      </w:r>
      <w:proofErr w:type="spellStart"/>
      <w:r w:rsidRPr="002C3C7C">
        <w:rPr>
          <w:sz w:val="22"/>
          <w:szCs w:val="22"/>
        </w:rPr>
        <w:t>della</w:t>
      </w:r>
      <w:proofErr w:type="spellEnd"/>
      <w:r w:rsidRPr="002C3C7C">
        <w:rPr>
          <w:sz w:val="22"/>
          <w:szCs w:val="22"/>
        </w:rPr>
        <w:t xml:space="preserve"> nostra lode ad </w:t>
      </w:r>
      <w:proofErr w:type="spellStart"/>
      <w:r w:rsidRPr="002C3C7C">
        <w:rPr>
          <w:sz w:val="22"/>
          <w:szCs w:val="22"/>
        </w:rPr>
        <w:t>Allāh</w:t>
      </w:r>
      <w:proofErr w:type="spellEnd"/>
      <w:r w:rsidRPr="002C3C7C">
        <w:rPr>
          <w:sz w:val="22"/>
          <w:szCs w:val="22"/>
        </w:rPr>
        <w:t xml:space="preserve"> per le Sue </w:t>
      </w:r>
      <w:proofErr w:type="spellStart"/>
      <w:r w:rsidRPr="002C3C7C">
        <w:rPr>
          <w:sz w:val="22"/>
          <w:szCs w:val="22"/>
        </w:rPr>
        <w:t>grazie</w:t>
      </w:r>
      <w:proofErr w:type="spellEnd"/>
      <w:r w:rsidRPr="002C3C7C">
        <w:rPr>
          <w:sz w:val="22"/>
          <w:szCs w:val="22"/>
        </w:rPr>
        <w:t xml:space="preserve"> e le sue prove </w:t>
      </w:r>
      <w:proofErr w:type="spellStart"/>
      <w:r w:rsidRPr="002C3C7C">
        <w:rPr>
          <w:sz w:val="22"/>
          <w:szCs w:val="22"/>
        </w:rPr>
        <w:t>buone</w:t>
      </w:r>
      <w:proofErr w:type="spellEnd"/>
      <w:r w:rsidRPr="002C3C7C">
        <w:rPr>
          <w:sz w:val="22"/>
          <w:szCs w:val="22"/>
        </w:rPr>
        <w:t xml:space="preserve"> [per </w:t>
      </w:r>
      <w:proofErr w:type="spellStart"/>
      <w:r w:rsidRPr="002C3C7C">
        <w:rPr>
          <w:sz w:val="22"/>
          <w:szCs w:val="22"/>
        </w:rPr>
        <w:t>noi</w:t>
      </w:r>
      <w:proofErr w:type="spellEnd"/>
      <w:r w:rsidRPr="002C3C7C">
        <w:rPr>
          <w:sz w:val="22"/>
          <w:szCs w:val="22"/>
        </w:rPr>
        <w:t xml:space="preserve">, per </w:t>
      </w:r>
      <w:proofErr w:type="spellStart"/>
      <w:r w:rsidRPr="002C3C7C">
        <w:rPr>
          <w:sz w:val="22"/>
          <w:szCs w:val="22"/>
        </w:rPr>
        <w:t>elevarci</w:t>
      </w:r>
      <w:proofErr w:type="spellEnd"/>
      <w:r w:rsidRPr="002C3C7C">
        <w:rPr>
          <w:sz w:val="22"/>
          <w:szCs w:val="22"/>
        </w:rPr>
        <w:t xml:space="preserve"> e </w:t>
      </w:r>
      <w:proofErr w:type="spellStart"/>
      <w:r w:rsidRPr="002C3C7C">
        <w:rPr>
          <w:sz w:val="22"/>
          <w:szCs w:val="22"/>
        </w:rPr>
        <w:t>ricompensarci</w:t>
      </w:r>
      <w:proofErr w:type="spellEnd"/>
      <w:r w:rsidRPr="002C3C7C">
        <w:rPr>
          <w:sz w:val="22"/>
          <w:szCs w:val="22"/>
        </w:rPr>
        <w:t xml:space="preserve"> </w:t>
      </w:r>
      <w:proofErr w:type="spellStart"/>
      <w:r w:rsidRPr="002C3C7C">
        <w:rPr>
          <w:sz w:val="22"/>
          <w:szCs w:val="22"/>
        </w:rPr>
        <w:t>nell'altra</w:t>
      </w:r>
      <w:proofErr w:type="spellEnd"/>
      <w:r w:rsidRPr="002C3C7C">
        <w:rPr>
          <w:sz w:val="22"/>
          <w:szCs w:val="22"/>
        </w:rPr>
        <w:t xml:space="preserve"> vita])). Il </w:t>
      </w:r>
      <w:proofErr w:type="spellStart"/>
      <w:r w:rsidRPr="002C3C7C">
        <w:rPr>
          <w:sz w:val="22"/>
          <w:szCs w:val="22"/>
        </w:rPr>
        <w:t>senso</w:t>
      </w:r>
      <w:proofErr w:type="spellEnd"/>
      <w:r w:rsidRPr="002C3C7C">
        <w:rPr>
          <w:sz w:val="22"/>
          <w:szCs w:val="22"/>
        </w:rPr>
        <w:t xml:space="preserve"> </w:t>
      </w:r>
      <w:proofErr w:type="spellStart"/>
      <w:r w:rsidRPr="002C3C7C">
        <w:rPr>
          <w:sz w:val="22"/>
          <w:szCs w:val="22"/>
        </w:rPr>
        <w:t>della</w:t>
      </w:r>
      <w:proofErr w:type="spellEnd"/>
      <w:r w:rsidRPr="002C3C7C">
        <w:rPr>
          <w:sz w:val="22"/>
          <w:szCs w:val="22"/>
        </w:rPr>
        <w:t xml:space="preserve"> </w:t>
      </w:r>
      <w:proofErr w:type="spellStart"/>
      <w:r w:rsidRPr="002C3C7C">
        <w:rPr>
          <w:sz w:val="22"/>
          <w:szCs w:val="22"/>
        </w:rPr>
        <w:t>frase</w:t>
      </w:r>
      <w:proofErr w:type="spellEnd"/>
      <w:r w:rsidRPr="002C3C7C">
        <w:rPr>
          <w:sz w:val="22"/>
          <w:szCs w:val="22"/>
        </w:rPr>
        <w:t xml:space="preserve"> (</w:t>
      </w:r>
      <w:r w:rsidRPr="002C3C7C">
        <w:rPr>
          <w:sz w:val="22"/>
          <w:szCs w:val="22"/>
          <w:rtl/>
        </w:rPr>
        <w:t>سَمعَ سامِع</w:t>
      </w:r>
      <w:r w:rsidRPr="002C3C7C">
        <w:rPr>
          <w:sz w:val="22"/>
          <w:szCs w:val="22"/>
        </w:rPr>
        <w:t xml:space="preserve">) è: ((Un </w:t>
      </w:r>
      <w:proofErr w:type="spellStart"/>
      <w:r w:rsidRPr="002C3C7C">
        <w:rPr>
          <w:sz w:val="22"/>
          <w:szCs w:val="22"/>
        </w:rPr>
        <w:t>ascoltatore</w:t>
      </w:r>
      <w:proofErr w:type="spellEnd"/>
      <w:r w:rsidRPr="002C3C7C">
        <w:rPr>
          <w:sz w:val="22"/>
          <w:szCs w:val="22"/>
        </w:rPr>
        <w:t xml:space="preserve"> ha </w:t>
      </w:r>
      <w:proofErr w:type="spellStart"/>
      <w:r w:rsidRPr="002C3C7C">
        <w:rPr>
          <w:sz w:val="22"/>
          <w:szCs w:val="22"/>
        </w:rPr>
        <w:t>riportato</w:t>
      </w:r>
      <w:proofErr w:type="spellEnd"/>
      <w:r w:rsidRPr="002C3C7C">
        <w:rPr>
          <w:sz w:val="22"/>
          <w:szCs w:val="22"/>
        </w:rPr>
        <w:t xml:space="preserve"> </w:t>
      </w:r>
      <w:proofErr w:type="spellStart"/>
      <w:r w:rsidRPr="002C3C7C">
        <w:rPr>
          <w:sz w:val="22"/>
          <w:szCs w:val="22"/>
        </w:rPr>
        <w:t>queste</w:t>
      </w:r>
      <w:proofErr w:type="spellEnd"/>
      <w:r w:rsidRPr="002C3C7C">
        <w:rPr>
          <w:sz w:val="22"/>
          <w:szCs w:val="22"/>
        </w:rPr>
        <w:t xml:space="preserve"> </w:t>
      </w:r>
      <w:proofErr w:type="spellStart"/>
      <w:r w:rsidRPr="002C3C7C">
        <w:rPr>
          <w:sz w:val="22"/>
          <w:szCs w:val="22"/>
        </w:rPr>
        <w:t>mie</w:t>
      </w:r>
      <w:proofErr w:type="spellEnd"/>
      <w:r w:rsidRPr="002C3C7C">
        <w:rPr>
          <w:sz w:val="22"/>
          <w:szCs w:val="22"/>
        </w:rPr>
        <w:t xml:space="preserve"> parole a </w:t>
      </w:r>
      <w:proofErr w:type="spellStart"/>
      <w:r w:rsidRPr="002C3C7C">
        <w:rPr>
          <w:sz w:val="22"/>
          <w:szCs w:val="22"/>
        </w:rPr>
        <w:t>qualcun</w:t>
      </w:r>
      <w:proofErr w:type="spellEnd"/>
      <w:r w:rsidRPr="002C3C7C">
        <w:rPr>
          <w:sz w:val="22"/>
          <w:szCs w:val="22"/>
        </w:rPr>
        <w:t xml:space="preserve"> </w:t>
      </w:r>
      <w:proofErr w:type="spellStart"/>
      <w:r w:rsidRPr="002C3C7C">
        <w:rPr>
          <w:sz w:val="22"/>
          <w:szCs w:val="22"/>
        </w:rPr>
        <w:t>altro</w:t>
      </w:r>
      <w:proofErr w:type="spellEnd"/>
      <w:r w:rsidRPr="002C3C7C">
        <w:rPr>
          <w:sz w:val="22"/>
          <w:szCs w:val="22"/>
        </w:rPr>
        <w:t xml:space="preserve">, </w:t>
      </w:r>
      <w:proofErr w:type="spellStart"/>
      <w:r w:rsidRPr="002C3C7C">
        <w:rPr>
          <w:sz w:val="22"/>
          <w:szCs w:val="22"/>
        </w:rPr>
        <w:t>che</w:t>
      </w:r>
      <w:proofErr w:type="spellEnd"/>
      <w:r w:rsidRPr="002C3C7C">
        <w:rPr>
          <w:sz w:val="22"/>
          <w:szCs w:val="22"/>
        </w:rPr>
        <w:t xml:space="preserve"> ha </w:t>
      </w:r>
      <w:proofErr w:type="spellStart"/>
      <w:r w:rsidRPr="002C3C7C">
        <w:rPr>
          <w:sz w:val="22"/>
          <w:szCs w:val="22"/>
        </w:rPr>
        <w:t>pronunciato</w:t>
      </w:r>
      <w:proofErr w:type="spellEnd"/>
      <w:r w:rsidRPr="002C3C7C">
        <w:rPr>
          <w:sz w:val="22"/>
          <w:szCs w:val="22"/>
        </w:rPr>
        <w:t xml:space="preserve"> una lode simile come </w:t>
      </w:r>
      <w:proofErr w:type="spellStart"/>
      <w:r w:rsidRPr="002C3C7C">
        <w:rPr>
          <w:sz w:val="22"/>
          <w:szCs w:val="22"/>
        </w:rPr>
        <w:t>preparazione</w:t>
      </w:r>
      <w:proofErr w:type="spellEnd"/>
      <w:r w:rsidRPr="002C3C7C">
        <w:rPr>
          <w:sz w:val="22"/>
          <w:szCs w:val="22"/>
        </w:rPr>
        <w:t xml:space="preserve"> al </w:t>
      </w:r>
      <w:proofErr w:type="spellStart"/>
      <w:r w:rsidRPr="002C3C7C">
        <w:rPr>
          <w:sz w:val="22"/>
          <w:szCs w:val="22"/>
        </w:rPr>
        <w:t>Ricordo</w:t>
      </w:r>
      <w:proofErr w:type="spellEnd"/>
      <w:r w:rsidRPr="002C3C7C">
        <w:rPr>
          <w:sz w:val="22"/>
          <w:szCs w:val="22"/>
        </w:rPr>
        <w:t xml:space="preserve"> di </w:t>
      </w:r>
      <w:proofErr w:type="spellStart"/>
      <w:r w:rsidRPr="002C3C7C">
        <w:rPr>
          <w:sz w:val="22"/>
          <w:szCs w:val="22"/>
        </w:rPr>
        <w:t>Allāh</w:t>
      </w:r>
      <w:proofErr w:type="spellEnd"/>
      <w:r w:rsidRPr="002C3C7C">
        <w:rPr>
          <w:sz w:val="22"/>
          <w:szCs w:val="22"/>
        </w:rPr>
        <w:t xml:space="preserve"> e </w:t>
      </w:r>
      <w:proofErr w:type="spellStart"/>
      <w:r w:rsidRPr="002C3C7C">
        <w:rPr>
          <w:sz w:val="22"/>
          <w:szCs w:val="22"/>
        </w:rPr>
        <w:t>all'invocazione</w:t>
      </w:r>
      <w:proofErr w:type="spellEnd"/>
      <w:r w:rsidRPr="002C3C7C">
        <w:rPr>
          <w:sz w:val="22"/>
          <w:szCs w:val="22"/>
        </w:rPr>
        <w:t xml:space="preserve"> </w:t>
      </w:r>
      <w:proofErr w:type="spellStart"/>
      <w:r w:rsidRPr="002C3C7C">
        <w:rPr>
          <w:sz w:val="22"/>
          <w:szCs w:val="22"/>
        </w:rPr>
        <w:t>nel</w:t>
      </w:r>
      <w:proofErr w:type="spellEnd"/>
      <w:r w:rsidRPr="002C3C7C">
        <w:rPr>
          <w:sz w:val="22"/>
          <w:szCs w:val="22"/>
        </w:rPr>
        <w:t xml:space="preserve"> </w:t>
      </w:r>
      <w:proofErr w:type="spellStart"/>
      <w:r w:rsidRPr="002C3C7C">
        <w:rPr>
          <w:sz w:val="22"/>
          <w:szCs w:val="22"/>
        </w:rPr>
        <w:t>momento</w:t>
      </w:r>
      <w:proofErr w:type="spellEnd"/>
      <w:r w:rsidRPr="002C3C7C">
        <w:rPr>
          <w:sz w:val="22"/>
          <w:szCs w:val="22"/>
        </w:rPr>
        <w:t xml:space="preserve"> </w:t>
      </w:r>
      <w:proofErr w:type="spellStart"/>
      <w:r w:rsidRPr="002C3C7C">
        <w:rPr>
          <w:sz w:val="22"/>
          <w:szCs w:val="22"/>
        </w:rPr>
        <w:t>che</w:t>
      </w:r>
      <w:proofErr w:type="spellEnd"/>
      <w:r w:rsidRPr="002C3C7C">
        <w:rPr>
          <w:sz w:val="22"/>
          <w:szCs w:val="22"/>
        </w:rPr>
        <w:t xml:space="preserve"> precede </w:t>
      </w:r>
      <w:proofErr w:type="spellStart"/>
      <w:r w:rsidRPr="002C3C7C">
        <w:rPr>
          <w:sz w:val="22"/>
          <w:szCs w:val="22"/>
        </w:rPr>
        <w:t>l'alba</w:t>
      </w:r>
      <w:proofErr w:type="spellEnd"/>
      <w:r w:rsidRPr="002C3C7C">
        <w:rPr>
          <w:sz w:val="22"/>
          <w:szCs w:val="22"/>
        </w:rPr>
        <w:t xml:space="preserve">)). </w:t>
      </w:r>
      <w:proofErr w:type="spellStart"/>
      <w:r w:rsidRPr="002C3C7C">
        <w:rPr>
          <w:sz w:val="22"/>
          <w:szCs w:val="22"/>
        </w:rPr>
        <w:t>Tratto</w:t>
      </w:r>
      <w:proofErr w:type="spellEnd"/>
      <w:r w:rsidRPr="002C3C7C">
        <w:rPr>
          <w:sz w:val="22"/>
          <w:szCs w:val="22"/>
        </w:rPr>
        <w:t xml:space="preserve"> da </w:t>
      </w:r>
      <w:proofErr w:type="spellStart"/>
      <w:r w:rsidRPr="002C3C7C">
        <w:rPr>
          <w:i/>
          <w:iCs/>
          <w:sz w:val="22"/>
          <w:szCs w:val="22"/>
          <w:u w:val="single"/>
        </w:rPr>
        <w:t>Sh</w:t>
      </w:r>
      <w:r w:rsidRPr="002C3C7C">
        <w:rPr>
          <w:i/>
          <w:iCs/>
          <w:sz w:val="22"/>
          <w:szCs w:val="22"/>
        </w:rPr>
        <w:t>ar</w:t>
      </w:r>
      <w:r w:rsidRPr="002C3C7C">
        <w:rPr>
          <w:i/>
          <w:iCs/>
          <w:sz w:val="22"/>
          <w:szCs w:val="22"/>
          <w:u w:val="single"/>
        </w:rPr>
        <w:t>h</w:t>
      </w:r>
      <w:proofErr w:type="spellEnd"/>
      <w:r w:rsidRPr="002C3C7C">
        <w:rPr>
          <w:i/>
          <w:iCs/>
          <w:sz w:val="22"/>
          <w:szCs w:val="22"/>
        </w:rPr>
        <w:t xml:space="preserve"> Al-</w:t>
      </w:r>
      <w:proofErr w:type="spellStart"/>
      <w:r w:rsidRPr="002C3C7C">
        <w:rPr>
          <w:i/>
          <w:iCs/>
          <w:sz w:val="22"/>
          <w:szCs w:val="22"/>
        </w:rPr>
        <w:t>Naūaūī</w:t>
      </w:r>
      <w:proofErr w:type="spellEnd"/>
      <w:r w:rsidRPr="002C3C7C">
        <w:rPr>
          <w:i/>
          <w:iCs/>
          <w:sz w:val="22"/>
          <w:szCs w:val="22"/>
        </w:rPr>
        <w:t xml:space="preserve"> ᵒ</w:t>
      </w:r>
      <w:proofErr w:type="spellStart"/>
      <w:r w:rsidRPr="002C3C7C">
        <w:rPr>
          <w:i/>
          <w:iCs/>
          <w:sz w:val="22"/>
          <w:szCs w:val="22"/>
        </w:rPr>
        <w:t>alá</w:t>
      </w:r>
      <w:proofErr w:type="spellEnd"/>
      <w:r w:rsidRPr="002C3C7C">
        <w:rPr>
          <w:i/>
          <w:iCs/>
          <w:sz w:val="22"/>
          <w:szCs w:val="22"/>
        </w:rPr>
        <w:t xml:space="preserve"> </w:t>
      </w:r>
      <w:proofErr w:type="spellStart"/>
      <w:r w:rsidRPr="002C3C7C">
        <w:rPr>
          <w:i/>
          <w:iCs/>
          <w:sz w:val="22"/>
          <w:szCs w:val="22"/>
          <w:u w:val="single"/>
        </w:rPr>
        <w:t>S</w:t>
      </w:r>
      <w:r w:rsidRPr="002C3C7C">
        <w:rPr>
          <w:i/>
          <w:iCs/>
          <w:sz w:val="22"/>
          <w:szCs w:val="22"/>
        </w:rPr>
        <w:t>a</w:t>
      </w:r>
      <w:r w:rsidRPr="002C3C7C">
        <w:rPr>
          <w:i/>
          <w:iCs/>
          <w:sz w:val="22"/>
          <w:szCs w:val="22"/>
          <w:u w:val="single"/>
        </w:rPr>
        <w:t>h</w:t>
      </w:r>
      <w:r w:rsidRPr="002C3C7C">
        <w:rPr>
          <w:i/>
          <w:iCs/>
          <w:sz w:val="22"/>
          <w:szCs w:val="22"/>
        </w:rPr>
        <w:t>ī</w:t>
      </w:r>
      <w:r w:rsidRPr="002C3C7C">
        <w:rPr>
          <w:i/>
          <w:iCs/>
          <w:sz w:val="22"/>
          <w:szCs w:val="22"/>
          <w:u w:val="single"/>
        </w:rPr>
        <w:t>h</w:t>
      </w:r>
      <w:proofErr w:type="spellEnd"/>
      <w:r w:rsidRPr="002C3C7C">
        <w:rPr>
          <w:i/>
          <w:iCs/>
          <w:sz w:val="22"/>
          <w:szCs w:val="22"/>
        </w:rPr>
        <w:t xml:space="preserve"> Muslim.</w:t>
      </w:r>
    </w:p>
  </w:footnote>
  <w:footnote w:id="452">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2080،برقم 2709</w:t>
      </w:r>
      <w:r w:rsidRPr="002C3C7C">
        <w:rPr>
          <w:sz w:val="22"/>
          <w:szCs w:val="22"/>
          <w:rtl/>
        </w:rPr>
        <w:t>.</w:t>
      </w:r>
    </w:p>
    <w:p w:rsidR="00320910" w:rsidRPr="002C3C7C" w:rsidRDefault="00320910" w:rsidP="00E6632C">
      <w:pPr>
        <w:pStyle w:val="FootnoteText"/>
        <w:bidi w:val="0"/>
        <w:rPr>
          <w:sz w:val="22"/>
          <w:szCs w:val="22"/>
        </w:rPr>
      </w:pPr>
      <w:r w:rsidRPr="002C3C7C">
        <w:rPr>
          <w:sz w:val="22"/>
          <w:szCs w:val="22"/>
        </w:rPr>
        <w:t>Muslim (4/2080 n. 2709).</w:t>
      </w:r>
    </w:p>
  </w:footnote>
  <w:footnote w:id="453">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xml:space="preserve">)  كان النبي </w:t>
      </w:r>
      <w:r w:rsidRPr="002C3C7C">
        <w:rPr>
          <w:rFonts w:ascii="AAAGoldenLotus Stg1_Ver1" w:hAnsi="AAAGoldenLotus Stg1_Ver1" w:cs="AAAGoldenLotus Stg1_Ver1" w:hint="cs"/>
          <w:color w:val="006699"/>
          <w:sz w:val="22"/>
          <w:szCs w:val="22"/>
          <w:rtl/>
        </w:rPr>
        <w:t>×</w:t>
      </w:r>
      <w:r w:rsidRPr="002C3C7C">
        <w:rPr>
          <w:sz w:val="22"/>
          <w:szCs w:val="22"/>
          <w:rtl/>
        </w:rPr>
        <w:t xml:space="preserve"> يقوله إذا قَفَلَ من غزوٍ أو حجٍّ، البخاري</w:t>
      </w:r>
      <w:r w:rsidRPr="002C3C7C">
        <w:rPr>
          <w:rFonts w:hint="cs"/>
          <w:sz w:val="22"/>
          <w:szCs w:val="22"/>
          <w:rtl/>
        </w:rPr>
        <w:t>، 7/ 163،برقم 1797،</w:t>
      </w:r>
      <w:r w:rsidRPr="002C3C7C">
        <w:rPr>
          <w:sz w:val="22"/>
          <w:szCs w:val="22"/>
          <w:rtl/>
        </w:rPr>
        <w:t xml:space="preserve"> ومسلم</w:t>
      </w:r>
      <w:r w:rsidRPr="002C3C7C">
        <w:rPr>
          <w:rFonts w:hint="cs"/>
          <w:sz w:val="22"/>
          <w:szCs w:val="22"/>
          <w:rtl/>
        </w:rPr>
        <w:t>، 2/ 980،برقم 1344</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Il Messaggero (la preghiera di Allāh e il Suo salute siano su di lui) diceva tale invocazione quando tornava da una battaglia o dall’</w:t>
      </w:r>
      <w:r w:rsidRPr="002C3C7C">
        <w:rPr>
          <w:i/>
          <w:iCs/>
          <w:sz w:val="22"/>
          <w:szCs w:val="22"/>
          <w:u w:val="single"/>
          <w:lang w:val="it-IT"/>
        </w:rPr>
        <w:t>H</w:t>
      </w:r>
      <w:r w:rsidRPr="002C3C7C">
        <w:rPr>
          <w:i/>
          <w:iCs/>
          <w:sz w:val="22"/>
          <w:szCs w:val="22"/>
          <w:lang w:val="it-IT"/>
        </w:rPr>
        <w:t>ajj</w:t>
      </w:r>
      <w:r w:rsidRPr="002C3C7C">
        <w:rPr>
          <w:sz w:val="22"/>
          <w:szCs w:val="22"/>
          <w:lang w:val="it-IT"/>
        </w:rPr>
        <w:t xml:space="preserve">. </w:t>
      </w:r>
      <w:r w:rsidRPr="002C3C7C">
        <w:rPr>
          <w:sz w:val="22"/>
          <w:szCs w:val="22"/>
        </w:rPr>
        <w:t>Al-</w:t>
      </w:r>
      <w:proofErr w:type="spellStart"/>
      <w:r w:rsidRPr="002C3C7C">
        <w:rPr>
          <w:sz w:val="22"/>
          <w:szCs w:val="22"/>
        </w:rPr>
        <w:t>Bu</w:t>
      </w:r>
      <w:r w:rsidRPr="002C3C7C">
        <w:rPr>
          <w:sz w:val="22"/>
          <w:szCs w:val="22"/>
          <w:u w:val="single"/>
        </w:rPr>
        <w:t>kh</w:t>
      </w:r>
      <w:r w:rsidRPr="002C3C7C">
        <w:rPr>
          <w:sz w:val="22"/>
          <w:szCs w:val="22"/>
        </w:rPr>
        <w:t>ārī</w:t>
      </w:r>
      <w:proofErr w:type="spellEnd"/>
      <w:r w:rsidRPr="002C3C7C">
        <w:rPr>
          <w:sz w:val="22"/>
          <w:szCs w:val="22"/>
        </w:rPr>
        <w:t xml:space="preserve"> (7/163 n. 1797) e Muslim (2/980 n. 1344).</w:t>
      </w:r>
    </w:p>
  </w:footnote>
  <w:footnote w:id="454">
    <w:p w:rsidR="00320910" w:rsidRPr="002C3C7C" w:rsidRDefault="00320910" w:rsidP="00E6632C">
      <w:pPr>
        <w:pStyle w:val="FootnoteText"/>
        <w:rPr>
          <w:sz w:val="22"/>
          <w:szCs w:val="22"/>
          <w:rtl/>
        </w:rPr>
      </w:pPr>
      <w:r w:rsidRPr="002C3C7C">
        <w:rPr>
          <w:sz w:val="22"/>
          <w:szCs w:val="22"/>
          <w:rtl/>
        </w:rPr>
        <w:t>(</w:t>
      </w:r>
      <w:r w:rsidRPr="002C3C7C">
        <w:rPr>
          <w:sz w:val="22"/>
          <w:szCs w:val="22"/>
          <w:rtl/>
        </w:rPr>
        <w:footnoteRef/>
      </w:r>
      <w:r w:rsidRPr="002C3C7C">
        <w:rPr>
          <w:sz w:val="22"/>
          <w:szCs w:val="22"/>
          <w:rtl/>
        </w:rPr>
        <w:t>)  أخرجه ابن السني في عمل اليوم والليلة</w:t>
      </w:r>
      <w:r w:rsidRPr="002C3C7C">
        <w:rPr>
          <w:rFonts w:hint="cs"/>
          <w:sz w:val="22"/>
          <w:szCs w:val="22"/>
          <w:rtl/>
        </w:rPr>
        <w:t>، برقم 377،</w:t>
      </w:r>
      <w:r w:rsidRPr="002C3C7C">
        <w:rPr>
          <w:sz w:val="22"/>
          <w:szCs w:val="22"/>
          <w:rtl/>
        </w:rPr>
        <w:t xml:space="preserve"> والحاكم وصححه</w:t>
      </w:r>
      <w:r w:rsidRPr="002C3C7C">
        <w:rPr>
          <w:rFonts w:hint="cs"/>
          <w:sz w:val="22"/>
          <w:szCs w:val="22"/>
          <w:rtl/>
        </w:rPr>
        <w:t>،</w:t>
      </w:r>
      <w:r w:rsidRPr="002C3C7C">
        <w:rPr>
          <w:sz w:val="22"/>
          <w:szCs w:val="22"/>
          <w:rtl/>
        </w:rPr>
        <w:t xml:space="preserve"> 1/499</w:t>
      </w:r>
      <w:r w:rsidRPr="002C3C7C">
        <w:rPr>
          <w:rFonts w:hint="cs"/>
          <w:sz w:val="22"/>
          <w:szCs w:val="22"/>
          <w:rtl/>
        </w:rPr>
        <w:t>،</w:t>
      </w:r>
      <w:r w:rsidRPr="002C3C7C">
        <w:rPr>
          <w:sz w:val="22"/>
          <w:szCs w:val="22"/>
          <w:rtl/>
        </w:rPr>
        <w:t xml:space="preserve"> وصححه الألباني في صحيح الجامع</w:t>
      </w:r>
      <w:r w:rsidRPr="002C3C7C">
        <w:rPr>
          <w:rFonts w:hint="cs"/>
          <w:sz w:val="22"/>
          <w:szCs w:val="22"/>
          <w:rtl/>
        </w:rPr>
        <w:t>،</w:t>
      </w:r>
      <w:r w:rsidRPr="002C3C7C">
        <w:rPr>
          <w:sz w:val="22"/>
          <w:szCs w:val="22"/>
          <w:rtl/>
        </w:rPr>
        <w:t xml:space="preserve"> 4/201.</w:t>
      </w:r>
    </w:p>
  </w:footnote>
  <w:footnote w:id="455">
    <w:p w:rsidR="00320910" w:rsidRPr="002C3C7C" w:rsidRDefault="00320910" w:rsidP="00122C31">
      <w:pPr>
        <w:pStyle w:val="FootnoteText"/>
        <w:rPr>
          <w:sz w:val="22"/>
          <w:szCs w:val="22"/>
          <w:lang w:val="it-IT"/>
        </w:rPr>
      </w:pPr>
      <w:r w:rsidRPr="002C3C7C">
        <w:rPr>
          <w:sz w:val="22"/>
          <w:szCs w:val="22"/>
          <w:rtl/>
        </w:rPr>
        <w:t>(</w:t>
      </w:r>
      <w:r w:rsidRPr="002C3C7C">
        <w:rPr>
          <w:sz w:val="22"/>
          <w:szCs w:val="22"/>
          <w:rtl/>
        </w:rPr>
        <w:footnoteRef/>
      </w:r>
      <w:r w:rsidRPr="002C3C7C">
        <w:rPr>
          <w:sz w:val="22"/>
          <w:szCs w:val="22"/>
          <w:rtl/>
        </w:rPr>
        <w:t>)  أخرجه مسلم</w:t>
      </w:r>
      <w:r w:rsidRPr="002C3C7C">
        <w:rPr>
          <w:rFonts w:hint="cs"/>
          <w:sz w:val="22"/>
          <w:szCs w:val="22"/>
          <w:rtl/>
        </w:rPr>
        <w:t>، 1/ 288،برقم 384</w:t>
      </w:r>
      <w:r w:rsidRPr="002C3C7C">
        <w:rPr>
          <w:sz w:val="22"/>
          <w:szCs w:val="22"/>
          <w:rtl/>
        </w:rPr>
        <w:t>.</w:t>
      </w:r>
    </w:p>
    <w:p w:rsidR="00320910" w:rsidRPr="002C3C7C" w:rsidRDefault="00320910" w:rsidP="00A34C90">
      <w:pPr>
        <w:pStyle w:val="FootnoteText"/>
        <w:bidi w:val="0"/>
        <w:rPr>
          <w:sz w:val="22"/>
          <w:szCs w:val="22"/>
          <w:rtl/>
          <w:lang w:val="it-IT"/>
        </w:rPr>
      </w:pPr>
      <w:r w:rsidRPr="002C3C7C">
        <w:rPr>
          <w:sz w:val="22"/>
          <w:szCs w:val="22"/>
          <w:lang w:val="it-IT"/>
        </w:rPr>
        <w:t>Trasmesso da Muslim (1/288 n. 384).</w:t>
      </w:r>
    </w:p>
  </w:footnote>
  <w:footnote w:id="456">
    <w:p w:rsidR="00320910" w:rsidRPr="002C3C7C" w:rsidRDefault="00320910" w:rsidP="00E6632C">
      <w:pPr>
        <w:pStyle w:val="FootnoteText"/>
        <w:rPr>
          <w:sz w:val="22"/>
          <w:szCs w:val="22"/>
          <w:lang w:val="it-IT"/>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2/ 218، برقم 2044،</w:t>
      </w:r>
      <w:r w:rsidRPr="002C3C7C">
        <w:rPr>
          <w:sz w:val="22"/>
          <w:szCs w:val="22"/>
          <w:rtl/>
        </w:rPr>
        <w:t xml:space="preserve"> وأحمد</w:t>
      </w:r>
      <w:r w:rsidRPr="002C3C7C">
        <w:rPr>
          <w:rFonts w:hint="cs"/>
          <w:sz w:val="22"/>
          <w:szCs w:val="22"/>
          <w:rtl/>
        </w:rPr>
        <w:t>، 2/ 367،برقم 8804،</w:t>
      </w:r>
      <w:r w:rsidRPr="002C3C7C">
        <w:rPr>
          <w:sz w:val="22"/>
          <w:szCs w:val="22"/>
          <w:rtl/>
        </w:rPr>
        <w:t xml:space="preserve"> وصححه الألباني في صحيح أبي داود</w:t>
      </w:r>
      <w:r w:rsidRPr="002C3C7C">
        <w:rPr>
          <w:rFonts w:hint="cs"/>
          <w:sz w:val="22"/>
          <w:szCs w:val="22"/>
          <w:rtl/>
        </w:rPr>
        <w:t>،</w:t>
      </w:r>
      <w:r w:rsidRPr="002C3C7C">
        <w:rPr>
          <w:sz w:val="22"/>
          <w:szCs w:val="22"/>
          <w:rtl/>
        </w:rPr>
        <w:t xml:space="preserve"> 2/383 .</w:t>
      </w:r>
    </w:p>
    <w:p w:rsidR="00320910" w:rsidRPr="002C3C7C" w:rsidRDefault="00320910" w:rsidP="00A34C90">
      <w:pPr>
        <w:pStyle w:val="FootnoteText"/>
        <w:bidi w:val="0"/>
        <w:rPr>
          <w:sz w:val="22"/>
          <w:szCs w:val="22"/>
          <w:rtl/>
        </w:rPr>
      </w:pPr>
      <w:r w:rsidRPr="002C3C7C">
        <w:rPr>
          <w:sz w:val="22"/>
          <w:szCs w:val="22"/>
          <w:lang w:val="it-IT"/>
        </w:rPr>
        <w:t>Abū Dāūd (2/218 n. 2044) e A</w:t>
      </w:r>
      <w:r w:rsidRPr="002C3C7C">
        <w:rPr>
          <w:sz w:val="22"/>
          <w:szCs w:val="22"/>
          <w:u w:val="single"/>
          <w:lang w:val="it-IT"/>
        </w:rPr>
        <w:t>h</w:t>
      </w:r>
      <w:r w:rsidRPr="002C3C7C">
        <w:rPr>
          <w:sz w:val="22"/>
          <w:szCs w:val="22"/>
          <w:lang w:val="it-IT"/>
        </w:rPr>
        <w:t xml:space="preserve">mad (2/367 n. 8804). Al-Albānī ha classificato la sua catena di trasmissione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citandolo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Abī Dāūd</w:t>
      </w:r>
      <w:r w:rsidRPr="002C3C7C">
        <w:rPr>
          <w:sz w:val="22"/>
          <w:szCs w:val="22"/>
          <w:lang w:val="it-IT"/>
        </w:rPr>
        <w:t xml:space="preserve"> (2/383).</w:t>
      </w:r>
    </w:p>
  </w:footnote>
  <w:footnote w:id="457">
    <w:p w:rsidR="00320910" w:rsidRPr="002C3C7C" w:rsidRDefault="00320910" w:rsidP="00E6632C">
      <w:pPr>
        <w:pStyle w:val="FootnoteText"/>
        <w:rPr>
          <w:sz w:val="22"/>
          <w:szCs w:val="22"/>
          <w:lang w:val="it-IT"/>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5/ 551،برقم 3546،</w:t>
      </w:r>
      <w:r w:rsidRPr="002C3C7C">
        <w:rPr>
          <w:sz w:val="22"/>
          <w:szCs w:val="22"/>
          <w:rtl/>
        </w:rPr>
        <w:t xml:space="preserve"> وغيره</w:t>
      </w:r>
      <w:r w:rsidRPr="002C3C7C">
        <w:rPr>
          <w:rFonts w:hint="cs"/>
          <w:sz w:val="22"/>
          <w:szCs w:val="22"/>
          <w:rtl/>
        </w:rPr>
        <w:t>،</w:t>
      </w:r>
      <w:r w:rsidRPr="002C3C7C">
        <w:rPr>
          <w:sz w:val="22"/>
          <w:szCs w:val="22"/>
          <w:rtl/>
        </w:rPr>
        <w:t xml:space="preserve"> وانظر</w:t>
      </w:r>
      <w:r w:rsidRPr="002C3C7C">
        <w:rPr>
          <w:rFonts w:hint="cs"/>
          <w:sz w:val="22"/>
          <w:szCs w:val="22"/>
          <w:rtl/>
        </w:rPr>
        <w:t>:</w:t>
      </w:r>
      <w:r w:rsidRPr="002C3C7C">
        <w:rPr>
          <w:sz w:val="22"/>
          <w:szCs w:val="22"/>
          <w:rtl/>
        </w:rPr>
        <w:t xml:space="preserve"> صحيح الجامع</w:t>
      </w:r>
      <w:r w:rsidRPr="002C3C7C">
        <w:rPr>
          <w:rFonts w:hint="cs"/>
          <w:sz w:val="22"/>
          <w:szCs w:val="22"/>
          <w:rtl/>
        </w:rPr>
        <w:t>،</w:t>
      </w:r>
      <w:r w:rsidRPr="002C3C7C">
        <w:rPr>
          <w:sz w:val="22"/>
          <w:szCs w:val="22"/>
          <w:rtl/>
        </w:rPr>
        <w:t xml:space="preserve"> 3/25</w:t>
      </w:r>
      <w:r w:rsidRPr="002C3C7C">
        <w:rPr>
          <w:rFonts w:hint="cs"/>
          <w:sz w:val="22"/>
          <w:szCs w:val="22"/>
          <w:rtl/>
        </w:rPr>
        <w:t>،</w:t>
      </w:r>
      <w:r w:rsidRPr="002C3C7C">
        <w:rPr>
          <w:sz w:val="22"/>
          <w:szCs w:val="22"/>
          <w:rtl/>
        </w:rPr>
        <w:t xml:space="preserve"> وصحيح الترمذي</w:t>
      </w:r>
      <w:r w:rsidRPr="002C3C7C">
        <w:rPr>
          <w:rFonts w:hint="cs"/>
          <w:sz w:val="22"/>
          <w:szCs w:val="22"/>
          <w:rtl/>
        </w:rPr>
        <w:t>،</w:t>
      </w:r>
      <w:r w:rsidRPr="002C3C7C">
        <w:rPr>
          <w:sz w:val="22"/>
          <w:szCs w:val="22"/>
          <w:rtl/>
        </w:rPr>
        <w:t xml:space="preserve"> 3/177 .</w:t>
      </w:r>
    </w:p>
    <w:p w:rsidR="00320910" w:rsidRPr="002C3C7C" w:rsidRDefault="00320910" w:rsidP="003C7E0F">
      <w:pPr>
        <w:pStyle w:val="FootnoteText"/>
        <w:bidi w:val="0"/>
        <w:ind w:left="720" w:hanging="720"/>
        <w:rPr>
          <w:sz w:val="22"/>
          <w:szCs w:val="22"/>
          <w:rtl/>
          <w:lang w:val="it-IT"/>
        </w:rPr>
      </w:pPr>
      <w:r w:rsidRPr="002C3C7C">
        <w:rPr>
          <w:sz w:val="22"/>
          <w:szCs w:val="22"/>
          <w:lang w:val="it-IT"/>
        </w:rPr>
        <w:t>[Trasmesso da] Al-Ttirmi</w:t>
      </w:r>
      <w:r w:rsidRPr="002C3C7C">
        <w:rPr>
          <w:sz w:val="22"/>
          <w:szCs w:val="22"/>
          <w:u w:val="single"/>
          <w:lang w:val="it-IT"/>
        </w:rPr>
        <w:t>dh</w:t>
      </w:r>
      <w:r w:rsidRPr="002C3C7C">
        <w:rPr>
          <w:sz w:val="22"/>
          <w:szCs w:val="22"/>
          <w:lang w:val="it-IT"/>
        </w:rPr>
        <w:t xml:space="preserve">ī (2/551 n. 3546) e da altri oltre a lui.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Al-Jāmi°</w:t>
      </w:r>
      <w:r w:rsidRPr="002C3C7C">
        <w:rPr>
          <w:sz w:val="22"/>
          <w:szCs w:val="22"/>
          <w:lang w:val="it-IT"/>
        </w:rPr>
        <w:t xml:space="preserve"> (3/25) 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(3/177).</w:t>
      </w:r>
    </w:p>
  </w:footnote>
  <w:footnote w:id="458">
    <w:p w:rsidR="00320910" w:rsidRPr="002C3C7C" w:rsidRDefault="00320910" w:rsidP="00E6632C">
      <w:pPr>
        <w:pStyle w:val="FootnoteText"/>
        <w:rPr>
          <w:sz w:val="22"/>
          <w:szCs w:val="22"/>
          <w:lang w:val="it-IT"/>
        </w:rPr>
      </w:pPr>
      <w:r w:rsidRPr="002C3C7C">
        <w:rPr>
          <w:sz w:val="22"/>
          <w:szCs w:val="22"/>
          <w:rtl/>
        </w:rPr>
        <w:t>(</w:t>
      </w:r>
      <w:r w:rsidRPr="002C3C7C">
        <w:rPr>
          <w:sz w:val="22"/>
          <w:szCs w:val="22"/>
          <w:rtl/>
        </w:rPr>
        <w:footnoteRef/>
      </w:r>
      <w:r w:rsidRPr="002C3C7C">
        <w:rPr>
          <w:sz w:val="22"/>
          <w:szCs w:val="22"/>
          <w:rtl/>
        </w:rPr>
        <w:t>)  النسائي</w:t>
      </w:r>
      <w:r w:rsidRPr="002C3C7C">
        <w:rPr>
          <w:rFonts w:hint="cs"/>
          <w:sz w:val="22"/>
          <w:szCs w:val="22"/>
          <w:rtl/>
        </w:rPr>
        <w:t>، 3/ 43، برقم 1282</w:t>
      </w:r>
      <w:r w:rsidRPr="002C3C7C">
        <w:rPr>
          <w:sz w:val="22"/>
          <w:szCs w:val="22"/>
          <w:rtl/>
        </w:rPr>
        <w:t>، والحاكم</w:t>
      </w:r>
      <w:r w:rsidRPr="002C3C7C">
        <w:rPr>
          <w:rFonts w:hint="cs"/>
          <w:sz w:val="22"/>
          <w:szCs w:val="22"/>
          <w:rtl/>
        </w:rPr>
        <w:t>،</w:t>
      </w:r>
      <w:r w:rsidRPr="002C3C7C">
        <w:rPr>
          <w:sz w:val="22"/>
          <w:szCs w:val="22"/>
          <w:rtl/>
        </w:rPr>
        <w:t xml:space="preserve"> 2/421، وصححه الألباني في صحيح النسائي</w:t>
      </w:r>
      <w:r w:rsidRPr="002C3C7C">
        <w:rPr>
          <w:rFonts w:hint="cs"/>
          <w:sz w:val="22"/>
          <w:szCs w:val="22"/>
          <w:rtl/>
        </w:rPr>
        <w:t>،</w:t>
      </w:r>
      <w:r w:rsidRPr="002C3C7C">
        <w:rPr>
          <w:sz w:val="22"/>
          <w:szCs w:val="22"/>
          <w:rtl/>
        </w:rPr>
        <w:t xml:space="preserve"> 1/274 .</w:t>
      </w:r>
    </w:p>
    <w:p w:rsidR="00320910" w:rsidRPr="002C3C7C" w:rsidRDefault="00320910" w:rsidP="003C7E0F">
      <w:pPr>
        <w:pStyle w:val="FootnoteText"/>
        <w:bidi w:val="0"/>
        <w:rPr>
          <w:sz w:val="22"/>
          <w:szCs w:val="22"/>
          <w:rtl/>
          <w:lang w:val="it-IT"/>
        </w:rPr>
      </w:pPr>
      <w:r w:rsidRPr="002C3C7C">
        <w:rPr>
          <w:sz w:val="22"/>
          <w:szCs w:val="22"/>
          <w:lang w:val="it-IT"/>
        </w:rPr>
        <w:t xml:space="preserve">[Trasmesso da] Al-Nnasā’ī (n. 3/43 n. 1282) e Al-Hakim (2/421). Al-Albānī ha classificato la sua catena di trasmissione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Al-Nnasā’ī</w:t>
      </w:r>
      <w:r w:rsidRPr="002C3C7C">
        <w:rPr>
          <w:sz w:val="22"/>
          <w:szCs w:val="22"/>
          <w:lang w:val="it-IT"/>
        </w:rPr>
        <w:t xml:space="preserve"> (1/274).</w:t>
      </w:r>
    </w:p>
  </w:footnote>
  <w:footnote w:id="459">
    <w:p w:rsidR="00320910" w:rsidRPr="002C3C7C" w:rsidRDefault="00320910" w:rsidP="00E6632C">
      <w:pPr>
        <w:pStyle w:val="FootnoteText"/>
        <w:rPr>
          <w:w w:val="90"/>
          <w:sz w:val="22"/>
          <w:szCs w:val="22"/>
          <w:rtl/>
        </w:rPr>
      </w:pPr>
      <w:r w:rsidRPr="002C3C7C">
        <w:rPr>
          <w:w w:val="90"/>
          <w:sz w:val="22"/>
          <w:szCs w:val="22"/>
          <w:rtl/>
        </w:rPr>
        <w:t>(</w:t>
      </w:r>
      <w:r w:rsidRPr="002C3C7C">
        <w:rPr>
          <w:w w:val="90"/>
          <w:sz w:val="22"/>
          <w:szCs w:val="22"/>
          <w:rtl/>
        </w:rPr>
        <w:footnoteRef/>
      </w:r>
      <w:r w:rsidRPr="002C3C7C">
        <w:rPr>
          <w:w w:val="90"/>
          <w:sz w:val="22"/>
          <w:szCs w:val="22"/>
          <w:rtl/>
        </w:rPr>
        <w:t>)  أبو داود</w:t>
      </w:r>
      <w:r w:rsidRPr="002C3C7C">
        <w:rPr>
          <w:rFonts w:hint="cs"/>
          <w:w w:val="90"/>
          <w:sz w:val="22"/>
          <w:szCs w:val="22"/>
          <w:rtl/>
        </w:rPr>
        <w:t>،</w:t>
      </w:r>
      <w:r w:rsidRPr="002C3C7C">
        <w:rPr>
          <w:w w:val="90"/>
          <w:sz w:val="22"/>
          <w:szCs w:val="22"/>
          <w:rtl/>
        </w:rPr>
        <w:t xml:space="preserve"> برقم 2041</w:t>
      </w:r>
      <w:r w:rsidRPr="002C3C7C">
        <w:rPr>
          <w:rFonts w:hint="cs"/>
          <w:w w:val="90"/>
          <w:sz w:val="22"/>
          <w:szCs w:val="22"/>
          <w:rtl/>
        </w:rPr>
        <w:t>،</w:t>
      </w:r>
      <w:r w:rsidRPr="002C3C7C">
        <w:rPr>
          <w:w w:val="90"/>
          <w:sz w:val="22"/>
          <w:szCs w:val="22"/>
          <w:rtl/>
        </w:rPr>
        <w:t xml:space="preserve"> وحسنه الألباني في صحيح أبي داود</w:t>
      </w:r>
      <w:r w:rsidRPr="002C3C7C">
        <w:rPr>
          <w:rFonts w:hint="cs"/>
          <w:w w:val="90"/>
          <w:sz w:val="22"/>
          <w:szCs w:val="22"/>
          <w:rtl/>
        </w:rPr>
        <w:t>،</w:t>
      </w:r>
      <w:r w:rsidRPr="002C3C7C">
        <w:rPr>
          <w:w w:val="90"/>
          <w:sz w:val="22"/>
          <w:szCs w:val="22"/>
          <w:rtl/>
        </w:rPr>
        <w:t xml:space="preserve"> 1/383 .</w:t>
      </w:r>
    </w:p>
    <w:p w:rsidR="00320910" w:rsidRPr="002C3C7C" w:rsidRDefault="00320910" w:rsidP="008319C5">
      <w:pPr>
        <w:pStyle w:val="FootnoteText"/>
        <w:bidi w:val="0"/>
        <w:rPr>
          <w:w w:val="90"/>
          <w:sz w:val="22"/>
          <w:szCs w:val="22"/>
          <w:lang w:val="it-IT"/>
        </w:rPr>
      </w:pPr>
      <w:r w:rsidRPr="002C3C7C">
        <w:rPr>
          <w:w w:val="90"/>
          <w:sz w:val="22"/>
          <w:szCs w:val="22"/>
          <w:lang w:val="it-IT"/>
        </w:rPr>
        <w:t xml:space="preserve">Abū Dāūd (n. 2041). Al-Albānī ha classificato la sua catena di trasmissione come </w:t>
      </w:r>
      <w:r w:rsidRPr="002C3C7C">
        <w:rPr>
          <w:i/>
          <w:iCs/>
          <w:w w:val="90"/>
          <w:sz w:val="22"/>
          <w:szCs w:val="22"/>
          <w:u w:val="single"/>
          <w:lang w:val="it-IT"/>
        </w:rPr>
        <w:t>s</w:t>
      </w:r>
      <w:r w:rsidRPr="002C3C7C">
        <w:rPr>
          <w:i/>
          <w:iCs/>
          <w:w w:val="90"/>
          <w:sz w:val="22"/>
          <w:szCs w:val="22"/>
          <w:lang w:val="it-IT"/>
        </w:rPr>
        <w:t>a</w:t>
      </w:r>
      <w:r w:rsidRPr="002C3C7C">
        <w:rPr>
          <w:i/>
          <w:iCs/>
          <w:w w:val="90"/>
          <w:sz w:val="22"/>
          <w:szCs w:val="22"/>
          <w:u w:val="single"/>
          <w:lang w:val="it-IT"/>
        </w:rPr>
        <w:t>h</w:t>
      </w:r>
      <w:r w:rsidRPr="002C3C7C">
        <w:rPr>
          <w:i/>
          <w:iCs/>
          <w:w w:val="90"/>
          <w:sz w:val="22"/>
          <w:szCs w:val="22"/>
          <w:lang w:val="it-IT"/>
        </w:rPr>
        <w:t>ī</w:t>
      </w:r>
      <w:r w:rsidRPr="002C3C7C">
        <w:rPr>
          <w:i/>
          <w:iCs/>
          <w:w w:val="90"/>
          <w:sz w:val="22"/>
          <w:szCs w:val="22"/>
          <w:u w:val="single"/>
          <w:lang w:val="it-IT"/>
        </w:rPr>
        <w:t>h</w:t>
      </w:r>
      <w:r w:rsidRPr="002C3C7C">
        <w:rPr>
          <w:i/>
          <w:iCs/>
          <w:w w:val="90"/>
          <w:sz w:val="22"/>
          <w:szCs w:val="22"/>
          <w:lang w:val="it-IT"/>
        </w:rPr>
        <w:t xml:space="preserve"> </w:t>
      </w:r>
      <w:r w:rsidRPr="002C3C7C">
        <w:rPr>
          <w:w w:val="90"/>
          <w:sz w:val="22"/>
          <w:szCs w:val="22"/>
          <w:lang w:val="it-IT"/>
        </w:rPr>
        <w:t xml:space="preserve"> in </w:t>
      </w:r>
      <w:r w:rsidRPr="002C3C7C">
        <w:rPr>
          <w:i/>
          <w:iCs/>
          <w:w w:val="90"/>
          <w:sz w:val="22"/>
          <w:szCs w:val="22"/>
          <w:u w:val="single"/>
          <w:lang w:val="it-IT"/>
        </w:rPr>
        <w:t>S</w:t>
      </w:r>
      <w:r w:rsidRPr="002C3C7C">
        <w:rPr>
          <w:i/>
          <w:iCs/>
          <w:w w:val="90"/>
          <w:sz w:val="22"/>
          <w:szCs w:val="22"/>
          <w:lang w:val="it-IT"/>
        </w:rPr>
        <w:t>a</w:t>
      </w:r>
      <w:r w:rsidRPr="002C3C7C">
        <w:rPr>
          <w:i/>
          <w:iCs/>
          <w:w w:val="90"/>
          <w:sz w:val="22"/>
          <w:szCs w:val="22"/>
          <w:u w:val="single"/>
          <w:lang w:val="it-IT"/>
        </w:rPr>
        <w:t>h</w:t>
      </w:r>
      <w:r w:rsidRPr="002C3C7C">
        <w:rPr>
          <w:i/>
          <w:iCs/>
          <w:w w:val="90"/>
          <w:sz w:val="22"/>
          <w:szCs w:val="22"/>
          <w:lang w:val="it-IT"/>
        </w:rPr>
        <w:t>ī</w:t>
      </w:r>
      <w:r w:rsidRPr="002C3C7C">
        <w:rPr>
          <w:i/>
          <w:iCs/>
          <w:w w:val="90"/>
          <w:sz w:val="22"/>
          <w:szCs w:val="22"/>
          <w:u w:val="single"/>
          <w:lang w:val="it-IT"/>
        </w:rPr>
        <w:t>h</w:t>
      </w:r>
      <w:r w:rsidRPr="002C3C7C">
        <w:rPr>
          <w:i/>
          <w:iCs/>
          <w:w w:val="90"/>
          <w:sz w:val="22"/>
          <w:szCs w:val="22"/>
          <w:lang w:val="it-IT"/>
        </w:rPr>
        <w:t xml:space="preserve"> ‘Abī Dāūd</w:t>
      </w:r>
      <w:r w:rsidRPr="002C3C7C">
        <w:rPr>
          <w:w w:val="90"/>
          <w:sz w:val="22"/>
          <w:szCs w:val="22"/>
          <w:lang w:val="it-IT"/>
        </w:rPr>
        <w:t xml:space="preserve"> (1/383).</w:t>
      </w:r>
    </w:p>
  </w:footnote>
  <w:footnote w:id="460">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1/ 74،برقم 54،</w:t>
      </w:r>
      <w:r w:rsidRPr="002C3C7C">
        <w:rPr>
          <w:sz w:val="22"/>
          <w:szCs w:val="22"/>
          <w:rtl/>
        </w:rPr>
        <w:t xml:space="preserve"> و</w:t>
      </w:r>
      <w:r w:rsidRPr="002C3C7C">
        <w:rPr>
          <w:rFonts w:hint="cs"/>
          <w:sz w:val="22"/>
          <w:szCs w:val="22"/>
          <w:rtl/>
        </w:rPr>
        <w:t>أحمد، برقم 1430، واللفظ له، ولفظ مسلم: ((لا تدخلون...))</w:t>
      </w:r>
      <w:r w:rsidRPr="002C3C7C">
        <w:rPr>
          <w:sz w:val="22"/>
          <w:szCs w:val="22"/>
          <w:rtl/>
        </w:rPr>
        <w:t>.</w:t>
      </w:r>
    </w:p>
    <w:p w:rsidR="00320910" w:rsidRPr="002C3C7C" w:rsidRDefault="00320910" w:rsidP="008319C5">
      <w:pPr>
        <w:pStyle w:val="FootnoteText"/>
        <w:bidi w:val="0"/>
        <w:rPr>
          <w:sz w:val="22"/>
          <w:szCs w:val="22"/>
          <w:lang w:val="it-IT"/>
        </w:rPr>
      </w:pPr>
      <w:r w:rsidRPr="002C3C7C">
        <w:rPr>
          <w:sz w:val="22"/>
          <w:szCs w:val="22"/>
        </w:rPr>
        <w:t>Muslim (1/74 n. 54) e A</w:t>
      </w:r>
      <w:r w:rsidRPr="002C3C7C">
        <w:rPr>
          <w:sz w:val="22"/>
          <w:szCs w:val="22"/>
          <w:u w:val="single"/>
        </w:rPr>
        <w:t>h</w:t>
      </w:r>
      <w:r w:rsidRPr="002C3C7C">
        <w:rPr>
          <w:sz w:val="22"/>
          <w:szCs w:val="22"/>
        </w:rPr>
        <w:t xml:space="preserve">mad (n. 1430); la </w:t>
      </w:r>
      <w:proofErr w:type="spellStart"/>
      <w:r w:rsidRPr="002C3C7C">
        <w:rPr>
          <w:sz w:val="22"/>
          <w:szCs w:val="22"/>
        </w:rPr>
        <w:t>versione</w:t>
      </w:r>
      <w:proofErr w:type="spellEnd"/>
      <w:r w:rsidRPr="002C3C7C">
        <w:rPr>
          <w:sz w:val="22"/>
          <w:szCs w:val="22"/>
        </w:rPr>
        <w:t xml:space="preserve"> qui </w:t>
      </w:r>
      <w:proofErr w:type="spellStart"/>
      <w:r w:rsidRPr="002C3C7C">
        <w:rPr>
          <w:sz w:val="22"/>
          <w:szCs w:val="22"/>
        </w:rPr>
        <w:t>citata</w:t>
      </w:r>
      <w:proofErr w:type="spellEnd"/>
      <w:r w:rsidRPr="002C3C7C">
        <w:rPr>
          <w:sz w:val="22"/>
          <w:szCs w:val="22"/>
        </w:rPr>
        <w:t xml:space="preserve"> è </w:t>
      </w:r>
      <w:proofErr w:type="spellStart"/>
      <w:r w:rsidRPr="002C3C7C">
        <w:rPr>
          <w:sz w:val="22"/>
          <w:szCs w:val="22"/>
        </w:rPr>
        <w:t>quella</w:t>
      </w:r>
      <w:proofErr w:type="spellEnd"/>
      <w:r w:rsidRPr="002C3C7C">
        <w:rPr>
          <w:sz w:val="22"/>
          <w:szCs w:val="22"/>
        </w:rPr>
        <w:t xml:space="preserve"> </w:t>
      </w:r>
      <w:proofErr w:type="spellStart"/>
      <w:r w:rsidRPr="002C3C7C">
        <w:rPr>
          <w:sz w:val="22"/>
          <w:szCs w:val="22"/>
        </w:rPr>
        <w:t>riportata</w:t>
      </w:r>
      <w:proofErr w:type="spellEnd"/>
      <w:r w:rsidRPr="002C3C7C">
        <w:rPr>
          <w:sz w:val="22"/>
          <w:szCs w:val="22"/>
        </w:rPr>
        <w:t xml:space="preserve"> da A</w:t>
      </w:r>
      <w:r w:rsidRPr="002C3C7C">
        <w:rPr>
          <w:sz w:val="22"/>
          <w:szCs w:val="22"/>
          <w:u w:val="single"/>
        </w:rPr>
        <w:t>h</w:t>
      </w:r>
      <w:r w:rsidRPr="002C3C7C">
        <w:rPr>
          <w:sz w:val="22"/>
          <w:szCs w:val="22"/>
        </w:rPr>
        <w:t xml:space="preserve">mad Bin </w:t>
      </w:r>
      <w:proofErr w:type="spellStart"/>
      <w:r w:rsidRPr="002C3C7C">
        <w:rPr>
          <w:sz w:val="22"/>
          <w:szCs w:val="22"/>
          <w:u w:val="single"/>
        </w:rPr>
        <w:t>H</w:t>
      </w:r>
      <w:r w:rsidRPr="002C3C7C">
        <w:rPr>
          <w:sz w:val="22"/>
          <w:szCs w:val="22"/>
        </w:rPr>
        <w:t>anbal</w:t>
      </w:r>
      <w:proofErr w:type="spellEnd"/>
      <w:r w:rsidRPr="002C3C7C">
        <w:rPr>
          <w:sz w:val="22"/>
          <w:szCs w:val="22"/>
        </w:rPr>
        <w:t xml:space="preserve">, </w:t>
      </w:r>
      <w:proofErr w:type="spellStart"/>
      <w:r w:rsidRPr="002C3C7C">
        <w:rPr>
          <w:sz w:val="22"/>
          <w:szCs w:val="22"/>
        </w:rPr>
        <w:t>mentre</w:t>
      </w:r>
      <w:proofErr w:type="spellEnd"/>
      <w:r w:rsidRPr="002C3C7C">
        <w:rPr>
          <w:sz w:val="22"/>
          <w:szCs w:val="22"/>
        </w:rPr>
        <w:t xml:space="preserve"> </w:t>
      </w:r>
      <w:proofErr w:type="spellStart"/>
      <w:r w:rsidRPr="002C3C7C">
        <w:rPr>
          <w:sz w:val="22"/>
          <w:szCs w:val="22"/>
        </w:rPr>
        <w:t>quella</w:t>
      </w:r>
      <w:proofErr w:type="spellEnd"/>
      <w:r w:rsidRPr="002C3C7C">
        <w:rPr>
          <w:sz w:val="22"/>
          <w:szCs w:val="22"/>
        </w:rPr>
        <w:t xml:space="preserve"> </w:t>
      </w:r>
      <w:proofErr w:type="spellStart"/>
      <w:r w:rsidRPr="002C3C7C">
        <w:rPr>
          <w:sz w:val="22"/>
          <w:szCs w:val="22"/>
        </w:rPr>
        <w:t>riportata</w:t>
      </w:r>
      <w:proofErr w:type="spellEnd"/>
      <w:r w:rsidRPr="002C3C7C">
        <w:rPr>
          <w:sz w:val="22"/>
          <w:szCs w:val="22"/>
        </w:rPr>
        <w:t xml:space="preserve"> da Muslim </w:t>
      </w:r>
      <w:proofErr w:type="spellStart"/>
      <w:r w:rsidRPr="002C3C7C">
        <w:rPr>
          <w:sz w:val="22"/>
          <w:szCs w:val="22"/>
        </w:rPr>
        <w:t>riferisce</w:t>
      </w:r>
      <w:proofErr w:type="spellEnd"/>
      <w:proofErr w:type="gramStart"/>
      <w:r w:rsidRPr="002C3C7C">
        <w:rPr>
          <w:sz w:val="22"/>
          <w:szCs w:val="22"/>
        </w:rPr>
        <w:t xml:space="preserve">: </w:t>
      </w:r>
      <w:r w:rsidRPr="002C3C7C">
        <w:rPr>
          <w:rFonts w:hint="cs"/>
          <w:sz w:val="22"/>
          <w:szCs w:val="22"/>
          <w:rtl/>
        </w:rPr>
        <w:t xml:space="preserve"> (</w:t>
      </w:r>
      <w:proofErr w:type="gramEnd"/>
      <w:r w:rsidRPr="002C3C7C">
        <w:rPr>
          <w:rFonts w:hint="cs"/>
          <w:sz w:val="22"/>
          <w:szCs w:val="22"/>
          <w:rtl/>
        </w:rPr>
        <w:t>(لا تدخلون...)</w:t>
      </w:r>
      <w:r w:rsidRPr="002C3C7C">
        <w:rPr>
          <w:sz w:val="22"/>
          <w:szCs w:val="22"/>
        </w:rPr>
        <w:t xml:space="preserve"> </w:t>
      </w:r>
      <w:r w:rsidRPr="002C3C7C">
        <w:rPr>
          <w:sz w:val="22"/>
          <w:szCs w:val="22"/>
          <w:lang w:val="it-IT"/>
        </w:rPr>
        <w:t>[...].</w:t>
      </w:r>
    </w:p>
  </w:footnote>
  <w:footnote w:id="461">
    <w:p w:rsidR="00320910" w:rsidRPr="002C3C7C" w:rsidRDefault="00320910" w:rsidP="00A37CFE">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Si </w:t>
      </w:r>
      <w:r w:rsidRPr="002C3C7C">
        <w:rPr>
          <w:sz w:val="22"/>
          <w:szCs w:val="22"/>
          <w:lang w:val="it-IT"/>
        </w:rPr>
        <w:t xml:space="preserve">tratta del salute islamico: </w:t>
      </w:r>
      <w:r w:rsidRPr="002C3C7C">
        <w:rPr>
          <w:i/>
          <w:iCs/>
          <w:sz w:val="22"/>
          <w:szCs w:val="22"/>
          <w:lang w:val="it-IT"/>
        </w:rPr>
        <w:t>Assalamu °alaīkum ūa ra</w:t>
      </w:r>
      <w:r w:rsidRPr="002C3C7C">
        <w:rPr>
          <w:i/>
          <w:iCs/>
          <w:sz w:val="22"/>
          <w:szCs w:val="22"/>
          <w:u w:val="single"/>
          <w:lang w:val="it-IT"/>
        </w:rPr>
        <w:t>h</w:t>
      </w:r>
      <w:r w:rsidRPr="002C3C7C">
        <w:rPr>
          <w:i/>
          <w:iCs/>
          <w:sz w:val="22"/>
          <w:szCs w:val="22"/>
          <w:lang w:val="it-IT"/>
        </w:rPr>
        <w:t>matu Llāhi ūa barakātuhu</w:t>
      </w:r>
      <w:r w:rsidRPr="002C3C7C">
        <w:rPr>
          <w:sz w:val="22"/>
          <w:szCs w:val="22"/>
          <w:lang w:val="it-IT"/>
        </w:rPr>
        <w:t xml:space="preserve"> (la pace sia su di voi, cos</w:t>
      </w:r>
      <w:r w:rsidRPr="002C3C7C">
        <w:rPr>
          <w:rFonts w:hint="cs"/>
          <w:sz w:val="22"/>
          <w:szCs w:val="22"/>
          <w:lang w:val="it-IT"/>
        </w:rPr>
        <w:t>ì come la misericordia di All</w:t>
      </w:r>
      <w:r w:rsidRPr="002C3C7C">
        <w:rPr>
          <w:sz w:val="22"/>
          <w:szCs w:val="22"/>
          <w:lang w:val="it-IT"/>
        </w:rPr>
        <w:t xml:space="preserve">āh e la Sua abbondanza [di bene]). Si risponde al saluto dicendo: </w:t>
      </w:r>
      <w:r w:rsidRPr="002C3C7C">
        <w:rPr>
          <w:i/>
          <w:iCs/>
          <w:sz w:val="22"/>
          <w:szCs w:val="22"/>
          <w:lang w:val="it-IT"/>
        </w:rPr>
        <w:t>Ūa °alaīkum assalāmu ūa ra</w:t>
      </w:r>
      <w:r w:rsidRPr="002C3C7C">
        <w:rPr>
          <w:i/>
          <w:iCs/>
          <w:sz w:val="22"/>
          <w:szCs w:val="22"/>
          <w:u w:val="single"/>
          <w:lang w:val="it-IT"/>
        </w:rPr>
        <w:t>h</w:t>
      </w:r>
      <w:r w:rsidRPr="002C3C7C">
        <w:rPr>
          <w:i/>
          <w:iCs/>
          <w:sz w:val="22"/>
          <w:szCs w:val="22"/>
          <w:lang w:val="it-IT"/>
        </w:rPr>
        <w:t>matu Llāhi ūa barakātuhu</w:t>
      </w:r>
      <w:r w:rsidRPr="002C3C7C">
        <w:rPr>
          <w:sz w:val="22"/>
          <w:szCs w:val="22"/>
          <w:lang w:val="it-IT"/>
        </w:rPr>
        <w:t xml:space="preserve"> (Possa la pace essere altrettanto su di voi, così come la misericordia di Allāh e la Sua abbondanza [di bene]).</w:t>
      </w:r>
    </w:p>
  </w:footnote>
  <w:footnote w:id="462">
    <w:p w:rsidR="00320910" w:rsidRPr="002C3C7C" w:rsidRDefault="00320910" w:rsidP="008319C5">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1/ 82، برقم 28،</w:t>
      </w:r>
      <w:r w:rsidRPr="002C3C7C">
        <w:rPr>
          <w:sz w:val="22"/>
          <w:szCs w:val="22"/>
          <w:rtl/>
        </w:rPr>
        <w:t xml:space="preserve"> عن عمار </w:t>
      </w:r>
      <w:r w:rsidRPr="002C3C7C">
        <w:rPr>
          <w:rFonts w:ascii="AAAGoldenLotus Stg1_Ver1" w:hAnsi="AAAGoldenLotus Stg1_Ver1" w:hint="cs"/>
          <w:sz w:val="22"/>
          <w:szCs w:val="22"/>
          <w:rtl/>
        </w:rPr>
        <w:sym w:font="AGA Arabesque" w:char="F074"/>
      </w:r>
      <w:r w:rsidRPr="002C3C7C">
        <w:rPr>
          <w:sz w:val="22"/>
          <w:szCs w:val="22"/>
          <w:rtl/>
        </w:rPr>
        <w:t xml:space="preserve"> موقوفاً معلقاً.</w:t>
      </w:r>
    </w:p>
    <w:p w:rsidR="00320910" w:rsidRPr="002C3C7C" w:rsidRDefault="00320910" w:rsidP="00C37160">
      <w:pPr>
        <w:pStyle w:val="FootnoteText"/>
        <w:bidi w:val="0"/>
        <w:rPr>
          <w:sz w:val="22"/>
          <w:szCs w:val="22"/>
          <w:rtl/>
          <w:lang w:val="it-IT"/>
        </w:rPr>
      </w:pPr>
      <w:r w:rsidRPr="002C3C7C">
        <w:rPr>
          <w:sz w:val="22"/>
          <w:szCs w:val="22"/>
        </w:rPr>
        <w:t>Al-</w:t>
      </w:r>
      <w:proofErr w:type="spellStart"/>
      <w:r w:rsidRPr="002C3C7C">
        <w:rPr>
          <w:sz w:val="22"/>
          <w:szCs w:val="22"/>
        </w:rPr>
        <w:t>Bu</w:t>
      </w:r>
      <w:r w:rsidRPr="002C3C7C">
        <w:rPr>
          <w:sz w:val="22"/>
          <w:szCs w:val="22"/>
          <w:u w:val="single"/>
        </w:rPr>
        <w:t>kh</w:t>
      </w:r>
      <w:r w:rsidRPr="002C3C7C">
        <w:rPr>
          <w:sz w:val="22"/>
          <w:szCs w:val="22"/>
        </w:rPr>
        <w:t>ārī</w:t>
      </w:r>
      <w:proofErr w:type="spellEnd"/>
      <w:r w:rsidRPr="002C3C7C">
        <w:rPr>
          <w:sz w:val="22"/>
          <w:szCs w:val="22"/>
        </w:rPr>
        <w:t xml:space="preserve"> cf. Al-°</w:t>
      </w:r>
      <w:proofErr w:type="spellStart"/>
      <w:r w:rsidRPr="002C3C7C">
        <w:rPr>
          <w:sz w:val="22"/>
          <w:szCs w:val="22"/>
        </w:rPr>
        <w:t>Asqalānī</w:t>
      </w:r>
      <w:proofErr w:type="spellEnd"/>
      <w:r w:rsidRPr="002C3C7C">
        <w:rPr>
          <w:sz w:val="22"/>
          <w:szCs w:val="22"/>
        </w:rPr>
        <w:t xml:space="preserve"> </w:t>
      </w:r>
      <w:proofErr w:type="spellStart"/>
      <w:r w:rsidRPr="002C3C7C">
        <w:rPr>
          <w:i/>
          <w:iCs/>
          <w:sz w:val="22"/>
          <w:szCs w:val="22"/>
        </w:rPr>
        <w:t>Fat</w:t>
      </w:r>
      <w:r w:rsidRPr="002C3C7C">
        <w:rPr>
          <w:i/>
          <w:iCs/>
          <w:sz w:val="22"/>
          <w:szCs w:val="22"/>
          <w:u w:val="single"/>
        </w:rPr>
        <w:t>h</w:t>
      </w:r>
      <w:proofErr w:type="spellEnd"/>
      <w:r w:rsidRPr="002C3C7C">
        <w:rPr>
          <w:i/>
          <w:iCs/>
          <w:sz w:val="22"/>
          <w:szCs w:val="22"/>
        </w:rPr>
        <w:t xml:space="preserve"> Al-</w:t>
      </w:r>
      <w:proofErr w:type="spellStart"/>
      <w:r w:rsidRPr="002C3C7C">
        <w:rPr>
          <w:i/>
          <w:iCs/>
          <w:sz w:val="22"/>
          <w:szCs w:val="22"/>
        </w:rPr>
        <w:t>Bārī</w:t>
      </w:r>
      <w:proofErr w:type="spellEnd"/>
      <w:r w:rsidRPr="002C3C7C">
        <w:rPr>
          <w:sz w:val="22"/>
          <w:szCs w:val="22"/>
        </w:rPr>
        <w:t xml:space="preserve"> (1/82 n. 28) </w:t>
      </w:r>
      <w:proofErr w:type="spellStart"/>
      <w:r w:rsidRPr="002C3C7C">
        <w:rPr>
          <w:i/>
          <w:iCs/>
          <w:sz w:val="22"/>
          <w:szCs w:val="22"/>
          <w:u w:val="single"/>
        </w:rPr>
        <w:t>h</w:t>
      </w:r>
      <w:r w:rsidRPr="002C3C7C">
        <w:rPr>
          <w:i/>
          <w:iCs/>
          <w:sz w:val="22"/>
          <w:szCs w:val="22"/>
        </w:rPr>
        <w:t>adī</w:t>
      </w:r>
      <w:r w:rsidRPr="002C3C7C">
        <w:rPr>
          <w:i/>
          <w:iCs/>
          <w:sz w:val="22"/>
          <w:szCs w:val="22"/>
          <w:u w:val="single"/>
        </w:rPr>
        <w:t>th</w:t>
      </w:r>
      <w:proofErr w:type="spellEnd"/>
      <w:r w:rsidRPr="002C3C7C">
        <w:rPr>
          <w:sz w:val="22"/>
          <w:szCs w:val="22"/>
        </w:rPr>
        <w:t xml:space="preserve"> </w:t>
      </w:r>
      <w:proofErr w:type="spellStart"/>
      <w:r w:rsidRPr="002C3C7C">
        <w:rPr>
          <w:sz w:val="22"/>
          <w:szCs w:val="22"/>
        </w:rPr>
        <w:t>riportato</w:t>
      </w:r>
      <w:proofErr w:type="spellEnd"/>
      <w:r w:rsidRPr="002C3C7C">
        <w:rPr>
          <w:sz w:val="22"/>
          <w:szCs w:val="22"/>
        </w:rPr>
        <w:t xml:space="preserve"> da °</w:t>
      </w:r>
      <w:proofErr w:type="spellStart"/>
      <w:r w:rsidRPr="002C3C7C">
        <w:rPr>
          <w:sz w:val="22"/>
          <w:szCs w:val="22"/>
        </w:rPr>
        <w:t>Ammār</w:t>
      </w:r>
      <w:proofErr w:type="spellEnd"/>
      <w:r w:rsidRPr="002C3C7C">
        <w:rPr>
          <w:sz w:val="22"/>
          <w:szCs w:val="22"/>
        </w:rPr>
        <w:t xml:space="preserve"> Bin </w:t>
      </w:r>
      <w:proofErr w:type="spellStart"/>
      <w:r w:rsidRPr="002C3C7C">
        <w:rPr>
          <w:sz w:val="22"/>
          <w:szCs w:val="22"/>
        </w:rPr>
        <w:t>īāsir</w:t>
      </w:r>
      <w:proofErr w:type="spellEnd"/>
      <w:r w:rsidRPr="002C3C7C">
        <w:rPr>
          <w:sz w:val="22"/>
          <w:szCs w:val="22"/>
        </w:rPr>
        <w:t xml:space="preserve">, </w:t>
      </w:r>
      <w:proofErr w:type="spellStart"/>
      <w:r w:rsidRPr="002C3C7C">
        <w:rPr>
          <w:sz w:val="22"/>
          <w:szCs w:val="22"/>
        </w:rPr>
        <w:t>che</w:t>
      </w:r>
      <w:proofErr w:type="spellEnd"/>
      <w:r w:rsidRPr="002C3C7C">
        <w:rPr>
          <w:sz w:val="22"/>
          <w:szCs w:val="22"/>
        </w:rPr>
        <w:t xml:space="preserve"> </w:t>
      </w:r>
      <w:proofErr w:type="spellStart"/>
      <w:r w:rsidRPr="002C3C7C">
        <w:rPr>
          <w:sz w:val="22"/>
          <w:szCs w:val="22"/>
        </w:rPr>
        <w:t>Allāh</w:t>
      </w:r>
      <w:proofErr w:type="spellEnd"/>
      <w:r w:rsidRPr="002C3C7C">
        <w:rPr>
          <w:sz w:val="22"/>
          <w:szCs w:val="22"/>
        </w:rPr>
        <w:t xml:space="preserve"> </w:t>
      </w:r>
      <w:proofErr w:type="spellStart"/>
      <w:r w:rsidRPr="002C3C7C">
        <w:rPr>
          <w:sz w:val="22"/>
          <w:szCs w:val="22"/>
        </w:rPr>
        <w:t>sia</w:t>
      </w:r>
      <w:proofErr w:type="spellEnd"/>
      <w:r w:rsidRPr="002C3C7C">
        <w:rPr>
          <w:sz w:val="22"/>
          <w:szCs w:val="22"/>
        </w:rPr>
        <w:t xml:space="preserve"> di </w:t>
      </w:r>
      <w:proofErr w:type="spellStart"/>
      <w:r w:rsidRPr="002C3C7C">
        <w:rPr>
          <w:sz w:val="22"/>
          <w:szCs w:val="22"/>
        </w:rPr>
        <w:t>lui</w:t>
      </w:r>
      <w:proofErr w:type="spellEnd"/>
      <w:r w:rsidRPr="002C3C7C">
        <w:rPr>
          <w:sz w:val="22"/>
          <w:szCs w:val="22"/>
        </w:rPr>
        <w:t xml:space="preserve"> </w:t>
      </w:r>
      <w:proofErr w:type="spellStart"/>
      <w:r w:rsidRPr="002C3C7C">
        <w:rPr>
          <w:sz w:val="22"/>
          <w:szCs w:val="22"/>
        </w:rPr>
        <w:t>compiaciuto</w:t>
      </w:r>
      <w:proofErr w:type="spellEnd"/>
      <w:r w:rsidRPr="002C3C7C">
        <w:rPr>
          <w:sz w:val="22"/>
          <w:szCs w:val="22"/>
        </w:rPr>
        <w:t xml:space="preserve">, tale forma è </w:t>
      </w:r>
      <w:proofErr w:type="spellStart"/>
      <w:r w:rsidRPr="002C3C7C">
        <w:rPr>
          <w:sz w:val="22"/>
          <w:szCs w:val="22"/>
        </w:rPr>
        <w:t>attribuita</w:t>
      </w:r>
      <w:proofErr w:type="spellEnd"/>
      <w:r w:rsidRPr="002C3C7C">
        <w:rPr>
          <w:sz w:val="22"/>
          <w:szCs w:val="22"/>
        </w:rPr>
        <w:t xml:space="preserve"> a </w:t>
      </w:r>
      <w:proofErr w:type="spellStart"/>
      <w:r w:rsidRPr="002C3C7C">
        <w:rPr>
          <w:sz w:val="22"/>
          <w:szCs w:val="22"/>
        </w:rPr>
        <w:t>lui</w:t>
      </w:r>
      <w:proofErr w:type="spellEnd"/>
      <w:r w:rsidRPr="002C3C7C">
        <w:rPr>
          <w:sz w:val="22"/>
          <w:szCs w:val="22"/>
        </w:rPr>
        <w:t xml:space="preserve"> </w:t>
      </w:r>
      <w:proofErr w:type="spellStart"/>
      <w:r w:rsidRPr="002C3C7C">
        <w:rPr>
          <w:sz w:val="22"/>
          <w:szCs w:val="22"/>
        </w:rPr>
        <w:t>personalmente</w:t>
      </w:r>
      <w:proofErr w:type="spellEnd"/>
      <w:r w:rsidRPr="002C3C7C">
        <w:rPr>
          <w:sz w:val="22"/>
          <w:szCs w:val="22"/>
        </w:rPr>
        <w:t xml:space="preserve"> e non al </w:t>
      </w:r>
      <w:proofErr w:type="spellStart"/>
      <w:r w:rsidRPr="002C3C7C">
        <w:rPr>
          <w:sz w:val="22"/>
          <w:szCs w:val="22"/>
        </w:rPr>
        <w:t>Messaggero</w:t>
      </w:r>
      <w:proofErr w:type="spellEnd"/>
      <w:r w:rsidRPr="002C3C7C">
        <w:rPr>
          <w:sz w:val="22"/>
          <w:szCs w:val="22"/>
        </w:rPr>
        <w:t xml:space="preserve"> </w:t>
      </w:r>
      <w:r w:rsidRPr="002C3C7C">
        <w:rPr>
          <w:rFonts w:hint="cs"/>
          <w:sz w:val="22"/>
          <w:szCs w:val="22"/>
          <w:lang w:val="it-IT"/>
        </w:rPr>
        <w:t>ﷺ</w:t>
      </w:r>
      <w:r w:rsidRPr="002C3C7C">
        <w:rPr>
          <w:rFonts w:hint="cs"/>
          <w:sz w:val="22"/>
          <w:szCs w:val="22"/>
        </w:rPr>
        <w:t>.</w:t>
      </w:r>
    </w:p>
  </w:footnote>
  <w:footnote w:id="463">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1/ 55، برقم12،</w:t>
      </w:r>
      <w:r w:rsidRPr="002C3C7C">
        <w:rPr>
          <w:sz w:val="22"/>
          <w:szCs w:val="22"/>
          <w:rtl/>
        </w:rPr>
        <w:t xml:space="preserve"> ومسلم</w:t>
      </w:r>
      <w:r w:rsidRPr="002C3C7C">
        <w:rPr>
          <w:rFonts w:hint="cs"/>
          <w:sz w:val="22"/>
          <w:szCs w:val="22"/>
          <w:rtl/>
        </w:rPr>
        <w:t>، 1/ 65، برقم39</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(1/55 n. 12) e Muslim (1/65 n. 39).</w:t>
      </w:r>
    </w:p>
  </w:footnote>
  <w:footnote w:id="464">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11/ 42،برقم 6258</w:t>
      </w:r>
      <w:r w:rsidRPr="002C3C7C">
        <w:rPr>
          <w:sz w:val="22"/>
          <w:szCs w:val="22"/>
          <w:rtl/>
        </w:rPr>
        <w:t>، ومسلم</w:t>
      </w:r>
      <w:r w:rsidRPr="002C3C7C">
        <w:rPr>
          <w:rFonts w:hint="cs"/>
          <w:sz w:val="22"/>
          <w:szCs w:val="22"/>
          <w:rtl/>
        </w:rPr>
        <w:t>، 4/ 1705،برقم2163</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(11/42 n. 6258) e Muslim (4/1705 n. 2163).</w:t>
      </w:r>
    </w:p>
  </w:footnote>
  <w:footnote w:id="465">
    <w:p w:rsidR="00320910" w:rsidRPr="002C3C7C" w:rsidRDefault="00320910" w:rsidP="002A4DF2">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I </w:t>
      </w:r>
      <w:r w:rsidRPr="002C3C7C">
        <w:rPr>
          <w:sz w:val="22"/>
          <w:szCs w:val="22"/>
          <w:lang w:val="it-IT"/>
        </w:rPr>
        <w:t>guidei e i cristiani.</w:t>
      </w:r>
    </w:p>
  </w:footnote>
  <w:footnote w:id="466">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6/ 350،برقم 3303،</w:t>
      </w:r>
      <w:r w:rsidRPr="002C3C7C">
        <w:rPr>
          <w:sz w:val="22"/>
          <w:szCs w:val="22"/>
          <w:rtl/>
        </w:rPr>
        <w:t xml:space="preserve"> ومسلم</w:t>
      </w:r>
      <w:r w:rsidRPr="002C3C7C">
        <w:rPr>
          <w:rFonts w:hint="cs"/>
          <w:sz w:val="22"/>
          <w:szCs w:val="22"/>
          <w:rtl/>
        </w:rPr>
        <w:t>، 4/ 2092، برقم 2729</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(6/350 n. 3303) e Muslim (4/2092 n. 2729).</w:t>
      </w:r>
    </w:p>
  </w:footnote>
  <w:footnote w:id="467">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4/ 327،برقم 5105،</w:t>
      </w:r>
      <w:r w:rsidRPr="002C3C7C">
        <w:rPr>
          <w:sz w:val="22"/>
          <w:szCs w:val="22"/>
          <w:rtl/>
        </w:rPr>
        <w:t xml:space="preserve"> وأحمد</w:t>
      </w:r>
      <w:r w:rsidRPr="002C3C7C">
        <w:rPr>
          <w:rFonts w:hint="cs"/>
          <w:sz w:val="22"/>
          <w:szCs w:val="22"/>
          <w:rtl/>
        </w:rPr>
        <w:t>، 3/ 306،برقم 14283،</w:t>
      </w:r>
      <w:r w:rsidRPr="002C3C7C">
        <w:rPr>
          <w:sz w:val="22"/>
          <w:szCs w:val="22"/>
          <w:rtl/>
        </w:rPr>
        <w:t xml:space="preserve"> وصححه الألباني في صحيح أبي داود</w:t>
      </w:r>
      <w:r w:rsidRPr="002C3C7C">
        <w:rPr>
          <w:rFonts w:hint="cs"/>
          <w:sz w:val="22"/>
          <w:szCs w:val="22"/>
          <w:rtl/>
        </w:rPr>
        <w:t>،</w:t>
      </w:r>
      <w:r w:rsidRPr="002C3C7C">
        <w:rPr>
          <w:sz w:val="22"/>
          <w:szCs w:val="22"/>
          <w:rtl/>
        </w:rPr>
        <w:t xml:space="preserve"> 3/961.</w:t>
      </w:r>
    </w:p>
    <w:p w:rsidR="00320910" w:rsidRPr="002C3C7C" w:rsidRDefault="00320910" w:rsidP="00E6632C">
      <w:pPr>
        <w:pStyle w:val="FootnoteText"/>
        <w:bidi w:val="0"/>
        <w:rPr>
          <w:sz w:val="22"/>
          <w:szCs w:val="22"/>
          <w:rtl/>
          <w:lang w:val="it-IT"/>
        </w:rPr>
      </w:pPr>
      <w:r w:rsidRPr="002C3C7C">
        <w:rPr>
          <w:sz w:val="22"/>
          <w:szCs w:val="22"/>
        </w:rPr>
        <w:t xml:space="preserve"> ‘</w:t>
      </w:r>
      <w:proofErr w:type="spellStart"/>
      <w:r w:rsidRPr="002C3C7C">
        <w:rPr>
          <w:sz w:val="22"/>
          <w:szCs w:val="22"/>
        </w:rPr>
        <w:t>Abū</w:t>
      </w:r>
      <w:proofErr w:type="spellEnd"/>
      <w:r w:rsidRPr="002C3C7C">
        <w:rPr>
          <w:sz w:val="22"/>
          <w:szCs w:val="22"/>
        </w:rPr>
        <w:t xml:space="preserve"> </w:t>
      </w:r>
      <w:proofErr w:type="spellStart"/>
      <w:r w:rsidRPr="002C3C7C">
        <w:rPr>
          <w:sz w:val="22"/>
          <w:szCs w:val="22"/>
        </w:rPr>
        <w:t>Dāūd</w:t>
      </w:r>
      <w:proofErr w:type="spellEnd"/>
      <w:r w:rsidRPr="002C3C7C">
        <w:rPr>
          <w:sz w:val="22"/>
          <w:szCs w:val="22"/>
        </w:rPr>
        <w:t xml:space="preserve"> (4/327 n. 5105), A</w:t>
      </w:r>
      <w:r w:rsidRPr="002C3C7C">
        <w:rPr>
          <w:sz w:val="22"/>
          <w:szCs w:val="22"/>
          <w:u w:val="single"/>
        </w:rPr>
        <w:t>h</w:t>
      </w:r>
      <w:r w:rsidRPr="002C3C7C">
        <w:rPr>
          <w:sz w:val="22"/>
          <w:szCs w:val="22"/>
        </w:rPr>
        <w:t xml:space="preserve">mad (3/306 n. 14283). </w:t>
      </w:r>
      <w:r w:rsidRPr="002C3C7C">
        <w:rPr>
          <w:sz w:val="22"/>
          <w:szCs w:val="22"/>
          <w:lang w:val="it-IT"/>
        </w:rPr>
        <w:t xml:space="preserve">Al-Albānī lo classificato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‘Abī Dāūd</w:t>
      </w:r>
      <w:r w:rsidRPr="002C3C7C">
        <w:rPr>
          <w:sz w:val="22"/>
          <w:szCs w:val="22"/>
          <w:lang w:val="it-IT"/>
        </w:rPr>
        <w:t xml:space="preserve"> (3/961).</w:t>
      </w:r>
    </w:p>
  </w:footnote>
  <w:footnote w:id="468">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11/ 171،برقم 6361،</w:t>
      </w:r>
      <w:r w:rsidRPr="002C3C7C">
        <w:rPr>
          <w:sz w:val="22"/>
          <w:szCs w:val="22"/>
          <w:rtl/>
        </w:rPr>
        <w:t xml:space="preserve"> ومسلم</w:t>
      </w:r>
      <w:r w:rsidRPr="002C3C7C">
        <w:rPr>
          <w:rFonts w:hint="cs"/>
          <w:sz w:val="22"/>
          <w:szCs w:val="22"/>
          <w:rtl/>
        </w:rPr>
        <w:t>، 4/ 2007،برقم 396،</w:t>
      </w:r>
      <w:r w:rsidRPr="002C3C7C">
        <w:rPr>
          <w:sz w:val="22"/>
          <w:szCs w:val="22"/>
          <w:rtl/>
        </w:rPr>
        <w:t xml:space="preserve"> ولفظه</w:t>
      </w:r>
      <w:r w:rsidRPr="002C3C7C">
        <w:rPr>
          <w:rFonts w:hint="cs"/>
          <w:sz w:val="22"/>
          <w:szCs w:val="22"/>
          <w:rtl/>
        </w:rPr>
        <w:t>:((</w:t>
      </w:r>
      <w:r w:rsidRPr="002C3C7C">
        <w:rPr>
          <w:sz w:val="22"/>
          <w:szCs w:val="22"/>
          <w:rtl/>
        </w:rPr>
        <w:t>فاجعلها له زكاةً ورحمةً</w:t>
      </w:r>
      <w:r w:rsidRPr="002C3C7C">
        <w:rPr>
          <w:rFonts w:hint="cs"/>
          <w:sz w:val="22"/>
          <w:szCs w:val="22"/>
          <w:rtl/>
        </w:rPr>
        <w:t>))</w:t>
      </w:r>
      <w:r w:rsidRPr="002C3C7C">
        <w:rPr>
          <w:sz w:val="22"/>
          <w:szCs w:val="22"/>
          <w:rtl/>
        </w:rPr>
        <w:t>.</w:t>
      </w:r>
    </w:p>
    <w:p w:rsidR="00320910" w:rsidRPr="002C3C7C" w:rsidRDefault="00320910" w:rsidP="00E6632C">
      <w:pPr>
        <w:pStyle w:val="FootnoteText"/>
        <w:bidi w:val="0"/>
        <w:rPr>
          <w:sz w:val="22"/>
          <w:szCs w:val="22"/>
          <w:rtl/>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(11/171 n. 6361), Muslim (4/2007 n. 396). L’espressione citata è: [...] e fai sì che sia per lui una purificazione e una misericordia.</w:t>
      </w:r>
    </w:p>
  </w:footnote>
  <w:footnote w:id="469">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رواه مسلم</w:t>
      </w:r>
      <w:r w:rsidRPr="002C3C7C">
        <w:rPr>
          <w:rFonts w:hint="cs"/>
          <w:sz w:val="22"/>
          <w:szCs w:val="22"/>
          <w:rtl/>
        </w:rPr>
        <w:t>، 4/ 2296،برقم3000</w:t>
      </w:r>
      <w:r w:rsidRPr="002C3C7C">
        <w:rPr>
          <w:sz w:val="22"/>
          <w:szCs w:val="22"/>
          <w:rtl/>
        </w:rPr>
        <w:t>.</w:t>
      </w:r>
    </w:p>
    <w:p w:rsidR="00320910" w:rsidRPr="002C3C7C" w:rsidRDefault="00320910" w:rsidP="00E6632C">
      <w:pPr>
        <w:pStyle w:val="FootnoteText"/>
        <w:bidi w:val="0"/>
        <w:rPr>
          <w:sz w:val="22"/>
          <w:szCs w:val="22"/>
        </w:rPr>
      </w:pPr>
      <w:r w:rsidRPr="002C3C7C">
        <w:rPr>
          <w:sz w:val="22"/>
          <w:szCs w:val="22"/>
        </w:rPr>
        <w:t>Muslim (4/2296 n. 3000).</w:t>
      </w:r>
    </w:p>
  </w:footnote>
  <w:footnote w:id="470">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 في الأدب المفرد</w:t>
      </w:r>
      <w:r w:rsidRPr="002C3C7C">
        <w:rPr>
          <w:rFonts w:hint="cs"/>
          <w:sz w:val="22"/>
          <w:szCs w:val="22"/>
          <w:rtl/>
        </w:rPr>
        <w:t>،</w:t>
      </w:r>
      <w:r w:rsidRPr="002C3C7C">
        <w:rPr>
          <w:sz w:val="22"/>
          <w:szCs w:val="22"/>
          <w:rtl/>
        </w:rPr>
        <w:t xml:space="preserve"> برقم 761، وصحح إسناده الألباني في صحيح الأدب المفرد</w:t>
      </w:r>
      <w:r w:rsidRPr="002C3C7C">
        <w:rPr>
          <w:rFonts w:hint="cs"/>
          <w:sz w:val="22"/>
          <w:szCs w:val="22"/>
          <w:rtl/>
        </w:rPr>
        <w:t>،</w:t>
      </w:r>
      <w:r w:rsidRPr="002C3C7C">
        <w:rPr>
          <w:sz w:val="22"/>
          <w:szCs w:val="22"/>
          <w:rtl/>
        </w:rPr>
        <w:t xml:space="preserve"> برقم 585، وما بين المع</w:t>
      </w:r>
      <w:r w:rsidRPr="002C3C7C">
        <w:rPr>
          <w:rFonts w:hint="cs"/>
          <w:sz w:val="22"/>
          <w:szCs w:val="22"/>
          <w:rtl/>
        </w:rPr>
        <w:t>ق</w:t>
      </w:r>
      <w:r w:rsidRPr="002C3C7C">
        <w:rPr>
          <w:sz w:val="22"/>
          <w:szCs w:val="22"/>
          <w:rtl/>
        </w:rPr>
        <w:t>وفين زيادة للبيهقي في شعب الإيمان</w:t>
      </w:r>
      <w:r w:rsidRPr="002C3C7C">
        <w:rPr>
          <w:rFonts w:hint="cs"/>
          <w:sz w:val="22"/>
          <w:szCs w:val="22"/>
          <w:rtl/>
        </w:rPr>
        <w:t>،</w:t>
      </w:r>
      <w:r w:rsidRPr="002C3C7C">
        <w:rPr>
          <w:sz w:val="22"/>
          <w:szCs w:val="22"/>
          <w:rtl/>
        </w:rPr>
        <w:t xml:space="preserve"> 4/228 من طريق آخر.</w:t>
      </w:r>
    </w:p>
    <w:p w:rsidR="00320910" w:rsidRPr="002C3C7C" w:rsidRDefault="00320910" w:rsidP="00E6632C">
      <w:pPr>
        <w:pStyle w:val="FootnoteText"/>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w:t>
      </w:r>
      <w:r w:rsidRPr="002C3C7C">
        <w:rPr>
          <w:i/>
          <w:iCs/>
          <w:sz w:val="22"/>
          <w:szCs w:val="22"/>
          <w:lang w:val="it-IT"/>
        </w:rPr>
        <w:t>Al-‘Adab Al-Mufrad</w:t>
      </w:r>
      <w:r w:rsidRPr="002C3C7C">
        <w:rPr>
          <w:sz w:val="22"/>
          <w:szCs w:val="22"/>
          <w:lang w:val="it-IT"/>
        </w:rPr>
        <w:t xml:space="preserve"> (n. 761). Al-‘Albānī lo ha classificato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Al-‘Adab Al-Mufrad</w:t>
      </w:r>
      <w:r w:rsidRPr="002C3C7C">
        <w:rPr>
          <w:sz w:val="22"/>
          <w:szCs w:val="22"/>
          <w:lang w:val="it-IT"/>
        </w:rPr>
        <w:t xml:space="preserve"> (n. 585). La parte fra parentesi è un’aggiunta riferita da Al-Baīhaqī in </w:t>
      </w:r>
      <w:r w:rsidRPr="002C3C7C">
        <w:rPr>
          <w:i/>
          <w:iCs/>
          <w:sz w:val="22"/>
          <w:szCs w:val="22"/>
          <w:u w:val="single"/>
          <w:lang w:val="it-IT"/>
        </w:rPr>
        <w:t>Sh</w:t>
      </w:r>
      <w:r w:rsidRPr="002C3C7C">
        <w:rPr>
          <w:i/>
          <w:iCs/>
          <w:sz w:val="22"/>
          <w:szCs w:val="22"/>
          <w:lang w:val="it-IT"/>
        </w:rPr>
        <w:t>u°abi Al-‘īmān</w:t>
      </w:r>
      <w:r w:rsidRPr="002C3C7C">
        <w:rPr>
          <w:sz w:val="22"/>
          <w:szCs w:val="22"/>
          <w:lang w:val="it-IT"/>
        </w:rPr>
        <w:t xml:space="preserve"> (4/228) in una versione differente.</w:t>
      </w:r>
    </w:p>
  </w:footnote>
  <w:footnote w:id="471">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3/ 408، برقم1549</w:t>
      </w:r>
      <w:r w:rsidRPr="002C3C7C">
        <w:rPr>
          <w:sz w:val="22"/>
          <w:szCs w:val="22"/>
          <w:rtl/>
        </w:rPr>
        <w:t>، ومسلم</w:t>
      </w:r>
      <w:r w:rsidRPr="002C3C7C">
        <w:rPr>
          <w:rFonts w:hint="cs"/>
          <w:sz w:val="22"/>
          <w:szCs w:val="22"/>
          <w:rtl/>
        </w:rPr>
        <w:t>، 2/ 841،</w:t>
      </w:r>
      <w:r w:rsidRPr="002C3C7C">
        <w:rPr>
          <w:rFonts w:hint="cs"/>
          <w:sz w:val="22"/>
          <w:szCs w:val="22"/>
          <w:rtl/>
        </w:rPr>
        <w:br/>
        <w:t>برقم1184</w:t>
      </w:r>
      <w:r w:rsidRPr="002C3C7C">
        <w:rPr>
          <w:sz w:val="22"/>
          <w:szCs w:val="22"/>
          <w:rtl/>
        </w:rPr>
        <w:t>.</w:t>
      </w:r>
    </w:p>
    <w:p w:rsidR="00320910" w:rsidRPr="002C3C7C" w:rsidRDefault="00320910" w:rsidP="00E6632C">
      <w:pPr>
        <w:pStyle w:val="FootnoteText"/>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p>
  </w:footnote>
  <w:footnote w:id="472">
    <w:p w:rsidR="00320910" w:rsidRPr="002C3C7C" w:rsidRDefault="00320910" w:rsidP="00E6632C">
      <w:pPr>
        <w:pStyle w:val="FootnoteText"/>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3/ 476،برقم 1613</w:t>
      </w:r>
      <w:r w:rsidRPr="002C3C7C">
        <w:rPr>
          <w:sz w:val="22"/>
          <w:szCs w:val="22"/>
          <w:rtl/>
        </w:rPr>
        <w:t>، والمراد بالشيء</w:t>
      </w:r>
      <w:r w:rsidRPr="002C3C7C">
        <w:rPr>
          <w:rFonts w:hint="cs"/>
          <w:sz w:val="22"/>
          <w:szCs w:val="22"/>
          <w:rtl/>
        </w:rPr>
        <w:t>:</w:t>
      </w:r>
      <w:r w:rsidRPr="002C3C7C">
        <w:rPr>
          <w:sz w:val="22"/>
          <w:szCs w:val="22"/>
          <w:rtl/>
        </w:rPr>
        <w:t xml:space="preserve"> المحجن. انظر: البخاري مع الفتح</w:t>
      </w:r>
      <w:r w:rsidRPr="002C3C7C">
        <w:rPr>
          <w:rFonts w:hint="cs"/>
          <w:sz w:val="22"/>
          <w:szCs w:val="22"/>
          <w:rtl/>
        </w:rPr>
        <w:t>،</w:t>
      </w:r>
      <w:r w:rsidRPr="002C3C7C">
        <w:rPr>
          <w:sz w:val="22"/>
          <w:szCs w:val="22"/>
          <w:rtl/>
        </w:rPr>
        <w:t xml:space="preserve"> 3/472 .</w:t>
      </w:r>
    </w:p>
    <w:p w:rsidR="00320910" w:rsidRPr="002C3C7C" w:rsidRDefault="00320910" w:rsidP="00E6632C">
      <w:pPr>
        <w:pStyle w:val="FootnoteText"/>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p>
  </w:footnote>
  <w:footnote w:id="473">
    <w:p w:rsidR="00320910" w:rsidRPr="002C3C7C" w:rsidRDefault="00320910" w:rsidP="00E6632C">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L'angolo </w:t>
      </w:r>
      <w:r w:rsidRPr="002C3C7C">
        <w:rPr>
          <w:sz w:val="22"/>
          <w:szCs w:val="22"/>
          <w:lang w:val="it-IT"/>
        </w:rPr>
        <w:t>yemenita (a sud, in direzione dello Yemen) della Sacra Ka</w:t>
      </w:r>
      <w:r w:rsidRPr="002C3C7C">
        <w:rPr>
          <w:sz w:val="22"/>
          <w:szCs w:val="22"/>
        </w:rPr>
        <w:t>ᵒ</w:t>
      </w:r>
      <w:r w:rsidRPr="002C3C7C">
        <w:rPr>
          <w:sz w:val="22"/>
          <w:szCs w:val="22"/>
          <w:lang w:val="it-IT"/>
        </w:rPr>
        <w:t xml:space="preserve">bah, in arabo: </w:t>
      </w:r>
      <w:r w:rsidRPr="002C3C7C">
        <w:rPr>
          <w:i/>
          <w:iCs/>
          <w:w w:val="95"/>
          <w:sz w:val="22"/>
          <w:szCs w:val="22"/>
          <w:lang w:val="it-IT"/>
        </w:rPr>
        <w:t>al-rrukn al-īamānī.</w:t>
      </w:r>
    </w:p>
  </w:footnote>
  <w:footnote w:id="474">
    <w:p w:rsidR="00320910" w:rsidRPr="002C3C7C" w:rsidRDefault="00320910" w:rsidP="005B3362">
      <w:pPr>
        <w:pStyle w:val="Heading3"/>
        <w:rPr>
          <w:sz w:val="22"/>
          <w:szCs w:val="22"/>
          <w:rtl/>
        </w:rPr>
      </w:pPr>
      <w:r w:rsidRPr="002C3C7C">
        <w:rPr>
          <w:sz w:val="22"/>
          <w:szCs w:val="22"/>
          <w:rtl/>
        </w:rPr>
        <w:t>(</w:t>
      </w:r>
      <w:r w:rsidRPr="002C3C7C">
        <w:rPr>
          <w:sz w:val="22"/>
          <w:szCs w:val="22"/>
          <w:rtl/>
        </w:rPr>
        <w:footnoteRef/>
      </w:r>
      <w:r w:rsidRPr="002C3C7C">
        <w:rPr>
          <w:sz w:val="22"/>
          <w:szCs w:val="22"/>
          <w:rtl/>
        </w:rPr>
        <w:t>)  أبو داود</w:t>
      </w:r>
      <w:r w:rsidRPr="002C3C7C">
        <w:rPr>
          <w:rFonts w:hint="cs"/>
          <w:sz w:val="22"/>
          <w:szCs w:val="22"/>
          <w:rtl/>
        </w:rPr>
        <w:t>، 2/ 179،برقم 1894،</w:t>
      </w:r>
      <w:r w:rsidRPr="002C3C7C">
        <w:rPr>
          <w:sz w:val="22"/>
          <w:szCs w:val="22"/>
          <w:rtl/>
        </w:rPr>
        <w:t xml:space="preserve"> وأحمد</w:t>
      </w:r>
      <w:r w:rsidRPr="002C3C7C">
        <w:rPr>
          <w:rFonts w:hint="cs"/>
          <w:sz w:val="22"/>
          <w:szCs w:val="22"/>
          <w:rtl/>
        </w:rPr>
        <w:t>، 3/ 411، برقم 15398،</w:t>
      </w:r>
      <w:r w:rsidRPr="002C3C7C">
        <w:rPr>
          <w:sz w:val="22"/>
          <w:szCs w:val="22"/>
          <w:rtl/>
        </w:rPr>
        <w:t xml:space="preserve"> والبغوي في شرح السنة</w:t>
      </w:r>
      <w:r w:rsidRPr="002C3C7C">
        <w:rPr>
          <w:rFonts w:hint="cs"/>
          <w:sz w:val="22"/>
          <w:szCs w:val="22"/>
          <w:rtl/>
        </w:rPr>
        <w:t>،</w:t>
      </w:r>
      <w:r w:rsidRPr="002C3C7C">
        <w:rPr>
          <w:sz w:val="22"/>
          <w:szCs w:val="22"/>
          <w:rtl/>
        </w:rPr>
        <w:t xml:space="preserve"> 7/128، وحسنه الألباني في صحيح أبي داود</w:t>
      </w:r>
      <w:r w:rsidRPr="002C3C7C">
        <w:rPr>
          <w:rFonts w:hint="cs"/>
          <w:sz w:val="22"/>
          <w:szCs w:val="22"/>
          <w:rtl/>
        </w:rPr>
        <w:t>،</w:t>
      </w:r>
      <w:r w:rsidRPr="002C3C7C">
        <w:rPr>
          <w:sz w:val="22"/>
          <w:szCs w:val="22"/>
          <w:rtl/>
        </w:rPr>
        <w:t xml:space="preserve"> 1/354، والآية من سورة البقرة</w:t>
      </w:r>
      <w:r w:rsidRPr="002C3C7C">
        <w:rPr>
          <w:rFonts w:hint="cs"/>
          <w:sz w:val="22"/>
          <w:szCs w:val="22"/>
          <w:rtl/>
        </w:rPr>
        <w:t>:</w:t>
      </w:r>
      <w:r w:rsidRPr="002C3C7C">
        <w:rPr>
          <w:sz w:val="22"/>
          <w:szCs w:val="22"/>
          <w:rtl/>
        </w:rPr>
        <w:t xml:space="preserve"> 201 .</w:t>
      </w:r>
    </w:p>
    <w:p w:rsidR="00320910" w:rsidRPr="002C3C7C" w:rsidRDefault="00320910" w:rsidP="005B3362">
      <w:pPr>
        <w:pStyle w:val="Heading3"/>
        <w:bidi w:val="0"/>
        <w:rPr>
          <w:sz w:val="22"/>
          <w:szCs w:val="22"/>
          <w:rtl/>
          <w:lang w:val="it-IT"/>
        </w:rPr>
      </w:pPr>
      <w:r w:rsidRPr="002C3C7C">
        <w:rPr>
          <w:sz w:val="22"/>
          <w:szCs w:val="22"/>
          <w:lang w:val="it-IT"/>
        </w:rPr>
        <w:t>Abū Dāūd (2/179 n. 1894), A</w:t>
      </w:r>
      <w:r w:rsidRPr="002C3C7C">
        <w:rPr>
          <w:sz w:val="22"/>
          <w:szCs w:val="22"/>
          <w:u w:val="single"/>
          <w:lang w:val="it-IT"/>
        </w:rPr>
        <w:t>h</w:t>
      </w:r>
      <w:r w:rsidRPr="002C3C7C">
        <w:rPr>
          <w:sz w:val="22"/>
          <w:szCs w:val="22"/>
          <w:lang w:val="it-IT"/>
        </w:rPr>
        <w:t>mad (3/411 n. 15398), Al-Ba</w:t>
      </w:r>
      <w:r w:rsidRPr="002C3C7C">
        <w:rPr>
          <w:sz w:val="22"/>
          <w:szCs w:val="22"/>
          <w:u w:val="single"/>
          <w:lang w:val="it-IT"/>
        </w:rPr>
        <w:t>gh</w:t>
      </w:r>
      <w:r w:rsidRPr="002C3C7C">
        <w:rPr>
          <w:sz w:val="22"/>
          <w:szCs w:val="22"/>
          <w:lang w:val="it-IT"/>
        </w:rPr>
        <w:t xml:space="preserve">aūī in </w:t>
      </w:r>
      <w:r w:rsidRPr="002C3C7C">
        <w:rPr>
          <w:i/>
          <w:iCs/>
          <w:sz w:val="22"/>
          <w:szCs w:val="22"/>
          <w:u w:val="single"/>
          <w:lang w:val="it-IT"/>
        </w:rPr>
        <w:t>Sh</w:t>
      </w:r>
      <w:r w:rsidRPr="002C3C7C">
        <w:rPr>
          <w:i/>
          <w:iCs/>
          <w:sz w:val="22"/>
          <w:szCs w:val="22"/>
          <w:lang w:val="it-IT"/>
        </w:rPr>
        <w:t>ar</w:t>
      </w:r>
      <w:r w:rsidRPr="002C3C7C">
        <w:rPr>
          <w:i/>
          <w:iCs/>
          <w:sz w:val="22"/>
          <w:szCs w:val="22"/>
          <w:u w:val="single"/>
          <w:lang w:val="it-IT"/>
        </w:rPr>
        <w:t>h</w:t>
      </w:r>
      <w:r w:rsidRPr="002C3C7C">
        <w:rPr>
          <w:i/>
          <w:iCs/>
          <w:sz w:val="22"/>
          <w:szCs w:val="22"/>
          <w:lang w:val="it-IT"/>
        </w:rPr>
        <w:t xml:space="preserve"> Al-Ssunnah</w:t>
      </w:r>
      <w:r w:rsidRPr="002C3C7C">
        <w:rPr>
          <w:sz w:val="22"/>
          <w:szCs w:val="22"/>
          <w:lang w:val="it-IT"/>
        </w:rPr>
        <w:t xml:space="preserve"> (7/128). Al-‘Albānī lo classificò come </w:t>
      </w:r>
      <w:r w:rsidRPr="002C3C7C">
        <w:rPr>
          <w:i/>
          <w:iCs/>
          <w:sz w:val="22"/>
          <w:szCs w:val="22"/>
          <w:u w:val="single"/>
          <w:lang w:val="it-IT"/>
        </w:rPr>
        <w:t>h</w:t>
      </w:r>
      <w:r w:rsidRPr="002C3C7C">
        <w:rPr>
          <w:i/>
          <w:iCs/>
          <w:sz w:val="22"/>
          <w:szCs w:val="22"/>
          <w:lang w:val="it-IT"/>
        </w:rPr>
        <w:t>asan</w:t>
      </w:r>
      <w:r w:rsidRPr="002C3C7C">
        <w:rPr>
          <w:sz w:val="22"/>
          <w:szCs w:val="22"/>
          <w:lang w:val="it-IT"/>
        </w:rPr>
        <w:t xml:space="preserv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Abī Dāūd</w:t>
      </w:r>
      <w:r w:rsidRPr="002C3C7C">
        <w:rPr>
          <w:sz w:val="22"/>
          <w:szCs w:val="22"/>
          <w:lang w:val="it-IT"/>
        </w:rPr>
        <w:t xml:space="preserve"> (1/354); Al-Qur’ān (2:201).</w:t>
      </w:r>
    </w:p>
  </w:footnote>
  <w:footnote w:id="475">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2/ 888،برقم 1218،والآية من سورة البقرة،رقم 158</w:t>
      </w:r>
      <w:r w:rsidRPr="002C3C7C">
        <w:rPr>
          <w:sz w:val="22"/>
          <w:szCs w:val="22"/>
          <w:rtl/>
        </w:rPr>
        <w:t>.</w:t>
      </w:r>
    </w:p>
    <w:p w:rsidR="00320910" w:rsidRPr="002C3C7C" w:rsidRDefault="00320910" w:rsidP="005B3362">
      <w:pPr>
        <w:pStyle w:val="Heading3"/>
        <w:bidi w:val="0"/>
        <w:rPr>
          <w:sz w:val="22"/>
          <w:szCs w:val="22"/>
          <w:rtl/>
          <w:lang w:val="it-IT"/>
        </w:rPr>
      </w:pPr>
      <w:r w:rsidRPr="002C3C7C">
        <w:rPr>
          <w:sz w:val="22"/>
          <w:szCs w:val="22"/>
          <w:lang w:val="it-IT"/>
        </w:rPr>
        <w:t>Muslim (2/888 n. 1218) e Al-Qur’ān (2:158).</w:t>
      </w:r>
    </w:p>
  </w:footnote>
  <w:footnote w:id="476">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برقم 3585،</w:t>
      </w:r>
      <w:r w:rsidRPr="002C3C7C">
        <w:rPr>
          <w:sz w:val="22"/>
          <w:szCs w:val="22"/>
          <w:rtl/>
        </w:rPr>
        <w:t xml:space="preserve"> وحسنه الألباني في صحيح الترمذي</w:t>
      </w:r>
      <w:r w:rsidRPr="002C3C7C">
        <w:rPr>
          <w:rFonts w:hint="cs"/>
          <w:sz w:val="22"/>
          <w:szCs w:val="22"/>
          <w:rtl/>
        </w:rPr>
        <w:t>،</w:t>
      </w:r>
      <w:r w:rsidRPr="002C3C7C">
        <w:rPr>
          <w:sz w:val="22"/>
          <w:szCs w:val="22"/>
          <w:rtl/>
        </w:rPr>
        <w:t xml:space="preserve"> 3/184، وفي</w:t>
      </w:r>
      <w:r w:rsidRPr="002C3C7C">
        <w:rPr>
          <w:rFonts w:hint="cs"/>
          <w:sz w:val="22"/>
          <w:szCs w:val="22"/>
          <w:rtl/>
        </w:rPr>
        <w:t xml:space="preserve"> سلسلة</w:t>
      </w:r>
      <w:r w:rsidRPr="002C3C7C">
        <w:rPr>
          <w:sz w:val="22"/>
          <w:szCs w:val="22"/>
          <w:rtl/>
        </w:rPr>
        <w:t xml:space="preserve"> الأحاديث الصحيحة</w:t>
      </w:r>
      <w:r w:rsidRPr="002C3C7C">
        <w:rPr>
          <w:rFonts w:hint="cs"/>
          <w:sz w:val="22"/>
          <w:szCs w:val="22"/>
          <w:rtl/>
        </w:rPr>
        <w:t>،</w:t>
      </w:r>
      <w:r w:rsidRPr="002C3C7C">
        <w:rPr>
          <w:sz w:val="22"/>
          <w:szCs w:val="22"/>
          <w:rtl/>
        </w:rPr>
        <w:t xml:space="preserve"> 4/6 .</w:t>
      </w:r>
    </w:p>
    <w:p w:rsidR="00320910" w:rsidRPr="002C3C7C" w:rsidRDefault="00320910" w:rsidP="005B3362">
      <w:pPr>
        <w:pStyle w:val="Heading3"/>
        <w:bidi w:val="0"/>
        <w:rPr>
          <w:sz w:val="22"/>
          <w:szCs w:val="22"/>
          <w:lang w:val="it-IT"/>
        </w:rPr>
      </w:pPr>
      <w:r w:rsidRPr="002C3C7C">
        <w:rPr>
          <w:sz w:val="22"/>
          <w:szCs w:val="22"/>
          <w:lang w:val="it-IT"/>
        </w:rPr>
        <w:t>Al-Ttirmi</w:t>
      </w:r>
      <w:r w:rsidRPr="002C3C7C">
        <w:rPr>
          <w:sz w:val="22"/>
          <w:szCs w:val="22"/>
          <w:u w:val="single"/>
          <w:lang w:val="it-IT"/>
        </w:rPr>
        <w:t>dh</w:t>
      </w:r>
      <w:r w:rsidRPr="002C3C7C">
        <w:rPr>
          <w:sz w:val="22"/>
          <w:szCs w:val="22"/>
          <w:lang w:val="it-IT"/>
        </w:rPr>
        <w:t xml:space="preserve">ī (n. 3585). Al-Albānī lo ha classificato come </w:t>
      </w:r>
      <w:r w:rsidRPr="002C3C7C">
        <w:rPr>
          <w:i/>
          <w:iCs/>
          <w:sz w:val="22"/>
          <w:szCs w:val="22"/>
          <w:u w:val="single"/>
          <w:lang w:val="it-IT"/>
        </w:rPr>
        <w:t>h</w:t>
      </w:r>
      <w:r w:rsidRPr="002C3C7C">
        <w:rPr>
          <w:i/>
          <w:iCs/>
          <w:sz w:val="22"/>
          <w:szCs w:val="22"/>
          <w:lang w:val="it-IT"/>
        </w:rPr>
        <w:t>asan</w:t>
      </w:r>
      <w:r w:rsidRPr="002C3C7C">
        <w:rPr>
          <w:sz w:val="22"/>
          <w:szCs w:val="22"/>
          <w:lang w:val="it-IT"/>
        </w:rPr>
        <w:t xml:space="preserve"> in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(3/184) e in </w:t>
      </w:r>
      <w:r w:rsidRPr="002C3C7C">
        <w:rPr>
          <w:i/>
          <w:iCs/>
          <w:sz w:val="22"/>
          <w:szCs w:val="22"/>
          <w:lang w:val="it-IT"/>
        </w:rPr>
        <w:t xml:space="preserve">Silsilat </w:t>
      </w:r>
      <w:r w:rsidRPr="002C3C7C">
        <w:rPr>
          <w:i/>
          <w:iCs/>
          <w:color w:val="808080"/>
          <w:sz w:val="22"/>
          <w:szCs w:val="22"/>
          <w:lang w:val="it-IT"/>
        </w:rPr>
        <w:t>A</w:t>
      </w:r>
      <w:r w:rsidRPr="002C3C7C">
        <w:rPr>
          <w:i/>
          <w:iCs/>
          <w:sz w:val="22"/>
          <w:szCs w:val="22"/>
          <w:lang w:val="it-IT"/>
        </w:rPr>
        <w:t>l-‘a</w:t>
      </w:r>
      <w:r w:rsidRPr="002C3C7C">
        <w:rPr>
          <w:i/>
          <w:iCs/>
          <w:sz w:val="22"/>
          <w:szCs w:val="22"/>
          <w:u w:val="single"/>
          <w:lang w:val="it-IT"/>
        </w:rPr>
        <w:t>h</w:t>
      </w:r>
      <w:r w:rsidRPr="002C3C7C">
        <w:rPr>
          <w:i/>
          <w:iCs/>
          <w:sz w:val="22"/>
          <w:szCs w:val="22"/>
          <w:lang w:val="it-IT"/>
        </w:rPr>
        <w:t>ādī</w:t>
      </w:r>
      <w:r w:rsidRPr="002C3C7C">
        <w:rPr>
          <w:i/>
          <w:iCs/>
          <w:sz w:val="22"/>
          <w:szCs w:val="22"/>
          <w:u w:val="single"/>
          <w:lang w:val="it-IT"/>
        </w:rPr>
        <w:t>th</w:t>
      </w:r>
      <w:r w:rsidRPr="002C3C7C">
        <w:rPr>
          <w:i/>
          <w:iCs/>
          <w:sz w:val="22"/>
          <w:szCs w:val="22"/>
          <w:lang w:val="it-IT"/>
        </w:rPr>
        <w:t xml:space="preserve"> </w:t>
      </w:r>
      <w:r w:rsidRPr="002C3C7C">
        <w:rPr>
          <w:i/>
          <w:iCs/>
          <w:color w:val="808080"/>
          <w:sz w:val="22"/>
          <w:szCs w:val="22"/>
          <w:lang w:val="it-IT"/>
        </w:rPr>
        <w:t>Al-</w:t>
      </w:r>
      <w:r w:rsidRPr="002C3C7C">
        <w:rPr>
          <w:i/>
          <w:iCs/>
          <w:sz w:val="22"/>
          <w:szCs w:val="22"/>
          <w:u w:val="single"/>
          <w:lang w:val="it-IT"/>
        </w:rPr>
        <w:t>Ss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ah</w:t>
      </w:r>
      <w:r w:rsidRPr="002C3C7C">
        <w:rPr>
          <w:sz w:val="22"/>
          <w:szCs w:val="22"/>
          <w:lang w:val="it-IT"/>
        </w:rPr>
        <w:t xml:space="preserve"> (4/6).</w:t>
      </w:r>
    </w:p>
  </w:footnote>
  <w:footnote w:id="477">
    <w:p w:rsidR="00320910" w:rsidRPr="002C3C7C" w:rsidRDefault="00320910" w:rsidP="005B3362">
      <w:pPr>
        <w:pStyle w:val="Heading3"/>
        <w:rPr>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2/ 891، برقم 1218</w:t>
      </w:r>
      <w:r w:rsidRPr="002C3C7C">
        <w:rPr>
          <w:sz w:val="22"/>
          <w:szCs w:val="22"/>
          <w:rtl/>
        </w:rPr>
        <w:t>.</w:t>
      </w:r>
    </w:p>
    <w:p w:rsidR="00320910" w:rsidRPr="002C3C7C" w:rsidRDefault="00320910" w:rsidP="005B3362">
      <w:pPr>
        <w:pStyle w:val="Heading3"/>
        <w:bidi w:val="0"/>
        <w:rPr>
          <w:sz w:val="22"/>
          <w:szCs w:val="22"/>
        </w:rPr>
      </w:pPr>
      <w:r w:rsidRPr="002C3C7C">
        <w:rPr>
          <w:sz w:val="22"/>
          <w:szCs w:val="22"/>
        </w:rPr>
        <w:t>Muslim (2/891 n. 1218).</w:t>
      </w:r>
    </w:p>
  </w:footnote>
  <w:footnote w:id="478">
    <w:p w:rsidR="00320910" w:rsidRPr="002C3C7C" w:rsidRDefault="00320910" w:rsidP="005B3362">
      <w:pPr>
        <w:pStyle w:val="Heading3"/>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Chiamata al-ma</w:t>
      </w:r>
      <w:r w:rsidRPr="002C3C7C">
        <w:rPr>
          <w:sz w:val="22"/>
          <w:szCs w:val="22"/>
          <w:u w:val="single"/>
          <w:lang w:val="it-IT"/>
        </w:rPr>
        <w:t>sh</w:t>
      </w:r>
      <w:r w:rsidRPr="002C3C7C">
        <w:rPr>
          <w:sz w:val="22"/>
          <w:szCs w:val="22"/>
          <w:lang w:val="it-IT"/>
        </w:rPr>
        <w:t xml:space="preserve">°ari </w:t>
      </w:r>
      <w:r w:rsidRPr="002C3C7C">
        <w:rPr>
          <w:color w:val="808080"/>
          <w:sz w:val="22"/>
          <w:szCs w:val="22"/>
          <w:lang w:val="it-IT"/>
        </w:rPr>
        <w:t>a</w:t>
      </w:r>
      <w:r w:rsidRPr="002C3C7C">
        <w:rPr>
          <w:sz w:val="22"/>
          <w:szCs w:val="22"/>
          <w:lang w:val="it-IT"/>
        </w:rPr>
        <w:t>l-</w:t>
      </w:r>
      <w:r w:rsidRPr="002C3C7C">
        <w:rPr>
          <w:sz w:val="22"/>
          <w:szCs w:val="22"/>
          <w:u w:val="single"/>
          <w:lang w:val="it-IT"/>
        </w:rPr>
        <w:t>h</w:t>
      </w:r>
      <w:r w:rsidRPr="002C3C7C">
        <w:rPr>
          <w:sz w:val="22"/>
          <w:szCs w:val="22"/>
          <w:lang w:val="it-IT"/>
        </w:rPr>
        <w:t>arām o Muzdalifah.</w:t>
      </w:r>
    </w:p>
  </w:footnote>
  <w:footnote w:id="479">
    <w:p w:rsidR="00320910" w:rsidRPr="002C3C7C" w:rsidRDefault="00320910" w:rsidP="005B3362">
      <w:pPr>
        <w:pStyle w:val="Heading3"/>
        <w:rPr>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3/ 583، برقم 1751،</w:t>
      </w:r>
      <w:r w:rsidRPr="002C3C7C">
        <w:rPr>
          <w:sz w:val="22"/>
          <w:szCs w:val="22"/>
          <w:rtl/>
        </w:rPr>
        <w:t xml:space="preserve"> وانظر لفظه هناك. والبخاري</w:t>
      </w:r>
      <w:r w:rsidRPr="002C3C7C">
        <w:rPr>
          <w:rFonts w:hint="cs"/>
          <w:sz w:val="22"/>
          <w:szCs w:val="22"/>
          <w:rtl/>
        </w:rPr>
        <w:t xml:space="preserve"> مع الفتح، 3/ 583، و3/ 584، و3/ 581،برقم 1753، و</w:t>
      </w:r>
      <w:r w:rsidRPr="002C3C7C">
        <w:rPr>
          <w:sz w:val="22"/>
          <w:szCs w:val="22"/>
          <w:rtl/>
        </w:rPr>
        <w:t>رواه مسلم أيضاً</w:t>
      </w:r>
      <w:r w:rsidRPr="002C3C7C">
        <w:rPr>
          <w:rFonts w:hint="cs"/>
          <w:sz w:val="22"/>
          <w:szCs w:val="22"/>
          <w:rtl/>
        </w:rPr>
        <w:t>، برقم 1218</w:t>
      </w:r>
      <w:r w:rsidRPr="002C3C7C">
        <w:rPr>
          <w:sz w:val="22"/>
          <w:szCs w:val="22"/>
          <w:rtl/>
        </w:rPr>
        <w:t>.</w:t>
      </w:r>
    </w:p>
    <w:p w:rsidR="00320910" w:rsidRPr="002C3C7C" w:rsidRDefault="00320910" w:rsidP="005B3362">
      <w:pPr>
        <w:pStyle w:val="Heading3"/>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(3/583 n. 1751), vedi la sua versione in questo riferimento. 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(3/583 – 3/584 – 3/581 n. 1753) e Muslim (n. 1218).</w:t>
      </w:r>
    </w:p>
  </w:footnote>
  <w:footnote w:id="480">
    <w:p w:rsidR="00320910" w:rsidRPr="002C3C7C" w:rsidRDefault="00320910" w:rsidP="005B3362">
      <w:pPr>
        <w:pStyle w:val="Heading3"/>
        <w:rPr>
          <w:sz w:val="22"/>
          <w:szCs w:val="22"/>
          <w:rtl/>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1/ 210، و390، و414،برقم، 115، ورقم 3599، ورقم 6218،</w:t>
      </w:r>
      <w:r w:rsidRPr="002C3C7C">
        <w:rPr>
          <w:sz w:val="22"/>
          <w:szCs w:val="22"/>
          <w:rtl/>
        </w:rPr>
        <w:t xml:space="preserve"> ومسلم</w:t>
      </w:r>
      <w:r w:rsidRPr="002C3C7C">
        <w:rPr>
          <w:rFonts w:hint="cs"/>
          <w:sz w:val="22"/>
          <w:szCs w:val="22"/>
          <w:rtl/>
        </w:rPr>
        <w:t>، 4/ 1857،برقم1674</w:t>
      </w:r>
      <w:r w:rsidRPr="002C3C7C">
        <w:rPr>
          <w:sz w:val="22"/>
          <w:szCs w:val="22"/>
          <w:rtl/>
        </w:rPr>
        <w:t>.</w:t>
      </w:r>
    </w:p>
    <w:p w:rsidR="00320910" w:rsidRPr="002C3C7C" w:rsidRDefault="00320910" w:rsidP="005B3362">
      <w:pPr>
        <w:pStyle w:val="Heading3"/>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(1/210 – 390 – 414 n. 115 – 3599 – 6218) e Muslim (4/1857 n. 1674).</w:t>
      </w:r>
    </w:p>
  </w:footnote>
  <w:footnote w:id="481">
    <w:p w:rsidR="00320910" w:rsidRPr="002C3C7C" w:rsidRDefault="00320910" w:rsidP="00E01039">
      <w:pPr>
        <w:pStyle w:val="FootnoteText"/>
        <w:bidi w:val="0"/>
        <w:rPr>
          <w:sz w:val="22"/>
          <w:szCs w:val="22"/>
          <w:rtl/>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āna-Llāh</w:t>
      </w:r>
      <w:r w:rsidRPr="002C3C7C">
        <w:rPr>
          <w:sz w:val="22"/>
          <w:szCs w:val="22"/>
          <w:lang w:val="it-IT"/>
        </w:rPr>
        <w:t xml:space="preserve">: </w:t>
      </w:r>
      <w:r w:rsidRPr="002C3C7C">
        <w:rPr>
          <w:sz w:val="22"/>
          <w:szCs w:val="22"/>
          <w:lang w:val="it-IT"/>
        </w:rPr>
        <w:t>il significato è "Il glorificare Allāh affermando la sua estraneità verso di ogni cosa che non gli si addice, come il fatto che gli venga attribuito un socio, un figlio, una compagna, e ogni altro tipo di dipendenza o di mancanza".</w:t>
      </w:r>
    </w:p>
  </w:footnote>
  <w:footnote w:id="482">
    <w:p w:rsidR="00320910" w:rsidRPr="002C3C7C" w:rsidRDefault="00320910" w:rsidP="005B3362">
      <w:pPr>
        <w:pStyle w:val="Heading3"/>
        <w:rPr>
          <w:sz w:val="22"/>
          <w:szCs w:val="22"/>
          <w:rtl/>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 xml:space="preserve"> البخاري مع الفتح، 8/ 441، برقم 4741، وبرقم 3062،والترمذي، برقم 2180، والنسائي في الكبرى، برقم 11185،</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2/103</w:t>
      </w:r>
      <w:r w:rsidRPr="002C3C7C">
        <w:rPr>
          <w:rFonts w:hint="cs"/>
          <w:sz w:val="22"/>
          <w:szCs w:val="22"/>
          <w:rtl/>
        </w:rPr>
        <w:t>،</w:t>
      </w:r>
      <w:r w:rsidRPr="002C3C7C">
        <w:rPr>
          <w:sz w:val="22"/>
          <w:szCs w:val="22"/>
          <w:rtl/>
        </w:rPr>
        <w:t xml:space="preserve"> و2/235</w:t>
      </w:r>
      <w:r w:rsidRPr="002C3C7C">
        <w:rPr>
          <w:rFonts w:hint="cs"/>
          <w:sz w:val="22"/>
          <w:szCs w:val="22"/>
          <w:rtl/>
        </w:rPr>
        <w:t>،</w:t>
      </w:r>
      <w:r w:rsidRPr="002C3C7C">
        <w:rPr>
          <w:sz w:val="22"/>
          <w:szCs w:val="22"/>
          <w:rtl/>
        </w:rPr>
        <w:t xml:space="preserve"> ومسند أحمد</w:t>
      </w:r>
      <w:r w:rsidRPr="002C3C7C">
        <w:rPr>
          <w:rFonts w:hint="cs"/>
          <w:sz w:val="22"/>
          <w:szCs w:val="22"/>
          <w:rtl/>
        </w:rPr>
        <w:t xml:space="preserve">، </w:t>
      </w:r>
      <w:r w:rsidRPr="002C3C7C">
        <w:rPr>
          <w:sz w:val="22"/>
          <w:szCs w:val="22"/>
          <w:rtl/>
        </w:rPr>
        <w:br/>
      </w:r>
      <w:r w:rsidRPr="002C3C7C">
        <w:rPr>
          <w:rFonts w:hint="cs"/>
          <w:sz w:val="22"/>
          <w:szCs w:val="22"/>
          <w:rtl/>
        </w:rPr>
        <w:t>5/ 218،برقم21900</w:t>
      </w:r>
      <w:r w:rsidRPr="002C3C7C">
        <w:rPr>
          <w:sz w:val="22"/>
          <w:szCs w:val="22"/>
          <w:rtl/>
        </w:rPr>
        <w:t>.</w:t>
      </w:r>
    </w:p>
    <w:p w:rsidR="00320910" w:rsidRPr="002C3C7C" w:rsidRDefault="00320910" w:rsidP="005B3362">
      <w:pPr>
        <w:pStyle w:val="Heading3"/>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(8/441 n. 4741 – 3062), Al-Ttirmi</w:t>
      </w:r>
      <w:r w:rsidRPr="002C3C7C">
        <w:rPr>
          <w:sz w:val="22"/>
          <w:szCs w:val="22"/>
          <w:u w:val="single"/>
          <w:lang w:val="it-IT"/>
        </w:rPr>
        <w:t>dh</w:t>
      </w:r>
      <w:r w:rsidRPr="002C3C7C">
        <w:rPr>
          <w:sz w:val="22"/>
          <w:szCs w:val="22"/>
          <w:lang w:val="it-IT"/>
        </w:rPr>
        <w:t xml:space="preserve">ī (n. 2180), Al-Nnasā’ī in </w:t>
      </w:r>
      <w:r w:rsidRPr="002C3C7C">
        <w:rPr>
          <w:i/>
          <w:iCs/>
          <w:sz w:val="22"/>
          <w:szCs w:val="22"/>
          <w:lang w:val="it-IT"/>
        </w:rPr>
        <w:t>Al-Kubrà</w:t>
      </w:r>
      <w:r w:rsidRPr="002C3C7C">
        <w:rPr>
          <w:sz w:val="22"/>
          <w:szCs w:val="22"/>
          <w:lang w:val="it-IT"/>
        </w:rPr>
        <w:t xml:space="preserve"> (n. 11185).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(2/103 – 2/235) e </w:t>
      </w:r>
      <w:r w:rsidRPr="002C3C7C">
        <w:rPr>
          <w:i/>
          <w:iCs/>
          <w:sz w:val="22"/>
          <w:szCs w:val="22"/>
          <w:lang w:val="it-IT"/>
        </w:rPr>
        <w:t>Musnad ‘A</w:t>
      </w:r>
      <w:r w:rsidRPr="002C3C7C">
        <w:rPr>
          <w:i/>
          <w:iCs/>
          <w:sz w:val="22"/>
          <w:szCs w:val="22"/>
          <w:u w:val="single"/>
          <w:lang w:val="it-IT"/>
        </w:rPr>
        <w:t>h</w:t>
      </w:r>
      <w:r w:rsidRPr="002C3C7C">
        <w:rPr>
          <w:i/>
          <w:iCs/>
          <w:sz w:val="22"/>
          <w:szCs w:val="22"/>
          <w:lang w:val="it-IT"/>
        </w:rPr>
        <w:t>mad</w:t>
      </w:r>
      <w:r w:rsidRPr="002C3C7C">
        <w:rPr>
          <w:sz w:val="22"/>
          <w:szCs w:val="22"/>
          <w:lang w:val="it-IT"/>
        </w:rPr>
        <w:t xml:space="preserve"> (5/218 n. 21900).</w:t>
      </w:r>
    </w:p>
  </w:footnote>
  <w:footnote w:id="483">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رواه أهل السنن إلا النسائي: أبو داود، برقم 2774، والترمذي، برقم 1578، وابن ماجه، برقم 1394</w:t>
      </w:r>
      <w:r w:rsidRPr="002C3C7C">
        <w:rPr>
          <w:sz w:val="22"/>
          <w:szCs w:val="22"/>
          <w:rtl/>
        </w:rPr>
        <w:t>. انظر صحيح ابن ماجه</w:t>
      </w:r>
      <w:r w:rsidRPr="002C3C7C">
        <w:rPr>
          <w:rFonts w:hint="cs"/>
          <w:sz w:val="22"/>
          <w:szCs w:val="22"/>
          <w:rtl/>
        </w:rPr>
        <w:t>،</w:t>
      </w:r>
      <w:r w:rsidRPr="002C3C7C">
        <w:rPr>
          <w:sz w:val="22"/>
          <w:szCs w:val="22"/>
          <w:rtl/>
        </w:rPr>
        <w:t xml:space="preserve"> 1/233</w:t>
      </w:r>
      <w:r w:rsidRPr="002C3C7C">
        <w:rPr>
          <w:rFonts w:hint="cs"/>
          <w:sz w:val="22"/>
          <w:szCs w:val="22"/>
          <w:rtl/>
        </w:rPr>
        <w:t>،</w:t>
      </w:r>
      <w:r w:rsidRPr="002C3C7C">
        <w:rPr>
          <w:sz w:val="22"/>
          <w:szCs w:val="22"/>
          <w:rtl/>
        </w:rPr>
        <w:t xml:space="preserve"> وإرواء الغليل</w:t>
      </w:r>
      <w:r w:rsidRPr="002C3C7C">
        <w:rPr>
          <w:rFonts w:hint="cs"/>
          <w:sz w:val="22"/>
          <w:szCs w:val="22"/>
          <w:rtl/>
        </w:rPr>
        <w:t>،</w:t>
      </w:r>
      <w:r w:rsidRPr="002C3C7C">
        <w:rPr>
          <w:sz w:val="22"/>
          <w:szCs w:val="22"/>
          <w:rtl/>
        </w:rPr>
        <w:t xml:space="preserve"> 2/226.</w:t>
      </w:r>
    </w:p>
    <w:p w:rsidR="00320910" w:rsidRPr="002C3C7C" w:rsidRDefault="00320910" w:rsidP="005B3362">
      <w:pPr>
        <w:pStyle w:val="Heading3"/>
        <w:bidi w:val="0"/>
        <w:rPr>
          <w:sz w:val="22"/>
          <w:szCs w:val="22"/>
          <w:rtl/>
        </w:rPr>
      </w:pPr>
      <w:r w:rsidRPr="002C3C7C">
        <w:rPr>
          <w:sz w:val="22"/>
          <w:szCs w:val="22"/>
          <w:lang w:val="it-IT"/>
        </w:rPr>
        <w:t xml:space="preserve">Trasmesso da </w:t>
      </w:r>
      <w:r w:rsidRPr="002C3C7C">
        <w:rPr>
          <w:i/>
          <w:iCs/>
          <w:sz w:val="22"/>
          <w:szCs w:val="22"/>
          <w:lang w:val="it-IT"/>
        </w:rPr>
        <w:t>Ahl A</w:t>
      </w:r>
      <w:r w:rsidRPr="002C3C7C">
        <w:rPr>
          <w:i/>
          <w:iCs/>
          <w:color w:val="808080"/>
          <w:sz w:val="22"/>
          <w:szCs w:val="22"/>
          <w:lang w:val="it-IT"/>
        </w:rPr>
        <w:t>l</w:t>
      </w:r>
      <w:r w:rsidRPr="002C3C7C">
        <w:rPr>
          <w:i/>
          <w:iCs/>
          <w:sz w:val="22"/>
          <w:szCs w:val="22"/>
          <w:lang w:val="it-IT"/>
        </w:rPr>
        <w:t xml:space="preserve">-ssunan </w:t>
      </w:r>
      <w:r w:rsidRPr="002C3C7C">
        <w:rPr>
          <w:sz w:val="22"/>
          <w:szCs w:val="22"/>
          <w:lang w:val="it-IT"/>
        </w:rPr>
        <w:t>(i trasmettitori della Sunnah): Abī Dāūd (n.2774), Al-Ttirmi</w:t>
      </w:r>
      <w:r w:rsidRPr="002C3C7C">
        <w:rPr>
          <w:sz w:val="22"/>
          <w:szCs w:val="22"/>
          <w:u w:val="single"/>
          <w:lang w:val="it-IT"/>
        </w:rPr>
        <w:t>dh</w:t>
      </w:r>
      <w:r w:rsidRPr="002C3C7C">
        <w:rPr>
          <w:sz w:val="22"/>
          <w:szCs w:val="22"/>
          <w:lang w:val="it-IT"/>
        </w:rPr>
        <w:t xml:space="preserve">ī (n. 1578), Ibn Mājah (n. 1394).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Ibn Mājah</w:t>
      </w:r>
      <w:r w:rsidRPr="002C3C7C">
        <w:rPr>
          <w:sz w:val="22"/>
          <w:szCs w:val="22"/>
          <w:lang w:val="it-IT"/>
        </w:rPr>
        <w:t xml:space="preserve">, (1/233) e </w:t>
      </w:r>
      <w:r w:rsidRPr="002C3C7C">
        <w:rPr>
          <w:i/>
          <w:iCs/>
          <w:sz w:val="22"/>
          <w:szCs w:val="22"/>
          <w:lang w:val="it-IT"/>
        </w:rPr>
        <w:t>‘irūā‘u Al-</w:t>
      </w:r>
      <w:r w:rsidRPr="002C3C7C">
        <w:rPr>
          <w:i/>
          <w:iCs/>
          <w:sz w:val="22"/>
          <w:szCs w:val="22"/>
          <w:u w:val="single"/>
          <w:lang w:val="it-IT"/>
        </w:rPr>
        <w:t>Gh</w:t>
      </w:r>
      <w:r w:rsidRPr="002C3C7C">
        <w:rPr>
          <w:i/>
          <w:iCs/>
          <w:sz w:val="22"/>
          <w:szCs w:val="22"/>
          <w:lang w:val="it-IT"/>
        </w:rPr>
        <w:t xml:space="preserve">alīl </w:t>
      </w:r>
      <w:r w:rsidRPr="002C3C7C">
        <w:rPr>
          <w:sz w:val="22"/>
          <w:szCs w:val="22"/>
          <w:lang w:val="it-IT"/>
        </w:rPr>
        <w:t>(2/226).</w:t>
      </w:r>
    </w:p>
  </w:footnote>
  <w:footnote w:id="484">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1728،برقم2202</w:t>
      </w:r>
      <w:r w:rsidRPr="002C3C7C">
        <w:rPr>
          <w:sz w:val="22"/>
          <w:szCs w:val="22"/>
          <w:rtl/>
        </w:rPr>
        <w:t>.</w:t>
      </w:r>
    </w:p>
    <w:p w:rsidR="00320910" w:rsidRPr="002C3C7C" w:rsidRDefault="00320910" w:rsidP="005B3362">
      <w:pPr>
        <w:pStyle w:val="Heading3"/>
        <w:bidi w:val="0"/>
        <w:rPr>
          <w:sz w:val="22"/>
          <w:szCs w:val="22"/>
          <w:rtl/>
        </w:rPr>
      </w:pPr>
      <w:r w:rsidRPr="002C3C7C">
        <w:rPr>
          <w:sz w:val="22"/>
          <w:szCs w:val="22"/>
        </w:rPr>
        <w:t>Muslim (4/1728 n. 2202).</w:t>
      </w:r>
    </w:p>
  </w:footnote>
  <w:footnote w:id="485">
    <w:p w:rsidR="00320910" w:rsidRPr="002C3C7C" w:rsidRDefault="00320910" w:rsidP="005B3362">
      <w:pPr>
        <w:pStyle w:val="Heading3"/>
        <w:rPr>
          <w:sz w:val="22"/>
          <w:szCs w:val="22"/>
          <w:rtl/>
        </w:rPr>
      </w:pPr>
      <w:r w:rsidRPr="002C3C7C">
        <w:rPr>
          <w:sz w:val="22"/>
          <w:szCs w:val="22"/>
          <w:rtl/>
        </w:rPr>
        <w:t>(</w:t>
      </w:r>
      <w:r w:rsidRPr="002C3C7C">
        <w:rPr>
          <w:sz w:val="22"/>
          <w:szCs w:val="22"/>
          <w:rtl/>
        </w:rPr>
        <w:footnoteRef/>
      </w:r>
      <w:r w:rsidRPr="002C3C7C">
        <w:rPr>
          <w:sz w:val="22"/>
          <w:szCs w:val="22"/>
          <w:rtl/>
        </w:rPr>
        <w:t>)  مسند أحمد 4/447</w:t>
      </w:r>
      <w:r w:rsidRPr="002C3C7C">
        <w:rPr>
          <w:rFonts w:hint="cs"/>
          <w:sz w:val="22"/>
          <w:szCs w:val="22"/>
          <w:rtl/>
        </w:rPr>
        <w:t>، برقم 15700،</w:t>
      </w:r>
      <w:r w:rsidRPr="002C3C7C">
        <w:rPr>
          <w:sz w:val="22"/>
          <w:szCs w:val="22"/>
          <w:rtl/>
        </w:rPr>
        <w:t xml:space="preserve"> وابن ماجه</w:t>
      </w:r>
      <w:r w:rsidRPr="002C3C7C">
        <w:rPr>
          <w:rFonts w:hint="cs"/>
          <w:sz w:val="22"/>
          <w:szCs w:val="22"/>
          <w:rtl/>
        </w:rPr>
        <w:t>، برقم 3508،</w:t>
      </w:r>
      <w:r w:rsidRPr="002C3C7C">
        <w:rPr>
          <w:sz w:val="22"/>
          <w:szCs w:val="22"/>
          <w:rtl/>
        </w:rPr>
        <w:t xml:space="preserve"> ومالك</w:t>
      </w:r>
      <w:r w:rsidRPr="002C3C7C">
        <w:rPr>
          <w:rFonts w:hint="cs"/>
          <w:sz w:val="22"/>
          <w:szCs w:val="22"/>
          <w:rtl/>
        </w:rPr>
        <w:t>، 3/ 118-119</w:t>
      </w:r>
      <w:r w:rsidRPr="002C3C7C">
        <w:rPr>
          <w:sz w:val="22"/>
          <w:szCs w:val="22"/>
          <w:rtl/>
        </w:rPr>
        <w:t>، وصححه الألباني في صحيح الجامع 1/212</w:t>
      </w:r>
      <w:r w:rsidRPr="002C3C7C">
        <w:rPr>
          <w:rFonts w:hint="cs"/>
          <w:sz w:val="22"/>
          <w:szCs w:val="22"/>
          <w:rtl/>
        </w:rPr>
        <w:t>،</w:t>
      </w:r>
      <w:r w:rsidRPr="002C3C7C">
        <w:rPr>
          <w:sz w:val="22"/>
          <w:szCs w:val="22"/>
          <w:rtl/>
        </w:rPr>
        <w:t xml:space="preserve"> وانظر تحقيق زاد المعاد للأرناؤوط 4/170.</w:t>
      </w:r>
    </w:p>
  </w:footnote>
  <w:footnote w:id="486">
    <w:p w:rsidR="00320910" w:rsidRPr="002C3C7C" w:rsidRDefault="00320910" w:rsidP="005B3362">
      <w:pPr>
        <w:pStyle w:val="Heading3"/>
        <w:rPr>
          <w:w w:val="90"/>
          <w:sz w:val="22"/>
          <w:szCs w:val="22"/>
        </w:rPr>
      </w:pPr>
      <w:r w:rsidRPr="002C3C7C">
        <w:rPr>
          <w:w w:val="90"/>
          <w:sz w:val="22"/>
          <w:szCs w:val="22"/>
          <w:rtl/>
        </w:rPr>
        <w:t>(</w:t>
      </w:r>
      <w:r w:rsidRPr="002C3C7C">
        <w:rPr>
          <w:w w:val="90"/>
          <w:sz w:val="22"/>
          <w:szCs w:val="22"/>
          <w:rtl/>
        </w:rPr>
        <w:footnoteRef/>
      </w:r>
      <w:r w:rsidRPr="002C3C7C">
        <w:rPr>
          <w:w w:val="90"/>
          <w:sz w:val="22"/>
          <w:szCs w:val="22"/>
          <w:rtl/>
        </w:rPr>
        <w:t>)  البخاري</w:t>
      </w:r>
      <w:r w:rsidRPr="002C3C7C">
        <w:rPr>
          <w:rFonts w:hint="cs"/>
          <w:w w:val="90"/>
          <w:sz w:val="22"/>
          <w:szCs w:val="22"/>
          <w:rtl/>
        </w:rPr>
        <w:t xml:space="preserve"> مع الفتح، 6/ 381،برقم 3346</w:t>
      </w:r>
      <w:r w:rsidRPr="002C3C7C">
        <w:rPr>
          <w:w w:val="90"/>
          <w:sz w:val="22"/>
          <w:szCs w:val="22"/>
          <w:rtl/>
        </w:rPr>
        <w:t>، ومسلم</w:t>
      </w:r>
      <w:r w:rsidRPr="002C3C7C">
        <w:rPr>
          <w:rFonts w:hint="cs"/>
          <w:w w:val="90"/>
          <w:sz w:val="22"/>
          <w:szCs w:val="22"/>
          <w:rtl/>
        </w:rPr>
        <w:t>، 4/ 2208،برقم2880</w:t>
      </w:r>
      <w:r w:rsidRPr="002C3C7C">
        <w:rPr>
          <w:w w:val="90"/>
          <w:sz w:val="22"/>
          <w:szCs w:val="22"/>
          <w:rtl/>
        </w:rPr>
        <w:t>.</w:t>
      </w:r>
    </w:p>
    <w:p w:rsidR="00320910" w:rsidRPr="002C3C7C" w:rsidRDefault="00320910" w:rsidP="005B3362">
      <w:pPr>
        <w:pStyle w:val="Heading3"/>
        <w:bidi w:val="0"/>
        <w:rPr>
          <w:spacing w:val="-8"/>
          <w:w w:val="90"/>
          <w:sz w:val="22"/>
          <w:szCs w:val="22"/>
          <w:rtl/>
        </w:rPr>
      </w:pPr>
      <w:r w:rsidRPr="002C3C7C">
        <w:rPr>
          <w:spacing w:val="-8"/>
          <w:w w:val="90"/>
          <w:sz w:val="22"/>
          <w:szCs w:val="22"/>
          <w:rtl/>
        </w:rPr>
        <w:t xml:space="preserve"> </w:t>
      </w: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(6/381 n. 3346) e Muslim (4/2208 n. 2880).</w:t>
      </w:r>
    </w:p>
  </w:footnote>
  <w:footnote w:id="487">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3/ 1557،برقم 1967،</w:t>
      </w:r>
      <w:r w:rsidRPr="002C3C7C">
        <w:rPr>
          <w:sz w:val="22"/>
          <w:szCs w:val="22"/>
          <w:rtl/>
        </w:rPr>
        <w:t xml:space="preserve"> والبيهقي</w:t>
      </w:r>
      <w:r w:rsidRPr="002C3C7C">
        <w:rPr>
          <w:rFonts w:hint="cs"/>
          <w:sz w:val="22"/>
          <w:szCs w:val="22"/>
          <w:rtl/>
        </w:rPr>
        <w:t>،</w:t>
      </w:r>
      <w:r w:rsidRPr="002C3C7C">
        <w:rPr>
          <w:sz w:val="22"/>
          <w:szCs w:val="22"/>
          <w:rtl/>
        </w:rPr>
        <w:t xml:space="preserve"> 9/287 وما بين المع</w:t>
      </w:r>
      <w:r w:rsidRPr="002C3C7C">
        <w:rPr>
          <w:rFonts w:hint="cs"/>
          <w:sz w:val="22"/>
          <w:szCs w:val="22"/>
          <w:rtl/>
        </w:rPr>
        <w:t>ق</w:t>
      </w:r>
      <w:r w:rsidRPr="002C3C7C">
        <w:rPr>
          <w:sz w:val="22"/>
          <w:szCs w:val="22"/>
          <w:rtl/>
        </w:rPr>
        <w:t>وفين للبيهقي</w:t>
      </w:r>
      <w:r w:rsidRPr="002C3C7C">
        <w:rPr>
          <w:rFonts w:hint="cs"/>
          <w:sz w:val="22"/>
          <w:szCs w:val="22"/>
          <w:rtl/>
        </w:rPr>
        <w:t>،</w:t>
      </w:r>
      <w:r w:rsidRPr="002C3C7C">
        <w:rPr>
          <w:sz w:val="22"/>
          <w:szCs w:val="22"/>
          <w:rtl/>
        </w:rPr>
        <w:t xml:space="preserve"> 9/287 وغيره</w:t>
      </w:r>
      <w:r w:rsidRPr="002C3C7C">
        <w:rPr>
          <w:rFonts w:hint="cs"/>
          <w:sz w:val="22"/>
          <w:szCs w:val="22"/>
          <w:rtl/>
        </w:rPr>
        <w:t>،</w:t>
      </w:r>
      <w:r w:rsidRPr="002C3C7C">
        <w:rPr>
          <w:sz w:val="22"/>
          <w:szCs w:val="22"/>
          <w:rtl/>
        </w:rPr>
        <w:t xml:space="preserve"> والجملة الأخيرة سقتها بالمعنى من رواية مسلم.</w:t>
      </w:r>
    </w:p>
    <w:p w:rsidR="00320910" w:rsidRPr="002C3C7C" w:rsidRDefault="00320910" w:rsidP="005B3362">
      <w:pPr>
        <w:pStyle w:val="Heading3"/>
        <w:bidi w:val="0"/>
        <w:rPr>
          <w:sz w:val="22"/>
          <w:szCs w:val="22"/>
          <w:rtl/>
          <w:lang w:val="it-IT"/>
        </w:rPr>
      </w:pPr>
      <w:r w:rsidRPr="002C3C7C">
        <w:rPr>
          <w:sz w:val="22"/>
          <w:szCs w:val="22"/>
          <w:lang w:val="it-IT"/>
        </w:rPr>
        <w:t>Muslim (3/1557 n. 1967), Al-Baīhaqī (9/287) e altri. La versione citata fra parentesi è quella di Al-Baīhaqī mentre la frase finale è stata presa dal significato presente nella versione citata da Muslim.</w:t>
      </w:r>
    </w:p>
  </w:footnote>
  <w:footnote w:id="488">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أحمد</w:t>
      </w:r>
      <w:r w:rsidRPr="002C3C7C">
        <w:rPr>
          <w:rFonts w:hint="cs"/>
          <w:sz w:val="22"/>
          <w:szCs w:val="22"/>
          <w:rtl/>
        </w:rPr>
        <w:t>، 3/ 419،برقم 15461،</w:t>
      </w:r>
      <w:r w:rsidRPr="002C3C7C">
        <w:rPr>
          <w:sz w:val="22"/>
          <w:szCs w:val="22"/>
          <w:rtl/>
        </w:rPr>
        <w:t xml:space="preserve"> بإسناد صحيح</w:t>
      </w:r>
      <w:r w:rsidRPr="002C3C7C">
        <w:rPr>
          <w:rFonts w:hint="cs"/>
          <w:sz w:val="22"/>
          <w:szCs w:val="22"/>
          <w:rtl/>
        </w:rPr>
        <w:t>،</w:t>
      </w:r>
      <w:r w:rsidRPr="002C3C7C">
        <w:rPr>
          <w:sz w:val="22"/>
          <w:szCs w:val="22"/>
          <w:rtl/>
        </w:rPr>
        <w:t xml:space="preserve"> وابن السني</w:t>
      </w:r>
      <w:r w:rsidRPr="002C3C7C">
        <w:rPr>
          <w:rFonts w:hint="cs"/>
          <w:sz w:val="22"/>
          <w:szCs w:val="22"/>
          <w:rtl/>
        </w:rPr>
        <w:t>،</w:t>
      </w:r>
      <w:r w:rsidRPr="002C3C7C">
        <w:rPr>
          <w:sz w:val="22"/>
          <w:szCs w:val="22"/>
          <w:rtl/>
        </w:rPr>
        <w:t xml:space="preserve"> برقم 637</w:t>
      </w:r>
      <w:r w:rsidRPr="002C3C7C">
        <w:rPr>
          <w:rFonts w:hint="cs"/>
          <w:sz w:val="22"/>
          <w:szCs w:val="22"/>
          <w:rtl/>
        </w:rPr>
        <w:t>،</w:t>
      </w:r>
      <w:r w:rsidRPr="002C3C7C">
        <w:rPr>
          <w:sz w:val="22"/>
          <w:szCs w:val="22"/>
          <w:rtl/>
        </w:rPr>
        <w:t xml:space="preserve"> وصحح إسناده الأرناؤوط في تخريجه للطحاوية</w:t>
      </w:r>
      <w:r w:rsidRPr="002C3C7C">
        <w:rPr>
          <w:rFonts w:hint="cs"/>
          <w:sz w:val="22"/>
          <w:szCs w:val="22"/>
          <w:rtl/>
        </w:rPr>
        <w:t>،</w:t>
      </w:r>
      <w:r w:rsidRPr="002C3C7C">
        <w:rPr>
          <w:sz w:val="22"/>
          <w:szCs w:val="22"/>
          <w:rtl/>
        </w:rPr>
        <w:t xml:space="preserve"> ص133</w:t>
      </w:r>
      <w:r w:rsidRPr="002C3C7C">
        <w:rPr>
          <w:rFonts w:hint="cs"/>
          <w:sz w:val="22"/>
          <w:szCs w:val="22"/>
          <w:rtl/>
        </w:rPr>
        <w:t>،</w:t>
      </w:r>
      <w:r w:rsidRPr="002C3C7C">
        <w:rPr>
          <w:sz w:val="22"/>
          <w:szCs w:val="22"/>
          <w:rtl/>
        </w:rPr>
        <w:t xml:space="preserve"> وانظر</w:t>
      </w:r>
      <w:r w:rsidRPr="002C3C7C">
        <w:rPr>
          <w:rFonts w:hint="cs"/>
          <w:sz w:val="22"/>
          <w:szCs w:val="22"/>
          <w:rtl/>
        </w:rPr>
        <w:t>:</w:t>
      </w:r>
      <w:r w:rsidRPr="002C3C7C">
        <w:rPr>
          <w:sz w:val="22"/>
          <w:szCs w:val="22"/>
          <w:rtl/>
        </w:rPr>
        <w:t xml:space="preserve"> مجمع الزوائد</w:t>
      </w:r>
      <w:r w:rsidRPr="002C3C7C">
        <w:rPr>
          <w:rFonts w:hint="cs"/>
          <w:sz w:val="22"/>
          <w:szCs w:val="22"/>
          <w:rtl/>
        </w:rPr>
        <w:t>،</w:t>
      </w:r>
      <w:r w:rsidRPr="002C3C7C">
        <w:rPr>
          <w:sz w:val="22"/>
          <w:szCs w:val="22"/>
          <w:rtl/>
        </w:rPr>
        <w:t xml:space="preserve"> 10/127 .</w:t>
      </w:r>
    </w:p>
    <w:p w:rsidR="00320910" w:rsidRPr="002C3C7C" w:rsidRDefault="00320910" w:rsidP="005B3362">
      <w:pPr>
        <w:pStyle w:val="Heading3"/>
        <w:bidi w:val="0"/>
        <w:rPr>
          <w:sz w:val="22"/>
          <w:szCs w:val="22"/>
          <w:lang w:val="it-IT"/>
        </w:rPr>
      </w:pPr>
      <w:r w:rsidRPr="002C3C7C">
        <w:rPr>
          <w:sz w:val="22"/>
          <w:szCs w:val="22"/>
          <w:lang w:val="it-IT"/>
        </w:rPr>
        <w:t>A</w:t>
      </w:r>
      <w:r w:rsidRPr="002C3C7C">
        <w:rPr>
          <w:sz w:val="22"/>
          <w:szCs w:val="22"/>
          <w:u w:val="single"/>
          <w:lang w:val="it-IT"/>
        </w:rPr>
        <w:t>h</w:t>
      </w:r>
      <w:r w:rsidRPr="002C3C7C">
        <w:rPr>
          <w:sz w:val="22"/>
          <w:szCs w:val="22"/>
          <w:lang w:val="it-IT"/>
        </w:rPr>
        <w:t xml:space="preserve">mad (3/419 n. 15461 catena di trasmissione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‘Ibn Al-Ssunnī (n. 637). Al-‘Arnā’ū</w:t>
      </w:r>
      <w:r w:rsidRPr="002C3C7C">
        <w:rPr>
          <w:sz w:val="22"/>
          <w:szCs w:val="22"/>
          <w:u w:val="single"/>
          <w:lang w:val="it-IT"/>
        </w:rPr>
        <w:t>t</w:t>
      </w:r>
      <w:r w:rsidRPr="002C3C7C">
        <w:rPr>
          <w:sz w:val="22"/>
          <w:szCs w:val="22"/>
          <w:lang w:val="it-IT"/>
        </w:rPr>
        <w:t xml:space="preserve"> ha classificato la sua catena di trasmissione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nel libro </w:t>
      </w:r>
      <w:r w:rsidRPr="002C3C7C">
        <w:rPr>
          <w:i/>
          <w:iCs/>
          <w:sz w:val="22"/>
          <w:szCs w:val="22"/>
          <w:lang w:val="it-IT"/>
        </w:rPr>
        <w:t>Al-°Aqīdatu Al-</w:t>
      </w:r>
      <w:r w:rsidRPr="002C3C7C">
        <w:rPr>
          <w:i/>
          <w:iCs/>
          <w:sz w:val="22"/>
          <w:szCs w:val="22"/>
          <w:u w:val="single"/>
          <w:lang w:val="it-IT"/>
        </w:rPr>
        <w:t>T</w:t>
      </w:r>
      <w:r w:rsidRPr="002C3C7C">
        <w:rPr>
          <w:i/>
          <w:iCs/>
          <w:sz w:val="22"/>
          <w:szCs w:val="22"/>
          <w:lang w:val="it-IT"/>
        </w:rPr>
        <w:t>a</w:t>
      </w:r>
      <w:r w:rsidRPr="002C3C7C">
        <w:rPr>
          <w:i/>
          <w:iCs/>
          <w:sz w:val="22"/>
          <w:szCs w:val="22"/>
          <w:u w:val="single"/>
          <w:lang w:val="it-IT"/>
        </w:rPr>
        <w:t>h</w:t>
      </w:r>
      <w:r w:rsidRPr="002C3C7C">
        <w:rPr>
          <w:i/>
          <w:iCs/>
          <w:sz w:val="22"/>
          <w:szCs w:val="22"/>
          <w:lang w:val="it-IT"/>
        </w:rPr>
        <w:t>āūīīah</w:t>
      </w:r>
      <w:r w:rsidRPr="002C3C7C">
        <w:rPr>
          <w:sz w:val="22"/>
          <w:szCs w:val="22"/>
          <w:lang w:val="it-IT"/>
        </w:rPr>
        <w:t xml:space="preserve"> (pag. 133). Vedi anche: </w:t>
      </w:r>
      <w:r w:rsidRPr="002C3C7C">
        <w:rPr>
          <w:i/>
          <w:iCs/>
          <w:sz w:val="22"/>
          <w:szCs w:val="22"/>
          <w:lang w:val="it-IT"/>
        </w:rPr>
        <w:t>Majma° Al-Zaūā’id</w:t>
      </w:r>
      <w:r w:rsidRPr="002C3C7C">
        <w:rPr>
          <w:sz w:val="22"/>
          <w:szCs w:val="22"/>
          <w:lang w:val="it-IT"/>
        </w:rPr>
        <w:t xml:space="preserve"> (127/10).</w:t>
      </w:r>
    </w:p>
  </w:footnote>
  <w:footnote w:id="489">
    <w:p w:rsidR="00320910" w:rsidRPr="002C3C7C" w:rsidRDefault="00320910" w:rsidP="005B3362">
      <w:pPr>
        <w:pStyle w:val="Heading3"/>
        <w:rPr>
          <w:sz w:val="22"/>
          <w:szCs w:val="22"/>
          <w:lang w:val="it-IT"/>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11/ 101، برقم6307</w:t>
      </w:r>
      <w:r w:rsidRPr="002C3C7C">
        <w:rPr>
          <w:sz w:val="22"/>
          <w:szCs w:val="22"/>
          <w:rtl/>
        </w:rPr>
        <w:t>.</w:t>
      </w:r>
    </w:p>
    <w:p w:rsidR="00320910" w:rsidRPr="002C3C7C" w:rsidRDefault="00320910" w:rsidP="005B3362">
      <w:pPr>
        <w:pStyle w:val="Heading3"/>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(11/101 n. 6307).</w:t>
      </w:r>
    </w:p>
  </w:footnote>
  <w:footnote w:id="490">
    <w:p w:rsidR="00320910" w:rsidRPr="002C3C7C" w:rsidRDefault="00320910" w:rsidP="005B3362">
      <w:pPr>
        <w:pStyle w:val="Heading3"/>
        <w:rPr>
          <w:sz w:val="22"/>
          <w:szCs w:val="22"/>
          <w:rtl/>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 xml:space="preserve">مسلم، 4/ 2076، برقم 2702. </w:t>
      </w:r>
    </w:p>
    <w:p w:rsidR="00320910" w:rsidRPr="002C3C7C" w:rsidRDefault="00320910" w:rsidP="005B3362">
      <w:pPr>
        <w:pStyle w:val="Heading3"/>
        <w:bidi w:val="0"/>
        <w:rPr>
          <w:sz w:val="22"/>
          <w:szCs w:val="22"/>
          <w:lang w:val="it-IT"/>
        </w:rPr>
      </w:pPr>
      <w:r w:rsidRPr="002C3C7C">
        <w:rPr>
          <w:sz w:val="22"/>
          <w:szCs w:val="22"/>
          <w:lang w:val="it-IT"/>
        </w:rPr>
        <w:t>Muslim (4/2076 n. 2702).</w:t>
      </w:r>
    </w:p>
  </w:footnote>
  <w:footnote w:id="491">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xml:space="preserve">)  </w:t>
      </w:r>
      <w:r w:rsidRPr="002C3C7C">
        <w:rPr>
          <w:rFonts w:hint="cs"/>
          <w:sz w:val="22"/>
          <w:szCs w:val="22"/>
          <w:rtl/>
        </w:rPr>
        <w:t>أ</w:t>
      </w:r>
      <w:r w:rsidRPr="002C3C7C">
        <w:rPr>
          <w:sz w:val="22"/>
          <w:szCs w:val="22"/>
          <w:rtl/>
        </w:rPr>
        <w:t>بو داود</w:t>
      </w:r>
      <w:r w:rsidRPr="002C3C7C">
        <w:rPr>
          <w:rFonts w:hint="cs"/>
          <w:sz w:val="22"/>
          <w:szCs w:val="22"/>
          <w:rtl/>
        </w:rPr>
        <w:t>، 2/ 85، برقم1517،</w:t>
      </w:r>
      <w:r w:rsidRPr="002C3C7C">
        <w:rPr>
          <w:sz w:val="22"/>
          <w:szCs w:val="22"/>
          <w:rtl/>
        </w:rPr>
        <w:t xml:space="preserve"> والترمذي</w:t>
      </w:r>
      <w:r w:rsidRPr="002C3C7C">
        <w:rPr>
          <w:rFonts w:hint="cs"/>
          <w:sz w:val="22"/>
          <w:szCs w:val="22"/>
          <w:rtl/>
        </w:rPr>
        <w:t>، 5/ 569،برقم 3577،</w:t>
      </w:r>
      <w:r w:rsidRPr="002C3C7C">
        <w:rPr>
          <w:sz w:val="22"/>
          <w:szCs w:val="22"/>
          <w:rtl/>
        </w:rPr>
        <w:t xml:space="preserve"> والحاكم وصححه </w:t>
      </w:r>
      <w:r w:rsidRPr="002C3C7C">
        <w:rPr>
          <w:rFonts w:hint="cs"/>
          <w:sz w:val="22"/>
          <w:szCs w:val="22"/>
          <w:rtl/>
        </w:rPr>
        <w:t>وو</w:t>
      </w:r>
      <w:r w:rsidRPr="002C3C7C">
        <w:rPr>
          <w:sz w:val="22"/>
          <w:szCs w:val="22"/>
          <w:rtl/>
        </w:rPr>
        <w:t>افقه الذهبي</w:t>
      </w:r>
      <w:r w:rsidRPr="002C3C7C">
        <w:rPr>
          <w:rFonts w:hint="cs"/>
          <w:sz w:val="22"/>
          <w:szCs w:val="22"/>
          <w:rtl/>
        </w:rPr>
        <w:t>،</w:t>
      </w:r>
      <w:r w:rsidRPr="002C3C7C">
        <w:rPr>
          <w:sz w:val="22"/>
          <w:szCs w:val="22"/>
          <w:rtl/>
        </w:rPr>
        <w:t xml:space="preserve"> 1/511</w:t>
      </w:r>
      <w:r w:rsidRPr="002C3C7C">
        <w:rPr>
          <w:rFonts w:hint="cs"/>
          <w:sz w:val="22"/>
          <w:szCs w:val="22"/>
          <w:rtl/>
        </w:rPr>
        <w:t>،</w:t>
      </w:r>
      <w:r w:rsidRPr="002C3C7C">
        <w:rPr>
          <w:sz w:val="22"/>
          <w:szCs w:val="22"/>
          <w:rtl/>
        </w:rPr>
        <w:t xml:space="preserve"> وصححه الألباني</w:t>
      </w:r>
      <w:r w:rsidRPr="002C3C7C">
        <w:rPr>
          <w:rFonts w:hint="cs"/>
          <w:sz w:val="22"/>
          <w:szCs w:val="22"/>
          <w:rtl/>
        </w:rPr>
        <w:t>، انظر:</w:t>
      </w:r>
      <w:r w:rsidRPr="002C3C7C">
        <w:rPr>
          <w:sz w:val="22"/>
          <w:szCs w:val="22"/>
          <w:rtl/>
        </w:rPr>
        <w:t xml:space="preserve"> صحيح الترمذي</w:t>
      </w:r>
      <w:r w:rsidRPr="002C3C7C">
        <w:rPr>
          <w:rFonts w:hint="cs"/>
          <w:sz w:val="22"/>
          <w:szCs w:val="22"/>
          <w:rtl/>
        </w:rPr>
        <w:t>،</w:t>
      </w:r>
      <w:r w:rsidRPr="002C3C7C">
        <w:rPr>
          <w:sz w:val="22"/>
          <w:szCs w:val="22"/>
          <w:rtl/>
        </w:rPr>
        <w:t xml:space="preserve"> 3/182</w:t>
      </w:r>
      <w:r w:rsidRPr="002C3C7C">
        <w:rPr>
          <w:rFonts w:hint="cs"/>
          <w:sz w:val="22"/>
          <w:szCs w:val="22"/>
          <w:rtl/>
        </w:rPr>
        <w:t>،</w:t>
      </w:r>
      <w:r w:rsidRPr="002C3C7C">
        <w:rPr>
          <w:sz w:val="22"/>
          <w:szCs w:val="22"/>
          <w:rtl/>
        </w:rPr>
        <w:t xml:space="preserve"> وجامع الأصول لأحاديث الرسول </w:t>
      </w:r>
      <w:r w:rsidRPr="002C3C7C">
        <w:rPr>
          <w:rFonts w:ascii="AAAGoldenLotus Stg1_Ver1" w:hAnsi="AAAGoldenLotus Stg1_Ver1" w:cs="AAAGoldenLotus Stg1_Ver1" w:hint="cs"/>
          <w:color w:val="006699"/>
          <w:sz w:val="22"/>
          <w:szCs w:val="22"/>
          <w:rtl/>
        </w:rPr>
        <w:t>×</w:t>
      </w:r>
      <w:r w:rsidRPr="002C3C7C">
        <w:rPr>
          <w:rFonts w:hint="cs"/>
          <w:sz w:val="22"/>
          <w:szCs w:val="22"/>
          <w:rtl/>
        </w:rPr>
        <w:t>،</w:t>
      </w:r>
      <w:r w:rsidRPr="002C3C7C">
        <w:rPr>
          <w:sz w:val="22"/>
          <w:szCs w:val="22"/>
          <w:rtl/>
        </w:rPr>
        <w:t xml:space="preserve"> 4/389-390 بتحقيق الأرناؤوط.</w:t>
      </w:r>
    </w:p>
    <w:p w:rsidR="00320910" w:rsidRPr="002C3C7C" w:rsidRDefault="00320910" w:rsidP="005B3362">
      <w:pPr>
        <w:pStyle w:val="Heading3"/>
        <w:bidi w:val="0"/>
        <w:rPr>
          <w:sz w:val="22"/>
          <w:szCs w:val="22"/>
          <w:lang w:val="it-IT"/>
        </w:rPr>
      </w:pPr>
      <w:r w:rsidRPr="002C3C7C">
        <w:rPr>
          <w:sz w:val="22"/>
          <w:szCs w:val="22"/>
          <w:lang w:val="it-IT"/>
        </w:rPr>
        <w:t>Abū Dāūd (2/85 n. 1517), Al-Ttirmi</w:t>
      </w:r>
      <w:r w:rsidRPr="002C3C7C">
        <w:rPr>
          <w:sz w:val="22"/>
          <w:szCs w:val="22"/>
          <w:u w:val="single"/>
          <w:lang w:val="it-IT"/>
        </w:rPr>
        <w:t>dh</w:t>
      </w:r>
      <w:r w:rsidRPr="002C3C7C">
        <w:rPr>
          <w:sz w:val="22"/>
          <w:szCs w:val="22"/>
          <w:lang w:val="it-IT"/>
        </w:rPr>
        <w:t>ī (5/569 n. 3577), Al-</w:t>
      </w:r>
      <w:r w:rsidRPr="002C3C7C">
        <w:rPr>
          <w:sz w:val="22"/>
          <w:szCs w:val="22"/>
          <w:u w:val="single"/>
          <w:lang w:val="it-IT"/>
        </w:rPr>
        <w:t>H</w:t>
      </w:r>
      <w:r w:rsidRPr="002C3C7C">
        <w:rPr>
          <w:sz w:val="22"/>
          <w:szCs w:val="22"/>
          <w:lang w:val="it-IT"/>
        </w:rPr>
        <w:t xml:space="preserve">ākim (che classificò la sua catena di trasmissione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ottenendo il consenso di Al-</w:t>
      </w:r>
      <w:r w:rsidRPr="002C3C7C">
        <w:rPr>
          <w:sz w:val="22"/>
          <w:szCs w:val="22"/>
          <w:u w:val="single"/>
          <w:lang w:val="it-IT"/>
        </w:rPr>
        <w:t>Dh</w:t>
      </w:r>
      <w:r w:rsidRPr="002C3C7C">
        <w:rPr>
          <w:sz w:val="22"/>
          <w:szCs w:val="22"/>
          <w:lang w:val="it-IT"/>
        </w:rPr>
        <w:t xml:space="preserve">ahabī a riguardo. 1/511). Anche Al-‘Albānī classificò la sua catena di trasmissione come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vedi: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(3/182), </w:t>
      </w:r>
      <w:r w:rsidRPr="002C3C7C">
        <w:rPr>
          <w:i/>
          <w:iCs/>
          <w:sz w:val="22"/>
          <w:szCs w:val="22"/>
          <w:lang w:val="it-IT"/>
        </w:rPr>
        <w:t>Jāmi° al-‘u</w:t>
      </w:r>
      <w:r w:rsidRPr="002C3C7C">
        <w:rPr>
          <w:i/>
          <w:iCs/>
          <w:sz w:val="22"/>
          <w:szCs w:val="22"/>
          <w:u w:val="single"/>
          <w:lang w:val="it-IT"/>
        </w:rPr>
        <w:t>s</w:t>
      </w:r>
      <w:r w:rsidRPr="002C3C7C">
        <w:rPr>
          <w:i/>
          <w:iCs/>
          <w:sz w:val="22"/>
          <w:szCs w:val="22"/>
          <w:lang w:val="it-IT"/>
        </w:rPr>
        <w:t>ūl li‘a</w:t>
      </w:r>
      <w:r w:rsidRPr="002C3C7C">
        <w:rPr>
          <w:i/>
          <w:iCs/>
          <w:sz w:val="22"/>
          <w:szCs w:val="22"/>
          <w:u w:val="single"/>
          <w:lang w:val="it-IT"/>
        </w:rPr>
        <w:t>h</w:t>
      </w:r>
      <w:r w:rsidRPr="002C3C7C">
        <w:rPr>
          <w:i/>
          <w:iCs/>
          <w:sz w:val="22"/>
          <w:szCs w:val="22"/>
          <w:lang w:val="it-IT"/>
        </w:rPr>
        <w:t>ādī</w:t>
      </w:r>
      <w:r w:rsidRPr="002C3C7C">
        <w:rPr>
          <w:i/>
          <w:iCs/>
          <w:sz w:val="22"/>
          <w:szCs w:val="22"/>
          <w:u w:val="single"/>
          <w:lang w:val="it-IT"/>
        </w:rPr>
        <w:t>th</w:t>
      </w:r>
      <w:r w:rsidRPr="002C3C7C">
        <w:rPr>
          <w:i/>
          <w:iCs/>
          <w:sz w:val="22"/>
          <w:szCs w:val="22"/>
          <w:lang w:val="it-IT"/>
        </w:rPr>
        <w:t>i al-Rrasūl</w:t>
      </w:r>
      <w:r w:rsidRPr="002C3C7C">
        <w:rPr>
          <w:sz w:val="22"/>
          <w:szCs w:val="22"/>
          <w:lang w:val="it-IT"/>
        </w:rPr>
        <w:t xml:space="preserve"> (4/389-390) con la supervisione di Al-‘Arna‘ū</w:t>
      </w:r>
      <w:r w:rsidRPr="002C3C7C">
        <w:rPr>
          <w:sz w:val="22"/>
          <w:szCs w:val="22"/>
          <w:u w:val="single"/>
          <w:lang w:val="it-IT"/>
        </w:rPr>
        <w:t>t</w:t>
      </w:r>
      <w:r w:rsidRPr="002C3C7C">
        <w:rPr>
          <w:sz w:val="22"/>
          <w:szCs w:val="22"/>
          <w:lang w:val="it-IT"/>
        </w:rPr>
        <w:t>.</w:t>
      </w:r>
    </w:p>
  </w:footnote>
  <w:footnote w:id="492">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الترمذي</w:t>
      </w:r>
      <w:r w:rsidRPr="002C3C7C">
        <w:rPr>
          <w:rFonts w:hint="cs"/>
          <w:sz w:val="22"/>
          <w:szCs w:val="22"/>
          <w:rtl/>
        </w:rPr>
        <w:t>، برقم 3579،</w:t>
      </w:r>
      <w:r w:rsidRPr="002C3C7C">
        <w:rPr>
          <w:sz w:val="22"/>
          <w:szCs w:val="22"/>
          <w:rtl/>
        </w:rPr>
        <w:t xml:space="preserve"> والنسائي</w:t>
      </w:r>
      <w:r w:rsidRPr="002C3C7C">
        <w:rPr>
          <w:rFonts w:hint="cs"/>
          <w:sz w:val="22"/>
          <w:szCs w:val="22"/>
          <w:rtl/>
        </w:rPr>
        <w:t>، 1/ 279،برقم 572،</w:t>
      </w:r>
      <w:r w:rsidRPr="002C3C7C">
        <w:rPr>
          <w:sz w:val="22"/>
          <w:szCs w:val="22"/>
          <w:rtl/>
        </w:rPr>
        <w:t xml:space="preserve"> والحاكم</w:t>
      </w:r>
      <w:r w:rsidRPr="002C3C7C">
        <w:rPr>
          <w:rFonts w:hint="cs"/>
          <w:sz w:val="22"/>
          <w:szCs w:val="22"/>
          <w:rtl/>
        </w:rPr>
        <w:t xml:space="preserve">، </w:t>
      </w:r>
      <w:r w:rsidRPr="002C3C7C">
        <w:rPr>
          <w:sz w:val="22"/>
          <w:szCs w:val="22"/>
          <w:rtl/>
        </w:rPr>
        <w:br/>
      </w:r>
      <w:r w:rsidRPr="002C3C7C">
        <w:rPr>
          <w:rFonts w:hint="cs"/>
          <w:sz w:val="22"/>
          <w:szCs w:val="22"/>
          <w:rtl/>
        </w:rPr>
        <w:t>1/ 309،</w:t>
      </w:r>
      <w:r w:rsidRPr="002C3C7C">
        <w:rPr>
          <w:sz w:val="22"/>
          <w:szCs w:val="22"/>
          <w:rtl/>
        </w:rPr>
        <w:t xml:space="preserve"> وانظر</w:t>
      </w:r>
      <w:r w:rsidRPr="002C3C7C">
        <w:rPr>
          <w:rFonts w:hint="cs"/>
          <w:sz w:val="22"/>
          <w:szCs w:val="22"/>
          <w:rtl/>
        </w:rPr>
        <w:t>:</w:t>
      </w:r>
      <w:r w:rsidRPr="002C3C7C">
        <w:rPr>
          <w:sz w:val="22"/>
          <w:szCs w:val="22"/>
          <w:rtl/>
        </w:rPr>
        <w:t xml:space="preserve"> صحيح الترمذي</w:t>
      </w:r>
      <w:r w:rsidRPr="002C3C7C">
        <w:rPr>
          <w:rFonts w:hint="cs"/>
          <w:sz w:val="22"/>
          <w:szCs w:val="22"/>
          <w:rtl/>
        </w:rPr>
        <w:t>،</w:t>
      </w:r>
      <w:r w:rsidRPr="002C3C7C">
        <w:rPr>
          <w:sz w:val="22"/>
          <w:szCs w:val="22"/>
          <w:rtl/>
        </w:rPr>
        <w:t xml:space="preserve"> 3/183</w:t>
      </w:r>
      <w:r w:rsidRPr="002C3C7C">
        <w:rPr>
          <w:rFonts w:hint="cs"/>
          <w:sz w:val="22"/>
          <w:szCs w:val="22"/>
          <w:rtl/>
        </w:rPr>
        <w:t>،</w:t>
      </w:r>
      <w:r w:rsidRPr="002C3C7C">
        <w:rPr>
          <w:sz w:val="22"/>
          <w:szCs w:val="22"/>
          <w:rtl/>
        </w:rPr>
        <w:t xml:space="preserve"> وجامع الأصول بتحقيق الأرناؤوط</w:t>
      </w:r>
      <w:r w:rsidRPr="002C3C7C">
        <w:rPr>
          <w:rFonts w:hint="cs"/>
          <w:sz w:val="22"/>
          <w:szCs w:val="22"/>
          <w:rtl/>
        </w:rPr>
        <w:t>،</w:t>
      </w:r>
      <w:r w:rsidRPr="002C3C7C">
        <w:rPr>
          <w:sz w:val="22"/>
          <w:szCs w:val="22"/>
          <w:rtl/>
        </w:rPr>
        <w:t xml:space="preserve"> 4/144 .</w:t>
      </w:r>
    </w:p>
    <w:p w:rsidR="00320910" w:rsidRPr="002C3C7C" w:rsidRDefault="00320910" w:rsidP="005B3362">
      <w:pPr>
        <w:pStyle w:val="Heading3"/>
        <w:bidi w:val="0"/>
        <w:rPr>
          <w:sz w:val="22"/>
          <w:szCs w:val="22"/>
          <w:rtl/>
          <w:lang w:val="it-IT"/>
        </w:rPr>
      </w:pPr>
      <w:r w:rsidRPr="002C3C7C">
        <w:rPr>
          <w:sz w:val="22"/>
          <w:szCs w:val="22"/>
          <w:lang w:val="it-IT"/>
        </w:rPr>
        <w:t>Al-Ttirmi</w:t>
      </w:r>
      <w:r w:rsidRPr="002C3C7C">
        <w:rPr>
          <w:sz w:val="22"/>
          <w:szCs w:val="22"/>
          <w:u w:val="single"/>
          <w:lang w:val="it-IT"/>
        </w:rPr>
        <w:t>dh</w:t>
      </w:r>
      <w:r w:rsidRPr="002C3C7C">
        <w:rPr>
          <w:sz w:val="22"/>
          <w:szCs w:val="22"/>
          <w:lang w:val="it-IT"/>
        </w:rPr>
        <w:t>ī (n. 3579), Al-Nasā’ī (1/279 n. 572), Al-</w:t>
      </w:r>
      <w:r w:rsidRPr="002C3C7C">
        <w:rPr>
          <w:sz w:val="22"/>
          <w:szCs w:val="22"/>
          <w:u w:val="single"/>
          <w:lang w:val="it-IT"/>
        </w:rPr>
        <w:t>H</w:t>
      </w:r>
      <w:r w:rsidRPr="002C3C7C">
        <w:rPr>
          <w:sz w:val="22"/>
          <w:szCs w:val="22"/>
          <w:lang w:val="it-IT"/>
        </w:rPr>
        <w:t xml:space="preserve">ākim (1/309).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(3/183) e </w:t>
      </w:r>
      <w:r w:rsidRPr="002C3C7C">
        <w:rPr>
          <w:i/>
          <w:iCs/>
          <w:sz w:val="22"/>
          <w:szCs w:val="22"/>
          <w:lang w:val="it-IT"/>
        </w:rPr>
        <w:t>Jāmi° al-‘u</w:t>
      </w:r>
      <w:r w:rsidRPr="002C3C7C">
        <w:rPr>
          <w:i/>
          <w:iCs/>
          <w:sz w:val="22"/>
          <w:szCs w:val="22"/>
          <w:u w:val="single"/>
          <w:lang w:val="it-IT"/>
        </w:rPr>
        <w:t>s</w:t>
      </w:r>
      <w:r w:rsidRPr="002C3C7C">
        <w:rPr>
          <w:i/>
          <w:iCs/>
          <w:sz w:val="22"/>
          <w:szCs w:val="22"/>
          <w:lang w:val="it-IT"/>
        </w:rPr>
        <w:t>ūl</w:t>
      </w:r>
      <w:r w:rsidRPr="002C3C7C">
        <w:rPr>
          <w:sz w:val="22"/>
          <w:szCs w:val="22"/>
          <w:lang w:val="it-IT"/>
        </w:rPr>
        <w:t xml:space="preserve"> con la supervisione di Al-‘Arna’ū</w:t>
      </w:r>
      <w:r w:rsidRPr="002C3C7C">
        <w:rPr>
          <w:sz w:val="22"/>
          <w:szCs w:val="22"/>
          <w:u w:val="single"/>
          <w:lang w:val="it-IT"/>
        </w:rPr>
        <w:t>t</w:t>
      </w:r>
      <w:r w:rsidRPr="002C3C7C">
        <w:rPr>
          <w:sz w:val="22"/>
          <w:szCs w:val="22"/>
          <w:lang w:val="it-IT"/>
        </w:rPr>
        <w:t xml:space="preserve"> (4/144).</w:t>
      </w:r>
    </w:p>
  </w:footnote>
  <w:footnote w:id="493">
    <w:p w:rsidR="00320910" w:rsidRPr="002C3C7C" w:rsidRDefault="00320910" w:rsidP="005B3362">
      <w:pPr>
        <w:pStyle w:val="Heading3"/>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L’ultimo </w:t>
      </w:r>
      <w:r w:rsidRPr="002C3C7C">
        <w:rPr>
          <w:sz w:val="22"/>
          <w:szCs w:val="22"/>
          <w:lang w:val="it-IT"/>
        </w:rPr>
        <w:t>terzo della notte, prima dell’alba.</w:t>
      </w:r>
    </w:p>
  </w:footnote>
  <w:footnote w:id="494">
    <w:p w:rsidR="00320910" w:rsidRPr="002C3C7C" w:rsidRDefault="00320910" w:rsidP="005B3362">
      <w:pPr>
        <w:pStyle w:val="Heading3"/>
        <w:rPr>
          <w:sz w:val="22"/>
          <w:szCs w:val="22"/>
          <w:lang w:val="it-IT"/>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w:t>
      </w:r>
      <w:r w:rsidRPr="002C3C7C">
        <w:rPr>
          <w:sz w:val="22"/>
          <w:szCs w:val="22"/>
          <w:rtl/>
        </w:rPr>
        <w:t xml:space="preserve"> 1/350</w:t>
      </w:r>
      <w:r w:rsidRPr="002C3C7C">
        <w:rPr>
          <w:rFonts w:hint="cs"/>
          <w:sz w:val="22"/>
          <w:szCs w:val="22"/>
          <w:rtl/>
        </w:rPr>
        <w:t>، برقم 482</w:t>
      </w:r>
      <w:r w:rsidRPr="002C3C7C">
        <w:rPr>
          <w:sz w:val="22"/>
          <w:szCs w:val="22"/>
          <w:rtl/>
        </w:rPr>
        <w:t>.</w:t>
      </w:r>
    </w:p>
    <w:p w:rsidR="00320910" w:rsidRPr="002C3C7C" w:rsidRDefault="00320910" w:rsidP="005B3362">
      <w:pPr>
        <w:pStyle w:val="Heading3"/>
        <w:bidi w:val="0"/>
        <w:rPr>
          <w:sz w:val="22"/>
          <w:szCs w:val="22"/>
          <w:rtl/>
        </w:rPr>
      </w:pPr>
      <w:r w:rsidRPr="002C3C7C">
        <w:rPr>
          <w:sz w:val="22"/>
          <w:szCs w:val="22"/>
          <w:lang w:val="it-IT"/>
        </w:rPr>
        <w:t>Muslim (1/350 n. 482).</w:t>
      </w:r>
    </w:p>
  </w:footnote>
  <w:footnote w:id="495">
    <w:p w:rsidR="00320910" w:rsidRPr="002C3C7C" w:rsidRDefault="00320910" w:rsidP="005B3362">
      <w:pPr>
        <w:pStyle w:val="Heading3"/>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Posizione </w:t>
      </w:r>
      <w:r w:rsidRPr="002C3C7C">
        <w:rPr>
          <w:sz w:val="22"/>
          <w:szCs w:val="22"/>
          <w:lang w:val="it-IT"/>
        </w:rPr>
        <w:t xml:space="preserve">di prosternazione della </w:t>
      </w:r>
      <w:r w:rsidRPr="002C3C7C">
        <w:rPr>
          <w:i/>
          <w:iCs/>
          <w:sz w:val="22"/>
          <w:szCs w:val="22"/>
          <w:u w:val="single"/>
          <w:lang w:val="it-IT"/>
        </w:rPr>
        <w:t>s</w:t>
      </w:r>
      <w:r w:rsidRPr="002C3C7C">
        <w:rPr>
          <w:i/>
          <w:iCs/>
          <w:sz w:val="22"/>
          <w:szCs w:val="22"/>
          <w:lang w:val="it-IT"/>
        </w:rPr>
        <w:t>alāħ</w:t>
      </w:r>
      <w:r w:rsidRPr="002C3C7C">
        <w:rPr>
          <w:sz w:val="22"/>
          <w:szCs w:val="22"/>
          <w:lang w:val="it-IT"/>
        </w:rPr>
        <w:t>, momento in cui si pone la fronte a terra come simbolo di sottomissione ad Allāh, il Creatore.</w:t>
      </w:r>
    </w:p>
  </w:footnote>
  <w:footnote w:id="496">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أخرجه مسلم</w:t>
      </w:r>
      <w:r w:rsidRPr="002C3C7C">
        <w:rPr>
          <w:rFonts w:hint="cs"/>
          <w:sz w:val="22"/>
          <w:szCs w:val="22"/>
          <w:rtl/>
        </w:rPr>
        <w:t>، 4/ 2075، برقم2702،</w:t>
      </w:r>
      <w:r w:rsidRPr="002C3C7C">
        <w:rPr>
          <w:sz w:val="22"/>
          <w:szCs w:val="22"/>
          <w:rtl/>
        </w:rPr>
        <w:t xml:space="preserve"> قال ابن الأثير: </w:t>
      </w:r>
      <w:r w:rsidRPr="002C3C7C">
        <w:rPr>
          <w:rFonts w:hint="cs"/>
          <w:sz w:val="22"/>
          <w:szCs w:val="22"/>
          <w:rtl/>
        </w:rPr>
        <w:t>(</w:t>
      </w:r>
      <w:r w:rsidRPr="002C3C7C">
        <w:rPr>
          <w:sz w:val="22"/>
          <w:szCs w:val="22"/>
          <w:rtl/>
        </w:rPr>
        <w:t>(ليُغان على قلبي)</w:t>
      </w:r>
      <w:r w:rsidRPr="002C3C7C">
        <w:rPr>
          <w:rFonts w:hint="cs"/>
          <w:sz w:val="22"/>
          <w:szCs w:val="22"/>
          <w:rtl/>
        </w:rPr>
        <w:t>)،</w:t>
      </w:r>
      <w:r w:rsidRPr="002C3C7C">
        <w:rPr>
          <w:sz w:val="22"/>
          <w:szCs w:val="22"/>
          <w:rtl/>
        </w:rPr>
        <w:t xml:space="preserve"> أي ليُغط</w:t>
      </w:r>
      <w:r w:rsidRPr="002C3C7C">
        <w:rPr>
          <w:rFonts w:hint="cs"/>
          <w:sz w:val="22"/>
          <w:szCs w:val="22"/>
          <w:rtl/>
        </w:rPr>
        <w:t>َّ</w:t>
      </w:r>
      <w:r w:rsidRPr="002C3C7C">
        <w:rPr>
          <w:sz w:val="22"/>
          <w:szCs w:val="22"/>
          <w:rtl/>
        </w:rPr>
        <w:t>ى ويُغشى</w:t>
      </w:r>
      <w:r w:rsidRPr="002C3C7C">
        <w:rPr>
          <w:rFonts w:hint="cs"/>
          <w:sz w:val="22"/>
          <w:szCs w:val="22"/>
          <w:rtl/>
        </w:rPr>
        <w:t>،</w:t>
      </w:r>
      <w:r w:rsidRPr="002C3C7C">
        <w:rPr>
          <w:sz w:val="22"/>
          <w:szCs w:val="22"/>
          <w:rtl/>
        </w:rPr>
        <w:t xml:space="preserve"> والمراد به: السهو</w:t>
      </w:r>
      <w:r w:rsidRPr="002C3C7C">
        <w:rPr>
          <w:rFonts w:hint="cs"/>
          <w:sz w:val="22"/>
          <w:szCs w:val="22"/>
          <w:rtl/>
        </w:rPr>
        <w:t>؛</w:t>
      </w:r>
      <w:r w:rsidRPr="002C3C7C">
        <w:rPr>
          <w:sz w:val="22"/>
          <w:szCs w:val="22"/>
          <w:rtl/>
        </w:rPr>
        <w:t xml:space="preserve"> لأنه كان </w:t>
      </w:r>
      <w:r w:rsidRPr="002C3C7C">
        <w:rPr>
          <w:rFonts w:ascii="AAAGoldenLotus Stg1_Ver1" w:hAnsi="AAAGoldenLotus Stg1_Ver1" w:cs="AAAGoldenLotus Stg1_Ver1" w:hint="cs"/>
          <w:color w:val="006699"/>
          <w:sz w:val="22"/>
          <w:szCs w:val="22"/>
          <w:rtl/>
        </w:rPr>
        <w:t>×</w:t>
      </w:r>
      <w:r w:rsidRPr="002C3C7C">
        <w:rPr>
          <w:sz w:val="22"/>
          <w:szCs w:val="22"/>
          <w:rtl/>
        </w:rPr>
        <w:t xml:space="preserve"> لا يزال في مزيد من الذكر والقربة ودوام المراقبة</w:t>
      </w:r>
      <w:r w:rsidRPr="002C3C7C">
        <w:rPr>
          <w:rFonts w:hint="cs"/>
          <w:sz w:val="22"/>
          <w:szCs w:val="22"/>
          <w:rtl/>
        </w:rPr>
        <w:t>،</w:t>
      </w:r>
      <w:r w:rsidRPr="002C3C7C">
        <w:rPr>
          <w:sz w:val="22"/>
          <w:szCs w:val="22"/>
          <w:rtl/>
        </w:rPr>
        <w:t xml:space="preserve"> فإذا سها عن شيء منها في بعض الأوقات، أو نسي، عَدّهُ ذَنباً على نفسه</w:t>
      </w:r>
      <w:r w:rsidRPr="002C3C7C">
        <w:rPr>
          <w:rFonts w:hint="cs"/>
          <w:sz w:val="22"/>
          <w:szCs w:val="22"/>
          <w:rtl/>
        </w:rPr>
        <w:t>،</w:t>
      </w:r>
      <w:r w:rsidRPr="002C3C7C">
        <w:rPr>
          <w:sz w:val="22"/>
          <w:szCs w:val="22"/>
          <w:rtl/>
        </w:rPr>
        <w:t xml:space="preserve"> ففزع إلى الاستغفار. انظر</w:t>
      </w:r>
      <w:r w:rsidRPr="002C3C7C">
        <w:rPr>
          <w:rFonts w:hint="cs"/>
          <w:sz w:val="22"/>
          <w:szCs w:val="22"/>
          <w:rtl/>
        </w:rPr>
        <w:t>:</w:t>
      </w:r>
      <w:r w:rsidRPr="002C3C7C">
        <w:rPr>
          <w:sz w:val="22"/>
          <w:szCs w:val="22"/>
          <w:rtl/>
        </w:rPr>
        <w:t xml:space="preserve"> جامع الأصول</w:t>
      </w:r>
      <w:r w:rsidRPr="002C3C7C">
        <w:rPr>
          <w:rFonts w:hint="cs"/>
          <w:sz w:val="22"/>
          <w:szCs w:val="22"/>
          <w:rtl/>
        </w:rPr>
        <w:t>،</w:t>
      </w:r>
      <w:r w:rsidRPr="002C3C7C">
        <w:rPr>
          <w:sz w:val="22"/>
          <w:szCs w:val="22"/>
          <w:rtl/>
        </w:rPr>
        <w:t xml:space="preserve"> 4/386 .</w:t>
      </w:r>
    </w:p>
    <w:p w:rsidR="00320910" w:rsidRPr="002C3C7C" w:rsidRDefault="00320910" w:rsidP="005B3362">
      <w:pPr>
        <w:pStyle w:val="Heading3"/>
        <w:bidi w:val="0"/>
        <w:rPr>
          <w:sz w:val="22"/>
          <w:szCs w:val="22"/>
        </w:rPr>
      </w:pPr>
      <w:proofErr w:type="spellStart"/>
      <w:r w:rsidRPr="002C3C7C">
        <w:rPr>
          <w:sz w:val="22"/>
          <w:szCs w:val="22"/>
        </w:rPr>
        <w:t>Trasmesso</w:t>
      </w:r>
      <w:proofErr w:type="spellEnd"/>
      <w:r w:rsidRPr="002C3C7C">
        <w:rPr>
          <w:sz w:val="22"/>
          <w:szCs w:val="22"/>
        </w:rPr>
        <w:t xml:space="preserve"> da Muslim (4/2075 n. 2702). Ibn Al</w:t>
      </w:r>
      <w:proofErr w:type="gramStart"/>
      <w:r w:rsidRPr="002C3C7C">
        <w:rPr>
          <w:sz w:val="22"/>
          <w:szCs w:val="22"/>
        </w:rPr>
        <w:t>-‘</w:t>
      </w:r>
      <w:proofErr w:type="spellStart"/>
      <w:proofErr w:type="gramEnd"/>
      <w:r w:rsidRPr="002C3C7C">
        <w:rPr>
          <w:sz w:val="22"/>
          <w:szCs w:val="22"/>
        </w:rPr>
        <w:t>A</w:t>
      </w:r>
      <w:r w:rsidRPr="002C3C7C">
        <w:rPr>
          <w:sz w:val="22"/>
          <w:szCs w:val="22"/>
          <w:u w:val="single"/>
        </w:rPr>
        <w:t>th</w:t>
      </w:r>
      <w:r w:rsidRPr="002C3C7C">
        <w:rPr>
          <w:sz w:val="22"/>
          <w:szCs w:val="22"/>
        </w:rPr>
        <w:t>īr</w:t>
      </w:r>
      <w:proofErr w:type="spellEnd"/>
      <w:r w:rsidRPr="002C3C7C">
        <w:rPr>
          <w:sz w:val="22"/>
          <w:szCs w:val="22"/>
        </w:rPr>
        <w:t xml:space="preserve"> </w:t>
      </w:r>
      <w:proofErr w:type="spellStart"/>
      <w:r w:rsidRPr="002C3C7C">
        <w:rPr>
          <w:sz w:val="22"/>
          <w:szCs w:val="22"/>
        </w:rPr>
        <w:t>disse</w:t>
      </w:r>
      <w:proofErr w:type="spellEnd"/>
      <w:r w:rsidRPr="002C3C7C">
        <w:rPr>
          <w:sz w:val="22"/>
          <w:szCs w:val="22"/>
        </w:rPr>
        <w:t xml:space="preserve">: </w:t>
      </w:r>
      <w:r w:rsidRPr="002C3C7C">
        <w:rPr>
          <w:rFonts w:hint="cs"/>
          <w:sz w:val="22"/>
          <w:szCs w:val="22"/>
          <w:rtl/>
        </w:rPr>
        <w:t>(</w:t>
      </w:r>
      <w:r w:rsidRPr="002C3C7C">
        <w:rPr>
          <w:sz w:val="22"/>
          <w:szCs w:val="22"/>
          <w:rtl/>
        </w:rPr>
        <w:t>(ليُغان على قلبي)</w:t>
      </w:r>
      <w:r w:rsidRPr="002C3C7C">
        <w:rPr>
          <w:rFonts w:hint="cs"/>
          <w:sz w:val="22"/>
          <w:szCs w:val="22"/>
          <w:rtl/>
        </w:rPr>
        <w:t>)</w:t>
      </w:r>
      <w:r w:rsidRPr="002C3C7C">
        <w:rPr>
          <w:sz w:val="22"/>
          <w:szCs w:val="22"/>
        </w:rPr>
        <w:t xml:space="preserve"> </w:t>
      </w:r>
      <w:proofErr w:type="spellStart"/>
      <w:r w:rsidRPr="002C3C7C">
        <w:rPr>
          <w:sz w:val="22"/>
          <w:szCs w:val="22"/>
        </w:rPr>
        <w:t>significa</w:t>
      </w:r>
      <w:proofErr w:type="spellEnd"/>
      <w:r w:rsidRPr="002C3C7C">
        <w:rPr>
          <w:sz w:val="22"/>
          <w:szCs w:val="22"/>
        </w:rPr>
        <w:t xml:space="preserve"> “</w:t>
      </w:r>
      <w:proofErr w:type="spellStart"/>
      <w:r w:rsidRPr="002C3C7C">
        <w:rPr>
          <w:sz w:val="22"/>
          <w:szCs w:val="22"/>
        </w:rPr>
        <w:t>viene</w:t>
      </w:r>
      <w:proofErr w:type="spellEnd"/>
      <w:r w:rsidRPr="002C3C7C">
        <w:rPr>
          <w:sz w:val="22"/>
          <w:szCs w:val="22"/>
        </w:rPr>
        <w:t xml:space="preserve"> </w:t>
      </w:r>
      <w:proofErr w:type="spellStart"/>
      <w:r w:rsidRPr="002C3C7C">
        <w:rPr>
          <w:sz w:val="22"/>
          <w:szCs w:val="22"/>
        </w:rPr>
        <w:t>ricoperto</w:t>
      </w:r>
      <w:proofErr w:type="spellEnd"/>
      <w:r w:rsidRPr="002C3C7C">
        <w:rPr>
          <w:sz w:val="22"/>
          <w:szCs w:val="22"/>
        </w:rPr>
        <w:t xml:space="preserve"> o </w:t>
      </w:r>
      <w:proofErr w:type="spellStart"/>
      <w:r w:rsidRPr="002C3C7C">
        <w:rPr>
          <w:sz w:val="22"/>
          <w:szCs w:val="22"/>
        </w:rPr>
        <w:t>viene</w:t>
      </w:r>
      <w:proofErr w:type="spellEnd"/>
      <w:r w:rsidRPr="002C3C7C">
        <w:rPr>
          <w:sz w:val="22"/>
          <w:szCs w:val="22"/>
        </w:rPr>
        <w:t xml:space="preserve"> </w:t>
      </w:r>
      <w:proofErr w:type="spellStart"/>
      <w:r w:rsidRPr="002C3C7C">
        <w:rPr>
          <w:sz w:val="22"/>
          <w:szCs w:val="22"/>
        </w:rPr>
        <w:t>posta</w:t>
      </w:r>
      <w:proofErr w:type="spellEnd"/>
      <w:r w:rsidRPr="002C3C7C">
        <w:rPr>
          <w:sz w:val="22"/>
          <w:szCs w:val="22"/>
        </w:rPr>
        <w:t xml:space="preserve"> una </w:t>
      </w:r>
      <w:proofErr w:type="spellStart"/>
      <w:r w:rsidRPr="002C3C7C">
        <w:rPr>
          <w:sz w:val="22"/>
          <w:szCs w:val="22"/>
        </w:rPr>
        <w:t>cortina</w:t>
      </w:r>
      <w:proofErr w:type="spellEnd"/>
      <w:r w:rsidRPr="002C3C7C">
        <w:rPr>
          <w:sz w:val="22"/>
          <w:szCs w:val="22"/>
        </w:rPr>
        <w:t xml:space="preserve"> </w:t>
      </w:r>
      <w:proofErr w:type="spellStart"/>
      <w:r w:rsidRPr="002C3C7C">
        <w:rPr>
          <w:sz w:val="22"/>
          <w:szCs w:val="22"/>
        </w:rPr>
        <w:t>sul</w:t>
      </w:r>
      <w:proofErr w:type="spellEnd"/>
      <w:r w:rsidRPr="002C3C7C">
        <w:rPr>
          <w:sz w:val="22"/>
          <w:szCs w:val="22"/>
        </w:rPr>
        <w:t xml:space="preserve"> </w:t>
      </w:r>
      <w:proofErr w:type="spellStart"/>
      <w:r w:rsidRPr="002C3C7C">
        <w:rPr>
          <w:sz w:val="22"/>
          <w:szCs w:val="22"/>
        </w:rPr>
        <w:t>mio</w:t>
      </w:r>
      <w:proofErr w:type="spellEnd"/>
      <w:r w:rsidRPr="002C3C7C">
        <w:rPr>
          <w:sz w:val="22"/>
          <w:szCs w:val="22"/>
        </w:rPr>
        <w:t xml:space="preserve"> </w:t>
      </w:r>
      <w:proofErr w:type="spellStart"/>
      <w:r w:rsidRPr="002C3C7C">
        <w:rPr>
          <w:sz w:val="22"/>
          <w:szCs w:val="22"/>
        </w:rPr>
        <w:t>cuore</w:t>
      </w:r>
      <w:proofErr w:type="spellEnd"/>
      <w:r w:rsidRPr="002C3C7C">
        <w:rPr>
          <w:sz w:val="22"/>
          <w:szCs w:val="22"/>
        </w:rPr>
        <w:t xml:space="preserve">”; con </w:t>
      </w:r>
      <w:proofErr w:type="spellStart"/>
      <w:r w:rsidRPr="002C3C7C">
        <w:rPr>
          <w:sz w:val="22"/>
          <w:szCs w:val="22"/>
        </w:rPr>
        <w:t>questa</w:t>
      </w:r>
      <w:proofErr w:type="spellEnd"/>
      <w:r w:rsidRPr="002C3C7C">
        <w:rPr>
          <w:sz w:val="22"/>
          <w:szCs w:val="22"/>
        </w:rPr>
        <w:t xml:space="preserve"> </w:t>
      </w:r>
      <w:proofErr w:type="spellStart"/>
      <w:r w:rsidRPr="002C3C7C">
        <w:rPr>
          <w:sz w:val="22"/>
          <w:szCs w:val="22"/>
        </w:rPr>
        <w:t>espressione</w:t>
      </w:r>
      <w:proofErr w:type="spellEnd"/>
      <w:r w:rsidRPr="002C3C7C">
        <w:rPr>
          <w:sz w:val="22"/>
          <w:szCs w:val="22"/>
        </w:rPr>
        <w:t xml:space="preserve"> </w:t>
      </w:r>
      <w:proofErr w:type="spellStart"/>
      <w:r w:rsidRPr="002C3C7C">
        <w:rPr>
          <w:sz w:val="22"/>
          <w:szCs w:val="22"/>
        </w:rPr>
        <w:t>si</w:t>
      </w:r>
      <w:proofErr w:type="spellEnd"/>
      <w:r w:rsidRPr="002C3C7C">
        <w:rPr>
          <w:sz w:val="22"/>
          <w:szCs w:val="22"/>
        </w:rPr>
        <w:t xml:space="preserve"> </w:t>
      </w:r>
      <w:proofErr w:type="spellStart"/>
      <w:r w:rsidRPr="002C3C7C">
        <w:rPr>
          <w:sz w:val="22"/>
          <w:szCs w:val="22"/>
        </w:rPr>
        <w:t>intende</w:t>
      </w:r>
      <w:proofErr w:type="spellEnd"/>
      <w:r w:rsidRPr="002C3C7C">
        <w:rPr>
          <w:sz w:val="22"/>
          <w:szCs w:val="22"/>
        </w:rPr>
        <w:t xml:space="preserve"> </w:t>
      </w:r>
      <w:proofErr w:type="spellStart"/>
      <w:r w:rsidRPr="002C3C7C">
        <w:rPr>
          <w:sz w:val="22"/>
          <w:szCs w:val="22"/>
        </w:rPr>
        <w:t>il</w:t>
      </w:r>
      <w:proofErr w:type="spellEnd"/>
      <w:r w:rsidRPr="002C3C7C">
        <w:rPr>
          <w:sz w:val="22"/>
          <w:szCs w:val="22"/>
        </w:rPr>
        <w:t xml:space="preserve"> </w:t>
      </w:r>
      <w:proofErr w:type="spellStart"/>
      <w:r w:rsidRPr="002C3C7C">
        <w:rPr>
          <w:sz w:val="22"/>
          <w:szCs w:val="22"/>
        </w:rPr>
        <w:t>fatto</w:t>
      </w:r>
      <w:proofErr w:type="spellEnd"/>
      <w:r w:rsidRPr="002C3C7C">
        <w:rPr>
          <w:sz w:val="22"/>
          <w:szCs w:val="22"/>
        </w:rPr>
        <w:t xml:space="preserve"> di “</w:t>
      </w:r>
      <w:proofErr w:type="spellStart"/>
      <w:r w:rsidRPr="002C3C7C">
        <w:rPr>
          <w:sz w:val="22"/>
          <w:szCs w:val="22"/>
        </w:rPr>
        <w:t>essere</w:t>
      </w:r>
      <w:proofErr w:type="spellEnd"/>
      <w:r w:rsidRPr="002C3C7C">
        <w:rPr>
          <w:sz w:val="22"/>
          <w:szCs w:val="22"/>
        </w:rPr>
        <w:t xml:space="preserve"> </w:t>
      </w:r>
      <w:proofErr w:type="spellStart"/>
      <w:r w:rsidRPr="002C3C7C">
        <w:rPr>
          <w:sz w:val="22"/>
          <w:szCs w:val="22"/>
        </w:rPr>
        <w:t>distratto</w:t>
      </w:r>
      <w:proofErr w:type="spellEnd"/>
      <w:r w:rsidRPr="002C3C7C">
        <w:rPr>
          <w:sz w:val="22"/>
          <w:szCs w:val="22"/>
        </w:rPr>
        <w:t xml:space="preserve">”. </w:t>
      </w:r>
      <w:proofErr w:type="spellStart"/>
      <w:r w:rsidRPr="002C3C7C">
        <w:rPr>
          <w:sz w:val="22"/>
          <w:szCs w:val="22"/>
        </w:rPr>
        <w:t>Questo</w:t>
      </w:r>
      <w:proofErr w:type="spellEnd"/>
      <w:r w:rsidRPr="002C3C7C">
        <w:rPr>
          <w:sz w:val="22"/>
          <w:szCs w:val="22"/>
        </w:rPr>
        <w:t xml:space="preserve">, </w:t>
      </w:r>
      <w:proofErr w:type="spellStart"/>
      <w:r w:rsidRPr="002C3C7C">
        <w:rPr>
          <w:sz w:val="22"/>
          <w:szCs w:val="22"/>
        </w:rPr>
        <w:t>perchè</w:t>
      </w:r>
      <w:proofErr w:type="spellEnd"/>
      <w:r w:rsidRPr="002C3C7C">
        <w:rPr>
          <w:sz w:val="22"/>
          <w:szCs w:val="22"/>
        </w:rPr>
        <w:t xml:space="preserve"> </w:t>
      </w:r>
      <w:proofErr w:type="spellStart"/>
      <w:r w:rsidRPr="002C3C7C">
        <w:rPr>
          <w:sz w:val="22"/>
          <w:szCs w:val="22"/>
        </w:rPr>
        <w:t>il</w:t>
      </w:r>
      <w:proofErr w:type="spellEnd"/>
      <w:r w:rsidRPr="002C3C7C">
        <w:rPr>
          <w:sz w:val="22"/>
          <w:szCs w:val="22"/>
        </w:rPr>
        <w:t xml:space="preserve"> </w:t>
      </w:r>
      <w:proofErr w:type="spellStart"/>
      <w:r w:rsidRPr="002C3C7C">
        <w:rPr>
          <w:sz w:val="22"/>
          <w:szCs w:val="22"/>
        </w:rPr>
        <w:t>Profeta</w:t>
      </w:r>
      <w:proofErr w:type="spellEnd"/>
      <w:r w:rsidRPr="002C3C7C">
        <w:rPr>
          <w:sz w:val="22"/>
          <w:szCs w:val="22"/>
        </w:rPr>
        <w:t xml:space="preserve"> </w:t>
      </w:r>
      <w:r w:rsidRPr="002C3C7C">
        <w:rPr>
          <w:rFonts w:hint="cs"/>
          <w:sz w:val="22"/>
          <w:szCs w:val="22"/>
          <w:lang w:val="it-IT"/>
        </w:rPr>
        <w:t>ﷺ</w:t>
      </w:r>
      <w:r w:rsidRPr="002C3C7C">
        <w:rPr>
          <w:sz w:val="22"/>
          <w:szCs w:val="22"/>
        </w:rPr>
        <w:t xml:space="preserve"> era </w:t>
      </w:r>
      <w:proofErr w:type="spellStart"/>
      <w:r w:rsidRPr="002C3C7C">
        <w:rPr>
          <w:sz w:val="22"/>
          <w:szCs w:val="22"/>
        </w:rPr>
        <w:t>sempre</w:t>
      </w:r>
      <w:proofErr w:type="spellEnd"/>
      <w:r w:rsidRPr="002C3C7C">
        <w:rPr>
          <w:sz w:val="22"/>
          <w:szCs w:val="22"/>
        </w:rPr>
        <w:t xml:space="preserve"> </w:t>
      </w:r>
      <w:proofErr w:type="spellStart"/>
      <w:r w:rsidRPr="002C3C7C">
        <w:rPr>
          <w:sz w:val="22"/>
          <w:szCs w:val="22"/>
        </w:rPr>
        <w:t>impegnato</w:t>
      </w:r>
      <w:proofErr w:type="spellEnd"/>
      <w:r w:rsidRPr="002C3C7C">
        <w:rPr>
          <w:sz w:val="22"/>
          <w:szCs w:val="22"/>
        </w:rPr>
        <w:t xml:space="preserve"> in un </w:t>
      </w:r>
      <w:proofErr w:type="spellStart"/>
      <w:r w:rsidRPr="002C3C7C">
        <w:rPr>
          <w:sz w:val="22"/>
          <w:szCs w:val="22"/>
        </w:rPr>
        <w:t>ricordo</w:t>
      </w:r>
      <w:proofErr w:type="spellEnd"/>
      <w:r w:rsidRPr="002C3C7C">
        <w:rPr>
          <w:sz w:val="22"/>
          <w:szCs w:val="22"/>
        </w:rPr>
        <w:t xml:space="preserve"> </w:t>
      </w:r>
      <w:proofErr w:type="spellStart"/>
      <w:r w:rsidRPr="002C3C7C">
        <w:rPr>
          <w:sz w:val="22"/>
          <w:szCs w:val="22"/>
        </w:rPr>
        <w:t>sempre</w:t>
      </w:r>
      <w:proofErr w:type="spellEnd"/>
      <w:r w:rsidRPr="002C3C7C">
        <w:rPr>
          <w:sz w:val="22"/>
          <w:szCs w:val="22"/>
        </w:rPr>
        <w:t xml:space="preserve"> </w:t>
      </w:r>
      <w:proofErr w:type="spellStart"/>
      <w:r w:rsidRPr="002C3C7C">
        <w:rPr>
          <w:sz w:val="22"/>
          <w:szCs w:val="22"/>
        </w:rPr>
        <w:t>più</w:t>
      </w:r>
      <w:proofErr w:type="spellEnd"/>
      <w:r w:rsidRPr="002C3C7C">
        <w:rPr>
          <w:sz w:val="22"/>
          <w:szCs w:val="22"/>
        </w:rPr>
        <w:t xml:space="preserve"> </w:t>
      </w:r>
      <w:proofErr w:type="spellStart"/>
      <w:r w:rsidRPr="002C3C7C">
        <w:rPr>
          <w:sz w:val="22"/>
          <w:szCs w:val="22"/>
        </w:rPr>
        <w:t>numeroso</w:t>
      </w:r>
      <w:proofErr w:type="spellEnd"/>
      <w:r w:rsidRPr="002C3C7C">
        <w:rPr>
          <w:sz w:val="22"/>
          <w:szCs w:val="22"/>
        </w:rPr>
        <w:t xml:space="preserve"> e </w:t>
      </w:r>
      <w:proofErr w:type="spellStart"/>
      <w:r w:rsidRPr="002C3C7C">
        <w:rPr>
          <w:sz w:val="22"/>
          <w:szCs w:val="22"/>
        </w:rPr>
        <w:t>presente</w:t>
      </w:r>
      <w:proofErr w:type="spellEnd"/>
      <w:r w:rsidRPr="002C3C7C">
        <w:rPr>
          <w:sz w:val="22"/>
          <w:szCs w:val="22"/>
        </w:rPr>
        <w:t xml:space="preserve"> di </w:t>
      </w:r>
      <w:proofErr w:type="spellStart"/>
      <w:r w:rsidRPr="002C3C7C">
        <w:rPr>
          <w:sz w:val="22"/>
          <w:szCs w:val="22"/>
        </w:rPr>
        <w:t>Allāh</w:t>
      </w:r>
      <w:proofErr w:type="spellEnd"/>
      <w:r w:rsidRPr="002C3C7C">
        <w:rPr>
          <w:sz w:val="22"/>
          <w:szCs w:val="22"/>
        </w:rPr>
        <w:t xml:space="preserve">, </w:t>
      </w:r>
      <w:proofErr w:type="spellStart"/>
      <w:r w:rsidRPr="002C3C7C">
        <w:rPr>
          <w:sz w:val="22"/>
          <w:szCs w:val="22"/>
        </w:rPr>
        <w:t>nel</w:t>
      </w:r>
      <w:proofErr w:type="spellEnd"/>
      <w:r w:rsidRPr="002C3C7C">
        <w:rPr>
          <w:sz w:val="22"/>
          <w:szCs w:val="22"/>
        </w:rPr>
        <w:t xml:space="preserve"> [</w:t>
      </w:r>
      <w:proofErr w:type="spellStart"/>
      <w:r w:rsidRPr="002C3C7C">
        <w:rPr>
          <w:sz w:val="22"/>
          <w:szCs w:val="22"/>
        </w:rPr>
        <w:t>costante</w:t>
      </w:r>
      <w:proofErr w:type="spellEnd"/>
      <w:r w:rsidRPr="002C3C7C">
        <w:rPr>
          <w:sz w:val="22"/>
          <w:szCs w:val="22"/>
        </w:rPr>
        <w:t xml:space="preserve">] </w:t>
      </w:r>
      <w:proofErr w:type="spellStart"/>
      <w:r w:rsidRPr="002C3C7C">
        <w:rPr>
          <w:sz w:val="22"/>
          <w:szCs w:val="22"/>
        </w:rPr>
        <w:t>avvicinamento</w:t>
      </w:r>
      <w:proofErr w:type="spellEnd"/>
      <w:r w:rsidRPr="002C3C7C">
        <w:rPr>
          <w:sz w:val="22"/>
          <w:szCs w:val="22"/>
        </w:rPr>
        <w:t xml:space="preserve"> a Lui, </w:t>
      </w:r>
      <w:proofErr w:type="spellStart"/>
      <w:r w:rsidRPr="002C3C7C">
        <w:rPr>
          <w:sz w:val="22"/>
          <w:szCs w:val="22"/>
        </w:rPr>
        <w:t>nell’essere</w:t>
      </w:r>
      <w:proofErr w:type="spellEnd"/>
      <w:r w:rsidRPr="002C3C7C">
        <w:rPr>
          <w:sz w:val="22"/>
          <w:szCs w:val="22"/>
        </w:rPr>
        <w:t xml:space="preserve"> </w:t>
      </w:r>
      <w:proofErr w:type="spellStart"/>
      <w:r w:rsidRPr="002C3C7C">
        <w:rPr>
          <w:sz w:val="22"/>
          <w:szCs w:val="22"/>
        </w:rPr>
        <w:t>sempre</w:t>
      </w:r>
      <w:proofErr w:type="spellEnd"/>
      <w:r w:rsidRPr="002C3C7C">
        <w:rPr>
          <w:sz w:val="22"/>
          <w:szCs w:val="22"/>
        </w:rPr>
        <w:t xml:space="preserve"> </w:t>
      </w:r>
      <w:proofErr w:type="spellStart"/>
      <w:r w:rsidRPr="002C3C7C">
        <w:rPr>
          <w:sz w:val="22"/>
          <w:szCs w:val="22"/>
        </w:rPr>
        <w:t>vigile</w:t>
      </w:r>
      <w:proofErr w:type="spellEnd"/>
      <w:r w:rsidRPr="002C3C7C">
        <w:rPr>
          <w:sz w:val="22"/>
          <w:szCs w:val="22"/>
        </w:rPr>
        <w:t xml:space="preserve"> [</w:t>
      </w:r>
      <w:proofErr w:type="spellStart"/>
      <w:r w:rsidRPr="002C3C7C">
        <w:rPr>
          <w:sz w:val="22"/>
          <w:szCs w:val="22"/>
        </w:rPr>
        <w:t>nel</w:t>
      </w:r>
      <w:proofErr w:type="spellEnd"/>
      <w:r w:rsidRPr="002C3C7C">
        <w:rPr>
          <w:sz w:val="22"/>
          <w:szCs w:val="22"/>
        </w:rPr>
        <w:t xml:space="preserve"> </w:t>
      </w:r>
      <w:proofErr w:type="spellStart"/>
      <w:r w:rsidRPr="002C3C7C">
        <w:rPr>
          <w:sz w:val="22"/>
          <w:szCs w:val="22"/>
        </w:rPr>
        <w:t>controllare</w:t>
      </w:r>
      <w:proofErr w:type="spellEnd"/>
      <w:r w:rsidRPr="002C3C7C">
        <w:rPr>
          <w:sz w:val="22"/>
          <w:szCs w:val="22"/>
        </w:rPr>
        <w:t xml:space="preserve"> le sue </w:t>
      </w:r>
      <w:proofErr w:type="spellStart"/>
      <w:r w:rsidRPr="002C3C7C">
        <w:rPr>
          <w:sz w:val="22"/>
          <w:szCs w:val="22"/>
        </w:rPr>
        <w:t>azioni</w:t>
      </w:r>
      <w:proofErr w:type="spellEnd"/>
      <w:r w:rsidRPr="002C3C7C">
        <w:rPr>
          <w:sz w:val="22"/>
          <w:szCs w:val="22"/>
        </w:rPr>
        <w:t xml:space="preserve">]; se </w:t>
      </w:r>
      <w:proofErr w:type="spellStart"/>
      <w:r w:rsidRPr="002C3C7C">
        <w:rPr>
          <w:sz w:val="22"/>
          <w:szCs w:val="22"/>
        </w:rPr>
        <w:t>capitava</w:t>
      </w:r>
      <w:proofErr w:type="spellEnd"/>
      <w:r w:rsidRPr="002C3C7C">
        <w:rPr>
          <w:sz w:val="22"/>
          <w:szCs w:val="22"/>
        </w:rPr>
        <w:t xml:space="preserve"> </w:t>
      </w:r>
      <w:proofErr w:type="spellStart"/>
      <w:r w:rsidRPr="002C3C7C">
        <w:rPr>
          <w:sz w:val="22"/>
          <w:szCs w:val="22"/>
        </w:rPr>
        <w:t>che</w:t>
      </w:r>
      <w:proofErr w:type="spellEnd"/>
      <w:r w:rsidRPr="002C3C7C">
        <w:rPr>
          <w:sz w:val="22"/>
          <w:szCs w:val="22"/>
        </w:rPr>
        <w:t xml:space="preserve"> </w:t>
      </w:r>
      <w:proofErr w:type="spellStart"/>
      <w:r w:rsidRPr="002C3C7C">
        <w:rPr>
          <w:sz w:val="22"/>
          <w:szCs w:val="22"/>
        </w:rPr>
        <w:t>si</w:t>
      </w:r>
      <w:proofErr w:type="spellEnd"/>
      <w:r w:rsidRPr="002C3C7C">
        <w:rPr>
          <w:sz w:val="22"/>
          <w:szCs w:val="22"/>
        </w:rPr>
        <w:t xml:space="preserve"> </w:t>
      </w:r>
      <w:proofErr w:type="spellStart"/>
      <w:r w:rsidRPr="002C3C7C">
        <w:rPr>
          <w:sz w:val="22"/>
          <w:szCs w:val="22"/>
        </w:rPr>
        <w:t>distraesse</w:t>
      </w:r>
      <w:proofErr w:type="spellEnd"/>
      <w:r w:rsidRPr="002C3C7C">
        <w:rPr>
          <w:sz w:val="22"/>
          <w:szCs w:val="22"/>
        </w:rPr>
        <w:t xml:space="preserve"> dal fare </w:t>
      </w:r>
      <w:proofErr w:type="spellStart"/>
      <w:r w:rsidRPr="002C3C7C">
        <w:rPr>
          <w:sz w:val="22"/>
          <w:szCs w:val="22"/>
        </w:rPr>
        <w:t>qualunque</w:t>
      </w:r>
      <w:proofErr w:type="spellEnd"/>
      <w:r w:rsidRPr="002C3C7C">
        <w:rPr>
          <w:sz w:val="22"/>
          <w:szCs w:val="22"/>
        </w:rPr>
        <w:t xml:space="preserve"> </w:t>
      </w:r>
      <w:proofErr w:type="spellStart"/>
      <w:r w:rsidRPr="002C3C7C">
        <w:rPr>
          <w:sz w:val="22"/>
          <w:szCs w:val="22"/>
        </w:rPr>
        <w:t>cosa</w:t>
      </w:r>
      <w:proofErr w:type="spellEnd"/>
      <w:r w:rsidRPr="002C3C7C">
        <w:rPr>
          <w:sz w:val="22"/>
          <w:szCs w:val="22"/>
        </w:rPr>
        <w:t xml:space="preserve"> </w:t>
      </w:r>
      <w:proofErr w:type="spellStart"/>
      <w:r w:rsidRPr="002C3C7C">
        <w:rPr>
          <w:sz w:val="22"/>
          <w:szCs w:val="22"/>
        </w:rPr>
        <w:t>che</w:t>
      </w:r>
      <w:proofErr w:type="spellEnd"/>
      <w:r w:rsidRPr="002C3C7C">
        <w:rPr>
          <w:sz w:val="22"/>
          <w:szCs w:val="22"/>
        </w:rPr>
        <w:t xml:space="preserve"> </w:t>
      </w:r>
      <w:proofErr w:type="spellStart"/>
      <w:r w:rsidRPr="002C3C7C">
        <w:rPr>
          <w:sz w:val="22"/>
          <w:szCs w:val="22"/>
        </w:rPr>
        <w:t>faceva</w:t>
      </w:r>
      <w:proofErr w:type="spellEnd"/>
      <w:r w:rsidRPr="002C3C7C">
        <w:rPr>
          <w:sz w:val="22"/>
          <w:szCs w:val="22"/>
        </w:rPr>
        <w:t xml:space="preserve"> in un </w:t>
      </w:r>
      <w:proofErr w:type="spellStart"/>
      <w:r w:rsidRPr="002C3C7C">
        <w:rPr>
          <w:sz w:val="22"/>
          <w:szCs w:val="22"/>
        </w:rPr>
        <w:t>determinato</w:t>
      </w:r>
      <w:proofErr w:type="spellEnd"/>
      <w:r w:rsidRPr="002C3C7C">
        <w:rPr>
          <w:sz w:val="22"/>
          <w:szCs w:val="22"/>
        </w:rPr>
        <w:t xml:space="preserve"> </w:t>
      </w:r>
      <w:proofErr w:type="spellStart"/>
      <w:r w:rsidRPr="002C3C7C">
        <w:rPr>
          <w:sz w:val="22"/>
          <w:szCs w:val="22"/>
        </w:rPr>
        <w:t>momento</w:t>
      </w:r>
      <w:proofErr w:type="spellEnd"/>
      <w:r w:rsidRPr="002C3C7C">
        <w:rPr>
          <w:sz w:val="22"/>
          <w:szCs w:val="22"/>
        </w:rPr>
        <w:t xml:space="preserve">, o </w:t>
      </w:r>
      <w:proofErr w:type="spellStart"/>
      <w:r w:rsidRPr="002C3C7C">
        <w:rPr>
          <w:sz w:val="22"/>
          <w:szCs w:val="22"/>
        </w:rPr>
        <w:t>si</w:t>
      </w:r>
      <w:proofErr w:type="spellEnd"/>
      <w:r w:rsidRPr="002C3C7C">
        <w:rPr>
          <w:sz w:val="22"/>
          <w:szCs w:val="22"/>
        </w:rPr>
        <w:t xml:space="preserve"> </w:t>
      </w:r>
      <w:proofErr w:type="spellStart"/>
      <w:r w:rsidRPr="002C3C7C">
        <w:rPr>
          <w:sz w:val="22"/>
          <w:szCs w:val="22"/>
        </w:rPr>
        <w:t>dimenticasse</w:t>
      </w:r>
      <w:proofErr w:type="spellEnd"/>
      <w:r w:rsidRPr="002C3C7C">
        <w:rPr>
          <w:sz w:val="22"/>
          <w:szCs w:val="22"/>
        </w:rPr>
        <w:t xml:space="preserve"> di </w:t>
      </w:r>
      <w:proofErr w:type="spellStart"/>
      <w:r w:rsidRPr="002C3C7C">
        <w:rPr>
          <w:sz w:val="22"/>
          <w:szCs w:val="22"/>
        </w:rPr>
        <w:t>farlo</w:t>
      </w:r>
      <w:proofErr w:type="spellEnd"/>
      <w:r w:rsidRPr="002C3C7C">
        <w:rPr>
          <w:sz w:val="22"/>
          <w:szCs w:val="22"/>
        </w:rPr>
        <w:t xml:space="preserve">, lo </w:t>
      </w:r>
      <w:proofErr w:type="spellStart"/>
      <w:r w:rsidRPr="002C3C7C">
        <w:rPr>
          <w:sz w:val="22"/>
          <w:szCs w:val="22"/>
        </w:rPr>
        <w:t>contava</w:t>
      </w:r>
      <w:proofErr w:type="spellEnd"/>
      <w:r w:rsidRPr="002C3C7C">
        <w:rPr>
          <w:sz w:val="22"/>
          <w:szCs w:val="22"/>
        </w:rPr>
        <w:t xml:space="preserve"> come un </w:t>
      </w:r>
      <w:proofErr w:type="spellStart"/>
      <w:r w:rsidRPr="002C3C7C">
        <w:rPr>
          <w:sz w:val="22"/>
          <w:szCs w:val="22"/>
        </w:rPr>
        <w:t>peccato</w:t>
      </w:r>
      <w:proofErr w:type="spellEnd"/>
      <w:r w:rsidRPr="002C3C7C">
        <w:rPr>
          <w:sz w:val="22"/>
          <w:szCs w:val="22"/>
        </w:rPr>
        <w:t xml:space="preserve"> </w:t>
      </w:r>
      <w:proofErr w:type="spellStart"/>
      <w:r w:rsidRPr="002C3C7C">
        <w:rPr>
          <w:sz w:val="22"/>
          <w:szCs w:val="22"/>
        </w:rPr>
        <w:t>che</w:t>
      </w:r>
      <w:proofErr w:type="spellEnd"/>
      <w:r w:rsidRPr="002C3C7C">
        <w:rPr>
          <w:sz w:val="22"/>
          <w:szCs w:val="22"/>
        </w:rPr>
        <w:t xml:space="preserve"> </w:t>
      </w:r>
      <w:proofErr w:type="spellStart"/>
      <w:r w:rsidRPr="002C3C7C">
        <w:rPr>
          <w:sz w:val="22"/>
          <w:szCs w:val="22"/>
        </w:rPr>
        <w:t>avesse</w:t>
      </w:r>
      <w:proofErr w:type="spellEnd"/>
      <w:r w:rsidRPr="002C3C7C">
        <w:rPr>
          <w:sz w:val="22"/>
          <w:szCs w:val="22"/>
        </w:rPr>
        <w:t xml:space="preserve"> </w:t>
      </w:r>
      <w:proofErr w:type="spellStart"/>
      <w:r w:rsidRPr="002C3C7C">
        <w:rPr>
          <w:sz w:val="22"/>
          <w:szCs w:val="22"/>
        </w:rPr>
        <w:t>commesso</w:t>
      </w:r>
      <w:proofErr w:type="spellEnd"/>
      <w:r w:rsidRPr="002C3C7C">
        <w:rPr>
          <w:sz w:val="22"/>
          <w:szCs w:val="22"/>
        </w:rPr>
        <w:t xml:space="preserve"> </w:t>
      </w:r>
      <w:proofErr w:type="spellStart"/>
      <w:r w:rsidRPr="002C3C7C">
        <w:rPr>
          <w:sz w:val="22"/>
          <w:szCs w:val="22"/>
        </w:rPr>
        <w:t>contro</w:t>
      </w:r>
      <w:proofErr w:type="spellEnd"/>
      <w:r w:rsidRPr="002C3C7C">
        <w:rPr>
          <w:sz w:val="22"/>
          <w:szCs w:val="22"/>
        </w:rPr>
        <w:t xml:space="preserve"> di </w:t>
      </w:r>
      <w:proofErr w:type="spellStart"/>
      <w:r w:rsidRPr="002C3C7C">
        <w:rPr>
          <w:sz w:val="22"/>
          <w:szCs w:val="22"/>
        </w:rPr>
        <w:t>sè</w:t>
      </w:r>
      <w:proofErr w:type="spellEnd"/>
      <w:r w:rsidRPr="002C3C7C">
        <w:rPr>
          <w:sz w:val="22"/>
          <w:szCs w:val="22"/>
        </w:rPr>
        <w:t xml:space="preserve"> e </w:t>
      </w:r>
      <w:proofErr w:type="spellStart"/>
      <w:r w:rsidRPr="002C3C7C">
        <w:rPr>
          <w:sz w:val="22"/>
          <w:szCs w:val="22"/>
        </w:rPr>
        <w:t>si</w:t>
      </w:r>
      <w:proofErr w:type="spellEnd"/>
      <w:r w:rsidRPr="002C3C7C">
        <w:rPr>
          <w:sz w:val="22"/>
          <w:szCs w:val="22"/>
        </w:rPr>
        <w:t xml:space="preserve"> </w:t>
      </w:r>
      <w:proofErr w:type="spellStart"/>
      <w:r w:rsidRPr="002C3C7C">
        <w:rPr>
          <w:sz w:val="22"/>
          <w:szCs w:val="22"/>
        </w:rPr>
        <w:t>affrettava</w:t>
      </w:r>
      <w:proofErr w:type="spellEnd"/>
      <w:r w:rsidRPr="002C3C7C">
        <w:rPr>
          <w:sz w:val="22"/>
          <w:szCs w:val="22"/>
        </w:rPr>
        <w:t xml:space="preserve"> a </w:t>
      </w:r>
      <w:proofErr w:type="spellStart"/>
      <w:r w:rsidRPr="002C3C7C">
        <w:rPr>
          <w:sz w:val="22"/>
          <w:szCs w:val="22"/>
        </w:rPr>
        <w:t>ricercare</w:t>
      </w:r>
      <w:proofErr w:type="spellEnd"/>
      <w:r w:rsidRPr="002C3C7C">
        <w:rPr>
          <w:sz w:val="22"/>
          <w:szCs w:val="22"/>
        </w:rPr>
        <w:t xml:space="preserve"> </w:t>
      </w:r>
      <w:proofErr w:type="spellStart"/>
      <w:r w:rsidRPr="002C3C7C">
        <w:rPr>
          <w:sz w:val="22"/>
          <w:szCs w:val="22"/>
        </w:rPr>
        <w:t>protezione</w:t>
      </w:r>
      <w:proofErr w:type="spellEnd"/>
      <w:r w:rsidRPr="002C3C7C">
        <w:rPr>
          <w:sz w:val="22"/>
          <w:szCs w:val="22"/>
        </w:rPr>
        <w:t xml:space="preserve"> </w:t>
      </w:r>
      <w:proofErr w:type="spellStart"/>
      <w:r w:rsidRPr="002C3C7C">
        <w:rPr>
          <w:sz w:val="22"/>
          <w:szCs w:val="22"/>
        </w:rPr>
        <w:t>nel</w:t>
      </w:r>
      <w:proofErr w:type="spellEnd"/>
      <w:r w:rsidRPr="002C3C7C">
        <w:rPr>
          <w:sz w:val="22"/>
          <w:szCs w:val="22"/>
        </w:rPr>
        <w:t xml:space="preserve"> </w:t>
      </w:r>
      <w:proofErr w:type="spellStart"/>
      <w:r w:rsidRPr="002C3C7C">
        <w:rPr>
          <w:sz w:val="22"/>
          <w:szCs w:val="22"/>
        </w:rPr>
        <w:t>perdono</w:t>
      </w:r>
      <w:proofErr w:type="spellEnd"/>
      <w:r w:rsidRPr="002C3C7C">
        <w:rPr>
          <w:sz w:val="22"/>
          <w:szCs w:val="22"/>
        </w:rPr>
        <w:t xml:space="preserve"> di </w:t>
      </w:r>
      <w:proofErr w:type="spellStart"/>
      <w:r w:rsidRPr="002C3C7C">
        <w:rPr>
          <w:sz w:val="22"/>
          <w:szCs w:val="22"/>
        </w:rPr>
        <w:t>Allāh</w:t>
      </w:r>
      <w:proofErr w:type="spellEnd"/>
      <w:r w:rsidRPr="002C3C7C">
        <w:rPr>
          <w:sz w:val="22"/>
          <w:szCs w:val="22"/>
        </w:rPr>
        <w:t>.</w:t>
      </w:r>
    </w:p>
  </w:footnote>
  <w:footnote w:id="497">
    <w:p w:rsidR="00320910" w:rsidRPr="002C3C7C" w:rsidRDefault="00320910" w:rsidP="005B3362">
      <w:pPr>
        <w:pStyle w:val="Heading3"/>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Vedere nota precedente.</w:t>
      </w:r>
    </w:p>
  </w:footnote>
  <w:footnote w:id="498">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7/ 168، برقم 6405،</w:t>
      </w:r>
      <w:r w:rsidRPr="002C3C7C">
        <w:rPr>
          <w:sz w:val="22"/>
          <w:szCs w:val="22"/>
          <w:rtl/>
        </w:rPr>
        <w:t xml:space="preserve"> ومسلم</w:t>
      </w:r>
      <w:r w:rsidRPr="002C3C7C">
        <w:rPr>
          <w:rFonts w:hint="cs"/>
          <w:sz w:val="22"/>
          <w:szCs w:val="22"/>
          <w:rtl/>
        </w:rPr>
        <w:t>، 4/ 2071، برقم 2691</w:t>
      </w:r>
      <w:r w:rsidRPr="002C3C7C">
        <w:rPr>
          <w:sz w:val="22"/>
          <w:szCs w:val="22"/>
          <w:rtl/>
        </w:rPr>
        <w:t>، وانظر: فضل من قالها مائة مرة إذا أصبح وإذا أمسى</w:t>
      </w:r>
      <w:r w:rsidRPr="002C3C7C">
        <w:rPr>
          <w:rFonts w:hint="cs"/>
          <w:sz w:val="22"/>
          <w:szCs w:val="22"/>
          <w:rtl/>
        </w:rPr>
        <w:t>،</w:t>
      </w:r>
      <w:r w:rsidRPr="002C3C7C">
        <w:rPr>
          <w:sz w:val="22"/>
          <w:szCs w:val="22"/>
          <w:rtl/>
        </w:rPr>
        <w:t xml:space="preserve"> ص</w:t>
      </w:r>
      <w:r w:rsidRPr="002C3C7C">
        <w:rPr>
          <w:rFonts w:hint="cs"/>
          <w:sz w:val="22"/>
          <w:szCs w:val="22"/>
          <w:rtl/>
        </w:rPr>
        <w:t xml:space="preserve"> 65</w:t>
      </w:r>
      <w:r w:rsidRPr="002C3C7C">
        <w:rPr>
          <w:sz w:val="22"/>
          <w:szCs w:val="22"/>
          <w:rtl/>
        </w:rPr>
        <w:t xml:space="preserve"> من هذا الكتاب.</w:t>
      </w:r>
    </w:p>
    <w:p w:rsidR="00320910" w:rsidRPr="002C3C7C" w:rsidRDefault="00320910" w:rsidP="005B3362">
      <w:pPr>
        <w:pStyle w:val="Heading3"/>
        <w:bidi w:val="0"/>
        <w:rPr>
          <w:sz w:val="22"/>
          <w:szCs w:val="22"/>
          <w:rtl/>
          <w:lang w:val="it-IT"/>
        </w:rPr>
      </w:pPr>
      <w:r w:rsidRPr="002C3C7C">
        <w:rPr>
          <w:sz w:val="22"/>
          <w:szCs w:val="22"/>
          <w:lang w:val="it-IT"/>
        </w:rPr>
        <w:t>Al-Bu</w:t>
      </w:r>
      <w:r w:rsidRPr="002C3C7C">
        <w:rPr>
          <w:sz w:val="22"/>
          <w:szCs w:val="22"/>
          <w:u w:val="single"/>
          <w:lang w:val="it-IT"/>
        </w:rPr>
        <w:t>kh</w:t>
      </w:r>
      <w:r w:rsidRPr="002C3C7C">
        <w:rPr>
          <w:sz w:val="22"/>
          <w:szCs w:val="22"/>
          <w:lang w:val="it-IT"/>
        </w:rPr>
        <w:t>ārī (7/168 n. 6405) e Muslim (4/2071 n. 2691). Vedi anche: il merito di colui che la ripete cento volte al mattino e alla sera (pag. 65) [della copia originale] di questo libro.</w:t>
      </w:r>
    </w:p>
  </w:footnote>
  <w:footnote w:id="499">
    <w:p w:rsidR="00320910" w:rsidRPr="002C3C7C" w:rsidRDefault="00320910" w:rsidP="00EF37EB">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āna-Llāh</w:t>
      </w:r>
      <w:r w:rsidRPr="002C3C7C">
        <w:rPr>
          <w:sz w:val="22"/>
          <w:szCs w:val="22"/>
          <w:lang w:val="it-IT"/>
        </w:rPr>
        <w:t xml:space="preserve">: </w:t>
      </w:r>
      <w:r w:rsidRPr="002C3C7C">
        <w:rPr>
          <w:sz w:val="22"/>
          <w:szCs w:val="22"/>
          <w:lang w:val="it-IT"/>
        </w:rPr>
        <w:t>il significato è "Il glorificare Allāh affermando la sua estraneità verso di ogni cosa che non gli si addice, come il fatto che gli venga attribuito un socio, un figlio, una compagna, e ogni altro tipo di dipendenza o di mancanza".</w:t>
      </w:r>
    </w:p>
  </w:footnote>
  <w:footnote w:id="500">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7/ 67، برقم 6404،</w:t>
      </w:r>
      <w:r w:rsidRPr="002C3C7C">
        <w:rPr>
          <w:sz w:val="22"/>
          <w:szCs w:val="22"/>
          <w:rtl/>
        </w:rPr>
        <w:t xml:space="preserve"> ومسلم بلفظه</w:t>
      </w:r>
      <w:r w:rsidRPr="002C3C7C">
        <w:rPr>
          <w:rFonts w:hint="cs"/>
          <w:sz w:val="22"/>
          <w:szCs w:val="22"/>
          <w:rtl/>
        </w:rPr>
        <w:t>، 4/ 2071، برقم 2693،</w:t>
      </w:r>
      <w:r w:rsidRPr="002C3C7C">
        <w:rPr>
          <w:sz w:val="22"/>
          <w:szCs w:val="22"/>
          <w:rtl/>
        </w:rPr>
        <w:t xml:space="preserve"> وانظر</w:t>
      </w:r>
      <w:r w:rsidRPr="002C3C7C">
        <w:rPr>
          <w:rFonts w:hint="cs"/>
          <w:sz w:val="22"/>
          <w:szCs w:val="22"/>
          <w:rtl/>
        </w:rPr>
        <w:t>:</w:t>
      </w:r>
      <w:r w:rsidRPr="002C3C7C">
        <w:rPr>
          <w:sz w:val="22"/>
          <w:szCs w:val="22"/>
          <w:rtl/>
        </w:rPr>
        <w:t xml:space="preserve"> فضل من قالها في اليوم مائة مرة</w:t>
      </w:r>
      <w:r w:rsidRPr="002C3C7C">
        <w:rPr>
          <w:rFonts w:hint="cs"/>
          <w:sz w:val="22"/>
          <w:szCs w:val="22"/>
          <w:rtl/>
        </w:rPr>
        <w:t>:</w:t>
      </w:r>
      <w:r w:rsidRPr="002C3C7C">
        <w:rPr>
          <w:sz w:val="22"/>
          <w:szCs w:val="22"/>
          <w:rtl/>
        </w:rPr>
        <w:t xml:space="preserve"> الدعاء رقم 93</w:t>
      </w:r>
      <w:r w:rsidRPr="002C3C7C">
        <w:rPr>
          <w:rFonts w:hint="cs"/>
          <w:sz w:val="22"/>
          <w:szCs w:val="22"/>
          <w:rtl/>
        </w:rPr>
        <w:t>، ص 66</w:t>
      </w:r>
      <w:r w:rsidRPr="002C3C7C">
        <w:rPr>
          <w:sz w:val="22"/>
          <w:szCs w:val="22"/>
          <w:rtl/>
        </w:rPr>
        <w:t xml:space="preserve"> من هذا الكتاب.</w:t>
      </w:r>
    </w:p>
    <w:p w:rsidR="00320910" w:rsidRPr="002C3C7C" w:rsidRDefault="00320910" w:rsidP="005B3362">
      <w:pPr>
        <w:pStyle w:val="Heading3"/>
        <w:bidi w:val="0"/>
        <w:rPr>
          <w:sz w:val="22"/>
          <w:szCs w:val="22"/>
          <w:rtl/>
          <w:lang w:val="it-IT"/>
        </w:rPr>
      </w:pPr>
      <w:r w:rsidRPr="002C3C7C">
        <w:rPr>
          <w:sz w:val="22"/>
          <w:szCs w:val="22"/>
          <w:lang w:val="it-IT"/>
        </w:rPr>
        <w:t>Al-Bu</w:t>
      </w:r>
      <w:r w:rsidRPr="002C3C7C">
        <w:rPr>
          <w:sz w:val="22"/>
          <w:szCs w:val="22"/>
          <w:u w:val="single"/>
          <w:lang w:val="it-IT"/>
        </w:rPr>
        <w:t>kh</w:t>
      </w:r>
      <w:r w:rsidRPr="002C3C7C">
        <w:rPr>
          <w:sz w:val="22"/>
          <w:szCs w:val="22"/>
          <w:lang w:val="it-IT"/>
        </w:rPr>
        <w:t>ārī (7/67 n. 6404) e Muslim entrambi con la sua versione (4/2071 n. 2693). Vedi anche: il merito di colui che la ripete cento volte al giorno (supplica 93, pag. 66) [della copia originale] di questo libro.</w:t>
      </w:r>
      <w:r w:rsidRPr="002C3C7C">
        <w:rPr>
          <w:sz w:val="22"/>
          <w:szCs w:val="22"/>
          <w:rtl/>
          <w:lang w:val="it-IT"/>
        </w:rPr>
        <w:t xml:space="preserve"> </w:t>
      </w:r>
    </w:p>
  </w:footnote>
  <w:footnote w:id="501">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7/ 168، برقم6404،</w:t>
      </w:r>
      <w:r w:rsidRPr="002C3C7C">
        <w:rPr>
          <w:sz w:val="22"/>
          <w:szCs w:val="22"/>
          <w:rtl/>
        </w:rPr>
        <w:t xml:space="preserve"> ومسلم</w:t>
      </w:r>
      <w:r w:rsidRPr="002C3C7C">
        <w:rPr>
          <w:rFonts w:hint="cs"/>
          <w:sz w:val="22"/>
          <w:szCs w:val="22"/>
          <w:rtl/>
        </w:rPr>
        <w:t>، 4/ 2072،برقم2694</w:t>
      </w:r>
      <w:r w:rsidRPr="002C3C7C">
        <w:rPr>
          <w:sz w:val="22"/>
          <w:szCs w:val="22"/>
          <w:rtl/>
        </w:rPr>
        <w:t>.</w:t>
      </w:r>
    </w:p>
    <w:p w:rsidR="00320910" w:rsidRPr="002C3C7C" w:rsidRDefault="00320910" w:rsidP="005B3362">
      <w:pPr>
        <w:pStyle w:val="Heading3"/>
        <w:bidi w:val="0"/>
        <w:rPr>
          <w:sz w:val="22"/>
          <w:szCs w:val="22"/>
          <w:rtl/>
          <w:lang w:val="it-IT"/>
        </w:rPr>
      </w:pPr>
      <w:r w:rsidRPr="002C3C7C">
        <w:rPr>
          <w:sz w:val="22"/>
          <w:szCs w:val="22"/>
          <w:lang w:val="it-IT"/>
        </w:rPr>
        <w:t>Al-Bu</w:t>
      </w:r>
      <w:r w:rsidRPr="002C3C7C">
        <w:rPr>
          <w:sz w:val="22"/>
          <w:szCs w:val="22"/>
          <w:u w:val="single"/>
          <w:lang w:val="it-IT"/>
        </w:rPr>
        <w:t>kh</w:t>
      </w:r>
      <w:r w:rsidRPr="002C3C7C">
        <w:rPr>
          <w:sz w:val="22"/>
          <w:szCs w:val="22"/>
          <w:lang w:val="it-IT"/>
        </w:rPr>
        <w:t>ārī (7/168 n. 6404) e Muslim (4/2072 n. 2694).</w:t>
      </w:r>
    </w:p>
  </w:footnote>
  <w:footnote w:id="502">
    <w:p w:rsidR="00320910" w:rsidRPr="002C3C7C" w:rsidRDefault="00320910" w:rsidP="00EF37EB">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āna-Llāh</w:t>
      </w:r>
      <w:r w:rsidRPr="002C3C7C">
        <w:rPr>
          <w:sz w:val="22"/>
          <w:szCs w:val="22"/>
          <w:lang w:val="it-IT"/>
        </w:rPr>
        <w:t xml:space="preserve">: </w:t>
      </w:r>
      <w:r w:rsidRPr="002C3C7C">
        <w:rPr>
          <w:sz w:val="22"/>
          <w:szCs w:val="22"/>
          <w:lang w:val="it-IT"/>
        </w:rPr>
        <w:t>il significato è "Il glorificare Allāh affermando la sua estraneità verso di ogni cosa che non gli si addice, come il fatto che gli venga attribuito un socio, un figlio, una compagna, e ogni altro tipo di dipendenza o di mancanza".</w:t>
      </w:r>
    </w:p>
  </w:footnote>
  <w:footnote w:id="503">
    <w:p w:rsidR="00320910" w:rsidRPr="002C3C7C" w:rsidRDefault="00320910" w:rsidP="005B3362">
      <w:pPr>
        <w:pStyle w:val="Heading3"/>
        <w:rPr>
          <w:sz w:val="22"/>
          <w:szCs w:val="22"/>
          <w:lang w:val="it-IT"/>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2072، برقم2695</w:t>
      </w:r>
      <w:r w:rsidRPr="002C3C7C">
        <w:rPr>
          <w:sz w:val="22"/>
          <w:szCs w:val="22"/>
          <w:rtl/>
        </w:rPr>
        <w:t>.</w:t>
      </w:r>
    </w:p>
    <w:p w:rsidR="00320910" w:rsidRPr="002C3C7C" w:rsidRDefault="00320910" w:rsidP="005B3362">
      <w:pPr>
        <w:pStyle w:val="Heading3"/>
        <w:bidi w:val="0"/>
        <w:rPr>
          <w:sz w:val="22"/>
          <w:szCs w:val="22"/>
          <w:rtl/>
        </w:rPr>
      </w:pPr>
      <w:r w:rsidRPr="002C3C7C">
        <w:rPr>
          <w:sz w:val="22"/>
          <w:szCs w:val="22"/>
          <w:lang w:val="it-IT"/>
        </w:rPr>
        <w:t>Muslim (4/2072 n. 2695).</w:t>
      </w:r>
    </w:p>
  </w:footnote>
  <w:footnote w:id="504">
    <w:p w:rsidR="00320910" w:rsidRPr="002C3C7C" w:rsidRDefault="00320910" w:rsidP="00E01039">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āna-Llāh</w:t>
      </w:r>
      <w:r w:rsidRPr="002C3C7C">
        <w:rPr>
          <w:sz w:val="22"/>
          <w:szCs w:val="22"/>
          <w:lang w:val="it-IT"/>
        </w:rPr>
        <w:t xml:space="preserve">: </w:t>
      </w:r>
      <w:r w:rsidRPr="002C3C7C">
        <w:rPr>
          <w:sz w:val="22"/>
          <w:szCs w:val="22"/>
          <w:lang w:val="it-IT"/>
        </w:rPr>
        <w:t>il significato è "Il glorificare Allāh affermando la sua estraneità verso di ogni cosa che non gli si addice, come il fatto che gli venga attribuito un socio, un figlio, una compagna, e ogni altro tipo di dipendenza o di mancanza".</w:t>
      </w:r>
    </w:p>
  </w:footnote>
  <w:footnote w:id="505">
    <w:p w:rsidR="00320910" w:rsidRPr="002C3C7C" w:rsidRDefault="00320910" w:rsidP="005B3362">
      <w:pPr>
        <w:pStyle w:val="Heading3"/>
        <w:rPr>
          <w:sz w:val="22"/>
          <w:szCs w:val="22"/>
          <w:rtl/>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2073،برقم2698</w:t>
      </w:r>
      <w:r w:rsidRPr="002C3C7C">
        <w:rPr>
          <w:sz w:val="22"/>
          <w:szCs w:val="22"/>
          <w:rtl/>
        </w:rPr>
        <w:t>.</w:t>
      </w:r>
    </w:p>
    <w:p w:rsidR="00320910" w:rsidRPr="002C3C7C" w:rsidRDefault="00320910" w:rsidP="005B3362">
      <w:pPr>
        <w:pStyle w:val="Heading3"/>
        <w:bidi w:val="0"/>
        <w:rPr>
          <w:sz w:val="22"/>
          <w:szCs w:val="22"/>
          <w:rtl/>
        </w:rPr>
      </w:pPr>
      <w:r w:rsidRPr="002C3C7C">
        <w:rPr>
          <w:sz w:val="22"/>
          <w:szCs w:val="22"/>
        </w:rPr>
        <w:t>Muslim (4/2073 n. 2698).</w:t>
      </w:r>
    </w:p>
  </w:footnote>
  <w:footnote w:id="506">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أخرجه</w:t>
      </w:r>
      <w:r w:rsidRPr="002C3C7C">
        <w:rPr>
          <w:rFonts w:hint="cs"/>
          <w:sz w:val="22"/>
          <w:szCs w:val="22"/>
          <w:rtl/>
        </w:rPr>
        <w:t>،</w:t>
      </w:r>
      <w:r w:rsidRPr="002C3C7C">
        <w:rPr>
          <w:sz w:val="22"/>
          <w:szCs w:val="22"/>
          <w:rtl/>
        </w:rPr>
        <w:t xml:space="preserve"> الترمذي</w:t>
      </w:r>
      <w:r w:rsidRPr="002C3C7C">
        <w:rPr>
          <w:rFonts w:hint="cs"/>
          <w:sz w:val="22"/>
          <w:szCs w:val="22"/>
          <w:rtl/>
        </w:rPr>
        <w:t>، 5/ 511، برقم3464،</w:t>
      </w:r>
      <w:r w:rsidRPr="002C3C7C">
        <w:rPr>
          <w:sz w:val="22"/>
          <w:szCs w:val="22"/>
          <w:rtl/>
        </w:rPr>
        <w:t xml:space="preserve"> والحاكم</w:t>
      </w:r>
      <w:r w:rsidRPr="002C3C7C">
        <w:rPr>
          <w:rFonts w:hint="cs"/>
          <w:sz w:val="22"/>
          <w:szCs w:val="22"/>
          <w:rtl/>
        </w:rPr>
        <w:t>،</w:t>
      </w:r>
      <w:r w:rsidRPr="002C3C7C">
        <w:rPr>
          <w:sz w:val="22"/>
          <w:szCs w:val="22"/>
          <w:rtl/>
        </w:rPr>
        <w:t xml:space="preserve"> 1/501</w:t>
      </w:r>
      <w:r w:rsidRPr="002C3C7C">
        <w:rPr>
          <w:rFonts w:hint="cs"/>
          <w:sz w:val="22"/>
          <w:szCs w:val="22"/>
          <w:rtl/>
        </w:rPr>
        <w:t>،</w:t>
      </w:r>
      <w:r w:rsidRPr="002C3C7C">
        <w:rPr>
          <w:sz w:val="22"/>
          <w:szCs w:val="22"/>
          <w:rtl/>
        </w:rPr>
        <w:t xml:space="preserve"> وصححه ووافقه الذهبي، وانظر</w:t>
      </w:r>
      <w:r w:rsidRPr="002C3C7C">
        <w:rPr>
          <w:rFonts w:hint="cs"/>
          <w:sz w:val="22"/>
          <w:szCs w:val="22"/>
          <w:rtl/>
        </w:rPr>
        <w:t>:</w:t>
      </w:r>
      <w:r w:rsidRPr="002C3C7C">
        <w:rPr>
          <w:sz w:val="22"/>
          <w:szCs w:val="22"/>
          <w:rtl/>
        </w:rPr>
        <w:t xml:space="preserve"> صحيح الجامع</w:t>
      </w:r>
      <w:r w:rsidRPr="002C3C7C">
        <w:rPr>
          <w:rFonts w:hint="cs"/>
          <w:sz w:val="22"/>
          <w:szCs w:val="22"/>
          <w:rtl/>
        </w:rPr>
        <w:t>،</w:t>
      </w:r>
      <w:r w:rsidRPr="002C3C7C">
        <w:rPr>
          <w:sz w:val="22"/>
          <w:szCs w:val="22"/>
          <w:rtl/>
        </w:rPr>
        <w:t xml:space="preserve"> 5/531</w:t>
      </w:r>
      <w:r w:rsidRPr="002C3C7C">
        <w:rPr>
          <w:rFonts w:hint="cs"/>
          <w:sz w:val="22"/>
          <w:szCs w:val="22"/>
          <w:rtl/>
        </w:rPr>
        <w:t>،</w:t>
      </w:r>
      <w:r w:rsidRPr="002C3C7C">
        <w:rPr>
          <w:sz w:val="22"/>
          <w:szCs w:val="22"/>
          <w:rtl/>
        </w:rPr>
        <w:t xml:space="preserve"> وصحيح الترمذي</w:t>
      </w:r>
      <w:r w:rsidRPr="002C3C7C">
        <w:rPr>
          <w:rFonts w:hint="cs"/>
          <w:sz w:val="22"/>
          <w:szCs w:val="22"/>
          <w:rtl/>
        </w:rPr>
        <w:t>،</w:t>
      </w:r>
      <w:r w:rsidRPr="002C3C7C">
        <w:rPr>
          <w:sz w:val="22"/>
          <w:szCs w:val="22"/>
          <w:rtl/>
        </w:rPr>
        <w:t xml:space="preserve"> 3/160 .</w:t>
      </w:r>
    </w:p>
    <w:p w:rsidR="00320910" w:rsidRPr="002C3C7C" w:rsidRDefault="00320910" w:rsidP="005B3362">
      <w:pPr>
        <w:pStyle w:val="Heading3"/>
        <w:bidi w:val="0"/>
        <w:rPr>
          <w:sz w:val="22"/>
          <w:szCs w:val="22"/>
          <w:rtl/>
          <w:lang w:val="it-IT"/>
        </w:rPr>
      </w:pPr>
      <w:r w:rsidRPr="002C3C7C">
        <w:rPr>
          <w:sz w:val="22"/>
          <w:szCs w:val="22"/>
          <w:lang w:val="it-IT"/>
        </w:rPr>
        <w:t>Lo ha trasmesso Al-Ttirmi</w:t>
      </w:r>
      <w:r w:rsidRPr="002C3C7C">
        <w:rPr>
          <w:sz w:val="22"/>
          <w:szCs w:val="22"/>
          <w:u w:val="single"/>
          <w:lang w:val="it-IT"/>
        </w:rPr>
        <w:t>dh</w:t>
      </w:r>
      <w:r w:rsidRPr="002C3C7C">
        <w:rPr>
          <w:sz w:val="22"/>
          <w:szCs w:val="22"/>
          <w:lang w:val="it-IT"/>
        </w:rPr>
        <w:t>ī (5/511 n. 3464), Al-</w:t>
      </w:r>
      <w:r w:rsidRPr="002C3C7C">
        <w:rPr>
          <w:sz w:val="22"/>
          <w:szCs w:val="22"/>
          <w:u w:val="single"/>
          <w:lang w:val="it-IT"/>
        </w:rPr>
        <w:t>H</w:t>
      </w:r>
      <w:r w:rsidRPr="002C3C7C">
        <w:rPr>
          <w:sz w:val="22"/>
          <w:szCs w:val="22"/>
          <w:lang w:val="it-IT"/>
        </w:rPr>
        <w:t xml:space="preserve">ākim (1/501) classificando la sua catena di trasmissione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e trovando il consenso di Al-</w:t>
      </w:r>
      <w:r w:rsidRPr="002C3C7C">
        <w:rPr>
          <w:sz w:val="22"/>
          <w:szCs w:val="22"/>
          <w:u w:val="single"/>
          <w:lang w:val="it-IT"/>
        </w:rPr>
        <w:t>Dh</w:t>
      </w:r>
      <w:r w:rsidRPr="002C3C7C">
        <w:rPr>
          <w:sz w:val="22"/>
          <w:szCs w:val="22"/>
          <w:lang w:val="it-IT"/>
        </w:rPr>
        <w:t xml:space="preserve">ahabī a riguardo.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w:t>
      </w:r>
      <w:r w:rsidRPr="002C3C7C">
        <w:rPr>
          <w:i/>
          <w:iCs/>
          <w:sz w:val="22"/>
          <w:szCs w:val="22"/>
          <w:lang w:val="it-IT"/>
        </w:rPr>
        <w:t>Al-Jāmi°</w:t>
      </w:r>
      <w:r w:rsidRPr="002C3C7C">
        <w:rPr>
          <w:sz w:val="22"/>
          <w:szCs w:val="22"/>
          <w:lang w:val="it-IT"/>
        </w:rPr>
        <w:t xml:space="preserve"> (5/531) 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w:t>
      </w:r>
      <w:r w:rsidRPr="002C3C7C">
        <w:rPr>
          <w:i/>
          <w:iCs/>
          <w:sz w:val="22"/>
          <w:szCs w:val="22"/>
          <w:lang w:val="it-IT"/>
        </w:rPr>
        <w:t>Al-Ttirmi</w:t>
      </w:r>
      <w:r w:rsidRPr="002C3C7C">
        <w:rPr>
          <w:i/>
          <w:iCs/>
          <w:sz w:val="22"/>
          <w:szCs w:val="22"/>
          <w:u w:val="single"/>
          <w:lang w:val="it-IT"/>
        </w:rPr>
        <w:t>dh</w:t>
      </w:r>
      <w:r w:rsidRPr="002C3C7C">
        <w:rPr>
          <w:i/>
          <w:iCs/>
          <w:sz w:val="22"/>
          <w:szCs w:val="22"/>
          <w:lang w:val="it-IT"/>
        </w:rPr>
        <w:t>ī</w:t>
      </w:r>
      <w:r w:rsidRPr="002C3C7C">
        <w:rPr>
          <w:sz w:val="22"/>
          <w:szCs w:val="22"/>
          <w:lang w:val="it-IT"/>
        </w:rPr>
        <w:t xml:space="preserve"> (3/160).</w:t>
      </w:r>
    </w:p>
  </w:footnote>
  <w:footnote w:id="507">
    <w:p w:rsidR="00320910" w:rsidRPr="002C3C7C" w:rsidRDefault="00320910" w:rsidP="00E01039">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āna-Llāh</w:t>
      </w:r>
      <w:r w:rsidRPr="002C3C7C">
        <w:rPr>
          <w:sz w:val="22"/>
          <w:szCs w:val="22"/>
          <w:lang w:val="it-IT"/>
        </w:rPr>
        <w:t xml:space="preserve">: </w:t>
      </w:r>
      <w:r w:rsidRPr="002C3C7C">
        <w:rPr>
          <w:sz w:val="22"/>
          <w:szCs w:val="22"/>
          <w:lang w:val="it-IT"/>
        </w:rPr>
        <w:t>il significato è "Il glorificare Allāh affermando la sua estraneità verso di ogni cosa che non gli si addice, come il fatto che gli venga attribuito un socio, un figlio, una compagna, e ogni altro tipo di dipendenza o di mancanza".</w:t>
      </w:r>
    </w:p>
  </w:footnote>
  <w:footnote w:id="508">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11/ 213، برقم 4206،</w:t>
      </w:r>
      <w:r w:rsidRPr="002C3C7C">
        <w:rPr>
          <w:sz w:val="22"/>
          <w:szCs w:val="22"/>
          <w:rtl/>
        </w:rPr>
        <w:t xml:space="preserve"> ومسلم</w:t>
      </w:r>
      <w:r w:rsidRPr="002C3C7C">
        <w:rPr>
          <w:rFonts w:hint="cs"/>
          <w:sz w:val="22"/>
          <w:szCs w:val="22"/>
          <w:rtl/>
        </w:rPr>
        <w:t>، 4/ 2076، برقم 2704</w:t>
      </w:r>
      <w:r w:rsidRPr="002C3C7C">
        <w:rPr>
          <w:sz w:val="22"/>
          <w:szCs w:val="22"/>
          <w:rtl/>
        </w:rPr>
        <w:t>.</w:t>
      </w:r>
    </w:p>
    <w:p w:rsidR="00320910" w:rsidRPr="002C3C7C" w:rsidRDefault="00320910" w:rsidP="005B3362">
      <w:pPr>
        <w:pStyle w:val="Heading3"/>
        <w:bidi w:val="0"/>
        <w:rPr>
          <w:sz w:val="22"/>
          <w:szCs w:val="22"/>
          <w:rtl/>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(11/213 n. 4206) e Muslim (4/2076 n. 2704).</w:t>
      </w:r>
    </w:p>
  </w:footnote>
  <w:footnote w:id="509">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3/ 1685، برقم2137</w:t>
      </w:r>
      <w:r w:rsidRPr="002C3C7C">
        <w:rPr>
          <w:sz w:val="22"/>
          <w:szCs w:val="22"/>
          <w:rtl/>
        </w:rPr>
        <w:t>.</w:t>
      </w:r>
    </w:p>
    <w:p w:rsidR="00320910" w:rsidRPr="002C3C7C" w:rsidRDefault="00320910" w:rsidP="005B3362">
      <w:pPr>
        <w:pStyle w:val="Heading3"/>
        <w:bidi w:val="0"/>
        <w:rPr>
          <w:sz w:val="22"/>
          <w:szCs w:val="22"/>
          <w:rtl/>
        </w:rPr>
      </w:pPr>
      <w:r w:rsidRPr="002C3C7C">
        <w:rPr>
          <w:sz w:val="22"/>
          <w:szCs w:val="22"/>
        </w:rPr>
        <w:t>Muslim (3/1685 n. 2137).</w:t>
      </w:r>
    </w:p>
  </w:footnote>
  <w:footnote w:id="510">
    <w:p w:rsidR="00320910" w:rsidRPr="002C3C7C" w:rsidRDefault="00320910" w:rsidP="00195F4C">
      <w:pPr>
        <w:bidi w:val="0"/>
        <w:rPr>
          <w:sz w:val="22"/>
          <w:szCs w:val="22"/>
          <w:rtl/>
          <w:lang w:val="it-IT"/>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āna-Llāh</w:t>
      </w:r>
      <w:r w:rsidRPr="002C3C7C">
        <w:rPr>
          <w:sz w:val="22"/>
          <w:szCs w:val="22"/>
          <w:lang w:val="it-IT"/>
        </w:rPr>
        <w:t>: il significato è "Il glorificare Allāh affermando la sua estraneità verso di ogni cosa che non gli si addice, come il fatto che gli venga attribuito un socio, un figlio, una compagna, e ogni altro tipo di dipendenza o di mancanza".</w:t>
      </w:r>
    </w:p>
    <w:p w:rsidR="00320910" w:rsidRPr="002C3C7C" w:rsidRDefault="00320910" w:rsidP="00195F4C">
      <w:pPr>
        <w:pStyle w:val="FootnoteText"/>
        <w:bidi w:val="0"/>
        <w:rPr>
          <w:sz w:val="22"/>
          <w:szCs w:val="22"/>
          <w:lang w:val="it-IT"/>
        </w:rPr>
      </w:pPr>
    </w:p>
  </w:footnote>
  <w:footnote w:id="511">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مسلم</w:t>
      </w:r>
      <w:r w:rsidRPr="002C3C7C">
        <w:rPr>
          <w:rFonts w:hint="cs"/>
          <w:sz w:val="22"/>
          <w:szCs w:val="22"/>
          <w:rtl/>
        </w:rPr>
        <w:t>، 4/ 2072،برقم 2696،</w:t>
      </w:r>
      <w:r w:rsidRPr="002C3C7C">
        <w:rPr>
          <w:sz w:val="22"/>
          <w:szCs w:val="22"/>
          <w:rtl/>
        </w:rPr>
        <w:t xml:space="preserve"> وزاد أبو داود</w:t>
      </w:r>
      <w:r w:rsidRPr="002C3C7C">
        <w:rPr>
          <w:rFonts w:hint="cs"/>
          <w:sz w:val="22"/>
          <w:szCs w:val="22"/>
          <w:rtl/>
        </w:rPr>
        <w:t>، 1/ 220، برقم 832</w:t>
      </w:r>
      <w:r w:rsidRPr="002C3C7C">
        <w:rPr>
          <w:sz w:val="22"/>
          <w:szCs w:val="22"/>
          <w:rtl/>
        </w:rPr>
        <w:t xml:space="preserve">: فلما ولّى الأعرابي قال النبي </w:t>
      </w:r>
      <w:r w:rsidRPr="002C3C7C">
        <w:rPr>
          <w:rFonts w:ascii="AAAGoldenLotus Stg1_Ver1" w:hAnsi="AAAGoldenLotus Stg1_Ver1" w:cs="AAAGoldenLotus Stg1_Ver1" w:hint="cs"/>
          <w:color w:val="006699"/>
          <w:sz w:val="22"/>
          <w:szCs w:val="22"/>
          <w:rtl/>
        </w:rPr>
        <w:t>×</w:t>
      </w:r>
      <w:r w:rsidRPr="002C3C7C">
        <w:rPr>
          <w:sz w:val="22"/>
          <w:szCs w:val="22"/>
          <w:rtl/>
        </w:rPr>
        <w:t>: ((لقد ملأ يده من الخير)).</w:t>
      </w:r>
    </w:p>
    <w:p w:rsidR="00320910" w:rsidRPr="002C3C7C" w:rsidRDefault="00320910" w:rsidP="005B3362">
      <w:pPr>
        <w:pStyle w:val="Heading3"/>
        <w:bidi w:val="0"/>
        <w:rPr>
          <w:sz w:val="22"/>
          <w:szCs w:val="22"/>
          <w:rtl/>
          <w:lang w:val="it-IT"/>
        </w:rPr>
      </w:pPr>
      <w:r w:rsidRPr="002C3C7C">
        <w:rPr>
          <w:sz w:val="22"/>
          <w:szCs w:val="22"/>
        </w:rPr>
        <w:t xml:space="preserve">Muslim (4/2072 n. 2696), </w:t>
      </w:r>
      <w:proofErr w:type="spellStart"/>
      <w:r w:rsidRPr="002C3C7C">
        <w:rPr>
          <w:i/>
          <w:iCs/>
          <w:sz w:val="22"/>
          <w:szCs w:val="22"/>
        </w:rPr>
        <w:t>Zad</w:t>
      </w:r>
      <w:proofErr w:type="spellEnd"/>
      <w:r w:rsidRPr="002C3C7C">
        <w:rPr>
          <w:i/>
          <w:iCs/>
          <w:sz w:val="22"/>
          <w:szCs w:val="22"/>
        </w:rPr>
        <w:t xml:space="preserve"> ‘</w:t>
      </w:r>
      <w:proofErr w:type="spellStart"/>
      <w:r w:rsidRPr="002C3C7C">
        <w:rPr>
          <w:i/>
          <w:iCs/>
          <w:sz w:val="22"/>
          <w:szCs w:val="22"/>
        </w:rPr>
        <w:t>Abū</w:t>
      </w:r>
      <w:proofErr w:type="spellEnd"/>
      <w:r w:rsidRPr="002C3C7C">
        <w:rPr>
          <w:i/>
          <w:iCs/>
          <w:sz w:val="22"/>
          <w:szCs w:val="22"/>
        </w:rPr>
        <w:t xml:space="preserve"> </w:t>
      </w:r>
      <w:proofErr w:type="spellStart"/>
      <w:r w:rsidRPr="002C3C7C">
        <w:rPr>
          <w:i/>
          <w:iCs/>
          <w:sz w:val="22"/>
          <w:szCs w:val="22"/>
        </w:rPr>
        <w:t>Dāūd</w:t>
      </w:r>
      <w:proofErr w:type="spellEnd"/>
      <w:r w:rsidRPr="002C3C7C">
        <w:rPr>
          <w:sz w:val="22"/>
          <w:szCs w:val="22"/>
        </w:rPr>
        <w:t xml:space="preserve"> (1/220 n. 832). </w:t>
      </w:r>
      <w:r w:rsidRPr="002C3C7C">
        <w:rPr>
          <w:sz w:val="22"/>
          <w:szCs w:val="22"/>
          <w:lang w:val="it-IT"/>
        </w:rPr>
        <w:t>[Nella versione]: […] quando il beduino se ne andò il Messaggero disse: “Si è riempito le mani di bene”.</w:t>
      </w:r>
    </w:p>
  </w:footnote>
  <w:footnote w:id="512">
    <w:p w:rsidR="00320910" w:rsidRPr="002C3C7C" w:rsidRDefault="00320910" w:rsidP="00E01039">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āna-Llāh</w:t>
      </w:r>
      <w:r w:rsidRPr="002C3C7C">
        <w:rPr>
          <w:sz w:val="22"/>
          <w:szCs w:val="22"/>
          <w:lang w:val="it-IT"/>
        </w:rPr>
        <w:t xml:space="preserve">: </w:t>
      </w:r>
      <w:r w:rsidRPr="002C3C7C">
        <w:rPr>
          <w:sz w:val="22"/>
          <w:szCs w:val="22"/>
          <w:lang w:val="it-IT"/>
        </w:rPr>
        <w:t>il significato è "Il glorificare Allāh affermando la sua estraneità verso di ogni cosa che non gli si addice, come il fatto che gli venga attribuito un socio, un figlio, una compagna, e ogni altro tipo di dipendenza o di mancanza".</w:t>
      </w:r>
    </w:p>
  </w:footnote>
  <w:footnote w:id="513">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xml:space="preserve">)  مسلم </w:t>
      </w:r>
      <w:r w:rsidRPr="002C3C7C">
        <w:rPr>
          <w:rFonts w:hint="cs"/>
          <w:sz w:val="22"/>
          <w:szCs w:val="22"/>
          <w:rtl/>
        </w:rPr>
        <w:t>، 4/ 2073، برقم 3697،</w:t>
      </w:r>
      <w:r w:rsidRPr="002C3C7C">
        <w:rPr>
          <w:sz w:val="22"/>
          <w:szCs w:val="22"/>
          <w:rtl/>
        </w:rPr>
        <w:t xml:space="preserve"> وفي رواية ل</w:t>
      </w:r>
      <w:r w:rsidRPr="002C3C7C">
        <w:rPr>
          <w:rFonts w:hint="cs"/>
          <w:sz w:val="22"/>
          <w:szCs w:val="22"/>
          <w:rtl/>
        </w:rPr>
        <w:t>ه أيضاً:</w:t>
      </w:r>
      <w:r w:rsidRPr="002C3C7C">
        <w:rPr>
          <w:sz w:val="22"/>
          <w:szCs w:val="22"/>
          <w:rtl/>
        </w:rPr>
        <w:t>((فإن هؤلاء تجمع لك دنياك وآخرتك)).</w:t>
      </w:r>
    </w:p>
    <w:p w:rsidR="00320910" w:rsidRPr="002C3C7C" w:rsidRDefault="00320910" w:rsidP="005B3362">
      <w:pPr>
        <w:pStyle w:val="Heading3"/>
        <w:bidi w:val="0"/>
        <w:rPr>
          <w:sz w:val="22"/>
          <w:szCs w:val="22"/>
          <w:rtl/>
          <w:lang w:val="it-IT"/>
        </w:rPr>
      </w:pPr>
      <w:r w:rsidRPr="002C3C7C">
        <w:rPr>
          <w:sz w:val="22"/>
          <w:szCs w:val="22"/>
          <w:lang w:val="it-IT"/>
        </w:rPr>
        <w:t>Muslim (2073/4, n.3697). In un’altra sua versione: “Chè queste comprendono per te [il bene di] questa e dell’ultima tua vita”.</w:t>
      </w:r>
    </w:p>
  </w:footnote>
  <w:footnote w:id="514">
    <w:p w:rsidR="00320910" w:rsidRPr="002C3C7C" w:rsidRDefault="00320910" w:rsidP="005B3362">
      <w:pPr>
        <w:pStyle w:val="Heading3"/>
        <w:rPr>
          <w:w w:val="90"/>
          <w:sz w:val="22"/>
          <w:szCs w:val="22"/>
        </w:rPr>
      </w:pPr>
      <w:r w:rsidRPr="002C3C7C">
        <w:rPr>
          <w:w w:val="90"/>
          <w:sz w:val="22"/>
          <w:szCs w:val="22"/>
          <w:rtl/>
        </w:rPr>
        <w:t>(</w:t>
      </w:r>
      <w:r w:rsidRPr="002C3C7C">
        <w:rPr>
          <w:w w:val="90"/>
          <w:sz w:val="22"/>
          <w:szCs w:val="22"/>
          <w:rtl/>
        </w:rPr>
        <w:footnoteRef/>
      </w:r>
      <w:r w:rsidRPr="002C3C7C">
        <w:rPr>
          <w:w w:val="90"/>
          <w:sz w:val="22"/>
          <w:szCs w:val="22"/>
          <w:rtl/>
        </w:rPr>
        <w:t>)  الترمذي</w:t>
      </w:r>
      <w:r w:rsidRPr="002C3C7C">
        <w:rPr>
          <w:rFonts w:hint="cs"/>
          <w:w w:val="90"/>
          <w:sz w:val="22"/>
          <w:szCs w:val="22"/>
          <w:rtl/>
        </w:rPr>
        <w:t>، 5/ 462،</w:t>
      </w:r>
      <w:r w:rsidRPr="002C3C7C">
        <w:rPr>
          <w:w w:val="90"/>
          <w:sz w:val="22"/>
          <w:szCs w:val="22"/>
        </w:rPr>
        <w:t xml:space="preserve"> </w:t>
      </w:r>
      <w:r w:rsidRPr="002C3C7C">
        <w:rPr>
          <w:rFonts w:hint="cs"/>
          <w:w w:val="90"/>
          <w:sz w:val="22"/>
          <w:szCs w:val="22"/>
          <w:rtl/>
        </w:rPr>
        <w:t>برقم 3383،</w:t>
      </w:r>
      <w:r w:rsidRPr="002C3C7C">
        <w:rPr>
          <w:w w:val="90"/>
          <w:sz w:val="22"/>
          <w:szCs w:val="22"/>
          <w:rtl/>
        </w:rPr>
        <w:t xml:space="preserve"> وابن ماجه</w:t>
      </w:r>
      <w:r w:rsidRPr="002C3C7C">
        <w:rPr>
          <w:rFonts w:hint="cs"/>
          <w:w w:val="90"/>
          <w:sz w:val="22"/>
          <w:szCs w:val="22"/>
          <w:rtl/>
        </w:rPr>
        <w:t>، 2/ 1249،برقم 3800،</w:t>
      </w:r>
      <w:r w:rsidRPr="002C3C7C">
        <w:rPr>
          <w:w w:val="90"/>
          <w:sz w:val="22"/>
          <w:szCs w:val="22"/>
          <w:rtl/>
        </w:rPr>
        <w:t xml:space="preserve"> والحاكم</w:t>
      </w:r>
      <w:r w:rsidRPr="002C3C7C">
        <w:rPr>
          <w:rFonts w:hint="cs"/>
          <w:w w:val="90"/>
          <w:sz w:val="22"/>
          <w:szCs w:val="22"/>
          <w:rtl/>
        </w:rPr>
        <w:t>،</w:t>
      </w:r>
      <w:r w:rsidRPr="002C3C7C">
        <w:rPr>
          <w:w w:val="90"/>
          <w:sz w:val="22"/>
          <w:szCs w:val="22"/>
          <w:rtl/>
        </w:rPr>
        <w:t xml:space="preserve"> 1/503</w:t>
      </w:r>
      <w:r w:rsidRPr="002C3C7C">
        <w:rPr>
          <w:rFonts w:hint="cs"/>
          <w:w w:val="90"/>
          <w:sz w:val="22"/>
          <w:szCs w:val="22"/>
          <w:rtl/>
        </w:rPr>
        <w:t>،</w:t>
      </w:r>
      <w:r w:rsidRPr="002C3C7C">
        <w:rPr>
          <w:w w:val="90"/>
          <w:sz w:val="22"/>
          <w:szCs w:val="22"/>
          <w:rtl/>
        </w:rPr>
        <w:t>وصححه ووافقه الذهبي</w:t>
      </w:r>
      <w:r w:rsidRPr="002C3C7C">
        <w:rPr>
          <w:rFonts w:hint="cs"/>
          <w:w w:val="90"/>
          <w:sz w:val="22"/>
          <w:szCs w:val="22"/>
          <w:rtl/>
        </w:rPr>
        <w:t>،</w:t>
      </w:r>
      <w:r w:rsidRPr="002C3C7C">
        <w:rPr>
          <w:w w:val="90"/>
          <w:sz w:val="22"/>
          <w:szCs w:val="22"/>
          <w:rtl/>
        </w:rPr>
        <w:t xml:space="preserve"> وانظر</w:t>
      </w:r>
      <w:r w:rsidRPr="002C3C7C">
        <w:rPr>
          <w:rFonts w:hint="cs"/>
          <w:w w:val="90"/>
          <w:sz w:val="22"/>
          <w:szCs w:val="22"/>
          <w:rtl/>
        </w:rPr>
        <w:t>:</w:t>
      </w:r>
      <w:r w:rsidRPr="002C3C7C">
        <w:rPr>
          <w:w w:val="90"/>
          <w:sz w:val="22"/>
          <w:szCs w:val="22"/>
          <w:rtl/>
        </w:rPr>
        <w:t xml:space="preserve"> صحيح الجامع</w:t>
      </w:r>
      <w:r w:rsidRPr="002C3C7C">
        <w:rPr>
          <w:rFonts w:hint="cs"/>
          <w:w w:val="90"/>
          <w:sz w:val="22"/>
          <w:szCs w:val="22"/>
          <w:rtl/>
        </w:rPr>
        <w:t>،</w:t>
      </w:r>
      <w:r w:rsidRPr="002C3C7C">
        <w:rPr>
          <w:w w:val="90"/>
          <w:sz w:val="22"/>
          <w:szCs w:val="22"/>
          <w:rtl/>
        </w:rPr>
        <w:t xml:space="preserve"> 1/362.</w:t>
      </w:r>
    </w:p>
    <w:p w:rsidR="00320910" w:rsidRPr="002C3C7C" w:rsidRDefault="00320910" w:rsidP="005B3362">
      <w:pPr>
        <w:pStyle w:val="Heading3"/>
        <w:bidi w:val="0"/>
        <w:rPr>
          <w:w w:val="90"/>
          <w:sz w:val="22"/>
          <w:szCs w:val="22"/>
          <w:lang w:val="it-IT"/>
        </w:rPr>
      </w:pPr>
      <w:r w:rsidRPr="002C3C7C">
        <w:rPr>
          <w:w w:val="90"/>
          <w:sz w:val="22"/>
          <w:szCs w:val="22"/>
          <w:lang w:val="it-IT"/>
        </w:rPr>
        <w:t>Al-Tirmi</w:t>
      </w:r>
      <w:r w:rsidRPr="002C3C7C">
        <w:rPr>
          <w:w w:val="90"/>
          <w:sz w:val="22"/>
          <w:szCs w:val="22"/>
          <w:u w:val="single"/>
          <w:lang w:val="it-IT"/>
        </w:rPr>
        <w:t>dh</w:t>
      </w:r>
      <w:r w:rsidRPr="002C3C7C">
        <w:rPr>
          <w:w w:val="90"/>
          <w:sz w:val="22"/>
          <w:szCs w:val="22"/>
          <w:lang w:val="it-IT"/>
        </w:rPr>
        <w:t>ī (462/5, n.3383), Ibn Mājah (1249/2, n.3800), Al-</w:t>
      </w:r>
      <w:r w:rsidRPr="002C3C7C">
        <w:rPr>
          <w:w w:val="90"/>
          <w:sz w:val="22"/>
          <w:szCs w:val="22"/>
          <w:u w:val="single"/>
          <w:lang w:val="it-IT"/>
        </w:rPr>
        <w:t>H</w:t>
      </w:r>
      <w:r w:rsidRPr="002C3C7C">
        <w:rPr>
          <w:w w:val="90"/>
          <w:sz w:val="22"/>
          <w:szCs w:val="22"/>
          <w:lang w:val="it-IT"/>
        </w:rPr>
        <w:t xml:space="preserve">ākim (503/1) ha dichiarato di grado </w:t>
      </w:r>
      <w:r w:rsidRPr="002C3C7C">
        <w:rPr>
          <w:i/>
          <w:iCs/>
          <w:w w:val="90"/>
          <w:sz w:val="22"/>
          <w:szCs w:val="22"/>
          <w:u w:val="single"/>
          <w:lang w:val="it-IT"/>
        </w:rPr>
        <w:t>s</w:t>
      </w:r>
      <w:r w:rsidRPr="002C3C7C">
        <w:rPr>
          <w:i/>
          <w:iCs/>
          <w:w w:val="90"/>
          <w:sz w:val="22"/>
          <w:szCs w:val="22"/>
          <w:lang w:val="it-IT"/>
        </w:rPr>
        <w:t>a</w:t>
      </w:r>
      <w:r w:rsidRPr="002C3C7C">
        <w:rPr>
          <w:i/>
          <w:iCs/>
          <w:w w:val="90"/>
          <w:sz w:val="22"/>
          <w:szCs w:val="22"/>
          <w:u w:val="single"/>
          <w:lang w:val="it-IT"/>
        </w:rPr>
        <w:t>h</w:t>
      </w:r>
      <w:r w:rsidRPr="002C3C7C">
        <w:rPr>
          <w:i/>
          <w:iCs/>
          <w:w w:val="90"/>
          <w:sz w:val="22"/>
          <w:szCs w:val="22"/>
          <w:lang w:val="it-IT"/>
        </w:rPr>
        <w:t>ī</w:t>
      </w:r>
      <w:r w:rsidRPr="002C3C7C">
        <w:rPr>
          <w:i/>
          <w:iCs/>
          <w:w w:val="90"/>
          <w:sz w:val="22"/>
          <w:szCs w:val="22"/>
          <w:u w:val="single"/>
          <w:lang w:val="it-IT"/>
        </w:rPr>
        <w:t>h</w:t>
      </w:r>
      <w:r w:rsidRPr="002C3C7C">
        <w:rPr>
          <w:w w:val="90"/>
          <w:sz w:val="22"/>
          <w:szCs w:val="22"/>
          <w:lang w:val="it-IT"/>
        </w:rPr>
        <w:t xml:space="preserve"> (autentico) la sua catena di trasmissione e lo stesso ha fatto Al-</w:t>
      </w:r>
      <w:r w:rsidRPr="002C3C7C">
        <w:rPr>
          <w:w w:val="90"/>
          <w:sz w:val="22"/>
          <w:szCs w:val="22"/>
          <w:u w:val="single"/>
          <w:lang w:val="it-IT"/>
        </w:rPr>
        <w:t>Dh</w:t>
      </w:r>
      <w:r w:rsidRPr="002C3C7C">
        <w:rPr>
          <w:w w:val="90"/>
          <w:sz w:val="22"/>
          <w:szCs w:val="22"/>
          <w:lang w:val="it-IT"/>
        </w:rPr>
        <w:t xml:space="preserve">ahabī. Vedi anche: </w:t>
      </w:r>
      <w:r w:rsidRPr="002C3C7C">
        <w:rPr>
          <w:i/>
          <w:iCs/>
          <w:w w:val="90"/>
          <w:sz w:val="22"/>
          <w:szCs w:val="22"/>
          <w:u w:val="single"/>
          <w:lang w:val="it-IT"/>
        </w:rPr>
        <w:t>S</w:t>
      </w:r>
      <w:r w:rsidRPr="002C3C7C">
        <w:rPr>
          <w:i/>
          <w:iCs/>
          <w:w w:val="90"/>
          <w:sz w:val="22"/>
          <w:szCs w:val="22"/>
          <w:lang w:val="it-IT"/>
        </w:rPr>
        <w:t>a</w:t>
      </w:r>
      <w:r w:rsidRPr="002C3C7C">
        <w:rPr>
          <w:i/>
          <w:iCs/>
          <w:w w:val="90"/>
          <w:sz w:val="22"/>
          <w:szCs w:val="22"/>
          <w:u w:val="single"/>
          <w:lang w:val="it-IT"/>
        </w:rPr>
        <w:t>h</w:t>
      </w:r>
      <w:r w:rsidRPr="002C3C7C">
        <w:rPr>
          <w:i/>
          <w:iCs/>
          <w:w w:val="90"/>
          <w:sz w:val="22"/>
          <w:szCs w:val="22"/>
          <w:lang w:val="it-IT"/>
        </w:rPr>
        <w:t>ī</w:t>
      </w:r>
      <w:r w:rsidRPr="002C3C7C">
        <w:rPr>
          <w:i/>
          <w:iCs/>
          <w:w w:val="90"/>
          <w:sz w:val="22"/>
          <w:szCs w:val="22"/>
          <w:u w:val="single"/>
          <w:lang w:val="it-IT"/>
        </w:rPr>
        <w:t>h</w:t>
      </w:r>
      <w:r w:rsidRPr="002C3C7C">
        <w:rPr>
          <w:i/>
          <w:iCs/>
          <w:w w:val="90"/>
          <w:sz w:val="22"/>
          <w:szCs w:val="22"/>
          <w:lang w:val="it-IT"/>
        </w:rPr>
        <w:t xml:space="preserve"> Al-Jāmi°</w:t>
      </w:r>
      <w:r w:rsidRPr="002C3C7C">
        <w:rPr>
          <w:w w:val="90"/>
          <w:sz w:val="22"/>
          <w:szCs w:val="22"/>
          <w:lang w:val="it-IT"/>
        </w:rPr>
        <w:t xml:space="preserve"> (362/1).</w:t>
      </w:r>
    </w:p>
  </w:footnote>
  <w:footnote w:id="515">
    <w:p w:rsidR="00320910" w:rsidRPr="002C3C7C" w:rsidRDefault="00320910" w:rsidP="005B3362">
      <w:pPr>
        <w:pStyle w:val="Heading3"/>
        <w:rPr>
          <w:sz w:val="22"/>
          <w:szCs w:val="22"/>
          <w:rtl/>
        </w:rPr>
      </w:pPr>
      <w:r w:rsidRPr="002C3C7C">
        <w:rPr>
          <w:sz w:val="22"/>
          <w:szCs w:val="22"/>
          <w:rtl/>
        </w:rPr>
        <w:t>(</w:t>
      </w:r>
      <w:r w:rsidRPr="002C3C7C">
        <w:rPr>
          <w:sz w:val="22"/>
          <w:szCs w:val="22"/>
          <w:rtl/>
        </w:rPr>
        <w:footnoteRef/>
      </w:r>
      <w:r w:rsidRPr="002C3C7C">
        <w:rPr>
          <w:sz w:val="22"/>
          <w:szCs w:val="22"/>
          <w:rtl/>
        </w:rPr>
        <w:t>)  أحمد</w:t>
      </w:r>
      <w:r w:rsidRPr="002C3C7C">
        <w:rPr>
          <w:rFonts w:hint="cs"/>
          <w:sz w:val="22"/>
          <w:szCs w:val="22"/>
          <w:rtl/>
        </w:rPr>
        <w:t>،</w:t>
      </w:r>
      <w:r w:rsidRPr="002C3C7C">
        <w:rPr>
          <w:sz w:val="22"/>
          <w:szCs w:val="22"/>
          <w:rtl/>
        </w:rPr>
        <w:t xml:space="preserve"> برقم 513</w:t>
      </w:r>
      <w:r w:rsidRPr="002C3C7C">
        <w:rPr>
          <w:rFonts w:hint="cs"/>
          <w:sz w:val="22"/>
          <w:szCs w:val="22"/>
          <w:rtl/>
        </w:rPr>
        <w:t>، بترتيب أحمد شاكر،</w:t>
      </w:r>
      <w:r w:rsidRPr="002C3C7C">
        <w:rPr>
          <w:sz w:val="22"/>
          <w:szCs w:val="22"/>
          <w:rtl/>
        </w:rPr>
        <w:t xml:space="preserve"> وانظر</w:t>
      </w:r>
      <w:r w:rsidRPr="002C3C7C">
        <w:rPr>
          <w:rFonts w:hint="cs"/>
          <w:sz w:val="22"/>
          <w:szCs w:val="22"/>
          <w:rtl/>
        </w:rPr>
        <w:t>:</w:t>
      </w:r>
      <w:r w:rsidRPr="002C3C7C">
        <w:rPr>
          <w:sz w:val="22"/>
          <w:szCs w:val="22"/>
          <w:rtl/>
        </w:rPr>
        <w:t xml:space="preserve"> مجمع الزوائد</w:t>
      </w:r>
      <w:r w:rsidRPr="002C3C7C">
        <w:rPr>
          <w:rFonts w:hint="cs"/>
          <w:sz w:val="22"/>
          <w:szCs w:val="22"/>
          <w:rtl/>
        </w:rPr>
        <w:t>،</w:t>
      </w:r>
      <w:r w:rsidRPr="002C3C7C">
        <w:rPr>
          <w:sz w:val="22"/>
          <w:szCs w:val="22"/>
          <w:rtl/>
        </w:rPr>
        <w:t xml:space="preserve"> 1/297، وعزاه ابن حجر في بلوغ المرام من رواية أبي سعيد إلى النسائي</w:t>
      </w:r>
      <w:r w:rsidRPr="002C3C7C">
        <w:rPr>
          <w:rFonts w:hint="cs"/>
          <w:sz w:val="22"/>
          <w:szCs w:val="22"/>
          <w:rtl/>
        </w:rPr>
        <w:t xml:space="preserve"> [في الكبرى]، برقم 10617،</w:t>
      </w:r>
      <w:r w:rsidRPr="002C3C7C">
        <w:rPr>
          <w:sz w:val="22"/>
          <w:szCs w:val="22"/>
          <w:rtl/>
        </w:rPr>
        <w:t xml:space="preserve"> وقال: صححه ابن حبان</w:t>
      </w:r>
      <w:r w:rsidRPr="002C3C7C">
        <w:rPr>
          <w:rFonts w:hint="cs"/>
          <w:sz w:val="22"/>
          <w:szCs w:val="22"/>
          <w:rtl/>
        </w:rPr>
        <w:t>، [برقم 840]،</w:t>
      </w:r>
      <w:r w:rsidRPr="002C3C7C">
        <w:rPr>
          <w:sz w:val="22"/>
          <w:szCs w:val="22"/>
          <w:rtl/>
        </w:rPr>
        <w:t xml:space="preserve"> والحاكم</w:t>
      </w:r>
      <w:r w:rsidRPr="002C3C7C">
        <w:rPr>
          <w:rFonts w:hint="cs"/>
          <w:sz w:val="22"/>
          <w:szCs w:val="22"/>
          <w:rtl/>
        </w:rPr>
        <w:t xml:space="preserve"> [1/ 541]</w:t>
      </w:r>
      <w:r w:rsidRPr="002C3C7C">
        <w:rPr>
          <w:sz w:val="22"/>
          <w:szCs w:val="22"/>
          <w:rtl/>
        </w:rPr>
        <w:t>.</w:t>
      </w:r>
    </w:p>
    <w:p w:rsidR="00320910" w:rsidRPr="002C3C7C" w:rsidRDefault="00320910" w:rsidP="00E01039">
      <w:pPr>
        <w:pStyle w:val="Heading3"/>
        <w:bidi w:val="0"/>
        <w:rPr>
          <w:sz w:val="22"/>
          <w:szCs w:val="22"/>
          <w:rtl/>
          <w:lang w:val="it-IT"/>
        </w:rPr>
      </w:pPr>
      <w:r w:rsidRPr="002C3C7C">
        <w:rPr>
          <w:sz w:val="22"/>
          <w:szCs w:val="22"/>
          <w:lang w:val="it-IT"/>
        </w:rPr>
        <w:t>A</w:t>
      </w:r>
      <w:r w:rsidRPr="002C3C7C">
        <w:rPr>
          <w:sz w:val="22"/>
          <w:szCs w:val="22"/>
          <w:u w:val="single"/>
          <w:lang w:val="it-IT"/>
        </w:rPr>
        <w:t>h</w:t>
      </w:r>
      <w:r w:rsidRPr="002C3C7C">
        <w:rPr>
          <w:sz w:val="22"/>
          <w:szCs w:val="22"/>
          <w:lang w:val="it-IT"/>
        </w:rPr>
        <w:t>mad (n. 513 secondo la cronologia di A</w:t>
      </w:r>
      <w:r w:rsidRPr="002C3C7C">
        <w:rPr>
          <w:sz w:val="22"/>
          <w:szCs w:val="22"/>
          <w:u w:val="single"/>
          <w:lang w:val="it-IT"/>
        </w:rPr>
        <w:t>h</w:t>
      </w:r>
      <w:r w:rsidRPr="002C3C7C">
        <w:rPr>
          <w:sz w:val="22"/>
          <w:szCs w:val="22"/>
          <w:lang w:val="it-IT"/>
        </w:rPr>
        <w:t xml:space="preserve">mad </w:t>
      </w:r>
      <w:r w:rsidRPr="002C3C7C">
        <w:rPr>
          <w:sz w:val="22"/>
          <w:szCs w:val="22"/>
          <w:u w:val="single"/>
          <w:lang w:val="it-IT"/>
        </w:rPr>
        <w:t>Sh</w:t>
      </w:r>
      <w:r w:rsidRPr="002C3C7C">
        <w:rPr>
          <w:sz w:val="22"/>
          <w:szCs w:val="22"/>
          <w:lang w:val="it-IT"/>
        </w:rPr>
        <w:t xml:space="preserve">ākir). Vedi anche: </w:t>
      </w:r>
      <w:r w:rsidRPr="002C3C7C">
        <w:rPr>
          <w:i/>
          <w:iCs/>
          <w:sz w:val="22"/>
          <w:szCs w:val="22"/>
          <w:lang w:val="it-IT"/>
        </w:rPr>
        <w:t>Majma° Al-Zaūā’id</w:t>
      </w:r>
      <w:r w:rsidRPr="002C3C7C">
        <w:rPr>
          <w:sz w:val="22"/>
          <w:szCs w:val="22"/>
          <w:lang w:val="it-IT"/>
        </w:rPr>
        <w:t xml:space="preserve"> (297/1). Ibn </w:t>
      </w:r>
      <w:r w:rsidRPr="002C3C7C">
        <w:rPr>
          <w:sz w:val="22"/>
          <w:szCs w:val="22"/>
          <w:u w:val="single"/>
          <w:lang w:val="it-IT"/>
        </w:rPr>
        <w:t>H</w:t>
      </w:r>
      <w:r w:rsidRPr="002C3C7C">
        <w:rPr>
          <w:sz w:val="22"/>
          <w:szCs w:val="22"/>
          <w:lang w:val="it-IT"/>
        </w:rPr>
        <w:t xml:space="preserve">ajar lo ha attributo in </w:t>
      </w:r>
      <w:r w:rsidRPr="002C3C7C">
        <w:rPr>
          <w:i/>
          <w:iCs/>
          <w:sz w:val="22"/>
          <w:szCs w:val="22"/>
          <w:lang w:val="it-IT"/>
        </w:rPr>
        <w:t>Bulū</w:t>
      </w:r>
      <w:r w:rsidRPr="002C3C7C">
        <w:rPr>
          <w:i/>
          <w:iCs/>
          <w:sz w:val="22"/>
          <w:szCs w:val="22"/>
          <w:u w:val="single"/>
          <w:lang w:val="it-IT"/>
        </w:rPr>
        <w:t>gh</w:t>
      </w:r>
      <w:r w:rsidRPr="002C3C7C">
        <w:rPr>
          <w:i/>
          <w:iCs/>
          <w:sz w:val="22"/>
          <w:szCs w:val="22"/>
          <w:lang w:val="it-IT"/>
        </w:rPr>
        <w:t xml:space="preserve"> Al-Marām </w:t>
      </w:r>
      <w:r w:rsidRPr="002C3C7C">
        <w:rPr>
          <w:sz w:val="22"/>
          <w:szCs w:val="22"/>
          <w:lang w:val="it-IT"/>
        </w:rPr>
        <w:t xml:space="preserve">della narrazione di Abī Sa°īd ad Al-Nasā’ī (in </w:t>
      </w:r>
      <w:r w:rsidRPr="002C3C7C">
        <w:rPr>
          <w:i/>
          <w:iCs/>
          <w:sz w:val="22"/>
          <w:szCs w:val="22"/>
          <w:lang w:val="it-IT"/>
        </w:rPr>
        <w:t xml:space="preserve">Al-Kubrà, </w:t>
      </w:r>
      <w:r w:rsidRPr="002C3C7C">
        <w:rPr>
          <w:sz w:val="22"/>
          <w:szCs w:val="22"/>
          <w:lang w:val="it-IT"/>
        </w:rPr>
        <w:t xml:space="preserve">n.10617) affermando: Ibnu </w:t>
      </w:r>
      <w:r w:rsidRPr="002C3C7C">
        <w:rPr>
          <w:sz w:val="22"/>
          <w:szCs w:val="22"/>
          <w:u w:val="single"/>
          <w:lang w:val="it-IT"/>
        </w:rPr>
        <w:t>H</w:t>
      </w:r>
      <w:r w:rsidRPr="002C3C7C">
        <w:rPr>
          <w:sz w:val="22"/>
          <w:szCs w:val="22"/>
          <w:lang w:val="it-IT"/>
        </w:rPr>
        <w:t xml:space="preserve">ibbān ha classificato la sua catena di trasmissione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sz w:val="22"/>
          <w:szCs w:val="22"/>
          <w:lang w:val="it-IT"/>
        </w:rPr>
        <w:t xml:space="preserve"> (autentico) [n. 840] e la stessa opinione è stata espressa da Al-</w:t>
      </w:r>
      <w:r w:rsidRPr="002C3C7C">
        <w:rPr>
          <w:sz w:val="22"/>
          <w:szCs w:val="22"/>
          <w:u w:val="single"/>
          <w:lang w:val="it-IT"/>
        </w:rPr>
        <w:t>H</w:t>
      </w:r>
      <w:r w:rsidRPr="002C3C7C">
        <w:rPr>
          <w:sz w:val="22"/>
          <w:szCs w:val="22"/>
          <w:lang w:val="it-IT"/>
        </w:rPr>
        <w:t>ākim (541/1).</w:t>
      </w:r>
    </w:p>
  </w:footnote>
  <w:footnote w:id="516">
    <w:p w:rsidR="00320910" w:rsidRPr="002C3C7C" w:rsidRDefault="00320910" w:rsidP="00E01039">
      <w:pPr>
        <w:pStyle w:val="FootnoteText"/>
        <w:bidi w:val="0"/>
        <w:rPr>
          <w:sz w:val="22"/>
          <w:szCs w:val="22"/>
          <w:lang w:val="it-IT"/>
        </w:rPr>
      </w:pPr>
      <w:r w:rsidRPr="002C3C7C">
        <w:rPr>
          <w:rStyle w:val="FootnoteReference"/>
          <w:sz w:val="22"/>
          <w:szCs w:val="22"/>
        </w:rPr>
        <w:footnoteRef/>
      </w:r>
      <w:r w:rsidRPr="002C3C7C">
        <w:rPr>
          <w:sz w:val="22"/>
          <w:szCs w:val="22"/>
          <w:rtl/>
        </w:rPr>
        <w:t xml:space="preserve"> </w:t>
      </w:r>
      <w:r w:rsidRPr="002C3C7C">
        <w:rPr>
          <w:i/>
          <w:iCs/>
          <w:sz w:val="22"/>
          <w:szCs w:val="22"/>
          <w:lang w:val="it-IT"/>
        </w:rPr>
        <w:t>Sub</w:t>
      </w:r>
      <w:r w:rsidRPr="002C3C7C">
        <w:rPr>
          <w:i/>
          <w:iCs/>
          <w:sz w:val="22"/>
          <w:szCs w:val="22"/>
          <w:u w:val="single"/>
          <w:lang w:val="it-IT"/>
        </w:rPr>
        <w:t>h</w:t>
      </w:r>
      <w:r w:rsidRPr="002C3C7C">
        <w:rPr>
          <w:i/>
          <w:iCs/>
          <w:sz w:val="22"/>
          <w:szCs w:val="22"/>
          <w:lang w:val="it-IT"/>
        </w:rPr>
        <w:t>āna-Llāh</w:t>
      </w:r>
      <w:r w:rsidRPr="002C3C7C">
        <w:rPr>
          <w:sz w:val="22"/>
          <w:szCs w:val="22"/>
          <w:lang w:val="it-IT"/>
        </w:rPr>
        <w:t xml:space="preserve">: </w:t>
      </w:r>
      <w:r w:rsidRPr="002C3C7C">
        <w:rPr>
          <w:sz w:val="22"/>
          <w:szCs w:val="22"/>
          <w:lang w:val="it-IT"/>
        </w:rPr>
        <w:t>il significato è "Il glorificare Allāh affermando la sua estraneità verso di ogni cosa che non gli si addice, come il fatto che gli venga attribuito un socio, un figlio, una compagna, e ogni altro tipo di dipendenza o di mancanza".</w:t>
      </w:r>
    </w:p>
  </w:footnote>
  <w:footnote w:id="517">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أخرجه أبو داود بلفظه</w:t>
      </w:r>
      <w:r w:rsidRPr="002C3C7C">
        <w:rPr>
          <w:rFonts w:hint="cs"/>
          <w:sz w:val="22"/>
          <w:szCs w:val="22"/>
          <w:rtl/>
        </w:rPr>
        <w:t>، 2/ 81،برقم 1502،</w:t>
      </w:r>
      <w:r w:rsidRPr="002C3C7C">
        <w:rPr>
          <w:sz w:val="22"/>
          <w:szCs w:val="22"/>
          <w:rtl/>
        </w:rPr>
        <w:t xml:space="preserve"> والترمذي</w:t>
      </w:r>
      <w:r w:rsidRPr="002C3C7C">
        <w:rPr>
          <w:rFonts w:hint="cs"/>
          <w:sz w:val="22"/>
          <w:szCs w:val="22"/>
          <w:rtl/>
        </w:rPr>
        <w:t>، 5/ 521، برقم3486،</w:t>
      </w:r>
      <w:r w:rsidRPr="002C3C7C">
        <w:rPr>
          <w:sz w:val="22"/>
          <w:szCs w:val="22"/>
          <w:rtl/>
        </w:rPr>
        <w:t xml:space="preserve"> وانظر</w:t>
      </w:r>
      <w:r w:rsidRPr="002C3C7C">
        <w:rPr>
          <w:rFonts w:hint="cs"/>
          <w:sz w:val="22"/>
          <w:szCs w:val="22"/>
          <w:rtl/>
        </w:rPr>
        <w:t>:</w:t>
      </w:r>
      <w:r w:rsidRPr="002C3C7C">
        <w:rPr>
          <w:sz w:val="22"/>
          <w:szCs w:val="22"/>
          <w:rtl/>
        </w:rPr>
        <w:t xml:space="preserve"> صحيح الجامع</w:t>
      </w:r>
      <w:r w:rsidRPr="002C3C7C">
        <w:rPr>
          <w:rFonts w:hint="cs"/>
          <w:sz w:val="22"/>
          <w:szCs w:val="22"/>
          <w:rtl/>
        </w:rPr>
        <w:t>،</w:t>
      </w:r>
      <w:r w:rsidRPr="002C3C7C">
        <w:rPr>
          <w:sz w:val="22"/>
          <w:szCs w:val="22"/>
          <w:rtl/>
        </w:rPr>
        <w:t xml:space="preserve"> 4/271</w:t>
      </w:r>
      <w:r w:rsidRPr="002C3C7C">
        <w:rPr>
          <w:rFonts w:hint="cs"/>
          <w:sz w:val="22"/>
          <w:szCs w:val="22"/>
          <w:rtl/>
        </w:rPr>
        <w:t>،</w:t>
      </w:r>
      <w:r w:rsidRPr="002C3C7C">
        <w:rPr>
          <w:sz w:val="22"/>
          <w:szCs w:val="22"/>
          <w:rtl/>
        </w:rPr>
        <w:t xml:space="preserve"> برقم 4865</w:t>
      </w:r>
      <w:r w:rsidRPr="002C3C7C">
        <w:rPr>
          <w:rFonts w:hint="cs"/>
          <w:sz w:val="22"/>
          <w:szCs w:val="22"/>
          <w:rtl/>
        </w:rPr>
        <w:t>،وصححه الألباني في صحيح سنن أبي داود، 1/ 411</w:t>
      </w:r>
      <w:r w:rsidRPr="002C3C7C">
        <w:rPr>
          <w:sz w:val="22"/>
          <w:szCs w:val="22"/>
          <w:rtl/>
        </w:rPr>
        <w:t>.</w:t>
      </w:r>
    </w:p>
    <w:p w:rsidR="00320910" w:rsidRPr="002C3C7C" w:rsidRDefault="00320910" w:rsidP="005B3362">
      <w:pPr>
        <w:pStyle w:val="Heading3"/>
        <w:bidi w:val="0"/>
        <w:rPr>
          <w:sz w:val="22"/>
          <w:szCs w:val="22"/>
          <w:rtl/>
          <w:lang w:val="it-IT"/>
        </w:rPr>
      </w:pPr>
      <w:r w:rsidRPr="002C3C7C">
        <w:rPr>
          <w:sz w:val="22"/>
          <w:szCs w:val="22"/>
          <w:lang w:val="it-IT"/>
        </w:rPr>
        <w:t>Lo ha trasmesso Abū Dāūd con la stessa forma (81/2, n.1502), Al-Ttirmi</w:t>
      </w:r>
      <w:r w:rsidRPr="002C3C7C">
        <w:rPr>
          <w:sz w:val="22"/>
          <w:szCs w:val="22"/>
          <w:u w:val="single"/>
          <w:lang w:val="it-IT"/>
        </w:rPr>
        <w:t>dh</w:t>
      </w:r>
      <w:r w:rsidRPr="002C3C7C">
        <w:rPr>
          <w:sz w:val="22"/>
          <w:szCs w:val="22"/>
          <w:lang w:val="it-IT"/>
        </w:rPr>
        <w:t xml:space="preserve">ī (521/5, n.3486). Vedi anche: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Al-Jāmi° </w:t>
      </w:r>
      <w:r w:rsidRPr="002C3C7C">
        <w:rPr>
          <w:sz w:val="22"/>
          <w:szCs w:val="22"/>
          <w:lang w:val="it-IT"/>
        </w:rPr>
        <w:t xml:space="preserve">(271/4, n.4865). Al-Albānī ha dichiarato di grado </w:t>
      </w:r>
      <w:r w:rsidRPr="002C3C7C">
        <w:rPr>
          <w:i/>
          <w:iCs/>
          <w:sz w:val="22"/>
          <w:szCs w:val="22"/>
          <w:u w:val="single"/>
          <w:lang w:val="it-IT"/>
        </w:rPr>
        <w:t>S</w:t>
      </w:r>
      <w:r w:rsidRPr="002C3C7C">
        <w:rPr>
          <w:i/>
          <w:iCs/>
          <w:sz w:val="22"/>
          <w:szCs w:val="22"/>
          <w:lang w:val="it-IT"/>
        </w:rPr>
        <w:t>a</w:t>
      </w:r>
      <w:r w:rsidRPr="002C3C7C">
        <w:rPr>
          <w:i/>
          <w:iCs/>
          <w:sz w:val="22"/>
          <w:szCs w:val="22"/>
          <w:u w:val="single"/>
          <w:lang w:val="it-IT"/>
        </w:rPr>
        <w:t>h</w:t>
      </w:r>
      <w:r w:rsidRPr="002C3C7C">
        <w:rPr>
          <w:i/>
          <w:iCs/>
          <w:sz w:val="22"/>
          <w:szCs w:val="22"/>
          <w:lang w:val="it-IT"/>
        </w:rPr>
        <w:t>ī</w:t>
      </w:r>
      <w:r w:rsidRPr="002C3C7C">
        <w:rPr>
          <w:i/>
          <w:iCs/>
          <w:sz w:val="22"/>
          <w:szCs w:val="22"/>
          <w:u w:val="single"/>
          <w:lang w:val="it-IT"/>
        </w:rPr>
        <w:t>h</w:t>
      </w:r>
      <w:r w:rsidRPr="002C3C7C">
        <w:rPr>
          <w:i/>
          <w:iCs/>
          <w:sz w:val="22"/>
          <w:szCs w:val="22"/>
          <w:lang w:val="it-IT"/>
        </w:rPr>
        <w:t xml:space="preserve"> </w:t>
      </w:r>
      <w:r w:rsidRPr="002C3C7C">
        <w:rPr>
          <w:sz w:val="22"/>
          <w:szCs w:val="22"/>
          <w:lang w:val="it-IT"/>
        </w:rPr>
        <w:t xml:space="preserve">(autentica) la sua catena di trasmissione in </w:t>
      </w:r>
      <w:r w:rsidRPr="002C3C7C">
        <w:rPr>
          <w:i/>
          <w:iCs/>
          <w:sz w:val="22"/>
          <w:szCs w:val="22"/>
          <w:lang w:val="it-IT"/>
        </w:rPr>
        <w:t xml:space="preserve"> Sunan Abī Dāūd</w:t>
      </w:r>
      <w:r w:rsidRPr="002C3C7C">
        <w:rPr>
          <w:sz w:val="22"/>
          <w:szCs w:val="22"/>
          <w:lang w:val="it-IT"/>
        </w:rPr>
        <w:t xml:space="preserve"> (411/1).</w:t>
      </w:r>
    </w:p>
  </w:footnote>
  <w:footnote w:id="518">
    <w:p w:rsidR="00320910" w:rsidRPr="002C3C7C" w:rsidRDefault="00320910" w:rsidP="005B3362">
      <w:pPr>
        <w:pStyle w:val="Heading3"/>
        <w:bidi w:val="0"/>
        <w:rPr>
          <w:sz w:val="22"/>
          <w:szCs w:val="22"/>
          <w:lang w:val="it-IT"/>
        </w:rPr>
      </w:pPr>
      <w:r w:rsidRPr="002C3C7C">
        <w:rPr>
          <w:rStyle w:val="FootnoteReference"/>
          <w:sz w:val="22"/>
          <w:szCs w:val="22"/>
        </w:rPr>
        <w:footnoteRef/>
      </w:r>
      <w:r w:rsidRPr="002C3C7C">
        <w:rPr>
          <w:sz w:val="22"/>
          <w:szCs w:val="22"/>
          <w:rtl/>
        </w:rPr>
        <w:t xml:space="preserve"> </w:t>
      </w:r>
      <w:r w:rsidRPr="002C3C7C">
        <w:rPr>
          <w:sz w:val="22"/>
          <w:szCs w:val="22"/>
          <w:lang w:val="it-IT"/>
        </w:rPr>
        <w:t xml:space="preserve">Il </w:t>
      </w:r>
      <w:r w:rsidRPr="002C3C7C">
        <w:rPr>
          <w:i/>
          <w:iCs/>
          <w:sz w:val="22"/>
          <w:szCs w:val="22"/>
          <w:lang w:val="it-IT"/>
        </w:rPr>
        <w:t>tasbi</w:t>
      </w:r>
      <w:r w:rsidRPr="002C3C7C">
        <w:rPr>
          <w:i/>
          <w:iCs/>
          <w:sz w:val="22"/>
          <w:szCs w:val="22"/>
          <w:u w:val="single"/>
          <w:lang w:val="it-IT"/>
        </w:rPr>
        <w:t>h</w:t>
      </w:r>
      <w:r w:rsidRPr="002C3C7C">
        <w:rPr>
          <w:sz w:val="22"/>
          <w:szCs w:val="22"/>
          <w:lang w:val="it-IT"/>
        </w:rPr>
        <w:t xml:space="preserve">: il glorificare Allāh dicendo </w:t>
      </w:r>
      <w:r w:rsidRPr="002C3C7C">
        <w:rPr>
          <w:i/>
          <w:iCs/>
          <w:sz w:val="22"/>
          <w:szCs w:val="22"/>
          <w:lang w:val="it-IT"/>
        </w:rPr>
        <w:t>sub</w:t>
      </w:r>
      <w:r w:rsidRPr="002C3C7C">
        <w:rPr>
          <w:i/>
          <w:iCs/>
          <w:sz w:val="22"/>
          <w:szCs w:val="22"/>
          <w:u w:val="single"/>
          <w:lang w:val="it-IT"/>
        </w:rPr>
        <w:t>h</w:t>
      </w:r>
      <w:r w:rsidRPr="002C3C7C">
        <w:rPr>
          <w:i/>
          <w:iCs/>
          <w:sz w:val="22"/>
          <w:szCs w:val="22"/>
          <w:lang w:val="it-IT"/>
        </w:rPr>
        <w:t xml:space="preserve">āna </w:t>
      </w:r>
      <w:r w:rsidRPr="00144AE2">
        <w:rPr>
          <w:i/>
          <w:iCs/>
          <w:color w:val="808080"/>
          <w:sz w:val="22"/>
          <w:szCs w:val="22"/>
          <w:lang w:val="it-IT"/>
        </w:rPr>
        <w:t>A</w:t>
      </w:r>
      <w:r w:rsidRPr="002C3C7C">
        <w:rPr>
          <w:i/>
          <w:iCs/>
          <w:sz w:val="22"/>
          <w:szCs w:val="22"/>
          <w:lang w:val="it-IT"/>
        </w:rPr>
        <w:t>llāh</w:t>
      </w:r>
      <w:r w:rsidRPr="002C3C7C">
        <w:rPr>
          <w:sz w:val="22"/>
          <w:szCs w:val="22"/>
          <w:lang w:val="it-IT"/>
        </w:rPr>
        <w:t>.</w:t>
      </w:r>
    </w:p>
  </w:footnote>
  <w:footnote w:id="519">
    <w:p w:rsidR="00320910" w:rsidRPr="002C3C7C" w:rsidRDefault="00320910" w:rsidP="005B3362">
      <w:pPr>
        <w:pStyle w:val="Heading3"/>
        <w:rPr>
          <w:sz w:val="22"/>
          <w:szCs w:val="22"/>
        </w:rPr>
      </w:pPr>
      <w:r w:rsidRPr="002C3C7C">
        <w:rPr>
          <w:sz w:val="22"/>
          <w:szCs w:val="22"/>
          <w:rtl/>
        </w:rPr>
        <w:t>(</w:t>
      </w:r>
      <w:r w:rsidRPr="002C3C7C">
        <w:rPr>
          <w:sz w:val="22"/>
          <w:szCs w:val="22"/>
          <w:rtl/>
        </w:rPr>
        <w:footnoteRef/>
      </w:r>
      <w:r w:rsidRPr="002C3C7C">
        <w:rPr>
          <w:sz w:val="22"/>
          <w:szCs w:val="22"/>
          <w:rtl/>
        </w:rPr>
        <w:t>)  البخاري</w:t>
      </w:r>
      <w:r w:rsidRPr="002C3C7C">
        <w:rPr>
          <w:rFonts w:hint="cs"/>
          <w:sz w:val="22"/>
          <w:szCs w:val="22"/>
          <w:rtl/>
        </w:rPr>
        <w:t xml:space="preserve"> مع الفتح، 10/ 88، برقم5623،</w:t>
      </w:r>
      <w:r w:rsidRPr="002C3C7C">
        <w:rPr>
          <w:sz w:val="22"/>
          <w:szCs w:val="22"/>
          <w:rtl/>
        </w:rPr>
        <w:t xml:space="preserve"> ومسلم</w:t>
      </w:r>
      <w:r w:rsidRPr="002C3C7C">
        <w:rPr>
          <w:rFonts w:hint="cs"/>
          <w:sz w:val="22"/>
          <w:szCs w:val="22"/>
          <w:rtl/>
        </w:rPr>
        <w:t>، 3/ 1595،برقم2012</w:t>
      </w:r>
      <w:r w:rsidRPr="002C3C7C">
        <w:rPr>
          <w:sz w:val="22"/>
          <w:szCs w:val="22"/>
          <w:rtl/>
        </w:rPr>
        <w:t>.</w:t>
      </w:r>
    </w:p>
    <w:p w:rsidR="00320910" w:rsidRPr="00357BBC" w:rsidRDefault="00320910" w:rsidP="005B3362">
      <w:pPr>
        <w:pStyle w:val="Heading3"/>
        <w:bidi w:val="0"/>
        <w:rPr>
          <w:sz w:val="20"/>
          <w:szCs w:val="20"/>
          <w:rtl/>
          <w:lang w:val="it-IT"/>
        </w:rPr>
      </w:pPr>
      <w:r w:rsidRPr="002C3C7C">
        <w:rPr>
          <w:sz w:val="22"/>
          <w:szCs w:val="22"/>
          <w:lang w:val="it-IT"/>
        </w:rPr>
        <w:t>Al-Bu</w:t>
      </w:r>
      <w:r w:rsidRPr="002C3C7C">
        <w:rPr>
          <w:sz w:val="22"/>
          <w:szCs w:val="22"/>
          <w:u w:val="single"/>
          <w:lang w:val="it-IT"/>
        </w:rPr>
        <w:t>kh</w:t>
      </w:r>
      <w:r w:rsidRPr="002C3C7C">
        <w:rPr>
          <w:sz w:val="22"/>
          <w:szCs w:val="22"/>
          <w:lang w:val="it-IT"/>
        </w:rPr>
        <w:t xml:space="preserve">ārī cf. Al-°Asqalānī </w:t>
      </w:r>
      <w:r w:rsidRPr="002C3C7C">
        <w:rPr>
          <w:i/>
          <w:iCs/>
          <w:sz w:val="22"/>
          <w:szCs w:val="22"/>
          <w:lang w:val="it-IT"/>
        </w:rPr>
        <w:t>Fat</w:t>
      </w:r>
      <w:r w:rsidRPr="002C3C7C">
        <w:rPr>
          <w:i/>
          <w:iCs/>
          <w:sz w:val="22"/>
          <w:szCs w:val="22"/>
          <w:u w:val="single"/>
          <w:lang w:val="it-IT"/>
        </w:rPr>
        <w:t>h</w:t>
      </w:r>
      <w:r w:rsidRPr="002C3C7C">
        <w:rPr>
          <w:i/>
          <w:iCs/>
          <w:sz w:val="22"/>
          <w:szCs w:val="22"/>
          <w:lang w:val="it-IT"/>
        </w:rPr>
        <w:t xml:space="preserve"> Al-Bārī</w:t>
      </w:r>
      <w:r w:rsidRPr="002C3C7C">
        <w:rPr>
          <w:sz w:val="22"/>
          <w:szCs w:val="22"/>
          <w:lang w:val="it-IT"/>
        </w:rPr>
        <w:t xml:space="preserve"> (88/10 n. 5623) e Muslim (1595/3 n.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910" w:rsidRDefault="00320910" w:rsidP="00E6632C">
    <w:pPr>
      <w:pStyle w:val="Header"/>
      <w:rPr>
        <w:rStyle w:val="PageNumber"/>
        <w:rFonts w:cs="Simplified Arabic"/>
        <w:sz w:val="36"/>
        <w:szCs w:val="36"/>
        <w:rtl/>
      </w:rPr>
    </w:pPr>
    <w:r>
      <w:rPr>
        <w:rStyle w:val="PageNumber"/>
        <w:rFonts w:cs="Simplified Arabic"/>
        <w:sz w:val="36"/>
        <w:szCs w:val="36"/>
      </w:rPr>
      <w:fldChar w:fldCharType="begin"/>
    </w:r>
    <w:r>
      <w:rPr>
        <w:rStyle w:val="PageNumber"/>
        <w:rFonts w:cs="Simplified Arabic"/>
        <w:sz w:val="36"/>
        <w:szCs w:val="36"/>
      </w:rPr>
      <w:instrText xml:space="preserve">PAGE  </w:instrText>
    </w:r>
    <w:r>
      <w:rPr>
        <w:rStyle w:val="PageNumber"/>
        <w:rFonts w:cs="Simplified Arabic"/>
        <w:sz w:val="36"/>
        <w:szCs w:val="36"/>
      </w:rPr>
      <w:fldChar w:fldCharType="separate"/>
    </w:r>
    <w:r>
      <w:rPr>
        <w:rStyle w:val="PageNumber"/>
        <w:rFonts w:cs="Simplified Arabic"/>
        <w:noProof/>
        <w:sz w:val="36"/>
        <w:szCs w:val="36"/>
        <w:rtl/>
      </w:rPr>
      <w:t>14</w:t>
    </w:r>
    <w:r>
      <w:rPr>
        <w:rStyle w:val="PageNumber"/>
        <w:rFonts w:cs="Simplified Arabic"/>
        <w:sz w:val="36"/>
        <w:szCs w:val="36"/>
      </w:rPr>
      <w:fldChar w:fldCharType="end"/>
    </w:r>
  </w:p>
  <w:p w:rsidR="00320910" w:rsidRPr="0053284C" w:rsidRDefault="00320910" w:rsidP="00E6632C">
    <w:pPr>
      <w:pStyle w:val="Header"/>
      <w:rPr>
        <w:rFonts w:cs="Simplified Arabic"/>
        <w:sz w:val="36"/>
        <w:szCs w:val="36"/>
      </w:rPr>
    </w:pPr>
    <w:r>
      <w:rPr>
        <w:rFonts w:hint="cs"/>
        <w:rtl/>
      </w:rPr>
      <w:t>حصن المسلم</w:t>
    </w:r>
    <w:r w:rsidRPr="00953C51">
      <w:rPr>
        <w:lang w:val="it-IT"/>
      </w:rPr>
      <w:t>La fortezza del Musulmano</w:t>
    </w:r>
    <w:r>
      <w:rPr>
        <w:rFonts w:cs="Simplified Arabic"/>
        <w:noProof/>
        <w:sz w:val="36"/>
        <w:szCs w:val="36"/>
        <w:lang w:eastAsia="en-US"/>
      </w:rPr>
      <w:pict>
        <v:group id="Group 10" o:spid="_x0000_s2058" style="position:absolute;left:0;text-align:left;margin-left:-1.55pt;margin-top:.45pt;width:370.55pt;height:26.65pt;z-index:-1;mso-position-horizontal-relative:text;mso-position-vertical-relative:text" coordorigin="2235,2398" coordsize="741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">
          <v:rect id="Rectangle 11" o:spid="_x0000_s2060" style="position:absolute;left:3166;top:2615;width:6480;height: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oval id="Oval 12" o:spid="_x0000_s2059" style="position:absolute;left:2235;top:2398;width:958;height: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" strokeweight="1pt"/>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910" w:rsidRDefault="00320910" w:rsidP="000E671F">
    <w:pPr>
      <w:pStyle w:val="Header"/>
      <w:bidi w:val="0"/>
      <w:rPr>
        <w:rStyle w:val="PageNumber"/>
        <w:rFonts w:cs="Simplified Arabic"/>
        <w:sz w:val="30"/>
        <w:szCs w:val="30"/>
      </w:rPr>
    </w:pPr>
    <w:r>
      <w:rPr>
        <w:rFonts w:cs="Simplified Arabic"/>
        <w:noProof/>
        <w:sz w:val="30"/>
        <w:szCs w:val="30"/>
        <w:lang w:eastAsia="en-US"/>
      </w:rPr>
      <w:pict>
        <v:group id="Group 1" o:spid="_x0000_s2055" style="position:absolute;left:0;text-align:left;margin-left:-9.9pt;margin-top:-4.85pt;width:381.9pt;height:28.45pt;z-index:-4" coordorigin="2235,2398" coordsize="741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">
          <v:rect id="Rectangle 2" o:spid="_x0000_s2057" style="position:absolute;left:3166;top:2615;width:6480;height: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oval id="Oval 3" o:spid="_x0000_s2056" style="position:absolute;left:2235;top:2398;width:958;height: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" strokeweight="1pt"/>
        </v:group>
      </w:pict>
    </w:r>
    <w:r>
      <w:rPr>
        <w:rStyle w:val="PageNumber"/>
        <w:rFonts w:cs="Simplified Arabic"/>
        <w:sz w:val="30"/>
        <w:szCs w:val="30"/>
      </w:rPr>
      <w:t xml:space="preserve">   </w:t>
    </w:r>
    <w:r w:rsidRPr="00414D4E">
      <w:rPr>
        <w:rStyle w:val="PageNumber"/>
        <w:rFonts w:cs="Simplified Arabic"/>
        <w:sz w:val="30"/>
        <w:szCs w:val="30"/>
      </w:rPr>
      <w:fldChar w:fldCharType="begin"/>
    </w:r>
    <w:r w:rsidRPr="00414D4E">
      <w:rPr>
        <w:rStyle w:val="PageNumber"/>
        <w:rFonts w:cs="Simplified Arabic"/>
        <w:sz w:val="30"/>
        <w:szCs w:val="30"/>
      </w:rPr>
      <w:instrText xml:space="preserve">PAGE  </w:instrText>
    </w:r>
    <w:r w:rsidRPr="00414D4E">
      <w:rPr>
        <w:rStyle w:val="PageNumber"/>
        <w:rFonts w:cs="Simplified Arabic"/>
        <w:sz w:val="30"/>
        <w:szCs w:val="30"/>
      </w:rPr>
      <w:fldChar w:fldCharType="separate"/>
    </w:r>
    <w:r>
      <w:rPr>
        <w:rStyle w:val="PageNumber"/>
        <w:rFonts w:cs="Simplified Arabic"/>
        <w:noProof/>
        <w:sz w:val="30"/>
        <w:szCs w:val="30"/>
      </w:rPr>
      <w:t>9</w:t>
    </w:r>
    <w:r w:rsidRPr="00414D4E">
      <w:rPr>
        <w:rStyle w:val="PageNumber"/>
        <w:rFonts w:cs="Simplified Arabic"/>
        <w:sz w:val="30"/>
        <w:szCs w:val="30"/>
      </w:rPr>
      <w:fldChar w:fldCharType="end"/>
    </w:r>
    <w:r w:rsidRPr="00414D4E">
      <w:rPr>
        <w:rStyle w:val="PageNumber"/>
        <w:rFonts w:cs="Simplified Arabic"/>
        <w:sz w:val="30"/>
        <w:szCs w:val="30"/>
      </w:rPr>
      <w:t xml:space="preserve"> </w:t>
    </w:r>
  </w:p>
  <w:p w:rsidR="00320910" w:rsidRPr="000E671F" w:rsidRDefault="00320910" w:rsidP="000E671F">
    <w:pPr>
      <w:pStyle w:val="Header"/>
      <w:rPr>
        <w:sz w:val="30"/>
        <w:szCs w:val="30"/>
        <w:rtl/>
      </w:rPr>
    </w:pPr>
    <w:r>
      <w:rPr>
        <w:sz w:val="36"/>
        <w:szCs w:val="36"/>
      </w:rPr>
      <w:t xml:space="preserve"> </w:t>
    </w:r>
    <w:r w:rsidRPr="00414D4E">
      <w:rPr>
        <w:rFonts w:hint="cs"/>
        <w:sz w:val="36"/>
        <w:szCs w:val="36"/>
        <w:rtl/>
      </w:rPr>
      <w:t>حصن المسلم</w:t>
    </w:r>
    <w:r>
      <w:rPr>
        <w:lang w:val="it-IT"/>
      </w:rPr>
      <w:t xml:space="preserve"> </w:t>
    </w:r>
    <w:r w:rsidRPr="00953C51">
      <w:rPr>
        <w:lang w:val="it-IT"/>
      </w:rPr>
      <w:t>La fortezza del Musulmano</w:t>
    </w:r>
    <w:r>
      <w:rPr>
        <w:lang w:val="it-IT"/>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910" w:rsidRDefault="00320910" w:rsidP="00E6632C">
    <w:pPr>
      <w:pStyle w:val="Header"/>
      <w:rPr>
        <w:rStyle w:val="PageNumber"/>
        <w:rFonts w:cs="Simplified Arabic"/>
        <w:sz w:val="36"/>
        <w:szCs w:val="36"/>
      </w:rPr>
    </w:pPr>
    <w:r>
      <w:rPr>
        <w:rStyle w:val="PageNumber"/>
        <w:rFonts w:cs="Simplified Arabic"/>
        <w:sz w:val="36"/>
        <w:szCs w:val="36"/>
      </w:rPr>
      <w:fldChar w:fldCharType="begin"/>
    </w:r>
    <w:r>
      <w:rPr>
        <w:rStyle w:val="PageNumber"/>
        <w:rFonts w:cs="Simplified Arabic"/>
        <w:sz w:val="36"/>
        <w:szCs w:val="36"/>
      </w:rPr>
      <w:instrText xml:space="preserve">PAGE  </w:instrText>
    </w:r>
    <w:r>
      <w:rPr>
        <w:rStyle w:val="PageNumber"/>
        <w:rFonts w:cs="Simplified Arabic"/>
        <w:sz w:val="36"/>
        <w:szCs w:val="36"/>
      </w:rPr>
      <w:fldChar w:fldCharType="separate"/>
    </w:r>
    <w:r>
      <w:rPr>
        <w:rStyle w:val="PageNumber"/>
        <w:rFonts w:cs="Simplified Arabic"/>
        <w:noProof/>
        <w:sz w:val="36"/>
        <w:szCs w:val="36"/>
        <w:rtl/>
      </w:rPr>
      <w:t>17</w:t>
    </w:r>
    <w:r>
      <w:rPr>
        <w:rStyle w:val="PageNumber"/>
        <w:rFonts w:cs="Simplified Arabic"/>
        <w:noProof/>
        <w:sz w:val="36"/>
        <w:szCs w:val="36"/>
        <w:rtl/>
      </w:rPr>
      <w:t>6</w:t>
    </w:r>
    <w:r>
      <w:rPr>
        <w:rStyle w:val="PageNumber"/>
        <w:rFonts w:cs="Simplified Arabic"/>
        <w:sz w:val="36"/>
        <w:szCs w:val="36"/>
      </w:rPr>
      <w:fldChar w:fldCharType="end"/>
    </w:r>
  </w:p>
  <w:p w:rsidR="00320910" w:rsidRDefault="00320910" w:rsidP="00E6632C">
    <w:pPr>
      <w:pStyle w:val="Header"/>
    </w:pPr>
    <w:r>
      <w:rPr>
        <w:noProof/>
      </w:rPr>
      <w:pict>
        <v:group id="Group 7" o:spid="_x0000_s2052" style="position:absolute;left:0;text-align:left;margin-left:0;margin-top:5pt;width:369pt;height:23.8pt;z-index:-2" coordorigin="2268,2398" coordsize="7380,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">
          <v:rect id="Rectangle 8" o:spid="_x0000_s2054" style="position:absolute;left:2268;top:2615;width:6480;height: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oval id="Oval 9" o:spid="_x0000_s2053" style="position:absolute;left:8748;top:2398;width:900;height: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" strokeweight="1pt"/>
        </v:group>
      </w:pict>
    </w:r>
    <w:r>
      <w:rPr>
        <w:rFonts w:hint="cs"/>
        <w:rtl/>
      </w:rPr>
      <w:t>الفهرس</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910" w:rsidRDefault="00320910" w:rsidP="00E6632C">
    <w:pPr>
      <w:pStyle w:val="Header"/>
      <w:rPr>
        <w:rStyle w:val="PageNumber"/>
        <w:rFonts w:cs="Simplified Arabic"/>
        <w:sz w:val="36"/>
        <w:szCs w:val="36"/>
      </w:rPr>
    </w:pPr>
    <w:r>
      <w:rPr>
        <w:b/>
        <w:bCs/>
        <w:noProof/>
        <w:lang w:eastAsia="en-US"/>
      </w:rPr>
      <w:pict>
        <v:group id="Group 4" o:spid="_x0000_s2049" style="position:absolute;left:0;text-align:left;margin-left:-1.55pt;margin-top:.45pt;width:370.55pt;height:26.65pt;z-index:-3" coordorigin="2235,2398" coordsize="741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">
          <v:rect id="Rectangle 5" o:spid="_x0000_s2051" style="position:absolute;left:3166;top:2615;width:6480;height: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oval id="Oval 6" o:spid="_x0000_s2050" style="position:absolute;left:2235;top:2398;width:958;height: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" strokeweight="1pt"/>
        </v:group>
      </w:pict>
    </w:r>
    <w:r>
      <w:rPr>
        <w:rStyle w:val="PageNumber"/>
        <w:rFonts w:cs="Simplified Arabic"/>
        <w:sz w:val="36"/>
        <w:szCs w:val="36"/>
      </w:rPr>
      <w:fldChar w:fldCharType="begin"/>
    </w:r>
    <w:r>
      <w:rPr>
        <w:rStyle w:val="PageNumber"/>
        <w:rFonts w:cs="Simplified Arabic"/>
        <w:sz w:val="36"/>
        <w:szCs w:val="36"/>
      </w:rPr>
      <w:instrText xml:space="preserve">PAGE  </w:instrText>
    </w:r>
    <w:r>
      <w:rPr>
        <w:rStyle w:val="PageNumber"/>
        <w:rFonts w:cs="Simplified Arabic"/>
        <w:sz w:val="36"/>
        <w:szCs w:val="36"/>
      </w:rPr>
      <w:fldChar w:fldCharType="separate"/>
    </w:r>
    <w:r>
      <w:rPr>
        <w:rStyle w:val="PageNumber"/>
        <w:rFonts w:cs="Simplified Arabic"/>
        <w:noProof/>
        <w:sz w:val="36"/>
        <w:szCs w:val="36"/>
        <w:rtl/>
      </w:rPr>
      <w:t>27</w:t>
    </w:r>
    <w:r>
      <w:rPr>
        <w:rStyle w:val="PageNumber"/>
        <w:rFonts w:cs="Simplified Arabic"/>
        <w:noProof/>
        <w:sz w:val="36"/>
        <w:szCs w:val="36"/>
        <w:rtl/>
      </w:rPr>
      <w:t>5</w:t>
    </w:r>
    <w:r>
      <w:rPr>
        <w:rStyle w:val="PageNumber"/>
        <w:rFonts w:cs="Simplified Arabic"/>
        <w:sz w:val="36"/>
        <w:szCs w:val="36"/>
      </w:rPr>
      <w:fldChar w:fldCharType="end"/>
    </w:r>
  </w:p>
  <w:p w:rsidR="00320910" w:rsidRDefault="00320910" w:rsidP="00E6632C">
    <w:pPr>
      <w:pStyle w:val="Header"/>
    </w:pPr>
    <w:r>
      <w:rPr>
        <w:rFonts w:hint="cs"/>
        <w:rtl/>
      </w:rPr>
      <w:t>الفهرس</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910" w:rsidRDefault="00320910" w:rsidP="00E6632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910" w:rsidRDefault="00320910" w:rsidP="00E663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50AA8"/>
    <w:multiLevelType w:val="multilevel"/>
    <w:tmpl w:val="17EAE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446E17"/>
    <w:multiLevelType w:val="hybridMultilevel"/>
    <w:tmpl w:val="13A01D5C"/>
    <w:lvl w:ilvl="0" w:tplc="45B4696E">
      <w:start w:val="1"/>
      <w:numFmt w:val="decimal"/>
      <w:lvlText w:val="%1."/>
      <w:lvlJc w:val="left"/>
      <w:pPr>
        <w:ind w:left="1430" w:hanging="720"/>
      </w:pPr>
      <w:rPr>
        <w:rFonts w:hint="default"/>
        <w:sz w:val="46"/>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46CB2E7C"/>
    <w:multiLevelType w:val="multilevel"/>
    <w:tmpl w:val="2EFE4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7E7465"/>
    <w:multiLevelType w:val="multilevel"/>
    <w:tmpl w:val="17741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8C1965"/>
    <w:multiLevelType w:val="multilevel"/>
    <w:tmpl w:val="8F94BE9C"/>
    <w:lvl w:ilvl="0">
      <w:start w:val="1"/>
      <w:numFmt w:val="decimal"/>
      <w:lvlText w:val="%1."/>
      <w:lvlJc w:val="left"/>
      <w:pPr>
        <w:tabs>
          <w:tab w:val="num" w:pos="720"/>
        </w:tabs>
        <w:ind w:left="720" w:hanging="360"/>
      </w:pPr>
    </w:lvl>
    <w:lvl w:ilvl="1">
      <w:start w:val="1"/>
      <w:numFmt w:val="decimal"/>
      <w:lvlText w:val="%2-"/>
      <w:lvlJc w:val="left"/>
      <w:pPr>
        <w:ind w:left="1800" w:hanging="72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3"/>
  </w:num>
  <w:num w:numId="4">
    <w:abstractNumId w:val="0"/>
  </w:num>
  <w:num w:numId="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proofState w:spelling="clean" w:grammar="clean"/>
  <w:doNotTrackMoves/>
  <w:defaultTabStop w:val="720"/>
  <w:characterSpacingControl w:val="doNotCompress"/>
  <w:hdrShapeDefaults>
    <o:shapedefaults v:ext="edit" spidmax="2061"/>
    <o:shapelayout v:ext="edit">
      <o:idmap v:ext="edit" data="2"/>
    </o:shapelayout>
  </w:hdrShapeDefault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61744"/>
    <w:rsid w:val="00001F79"/>
    <w:rsid w:val="0000262A"/>
    <w:rsid w:val="00002F97"/>
    <w:rsid w:val="00003596"/>
    <w:rsid w:val="00004DE8"/>
    <w:rsid w:val="00004EFA"/>
    <w:rsid w:val="0000791C"/>
    <w:rsid w:val="00015B08"/>
    <w:rsid w:val="00015B81"/>
    <w:rsid w:val="000167BA"/>
    <w:rsid w:val="000201F0"/>
    <w:rsid w:val="00020FB9"/>
    <w:rsid w:val="00022327"/>
    <w:rsid w:val="00025BEA"/>
    <w:rsid w:val="00026D68"/>
    <w:rsid w:val="0002734D"/>
    <w:rsid w:val="0002736D"/>
    <w:rsid w:val="000278E5"/>
    <w:rsid w:val="000305CF"/>
    <w:rsid w:val="0003065C"/>
    <w:rsid w:val="00030D71"/>
    <w:rsid w:val="00031474"/>
    <w:rsid w:val="000322FD"/>
    <w:rsid w:val="00032511"/>
    <w:rsid w:val="0003255A"/>
    <w:rsid w:val="00032FCF"/>
    <w:rsid w:val="000331FC"/>
    <w:rsid w:val="0003333D"/>
    <w:rsid w:val="0003407C"/>
    <w:rsid w:val="00036325"/>
    <w:rsid w:val="00037F61"/>
    <w:rsid w:val="000412A6"/>
    <w:rsid w:val="000413E6"/>
    <w:rsid w:val="00041A81"/>
    <w:rsid w:val="00042DF2"/>
    <w:rsid w:val="00043E40"/>
    <w:rsid w:val="000455F8"/>
    <w:rsid w:val="00046891"/>
    <w:rsid w:val="00046D92"/>
    <w:rsid w:val="0004745C"/>
    <w:rsid w:val="000477EE"/>
    <w:rsid w:val="000504B2"/>
    <w:rsid w:val="000518B6"/>
    <w:rsid w:val="0005197E"/>
    <w:rsid w:val="00054E38"/>
    <w:rsid w:val="000560DB"/>
    <w:rsid w:val="00056E3E"/>
    <w:rsid w:val="00057AAC"/>
    <w:rsid w:val="00057DC8"/>
    <w:rsid w:val="00061FC2"/>
    <w:rsid w:val="00062D01"/>
    <w:rsid w:val="00063D77"/>
    <w:rsid w:val="000672D6"/>
    <w:rsid w:val="00067795"/>
    <w:rsid w:val="00067B0C"/>
    <w:rsid w:val="0007174C"/>
    <w:rsid w:val="00072861"/>
    <w:rsid w:val="00072A30"/>
    <w:rsid w:val="00072E63"/>
    <w:rsid w:val="000732BB"/>
    <w:rsid w:val="000737E6"/>
    <w:rsid w:val="00073FAD"/>
    <w:rsid w:val="00076D85"/>
    <w:rsid w:val="00081233"/>
    <w:rsid w:val="00081B32"/>
    <w:rsid w:val="0008211B"/>
    <w:rsid w:val="00082405"/>
    <w:rsid w:val="000837D6"/>
    <w:rsid w:val="00083CC9"/>
    <w:rsid w:val="00083DC8"/>
    <w:rsid w:val="00085283"/>
    <w:rsid w:val="000852E1"/>
    <w:rsid w:val="0008560F"/>
    <w:rsid w:val="000868CF"/>
    <w:rsid w:val="0008697B"/>
    <w:rsid w:val="00086BEE"/>
    <w:rsid w:val="00087FEE"/>
    <w:rsid w:val="000903BA"/>
    <w:rsid w:val="000904E2"/>
    <w:rsid w:val="00091C58"/>
    <w:rsid w:val="0009301A"/>
    <w:rsid w:val="000935A2"/>
    <w:rsid w:val="00093C70"/>
    <w:rsid w:val="00097207"/>
    <w:rsid w:val="000A1D25"/>
    <w:rsid w:val="000A4CD9"/>
    <w:rsid w:val="000A67A3"/>
    <w:rsid w:val="000B0302"/>
    <w:rsid w:val="000B0D71"/>
    <w:rsid w:val="000B0F4A"/>
    <w:rsid w:val="000B3CA9"/>
    <w:rsid w:val="000B50D1"/>
    <w:rsid w:val="000B5996"/>
    <w:rsid w:val="000B7E4D"/>
    <w:rsid w:val="000C063C"/>
    <w:rsid w:val="000C117E"/>
    <w:rsid w:val="000C1B19"/>
    <w:rsid w:val="000C2DD4"/>
    <w:rsid w:val="000C4671"/>
    <w:rsid w:val="000C4B78"/>
    <w:rsid w:val="000C6313"/>
    <w:rsid w:val="000C6355"/>
    <w:rsid w:val="000C6ED6"/>
    <w:rsid w:val="000C7268"/>
    <w:rsid w:val="000D096D"/>
    <w:rsid w:val="000D22E1"/>
    <w:rsid w:val="000D3229"/>
    <w:rsid w:val="000D62B6"/>
    <w:rsid w:val="000D6387"/>
    <w:rsid w:val="000D69DE"/>
    <w:rsid w:val="000D6EE1"/>
    <w:rsid w:val="000D7347"/>
    <w:rsid w:val="000D7B48"/>
    <w:rsid w:val="000D7C85"/>
    <w:rsid w:val="000E04A1"/>
    <w:rsid w:val="000E1D0E"/>
    <w:rsid w:val="000E1DFB"/>
    <w:rsid w:val="000E30BB"/>
    <w:rsid w:val="000E3774"/>
    <w:rsid w:val="000E671F"/>
    <w:rsid w:val="000E7A5B"/>
    <w:rsid w:val="000F06C8"/>
    <w:rsid w:val="000F222D"/>
    <w:rsid w:val="000F26C8"/>
    <w:rsid w:val="000F279E"/>
    <w:rsid w:val="000F2FB2"/>
    <w:rsid w:val="000F39F6"/>
    <w:rsid w:val="000F65BA"/>
    <w:rsid w:val="000F6754"/>
    <w:rsid w:val="00105F47"/>
    <w:rsid w:val="001062EB"/>
    <w:rsid w:val="00106739"/>
    <w:rsid w:val="00106CF8"/>
    <w:rsid w:val="001072A8"/>
    <w:rsid w:val="001075AB"/>
    <w:rsid w:val="00107D65"/>
    <w:rsid w:val="00107EA1"/>
    <w:rsid w:val="00110D2F"/>
    <w:rsid w:val="00112620"/>
    <w:rsid w:val="00112A88"/>
    <w:rsid w:val="00113515"/>
    <w:rsid w:val="0011593E"/>
    <w:rsid w:val="00116222"/>
    <w:rsid w:val="00116530"/>
    <w:rsid w:val="001172B1"/>
    <w:rsid w:val="001178D0"/>
    <w:rsid w:val="001218D3"/>
    <w:rsid w:val="0012198B"/>
    <w:rsid w:val="00122C31"/>
    <w:rsid w:val="00122C5C"/>
    <w:rsid w:val="00122E35"/>
    <w:rsid w:val="00125991"/>
    <w:rsid w:val="00125A4A"/>
    <w:rsid w:val="00125CC2"/>
    <w:rsid w:val="001277EA"/>
    <w:rsid w:val="00130117"/>
    <w:rsid w:val="00130E50"/>
    <w:rsid w:val="00130E9A"/>
    <w:rsid w:val="001320CC"/>
    <w:rsid w:val="0013327E"/>
    <w:rsid w:val="00134DD7"/>
    <w:rsid w:val="0013579B"/>
    <w:rsid w:val="001364FE"/>
    <w:rsid w:val="00140934"/>
    <w:rsid w:val="00140FDF"/>
    <w:rsid w:val="00141442"/>
    <w:rsid w:val="00141F3D"/>
    <w:rsid w:val="001425A3"/>
    <w:rsid w:val="00142DA7"/>
    <w:rsid w:val="00144AE2"/>
    <w:rsid w:val="00144C0E"/>
    <w:rsid w:val="0014616F"/>
    <w:rsid w:val="00146E34"/>
    <w:rsid w:val="00150EC1"/>
    <w:rsid w:val="001520C4"/>
    <w:rsid w:val="0015220A"/>
    <w:rsid w:val="00152445"/>
    <w:rsid w:val="00155D0F"/>
    <w:rsid w:val="0015658F"/>
    <w:rsid w:val="00157094"/>
    <w:rsid w:val="00157C94"/>
    <w:rsid w:val="001600C8"/>
    <w:rsid w:val="00160334"/>
    <w:rsid w:val="0016051F"/>
    <w:rsid w:val="00160C26"/>
    <w:rsid w:val="00161341"/>
    <w:rsid w:val="00162C47"/>
    <w:rsid w:val="00162FAD"/>
    <w:rsid w:val="00165DE4"/>
    <w:rsid w:val="00165FD1"/>
    <w:rsid w:val="00166078"/>
    <w:rsid w:val="00167964"/>
    <w:rsid w:val="0017091D"/>
    <w:rsid w:val="00171277"/>
    <w:rsid w:val="001720EA"/>
    <w:rsid w:val="00173C94"/>
    <w:rsid w:val="0017486E"/>
    <w:rsid w:val="00177202"/>
    <w:rsid w:val="001807DA"/>
    <w:rsid w:val="00181267"/>
    <w:rsid w:val="00181A6B"/>
    <w:rsid w:val="0018442D"/>
    <w:rsid w:val="00184BF1"/>
    <w:rsid w:val="00184C8A"/>
    <w:rsid w:val="00185256"/>
    <w:rsid w:val="0018683D"/>
    <w:rsid w:val="00187150"/>
    <w:rsid w:val="001872CD"/>
    <w:rsid w:val="0018746E"/>
    <w:rsid w:val="00187677"/>
    <w:rsid w:val="001876BB"/>
    <w:rsid w:val="0018771F"/>
    <w:rsid w:val="001878D6"/>
    <w:rsid w:val="00190A9E"/>
    <w:rsid w:val="0019158B"/>
    <w:rsid w:val="00191AA1"/>
    <w:rsid w:val="00192C9E"/>
    <w:rsid w:val="001930C1"/>
    <w:rsid w:val="0019337E"/>
    <w:rsid w:val="00193F82"/>
    <w:rsid w:val="001940B3"/>
    <w:rsid w:val="001941B1"/>
    <w:rsid w:val="001946C4"/>
    <w:rsid w:val="001946EE"/>
    <w:rsid w:val="00194AD5"/>
    <w:rsid w:val="00195BB0"/>
    <w:rsid w:val="00195ED1"/>
    <w:rsid w:val="00195F4C"/>
    <w:rsid w:val="00196001"/>
    <w:rsid w:val="00196466"/>
    <w:rsid w:val="001A0100"/>
    <w:rsid w:val="001A153B"/>
    <w:rsid w:val="001A1BF9"/>
    <w:rsid w:val="001A29F1"/>
    <w:rsid w:val="001A3AE9"/>
    <w:rsid w:val="001A45AF"/>
    <w:rsid w:val="001A4686"/>
    <w:rsid w:val="001A5D71"/>
    <w:rsid w:val="001A6C6A"/>
    <w:rsid w:val="001A703E"/>
    <w:rsid w:val="001A7128"/>
    <w:rsid w:val="001A72DE"/>
    <w:rsid w:val="001B0859"/>
    <w:rsid w:val="001B1C63"/>
    <w:rsid w:val="001B2BEA"/>
    <w:rsid w:val="001B524E"/>
    <w:rsid w:val="001B6A97"/>
    <w:rsid w:val="001B7592"/>
    <w:rsid w:val="001C05C9"/>
    <w:rsid w:val="001C1716"/>
    <w:rsid w:val="001C266F"/>
    <w:rsid w:val="001C3394"/>
    <w:rsid w:val="001C4598"/>
    <w:rsid w:val="001C5FCF"/>
    <w:rsid w:val="001C6689"/>
    <w:rsid w:val="001C673E"/>
    <w:rsid w:val="001C7377"/>
    <w:rsid w:val="001D2F65"/>
    <w:rsid w:val="001D45EB"/>
    <w:rsid w:val="001D48DE"/>
    <w:rsid w:val="001D50CC"/>
    <w:rsid w:val="001D620E"/>
    <w:rsid w:val="001D627B"/>
    <w:rsid w:val="001D6B54"/>
    <w:rsid w:val="001E0CC4"/>
    <w:rsid w:val="001E2F09"/>
    <w:rsid w:val="001E5929"/>
    <w:rsid w:val="001E655C"/>
    <w:rsid w:val="001E7459"/>
    <w:rsid w:val="001F0047"/>
    <w:rsid w:val="001F1144"/>
    <w:rsid w:val="001F13F7"/>
    <w:rsid w:val="001F1834"/>
    <w:rsid w:val="001F26B5"/>
    <w:rsid w:val="001F4C04"/>
    <w:rsid w:val="001F6939"/>
    <w:rsid w:val="002006DB"/>
    <w:rsid w:val="0020092F"/>
    <w:rsid w:val="002021D5"/>
    <w:rsid w:val="00202743"/>
    <w:rsid w:val="00203D9D"/>
    <w:rsid w:val="002044E4"/>
    <w:rsid w:val="00204E3F"/>
    <w:rsid w:val="00205192"/>
    <w:rsid w:val="0020690D"/>
    <w:rsid w:val="00206D4E"/>
    <w:rsid w:val="00207670"/>
    <w:rsid w:val="002076C7"/>
    <w:rsid w:val="00207CC1"/>
    <w:rsid w:val="00210D82"/>
    <w:rsid w:val="002127E0"/>
    <w:rsid w:val="00213BF9"/>
    <w:rsid w:val="00213EEF"/>
    <w:rsid w:val="00215093"/>
    <w:rsid w:val="002168E6"/>
    <w:rsid w:val="00216D2D"/>
    <w:rsid w:val="00217455"/>
    <w:rsid w:val="00217FAB"/>
    <w:rsid w:val="00220F4D"/>
    <w:rsid w:val="002232ED"/>
    <w:rsid w:val="00223842"/>
    <w:rsid w:val="0022389D"/>
    <w:rsid w:val="0022510B"/>
    <w:rsid w:val="0022571C"/>
    <w:rsid w:val="00225766"/>
    <w:rsid w:val="00226304"/>
    <w:rsid w:val="00226D21"/>
    <w:rsid w:val="002309CE"/>
    <w:rsid w:val="0023147B"/>
    <w:rsid w:val="00232B47"/>
    <w:rsid w:val="00234026"/>
    <w:rsid w:val="00235BA1"/>
    <w:rsid w:val="002361FA"/>
    <w:rsid w:val="002363AE"/>
    <w:rsid w:val="0023663F"/>
    <w:rsid w:val="00236B4B"/>
    <w:rsid w:val="00236E2D"/>
    <w:rsid w:val="002375C7"/>
    <w:rsid w:val="002378F6"/>
    <w:rsid w:val="00237AEE"/>
    <w:rsid w:val="00240A40"/>
    <w:rsid w:val="002419FE"/>
    <w:rsid w:val="00242F2B"/>
    <w:rsid w:val="002452F4"/>
    <w:rsid w:val="00247461"/>
    <w:rsid w:val="002501AD"/>
    <w:rsid w:val="00251FD8"/>
    <w:rsid w:val="00252D9F"/>
    <w:rsid w:val="0025393F"/>
    <w:rsid w:val="002541DF"/>
    <w:rsid w:val="002543AC"/>
    <w:rsid w:val="0025459B"/>
    <w:rsid w:val="00255190"/>
    <w:rsid w:val="00255DA8"/>
    <w:rsid w:val="00256DA0"/>
    <w:rsid w:val="00256F8F"/>
    <w:rsid w:val="00257632"/>
    <w:rsid w:val="00261212"/>
    <w:rsid w:val="002618B5"/>
    <w:rsid w:val="00262C0D"/>
    <w:rsid w:val="002630CC"/>
    <w:rsid w:val="00263401"/>
    <w:rsid w:val="00264D9D"/>
    <w:rsid w:val="0026507E"/>
    <w:rsid w:val="002658B4"/>
    <w:rsid w:val="00267EDC"/>
    <w:rsid w:val="00271298"/>
    <w:rsid w:val="0027159D"/>
    <w:rsid w:val="0027253C"/>
    <w:rsid w:val="00272639"/>
    <w:rsid w:val="00273FFF"/>
    <w:rsid w:val="00274467"/>
    <w:rsid w:val="00274FC2"/>
    <w:rsid w:val="00274FF7"/>
    <w:rsid w:val="00276AF5"/>
    <w:rsid w:val="00283B66"/>
    <w:rsid w:val="00284ABA"/>
    <w:rsid w:val="00284ECF"/>
    <w:rsid w:val="0028617C"/>
    <w:rsid w:val="002871D2"/>
    <w:rsid w:val="00287416"/>
    <w:rsid w:val="00291455"/>
    <w:rsid w:val="0029245E"/>
    <w:rsid w:val="002929EE"/>
    <w:rsid w:val="00294CA7"/>
    <w:rsid w:val="0029502E"/>
    <w:rsid w:val="002952BE"/>
    <w:rsid w:val="00296229"/>
    <w:rsid w:val="00296473"/>
    <w:rsid w:val="00297713"/>
    <w:rsid w:val="002A2160"/>
    <w:rsid w:val="002A26D2"/>
    <w:rsid w:val="002A2F5F"/>
    <w:rsid w:val="002A31C0"/>
    <w:rsid w:val="002A38C1"/>
    <w:rsid w:val="002A3B2A"/>
    <w:rsid w:val="002A3FE9"/>
    <w:rsid w:val="002A4DF2"/>
    <w:rsid w:val="002A6524"/>
    <w:rsid w:val="002A6F0B"/>
    <w:rsid w:val="002A6F11"/>
    <w:rsid w:val="002B1526"/>
    <w:rsid w:val="002B2BE0"/>
    <w:rsid w:val="002B4E02"/>
    <w:rsid w:val="002B6748"/>
    <w:rsid w:val="002B72FC"/>
    <w:rsid w:val="002B7577"/>
    <w:rsid w:val="002C0829"/>
    <w:rsid w:val="002C205F"/>
    <w:rsid w:val="002C36B8"/>
    <w:rsid w:val="002C371B"/>
    <w:rsid w:val="002C37E4"/>
    <w:rsid w:val="002C3C7C"/>
    <w:rsid w:val="002D1262"/>
    <w:rsid w:val="002D32ED"/>
    <w:rsid w:val="002D794A"/>
    <w:rsid w:val="002D7B52"/>
    <w:rsid w:val="002E1988"/>
    <w:rsid w:val="002E51E1"/>
    <w:rsid w:val="002E666E"/>
    <w:rsid w:val="002E6D24"/>
    <w:rsid w:val="002F1FA6"/>
    <w:rsid w:val="002F20A2"/>
    <w:rsid w:val="002F3AD5"/>
    <w:rsid w:val="002F3CD3"/>
    <w:rsid w:val="002F3E2F"/>
    <w:rsid w:val="002F4B69"/>
    <w:rsid w:val="002F4DE5"/>
    <w:rsid w:val="002F5A76"/>
    <w:rsid w:val="002F6048"/>
    <w:rsid w:val="002F6710"/>
    <w:rsid w:val="002F6FD4"/>
    <w:rsid w:val="002F79B8"/>
    <w:rsid w:val="003033B4"/>
    <w:rsid w:val="0030359D"/>
    <w:rsid w:val="00303D99"/>
    <w:rsid w:val="0030549E"/>
    <w:rsid w:val="003061BF"/>
    <w:rsid w:val="003061E2"/>
    <w:rsid w:val="00312156"/>
    <w:rsid w:val="0031268F"/>
    <w:rsid w:val="00313759"/>
    <w:rsid w:val="00313ACB"/>
    <w:rsid w:val="00314EFC"/>
    <w:rsid w:val="00315582"/>
    <w:rsid w:val="00320910"/>
    <w:rsid w:val="003217B5"/>
    <w:rsid w:val="00321A6C"/>
    <w:rsid w:val="00321CE9"/>
    <w:rsid w:val="003240A1"/>
    <w:rsid w:val="00324B89"/>
    <w:rsid w:val="00325278"/>
    <w:rsid w:val="00326718"/>
    <w:rsid w:val="00326CC0"/>
    <w:rsid w:val="00330075"/>
    <w:rsid w:val="00330167"/>
    <w:rsid w:val="003312E6"/>
    <w:rsid w:val="0033462A"/>
    <w:rsid w:val="00335A8C"/>
    <w:rsid w:val="00335FE6"/>
    <w:rsid w:val="00336864"/>
    <w:rsid w:val="00337369"/>
    <w:rsid w:val="00337F11"/>
    <w:rsid w:val="00340BEE"/>
    <w:rsid w:val="00341BFE"/>
    <w:rsid w:val="0034332A"/>
    <w:rsid w:val="0034383D"/>
    <w:rsid w:val="00343845"/>
    <w:rsid w:val="003441D3"/>
    <w:rsid w:val="003447D8"/>
    <w:rsid w:val="00344E01"/>
    <w:rsid w:val="00345DA4"/>
    <w:rsid w:val="00350FAF"/>
    <w:rsid w:val="00352F97"/>
    <w:rsid w:val="00353134"/>
    <w:rsid w:val="00353C99"/>
    <w:rsid w:val="00353E8F"/>
    <w:rsid w:val="00355A9A"/>
    <w:rsid w:val="0035681E"/>
    <w:rsid w:val="00357BBC"/>
    <w:rsid w:val="003618B0"/>
    <w:rsid w:val="00362DA1"/>
    <w:rsid w:val="0036358F"/>
    <w:rsid w:val="0036596A"/>
    <w:rsid w:val="00365E85"/>
    <w:rsid w:val="00365FDB"/>
    <w:rsid w:val="003679F9"/>
    <w:rsid w:val="00370386"/>
    <w:rsid w:val="003710BA"/>
    <w:rsid w:val="00371515"/>
    <w:rsid w:val="00371650"/>
    <w:rsid w:val="00371C95"/>
    <w:rsid w:val="003732EF"/>
    <w:rsid w:val="00374098"/>
    <w:rsid w:val="00374962"/>
    <w:rsid w:val="00375AEA"/>
    <w:rsid w:val="003764D8"/>
    <w:rsid w:val="00377FE6"/>
    <w:rsid w:val="00380450"/>
    <w:rsid w:val="00380840"/>
    <w:rsid w:val="00380AA5"/>
    <w:rsid w:val="00380C07"/>
    <w:rsid w:val="00380C74"/>
    <w:rsid w:val="00381628"/>
    <w:rsid w:val="0038317B"/>
    <w:rsid w:val="00384C9F"/>
    <w:rsid w:val="0038634D"/>
    <w:rsid w:val="00387F91"/>
    <w:rsid w:val="00390B21"/>
    <w:rsid w:val="00390D23"/>
    <w:rsid w:val="00392ED9"/>
    <w:rsid w:val="003934E4"/>
    <w:rsid w:val="00393917"/>
    <w:rsid w:val="0039501E"/>
    <w:rsid w:val="00395217"/>
    <w:rsid w:val="003953BB"/>
    <w:rsid w:val="00395401"/>
    <w:rsid w:val="003955C7"/>
    <w:rsid w:val="003956FB"/>
    <w:rsid w:val="00397199"/>
    <w:rsid w:val="003A06B4"/>
    <w:rsid w:val="003A2A6B"/>
    <w:rsid w:val="003A2B7B"/>
    <w:rsid w:val="003A2E2D"/>
    <w:rsid w:val="003A3768"/>
    <w:rsid w:val="003A5C35"/>
    <w:rsid w:val="003A6854"/>
    <w:rsid w:val="003A6866"/>
    <w:rsid w:val="003A6956"/>
    <w:rsid w:val="003A6A3D"/>
    <w:rsid w:val="003A6B07"/>
    <w:rsid w:val="003A6D91"/>
    <w:rsid w:val="003A7E73"/>
    <w:rsid w:val="003B12B3"/>
    <w:rsid w:val="003B1366"/>
    <w:rsid w:val="003B1516"/>
    <w:rsid w:val="003B229C"/>
    <w:rsid w:val="003B73B2"/>
    <w:rsid w:val="003B77C9"/>
    <w:rsid w:val="003C1A85"/>
    <w:rsid w:val="003C1A97"/>
    <w:rsid w:val="003C1FD6"/>
    <w:rsid w:val="003C33DF"/>
    <w:rsid w:val="003C5077"/>
    <w:rsid w:val="003C556B"/>
    <w:rsid w:val="003C6731"/>
    <w:rsid w:val="003C73EC"/>
    <w:rsid w:val="003C7DED"/>
    <w:rsid w:val="003C7E0F"/>
    <w:rsid w:val="003D019B"/>
    <w:rsid w:val="003E41C8"/>
    <w:rsid w:val="003E4239"/>
    <w:rsid w:val="003E4828"/>
    <w:rsid w:val="003E7820"/>
    <w:rsid w:val="003E7A69"/>
    <w:rsid w:val="003F0E40"/>
    <w:rsid w:val="003F187D"/>
    <w:rsid w:val="003F2D14"/>
    <w:rsid w:val="003F425E"/>
    <w:rsid w:val="003F5B2E"/>
    <w:rsid w:val="003F5C63"/>
    <w:rsid w:val="004008EB"/>
    <w:rsid w:val="00400F9B"/>
    <w:rsid w:val="00401D50"/>
    <w:rsid w:val="00403298"/>
    <w:rsid w:val="00404459"/>
    <w:rsid w:val="00404D13"/>
    <w:rsid w:val="00407430"/>
    <w:rsid w:val="00407A1B"/>
    <w:rsid w:val="00407CB9"/>
    <w:rsid w:val="004104FC"/>
    <w:rsid w:val="00410BFB"/>
    <w:rsid w:val="004136A4"/>
    <w:rsid w:val="00414D4E"/>
    <w:rsid w:val="00415564"/>
    <w:rsid w:val="0041573F"/>
    <w:rsid w:val="00415E4B"/>
    <w:rsid w:val="004161B6"/>
    <w:rsid w:val="00420DDB"/>
    <w:rsid w:val="004232F0"/>
    <w:rsid w:val="00423D60"/>
    <w:rsid w:val="00424E2F"/>
    <w:rsid w:val="00426AA2"/>
    <w:rsid w:val="004278D2"/>
    <w:rsid w:val="00430C4A"/>
    <w:rsid w:val="004310B7"/>
    <w:rsid w:val="00434387"/>
    <w:rsid w:val="00434BD0"/>
    <w:rsid w:val="0043528F"/>
    <w:rsid w:val="0044062F"/>
    <w:rsid w:val="00440E31"/>
    <w:rsid w:val="00441444"/>
    <w:rsid w:val="004439BD"/>
    <w:rsid w:val="00443DD5"/>
    <w:rsid w:val="00443E10"/>
    <w:rsid w:val="00444C04"/>
    <w:rsid w:val="00444D5E"/>
    <w:rsid w:val="0044582F"/>
    <w:rsid w:val="0044636B"/>
    <w:rsid w:val="00446D2F"/>
    <w:rsid w:val="00446E54"/>
    <w:rsid w:val="0045089F"/>
    <w:rsid w:val="00450E3B"/>
    <w:rsid w:val="00451C96"/>
    <w:rsid w:val="0045262C"/>
    <w:rsid w:val="00455BC4"/>
    <w:rsid w:val="00455C4C"/>
    <w:rsid w:val="0045705C"/>
    <w:rsid w:val="00457711"/>
    <w:rsid w:val="00457B2C"/>
    <w:rsid w:val="00462297"/>
    <w:rsid w:val="0046238F"/>
    <w:rsid w:val="00463766"/>
    <w:rsid w:val="004639BB"/>
    <w:rsid w:val="0046496C"/>
    <w:rsid w:val="0046764C"/>
    <w:rsid w:val="0047281F"/>
    <w:rsid w:val="00472C30"/>
    <w:rsid w:val="0047426B"/>
    <w:rsid w:val="00474996"/>
    <w:rsid w:val="00476F56"/>
    <w:rsid w:val="0047760C"/>
    <w:rsid w:val="00480E8B"/>
    <w:rsid w:val="0048158D"/>
    <w:rsid w:val="004826AA"/>
    <w:rsid w:val="00482E3A"/>
    <w:rsid w:val="004847D6"/>
    <w:rsid w:val="0048772F"/>
    <w:rsid w:val="00487F3D"/>
    <w:rsid w:val="00490427"/>
    <w:rsid w:val="0049126F"/>
    <w:rsid w:val="00491F33"/>
    <w:rsid w:val="00494554"/>
    <w:rsid w:val="00494D2A"/>
    <w:rsid w:val="004950F5"/>
    <w:rsid w:val="004952D8"/>
    <w:rsid w:val="004954F0"/>
    <w:rsid w:val="00495AC3"/>
    <w:rsid w:val="00496166"/>
    <w:rsid w:val="004A0403"/>
    <w:rsid w:val="004A2755"/>
    <w:rsid w:val="004A28C8"/>
    <w:rsid w:val="004A3048"/>
    <w:rsid w:val="004A313D"/>
    <w:rsid w:val="004A397F"/>
    <w:rsid w:val="004A3E04"/>
    <w:rsid w:val="004A48DB"/>
    <w:rsid w:val="004A4B0B"/>
    <w:rsid w:val="004A5705"/>
    <w:rsid w:val="004A5CCA"/>
    <w:rsid w:val="004A6769"/>
    <w:rsid w:val="004A71E8"/>
    <w:rsid w:val="004B0AF8"/>
    <w:rsid w:val="004B1553"/>
    <w:rsid w:val="004B36D9"/>
    <w:rsid w:val="004B42CF"/>
    <w:rsid w:val="004B46D9"/>
    <w:rsid w:val="004B6890"/>
    <w:rsid w:val="004B6899"/>
    <w:rsid w:val="004B69EF"/>
    <w:rsid w:val="004B7AA1"/>
    <w:rsid w:val="004C0A36"/>
    <w:rsid w:val="004C167D"/>
    <w:rsid w:val="004C1A71"/>
    <w:rsid w:val="004C2CD7"/>
    <w:rsid w:val="004C30B7"/>
    <w:rsid w:val="004C3F58"/>
    <w:rsid w:val="004C4D7A"/>
    <w:rsid w:val="004C50FC"/>
    <w:rsid w:val="004C58A7"/>
    <w:rsid w:val="004C5FF5"/>
    <w:rsid w:val="004C652A"/>
    <w:rsid w:val="004C6AF9"/>
    <w:rsid w:val="004C6D64"/>
    <w:rsid w:val="004C75E4"/>
    <w:rsid w:val="004C797A"/>
    <w:rsid w:val="004C7CEA"/>
    <w:rsid w:val="004D01AE"/>
    <w:rsid w:val="004D07CB"/>
    <w:rsid w:val="004D0F36"/>
    <w:rsid w:val="004D2C41"/>
    <w:rsid w:val="004D40A7"/>
    <w:rsid w:val="004D482D"/>
    <w:rsid w:val="004D5922"/>
    <w:rsid w:val="004D5B5E"/>
    <w:rsid w:val="004D5D12"/>
    <w:rsid w:val="004D7155"/>
    <w:rsid w:val="004E07EE"/>
    <w:rsid w:val="004E089A"/>
    <w:rsid w:val="004E2580"/>
    <w:rsid w:val="004E40F5"/>
    <w:rsid w:val="004E4727"/>
    <w:rsid w:val="004E4F29"/>
    <w:rsid w:val="004E52FE"/>
    <w:rsid w:val="004E5C67"/>
    <w:rsid w:val="004F148E"/>
    <w:rsid w:val="004F165E"/>
    <w:rsid w:val="004F300A"/>
    <w:rsid w:val="004F315D"/>
    <w:rsid w:val="004F47D2"/>
    <w:rsid w:val="004F4AD4"/>
    <w:rsid w:val="004F4B27"/>
    <w:rsid w:val="004F59DF"/>
    <w:rsid w:val="004F5A52"/>
    <w:rsid w:val="004F6632"/>
    <w:rsid w:val="005002F2"/>
    <w:rsid w:val="005010AD"/>
    <w:rsid w:val="0050169A"/>
    <w:rsid w:val="00504563"/>
    <w:rsid w:val="00504C4F"/>
    <w:rsid w:val="005070B3"/>
    <w:rsid w:val="00510465"/>
    <w:rsid w:val="005107DA"/>
    <w:rsid w:val="0051116E"/>
    <w:rsid w:val="0051151D"/>
    <w:rsid w:val="00511533"/>
    <w:rsid w:val="00511A68"/>
    <w:rsid w:val="00512220"/>
    <w:rsid w:val="00513665"/>
    <w:rsid w:val="00514B1D"/>
    <w:rsid w:val="00515960"/>
    <w:rsid w:val="00516057"/>
    <w:rsid w:val="00516152"/>
    <w:rsid w:val="005167B8"/>
    <w:rsid w:val="00516DB1"/>
    <w:rsid w:val="005236BD"/>
    <w:rsid w:val="00525409"/>
    <w:rsid w:val="0052596A"/>
    <w:rsid w:val="00526ED0"/>
    <w:rsid w:val="005279E4"/>
    <w:rsid w:val="005309E5"/>
    <w:rsid w:val="0053203A"/>
    <w:rsid w:val="0053284C"/>
    <w:rsid w:val="005337B7"/>
    <w:rsid w:val="00533CD3"/>
    <w:rsid w:val="00533F6D"/>
    <w:rsid w:val="00534444"/>
    <w:rsid w:val="005362BE"/>
    <w:rsid w:val="00536795"/>
    <w:rsid w:val="00536864"/>
    <w:rsid w:val="005373AA"/>
    <w:rsid w:val="00537DCE"/>
    <w:rsid w:val="00540926"/>
    <w:rsid w:val="00540CDF"/>
    <w:rsid w:val="005412DE"/>
    <w:rsid w:val="00541E6E"/>
    <w:rsid w:val="00542CC6"/>
    <w:rsid w:val="00544631"/>
    <w:rsid w:val="00544C8A"/>
    <w:rsid w:val="00544E20"/>
    <w:rsid w:val="005470FA"/>
    <w:rsid w:val="00547530"/>
    <w:rsid w:val="005504E8"/>
    <w:rsid w:val="0055137E"/>
    <w:rsid w:val="00552390"/>
    <w:rsid w:val="005555A6"/>
    <w:rsid w:val="005555EF"/>
    <w:rsid w:val="00555BBC"/>
    <w:rsid w:val="005573E4"/>
    <w:rsid w:val="00560578"/>
    <w:rsid w:val="0056202A"/>
    <w:rsid w:val="00562F75"/>
    <w:rsid w:val="005635CC"/>
    <w:rsid w:val="00563997"/>
    <w:rsid w:val="00565626"/>
    <w:rsid w:val="005704FF"/>
    <w:rsid w:val="005709F6"/>
    <w:rsid w:val="00570BAD"/>
    <w:rsid w:val="00571385"/>
    <w:rsid w:val="005733A2"/>
    <w:rsid w:val="005740EB"/>
    <w:rsid w:val="005747D7"/>
    <w:rsid w:val="00574CEF"/>
    <w:rsid w:val="00575852"/>
    <w:rsid w:val="00577E12"/>
    <w:rsid w:val="00577F8F"/>
    <w:rsid w:val="005805D2"/>
    <w:rsid w:val="0058166D"/>
    <w:rsid w:val="00581A14"/>
    <w:rsid w:val="00582B22"/>
    <w:rsid w:val="00583AD7"/>
    <w:rsid w:val="00584372"/>
    <w:rsid w:val="00585CA6"/>
    <w:rsid w:val="00586A3B"/>
    <w:rsid w:val="00587FDF"/>
    <w:rsid w:val="00590BD7"/>
    <w:rsid w:val="00590EE6"/>
    <w:rsid w:val="00591AC2"/>
    <w:rsid w:val="00591C00"/>
    <w:rsid w:val="00594745"/>
    <w:rsid w:val="00594FE1"/>
    <w:rsid w:val="00596D69"/>
    <w:rsid w:val="00597438"/>
    <w:rsid w:val="005A0CF2"/>
    <w:rsid w:val="005A1920"/>
    <w:rsid w:val="005A2C08"/>
    <w:rsid w:val="005A30B8"/>
    <w:rsid w:val="005A4893"/>
    <w:rsid w:val="005A73E3"/>
    <w:rsid w:val="005B00C2"/>
    <w:rsid w:val="005B15D2"/>
    <w:rsid w:val="005B2EDF"/>
    <w:rsid w:val="005B3362"/>
    <w:rsid w:val="005B3541"/>
    <w:rsid w:val="005B3BA6"/>
    <w:rsid w:val="005B653E"/>
    <w:rsid w:val="005B65BA"/>
    <w:rsid w:val="005B6AF1"/>
    <w:rsid w:val="005C0722"/>
    <w:rsid w:val="005C0E58"/>
    <w:rsid w:val="005C1142"/>
    <w:rsid w:val="005C25BE"/>
    <w:rsid w:val="005C29D7"/>
    <w:rsid w:val="005C29F9"/>
    <w:rsid w:val="005C2D24"/>
    <w:rsid w:val="005C560D"/>
    <w:rsid w:val="005C6D89"/>
    <w:rsid w:val="005C7303"/>
    <w:rsid w:val="005C7816"/>
    <w:rsid w:val="005D05B9"/>
    <w:rsid w:val="005D1407"/>
    <w:rsid w:val="005D2EC8"/>
    <w:rsid w:val="005D329D"/>
    <w:rsid w:val="005D3392"/>
    <w:rsid w:val="005D3782"/>
    <w:rsid w:val="005D4177"/>
    <w:rsid w:val="005D5F28"/>
    <w:rsid w:val="005D6DA8"/>
    <w:rsid w:val="005D7783"/>
    <w:rsid w:val="005D7E3B"/>
    <w:rsid w:val="005E2CAF"/>
    <w:rsid w:val="005E37A6"/>
    <w:rsid w:val="005E4AD5"/>
    <w:rsid w:val="005E69E2"/>
    <w:rsid w:val="005E6C2B"/>
    <w:rsid w:val="005F0D5D"/>
    <w:rsid w:val="005F0DD5"/>
    <w:rsid w:val="005F11FE"/>
    <w:rsid w:val="005F4051"/>
    <w:rsid w:val="005F4E25"/>
    <w:rsid w:val="005F50DB"/>
    <w:rsid w:val="006004C9"/>
    <w:rsid w:val="006011C5"/>
    <w:rsid w:val="00601589"/>
    <w:rsid w:val="0060177C"/>
    <w:rsid w:val="00602D7F"/>
    <w:rsid w:val="006034C8"/>
    <w:rsid w:val="00603C28"/>
    <w:rsid w:val="006064BE"/>
    <w:rsid w:val="006075FA"/>
    <w:rsid w:val="00607A71"/>
    <w:rsid w:val="006112B5"/>
    <w:rsid w:val="00611998"/>
    <w:rsid w:val="0061252B"/>
    <w:rsid w:val="006134E1"/>
    <w:rsid w:val="00614244"/>
    <w:rsid w:val="00614B4E"/>
    <w:rsid w:val="00616B0F"/>
    <w:rsid w:val="00617712"/>
    <w:rsid w:val="00620271"/>
    <w:rsid w:val="006273E6"/>
    <w:rsid w:val="0062784F"/>
    <w:rsid w:val="00630368"/>
    <w:rsid w:val="006328C7"/>
    <w:rsid w:val="00634D81"/>
    <w:rsid w:val="006371CA"/>
    <w:rsid w:val="006407DF"/>
    <w:rsid w:val="006409E2"/>
    <w:rsid w:val="00640CB2"/>
    <w:rsid w:val="006424D7"/>
    <w:rsid w:val="00642F48"/>
    <w:rsid w:val="00644938"/>
    <w:rsid w:val="00644EB6"/>
    <w:rsid w:val="00645C07"/>
    <w:rsid w:val="006479AE"/>
    <w:rsid w:val="006502E1"/>
    <w:rsid w:val="006515C0"/>
    <w:rsid w:val="00651F9F"/>
    <w:rsid w:val="00652FCF"/>
    <w:rsid w:val="006562A8"/>
    <w:rsid w:val="006577D3"/>
    <w:rsid w:val="00660863"/>
    <w:rsid w:val="0066117E"/>
    <w:rsid w:val="006621DE"/>
    <w:rsid w:val="00664AFE"/>
    <w:rsid w:val="00664B83"/>
    <w:rsid w:val="006658C9"/>
    <w:rsid w:val="006661F5"/>
    <w:rsid w:val="006667B1"/>
    <w:rsid w:val="00667895"/>
    <w:rsid w:val="00670C55"/>
    <w:rsid w:val="00671BFD"/>
    <w:rsid w:val="006725B7"/>
    <w:rsid w:val="0067260F"/>
    <w:rsid w:val="00672FA8"/>
    <w:rsid w:val="00673C95"/>
    <w:rsid w:val="00674710"/>
    <w:rsid w:val="00675AAA"/>
    <w:rsid w:val="00676D5A"/>
    <w:rsid w:val="00677B45"/>
    <w:rsid w:val="00680179"/>
    <w:rsid w:val="00680340"/>
    <w:rsid w:val="0068095F"/>
    <w:rsid w:val="00681127"/>
    <w:rsid w:val="00681587"/>
    <w:rsid w:val="006827D8"/>
    <w:rsid w:val="00684AE9"/>
    <w:rsid w:val="00684C8E"/>
    <w:rsid w:val="00684CAD"/>
    <w:rsid w:val="006857E1"/>
    <w:rsid w:val="00685BC8"/>
    <w:rsid w:val="0068685E"/>
    <w:rsid w:val="006872FD"/>
    <w:rsid w:val="00691F25"/>
    <w:rsid w:val="00693FB9"/>
    <w:rsid w:val="006941A6"/>
    <w:rsid w:val="00694D51"/>
    <w:rsid w:val="00695A39"/>
    <w:rsid w:val="00696578"/>
    <w:rsid w:val="00696671"/>
    <w:rsid w:val="00696981"/>
    <w:rsid w:val="00697EDD"/>
    <w:rsid w:val="006A0F6E"/>
    <w:rsid w:val="006A1961"/>
    <w:rsid w:val="006A1D4A"/>
    <w:rsid w:val="006A35FB"/>
    <w:rsid w:val="006A3F35"/>
    <w:rsid w:val="006A4CA9"/>
    <w:rsid w:val="006A52C0"/>
    <w:rsid w:val="006A62AA"/>
    <w:rsid w:val="006B1DA4"/>
    <w:rsid w:val="006B2054"/>
    <w:rsid w:val="006B3FA1"/>
    <w:rsid w:val="006B4148"/>
    <w:rsid w:val="006B43E5"/>
    <w:rsid w:val="006B598F"/>
    <w:rsid w:val="006B75EB"/>
    <w:rsid w:val="006C0C48"/>
    <w:rsid w:val="006C19D5"/>
    <w:rsid w:val="006C4874"/>
    <w:rsid w:val="006C4881"/>
    <w:rsid w:val="006C4C3F"/>
    <w:rsid w:val="006C519D"/>
    <w:rsid w:val="006C5482"/>
    <w:rsid w:val="006C7760"/>
    <w:rsid w:val="006D0587"/>
    <w:rsid w:val="006D23D2"/>
    <w:rsid w:val="006D34EB"/>
    <w:rsid w:val="006D42A8"/>
    <w:rsid w:val="006D4D0B"/>
    <w:rsid w:val="006D5E8E"/>
    <w:rsid w:val="006D6DD2"/>
    <w:rsid w:val="006E01BA"/>
    <w:rsid w:val="006E15D2"/>
    <w:rsid w:val="006E2B76"/>
    <w:rsid w:val="006E2F6B"/>
    <w:rsid w:val="006E2F70"/>
    <w:rsid w:val="006E393A"/>
    <w:rsid w:val="006E3FE5"/>
    <w:rsid w:val="006E41AF"/>
    <w:rsid w:val="006E5093"/>
    <w:rsid w:val="006E6514"/>
    <w:rsid w:val="006F0E0E"/>
    <w:rsid w:val="006F1E3B"/>
    <w:rsid w:val="006F2A0B"/>
    <w:rsid w:val="006F2B61"/>
    <w:rsid w:val="006F2CDF"/>
    <w:rsid w:val="006F2FA9"/>
    <w:rsid w:val="006F4D55"/>
    <w:rsid w:val="006F5176"/>
    <w:rsid w:val="006F557C"/>
    <w:rsid w:val="006F5674"/>
    <w:rsid w:val="006F6D47"/>
    <w:rsid w:val="006F72D3"/>
    <w:rsid w:val="006F7D8E"/>
    <w:rsid w:val="00700288"/>
    <w:rsid w:val="00700AE6"/>
    <w:rsid w:val="007024E8"/>
    <w:rsid w:val="00703D20"/>
    <w:rsid w:val="00705476"/>
    <w:rsid w:val="00705F88"/>
    <w:rsid w:val="007061E0"/>
    <w:rsid w:val="00706BC7"/>
    <w:rsid w:val="00706DC9"/>
    <w:rsid w:val="00707B42"/>
    <w:rsid w:val="00707D02"/>
    <w:rsid w:val="00710EB0"/>
    <w:rsid w:val="00711108"/>
    <w:rsid w:val="00711DF7"/>
    <w:rsid w:val="00711F73"/>
    <w:rsid w:val="0071222F"/>
    <w:rsid w:val="00714EC7"/>
    <w:rsid w:val="00715087"/>
    <w:rsid w:val="0071702C"/>
    <w:rsid w:val="00721174"/>
    <w:rsid w:val="00722897"/>
    <w:rsid w:val="00726945"/>
    <w:rsid w:val="00727B35"/>
    <w:rsid w:val="00727F5D"/>
    <w:rsid w:val="007303AF"/>
    <w:rsid w:val="00731EF1"/>
    <w:rsid w:val="00731F97"/>
    <w:rsid w:val="007321D2"/>
    <w:rsid w:val="00734519"/>
    <w:rsid w:val="007360AE"/>
    <w:rsid w:val="0073719C"/>
    <w:rsid w:val="00737870"/>
    <w:rsid w:val="007403F4"/>
    <w:rsid w:val="00740645"/>
    <w:rsid w:val="00740B0B"/>
    <w:rsid w:val="0074120A"/>
    <w:rsid w:val="007412EA"/>
    <w:rsid w:val="00743602"/>
    <w:rsid w:val="00743D29"/>
    <w:rsid w:val="00743D4E"/>
    <w:rsid w:val="007449A6"/>
    <w:rsid w:val="00744B07"/>
    <w:rsid w:val="00745EFD"/>
    <w:rsid w:val="0074713A"/>
    <w:rsid w:val="00747F95"/>
    <w:rsid w:val="007503AF"/>
    <w:rsid w:val="00750A8B"/>
    <w:rsid w:val="00752C5A"/>
    <w:rsid w:val="00753667"/>
    <w:rsid w:val="00754824"/>
    <w:rsid w:val="00754BC8"/>
    <w:rsid w:val="0075627C"/>
    <w:rsid w:val="00756FB7"/>
    <w:rsid w:val="00756FD2"/>
    <w:rsid w:val="0075763C"/>
    <w:rsid w:val="00760A7E"/>
    <w:rsid w:val="00760EC8"/>
    <w:rsid w:val="00764113"/>
    <w:rsid w:val="00764E83"/>
    <w:rsid w:val="00766305"/>
    <w:rsid w:val="00767101"/>
    <w:rsid w:val="0077008F"/>
    <w:rsid w:val="007705B9"/>
    <w:rsid w:val="00770774"/>
    <w:rsid w:val="00770B1E"/>
    <w:rsid w:val="007731A2"/>
    <w:rsid w:val="0077413B"/>
    <w:rsid w:val="007747B3"/>
    <w:rsid w:val="00774E97"/>
    <w:rsid w:val="0077565E"/>
    <w:rsid w:val="0077638B"/>
    <w:rsid w:val="007764E7"/>
    <w:rsid w:val="00781E70"/>
    <w:rsid w:val="0078371E"/>
    <w:rsid w:val="007842FC"/>
    <w:rsid w:val="0078548B"/>
    <w:rsid w:val="00791900"/>
    <w:rsid w:val="00792F2B"/>
    <w:rsid w:val="00793168"/>
    <w:rsid w:val="007A16AF"/>
    <w:rsid w:val="007A320A"/>
    <w:rsid w:val="007A34E2"/>
    <w:rsid w:val="007A371A"/>
    <w:rsid w:val="007A3ED8"/>
    <w:rsid w:val="007A55EA"/>
    <w:rsid w:val="007A5670"/>
    <w:rsid w:val="007A6472"/>
    <w:rsid w:val="007A65FA"/>
    <w:rsid w:val="007A7231"/>
    <w:rsid w:val="007A777C"/>
    <w:rsid w:val="007A7F27"/>
    <w:rsid w:val="007B072C"/>
    <w:rsid w:val="007B1382"/>
    <w:rsid w:val="007B1641"/>
    <w:rsid w:val="007B30FC"/>
    <w:rsid w:val="007B37E2"/>
    <w:rsid w:val="007B4350"/>
    <w:rsid w:val="007B4CA7"/>
    <w:rsid w:val="007C0171"/>
    <w:rsid w:val="007C021F"/>
    <w:rsid w:val="007C06AD"/>
    <w:rsid w:val="007C1227"/>
    <w:rsid w:val="007C239C"/>
    <w:rsid w:val="007C3542"/>
    <w:rsid w:val="007C3FED"/>
    <w:rsid w:val="007C5298"/>
    <w:rsid w:val="007C5CF3"/>
    <w:rsid w:val="007C7582"/>
    <w:rsid w:val="007D573A"/>
    <w:rsid w:val="007D62C2"/>
    <w:rsid w:val="007E0CE3"/>
    <w:rsid w:val="007E1209"/>
    <w:rsid w:val="007E1C68"/>
    <w:rsid w:val="007E3C40"/>
    <w:rsid w:val="007E5968"/>
    <w:rsid w:val="007E7900"/>
    <w:rsid w:val="007F1605"/>
    <w:rsid w:val="007F262A"/>
    <w:rsid w:val="007F27A7"/>
    <w:rsid w:val="007F2F36"/>
    <w:rsid w:val="007F3152"/>
    <w:rsid w:val="007F322B"/>
    <w:rsid w:val="007F665E"/>
    <w:rsid w:val="00802A08"/>
    <w:rsid w:val="0080534E"/>
    <w:rsid w:val="00806362"/>
    <w:rsid w:val="0080639E"/>
    <w:rsid w:val="00807FFC"/>
    <w:rsid w:val="008105F3"/>
    <w:rsid w:val="0081064F"/>
    <w:rsid w:val="00810EC5"/>
    <w:rsid w:val="00811743"/>
    <w:rsid w:val="00811EF6"/>
    <w:rsid w:val="0081263C"/>
    <w:rsid w:val="00812C64"/>
    <w:rsid w:val="00812F1C"/>
    <w:rsid w:val="008135E0"/>
    <w:rsid w:val="008141E7"/>
    <w:rsid w:val="00814A08"/>
    <w:rsid w:val="0082024C"/>
    <w:rsid w:val="00820B0D"/>
    <w:rsid w:val="00821772"/>
    <w:rsid w:val="00822FDE"/>
    <w:rsid w:val="00824994"/>
    <w:rsid w:val="00825610"/>
    <w:rsid w:val="008259CE"/>
    <w:rsid w:val="00826D03"/>
    <w:rsid w:val="008270F0"/>
    <w:rsid w:val="00827B73"/>
    <w:rsid w:val="008301A6"/>
    <w:rsid w:val="00830DAD"/>
    <w:rsid w:val="008319C5"/>
    <w:rsid w:val="00831B60"/>
    <w:rsid w:val="00833728"/>
    <w:rsid w:val="00833761"/>
    <w:rsid w:val="0083420E"/>
    <w:rsid w:val="00835263"/>
    <w:rsid w:val="00836AF2"/>
    <w:rsid w:val="00841E72"/>
    <w:rsid w:val="008423BD"/>
    <w:rsid w:val="008442EB"/>
    <w:rsid w:val="00844346"/>
    <w:rsid w:val="00844C6A"/>
    <w:rsid w:val="008471E6"/>
    <w:rsid w:val="00851E9F"/>
    <w:rsid w:val="0085335A"/>
    <w:rsid w:val="00855CFE"/>
    <w:rsid w:val="0085669E"/>
    <w:rsid w:val="008572DE"/>
    <w:rsid w:val="00857568"/>
    <w:rsid w:val="00857599"/>
    <w:rsid w:val="00860335"/>
    <w:rsid w:val="008610E9"/>
    <w:rsid w:val="00861417"/>
    <w:rsid w:val="00862B0A"/>
    <w:rsid w:val="00863B33"/>
    <w:rsid w:val="00864365"/>
    <w:rsid w:val="008648AD"/>
    <w:rsid w:val="00865415"/>
    <w:rsid w:val="00865DB5"/>
    <w:rsid w:val="00866708"/>
    <w:rsid w:val="00867E4C"/>
    <w:rsid w:val="00870B86"/>
    <w:rsid w:val="008710D8"/>
    <w:rsid w:val="00872593"/>
    <w:rsid w:val="00872AC2"/>
    <w:rsid w:val="00873E3C"/>
    <w:rsid w:val="0087420E"/>
    <w:rsid w:val="008743FA"/>
    <w:rsid w:val="00874582"/>
    <w:rsid w:val="0087580A"/>
    <w:rsid w:val="00875988"/>
    <w:rsid w:val="008762FE"/>
    <w:rsid w:val="00876724"/>
    <w:rsid w:val="008767ED"/>
    <w:rsid w:val="00876ABB"/>
    <w:rsid w:val="008819E3"/>
    <w:rsid w:val="00882423"/>
    <w:rsid w:val="008831C0"/>
    <w:rsid w:val="00885BDE"/>
    <w:rsid w:val="00886722"/>
    <w:rsid w:val="00887567"/>
    <w:rsid w:val="00887810"/>
    <w:rsid w:val="00890244"/>
    <w:rsid w:val="008909D9"/>
    <w:rsid w:val="00890BCC"/>
    <w:rsid w:val="00891A59"/>
    <w:rsid w:val="008921D4"/>
    <w:rsid w:val="00892F96"/>
    <w:rsid w:val="008946FD"/>
    <w:rsid w:val="00895716"/>
    <w:rsid w:val="00895A8E"/>
    <w:rsid w:val="0089619C"/>
    <w:rsid w:val="008969BA"/>
    <w:rsid w:val="008979BD"/>
    <w:rsid w:val="008A0556"/>
    <w:rsid w:val="008A0986"/>
    <w:rsid w:val="008A11F4"/>
    <w:rsid w:val="008A1EEA"/>
    <w:rsid w:val="008A4608"/>
    <w:rsid w:val="008A6789"/>
    <w:rsid w:val="008A68B2"/>
    <w:rsid w:val="008A6EA9"/>
    <w:rsid w:val="008A71AC"/>
    <w:rsid w:val="008B05E5"/>
    <w:rsid w:val="008B15E9"/>
    <w:rsid w:val="008B27BA"/>
    <w:rsid w:val="008B4DD9"/>
    <w:rsid w:val="008B5A5B"/>
    <w:rsid w:val="008B5C6B"/>
    <w:rsid w:val="008B689A"/>
    <w:rsid w:val="008B7EC6"/>
    <w:rsid w:val="008C16DD"/>
    <w:rsid w:val="008C2648"/>
    <w:rsid w:val="008C5CB5"/>
    <w:rsid w:val="008C74EF"/>
    <w:rsid w:val="008D00DD"/>
    <w:rsid w:val="008D01D2"/>
    <w:rsid w:val="008D03A1"/>
    <w:rsid w:val="008D1949"/>
    <w:rsid w:val="008D20BC"/>
    <w:rsid w:val="008D2BFC"/>
    <w:rsid w:val="008D5D05"/>
    <w:rsid w:val="008E193C"/>
    <w:rsid w:val="008E41B7"/>
    <w:rsid w:val="008E4487"/>
    <w:rsid w:val="008E48B0"/>
    <w:rsid w:val="008E5992"/>
    <w:rsid w:val="008E5F9D"/>
    <w:rsid w:val="008F271E"/>
    <w:rsid w:val="008F5335"/>
    <w:rsid w:val="008F66BC"/>
    <w:rsid w:val="008F7AE2"/>
    <w:rsid w:val="0090050F"/>
    <w:rsid w:val="00901844"/>
    <w:rsid w:val="00901906"/>
    <w:rsid w:val="00902CD3"/>
    <w:rsid w:val="009030A7"/>
    <w:rsid w:val="00903AF1"/>
    <w:rsid w:val="00903FE0"/>
    <w:rsid w:val="009046FE"/>
    <w:rsid w:val="00904F40"/>
    <w:rsid w:val="009050BF"/>
    <w:rsid w:val="009059E1"/>
    <w:rsid w:val="00907901"/>
    <w:rsid w:val="00907DBD"/>
    <w:rsid w:val="00910496"/>
    <w:rsid w:val="0091051D"/>
    <w:rsid w:val="009109A4"/>
    <w:rsid w:val="00910EFF"/>
    <w:rsid w:val="00911462"/>
    <w:rsid w:val="00911750"/>
    <w:rsid w:val="00911B7E"/>
    <w:rsid w:val="00911EC3"/>
    <w:rsid w:val="009123B6"/>
    <w:rsid w:val="00913EB6"/>
    <w:rsid w:val="00915AA3"/>
    <w:rsid w:val="00916ED7"/>
    <w:rsid w:val="009170B0"/>
    <w:rsid w:val="00917347"/>
    <w:rsid w:val="00920B57"/>
    <w:rsid w:val="009210CE"/>
    <w:rsid w:val="009219A0"/>
    <w:rsid w:val="0092282B"/>
    <w:rsid w:val="00925011"/>
    <w:rsid w:val="0092659F"/>
    <w:rsid w:val="00927B10"/>
    <w:rsid w:val="0093031A"/>
    <w:rsid w:val="0093230D"/>
    <w:rsid w:val="00932DCF"/>
    <w:rsid w:val="00933E5C"/>
    <w:rsid w:val="0093505C"/>
    <w:rsid w:val="009361ED"/>
    <w:rsid w:val="009366A5"/>
    <w:rsid w:val="009375CD"/>
    <w:rsid w:val="00944DF1"/>
    <w:rsid w:val="00945357"/>
    <w:rsid w:val="00945FBE"/>
    <w:rsid w:val="00946255"/>
    <w:rsid w:val="00946392"/>
    <w:rsid w:val="00946CC0"/>
    <w:rsid w:val="009472DC"/>
    <w:rsid w:val="0095077E"/>
    <w:rsid w:val="009508F9"/>
    <w:rsid w:val="00953C51"/>
    <w:rsid w:val="0095482F"/>
    <w:rsid w:val="009554B8"/>
    <w:rsid w:val="0095666F"/>
    <w:rsid w:val="00956FD6"/>
    <w:rsid w:val="00957EAC"/>
    <w:rsid w:val="00957F7C"/>
    <w:rsid w:val="009611D3"/>
    <w:rsid w:val="009614E0"/>
    <w:rsid w:val="009658AB"/>
    <w:rsid w:val="00966323"/>
    <w:rsid w:val="00967993"/>
    <w:rsid w:val="009710F4"/>
    <w:rsid w:val="00972253"/>
    <w:rsid w:val="00973413"/>
    <w:rsid w:val="00973ABE"/>
    <w:rsid w:val="0097458C"/>
    <w:rsid w:val="00975475"/>
    <w:rsid w:val="00975DA7"/>
    <w:rsid w:val="0097615D"/>
    <w:rsid w:val="0097663B"/>
    <w:rsid w:val="00976642"/>
    <w:rsid w:val="0097679B"/>
    <w:rsid w:val="009802BE"/>
    <w:rsid w:val="00981286"/>
    <w:rsid w:val="009826E4"/>
    <w:rsid w:val="00983D1B"/>
    <w:rsid w:val="00985216"/>
    <w:rsid w:val="0098682C"/>
    <w:rsid w:val="009868E0"/>
    <w:rsid w:val="0098747F"/>
    <w:rsid w:val="00987DCC"/>
    <w:rsid w:val="009912E8"/>
    <w:rsid w:val="0099158E"/>
    <w:rsid w:val="009922D9"/>
    <w:rsid w:val="00992381"/>
    <w:rsid w:val="00993411"/>
    <w:rsid w:val="009950F2"/>
    <w:rsid w:val="00996B9D"/>
    <w:rsid w:val="00996E56"/>
    <w:rsid w:val="0099761B"/>
    <w:rsid w:val="009A0C8F"/>
    <w:rsid w:val="009A1F7C"/>
    <w:rsid w:val="009A2D5F"/>
    <w:rsid w:val="009A3515"/>
    <w:rsid w:val="009A5E54"/>
    <w:rsid w:val="009A65C1"/>
    <w:rsid w:val="009B0283"/>
    <w:rsid w:val="009B0C33"/>
    <w:rsid w:val="009B5622"/>
    <w:rsid w:val="009B6254"/>
    <w:rsid w:val="009B7321"/>
    <w:rsid w:val="009C20AD"/>
    <w:rsid w:val="009C3F59"/>
    <w:rsid w:val="009C4B9F"/>
    <w:rsid w:val="009C654E"/>
    <w:rsid w:val="009C6642"/>
    <w:rsid w:val="009D0796"/>
    <w:rsid w:val="009D0ED2"/>
    <w:rsid w:val="009D132C"/>
    <w:rsid w:val="009D329D"/>
    <w:rsid w:val="009D55D5"/>
    <w:rsid w:val="009D5830"/>
    <w:rsid w:val="009D5A95"/>
    <w:rsid w:val="009D7196"/>
    <w:rsid w:val="009D72E0"/>
    <w:rsid w:val="009D7322"/>
    <w:rsid w:val="009D77F6"/>
    <w:rsid w:val="009E0C75"/>
    <w:rsid w:val="009E0F00"/>
    <w:rsid w:val="009E2316"/>
    <w:rsid w:val="009E3096"/>
    <w:rsid w:val="009E3CA9"/>
    <w:rsid w:val="009E46AC"/>
    <w:rsid w:val="009E51BF"/>
    <w:rsid w:val="009E7AFA"/>
    <w:rsid w:val="009F07FE"/>
    <w:rsid w:val="009F2A1A"/>
    <w:rsid w:val="009F3861"/>
    <w:rsid w:val="009F40B1"/>
    <w:rsid w:val="009F4717"/>
    <w:rsid w:val="009F78E1"/>
    <w:rsid w:val="00A0103C"/>
    <w:rsid w:val="00A01A8E"/>
    <w:rsid w:val="00A0229D"/>
    <w:rsid w:val="00A0437F"/>
    <w:rsid w:val="00A07365"/>
    <w:rsid w:val="00A11D72"/>
    <w:rsid w:val="00A12003"/>
    <w:rsid w:val="00A12493"/>
    <w:rsid w:val="00A13C49"/>
    <w:rsid w:val="00A140E5"/>
    <w:rsid w:val="00A14314"/>
    <w:rsid w:val="00A15653"/>
    <w:rsid w:val="00A15FA8"/>
    <w:rsid w:val="00A173F7"/>
    <w:rsid w:val="00A20085"/>
    <w:rsid w:val="00A22766"/>
    <w:rsid w:val="00A230BC"/>
    <w:rsid w:val="00A237DD"/>
    <w:rsid w:val="00A24450"/>
    <w:rsid w:val="00A24ED7"/>
    <w:rsid w:val="00A2626D"/>
    <w:rsid w:val="00A26A90"/>
    <w:rsid w:val="00A27A6A"/>
    <w:rsid w:val="00A27B5A"/>
    <w:rsid w:val="00A27B95"/>
    <w:rsid w:val="00A3105C"/>
    <w:rsid w:val="00A32BC9"/>
    <w:rsid w:val="00A33C97"/>
    <w:rsid w:val="00A34C90"/>
    <w:rsid w:val="00A350DD"/>
    <w:rsid w:val="00A35B28"/>
    <w:rsid w:val="00A36D61"/>
    <w:rsid w:val="00A374C3"/>
    <w:rsid w:val="00A379EF"/>
    <w:rsid w:val="00A37CFE"/>
    <w:rsid w:val="00A42337"/>
    <w:rsid w:val="00A42B32"/>
    <w:rsid w:val="00A44156"/>
    <w:rsid w:val="00A44BF6"/>
    <w:rsid w:val="00A45920"/>
    <w:rsid w:val="00A460F1"/>
    <w:rsid w:val="00A46554"/>
    <w:rsid w:val="00A50BE6"/>
    <w:rsid w:val="00A52BE5"/>
    <w:rsid w:val="00A53239"/>
    <w:rsid w:val="00A55842"/>
    <w:rsid w:val="00A5643F"/>
    <w:rsid w:val="00A57E97"/>
    <w:rsid w:val="00A6079E"/>
    <w:rsid w:val="00A65D20"/>
    <w:rsid w:val="00A67061"/>
    <w:rsid w:val="00A703CE"/>
    <w:rsid w:val="00A70506"/>
    <w:rsid w:val="00A70ACC"/>
    <w:rsid w:val="00A713B7"/>
    <w:rsid w:val="00A722D3"/>
    <w:rsid w:val="00A722EA"/>
    <w:rsid w:val="00A724AD"/>
    <w:rsid w:val="00A72AB1"/>
    <w:rsid w:val="00A74584"/>
    <w:rsid w:val="00A76353"/>
    <w:rsid w:val="00A80421"/>
    <w:rsid w:val="00A819E9"/>
    <w:rsid w:val="00A81D60"/>
    <w:rsid w:val="00A831E8"/>
    <w:rsid w:val="00A8360D"/>
    <w:rsid w:val="00A8387F"/>
    <w:rsid w:val="00A83AD9"/>
    <w:rsid w:val="00A867D4"/>
    <w:rsid w:val="00A86940"/>
    <w:rsid w:val="00A871FC"/>
    <w:rsid w:val="00A8739A"/>
    <w:rsid w:val="00A87C24"/>
    <w:rsid w:val="00A90034"/>
    <w:rsid w:val="00A91094"/>
    <w:rsid w:val="00A91D2D"/>
    <w:rsid w:val="00A93F8C"/>
    <w:rsid w:val="00A948EE"/>
    <w:rsid w:val="00A94DA6"/>
    <w:rsid w:val="00A94F00"/>
    <w:rsid w:val="00A9680C"/>
    <w:rsid w:val="00A97032"/>
    <w:rsid w:val="00AA0679"/>
    <w:rsid w:val="00AA0CF9"/>
    <w:rsid w:val="00AA2FD0"/>
    <w:rsid w:val="00AA4892"/>
    <w:rsid w:val="00AA59FA"/>
    <w:rsid w:val="00AA5AB5"/>
    <w:rsid w:val="00AA76AB"/>
    <w:rsid w:val="00AB0360"/>
    <w:rsid w:val="00AB1328"/>
    <w:rsid w:val="00AB279B"/>
    <w:rsid w:val="00AB4CCE"/>
    <w:rsid w:val="00AB4F5F"/>
    <w:rsid w:val="00AB5081"/>
    <w:rsid w:val="00AB5CAF"/>
    <w:rsid w:val="00AB5F63"/>
    <w:rsid w:val="00AB7E91"/>
    <w:rsid w:val="00AC02D8"/>
    <w:rsid w:val="00AC22FB"/>
    <w:rsid w:val="00AC56B0"/>
    <w:rsid w:val="00AC79E9"/>
    <w:rsid w:val="00AC7AFC"/>
    <w:rsid w:val="00AD0B3D"/>
    <w:rsid w:val="00AD10B3"/>
    <w:rsid w:val="00AD1990"/>
    <w:rsid w:val="00AD1E41"/>
    <w:rsid w:val="00AD2F54"/>
    <w:rsid w:val="00AD3A2A"/>
    <w:rsid w:val="00AD5243"/>
    <w:rsid w:val="00AD7230"/>
    <w:rsid w:val="00AE17B7"/>
    <w:rsid w:val="00AE1A8C"/>
    <w:rsid w:val="00AE38C1"/>
    <w:rsid w:val="00AE4651"/>
    <w:rsid w:val="00AE6C88"/>
    <w:rsid w:val="00AE6ED7"/>
    <w:rsid w:val="00AE74CF"/>
    <w:rsid w:val="00AF2423"/>
    <w:rsid w:val="00AF3FFA"/>
    <w:rsid w:val="00AF5592"/>
    <w:rsid w:val="00AF5DCE"/>
    <w:rsid w:val="00AF740D"/>
    <w:rsid w:val="00B00468"/>
    <w:rsid w:val="00B01AF5"/>
    <w:rsid w:val="00B01E7A"/>
    <w:rsid w:val="00B02B55"/>
    <w:rsid w:val="00B035A7"/>
    <w:rsid w:val="00B03C8D"/>
    <w:rsid w:val="00B04398"/>
    <w:rsid w:val="00B056F3"/>
    <w:rsid w:val="00B06646"/>
    <w:rsid w:val="00B06894"/>
    <w:rsid w:val="00B07381"/>
    <w:rsid w:val="00B07981"/>
    <w:rsid w:val="00B10268"/>
    <w:rsid w:val="00B1088A"/>
    <w:rsid w:val="00B1146C"/>
    <w:rsid w:val="00B117F8"/>
    <w:rsid w:val="00B11A2A"/>
    <w:rsid w:val="00B12885"/>
    <w:rsid w:val="00B12B7D"/>
    <w:rsid w:val="00B15CC7"/>
    <w:rsid w:val="00B174BE"/>
    <w:rsid w:val="00B20CA6"/>
    <w:rsid w:val="00B2113F"/>
    <w:rsid w:val="00B22379"/>
    <w:rsid w:val="00B229A6"/>
    <w:rsid w:val="00B233A6"/>
    <w:rsid w:val="00B2364F"/>
    <w:rsid w:val="00B248E1"/>
    <w:rsid w:val="00B25C89"/>
    <w:rsid w:val="00B27CFD"/>
    <w:rsid w:val="00B30F49"/>
    <w:rsid w:val="00B311FA"/>
    <w:rsid w:val="00B32251"/>
    <w:rsid w:val="00B337EA"/>
    <w:rsid w:val="00B33CE7"/>
    <w:rsid w:val="00B34943"/>
    <w:rsid w:val="00B350F0"/>
    <w:rsid w:val="00B35204"/>
    <w:rsid w:val="00B369EE"/>
    <w:rsid w:val="00B3746E"/>
    <w:rsid w:val="00B37E3D"/>
    <w:rsid w:val="00B400D4"/>
    <w:rsid w:val="00B40165"/>
    <w:rsid w:val="00B40DB8"/>
    <w:rsid w:val="00B4108D"/>
    <w:rsid w:val="00B4170C"/>
    <w:rsid w:val="00B44543"/>
    <w:rsid w:val="00B45FF1"/>
    <w:rsid w:val="00B47A93"/>
    <w:rsid w:val="00B50107"/>
    <w:rsid w:val="00B51C64"/>
    <w:rsid w:val="00B51D13"/>
    <w:rsid w:val="00B54B16"/>
    <w:rsid w:val="00B5531A"/>
    <w:rsid w:val="00B55E21"/>
    <w:rsid w:val="00B56E56"/>
    <w:rsid w:val="00B62484"/>
    <w:rsid w:val="00B64766"/>
    <w:rsid w:val="00B65575"/>
    <w:rsid w:val="00B66E5B"/>
    <w:rsid w:val="00B70F24"/>
    <w:rsid w:val="00B717FE"/>
    <w:rsid w:val="00B7247E"/>
    <w:rsid w:val="00B72956"/>
    <w:rsid w:val="00B734CF"/>
    <w:rsid w:val="00B7380C"/>
    <w:rsid w:val="00B739D9"/>
    <w:rsid w:val="00B74F10"/>
    <w:rsid w:val="00B80191"/>
    <w:rsid w:val="00B8053F"/>
    <w:rsid w:val="00B81F0D"/>
    <w:rsid w:val="00B8246E"/>
    <w:rsid w:val="00B827B9"/>
    <w:rsid w:val="00B82904"/>
    <w:rsid w:val="00B83669"/>
    <w:rsid w:val="00B83BB4"/>
    <w:rsid w:val="00B844E6"/>
    <w:rsid w:val="00B86361"/>
    <w:rsid w:val="00B86885"/>
    <w:rsid w:val="00B8750B"/>
    <w:rsid w:val="00B87716"/>
    <w:rsid w:val="00B909E2"/>
    <w:rsid w:val="00B93403"/>
    <w:rsid w:val="00B934FE"/>
    <w:rsid w:val="00B93C06"/>
    <w:rsid w:val="00B943D4"/>
    <w:rsid w:val="00B95D58"/>
    <w:rsid w:val="00BA034D"/>
    <w:rsid w:val="00BA035D"/>
    <w:rsid w:val="00BA07D2"/>
    <w:rsid w:val="00BA148E"/>
    <w:rsid w:val="00BA1781"/>
    <w:rsid w:val="00BA1C98"/>
    <w:rsid w:val="00BA36F9"/>
    <w:rsid w:val="00BA5E5C"/>
    <w:rsid w:val="00BA60E0"/>
    <w:rsid w:val="00BA7D57"/>
    <w:rsid w:val="00BB1231"/>
    <w:rsid w:val="00BB219F"/>
    <w:rsid w:val="00BB2A0F"/>
    <w:rsid w:val="00BB40BE"/>
    <w:rsid w:val="00BB4190"/>
    <w:rsid w:val="00BB49DA"/>
    <w:rsid w:val="00BB5F9A"/>
    <w:rsid w:val="00BC10F9"/>
    <w:rsid w:val="00BC2286"/>
    <w:rsid w:val="00BC7866"/>
    <w:rsid w:val="00BD0F28"/>
    <w:rsid w:val="00BD2BE4"/>
    <w:rsid w:val="00BD35B7"/>
    <w:rsid w:val="00BD49F8"/>
    <w:rsid w:val="00BD5909"/>
    <w:rsid w:val="00BD743E"/>
    <w:rsid w:val="00BD7BFF"/>
    <w:rsid w:val="00BE0018"/>
    <w:rsid w:val="00BE0395"/>
    <w:rsid w:val="00BE03E1"/>
    <w:rsid w:val="00BE0423"/>
    <w:rsid w:val="00BE0C53"/>
    <w:rsid w:val="00BE1477"/>
    <w:rsid w:val="00BE1DC4"/>
    <w:rsid w:val="00BE21D2"/>
    <w:rsid w:val="00BE38F6"/>
    <w:rsid w:val="00BE4B04"/>
    <w:rsid w:val="00BE52BA"/>
    <w:rsid w:val="00BE55D9"/>
    <w:rsid w:val="00BE58C1"/>
    <w:rsid w:val="00BE5AA0"/>
    <w:rsid w:val="00BE66BD"/>
    <w:rsid w:val="00BE7C89"/>
    <w:rsid w:val="00BF3D56"/>
    <w:rsid w:val="00BF608B"/>
    <w:rsid w:val="00BF6440"/>
    <w:rsid w:val="00BF65E0"/>
    <w:rsid w:val="00C003F3"/>
    <w:rsid w:val="00C0071B"/>
    <w:rsid w:val="00C018DB"/>
    <w:rsid w:val="00C01BC9"/>
    <w:rsid w:val="00C01C67"/>
    <w:rsid w:val="00C02102"/>
    <w:rsid w:val="00C02A0C"/>
    <w:rsid w:val="00C02F5A"/>
    <w:rsid w:val="00C039D6"/>
    <w:rsid w:val="00C06419"/>
    <w:rsid w:val="00C07EE2"/>
    <w:rsid w:val="00C07F3F"/>
    <w:rsid w:val="00C106C2"/>
    <w:rsid w:val="00C107AE"/>
    <w:rsid w:val="00C10F62"/>
    <w:rsid w:val="00C11625"/>
    <w:rsid w:val="00C1187F"/>
    <w:rsid w:val="00C12140"/>
    <w:rsid w:val="00C12200"/>
    <w:rsid w:val="00C137D4"/>
    <w:rsid w:val="00C13B5A"/>
    <w:rsid w:val="00C13DB0"/>
    <w:rsid w:val="00C14F1D"/>
    <w:rsid w:val="00C15099"/>
    <w:rsid w:val="00C15664"/>
    <w:rsid w:val="00C16352"/>
    <w:rsid w:val="00C1753F"/>
    <w:rsid w:val="00C201AE"/>
    <w:rsid w:val="00C22123"/>
    <w:rsid w:val="00C252C8"/>
    <w:rsid w:val="00C25352"/>
    <w:rsid w:val="00C25EE2"/>
    <w:rsid w:val="00C26717"/>
    <w:rsid w:val="00C26F83"/>
    <w:rsid w:val="00C275D7"/>
    <w:rsid w:val="00C30ECC"/>
    <w:rsid w:val="00C31045"/>
    <w:rsid w:val="00C32AE0"/>
    <w:rsid w:val="00C32B7C"/>
    <w:rsid w:val="00C33163"/>
    <w:rsid w:val="00C355B3"/>
    <w:rsid w:val="00C37160"/>
    <w:rsid w:val="00C41705"/>
    <w:rsid w:val="00C43632"/>
    <w:rsid w:val="00C44F2F"/>
    <w:rsid w:val="00C45853"/>
    <w:rsid w:val="00C46832"/>
    <w:rsid w:val="00C474C9"/>
    <w:rsid w:val="00C47A57"/>
    <w:rsid w:val="00C50126"/>
    <w:rsid w:val="00C50321"/>
    <w:rsid w:val="00C503C6"/>
    <w:rsid w:val="00C506AF"/>
    <w:rsid w:val="00C5198E"/>
    <w:rsid w:val="00C528E2"/>
    <w:rsid w:val="00C5460F"/>
    <w:rsid w:val="00C54F92"/>
    <w:rsid w:val="00C55A7A"/>
    <w:rsid w:val="00C5659A"/>
    <w:rsid w:val="00C571F1"/>
    <w:rsid w:val="00C576B8"/>
    <w:rsid w:val="00C618C8"/>
    <w:rsid w:val="00C61CED"/>
    <w:rsid w:val="00C62A61"/>
    <w:rsid w:val="00C62ADE"/>
    <w:rsid w:val="00C62D45"/>
    <w:rsid w:val="00C6309F"/>
    <w:rsid w:val="00C63326"/>
    <w:rsid w:val="00C67FF1"/>
    <w:rsid w:val="00C72C85"/>
    <w:rsid w:val="00C74E9D"/>
    <w:rsid w:val="00C75168"/>
    <w:rsid w:val="00C75B86"/>
    <w:rsid w:val="00C75C3C"/>
    <w:rsid w:val="00C805A0"/>
    <w:rsid w:val="00C8289B"/>
    <w:rsid w:val="00C832EF"/>
    <w:rsid w:val="00C848E4"/>
    <w:rsid w:val="00C84987"/>
    <w:rsid w:val="00C872D8"/>
    <w:rsid w:val="00C872EF"/>
    <w:rsid w:val="00C915BF"/>
    <w:rsid w:val="00C92B15"/>
    <w:rsid w:val="00C935F9"/>
    <w:rsid w:val="00C9387A"/>
    <w:rsid w:val="00C9423E"/>
    <w:rsid w:val="00C95065"/>
    <w:rsid w:val="00C95EC7"/>
    <w:rsid w:val="00C9631A"/>
    <w:rsid w:val="00C96DF1"/>
    <w:rsid w:val="00CA0BBA"/>
    <w:rsid w:val="00CA0CFF"/>
    <w:rsid w:val="00CA1777"/>
    <w:rsid w:val="00CA18A0"/>
    <w:rsid w:val="00CA1A24"/>
    <w:rsid w:val="00CA2124"/>
    <w:rsid w:val="00CA39EF"/>
    <w:rsid w:val="00CA438E"/>
    <w:rsid w:val="00CA4395"/>
    <w:rsid w:val="00CA4966"/>
    <w:rsid w:val="00CA5CEE"/>
    <w:rsid w:val="00CA6379"/>
    <w:rsid w:val="00CB0DC1"/>
    <w:rsid w:val="00CB13BB"/>
    <w:rsid w:val="00CB1E30"/>
    <w:rsid w:val="00CB2FC7"/>
    <w:rsid w:val="00CB32D3"/>
    <w:rsid w:val="00CB33BC"/>
    <w:rsid w:val="00CB4A0F"/>
    <w:rsid w:val="00CB76A2"/>
    <w:rsid w:val="00CC04D2"/>
    <w:rsid w:val="00CC0B2A"/>
    <w:rsid w:val="00CC1351"/>
    <w:rsid w:val="00CC1842"/>
    <w:rsid w:val="00CC2199"/>
    <w:rsid w:val="00CC2CBD"/>
    <w:rsid w:val="00CC3A8A"/>
    <w:rsid w:val="00CC4793"/>
    <w:rsid w:val="00CC4F40"/>
    <w:rsid w:val="00CC5545"/>
    <w:rsid w:val="00CC62B9"/>
    <w:rsid w:val="00CC778E"/>
    <w:rsid w:val="00CD0234"/>
    <w:rsid w:val="00CD0FAB"/>
    <w:rsid w:val="00CD1298"/>
    <w:rsid w:val="00CD21A8"/>
    <w:rsid w:val="00CD28E7"/>
    <w:rsid w:val="00CD2C89"/>
    <w:rsid w:val="00CD3AA3"/>
    <w:rsid w:val="00CD5A08"/>
    <w:rsid w:val="00CD5BD1"/>
    <w:rsid w:val="00CD7023"/>
    <w:rsid w:val="00CD79B6"/>
    <w:rsid w:val="00CD7D78"/>
    <w:rsid w:val="00CE015E"/>
    <w:rsid w:val="00CE01B1"/>
    <w:rsid w:val="00CE395E"/>
    <w:rsid w:val="00CE49AB"/>
    <w:rsid w:val="00CE4DEC"/>
    <w:rsid w:val="00CE5871"/>
    <w:rsid w:val="00CE7B9B"/>
    <w:rsid w:val="00CF07A1"/>
    <w:rsid w:val="00CF218B"/>
    <w:rsid w:val="00CF4990"/>
    <w:rsid w:val="00CF5089"/>
    <w:rsid w:val="00CF5BB7"/>
    <w:rsid w:val="00CF673B"/>
    <w:rsid w:val="00D004FD"/>
    <w:rsid w:val="00D00525"/>
    <w:rsid w:val="00D0087B"/>
    <w:rsid w:val="00D01C2F"/>
    <w:rsid w:val="00D0254F"/>
    <w:rsid w:val="00D02FF1"/>
    <w:rsid w:val="00D04DE5"/>
    <w:rsid w:val="00D05674"/>
    <w:rsid w:val="00D0593D"/>
    <w:rsid w:val="00D05E4A"/>
    <w:rsid w:val="00D0659F"/>
    <w:rsid w:val="00D0735C"/>
    <w:rsid w:val="00D07F4D"/>
    <w:rsid w:val="00D11260"/>
    <w:rsid w:val="00D112CE"/>
    <w:rsid w:val="00D11BE9"/>
    <w:rsid w:val="00D13772"/>
    <w:rsid w:val="00D148BF"/>
    <w:rsid w:val="00D15D32"/>
    <w:rsid w:val="00D15EDB"/>
    <w:rsid w:val="00D166AB"/>
    <w:rsid w:val="00D201A6"/>
    <w:rsid w:val="00D21700"/>
    <w:rsid w:val="00D218CE"/>
    <w:rsid w:val="00D22B2E"/>
    <w:rsid w:val="00D2460F"/>
    <w:rsid w:val="00D2487F"/>
    <w:rsid w:val="00D24A80"/>
    <w:rsid w:val="00D2510E"/>
    <w:rsid w:val="00D26499"/>
    <w:rsid w:val="00D27860"/>
    <w:rsid w:val="00D3036D"/>
    <w:rsid w:val="00D3139B"/>
    <w:rsid w:val="00D31D93"/>
    <w:rsid w:val="00D32077"/>
    <w:rsid w:val="00D32344"/>
    <w:rsid w:val="00D33B85"/>
    <w:rsid w:val="00D347E9"/>
    <w:rsid w:val="00D347ED"/>
    <w:rsid w:val="00D34A87"/>
    <w:rsid w:val="00D35523"/>
    <w:rsid w:val="00D356CB"/>
    <w:rsid w:val="00D402A9"/>
    <w:rsid w:val="00D41B6F"/>
    <w:rsid w:val="00D4384E"/>
    <w:rsid w:val="00D44E94"/>
    <w:rsid w:val="00D5500A"/>
    <w:rsid w:val="00D552E1"/>
    <w:rsid w:val="00D57582"/>
    <w:rsid w:val="00D57F4A"/>
    <w:rsid w:val="00D61174"/>
    <w:rsid w:val="00D612A9"/>
    <w:rsid w:val="00D62BB7"/>
    <w:rsid w:val="00D6303E"/>
    <w:rsid w:val="00D63569"/>
    <w:rsid w:val="00D64B65"/>
    <w:rsid w:val="00D6742A"/>
    <w:rsid w:val="00D67B7B"/>
    <w:rsid w:val="00D67C62"/>
    <w:rsid w:val="00D705B4"/>
    <w:rsid w:val="00D73320"/>
    <w:rsid w:val="00D73499"/>
    <w:rsid w:val="00D7384A"/>
    <w:rsid w:val="00D73DF1"/>
    <w:rsid w:val="00D741F0"/>
    <w:rsid w:val="00D743E3"/>
    <w:rsid w:val="00D74440"/>
    <w:rsid w:val="00D74F4D"/>
    <w:rsid w:val="00D7709C"/>
    <w:rsid w:val="00D7766E"/>
    <w:rsid w:val="00D77A26"/>
    <w:rsid w:val="00D77B2F"/>
    <w:rsid w:val="00D812AE"/>
    <w:rsid w:val="00D8160B"/>
    <w:rsid w:val="00D8267F"/>
    <w:rsid w:val="00D83341"/>
    <w:rsid w:val="00D83AC7"/>
    <w:rsid w:val="00D855A0"/>
    <w:rsid w:val="00D859EB"/>
    <w:rsid w:val="00D86E6E"/>
    <w:rsid w:val="00D86F5D"/>
    <w:rsid w:val="00D87589"/>
    <w:rsid w:val="00D8795A"/>
    <w:rsid w:val="00D931F1"/>
    <w:rsid w:val="00D932D9"/>
    <w:rsid w:val="00D93373"/>
    <w:rsid w:val="00D945DC"/>
    <w:rsid w:val="00D94673"/>
    <w:rsid w:val="00D96327"/>
    <w:rsid w:val="00D96A67"/>
    <w:rsid w:val="00D97C98"/>
    <w:rsid w:val="00DA22A8"/>
    <w:rsid w:val="00DA3A5D"/>
    <w:rsid w:val="00DA3DDB"/>
    <w:rsid w:val="00DA3F37"/>
    <w:rsid w:val="00DA48A8"/>
    <w:rsid w:val="00DA78EE"/>
    <w:rsid w:val="00DB0381"/>
    <w:rsid w:val="00DB0CDF"/>
    <w:rsid w:val="00DB1571"/>
    <w:rsid w:val="00DB2849"/>
    <w:rsid w:val="00DB3C37"/>
    <w:rsid w:val="00DB3D16"/>
    <w:rsid w:val="00DB452C"/>
    <w:rsid w:val="00DB62CE"/>
    <w:rsid w:val="00DB7FE4"/>
    <w:rsid w:val="00DC0F27"/>
    <w:rsid w:val="00DC237E"/>
    <w:rsid w:val="00DC31AF"/>
    <w:rsid w:val="00DC3678"/>
    <w:rsid w:val="00DC47C3"/>
    <w:rsid w:val="00DC4FA2"/>
    <w:rsid w:val="00DC5BAA"/>
    <w:rsid w:val="00DC65AB"/>
    <w:rsid w:val="00DC66C5"/>
    <w:rsid w:val="00DC6FA5"/>
    <w:rsid w:val="00DD0BDA"/>
    <w:rsid w:val="00DD253E"/>
    <w:rsid w:val="00DD3E92"/>
    <w:rsid w:val="00DD4A25"/>
    <w:rsid w:val="00DD4C79"/>
    <w:rsid w:val="00DD67A2"/>
    <w:rsid w:val="00DD6C88"/>
    <w:rsid w:val="00DD6CA2"/>
    <w:rsid w:val="00DD7E4F"/>
    <w:rsid w:val="00DE0500"/>
    <w:rsid w:val="00DE10AF"/>
    <w:rsid w:val="00DE1ABE"/>
    <w:rsid w:val="00DE286D"/>
    <w:rsid w:val="00DE4CA9"/>
    <w:rsid w:val="00DE6CBE"/>
    <w:rsid w:val="00DF067D"/>
    <w:rsid w:val="00DF067E"/>
    <w:rsid w:val="00DF127B"/>
    <w:rsid w:val="00DF15CB"/>
    <w:rsid w:val="00DF2F21"/>
    <w:rsid w:val="00DF39DA"/>
    <w:rsid w:val="00DF4380"/>
    <w:rsid w:val="00DF4B13"/>
    <w:rsid w:val="00DF4C78"/>
    <w:rsid w:val="00DF5334"/>
    <w:rsid w:val="00DF5BDF"/>
    <w:rsid w:val="00E01039"/>
    <w:rsid w:val="00E01255"/>
    <w:rsid w:val="00E02367"/>
    <w:rsid w:val="00E03D03"/>
    <w:rsid w:val="00E0413B"/>
    <w:rsid w:val="00E06C11"/>
    <w:rsid w:val="00E07FA2"/>
    <w:rsid w:val="00E10379"/>
    <w:rsid w:val="00E10D05"/>
    <w:rsid w:val="00E10EBF"/>
    <w:rsid w:val="00E1251D"/>
    <w:rsid w:val="00E12AAC"/>
    <w:rsid w:val="00E12D1F"/>
    <w:rsid w:val="00E13362"/>
    <w:rsid w:val="00E13443"/>
    <w:rsid w:val="00E13671"/>
    <w:rsid w:val="00E13758"/>
    <w:rsid w:val="00E16531"/>
    <w:rsid w:val="00E1695C"/>
    <w:rsid w:val="00E16DB3"/>
    <w:rsid w:val="00E16F4A"/>
    <w:rsid w:val="00E16F4C"/>
    <w:rsid w:val="00E174DE"/>
    <w:rsid w:val="00E178AB"/>
    <w:rsid w:val="00E20881"/>
    <w:rsid w:val="00E2204E"/>
    <w:rsid w:val="00E250B9"/>
    <w:rsid w:val="00E266AB"/>
    <w:rsid w:val="00E26D6D"/>
    <w:rsid w:val="00E27521"/>
    <w:rsid w:val="00E31A30"/>
    <w:rsid w:val="00E32449"/>
    <w:rsid w:val="00E33176"/>
    <w:rsid w:val="00E35319"/>
    <w:rsid w:val="00E364DE"/>
    <w:rsid w:val="00E3699F"/>
    <w:rsid w:val="00E372FC"/>
    <w:rsid w:val="00E412AC"/>
    <w:rsid w:val="00E41D3C"/>
    <w:rsid w:val="00E420CF"/>
    <w:rsid w:val="00E438CA"/>
    <w:rsid w:val="00E4483A"/>
    <w:rsid w:val="00E448B8"/>
    <w:rsid w:val="00E45206"/>
    <w:rsid w:val="00E464B6"/>
    <w:rsid w:val="00E47342"/>
    <w:rsid w:val="00E50D2A"/>
    <w:rsid w:val="00E510CB"/>
    <w:rsid w:val="00E511E4"/>
    <w:rsid w:val="00E55D91"/>
    <w:rsid w:val="00E55F59"/>
    <w:rsid w:val="00E56892"/>
    <w:rsid w:val="00E56B82"/>
    <w:rsid w:val="00E61364"/>
    <w:rsid w:val="00E63623"/>
    <w:rsid w:val="00E648AF"/>
    <w:rsid w:val="00E649EF"/>
    <w:rsid w:val="00E6574C"/>
    <w:rsid w:val="00E65EBF"/>
    <w:rsid w:val="00E6632C"/>
    <w:rsid w:val="00E668F6"/>
    <w:rsid w:val="00E7273A"/>
    <w:rsid w:val="00E7424F"/>
    <w:rsid w:val="00E76146"/>
    <w:rsid w:val="00E764A8"/>
    <w:rsid w:val="00E7738A"/>
    <w:rsid w:val="00E80B1C"/>
    <w:rsid w:val="00E81997"/>
    <w:rsid w:val="00E81C48"/>
    <w:rsid w:val="00E82430"/>
    <w:rsid w:val="00E82CC5"/>
    <w:rsid w:val="00E8380E"/>
    <w:rsid w:val="00E83B85"/>
    <w:rsid w:val="00E84626"/>
    <w:rsid w:val="00E8658F"/>
    <w:rsid w:val="00E8686C"/>
    <w:rsid w:val="00E87C30"/>
    <w:rsid w:val="00E90E1D"/>
    <w:rsid w:val="00E90EAE"/>
    <w:rsid w:val="00E911A9"/>
    <w:rsid w:val="00E92B79"/>
    <w:rsid w:val="00E92DBD"/>
    <w:rsid w:val="00E95E69"/>
    <w:rsid w:val="00E96133"/>
    <w:rsid w:val="00E96736"/>
    <w:rsid w:val="00E97C23"/>
    <w:rsid w:val="00EA0AA5"/>
    <w:rsid w:val="00EA1D63"/>
    <w:rsid w:val="00EA31DB"/>
    <w:rsid w:val="00EA4CDB"/>
    <w:rsid w:val="00EA53B4"/>
    <w:rsid w:val="00EA547F"/>
    <w:rsid w:val="00EB2421"/>
    <w:rsid w:val="00EB28AD"/>
    <w:rsid w:val="00EB2C07"/>
    <w:rsid w:val="00EB5EAC"/>
    <w:rsid w:val="00EB634B"/>
    <w:rsid w:val="00EC06CC"/>
    <w:rsid w:val="00EC08AD"/>
    <w:rsid w:val="00EC0F04"/>
    <w:rsid w:val="00EC14BA"/>
    <w:rsid w:val="00EC188A"/>
    <w:rsid w:val="00EC37ED"/>
    <w:rsid w:val="00EC3F37"/>
    <w:rsid w:val="00EC6361"/>
    <w:rsid w:val="00EC74F1"/>
    <w:rsid w:val="00EC769D"/>
    <w:rsid w:val="00EC7DF4"/>
    <w:rsid w:val="00ED06FE"/>
    <w:rsid w:val="00ED0912"/>
    <w:rsid w:val="00ED15D4"/>
    <w:rsid w:val="00ED184D"/>
    <w:rsid w:val="00ED4038"/>
    <w:rsid w:val="00ED53BE"/>
    <w:rsid w:val="00ED58D5"/>
    <w:rsid w:val="00ED595F"/>
    <w:rsid w:val="00ED6D98"/>
    <w:rsid w:val="00ED7688"/>
    <w:rsid w:val="00EE0403"/>
    <w:rsid w:val="00EE07B8"/>
    <w:rsid w:val="00EE120E"/>
    <w:rsid w:val="00EE21B3"/>
    <w:rsid w:val="00EE2591"/>
    <w:rsid w:val="00EE2DCB"/>
    <w:rsid w:val="00EE34F6"/>
    <w:rsid w:val="00EE3FDE"/>
    <w:rsid w:val="00EE49C9"/>
    <w:rsid w:val="00EE4B4A"/>
    <w:rsid w:val="00EE4D68"/>
    <w:rsid w:val="00EE681A"/>
    <w:rsid w:val="00EE69F6"/>
    <w:rsid w:val="00EE778F"/>
    <w:rsid w:val="00EF07FD"/>
    <w:rsid w:val="00EF1C15"/>
    <w:rsid w:val="00EF235D"/>
    <w:rsid w:val="00EF37EB"/>
    <w:rsid w:val="00EF3D4F"/>
    <w:rsid w:val="00EF41B6"/>
    <w:rsid w:val="00EF4576"/>
    <w:rsid w:val="00EF484D"/>
    <w:rsid w:val="00EF57BC"/>
    <w:rsid w:val="00EF6772"/>
    <w:rsid w:val="00F00025"/>
    <w:rsid w:val="00F0071D"/>
    <w:rsid w:val="00F012E4"/>
    <w:rsid w:val="00F01D30"/>
    <w:rsid w:val="00F03815"/>
    <w:rsid w:val="00F03941"/>
    <w:rsid w:val="00F042A2"/>
    <w:rsid w:val="00F04732"/>
    <w:rsid w:val="00F04D42"/>
    <w:rsid w:val="00F055EF"/>
    <w:rsid w:val="00F05636"/>
    <w:rsid w:val="00F05D08"/>
    <w:rsid w:val="00F074CD"/>
    <w:rsid w:val="00F11180"/>
    <w:rsid w:val="00F115F2"/>
    <w:rsid w:val="00F12017"/>
    <w:rsid w:val="00F12391"/>
    <w:rsid w:val="00F13259"/>
    <w:rsid w:val="00F13E62"/>
    <w:rsid w:val="00F14258"/>
    <w:rsid w:val="00F1489B"/>
    <w:rsid w:val="00F14E42"/>
    <w:rsid w:val="00F15167"/>
    <w:rsid w:val="00F153AA"/>
    <w:rsid w:val="00F15CB6"/>
    <w:rsid w:val="00F1714B"/>
    <w:rsid w:val="00F2014D"/>
    <w:rsid w:val="00F22132"/>
    <w:rsid w:val="00F22788"/>
    <w:rsid w:val="00F2301E"/>
    <w:rsid w:val="00F23405"/>
    <w:rsid w:val="00F235DC"/>
    <w:rsid w:val="00F25FDB"/>
    <w:rsid w:val="00F262FC"/>
    <w:rsid w:val="00F2635F"/>
    <w:rsid w:val="00F26363"/>
    <w:rsid w:val="00F26BBD"/>
    <w:rsid w:val="00F26FD0"/>
    <w:rsid w:val="00F27578"/>
    <w:rsid w:val="00F30A49"/>
    <w:rsid w:val="00F30BD9"/>
    <w:rsid w:val="00F311A3"/>
    <w:rsid w:val="00F31EFB"/>
    <w:rsid w:val="00F31FCF"/>
    <w:rsid w:val="00F324FB"/>
    <w:rsid w:val="00F3276D"/>
    <w:rsid w:val="00F35076"/>
    <w:rsid w:val="00F354CB"/>
    <w:rsid w:val="00F35788"/>
    <w:rsid w:val="00F3678C"/>
    <w:rsid w:val="00F37980"/>
    <w:rsid w:val="00F40FE7"/>
    <w:rsid w:val="00F41ECF"/>
    <w:rsid w:val="00F42486"/>
    <w:rsid w:val="00F46505"/>
    <w:rsid w:val="00F468F2"/>
    <w:rsid w:val="00F46AF4"/>
    <w:rsid w:val="00F50F17"/>
    <w:rsid w:val="00F51F62"/>
    <w:rsid w:val="00F5225A"/>
    <w:rsid w:val="00F52C69"/>
    <w:rsid w:val="00F5328B"/>
    <w:rsid w:val="00F546C2"/>
    <w:rsid w:val="00F54828"/>
    <w:rsid w:val="00F568E3"/>
    <w:rsid w:val="00F571F4"/>
    <w:rsid w:val="00F60587"/>
    <w:rsid w:val="00F61744"/>
    <w:rsid w:val="00F61923"/>
    <w:rsid w:val="00F6229C"/>
    <w:rsid w:val="00F62715"/>
    <w:rsid w:val="00F62DD2"/>
    <w:rsid w:val="00F64E96"/>
    <w:rsid w:val="00F65454"/>
    <w:rsid w:val="00F6654E"/>
    <w:rsid w:val="00F676C6"/>
    <w:rsid w:val="00F70099"/>
    <w:rsid w:val="00F70946"/>
    <w:rsid w:val="00F71374"/>
    <w:rsid w:val="00F72355"/>
    <w:rsid w:val="00F73AE9"/>
    <w:rsid w:val="00F73B16"/>
    <w:rsid w:val="00F73D74"/>
    <w:rsid w:val="00F7471D"/>
    <w:rsid w:val="00F74878"/>
    <w:rsid w:val="00F76C09"/>
    <w:rsid w:val="00F76D04"/>
    <w:rsid w:val="00F77639"/>
    <w:rsid w:val="00F82B53"/>
    <w:rsid w:val="00F82E60"/>
    <w:rsid w:val="00F831A0"/>
    <w:rsid w:val="00F83C83"/>
    <w:rsid w:val="00F8428A"/>
    <w:rsid w:val="00F852E9"/>
    <w:rsid w:val="00F85B89"/>
    <w:rsid w:val="00F875CC"/>
    <w:rsid w:val="00F87AED"/>
    <w:rsid w:val="00F92479"/>
    <w:rsid w:val="00F9356C"/>
    <w:rsid w:val="00F93A51"/>
    <w:rsid w:val="00F94F6A"/>
    <w:rsid w:val="00F954D1"/>
    <w:rsid w:val="00F976FE"/>
    <w:rsid w:val="00F979E1"/>
    <w:rsid w:val="00FA0B5D"/>
    <w:rsid w:val="00FA1929"/>
    <w:rsid w:val="00FA1EFE"/>
    <w:rsid w:val="00FA256B"/>
    <w:rsid w:val="00FA39C6"/>
    <w:rsid w:val="00FA58A0"/>
    <w:rsid w:val="00FA5D9B"/>
    <w:rsid w:val="00FA5EE1"/>
    <w:rsid w:val="00FA7588"/>
    <w:rsid w:val="00FA7970"/>
    <w:rsid w:val="00FA7BCE"/>
    <w:rsid w:val="00FA7E7C"/>
    <w:rsid w:val="00FB0DDB"/>
    <w:rsid w:val="00FB1259"/>
    <w:rsid w:val="00FB1D4E"/>
    <w:rsid w:val="00FB1FB8"/>
    <w:rsid w:val="00FB212E"/>
    <w:rsid w:val="00FB33D8"/>
    <w:rsid w:val="00FB4220"/>
    <w:rsid w:val="00FB4774"/>
    <w:rsid w:val="00FB4F87"/>
    <w:rsid w:val="00FB6D70"/>
    <w:rsid w:val="00FB7A55"/>
    <w:rsid w:val="00FC2315"/>
    <w:rsid w:val="00FC409F"/>
    <w:rsid w:val="00FC5863"/>
    <w:rsid w:val="00FC68E2"/>
    <w:rsid w:val="00FC6E59"/>
    <w:rsid w:val="00FC6E78"/>
    <w:rsid w:val="00FC77D6"/>
    <w:rsid w:val="00FC7BFC"/>
    <w:rsid w:val="00FC7C42"/>
    <w:rsid w:val="00FC7E17"/>
    <w:rsid w:val="00FD1835"/>
    <w:rsid w:val="00FD21E0"/>
    <w:rsid w:val="00FD2B04"/>
    <w:rsid w:val="00FD2F90"/>
    <w:rsid w:val="00FD39F1"/>
    <w:rsid w:val="00FD3F1F"/>
    <w:rsid w:val="00FD44E6"/>
    <w:rsid w:val="00FD58C8"/>
    <w:rsid w:val="00FD5909"/>
    <w:rsid w:val="00FD69D9"/>
    <w:rsid w:val="00FE0AA6"/>
    <w:rsid w:val="00FE19B6"/>
    <w:rsid w:val="00FE4220"/>
    <w:rsid w:val="00FF2847"/>
    <w:rsid w:val="00FF4303"/>
    <w:rsid w:val="00FF46AA"/>
    <w:rsid w:val="00FF5401"/>
    <w:rsid w:val="00FF54FB"/>
    <w:rsid w:val="00FF729A"/>
    <w:rsid w:val="00FF7A50"/>
    <w:rsid w:val="00FF7AC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3A4F47EE"/>
  <w15:docId w15:val="{67E9B143-FB5D-4456-9E00-A4B23495F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6632C"/>
    <w:pPr>
      <w:widowControl w:val="0"/>
      <w:bidi/>
      <w:spacing w:after="80" w:line="228" w:lineRule="auto"/>
      <w:ind w:hanging="10"/>
      <w:jc w:val="lowKashida"/>
    </w:pPr>
    <w:rPr>
      <w:rFonts w:ascii="Times New Roman" w:eastAsia="Times New Roman" w:hAnsi="Times New Roman" w:cs="Traditional Naskh"/>
      <w:sz w:val="28"/>
      <w:szCs w:val="64"/>
      <w:lang w:eastAsia="ar-SA"/>
    </w:rPr>
  </w:style>
  <w:style w:type="paragraph" w:styleId="Heading1">
    <w:name w:val="heading 1"/>
    <w:basedOn w:val="Normal"/>
    <w:next w:val="Normal"/>
    <w:link w:val="Heading1Char"/>
    <w:qFormat/>
    <w:rsid w:val="00F61744"/>
    <w:pPr>
      <w:keepNext/>
      <w:jc w:val="center"/>
      <w:outlineLvl w:val="0"/>
    </w:pPr>
    <w:rPr>
      <w:rFonts w:cs="Times New Roman"/>
      <w:b/>
      <w:bCs/>
      <w:sz w:val="20"/>
      <w:szCs w:val="26"/>
    </w:rPr>
  </w:style>
  <w:style w:type="paragraph" w:styleId="Heading2">
    <w:name w:val="heading 2"/>
    <w:basedOn w:val="Normal"/>
    <w:next w:val="Normal"/>
    <w:link w:val="Heading2Char"/>
    <w:qFormat/>
    <w:rsid w:val="00F61744"/>
    <w:pPr>
      <w:keepNext/>
      <w:ind w:left="1440"/>
      <w:outlineLvl w:val="1"/>
    </w:pPr>
    <w:rPr>
      <w:rFonts w:cs="Times New Roman"/>
      <w:b/>
      <w:bCs/>
      <w:sz w:val="20"/>
      <w:szCs w:val="20"/>
    </w:rPr>
  </w:style>
  <w:style w:type="paragraph" w:styleId="Heading3">
    <w:name w:val="heading 3"/>
    <w:basedOn w:val="Normal"/>
    <w:next w:val="Normal"/>
    <w:link w:val="Heading3Char"/>
    <w:qFormat/>
    <w:rsid w:val="00F61744"/>
    <w:pPr>
      <w:keepNext/>
      <w:ind w:firstLine="284"/>
      <w:outlineLvl w:val="2"/>
    </w:pPr>
    <w:rPr>
      <w:rFonts w:cs="Times New Roman"/>
      <w:szCs w:val="28"/>
    </w:rPr>
  </w:style>
  <w:style w:type="paragraph" w:styleId="Heading4">
    <w:name w:val="heading 4"/>
    <w:basedOn w:val="Normal"/>
    <w:next w:val="Normal"/>
    <w:link w:val="Heading4Char"/>
    <w:qFormat/>
    <w:rsid w:val="00F61744"/>
    <w:pPr>
      <w:keepNext/>
      <w:jc w:val="center"/>
      <w:outlineLvl w:val="3"/>
    </w:pPr>
    <w:rPr>
      <w:rFonts w:cs="Times New Roman"/>
      <w:b/>
      <w:bCs/>
      <w:sz w:val="34"/>
      <w:szCs w:val="32"/>
    </w:rPr>
  </w:style>
  <w:style w:type="paragraph" w:styleId="Heading5">
    <w:name w:val="heading 5"/>
    <w:basedOn w:val="Normal"/>
    <w:next w:val="Normal"/>
    <w:link w:val="Heading5Char"/>
    <w:qFormat/>
    <w:rsid w:val="00F61744"/>
    <w:pPr>
      <w:keepNext/>
      <w:jc w:val="center"/>
      <w:outlineLvl w:val="4"/>
    </w:pPr>
    <w:rPr>
      <w:rFonts w:cs="Times New Roman"/>
      <w:b/>
      <w:bCs/>
      <w:sz w:val="34"/>
      <w:szCs w:val="32"/>
    </w:rPr>
  </w:style>
  <w:style w:type="paragraph" w:styleId="Heading6">
    <w:name w:val="heading 6"/>
    <w:basedOn w:val="Normal"/>
    <w:next w:val="Normal"/>
    <w:link w:val="Heading6Char"/>
    <w:qFormat/>
    <w:rsid w:val="00F61744"/>
    <w:pPr>
      <w:keepNext/>
      <w:jc w:val="center"/>
      <w:outlineLvl w:val="5"/>
    </w:pPr>
    <w:rPr>
      <w:rFonts w:cs="Times New Roman"/>
      <w:b/>
      <w:bCs/>
      <w:sz w:val="34"/>
      <w:szCs w:val="32"/>
    </w:rPr>
  </w:style>
  <w:style w:type="paragraph" w:styleId="Heading7">
    <w:name w:val="heading 7"/>
    <w:basedOn w:val="Normal"/>
    <w:next w:val="Normal"/>
    <w:link w:val="Heading7Char"/>
    <w:qFormat/>
    <w:rsid w:val="00F61744"/>
    <w:pPr>
      <w:keepNext/>
      <w:jc w:val="center"/>
      <w:outlineLvl w:val="6"/>
    </w:pPr>
    <w:rPr>
      <w:rFonts w:cs="Times New Roman"/>
      <w:b/>
      <w:bCs/>
      <w:sz w:val="34"/>
      <w:szCs w:val="32"/>
    </w:rPr>
  </w:style>
  <w:style w:type="paragraph" w:styleId="Heading8">
    <w:name w:val="heading 8"/>
    <w:basedOn w:val="Normal"/>
    <w:next w:val="Normal"/>
    <w:link w:val="Heading8Char"/>
    <w:qFormat/>
    <w:rsid w:val="00F61744"/>
    <w:pPr>
      <w:keepNext/>
      <w:jc w:val="center"/>
      <w:outlineLvl w:val="7"/>
    </w:pPr>
    <w:rPr>
      <w:rFonts w:cs="Times New Roman"/>
      <w:b/>
      <w:bCs/>
      <w:sz w:val="34"/>
      <w:szCs w:val="32"/>
    </w:rPr>
  </w:style>
  <w:style w:type="paragraph" w:styleId="Heading9">
    <w:name w:val="heading 9"/>
    <w:basedOn w:val="Normal"/>
    <w:next w:val="Normal"/>
    <w:link w:val="Heading9Char"/>
    <w:qFormat/>
    <w:rsid w:val="00F61744"/>
    <w:pPr>
      <w:keepNext/>
      <w:jc w:val="center"/>
      <w:outlineLvl w:val="8"/>
    </w:pPr>
    <w:rPr>
      <w:rFonts w:cs="Times New Roman"/>
      <w:b/>
      <w:bCs/>
      <w:sz w:val="3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61744"/>
    <w:rPr>
      <w:rFonts w:ascii="Times New Roman" w:eastAsia="Times New Roman" w:hAnsi="Times New Roman" w:cs="Traditional Arabic"/>
      <w:b/>
      <w:bCs/>
      <w:szCs w:val="26"/>
      <w:lang w:eastAsia="ar-SA"/>
    </w:rPr>
  </w:style>
  <w:style w:type="character" w:customStyle="1" w:styleId="Heading2Char">
    <w:name w:val="Heading 2 Char"/>
    <w:link w:val="Heading2"/>
    <w:rsid w:val="00F61744"/>
    <w:rPr>
      <w:rFonts w:ascii="Times New Roman" w:eastAsia="Times New Roman" w:hAnsi="Times New Roman" w:cs="Traditional Arabic"/>
      <w:b/>
      <w:bCs/>
      <w:sz w:val="20"/>
      <w:szCs w:val="20"/>
      <w:lang w:eastAsia="ar-SA"/>
    </w:rPr>
  </w:style>
  <w:style w:type="character" w:customStyle="1" w:styleId="Heading3Char">
    <w:name w:val="Heading 3 Char"/>
    <w:link w:val="Heading3"/>
    <w:rsid w:val="00F61744"/>
    <w:rPr>
      <w:rFonts w:ascii="Times New Roman" w:eastAsia="Times New Roman" w:hAnsi="Times New Roman" w:cs="Simplified Arabic"/>
      <w:sz w:val="28"/>
      <w:szCs w:val="28"/>
      <w:lang w:eastAsia="ar-SA"/>
    </w:rPr>
  </w:style>
  <w:style w:type="character" w:customStyle="1" w:styleId="Heading4Char">
    <w:name w:val="Heading 4 Char"/>
    <w:link w:val="Heading4"/>
    <w:rsid w:val="00F61744"/>
    <w:rPr>
      <w:rFonts w:ascii="Times New Roman" w:eastAsia="Times New Roman" w:hAnsi="Times New Roman" w:cs="Simplified Arabic"/>
      <w:b/>
      <w:bCs/>
      <w:sz w:val="34"/>
      <w:szCs w:val="32"/>
      <w:lang w:eastAsia="ar-SA"/>
    </w:rPr>
  </w:style>
  <w:style w:type="character" w:customStyle="1" w:styleId="Heading5Char">
    <w:name w:val="Heading 5 Char"/>
    <w:link w:val="Heading5"/>
    <w:rsid w:val="00F61744"/>
    <w:rPr>
      <w:rFonts w:ascii="Times New Roman" w:eastAsia="Times New Roman" w:hAnsi="Times New Roman" w:cs="Simplified Arabic"/>
      <w:b/>
      <w:bCs/>
      <w:sz w:val="34"/>
      <w:szCs w:val="32"/>
      <w:lang w:eastAsia="ar-SA"/>
    </w:rPr>
  </w:style>
  <w:style w:type="character" w:customStyle="1" w:styleId="Heading6Char">
    <w:name w:val="Heading 6 Char"/>
    <w:link w:val="Heading6"/>
    <w:rsid w:val="00F61744"/>
    <w:rPr>
      <w:rFonts w:ascii="Times New Roman" w:eastAsia="Times New Roman" w:hAnsi="Times New Roman" w:cs="Simplified Arabic"/>
      <w:b/>
      <w:bCs/>
      <w:sz w:val="34"/>
      <w:szCs w:val="32"/>
      <w:lang w:eastAsia="ar-SA"/>
    </w:rPr>
  </w:style>
  <w:style w:type="character" w:customStyle="1" w:styleId="Heading7Char">
    <w:name w:val="Heading 7 Char"/>
    <w:link w:val="Heading7"/>
    <w:rsid w:val="00F61744"/>
    <w:rPr>
      <w:rFonts w:ascii="Times New Roman" w:eastAsia="Times New Roman" w:hAnsi="Times New Roman" w:cs="Simplified Arabic"/>
      <w:b/>
      <w:bCs/>
      <w:sz w:val="34"/>
      <w:szCs w:val="32"/>
      <w:lang w:eastAsia="ar-SA"/>
    </w:rPr>
  </w:style>
  <w:style w:type="character" w:customStyle="1" w:styleId="Heading8Char">
    <w:name w:val="Heading 8 Char"/>
    <w:link w:val="Heading8"/>
    <w:rsid w:val="00F61744"/>
    <w:rPr>
      <w:rFonts w:ascii="Times New Roman" w:eastAsia="Times New Roman" w:hAnsi="Times New Roman" w:cs="Simplified Arabic"/>
      <w:b/>
      <w:bCs/>
      <w:sz w:val="34"/>
      <w:szCs w:val="32"/>
      <w:lang w:eastAsia="ar-SA"/>
    </w:rPr>
  </w:style>
  <w:style w:type="character" w:customStyle="1" w:styleId="Heading9Char">
    <w:name w:val="Heading 9 Char"/>
    <w:link w:val="Heading9"/>
    <w:rsid w:val="00F61744"/>
    <w:rPr>
      <w:rFonts w:ascii="Times New Roman" w:eastAsia="Times New Roman" w:hAnsi="Times New Roman" w:cs="Simplified Arabic"/>
      <w:b/>
      <w:bCs/>
      <w:sz w:val="34"/>
      <w:szCs w:val="32"/>
      <w:lang w:eastAsia="ar-SA"/>
    </w:rPr>
  </w:style>
  <w:style w:type="character" w:customStyle="1" w:styleId="CharChar14">
    <w:name w:val="Char Char14"/>
    <w:rsid w:val="00F61744"/>
    <w:rPr>
      <w:rFonts w:ascii="Times New Roman" w:eastAsia="Times New Roman" w:hAnsi="Times New Roman" w:cs="Traditional Arabic"/>
      <w:b/>
      <w:bCs/>
      <w:szCs w:val="26"/>
      <w:lang w:eastAsia="ar-SA"/>
    </w:rPr>
  </w:style>
  <w:style w:type="character" w:customStyle="1" w:styleId="CharChar13">
    <w:name w:val="Char Char13"/>
    <w:rsid w:val="00F61744"/>
    <w:rPr>
      <w:rFonts w:ascii="Times New Roman" w:eastAsia="Times New Roman" w:hAnsi="Times New Roman" w:cs="Traditional Arabic"/>
      <w:b/>
      <w:bCs/>
      <w:sz w:val="20"/>
      <w:szCs w:val="20"/>
      <w:lang w:eastAsia="ar-SA"/>
    </w:rPr>
  </w:style>
  <w:style w:type="character" w:customStyle="1" w:styleId="CharChar12">
    <w:name w:val="Char Char12"/>
    <w:rsid w:val="00F61744"/>
    <w:rPr>
      <w:rFonts w:ascii="Times New Roman" w:eastAsia="Times New Roman" w:hAnsi="Times New Roman" w:cs="Simplified Arabic"/>
      <w:sz w:val="28"/>
      <w:szCs w:val="28"/>
      <w:lang w:eastAsia="ar-SA"/>
    </w:rPr>
  </w:style>
  <w:style w:type="character" w:customStyle="1" w:styleId="CharChar11">
    <w:name w:val="Char Char11"/>
    <w:rsid w:val="00F61744"/>
    <w:rPr>
      <w:rFonts w:ascii="Times New Roman" w:eastAsia="Times New Roman" w:hAnsi="Times New Roman" w:cs="Simplified Arabic"/>
      <w:b/>
      <w:bCs/>
      <w:sz w:val="34"/>
      <w:szCs w:val="32"/>
      <w:lang w:eastAsia="ar-SA"/>
    </w:rPr>
  </w:style>
  <w:style w:type="character" w:customStyle="1" w:styleId="CharChar10">
    <w:name w:val="Char Char10"/>
    <w:rsid w:val="00F61744"/>
    <w:rPr>
      <w:rFonts w:ascii="Times New Roman" w:eastAsia="Times New Roman" w:hAnsi="Times New Roman" w:cs="Simplified Arabic"/>
      <w:b/>
      <w:bCs/>
      <w:sz w:val="34"/>
      <w:szCs w:val="32"/>
      <w:lang w:eastAsia="ar-SA"/>
    </w:rPr>
  </w:style>
  <w:style w:type="character" w:customStyle="1" w:styleId="CharChar9">
    <w:name w:val="Char Char9"/>
    <w:rsid w:val="00F61744"/>
    <w:rPr>
      <w:rFonts w:ascii="Times New Roman" w:eastAsia="Times New Roman" w:hAnsi="Times New Roman" w:cs="Simplified Arabic"/>
      <w:b/>
      <w:bCs/>
      <w:sz w:val="34"/>
      <w:szCs w:val="32"/>
      <w:lang w:eastAsia="ar-SA"/>
    </w:rPr>
  </w:style>
  <w:style w:type="character" w:customStyle="1" w:styleId="CharChar8">
    <w:name w:val="Char Char8"/>
    <w:rsid w:val="00F61744"/>
    <w:rPr>
      <w:rFonts w:ascii="Times New Roman" w:eastAsia="Times New Roman" w:hAnsi="Times New Roman" w:cs="Simplified Arabic"/>
      <w:b/>
      <w:bCs/>
      <w:sz w:val="34"/>
      <w:szCs w:val="32"/>
      <w:lang w:eastAsia="ar-SA"/>
    </w:rPr>
  </w:style>
  <w:style w:type="character" w:customStyle="1" w:styleId="CharChar7">
    <w:name w:val="Char Char7"/>
    <w:rsid w:val="00F61744"/>
    <w:rPr>
      <w:rFonts w:ascii="Times New Roman" w:eastAsia="Times New Roman" w:hAnsi="Times New Roman" w:cs="Simplified Arabic"/>
      <w:b/>
      <w:bCs/>
      <w:sz w:val="34"/>
      <w:szCs w:val="32"/>
      <w:lang w:eastAsia="ar-SA"/>
    </w:rPr>
  </w:style>
  <w:style w:type="character" w:customStyle="1" w:styleId="CharChar6">
    <w:name w:val="Char Char6"/>
    <w:rsid w:val="00F61744"/>
    <w:rPr>
      <w:rFonts w:ascii="Times New Roman" w:eastAsia="Times New Roman" w:hAnsi="Times New Roman" w:cs="Simplified Arabic"/>
      <w:b/>
      <w:bCs/>
      <w:sz w:val="34"/>
      <w:szCs w:val="32"/>
      <w:lang w:eastAsia="ar-SA"/>
    </w:rPr>
  </w:style>
  <w:style w:type="paragraph" w:styleId="Title">
    <w:name w:val="Title"/>
    <w:basedOn w:val="Normal"/>
    <w:link w:val="TitleChar"/>
    <w:qFormat/>
    <w:rsid w:val="00F61744"/>
    <w:pPr>
      <w:jc w:val="center"/>
    </w:pPr>
    <w:rPr>
      <w:rFonts w:cs="Times New Roman"/>
      <w:b/>
      <w:bCs/>
      <w:sz w:val="38"/>
      <w:szCs w:val="42"/>
    </w:rPr>
  </w:style>
  <w:style w:type="character" w:customStyle="1" w:styleId="TitleChar">
    <w:name w:val="Title Char"/>
    <w:link w:val="Title"/>
    <w:rsid w:val="00F61744"/>
    <w:rPr>
      <w:rFonts w:ascii="Times New Roman" w:eastAsia="Times New Roman" w:hAnsi="Times New Roman" w:cs="Traditional Arabic"/>
      <w:b/>
      <w:bCs/>
      <w:sz w:val="38"/>
      <w:szCs w:val="42"/>
      <w:lang w:eastAsia="ar-SA"/>
    </w:rPr>
  </w:style>
  <w:style w:type="character" w:customStyle="1" w:styleId="CharChar5">
    <w:name w:val="Char Char5"/>
    <w:rsid w:val="00F61744"/>
    <w:rPr>
      <w:rFonts w:ascii="Times New Roman" w:eastAsia="Times New Roman" w:hAnsi="Times New Roman" w:cs="Traditional Arabic"/>
      <w:b/>
      <w:bCs/>
      <w:sz w:val="38"/>
      <w:szCs w:val="42"/>
      <w:lang w:eastAsia="ar-SA"/>
    </w:rPr>
  </w:style>
  <w:style w:type="paragraph" w:styleId="BodyTextIndent">
    <w:name w:val="Body Text Indent"/>
    <w:basedOn w:val="Normal"/>
    <w:link w:val="BodyTextIndentChar"/>
    <w:rsid w:val="00F61744"/>
    <w:pPr>
      <w:ind w:firstLine="284"/>
    </w:pPr>
    <w:rPr>
      <w:rFonts w:cs="Times New Roman"/>
      <w:sz w:val="20"/>
      <w:szCs w:val="20"/>
    </w:rPr>
  </w:style>
  <w:style w:type="character" w:customStyle="1" w:styleId="BodyTextIndentChar">
    <w:name w:val="Body Text Indent Char"/>
    <w:link w:val="BodyTextIndent"/>
    <w:rsid w:val="00F61744"/>
    <w:rPr>
      <w:rFonts w:ascii="Times New Roman" w:eastAsia="Times New Roman" w:hAnsi="Times New Roman" w:cs="Traditional Arabic"/>
      <w:sz w:val="20"/>
      <w:szCs w:val="20"/>
      <w:lang w:eastAsia="ar-SA"/>
    </w:rPr>
  </w:style>
  <w:style w:type="character" w:customStyle="1" w:styleId="CharChar4">
    <w:name w:val="Char Char4"/>
    <w:rsid w:val="00F61744"/>
    <w:rPr>
      <w:rFonts w:ascii="Times New Roman" w:eastAsia="Times New Roman" w:hAnsi="Times New Roman" w:cs="Traditional Arabic"/>
      <w:sz w:val="20"/>
      <w:szCs w:val="20"/>
      <w:lang w:eastAsia="ar-SA"/>
    </w:rPr>
  </w:style>
  <w:style w:type="paragraph" w:styleId="FootnoteText">
    <w:name w:val="footnote text"/>
    <w:basedOn w:val="Normal"/>
    <w:link w:val="FootnoteTextChar"/>
    <w:rsid w:val="00F61744"/>
    <w:pPr>
      <w:spacing w:after="60"/>
      <w:ind w:left="454" w:hanging="454"/>
    </w:pPr>
    <w:rPr>
      <w:rFonts w:cs="Times New Roman"/>
      <w:sz w:val="20"/>
      <w:szCs w:val="36"/>
    </w:rPr>
  </w:style>
  <w:style w:type="character" w:customStyle="1" w:styleId="FootnoteTextChar">
    <w:name w:val="Footnote Text Char"/>
    <w:link w:val="FootnoteText"/>
    <w:semiHidden/>
    <w:rsid w:val="00F61744"/>
    <w:rPr>
      <w:rFonts w:ascii="Times New Roman" w:eastAsia="Times New Roman" w:hAnsi="Times New Roman" w:cs="Traditional Naskh"/>
      <w:sz w:val="20"/>
      <w:szCs w:val="36"/>
      <w:lang w:eastAsia="ar-SA"/>
    </w:rPr>
  </w:style>
  <w:style w:type="character" w:customStyle="1" w:styleId="CharChar3">
    <w:name w:val="Char Char3"/>
    <w:semiHidden/>
    <w:rsid w:val="00F61744"/>
    <w:rPr>
      <w:rFonts w:cs="Traditional Naskh"/>
      <w:szCs w:val="36"/>
      <w:lang w:val="en-US" w:eastAsia="ar-SA" w:bidi="ar-SA"/>
    </w:rPr>
  </w:style>
  <w:style w:type="character" w:styleId="FootnoteReference">
    <w:name w:val="footnote reference"/>
    <w:rsid w:val="00F61744"/>
    <w:rPr>
      <w:vertAlign w:val="superscript"/>
    </w:rPr>
  </w:style>
  <w:style w:type="paragraph" w:styleId="BodyTextIndent2">
    <w:name w:val="Body Text Indent 2"/>
    <w:basedOn w:val="Normal"/>
    <w:link w:val="BodyTextIndent2Char"/>
    <w:rsid w:val="00F61744"/>
    <w:pPr>
      <w:ind w:firstLine="284"/>
    </w:pPr>
    <w:rPr>
      <w:rFonts w:cs="Times New Roman"/>
      <w:szCs w:val="28"/>
    </w:rPr>
  </w:style>
  <w:style w:type="character" w:customStyle="1" w:styleId="BodyTextIndent2Char">
    <w:name w:val="Body Text Indent 2 Char"/>
    <w:link w:val="BodyTextIndent2"/>
    <w:rsid w:val="00F61744"/>
    <w:rPr>
      <w:rFonts w:ascii="Times New Roman" w:eastAsia="Times New Roman" w:hAnsi="Times New Roman" w:cs="Simplified Arabic"/>
      <w:sz w:val="28"/>
      <w:szCs w:val="28"/>
      <w:lang w:eastAsia="ar-SA"/>
    </w:rPr>
  </w:style>
  <w:style w:type="character" w:customStyle="1" w:styleId="CharChar2">
    <w:name w:val="Char Char2"/>
    <w:rsid w:val="00F61744"/>
    <w:rPr>
      <w:rFonts w:ascii="Times New Roman" w:eastAsia="Times New Roman" w:hAnsi="Times New Roman" w:cs="Simplified Arabic"/>
      <w:sz w:val="28"/>
      <w:szCs w:val="28"/>
      <w:lang w:eastAsia="ar-SA"/>
    </w:rPr>
  </w:style>
  <w:style w:type="paragraph" w:styleId="Header">
    <w:name w:val="header"/>
    <w:basedOn w:val="Normal"/>
    <w:link w:val="HeaderChar"/>
    <w:rsid w:val="00F61744"/>
    <w:pPr>
      <w:tabs>
        <w:tab w:val="center" w:pos="4153"/>
        <w:tab w:val="right" w:pos="8306"/>
      </w:tabs>
    </w:pPr>
    <w:rPr>
      <w:rFonts w:cs="Times New Roman"/>
      <w:sz w:val="24"/>
      <w:szCs w:val="24"/>
    </w:rPr>
  </w:style>
  <w:style w:type="character" w:customStyle="1" w:styleId="HeaderChar">
    <w:name w:val="Header Char"/>
    <w:link w:val="Header"/>
    <w:rsid w:val="00F61744"/>
    <w:rPr>
      <w:rFonts w:ascii="Times New Roman" w:eastAsia="Times New Roman" w:hAnsi="Times New Roman" w:cs="Times New Roman"/>
      <w:sz w:val="24"/>
      <w:szCs w:val="24"/>
      <w:lang w:eastAsia="ar-SA"/>
    </w:rPr>
  </w:style>
  <w:style w:type="character" w:customStyle="1" w:styleId="CharChar1">
    <w:name w:val="Char Char1"/>
    <w:rsid w:val="00F61744"/>
    <w:rPr>
      <w:rFonts w:ascii="Times New Roman" w:eastAsia="Times New Roman" w:hAnsi="Times New Roman" w:cs="Times New Roman"/>
      <w:sz w:val="24"/>
      <w:szCs w:val="24"/>
      <w:lang w:eastAsia="ar-SA"/>
    </w:rPr>
  </w:style>
  <w:style w:type="paragraph" w:styleId="Footer">
    <w:name w:val="footer"/>
    <w:basedOn w:val="Normal"/>
    <w:link w:val="FooterChar"/>
    <w:rsid w:val="00F61744"/>
    <w:pPr>
      <w:tabs>
        <w:tab w:val="center" w:pos="4153"/>
        <w:tab w:val="right" w:pos="8306"/>
      </w:tabs>
    </w:pPr>
    <w:rPr>
      <w:rFonts w:cs="Times New Roman"/>
      <w:sz w:val="24"/>
      <w:szCs w:val="24"/>
    </w:rPr>
  </w:style>
  <w:style w:type="character" w:customStyle="1" w:styleId="FooterChar">
    <w:name w:val="Footer Char"/>
    <w:link w:val="Footer"/>
    <w:rsid w:val="00F61744"/>
    <w:rPr>
      <w:rFonts w:ascii="Times New Roman" w:eastAsia="Times New Roman" w:hAnsi="Times New Roman" w:cs="Times New Roman"/>
      <w:sz w:val="24"/>
      <w:szCs w:val="24"/>
      <w:lang w:eastAsia="ar-SA"/>
    </w:rPr>
  </w:style>
  <w:style w:type="character" w:customStyle="1" w:styleId="CharChar">
    <w:name w:val="Char Char"/>
    <w:rsid w:val="00F61744"/>
    <w:rPr>
      <w:rFonts w:ascii="Times New Roman" w:eastAsia="Times New Roman" w:hAnsi="Times New Roman" w:cs="Times New Roman"/>
      <w:sz w:val="24"/>
      <w:szCs w:val="24"/>
      <w:lang w:eastAsia="ar-SA"/>
    </w:rPr>
  </w:style>
  <w:style w:type="character" w:styleId="PageNumber">
    <w:name w:val="page number"/>
    <w:basedOn w:val="DefaultParagraphFont"/>
    <w:rsid w:val="00F61744"/>
  </w:style>
  <w:style w:type="paragraph" w:customStyle="1" w:styleId="ParaChar">
    <w:name w:val="خط الفقرة الافتراضي Para Char"/>
    <w:basedOn w:val="Normal"/>
    <w:rsid w:val="00F61744"/>
    <w:rPr>
      <w:lang w:eastAsia="en-US"/>
    </w:rPr>
  </w:style>
  <w:style w:type="paragraph" w:customStyle="1" w:styleId="1">
    <w:name w:val="1"/>
    <w:basedOn w:val="Heading1"/>
    <w:rsid w:val="00F61744"/>
    <w:rPr>
      <w:sz w:val="52"/>
      <w:szCs w:val="52"/>
    </w:rPr>
  </w:style>
  <w:style w:type="paragraph" w:customStyle="1" w:styleId="2">
    <w:name w:val="2"/>
    <w:basedOn w:val="1"/>
    <w:rsid w:val="00F61744"/>
  </w:style>
  <w:style w:type="paragraph" w:customStyle="1" w:styleId="11">
    <w:name w:val="11"/>
    <w:basedOn w:val="2"/>
    <w:rsid w:val="00F61744"/>
    <w:pPr>
      <w:spacing w:before="240" w:after="240"/>
    </w:pPr>
    <w:rPr>
      <w:rFonts w:cs="PT Bold Heading"/>
      <w:b w:val="0"/>
      <w:bCs w:val="0"/>
      <w:color w:val="006699"/>
      <w:sz w:val="56"/>
      <w:szCs w:val="56"/>
    </w:rPr>
  </w:style>
  <w:style w:type="paragraph" w:customStyle="1" w:styleId="22">
    <w:name w:val="22"/>
    <w:basedOn w:val="1"/>
    <w:rsid w:val="00F61744"/>
    <w:pPr>
      <w:ind w:firstLine="530"/>
      <w:jc w:val="lowKashida"/>
    </w:pPr>
    <w:rPr>
      <w:rFonts w:cs="Simplified Arabic"/>
    </w:rPr>
  </w:style>
  <w:style w:type="paragraph" w:customStyle="1" w:styleId="222">
    <w:name w:val="222"/>
    <w:basedOn w:val="2"/>
    <w:autoRedefine/>
    <w:rsid w:val="0047281F"/>
    <w:pPr>
      <w:tabs>
        <w:tab w:val="left" w:pos="890"/>
      </w:tabs>
      <w:bidi w:val="0"/>
      <w:ind w:firstLine="0"/>
    </w:pPr>
    <w:rPr>
      <w:b w:val="0"/>
      <w:bCs w:val="0"/>
      <w:spacing w:val="-20"/>
      <w:w w:val="90"/>
      <w:sz w:val="64"/>
      <w:szCs w:val="64"/>
      <w:lang w:val="it-IT"/>
    </w:rPr>
  </w:style>
  <w:style w:type="paragraph" w:styleId="TOC1">
    <w:name w:val="toc 1"/>
    <w:basedOn w:val="Normal"/>
    <w:next w:val="Normal"/>
    <w:autoRedefine/>
    <w:semiHidden/>
    <w:rsid w:val="00F61744"/>
  </w:style>
  <w:style w:type="paragraph" w:styleId="TOC2">
    <w:name w:val="toc 2"/>
    <w:basedOn w:val="Normal"/>
    <w:next w:val="Normal"/>
    <w:autoRedefine/>
    <w:semiHidden/>
    <w:rsid w:val="00F61744"/>
    <w:pPr>
      <w:ind w:left="240"/>
    </w:pPr>
  </w:style>
  <w:style w:type="paragraph" w:styleId="TOC3">
    <w:name w:val="toc 3"/>
    <w:basedOn w:val="Normal"/>
    <w:next w:val="Normal"/>
    <w:autoRedefine/>
    <w:semiHidden/>
    <w:rsid w:val="00F61744"/>
    <w:pPr>
      <w:ind w:left="480"/>
    </w:pPr>
  </w:style>
  <w:style w:type="character" w:styleId="Hyperlink">
    <w:name w:val="Hyperlink"/>
    <w:rsid w:val="00F61744"/>
    <w:rPr>
      <w:color w:val="0000FF"/>
      <w:u w:val="single"/>
    </w:rPr>
  </w:style>
  <w:style w:type="paragraph" w:styleId="NormalWeb">
    <w:name w:val="Normal (Web)"/>
    <w:basedOn w:val="Normal"/>
    <w:uiPriority w:val="99"/>
    <w:unhideWhenUsed/>
    <w:rsid w:val="00F61744"/>
    <w:pPr>
      <w:bidi w:val="0"/>
      <w:spacing w:before="100" w:beforeAutospacing="1" w:after="119"/>
      <w:jc w:val="right"/>
    </w:pPr>
    <w:rPr>
      <w:lang w:eastAsia="en-US"/>
    </w:rPr>
  </w:style>
  <w:style w:type="character" w:customStyle="1" w:styleId="apple-converted-space">
    <w:name w:val="apple-converted-space"/>
    <w:rsid w:val="00F61744"/>
  </w:style>
  <w:style w:type="character" w:customStyle="1" w:styleId="unicode">
    <w:name w:val="unicode"/>
    <w:rsid w:val="00F61744"/>
  </w:style>
  <w:style w:type="character" w:styleId="FollowedHyperlink">
    <w:name w:val="FollowedHyperlink"/>
    <w:rsid w:val="00F61744"/>
    <w:rPr>
      <w:color w:val="800080"/>
      <w:u w:val="single"/>
    </w:rPr>
  </w:style>
  <w:style w:type="character" w:styleId="Emphasis">
    <w:name w:val="Emphasis"/>
    <w:uiPriority w:val="20"/>
    <w:qFormat/>
    <w:rsid w:val="00F61744"/>
    <w:rPr>
      <w:i/>
      <w:iCs/>
    </w:rPr>
  </w:style>
  <w:style w:type="paragraph" w:styleId="BalloonText">
    <w:name w:val="Balloon Text"/>
    <w:basedOn w:val="Normal"/>
    <w:link w:val="BalloonTextChar"/>
    <w:uiPriority w:val="99"/>
    <w:semiHidden/>
    <w:unhideWhenUsed/>
    <w:rsid w:val="00F61744"/>
    <w:rPr>
      <w:rFonts w:ascii="Tahoma" w:hAnsi="Tahoma" w:cs="Times New Roman"/>
      <w:sz w:val="16"/>
      <w:szCs w:val="16"/>
    </w:rPr>
  </w:style>
  <w:style w:type="character" w:customStyle="1" w:styleId="BalloonTextChar">
    <w:name w:val="Balloon Text Char"/>
    <w:link w:val="BalloonText"/>
    <w:uiPriority w:val="99"/>
    <w:semiHidden/>
    <w:rsid w:val="00F61744"/>
    <w:rPr>
      <w:rFonts w:ascii="Tahoma" w:eastAsia="Times New Roman" w:hAnsi="Tahoma" w:cs="Tahoma"/>
      <w:sz w:val="16"/>
      <w:szCs w:val="16"/>
      <w:lang w:eastAsia="ar-SA"/>
    </w:rPr>
  </w:style>
  <w:style w:type="character" w:customStyle="1" w:styleId="CharChar142">
    <w:name w:val="Char Char142"/>
    <w:rsid w:val="00CE7B9B"/>
    <w:rPr>
      <w:rFonts w:ascii="Times New Roman" w:eastAsia="Times New Roman" w:hAnsi="Times New Roman" w:cs="Traditional Arabic"/>
      <w:b/>
      <w:bCs/>
      <w:szCs w:val="26"/>
      <w:lang w:eastAsia="ar-SA"/>
    </w:rPr>
  </w:style>
  <w:style w:type="character" w:customStyle="1" w:styleId="CharChar132">
    <w:name w:val="Char Char132"/>
    <w:rsid w:val="00CE7B9B"/>
    <w:rPr>
      <w:rFonts w:ascii="Times New Roman" w:eastAsia="Times New Roman" w:hAnsi="Times New Roman" w:cs="Traditional Arabic"/>
      <w:b/>
      <w:bCs/>
      <w:sz w:val="20"/>
      <w:szCs w:val="20"/>
      <w:lang w:eastAsia="ar-SA"/>
    </w:rPr>
  </w:style>
  <w:style w:type="character" w:customStyle="1" w:styleId="CharChar122">
    <w:name w:val="Char Char122"/>
    <w:rsid w:val="00CE7B9B"/>
    <w:rPr>
      <w:rFonts w:ascii="Times New Roman" w:eastAsia="Times New Roman" w:hAnsi="Times New Roman" w:cs="Simplified Arabic"/>
      <w:sz w:val="28"/>
      <w:szCs w:val="28"/>
      <w:lang w:eastAsia="ar-SA"/>
    </w:rPr>
  </w:style>
  <w:style w:type="character" w:customStyle="1" w:styleId="CharChar112">
    <w:name w:val="Char Char112"/>
    <w:rsid w:val="00CE7B9B"/>
    <w:rPr>
      <w:rFonts w:ascii="Times New Roman" w:eastAsia="Times New Roman" w:hAnsi="Times New Roman" w:cs="Simplified Arabic"/>
      <w:b/>
      <w:bCs/>
      <w:sz w:val="34"/>
      <w:szCs w:val="32"/>
      <w:lang w:eastAsia="ar-SA"/>
    </w:rPr>
  </w:style>
  <w:style w:type="character" w:customStyle="1" w:styleId="CharChar102">
    <w:name w:val="Char Char102"/>
    <w:rsid w:val="00CE7B9B"/>
    <w:rPr>
      <w:rFonts w:ascii="Times New Roman" w:eastAsia="Times New Roman" w:hAnsi="Times New Roman" w:cs="Simplified Arabic"/>
      <w:b/>
      <w:bCs/>
      <w:sz w:val="34"/>
      <w:szCs w:val="32"/>
      <w:lang w:eastAsia="ar-SA"/>
    </w:rPr>
  </w:style>
  <w:style w:type="character" w:customStyle="1" w:styleId="CharChar92">
    <w:name w:val="Char Char92"/>
    <w:rsid w:val="00CE7B9B"/>
    <w:rPr>
      <w:rFonts w:ascii="Times New Roman" w:eastAsia="Times New Roman" w:hAnsi="Times New Roman" w:cs="Simplified Arabic"/>
      <w:b/>
      <w:bCs/>
      <w:sz w:val="34"/>
      <w:szCs w:val="32"/>
      <w:lang w:eastAsia="ar-SA"/>
    </w:rPr>
  </w:style>
  <w:style w:type="character" w:customStyle="1" w:styleId="CharChar82">
    <w:name w:val="Char Char82"/>
    <w:rsid w:val="00CE7B9B"/>
    <w:rPr>
      <w:rFonts w:ascii="Times New Roman" w:eastAsia="Times New Roman" w:hAnsi="Times New Roman" w:cs="Simplified Arabic"/>
      <w:b/>
      <w:bCs/>
      <w:sz w:val="34"/>
      <w:szCs w:val="32"/>
      <w:lang w:eastAsia="ar-SA"/>
    </w:rPr>
  </w:style>
  <w:style w:type="character" w:customStyle="1" w:styleId="CharChar72">
    <w:name w:val="Char Char72"/>
    <w:rsid w:val="00CE7B9B"/>
    <w:rPr>
      <w:rFonts w:ascii="Times New Roman" w:eastAsia="Times New Roman" w:hAnsi="Times New Roman" w:cs="Simplified Arabic"/>
      <w:b/>
      <w:bCs/>
      <w:sz w:val="34"/>
      <w:szCs w:val="32"/>
      <w:lang w:eastAsia="ar-SA"/>
    </w:rPr>
  </w:style>
  <w:style w:type="character" w:customStyle="1" w:styleId="CharChar62">
    <w:name w:val="Char Char62"/>
    <w:rsid w:val="00CE7B9B"/>
    <w:rPr>
      <w:rFonts w:ascii="Times New Roman" w:eastAsia="Times New Roman" w:hAnsi="Times New Roman" w:cs="Simplified Arabic"/>
      <w:b/>
      <w:bCs/>
      <w:sz w:val="34"/>
      <w:szCs w:val="32"/>
      <w:lang w:eastAsia="ar-SA"/>
    </w:rPr>
  </w:style>
  <w:style w:type="character" w:customStyle="1" w:styleId="CharChar52">
    <w:name w:val="Char Char52"/>
    <w:rsid w:val="00CE7B9B"/>
    <w:rPr>
      <w:rFonts w:ascii="Times New Roman" w:eastAsia="Times New Roman" w:hAnsi="Times New Roman" w:cs="Traditional Arabic"/>
      <w:b/>
      <w:bCs/>
      <w:sz w:val="38"/>
      <w:szCs w:val="42"/>
      <w:lang w:eastAsia="ar-SA"/>
    </w:rPr>
  </w:style>
  <w:style w:type="character" w:customStyle="1" w:styleId="CharChar42">
    <w:name w:val="Char Char42"/>
    <w:rsid w:val="00CE7B9B"/>
    <w:rPr>
      <w:rFonts w:ascii="Times New Roman" w:eastAsia="Times New Roman" w:hAnsi="Times New Roman" w:cs="Traditional Arabic"/>
      <w:sz w:val="20"/>
      <w:szCs w:val="20"/>
      <w:lang w:eastAsia="ar-SA"/>
    </w:rPr>
  </w:style>
  <w:style w:type="character" w:customStyle="1" w:styleId="CharChar32">
    <w:name w:val="Char Char32"/>
    <w:semiHidden/>
    <w:rsid w:val="00CE7B9B"/>
    <w:rPr>
      <w:rFonts w:cs="Traditional Naskh"/>
      <w:szCs w:val="36"/>
      <w:lang w:val="en-US" w:eastAsia="ar-SA" w:bidi="ar-SA"/>
    </w:rPr>
  </w:style>
  <w:style w:type="character" w:customStyle="1" w:styleId="CharChar22">
    <w:name w:val="Char Char22"/>
    <w:rsid w:val="00CE7B9B"/>
    <w:rPr>
      <w:rFonts w:ascii="Times New Roman" w:eastAsia="Times New Roman" w:hAnsi="Times New Roman" w:cs="Simplified Arabic"/>
      <w:sz w:val="28"/>
      <w:szCs w:val="28"/>
      <w:lang w:eastAsia="ar-SA"/>
    </w:rPr>
  </w:style>
  <w:style w:type="character" w:customStyle="1" w:styleId="CharChar18">
    <w:name w:val="Char Char18"/>
    <w:rsid w:val="00CE7B9B"/>
    <w:rPr>
      <w:rFonts w:ascii="Times New Roman" w:eastAsia="Times New Roman" w:hAnsi="Times New Roman" w:cs="Times New Roman"/>
      <w:sz w:val="24"/>
      <w:szCs w:val="24"/>
      <w:lang w:eastAsia="ar-SA"/>
    </w:rPr>
  </w:style>
  <w:style w:type="character" w:customStyle="1" w:styleId="CharChar17">
    <w:name w:val="Char Char17"/>
    <w:rsid w:val="00CE7B9B"/>
    <w:rPr>
      <w:rFonts w:ascii="Times New Roman" w:eastAsia="Times New Roman" w:hAnsi="Times New Roman" w:cs="Times New Roman"/>
      <w:sz w:val="24"/>
      <w:szCs w:val="24"/>
      <w:lang w:eastAsia="ar-SA"/>
    </w:rPr>
  </w:style>
  <w:style w:type="paragraph" w:styleId="ListParagraph">
    <w:name w:val="List Paragraph"/>
    <w:basedOn w:val="Normal"/>
    <w:uiPriority w:val="34"/>
    <w:qFormat/>
    <w:rsid w:val="00C13DB0"/>
    <w:pPr>
      <w:ind w:left="720"/>
      <w:contextualSpacing/>
    </w:pPr>
  </w:style>
  <w:style w:type="character" w:customStyle="1" w:styleId="CharChar141">
    <w:name w:val="Char Char141"/>
    <w:rsid w:val="00C96DF1"/>
    <w:rPr>
      <w:rFonts w:ascii="Times New Roman" w:eastAsia="Times New Roman" w:hAnsi="Times New Roman" w:cs="Traditional Arabic"/>
      <w:b/>
      <w:bCs/>
      <w:szCs w:val="26"/>
      <w:lang w:eastAsia="ar-SA"/>
    </w:rPr>
  </w:style>
  <w:style w:type="character" w:customStyle="1" w:styleId="CharChar131">
    <w:name w:val="Char Char131"/>
    <w:rsid w:val="00C96DF1"/>
    <w:rPr>
      <w:rFonts w:ascii="Times New Roman" w:eastAsia="Times New Roman" w:hAnsi="Times New Roman" w:cs="Traditional Arabic"/>
      <w:b/>
      <w:bCs/>
      <w:sz w:val="20"/>
      <w:szCs w:val="20"/>
      <w:lang w:eastAsia="ar-SA"/>
    </w:rPr>
  </w:style>
  <w:style w:type="character" w:customStyle="1" w:styleId="CharChar121">
    <w:name w:val="Char Char121"/>
    <w:rsid w:val="00C96DF1"/>
    <w:rPr>
      <w:rFonts w:ascii="Times New Roman" w:eastAsia="Times New Roman" w:hAnsi="Times New Roman" w:cs="Simplified Arabic"/>
      <w:sz w:val="28"/>
      <w:szCs w:val="28"/>
      <w:lang w:eastAsia="ar-SA"/>
    </w:rPr>
  </w:style>
  <w:style w:type="character" w:customStyle="1" w:styleId="CharChar111">
    <w:name w:val="Char Char111"/>
    <w:rsid w:val="00C96DF1"/>
    <w:rPr>
      <w:rFonts w:ascii="Times New Roman" w:eastAsia="Times New Roman" w:hAnsi="Times New Roman" w:cs="Simplified Arabic"/>
      <w:b/>
      <w:bCs/>
      <w:sz w:val="34"/>
      <w:szCs w:val="32"/>
      <w:lang w:eastAsia="ar-SA"/>
    </w:rPr>
  </w:style>
  <w:style w:type="character" w:customStyle="1" w:styleId="CharChar101">
    <w:name w:val="Char Char101"/>
    <w:rsid w:val="00C96DF1"/>
    <w:rPr>
      <w:rFonts w:ascii="Times New Roman" w:eastAsia="Times New Roman" w:hAnsi="Times New Roman" w:cs="Simplified Arabic"/>
      <w:b/>
      <w:bCs/>
      <w:sz w:val="34"/>
      <w:szCs w:val="32"/>
      <w:lang w:eastAsia="ar-SA"/>
    </w:rPr>
  </w:style>
  <w:style w:type="character" w:customStyle="1" w:styleId="CharChar91">
    <w:name w:val="Char Char91"/>
    <w:rsid w:val="00C96DF1"/>
    <w:rPr>
      <w:rFonts w:ascii="Times New Roman" w:eastAsia="Times New Roman" w:hAnsi="Times New Roman" w:cs="Simplified Arabic"/>
      <w:b/>
      <w:bCs/>
      <w:sz w:val="34"/>
      <w:szCs w:val="32"/>
      <w:lang w:eastAsia="ar-SA"/>
    </w:rPr>
  </w:style>
  <w:style w:type="character" w:customStyle="1" w:styleId="CharChar81">
    <w:name w:val="Char Char81"/>
    <w:rsid w:val="00C96DF1"/>
    <w:rPr>
      <w:rFonts w:ascii="Times New Roman" w:eastAsia="Times New Roman" w:hAnsi="Times New Roman" w:cs="Simplified Arabic"/>
      <w:b/>
      <w:bCs/>
      <w:sz w:val="34"/>
      <w:szCs w:val="32"/>
      <w:lang w:eastAsia="ar-SA"/>
    </w:rPr>
  </w:style>
  <w:style w:type="character" w:customStyle="1" w:styleId="CharChar71">
    <w:name w:val="Char Char71"/>
    <w:rsid w:val="00C96DF1"/>
    <w:rPr>
      <w:rFonts w:ascii="Times New Roman" w:eastAsia="Times New Roman" w:hAnsi="Times New Roman" w:cs="Simplified Arabic"/>
      <w:b/>
      <w:bCs/>
      <w:sz w:val="34"/>
      <w:szCs w:val="32"/>
      <w:lang w:eastAsia="ar-SA"/>
    </w:rPr>
  </w:style>
  <w:style w:type="character" w:customStyle="1" w:styleId="CharChar61">
    <w:name w:val="Char Char61"/>
    <w:rsid w:val="00C96DF1"/>
    <w:rPr>
      <w:rFonts w:ascii="Times New Roman" w:eastAsia="Times New Roman" w:hAnsi="Times New Roman" w:cs="Simplified Arabic"/>
      <w:b/>
      <w:bCs/>
      <w:sz w:val="34"/>
      <w:szCs w:val="32"/>
      <w:lang w:eastAsia="ar-SA"/>
    </w:rPr>
  </w:style>
  <w:style w:type="character" w:customStyle="1" w:styleId="CharChar51">
    <w:name w:val="Char Char51"/>
    <w:rsid w:val="00C96DF1"/>
    <w:rPr>
      <w:rFonts w:ascii="Times New Roman" w:eastAsia="Times New Roman" w:hAnsi="Times New Roman" w:cs="Traditional Arabic"/>
      <w:b/>
      <w:bCs/>
      <w:sz w:val="38"/>
      <w:szCs w:val="42"/>
      <w:lang w:eastAsia="ar-SA"/>
    </w:rPr>
  </w:style>
  <w:style w:type="character" w:customStyle="1" w:styleId="CharChar41">
    <w:name w:val="Char Char41"/>
    <w:rsid w:val="00C96DF1"/>
    <w:rPr>
      <w:rFonts w:ascii="Times New Roman" w:eastAsia="Times New Roman" w:hAnsi="Times New Roman" w:cs="Traditional Arabic"/>
      <w:sz w:val="20"/>
      <w:szCs w:val="20"/>
      <w:lang w:eastAsia="ar-SA"/>
    </w:rPr>
  </w:style>
  <w:style w:type="character" w:customStyle="1" w:styleId="CharChar31">
    <w:name w:val="Char Char31"/>
    <w:semiHidden/>
    <w:rsid w:val="00C96DF1"/>
    <w:rPr>
      <w:rFonts w:cs="Traditional Naskh"/>
      <w:szCs w:val="36"/>
      <w:lang w:val="en-US" w:eastAsia="ar-SA" w:bidi="ar-SA"/>
    </w:rPr>
  </w:style>
  <w:style w:type="character" w:customStyle="1" w:styleId="CharChar21">
    <w:name w:val="Char Char21"/>
    <w:rsid w:val="00C96DF1"/>
    <w:rPr>
      <w:rFonts w:ascii="Times New Roman" w:eastAsia="Times New Roman" w:hAnsi="Times New Roman" w:cs="Simplified Arabic"/>
      <w:sz w:val="28"/>
      <w:szCs w:val="28"/>
      <w:lang w:eastAsia="ar-SA"/>
    </w:rPr>
  </w:style>
  <w:style w:type="character" w:customStyle="1" w:styleId="CharChar16">
    <w:name w:val="Char Char16"/>
    <w:rsid w:val="00C96DF1"/>
    <w:rPr>
      <w:rFonts w:ascii="Times New Roman" w:eastAsia="Times New Roman" w:hAnsi="Times New Roman" w:cs="Times New Roman"/>
      <w:sz w:val="24"/>
      <w:szCs w:val="24"/>
      <w:lang w:eastAsia="ar-SA"/>
    </w:rPr>
  </w:style>
  <w:style w:type="character" w:customStyle="1" w:styleId="CharChar15">
    <w:name w:val="Char Char15"/>
    <w:rsid w:val="00C96DF1"/>
    <w:rPr>
      <w:rFonts w:ascii="Times New Roman" w:eastAsia="Times New Roman" w:hAnsi="Times New Roman" w:cs="Times New Roman"/>
      <w:sz w:val="24"/>
      <w:szCs w:val="24"/>
      <w:lang w:eastAsia="ar-SA"/>
    </w:rPr>
  </w:style>
  <w:style w:type="paragraph" w:styleId="Revision">
    <w:name w:val="Revision"/>
    <w:hidden/>
    <w:uiPriority w:val="99"/>
    <w:semiHidden/>
    <w:rsid w:val="00C96DF1"/>
    <w:rPr>
      <w:rFonts w:ascii="Times New Roman" w:eastAsia="Times New Roman" w:hAnsi="Times New Roman" w:cs="Times New Roman"/>
      <w:sz w:val="24"/>
      <w:szCs w:val="24"/>
      <w:lang w:eastAsia="ar-SA"/>
    </w:rPr>
  </w:style>
  <w:style w:type="paragraph" w:styleId="z-TopofForm">
    <w:name w:val="HTML Top of Form"/>
    <w:basedOn w:val="Normal"/>
    <w:next w:val="Normal"/>
    <w:link w:val="z-TopofFormChar"/>
    <w:hidden/>
    <w:uiPriority w:val="99"/>
    <w:semiHidden/>
    <w:unhideWhenUsed/>
    <w:rsid w:val="00187677"/>
    <w:pPr>
      <w:pBdr>
        <w:bottom w:val="single" w:sz="6" w:space="1" w:color="auto"/>
      </w:pBdr>
      <w:jc w:val="center"/>
    </w:pPr>
    <w:rPr>
      <w:rFonts w:ascii="Arial" w:hAnsi="Arial" w:cs="Times New Roman"/>
      <w:vanish/>
      <w:sz w:val="16"/>
      <w:szCs w:val="16"/>
    </w:rPr>
  </w:style>
  <w:style w:type="character" w:customStyle="1" w:styleId="z-TopofFormChar">
    <w:name w:val="z-Top of Form Char"/>
    <w:link w:val="z-TopofForm"/>
    <w:uiPriority w:val="99"/>
    <w:semiHidden/>
    <w:rsid w:val="00187677"/>
    <w:rPr>
      <w:rFonts w:ascii="Arial" w:eastAsia="Times New Roman" w:hAnsi="Arial" w:cs="Arial"/>
      <w:vanish/>
      <w:sz w:val="16"/>
      <w:szCs w:val="16"/>
      <w:lang w:eastAsia="ar-SA"/>
    </w:rPr>
  </w:style>
  <w:style w:type="paragraph" w:styleId="z-BottomofForm">
    <w:name w:val="HTML Bottom of Form"/>
    <w:basedOn w:val="Normal"/>
    <w:next w:val="Normal"/>
    <w:link w:val="z-BottomofFormChar"/>
    <w:hidden/>
    <w:uiPriority w:val="99"/>
    <w:semiHidden/>
    <w:unhideWhenUsed/>
    <w:rsid w:val="00187677"/>
    <w:pPr>
      <w:pBdr>
        <w:top w:val="single" w:sz="6" w:space="1" w:color="auto"/>
      </w:pBdr>
      <w:jc w:val="center"/>
    </w:pPr>
    <w:rPr>
      <w:rFonts w:ascii="Arial" w:hAnsi="Arial" w:cs="Times New Roman"/>
      <w:vanish/>
      <w:sz w:val="16"/>
      <w:szCs w:val="16"/>
    </w:rPr>
  </w:style>
  <w:style w:type="character" w:customStyle="1" w:styleId="z-BottomofFormChar">
    <w:name w:val="z-Bottom of Form Char"/>
    <w:link w:val="z-BottomofForm"/>
    <w:uiPriority w:val="99"/>
    <w:semiHidden/>
    <w:rsid w:val="00187677"/>
    <w:rPr>
      <w:rFonts w:ascii="Arial" w:eastAsia="Times New Roman" w:hAnsi="Arial" w:cs="Arial"/>
      <w:vanish/>
      <w:sz w:val="16"/>
      <w:szCs w:val="16"/>
      <w:lang w:eastAsia="ar-SA"/>
    </w:rPr>
  </w:style>
  <w:style w:type="character" w:customStyle="1" w:styleId="tlid-translation">
    <w:name w:val="tlid-translation"/>
    <w:basedOn w:val="DefaultParagraphFont"/>
    <w:rsid w:val="00B233A6"/>
  </w:style>
  <w:style w:type="paragraph" w:customStyle="1" w:styleId="Contenutotabella">
    <w:name w:val="Contenuto tabella"/>
    <w:basedOn w:val="Normal"/>
    <w:rsid w:val="002C37E4"/>
    <w:pPr>
      <w:widowControl/>
      <w:suppressLineNumbers/>
      <w:suppressAutoHyphens/>
      <w:bidi w:val="0"/>
      <w:spacing w:after="0" w:line="240" w:lineRule="auto"/>
      <w:ind w:firstLine="0"/>
      <w:jc w:val="left"/>
    </w:pPr>
    <w:rPr>
      <w:rFonts w:cs="Times New Roman"/>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8633">
      <w:bodyDiv w:val="1"/>
      <w:marLeft w:val="0"/>
      <w:marRight w:val="0"/>
      <w:marTop w:val="0"/>
      <w:marBottom w:val="0"/>
      <w:divBdr>
        <w:top w:val="none" w:sz="0" w:space="0" w:color="auto"/>
        <w:left w:val="none" w:sz="0" w:space="0" w:color="auto"/>
        <w:bottom w:val="none" w:sz="0" w:space="0" w:color="auto"/>
        <w:right w:val="none" w:sz="0" w:space="0" w:color="auto"/>
      </w:divBdr>
    </w:div>
    <w:div w:id="48578986">
      <w:bodyDiv w:val="1"/>
      <w:marLeft w:val="0"/>
      <w:marRight w:val="0"/>
      <w:marTop w:val="0"/>
      <w:marBottom w:val="0"/>
      <w:divBdr>
        <w:top w:val="none" w:sz="0" w:space="0" w:color="auto"/>
        <w:left w:val="none" w:sz="0" w:space="0" w:color="auto"/>
        <w:bottom w:val="none" w:sz="0" w:space="0" w:color="auto"/>
        <w:right w:val="none" w:sz="0" w:space="0" w:color="auto"/>
      </w:divBdr>
      <w:divsChild>
        <w:div w:id="754521590">
          <w:marLeft w:val="0"/>
          <w:marRight w:val="0"/>
          <w:marTop w:val="0"/>
          <w:marBottom w:val="0"/>
          <w:divBdr>
            <w:top w:val="none" w:sz="0" w:space="0" w:color="auto"/>
            <w:left w:val="none" w:sz="0" w:space="0" w:color="auto"/>
            <w:bottom w:val="none" w:sz="0" w:space="0" w:color="auto"/>
            <w:right w:val="none" w:sz="0" w:space="0" w:color="auto"/>
          </w:divBdr>
          <w:divsChild>
            <w:div w:id="1213540096">
              <w:marLeft w:val="0"/>
              <w:marRight w:val="0"/>
              <w:marTop w:val="0"/>
              <w:marBottom w:val="0"/>
              <w:divBdr>
                <w:top w:val="none" w:sz="0" w:space="0" w:color="auto"/>
                <w:left w:val="none" w:sz="0" w:space="0" w:color="auto"/>
                <w:bottom w:val="none" w:sz="0" w:space="0" w:color="auto"/>
                <w:right w:val="none" w:sz="0" w:space="0" w:color="auto"/>
              </w:divBdr>
              <w:divsChild>
                <w:div w:id="1746030156">
                  <w:marLeft w:val="0"/>
                  <w:marRight w:val="0"/>
                  <w:marTop w:val="0"/>
                  <w:marBottom w:val="0"/>
                  <w:divBdr>
                    <w:top w:val="none" w:sz="0" w:space="0" w:color="auto"/>
                    <w:left w:val="none" w:sz="0" w:space="0" w:color="auto"/>
                    <w:bottom w:val="none" w:sz="0" w:space="0" w:color="auto"/>
                    <w:right w:val="none" w:sz="0" w:space="0" w:color="auto"/>
                  </w:divBdr>
                  <w:divsChild>
                    <w:div w:id="2143233239">
                      <w:marLeft w:val="0"/>
                      <w:marRight w:val="0"/>
                      <w:marTop w:val="0"/>
                      <w:marBottom w:val="0"/>
                      <w:divBdr>
                        <w:top w:val="none" w:sz="0" w:space="0" w:color="auto"/>
                        <w:left w:val="none" w:sz="0" w:space="0" w:color="auto"/>
                        <w:bottom w:val="none" w:sz="0" w:space="0" w:color="auto"/>
                        <w:right w:val="none" w:sz="0" w:space="0" w:color="auto"/>
                      </w:divBdr>
                      <w:divsChild>
                        <w:div w:id="140654372">
                          <w:marLeft w:val="0"/>
                          <w:marRight w:val="0"/>
                          <w:marTop w:val="0"/>
                          <w:marBottom w:val="0"/>
                          <w:divBdr>
                            <w:top w:val="none" w:sz="0" w:space="0" w:color="auto"/>
                            <w:left w:val="none" w:sz="0" w:space="0" w:color="auto"/>
                            <w:bottom w:val="none" w:sz="0" w:space="0" w:color="auto"/>
                            <w:right w:val="none" w:sz="0" w:space="0" w:color="auto"/>
                          </w:divBdr>
                          <w:divsChild>
                            <w:div w:id="2029257628">
                              <w:marLeft w:val="0"/>
                              <w:marRight w:val="0"/>
                              <w:marTop w:val="0"/>
                              <w:marBottom w:val="0"/>
                              <w:divBdr>
                                <w:top w:val="none" w:sz="0" w:space="0" w:color="auto"/>
                                <w:left w:val="none" w:sz="0" w:space="0" w:color="auto"/>
                                <w:bottom w:val="none" w:sz="0" w:space="0" w:color="auto"/>
                                <w:right w:val="none" w:sz="0" w:space="0" w:color="auto"/>
                              </w:divBdr>
                              <w:divsChild>
                                <w:div w:id="1234122385">
                                  <w:marLeft w:val="0"/>
                                  <w:marRight w:val="0"/>
                                  <w:marTop w:val="0"/>
                                  <w:marBottom w:val="0"/>
                                  <w:divBdr>
                                    <w:top w:val="none" w:sz="0" w:space="0" w:color="auto"/>
                                    <w:left w:val="none" w:sz="0" w:space="0" w:color="auto"/>
                                    <w:bottom w:val="none" w:sz="0" w:space="0" w:color="auto"/>
                                    <w:right w:val="none" w:sz="0" w:space="0" w:color="auto"/>
                                  </w:divBdr>
                                  <w:divsChild>
                                    <w:div w:id="713892468">
                                      <w:marLeft w:val="0"/>
                                      <w:marRight w:val="0"/>
                                      <w:marTop w:val="0"/>
                                      <w:marBottom w:val="0"/>
                                      <w:divBdr>
                                        <w:top w:val="none" w:sz="0" w:space="0" w:color="auto"/>
                                        <w:left w:val="none" w:sz="0" w:space="0" w:color="auto"/>
                                        <w:bottom w:val="none" w:sz="0" w:space="0" w:color="auto"/>
                                        <w:right w:val="none" w:sz="0" w:space="0" w:color="auto"/>
                                      </w:divBdr>
                                      <w:divsChild>
                                        <w:div w:id="533691432">
                                          <w:marLeft w:val="0"/>
                                          <w:marRight w:val="0"/>
                                          <w:marTop w:val="0"/>
                                          <w:marBottom w:val="448"/>
                                          <w:divBdr>
                                            <w:top w:val="none" w:sz="0" w:space="0" w:color="auto"/>
                                            <w:left w:val="none" w:sz="0" w:space="0" w:color="auto"/>
                                            <w:bottom w:val="none" w:sz="0" w:space="0" w:color="auto"/>
                                            <w:right w:val="none" w:sz="0" w:space="0" w:color="auto"/>
                                          </w:divBdr>
                                          <w:divsChild>
                                            <w:div w:id="180168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303509">
      <w:bodyDiv w:val="1"/>
      <w:marLeft w:val="0"/>
      <w:marRight w:val="0"/>
      <w:marTop w:val="0"/>
      <w:marBottom w:val="0"/>
      <w:divBdr>
        <w:top w:val="none" w:sz="0" w:space="0" w:color="auto"/>
        <w:left w:val="none" w:sz="0" w:space="0" w:color="auto"/>
        <w:bottom w:val="none" w:sz="0" w:space="0" w:color="auto"/>
        <w:right w:val="none" w:sz="0" w:space="0" w:color="auto"/>
      </w:divBdr>
    </w:div>
    <w:div w:id="63644183">
      <w:bodyDiv w:val="1"/>
      <w:marLeft w:val="0"/>
      <w:marRight w:val="0"/>
      <w:marTop w:val="0"/>
      <w:marBottom w:val="0"/>
      <w:divBdr>
        <w:top w:val="none" w:sz="0" w:space="0" w:color="auto"/>
        <w:left w:val="none" w:sz="0" w:space="0" w:color="auto"/>
        <w:bottom w:val="none" w:sz="0" w:space="0" w:color="auto"/>
        <w:right w:val="none" w:sz="0" w:space="0" w:color="auto"/>
      </w:divBdr>
    </w:div>
    <w:div w:id="66853886">
      <w:bodyDiv w:val="1"/>
      <w:marLeft w:val="0"/>
      <w:marRight w:val="0"/>
      <w:marTop w:val="0"/>
      <w:marBottom w:val="0"/>
      <w:divBdr>
        <w:top w:val="none" w:sz="0" w:space="0" w:color="auto"/>
        <w:left w:val="none" w:sz="0" w:space="0" w:color="auto"/>
        <w:bottom w:val="none" w:sz="0" w:space="0" w:color="auto"/>
        <w:right w:val="none" w:sz="0" w:space="0" w:color="auto"/>
      </w:divBdr>
      <w:divsChild>
        <w:div w:id="898437312">
          <w:marLeft w:val="0"/>
          <w:marRight w:val="0"/>
          <w:marTop w:val="0"/>
          <w:marBottom w:val="0"/>
          <w:divBdr>
            <w:top w:val="none" w:sz="0" w:space="0" w:color="auto"/>
            <w:left w:val="none" w:sz="0" w:space="0" w:color="auto"/>
            <w:bottom w:val="none" w:sz="0" w:space="0" w:color="auto"/>
            <w:right w:val="none" w:sz="0" w:space="0" w:color="auto"/>
          </w:divBdr>
        </w:div>
        <w:div w:id="678235603">
          <w:marLeft w:val="0"/>
          <w:marRight w:val="0"/>
          <w:marTop w:val="0"/>
          <w:marBottom w:val="0"/>
          <w:divBdr>
            <w:top w:val="none" w:sz="0" w:space="0" w:color="auto"/>
            <w:left w:val="none" w:sz="0" w:space="0" w:color="auto"/>
            <w:bottom w:val="none" w:sz="0" w:space="0" w:color="auto"/>
            <w:right w:val="none" w:sz="0" w:space="0" w:color="auto"/>
          </w:divBdr>
        </w:div>
        <w:div w:id="1727491044">
          <w:marLeft w:val="0"/>
          <w:marRight w:val="0"/>
          <w:marTop w:val="0"/>
          <w:marBottom w:val="0"/>
          <w:divBdr>
            <w:top w:val="none" w:sz="0" w:space="0" w:color="auto"/>
            <w:left w:val="none" w:sz="0" w:space="0" w:color="auto"/>
            <w:bottom w:val="none" w:sz="0" w:space="0" w:color="auto"/>
            <w:right w:val="none" w:sz="0" w:space="0" w:color="auto"/>
          </w:divBdr>
        </w:div>
        <w:div w:id="1030185384">
          <w:marLeft w:val="0"/>
          <w:marRight w:val="0"/>
          <w:marTop w:val="0"/>
          <w:marBottom w:val="0"/>
          <w:divBdr>
            <w:top w:val="none" w:sz="0" w:space="0" w:color="auto"/>
            <w:left w:val="none" w:sz="0" w:space="0" w:color="auto"/>
            <w:bottom w:val="none" w:sz="0" w:space="0" w:color="auto"/>
            <w:right w:val="none" w:sz="0" w:space="0" w:color="auto"/>
          </w:divBdr>
        </w:div>
        <w:div w:id="559247041">
          <w:marLeft w:val="0"/>
          <w:marRight w:val="0"/>
          <w:marTop w:val="0"/>
          <w:marBottom w:val="0"/>
          <w:divBdr>
            <w:top w:val="none" w:sz="0" w:space="0" w:color="auto"/>
            <w:left w:val="none" w:sz="0" w:space="0" w:color="auto"/>
            <w:bottom w:val="none" w:sz="0" w:space="0" w:color="auto"/>
            <w:right w:val="none" w:sz="0" w:space="0" w:color="auto"/>
          </w:divBdr>
        </w:div>
      </w:divsChild>
    </w:div>
    <w:div w:id="70735019">
      <w:bodyDiv w:val="1"/>
      <w:marLeft w:val="0"/>
      <w:marRight w:val="0"/>
      <w:marTop w:val="0"/>
      <w:marBottom w:val="0"/>
      <w:divBdr>
        <w:top w:val="none" w:sz="0" w:space="0" w:color="auto"/>
        <w:left w:val="none" w:sz="0" w:space="0" w:color="auto"/>
        <w:bottom w:val="none" w:sz="0" w:space="0" w:color="auto"/>
        <w:right w:val="none" w:sz="0" w:space="0" w:color="auto"/>
      </w:divBdr>
    </w:div>
    <w:div w:id="88162550">
      <w:bodyDiv w:val="1"/>
      <w:marLeft w:val="0"/>
      <w:marRight w:val="0"/>
      <w:marTop w:val="0"/>
      <w:marBottom w:val="0"/>
      <w:divBdr>
        <w:top w:val="none" w:sz="0" w:space="0" w:color="auto"/>
        <w:left w:val="none" w:sz="0" w:space="0" w:color="auto"/>
        <w:bottom w:val="none" w:sz="0" w:space="0" w:color="auto"/>
        <w:right w:val="none" w:sz="0" w:space="0" w:color="auto"/>
      </w:divBdr>
      <w:divsChild>
        <w:div w:id="652757926">
          <w:marLeft w:val="0"/>
          <w:marRight w:val="0"/>
          <w:marTop w:val="0"/>
          <w:marBottom w:val="0"/>
          <w:divBdr>
            <w:top w:val="none" w:sz="0" w:space="0" w:color="auto"/>
            <w:left w:val="none" w:sz="0" w:space="0" w:color="auto"/>
            <w:bottom w:val="none" w:sz="0" w:space="0" w:color="auto"/>
            <w:right w:val="none" w:sz="0" w:space="0" w:color="auto"/>
          </w:divBdr>
        </w:div>
        <w:div w:id="1309893357">
          <w:marLeft w:val="0"/>
          <w:marRight w:val="0"/>
          <w:marTop w:val="0"/>
          <w:marBottom w:val="0"/>
          <w:divBdr>
            <w:top w:val="none" w:sz="0" w:space="0" w:color="auto"/>
            <w:left w:val="none" w:sz="0" w:space="0" w:color="auto"/>
            <w:bottom w:val="none" w:sz="0" w:space="0" w:color="auto"/>
            <w:right w:val="none" w:sz="0" w:space="0" w:color="auto"/>
          </w:divBdr>
        </w:div>
        <w:div w:id="1064914100">
          <w:marLeft w:val="0"/>
          <w:marRight w:val="0"/>
          <w:marTop w:val="0"/>
          <w:marBottom w:val="0"/>
          <w:divBdr>
            <w:top w:val="none" w:sz="0" w:space="0" w:color="auto"/>
            <w:left w:val="none" w:sz="0" w:space="0" w:color="auto"/>
            <w:bottom w:val="none" w:sz="0" w:space="0" w:color="auto"/>
            <w:right w:val="none" w:sz="0" w:space="0" w:color="auto"/>
          </w:divBdr>
        </w:div>
        <w:div w:id="1112283422">
          <w:marLeft w:val="0"/>
          <w:marRight w:val="0"/>
          <w:marTop w:val="0"/>
          <w:marBottom w:val="0"/>
          <w:divBdr>
            <w:top w:val="none" w:sz="0" w:space="0" w:color="auto"/>
            <w:left w:val="none" w:sz="0" w:space="0" w:color="auto"/>
            <w:bottom w:val="none" w:sz="0" w:space="0" w:color="auto"/>
            <w:right w:val="none" w:sz="0" w:space="0" w:color="auto"/>
          </w:divBdr>
        </w:div>
        <w:div w:id="548299953">
          <w:marLeft w:val="0"/>
          <w:marRight w:val="0"/>
          <w:marTop w:val="0"/>
          <w:marBottom w:val="0"/>
          <w:divBdr>
            <w:top w:val="none" w:sz="0" w:space="0" w:color="auto"/>
            <w:left w:val="none" w:sz="0" w:space="0" w:color="auto"/>
            <w:bottom w:val="none" w:sz="0" w:space="0" w:color="auto"/>
            <w:right w:val="none" w:sz="0" w:space="0" w:color="auto"/>
          </w:divBdr>
        </w:div>
      </w:divsChild>
    </w:div>
    <w:div w:id="91707003">
      <w:bodyDiv w:val="1"/>
      <w:marLeft w:val="0"/>
      <w:marRight w:val="0"/>
      <w:marTop w:val="0"/>
      <w:marBottom w:val="0"/>
      <w:divBdr>
        <w:top w:val="none" w:sz="0" w:space="0" w:color="auto"/>
        <w:left w:val="none" w:sz="0" w:space="0" w:color="auto"/>
        <w:bottom w:val="none" w:sz="0" w:space="0" w:color="auto"/>
        <w:right w:val="none" w:sz="0" w:space="0" w:color="auto"/>
      </w:divBdr>
      <w:divsChild>
        <w:div w:id="1880583849">
          <w:marLeft w:val="0"/>
          <w:marRight w:val="0"/>
          <w:marTop w:val="0"/>
          <w:marBottom w:val="0"/>
          <w:divBdr>
            <w:top w:val="none" w:sz="0" w:space="0" w:color="auto"/>
            <w:left w:val="none" w:sz="0" w:space="0" w:color="auto"/>
            <w:bottom w:val="none" w:sz="0" w:space="0" w:color="auto"/>
            <w:right w:val="none" w:sz="0" w:space="0" w:color="auto"/>
          </w:divBdr>
          <w:divsChild>
            <w:div w:id="234517738">
              <w:marLeft w:val="0"/>
              <w:marRight w:val="0"/>
              <w:marTop w:val="0"/>
              <w:marBottom w:val="13"/>
              <w:divBdr>
                <w:top w:val="none" w:sz="0" w:space="0" w:color="auto"/>
                <w:left w:val="none" w:sz="0" w:space="0" w:color="auto"/>
                <w:bottom w:val="none" w:sz="0" w:space="0" w:color="auto"/>
                <w:right w:val="none" w:sz="0" w:space="0" w:color="auto"/>
              </w:divBdr>
              <w:divsChild>
                <w:div w:id="648754850">
                  <w:marLeft w:val="0"/>
                  <w:marRight w:val="0"/>
                  <w:marTop w:val="0"/>
                  <w:marBottom w:val="0"/>
                  <w:divBdr>
                    <w:top w:val="none" w:sz="0" w:space="0" w:color="auto"/>
                    <w:left w:val="none" w:sz="0" w:space="0" w:color="auto"/>
                    <w:bottom w:val="none" w:sz="0" w:space="0" w:color="auto"/>
                    <w:right w:val="none" w:sz="0" w:space="0" w:color="auto"/>
                  </w:divBdr>
                  <w:divsChild>
                    <w:div w:id="1591891641">
                      <w:marLeft w:val="0"/>
                      <w:marRight w:val="0"/>
                      <w:marTop w:val="0"/>
                      <w:marBottom w:val="0"/>
                      <w:divBdr>
                        <w:top w:val="none" w:sz="0" w:space="0" w:color="auto"/>
                        <w:left w:val="none" w:sz="0" w:space="0" w:color="auto"/>
                        <w:bottom w:val="none" w:sz="0" w:space="0" w:color="auto"/>
                        <w:right w:val="none" w:sz="0" w:space="0" w:color="auto"/>
                      </w:divBdr>
                      <w:divsChild>
                        <w:div w:id="1143809840">
                          <w:marLeft w:val="0"/>
                          <w:marRight w:val="0"/>
                          <w:marTop w:val="0"/>
                          <w:marBottom w:val="0"/>
                          <w:divBdr>
                            <w:top w:val="single" w:sz="2" w:space="0" w:color="EEE5DD"/>
                            <w:left w:val="none" w:sz="0" w:space="0" w:color="auto"/>
                            <w:bottom w:val="none" w:sz="0" w:space="0" w:color="auto"/>
                            <w:right w:val="none" w:sz="0" w:space="0" w:color="auto"/>
                          </w:divBdr>
                          <w:divsChild>
                            <w:div w:id="655258357">
                              <w:marLeft w:val="0"/>
                              <w:marRight w:val="0"/>
                              <w:marTop w:val="0"/>
                              <w:marBottom w:val="0"/>
                              <w:divBdr>
                                <w:top w:val="none" w:sz="0" w:space="0" w:color="auto"/>
                                <w:left w:val="none" w:sz="0" w:space="0" w:color="auto"/>
                                <w:bottom w:val="none" w:sz="0" w:space="0" w:color="auto"/>
                                <w:right w:val="none" w:sz="0" w:space="0" w:color="auto"/>
                              </w:divBdr>
                              <w:divsChild>
                                <w:div w:id="2004817435">
                                  <w:marLeft w:val="0"/>
                                  <w:marRight w:val="0"/>
                                  <w:marTop w:val="0"/>
                                  <w:marBottom w:val="0"/>
                                  <w:divBdr>
                                    <w:top w:val="none" w:sz="0" w:space="0" w:color="auto"/>
                                    <w:left w:val="none" w:sz="0" w:space="0" w:color="auto"/>
                                    <w:bottom w:val="none" w:sz="0" w:space="0" w:color="auto"/>
                                    <w:right w:val="none" w:sz="0" w:space="0" w:color="auto"/>
                                  </w:divBdr>
                                  <w:divsChild>
                                    <w:div w:id="1978602350">
                                      <w:marLeft w:val="0"/>
                                      <w:marRight w:val="0"/>
                                      <w:marTop w:val="0"/>
                                      <w:marBottom w:val="0"/>
                                      <w:divBdr>
                                        <w:top w:val="none" w:sz="0" w:space="0" w:color="auto"/>
                                        <w:left w:val="none" w:sz="0" w:space="0" w:color="auto"/>
                                        <w:bottom w:val="none" w:sz="0" w:space="0" w:color="auto"/>
                                        <w:right w:val="none" w:sz="0" w:space="0" w:color="auto"/>
                                      </w:divBdr>
                                      <w:divsChild>
                                        <w:div w:id="1820681846">
                                          <w:marLeft w:val="0"/>
                                          <w:marRight w:val="0"/>
                                          <w:marTop w:val="0"/>
                                          <w:marBottom w:val="0"/>
                                          <w:divBdr>
                                            <w:top w:val="none" w:sz="0" w:space="0" w:color="auto"/>
                                            <w:left w:val="none" w:sz="0" w:space="0" w:color="auto"/>
                                            <w:bottom w:val="none" w:sz="0" w:space="0" w:color="auto"/>
                                            <w:right w:val="none" w:sz="0" w:space="0" w:color="auto"/>
                                          </w:divBdr>
                                          <w:divsChild>
                                            <w:div w:id="988941766">
                                              <w:marLeft w:val="0"/>
                                              <w:marRight w:val="0"/>
                                              <w:marTop w:val="0"/>
                                              <w:marBottom w:val="0"/>
                                              <w:divBdr>
                                                <w:top w:val="none" w:sz="0" w:space="0" w:color="auto"/>
                                                <w:left w:val="none" w:sz="0" w:space="0" w:color="auto"/>
                                                <w:bottom w:val="none" w:sz="0" w:space="0" w:color="auto"/>
                                                <w:right w:val="none" w:sz="0" w:space="0" w:color="auto"/>
                                              </w:divBdr>
                                              <w:divsChild>
                                                <w:div w:id="1040515544">
                                                  <w:marLeft w:val="0"/>
                                                  <w:marRight w:val="0"/>
                                                  <w:marTop w:val="0"/>
                                                  <w:marBottom w:val="0"/>
                                                  <w:divBdr>
                                                    <w:top w:val="none" w:sz="0" w:space="0" w:color="auto"/>
                                                    <w:left w:val="none" w:sz="0" w:space="0" w:color="auto"/>
                                                    <w:bottom w:val="none" w:sz="0" w:space="0" w:color="auto"/>
                                                    <w:right w:val="none" w:sz="0" w:space="0" w:color="auto"/>
                                                  </w:divBdr>
                                                  <w:divsChild>
                                                    <w:div w:id="1711999862">
                                                      <w:marLeft w:val="0"/>
                                                      <w:marRight w:val="0"/>
                                                      <w:marTop w:val="0"/>
                                                      <w:marBottom w:val="0"/>
                                                      <w:divBdr>
                                                        <w:top w:val="none" w:sz="0" w:space="0" w:color="auto"/>
                                                        <w:left w:val="none" w:sz="0" w:space="0" w:color="auto"/>
                                                        <w:bottom w:val="none" w:sz="0" w:space="0" w:color="auto"/>
                                                        <w:right w:val="none" w:sz="0" w:space="0" w:color="auto"/>
                                                      </w:divBdr>
                                                      <w:divsChild>
                                                        <w:div w:id="765998143">
                                                          <w:marLeft w:val="0"/>
                                                          <w:marRight w:val="0"/>
                                                          <w:marTop w:val="376"/>
                                                          <w:marBottom w:val="376"/>
                                                          <w:divBdr>
                                                            <w:top w:val="none" w:sz="0" w:space="0" w:color="auto"/>
                                                            <w:left w:val="none" w:sz="0" w:space="0" w:color="auto"/>
                                                            <w:bottom w:val="none" w:sz="0" w:space="0" w:color="auto"/>
                                                            <w:right w:val="none" w:sz="0" w:space="0" w:color="auto"/>
                                                          </w:divBdr>
                                                          <w:divsChild>
                                                            <w:div w:id="154107500">
                                                              <w:marLeft w:val="0"/>
                                                              <w:marRight w:val="0"/>
                                                              <w:marTop w:val="0"/>
                                                              <w:marBottom w:val="0"/>
                                                              <w:divBdr>
                                                                <w:top w:val="none" w:sz="0" w:space="0" w:color="auto"/>
                                                                <w:left w:val="none" w:sz="0" w:space="0" w:color="auto"/>
                                                                <w:bottom w:val="none" w:sz="0" w:space="0" w:color="auto"/>
                                                                <w:right w:val="none" w:sz="0" w:space="0" w:color="auto"/>
                                                              </w:divBdr>
                                                              <w:divsChild>
                                                                <w:div w:id="1439907881">
                                                                  <w:marLeft w:val="0"/>
                                                                  <w:marRight w:val="0"/>
                                                                  <w:marTop w:val="0"/>
                                                                  <w:marBottom w:val="0"/>
                                                                  <w:divBdr>
                                                                    <w:top w:val="none" w:sz="0" w:space="0" w:color="auto"/>
                                                                    <w:left w:val="none" w:sz="0" w:space="0" w:color="auto"/>
                                                                    <w:bottom w:val="none" w:sz="0" w:space="0" w:color="auto"/>
                                                                    <w:right w:val="none" w:sz="0" w:space="0" w:color="auto"/>
                                                                  </w:divBdr>
                                                                  <w:divsChild>
                                                                    <w:div w:id="493447571">
                                                                      <w:marLeft w:val="0"/>
                                                                      <w:marRight w:val="0"/>
                                                                      <w:marTop w:val="0"/>
                                                                      <w:marBottom w:val="0"/>
                                                                      <w:divBdr>
                                                                        <w:top w:val="none" w:sz="0" w:space="0" w:color="auto"/>
                                                                        <w:left w:val="none" w:sz="0" w:space="0" w:color="auto"/>
                                                                        <w:bottom w:val="none" w:sz="0" w:space="0" w:color="auto"/>
                                                                        <w:right w:val="none" w:sz="0" w:space="0" w:color="auto"/>
                                                                      </w:divBdr>
                                                                      <w:divsChild>
                                                                        <w:div w:id="289169469">
                                                                          <w:marLeft w:val="0"/>
                                                                          <w:marRight w:val="0"/>
                                                                          <w:marTop w:val="0"/>
                                                                          <w:marBottom w:val="0"/>
                                                                          <w:divBdr>
                                                                            <w:top w:val="none" w:sz="0" w:space="0" w:color="auto"/>
                                                                            <w:left w:val="none" w:sz="0" w:space="0" w:color="auto"/>
                                                                            <w:bottom w:val="none" w:sz="0" w:space="0" w:color="auto"/>
                                                                            <w:right w:val="none" w:sz="0" w:space="0" w:color="auto"/>
                                                                          </w:divBdr>
                                                                          <w:divsChild>
                                                                            <w:div w:id="1601527738">
                                                                              <w:marLeft w:val="0"/>
                                                                              <w:marRight w:val="0"/>
                                                                              <w:marTop w:val="0"/>
                                                                              <w:marBottom w:val="313"/>
                                                                              <w:divBdr>
                                                                                <w:top w:val="none" w:sz="0" w:space="0" w:color="auto"/>
                                                                                <w:left w:val="none" w:sz="0" w:space="0" w:color="auto"/>
                                                                                <w:bottom w:val="none" w:sz="0" w:space="0" w:color="auto"/>
                                                                                <w:right w:val="none" w:sz="0" w:space="0" w:color="auto"/>
                                                                              </w:divBdr>
                                                                              <w:divsChild>
                                                                                <w:div w:id="1068385774">
                                                                                  <w:marLeft w:val="0"/>
                                                                                  <w:marRight w:val="0"/>
                                                                                  <w:marTop w:val="0"/>
                                                                                  <w:marBottom w:val="0"/>
                                                                                  <w:divBdr>
                                                                                    <w:top w:val="none" w:sz="0" w:space="0" w:color="auto"/>
                                                                                    <w:left w:val="none" w:sz="0" w:space="0" w:color="auto"/>
                                                                                    <w:bottom w:val="none" w:sz="0" w:space="0" w:color="auto"/>
                                                                                    <w:right w:val="none" w:sz="0" w:space="0" w:color="auto"/>
                                                                                  </w:divBdr>
                                                                                  <w:divsChild>
                                                                                    <w:div w:id="358047619">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772898">
      <w:bodyDiv w:val="1"/>
      <w:marLeft w:val="0"/>
      <w:marRight w:val="0"/>
      <w:marTop w:val="0"/>
      <w:marBottom w:val="0"/>
      <w:divBdr>
        <w:top w:val="none" w:sz="0" w:space="0" w:color="auto"/>
        <w:left w:val="none" w:sz="0" w:space="0" w:color="auto"/>
        <w:bottom w:val="none" w:sz="0" w:space="0" w:color="auto"/>
        <w:right w:val="none" w:sz="0" w:space="0" w:color="auto"/>
      </w:divBdr>
    </w:div>
    <w:div w:id="182480220">
      <w:bodyDiv w:val="1"/>
      <w:marLeft w:val="0"/>
      <w:marRight w:val="0"/>
      <w:marTop w:val="0"/>
      <w:marBottom w:val="0"/>
      <w:divBdr>
        <w:top w:val="none" w:sz="0" w:space="0" w:color="auto"/>
        <w:left w:val="none" w:sz="0" w:space="0" w:color="auto"/>
        <w:bottom w:val="none" w:sz="0" w:space="0" w:color="auto"/>
        <w:right w:val="none" w:sz="0" w:space="0" w:color="auto"/>
      </w:divBdr>
    </w:div>
    <w:div w:id="186605744">
      <w:bodyDiv w:val="1"/>
      <w:marLeft w:val="0"/>
      <w:marRight w:val="0"/>
      <w:marTop w:val="0"/>
      <w:marBottom w:val="0"/>
      <w:divBdr>
        <w:top w:val="none" w:sz="0" w:space="0" w:color="auto"/>
        <w:left w:val="none" w:sz="0" w:space="0" w:color="auto"/>
        <w:bottom w:val="none" w:sz="0" w:space="0" w:color="auto"/>
        <w:right w:val="none" w:sz="0" w:space="0" w:color="auto"/>
      </w:divBdr>
      <w:divsChild>
        <w:div w:id="2096825211">
          <w:marLeft w:val="0"/>
          <w:marRight w:val="0"/>
          <w:marTop w:val="0"/>
          <w:marBottom w:val="0"/>
          <w:divBdr>
            <w:top w:val="none" w:sz="0" w:space="0" w:color="auto"/>
            <w:left w:val="none" w:sz="0" w:space="0" w:color="auto"/>
            <w:bottom w:val="none" w:sz="0" w:space="0" w:color="auto"/>
            <w:right w:val="none" w:sz="0" w:space="0" w:color="auto"/>
          </w:divBdr>
          <w:divsChild>
            <w:div w:id="683747771">
              <w:marLeft w:val="0"/>
              <w:marRight w:val="0"/>
              <w:marTop w:val="0"/>
              <w:marBottom w:val="13"/>
              <w:divBdr>
                <w:top w:val="none" w:sz="0" w:space="0" w:color="auto"/>
                <w:left w:val="none" w:sz="0" w:space="0" w:color="auto"/>
                <w:bottom w:val="none" w:sz="0" w:space="0" w:color="auto"/>
                <w:right w:val="none" w:sz="0" w:space="0" w:color="auto"/>
              </w:divBdr>
              <w:divsChild>
                <w:div w:id="1556358341">
                  <w:marLeft w:val="0"/>
                  <w:marRight w:val="0"/>
                  <w:marTop w:val="0"/>
                  <w:marBottom w:val="0"/>
                  <w:divBdr>
                    <w:top w:val="none" w:sz="0" w:space="0" w:color="auto"/>
                    <w:left w:val="none" w:sz="0" w:space="0" w:color="auto"/>
                    <w:bottom w:val="none" w:sz="0" w:space="0" w:color="auto"/>
                    <w:right w:val="none" w:sz="0" w:space="0" w:color="auto"/>
                  </w:divBdr>
                  <w:divsChild>
                    <w:div w:id="621611775">
                      <w:marLeft w:val="0"/>
                      <w:marRight w:val="0"/>
                      <w:marTop w:val="0"/>
                      <w:marBottom w:val="0"/>
                      <w:divBdr>
                        <w:top w:val="none" w:sz="0" w:space="0" w:color="auto"/>
                        <w:left w:val="none" w:sz="0" w:space="0" w:color="auto"/>
                        <w:bottom w:val="none" w:sz="0" w:space="0" w:color="auto"/>
                        <w:right w:val="none" w:sz="0" w:space="0" w:color="auto"/>
                      </w:divBdr>
                      <w:divsChild>
                        <w:div w:id="1122919035">
                          <w:marLeft w:val="0"/>
                          <w:marRight w:val="0"/>
                          <w:marTop w:val="0"/>
                          <w:marBottom w:val="0"/>
                          <w:divBdr>
                            <w:top w:val="single" w:sz="2" w:space="0" w:color="EEE5DD"/>
                            <w:left w:val="none" w:sz="0" w:space="0" w:color="auto"/>
                            <w:bottom w:val="none" w:sz="0" w:space="0" w:color="auto"/>
                            <w:right w:val="none" w:sz="0" w:space="0" w:color="auto"/>
                          </w:divBdr>
                          <w:divsChild>
                            <w:div w:id="976565947">
                              <w:marLeft w:val="0"/>
                              <w:marRight w:val="0"/>
                              <w:marTop w:val="0"/>
                              <w:marBottom w:val="0"/>
                              <w:divBdr>
                                <w:top w:val="none" w:sz="0" w:space="0" w:color="auto"/>
                                <w:left w:val="none" w:sz="0" w:space="0" w:color="auto"/>
                                <w:bottom w:val="none" w:sz="0" w:space="0" w:color="auto"/>
                                <w:right w:val="none" w:sz="0" w:space="0" w:color="auto"/>
                              </w:divBdr>
                              <w:divsChild>
                                <w:div w:id="1865484900">
                                  <w:marLeft w:val="0"/>
                                  <w:marRight w:val="0"/>
                                  <w:marTop w:val="0"/>
                                  <w:marBottom w:val="0"/>
                                  <w:divBdr>
                                    <w:top w:val="none" w:sz="0" w:space="0" w:color="auto"/>
                                    <w:left w:val="none" w:sz="0" w:space="0" w:color="auto"/>
                                    <w:bottom w:val="none" w:sz="0" w:space="0" w:color="auto"/>
                                    <w:right w:val="none" w:sz="0" w:space="0" w:color="auto"/>
                                  </w:divBdr>
                                  <w:divsChild>
                                    <w:div w:id="1179739853">
                                      <w:marLeft w:val="0"/>
                                      <w:marRight w:val="0"/>
                                      <w:marTop w:val="0"/>
                                      <w:marBottom w:val="0"/>
                                      <w:divBdr>
                                        <w:top w:val="none" w:sz="0" w:space="0" w:color="auto"/>
                                        <w:left w:val="none" w:sz="0" w:space="0" w:color="auto"/>
                                        <w:bottom w:val="none" w:sz="0" w:space="0" w:color="auto"/>
                                        <w:right w:val="none" w:sz="0" w:space="0" w:color="auto"/>
                                      </w:divBdr>
                                      <w:divsChild>
                                        <w:div w:id="741567027">
                                          <w:marLeft w:val="0"/>
                                          <w:marRight w:val="0"/>
                                          <w:marTop w:val="0"/>
                                          <w:marBottom w:val="0"/>
                                          <w:divBdr>
                                            <w:top w:val="none" w:sz="0" w:space="0" w:color="auto"/>
                                            <w:left w:val="none" w:sz="0" w:space="0" w:color="auto"/>
                                            <w:bottom w:val="none" w:sz="0" w:space="0" w:color="auto"/>
                                            <w:right w:val="none" w:sz="0" w:space="0" w:color="auto"/>
                                          </w:divBdr>
                                          <w:divsChild>
                                            <w:div w:id="242641048">
                                              <w:marLeft w:val="0"/>
                                              <w:marRight w:val="0"/>
                                              <w:marTop w:val="0"/>
                                              <w:marBottom w:val="0"/>
                                              <w:divBdr>
                                                <w:top w:val="none" w:sz="0" w:space="0" w:color="auto"/>
                                                <w:left w:val="none" w:sz="0" w:space="0" w:color="auto"/>
                                                <w:bottom w:val="none" w:sz="0" w:space="0" w:color="auto"/>
                                                <w:right w:val="none" w:sz="0" w:space="0" w:color="auto"/>
                                              </w:divBdr>
                                              <w:divsChild>
                                                <w:div w:id="2004427282">
                                                  <w:marLeft w:val="0"/>
                                                  <w:marRight w:val="0"/>
                                                  <w:marTop w:val="0"/>
                                                  <w:marBottom w:val="0"/>
                                                  <w:divBdr>
                                                    <w:top w:val="none" w:sz="0" w:space="0" w:color="auto"/>
                                                    <w:left w:val="none" w:sz="0" w:space="0" w:color="auto"/>
                                                    <w:bottom w:val="none" w:sz="0" w:space="0" w:color="auto"/>
                                                    <w:right w:val="none" w:sz="0" w:space="0" w:color="auto"/>
                                                  </w:divBdr>
                                                  <w:divsChild>
                                                    <w:div w:id="253560028">
                                                      <w:marLeft w:val="0"/>
                                                      <w:marRight w:val="0"/>
                                                      <w:marTop w:val="0"/>
                                                      <w:marBottom w:val="0"/>
                                                      <w:divBdr>
                                                        <w:top w:val="none" w:sz="0" w:space="0" w:color="auto"/>
                                                        <w:left w:val="none" w:sz="0" w:space="0" w:color="auto"/>
                                                        <w:bottom w:val="none" w:sz="0" w:space="0" w:color="auto"/>
                                                        <w:right w:val="none" w:sz="0" w:space="0" w:color="auto"/>
                                                      </w:divBdr>
                                                      <w:divsChild>
                                                        <w:div w:id="1659574337">
                                                          <w:marLeft w:val="0"/>
                                                          <w:marRight w:val="0"/>
                                                          <w:marTop w:val="376"/>
                                                          <w:marBottom w:val="376"/>
                                                          <w:divBdr>
                                                            <w:top w:val="none" w:sz="0" w:space="0" w:color="auto"/>
                                                            <w:left w:val="none" w:sz="0" w:space="0" w:color="auto"/>
                                                            <w:bottom w:val="none" w:sz="0" w:space="0" w:color="auto"/>
                                                            <w:right w:val="none" w:sz="0" w:space="0" w:color="auto"/>
                                                          </w:divBdr>
                                                          <w:divsChild>
                                                            <w:div w:id="1372261890">
                                                              <w:marLeft w:val="0"/>
                                                              <w:marRight w:val="0"/>
                                                              <w:marTop w:val="0"/>
                                                              <w:marBottom w:val="0"/>
                                                              <w:divBdr>
                                                                <w:top w:val="none" w:sz="0" w:space="0" w:color="auto"/>
                                                                <w:left w:val="none" w:sz="0" w:space="0" w:color="auto"/>
                                                                <w:bottom w:val="none" w:sz="0" w:space="0" w:color="auto"/>
                                                                <w:right w:val="none" w:sz="0" w:space="0" w:color="auto"/>
                                                              </w:divBdr>
                                                              <w:divsChild>
                                                                <w:div w:id="1307857020">
                                                                  <w:marLeft w:val="0"/>
                                                                  <w:marRight w:val="0"/>
                                                                  <w:marTop w:val="0"/>
                                                                  <w:marBottom w:val="0"/>
                                                                  <w:divBdr>
                                                                    <w:top w:val="none" w:sz="0" w:space="0" w:color="auto"/>
                                                                    <w:left w:val="none" w:sz="0" w:space="0" w:color="auto"/>
                                                                    <w:bottom w:val="none" w:sz="0" w:space="0" w:color="auto"/>
                                                                    <w:right w:val="none" w:sz="0" w:space="0" w:color="auto"/>
                                                                  </w:divBdr>
                                                                  <w:divsChild>
                                                                    <w:div w:id="154415596">
                                                                      <w:marLeft w:val="0"/>
                                                                      <w:marRight w:val="0"/>
                                                                      <w:marTop w:val="0"/>
                                                                      <w:marBottom w:val="0"/>
                                                                      <w:divBdr>
                                                                        <w:top w:val="none" w:sz="0" w:space="0" w:color="auto"/>
                                                                        <w:left w:val="none" w:sz="0" w:space="0" w:color="auto"/>
                                                                        <w:bottom w:val="none" w:sz="0" w:space="0" w:color="auto"/>
                                                                        <w:right w:val="none" w:sz="0" w:space="0" w:color="auto"/>
                                                                      </w:divBdr>
                                                                      <w:divsChild>
                                                                        <w:div w:id="1366903857">
                                                                          <w:marLeft w:val="0"/>
                                                                          <w:marRight w:val="0"/>
                                                                          <w:marTop w:val="0"/>
                                                                          <w:marBottom w:val="0"/>
                                                                          <w:divBdr>
                                                                            <w:top w:val="none" w:sz="0" w:space="0" w:color="auto"/>
                                                                            <w:left w:val="none" w:sz="0" w:space="0" w:color="auto"/>
                                                                            <w:bottom w:val="none" w:sz="0" w:space="0" w:color="auto"/>
                                                                            <w:right w:val="none" w:sz="0" w:space="0" w:color="auto"/>
                                                                          </w:divBdr>
                                                                          <w:divsChild>
                                                                            <w:div w:id="1684088390">
                                                                              <w:marLeft w:val="0"/>
                                                                              <w:marRight w:val="0"/>
                                                                              <w:marTop w:val="0"/>
                                                                              <w:marBottom w:val="313"/>
                                                                              <w:divBdr>
                                                                                <w:top w:val="none" w:sz="0" w:space="0" w:color="auto"/>
                                                                                <w:left w:val="none" w:sz="0" w:space="0" w:color="auto"/>
                                                                                <w:bottom w:val="none" w:sz="0" w:space="0" w:color="auto"/>
                                                                                <w:right w:val="none" w:sz="0" w:space="0" w:color="auto"/>
                                                                              </w:divBdr>
                                                                              <w:divsChild>
                                                                                <w:div w:id="677971607">
                                                                                  <w:marLeft w:val="0"/>
                                                                                  <w:marRight w:val="0"/>
                                                                                  <w:marTop w:val="0"/>
                                                                                  <w:marBottom w:val="0"/>
                                                                                  <w:divBdr>
                                                                                    <w:top w:val="none" w:sz="0" w:space="0" w:color="auto"/>
                                                                                    <w:left w:val="none" w:sz="0" w:space="0" w:color="auto"/>
                                                                                    <w:bottom w:val="none" w:sz="0" w:space="0" w:color="auto"/>
                                                                                    <w:right w:val="none" w:sz="0" w:space="0" w:color="auto"/>
                                                                                  </w:divBdr>
                                                                                  <w:divsChild>
                                                                                    <w:div w:id="1961062355">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339741">
      <w:bodyDiv w:val="1"/>
      <w:marLeft w:val="0"/>
      <w:marRight w:val="0"/>
      <w:marTop w:val="0"/>
      <w:marBottom w:val="0"/>
      <w:divBdr>
        <w:top w:val="none" w:sz="0" w:space="0" w:color="auto"/>
        <w:left w:val="none" w:sz="0" w:space="0" w:color="auto"/>
        <w:bottom w:val="none" w:sz="0" w:space="0" w:color="auto"/>
        <w:right w:val="none" w:sz="0" w:space="0" w:color="auto"/>
      </w:divBdr>
      <w:divsChild>
        <w:div w:id="1944141238">
          <w:marLeft w:val="0"/>
          <w:marRight w:val="0"/>
          <w:marTop w:val="0"/>
          <w:marBottom w:val="0"/>
          <w:divBdr>
            <w:top w:val="none" w:sz="0" w:space="0" w:color="auto"/>
            <w:left w:val="none" w:sz="0" w:space="0" w:color="auto"/>
            <w:bottom w:val="none" w:sz="0" w:space="0" w:color="auto"/>
            <w:right w:val="none" w:sz="0" w:space="0" w:color="auto"/>
          </w:divBdr>
          <w:divsChild>
            <w:div w:id="1207060832">
              <w:marLeft w:val="0"/>
              <w:marRight w:val="0"/>
              <w:marTop w:val="0"/>
              <w:marBottom w:val="13"/>
              <w:divBdr>
                <w:top w:val="none" w:sz="0" w:space="0" w:color="auto"/>
                <w:left w:val="none" w:sz="0" w:space="0" w:color="auto"/>
                <w:bottom w:val="none" w:sz="0" w:space="0" w:color="auto"/>
                <w:right w:val="none" w:sz="0" w:space="0" w:color="auto"/>
              </w:divBdr>
              <w:divsChild>
                <w:div w:id="1560356892">
                  <w:marLeft w:val="0"/>
                  <w:marRight w:val="0"/>
                  <w:marTop w:val="0"/>
                  <w:marBottom w:val="0"/>
                  <w:divBdr>
                    <w:top w:val="none" w:sz="0" w:space="0" w:color="auto"/>
                    <w:left w:val="none" w:sz="0" w:space="0" w:color="auto"/>
                    <w:bottom w:val="none" w:sz="0" w:space="0" w:color="auto"/>
                    <w:right w:val="none" w:sz="0" w:space="0" w:color="auto"/>
                  </w:divBdr>
                  <w:divsChild>
                    <w:div w:id="1244218315">
                      <w:marLeft w:val="0"/>
                      <w:marRight w:val="0"/>
                      <w:marTop w:val="0"/>
                      <w:marBottom w:val="0"/>
                      <w:divBdr>
                        <w:top w:val="none" w:sz="0" w:space="0" w:color="auto"/>
                        <w:left w:val="none" w:sz="0" w:space="0" w:color="auto"/>
                        <w:bottom w:val="none" w:sz="0" w:space="0" w:color="auto"/>
                        <w:right w:val="none" w:sz="0" w:space="0" w:color="auto"/>
                      </w:divBdr>
                      <w:divsChild>
                        <w:div w:id="954874379">
                          <w:marLeft w:val="0"/>
                          <w:marRight w:val="0"/>
                          <w:marTop w:val="0"/>
                          <w:marBottom w:val="0"/>
                          <w:divBdr>
                            <w:top w:val="single" w:sz="2" w:space="0" w:color="EEE5DD"/>
                            <w:left w:val="none" w:sz="0" w:space="0" w:color="auto"/>
                            <w:bottom w:val="none" w:sz="0" w:space="0" w:color="auto"/>
                            <w:right w:val="none" w:sz="0" w:space="0" w:color="auto"/>
                          </w:divBdr>
                          <w:divsChild>
                            <w:div w:id="539169701">
                              <w:marLeft w:val="0"/>
                              <w:marRight w:val="0"/>
                              <w:marTop w:val="0"/>
                              <w:marBottom w:val="0"/>
                              <w:divBdr>
                                <w:top w:val="none" w:sz="0" w:space="0" w:color="auto"/>
                                <w:left w:val="none" w:sz="0" w:space="0" w:color="auto"/>
                                <w:bottom w:val="none" w:sz="0" w:space="0" w:color="auto"/>
                                <w:right w:val="none" w:sz="0" w:space="0" w:color="auto"/>
                              </w:divBdr>
                              <w:divsChild>
                                <w:div w:id="1808282602">
                                  <w:marLeft w:val="0"/>
                                  <w:marRight w:val="0"/>
                                  <w:marTop w:val="0"/>
                                  <w:marBottom w:val="0"/>
                                  <w:divBdr>
                                    <w:top w:val="none" w:sz="0" w:space="0" w:color="auto"/>
                                    <w:left w:val="none" w:sz="0" w:space="0" w:color="auto"/>
                                    <w:bottom w:val="none" w:sz="0" w:space="0" w:color="auto"/>
                                    <w:right w:val="none" w:sz="0" w:space="0" w:color="auto"/>
                                  </w:divBdr>
                                  <w:divsChild>
                                    <w:div w:id="1624996552">
                                      <w:marLeft w:val="0"/>
                                      <w:marRight w:val="0"/>
                                      <w:marTop w:val="0"/>
                                      <w:marBottom w:val="0"/>
                                      <w:divBdr>
                                        <w:top w:val="none" w:sz="0" w:space="0" w:color="auto"/>
                                        <w:left w:val="none" w:sz="0" w:space="0" w:color="auto"/>
                                        <w:bottom w:val="none" w:sz="0" w:space="0" w:color="auto"/>
                                        <w:right w:val="none" w:sz="0" w:space="0" w:color="auto"/>
                                      </w:divBdr>
                                      <w:divsChild>
                                        <w:div w:id="1939288977">
                                          <w:marLeft w:val="0"/>
                                          <w:marRight w:val="0"/>
                                          <w:marTop w:val="0"/>
                                          <w:marBottom w:val="0"/>
                                          <w:divBdr>
                                            <w:top w:val="none" w:sz="0" w:space="0" w:color="auto"/>
                                            <w:left w:val="none" w:sz="0" w:space="0" w:color="auto"/>
                                            <w:bottom w:val="none" w:sz="0" w:space="0" w:color="auto"/>
                                            <w:right w:val="none" w:sz="0" w:space="0" w:color="auto"/>
                                          </w:divBdr>
                                          <w:divsChild>
                                            <w:div w:id="1556159786">
                                              <w:marLeft w:val="0"/>
                                              <w:marRight w:val="0"/>
                                              <w:marTop w:val="0"/>
                                              <w:marBottom w:val="0"/>
                                              <w:divBdr>
                                                <w:top w:val="none" w:sz="0" w:space="0" w:color="auto"/>
                                                <w:left w:val="none" w:sz="0" w:space="0" w:color="auto"/>
                                                <w:bottom w:val="none" w:sz="0" w:space="0" w:color="auto"/>
                                                <w:right w:val="none" w:sz="0" w:space="0" w:color="auto"/>
                                              </w:divBdr>
                                              <w:divsChild>
                                                <w:div w:id="1447001796">
                                                  <w:marLeft w:val="0"/>
                                                  <w:marRight w:val="0"/>
                                                  <w:marTop w:val="0"/>
                                                  <w:marBottom w:val="0"/>
                                                  <w:divBdr>
                                                    <w:top w:val="none" w:sz="0" w:space="0" w:color="auto"/>
                                                    <w:left w:val="none" w:sz="0" w:space="0" w:color="auto"/>
                                                    <w:bottom w:val="none" w:sz="0" w:space="0" w:color="auto"/>
                                                    <w:right w:val="none" w:sz="0" w:space="0" w:color="auto"/>
                                                  </w:divBdr>
                                                  <w:divsChild>
                                                    <w:div w:id="725295706">
                                                      <w:marLeft w:val="0"/>
                                                      <w:marRight w:val="0"/>
                                                      <w:marTop w:val="0"/>
                                                      <w:marBottom w:val="0"/>
                                                      <w:divBdr>
                                                        <w:top w:val="none" w:sz="0" w:space="0" w:color="auto"/>
                                                        <w:left w:val="none" w:sz="0" w:space="0" w:color="auto"/>
                                                        <w:bottom w:val="none" w:sz="0" w:space="0" w:color="auto"/>
                                                        <w:right w:val="none" w:sz="0" w:space="0" w:color="auto"/>
                                                      </w:divBdr>
                                                      <w:divsChild>
                                                        <w:div w:id="1325204755">
                                                          <w:marLeft w:val="0"/>
                                                          <w:marRight w:val="0"/>
                                                          <w:marTop w:val="376"/>
                                                          <w:marBottom w:val="376"/>
                                                          <w:divBdr>
                                                            <w:top w:val="none" w:sz="0" w:space="0" w:color="auto"/>
                                                            <w:left w:val="none" w:sz="0" w:space="0" w:color="auto"/>
                                                            <w:bottom w:val="none" w:sz="0" w:space="0" w:color="auto"/>
                                                            <w:right w:val="none" w:sz="0" w:space="0" w:color="auto"/>
                                                          </w:divBdr>
                                                          <w:divsChild>
                                                            <w:div w:id="138764106">
                                                              <w:marLeft w:val="0"/>
                                                              <w:marRight w:val="0"/>
                                                              <w:marTop w:val="0"/>
                                                              <w:marBottom w:val="0"/>
                                                              <w:divBdr>
                                                                <w:top w:val="none" w:sz="0" w:space="0" w:color="auto"/>
                                                                <w:left w:val="none" w:sz="0" w:space="0" w:color="auto"/>
                                                                <w:bottom w:val="none" w:sz="0" w:space="0" w:color="auto"/>
                                                                <w:right w:val="none" w:sz="0" w:space="0" w:color="auto"/>
                                                              </w:divBdr>
                                                              <w:divsChild>
                                                                <w:div w:id="141823474">
                                                                  <w:marLeft w:val="0"/>
                                                                  <w:marRight w:val="0"/>
                                                                  <w:marTop w:val="0"/>
                                                                  <w:marBottom w:val="0"/>
                                                                  <w:divBdr>
                                                                    <w:top w:val="none" w:sz="0" w:space="0" w:color="auto"/>
                                                                    <w:left w:val="none" w:sz="0" w:space="0" w:color="auto"/>
                                                                    <w:bottom w:val="none" w:sz="0" w:space="0" w:color="auto"/>
                                                                    <w:right w:val="none" w:sz="0" w:space="0" w:color="auto"/>
                                                                  </w:divBdr>
                                                                  <w:divsChild>
                                                                    <w:div w:id="2085447240">
                                                                      <w:marLeft w:val="0"/>
                                                                      <w:marRight w:val="0"/>
                                                                      <w:marTop w:val="0"/>
                                                                      <w:marBottom w:val="0"/>
                                                                      <w:divBdr>
                                                                        <w:top w:val="none" w:sz="0" w:space="0" w:color="auto"/>
                                                                        <w:left w:val="none" w:sz="0" w:space="0" w:color="auto"/>
                                                                        <w:bottom w:val="none" w:sz="0" w:space="0" w:color="auto"/>
                                                                        <w:right w:val="none" w:sz="0" w:space="0" w:color="auto"/>
                                                                      </w:divBdr>
                                                                      <w:divsChild>
                                                                        <w:div w:id="2007589494">
                                                                          <w:marLeft w:val="0"/>
                                                                          <w:marRight w:val="0"/>
                                                                          <w:marTop w:val="0"/>
                                                                          <w:marBottom w:val="0"/>
                                                                          <w:divBdr>
                                                                            <w:top w:val="none" w:sz="0" w:space="0" w:color="auto"/>
                                                                            <w:left w:val="none" w:sz="0" w:space="0" w:color="auto"/>
                                                                            <w:bottom w:val="none" w:sz="0" w:space="0" w:color="auto"/>
                                                                            <w:right w:val="none" w:sz="0" w:space="0" w:color="auto"/>
                                                                          </w:divBdr>
                                                                          <w:divsChild>
                                                                            <w:div w:id="1140995662">
                                                                              <w:marLeft w:val="0"/>
                                                                              <w:marRight w:val="0"/>
                                                                              <w:marTop w:val="0"/>
                                                                              <w:marBottom w:val="313"/>
                                                                              <w:divBdr>
                                                                                <w:top w:val="none" w:sz="0" w:space="0" w:color="auto"/>
                                                                                <w:left w:val="none" w:sz="0" w:space="0" w:color="auto"/>
                                                                                <w:bottom w:val="none" w:sz="0" w:space="0" w:color="auto"/>
                                                                                <w:right w:val="none" w:sz="0" w:space="0" w:color="auto"/>
                                                                              </w:divBdr>
                                                                              <w:divsChild>
                                                                                <w:div w:id="843126297">
                                                                                  <w:marLeft w:val="0"/>
                                                                                  <w:marRight w:val="0"/>
                                                                                  <w:marTop w:val="0"/>
                                                                                  <w:marBottom w:val="0"/>
                                                                                  <w:divBdr>
                                                                                    <w:top w:val="none" w:sz="0" w:space="0" w:color="auto"/>
                                                                                    <w:left w:val="none" w:sz="0" w:space="0" w:color="auto"/>
                                                                                    <w:bottom w:val="none" w:sz="0" w:space="0" w:color="auto"/>
                                                                                    <w:right w:val="none" w:sz="0" w:space="0" w:color="auto"/>
                                                                                  </w:divBdr>
                                                                                  <w:divsChild>
                                                                                    <w:div w:id="666984469">
                                                                                      <w:marLeft w:val="0"/>
                                                                                      <w:marRight w:val="0"/>
                                                                                      <w:marTop w:val="0"/>
                                                                                      <w:marBottom w:val="80"/>
                                                                                      <w:divBdr>
                                                                                        <w:top w:val="none" w:sz="0" w:space="0" w:color="auto"/>
                                                                                        <w:left w:val="none" w:sz="0" w:space="0" w:color="auto"/>
                                                                                        <w:bottom w:val="none" w:sz="0" w:space="0" w:color="auto"/>
                                                                                        <w:right w:val="none" w:sz="0" w:space="0" w:color="auto"/>
                                                                                      </w:divBdr>
                                                                                    </w:div>
                                                                                    <w:div w:id="705642353">
                                                                                      <w:marLeft w:val="0"/>
                                                                                      <w:marRight w:val="0"/>
                                                                                      <w:marTop w:val="0"/>
                                                                                      <w:marBottom w:val="80"/>
                                                                                      <w:divBdr>
                                                                                        <w:top w:val="none" w:sz="0" w:space="0" w:color="auto"/>
                                                                                        <w:left w:val="none" w:sz="0" w:space="0" w:color="auto"/>
                                                                                        <w:bottom w:val="none" w:sz="0" w:space="0" w:color="auto"/>
                                                                                        <w:right w:val="none" w:sz="0" w:space="0" w:color="auto"/>
                                                                                      </w:divBdr>
                                                                                    </w:div>
                                                                                    <w:div w:id="723286353">
                                                                                      <w:marLeft w:val="0"/>
                                                                                      <w:marRight w:val="0"/>
                                                                                      <w:marTop w:val="0"/>
                                                                                      <w:marBottom w:val="80"/>
                                                                                      <w:divBdr>
                                                                                        <w:top w:val="none" w:sz="0" w:space="0" w:color="auto"/>
                                                                                        <w:left w:val="none" w:sz="0" w:space="0" w:color="auto"/>
                                                                                        <w:bottom w:val="none" w:sz="0" w:space="0" w:color="auto"/>
                                                                                        <w:right w:val="none" w:sz="0" w:space="0" w:color="auto"/>
                                                                                      </w:divBdr>
                                                                                    </w:div>
                                                                                    <w:div w:id="834102463">
                                                                                      <w:marLeft w:val="0"/>
                                                                                      <w:marRight w:val="0"/>
                                                                                      <w:marTop w:val="0"/>
                                                                                      <w:marBottom w:val="80"/>
                                                                                      <w:divBdr>
                                                                                        <w:top w:val="none" w:sz="0" w:space="0" w:color="auto"/>
                                                                                        <w:left w:val="none" w:sz="0" w:space="0" w:color="auto"/>
                                                                                        <w:bottom w:val="none" w:sz="0" w:space="0" w:color="auto"/>
                                                                                        <w:right w:val="none" w:sz="0" w:space="0" w:color="auto"/>
                                                                                      </w:divBdr>
                                                                                    </w:div>
                                                                                    <w:div w:id="1581599984">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644633">
      <w:bodyDiv w:val="1"/>
      <w:marLeft w:val="0"/>
      <w:marRight w:val="0"/>
      <w:marTop w:val="0"/>
      <w:marBottom w:val="0"/>
      <w:divBdr>
        <w:top w:val="none" w:sz="0" w:space="0" w:color="auto"/>
        <w:left w:val="none" w:sz="0" w:space="0" w:color="auto"/>
        <w:bottom w:val="none" w:sz="0" w:space="0" w:color="auto"/>
        <w:right w:val="none" w:sz="0" w:space="0" w:color="auto"/>
      </w:divBdr>
    </w:div>
    <w:div w:id="226258330">
      <w:bodyDiv w:val="1"/>
      <w:marLeft w:val="0"/>
      <w:marRight w:val="0"/>
      <w:marTop w:val="0"/>
      <w:marBottom w:val="0"/>
      <w:divBdr>
        <w:top w:val="none" w:sz="0" w:space="0" w:color="auto"/>
        <w:left w:val="none" w:sz="0" w:space="0" w:color="auto"/>
        <w:bottom w:val="none" w:sz="0" w:space="0" w:color="auto"/>
        <w:right w:val="none" w:sz="0" w:space="0" w:color="auto"/>
      </w:divBdr>
    </w:div>
    <w:div w:id="273101886">
      <w:bodyDiv w:val="1"/>
      <w:marLeft w:val="0"/>
      <w:marRight w:val="0"/>
      <w:marTop w:val="0"/>
      <w:marBottom w:val="0"/>
      <w:divBdr>
        <w:top w:val="none" w:sz="0" w:space="0" w:color="auto"/>
        <w:left w:val="none" w:sz="0" w:space="0" w:color="auto"/>
        <w:bottom w:val="none" w:sz="0" w:space="0" w:color="auto"/>
        <w:right w:val="none" w:sz="0" w:space="0" w:color="auto"/>
      </w:divBdr>
    </w:div>
    <w:div w:id="309601141">
      <w:bodyDiv w:val="1"/>
      <w:marLeft w:val="0"/>
      <w:marRight w:val="0"/>
      <w:marTop w:val="0"/>
      <w:marBottom w:val="0"/>
      <w:divBdr>
        <w:top w:val="none" w:sz="0" w:space="0" w:color="auto"/>
        <w:left w:val="none" w:sz="0" w:space="0" w:color="auto"/>
        <w:bottom w:val="none" w:sz="0" w:space="0" w:color="auto"/>
        <w:right w:val="none" w:sz="0" w:space="0" w:color="auto"/>
      </w:divBdr>
      <w:divsChild>
        <w:div w:id="541939718">
          <w:marLeft w:val="0"/>
          <w:marRight w:val="0"/>
          <w:marTop w:val="0"/>
          <w:marBottom w:val="0"/>
          <w:divBdr>
            <w:top w:val="none" w:sz="0" w:space="0" w:color="auto"/>
            <w:left w:val="none" w:sz="0" w:space="0" w:color="auto"/>
            <w:bottom w:val="none" w:sz="0" w:space="0" w:color="auto"/>
            <w:right w:val="none" w:sz="0" w:space="0" w:color="auto"/>
          </w:divBdr>
          <w:divsChild>
            <w:div w:id="1377007869">
              <w:marLeft w:val="0"/>
              <w:marRight w:val="0"/>
              <w:marTop w:val="0"/>
              <w:marBottom w:val="0"/>
              <w:divBdr>
                <w:top w:val="none" w:sz="0" w:space="0" w:color="auto"/>
                <w:left w:val="none" w:sz="0" w:space="0" w:color="auto"/>
                <w:bottom w:val="none" w:sz="0" w:space="0" w:color="auto"/>
                <w:right w:val="none" w:sz="0" w:space="0" w:color="auto"/>
              </w:divBdr>
              <w:divsChild>
                <w:div w:id="959532977">
                  <w:marLeft w:val="0"/>
                  <w:marRight w:val="0"/>
                  <w:marTop w:val="0"/>
                  <w:marBottom w:val="0"/>
                  <w:divBdr>
                    <w:top w:val="none" w:sz="0" w:space="0" w:color="auto"/>
                    <w:left w:val="none" w:sz="0" w:space="0" w:color="auto"/>
                    <w:bottom w:val="none" w:sz="0" w:space="0" w:color="auto"/>
                    <w:right w:val="none" w:sz="0" w:space="0" w:color="auto"/>
                  </w:divBdr>
                  <w:divsChild>
                    <w:div w:id="1266696038">
                      <w:marLeft w:val="0"/>
                      <w:marRight w:val="0"/>
                      <w:marTop w:val="0"/>
                      <w:marBottom w:val="0"/>
                      <w:divBdr>
                        <w:top w:val="none" w:sz="0" w:space="0" w:color="auto"/>
                        <w:left w:val="none" w:sz="0" w:space="0" w:color="auto"/>
                        <w:bottom w:val="none" w:sz="0" w:space="0" w:color="auto"/>
                        <w:right w:val="none" w:sz="0" w:space="0" w:color="auto"/>
                      </w:divBdr>
                      <w:divsChild>
                        <w:div w:id="2019655310">
                          <w:marLeft w:val="0"/>
                          <w:marRight w:val="0"/>
                          <w:marTop w:val="0"/>
                          <w:marBottom w:val="0"/>
                          <w:divBdr>
                            <w:top w:val="none" w:sz="0" w:space="0" w:color="auto"/>
                            <w:left w:val="none" w:sz="0" w:space="0" w:color="auto"/>
                            <w:bottom w:val="none" w:sz="0" w:space="0" w:color="auto"/>
                            <w:right w:val="none" w:sz="0" w:space="0" w:color="auto"/>
                          </w:divBdr>
                          <w:divsChild>
                            <w:div w:id="1432355219">
                              <w:marLeft w:val="0"/>
                              <w:marRight w:val="0"/>
                              <w:marTop w:val="0"/>
                              <w:marBottom w:val="0"/>
                              <w:divBdr>
                                <w:top w:val="none" w:sz="0" w:space="0" w:color="auto"/>
                                <w:left w:val="none" w:sz="0" w:space="0" w:color="auto"/>
                                <w:bottom w:val="none" w:sz="0" w:space="0" w:color="auto"/>
                                <w:right w:val="none" w:sz="0" w:space="0" w:color="auto"/>
                              </w:divBdr>
                              <w:divsChild>
                                <w:div w:id="861478386">
                                  <w:marLeft w:val="0"/>
                                  <w:marRight w:val="0"/>
                                  <w:marTop w:val="0"/>
                                  <w:marBottom w:val="0"/>
                                  <w:divBdr>
                                    <w:top w:val="none" w:sz="0" w:space="0" w:color="auto"/>
                                    <w:left w:val="none" w:sz="0" w:space="0" w:color="auto"/>
                                    <w:bottom w:val="none" w:sz="0" w:space="0" w:color="auto"/>
                                    <w:right w:val="none" w:sz="0" w:space="0" w:color="auto"/>
                                  </w:divBdr>
                                  <w:divsChild>
                                    <w:div w:id="658655762">
                                      <w:marLeft w:val="0"/>
                                      <w:marRight w:val="0"/>
                                      <w:marTop w:val="0"/>
                                      <w:marBottom w:val="0"/>
                                      <w:divBdr>
                                        <w:top w:val="none" w:sz="0" w:space="0" w:color="auto"/>
                                        <w:left w:val="none" w:sz="0" w:space="0" w:color="auto"/>
                                        <w:bottom w:val="none" w:sz="0" w:space="0" w:color="auto"/>
                                        <w:right w:val="none" w:sz="0" w:space="0" w:color="auto"/>
                                      </w:divBdr>
                                      <w:divsChild>
                                        <w:div w:id="2035420579">
                                          <w:marLeft w:val="0"/>
                                          <w:marRight w:val="0"/>
                                          <w:marTop w:val="0"/>
                                          <w:marBottom w:val="448"/>
                                          <w:divBdr>
                                            <w:top w:val="none" w:sz="0" w:space="0" w:color="auto"/>
                                            <w:left w:val="none" w:sz="0" w:space="0" w:color="auto"/>
                                            <w:bottom w:val="none" w:sz="0" w:space="0" w:color="auto"/>
                                            <w:right w:val="none" w:sz="0" w:space="0" w:color="auto"/>
                                          </w:divBdr>
                                          <w:divsChild>
                                            <w:div w:id="71319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0716666">
      <w:bodyDiv w:val="1"/>
      <w:marLeft w:val="0"/>
      <w:marRight w:val="0"/>
      <w:marTop w:val="0"/>
      <w:marBottom w:val="0"/>
      <w:divBdr>
        <w:top w:val="none" w:sz="0" w:space="0" w:color="auto"/>
        <w:left w:val="none" w:sz="0" w:space="0" w:color="auto"/>
        <w:bottom w:val="none" w:sz="0" w:space="0" w:color="auto"/>
        <w:right w:val="none" w:sz="0" w:space="0" w:color="auto"/>
      </w:divBdr>
    </w:div>
    <w:div w:id="311100739">
      <w:bodyDiv w:val="1"/>
      <w:marLeft w:val="0"/>
      <w:marRight w:val="0"/>
      <w:marTop w:val="0"/>
      <w:marBottom w:val="0"/>
      <w:divBdr>
        <w:top w:val="none" w:sz="0" w:space="0" w:color="auto"/>
        <w:left w:val="none" w:sz="0" w:space="0" w:color="auto"/>
        <w:bottom w:val="none" w:sz="0" w:space="0" w:color="auto"/>
        <w:right w:val="none" w:sz="0" w:space="0" w:color="auto"/>
      </w:divBdr>
    </w:div>
    <w:div w:id="322271924">
      <w:bodyDiv w:val="1"/>
      <w:marLeft w:val="0"/>
      <w:marRight w:val="0"/>
      <w:marTop w:val="0"/>
      <w:marBottom w:val="0"/>
      <w:divBdr>
        <w:top w:val="none" w:sz="0" w:space="0" w:color="auto"/>
        <w:left w:val="none" w:sz="0" w:space="0" w:color="auto"/>
        <w:bottom w:val="none" w:sz="0" w:space="0" w:color="auto"/>
        <w:right w:val="none" w:sz="0" w:space="0" w:color="auto"/>
      </w:divBdr>
      <w:divsChild>
        <w:div w:id="50692077">
          <w:marLeft w:val="0"/>
          <w:marRight w:val="0"/>
          <w:marTop w:val="0"/>
          <w:marBottom w:val="80"/>
          <w:divBdr>
            <w:top w:val="none" w:sz="0" w:space="0" w:color="auto"/>
            <w:left w:val="none" w:sz="0" w:space="0" w:color="auto"/>
            <w:bottom w:val="none" w:sz="0" w:space="0" w:color="auto"/>
            <w:right w:val="none" w:sz="0" w:space="0" w:color="auto"/>
          </w:divBdr>
        </w:div>
        <w:div w:id="51973455">
          <w:marLeft w:val="0"/>
          <w:marRight w:val="0"/>
          <w:marTop w:val="0"/>
          <w:marBottom w:val="80"/>
          <w:divBdr>
            <w:top w:val="none" w:sz="0" w:space="0" w:color="auto"/>
            <w:left w:val="none" w:sz="0" w:space="0" w:color="auto"/>
            <w:bottom w:val="none" w:sz="0" w:space="0" w:color="auto"/>
            <w:right w:val="none" w:sz="0" w:space="0" w:color="auto"/>
          </w:divBdr>
        </w:div>
        <w:div w:id="244801167">
          <w:marLeft w:val="0"/>
          <w:marRight w:val="0"/>
          <w:marTop w:val="0"/>
          <w:marBottom w:val="80"/>
          <w:divBdr>
            <w:top w:val="none" w:sz="0" w:space="0" w:color="auto"/>
            <w:left w:val="none" w:sz="0" w:space="0" w:color="auto"/>
            <w:bottom w:val="none" w:sz="0" w:space="0" w:color="auto"/>
            <w:right w:val="none" w:sz="0" w:space="0" w:color="auto"/>
          </w:divBdr>
        </w:div>
        <w:div w:id="321858576">
          <w:marLeft w:val="0"/>
          <w:marRight w:val="0"/>
          <w:marTop w:val="0"/>
          <w:marBottom w:val="80"/>
          <w:divBdr>
            <w:top w:val="none" w:sz="0" w:space="0" w:color="auto"/>
            <w:left w:val="none" w:sz="0" w:space="0" w:color="auto"/>
            <w:bottom w:val="none" w:sz="0" w:space="0" w:color="auto"/>
            <w:right w:val="none" w:sz="0" w:space="0" w:color="auto"/>
          </w:divBdr>
        </w:div>
        <w:div w:id="374282816">
          <w:marLeft w:val="0"/>
          <w:marRight w:val="0"/>
          <w:marTop w:val="0"/>
          <w:marBottom w:val="80"/>
          <w:divBdr>
            <w:top w:val="none" w:sz="0" w:space="0" w:color="auto"/>
            <w:left w:val="none" w:sz="0" w:space="0" w:color="auto"/>
            <w:bottom w:val="none" w:sz="0" w:space="0" w:color="auto"/>
            <w:right w:val="none" w:sz="0" w:space="0" w:color="auto"/>
          </w:divBdr>
        </w:div>
        <w:div w:id="475299210">
          <w:marLeft w:val="0"/>
          <w:marRight w:val="0"/>
          <w:marTop w:val="0"/>
          <w:marBottom w:val="80"/>
          <w:divBdr>
            <w:top w:val="none" w:sz="0" w:space="0" w:color="auto"/>
            <w:left w:val="none" w:sz="0" w:space="0" w:color="auto"/>
            <w:bottom w:val="none" w:sz="0" w:space="0" w:color="auto"/>
            <w:right w:val="none" w:sz="0" w:space="0" w:color="auto"/>
          </w:divBdr>
        </w:div>
        <w:div w:id="484128795">
          <w:marLeft w:val="0"/>
          <w:marRight w:val="0"/>
          <w:marTop w:val="0"/>
          <w:marBottom w:val="80"/>
          <w:divBdr>
            <w:top w:val="none" w:sz="0" w:space="0" w:color="auto"/>
            <w:left w:val="none" w:sz="0" w:space="0" w:color="auto"/>
            <w:bottom w:val="none" w:sz="0" w:space="0" w:color="auto"/>
            <w:right w:val="none" w:sz="0" w:space="0" w:color="auto"/>
          </w:divBdr>
        </w:div>
        <w:div w:id="583533775">
          <w:marLeft w:val="0"/>
          <w:marRight w:val="0"/>
          <w:marTop w:val="0"/>
          <w:marBottom w:val="80"/>
          <w:divBdr>
            <w:top w:val="none" w:sz="0" w:space="0" w:color="auto"/>
            <w:left w:val="none" w:sz="0" w:space="0" w:color="auto"/>
            <w:bottom w:val="none" w:sz="0" w:space="0" w:color="auto"/>
            <w:right w:val="none" w:sz="0" w:space="0" w:color="auto"/>
          </w:divBdr>
        </w:div>
        <w:div w:id="1028946631">
          <w:marLeft w:val="0"/>
          <w:marRight w:val="0"/>
          <w:marTop w:val="0"/>
          <w:marBottom w:val="80"/>
          <w:divBdr>
            <w:top w:val="none" w:sz="0" w:space="0" w:color="auto"/>
            <w:left w:val="none" w:sz="0" w:space="0" w:color="auto"/>
            <w:bottom w:val="none" w:sz="0" w:space="0" w:color="auto"/>
            <w:right w:val="none" w:sz="0" w:space="0" w:color="auto"/>
          </w:divBdr>
        </w:div>
        <w:div w:id="1067069437">
          <w:marLeft w:val="0"/>
          <w:marRight w:val="0"/>
          <w:marTop w:val="0"/>
          <w:marBottom w:val="80"/>
          <w:divBdr>
            <w:top w:val="none" w:sz="0" w:space="0" w:color="auto"/>
            <w:left w:val="none" w:sz="0" w:space="0" w:color="auto"/>
            <w:bottom w:val="none" w:sz="0" w:space="0" w:color="auto"/>
            <w:right w:val="none" w:sz="0" w:space="0" w:color="auto"/>
          </w:divBdr>
        </w:div>
        <w:div w:id="1179588383">
          <w:marLeft w:val="0"/>
          <w:marRight w:val="0"/>
          <w:marTop w:val="0"/>
          <w:marBottom w:val="80"/>
          <w:divBdr>
            <w:top w:val="none" w:sz="0" w:space="0" w:color="auto"/>
            <w:left w:val="none" w:sz="0" w:space="0" w:color="auto"/>
            <w:bottom w:val="none" w:sz="0" w:space="0" w:color="auto"/>
            <w:right w:val="none" w:sz="0" w:space="0" w:color="auto"/>
          </w:divBdr>
        </w:div>
        <w:div w:id="1245720978">
          <w:marLeft w:val="0"/>
          <w:marRight w:val="0"/>
          <w:marTop w:val="0"/>
          <w:marBottom w:val="80"/>
          <w:divBdr>
            <w:top w:val="none" w:sz="0" w:space="0" w:color="auto"/>
            <w:left w:val="none" w:sz="0" w:space="0" w:color="auto"/>
            <w:bottom w:val="none" w:sz="0" w:space="0" w:color="auto"/>
            <w:right w:val="none" w:sz="0" w:space="0" w:color="auto"/>
          </w:divBdr>
        </w:div>
        <w:div w:id="1392583076">
          <w:marLeft w:val="0"/>
          <w:marRight w:val="0"/>
          <w:marTop w:val="0"/>
          <w:marBottom w:val="80"/>
          <w:divBdr>
            <w:top w:val="none" w:sz="0" w:space="0" w:color="auto"/>
            <w:left w:val="none" w:sz="0" w:space="0" w:color="auto"/>
            <w:bottom w:val="none" w:sz="0" w:space="0" w:color="auto"/>
            <w:right w:val="none" w:sz="0" w:space="0" w:color="auto"/>
          </w:divBdr>
        </w:div>
        <w:div w:id="1393238198">
          <w:marLeft w:val="0"/>
          <w:marRight w:val="0"/>
          <w:marTop w:val="0"/>
          <w:marBottom w:val="80"/>
          <w:divBdr>
            <w:top w:val="none" w:sz="0" w:space="0" w:color="auto"/>
            <w:left w:val="none" w:sz="0" w:space="0" w:color="auto"/>
            <w:bottom w:val="none" w:sz="0" w:space="0" w:color="auto"/>
            <w:right w:val="none" w:sz="0" w:space="0" w:color="auto"/>
          </w:divBdr>
        </w:div>
        <w:div w:id="1400254521">
          <w:marLeft w:val="0"/>
          <w:marRight w:val="0"/>
          <w:marTop w:val="0"/>
          <w:marBottom w:val="80"/>
          <w:divBdr>
            <w:top w:val="none" w:sz="0" w:space="0" w:color="auto"/>
            <w:left w:val="none" w:sz="0" w:space="0" w:color="auto"/>
            <w:bottom w:val="none" w:sz="0" w:space="0" w:color="auto"/>
            <w:right w:val="none" w:sz="0" w:space="0" w:color="auto"/>
          </w:divBdr>
        </w:div>
        <w:div w:id="1824465419">
          <w:marLeft w:val="0"/>
          <w:marRight w:val="0"/>
          <w:marTop w:val="0"/>
          <w:marBottom w:val="80"/>
          <w:divBdr>
            <w:top w:val="none" w:sz="0" w:space="0" w:color="auto"/>
            <w:left w:val="none" w:sz="0" w:space="0" w:color="auto"/>
            <w:bottom w:val="none" w:sz="0" w:space="0" w:color="auto"/>
            <w:right w:val="none" w:sz="0" w:space="0" w:color="auto"/>
          </w:divBdr>
        </w:div>
        <w:div w:id="1869290430">
          <w:marLeft w:val="0"/>
          <w:marRight w:val="0"/>
          <w:marTop w:val="0"/>
          <w:marBottom w:val="80"/>
          <w:divBdr>
            <w:top w:val="none" w:sz="0" w:space="0" w:color="auto"/>
            <w:left w:val="none" w:sz="0" w:space="0" w:color="auto"/>
            <w:bottom w:val="none" w:sz="0" w:space="0" w:color="auto"/>
            <w:right w:val="none" w:sz="0" w:space="0" w:color="auto"/>
          </w:divBdr>
        </w:div>
        <w:div w:id="2075739059">
          <w:marLeft w:val="0"/>
          <w:marRight w:val="0"/>
          <w:marTop w:val="0"/>
          <w:marBottom w:val="80"/>
          <w:divBdr>
            <w:top w:val="none" w:sz="0" w:space="0" w:color="auto"/>
            <w:left w:val="none" w:sz="0" w:space="0" w:color="auto"/>
            <w:bottom w:val="none" w:sz="0" w:space="0" w:color="auto"/>
            <w:right w:val="none" w:sz="0" w:space="0" w:color="auto"/>
          </w:divBdr>
        </w:div>
      </w:divsChild>
    </w:div>
    <w:div w:id="323516449">
      <w:bodyDiv w:val="1"/>
      <w:marLeft w:val="0"/>
      <w:marRight w:val="0"/>
      <w:marTop w:val="0"/>
      <w:marBottom w:val="0"/>
      <w:divBdr>
        <w:top w:val="none" w:sz="0" w:space="0" w:color="auto"/>
        <w:left w:val="none" w:sz="0" w:space="0" w:color="auto"/>
        <w:bottom w:val="none" w:sz="0" w:space="0" w:color="auto"/>
        <w:right w:val="none" w:sz="0" w:space="0" w:color="auto"/>
      </w:divBdr>
    </w:div>
    <w:div w:id="325329243">
      <w:bodyDiv w:val="1"/>
      <w:marLeft w:val="0"/>
      <w:marRight w:val="0"/>
      <w:marTop w:val="0"/>
      <w:marBottom w:val="0"/>
      <w:divBdr>
        <w:top w:val="none" w:sz="0" w:space="0" w:color="auto"/>
        <w:left w:val="none" w:sz="0" w:space="0" w:color="auto"/>
        <w:bottom w:val="none" w:sz="0" w:space="0" w:color="auto"/>
        <w:right w:val="none" w:sz="0" w:space="0" w:color="auto"/>
      </w:divBdr>
    </w:div>
    <w:div w:id="332533204">
      <w:bodyDiv w:val="1"/>
      <w:marLeft w:val="0"/>
      <w:marRight w:val="0"/>
      <w:marTop w:val="0"/>
      <w:marBottom w:val="0"/>
      <w:divBdr>
        <w:top w:val="none" w:sz="0" w:space="0" w:color="auto"/>
        <w:left w:val="none" w:sz="0" w:space="0" w:color="auto"/>
        <w:bottom w:val="none" w:sz="0" w:space="0" w:color="auto"/>
        <w:right w:val="none" w:sz="0" w:space="0" w:color="auto"/>
      </w:divBdr>
      <w:divsChild>
        <w:div w:id="1977106300">
          <w:marLeft w:val="0"/>
          <w:marRight w:val="0"/>
          <w:marTop w:val="0"/>
          <w:marBottom w:val="0"/>
          <w:divBdr>
            <w:top w:val="none" w:sz="0" w:space="0" w:color="auto"/>
            <w:left w:val="none" w:sz="0" w:space="0" w:color="auto"/>
            <w:bottom w:val="none" w:sz="0" w:space="0" w:color="auto"/>
            <w:right w:val="none" w:sz="0" w:space="0" w:color="auto"/>
          </w:divBdr>
          <w:divsChild>
            <w:div w:id="287855331">
              <w:marLeft w:val="0"/>
              <w:marRight w:val="0"/>
              <w:marTop w:val="0"/>
              <w:marBottom w:val="0"/>
              <w:divBdr>
                <w:top w:val="none" w:sz="0" w:space="0" w:color="auto"/>
                <w:left w:val="none" w:sz="0" w:space="0" w:color="auto"/>
                <w:bottom w:val="none" w:sz="0" w:space="0" w:color="auto"/>
                <w:right w:val="none" w:sz="0" w:space="0" w:color="auto"/>
              </w:divBdr>
              <w:divsChild>
                <w:div w:id="2073767019">
                  <w:marLeft w:val="0"/>
                  <w:marRight w:val="0"/>
                  <w:marTop w:val="0"/>
                  <w:marBottom w:val="0"/>
                  <w:divBdr>
                    <w:top w:val="none" w:sz="0" w:space="0" w:color="auto"/>
                    <w:left w:val="none" w:sz="0" w:space="0" w:color="auto"/>
                    <w:bottom w:val="none" w:sz="0" w:space="0" w:color="auto"/>
                    <w:right w:val="none" w:sz="0" w:space="0" w:color="auto"/>
                  </w:divBdr>
                  <w:divsChild>
                    <w:div w:id="850216855">
                      <w:marLeft w:val="0"/>
                      <w:marRight w:val="0"/>
                      <w:marTop w:val="0"/>
                      <w:marBottom w:val="0"/>
                      <w:divBdr>
                        <w:top w:val="none" w:sz="0" w:space="0" w:color="auto"/>
                        <w:left w:val="none" w:sz="0" w:space="0" w:color="auto"/>
                        <w:bottom w:val="none" w:sz="0" w:space="0" w:color="auto"/>
                        <w:right w:val="none" w:sz="0" w:space="0" w:color="auto"/>
                      </w:divBdr>
                      <w:divsChild>
                        <w:div w:id="29187103">
                          <w:marLeft w:val="0"/>
                          <w:marRight w:val="0"/>
                          <w:marTop w:val="0"/>
                          <w:marBottom w:val="0"/>
                          <w:divBdr>
                            <w:top w:val="none" w:sz="0" w:space="0" w:color="auto"/>
                            <w:left w:val="none" w:sz="0" w:space="0" w:color="auto"/>
                            <w:bottom w:val="none" w:sz="0" w:space="0" w:color="auto"/>
                            <w:right w:val="none" w:sz="0" w:space="0" w:color="auto"/>
                          </w:divBdr>
                          <w:divsChild>
                            <w:div w:id="1339387355">
                              <w:marLeft w:val="0"/>
                              <w:marRight w:val="0"/>
                              <w:marTop w:val="0"/>
                              <w:marBottom w:val="0"/>
                              <w:divBdr>
                                <w:top w:val="none" w:sz="0" w:space="0" w:color="auto"/>
                                <w:left w:val="none" w:sz="0" w:space="0" w:color="auto"/>
                                <w:bottom w:val="none" w:sz="0" w:space="0" w:color="auto"/>
                                <w:right w:val="none" w:sz="0" w:space="0" w:color="auto"/>
                              </w:divBdr>
                              <w:divsChild>
                                <w:div w:id="130904084">
                                  <w:marLeft w:val="0"/>
                                  <w:marRight w:val="0"/>
                                  <w:marTop w:val="0"/>
                                  <w:marBottom w:val="0"/>
                                  <w:divBdr>
                                    <w:top w:val="none" w:sz="0" w:space="0" w:color="auto"/>
                                    <w:left w:val="none" w:sz="0" w:space="0" w:color="auto"/>
                                    <w:bottom w:val="none" w:sz="0" w:space="0" w:color="auto"/>
                                    <w:right w:val="none" w:sz="0" w:space="0" w:color="auto"/>
                                  </w:divBdr>
                                  <w:divsChild>
                                    <w:div w:id="532958877">
                                      <w:marLeft w:val="0"/>
                                      <w:marRight w:val="0"/>
                                      <w:marTop w:val="0"/>
                                      <w:marBottom w:val="0"/>
                                      <w:divBdr>
                                        <w:top w:val="none" w:sz="0" w:space="0" w:color="auto"/>
                                        <w:left w:val="none" w:sz="0" w:space="0" w:color="auto"/>
                                        <w:bottom w:val="none" w:sz="0" w:space="0" w:color="auto"/>
                                        <w:right w:val="none" w:sz="0" w:space="0" w:color="auto"/>
                                      </w:divBdr>
                                      <w:divsChild>
                                        <w:div w:id="1488204861">
                                          <w:marLeft w:val="0"/>
                                          <w:marRight w:val="0"/>
                                          <w:marTop w:val="0"/>
                                          <w:marBottom w:val="448"/>
                                          <w:divBdr>
                                            <w:top w:val="none" w:sz="0" w:space="0" w:color="auto"/>
                                            <w:left w:val="none" w:sz="0" w:space="0" w:color="auto"/>
                                            <w:bottom w:val="none" w:sz="0" w:space="0" w:color="auto"/>
                                            <w:right w:val="none" w:sz="0" w:space="0" w:color="auto"/>
                                          </w:divBdr>
                                          <w:divsChild>
                                            <w:div w:id="21485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9895208">
      <w:bodyDiv w:val="1"/>
      <w:marLeft w:val="0"/>
      <w:marRight w:val="0"/>
      <w:marTop w:val="0"/>
      <w:marBottom w:val="0"/>
      <w:divBdr>
        <w:top w:val="none" w:sz="0" w:space="0" w:color="auto"/>
        <w:left w:val="none" w:sz="0" w:space="0" w:color="auto"/>
        <w:bottom w:val="none" w:sz="0" w:space="0" w:color="auto"/>
        <w:right w:val="none" w:sz="0" w:space="0" w:color="auto"/>
      </w:divBdr>
    </w:div>
    <w:div w:id="347801955">
      <w:bodyDiv w:val="1"/>
      <w:marLeft w:val="0"/>
      <w:marRight w:val="0"/>
      <w:marTop w:val="0"/>
      <w:marBottom w:val="0"/>
      <w:divBdr>
        <w:top w:val="none" w:sz="0" w:space="0" w:color="auto"/>
        <w:left w:val="none" w:sz="0" w:space="0" w:color="auto"/>
        <w:bottom w:val="none" w:sz="0" w:space="0" w:color="auto"/>
        <w:right w:val="none" w:sz="0" w:space="0" w:color="auto"/>
      </w:divBdr>
      <w:divsChild>
        <w:div w:id="338430660">
          <w:marLeft w:val="0"/>
          <w:marRight w:val="0"/>
          <w:marTop w:val="0"/>
          <w:marBottom w:val="80"/>
          <w:divBdr>
            <w:top w:val="none" w:sz="0" w:space="0" w:color="auto"/>
            <w:left w:val="none" w:sz="0" w:space="0" w:color="auto"/>
            <w:bottom w:val="none" w:sz="0" w:space="0" w:color="auto"/>
            <w:right w:val="none" w:sz="0" w:space="0" w:color="auto"/>
          </w:divBdr>
          <w:divsChild>
            <w:div w:id="141840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692827">
      <w:bodyDiv w:val="1"/>
      <w:marLeft w:val="0"/>
      <w:marRight w:val="0"/>
      <w:marTop w:val="0"/>
      <w:marBottom w:val="0"/>
      <w:divBdr>
        <w:top w:val="none" w:sz="0" w:space="0" w:color="auto"/>
        <w:left w:val="none" w:sz="0" w:space="0" w:color="auto"/>
        <w:bottom w:val="none" w:sz="0" w:space="0" w:color="auto"/>
        <w:right w:val="none" w:sz="0" w:space="0" w:color="auto"/>
      </w:divBdr>
    </w:div>
    <w:div w:id="386731329">
      <w:bodyDiv w:val="1"/>
      <w:marLeft w:val="0"/>
      <w:marRight w:val="0"/>
      <w:marTop w:val="0"/>
      <w:marBottom w:val="0"/>
      <w:divBdr>
        <w:top w:val="none" w:sz="0" w:space="0" w:color="auto"/>
        <w:left w:val="none" w:sz="0" w:space="0" w:color="auto"/>
        <w:bottom w:val="none" w:sz="0" w:space="0" w:color="auto"/>
        <w:right w:val="none" w:sz="0" w:space="0" w:color="auto"/>
      </w:divBdr>
      <w:divsChild>
        <w:div w:id="148640676">
          <w:marLeft w:val="0"/>
          <w:marRight w:val="0"/>
          <w:marTop w:val="0"/>
          <w:marBottom w:val="0"/>
          <w:divBdr>
            <w:top w:val="none" w:sz="0" w:space="0" w:color="auto"/>
            <w:left w:val="none" w:sz="0" w:space="0" w:color="auto"/>
            <w:bottom w:val="none" w:sz="0" w:space="0" w:color="auto"/>
            <w:right w:val="none" w:sz="0" w:space="0" w:color="auto"/>
          </w:divBdr>
          <w:divsChild>
            <w:div w:id="380253294">
              <w:marLeft w:val="0"/>
              <w:marRight w:val="0"/>
              <w:marTop w:val="0"/>
              <w:marBottom w:val="13"/>
              <w:divBdr>
                <w:top w:val="none" w:sz="0" w:space="0" w:color="auto"/>
                <w:left w:val="none" w:sz="0" w:space="0" w:color="auto"/>
                <w:bottom w:val="none" w:sz="0" w:space="0" w:color="auto"/>
                <w:right w:val="none" w:sz="0" w:space="0" w:color="auto"/>
              </w:divBdr>
              <w:divsChild>
                <w:div w:id="1004863892">
                  <w:marLeft w:val="0"/>
                  <w:marRight w:val="0"/>
                  <w:marTop w:val="0"/>
                  <w:marBottom w:val="0"/>
                  <w:divBdr>
                    <w:top w:val="none" w:sz="0" w:space="0" w:color="auto"/>
                    <w:left w:val="none" w:sz="0" w:space="0" w:color="auto"/>
                    <w:bottom w:val="none" w:sz="0" w:space="0" w:color="auto"/>
                    <w:right w:val="none" w:sz="0" w:space="0" w:color="auto"/>
                  </w:divBdr>
                  <w:divsChild>
                    <w:div w:id="786120656">
                      <w:marLeft w:val="0"/>
                      <w:marRight w:val="0"/>
                      <w:marTop w:val="0"/>
                      <w:marBottom w:val="0"/>
                      <w:divBdr>
                        <w:top w:val="none" w:sz="0" w:space="0" w:color="auto"/>
                        <w:left w:val="none" w:sz="0" w:space="0" w:color="auto"/>
                        <w:bottom w:val="none" w:sz="0" w:space="0" w:color="auto"/>
                        <w:right w:val="none" w:sz="0" w:space="0" w:color="auto"/>
                      </w:divBdr>
                      <w:divsChild>
                        <w:div w:id="784733270">
                          <w:marLeft w:val="0"/>
                          <w:marRight w:val="0"/>
                          <w:marTop w:val="0"/>
                          <w:marBottom w:val="0"/>
                          <w:divBdr>
                            <w:top w:val="single" w:sz="2" w:space="0" w:color="EEE5DD"/>
                            <w:left w:val="none" w:sz="0" w:space="0" w:color="auto"/>
                            <w:bottom w:val="none" w:sz="0" w:space="0" w:color="auto"/>
                            <w:right w:val="none" w:sz="0" w:space="0" w:color="auto"/>
                          </w:divBdr>
                          <w:divsChild>
                            <w:div w:id="983461163">
                              <w:marLeft w:val="0"/>
                              <w:marRight w:val="0"/>
                              <w:marTop w:val="0"/>
                              <w:marBottom w:val="0"/>
                              <w:divBdr>
                                <w:top w:val="none" w:sz="0" w:space="0" w:color="auto"/>
                                <w:left w:val="none" w:sz="0" w:space="0" w:color="auto"/>
                                <w:bottom w:val="none" w:sz="0" w:space="0" w:color="auto"/>
                                <w:right w:val="none" w:sz="0" w:space="0" w:color="auto"/>
                              </w:divBdr>
                              <w:divsChild>
                                <w:div w:id="2007895443">
                                  <w:marLeft w:val="0"/>
                                  <w:marRight w:val="0"/>
                                  <w:marTop w:val="0"/>
                                  <w:marBottom w:val="0"/>
                                  <w:divBdr>
                                    <w:top w:val="none" w:sz="0" w:space="0" w:color="auto"/>
                                    <w:left w:val="none" w:sz="0" w:space="0" w:color="auto"/>
                                    <w:bottom w:val="none" w:sz="0" w:space="0" w:color="auto"/>
                                    <w:right w:val="none" w:sz="0" w:space="0" w:color="auto"/>
                                  </w:divBdr>
                                  <w:divsChild>
                                    <w:div w:id="499077469">
                                      <w:marLeft w:val="0"/>
                                      <w:marRight w:val="0"/>
                                      <w:marTop w:val="0"/>
                                      <w:marBottom w:val="0"/>
                                      <w:divBdr>
                                        <w:top w:val="none" w:sz="0" w:space="0" w:color="auto"/>
                                        <w:left w:val="none" w:sz="0" w:space="0" w:color="auto"/>
                                        <w:bottom w:val="none" w:sz="0" w:space="0" w:color="auto"/>
                                        <w:right w:val="none" w:sz="0" w:space="0" w:color="auto"/>
                                      </w:divBdr>
                                      <w:divsChild>
                                        <w:div w:id="1773355313">
                                          <w:marLeft w:val="0"/>
                                          <w:marRight w:val="0"/>
                                          <w:marTop w:val="0"/>
                                          <w:marBottom w:val="0"/>
                                          <w:divBdr>
                                            <w:top w:val="none" w:sz="0" w:space="0" w:color="auto"/>
                                            <w:left w:val="none" w:sz="0" w:space="0" w:color="auto"/>
                                            <w:bottom w:val="none" w:sz="0" w:space="0" w:color="auto"/>
                                            <w:right w:val="none" w:sz="0" w:space="0" w:color="auto"/>
                                          </w:divBdr>
                                          <w:divsChild>
                                            <w:div w:id="1106197774">
                                              <w:marLeft w:val="0"/>
                                              <w:marRight w:val="0"/>
                                              <w:marTop w:val="0"/>
                                              <w:marBottom w:val="0"/>
                                              <w:divBdr>
                                                <w:top w:val="none" w:sz="0" w:space="0" w:color="auto"/>
                                                <w:left w:val="none" w:sz="0" w:space="0" w:color="auto"/>
                                                <w:bottom w:val="none" w:sz="0" w:space="0" w:color="auto"/>
                                                <w:right w:val="none" w:sz="0" w:space="0" w:color="auto"/>
                                              </w:divBdr>
                                              <w:divsChild>
                                                <w:div w:id="931358122">
                                                  <w:marLeft w:val="0"/>
                                                  <w:marRight w:val="0"/>
                                                  <w:marTop w:val="0"/>
                                                  <w:marBottom w:val="0"/>
                                                  <w:divBdr>
                                                    <w:top w:val="none" w:sz="0" w:space="0" w:color="auto"/>
                                                    <w:left w:val="none" w:sz="0" w:space="0" w:color="auto"/>
                                                    <w:bottom w:val="none" w:sz="0" w:space="0" w:color="auto"/>
                                                    <w:right w:val="none" w:sz="0" w:space="0" w:color="auto"/>
                                                  </w:divBdr>
                                                  <w:divsChild>
                                                    <w:div w:id="592055205">
                                                      <w:marLeft w:val="0"/>
                                                      <w:marRight w:val="0"/>
                                                      <w:marTop w:val="0"/>
                                                      <w:marBottom w:val="0"/>
                                                      <w:divBdr>
                                                        <w:top w:val="none" w:sz="0" w:space="0" w:color="auto"/>
                                                        <w:left w:val="none" w:sz="0" w:space="0" w:color="auto"/>
                                                        <w:bottom w:val="none" w:sz="0" w:space="0" w:color="auto"/>
                                                        <w:right w:val="none" w:sz="0" w:space="0" w:color="auto"/>
                                                      </w:divBdr>
                                                      <w:divsChild>
                                                        <w:div w:id="1935046238">
                                                          <w:marLeft w:val="0"/>
                                                          <w:marRight w:val="0"/>
                                                          <w:marTop w:val="376"/>
                                                          <w:marBottom w:val="376"/>
                                                          <w:divBdr>
                                                            <w:top w:val="none" w:sz="0" w:space="0" w:color="auto"/>
                                                            <w:left w:val="none" w:sz="0" w:space="0" w:color="auto"/>
                                                            <w:bottom w:val="none" w:sz="0" w:space="0" w:color="auto"/>
                                                            <w:right w:val="none" w:sz="0" w:space="0" w:color="auto"/>
                                                          </w:divBdr>
                                                          <w:divsChild>
                                                            <w:div w:id="1449936737">
                                                              <w:marLeft w:val="0"/>
                                                              <w:marRight w:val="0"/>
                                                              <w:marTop w:val="0"/>
                                                              <w:marBottom w:val="0"/>
                                                              <w:divBdr>
                                                                <w:top w:val="none" w:sz="0" w:space="0" w:color="auto"/>
                                                                <w:left w:val="none" w:sz="0" w:space="0" w:color="auto"/>
                                                                <w:bottom w:val="none" w:sz="0" w:space="0" w:color="auto"/>
                                                                <w:right w:val="none" w:sz="0" w:space="0" w:color="auto"/>
                                                              </w:divBdr>
                                                              <w:divsChild>
                                                                <w:div w:id="2063862280">
                                                                  <w:marLeft w:val="0"/>
                                                                  <w:marRight w:val="0"/>
                                                                  <w:marTop w:val="0"/>
                                                                  <w:marBottom w:val="0"/>
                                                                  <w:divBdr>
                                                                    <w:top w:val="none" w:sz="0" w:space="0" w:color="auto"/>
                                                                    <w:left w:val="none" w:sz="0" w:space="0" w:color="auto"/>
                                                                    <w:bottom w:val="none" w:sz="0" w:space="0" w:color="auto"/>
                                                                    <w:right w:val="none" w:sz="0" w:space="0" w:color="auto"/>
                                                                  </w:divBdr>
                                                                  <w:divsChild>
                                                                    <w:div w:id="1481384655">
                                                                      <w:marLeft w:val="0"/>
                                                                      <w:marRight w:val="0"/>
                                                                      <w:marTop w:val="0"/>
                                                                      <w:marBottom w:val="0"/>
                                                                      <w:divBdr>
                                                                        <w:top w:val="none" w:sz="0" w:space="0" w:color="auto"/>
                                                                        <w:left w:val="none" w:sz="0" w:space="0" w:color="auto"/>
                                                                        <w:bottom w:val="none" w:sz="0" w:space="0" w:color="auto"/>
                                                                        <w:right w:val="none" w:sz="0" w:space="0" w:color="auto"/>
                                                                      </w:divBdr>
                                                                      <w:divsChild>
                                                                        <w:div w:id="345523057">
                                                                          <w:marLeft w:val="0"/>
                                                                          <w:marRight w:val="0"/>
                                                                          <w:marTop w:val="0"/>
                                                                          <w:marBottom w:val="0"/>
                                                                          <w:divBdr>
                                                                            <w:top w:val="none" w:sz="0" w:space="0" w:color="auto"/>
                                                                            <w:left w:val="none" w:sz="0" w:space="0" w:color="auto"/>
                                                                            <w:bottom w:val="none" w:sz="0" w:space="0" w:color="auto"/>
                                                                            <w:right w:val="none" w:sz="0" w:space="0" w:color="auto"/>
                                                                          </w:divBdr>
                                                                          <w:divsChild>
                                                                            <w:div w:id="972250883">
                                                                              <w:marLeft w:val="0"/>
                                                                              <w:marRight w:val="0"/>
                                                                              <w:marTop w:val="0"/>
                                                                              <w:marBottom w:val="313"/>
                                                                              <w:divBdr>
                                                                                <w:top w:val="none" w:sz="0" w:space="0" w:color="auto"/>
                                                                                <w:left w:val="none" w:sz="0" w:space="0" w:color="auto"/>
                                                                                <w:bottom w:val="none" w:sz="0" w:space="0" w:color="auto"/>
                                                                                <w:right w:val="none" w:sz="0" w:space="0" w:color="auto"/>
                                                                              </w:divBdr>
                                                                              <w:divsChild>
                                                                                <w:div w:id="433404723">
                                                                                  <w:marLeft w:val="0"/>
                                                                                  <w:marRight w:val="0"/>
                                                                                  <w:marTop w:val="0"/>
                                                                                  <w:marBottom w:val="0"/>
                                                                                  <w:divBdr>
                                                                                    <w:top w:val="none" w:sz="0" w:space="0" w:color="auto"/>
                                                                                    <w:left w:val="none" w:sz="0" w:space="0" w:color="auto"/>
                                                                                    <w:bottom w:val="none" w:sz="0" w:space="0" w:color="auto"/>
                                                                                    <w:right w:val="none" w:sz="0" w:space="0" w:color="auto"/>
                                                                                  </w:divBdr>
                                                                                  <w:divsChild>
                                                                                    <w:div w:id="586498013">
                                                                                      <w:marLeft w:val="0"/>
                                                                                      <w:marRight w:val="0"/>
                                                                                      <w:marTop w:val="0"/>
                                                                                      <w:marBottom w:val="80"/>
                                                                                      <w:divBdr>
                                                                                        <w:top w:val="none" w:sz="0" w:space="0" w:color="auto"/>
                                                                                        <w:left w:val="none" w:sz="0" w:space="0" w:color="auto"/>
                                                                                        <w:bottom w:val="none" w:sz="0" w:space="0" w:color="auto"/>
                                                                                        <w:right w:val="none" w:sz="0" w:space="0" w:color="auto"/>
                                                                                      </w:divBdr>
                                                                                      <w:divsChild>
                                                                                        <w:div w:id="22559686">
                                                                                          <w:marLeft w:val="0"/>
                                                                                          <w:marRight w:val="0"/>
                                                                                          <w:marTop w:val="0"/>
                                                                                          <w:marBottom w:val="80"/>
                                                                                          <w:divBdr>
                                                                                            <w:top w:val="none" w:sz="0" w:space="0" w:color="auto"/>
                                                                                            <w:left w:val="none" w:sz="0" w:space="0" w:color="auto"/>
                                                                                            <w:bottom w:val="none" w:sz="0" w:space="0" w:color="auto"/>
                                                                                            <w:right w:val="none" w:sz="0" w:space="0" w:color="auto"/>
                                                                                          </w:divBdr>
                                                                                        </w:div>
                                                                                        <w:div w:id="47002238">
                                                                                          <w:marLeft w:val="0"/>
                                                                                          <w:marRight w:val="0"/>
                                                                                          <w:marTop w:val="0"/>
                                                                                          <w:marBottom w:val="80"/>
                                                                                          <w:divBdr>
                                                                                            <w:top w:val="none" w:sz="0" w:space="0" w:color="auto"/>
                                                                                            <w:left w:val="none" w:sz="0" w:space="0" w:color="auto"/>
                                                                                            <w:bottom w:val="none" w:sz="0" w:space="0" w:color="auto"/>
                                                                                            <w:right w:val="none" w:sz="0" w:space="0" w:color="auto"/>
                                                                                          </w:divBdr>
                                                                                        </w:div>
                                                                                        <w:div w:id="539244265">
                                                                                          <w:marLeft w:val="0"/>
                                                                                          <w:marRight w:val="0"/>
                                                                                          <w:marTop w:val="0"/>
                                                                                          <w:marBottom w:val="80"/>
                                                                                          <w:divBdr>
                                                                                            <w:top w:val="none" w:sz="0" w:space="0" w:color="auto"/>
                                                                                            <w:left w:val="none" w:sz="0" w:space="0" w:color="auto"/>
                                                                                            <w:bottom w:val="none" w:sz="0" w:space="0" w:color="auto"/>
                                                                                            <w:right w:val="none" w:sz="0" w:space="0" w:color="auto"/>
                                                                                          </w:divBdr>
                                                                                        </w:div>
                                                                                        <w:div w:id="945817270">
                                                                                          <w:marLeft w:val="0"/>
                                                                                          <w:marRight w:val="0"/>
                                                                                          <w:marTop w:val="0"/>
                                                                                          <w:marBottom w:val="80"/>
                                                                                          <w:divBdr>
                                                                                            <w:top w:val="none" w:sz="0" w:space="0" w:color="auto"/>
                                                                                            <w:left w:val="none" w:sz="0" w:space="0" w:color="auto"/>
                                                                                            <w:bottom w:val="none" w:sz="0" w:space="0" w:color="auto"/>
                                                                                            <w:right w:val="none" w:sz="0" w:space="0" w:color="auto"/>
                                                                                          </w:divBdr>
                                                                                        </w:div>
                                                                                        <w:div w:id="1562598253">
                                                                                          <w:marLeft w:val="0"/>
                                                                                          <w:marRight w:val="0"/>
                                                                                          <w:marTop w:val="0"/>
                                                                                          <w:marBottom w:val="80"/>
                                                                                          <w:divBdr>
                                                                                            <w:top w:val="none" w:sz="0" w:space="0" w:color="auto"/>
                                                                                            <w:left w:val="none" w:sz="0" w:space="0" w:color="auto"/>
                                                                                            <w:bottom w:val="none" w:sz="0" w:space="0" w:color="auto"/>
                                                                                            <w:right w:val="none" w:sz="0" w:space="0" w:color="auto"/>
                                                                                          </w:divBdr>
                                                                                        </w:div>
                                                                                        <w:div w:id="2122989989">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9933461">
      <w:bodyDiv w:val="1"/>
      <w:marLeft w:val="0"/>
      <w:marRight w:val="0"/>
      <w:marTop w:val="0"/>
      <w:marBottom w:val="0"/>
      <w:divBdr>
        <w:top w:val="none" w:sz="0" w:space="0" w:color="auto"/>
        <w:left w:val="none" w:sz="0" w:space="0" w:color="auto"/>
        <w:bottom w:val="none" w:sz="0" w:space="0" w:color="auto"/>
        <w:right w:val="none" w:sz="0" w:space="0" w:color="auto"/>
      </w:divBdr>
    </w:div>
    <w:div w:id="430860359">
      <w:bodyDiv w:val="1"/>
      <w:marLeft w:val="0"/>
      <w:marRight w:val="0"/>
      <w:marTop w:val="0"/>
      <w:marBottom w:val="0"/>
      <w:divBdr>
        <w:top w:val="none" w:sz="0" w:space="0" w:color="auto"/>
        <w:left w:val="none" w:sz="0" w:space="0" w:color="auto"/>
        <w:bottom w:val="none" w:sz="0" w:space="0" w:color="auto"/>
        <w:right w:val="none" w:sz="0" w:space="0" w:color="auto"/>
      </w:divBdr>
    </w:div>
    <w:div w:id="459539466">
      <w:bodyDiv w:val="1"/>
      <w:marLeft w:val="0"/>
      <w:marRight w:val="0"/>
      <w:marTop w:val="0"/>
      <w:marBottom w:val="0"/>
      <w:divBdr>
        <w:top w:val="none" w:sz="0" w:space="0" w:color="auto"/>
        <w:left w:val="none" w:sz="0" w:space="0" w:color="auto"/>
        <w:bottom w:val="none" w:sz="0" w:space="0" w:color="auto"/>
        <w:right w:val="none" w:sz="0" w:space="0" w:color="auto"/>
      </w:divBdr>
    </w:div>
    <w:div w:id="492568814">
      <w:bodyDiv w:val="1"/>
      <w:marLeft w:val="0"/>
      <w:marRight w:val="0"/>
      <w:marTop w:val="0"/>
      <w:marBottom w:val="0"/>
      <w:divBdr>
        <w:top w:val="none" w:sz="0" w:space="0" w:color="auto"/>
        <w:left w:val="none" w:sz="0" w:space="0" w:color="auto"/>
        <w:bottom w:val="none" w:sz="0" w:space="0" w:color="auto"/>
        <w:right w:val="none" w:sz="0" w:space="0" w:color="auto"/>
      </w:divBdr>
    </w:div>
    <w:div w:id="525600918">
      <w:bodyDiv w:val="1"/>
      <w:marLeft w:val="0"/>
      <w:marRight w:val="0"/>
      <w:marTop w:val="0"/>
      <w:marBottom w:val="0"/>
      <w:divBdr>
        <w:top w:val="none" w:sz="0" w:space="0" w:color="auto"/>
        <w:left w:val="none" w:sz="0" w:space="0" w:color="auto"/>
        <w:bottom w:val="none" w:sz="0" w:space="0" w:color="auto"/>
        <w:right w:val="none" w:sz="0" w:space="0" w:color="auto"/>
      </w:divBdr>
    </w:div>
    <w:div w:id="557282054">
      <w:bodyDiv w:val="1"/>
      <w:marLeft w:val="0"/>
      <w:marRight w:val="0"/>
      <w:marTop w:val="0"/>
      <w:marBottom w:val="0"/>
      <w:divBdr>
        <w:top w:val="none" w:sz="0" w:space="0" w:color="auto"/>
        <w:left w:val="none" w:sz="0" w:space="0" w:color="auto"/>
        <w:bottom w:val="none" w:sz="0" w:space="0" w:color="auto"/>
        <w:right w:val="none" w:sz="0" w:space="0" w:color="auto"/>
      </w:divBdr>
      <w:divsChild>
        <w:div w:id="545289465">
          <w:marLeft w:val="0"/>
          <w:marRight w:val="0"/>
          <w:marTop w:val="0"/>
          <w:marBottom w:val="0"/>
          <w:divBdr>
            <w:top w:val="none" w:sz="0" w:space="0" w:color="auto"/>
            <w:left w:val="none" w:sz="0" w:space="0" w:color="auto"/>
            <w:bottom w:val="none" w:sz="0" w:space="0" w:color="auto"/>
            <w:right w:val="none" w:sz="0" w:space="0" w:color="auto"/>
          </w:divBdr>
          <w:divsChild>
            <w:div w:id="342708080">
              <w:marLeft w:val="0"/>
              <w:marRight w:val="0"/>
              <w:marTop w:val="0"/>
              <w:marBottom w:val="0"/>
              <w:divBdr>
                <w:top w:val="none" w:sz="0" w:space="0" w:color="auto"/>
                <w:left w:val="none" w:sz="0" w:space="0" w:color="auto"/>
                <w:bottom w:val="none" w:sz="0" w:space="0" w:color="auto"/>
                <w:right w:val="none" w:sz="0" w:space="0" w:color="auto"/>
              </w:divBdr>
              <w:divsChild>
                <w:div w:id="375815311">
                  <w:marLeft w:val="0"/>
                  <w:marRight w:val="50"/>
                  <w:marTop w:val="0"/>
                  <w:marBottom w:val="0"/>
                  <w:divBdr>
                    <w:top w:val="none" w:sz="0" w:space="0" w:color="auto"/>
                    <w:left w:val="none" w:sz="0" w:space="0" w:color="auto"/>
                    <w:bottom w:val="none" w:sz="0" w:space="0" w:color="auto"/>
                    <w:right w:val="none" w:sz="0" w:space="0" w:color="auto"/>
                  </w:divBdr>
                  <w:divsChild>
                    <w:div w:id="1695573467">
                      <w:marLeft w:val="0"/>
                      <w:marRight w:val="0"/>
                      <w:marTop w:val="0"/>
                      <w:marBottom w:val="0"/>
                      <w:divBdr>
                        <w:top w:val="none" w:sz="0" w:space="0" w:color="auto"/>
                        <w:left w:val="none" w:sz="0" w:space="0" w:color="auto"/>
                        <w:bottom w:val="none" w:sz="0" w:space="0" w:color="auto"/>
                        <w:right w:val="none" w:sz="0" w:space="0" w:color="auto"/>
                      </w:divBdr>
                      <w:divsChild>
                        <w:div w:id="580334254">
                          <w:marLeft w:val="0"/>
                          <w:marRight w:val="0"/>
                          <w:marTop w:val="0"/>
                          <w:marBottom w:val="100"/>
                          <w:divBdr>
                            <w:top w:val="single" w:sz="4" w:space="0" w:color="F5F5F5"/>
                            <w:left w:val="single" w:sz="4" w:space="0" w:color="F5F5F5"/>
                            <w:bottom w:val="single" w:sz="4" w:space="0" w:color="F5F5F5"/>
                            <w:right w:val="single" w:sz="4" w:space="0" w:color="F5F5F5"/>
                          </w:divBdr>
                          <w:divsChild>
                            <w:div w:id="1526365590">
                              <w:marLeft w:val="0"/>
                              <w:marRight w:val="0"/>
                              <w:marTop w:val="0"/>
                              <w:marBottom w:val="0"/>
                              <w:divBdr>
                                <w:top w:val="none" w:sz="0" w:space="0" w:color="auto"/>
                                <w:left w:val="none" w:sz="0" w:space="0" w:color="auto"/>
                                <w:bottom w:val="none" w:sz="0" w:space="0" w:color="auto"/>
                                <w:right w:val="none" w:sz="0" w:space="0" w:color="auto"/>
                              </w:divBdr>
                              <w:divsChild>
                                <w:div w:id="6611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050828">
              <w:marLeft w:val="0"/>
              <w:marRight w:val="0"/>
              <w:marTop w:val="0"/>
              <w:marBottom w:val="0"/>
              <w:divBdr>
                <w:top w:val="none" w:sz="0" w:space="0" w:color="auto"/>
                <w:left w:val="none" w:sz="0" w:space="0" w:color="auto"/>
                <w:bottom w:val="none" w:sz="0" w:space="0" w:color="auto"/>
                <w:right w:val="none" w:sz="0" w:space="0" w:color="auto"/>
              </w:divBdr>
              <w:divsChild>
                <w:div w:id="1212690017">
                  <w:marLeft w:val="50"/>
                  <w:marRight w:val="0"/>
                  <w:marTop w:val="0"/>
                  <w:marBottom w:val="0"/>
                  <w:divBdr>
                    <w:top w:val="none" w:sz="0" w:space="0" w:color="auto"/>
                    <w:left w:val="none" w:sz="0" w:space="0" w:color="auto"/>
                    <w:bottom w:val="none" w:sz="0" w:space="0" w:color="auto"/>
                    <w:right w:val="none" w:sz="0" w:space="0" w:color="auto"/>
                  </w:divBdr>
                  <w:divsChild>
                    <w:div w:id="613168634">
                      <w:marLeft w:val="0"/>
                      <w:marRight w:val="0"/>
                      <w:marTop w:val="0"/>
                      <w:marBottom w:val="100"/>
                      <w:divBdr>
                        <w:top w:val="single" w:sz="4" w:space="0" w:color="C0C0C0"/>
                        <w:left w:val="single" w:sz="4" w:space="0" w:color="D9D9D9"/>
                        <w:bottom w:val="single" w:sz="4" w:space="0" w:color="D9D9D9"/>
                        <w:right w:val="single" w:sz="4" w:space="0" w:color="D9D9D9"/>
                      </w:divBdr>
                      <w:divsChild>
                        <w:div w:id="1533763044">
                          <w:marLeft w:val="0"/>
                          <w:marRight w:val="0"/>
                          <w:marTop w:val="0"/>
                          <w:marBottom w:val="0"/>
                          <w:divBdr>
                            <w:top w:val="none" w:sz="0" w:space="0" w:color="auto"/>
                            <w:left w:val="none" w:sz="0" w:space="0" w:color="auto"/>
                            <w:bottom w:val="none" w:sz="0" w:space="0" w:color="auto"/>
                            <w:right w:val="none" w:sz="0" w:space="0" w:color="auto"/>
                          </w:divBdr>
                        </w:div>
                        <w:div w:id="191496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416996">
          <w:marLeft w:val="0"/>
          <w:marRight w:val="0"/>
          <w:marTop w:val="88"/>
          <w:marBottom w:val="25"/>
          <w:divBdr>
            <w:top w:val="none" w:sz="0" w:space="0" w:color="auto"/>
            <w:left w:val="none" w:sz="0" w:space="0" w:color="auto"/>
            <w:bottom w:val="none" w:sz="0" w:space="0" w:color="auto"/>
            <w:right w:val="none" w:sz="0" w:space="0" w:color="auto"/>
          </w:divBdr>
          <w:divsChild>
            <w:div w:id="28116794">
              <w:marLeft w:val="0"/>
              <w:marRight w:val="0"/>
              <w:marTop w:val="0"/>
              <w:marBottom w:val="0"/>
              <w:divBdr>
                <w:top w:val="none" w:sz="0" w:space="0" w:color="auto"/>
                <w:left w:val="none" w:sz="0" w:space="0" w:color="auto"/>
                <w:bottom w:val="none" w:sz="0" w:space="0" w:color="auto"/>
                <w:right w:val="none" w:sz="0" w:space="0" w:color="auto"/>
              </w:divBdr>
              <w:divsChild>
                <w:div w:id="56881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5367">
      <w:bodyDiv w:val="1"/>
      <w:marLeft w:val="0"/>
      <w:marRight w:val="0"/>
      <w:marTop w:val="0"/>
      <w:marBottom w:val="0"/>
      <w:divBdr>
        <w:top w:val="none" w:sz="0" w:space="0" w:color="auto"/>
        <w:left w:val="none" w:sz="0" w:space="0" w:color="auto"/>
        <w:bottom w:val="none" w:sz="0" w:space="0" w:color="auto"/>
        <w:right w:val="none" w:sz="0" w:space="0" w:color="auto"/>
      </w:divBdr>
      <w:divsChild>
        <w:div w:id="296885121">
          <w:marLeft w:val="0"/>
          <w:marRight w:val="0"/>
          <w:marTop w:val="0"/>
          <w:marBottom w:val="80"/>
          <w:divBdr>
            <w:top w:val="none" w:sz="0" w:space="0" w:color="auto"/>
            <w:left w:val="none" w:sz="0" w:space="0" w:color="auto"/>
            <w:bottom w:val="none" w:sz="0" w:space="0" w:color="auto"/>
            <w:right w:val="none" w:sz="0" w:space="0" w:color="auto"/>
          </w:divBdr>
          <w:divsChild>
            <w:div w:id="173454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8346">
      <w:bodyDiv w:val="1"/>
      <w:marLeft w:val="0"/>
      <w:marRight w:val="0"/>
      <w:marTop w:val="0"/>
      <w:marBottom w:val="0"/>
      <w:divBdr>
        <w:top w:val="none" w:sz="0" w:space="0" w:color="auto"/>
        <w:left w:val="none" w:sz="0" w:space="0" w:color="auto"/>
        <w:bottom w:val="none" w:sz="0" w:space="0" w:color="auto"/>
        <w:right w:val="none" w:sz="0" w:space="0" w:color="auto"/>
      </w:divBdr>
    </w:div>
    <w:div w:id="585963382">
      <w:bodyDiv w:val="1"/>
      <w:marLeft w:val="0"/>
      <w:marRight w:val="0"/>
      <w:marTop w:val="0"/>
      <w:marBottom w:val="0"/>
      <w:divBdr>
        <w:top w:val="none" w:sz="0" w:space="0" w:color="auto"/>
        <w:left w:val="none" w:sz="0" w:space="0" w:color="auto"/>
        <w:bottom w:val="none" w:sz="0" w:space="0" w:color="auto"/>
        <w:right w:val="none" w:sz="0" w:space="0" w:color="auto"/>
      </w:divBdr>
    </w:div>
    <w:div w:id="594940494">
      <w:bodyDiv w:val="1"/>
      <w:marLeft w:val="0"/>
      <w:marRight w:val="0"/>
      <w:marTop w:val="0"/>
      <w:marBottom w:val="0"/>
      <w:divBdr>
        <w:top w:val="none" w:sz="0" w:space="0" w:color="auto"/>
        <w:left w:val="none" w:sz="0" w:space="0" w:color="auto"/>
        <w:bottom w:val="none" w:sz="0" w:space="0" w:color="auto"/>
        <w:right w:val="none" w:sz="0" w:space="0" w:color="auto"/>
      </w:divBdr>
    </w:div>
    <w:div w:id="615405970">
      <w:bodyDiv w:val="1"/>
      <w:marLeft w:val="0"/>
      <w:marRight w:val="0"/>
      <w:marTop w:val="0"/>
      <w:marBottom w:val="0"/>
      <w:divBdr>
        <w:top w:val="none" w:sz="0" w:space="0" w:color="auto"/>
        <w:left w:val="none" w:sz="0" w:space="0" w:color="auto"/>
        <w:bottom w:val="none" w:sz="0" w:space="0" w:color="auto"/>
        <w:right w:val="none" w:sz="0" w:space="0" w:color="auto"/>
      </w:divBdr>
    </w:div>
    <w:div w:id="635263701">
      <w:bodyDiv w:val="1"/>
      <w:marLeft w:val="0"/>
      <w:marRight w:val="0"/>
      <w:marTop w:val="0"/>
      <w:marBottom w:val="0"/>
      <w:divBdr>
        <w:top w:val="none" w:sz="0" w:space="0" w:color="auto"/>
        <w:left w:val="none" w:sz="0" w:space="0" w:color="auto"/>
        <w:bottom w:val="none" w:sz="0" w:space="0" w:color="auto"/>
        <w:right w:val="none" w:sz="0" w:space="0" w:color="auto"/>
      </w:divBdr>
      <w:divsChild>
        <w:div w:id="1899825370">
          <w:marLeft w:val="0"/>
          <w:marRight w:val="0"/>
          <w:marTop w:val="0"/>
          <w:marBottom w:val="0"/>
          <w:divBdr>
            <w:top w:val="none" w:sz="0" w:space="0" w:color="auto"/>
            <w:left w:val="none" w:sz="0" w:space="0" w:color="auto"/>
            <w:bottom w:val="none" w:sz="0" w:space="0" w:color="auto"/>
            <w:right w:val="none" w:sz="0" w:space="0" w:color="auto"/>
          </w:divBdr>
          <w:divsChild>
            <w:div w:id="880559195">
              <w:marLeft w:val="0"/>
              <w:marRight w:val="0"/>
              <w:marTop w:val="0"/>
              <w:marBottom w:val="0"/>
              <w:divBdr>
                <w:top w:val="none" w:sz="0" w:space="0" w:color="auto"/>
                <w:left w:val="none" w:sz="0" w:space="0" w:color="auto"/>
                <w:bottom w:val="none" w:sz="0" w:space="0" w:color="auto"/>
                <w:right w:val="none" w:sz="0" w:space="0" w:color="auto"/>
              </w:divBdr>
              <w:divsChild>
                <w:div w:id="2063098134">
                  <w:marLeft w:val="0"/>
                  <w:marRight w:val="0"/>
                  <w:marTop w:val="0"/>
                  <w:marBottom w:val="0"/>
                  <w:divBdr>
                    <w:top w:val="none" w:sz="0" w:space="0" w:color="auto"/>
                    <w:left w:val="none" w:sz="0" w:space="0" w:color="auto"/>
                    <w:bottom w:val="none" w:sz="0" w:space="0" w:color="auto"/>
                    <w:right w:val="none" w:sz="0" w:space="0" w:color="auto"/>
                  </w:divBdr>
                  <w:divsChild>
                    <w:div w:id="586035477">
                      <w:marLeft w:val="0"/>
                      <w:marRight w:val="0"/>
                      <w:marTop w:val="0"/>
                      <w:marBottom w:val="0"/>
                      <w:divBdr>
                        <w:top w:val="none" w:sz="0" w:space="0" w:color="auto"/>
                        <w:left w:val="none" w:sz="0" w:space="0" w:color="auto"/>
                        <w:bottom w:val="none" w:sz="0" w:space="0" w:color="auto"/>
                        <w:right w:val="none" w:sz="0" w:space="0" w:color="auto"/>
                      </w:divBdr>
                      <w:divsChild>
                        <w:div w:id="1374887615">
                          <w:marLeft w:val="0"/>
                          <w:marRight w:val="0"/>
                          <w:marTop w:val="0"/>
                          <w:marBottom w:val="0"/>
                          <w:divBdr>
                            <w:top w:val="none" w:sz="0" w:space="0" w:color="auto"/>
                            <w:left w:val="none" w:sz="0" w:space="0" w:color="auto"/>
                            <w:bottom w:val="none" w:sz="0" w:space="0" w:color="auto"/>
                            <w:right w:val="none" w:sz="0" w:space="0" w:color="auto"/>
                          </w:divBdr>
                          <w:divsChild>
                            <w:div w:id="1749689399">
                              <w:marLeft w:val="0"/>
                              <w:marRight w:val="0"/>
                              <w:marTop w:val="0"/>
                              <w:marBottom w:val="0"/>
                              <w:divBdr>
                                <w:top w:val="none" w:sz="0" w:space="0" w:color="auto"/>
                                <w:left w:val="none" w:sz="0" w:space="0" w:color="auto"/>
                                <w:bottom w:val="none" w:sz="0" w:space="0" w:color="auto"/>
                                <w:right w:val="none" w:sz="0" w:space="0" w:color="auto"/>
                              </w:divBdr>
                              <w:divsChild>
                                <w:div w:id="1015765878">
                                  <w:marLeft w:val="0"/>
                                  <w:marRight w:val="0"/>
                                  <w:marTop w:val="0"/>
                                  <w:marBottom w:val="0"/>
                                  <w:divBdr>
                                    <w:top w:val="none" w:sz="0" w:space="0" w:color="auto"/>
                                    <w:left w:val="none" w:sz="0" w:space="0" w:color="auto"/>
                                    <w:bottom w:val="none" w:sz="0" w:space="0" w:color="auto"/>
                                    <w:right w:val="none" w:sz="0" w:space="0" w:color="auto"/>
                                  </w:divBdr>
                                  <w:divsChild>
                                    <w:div w:id="24447242">
                                      <w:marLeft w:val="0"/>
                                      <w:marRight w:val="0"/>
                                      <w:marTop w:val="0"/>
                                      <w:marBottom w:val="0"/>
                                      <w:divBdr>
                                        <w:top w:val="none" w:sz="0" w:space="0" w:color="auto"/>
                                        <w:left w:val="none" w:sz="0" w:space="0" w:color="auto"/>
                                        <w:bottom w:val="none" w:sz="0" w:space="0" w:color="auto"/>
                                        <w:right w:val="none" w:sz="0" w:space="0" w:color="auto"/>
                                      </w:divBdr>
                                      <w:divsChild>
                                        <w:div w:id="362249795">
                                          <w:marLeft w:val="0"/>
                                          <w:marRight w:val="0"/>
                                          <w:marTop w:val="0"/>
                                          <w:marBottom w:val="448"/>
                                          <w:divBdr>
                                            <w:top w:val="none" w:sz="0" w:space="0" w:color="auto"/>
                                            <w:left w:val="none" w:sz="0" w:space="0" w:color="auto"/>
                                            <w:bottom w:val="none" w:sz="0" w:space="0" w:color="auto"/>
                                            <w:right w:val="none" w:sz="0" w:space="0" w:color="auto"/>
                                          </w:divBdr>
                                          <w:divsChild>
                                            <w:div w:id="79024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7466680">
      <w:bodyDiv w:val="1"/>
      <w:marLeft w:val="0"/>
      <w:marRight w:val="0"/>
      <w:marTop w:val="0"/>
      <w:marBottom w:val="0"/>
      <w:divBdr>
        <w:top w:val="none" w:sz="0" w:space="0" w:color="auto"/>
        <w:left w:val="none" w:sz="0" w:space="0" w:color="auto"/>
        <w:bottom w:val="none" w:sz="0" w:space="0" w:color="auto"/>
        <w:right w:val="none" w:sz="0" w:space="0" w:color="auto"/>
      </w:divBdr>
    </w:div>
    <w:div w:id="659895465">
      <w:bodyDiv w:val="1"/>
      <w:marLeft w:val="0"/>
      <w:marRight w:val="0"/>
      <w:marTop w:val="0"/>
      <w:marBottom w:val="0"/>
      <w:divBdr>
        <w:top w:val="none" w:sz="0" w:space="0" w:color="auto"/>
        <w:left w:val="none" w:sz="0" w:space="0" w:color="auto"/>
        <w:bottom w:val="none" w:sz="0" w:space="0" w:color="auto"/>
        <w:right w:val="none" w:sz="0" w:space="0" w:color="auto"/>
      </w:divBdr>
    </w:div>
    <w:div w:id="662047961">
      <w:bodyDiv w:val="1"/>
      <w:marLeft w:val="0"/>
      <w:marRight w:val="0"/>
      <w:marTop w:val="0"/>
      <w:marBottom w:val="0"/>
      <w:divBdr>
        <w:top w:val="none" w:sz="0" w:space="0" w:color="auto"/>
        <w:left w:val="none" w:sz="0" w:space="0" w:color="auto"/>
        <w:bottom w:val="none" w:sz="0" w:space="0" w:color="auto"/>
        <w:right w:val="none" w:sz="0" w:space="0" w:color="auto"/>
      </w:divBdr>
      <w:divsChild>
        <w:div w:id="1140607993">
          <w:marLeft w:val="0"/>
          <w:marRight w:val="0"/>
          <w:marTop w:val="0"/>
          <w:marBottom w:val="0"/>
          <w:divBdr>
            <w:top w:val="none" w:sz="0" w:space="0" w:color="auto"/>
            <w:left w:val="none" w:sz="0" w:space="0" w:color="auto"/>
            <w:bottom w:val="none" w:sz="0" w:space="0" w:color="auto"/>
            <w:right w:val="none" w:sz="0" w:space="0" w:color="auto"/>
          </w:divBdr>
          <w:divsChild>
            <w:div w:id="553007046">
              <w:marLeft w:val="0"/>
              <w:marRight w:val="0"/>
              <w:marTop w:val="0"/>
              <w:marBottom w:val="13"/>
              <w:divBdr>
                <w:top w:val="none" w:sz="0" w:space="0" w:color="auto"/>
                <w:left w:val="none" w:sz="0" w:space="0" w:color="auto"/>
                <w:bottom w:val="none" w:sz="0" w:space="0" w:color="auto"/>
                <w:right w:val="none" w:sz="0" w:space="0" w:color="auto"/>
              </w:divBdr>
              <w:divsChild>
                <w:div w:id="1433283378">
                  <w:marLeft w:val="0"/>
                  <w:marRight w:val="0"/>
                  <w:marTop w:val="0"/>
                  <w:marBottom w:val="0"/>
                  <w:divBdr>
                    <w:top w:val="none" w:sz="0" w:space="0" w:color="auto"/>
                    <w:left w:val="none" w:sz="0" w:space="0" w:color="auto"/>
                    <w:bottom w:val="none" w:sz="0" w:space="0" w:color="auto"/>
                    <w:right w:val="none" w:sz="0" w:space="0" w:color="auto"/>
                  </w:divBdr>
                  <w:divsChild>
                    <w:div w:id="256643382">
                      <w:marLeft w:val="0"/>
                      <w:marRight w:val="0"/>
                      <w:marTop w:val="0"/>
                      <w:marBottom w:val="0"/>
                      <w:divBdr>
                        <w:top w:val="none" w:sz="0" w:space="0" w:color="auto"/>
                        <w:left w:val="none" w:sz="0" w:space="0" w:color="auto"/>
                        <w:bottom w:val="none" w:sz="0" w:space="0" w:color="auto"/>
                        <w:right w:val="none" w:sz="0" w:space="0" w:color="auto"/>
                      </w:divBdr>
                      <w:divsChild>
                        <w:div w:id="1976059506">
                          <w:marLeft w:val="0"/>
                          <w:marRight w:val="0"/>
                          <w:marTop w:val="0"/>
                          <w:marBottom w:val="0"/>
                          <w:divBdr>
                            <w:top w:val="single" w:sz="2" w:space="0" w:color="EEE5DD"/>
                            <w:left w:val="none" w:sz="0" w:space="0" w:color="auto"/>
                            <w:bottom w:val="none" w:sz="0" w:space="0" w:color="auto"/>
                            <w:right w:val="none" w:sz="0" w:space="0" w:color="auto"/>
                          </w:divBdr>
                          <w:divsChild>
                            <w:div w:id="1303851425">
                              <w:marLeft w:val="0"/>
                              <w:marRight w:val="0"/>
                              <w:marTop w:val="0"/>
                              <w:marBottom w:val="0"/>
                              <w:divBdr>
                                <w:top w:val="none" w:sz="0" w:space="0" w:color="auto"/>
                                <w:left w:val="none" w:sz="0" w:space="0" w:color="auto"/>
                                <w:bottom w:val="none" w:sz="0" w:space="0" w:color="auto"/>
                                <w:right w:val="none" w:sz="0" w:space="0" w:color="auto"/>
                              </w:divBdr>
                              <w:divsChild>
                                <w:div w:id="1555897068">
                                  <w:marLeft w:val="0"/>
                                  <w:marRight w:val="0"/>
                                  <w:marTop w:val="0"/>
                                  <w:marBottom w:val="0"/>
                                  <w:divBdr>
                                    <w:top w:val="none" w:sz="0" w:space="0" w:color="auto"/>
                                    <w:left w:val="none" w:sz="0" w:space="0" w:color="auto"/>
                                    <w:bottom w:val="none" w:sz="0" w:space="0" w:color="auto"/>
                                    <w:right w:val="none" w:sz="0" w:space="0" w:color="auto"/>
                                  </w:divBdr>
                                  <w:divsChild>
                                    <w:div w:id="575432737">
                                      <w:marLeft w:val="0"/>
                                      <w:marRight w:val="0"/>
                                      <w:marTop w:val="0"/>
                                      <w:marBottom w:val="0"/>
                                      <w:divBdr>
                                        <w:top w:val="none" w:sz="0" w:space="0" w:color="auto"/>
                                        <w:left w:val="none" w:sz="0" w:space="0" w:color="auto"/>
                                        <w:bottom w:val="none" w:sz="0" w:space="0" w:color="auto"/>
                                        <w:right w:val="none" w:sz="0" w:space="0" w:color="auto"/>
                                      </w:divBdr>
                                      <w:divsChild>
                                        <w:div w:id="1084188737">
                                          <w:marLeft w:val="0"/>
                                          <w:marRight w:val="0"/>
                                          <w:marTop w:val="0"/>
                                          <w:marBottom w:val="0"/>
                                          <w:divBdr>
                                            <w:top w:val="none" w:sz="0" w:space="0" w:color="auto"/>
                                            <w:left w:val="none" w:sz="0" w:space="0" w:color="auto"/>
                                            <w:bottom w:val="none" w:sz="0" w:space="0" w:color="auto"/>
                                            <w:right w:val="none" w:sz="0" w:space="0" w:color="auto"/>
                                          </w:divBdr>
                                          <w:divsChild>
                                            <w:div w:id="298925452">
                                              <w:marLeft w:val="0"/>
                                              <w:marRight w:val="0"/>
                                              <w:marTop w:val="0"/>
                                              <w:marBottom w:val="0"/>
                                              <w:divBdr>
                                                <w:top w:val="none" w:sz="0" w:space="0" w:color="auto"/>
                                                <w:left w:val="none" w:sz="0" w:space="0" w:color="auto"/>
                                                <w:bottom w:val="none" w:sz="0" w:space="0" w:color="auto"/>
                                                <w:right w:val="none" w:sz="0" w:space="0" w:color="auto"/>
                                              </w:divBdr>
                                              <w:divsChild>
                                                <w:div w:id="396246114">
                                                  <w:marLeft w:val="0"/>
                                                  <w:marRight w:val="0"/>
                                                  <w:marTop w:val="0"/>
                                                  <w:marBottom w:val="0"/>
                                                  <w:divBdr>
                                                    <w:top w:val="none" w:sz="0" w:space="0" w:color="auto"/>
                                                    <w:left w:val="none" w:sz="0" w:space="0" w:color="auto"/>
                                                    <w:bottom w:val="none" w:sz="0" w:space="0" w:color="auto"/>
                                                    <w:right w:val="none" w:sz="0" w:space="0" w:color="auto"/>
                                                  </w:divBdr>
                                                  <w:divsChild>
                                                    <w:div w:id="1689134163">
                                                      <w:marLeft w:val="0"/>
                                                      <w:marRight w:val="0"/>
                                                      <w:marTop w:val="0"/>
                                                      <w:marBottom w:val="0"/>
                                                      <w:divBdr>
                                                        <w:top w:val="none" w:sz="0" w:space="0" w:color="auto"/>
                                                        <w:left w:val="none" w:sz="0" w:space="0" w:color="auto"/>
                                                        <w:bottom w:val="none" w:sz="0" w:space="0" w:color="auto"/>
                                                        <w:right w:val="none" w:sz="0" w:space="0" w:color="auto"/>
                                                      </w:divBdr>
                                                      <w:divsChild>
                                                        <w:div w:id="94130044">
                                                          <w:marLeft w:val="0"/>
                                                          <w:marRight w:val="0"/>
                                                          <w:marTop w:val="376"/>
                                                          <w:marBottom w:val="376"/>
                                                          <w:divBdr>
                                                            <w:top w:val="none" w:sz="0" w:space="0" w:color="auto"/>
                                                            <w:left w:val="none" w:sz="0" w:space="0" w:color="auto"/>
                                                            <w:bottom w:val="none" w:sz="0" w:space="0" w:color="auto"/>
                                                            <w:right w:val="none" w:sz="0" w:space="0" w:color="auto"/>
                                                          </w:divBdr>
                                                          <w:divsChild>
                                                            <w:div w:id="2114009099">
                                                              <w:marLeft w:val="0"/>
                                                              <w:marRight w:val="0"/>
                                                              <w:marTop w:val="0"/>
                                                              <w:marBottom w:val="0"/>
                                                              <w:divBdr>
                                                                <w:top w:val="none" w:sz="0" w:space="0" w:color="auto"/>
                                                                <w:left w:val="none" w:sz="0" w:space="0" w:color="auto"/>
                                                                <w:bottom w:val="none" w:sz="0" w:space="0" w:color="auto"/>
                                                                <w:right w:val="none" w:sz="0" w:space="0" w:color="auto"/>
                                                              </w:divBdr>
                                                              <w:divsChild>
                                                                <w:div w:id="191649968">
                                                                  <w:marLeft w:val="0"/>
                                                                  <w:marRight w:val="0"/>
                                                                  <w:marTop w:val="0"/>
                                                                  <w:marBottom w:val="0"/>
                                                                  <w:divBdr>
                                                                    <w:top w:val="none" w:sz="0" w:space="0" w:color="auto"/>
                                                                    <w:left w:val="none" w:sz="0" w:space="0" w:color="auto"/>
                                                                    <w:bottom w:val="none" w:sz="0" w:space="0" w:color="auto"/>
                                                                    <w:right w:val="none" w:sz="0" w:space="0" w:color="auto"/>
                                                                  </w:divBdr>
                                                                  <w:divsChild>
                                                                    <w:div w:id="139424850">
                                                                      <w:marLeft w:val="0"/>
                                                                      <w:marRight w:val="0"/>
                                                                      <w:marTop w:val="0"/>
                                                                      <w:marBottom w:val="0"/>
                                                                      <w:divBdr>
                                                                        <w:top w:val="none" w:sz="0" w:space="0" w:color="auto"/>
                                                                        <w:left w:val="none" w:sz="0" w:space="0" w:color="auto"/>
                                                                        <w:bottom w:val="none" w:sz="0" w:space="0" w:color="auto"/>
                                                                        <w:right w:val="none" w:sz="0" w:space="0" w:color="auto"/>
                                                                      </w:divBdr>
                                                                      <w:divsChild>
                                                                        <w:div w:id="815605349">
                                                                          <w:marLeft w:val="0"/>
                                                                          <w:marRight w:val="0"/>
                                                                          <w:marTop w:val="0"/>
                                                                          <w:marBottom w:val="0"/>
                                                                          <w:divBdr>
                                                                            <w:top w:val="none" w:sz="0" w:space="0" w:color="auto"/>
                                                                            <w:left w:val="none" w:sz="0" w:space="0" w:color="auto"/>
                                                                            <w:bottom w:val="none" w:sz="0" w:space="0" w:color="auto"/>
                                                                            <w:right w:val="none" w:sz="0" w:space="0" w:color="auto"/>
                                                                          </w:divBdr>
                                                                          <w:divsChild>
                                                                            <w:div w:id="1927106864">
                                                                              <w:marLeft w:val="0"/>
                                                                              <w:marRight w:val="0"/>
                                                                              <w:marTop w:val="0"/>
                                                                              <w:marBottom w:val="313"/>
                                                                              <w:divBdr>
                                                                                <w:top w:val="none" w:sz="0" w:space="0" w:color="auto"/>
                                                                                <w:left w:val="none" w:sz="0" w:space="0" w:color="auto"/>
                                                                                <w:bottom w:val="none" w:sz="0" w:space="0" w:color="auto"/>
                                                                                <w:right w:val="none" w:sz="0" w:space="0" w:color="auto"/>
                                                                              </w:divBdr>
                                                                              <w:divsChild>
                                                                                <w:div w:id="1601643712">
                                                                                  <w:marLeft w:val="0"/>
                                                                                  <w:marRight w:val="0"/>
                                                                                  <w:marTop w:val="0"/>
                                                                                  <w:marBottom w:val="0"/>
                                                                                  <w:divBdr>
                                                                                    <w:top w:val="none" w:sz="0" w:space="0" w:color="auto"/>
                                                                                    <w:left w:val="none" w:sz="0" w:space="0" w:color="auto"/>
                                                                                    <w:bottom w:val="none" w:sz="0" w:space="0" w:color="auto"/>
                                                                                    <w:right w:val="none" w:sz="0" w:space="0" w:color="auto"/>
                                                                                  </w:divBdr>
                                                                                  <w:divsChild>
                                                                                    <w:div w:id="463935075">
                                                                                      <w:marLeft w:val="0"/>
                                                                                      <w:marRight w:val="0"/>
                                                                                      <w:marTop w:val="0"/>
                                                                                      <w:marBottom w:val="80"/>
                                                                                      <w:divBdr>
                                                                                        <w:top w:val="none" w:sz="0" w:space="0" w:color="auto"/>
                                                                                        <w:left w:val="none" w:sz="0" w:space="0" w:color="auto"/>
                                                                                        <w:bottom w:val="none" w:sz="0" w:space="0" w:color="auto"/>
                                                                                        <w:right w:val="none" w:sz="0" w:space="0" w:color="auto"/>
                                                                                      </w:divBdr>
                                                                                      <w:divsChild>
                                                                                        <w:div w:id="246037849">
                                                                                          <w:marLeft w:val="0"/>
                                                                                          <w:marRight w:val="0"/>
                                                                                          <w:marTop w:val="0"/>
                                                                                          <w:marBottom w:val="80"/>
                                                                                          <w:divBdr>
                                                                                            <w:top w:val="none" w:sz="0" w:space="0" w:color="auto"/>
                                                                                            <w:left w:val="none" w:sz="0" w:space="0" w:color="auto"/>
                                                                                            <w:bottom w:val="none" w:sz="0" w:space="0" w:color="auto"/>
                                                                                            <w:right w:val="none" w:sz="0" w:space="0" w:color="auto"/>
                                                                                          </w:divBdr>
                                                                                        </w:div>
                                                                                        <w:div w:id="536167239">
                                                                                          <w:marLeft w:val="0"/>
                                                                                          <w:marRight w:val="0"/>
                                                                                          <w:marTop w:val="0"/>
                                                                                          <w:marBottom w:val="80"/>
                                                                                          <w:divBdr>
                                                                                            <w:top w:val="none" w:sz="0" w:space="0" w:color="auto"/>
                                                                                            <w:left w:val="none" w:sz="0" w:space="0" w:color="auto"/>
                                                                                            <w:bottom w:val="none" w:sz="0" w:space="0" w:color="auto"/>
                                                                                            <w:right w:val="none" w:sz="0" w:space="0" w:color="auto"/>
                                                                                          </w:divBdr>
                                                                                        </w:div>
                                                                                        <w:div w:id="611473607">
                                                                                          <w:marLeft w:val="0"/>
                                                                                          <w:marRight w:val="0"/>
                                                                                          <w:marTop w:val="0"/>
                                                                                          <w:marBottom w:val="80"/>
                                                                                          <w:divBdr>
                                                                                            <w:top w:val="none" w:sz="0" w:space="0" w:color="auto"/>
                                                                                            <w:left w:val="none" w:sz="0" w:space="0" w:color="auto"/>
                                                                                            <w:bottom w:val="none" w:sz="0" w:space="0" w:color="auto"/>
                                                                                            <w:right w:val="none" w:sz="0" w:space="0" w:color="auto"/>
                                                                                          </w:divBdr>
                                                                                        </w:div>
                                                                                        <w:div w:id="1256480829">
                                                                                          <w:marLeft w:val="0"/>
                                                                                          <w:marRight w:val="0"/>
                                                                                          <w:marTop w:val="0"/>
                                                                                          <w:marBottom w:val="80"/>
                                                                                          <w:divBdr>
                                                                                            <w:top w:val="none" w:sz="0" w:space="0" w:color="auto"/>
                                                                                            <w:left w:val="none" w:sz="0" w:space="0" w:color="auto"/>
                                                                                            <w:bottom w:val="none" w:sz="0" w:space="0" w:color="auto"/>
                                                                                            <w:right w:val="none" w:sz="0" w:space="0" w:color="auto"/>
                                                                                          </w:divBdr>
                                                                                        </w:div>
                                                                                        <w:div w:id="1462189505">
                                                                                          <w:marLeft w:val="0"/>
                                                                                          <w:marRight w:val="0"/>
                                                                                          <w:marTop w:val="0"/>
                                                                                          <w:marBottom w:val="80"/>
                                                                                          <w:divBdr>
                                                                                            <w:top w:val="none" w:sz="0" w:space="0" w:color="auto"/>
                                                                                            <w:left w:val="none" w:sz="0" w:space="0" w:color="auto"/>
                                                                                            <w:bottom w:val="none" w:sz="0" w:space="0" w:color="auto"/>
                                                                                            <w:right w:val="none" w:sz="0" w:space="0" w:color="auto"/>
                                                                                          </w:divBdr>
                                                                                        </w:div>
                                                                                        <w:div w:id="2015719921">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3021274">
      <w:bodyDiv w:val="1"/>
      <w:marLeft w:val="0"/>
      <w:marRight w:val="0"/>
      <w:marTop w:val="0"/>
      <w:marBottom w:val="0"/>
      <w:divBdr>
        <w:top w:val="none" w:sz="0" w:space="0" w:color="auto"/>
        <w:left w:val="none" w:sz="0" w:space="0" w:color="auto"/>
        <w:bottom w:val="none" w:sz="0" w:space="0" w:color="auto"/>
        <w:right w:val="none" w:sz="0" w:space="0" w:color="auto"/>
      </w:divBdr>
      <w:divsChild>
        <w:div w:id="1021933636">
          <w:marLeft w:val="0"/>
          <w:marRight w:val="0"/>
          <w:marTop w:val="105"/>
          <w:marBottom w:val="30"/>
          <w:divBdr>
            <w:top w:val="none" w:sz="0" w:space="0" w:color="auto"/>
            <w:left w:val="none" w:sz="0" w:space="0" w:color="auto"/>
            <w:bottom w:val="none" w:sz="0" w:space="0" w:color="auto"/>
            <w:right w:val="none" w:sz="0" w:space="0" w:color="auto"/>
          </w:divBdr>
          <w:divsChild>
            <w:div w:id="976879911">
              <w:marLeft w:val="0"/>
              <w:marRight w:val="0"/>
              <w:marTop w:val="0"/>
              <w:marBottom w:val="0"/>
              <w:divBdr>
                <w:top w:val="none" w:sz="0" w:space="0" w:color="auto"/>
                <w:left w:val="none" w:sz="0" w:space="0" w:color="auto"/>
                <w:bottom w:val="none" w:sz="0" w:space="0" w:color="auto"/>
                <w:right w:val="none" w:sz="0" w:space="0" w:color="auto"/>
              </w:divBdr>
              <w:divsChild>
                <w:div w:id="62285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43208">
          <w:marLeft w:val="0"/>
          <w:marRight w:val="0"/>
          <w:marTop w:val="0"/>
          <w:marBottom w:val="0"/>
          <w:divBdr>
            <w:top w:val="none" w:sz="0" w:space="0" w:color="auto"/>
            <w:left w:val="none" w:sz="0" w:space="0" w:color="auto"/>
            <w:bottom w:val="none" w:sz="0" w:space="0" w:color="auto"/>
            <w:right w:val="none" w:sz="0" w:space="0" w:color="auto"/>
          </w:divBdr>
          <w:divsChild>
            <w:div w:id="791482842">
              <w:marLeft w:val="0"/>
              <w:marRight w:val="0"/>
              <w:marTop w:val="0"/>
              <w:marBottom w:val="0"/>
              <w:divBdr>
                <w:top w:val="none" w:sz="0" w:space="0" w:color="auto"/>
                <w:left w:val="none" w:sz="0" w:space="0" w:color="auto"/>
                <w:bottom w:val="none" w:sz="0" w:space="0" w:color="auto"/>
                <w:right w:val="none" w:sz="0" w:space="0" w:color="auto"/>
              </w:divBdr>
              <w:divsChild>
                <w:div w:id="1350567027">
                  <w:marLeft w:val="0"/>
                  <w:marRight w:val="60"/>
                  <w:marTop w:val="0"/>
                  <w:marBottom w:val="0"/>
                  <w:divBdr>
                    <w:top w:val="none" w:sz="0" w:space="0" w:color="auto"/>
                    <w:left w:val="none" w:sz="0" w:space="0" w:color="auto"/>
                    <w:bottom w:val="none" w:sz="0" w:space="0" w:color="auto"/>
                    <w:right w:val="none" w:sz="0" w:space="0" w:color="auto"/>
                  </w:divBdr>
                  <w:divsChild>
                    <w:div w:id="1347712571">
                      <w:marLeft w:val="0"/>
                      <w:marRight w:val="0"/>
                      <w:marTop w:val="0"/>
                      <w:marBottom w:val="0"/>
                      <w:divBdr>
                        <w:top w:val="none" w:sz="0" w:space="0" w:color="auto"/>
                        <w:left w:val="none" w:sz="0" w:space="0" w:color="auto"/>
                        <w:bottom w:val="none" w:sz="0" w:space="0" w:color="auto"/>
                        <w:right w:val="none" w:sz="0" w:space="0" w:color="auto"/>
                      </w:divBdr>
                      <w:divsChild>
                        <w:div w:id="903417425">
                          <w:marLeft w:val="0"/>
                          <w:marRight w:val="0"/>
                          <w:marTop w:val="0"/>
                          <w:marBottom w:val="120"/>
                          <w:divBdr>
                            <w:top w:val="single" w:sz="6" w:space="0" w:color="F5F5F5"/>
                            <w:left w:val="single" w:sz="6" w:space="0" w:color="F5F5F5"/>
                            <w:bottom w:val="single" w:sz="6" w:space="0" w:color="F5F5F5"/>
                            <w:right w:val="single" w:sz="6" w:space="0" w:color="F5F5F5"/>
                          </w:divBdr>
                          <w:divsChild>
                            <w:div w:id="1612124833">
                              <w:marLeft w:val="0"/>
                              <w:marRight w:val="0"/>
                              <w:marTop w:val="0"/>
                              <w:marBottom w:val="0"/>
                              <w:divBdr>
                                <w:top w:val="none" w:sz="0" w:space="0" w:color="auto"/>
                                <w:left w:val="none" w:sz="0" w:space="0" w:color="auto"/>
                                <w:bottom w:val="none" w:sz="0" w:space="0" w:color="auto"/>
                                <w:right w:val="none" w:sz="0" w:space="0" w:color="auto"/>
                              </w:divBdr>
                              <w:divsChild>
                                <w:div w:id="164331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607192">
              <w:marLeft w:val="0"/>
              <w:marRight w:val="0"/>
              <w:marTop w:val="0"/>
              <w:marBottom w:val="0"/>
              <w:divBdr>
                <w:top w:val="none" w:sz="0" w:space="0" w:color="auto"/>
                <w:left w:val="none" w:sz="0" w:space="0" w:color="auto"/>
                <w:bottom w:val="none" w:sz="0" w:space="0" w:color="auto"/>
                <w:right w:val="none" w:sz="0" w:space="0" w:color="auto"/>
              </w:divBdr>
              <w:divsChild>
                <w:div w:id="1629237708">
                  <w:marLeft w:val="60"/>
                  <w:marRight w:val="0"/>
                  <w:marTop w:val="0"/>
                  <w:marBottom w:val="0"/>
                  <w:divBdr>
                    <w:top w:val="none" w:sz="0" w:space="0" w:color="auto"/>
                    <w:left w:val="none" w:sz="0" w:space="0" w:color="auto"/>
                    <w:bottom w:val="none" w:sz="0" w:space="0" w:color="auto"/>
                    <w:right w:val="none" w:sz="0" w:space="0" w:color="auto"/>
                  </w:divBdr>
                  <w:divsChild>
                    <w:div w:id="1834175819">
                      <w:marLeft w:val="0"/>
                      <w:marRight w:val="0"/>
                      <w:marTop w:val="0"/>
                      <w:marBottom w:val="120"/>
                      <w:divBdr>
                        <w:top w:val="single" w:sz="6" w:space="0" w:color="C0C0C0"/>
                        <w:left w:val="single" w:sz="6" w:space="0" w:color="D9D9D9"/>
                        <w:bottom w:val="single" w:sz="6" w:space="0" w:color="D9D9D9"/>
                        <w:right w:val="single" w:sz="6" w:space="0" w:color="D9D9D9"/>
                      </w:divBdr>
                      <w:divsChild>
                        <w:div w:id="239220486">
                          <w:marLeft w:val="0"/>
                          <w:marRight w:val="0"/>
                          <w:marTop w:val="0"/>
                          <w:marBottom w:val="0"/>
                          <w:divBdr>
                            <w:top w:val="none" w:sz="0" w:space="0" w:color="auto"/>
                            <w:left w:val="none" w:sz="0" w:space="0" w:color="auto"/>
                            <w:bottom w:val="none" w:sz="0" w:space="0" w:color="auto"/>
                            <w:right w:val="none" w:sz="0" w:space="0" w:color="auto"/>
                          </w:divBdr>
                        </w:div>
                        <w:div w:id="189708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833447">
      <w:bodyDiv w:val="1"/>
      <w:marLeft w:val="0"/>
      <w:marRight w:val="0"/>
      <w:marTop w:val="0"/>
      <w:marBottom w:val="0"/>
      <w:divBdr>
        <w:top w:val="none" w:sz="0" w:space="0" w:color="auto"/>
        <w:left w:val="none" w:sz="0" w:space="0" w:color="auto"/>
        <w:bottom w:val="none" w:sz="0" w:space="0" w:color="auto"/>
        <w:right w:val="none" w:sz="0" w:space="0" w:color="auto"/>
      </w:divBdr>
    </w:div>
    <w:div w:id="688683261">
      <w:bodyDiv w:val="1"/>
      <w:marLeft w:val="0"/>
      <w:marRight w:val="0"/>
      <w:marTop w:val="0"/>
      <w:marBottom w:val="0"/>
      <w:divBdr>
        <w:top w:val="none" w:sz="0" w:space="0" w:color="auto"/>
        <w:left w:val="none" w:sz="0" w:space="0" w:color="auto"/>
        <w:bottom w:val="none" w:sz="0" w:space="0" w:color="auto"/>
        <w:right w:val="none" w:sz="0" w:space="0" w:color="auto"/>
      </w:divBdr>
      <w:divsChild>
        <w:div w:id="248391817">
          <w:marLeft w:val="0"/>
          <w:marRight w:val="0"/>
          <w:marTop w:val="0"/>
          <w:marBottom w:val="0"/>
          <w:divBdr>
            <w:top w:val="none" w:sz="0" w:space="0" w:color="auto"/>
            <w:left w:val="none" w:sz="0" w:space="0" w:color="auto"/>
            <w:bottom w:val="none" w:sz="0" w:space="0" w:color="auto"/>
            <w:right w:val="none" w:sz="0" w:space="0" w:color="auto"/>
          </w:divBdr>
          <w:divsChild>
            <w:div w:id="219706583">
              <w:marLeft w:val="0"/>
              <w:marRight w:val="0"/>
              <w:marTop w:val="0"/>
              <w:marBottom w:val="13"/>
              <w:divBdr>
                <w:top w:val="none" w:sz="0" w:space="0" w:color="auto"/>
                <w:left w:val="none" w:sz="0" w:space="0" w:color="auto"/>
                <w:bottom w:val="none" w:sz="0" w:space="0" w:color="auto"/>
                <w:right w:val="none" w:sz="0" w:space="0" w:color="auto"/>
              </w:divBdr>
              <w:divsChild>
                <w:div w:id="576936867">
                  <w:marLeft w:val="0"/>
                  <w:marRight w:val="0"/>
                  <w:marTop w:val="0"/>
                  <w:marBottom w:val="0"/>
                  <w:divBdr>
                    <w:top w:val="none" w:sz="0" w:space="0" w:color="auto"/>
                    <w:left w:val="none" w:sz="0" w:space="0" w:color="auto"/>
                    <w:bottom w:val="none" w:sz="0" w:space="0" w:color="auto"/>
                    <w:right w:val="none" w:sz="0" w:space="0" w:color="auto"/>
                  </w:divBdr>
                  <w:divsChild>
                    <w:div w:id="541358763">
                      <w:marLeft w:val="0"/>
                      <w:marRight w:val="0"/>
                      <w:marTop w:val="0"/>
                      <w:marBottom w:val="0"/>
                      <w:divBdr>
                        <w:top w:val="none" w:sz="0" w:space="0" w:color="auto"/>
                        <w:left w:val="none" w:sz="0" w:space="0" w:color="auto"/>
                        <w:bottom w:val="none" w:sz="0" w:space="0" w:color="auto"/>
                        <w:right w:val="none" w:sz="0" w:space="0" w:color="auto"/>
                      </w:divBdr>
                      <w:divsChild>
                        <w:div w:id="10566934">
                          <w:marLeft w:val="0"/>
                          <w:marRight w:val="0"/>
                          <w:marTop w:val="0"/>
                          <w:marBottom w:val="0"/>
                          <w:divBdr>
                            <w:top w:val="single" w:sz="2" w:space="0" w:color="EEE5DD"/>
                            <w:left w:val="none" w:sz="0" w:space="0" w:color="auto"/>
                            <w:bottom w:val="none" w:sz="0" w:space="0" w:color="auto"/>
                            <w:right w:val="none" w:sz="0" w:space="0" w:color="auto"/>
                          </w:divBdr>
                          <w:divsChild>
                            <w:div w:id="648049622">
                              <w:marLeft w:val="0"/>
                              <w:marRight w:val="0"/>
                              <w:marTop w:val="0"/>
                              <w:marBottom w:val="0"/>
                              <w:divBdr>
                                <w:top w:val="none" w:sz="0" w:space="0" w:color="auto"/>
                                <w:left w:val="none" w:sz="0" w:space="0" w:color="auto"/>
                                <w:bottom w:val="none" w:sz="0" w:space="0" w:color="auto"/>
                                <w:right w:val="none" w:sz="0" w:space="0" w:color="auto"/>
                              </w:divBdr>
                              <w:divsChild>
                                <w:div w:id="548226921">
                                  <w:marLeft w:val="0"/>
                                  <w:marRight w:val="0"/>
                                  <w:marTop w:val="0"/>
                                  <w:marBottom w:val="0"/>
                                  <w:divBdr>
                                    <w:top w:val="none" w:sz="0" w:space="0" w:color="auto"/>
                                    <w:left w:val="none" w:sz="0" w:space="0" w:color="auto"/>
                                    <w:bottom w:val="none" w:sz="0" w:space="0" w:color="auto"/>
                                    <w:right w:val="none" w:sz="0" w:space="0" w:color="auto"/>
                                  </w:divBdr>
                                  <w:divsChild>
                                    <w:div w:id="1416825277">
                                      <w:marLeft w:val="0"/>
                                      <w:marRight w:val="0"/>
                                      <w:marTop w:val="0"/>
                                      <w:marBottom w:val="0"/>
                                      <w:divBdr>
                                        <w:top w:val="none" w:sz="0" w:space="0" w:color="auto"/>
                                        <w:left w:val="none" w:sz="0" w:space="0" w:color="auto"/>
                                        <w:bottom w:val="none" w:sz="0" w:space="0" w:color="auto"/>
                                        <w:right w:val="none" w:sz="0" w:space="0" w:color="auto"/>
                                      </w:divBdr>
                                      <w:divsChild>
                                        <w:div w:id="253902608">
                                          <w:marLeft w:val="0"/>
                                          <w:marRight w:val="0"/>
                                          <w:marTop w:val="0"/>
                                          <w:marBottom w:val="0"/>
                                          <w:divBdr>
                                            <w:top w:val="none" w:sz="0" w:space="0" w:color="auto"/>
                                            <w:left w:val="none" w:sz="0" w:space="0" w:color="auto"/>
                                            <w:bottom w:val="none" w:sz="0" w:space="0" w:color="auto"/>
                                            <w:right w:val="none" w:sz="0" w:space="0" w:color="auto"/>
                                          </w:divBdr>
                                          <w:divsChild>
                                            <w:div w:id="1944721610">
                                              <w:marLeft w:val="0"/>
                                              <w:marRight w:val="0"/>
                                              <w:marTop w:val="0"/>
                                              <w:marBottom w:val="0"/>
                                              <w:divBdr>
                                                <w:top w:val="none" w:sz="0" w:space="0" w:color="auto"/>
                                                <w:left w:val="none" w:sz="0" w:space="0" w:color="auto"/>
                                                <w:bottom w:val="none" w:sz="0" w:space="0" w:color="auto"/>
                                                <w:right w:val="none" w:sz="0" w:space="0" w:color="auto"/>
                                              </w:divBdr>
                                              <w:divsChild>
                                                <w:div w:id="1369261474">
                                                  <w:marLeft w:val="0"/>
                                                  <w:marRight w:val="0"/>
                                                  <w:marTop w:val="0"/>
                                                  <w:marBottom w:val="0"/>
                                                  <w:divBdr>
                                                    <w:top w:val="none" w:sz="0" w:space="0" w:color="auto"/>
                                                    <w:left w:val="none" w:sz="0" w:space="0" w:color="auto"/>
                                                    <w:bottom w:val="none" w:sz="0" w:space="0" w:color="auto"/>
                                                    <w:right w:val="none" w:sz="0" w:space="0" w:color="auto"/>
                                                  </w:divBdr>
                                                  <w:divsChild>
                                                    <w:div w:id="2099446389">
                                                      <w:marLeft w:val="0"/>
                                                      <w:marRight w:val="0"/>
                                                      <w:marTop w:val="0"/>
                                                      <w:marBottom w:val="0"/>
                                                      <w:divBdr>
                                                        <w:top w:val="none" w:sz="0" w:space="0" w:color="auto"/>
                                                        <w:left w:val="none" w:sz="0" w:space="0" w:color="auto"/>
                                                        <w:bottom w:val="none" w:sz="0" w:space="0" w:color="auto"/>
                                                        <w:right w:val="none" w:sz="0" w:space="0" w:color="auto"/>
                                                      </w:divBdr>
                                                      <w:divsChild>
                                                        <w:div w:id="1131896505">
                                                          <w:marLeft w:val="0"/>
                                                          <w:marRight w:val="0"/>
                                                          <w:marTop w:val="376"/>
                                                          <w:marBottom w:val="376"/>
                                                          <w:divBdr>
                                                            <w:top w:val="none" w:sz="0" w:space="0" w:color="auto"/>
                                                            <w:left w:val="none" w:sz="0" w:space="0" w:color="auto"/>
                                                            <w:bottom w:val="none" w:sz="0" w:space="0" w:color="auto"/>
                                                            <w:right w:val="none" w:sz="0" w:space="0" w:color="auto"/>
                                                          </w:divBdr>
                                                          <w:divsChild>
                                                            <w:div w:id="1854688743">
                                                              <w:marLeft w:val="0"/>
                                                              <w:marRight w:val="0"/>
                                                              <w:marTop w:val="0"/>
                                                              <w:marBottom w:val="0"/>
                                                              <w:divBdr>
                                                                <w:top w:val="none" w:sz="0" w:space="0" w:color="auto"/>
                                                                <w:left w:val="none" w:sz="0" w:space="0" w:color="auto"/>
                                                                <w:bottom w:val="none" w:sz="0" w:space="0" w:color="auto"/>
                                                                <w:right w:val="none" w:sz="0" w:space="0" w:color="auto"/>
                                                              </w:divBdr>
                                                              <w:divsChild>
                                                                <w:div w:id="896548030">
                                                                  <w:marLeft w:val="0"/>
                                                                  <w:marRight w:val="0"/>
                                                                  <w:marTop w:val="0"/>
                                                                  <w:marBottom w:val="0"/>
                                                                  <w:divBdr>
                                                                    <w:top w:val="none" w:sz="0" w:space="0" w:color="auto"/>
                                                                    <w:left w:val="none" w:sz="0" w:space="0" w:color="auto"/>
                                                                    <w:bottom w:val="none" w:sz="0" w:space="0" w:color="auto"/>
                                                                    <w:right w:val="none" w:sz="0" w:space="0" w:color="auto"/>
                                                                  </w:divBdr>
                                                                  <w:divsChild>
                                                                    <w:div w:id="1373263986">
                                                                      <w:marLeft w:val="0"/>
                                                                      <w:marRight w:val="0"/>
                                                                      <w:marTop w:val="0"/>
                                                                      <w:marBottom w:val="0"/>
                                                                      <w:divBdr>
                                                                        <w:top w:val="none" w:sz="0" w:space="0" w:color="auto"/>
                                                                        <w:left w:val="none" w:sz="0" w:space="0" w:color="auto"/>
                                                                        <w:bottom w:val="none" w:sz="0" w:space="0" w:color="auto"/>
                                                                        <w:right w:val="none" w:sz="0" w:space="0" w:color="auto"/>
                                                                      </w:divBdr>
                                                                      <w:divsChild>
                                                                        <w:div w:id="535891260">
                                                                          <w:marLeft w:val="0"/>
                                                                          <w:marRight w:val="0"/>
                                                                          <w:marTop w:val="0"/>
                                                                          <w:marBottom w:val="0"/>
                                                                          <w:divBdr>
                                                                            <w:top w:val="none" w:sz="0" w:space="0" w:color="auto"/>
                                                                            <w:left w:val="none" w:sz="0" w:space="0" w:color="auto"/>
                                                                            <w:bottom w:val="none" w:sz="0" w:space="0" w:color="auto"/>
                                                                            <w:right w:val="none" w:sz="0" w:space="0" w:color="auto"/>
                                                                          </w:divBdr>
                                                                          <w:divsChild>
                                                                            <w:div w:id="1587153571">
                                                                              <w:marLeft w:val="0"/>
                                                                              <w:marRight w:val="0"/>
                                                                              <w:marTop w:val="0"/>
                                                                              <w:marBottom w:val="313"/>
                                                                              <w:divBdr>
                                                                                <w:top w:val="none" w:sz="0" w:space="0" w:color="auto"/>
                                                                                <w:left w:val="none" w:sz="0" w:space="0" w:color="auto"/>
                                                                                <w:bottom w:val="none" w:sz="0" w:space="0" w:color="auto"/>
                                                                                <w:right w:val="none" w:sz="0" w:space="0" w:color="auto"/>
                                                                              </w:divBdr>
                                                                              <w:divsChild>
                                                                                <w:div w:id="1313871626">
                                                                                  <w:marLeft w:val="0"/>
                                                                                  <w:marRight w:val="0"/>
                                                                                  <w:marTop w:val="0"/>
                                                                                  <w:marBottom w:val="0"/>
                                                                                  <w:divBdr>
                                                                                    <w:top w:val="none" w:sz="0" w:space="0" w:color="auto"/>
                                                                                    <w:left w:val="none" w:sz="0" w:space="0" w:color="auto"/>
                                                                                    <w:bottom w:val="none" w:sz="0" w:space="0" w:color="auto"/>
                                                                                    <w:right w:val="none" w:sz="0" w:space="0" w:color="auto"/>
                                                                                  </w:divBdr>
                                                                                  <w:divsChild>
                                                                                    <w:div w:id="1275793958">
                                                                                      <w:marLeft w:val="426"/>
                                                                                      <w:marRight w:val="-709"/>
                                                                                      <w:marTop w:val="0"/>
                                                                                      <w:marBottom w:val="0"/>
                                                                                      <w:divBdr>
                                                                                        <w:top w:val="none" w:sz="0" w:space="0" w:color="auto"/>
                                                                                        <w:left w:val="none" w:sz="0" w:space="0" w:color="auto"/>
                                                                                        <w:bottom w:val="none" w:sz="0" w:space="0" w:color="auto"/>
                                                                                        <w:right w:val="none" w:sz="0" w:space="0" w:color="auto"/>
                                                                                      </w:divBdr>
                                                                                    </w:div>
                                                                                    <w:div w:id="1516917154">
                                                                                      <w:marLeft w:val="426"/>
                                                                                      <w:marRight w:val="-70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2364793">
      <w:bodyDiv w:val="1"/>
      <w:marLeft w:val="0"/>
      <w:marRight w:val="0"/>
      <w:marTop w:val="0"/>
      <w:marBottom w:val="0"/>
      <w:divBdr>
        <w:top w:val="none" w:sz="0" w:space="0" w:color="auto"/>
        <w:left w:val="none" w:sz="0" w:space="0" w:color="auto"/>
        <w:bottom w:val="none" w:sz="0" w:space="0" w:color="auto"/>
        <w:right w:val="none" w:sz="0" w:space="0" w:color="auto"/>
      </w:divBdr>
      <w:divsChild>
        <w:div w:id="570039889">
          <w:marLeft w:val="-10"/>
          <w:marRight w:val="0"/>
          <w:marTop w:val="0"/>
          <w:marBottom w:val="0"/>
          <w:divBdr>
            <w:top w:val="none" w:sz="0" w:space="0" w:color="auto"/>
            <w:left w:val="none" w:sz="0" w:space="0" w:color="auto"/>
            <w:bottom w:val="none" w:sz="0" w:space="0" w:color="auto"/>
            <w:right w:val="none" w:sz="0" w:space="0" w:color="auto"/>
          </w:divBdr>
        </w:div>
        <w:div w:id="590818108">
          <w:marLeft w:val="-10"/>
          <w:marRight w:val="0"/>
          <w:marTop w:val="0"/>
          <w:marBottom w:val="0"/>
          <w:divBdr>
            <w:top w:val="none" w:sz="0" w:space="0" w:color="auto"/>
            <w:left w:val="none" w:sz="0" w:space="0" w:color="auto"/>
            <w:bottom w:val="none" w:sz="0" w:space="0" w:color="auto"/>
            <w:right w:val="none" w:sz="0" w:space="0" w:color="auto"/>
          </w:divBdr>
        </w:div>
        <w:div w:id="888956598">
          <w:marLeft w:val="-10"/>
          <w:marRight w:val="0"/>
          <w:marTop w:val="0"/>
          <w:marBottom w:val="0"/>
          <w:divBdr>
            <w:top w:val="none" w:sz="0" w:space="0" w:color="auto"/>
            <w:left w:val="none" w:sz="0" w:space="0" w:color="auto"/>
            <w:bottom w:val="none" w:sz="0" w:space="0" w:color="auto"/>
            <w:right w:val="none" w:sz="0" w:space="0" w:color="auto"/>
          </w:divBdr>
        </w:div>
        <w:div w:id="2005817464">
          <w:marLeft w:val="-10"/>
          <w:marRight w:val="0"/>
          <w:marTop w:val="0"/>
          <w:marBottom w:val="0"/>
          <w:divBdr>
            <w:top w:val="none" w:sz="0" w:space="0" w:color="auto"/>
            <w:left w:val="none" w:sz="0" w:space="0" w:color="auto"/>
            <w:bottom w:val="none" w:sz="0" w:space="0" w:color="auto"/>
            <w:right w:val="none" w:sz="0" w:space="0" w:color="auto"/>
          </w:divBdr>
        </w:div>
        <w:div w:id="2061392964">
          <w:marLeft w:val="-10"/>
          <w:marRight w:val="0"/>
          <w:marTop w:val="0"/>
          <w:marBottom w:val="0"/>
          <w:divBdr>
            <w:top w:val="none" w:sz="0" w:space="0" w:color="auto"/>
            <w:left w:val="none" w:sz="0" w:space="0" w:color="auto"/>
            <w:bottom w:val="none" w:sz="0" w:space="0" w:color="auto"/>
            <w:right w:val="none" w:sz="0" w:space="0" w:color="auto"/>
          </w:divBdr>
        </w:div>
      </w:divsChild>
    </w:div>
    <w:div w:id="724065276">
      <w:bodyDiv w:val="1"/>
      <w:marLeft w:val="0"/>
      <w:marRight w:val="0"/>
      <w:marTop w:val="0"/>
      <w:marBottom w:val="0"/>
      <w:divBdr>
        <w:top w:val="none" w:sz="0" w:space="0" w:color="auto"/>
        <w:left w:val="none" w:sz="0" w:space="0" w:color="auto"/>
        <w:bottom w:val="none" w:sz="0" w:space="0" w:color="auto"/>
        <w:right w:val="none" w:sz="0" w:space="0" w:color="auto"/>
      </w:divBdr>
      <w:divsChild>
        <w:div w:id="1358501490">
          <w:marLeft w:val="0"/>
          <w:marRight w:val="0"/>
          <w:marTop w:val="0"/>
          <w:marBottom w:val="0"/>
          <w:divBdr>
            <w:top w:val="none" w:sz="0" w:space="0" w:color="auto"/>
            <w:left w:val="none" w:sz="0" w:space="0" w:color="auto"/>
            <w:bottom w:val="none" w:sz="0" w:space="0" w:color="auto"/>
            <w:right w:val="none" w:sz="0" w:space="0" w:color="auto"/>
          </w:divBdr>
          <w:divsChild>
            <w:div w:id="1409572470">
              <w:marLeft w:val="0"/>
              <w:marRight w:val="0"/>
              <w:marTop w:val="0"/>
              <w:marBottom w:val="0"/>
              <w:divBdr>
                <w:top w:val="none" w:sz="0" w:space="0" w:color="auto"/>
                <w:left w:val="none" w:sz="0" w:space="0" w:color="auto"/>
                <w:bottom w:val="none" w:sz="0" w:space="0" w:color="auto"/>
                <w:right w:val="none" w:sz="0" w:space="0" w:color="auto"/>
              </w:divBdr>
              <w:divsChild>
                <w:div w:id="1535268308">
                  <w:marLeft w:val="50"/>
                  <w:marRight w:val="0"/>
                  <w:marTop w:val="0"/>
                  <w:marBottom w:val="0"/>
                  <w:divBdr>
                    <w:top w:val="none" w:sz="0" w:space="0" w:color="auto"/>
                    <w:left w:val="none" w:sz="0" w:space="0" w:color="auto"/>
                    <w:bottom w:val="none" w:sz="0" w:space="0" w:color="auto"/>
                    <w:right w:val="none" w:sz="0" w:space="0" w:color="auto"/>
                  </w:divBdr>
                  <w:divsChild>
                    <w:div w:id="1983075399">
                      <w:marLeft w:val="0"/>
                      <w:marRight w:val="0"/>
                      <w:marTop w:val="0"/>
                      <w:marBottom w:val="100"/>
                      <w:divBdr>
                        <w:top w:val="single" w:sz="4" w:space="0" w:color="C0C0C0"/>
                        <w:left w:val="single" w:sz="4" w:space="0" w:color="D9D9D9"/>
                        <w:bottom w:val="single" w:sz="4" w:space="0" w:color="D9D9D9"/>
                        <w:right w:val="single" w:sz="4" w:space="0" w:color="D9D9D9"/>
                      </w:divBdr>
                      <w:divsChild>
                        <w:div w:id="1651904873">
                          <w:marLeft w:val="0"/>
                          <w:marRight w:val="0"/>
                          <w:marTop w:val="0"/>
                          <w:marBottom w:val="0"/>
                          <w:divBdr>
                            <w:top w:val="none" w:sz="0" w:space="0" w:color="auto"/>
                            <w:left w:val="none" w:sz="0" w:space="0" w:color="auto"/>
                            <w:bottom w:val="none" w:sz="0" w:space="0" w:color="auto"/>
                            <w:right w:val="none" w:sz="0" w:space="0" w:color="auto"/>
                          </w:divBdr>
                        </w:div>
                        <w:div w:id="194041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159673">
              <w:marLeft w:val="0"/>
              <w:marRight w:val="0"/>
              <w:marTop w:val="0"/>
              <w:marBottom w:val="0"/>
              <w:divBdr>
                <w:top w:val="none" w:sz="0" w:space="0" w:color="auto"/>
                <w:left w:val="none" w:sz="0" w:space="0" w:color="auto"/>
                <w:bottom w:val="none" w:sz="0" w:space="0" w:color="auto"/>
                <w:right w:val="none" w:sz="0" w:space="0" w:color="auto"/>
              </w:divBdr>
              <w:divsChild>
                <w:div w:id="1357660541">
                  <w:marLeft w:val="0"/>
                  <w:marRight w:val="50"/>
                  <w:marTop w:val="0"/>
                  <w:marBottom w:val="0"/>
                  <w:divBdr>
                    <w:top w:val="none" w:sz="0" w:space="0" w:color="auto"/>
                    <w:left w:val="none" w:sz="0" w:space="0" w:color="auto"/>
                    <w:bottom w:val="none" w:sz="0" w:space="0" w:color="auto"/>
                    <w:right w:val="none" w:sz="0" w:space="0" w:color="auto"/>
                  </w:divBdr>
                  <w:divsChild>
                    <w:div w:id="1821923326">
                      <w:marLeft w:val="0"/>
                      <w:marRight w:val="0"/>
                      <w:marTop w:val="0"/>
                      <w:marBottom w:val="0"/>
                      <w:divBdr>
                        <w:top w:val="none" w:sz="0" w:space="0" w:color="auto"/>
                        <w:left w:val="none" w:sz="0" w:space="0" w:color="auto"/>
                        <w:bottom w:val="none" w:sz="0" w:space="0" w:color="auto"/>
                        <w:right w:val="none" w:sz="0" w:space="0" w:color="auto"/>
                      </w:divBdr>
                      <w:divsChild>
                        <w:div w:id="991368897">
                          <w:marLeft w:val="0"/>
                          <w:marRight w:val="0"/>
                          <w:marTop w:val="0"/>
                          <w:marBottom w:val="100"/>
                          <w:divBdr>
                            <w:top w:val="single" w:sz="4" w:space="0" w:color="F5F5F5"/>
                            <w:left w:val="single" w:sz="4" w:space="0" w:color="F5F5F5"/>
                            <w:bottom w:val="single" w:sz="4" w:space="0" w:color="F5F5F5"/>
                            <w:right w:val="single" w:sz="4" w:space="0" w:color="F5F5F5"/>
                          </w:divBdr>
                          <w:divsChild>
                            <w:div w:id="1888105961">
                              <w:marLeft w:val="0"/>
                              <w:marRight w:val="0"/>
                              <w:marTop w:val="0"/>
                              <w:marBottom w:val="0"/>
                              <w:divBdr>
                                <w:top w:val="none" w:sz="0" w:space="0" w:color="auto"/>
                                <w:left w:val="none" w:sz="0" w:space="0" w:color="auto"/>
                                <w:bottom w:val="none" w:sz="0" w:space="0" w:color="auto"/>
                                <w:right w:val="none" w:sz="0" w:space="0" w:color="auto"/>
                              </w:divBdr>
                              <w:divsChild>
                                <w:div w:id="17822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996628">
          <w:marLeft w:val="0"/>
          <w:marRight w:val="0"/>
          <w:marTop w:val="88"/>
          <w:marBottom w:val="25"/>
          <w:divBdr>
            <w:top w:val="none" w:sz="0" w:space="0" w:color="auto"/>
            <w:left w:val="none" w:sz="0" w:space="0" w:color="auto"/>
            <w:bottom w:val="none" w:sz="0" w:space="0" w:color="auto"/>
            <w:right w:val="none" w:sz="0" w:space="0" w:color="auto"/>
          </w:divBdr>
          <w:divsChild>
            <w:div w:id="912661229">
              <w:marLeft w:val="0"/>
              <w:marRight w:val="0"/>
              <w:marTop w:val="0"/>
              <w:marBottom w:val="0"/>
              <w:divBdr>
                <w:top w:val="none" w:sz="0" w:space="0" w:color="auto"/>
                <w:left w:val="none" w:sz="0" w:space="0" w:color="auto"/>
                <w:bottom w:val="none" w:sz="0" w:space="0" w:color="auto"/>
                <w:right w:val="none" w:sz="0" w:space="0" w:color="auto"/>
              </w:divBdr>
              <w:divsChild>
                <w:div w:id="206440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031540">
      <w:bodyDiv w:val="1"/>
      <w:marLeft w:val="0"/>
      <w:marRight w:val="0"/>
      <w:marTop w:val="0"/>
      <w:marBottom w:val="0"/>
      <w:divBdr>
        <w:top w:val="none" w:sz="0" w:space="0" w:color="auto"/>
        <w:left w:val="none" w:sz="0" w:space="0" w:color="auto"/>
        <w:bottom w:val="none" w:sz="0" w:space="0" w:color="auto"/>
        <w:right w:val="none" w:sz="0" w:space="0" w:color="auto"/>
      </w:divBdr>
    </w:div>
    <w:div w:id="741411584">
      <w:bodyDiv w:val="1"/>
      <w:marLeft w:val="0"/>
      <w:marRight w:val="0"/>
      <w:marTop w:val="0"/>
      <w:marBottom w:val="0"/>
      <w:divBdr>
        <w:top w:val="none" w:sz="0" w:space="0" w:color="auto"/>
        <w:left w:val="none" w:sz="0" w:space="0" w:color="auto"/>
        <w:bottom w:val="none" w:sz="0" w:space="0" w:color="auto"/>
        <w:right w:val="none" w:sz="0" w:space="0" w:color="auto"/>
      </w:divBdr>
      <w:divsChild>
        <w:div w:id="2044741378">
          <w:marLeft w:val="0"/>
          <w:marRight w:val="0"/>
          <w:marTop w:val="0"/>
          <w:marBottom w:val="0"/>
          <w:divBdr>
            <w:top w:val="none" w:sz="0" w:space="0" w:color="auto"/>
            <w:left w:val="none" w:sz="0" w:space="0" w:color="auto"/>
            <w:bottom w:val="none" w:sz="0" w:space="0" w:color="auto"/>
            <w:right w:val="none" w:sz="0" w:space="0" w:color="auto"/>
          </w:divBdr>
          <w:divsChild>
            <w:div w:id="1140271657">
              <w:marLeft w:val="0"/>
              <w:marRight w:val="0"/>
              <w:marTop w:val="0"/>
              <w:marBottom w:val="0"/>
              <w:divBdr>
                <w:top w:val="none" w:sz="0" w:space="0" w:color="auto"/>
                <w:left w:val="none" w:sz="0" w:space="0" w:color="auto"/>
                <w:bottom w:val="none" w:sz="0" w:space="0" w:color="auto"/>
                <w:right w:val="none" w:sz="0" w:space="0" w:color="auto"/>
              </w:divBdr>
              <w:divsChild>
                <w:div w:id="1262297225">
                  <w:marLeft w:val="0"/>
                  <w:marRight w:val="0"/>
                  <w:marTop w:val="0"/>
                  <w:marBottom w:val="0"/>
                  <w:divBdr>
                    <w:top w:val="none" w:sz="0" w:space="0" w:color="auto"/>
                    <w:left w:val="none" w:sz="0" w:space="0" w:color="auto"/>
                    <w:bottom w:val="none" w:sz="0" w:space="0" w:color="auto"/>
                    <w:right w:val="none" w:sz="0" w:space="0" w:color="auto"/>
                  </w:divBdr>
                  <w:divsChild>
                    <w:div w:id="745297421">
                      <w:marLeft w:val="0"/>
                      <w:marRight w:val="0"/>
                      <w:marTop w:val="0"/>
                      <w:marBottom w:val="0"/>
                      <w:divBdr>
                        <w:top w:val="none" w:sz="0" w:space="0" w:color="auto"/>
                        <w:left w:val="none" w:sz="0" w:space="0" w:color="auto"/>
                        <w:bottom w:val="none" w:sz="0" w:space="0" w:color="auto"/>
                        <w:right w:val="none" w:sz="0" w:space="0" w:color="auto"/>
                      </w:divBdr>
                      <w:divsChild>
                        <w:div w:id="1559707066">
                          <w:marLeft w:val="0"/>
                          <w:marRight w:val="0"/>
                          <w:marTop w:val="0"/>
                          <w:marBottom w:val="0"/>
                          <w:divBdr>
                            <w:top w:val="none" w:sz="0" w:space="0" w:color="auto"/>
                            <w:left w:val="none" w:sz="0" w:space="0" w:color="auto"/>
                            <w:bottom w:val="none" w:sz="0" w:space="0" w:color="auto"/>
                            <w:right w:val="none" w:sz="0" w:space="0" w:color="auto"/>
                          </w:divBdr>
                          <w:divsChild>
                            <w:div w:id="439835960">
                              <w:marLeft w:val="0"/>
                              <w:marRight w:val="0"/>
                              <w:marTop w:val="0"/>
                              <w:marBottom w:val="0"/>
                              <w:divBdr>
                                <w:top w:val="none" w:sz="0" w:space="0" w:color="auto"/>
                                <w:left w:val="none" w:sz="0" w:space="0" w:color="auto"/>
                                <w:bottom w:val="none" w:sz="0" w:space="0" w:color="auto"/>
                                <w:right w:val="none" w:sz="0" w:space="0" w:color="auto"/>
                              </w:divBdr>
                              <w:divsChild>
                                <w:div w:id="749153614">
                                  <w:marLeft w:val="0"/>
                                  <w:marRight w:val="0"/>
                                  <w:marTop w:val="0"/>
                                  <w:marBottom w:val="0"/>
                                  <w:divBdr>
                                    <w:top w:val="none" w:sz="0" w:space="0" w:color="auto"/>
                                    <w:left w:val="none" w:sz="0" w:space="0" w:color="auto"/>
                                    <w:bottom w:val="none" w:sz="0" w:space="0" w:color="auto"/>
                                    <w:right w:val="none" w:sz="0" w:space="0" w:color="auto"/>
                                  </w:divBdr>
                                  <w:divsChild>
                                    <w:div w:id="2069574153">
                                      <w:marLeft w:val="0"/>
                                      <w:marRight w:val="0"/>
                                      <w:marTop w:val="0"/>
                                      <w:marBottom w:val="0"/>
                                      <w:divBdr>
                                        <w:top w:val="none" w:sz="0" w:space="0" w:color="auto"/>
                                        <w:left w:val="none" w:sz="0" w:space="0" w:color="auto"/>
                                        <w:bottom w:val="none" w:sz="0" w:space="0" w:color="auto"/>
                                        <w:right w:val="none" w:sz="0" w:space="0" w:color="auto"/>
                                      </w:divBdr>
                                      <w:divsChild>
                                        <w:div w:id="2064132946">
                                          <w:marLeft w:val="0"/>
                                          <w:marRight w:val="0"/>
                                          <w:marTop w:val="0"/>
                                          <w:marBottom w:val="448"/>
                                          <w:divBdr>
                                            <w:top w:val="none" w:sz="0" w:space="0" w:color="auto"/>
                                            <w:left w:val="none" w:sz="0" w:space="0" w:color="auto"/>
                                            <w:bottom w:val="none" w:sz="0" w:space="0" w:color="auto"/>
                                            <w:right w:val="none" w:sz="0" w:space="0" w:color="auto"/>
                                          </w:divBdr>
                                          <w:divsChild>
                                            <w:div w:id="2969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9042383">
      <w:bodyDiv w:val="1"/>
      <w:marLeft w:val="0"/>
      <w:marRight w:val="0"/>
      <w:marTop w:val="0"/>
      <w:marBottom w:val="0"/>
      <w:divBdr>
        <w:top w:val="none" w:sz="0" w:space="0" w:color="auto"/>
        <w:left w:val="none" w:sz="0" w:space="0" w:color="auto"/>
        <w:bottom w:val="none" w:sz="0" w:space="0" w:color="auto"/>
        <w:right w:val="none" w:sz="0" w:space="0" w:color="auto"/>
      </w:divBdr>
      <w:divsChild>
        <w:div w:id="543711470">
          <w:marLeft w:val="0"/>
          <w:marRight w:val="0"/>
          <w:marTop w:val="0"/>
          <w:marBottom w:val="0"/>
          <w:divBdr>
            <w:top w:val="none" w:sz="0" w:space="0" w:color="auto"/>
            <w:left w:val="none" w:sz="0" w:space="0" w:color="auto"/>
            <w:bottom w:val="none" w:sz="0" w:space="0" w:color="auto"/>
            <w:right w:val="none" w:sz="0" w:space="0" w:color="auto"/>
          </w:divBdr>
          <w:divsChild>
            <w:div w:id="1055659671">
              <w:marLeft w:val="0"/>
              <w:marRight w:val="0"/>
              <w:marTop w:val="0"/>
              <w:marBottom w:val="0"/>
              <w:divBdr>
                <w:top w:val="none" w:sz="0" w:space="0" w:color="auto"/>
                <w:left w:val="none" w:sz="0" w:space="0" w:color="auto"/>
                <w:bottom w:val="none" w:sz="0" w:space="0" w:color="auto"/>
                <w:right w:val="none" w:sz="0" w:space="0" w:color="auto"/>
              </w:divBdr>
              <w:divsChild>
                <w:div w:id="2033262729">
                  <w:marLeft w:val="0"/>
                  <w:marRight w:val="0"/>
                  <w:marTop w:val="0"/>
                  <w:marBottom w:val="0"/>
                  <w:divBdr>
                    <w:top w:val="none" w:sz="0" w:space="0" w:color="auto"/>
                    <w:left w:val="none" w:sz="0" w:space="0" w:color="auto"/>
                    <w:bottom w:val="none" w:sz="0" w:space="0" w:color="auto"/>
                    <w:right w:val="none" w:sz="0" w:space="0" w:color="auto"/>
                  </w:divBdr>
                  <w:divsChild>
                    <w:div w:id="2011788496">
                      <w:marLeft w:val="0"/>
                      <w:marRight w:val="0"/>
                      <w:marTop w:val="0"/>
                      <w:marBottom w:val="0"/>
                      <w:divBdr>
                        <w:top w:val="none" w:sz="0" w:space="0" w:color="auto"/>
                        <w:left w:val="none" w:sz="0" w:space="0" w:color="auto"/>
                        <w:bottom w:val="none" w:sz="0" w:space="0" w:color="auto"/>
                        <w:right w:val="none" w:sz="0" w:space="0" w:color="auto"/>
                      </w:divBdr>
                      <w:divsChild>
                        <w:div w:id="1582251863">
                          <w:marLeft w:val="0"/>
                          <w:marRight w:val="0"/>
                          <w:marTop w:val="0"/>
                          <w:marBottom w:val="0"/>
                          <w:divBdr>
                            <w:top w:val="none" w:sz="0" w:space="0" w:color="auto"/>
                            <w:left w:val="none" w:sz="0" w:space="0" w:color="auto"/>
                            <w:bottom w:val="none" w:sz="0" w:space="0" w:color="auto"/>
                            <w:right w:val="none" w:sz="0" w:space="0" w:color="auto"/>
                          </w:divBdr>
                          <w:divsChild>
                            <w:div w:id="1116827191">
                              <w:marLeft w:val="0"/>
                              <w:marRight w:val="0"/>
                              <w:marTop w:val="0"/>
                              <w:marBottom w:val="0"/>
                              <w:divBdr>
                                <w:top w:val="none" w:sz="0" w:space="0" w:color="auto"/>
                                <w:left w:val="none" w:sz="0" w:space="0" w:color="auto"/>
                                <w:bottom w:val="none" w:sz="0" w:space="0" w:color="auto"/>
                                <w:right w:val="none" w:sz="0" w:space="0" w:color="auto"/>
                              </w:divBdr>
                              <w:divsChild>
                                <w:div w:id="297957276">
                                  <w:marLeft w:val="0"/>
                                  <w:marRight w:val="0"/>
                                  <w:marTop w:val="0"/>
                                  <w:marBottom w:val="0"/>
                                  <w:divBdr>
                                    <w:top w:val="none" w:sz="0" w:space="0" w:color="auto"/>
                                    <w:left w:val="none" w:sz="0" w:space="0" w:color="auto"/>
                                    <w:bottom w:val="none" w:sz="0" w:space="0" w:color="auto"/>
                                    <w:right w:val="none" w:sz="0" w:space="0" w:color="auto"/>
                                  </w:divBdr>
                                  <w:divsChild>
                                    <w:div w:id="1597052980">
                                      <w:marLeft w:val="0"/>
                                      <w:marRight w:val="0"/>
                                      <w:marTop w:val="0"/>
                                      <w:marBottom w:val="0"/>
                                      <w:divBdr>
                                        <w:top w:val="none" w:sz="0" w:space="0" w:color="auto"/>
                                        <w:left w:val="none" w:sz="0" w:space="0" w:color="auto"/>
                                        <w:bottom w:val="none" w:sz="0" w:space="0" w:color="auto"/>
                                        <w:right w:val="none" w:sz="0" w:space="0" w:color="auto"/>
                                      </w:divBdr>
                                      <w:divsChild>
                                        <w:div w:id="1770658130">
                                          <w:marLeft w:val="0"/>
                                          <w:marRight w:val="0"/>
                                          <w:marTop w:val="0"/>
                                          <w:marBottom w:val="495"/>
                                          <w:divBdr>
                                            <w:top w:val="none" w:sz="0" w:space="0" w:color="auto"/>
                                            <w:left w:val="none" w:sz="0" w:space="0" w:color="auto"/>
                                            <w:bottom w:val="none" w:sz="0" w:space="0" w:color="auto"/>
                                            <w:right w:val="none" w:sz="0" w:space="0" w:color="auto"/>
                                          </w:divBdr>
                                          <w:divsChild>
                                            <w:div w:id="107605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7403343">
      <w:bodyDiv w:val="1"/>
      <w:marLeft w:val="0"/>
      <w:marRight w:val="0"/>
      <w:marTop w:val="0"/>
      <w:marBottom w:val="0"/>
      <w:divBdr>
        <w:top w:val="none" w:sz="0" w:space="0" w:color="auto"/>
        <w:left w:val="none" w:sz="0" w:space="0" w:color="auto"/>
        <w:bottom w:val="none" w:sz="0" w:space="0" w:color="auto"/>
        <w:right w:val="none" w:sz="0" w:space="0" w:color="auto"/>
      </w:divBdr>
      <w:divsChild>
        <w:div w:id="1805386193">
          <w:marLeft w:val="0"/>
          <w:marRight w:val="0"/>
          <w:marTop w:val="0"/>
          <w:marBottom w:val="0"/>
          <w:divBdr>
            <w:top w:val="none" w:sz="0" w:space="0" w:color="auto"/>
            <w:left w:val="none" w:sz="0" w:space="0" w:color="auto"/>
            <w:bottom w:val="none" w:sz="0" w:space="0" w:color="auto"/>
            <w:right w:val="none" w:sz="0" w:space="0" w:color="auto"/>
          </w:divBdr>
          <w:divsChild>
            <w:div w:id="576205550">
              <w:marLeft w:val="0"/>
              <w:marRight w:val="0"/>
              <w:marTop w:val="0"/>
              <w:marBottom w:val="13"/>
              <w:divBdr>
                <w:top w:val="none" w:sz="0" w:space="0" w:color="auto"/>
                <w:left w:val="none" w:sz="0" w:space="0" w:color="auto"/>
                <w:bottom w:val="none" w:sz="0" w:space="0" w:color="auto"/>
                <w:right w:val="none" w:sz="0" w:space="0" w:color="auto"/>
              </w:divBdr>
              <w:divsChild>
                <w:div w:id="1572615926">
                  <w:marLeft w:val="0"/>
                  <w:marRight w:val="0"/>
                  <w:marTop w:val="0"/>
                  <w:marBottom w:val="0"/>
                  <w:divBdr>
                    <w:top w:val="none" w:sz="0" w:space="0" w:color="auto"/>
                    <w:left w:val="none" w:sz="0" w:space="0" w:color="auto"/>
                    <w:bottom w:val="none" w:sz="0" w:space="0" w:color="auto"/>
                    <w:right w:val="none" w:sz="0" w:space="0" w:color="auto"/>
                  </w:divBdr>
                  <w:divsChild>
                    <w:div w:id="1485127917">
                      <w:marLeft w:val="0"/>
                      <w:marRight w:val="0"/>
                      <w:marTop w:val="0"/>
                      <w:marBottom w:val="0"/>
                      <w:divBdr>
                        <w:top w:val="none" w:sz="0" w:space="0" w:color="auto"/>
                        <w:left w:val="none" w:sz="0" w:space="0" w:color="auto"/>
                        <w:bottom w:val="none" w:sz="0" w:space="0" w:color="auto"/>
                        <w:right w:val="none" w:sz="0" w:space="0" w:color="auto"/>
                      </w:divBdr>
                      <w:divsChild>
                        <w:div w:id="1000308370">
                          <w:marLeft w:val="0"/>
                          <w:marRight w:val="0"/>
                          <w:marTop w:val="0"/>
                          <w:marBottom w:val="0"/>
                          <w:divBdr>
                            <w:top w:val="single" w:sz="2" w:space="0" w:color="EEE5DD"/>
                            <w:left w:val="none" w:sz="0" w:space="0" w:color="auto"/>
                            <w:bottom w:val="none" w:sz="0" w:space="0" w:color="auto"/>
                            <w:right w:val="none" w:sz="0" w:space="0" w:color="auto"/>
                          </w:divBdr>
                          <w:divsChild>
                            <w:div w:id="1006708086">
                              <w:marLeft w:val="0"/>
                              <w:marRight w:val="0"/>
                              <w:marTop w:val="0"/>
                              <w:marBottom w:val="0"/>
                              <w:divBdr>
                                <w:top w:val="none" w:sz="0" w:space="0" w:color="auto"/>
                                <w:left w:val="none" w:sz="0" w:space="0" w:color="auto"/>
                                <w:bottom w:val="none" w:sz="0" w:space="0" w:color="auto"/>
                                <w:right w:val="none" w:sz="0" w:space="0" w:color="auto"/>
                              </w:divBdr>
                              <w:divsChild>
                                <w:div w:id="436632409">
                                  <w:marLeft w:val="0"/>
                                  <w:marRight w:val="0"/>
                                  <w:marTop w:val="0"/>
                                  <w:marBottom w:val="0"/>
                                  <w:divBdr>
                                    <w:top w:val="none" w:sz="0" w:space="0" w:color="auto"/>
                                    <w:left w:val="none" w:sz="0" w:space="0" w:color="auto"/>
                                    <w:bottom w:val="none" w:sz="0" w:space="0" w:color="auto"/>
                                    <w:right w:val="none" w:sz="0" w:space="0" w:color="auto"/>
                                  </w:divBdr>
                                  <w:divsChild>
                                    <w:div w:id="1344168801">
                                      <w:marLeft w:val="0"/>
                                      <w:marRight w:val="0"/>
                                      <w:marTop w:val="0"/>
                                      <w:marBottom w:val="0"/>
                                      <w:divBdr>
                                        <w:top w:val="none" w:sz="0" w:space="0" w:color="auto"/>
                                        <w:left w:val="none" w:sz="0" w:space="0" w:color="auto"/>
                                        <w:bottom w:val="none" w:sz="0" w:space="0" w:color="auto"/>
                                        <w:right w:val="none" w:sz="0" w:space="0" w:color="auto"/>
                                      </w:divBdr>
                                      <w:divsChild>
                                        <w:div w:id="1652905865">
                                          <w:marLeft w:val="0"/>
                                          <w:marRight w:val="0"/>
                                          <w:marTop w:val="0"/>
                                          <w:marBottom w:val="0"/>
                                          <w:divBdr>
                                            <w:top w:val="none" w:sz="0" w:space="0" w:color="auto"/>
                                            <w:left w:val="none" w:sz="0" w:space="0" w:color="auto"/>
                                            <w:bottom w:val="none" w:sz="0" w:space="0" w:color="auto"/>
                                            <w:right w:val="none" w:sz="0" w:space="0" w:color="auto"/>
                                          </w:divBdr>
                                          <w:divsChild>
                                            <w:div w:id="1878546087">
                                              <w:marLeft w:val="0"/>
                                              <w:marRight w:val="0"/>
                                              <w:marTop w:val="0"/>
                                              <w:marBottom w:val="0"/>
                                              <w:divBdr>
                                                <w:top w:val="none" w:sz="0" w:space="0" w:color="auto"/>
                                                <w:left w:val="none" w:sz="0" w:space="0" w:color="auto"/>
                                                <w:bottom w:val="none" w:sz="0" w:space="0" w:color="auto"/>
                                                <w:right w:val="none" w:sz="0" w:space="0" w:color="auto"/>
                                              </w:divBdr>
                                              <w:divsChild>
                                                <w:div w:id="458039618">
                                                  <w:marLeft w:val="0"/>
                                                  <w:marRight w:val="0"/>
                                                  <w:marTop w:val="0"/>
                                                  <w:marBottom w:val="0"/>
                                                  <w:divBdr>
                                                    <w:top w:val="none" w:sz="0" w:space="0" w:color="auto"/>
                                                    <w:left w:val="none" w:sz="0" w:space="0" w:color="auto"/>
                                                    <w:bottom w:val="none" w:sz="0" w:space="0" w:color="auto"/>
                                                    <w:right w:val="none" w:sz="0" w:space="0" w:color="auto"/>
                                                  </w:divBdr>
                                                  <w:divsChild>
                                                    <w:div w:id="1500660471">
                                                      <w:marLeft w:val="0"/>
                                                      <w:marRight w:val="0"/>
                                                      <w:marTop w:val="0"/>
                                                      <w:marBottom w:val="0"/>
                                                      <w:divBdr>
                                                        <w:top w:val="none" w:sz="0" w:space="0" w:color="auto"/>
                                                        <w:left w:val="none" w:sz="0" w:space="0" w:color="auto"/>
                                                        <w:bottom w:val="none" w:sz="0" w:space="0" w:color="auto"/>
                                                        <w:right w:val="none" w:sz="0" w:space="0" w:color="auto"/>
                                                      </w:divBdr>
                                                      <w:divsChild>
                                                        <w:div w:id="1730376217">
                                                          <w:marLeft w:val="0"/>
                                                          <w:marRight w:val="0"/>
                                                          <w:marTop w:val="376"/>
                                                          <w:marBottom w:val="376"/>
                                                          <w:divBdr>
                                                            <w:top w:val="none" w:sz="0" w:space="0" w:color="auto"/>
                                                            <w:left w:val="none" w:sz="0" w:space="0" w:color="auto"/>
                                                            <w:bottom w:val="none" w:sz="0" w:space="0" w:color="auto"/>
                                                            <w:right w:val="none" w:sz="0" w:space="0" w:color="auto"/>
                                                          </w:divBdr>
                                                          <w:divsChild>
                                                            <w:div w:id="88821361">
                                                              <w:marLeft w:val="0"/>
                                                              <w:marRight w:val="0"/>
                                                              <w:marTop w:val="0"/>
                                                              <w:marBottom w:val="0"/>
                                                              <w:divBdr>
                                                                <w:top w:val="none" w:sz="0" w:space="0" w:color="auto"/>
                                                                <w:left w:val="none" w:sz="0" w:space="0" w:color="auto"/>
                                                                <w:bottom w:val="none" w:sz="0" w:space="0" w:color="auto"/>
                                                                <w:right w:val="none" w:sz="0" w:space="0" w:color="auto"/>
                                                              </w:divBdr>
                                                              <w:divsChild>
                                                                <w:div w:id="579798854">
                                                                  <w:marLeft w:val="0"/>
                                                                  <w:marRight w:val="0"/>
                                                                  <w:marTop w:val="0"/>
                                                                  <w:marBottom w:val="0"/>
                                                                  <w:divBdr>
                                                                    <w:top w:val="none" w:sz="0" w:space="0" w:color="auto"/>
                                                                    <w:left w:val="none" w:sz="0" w:space="0" w:color="auto"/>
                                                                    <w:bottom w:val="none" w:sz="0" w:space="0" w:color="auto"/>
                                                                    <w:right w:val="none" w:sz="0" w:space="0" w:color="auto"/>
                                                                  </w:divBdr>
                                                                  <w:divsChild>
                                                                    <w:div w:id="1400636123">
                                                                      <w:marLeft w:val="0"/>
                                                                      <w:marRight w:val="0"/>
                                                                      <w:marTop w:val="0"/>
                                                                      <w:marBottom w:val="0"/>
                                                                      <w:divBdr>
                                                                        <w:top w:val="none" w:sz="0" w:space="0" w:color="auto"/>
                                                                        <w:left w:val="none" w:sz="0" w:space="0" w:color="auto"/>
                                                                        <w:bottom w:val="none" w:sz="0" w:space="0" w:color="auto"/>
                                                                        <w:right w:val="none" w:sz="0" w:space="0" w:color="auto"/>
                                                                      </w:divBdr>
                                                                      <w:divsChild>
                                                                        <w:div w:id="262418444">
                                                                          <w:marLeft w:val="0"/>
                                                                          <w:marRight w:val="0"/>
                                                                          <w:marTop w:val="0"/>
                                                                          <w:marBottom w:val="0"/>
                                                                          <w:divBdr>
                                                                            <w:top w:val="none" w:sz="0" w:space="0" w:color="auto"/>
                                                                            <w:left w:val="none" w:sz="0" w:space="0" w:color="auto"/>
                                                                            <w:bottom w:val="none" w:sz="0" w:space="0" w:color="auto"/>
                                                                            <w:right w:val="none" w:sz="0" w:space="0" w:color="auto"/>
                                                                          </w:divBdr>
                                                                          <w:divsChild>
                                                                            <w:div w:id="1349680324">
                                                                              <w:marLeft w:val="0"/>
                                                                              <w:marRight w:val="0"/>
                                                                              <w:marTop w:val="0"/>
                                                                              <w:marBottom w:val="313"/>
                                                                              <w:divBdr>
                                                                                <w:top w:val="none" w:sz="0" w:space="0" w:color="auto"/>
                                                                                <w:left w:val="none" w:sz="0" w:space="0" w:color="auto"/>
                                                                                <w:bottom w:val="none" w:sz="0" w:space="0" w:color="auto"/>
                                                                                <w:right w:val="none" w:sz="0" w:space="0" w:color="auto"/>
                                                                              </w:divBdr>
                                                                              <w:divsChild>
                                                                                <w:div w:id="2099405312">
                                                                                  <w:marLeft w:val="0"/>
                                                                                  <w:marRight w:val="0"/>
                                                                                  <w:marTop w:val="0"/>
                                                                                  <w:marBottom w:val="0"/>
                                                                                  <w:divBdr>
                                                                                    <w:top w:val="none" w:sz="0" w:space="0" w:color="auto"/>
                                                                                    <w:left w:val="none" w:sz="0" w:space="0" w:color="auto"/>
                                                                                    <w:bottom w:val="none" w:sz="0" w:space="0" w:color="auto"/>
                                                                                    <w:right w:val="none" w:sz="0" w:space="0" w:color="auto"/>
                                                                                  </w:divBdr>
                                                                                  <w:divsChild>
                                                                                    <w:div w:id="1577284442">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2554459">
      <w:bodyDiv w:val="1"/>
      <w:marLeft w:val="0"/>
      <w:marRight w:val="0"/>
      <w:marTop w:val="0"/>
      <w:marBottom w:val="0"/>
      <w:divBdr>
        <w:top w:val="none" w:sz="0" w:space="0" w:color="auto"/>
        <w:left w:val="none" w:sz="0" w:space="0" w:color="auto"/>
        <w:bottom w:val="none" w:sz="0" w:space="0" w:color="auto"/>
        <w:right w:val="none" w:sz="0" w:space="0" w:color="auto"/>
      </w:divBdr>
    </w:div>
    <w:div w:id="802234997">
      <w:bodyDiv w:val="1"/>
      <w:marLeft w:val="0"/>
      <w:marRight w:val="0"/>
      <w:marTop w:val="0"/>
      <w:marBottom w:val="0"/>
      <w:divBdr>
        <w:top w:val="none" w:sz="0" w:space="0" w:color="auto"/>
        <w:left w:val="none" w:sz="0" w:space="0" w:color="auto"/>
        <w:bottom w:val="none" w:sz="0" w:space="0" w:color="auto"/>
        <w:right w:val="none" w:sz="0" w:space="0" w:color="auto"/>
      </w:divBdr>
    </w:div>
    <w:div w:id="808206319">
      <w:bodyDiv w:val="1"/>
      <w:marLeft w:val="0"/>
      <w:marRight w:val="0"/>
      <w:marTop w:val="0"/>
      <w:marBottom w:val="0"/>
      <w:divBdr>
        <w:top w:val="none" w:sz="0" w:space="0" w:color="auto"/>
        <w:left w:val="none" w:sz="0" w:space="0" w:color="auto"/>
        <w:bottom w:val="none" w:sz="0" w:space="0" w:color="auto"/>
        <w:right w:val="none" w:sz="0" w:space="0" w:color="auto"/>
      </w:divBdr>
    </w:div>
    <w:div w:id="838616852">
      <w:bodyDiv w:val="1"/>
      <w:marLeft w:val="0"/>
      <w:marRight w:val="0"/>
      <w:marTop w:val="0"/>
      <w:marBottom w:val="0"/>
      <w:divBdr>
        <w:top w:val="none" w:sz="0" w:space="0" w:color="auto"/>
        <w:left w:val="none" w:sz="0" w:space="0" w:color="auto"/>
        <w:bottom w:val="none" w:sz="0" w:space="0" w:color="auto"/>
        <w:right w:val="none" w:sz="0" w:space="0" w:color="auto"/>
      </w:divBdr>
    </w:div>
    <w:div w:id="841092558">
      <w:bodyDiv w:val="1"/>
      <w:marLeft w:val="0"/>
      <w:marRight w:val="0"/>
      <w:marTop w:val="0"/>
      <w:marBottom w:val="0"/>
      <w:divBdr>
        <w:top w:val="none" w:sz="0" w:space="0" w:color="auto"/>
        <w:left w:val="none" w:sz="0" w:space="0" w:color="auto"/>
        <w:bottom w:val="none" w:sz="0" w:space="0" w:color="auto"/>
        <w:right w:val="none" w:sz="0" w:space="0" w:color="auto"/>
      </w:divBdr>
    </w:div>
    <w:div w:id="842208964">
      <w:bodyDiv w:val="1"/>
      <w:marLeft w:val="0"/>
      <w:marRight w:val="0"/>
      <w:marTop w:val="0"/>
      <w:marBottom w:val="0"/>
      <w:divBdr>
        <w:top w:val="none" w:sz="0" w:space="0" w:color="auto"/>
        <w:left w:val="none" w:sz="0" w:space="0" w:color="auto"/>
        <w:bottom w:val="none" w:sz="0" w:space="0" w:color="auto"/>
        <w:right w:val="none" w:sz="0" w:space="0" w:color="auto"/>
      </w:divBdr>
    </w:div>
    <w:div w:id="860630742">
      <w:bodyDiv w:val="1"/>
      <w:marLeft w:val="0"/>
      <w:marRight w:val="0"/>
      <w:marTop w:val="0"/>
      <w:marBottom w:val="0"/>
      <w:divBdr>
        <w:top w:val="none" w:sz="0" w:space="0" w:color="auto"/>
        <w:left w:val="none" w:sz="0" w:space="0" w:color="auto"/>
        <w:bottom w:val="none" w:sz="0" w:space="0" w:color="auto"/>
        <w:right w:val="none" w:sz="0" w:space="0" w:color="auto"/>
      </w:divBdr>
    </w:div>
    <w:div w:id="863979519">
      <w:bodyDiv w:val="1"/>
      <w:marLeft w:val="0"/>
      <w:marRight w:val="0"/>
      <w:marTop w:val="0"/>
      <w:marBottom w:val="0"/>
      <w:divBdr>
        <w:top w:val="none" w:sz="0" w:space="0" w:color="auto"/>
        <w:left w:val="none" w:sz="0" w:space="0" w:color="auto"/>
        <w:bottom w:val="none" w:sz="0" w:space="0" w:color="auto"/>
        <w:right w:val="none" w:sz="0" w:space="0" w:color="auto"/>
      </w:divBdr>
    </w:div>
    <w:div w:id="869995516">
      <w:bodyDiv w:val="1"/>
      <w:marLeft w:val="0"/>
      <w:marRight w:val="0"/>
      <w:marTop w:val="0"/>
      <w:marBottom w:val="0"/>
      <w:divBdr>
        <w:top w:val="none" w:sz="0" w:space="0" w:color="auto"/>
        <w:left w:val="none" w:sz="0" w:space="0" w:color="auto"/>
        <w:bottom w:val="none" w:sz="0" w:space="0" w:color="auto"/>
        <w:right w:val="none" w:sz="0" w:space="0" w:color="auto"/>
      </w:divBdr>
    </w:div>
    <w:div w:id="879634695">
      <w:bodyDiv w:val="1"/>
      <w:marLeft w:val="0"/>
      <w:marRight w:val="0"/>
      <w:marTop w:val="0"/>
      <w:marBottom w:val="0"/>
      <w:divBdr>
        <w:top w:val="none" w:sz="0" w:space="0" w:color="auto"/>
        <w:left w:val="none" w:sz="0" w:space="0" w:color="auto"/>
        <w:bottom w:val="none" w:sz="0" w:space="0" w:color="auto"/>
        <w:right w:val="none" w:sz="0" w:space="0" w:color="auto"/>
      </w:divBdr>
    </w:div>
    <w:div w:id="889073835">
      <w:bodyDiv w:val="1"/>
      <w:marLeft w:val="0"/>
      <w:marRight w:val="0"/>
      <w:marTop w:val="0"/>
      <w:marBottom w:val="0"/>
      <w:divBdr>
        <w:top w:val="none" w:sz="0" w:space="0" w:color="auto"/>
        <w:left w:val="none" w:sz="0" w:space="0" w:color="auto"/>
        <w:bottom w:val="none" w:sz="0" w:space="0" w:color="auto"/>
        <w:right w:val="none" w:sz="0" w:space="0" w:color="auto"/>
      </w:divBdr>
    </w:div>
    <w:div w:id="907685739">
      <w:bodyDiv w:val="1"/>
      <w:marLeft w:val="0"/>
      <w:marRight w:val="0"/>
      <w:marTop w:val="0"/>
      <w:marBottom w:val="0"/>
      <w:divBdr>
        <w:top w:val="none" w:sz="0" w:space="0" w:color="auto"/>
        <w:left w:val="none" w:sz="0" w:space="0" w:color="auto"/>
        <w:bottom w:val="none" w:sz="0" w:space="0" w:color="auto"/>
        <w:right w:val="none" w:sz="0" w:space="0" w:color="auto"/>
      </w:divBdr>
    </w:div>
    <w:div w:id="914630375">
      <w:bodyDiv w:val="1"/>
      <w:marLeft w:val="0"/>
      <w:marRight w:val="0"/>
      <w:marTop w:val="0"/>
      <w:marBottom w:val="0"/>
      <w:divBdr>
        <w:top w:val="none" w:sz="0" w:space="0" w:color="auto"/>
        <w:left w:val="none" w:sz="0" w:space="0" w:color="auto"/>
        <w:bottom w:val="none" w:sz="0" w:space="0" w:color="auto"/>
        <w:right w:val="none" w:sz="0" w:space="0" w:color="auto"/>
      </w:divBdr>
    </w:div>
    <w:div w:id="936794703">
      <w:bodyDiv w:val="1"/>
      <w:marLeft w:val="0"/>
      <w:marRight w:val="0"/>
      <w:marTop w:val="0"/>
      <w:marBottom w:val="0"/>
      <w:divBdr>
        <w:top w:val="none" w:sz="0" w:space="0" w:color="auto"/>
        <w:left w:val="none" w:sz="0" w:space="0" w:color="auto"/>
        <w:bottom w:val="none" w:sz="0" w:space="0" w:color="auto"/>
        <w:right w:val="none" w:sz="0" w:space="0" w:color="auto"/>
      </w:divBdr>
    </w:div>
    <w:div w:id="960503027">
      <w:bodyDiv w:val="1"/>
      <w:marLeft w:val="0"/>
      <w:marRight w:val="0"/>
      <w:marTop w:val="0"/>
      <w:marBottom w:val="0"/>
      <w:divBdr>
        <w:top w:val="none" w:sz="0" w:space="0" w:color="auto"/>
        <w:left w:val="none" w:sz="0" w:space="0" w:color="auto"/>
        <w:bottom w:val="none" w:sz="0" w:space="0" w:color="auto"/>
        <w:right w:val="none" w:sz="0" w:space="0" w:color="auto"/>
      </w:divBdr>
    </w:div>
    <w:div w:id="965891691">
      <w:bodyDiv w:val="1"/>
      <w:marLeft w:val="0"/>
      <w:marRight w:val="0"/>
      <w:marTop w:val="0"/>
      <w:marBottom w:val="0"/>
      <w:divBdr>
        <w:top w:val="none" w:sz="0" w:space="0" w:color="auto"/>
        <w:left w:val="none" w:sz="0" w:space="0" w:color="auto"/>
        <w:bottom w:val="none" w:sz="0" w:space="0" w:color="auto"/>
        <w:right w:val="none" w:sz="0" w:space="0" w:color="auto"/>
      </w:divBdr>
    </w:div>
    <w:div w:id="982345004">
      <w:bodyDiv w:val="1"/>
      <w:marLeft w:val="0"/>
      <w:marRight w:val="0"/>
      <w:marTop w:val="0"/>
      <w:marBottom w:val="0"/>
      <w:divBdr>
        <w:top w:val="none" w:sz="0" w:space="0" w:color="auto"/>
        <w:left w:val="none" w:sz="0" w:space="0" w:color="auto"/>
        <w:bottom w:val="none" w:sz="0" w:space="0" w:color="auto"/>
        <w:right w:val="none" w:sz="0" w:space="0" w:color="auto"/>
      </w:divBdr>
    </w:div>
    <w:div w:id="986201460">
      <w:bodyDiv w:val="1"/>
      <w:marLeft w:val="0"/>
      <w:marRight w:val="0"/>
      <w:marTop w:val="0"/>
      <w:marBottom w:val="0"/>
      <w:divBdr>
        <w:top w:val="none" w:sz="0" w:space="0" w:color="auto"/>
        <w:left w:val="none" w:sz="0" w:space="0" w:color="auto"/>
        <w:bottom w:val="none" w:sz="0" w:space="0" w:color="auto"/>
        <w:right w:val="none" w:sz="0" w:space="0" w:color="auto"/>
      </w:divBdr>
    </w:div>
    <w:div w:id="999042605">
      <w:bodyDiv w:val="1"/>
      <w:marLeft w:val="0"/>
      <w:marRight w:val="0"/>
      <w:marTop w:val="0"/>
      <w:marBottom w:val="0"/>
      <w:divBdr>
        <w:top w:val="none" w:sz="0" w:space="0" w:color="auto"/>
        <w:left w:val="none" w:sz="0" w:space="0" w:color="auto"/>
        <w:bottom w:val="none" w:sz="0" w:space="0" w:color="auto"/>
        <w:right w:val="none" w:sz="0" w:space="0" w:color="auto"/>
      </w:divBdr>
      <w:divsChild>
        <w:div w:id="769162721">
          <w:marLeft w:val="0"/>
          <w:marRight w:val="0"/>
          <w:marTop w:val="0"/>
          <w:marBottom w:val="0"/>
          <w:divBdr>
            <w:top w:val="none" w:sz="0" w:space="0" w:color="auto"/>
            <w:left w:val="none" w:sz="0" w:space="0" w:color="auto"/>
            <w:bottom w:val="none" w:sz="0" w:space="0" w:color="auto"/>
            <w:right w:val="none" w:sz="0" w:space="0" w:color="auto"/>
          </w:divBdr>
          <w:divsChild>
            <w:div w:id="1206917406">
              <w:marLeft w:val="0"/>
              <w:marRight w:val="0"/>
              <w:marTop w:val="0"/>
              <w:marBottom w:val="0"/>
              <w:divBdr>
                <w:top w:val="none" w:sz="0" w:space="0" w:color="auto"/>
                <w:left w:val="none" w:sz="0" w:space="0" w:color="auto"/>
                <w:bottom w:val="none" w:sz="0" w:space="0" w:color="auto"/>
                <w:right w:val="none" w:sz="0" w:space="0" w:color="auto"/>
              </w:divBdr>
              <w:divsChild>
                <w:div w:id="715542652">
                  <w:marLeft w:val="0"/>
                  <w:marRight w:val="0"/>
                  <w:marTop w:val="0"/>
                  <w:marBottom w:val="0"/>
                  <w:divBdr>
                    <w:top w:val="none" w:sz="0" w:space="0" w:color="auto"/>
                    <w:left w:val="none" w:sz="0" w:space="0" w:color="auto"/>
                    <w:bottom w:val="none" w:sz="0" w:space="0" w:color="auto"/>
                    <w:right w:val="none" w:sz="0" w:space="0" w:color="auto"/>
                  </w:divBdr>
                  <w:divsChild>
                    <w:div w:id="1578321325">
                      <w:marLeft w:val="0"/>
                      <w:marRight w:val="0"/>
                      <w:marTop w:val="0"/>
                      <w:marBottom w:val="0"/>
                      <w:divBdr>
                        <w:top w:val="none" w:sz="0" w:space="0" w:color="auto"/>
                        <w:left w:val="none" w:sz="0" w:space="0" w:color="auto"/>
                        <w:bottom w:val="none" w:sz="0" w:space="0" w:color="auto"/>
                        <w:right w:val="none" w:sz="0" w:space="0" w:color="auto"/>
                      </w:divBdr>
                      <w:divsChild>
                        <w:div w:id="1111172575">
                          <w:marLeft w:val="0"/>
                          <w:marRight w:val="0"/>
                          <w:marTop w:val="0"/>
                          <w:marBottom w:val="0"/>
                          <w:divBdr>
                            <w:top w:val="none" w:sz="0" w:space="0" w:color="auto"/>
                            <w:left w:val="none" w:sz="0" w:space="0" w:color="auto"/>
                            <w:bottom w:val="none" w:sz="0" w:space="0" w:color="auto"/>
                            <w:right w:val="none" w:sz="0" w:space="0" w:color="auto"/>
                          </w:divBdr>
                          <w:divsChild>
                            <w:div w:id="2064088778">
                              <w:marLeft w:val="0"/>
                              <w:marRight w:val="0"/>
                              <w:marTop w:val="0"/>
                              <w:marBottom w:val="0"/>
                              <w:divBdr>
                                <w:top w:val="none" w:sz="0" w:space="0" w:color="auto"/>
                                <w:left w:val="none" w:sz="0" w:space="0" w:color="auto"/>
                                <w:bottom w:val="none" w:sz="0" w:space="0" w:color="auto"/>
                                <w:right w:val="none" w:sz="0" w:space="0" w:color="auto"/>
                              </w:divBdr>
                              <w:divsChild>
                                <w:div w:id="88813134">
                                  <w:marLeft w:val="0"/>
                                  <w:marRight w:val="0"/>
                                  <w:marTop w:val="0"/>
                                  <w:marBottom w:val="0"/>
                                  <w:divBdr>
                                    <w:top w:val="none" w:sz="0" w:space="0" w:color="auto"/>
                                    <w:left w:val="none" w:sz="0" w:space="0" w:color="auto"/>
                                    <w:bottom w:val="none" w:sz="0" w:space="0" w:color="auto"/>
                                    <w:right w:val="none" w:sz="0" w:space="0" w:color="auto"/>
                                  </w:divBdr>
                                  <w:divsChild>
                                    <w:div w:id="3630274">
                                      <w:marLeft w:val="0"/>
                                      <w:marRight w:val="0"/>
                                      <w:marTop w:val="0"/>
                                      <w:marBottom w:val="0"/>
                                      <w:divBdr>
                                        <w:top w:val="none" w:sz="0" w:space="0" w:color="auto"/>
                                        <w:left w:val="none" w:sz="0" w:space="0" w:color="auto"/>
                                        <w:bottom w:val="none" w:sz="0" w:space="0" w:color="auto"/>
                                        <w:right w:val="none" w:sz="0" w:space="0" w:color="auto"/>
                                      </w:divBdr>
                                      <w:divsChild>
                                        <w:div w:id="1825125546">
                                          <w:marLeft w:val="0"/>
                                          <w:marRight w:val="0"/>
                                          <w:marTop w:val="0"/>
                                          <w:marBottom w:val="553"/>
                                          <w:divBdr>
                                            <w:top w:val="none" w:sz="0" w:space="0" w:color="auto"/>
                                            <w:left w:val="none" w:sz="0" w:space="0" w:color="auto"/>
                                            <w:bottom w:val="none" w:sz="0" w:space="0" w:color="auto"/>
                                            <w:right w:val="none" w:sz="0" w:space="0" w:color="auto"/>
                                          </w:divBdr>
                                          <w:divsChild>
                                            <w:div w:id="99807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0084098">
      <w:bodyDiv w:val="1"/>
      <w:marLeft w:val="0"/>
      <w:marRight w:val="0"/>
      <w:marTop w:val="0"/>
      <w:marBottom w:val="0"/>
      <w:divBdr>
        <w:top w:val="none" w:sz="0" w:space="0" w:color="auto"/>
        <w:left w:val="none" w:sz="0" w:space="0" w:color="auto"/>
        <w:bottom w:val="none" w:sz="0" w:space="0" w:color="auto"/>
        <w:right w:val="none" w:sz="0" w:space="0" w:color="auto"/>
      </w:divBdr>
      <w:divsChild>
        <w:div w:id="1103186063">
          <w:marLeft w:val="0"/>
          <w:marRight w:val="0"/>
          <w:marTop w:val="0"/>
          <w:marBottom w:val="0"/>
          <w:divBdr>
            <w:top w:val="none" w:sz="0" w:space="0" w:color="auto"/>
            <w:left w:val="none" w:sz="0" w:space="0" w:color="auto"/>
            <w:bottom w:val="none" w:sz="0" w:space="0" w:color="auto"/>
            <w:right w:val="none" w:sz="0" w:space="0" w:color="auto"/>
          </w:divBdr>
          <w:divsChild>
            <w:div w:id="853108541">
              <w:marLeft w:val="0"/>
              <w:marRight w:val="0"/>
              <w:marTop w:val="0"/>
              <w:marBottom w:val="13"/>
              <w:divBdr>
                <w:top w:val="none" w:sz="0" w:space="0" w:color="auto"/>
                <w:left w:val="none" w:sz="0" w:space="0" w:color="auto"/>
                <w:bottom w:val="none" w:sz="0" w:space="0" w:color="auto"/>
                <w:right w:val="none" w:sz="0" w:space="0" w:color="auto"/>
              </w:divBdr>
              <w:divsChild>
                <w:div w:id="955333494">
                  <w:marLeft w:val="0"/>
                  <w:marRight w:val="0"/>
                  <w:marTop w:val="0"/>
                  <w:marBottom w:val="0"/>
                  <w:divBdr>
                    <w:top w:val="none" w:sz="0" w:space="0" w:color="auto"/>
                    <w:left w:val="none" w:sz="0" w:space="0" w:color="auto"/>
                    <w:bottom w:val="none" w:sz="0" w:space="0" w:color="auto"/>
                    <w:right w:val="none" w:sz="0" w:space="0" w:color="auto"/>
                  </w:divBdr>
                  <w:divsChild>
                    <w:div w:id="2127001793">
                      <w:marLeft w:val="0"/>
                      <w:marRight w:val="0"/>
                      <w:marTop w:val="0"/>
                      <w:marBottom w:val="0"/>
                      <w:divBdr>
                        <w:top w:val="none" w:sz="0" w:space="0" w:color="auto"/>
                        <w:left w:val="none" w:sz="0" w:space="0" w:color="auto"/>
                        <w:bottom w:val="none" w:sz="0" w:space="0" w:color="auto"/>
                        <w:right w:val="none" w:sz="0" w:space="0" w:color="auto"/>
                      </w:divBdr>
                      <w:divsChild>
                        <w:div w:id="1253009352">
                          <w:marLeft w:val="0"/>
                          <w:marRight w:val="0"/>
                          <w:marTop w:val="0"/>
                          <w:marBottom w:val="0"/>
                          <w:divBdr>
                            <w:top w:val="single" w:sz="2" w:space="0" w:color="EEE5DD"/>
                            <w:left w:val="none" w:sz="0" w:space="0" w:color="auto"/>
                            <w:bottom w:val="none" w:sz="0" w:space="0" w:color="auto"/>
                            <w:right w:val="none" w:sz="0" w:space="0" w:color="auto"/>
                          </w:divBdr>
                          <w:divsChild>
                            <w:div w:id="2102994245">
                              <w:marLeft w:val="0"/>
                              <w:marRight w:val="0"/>
                              <w:marTop w:val="0"/>
                              <w:marBottom w:val="0"/>
                              <w:divBdr>
                                <w:top w:val="none" w:sz="0" w:space="0" w:color="auto"/>
                                <w:left w:val="none" w:sz="0" w:space="0" w:color="auto"/>
                                <w:bottom w:val="none" w:sz="0" w:space="0" w:color="auto"/>
                                <w:right w:val="none" w:sz="0" w:space="0" w:color="auto"/>
                              </w:divBdr>
                              <w:divsChild>
                                <w:div w:id="2040348453">
                                  <w:marLeft w:val="0"/>
                                  <w:marRight w:val="0"/>
                                  <w:marTop w:val="0"/>
                                  <w:marBottom w:val="0"/>
                                  <w:divBdr>
                                    <w:top w:val="none" w:sz="0" w:space="0" w:color="auto"/>
                                    <w:left w:val="none" w:sz="0" w:space="0" w:color="auto"/>
                                    <w:bottom w:val="none" w:sz="0" w:space="0" w:color="auto"/>
                                    <w:right w:val="none" w:sz="0" w:space="0" w:color="auto"/>
                                  </w:divBdr>
                                  <w:divsChild>
                                    <w:div w:id="1688092119">
                                      <w:marLeft w:val="0"/>
                                      <w:marRight w:val="0"/>
                                      <w:marTop w:val="0"/>
                                      <w:marBottom w:val="0"/>
                                      <w:divBdr>
                                        <w:top w:val="none" w:sz="0" w:space="0" w:color="auto"/>
                                        <w:left w:val="none" w:sz="0" w:space="0" w:color="auto"/>
                                        <w:bottom w:val="none" w:sz="0" w:space="0" w:color="auto"/>
                                        <w:right w:val="none" w:sz="0" w:space="0" w:color="auto"/>
                                      </w:divBdr>
                                      <w:divsChild>
                                        <w:div w:id="788009648">
                                          <w:marLeft w:val="0"/>
                                          <w:marRight w:val="0"/>
                                          <w:marTop w:val="0"/>
                                          <w:marBottom w:val="0"/>
                                          <w:divBdr>
                                            <w:top w:val="none" w:sz="0" w:space="0" w:color="auto"/>
                                            <w:left w:val="none" w:sz="0" w:space="0" w:color="auto"/>
                                            <w:bottom w:val="none" w:sz="0" w:space="0" w:color="auto"/>
                                            <w:right w:val="none" w:sz="0" w:space="0" w:color="auto"/>
                                          </w:divBdr>
                                          <w:divsChild>
                                            <w:div w:id="425465985">
                                              <w:marLeft w:val="0"/>
                                              <w:marRight w:val="0"/>
                                              <w:marTop w:val="0"/>
                                              <w:marBottom w:val="0"/>
                                              <w:divBdr>
                                                <w:top w:val="none" w:sz="0" w:space="0" w:color="auto"/>
                                                <w:left w:val="none" w:sz="0" w:space="0" w:color="auto"/>
                                                <w:bottom w:val="none" w:sz="0" w:space="0" w:color="auto"/>
                                                <w:right w:val="none" w:sz="0" w:space="0" w:color="auto"/>
                                              </w:divBdr>
                                              <w:divsChild>
                                                <w:div w:id="1872255286">
                                                  <w:marLeft w:val="0"/>
                                                  <w:marRight w:val="0"/>
                                                  <w:marTop w:val="0"/>
                                                  <w:marBottom w:val="0"/>
                                                  <w:divBdr>
                                                    <w:top w:val="none" w:sz="0" w:space="0" w:color="auto"/>
                                                    <w:left w:val="none" w:sz="0" w:space="0" w:color="auto"/>
                                                    <w:bottom w:val="none" w:sz="0" w:space="0" w:color="auto"/>
                                                    <w:right w:val="none" w:sz="0" w:space="0" w:color="auto"/>
                                                  </w:divBdr>
                                                  <w:divsChild>
                                                    <w:div w:id="1904293955">
                                                      <w:marLeft w:val="0"/>
                                                      <w:marRight w:val="0"/>
                                                      <w:marTop w:val="0"/>
                                                      <w:marBottom w:val="0"/>
                                                      <w:divBdr>
                                                        <w:top w:val="none" w:sz="0" w:space="0" w:color="auto"/>
                                                        <w:left w:val="none" w:sz="0" w:space="0" w:color="auto"/>
                                                        <w:bottom w:val="none" w:sz="0" w:space="0" w:color="auto"/>
                                                        <w:right w:val="none" w:sz="0" w:space="0" w:color="auto"/>
                                                      </w:divBdr>
                                                      <w:divsChild>
                                                        <w:div w:id="1305426430">
                                                          <w:marLeft w:val="0"/>
                                                          <w:marRight w:val="0"/>
                                                          <w:marTop w:val="376"/>
                                                          <w:marBottom w:val="376"/>
                                                          <w:divBdr>
                                                            <w:top w:val="none" w:sz="0" w:space="0" w:color="auto"/>
                                                            <w:left w:val="none" w:sz="0" w:space="0" w:color="auto"/>
                                                            <w:bottom w:val="none" w:sz="0" w:space="0" w:color="auto"/>
                                                            <w:right w:val="none" w:sz="0" w:space="0" w:color="auto"/>
                                                          </w:divBdr>
                                                          <w:divsChild>
                                                            <w:div w:id="206376906">
                                                              <w:marLeft w:val="0"/>
                                                              <w:marRight w:val="0"/>
                                                              <w:marTop w:val="0"/>
                                                              <w:marBottom w:val="0"/>
                                                              <w:divBdr>
                                                                <w:top w:val="none" w:sz="0" w:space="0" w:color="auto"/>
                                                                <w:left w:val="none" w:sz="0" w:space="0" w:color="auto"/>
                                                                <w:bottom w:val="none" w:sz="0" w:space="0" w:color="auto"/>
                                                                <w:right w:val="none" w:sz="0" w:space="0" w:color="auto"/>
                                                              </w:divBdr>
                                                              <w:divsChild>
                                                                <w:div w:id="1587688872">
                                                                  <w:marLeft w:val="0"/>
                                                                  <w:marRight w:val="0"/>
                                                                  <w:marTop w:val="0"/>
                                                                  <w:marBottom w:val="0"/>
                                                                  <w:divBdr>
                                                                    <w:top w:val="none" w:sz="0" w:space="0" w:color="auto"/>
                                                                    <w:left w:val="none" w:sz="0" w:space="0" w:color="auto"/>
                                                                    <w:bottom w:val="none" w:sz="0" w:space="0" w:color="auto"/>
                                                                    <w:right w:val="none" w:sz="0" w:space="0" w:color="auto"/>
                                                                  </w:divBdr>
                                                                  <w:divsChild>
                                                                    <w:div w:id="510872056">
                                                                      <w:marLeft w:val="0"/>
                                                                      <w:marRight w:val="0"/>
                                                                      <w:marTop w:val="0"/>
                                                                      <w:marBottom w:val="0"/>
                                                                      <w:divBdr>
                                                                        <w:top w:val="none" w:sz="0" w:space="0" w:color="auto"/>
                                                                        <w:left w:val="none" w:sz="0" w:space="0" w:color="auto"/>
                                                                        <w:bottom w:val="none" w:sz="0" w:space="0" w:color="auto"/>
                                                                        <w:right w:val="none" w:sz="0" w:space="0" w:color="auto"/>
                                                                      </w:divBdr>
                                                                      <w:divsChild>
                                                                        <w:div w:id="427891414">
                                                                          <w:marLeft w:val="0"/>
                                                                          <w:marRight w:val="0"/>
                                                                          <w:marTop w:val="0"/>
                                                                          <w:marBottom w:val="0"/>
                                                                          <w:divBdr>
                                                                            <w:top w:val="none" w:sz="0" w:space="0" w:color="auto"/>
                                                                            <w:left w:val="none" w:sz="0" w:space="0" w:color="auto"/>
                                                                            <w:bottom w:val="none" w:sz="0" w:space="0" w:color="auto"/>
                                                                            <w:right w:val="none" w:sz="0" w:space="0" w:color="auto"/>
                                                                          </w:divBdr>
                                                                          <w:divsChild>
                                                                            <w:div w:id="73213548">
                                                                              <w:marLeft w:val="0"/>
                                                                              <w:marRight w:val="0"/>
                                                                              <w:marTop w:val="0"/>
                                                                              <w:marBottom w:val="313"/>
                                                                              <w:divBdr>
                                                                                <w:top w:val="none" w:sz="0" w:space="0" w:color="auto"/>
                                                                                <w:left w:val="none" w:sz="0" w:space="0" w:color="auto"/>
                                                                                <w:bottom w:val="none" w:sz="0" w:space="0" w:color="auto"/>
                                                                                <w:right w:val="none" w:sz="0" w:space="0" w:color="auto"/>
                                                                              </w:divBdr>
                                                                              <w:divsChild>
                                                                                <w:div w:id="1120102317">
                                                                                  <w:marLeft w:val="0"/>
                                                                                  <w:marRight w:val="0"/>
                                                                                  <w:marTop w:val="0"/>
                                                                                  <w:marBottom w:val="0"/>
                                                                                  <w:divBdr>
                                                                                    <w:top w:val="none" w:sz="0" w:space="0" w:color="auto"/>
                                                                                    <w:left w:val="none" w:sz="0" w:space="0" w:color="auto"/>
                                                                                    <w:bottom w:val="none" w:sz="0" w:space="0" w:color="auto"/>
                                                                                    <w:right w:val="none" w:sz="0" w:space="0" w:color="auto"/>
                                                                                  </w:divBdr>
                                                                                  <w:divsChild>
                                                                                    <w:div w:id="105542836">
                                                                                      <w:marLeft w:val="0"/>
                                                                                      <w:marRight w:val="0"/>
                                                                                      <w:marTop w:val="0"/>
                                                                                      <w:marBottom w:val="80"/>
                                                                                      <w:divBdr>
                                                                                        <w:top w:val="none" w:sz="0" w:space="0" w:color="auto"/>
                                                                                        <w:left w:val="none" w:sz="0" w:space="0" w:color="auto"/>
                                                                                        <w:bottom w:val="none" w:sz="0" w:space="0" w:color="auto"/>
                                                                                        <w:right w:val="none" w:sz="0" w:space="0" w:color="auto"/>
                                                                                      </w:divBdr>
                                                                                    </w:div>
                                                                                    <w:div w:id="951131934">
                                                                                      <w:marLeft w:val="0"/>
                                                                                      <w:marRight w:val="0"/>
                                                                                      <w:marTop w:val="0"/>
                                                                                      <w:marBottom w:val="80"/>
                                                                                      <w:divBdr>
                                                                                        <w:top w:val="none" w:sz="0" w:space="0" w:color="auto"/>
                                                                                        <w:left w:val="none" w:sz="0" w:space="0" w:color="auto"/>
                                                                                        <w:bottom w:val="none" w:sz="0" w:space="0" w:color="auto"/>
                                                                                        <w:right w:val="none" w:sz="0" w:space="0" w:color="auto"/>
                                                                                      </w:divBdr>
                                                                                    </w:div>
                                                                                    <w:div w:id="1264024298">
                                                                                      <w:marLeft w:val="0"/>
                                                                                      <w:marRight w:val="0"/>
                                                                                      <w:marTop w:val="0"/>
                                                                                      <w:marBottom w:val="80"/>
                                                                                      <w:divBdr>
                                                                                        <w:top w:val="none" w:sz="0" w:space="0" w:color="auto"/>
                                                                                        <w:left w:val="none" w:sz="0" w:space="0" w:color="auto"/>
                                                                                        <w:bottom w:val="none" w:sz="0" w:space="0" w:color="auto"/>
                                                                                        <w:right w:val="none" w:sz="0" w:space="0" w:color="auto"/>
                                                                                      </w:divBdr>
                                                                                    </w:div>
                                                                                    <w:div w:id="1286278590">
                                                                                      <w:marLeft w:val="0"/>
                                                                                      <w:marRight w:val="0"/>
                                                                                      <w:marTop w:val="0"/>
                                                                                      <w:marBottom w:val="80"/>
                                                                                      <w:divBdr>
                                                                                        <w:top w:val="none" w:sz="0" w:space="0" w:color="auto"/>
                                                                                        <w:left w:val="none" w:sz="0" w:space="0" w:color="auto"/>
                                                                                        <w:bottom w:val="none" w:sz="0" w:space="0" w:color="auto"/>
                                                                                        <w:right w:val="none" w:sz="0" w:space="0" w:color="auto"/>
                                                                                      </w:divBdr>
                                                                                    </w:div>
                                                                                    <w:div w:id="1439107335">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7253287">
      <w:bodyDiv w:val="1"/>
      <w:marLeft w:val="0"/>
      <w:marRight w:val="0"/>
      <w:marTop w:val="0"/>
      <w:marBottom w:val="0"/>
      <w:divBdr>
        <w:top w:val="none" w:sz="0" w:space="0" w:color="auto"/>
        <w:left w:val="none" w:sz="0" w:space="0" w:color="auto"/>
        <w:bottom w:val="none" w:sz="0" w:space="0" w:color="auto"/>
        <w:right w:val="none" w:sz="0" w:space="0" w:color="auto"/>
      </w:divBdr>
    </w:div>
    <w:div w:id="1007444563">
      <w:bodyDiv w:val="1"/>
      <w:marLeft w:val="0"/>
      <w:marRight w:val="0"/>
      <w:marTop w:val="0"/>
      <w:marBottom w:val="0"/>
      <w:divBdr>
        <w:top w:val="none" w:sz="0" w:space="0" w:color="auto"/>
        <w:left w:val="none" w:sz="0" w:space="0" w:color="auto"/>
        <w:bottom w:val="none" w:sz="0" w:space="0" w:color="auto"/>
        <w:right w:val="none" w:sz="0" w:space="0" w:color="auto"/>
      </w:divBdr>
    </w:div>
    <w:div w:id="1011494668">
      <w:bodyDiv w:val="1"/>
      <w:marLeft w:val="0"/>
      <w:marRight w:val="0"/>
      <w:marTop w:val="0"/>
      <w:marBottom w:val="0"/>
      <w:divBdr>
        <w:top w:val="none" w:sz="0" w:space="0" w:color="auto"/>
        <w:left w:val="none" w:sz="0" w:space="0" w:color="auto"/>
        <w:bottom w:val="none" w:sz="0" w:space="0" w:color="auto"/>
        <w:right w:val="none" w:sz="0" w:space="0" w:color="auto"/>
      </w:divBdr>
      <w:divsChild>
        <w:div w:id="1925409087">
          <w:marLeft w:val="0"/>
          <w:marRight w:val="0"/>
          <w:marTop w:val="0"/>
          <w:marBottom w:val="0"/>
          <w:divBdr>
            <w:top w:val="none" w:sz="0" w:space="0" w:color="auto"/>
            <w:left w:val="none" w:sz="0" w:space="0" w:color="auto"/>
            <w:bottom w:val="none" w:sz="0" w:space="0" w:color="auto"/>
            <w:right w:val="none" w:sz="0" w:space="0" w:color="auto"/>
          </w:divBdr>
          <w:divsChild>
            <w:div w:id="1609463409">
              <w:marLeft w:val="0"/>
              <w:marRight w:val="0"/>
              <w:marTop w:val="0"/>
              <w:marBottom w:val="0"/>
              <w:divBdr>
                <w:top w:val="none" w:sz="0" w:space="0" w:color="auto"/>
                <w:left w:val="none" w:sz="0" w:space="0" w:color="auto"/>
                <w:bottom w:val="none" w:sz="0" w:space="0" w:color="auto"/>
                <w:right w:val="none" w:sz="0" w:space="0" w:color="auto"/>
              </w:divBdr>
              <w:divsChild>
                <w:div w:id="1240019737">
                  <w:marLeft w:val="0"/>
                  <w:marRight w:val="0"/>
                  <w:marTop w:val="0"/>
                  <w:marBottom w:val="0"/>
                  <w:divBdr>
                    <w:top w:val="none" w:sz="0" w:space="0" w:color="auto"/>
                    <w:left w:val="none" w:sz="0" w:space="0" w:color="auto"/>
                    <w:bottom w:val="none" w:sz="0" w:space="0" w:color="auto"/>
                    <w:right w:val="none" w:sz="0" w:space="0" w:color="auto"/>
                  </w:divBdr>
                  <w:divsChild>
                    <w:div w:id="1670014264">
                      <w:marLeft w:val="0"/>
                      <w:marRight w:val="0"/>
                      <w:marTop w:val="0"/>
                      <w:marBottom w:val="0"/>
                      <w:divBdr>
                        <w:top w:val="none" w:sz="0" w:space="0" w:color="auto"/>
                        <w:left w:val="none" w:sz="0" w:space="0" w:color="auto"/>
                        <w:bottom w:val="none" w:sz="0" w:space="0" w:color="auto"/>
                        <w:right w:val="none" w:sz="0" w:space="0" w:color="auto"/>
                      </w:divBdr>
                      <w:divsChild>
                        <w:div w:id="1405569071">
                          <w:marLeft w:val="0"/>
                          <w:marRight w:val="0"/>
                          <w:marTop w:val="0"/>
                          <w:marBottom w:val="0"/>
                          <w:divBdr>
                            <w:top w:val="none" w:sz="0" w:space="0" w:color="auto"/>
                            <w:left w:val="none" w:sz="0" w:space="0" w:color="auto"/>
                            <w:bottom w:val="none" w:sz="0" w:space="0" w:color="auto"/>
                            <w:right w:val="none" w:sz="0" w:space="0" w:color="auto"/>
                          </w:divBdr>
                          <w:divsChild>
                            <w:div w:id="1980529935">
                              <w:marLeft w:val="0"/>
                              <w:marRight w:val="0"/>
                              <w:marTop w:val="0"/>
                              <w:marBottom w:val="0"/>
                              <w:divBdr>
                                <w:top w:val="none" w:sz="0" w:space="0" w:color="auto"/>
                                <w:left w:val="none" w:sz="0" w:space="0" w:color="auto"/>
                                <w:bottom w:val="none" w:sz="0" w:space="0" w:color="auto"/>
                                <w:right w:val="none" w:sz="0" w:space="0" w:color="auto"/>
                              </w:divBdr>
                              <w:divsChild>
                                <w:div w:id="1286473498">
                                  <w:marLeft w:val="0"/>
                                  <w:marRight w:val="0"/>
                                  <w:marTop w:val="0"/>
                                  <w:marBottom w:val="0"/>
                                  <w:divBdr>
                                    <w:top w:val="none" w:sz="0" w:space="0" w:color="auto"/>
                                    <w:left w:val="none" w:sz="0" w:space="0" w:color="auto"/>
                                    <w:bottom w:val="none" w:sz="0" w:space="0" w:color="auto"/>
                                    <w:right w:val="none" w:sz="0" w:space="0" w:color="auto"/>
                                  </w:divBdr>
                                  <w:divsChild>
                                    <w:div w:id="217205283">
                                      <w:marLeft w:val="0"/>
                                      <w:marRight w:val="0"/>
                                      <w:marTop w:val="0"/>
                                      <w:marBottom w:val="0"/>
                                      <w:divBdr>
                                        <w:top w:val="none" w:sz="0" w:space="0" w:color="auto"/>
                                        <w:left w:val="none" w:sz="0" w:space="0" w:color="auto"/>
                                        <w:bottom w:val="none" w:sz="0" w:space="0" w:color="auto"/>
                                        <w:right w:val="none" w:sz="0" w:space="0" w:color="auto"/>
                                      </w:divBdr>
                                      <w:divsChild>
                                        <w:div w:id="666056071">
                                          <w:marLeft w:val="0"/>
                                          <w:marRight w:val="0"/>
                                          <w:marTop w:val="0"/>
                                          <w:marBottom w:val="448"/>
                                          <w:divBdr>
                                            <w:top w:val="none" w:sz="0" w:space="0" w:color="auto"/>
                                            <w:left w:val="none" w:sz="0" w:space="0" w:color="auto"/>
                                            <w:bottom w:val="none" w:sz="0" w:space="0" w:color="auto"/>
                                            <w:right w:val="none" w:sz="0" w:space="0" w:color="auto"/>
                                          </w:divBdr>
                                          <w:divsChild>
                                            <w:div w:id="17614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0614480">
      <w:bodyDiv w:val="1"/>
      <w:marLeft w:val="0"/>
      <w:marRight w:val="0"/>
      <w:marTop w:val="0"/>
      <w:marBottom w:val="0"/>
      <w:divBdr>
        <w:top w:val="none" w:sz="0" w:space="0" w:color="auto"/>
        <w:left w:val="none" w:sz="0" w:space="0" w:color="auto"/>
        <w:bottom w:val="none" w:sz="0" w:space="0" w:color="auto"/>
        <w:right w:val="none" w:sz="0" w:space="0" w:color="auto"/>
      </w:divBdr>
    </w:div>
    <w:div w:id="1057436088">
      <w:bodyDiv w:val="1"/>
      <w:marLeft w:val="0"/>
      <w:marRight w:val="0"/>
      <w:marTop w:val="0"/>
      <w:marBottom w:val="0"/>
      <w:divBdr>
        <w:top w:val="none" w:sz="0" w:space="0" w:color="auto"/>
        <w:left w:val="none" w:sz="0" w:space="0" w:color="auto"/>
        <w:bottom w:val="none" w:sz="0" w:space="0" w:color="auto"/>
        <w:right w:val="none" w:sz="0" w:space="0" w:color="auto"/>
      </w:divBdr>
    </w:div>
    <w:div w:id="1071662678">
      <w:bodyDiv w:val="1"/>
      <w:marLeft w:val="0"/>
      <w:marRight w:val="0"/>
      <w:marTop w:val="0"/>
      <w:marBottom w:val="0"/>
      <w:divBdr>
        <w:top w:val="none" w:sz="0" w:space="0" w:color="auto"/>
        <w:left w:val="none" w:sz="0" w:space="0" w:color="auto"/>
        <w:bottom w:val="none" w:sz="0" w:space="0" w:color="auto"/>
        <w:right w:val="none" w:sz="0" w:space="0" w:color="auto"/>
      </w:divBdr>
    </w:div>
    <w:div w:id="1090928361">
      <w:bodyDiv w:val="1"/>
      <w:marLeft w:val="0"/>
      <w:marRight w:val="0"/>
      <w:marTop w:val="0"/>
      <w:marBottom w:val="0"/>
      <w:divBdr>
        <w:top w:val="none" w:sz="0" w:space="0" w:color="auto"/>
        <w:left w:val="none" w:sz="0" w:space="0" w:color="auto"/>
        <w:bottom w:val="none" w:sz="0" w:space="0" w:color="auto"/>
        <w:right w:val="none" w:sz="0" w:space="0" w:color="auto"/>
      </w:divBdr>
      <w:divsChild>
        <w:div w:id="1630474019">
          <w:marLeft w:val="0"/>
          <w:marRight w:val="0"/>
          <w:marTop w:val="0"/>
          <w:marBottom w:val="0"/>
          <w:divBdr>
            <w:top w:val="none" w:sz="0" w:space="0" w:color="auto"/>
            <w:left w:val="none" w:sz="0" w:space="0" w:color="auto"/>
            <w:bottom w:val="none" w:sz="0" w:space="0" w:color="auto"/>
            <w:right w:val="none" w:sz="0" w:space="0" w:color="auto"/>
          </w:divBdr>
          <w:divsChild>
            <w:div w:id="207108329">
              <w:marLeft w:val="0"/>
              <w:marRight w:val="0"/>
              <w:marTop w:val="0"/>
              <w:marBottom w:val="13"/>
              <w:divBdr>
                <w:top w:val="none" w:sz="0" w:space="0" w:color="auto"/>
                <w:left w:val="none" w:sz="0" w:space="0" w:color="auto"/>
                <w:bottom w:val="none" w:sz="0" w:space="0" w:color="auto"/>
                <w:right w:val="none" w:sz="0" w:space="0" w:color="auto"/>
              </w:divBdr>
              <w:divsChild>
                <w:div w:id="1646010521">
                  <w:marLeft w:val="0"/>
                  <w:marRight w:val="0"/>
                  <w:marTop w:val="0"/>
                  <w:marBottom w:val="0"/>
                  <w:divBdr>
                    <w:top w:val="none" w:sz="0" w:space="0" w:color="auto"/>
                    <w:left w:val="none" w:sz="0" w:space="0" w:color="auto"/>
                    <w:bottom w:val="none" w:sz="0" w:space="0" w:color="auto"/>
                    <w:right w:val="none" w:sz="0" w:space="0" w:color="auto"/>
                  </w:divBdr>
                  <w:divsChild>
                    <w:div w:id="1947037356">
                      <w:marLeft w:val="0"/>
                      <w:marRight w:val="0"/>
                      <w:marTop w:val="0"/>
                      <w:marBottom w:val="0"/>
                      <w:divBdr>
                        <w:top w:val="none" w:sz="0" w:space="0" w:color="auto"/>
                        <w:left w:val="none" w:sz="0" w:space="0" w:color="auto"/>
                        <w:bottom w:val="none" w:sz="0" w:space="0" w:color="auto"/>
                        <w:right w:val="none" w:sz="0" w:space="0" w:color="auto"/>
                      </w:divBdr>
                      <w:divsChild>
                        <w:div w:id="1669282192">
                          <w:marLeft w:val="0"/>
                          <w:marRight w:val="0"/>
                          <w:marTop w:val="0"/>
                          <w:marBottom w:val="0"/>
                          <w:divBdr>
                            <w:top w:val="single" w:sz="2" w:space="0" w:color="EEE5DD"/>
                            <w:left w:val="none" w:sz="0" w:space="0" w:color="auto"/>
                            <w:bottom w:val="none" w:sz="0" w:space="0" w:color="auto"/>
                            <w:right w:val="none" w:sz="0" w:space="0" w:color="auto"/>
                          </w:divBdr>
                          <w:divsChild>
                            <w:div w:id="829099462">
                              <w:marLeft w:val="0"/>
                              <w:marRight w:val="0"/>
                              <w:marTop w:val="0"/>
                              <w:marBottom w:val="0"/>
                              <w:divBdr>
                                <w:top w:val="none" w:sz="0" w:space="0" w:color="auto"/>
                                <w:left w:val="none" w:sz="0" w:space="0" w:color="auto"/>
                                <w:bottom w:val="none" w:sz="0" w:space="0" w:color="auto"/>
                                <w:right w:val="none" w:sz="0" w:space="0" w:color="auto"/>
                              </w:divBdr>
                              <w:divsChild>
                                <w:div w:id="800801598">
                                  <w:marLeft w:val="0"/>
                                  <w:marRight w:val="0"/>
                                  <w:marTop w:val="0"/>
                                  <w:marBottom w:val="0"/>
                                  <w:divBdr>
                                    <w:top w:val="none" w:sz="0" w:space="0" w:color="auto"/>
                                    <w:left w:val="none" w:sz="0" w:space="0" w:color="auto"/>
                                    <w:bottom w:val="none" w:sz="0" w:space="0" w:color="auto"/>
                                    <w:right w:val="none" w:sz="0" w:space="0" w:color="auto"/>
                                  </w:divBdr>
                                  <w:divsChild>
                                    <w:div w:id="2068721865">
                                      <w:marLeft w:val="0"/>
                                      <w:marRight w:val="0"/>
                                      <w:marTop w:val="0"/>
                                      <w:marBottom w:val="0"/>
                                      <w:divBdr>
                                        <w:top w:val="none" w:sz="0" w:space="0" w:color="auto"/>
                                        <w:left w:val="none" w:sz="0" w:space="0" w:color="auto"/>
                                        <w:bottom w:val="none" w:sz="0" w:space="0" w:color="auto"/>
                                        <w:right w:val="none" w:sz="0" w:space="0" w:color="auto"/>
                                      </w:divBdr>
                                      <w:divsChild>
                                        <w:div w:id="885794849">
                                          <w:marLeft w:val="0"/>
                                          <w:marRight w:val="0"/>
                                          <w:marTop w:val="0"/>
                                          <w:marBottom w:val="0"/>
                                          <w:divBdr>
                                            <w:top w:val="none" w:sz="0" w:space="0" w:color="auto"/>
                                            <w:left w:val="none" w:sz="0" w:space="0" w:color="auto"/>
                                            <w:bottom w:val="none" w:sz="0" w:space="0" w:color="auto"/>
                                            <w:right w:val="none" w:sz="0" w:space="0" w:color="auto"/>
                                          </w:divBdr>
                                          <w:divsChild>
                                            <w:div w:id="715739887">
                                              <w:marLeft w:val="0"/>
                                              <w:marRight w:val="0"/>
                                              <w:marTop w:val="0"/>
                                              <w:marBottom w:val="0"/>
                                              <w:divBdr>
                                                <w:top w:val="none" w:sz="0" w:space="0" w:color="auto"/>
                                                <w:left w:val="none" w:sz="0" w:space="0" w:color="auto"/>
                                                <w:bottom w:val="none" w:sz="0" w:space="0" w:color="auto"/>
                                                <w:right w:val="none" w:sz="0" w:space="0" w:color="auto"/>
                                              </w:divBdr>
                                              <w:divsChild>
                                                <w:div w:id="1278296693">
                                                  <w:marLeft w:val="0"/>
                                                  <w:marRight w:val="0"/>
                                                  <w:marTop w:val="0"/>
                                                  <w:marBottom w:val="0"/>
                                                  <w:divBdr>
                                                    <w:top w:val="none" w:sz="0" w:space="0" w:color="auto"/>
                                                    <w:left w:val="none" w:sz="0" w:space="0" w:color="auto"/>
                                                    <w:bottom w:val="none" w:sz="0" w:space="0" w:color="auto"/>
                                                    <w:right w:val="none" w:sz="0" w:space="0" w:color="auto"/>
                                                  </w:divBdr>
                                                  <w:divsChild>
                                                    <w:div w:id="1558083347">
                                                      <w:marLeft w:val="0"/>
                                                      <w:marRight w:val="0"/>
                                                      <w:marTop w:val="0"/>
                                                      <w:marBottom w:val="0"/>
                                                      <w:divBdr>
                                                        <w:top w:val="none" w:sz="0" w:space="0" w:color="auto"/>
                                                        <w:left w:val="none" w:sz="0" w:space="0" w:color="auto"/>
                                                        <w:bottom w:val="none" w:sz="0" w:space="0" w:color="auto"/>
                                                        <w:right w:val="none" w:sz="0" w:space="0" w:color="auto"/>
                                                      </w:divBdr>
                                                      <w:divsChild>
                                                        <w:div w:id="693969157">
                                                          <w:marLeft w:val="0"/>
                                                          <w:marRight w:val="0"/>
                                                          <w:marTop w:val="376"/>
                                                          <w:marBottom w:val="376"/>
                                                          <w:divBdr>
                                                            <w:top w:val="none" w:sz="0" w:space="0" w:color="auto"/>
                                                            <w:left w:val="none" w:sz="0" w:space="0" w:color="auto"/>
                                                            <w:bottom w:val="none" w:sz="0" w:space="0" w:color="auto"/>
                                                            <w:right w:val="none" w:sz="0" w:space="0" w:color="auto"/>
                                                          </w:divBdr>
                                                          <w:divsChild>
                                                            <w:div w:id="856119023">
                                                              <w:marLeft w:val="0"/>
                                                              <w:marRight w:val="0"/>
                                                              <w:marTop w:val="0"/>
                                                              <w:marBottom w:val="0"/>
                                                              <w:divBdr>
                                                                <w:top w:val="none" w:sz="0" w:space="0" w:color="auto"/>
                                                                <w:left w:val="none" w:sz="0" w:space="0" w:color="auto"/>
                                                                <w:bottom w:val="none" w:sz="0" w:space="0" w:color="auto"/>
                                                                <w:right w:val="none" w:sz="0" w:space="0" w:color="auto"/>
                                                              </w:divBdr>
                                                              <w:divsChild>
                                                                <w:div w:id="678891269">
                                                                  <w:marLeft w:val="0"/>
                                                                  <w:marRight w:val="0"/>
                                                                  <w:marTop w:val="0"/>
                                                                  <w:marBottom w:val="0"/>
                                                                  <w:divBdr>
                                                                    <w:top w:val="none" w:sz="0" w:space="0" w:color="auto"/>
                                                                    <w:left w:val="none" w:sz="0" w:space="0" w:color="auto"/>
                                                                    <w:bottom w:val="none" w:sz="0" w:space="0" w:color="auto"/>
                                                                    <w:right w:val="none" w:sz="0" w:space="0" w:color="auto"/>
                                                                  </w:divBdr>
                                                                  <w:divsChild>
                                                                    <w:div w:id="1316841767">
                                                                      <w:marLeft w:val="0"/>
                                                                      <w:marRight w:val="0"/>
                                                                      <w:marTop w:val="0"/>
                                                                      <w:marBottom w:val="0"/>
                                                                      <w:divBdr>
                                                                        <w:top w:val="none" w:sz="0" w:space="0" w:color="auto"/>
                                                                        <w:left w:val="none" w:sz="0" w:space="0" w:color="auto"/>
                                                                        <w:bottom w:val="none" w:sz="0" w:space="0" w:color="auto"/>
                                                                        <w:right w:val="none" w:sz="0" w:space="0" w:color="auto"/>
                                                                      </w:divBdr>
                                                                      <w:divsChild>
                                                                        <w:div w:id="753625518">
                                                                          <w:marLeft w:val="0"/>
                                                                          <w:marRight w:val="0"/>
                                                                          <w:marTop w:val="0"/>
                                                                          <w:marBottom w:val="0"/>
                                                                          <w:divBdr>
                                                                            <w:top w:val="none" w:sz="0" w:space="0" w:color="auto"/>
                                                                            <w:left w:val="none" w:sz="0" w:space="0" w:color="auto"/>
                                                                            <w:bottom w:val="none" w:sz="0" w:space="0" w:color="auto"/>
                                                                            <w:right w:val="none" w:sz="0" w:space="0" w:color="auto"/>
                                                                          </w:divBdr>
                                                                          <w:divsChild>
                                                                            <w:div w:id="1209611656">
                                                                              <w:marLeft w:val="0"/>
                                                                              <w:marRight w:val="0"/>
                                                                              <w:marTop w:val="0"/>
                                                                              <w:marBottom w:val="313"/>
                                                                              <w:divBdr>
                                                                                <w:top w:val="none" w:sz="0" w:space="0" w:color="auto"/>
                                                                                <w:left w:val="none" w:sz="0" w:space="0" w:color="auto"/>
                                                                                <w:bottom w:val="none" w:sz="0" w:space="0" w:color="auto"/>
                                                                                <w:right w:val="none" w:sz="0" w:space="0" w:color="auto"/>
                                                                              </w:divBdr>
                                                                              <w:divsChild>
                                                                                <w:div w:id="291597298">
                                                                                  <w:marLeft w:val="0"/>
                                                                                  <w:marRight w:val="0"/>
                                                                                  <w:marTop w:val="0"/>
                                                                                  <w:marBottom w:val="0"/>
                                                                                  <w:divBdr>
                                                                                    <w:top w:val="none" w:sz="0" w:space="0" w:color="auto"/>
                                                                                    <w:left w:val="none" w:sz="0" w:space="0" w:color="auto"/>
                                                                                    <w:bottom w:val="none" w:sz="0" w:space="0" w:color="auto"/>
                                                                                    <w:right w:val="none" w:sz="0" w:space="0" w:color="auto"/>
                                                                                  </w:divBdr>
                                                                                  <w:divsChild>
                                                                                    <w:div w:id="365715803">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5439264">
      <w:bodyDiv w:val="1"/>
      <w:marLeft w:val="0"/>
      <w:marRight w:val="0"/>
      <w:marTop w:val="0"/>
      <w:marBottom w:val="0"/>
      <w:divBdr>
        <w:top w:val="none" w:sz="0" w:space="0" w:color="auto"/>
        <w:left w:val="none" w:sz="0" w:space="0" w:color="auto"/>
        <w:bottom w:val="none" w:sz="0" w:space="0" w:color="auto"/>
        <w:right w:val="none" w:sz="0" w:space="0" w:color="auto"/>
      </w:divBdr>
    </w:div>
    <w:div w:id="1162812324">
      <w:bodyDiv w:val="1"/>
      <w:marLeft w:val="0"/>
      <w:marRight w:val="0"/>
      <w:marTop w:val="0"/>
      <w:marBottom w:val="0"/>
      <w:divBdr>
        <w:top w:val="none" w:sz="0" w:space="0" w:color="auto"/>
        <w:left w:val="none" w:sz="0" w:space="0" w:color="auto"/>
        <w:bottom w:val="none" w:sz="0" w:space="0" w:color="auto"/>
        <w:right w:val="none" w:sz="0" w:space="0" w:color="auto"/>
      </w:divBdr>
    </w:div>
    <w:div w:id="1193807239">
      <w:bodyDiv w:val="1"/>
      <w:marLeft w:val="0"/>
      <w:marRight w:val="0"/>
      <w:marTop w:val="0"/>
      <w:marBottom w:val="0"/>
      <w:divBdr>
        <w:top w:val="none" w:sz="0" w:space="0" w:color="auto"/>
        <w:left w:val="none" w:sz="0" w:space="0" w:color="auto"/>
        <w:bottom w:val="none" w:sz="0" w:space="0" w:color="auto"/>
        <w:right w:val="none" w:sz="0" w:space="0" w:color="auto"/>
      </w:divBdr>
      <w:divsChild>
        <w:div w:id="531069118">
          <w:marLeft w:val="0"/>
          <w:marRight w:val="0"/>
          <w:marTop w:val="0"/>
          <w:marBottom w:val="0"/>
          <w:divBdr>
            <w:top w:val="none" w:sz="0" w:space="0" w:color="auto"/>
            <w:left w:val="none" w:sz="0" w:space="0" w:color="auto"/>
            <w:bottom w:val="none" w:sz="0" w:space="0" w:color="auto"/>
            <w:right w:val="none" w:sz="0" w:space="0" w:color="auto"/>
          </w:divBdr>
          <w:divsChild>
            <w:div w:id="2081367357">
              <w:marLeft w:val="0"/>
              <w:marRight w:val="0"/>
              <w:marTop w:val="0"/>
              <w:marBottom w:val="13"/>
              <w:divBdr>
                <w:top w:val="none" w:sz="0" w:space="0" w:color="auto"/>
                <w:left w:val="none" w:sz="0" w:space="0" w:color="auto"/>
                <w:bottom w:val="none" w:sz="0" w:space="0" w:color="auto"/>
                <w:right w:val="none" w:sz="0" w:space="0" w:color="auto"/>
              </w:divBdr>
              <w:divsChild>
                <w:div w:id="88039944">
                  <w:marLeft w:val="0"/>
                  <w:marRight w:val="0"/>
                  <w:marTop w:val="0"/>
                  <w:marBottom w:val="0"/>
                  <w:divBdr>
                    <w:top w:val="none" w:sz="0" w:space="0" w:color="auto"/>
                    <w:left w:val="none" w:sz="0" w:space="0" w:color="auto"/>
                    <w:bottom w:val="none" w:sz="0" w:space="0" w:color="auto"/>
                    <w:right w:val="none" w:sz="0" w:space="0" w:color="auto"/>
                  </w:divBdr>
                  <w:divsChild>
                    <w:div w:id="666906460">
                      <w:marLeft w:val="0"/>
                      <w:marRight w:val="0"/>
                      <w:marTop w:val="0"/>
                      <w:marBottom w:val="0"/>
                      <w:divBdr>
                        <w:top w:val="none" w:sz="0" w:space="0" w:color="auto"/>
                        <w:left w:val="none" w:sz="0" w:space="0" w:color="auto"/>
                        <w:bottom w:val="none" w:sz="0" w:space="0" w:color="auto"/>
                        <w:right w:val="none" w:sz="0" w:space="0" w:color="auto"/>
                      </w:divBdr>
                      <w:divsChild>
                        <w:div w:id="423503305">
                          <w:marLeft w:val="0"/>
                          <w:marRight w:val="0"/>
                          <w:marTop w:val="0"/>
                          <w:marBottom w:val="0"/>
                          <w:divBdr>
                            <w:top w:val="single" w:sz="2" w:space="0" w:color="EEE5DD"/>
                            <w:left w:val="none" w:sz="0" w:space="0" w:color="auto"/>
                            <w:bottom w:val="none" w:sz="0" w:space="0" w:color="auto"/>
                            <w:right w:val="none" w:sz="0" w:space="0" w:color="auto"/>
                          </w:divBdr>
                          <w:divsChild>
                            <w:div w:id="407265611">
                              <w:marLeft w:val="0"/>
                              <w:marRight w:val="0"/>
                              <w:marTop w:val="0"/>
                              <w:marBottom w:val="0"/>
                              <w:divBdr>
                                <w:top w:val="none" w:sz="0" w:space="0" w:color="auto"/>
                                <w:left w:val="none" w:sz="0" w:space="0" w:color="auto"/>
                                <w:bottom w:val="none" w:sz="0" w:space="0" w:color="auto"/>
                                <w:right w:val="none" w:sz="0" w:space="0" w:color="auto"/>
                              </w:divBdr>
                              <w:divsChild>
                                <w:div w:id="1430541795">
                                  <w:marLeft w:val="0"/>
                                  <w:marRight w:val="0"/>
                                  <w:marTop w:val="0"/>
                                  <w:marBottom w:val="0"/>
                                  <w:divBdr>
                                    <w:top w:val="none" w:sz="0" w:space="0" w:color="auto"/>
                                    <w:left w:val="none" w:sz="0" w:space="0" w:color="auto"/>
                                    <w:bottom w:val="none" w:sz="0" w:space="0" w:color="auto"/>
                                    <w:right w:val="none" w:sz="0" w:space="0" w:color="auto"/>
                                  </w:divBdr>
                                  <w:divsChild>
                                    <w:div w:id="893859025">
                                      <w:marLeft w:val="0"/>
                                      <w:marRight w:val="0"/>
                                      <w:marTop w:val="0"/>
                                      <w:marBottom w:val="0"/>
                                      <w:divBdr>
                                        <w:top w:val="none" w:sz="0" w:space="0" w:color="auto"/>
                                        <w:left w:val="none" w:sz="0" w:space="0" w:color="auto"/>
                                        <w:bottom w:val="none" w:sz="0" w:space="0" w:color="auto"/>
                                        <w:right w:val="none" w:sz="0" w:space="0" w:color="auto"/>
                                      </w:divBdr>
                                      <w:divsChild>
                                        <w:div w:id="1730111620">
                                          <w:marLeft w:val="0"/>
                                          <w:marRight w:val="0"/>
                                          <w:marTop w:val="0"/>
                                          <w:marBottom w:val="0"/>
                                          <w:divBdr>
                                            <w:top w:val="none" w:sz="0" w:space="0" w:color="auto"/>
                                            <w:left w:val="none" w:sz="0" w:space="0" w:color="auto"/>
                                            <w:bottom w:val="none" w:sz="0" w:space="0" w:color="auto"/>
                                            <w:right w:val="none" w:sz="0" w:space="0" w:color="auto"/>
                                          </w:divBdr>
                                          <w:divsChild>
                                            <w:div w:id="106698736">
                                              <w:marLeft w:val="0"/>
                                              <w:marRight w:val="0"/>
                                              <w:marTop w:val="0"/>
                                              <w:marBottom w:val="0"/>
                                              <w:divBdr>
                                                <w:top w:val="none" w:sz="0" w:space="0" w:color="auto"/>
                                                <w:left w:val="none" w:sz="0" w:space="0" w:color="auto"/>
                                                <w:bottom w:val="none" w:sz="0" w:space="0" w:color="auto"/>
                                                <w:right w:val="none" w:sz="0" w:space="0" w:color="auto"/>
                                              </w:divBdr>
                                              <w:divsChild>
                                                <w:div w:id="453839069">
                                                  <w:marLeft w:val="0"/>
                                                  <w:marRight w:val="0"/>
                                                  <w:marTop w:val="0"/>
                                                  <w:marBottom w:val="0"/>
                                                  <w:divBdr>
                                                    <w:top w:val="none" w:sz="0" w:space="0" w:color="auto"/>
                                                    <w:left w:val="none" w:sz="0" w:space="0" w:color="auto"/>
                                                    <w:bottom w:val="none" w:sz="0" w:space="0" w:color="auto"/>
                                                    <w:right w:val="none" w:sz="0" w:space="0" w:color="auto"/>
                                                  </w:divBdr>
                                                  <w:divsChild>
                                                    <w:div w:id="1828739599">
                                                      <w:marLeft w:val="0"/>
                                                      <w:marRight w:val="0"/>
                                                      <w:marTop w:val="0"/>
                                                      <w:marBottom w:val="0"/>
                                                      <w:divBdr>
                                                        <w:top w:val="none" w:sz="0" w:space="0" w:color="auto"/>
                                                        <w:left w:val="none" w:sz="0" w:space="0" w:color="auto"/>
                                                        <w:bottom w:val="none" w:sz="0" w:space="0" w:color="auto"/>
                                                        <w:right w:val="none" w:sz="0" w:space="0" w:color="auto"/>
                                                      </w:divBdr>
                                                      <w:divsChild>
                                                        <w:div w:id="532692228">
                                                          <w:marLeft w:val="0"/>
                                                          <w:marRight w:val="0"/>
                                                          <w:marTop w:val="376"/>
                                                          <w:marBottom w:val="376"/>
                                                          <w:divBdr>
                                                            <w:top w:val="none" w:sz="0" w:space="0" w:color="auto"/>
                                                            <w:left w:val="none" w:sz="0" w:space="0" w:color="auto"/>
                                                            <w:bottom w:val="none" w:sz="0" w:space="0" w:color="auto"/>
                                                            <w:right w:val="none" w:sz="0" w:space="0" w:color="auto"/>
                                                          </w:divBdr>
                                                          <w:divsChild>
                                                            <w:div w:id="1390417809">
                                                              <w:marLeft w:val="0"/>
                                                              <w:marRight w:val="0"/>
                                                              <w:marTop w:val="0"/>
                                                              <w:marBottom w:val="0"/>
                                                              <w:divBdr>
                                                                <w:top w:val="none" w:sz="0" w:space="0" w:color="auto"/>
                                                                <w:left w:val="none" w:sz="0" w:space="0" w:color="auto"/>
                                                                <w:bottom w:val="none" w:sz="0" w:space="0" w:color="auto"/>
                                                                <w:right w:val="none" w:sz="0" w:space="0" w:color="auto"/>
                                                              </w:divBdr>
                                                              <w:divsChild>
                                                                <w:div w:id="1734429490">
                                                                  <w:marLeft w:val="0"/>
                                                                  <w:marRight w:val="0"/>
                                                                  <w:marTop w:val="0"/>
                                                                  <w:marBottom w:val="0"/>
                                                                  <w:divBdr>
                                                                    <w:top w:val="none" w:sz="0" w:space="0" w:color="auto"/>
                                                                    <w:left w:val="none" w:sz="0" w:space="0" w:color="auto"/>
                                                                    <w:bottom w:val="none" w:sz="0" w:space="0" w:color="auto"/>
                                                                    <w:right w:val="none" w:sz="0" w:space="0" w:color="auto"/>
                                                                  </w:divBdr>
                                                                  <w:divsChild>
                                                                    <w:div w:id="1020739094">
                                                                      <w:marLeft w:val="0"/>
                                                                      <w:marRight w:val="0"/>
                                                                      <w:marTop w:val="0"/>
                                                                      <w:marBottom w:val="0"/>
                                                                      <w:divBdr>
                                                                        <w:top w:val="none" w:sz="0" w:space="0" w:color="auto"/>
                                                                        <w:left w:val="none" w:sz="0" w:space="0" w:color="auto"/>
                                                                        <w:bottom w:val="none" w:sz="0" w:space="0" w:color="auto"/>
                                                                        <w:right w:val="none" w:sz="0" w:space="0" w:color="auto"/>
                                                                      </w:divBdr>
                                                                      <w:divsChild>
                                                                        <w:div w:id="1338385892">
                                                                          <w:marLeft w:val="0"/>
                                                                          <w:marRight w:val="0"/>
                                                                          <w:marTop w:val="0"/>
                                                                          <w:marBottom w:val="0"/>
                                                                          <w:divBdr>
                                                                            <w:top w:val="none" w:sz="0" w:space="0" w:color="auto"/>
                                                                            <w:left w:val="none" w:sz="0" w:space="0" w:color="auto"/>
                                                                            <w:bottom w:val="none" w:sz="0" w:space="0" w:color="auto"/>
                                                                            <w:right w:val="none" w:sz="0" w:space="0" w:color="auto"/>
                                                                          </w:divBdr>
                                                                          <w:divsChild>
                                                                            <w:div w:id="1379479093">
                                                                              <w:marLeft w:val="0"/>
                                                                              <w:marRight w:val="0"/>
                                                                              <w:marTop w:val="0"/>
                                                                              <w:marBottom w:val="313"/>
                                                                              <w:divBdr>
                                                                                <w:top w:val="none" w:sz="0" w:space="0" w:color="auto"/>
                                                                                <w:left w:val="none" w:sz="0" w:space="0" w:color="auto"/>
                                                                                <w:bottom w:val="none" w:sz="0" w:space="0" w:color="auto"/>
                                                                                <w:right w:val="none" w:sz="0" w:space="0" w:color="auto"/>
                                                                              </w:divBdr>
                                                                              <w:divsChild>
                                                                                <w:div w:id="132334809">
                                                                                  <w:marLeft w:val="0"/>
                                                                                  <w:marRight w:val="0"/>
                                                                                  <w:marTop w:val="0"/>
                                                                                  <w:marBottom w:val="0"/>
                                                                                  <w:divBdr>
                                                                                    <w:top w:val="none" w:sz="0" w:space="0" w:color="auto"/>
                                                                                    <w:left w:val="none" w:sz="0" w:space="0" w:color="auto"/>
                                                                                    <w:bottom w:val="none" w:sz="0" w:space="0" w:color="auto"/>
                                                                                    <w:right w:val="none" w:sz="0" w:space="0" w:color="auto"/>
                                                                                  </w:divBdr>
                                                                                  <w:divsChild>
                                                                                    <w:div w:id="555359812">
                                                                                      <w:marLeft w:val="0"/>
                                                                                      <w:marRight w:val="0"/>
                                                                                      <w:marTop w:val="0"/>
                                                                                      <w:marBottom w:val="80"/>
                                                                                      <w:divBdr>
                                                                                        <w:top w:val="none" w:sz="0" w:space="0" w:color="auto"/>
                                                                                        <w:left w:val="none" w:sz="0" w:space="0" w:color="auto"/>
                                                                                        <w:bottom w:val="none" w:sz="0" w:space="0" w:color="auto"/>
                                                                                        <w:right w:val="none" w:sz="0" w:space="0" w:color="auto"/>
                                                                                      </w:divBdr>
                                                                                    </w:div>
                                                                                    <w:div w:id="625501819">
                                                                                      <w:marLeft w:val="0"/>
                                                                                      <w:marRight w:val="0"/>
                                                                                      <w:marTop w:val="0"/>
                                                                                      <w:marBottom w:val="80"/>
                                                                                      <w:divBdr>
                                                                                        <w:top w:val="none" w:sz="0" w:space="0" w:color="auto"/>
                                                                                        <w:left w:val="none" w:sz="0" w:space="0" w:color="auto"/>
                                                                                        <w:bottom w:val="none" w:sz="0" w:space="0" w:color="auto"/>
                                                                                        <w:right w:val="none" w:sz="0" w:space="0" w:color="auto"/>
                                                                                      </w:divBdr>
                                                                                    </w:div>
                                                                                    <w:div w:id="647319934">
                                                                                      <w:marLeft w:val="0"/>
                                                                                      <w:marRight w:val="0"/>
                                                                                      <w:marTop w:val="0"/>
                                                                                      <w:marBottom w:val="80"/>
                                                                                      <w:divBdr>
                                                                                        <w:top w:val="none" w:sz="0" w:space="0" w:color="auto"/>
                                                                                        <w:left w:val="none" w:sz="0" w:space="0" w:color="auto"/>
                                                                                        <w:bottom w:val="none" w:sz="0" w:space="0" w:color="auto"/>
                                                                                        <w:right w:val="none" w:sz="0" w:space="0" w:color="auto"/>
                                                                                      </w:divBdr>
                                                                                    </w:div>
                                                                                    <w:div w:id="870343277">
                                                                                      <w:marLeft w:val="0"/>
                                                                                      <w:marRight w:val="0"/>
                                                                                      <w:marTop w:val="0"/>
                                                                                      <w:marBottom w:val="80"/>
                                                                                      <w:divBdr>
                                                                                        <w:top w:val="none" w:sz="0" w:space="0" w:color="auto"/>
                                                                                        <w:left w:val="none" w:sz="0" w:space="0" w:color="auto"/>
                                                                                        <w:bottom w:val="none" w:sz="0" w:space="0" w:color="auto"/>
                                                                                        <w:right w:val="none" w:sz="0" w:space="0" w:color="auto"/>
                                                                                      </w:divBdr>
                                                                                    </w:div>
                                                                                    <w:div w:id="1746687003">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9201442">
      <w:bodyDiv w:val="1"/>
      <w:marLeft w:val="0"/>
      <w:marRight w:val="0"/>
      <w:marTop w:val="0"/>
      <w:marBottom w:val="0"/>
      <w:divBdr>
        <w:top w:val="none" w:sz="0" w:space="0" w:color="auto"/>
        <w:left w:val="none" w:sz="0" w:space="0" w:color="auto"/>
        <w:bottom w:val="none" w:sz="0" w:space="0" w:color="auto"/>
        <w:right w:val="none" w:sz="0" w:space="0" w:color="auto"/>
      </w:divBdr>
      <w:divsChild>
        <w:div w:id="1460492389">
          <w:marLeft w:val="0"/>
          <w:marRight w:val="0"/>
          <w:marTop w:val="0"/>
          <w:marBottom w:val="0"/>
          <w:divBdr>
            <w:top w:val="none" w:sz="0" w:space="0" w:color="auto"/>
            <w:left w:val="none" w:sz="0" w:space="0" w:color="auto"/>
            <w:bottom w:val="none" w:sz="0" w:space="0" w:color="auto"/>
            <w:right w:val="none" w:sz="0" w:space="0" w:color="auto"/>
          </w:divBdr>
          <w:divsChild>
            <w:div w:id="24335335">
              <w:marLeft w:val="0"/>
              <w:marRight w:val="0"/>
              <w:marTop w:val="0"/>
              <w:marBottom w:val="0"/>
              <w:divBdr>
                <w:top w:val="none" w:sz="0" w:space="0" w:color="auto"/>
                <w:left w:val="none" w:sz="0" w:space="0" w:color="auto"/>
                <w:bottom w:val="none" w:sz="0" w:space="0" w:color="auto"/>
                <w:right w:val="none" w:sz="0" w:space="0" w:color="auto"/>
              </w:divBdr>
              <w:divsChild>
                <w:div w:id="1472791706">
                  <w:marLeft w:val="0"/>
                  <w:marRight w:val="0"/>
                  <w:marTop w:val="0"/>
                  <w:marBottom w:val="0"/>
                  <w:divBdr>
                    <w:top w:val="none" w:sz="0" w:space="0" w:color="auto"/>
                    <w:left w:val="none" w:sz="0" w:space="0" w:color="auto"/>
                    <w:bottom w:val="none" w:sz="0" w:space="0" w:color="auto"/>
                    <w:right w:val="none" w:sz="0" w:space="0" w:color="auto"/>
                  </w:divBdr>
                  <w:divsChild>
                    <w:div w:id="923605600">
                      <w:marLeft w:val="0"/>
                      <w:marRight w:val="0"/>
                      <w:marTop w:val="0"/>
                      <w:marBottom w:val="0"/>
                      <w:divBdr>
                        <w:top w:val="none" w:sz="0" w:space="0" w:color="auto"/>
                        <w:left w:val="none" w:sz="0" w:space="0" w:color="auto"/>
                        <w:bottom w:val="none" w:sz="0" w:space="0" w:color="auto"/>
                        <w:right w:val="none" w:sz="0" w:space="0" w:color="auto"/>
                      </w:divBdr>
                      <w:divsChild>
                        <w:div w:id="1234244904">
                          <w:marLeft w:val="0"/>
                          <w:marRight w:val="0"/>
                          <w:marTop w:val="0"/>
                          <w:marBottom w:val="0"/>
                          <w:divBdr>
                            <w:top w:val="none" w:sz="0" w:space="0" w:color="auto"/>
                            <w:left w:val="none" w:sz="0" w:space="0" w:color="auto"/>
                            <w:bottom w:val="none" w:sz="0" w:space="0" w:color="auto"/>
                            <w:right w:val="none" w:sz="0" w:space="0" w:color="auto"/>
                          </w:divBdr>
                          <w:divsChild>
                            <w:div w:id="584607920">
                              <w:marLeft w:val="0"/>
                              <w:marRight w:val="0"/>
                              <w:marTop w:val="0"/>
                              <w:marBottom w:val="0"/>
                              <w:divBdr>
                                <w:top w:val="none" w:sz="0" w:space="0" w:color="auto"/>
                                <w:left w:val="none" w:sz="0" w:space="0" w:color="auto"/>
                                <w:bottom w:val="none" w:sz="0" w:space="0" w:color="auto"/>
                                <w:right w:val="none" w:sz="0" w:space="0" w:color="auto"/>
                              </w:divBdr>
                              <w:divsChild>
                                <w:div w:id="523177445">
                                  <w:marLeft w:val="0"/>
                                  <w:marRight w:val="0"/>
                                  <w:marTop w:val="0"/>
                                  <w:marBottom w:val="0"/>
                                  <w:divBdr>
                                    <w:top w:val="none" w:sz="0" w:space="0" w:color="auto"/>
                                    <w:left w:val="none" w:sz="0" w:space="0" w:color="auto"/>
                                    <w:bottom w:val="none" w:sz="0" w:space="0" w:color="auto"/>
                                    <w:right w:val="none" w:sz="0" w:space="0" w:color="auto"/>
                                  </w:divBdr>
                                  <w:divsChild>
                                    <w:div w:id="109865662">
                                      <w:marLeft w:val="0"/>
                                      <w:marRight w:val="0"/>
                                      <w:marTop w:val="0"/>
                                      <w:marBottom w:val="0"/>
                                      <w:divBdr>
                                        <w:top w:val="none" w:sz="0" w:space="0" w:color="auto"/>
                                        <w:left w:val="none" w:sz="0" w:space="0" w:color="auto"/>
                                        <w:bottom w:val="none" w:sz="0" w:space="0" w:color="auto"/>
                                        <w:right w:val="none" w:sz="0" w:space="0" w:color="auto"/>
                                      </w:divBdr>
                                      <w:divsChild>
                                        <w:div w:id="1293827573">
                                          <w:marLeft w:val="0"/>
                                          <w:marRight w:val="0"/>
                                          <w:marTop w:val="0"/>
                                          <w:marBottom w:val="448"/>
                                          <w:divBdr>
                                            <w:top w:val="none" w:sz="0" w:space="0" w:color="auto"/>
                                            <w:left w:val="none" w:sz="0" w:space="0" w:color="auto"/>
                                            <w:bottom w:val="none" w:sz="0" w:space="0" w:color="auto"/>
                                            <w:right w:val="none" w:sz="0" w:space="0" w:color="auto"/>
                                          </w:divBdr>
                                          <w:divsChild>
                                            <w:div w:id="209662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9510475">
      <w:bodyDiv w:val="1"/>
      <w:marLeft w:val="0"/>
      <w:marRight w:val="0"/>
      <w:marTop w:val="0"/>
      <w:marBottom w:val="0"/>
      <w:divBdr>
        <w:top w:val="none" w:sz="0" w:space="0" w:color="auto"/>
        <w:left w:val="none" w:sz="0" w:space="0" w:color="auto"/>
        <w:bottom w:val="none" w:sz="0" w:space="0" w:color="auto"/>
        <w:right w:val="none" w:sz="0" w:space="0" w:color="auto"/>
      </w:divBdr>
    </w:div>
    <w:div w:id="1222599489">
      <w:bodyDiv w:val="1"/>
      <w:marLeft w:val="0"/>
      <w:marRight w:val="0"/>
      <w:marTop w:val="0"/>
      <w:marBottom w:val="0"/>
      <w:divBdr>
        <w:top w:val="none" w:sz="0" w:space="0" w:color="auto"/>
        <w:left w:val="none" w:sz="0" w:space="0" w:color="auto"/>
        <w:bottom w:val="none" w:sz="0" w:space="0" w:color="auto"/>
        <w:right w:val="none" w:sz="0" w:space="0" w:color="auto"/>
      </w:divBdr>
      <w:divsChild>
        <w:div w:id="1912304089">
          <w:marLeft w:val="0"/>
          <w:marRight w:val="0"/>
          <w:marTop w:val="0"/>
          <w:marBottom w:val="0"/>
          <w:divBdr>
            <w:top w:val="none" w:sz="0" w:space="0" w:color="auto"/>
            <w:left w:val="none" w:sz="0" w:space="0" w:color="auto"/>
            <w:bottom w:val="none" w:sz="0" w:space="0" w:color="auto"/>
            <w:right w:val="none" w:sz="0" w:space="0" w:color="auto"/>
          </w:divBdr>
          <w:divsChild>
            <w:div w:id="1945379445">
              <w:marLeft w:val="0"/>
              <w:marRight w:val="0"/>
              <w:marTop w:val="0"/>
              <w:marBottom w:val="13"/>
              <w:divBdr>
                <w:top w:val="none" w:sz="0" w:space="0" w:color="auto"/>
                <w:left w:val="none" w:sz="0" w:space="0" w:color="auto"/>
                <w:bottom w:val="none" w:sz="0" w:space="0" w:color="auto"/>
                <w:right w:val="none" w:sz="0" w:space="0" w:color="auto"/>
              </w:divBdr>
              <w:divsChild>
                <w:div w:id="1655798572">
                  <w:marLeft w:val="0"/>
                  <w:marRight w:val="0"/>
                  <w:marTop w:val="0"/>
                  <w:marBottom w:val="0"/>
                  <w:divBdr>
                    <w:top w:val="none" w:sz="0" w:space="0" w:color="auto"/>
                    <w:left w:val="none" w:sz="0" w:space="0" w:color="auto"/>
                    <w:bottom w:val="none" w:sz="0" w:space="0" w:color="auto"/>
                    <w:right w:val="none" w:sz="0" w:space="0" w:color="auto"/>
                  </w:divBdr>
                  <w:divsChild>
                    <w:div w:id="1656638989">
                      <w:marLeft w:val="0"/>
                      <w:marRight w:val="0"/>
                      <w:marTop w:val="0"/>
                      <w:marBottom w:val="0"/>
                      <w:divBdr>
                        <w:top w:val="none" w:sz="0" w:space="0" w:color="auto"/>
                        <w:left w:val="none" w:sz="0" w:space="0" w:color="auto"/>
                        <w:bottom w:val="none" w:sz="0" w:space="0" w:color="auto"/>
                        <w:right w:val="none" w:sz="0" w:space="0" w:color="auto"/>
                      </w:divBdr>
                      <w:divsChild>
                        <w:div w:id="1592884132">
                          <w:marLeft w:val="0"/>
                          <w:marRight w:val="0"/>
                          <w:marTop w:val="0"/>
                          <w:marBottom w:val="0"/>
                          <w:divBdr>
                            <w:top w:val="single" w:sz="2" w:space="0" w:color="EEE5DD"/>
                            <w:left w:val="none" w:sz="0" w:space="0" w:color="auto"/>
                            <w:bottom w:val="none" w:sz="0" w:space="0" w:color="auto"/>
                            <w:right w:val="none" w:sz="0" w:space="0" w:color="auto"/>
                          </w:divBdr>
                          <w:divsChild>
                            <w:div w:id="508258234">
                              <w:marLeft w:val="0"/>
                              <w:marRight w:val="0"/>
                              <w:marTop w:val="0"/>
                              <w:marBottom w:val="0"/>
                              <w:divBdr>
                                <w:top w:val="none" w:sz="0" w:space="0" w:color="auto"/>
                                <w:left w:val="none" w:sz="0" w:space="0" w:color="auto"/>
                                <w:bottom w:val="none" w:sz="0" w:space="0" w:color="auto"/>
                                <w:right w:val="none" w:sz="0" w:space="0" w:color="auto"/>
                              </w:divBdr>
                              <w:divsChild>
                                <w:div w:id="1819375181">
                                  <w:marLeft w:val="0"/>
                                  <w:marRight w:val="0"/>
                                  <w:marTop w:val="0"/>
                                  <w:marBottom w:val="0"/>
                                  <w:divBdr>
                                    <w:top w:val="none" w:sz="0" w:space="0" w:color="auto"/>
                                    <w:left w:val="none" w:sz="0" w:space="0" w:color="auto"/>
                                    <w:bottom w:val="none" w:sz="0" w:space="0" w:color="auto"/>
                                    <w:right w:val="none" w:sz="0" w:space="0" w:color="auto"/>
                                  </w:divBdr>
                                  <w:divsChild>
                                    <w:div w:id="971253982">
                                      <w:marLeft w:val="0"/>
                                      <w:marRight w:val="0"/>
                                      <w:marTop w:val="0"/>
                                      <w:marBottom w:val="0"/>
                                      <w:divBdr>
                                        <w:top w:val="none" w:sz="0" w:space="0" w:color="auto"/>
                                        <w:left w:val="none" w:sz="0" w:space="0" w:color="auto"/>
                                        <w:bottom w:val="none" w:sz="0" w:space="0" w:color="auto"/>
                                        <w:right w:val="none" w:sz="0" w:space="0" w:color="auto"/>
                                      </w:divBdr>
                                      <w:divsChild>
                                        <w:div w:id="587890461">
                                          <w:marLeft w:val="0"/>
                                          <w:marRight w:val="0"/>
                                          <w:marTop w:val="0"/>
                                          <w:marBottom w:val="0"/>
                                          <w:divBdr>
                                            <w:top w:val="none" w:sz="0" w:space="0" w:color="auto"/>
                                            <w:left w:val="none" w:sz="0" w:space="0" w:color="auto"/>
                                            <w:bottom w:val="none" w:sz="0" w:space="0" w:color="auto"/>
                                            <w:right w:val="none" w:sz="0" w:space="0" w:color="auto"/>
                                          </w:divBdr>
                                          <w:divsChild>
                                            <w:div w:id="892496918">
                                              <w:marLeft w:val="0"/>
                                              <w:marRight w:val="0"/>
                                              <w:marTop w:val="0"/>
                                              <w:marBottom w:val="0"/>
                                              <w:divBdr>
                                                <w:top w:val="none" w:sz="0" w:space="0" w:color="auto"/>
                                                <w:left w:val="none" w:sz="0" w:space="0" w:color="auto"/>
                                                <w:bottom w:val="none" w:sz="0" w:space="0" w:color="auto"/>
                                                <w:right w:val="none" w:sz="0" w:space="0" w:color="auto"/>
                                              </w:divBdr>
                                              <w:divsChild>
                                                <w:div w:id="1550609714">
                                                  <w:marLeft w:val="0"/>
                                                  <w:marRight w:val="0"/>
                                                  <w:marTop w:val="0"/>
                                                  <w:marBottom w:val="0"/>
                                                  <w:divBdr>
                                                    <w:top w:val="none" w:sz="0" w:space="0" w:color="auto"/>
                                                    <w:left w:val="none" w:sz="0" w:space="0" w:color="auto"/>
                                                    <w:bottom w:val="none" w:sz="0" w:space="0" w:color="auto"/>
                                                    <w:right w:val="none" w:sz="0" w:space="0" w:color="auto"/>
                                                  </w:divBdr>
                                                  <w:divsChild>
                                                    <w:div w:id="180944912">
                                                      <w:marLeft w:val="0"/>
                                                      <w:marRight w:val="0"/>
                                                      <w:marTop w:val="0"/>
                                                      <w:marBottom w:val="0"/>
                                                      <w:divBdr>
                                                        <w:top w:val="none" w:sz="0" w:space="0" w:color="auto"/>
                                                        <w:left w:val="none" w:sz="0" w:space="0" w:color="auto"/>
                                                        <w:bottom w:val="none" w:sz="0" w:space="0" w:color="auto"/>
                                                        <w:right w:val="none" w:sz="0" w:space="0" w:color="auto"/>
                                                      </w:divBdr>
                                                      <w:divsChild>
                                                        <w:div w:id="1323007175">
                                                          <w:marLeft w:val="0"/>
                                                          <w:marRight w:val="0"/>
                                                          <w:marTop w:val="376"/>
                                                          <w:marBottom w:val="376"/>
                                                          <w:divBdr>
                                                            <w:top w:val="none" w:sz="0" w:space="0" w:color="auto"/>
                                                            <w:left w:val="none" w:sz="0" w:space="0" w:color="auto"/>
                                                            <w:bottom w:val="none" w:sz="0" w:space="0" w:color="auto"/>
                                                            <w:right w:val="none" w:sz="0" w:space="0" w:color="auto"/>
                                                          </w:divBdr>
                                                          <w:divsChild>
                                                            <w:div w:id="432937090">
                                                              <w:marLeft w:val="0"/>
                                                              <w:marRight w:val="0"/>
                                                              <w:marTop w:val="0"/>
                                                              <w:marBottom w:val="0"/>
                                                              <w:divBdr>
                                                                <w:top w:val="none" w:sz="0" w:space="0" w:color="auto"/>
                                                                <w:left w:val="none" w:sz="0" w:space="0" w:color="auto"/>
                                                                <w:bottom w:val="none" w:sz="0" w:space="0" w:color="auto"/>
                                                                <w:right w:val="none" w:sz="0" w:space="0" w:color="auto"/>
                                                              </w:divBdr>
                                                              <w:divsChild>
                                                                <w:div w:id="988479542">
                                                                  <w:marLeft w:val="0"/>
                                                                  <w:marRight w:val="0"/>
                                                                  <w:marTop w:val="0"/>
                                                                  <w:marBottom w:val="0"/>
                                                                  <w:divBdr>
                                                                    <w:top w:val="none" w:sz="0" w:space="0" w:color="auto"/>
                                                                    <w:left w:val="none" w:sz="0" w:space="0" w:color="auto"/>
                                                                    <w:bottom w:val="none" w:sz="0" w:space="0" w:color="auto"/>
                                                                    <w:right w:val="none" w:sz="0" w:space="0" w:color="auto"/>
                                                                  </w:divBdr>
                                                                  <w:divsChild>
                                                                    <w:div w:id="1693651047">
                                                                      <w:marLeft w:val="0"/>
                                                                      <w:marRight w:val="0"/>
                                                                      <w:marTop w:val="0"/>
                                                                      <w:marBottom w:val="0"/>
                                                                      <w:divBdr>
                                                                        <w:top w:val="none" w:sz="0" w:space="0" w:color="auto"/>
                                                                        <w:left w:val="none" w:sz="0" w:space="0" w:color="auto"/>
                                                                        <w:bottom w:val="none" w:sz="0" w:space="0" w:color="auto"/>
                                                                        <w:right w:val="none" w:sz="0" w:space="0" w:color="auto"/>
                                                                      </w:divBdr>
                                                                      <w:divsChild>
                                                                        <w:div w:id="1703240693">
                                                                          <w:marLeft w:val="0"/>
                                                                          <w:marRight w:val="0"/>
                                                                          <w:marTop w:val="0"/>
                                                                          <w:marBottom w:val="0"/>
                                                                          <w:divBdr>
                                                                            <w:top w:val="none" w:sz="0" w:space="0" w:color="auto"/>
                                                                            <w:left w:val="none" w:sz="0" w:space="0" w:color="auto"/>
                                                                            <w:bottom w:val="none" w:sz="0" w:space="0" w:color="auto"/>
                                                                            <w:right w:val="none" w:sz="0" w:space="0" w:color="auto"/>
                                                                          </w:divBdr>
                                                                          <w:divsChild>
                                                                            <w:div w:id="1773238550">
                                                                              <w:marLeft w:val="0"/>
                                                                              <w:marRight w:val="0"/>
                                                                              <w:marTop w:val="0"/>
                                                                              <w:marBottom w:val="313"/>
                                                                              <w:divBdr>
                                                                                <w:top w:val="none" w:sz="0" w:space="0" w:color="auto"/>
                                                                                <w:left w:val="none" w:sz="0" w:space="0" w:color="auto"/>
                                                                                <w:bottom w:val="none" w:sz="0" w:space="0" w:color="auto"/>
                                                                                <w:right w:val="none" w:sz="0" w:space="0" w:color="auto"/>
                                                                              </w:divBdr>
                                                                              <w:divsChild>
                                                                                <w:div w:id="2039625881">
                                                                                  <w:marLeft w:val="0"/>
                                                                                  <w:marRight w:val="0"/>
                                                                                  <w:marTop w:val="0"/>
                                                                                  <w:marBottom w:val="0"/>
                                                                                  <w:divBdr>
                                                                                    <w:top w:val="none" w:sz="0" w:space="0" w:color="auto"/>
                                                                                    <w:left w:val="none" w:sz="0" w:space="0" w:color="auto"/>
                                                                                    <w:bottom w:val="none" w:sz="0" w:space="0" w:color="auto"/>
                                                                                    <w:right w:val="none" w:sz="0" w:space="0" w:color="auto"/>
                                                                                  </w:divBdr>
                                                                                  <w:divsChild>
                                                                                    <w:div w:id="11802629">
                                                                                      <w:marLeft w:val="0"/>
                                                                                      <w:marRight w:val="0"/>
                                                                                      <w:marTop w:val="0"/>
                                                                                      <w:marBottom w:val="80"/>
                                                                                      <w:divBdr>
                                                                                        <w:top w:val="none" w:sz="0" w:space="0" w:color="auto"/>
                                                                                        <w:left w:val="none" w:sz="0" w:space="0" w:color="auto"/>
                                                                                        <w:bottom w:val="none" w:sz="0" w:space="0" w:color="auto"/>
                                                                                        <w:right w:val="none" w:sz="0" w:space="0" w:color="auto"/>
                                                                                      </w:divBdr>
                                                                                      <w:divsChild>
                                                                                        <w:div w:id="435516710">
                                                                                          <w:marLeft w:val="0"/>
                                                                                          <w:marRight w:val="0"/>
                                                                                          <w:marTop w:val="0"/>
                                                                                          <w:marBottom w:val="80"/>
                                                                                          <w:divBdr>
                                                                                            <w:top w:val="none" w:sz="0" w:space="0" w:color="auto"/>
                                                                                            <w:left w:val="none" w:sz="0" w:space="0" w:color="auto"/>
                                                                                            <w:bottom w:val="none" w:sz="0" w:space="0" w:color="auto"/>
                                                                                            <w:right w:val="none" w:sz="0" w:space="0" w:color="auto"/>
                                                                                          </w:divBdr>
                                                                                        </w:div>
                                                                                        <w:div w:id="1093013188">
                                                                                          <w:marLeft w:val="0"/>
                                                                                          <w:marRight w:val="0"/>
                                                                                          <w:marTop w:val="0"/>
                                                                                          <w:marBottom w:val="80"/>
                                                                                          <w:divBdr>
                                                                                            <w:top w:val="none" w:sz="0" w:space="0" w:color="auto"/>
                                                                                            <w:left w:val="none" w:sz="0" w:space="0" w:color="auto"/>
                                                                                            <w:bottom w:val="none" w:sz="0" w:space="0" w:color="auto"/>
                                                                                            <w:right w:val="none" w:sz="0" w:space="0" w:color="auto"/>
                                                                                          </w:divBdr>
                                                                                        </w:div>
                                                                                        <w:div w:id="1252078900">
                                                                                          <w:marLeft w:val="0"/>
                                                                                          <w:marRight w:val="0"/>
                                                                                          <w:marTop w:val="0"/>
                                                                                          <w:marBottom w:val="80"/>
                                                                                          <w:divBdr>
                                                                                            <w:top w:val="none" w:sz="0" w:space="0" w:color="auto"/>
                                                                                            <w:left w:val="none" w:sz="0" w:space="0" w:color="auto"/>
                                                                                            <w:bottom w:val="none" w:sz="0" w:space="0" w:color="auto"/>
                                                                                            <w:right w:val="none" w:sz="0" w:space="0" w:color="auto"/>
                                                                                          </w:divBdr>
                                                                                        </w:div>
                                                                                        <w:div w:id="1346206198">
                                                                                          <w:marLeft w:val="0"/>
                                                                                          <w:marRight w:val="0"/>
                                                                                          <w:marTop w:val="0"/>
                                                                                          <w:marBottom w:val="80"/>
                                                                                          <w:divBdr>
                                                                                            <w:top w:val="none" w:sz="0" w:space="0" w:color="auto"/>
                                                                                            <w:left w:val="none" w:sz="0" w:space="0" w:color="auto"/>
                                                                                            <w:bottom w:val="none" w:sz="0" w:space="0" w:color="auto"/>
                                                                                            <w:right w:val="none" w:sz="0" w:space="0" w:color="auto"/>
                                                                                          </w:divBdr>
                                                                                        </w:div>
                                                                                        <w:div w:id="1398891609">
                                                                                          <w:marLeft w:val="0"/>
                                                                                          <w:marRight w:val="0"/>
                                                                                          <w:marTop w:val="0"/>
                                                                                          <w:marBottom w:val="80"/>
                                                                                          <w:divBdr>
                                                                                            <w:top w:val="none" w:sz="0" w:space="0" w:color="auto"/>
                                                                                            <w:left w:val="none" w:sz="0" w:space="0" w:color="auto"/>
                                                                                            <w:bottom w:val="none" w:sz="0" w:space="0" w:color="auto"/>
                                                                                            <w:right w:val="none" w:sz="0" w:space="0" w:color="auto"/>
                                                                                          </w:divBdr>
                                                                                        </w:div>
                                                                                        <w:div w:id="1924101090">
                                                                                          <w:marLeft w:val="0"/>
                                                                                          <w:marRight w:val="0"/>
                                                                                          <w:marTop w:val="0"/>
                                                                                          <w:marBottom w:val="80"/>
                                                                                          <w:divBdr>
                                                                                            <w:top w:val="none" w:sz="0" w:space="0" w:color="auto"/>
                                                                                            <w:left w:val="none" w:sz="0" w:space="0" w:color="auto"/>
                                                                                            <w:bottom w:val="none" w:sz="0" w:space="0" w:color="auto"/>
                                                                                            <w:right w:val="none" w:sz="0" w:space="0" w:color="auto"/>
                                                                                          </w:divBdr>
                                                                                        </w:div>
                                                                                        <w:div w:id="2130388414">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3032121">
      <w:bodyDiv w:val="1"/>
      <w:marLeft w:val="0"/>
      <w:marRight w:val="0"/>
      <w:marTop w:val="0"/>
      <w:marBottom w:val="0"/>
      <w:divBdr>
        <w:top w:val="none" w:sz="0" w:space="0" w:color="auto"/>
        <w:left w:val="none" w:sz="0" w:space="0" w:color="auto"/>
        <w:bottom w:val="none" w:sz="0" w:space="0" w:color="auto"/>
        <w:right w:val="none" w:sz="0" w:space="0" w:color="auto"/>
      </w:divBdr>
    </w:div>
    <w:div w:id="1279877290">
      <w:bodyDiv w:val="1"/>
      <w:marLeft w:val="0"/>
      <w:marRight w:val="0"/>
      <w:marTop w:val="0"/>
      <w:marBottom w:val="0"/>
      <w:divBdr>
        <w:top w:val="none" w:sz="0" w:space="0" w:color="auto"/>
        <w:left w:val="none" w:sz="0" w:space="0" w:color="auto"/>
        <w:bottom w:val="none" w:sz="0" w:space="0" w:color="auto"/>
        <w:right w:val="none" w:sz="0" w:space="0" w:color="auto"/>
      </w:divBdr>
    </w:div>
    <w:div w:id="1298679998">
      <w:bodyDiv w:val="1"/>
      <w:marLeft w:val="0"/>
      <w:marRight w:val="0"/>
      <w:marTop w:val="0"/>
      <w:marBottom w:val="0"/>
      <w:divBdr>
        <w:top w:val="none" w:sz="0" w:space="0" w:color="auto"/>
        <w:left w:val="none" w:sz="0" w:space="0" w:color="auto"/>
        <w:bottom w:val="none" w:sz="0" w:space="0" w:color="auto"/>
        <w:right w:val="none" w:sz="0" w:space="0" w:color="auto"/>
      </w:divBdr>
      <w:divsChild>
        <w:div w:id="1694379540">
          <w:marLeft w:val="0"/>
          <w:marRight w:val="0"/>
          <w:marTop w:val="0"/>
          <w:marBottom w:val="0"/>
          <w:divBdr>
            <w:top w:val="none" w:sz="0" w:space="0" w:color="auto"/>
            <w:left w:val="none" w:sz="0" w:space="0" w:color="auto"/>
            <w:bottom w:val="none" w:sz="0" w:space="0" w:color="auto"/>
            <w:right w:val="none" w:sz="0" w:space="0" w:color="auto"/>
          </w:divBdr>
          <w:divsChild>
            <w:div w:id="1723627414">
              <w:marLeft w:val="0"/>
              <w:marRight w:val="0"/>
              <w:marTop w:val="0"/>
              <w:marBottom w:val="13"/>
              <w:divBdr>
                <w:top w:val="none" w:sz="0" w:space="0" w:color="auto"/>
                <w:left w:val="none" w:sz="0" w:space="0" w:color="auto"/>
                <w:bottom w:val="none" w:sz="0" w:space="0" w:color="auto"/>
                <w:right w:val="none" w:sz="0" w:space="0" w:color="auto"/>
              </w:divBdr>
              <w:divsChild>
                <w:div w:id="2060277438">
                  <w:marLeft w:val="0"/>
                  <w:marRight w:val="0"/>
                  <w:marTop w:val="0"/>
                  <w:marBottom w:val="0"/>
                  <w:divBdr>
                    <w:top w:val="none" w:sz="0" w:space="0" w:color="auto"/>
                    <w:left w:val="none" w:sz="0" w:space="0" w:color="auto"/>
                    <w:bottom w:val="none" w:sz="0" w:space="0" w:color="auto"/>
                    <w:right w:val="none" w:sz="0" w:space="0" w:color="auto"/>
                  </w:divBdr>
                  <w:divsChild>
                    <w:div w:id="12807926">
                      <w:marLeft w:val="0"/>
                      <w:marRight w:val="0"/>
                      <w:marTop w:val="0"/>
                      <w:marBottom w:val="0"/>
                      <w:divBdr>
                        <w:top w:val="none" w:sz="0" w:space="0" w:color="auto"/>
                        <w:left w:val="none" w:sz="0" w:space="0" w:color="auto"/>
                        <w:bottom w:val="none" w:sz="0" w:space="0" w:color="auto"/>
                        <w:right w:val="none" w:sz="0" w:space="0" w:color="auto"/>
                      </w:divBdr>
                      <w:divsChild>
                        <w:div w:id="1152410247">
                          <w:marLeft w:val="0"/>
                          <w:marRight w:val="0"/>
                          <w:marTop w:val="0"/>
                          <w:marBottom w:val="0"/>
                          <w:divBdr>
                            <w:top w:val="single" w:sz="2" w:space="0" w:color="EEE5DD"/>
                            <w:left w:val="none" w:sz="0" w:space="0" w:color="auto"/>
                            <w:bottom w:val="none" w:sz="0" w:space="0" w:color="auto"/>
                            <w:right w:val="none" w:sz="0" w:space="0" w:color="auto"/>
                          </w:divBdr>
                          <w:divsChild>
                            <w:div w:id="347684029">
                              <w:marLeft w:val="0"/>
                              <w:marRight w:val="0"/>
                              <w:marTop w:val="0"/>
                              <w:marBottom w:val="0"/>
                              <w:divBdr>
                                <w:top w:val="none" w:sz="0" w:space="0" w:color="auto"/>
                                <w:left w:val="none" w:sz="0" w:space="0" w:color="auto"/>
                                <w:bottom w:val="none" w:sz="0" w:space="0" w:color="auto"/>
                                <w:right w:val="none" w:sz="0" w:space="0" w:color="auto"/>
                              </w:divBdr>
                              <w:divsChild>
                                <w:div w:id="349962360">
                                  <w:marLeft w:val="0"/>
                                  <w:marRight w:val="0"/>
                                  <w:marTop w:val="0"/>
                                  <w:marBottom w:val="0"/>
                                  <w:divBdr>
                                    <w:top w:val="none" w:sz="0" w:space="0" w:color="auto"/>
                                    <w:left w:val="none" w:sz="0" w:space="0" w:color="auto"/>
                                    <w:bottom w:val="none" w:sz="0" w:space="0" w:color="auto"/>
                                    <w:right w:val="none" w:sz="0" w:space="0" w:color="auto"/>
                                  </w:divBdr>
                                  <w:divsChild>
                                    <w:div w:id="1923181379">
                                      <w:marLeft w:val="0"/>
                                      <w:marRight w:val="0"/>
                                      <w:marTop w:val="0"/>
                                      <w:marBottom w:val="0"/>
                                      <w:divBdr>
                                        <w:top w:val="none" w:sz="0" w:space="0" w:color="auto"/>
                                        <w:left w:val="none" w:sz="0" w:space="0" w:color="auto"/>
                                        <w:bottom w:val="none" w:sz="0" w:space="0" w:color="auto"/>
                                        <w:right w:val="none" w:sz="0" w:space="0" w:color="auto"/>
                                      </w:divBdr>
                                      <w:divsChild>
                                        <w:div w:id="1030035107">
                                          <w:marLeft w:val="0"/>
                                          <w:marRight w:val="0"/>
                                          <w:marTop w:val="0"/>
                                          <w:marBottom w:val="0"/>
                                          <w:divBdr>
                                            <w:top w:val="none" w:sz="0" w:space="0" w:color="auto"/>
                                            <w:left w:val="none" w:sz="0" w:space="0" w:color="auto"/>
                                            <w:bottom w:val="none" w:sz="0" w:space="0" w:color="auto"/>
                                            <w:right w:val="none" w:sz="0" w:space="0" w:color="auto"/>
                                          </w:divBdr>
                                          <w:divsChild>
                                            <w:div w:id="715356754">
                                              <w:marLeft w:val="0"/>
                                              <w:marRight w:val="0"/>
                                              <w:marTop w:val="0"/>
                                              <w:marBottom w:val="0"/>
                                              <w:divBdr>
                                                <w:top w:val="none" w:sz="0" w:space="0" w:color="auto"/>
                                                <w:left w:val="none" w:sz="0" w:space="0" w:color="auto"/>
                                                <w:bottom w:val="none" w:sz="0" w:space="0" w:color="auto"/>
                                                <w:right w:val="none" w:sz="0" w:space="0" w:color="auto"/>
                                              </w:divBdr>
                                              <w:divsChild>
                                                <w:div w:id="444816054">
                                                  <w:marLeft w:val="0"/>
                                                  <w:marRight w:val="0"/>
                                                  <w:marTop w:val="0"/>
                                                  <w:marBottom w:val="0"/>
                                                  <w:divBdr>
                                                    <w:top w:val="none" w:sz="0" w:space="0" w:color="auto"/>
                                                    <w:left w:val="none" w:sz="0" w:space="0" w:color="auto"/>
                                                    <w:bottom w:val="none" w:sz="0" w:space="0" w:color="auto"/>
                                                    <w:right w:val="none" w:sz="0" w:space="0" w:color="auto"/>
                                                  </w:divBdr>
                                                  <w:divsChild>
                                                    <w:div w:id="1243831126">
                                                      <w:marLeft w:val="0"/>
                                                      <w:marRight w:val="0"/>
                                                      <w:marTop w:val="0"/>
                                                      <w:marBottom w:val="0"/>
                                                      <w:divBdr>
                                                        <w:top w:val="none" w:sz="0" w:space="0" w:color="auto"/>
                                                        <w:left w:val="none" w:sz="0" w:space="0" w:color="auto"/>
                                                        <w:bottom w:val="none" w:sz="0" w:space="0" w:color="auto"/>
                                                        <w:right w:val="none" w:sz="0" w:space="0" w:color="auto"/>
                                                      </w:divBdr>
                                                      <w:divsChild>
                                                        <w:div w:id="1061757492">
                                                          <w:marLeft w:val="0"/>
                                                          <w:marRight w:val="0"/>
                                                          <w:marTop w:val="376"/>
                                                          <w:marBottom w:val="376"/>
                                                          <w:divBdr>
                                                            <w:top w:val="none" w:sz="0" w:space="0" w:color="auto"/>
                                                            <w:left w:val="none" w:sz="0" w:space="0" w:color="auto"/>
                                                            <w:bottom w:val="none" w:sz="0" w:space="0" w:color="auto"/>
                                                            <w:right w:val="none" w:sz="0" w:space="0" w:color="auto"/>
                                                          </w:divBdr>
                                                          <w:divsChild>
                                                            <w:div w:id="1537808938">
                                                              <w:marLeft w:val="0"/>
                                                              <w:marRight w:val="0"/>
                                                              <w:marTop w:val="0"/>
                                                              <w:marBottom w:val="0"/>
                                                              <w:divBdr>
                                                                <w:top w:val="none" w:sz="0" w:space="0" w:color="auto"/>
                                                                <w:left w:val="none" w:sz="0" w:space="0" w:color="auto"/>
                                                                <w:bottom w:val="none" w:sz="0" w:space="0" w:color="auto"/>
                                                                <w:right w:val="none" w:sz="0" w:space="0" w:color="auto"/>
                                                              </w:divBdr>
                                                              <w:divsChild>
                                                                <w:div w:id="1363435926">
                                                                  <w:marLeft w:val="0"/>
                                                                  <w:marRight w:val="0"/>
                                                                  <w:marTop w:val="0"/>
                                                                  <w:marBottom w:val="0"/>
                                                                  <w:divBdr>
                                                                    <w:top w:val="none" w:sz="0" w:space="0" w:color="auto"/>
                                                                    <w:left w:val="none" w:sz="0" w:space="0" w:color="auto"/>
                                                                    <w:bottom w:val="none" w:sz="0" w:space="0" w:color="auto"/>
                                                                    <w:right w:val="none" w:sz="0" w:space="0" w:color="auto"/>
                                                                  </w:divBdr>
                                                                  <w:divsChild>
                                                                    <w:div w:id="1696543853">
                                                                      <w:marLeft w:val="0"/>
                                                                      <w:marRight w:val="0"/>
                                                                      <w:marTop w:val="0"/>
                                                                      <w:marBottom w:val="0"/>
                                                                      <w:divBdr>
                                                                        <w:top w:val="none" w:sz="0" w:space="0" w:color="auto"/>
                                                                        <w:left w:val="none" w:sz="0" w:space="0" w:color="auto"/>
                                                                        <w:bottom w:val="none" w:sz="0" w:space="0" w:color="auto"/>
                                                                        <w:right w:val="none" w:sz="0" w:space="0" w:color="auto"/>
                                                                      </w:divBdr>
                                                                      <w:divsChild>
                                                                        <w:div w:id="286279991">
                                                                          <w:marLeft w:val="0"/>
                                                                          <w:marRight w:val="0"/>
                                                                          <w:marTop w:val="0"/>
                                                                          <w:marBottom w:val="0"/>
                                                                          <w:divBdr>
                                                                            <w:top w:val="none" w:sz="0" w:space="0" w:color="auto"/>
                                                                            <w:left w:val="none" w:sz="0" w:space="0" w:color="auto"/>
                                                                            <w:bottom w:val="none" w:sz="0" w:space="0" w:color="auto"/>
                                                                            <w:right w:val="none" w:sz="0" w:space="0" w:color="auto"/>
                                                                          </w:divBdr>
                                                                          <w:divsChild>
                                                                            <w:div w:id="1271550478">
                                                                              <w:marLeft w:val="0"/>
                                                                              <w:marRight w:val="0"/>
                                                                              <w:marTop w:val="0"/>
                                                                              <w:marBottom w:val="313"/>
                                                                              <w:divBdr>
                                                                                <w:top w:val="none" w:sz="0" w:space="0" w:color="auto"/>
                                                                                <w:left w:val="none" w:sz="0" w:space="0" w:color="auto"/>
                                                                                <w:bottom w:val="none" w:sz="0" w:space="0" w:color="auto"/>
                                                                                <w:right w:val="none" w:sz="0" w:space="0" w:color="auto"/>
                                                                              </w:divBdr>
                                                                              <w:divsChild>
                                                                                <w:div w:id="1935085724">
                                                                                  <w:marLeft w:val="0"/>
                                                                                  <w:marRight w:val="0"/>
                                                                                  <w:marTop w:val="0"/>
                                                                                  <w:marBottom w:val="0"/>
                                                                                  <w:divBdr>
                                                                                    <w:top w:val="none" w:sz="0" w:space="0" w:color="auto"/>
                                                                                    <w:left w:val="none" w:sz="0" w:space="0" w:color="auto"/>
                                                                                    <w:bottom w:val="none" w:sz="0" w:space="0" w:color="auto"/>
                                                                                    <w:right w:val="none" w:sz="0" w:space="0" w:color="auto"/>
                                                                                  </w:divBdr>
                                                                                  <w:divsChild>
                                                                                    <w:div w:id="1894466895">
                                                                                      <w:marLeft w:val="0"/>
                                                                                      <w:marRight w:val="0"/>
                                                                                      <w:marTop w:val="0"/>
                                                                                      <w:marBottom w:val="80"/>
                                                                                      <w:divBdr>
                                                                                        <w:top w:val="none" w:sz="0" w:space="0" w:color="auto"/>
                                                                                        <w:left w:val="none" w:sz="0" w:space="0" w:color="auto"/>
                                                                                        <w:bottom w:val="none" w:sz="0" w:space="0" w:color="auto"/>
                                                                                        <w:right w:val="none" w:sz="0" w:space="0" w:color="auto"/>
                                                                                      </w:divBdr>
                                                                                      <w:divsChild>
                                                                                        <w:div w:id="359360577">
                                                                                          <w:marLeft w:val="0"/>
                                                                                          <w:marRight w:val="0"/>
                                                                                          <w:marTop w:val="0"/>
                                                                                          <w:marBottom w:val="80"/>
                                                                                          <w:divBdr>
                                                                                            <w:top w:val="none" w:sz="0" w:space="0" w:color="auto"/>
                                                                                            <w:left w:val="none" w:sz="0" w:space="0" w:color="auto"/>
                                                                                            <w:bottom w:val="none" w:sz="0" w:space="0" w:color="auto"/>
                                                                                            <w:right w:val="none" w:sz="0" w:space="0" w:color="auto"/>
                                                                                          </w:divBdr>
                                                                                        </w:div>
                                                                                        <w:div w:id="466898155">
                                                                                          <w:marLeft w:val="0"/>
                                                                                          <w:marRight w:val="0"/>
                                                                                          <w:marTop w:val="0"/>
                                                                                          <w:marBottom w:val="80"/>
                                                                                          <w:divBdr>
                                                                                            <w:top w:val="none" w:sz="0" w:space="0" w:color="auto"/>
                                                                                            <w:left w:val="none" w:sz="0" w:space="0" w:color="auto"/>
                                                                                            <w:bottom w:val="none" w:sz="0" w:space="0" w:color="auto"/>
                                                                                            <w:right w:val="none" w:sz="0" w:space="0" w:color="auto"/>
                                                                                          </w:divBdr>
                                                                                        </w:div>
                                                                                        <w:div w:id="490413469">
                                                                                          <w:marLeft w:val="0"/>
                                                                                          <w:marRight w:val="0"/>
                                                                                          <w:marTop w:val="0"/>
                                                                                          <w:marBottom w:val="80"/>
                                                                                          <w:divBdr>
                                                                                            <w:top w:val="none" w:sz="0" w:space="0" w:color="auto"/>
                                                                                            <w:left w:val="none" w:sz="0" w:space="0" w:color="auto"/>
                                                                                            <w:bottom w:val="none" w:sz="0" w:space="0" w:color="auto"/>
                                                                                            <w:right w:val="none" w:sz="0" w:space="0" w:color="auto"/>
                                                                                          </w:divBdr>
                                                                                        </w:div>
                                                                                        <w:div w:id="1379360738">
                                                                                          <w:marLeft w:val="0"/>
                                                                                          <w:marRight w:val="0"/>
                                                                                          <w:marTop w:val="0"/>
                                                                                          <w:marBottom w:val="80"/>
                                                                                          <w:divBdr>
                                                                                            <w:top w:val="none" w:sz="0" w:space="0" w:color="auto"/>
                                                                                            <w:left w:val="none" w:sz="0" w:space="0" w:color="auto"/>
                                                                                            <w:bottom w:val="none" w:sz="0" w:space="0" w:color="auto"/>
                                                                                            <w:right w:val="none" w:sz="0" w:space="0" w:color="auto"/>
                                                                                          </w:divBdr>
                                                                                        </w:div>
                                                                                        <w:div w:id="1592273005">
                                                                                          <w:marLeft w:val="0"/>
                                                                                          <w:marRight w:val="0"/>
                                                                                          <w:marTop w:val="0"/>
                                                                                          <w:marBottom w:val="80"/>
                                                                                          <w:divBdr>
                                                                                            <w:top w:val="none" w:sz="0" w:space="0" w:color="auto"/>
                                                                                            <w:left w:val="none" w:sz="0" w:space="0" w:color="auto"/>
                                                                                            <w:bottom w:val="none" w:sz="0" w:space="0" w:color="auto"/>
                                                                                            <w:right w:val="none" w:sz="0" w:space="0" w:color="auto"/>
                                                                                          </w:divBdr>
                                                                                        </w:div>
                                                                                        <w:div w:id="1937788182">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3150527">
      <w:bodyDiv w:val="1"/>
      <w:marLeft w:val="0"/>
      <w:marRight w:val="0"/>
      <w:marTop w:val="0"/>
      <w:marBottom w:val="0"/>
      <w:divBdr>
        <w:top w:val="none" w:sz="0" w:space="0" w:color="auto"/>
        <w:left w:val="none" w:sz="0" w:space="0" w:color="auto"/>
        <w:bottom w:val="none" w:sz="0" w:space="0" w:color="auto"/>
        <w:right w:val="none" w:sz="0" w:space="0" w:color="auto"/>
      </w:divBdr>
    </w:div>
    <w:div w:id="1308630672">
      <w:bodyDiv w:val="1"/>
      <w:marLeft w:val="0"/>
      <w:marRight w:val="0"/>
      <w:marTop w:val="0"/>
      <w:marBottom w:val="0"/>
      <w:divBdr>
        <w:top w:val="none" w:sz="0" w:space="0" w:color="auto"/>
        <w:left w:val="none" w:sz="0" w:space="0" w:color="auto"/>
        <w:bottom w:val="none" w:sz="0" w:space="0" w:color="auto"/>
        <w:right w:val="none" w:sz="0" w:space="0" w:color="auto"/>
      </w:divBdr>
      <w:divsChild>
        <w:div w:id="587272635">
          <w:marLeft w:val="0"/>
          <w:marRight w:val="0"/>
          <w:marTop w:val="0"/>
          <w:marBottom w:val="0"/>
          <w:divBdr>
            <w:top w:val="none" w:sz="0" w:space="0" w:color="auto"/>
            <w:left w:val="none" w:sz="0" w:space="0" w:color="auto"/>
            <w:bottom w:val="none" w:sz="0" w:space="0" w:color="auto"/>
            <w:right w:val="none" w:sz="0" w:space="0" w:color="auto"/>
          </w:divBdr>
          <w:divsChild>
            <w:div w:id="1494564973">
              <w:marLeft w:val="0"/>
              <w:marRight w:val="0"/>
              <w:marTop w:val="0"/>
              <w:marBottom w:val="0"/>
              <w:divBdr>
                <w:top w:val="none" w:sz="0" w:space="0" w:color="auto"/>
                <w:left w:val="none" w:sz="0" w:space="0" w:color="auto"/>
                <w:bottom w:val="none" w:sz="0" w:space="0" w:color="auto"/>
                <w:right w:val="none" w:sz="0" w:space="0" w:color="auto"/>
              </w:divBdr>
              <w:divsChild>
                <w:div w:id="1889563628">
                  <w:marLeft w:val="0"/>
                  <w:marRight w:val="0"/>
                  <w:marTop w:val="0"/>
                  <w:marBottom w:val="0"/>
                  <w:divBdr>
                    <w:top w:val="none" w:sz="0" w:space="0" w:color="auto"/>
                    <w:left w:val="none" w:sz="0" w:space="0" w:color="auto"/>
                    <w:bottom w:val="none" w:sz="0" w:space="0" w:color="auto"/>
                    <w:right w:val="none" w:sz="0" w:space="0" w:color="auto"/>
                  </w:divBdr>
                  <w:divsChild>
                    <w:div w:id="777719775">
                      <w:marLeft w:val="0"/>
                      <w:marRight w:val="0"/>
                      <w:marTop w:val="0"/>
                      <w:marBottom w:val="0"/>
                      <w:divBdr>
                        <w:top w:val="none" w:sz="0" w:space="0" w:color="auto"/>
                        <w:left w:val="none" w:sz="0" w:space="0" w:color="auto"/>
                        <w:bottom w:val="none" w:sz="0" w:space="0" w:color="auto"/>
                        <w:right w:val="none" w:sz="0" w:space="0" w:color="auto"/>
                      </w:divBdr>
                      <w:divsChild>
                        <w:div w:id="560798990">
                          <w:marLeft w:val="0"/>
                          <w:marRight w:val="0"/>
                          <w:marTop w:val="0"/>
                          <w:marBottom w:val="0"/>
                          <w:divBdr>
                            <w:top w:val="none" w:sz="0" w:space="0" w:color="auto"/>
                            <w:left w:val="none" w:sz="0" w:space="0" w:color="auto"/>
                            <w:bottom w:val="none" w:sz="0" w:space="0" w:color="auto"/>
                            <w:right w:val="none" w:sz="0" w:space="0" w:color="auto"/>
                          </w:divBdr>
                          <w:divsChild>
                            <w:div w:id="185212444">
                              <w:marLeft w:val="0"/>
                              <w:marRight w:val="0"/>
                              <w:marTop w:val="0"/>
                              <w:marBottom w:val="0"/>
                              <w:divBdr>
                                <w:top w:val="none" w:sz="0" w:space="0" w:color="auto"/>
                                <w:left w:val="none" w:sz="0" w:space="0" w:color="auto"/>
                                <w:bottom w:val="none" w:sz="0" w:space="0" w:color="auto"/>
                                <w:right w:val="none" w:sz="0" w:space="0" w:color="auto"/>
                              </w:divBdr>
                              <w:divsChild>
                                <w:div w:id="452333903">
                                  <w:marLeft w:val="0"/>
                                  <w:marRight w:val="0"/>
                                  <w:marTop w:val="0"/>
                                  <w:marBottom w:val="0"/>
                                  <w:divBdr>
                                    <w:top w:val="none" w:sz="0" w:space="0" w:color="auto"/>
                                    <w:left w:val="none" w:sz="0" w:space="0" w:color="auto"/>
                                    <w:bottom w:val="none" w:sz="0" w:space="0" w:color="auto"/>
                                    <w:right w:val="none" w:sz="0" w:space="0" w:color="auto"/>
                                  </w:divBdr>
                                  <w:divsChild>
                                    <w:div w:id="1801531162">
                                      <w:marLeft w:val="0"/>
                                      <w:marRight w:val="0"/>
                                      <w:marTop w:val="0"/>
                                      <w:marBottom w:val="0"/>
                                      <w:divBdr>
                                        <w:top w:val="none" w:sz="0" w:space="0" w:color="auto"/>
                                        <w:left w:val="none" w:sz="0" w:space="0" w:color="auto"/>
                                        <w:bottom w:val="none" w:sz="0" w:space="0" w:color="auto"/>
                                        <w:right w:val="none" w:sz="0" w:space="0" w:color="auto"/>
                                      </w:divBdr>
                                      <w:divsChild>
                                        <w:div w:id="514150845">
                                          <w:marLeft w:val="0"/>
                                          <w:marRight w:val="0"/>
                                          <w:marTop w:val="0"/>
                                          <w:marBottom w:val="448"/>
                                          <w:divBdr>
                                            <w:top w:val="none" w:sz="0" w:space="0" w:color="auto"/>
                                            <w:left w:val="none" w:sz="0" w:space="0" w:color="auto"/>
                                            <w:bottom w:val="none" w:sz="0" w:space="0" w:color="auto"/>
                                            <w:right w:val="none" w:sz="0" w:space="0" w:color="auto"/>
                                          </w:divBdr>
                                          <w:divsChild>
                                            <w:div w:id="50236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0999671">
      <w:bodyDiv w:val="1"/>
      <w:marLeft w:val="0"/>
      <w:marRight w:val="0"/>
      <w:marTop w:val="0"/>
      <w:marBottom w:val="0"/>
      <w:divBdr>
        <w:top w:val="none" w:sz="0" w:space="0" w:color="auto"/>
        <w:left w:val="none" w:sz="0" w:space="0" w:color="auto"/>
        <w:bottom w:val="none" w:sz="0" w:space="0" w:color="auto"/>
        <w:right w:val="none" w:sz="0" w:space="0" w:color="auto"/>
      </w:divBdr>
      <w:divsChild>
        <w:div w:id="804159061">
          <w:marLeft w:val="0"/>
          <w:marRight w:val="0"/>
          <w:marTop w:val="88"/>
          <w:marBottom w:val="25"/>
          <w:divBdr>
            <w:top w:val="none" w:sz="0" w:space="0" w:color="auto"/>
            <w:left w:val="none" w:sz="0" w:space="0" w:color="auto"/>
            <w:bottom w:val="none" w:sz="0" w:space="0" w:color="auto"/>
            <w:right w:val="none" w:sz="0" w:space="0" w:color="auto"/>
          </w:divBdr>
          <w:divsChild>
            <w:div w:id="1143043675">
              <w:marLeft w:val="0"/>
              <w:marRight w:val="0"/>
              <w:marTop w:val="0"/>
              <w:marBottom w:val="0"/>
              <w:divBdr>
                <w:top w:val="none" w:sz="0" w:space="0" w:color="auto"/>
                <w:left w:val="none" w:sz="0" w:space="0" w:color="auto"/>
                <w:bottom w:val="none" w:sz="0" w:space="0" w:color="auto"/>
                <w:right w:val="none" w:sz="0" w:space="0" w:color="auto"/>
              </w:divBdr>
              <w:divsChild>
                <w:div w:id="144645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535415">
          <w:marLeft w:val="0"/>
          <w:marRight w:val="0"/>
          <w:marTop w:val="0"/>
          <w:marBottom w:val="0"/>
          <w:divBdr>
            <w:top w:val="none" w:sz="0" w:space="0" w:color="auto"/>
            <w:left w:val="none" w:sz="0" w:space="0" w:color="auto"/>
            <w:bottom w:val="none" w:sz="0" w:space="0" w:color="auto"/>
            <w:right w:val="none" w:sz="0" w:space="0" w:color="auto"/>
          </w:divBdr>
          <w:divsChild>
            <w:div w:id="1630893328">
              <w:marLeft w:val="0"/>
              <w:marRight w:val="0"/>
              <w:marTop w:val="0"/>
              <w:marBottom w:val="0"/>
              <w:divBdr>
                <w:top w:val="none" w:sz="0" w:space="0" w:color="auto"/>
                <w:left w:val="none" w:sz="0" w:space="0" w:color="auto"/>
                <w:bottom w:val="none" w:sz="0" w:space="0" w:color="auto"/>
                <w:right w:val="none" w:sz="0" w:space="0" w:color="auto"/>
              </w:divBdr>
              <w:divsChild>
                <w:div w:id="2115784478">
                  <w:marLeft w:val="50"/>
                  <w:marRight w:val="0"/>
                  <w:marTop w:val="0"/>
                  <w:marBottom w:val="0"/>
                  <w:divBdr>
                    <w:top w:val="none" w:sz="0" w:space="0" w:color="auto"/>
                    <w:left w:val="none" w:sz="0" w:space="0" w:color="auto"/>
                    <w:bottom w:val="none" w:sz="0" w:space="0" w:color="auto"/>
                    <w:right w:val="none" w:sz="0" w:space="0" w:color="auto"/>
                  </w:divBdr>
                  <w:divsChild>
                    <w:div w:id="1890922062">
                      <w:marLeft w:val="0"/>
                      <w:marRight w:val="0"/>
                      <w:marTop w:val="0"/>
                      <w:marBottom w:val="100"/>
                      <w:divBdr>
                        <w:top w:val="single" w:sz="4" w:space="0" w:color="C0C0C0"/>
                        <w:left w:val="single" w:sz="4" w:space="0" w:color="D9D9D9"/>
                        <w:bottom w:val="single" w:sz="4" w:space="0" w:color="D9D9D9"/>
                        <w:right w:val="single" w:sz="4" w:space="0" w:color="D9D9D9"/>
                      </w:divBdr>
                      <w:divsChild>
                        <w:div w:id="959846781">
                          <w:marLeft w:val="0"/>
                          <w:marRight w:val="0"/>
                          <w:marTop w:val="0"/>
                          <w:marBottom w:val="0"/>
                          <w:divBdr>
                            <w:top w:val="none" w:sz="0" w:space="0" w:color="auto"/>
                            <w:left w:val="none" w:sz="0" w:space="0" w:color="auto"/>
                            <w:bottom w:val="none" w:sz="0" w:space="0" w:color="auto"/>
                            <w:right w:val="none" w:sz="0" w:space="0" w:color="auto"/>
                          </w:divBdr>
                        </w:div>
                        <w:div w:id="157485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469335">
              <w:marLeft w:val="0"/>
              <w:marRight w:val="0"/>
              <w:marTop w:val="0"/>
              <w:marBottom w:val="0"/>
              <w:divBdr>
                <w:top w:val="none" w:sz="0" w:space="0" w:color="auto"/>
                <w:left w:val="none" w:sz="0" w:space="0" w:color="auto"/>
                <w:bottom w:val="none" w:sz="0" w:space="0" w:color="auto"/>
                <w:right w:val="none" w:sz="0" w:space="0" w:color="auto"/>
              </w:divBdr>
              <w:divsChild>
                <w:div w:id="668563184">
                  <w:marLeft w:val="0"/>
                  <w:marRight w:val="50"/>
                  <w:marTop w:val="0"/>
                  <w:marBottom w:val="0"/>
                  <w:divBdr>
                    <w:top w:val="none" w:sz="0" w:space="0" w:color="auto"/>
                    <w:left w:val="none" w:sz="0" w:space="0" w:color="auto"/>
                    <w:bottom w:val="none" w:sz="0" w:space="0" w:color="auto"/>
                    <w:right w:val="none" w:sz="0" w:space="0" w:color="auto"/>
                  </w:divBdr>
                  <w:divsChild>
                    <w:div w:id="363749777">
                      <w:marLeft w:val="0"/>
                      <w:marRight w:val="0"/>
                      <w:marTop w:val="0"/>
                      <w:marBottom w:val="0"/>
                      <w:divBdr>
                        <w:top w:val="none" w:sz="0" w:space="0" w:color="auto"/>
                        <w:left w:val="none" w:sz="0" w:space="0" w:color="auto"/>
                        <w:bottom w:val="none" w:sz="0" w:space="0" w:color="auto"/>
                        <w:right w:val="none" w:sz="0" w:space="0" w:color="auto"/>
                      </w:divBdr>
                      <w:divsChild>
                        <w:div w:id="1243105979">
                          <w:marLeft w:val="0"/>
                          <w:marRight w:val="0"/>
                          <w:marTop w:val="0"/>
                          <w:marBottom w:val="100"/>
                          <w:divBdr>
                            <w:top w:val="single" w:sz="4" w:space="0" w:color="F5F5F5"/>
                            <w:left w:val="single" w:sz="4" w:space="0" w:color="F5F5F5"/>
                            <w:bottom w:val="single" w:sz="4" w:space="0" w:color="F5F5F5"/>
                            <w:right w:val="single" w:sz="4" w:space="0" w:color="F5F5F5"/>
                          </w:divBdr>
                          <w:divsChild>
                            <w:div w:id="584650611">
                              <w:marLeft w:val="0"/>
                              <w:marRight w:val="0"/>
                              <w:marTop w:val="0"/>
                              <w:marBottom w:val="0"/>
                              <w:divBdr>
                                <w:top w:val="none" w:sz="0" w:space="0" w:color="auto"/>
                                <w:left w:val="none" w:sz="0" w:space="0" w:color="auto"/>
                                <w:bottom w:val="none" w:sz="0" w:space="0" w:color="auto"/>
                                <w:right w:val="none" w:sz="0" w:space="0" w:color="auto"/>
                              </w:divBdr>
                              <w:divsChild>
                                <w:div w:id="4382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293658">
      <w:bodyDiv w:val="1"/>
      <w:marLeft w:val="0"/>
      <w:marRight w:val="0"/>
      <w:marTop w:val="0"/>
      <w:marBottom w:val="0"/>
      <w:divBdr>
        <w:top w:val="none" w:sz="0" w:space="0" w:color="auto"/>
        <w:left w:val="none" w:sz="0" w:space="0" w:color="auto"/>
        <w:bottom w:val="none" w:sz="0" w:space="0" w:color="auto"/>
        <w:right w:val="none" w:sz="0" w:space="0" w:color="auto"/>
      </w:divBdr>
      <w:divsChild>
        <w:div w:id="478615569">
          <w:marLeft w:val="-10"/>
          <w:marRight w:val="0"/>
          <w:marTop w:val="0"/>
          <w:marBottom w:val="0"/>
          <w:divBdr>
            <w:top w:val="none" w:sz="0" w:space="0" w:color="auto"/>
            <w:left w:val="none" w:sz="0" w:space="0" w:color="auto"/>
            <w:bottom w:val="none" w:sz="0" w:space="0" w:color="auto"/>
            <w:right w:val="none" w:sz="0" w:space="0" w:color="auto"/>
          </w:divBdr>
        </w:div>
        <w:div w:id="1081676624">
          <w:marLeft w:val="-10"/>
          <w:marRight w:val="0"/>
          <w:marTop w:val="0"/>
          <w:marBottom w:val="0"/>
          <w:divBdr>
            <w:top w:val="none" w:sz="0" w:space="0" w:color="auto"/>
            <w:left w:val="none" w:sz="0" w:space="0" w:color="auto"/>
            <w:bottom w:val="none" w:sz="0" w:space="0" w:color="auto"/>
            <w:right w:val="none" w:sz="0" w:space="0" w:color="auto"/>
          </w:divBdr>
        </w:div>
        <w:div w:id="1273392856">
          <w:marLeft w:val="-10"/>
          <w:marRight w:val="0"/>
          <w:marTop w:val="0"/>
          <w:marBottom w:val="0"/>
          <w:divBdr>
            <w:top w:val="none" w:sz="0" w:space="0" w:color="auto"/>
            <w:left w:val="none" w:sz="0" w:space="0" w:color="auto"/>
            <w:bottom w:val="none" w:sz="0" w:space="0" w:color="auto"/>
            <w:right w:val="none" w:sz="0" w:space="0" w:color="auto"/>
          </w:divBdr>
        </w:div>
        <w:div w:id="1961447572">
          <w:marLeft w:val="-10"/>
          <w:marRight w:val="0"/>
          <w:marTop w:val="0"/>
          <w:marBottom w:val="0"/>
          <w:divBdr>
            <w:top w:val="none" w:sz="0" w:space="0" w:color="auto"/>
            <w:left w:val="none" w:sz="0" w:space="0" w:color="auto"/>
            <w:bottom w:val="none" w:sz="0" w:space="0" w:color="auto"/>
            <w:right w:val="none" w:sz="0" w:space="0" w:color="auto"/>
          </w:divBdr>
        </w:div>
        <w:div w:id="1976376486">
          <w:marLeft w:val="-10"/>
          <w:marRight w:val="0"/>
          <w:marTop w:val="0"/>
          <w:marBottom w:val="0"/>
          <w:divBdr>
            <w:top w:val="none" w:sz="0" w:space="0" w:color="auto"/>
            <w:left w:val="none" w:sz="0" w:space="0" w:color="auto"/>
            <w:bottom w:val="none" w:sz="0" w:space="0" w:color="auto"/>
            <w:right w:val="none" w:sz="0" w:space="0" w:color="auto"/>
          </w:divBdr>
        </w:div>
      </w:divsChild>
    </w:div>
    <w:div w:id="1490486706">
      <w:bodyDiv w:val="1"/>
      <w:marLeft w:val="0"/>
      <w:marRight w:val="0"/>
      <w:marTop w:val="0"/>
      <w:marBottom w:val="0"/>
      <w:divBdr>
        <w:top w:val="none" w:sz="0" w:space="0" w:color="auto"/>
        <w:left w:val="none" w:sz="0" w:space="0" w:color="auto"/>
        <w:bottom w:val="none" w:sz="0" w:space="0" w:color="auto"/>
        <w:right w:val="none" w:sz="0" w:space="0" w:color="auto"/>
      </w:divBdr>
      <w:divsChild>
        <w:div w:id="398019294">
          <w:marLeft w:val="0"/>
          <w:marRight w:val="0"/>
          <w:marTop w:val="105"/>
          <w:marBottom w:val="30"/>
          <w:divBdr>
            <w:top w:val="none" w:sz="0" w:space="0" w:color="auto"/>
            <w:left w:val="none" w:sz="0" w:space="0" w:color="auto"/>
            <w:bottom w:val="none" w:sz="0" w:space="0" w:color="auto"/>
            <w:right w:val="none" w:sz="0" w:space="0" w:color="auto"/>
          </w:divBdr>
          <w:divsChild>
            <w:div w:id="5912180">
              <w:marLeft w:val="0"/>
              <w:marRight w:val="0"/>
              <w:marTop w:val="0"/>
              <w:marBottom w:val="0"/>
              <w:divBdr>
                <w:top w:val="none" w:sz="0" w:space="0" w:color="auto"/>
                <w:left w:val="none" w:sz="0" w:space="0" w:color="auto"/>
                <w:bottom w:val="none" w:sz="0" w:space="0" w:color="auto"/>
                <w:right w:val="none" w:sz="0" w:space="0" w:color="auto"/>
              </w:divBdr>
              <w:divsChild>
                <w:div w:id="183726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897806">
          <w:marLeft w:val="0"/>
          <w:marRight w:val="0"/>
          <w:marTop w:val="0"/>
          <w:marBottom w:val="0"/>
          <w:divBdr>
            <w:top w:val="none" w:sz="0" w:space="0" w:color="auto"/>
            <w:left w:val="none" w:sz="0" w:space="0" w:color="auto"/>
            <w:bottom w:val="none" w:sz="0" w:space="0" w:color="auto"/>
            <w:right w:val="none" w:sz="0" w:space="0" w:color="auto"/>
          </w:divBdr>
          <w:divsChild>
            <w:div w:id="1038168502">
              <w:marLeft w:val="0"/>
              <w:marRight w:val="0"/>
              <w:marTop w:val="0"/>
              <w:marBottom w:val="0"/>
              <w:divBdr>
                <w:top w:val="none" w:sz="0" w:space="0" w:color="auto"/>
                <w:left w:val="none" w:sz="0" w:space="0" w:color="auto"/>
                <w:bottom w:val="none" w:sz="0" w:space="0" w:color="auto"/>
                <w:right w:val="none" w:sz="0" w:space="0" w:color="auto"/>
              </w:divBdr>
              <w:divsChild>
                <w:div w:id="742066692">
                  <w:marLeft w:val="60"/>
                  <w:marRight w:val="0"/>
                  <w:marTop w:val="0"/>
                  <w:marBottom w:val="0"/>
                  <w:divBdr>
                    <w:top w:val="none" w:sz="0" w:space="0" w:color="auto"/>
                    <w:left w:val="none" w:sz="0" w:space="0" w:color="auto"/>
                    <w:bottom w:val="none" w:sz="0" w:space="0" w:color="auto"/>
                    <w:right w:val="none" w:sz="0" w:space="0" w:color="auto"/>
                  </w:divBdr>
                  <w:divsChild>
                    <w:div w:id="1363507620">
                      <w:marLeft w:val="0"/>
                      <w:marRight w:val="0"/>
                      <w:marTop w:val="0"/>
                      <w:marBottom w:val="120"/>
                      <w:divBdr>
                        <w:top w:val="single" w:sz="6" w:space="0" w:color="C0C0C0"/>
                        <w:left w:val="single" w:sz="6" w:space="0" w:color="D9D9D9"/>
                        <w:bottom w:val="single" w:sz="6" w:space="0" w:color="D9D9D9"/>
                        <w:right w:val="single" w:sz="6" w:space="0" w:color="D9D9D9"/>
                      </w:divBdr>
                      <w:divsChild>
                        <w:div w:id="364864938">
                          <w:marLeft w:val="0"/>
                          <w:marRight w:val="0"/>
                          <w:marTop w:val="0"/>
                          <w:marBottom w:val="0"/>
                          <w:divBdr>
                            <w:top w:val="none" w:sz="0" w:space="0" w:color="auto"/>
                            <w:left w:val="none" w:sz="0" w:space="0" w:color="auto"/>
                            <w:bottom w:val="none" w:sz="0" w:space="0" w:color="auto"/>
                            <w:right w:val="none" w:sz="0" w:space="0" w:color="auto"/>
                          </w:divBdr>
                        </w:div>
                        <w:div w:id="93219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338997">
              <w:marLeft w:val="0"/>
              <w:marRight w:val="0"/>
              <w:marTop w:val="0"/>
              <w:marBottom w:val="0"/>
              <w:divBdr>
                <w:top w:val="none" w:sz="0" w:space="0" w:color="auto"/>
                <w:left w:val="none" w:sz="0" w:space="0" w:color="auto"/>
                <w:bottom w:val="none" w:sz="0" w:space="0" w:color="auto"/>
                <w:right w:val="none" w:sz="0" w:space="0" w:color="auto"/>
              </w:divBdr>
              <w:divsChild>
                <w:div w:id="783617418">
                  <w:marLeft w:val="0"/>
                  <w:marRight w:val="60"/>
                  <w:marTop w:val="0"/>
                  <w:marBottom w:val="0"/>
                  <w:divBdr>
                    <w:top w:val="none" w:sz="0" w:space="0" w:color="auto"/>
                    <w:left w:val="none" w:sz="0" w:space="0" w:color="auto"/>
                    <w:bottom w:val="none" w:sz="0" w:space="0" w:color="auto"/>
                    <w:right w:val="none" w:sz="0" w:space="0" w:color="auto"/>
                  </w:divBdr>
                  <w:divsChild>
                    <w:div w:id="1786923875">
                      <w:marLeft w:val="0"/>
                      <w:marRight w:val="0"/>
                      <w:marTop w:val="0"/>
                      <w:marBottom w:val="0"/>
                      <w:divBdr>
                        <w:top w:val="none" w:sz="0" w:space="0" w:color="auto"/>
                        <w:left w:val="none" w:sz="0" w:space="0" w:color="auto"/>
                        <w:bottom w:val="none" w:sz="0" w:space="0" w:color="auto"/>
                        <w:right w:val="none" w:sz="0" w:space="0" w:color="auto"/>
                      </w:divBdr>
                      <w:divsChild>
                        <w:div w:id="148864245">
                          <w:marLeft w:val="0"/>
                          <w:marRight w:val="0"/>
                          <w:marTop w:val="0"/>
                          <w:marBottom w:val="120"/>
                          <w:divBdr>
                            <w:top w:val="single" w:sz="6" w:space="0" w:color="F5F5F5"/>
                            <w:left w:val="single" w:sz="6" w:space="0" w:color="F5F5F5"/>
                            <w:bottom w:val="single" w:sz="6" w:space="0" w:color="F5F5F5"/>
                            <w:right w:val="single" w:sz="6" w:space="0" w:color="F5F5F5"/>
                          </w:divBdr>
                          <w:divsChild>
                            <w:div w:id="517933300">
                              <w:marLeft w:val="0"/>
                              <w:marRight w:val="0"/>
                              <w:marTop w:val="0"/>
                              <w:marBottom w:val="0"/>
                              <w:divBdr>
                                <w:top w:val="none" w:sz="0" w:space="0" w:color="auto"/>
                                <w:left w:val="none" w:sz="0" w:space="0" w:color="auto"/>
                                <w:bottom w:val="none" w:sz="0" w:space="0" w:color="auto"/>
                                <w:right w:val="none" w:sz="0" w:space="0" w:color="auto"/>
                              </w:divBdr>
                              <w:divsChild>
                                <w:div w:id="7657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4443522">
      <w:bodyDiv w:val="1"/>
      <w:marLeft w:val="0"/>
      <w:marRight w:val="0"/>
      <w:marTop w:val="0"/>
      <w:marBottom w:val="0"/>
      <w:divBdr>
        <w:top w:val="none" w:sz="0" w:space="0" w:color="auto"/>
        <w:left w:val="none" w:sz="0" w:space="0" w:color="auto"/>
        <w:bottom w:val="none" w:sz="0" w:space="0" w:color="auto"/>
        <w:right w:val="none" w:sz="0" w:space="0" w:color="auto"/>
      </w:divBdr>
      <w:divsChild>
        <w:div w:id="1060249778">
          <w:marLeft w:val="0"/>
          <w:marRight w:val="0"/>
          <w:marTop w:val="0"/>
          <w:marBottom w:val="0"/>
          <w:divBdr>
            <w:top w:val="none" w:sz="0" w:space="0" w:color="auto"/>
            <w:left w:val="none" w:sz="0" w:space="0" w:color="auto"/>
            <w:bottom w:val="none" w:sz="0" w:space="0" w:color="auto"/>
            <w:right w:val="none" w:sz="0" w:space="0" w:color="auto"/>
          </w:divBdr>
          <w:divsChild>
            <w:div w:id="278949087">
              <w:marLeft w:val="0"/>
              <w:marRight w:val="0"/>
              <w:marTop w:val="0"/>
              <w:marBottom w:val="13"/>
              <w:divBdr>
                <w:top w:val="none" w:sz="0" w:space="0" w:color="auto"/>
                <w:left w:val="none" w:sz="0" w:space="0" w:color="auto"/>
                <w:bottom w:val="none" w:sz="0" w:space="0" w:color="auto"/>
                <w:right w:val="none" w:sz="0" w:space="0" w:color="auto"/>
              </w:divBdr>
              <w:divsChild>
                <w:div w:id="303825120">
                  <w:marLeft w:val="0"/>
                  <w:marRight w:val="0"/>
                  <w:marTop w:val="0"/>
                  <w:marBottom w:val="0"/>
                  <w:divBdr>
                    <w:top w:val="none" w:sz="0" w:space="0" w:color="auto"/>
                    <w:left w:val="none" w:sz="0" w:space="0" w:color="auto"/>
                    <w:bottom w:val="none" w:sz="0" w:space="0" w:color="auto"/>
                    <w:right w:val="none" w:sz="0" w:space="0" w:color="auto"/>
                  </w:divBdr>
                  <w:divsChild>
                    <w:div w:id="2137984528">
                      <w:marLeft w:val="0"/>
                      <w:marRight w:val="0"/>
                      <w:marTop w:val="0"/>
                      <w:marBottom w:val="0"/>
                      <w:divBdr>
                        <w:top w:val="none" w:sz="0" w:space="0" w:color="auto"/>
                        <w:left w:val="none" w:sz="0" w:space="0" w:color="auto"/>
                        <w:bottom w:val="none" w:sz="0" w:space="0" w:color="auto"/>
                        <w:right w:val="none" w:sz="0" w:space="0" w:color="auto"/>
                      </w:divBdr>
                      <w:divsChild>
                        <w:div w:id="209194782">
                          <w:marLeft w:val="0"/>
                          <w:marRight w:val="0"/>
                          <w:marTop w:val="0"/>
                          <w:marBottom w:val="0"/>
                          <w:divBdr>
                            <w:top w:val="single" w:sz="2" w:space="0" w:color="EEE5DD"/>
                            <w:left w:val="none" w:sz="0" w:space="0" w:color="auto"/>
                            <w:bottom w:val="none" w:sz="0" w:space="0" w:color="auto"/>
                            <w:right w:val="none" w:sz="0" w:space="0" w:color="auto"/>
                          </w:divBdr>
                          <w:divsChild>
                            <w:div w:id="359476047">
                              <w:marLeft w:val="0"/>
                              <w:marRight w:val="0"/>
                              <w:marTop w:val="0"/>
                              <w:marBottom w:val="0"/>
                              <w:divBdr>
                                <w:top w:val="none" w:sz="0" w:space="0" w:color="auto"/>
                                <w:left w:val="none" w:sz="0" w:space="0" w:color="auto"/>
                                <w:bottom w:val="none" w:sz="0" w:space="0" w:color="auto"/>
                                <w:right w:val="none" w:sz="0" w:space="0" w:color="auto"/>
                              </w:divBdr>
                              <w:divsChild>
                                <w:div w:id="829180700">
                                  <w:marLeft w:val="0"/>
                                  <w:marRight w:val="0"/>
                                  <w:marTop w:val="0"/>
                                  <w:marBottom w:val="0"/>
                                  <w:divBdr>
                                    <w:top w:val="none" w:sz="0" w:space="0" w:color="auto"/>
                                    <w:left w:val="none" w:sz="0" w:space="0" w:color="auto"/>
                                    <w:bottom w:val="none" w:sz="0" w:space="0" w:color="auto"/>
                                    <w:right w:val="none" w:sz="0" w:space="0" w:color="auto"/>
                                  </w:divBdr>
                                  <w:divsChild>
                                    <w:div w:id="1588884936">
                                      <w:marLeft w:val="0"/>
                                      <w:marRight w:val="0"/>
                                      <w:marTop w:val="0"/>
                                      <w:marBottom w:val="0"/>
                                      <w:divBdr>
                                        <w:top w:val="none" w:sz="0" w:space="0" w:color="auto"/>
                                        <w:left w:val="none" w:sz="0" w:space="0" w:color="auto"/>
                                        <w:bottom w:val="none" w:sz="0" w:space="0" w:color="auto"/>
                                        <w:right w:val="none" w:sz="0" w:space="0" w:color="auto"/>
                                      </w:divBdr>
                                      <w:divsChild>
                                        <w:div w:id="637614747">
                                          <w:marLeft w:val="0"/>
                                          <w:marRight w:val="0"/>
                                          <w:marTop w:val="0"/>
                                          <w:marBottom w:val="0"/>
                                          <w:divBdr>
                                            <w:top w:val="none" w:sz="0" w:space="0" w:color="auto"/>
                                            <w:left w:val="none" w:sz="0" w:space="0" w:color="auto"/>
                                            <w:bottom w:val="none" w:sz="0" w:space="0" w:color="auto"/>
                                            <w:right w:val="none" w:sz="0" w:space="0" w:color="auto"/>
                                          </w:divBdr>
                                          <w:divsChild>
                                            <w:div w:id="680013912">
                                              <w:marLeft w:val="0"/>
                                              <w:marRight w:val="0"/>
                                              <w:marTop w:val="0"/>
                                              <w:marBottom w:val="0"/>
                                              <w:divBdr>
                                                <w:top w:val="none" w:sz="0" w:space="0" w:color="auto"/>
                                                <w:left w:val="none" w:sz="0" w:space="0" w:color="auto"/>
                                                <w:bottom w:val="none" w:sz="0" w:space="0" w:color="auto"/>
                                                <w:right w:val="none" w:sz="0" w:space="0" w:color="auto"/>
                                              </w:divBdr>
                                              <w:divsChild>
                                                <w:div w:id="2105954247">
                                                  <w:marLeft w:val="0"/>
                                                  <w:marRight w:val="0"/>
                                                  <w:marTop w:val="0"/>
                                                  <w:marBottom w:val="0"/>
                                                  <w:divBdr>
                                                    <w:top w:val="none" w:sz="0" w:space="0" w:color="auto"/>
                                                    <w:left w:val="none" w:sz="0" w:space="0" w:color="auto"/>
                                                    <w:bottom w:val="none" w:sz="0" w:space="0" w:color="auto"/>
                                                    <w:right w:val="none" w:sz="0" w:space="0" w:color="auto"/>
                                                  </w:divBdr>
                                                  <w:divsChild>
                                                    <w:div w:id="987322938">
                                                      <w:marLeft w:val="0"/>
                                                      <w:marRight w:val="0"/>
                                                      <w:marTop w:val="0"/>
                                                      <w:marBottom w:val="0"/>
                                                      <w:divBdr>
                                                        <w:top w:val="none" w:sz="0" w:space="0" w:color="auto"/>
                                                        <w:left w:val="none" w:sz="0" w:space="0" w:color="auto"/>
                                                        <w:bottom w:val="none" w:sz="0" w:space="0" w:color="auto"/>
                                                        <w:right w:val="none" w:sz="0" w:space="0" w:color="auto"/>
                                                      </w:divBdr>
                                                      <w:divsChild>
                                                        <w:div w:id="946280064">
                                                          <w:marLeft w:val="0"/>
                                                          <w:marRight w:val="0"/>
                                                          <w:marTop w:val="376"/>
                                                          <w:marBottom w:val="376"/>
                                                          <w:divBdr>
                                                            <w:top w:val="none" w:sz="0" w:space="0" w:color="auto"/>
                                                            <w:left w:val="none" w:sz="0" w:space="0" w:color="auto"/>
                                                            <w:bottom w:val="none" w:sz="0" w:space="0" w:color="auto"/>
                                                            <w:right w:val="none" w:sz="0" w:space="0" w:color="auto"/>
                                                          </w:divBdr>
                                                          <w:divsChild>
                                                            <w:div w:id="451830869">
                                                              <w:marLeft w:val="0"/>
                                                              <w:marRight w:val="0"/>
                                                              <w:marTop w:val="0"/>
                                                              <w:marBottom w:val="0"/>
                                                              <w:divBdr>
                                                                <w:top w:val="none" w:sz="0" w:space="0" w:color="auto"/>
                                                                <w:left w:val="none" w:sz="0" w:space="0" w:color="auto"/>
                                                                <w:bottom w:val="none" w:sz="0" w:space="0" w:color="auto"/>
                                                                <w:right w:val="none" w:sz="0" w:space="0" w:color="auto"/>
                                                              </w:divBdr>
                                                              <w:divsChild>
                                                                <w:div w:id="510799976">
                                                                  <w:marLeft w:val="0"/>
                                                                  <w:marRight w:val="0"/>
                                                                  <w:marTop w:val="0"/>
                                                                  <w:marBottom w:val="0"/>
                                                                  <w:divBdr>
                                                                    <w:top w:val="none" w:sz="0" w:space="0" w:color="auto"/>
                                                                    <w:left w:val="none" w:sz="0" w:space="0" w:color="auto"/>
                                                                    <w:bottom w:val="none" w:sz="0" w:space="0" w:color="auto"/>
                                                                    <w:right w:val="none" w:sz="0" w:space="0" w:color="auto"/>
                                                                  </w:divBdr>
                                                                  <w:divsChild>
                                                                    <w:div w:id="1803421007">
                                                                      <w:marLeft w:val="0"/>
                                                                      <w:marRight w:val="0"/>
                                                                      <w:marTop w:val="0"/>
                                                                      <w:marBottom w:val="0"/>
                                                                      <w:divBdr>
                                                                        <w:top w:val="none" w:sz="0" w:space="0" w:color="auto"/>
                                                                        <w:left w:val="none" w:sz="0" w:space="0" w:color="auto"/>
                                                                        <w:bottom w:val="none" w:sz="0" w:space="0" w:color="auto"/>
                                                                        <w:right w:val="none" w:sz="0" w:space="0" w:color="auto"/>
                                                                      </w:divBdr>
                                                                      <w:divsChild>
                                                                        <w:div w:id="1074089095">
                                                                          <w:marLeft w:val="0"/>
                                                                          <w:marRight w:val="0"/>
                                                                          <w:marTop w:val="0"/>
                                                                          <w:marBottom w:val="0"/>
                                                                          <w:divBdr>
                                                                            <w:top w:val="none" w:sz="0" w:space="0" w:color="auto"/>
                                                                            <w:left w:val="none" w:sz="0" w:space="0" w:color="auto"/>
                                                                            <w:bottom w:val="none" w:sz="0" w:space="0" w:color="auto"/>
                                                                            <w:right w:val="none" w:sz="0" w:space="0" w:color="auto"/>
                                                                          </w:divBdr>
                                                                          <w:divsChild>
                                                                            <w:div w:id="1686058496">
                                                                              <w:marLeft w:val="0"/>
                                                                              <w:marRight w:val="0"/>
                                                                              <w:marTop w:val="0"/>
                                                                              <w:marBottom w:val="313"/>
                                                                              <w:divBdr>
                                                                                <w:top w:val="none" w:sz="0" w:space="0" w:color="auto"/>
                                                                                <w:left w:val="none" w:sz="0" w:space="0" w:color="auto"/>
                                                                                <w:bottom w:val="none" w:sz="0" w:space="0" w:color="auto"/>
                                                                                <w:right w:val="none" w:sz="0" w:space="0" w:color="auto"/>
                                                                              </w:divBdr>
                                                                              <w:divsChild>
                                                                                <w:div w:id="484011428">
                                                                                  <w:marLeft w:val="0"/>
                                                                                  <w:marRight w:val="0"/>
                                                                                  <w:marTop w:val="0"/>
                                                                                  <w:marBottom w:val="0"/>
                                                                                  <w:divBdr>
                                                                                    <w:top w:val="none" w:sz="0" w:space="0" w:color="auto"/>
                                                                                    <w:left w:val="none" w:sz="0" w:space="0" w:color="auto"/>
                                                                                    <w:bottom w:val="none" w:sz="0" w:space="0" w:color="auto"/>
                                                                                    <w:right w:val="none" w:sz="0" w:space="0" w:color="auto"/>
                                                                                  </w:divBdr>
                                                                                  <w:divsChild>
                                                                                    <w:div w:id="194316291">
                                                                                      <w:marLeft w:val="426"/>
                                                                                      <w:marRight w:val="-709"/>
                                                                                      <w:marTop w:val="0"/>
                                                                                      <w:marBottom w:val="0"/>
                                                                                      <w:divBdr>
                                                                                        <w:top w:val="none" w:sz="0" w:space="0" w:color="auto"/>
                                                                                        <w:left w:val="none" w:sz="0" w:space="0" w:color="auto"/>
                                                                                        <w:bottom w:val="none" w:sz="0" w:space="0" w:color="auto"/>
                                                                                        <w:right w:val="none" w:sz="0" w:space="0" w:color="auto"/>
                                                                                      </w:divBdr>
                                                                                    </w:div>
                                                                                    <w:div w:id="1388529416">
                                                                                      <w:marLeft w:val="426"/>
                                                                                      <w:marRight w:val="-70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168382">
      <w:bodyDiv w:val="1"/>
      <w:marLeft w:val="0"/>
      <w:marRight w:val="0"/>
      <w:marTop w:val="0"/>
      <w:marBottom w:val="0"/>
      <w:divBdr>
        <w:top w:val="none" w:sz="0" w:space="0" w:color="auto"/>
        <w:left w:val="none" w:sz="0" w:space="0" w:color="auto"/>
        <w:bottom w:val="none" w:sz="0" w:space="0" w:color="auto"/>
        <w:right w:val="none" w:sz="0" w:space="0" w:color="auto"/>
      </w:divBdr>
    </w:div>
    <w:div w:id="1557400457">
      <w:bodyDiv w:val="1"/>
      <w:marLeft w:val="0"/>
      <w:marRight w:val="0"/>
      <w:marTop w:val="0"/>
      <w:marBottom w:val="0"/>
      <w:divBdr>
        <w:top w:val="none" w:sz="0" w:space="0" w:color="auto"/>
        <w:left w:val="none" w:sz="0" w:space="0" w:color="auto"/>
        <w:bottom w:val="none" w:sz="0" w:space="0" w:color="auto"/>
        <w:right w:val="none" w:sz="0" w:space="0" w:color="auto"/>
      </w:divBdr>
    </w:div>
    <w:div w:id="1594782107">
      <w:bodyDiv w:val="1"/>
      <w:marLeft w:val="0"/>
      <w:marRight w:val="0"/>
      <w:marTop w:val="0"/>
      <w:marBottom w:val="0"/>
      <w:divBdr>
        <w:top w:val="none" w:sz="0" w:space="0" w:color="auto"/>
        <w:left w:val="none" w:sz="0" w:space="0" w:color="auto"/>
        <w:bottom w:val="none" w:sz="0" w:space="0" w:color="auto"/>
        <w:right w:val="none" w:sz="0" w:space="0" w:color="auto"/>
      </w:divBdr>
      <w:divsChild>
        <w:div w:id="69281250">
          <w:marLeft w:val="0"/>
          <w:marRight w:val="0"/>
          <w:marTop w:val="0"/>
          <w:marBottom w:val="0"/>
          <w:divBdr>
            <w:top w:val="none" w:sz="0" w:space="0" w:color="auto"/>
            <w:left w:val="none" w:sz="0" w:space="0" w:color="auto"/>
            <w:bottom w:val="none" w:sz="0" w:space="0" w:color="auto"/>
            <w:right w:val="none" w:sz="0" w:space="0" w:color="auto"/>
          </w:divBdr>
          <w:divsChild>
            <w:div w:id="1260485991">
              <w:marLeft w:val="0"/>
              <w:marRight w:val="0"/>
              <w:marTop w:val="0"/>
              <w:marBottom w:val="0"/>
              <w:divBdr>
                <w:top w:val="none" w:sz="0" w:space="0" w:color="auto"/>
                <w:left w:val="none" w:sz="0" w:space="0" w:color="auto"/>
                <w:bottom w:val="none" w:sz="0" w:space="0" w:color="auto"/>
                <w:right w:val="none" w:sz="0" w:space="0" w:color="auto"/>
              </w:divBdr>
              <w:divsChild>
                <w:div w:id="433408040">
                  <w:marLeft w:val="0"/>
                  <w:marRight w:val="0"/>
                  <w:marTop w:val="0"/>
                  <w:marBottom w:val="0"/>
                  <w:divBdr>
                    <w:top w:val="none" w:sz="0" w:space="0" w:color="auto"/>
                    <w:left w:val="none" w:sz="0" w:space="0" w:color="auto"/>
                    <w:bottom w:val="none" w:sz="0" w:space="0" w:color="auto"/>
                    <w:right w:val="none" w:sz="0" w:space="0" w:color="auto"/>
                  </w:divBdr>
                  <w:divsChild>
                    <w:div w:id="1358434502">
                      <w:marLeft w:val="0"/>
                      <w:marRight w:val="0"/>
                      <w:marTop w:val="0"/>
                      <w:marBottom w:val="0"/>
                      <w:divBdr>
                        <w:top w:val="none" w:sz="0" w:space="0" w:color="auto"/>
                        <w:left w:val="none" w:sz="0" w:space="0" w:color="auto"/>
                        <w:bottom w:val="none" w:sz="0" w:space="0" w:color="auto"/>
                        <w:right w:val="none" w:sz="0" w:space="0" w:color="auto"/>
                      </w:divBdr>
                      <w:divsChild>
                        <w:div w:id="121467310">
                          <w:marLeft w:val="0"/>
                          <w:marRight w:val="0"/>
                          <w:marTop w:val="0"/>
                          <w:marBottom w:val="0"/>
                          <w:divBdr>
                            <w:top w:val="none" w:sz="0" w:space="0" w:color="auto"/>
                            <w:left w:val="none" w:sz="0" w:space="0" w:color="auto"/>
                            <w:bottom w:val="none" w:sz="0" w:space="0" w:color="auto"/>
                            <w:right w:val="none" w:sz="0" w:space="0" w:color="auto"/>
                          </w:divBdr>
                          <w:divsChild>
                            <w:div w:id="1980184456">
                              <w:marLeft w:val="0"/>
                              <w:marRight w:val="0"/>
                              <w:marTop w:val="0"/>
                              <w:marBottom w:val="0"/>
                              <w:divBdr>
                                <w:top w:val="none" w:sz="0" w:space="0" w:color="auto"/>
                                <w:left w:val="none" w:sz="0" w:space="0" w:color="auto"/>
                                <w:bottom w:val="none" w:sz="0" w:space="0" w:color="auto"/>
                                <w:right w:val="none" w:sz="0" w:space="0" w:color="auto"/>
                              </w:divBdr>
                              <w:divsChild>
                                <w:div w:id="1743796424">
                                  <w:marLeft w:val="0"/>
                                  <w:marRight w:val="0"/>
                                  <w:marTop w:val="0"/>
                                  <w:marBottom w:val="0"/>
                                  <w:divBdr>
                                    <w:top w:val="none" w:sz="0" w:space="0" w:color="auto"/>
                                    <w:left w:val="none" w:sz="0" w:space="0" w:color="auto"/>
                                    <w:bottom w:val="none" w:sz="0" w:space="0" w:color="auto"/>
                                    <w:right w:val="none" w:sz="0" w:space="0" w:color="auto"/>
                                  </w:divBdr>
                                  <w:divsChild>
                                    <w:div w:id="259878569">
                                      <w:marLeft w:val="0"/>
                                      <w:marRight w:val="0"/>
                                      <w:marTop w:val="0"/>
                                      <w:marBottom w:val="0"/>
                                      <w:divBdr>
                                        <w:top w:val="none" w:sz="0" w:space="0" w:color="auto"/>
                                        <w:left w:val="none" w:sz="0" w:space="0" w:color="auto"/>
                                        <w:bottom w:val="none" w:sz="0" w:space="0" w:color="auto"/>
                                        <w:right w:val="none" w:sz="0" w:space="0" w:color="auto"/>
                                      </w:divBdr>
                                      <w:divsChild>
                                        <w:div w:id="499471093">
                                          <w:marLeft w:val="0"/>
                                          <w:marRight w:val="0"/>
                                          <w:marTop w:val="0"/>
                                          <w:marBottom w:val="448"/>
                                          <w:divBdr>
                                            <w:top w:val="none" w:sz="0" w:space="0" w:color="auto"/>
                                            <w:left w:val="none" w:sz="0" w:space="0" w:color="auto"/>
                                            <w:bottom w:val="none" w:sz="0" w:space="0" w:color="auto"/>
                                            <w:right w:val="none" w:sz="0" w:space="0" w:color="auto"/>
                                          </w:divBdr>
                                          <w:divsChild>
                                            <w:div w:id="10289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5239153">
      <w:bodyDiv w:val="1"/>
      <w:marLeft w:val="0"/>
      <w:marRight w:val="0"/>
      <w:marTop w:val="0"/>
      <w:marBottom w:val="0"/>
      <w:divBdr>
        <w:top w:val="none" w:sz="0" w:space="0" w:color="auto"/>
        <w:left w:val="none" w:sz="0" w:space="0" w:color="auto"/>
        <w:bottom w:val="none" w:sz="0" w:space="0" w:color="auto"/>
        <w:right w:val="none" w:sz="0" w:space="0" w:color="auto"/>
      </w:divBdr>
    </w:div>
    <w:div w:id="1601251781">
      <w:bodyDiv w:val="1"/>
      <w:marLeft w:val="0"/>
      <w:marRight w:val="0"/>
      <w:marTop w:val="0"/>
      <w:marBottom w:val="0"/>
      <w:divBdr>
        <w:top w:val="none" w:sz="0" w:space="0" w:color="auto"/>
        <w:left w:val="none" w:sz="0" w:space="0" w:color="auto"/>
        <w:bottom w:val="none" w:sz="0" w:space="0" w:color="auto"/>
        <w:right w:val="none" w:sz="0" w:space="0" w:color="auto"/>
      </w:divBdr>
    </w:div>
    <w:div w:id="1618174910">
      <w:bodyDiv w:val="1"/>
      <w:marLeft w:val="0"/>
      <w:marRight w:val="0"/>
      <w:marTop w:val="0"/>
      <w:marBottom w:val="0"/>
      <w:divBdr>
        <w:top w:val="none" w:sz="0" w:space="0" w:color="auto"/>
        <w:left w:val="none" w:sz="0" w:space="0" w:color="auto"/>
        <w:bottom w:val="none" w:sz="0" w:space="0" w:color="auto"/>
        <w:right w:val="none" w:sz="0" w:space="0" w:color="auto"/>
      </w:divBdr>
    </w:div>
    <w:div w:id="1625117481">
      <w:bodyDiv w:val="1"/>
      <w:marLeft w:val="0"/>
      <w:marRight w:val="0"/>
      <w:marTop w:val="0"/>
      <w:marBottom w:val="0"/>
      <w:divBdr>
        <w:top w:val="none" w:sz="0" w:space="0" w:color="auto"/>
        <w:left w:val="none" w:sz="0" w:space="0" w:color="auto"/>
        <w:bottom w:val="none" w:sz="0" w:space="0" w:color="auto"/>
        <w:right w:val="none" w:sz="0" w:space="0" w:color="auto"/>
      </w:divBdr>
    </w:div>
    <w:div w:id="1628050913">
      <w:bodyDiv w:val="1"/>
      <w:marLeft w:val="0"/>
      <w:marRight w:val="0"/>
      <w:marTop w:val="0"/>
      <w:marBottom w:val="0"/>
      <w:divBdr>
        <w:top w:val="none" w:sz="0" w:space="0" w:color="auto"/>
        <w:left w:val="none" w:sz="0" w:space="0" w:color="auto"/>
        <w:bottom w:val="none" w:sz="0" w:space="0" w:color="auto"/>
        <w:right w:val="none" w:sz="0" w:space="0" w:color="auto"/>
      </w:divBdr>
      <w:divsChild>
        <w:div w:id="1326279416">
          <w:marLeft w:val="0"/>
          <w:marRight w:val="0"/>
          <w:marTop w:val="0"/>
          <w:marBottom w:val="0"/>
          <w:divBdr>
            <w:top w:val="none" w:sz="0" w:space="0" w:color="auto"/>
            <w:left w:val="none" w:sz="0" w:space="0" w:color="auto"/>
            <w:bottom w:val="none" w:sz="0" w:space="0" w:color="auto"/>
            <w:right w:val="none" w:sz="0" w:space="0" w:color="auto"/>
          </w:divBdr>
          <w:divsChild>
            <w:div w:id="957221010">
              <w:marLeft w:val="0"/>
              <w:marRight w:val="0"/>
              <w:marTop w:val="0"/>
              <w:marBottom w:val="13"/>
              <w:divBdr>
                <w:top w:val="none" w:sz="0" w:space="0" w:color="auto"/>
                <w:left w:val="none" w:sz="0" w:space="0" w:color="auto"/>
                <w:bottom w:val="none" w:sz="0" w:space="0" w:color="auto"/>
                <w:right w:val="none" w:sz="0" w:space="0" w:color="auto"/>
              </w:divBdr>
              <w:divsChild>
                <w:div w:id="1200624893">
                  <w:marLeft w:val="0"/>
                  <w:marRight w:val="0"/>
                  <w:marTop w:val="0"/>
                  <w:marBottom w:val="0"/>
                  <w:divBdr>
                    <w:top w:val="none" w:sz="0" w:space="0" w:color="auto"/>
                    <w:left w:val="none" w:sz="0" w:space="0" w:color="auto"/>
                    <w:bottom w:val="none" w:sz="0" w:space="0" w:color="auto"/>
                    <w:right w:val="none" w:sz="0" w:space="0" w:color="auto"/>
                  </w:divBdr>
                  <w:divsChild>
                    <w:div w:id="2010863968">
                      <w:marLeft w:val="0"/>
                      <w:marRight w:val="0"/>
                      <w:marTop w:val="0"/>
                      <w:marBottom w:val="0"/>
                      <w:divBdr>
                        <w:top w:val="none" w:sz="0" w:space="0" w:color="auto"/>
                        <w:left w:val="none" w:sz="0" w:space="0" w:color="auto"/>
                        <w:bottom w:val="none" w:sz="0" w:space="0" w:color="auto"/>
                        <w:right w:val="none" w:sz="0" w:space="0" w:color="auto"/>
                      </w:divBdr>
                      <w:divsChild>
                        <w:div w:id="216741778">
                          <w:marLeft w:val="0"/>
                          <w:marRight w:val="0"/>
                          <w:marTop w:val="0"/>
                          <w:marBottom w:val="0"/>
                          <w:divBdr>
                            <w:top w:val="single" w:sz="2" w:space="0" w:color="EEE5DD"/>
                            <w:left w:val="none" w:sz="0" w:space="0" w:color="auto"/>
                            <w:bottom w:val="none" w:sz="0" w:space="0" w:color="auto"/>
                            <w:right w:val="none" w:sz="0" w:space="0" w:color="auto"/>
                          </w:divBdr>
                          <w:divsChild>
                            <w:div w:id="940994188">
                              <w:marLeft w:val="0"/>
                              <w:marRight w:val="0"/>
                              <w:marTop w:val="0"/>
                              <w:marBottom w:val="0"/>
                              <w:divBdr>
                                <w:top w:val="none" w:sz="0" w:space="0" w:color="auto"/>
                                <w:left w:val="none" w:sz="0" w:space="0" w:color="auto"/>
                                <w:bottom w:val="none" w:sz="0" w:space="0" w:color="auto"/>
                                <w:right w:val="none" w:sz="0" w:space="0" w:color="auto"/>
                              </w:divBdr>
                              <w:divsChild>
                                <w:div w:id="1738625525">
                                  <w:marLeft w:val="0"/>
                                  <w:marRight w:val="0"/>
                                  <w:marTop w:val="0"/>
                                  <w:marBottom w:val="0"/>
                                  <w:divBdr>
                                    <w:top w:val="none" w:sz="0" w:space="0" w:color="auto"/>
                                    <w:left w:val="none" w:sz="0" w:space="0" w:color="auto"/>
                                    <w:bottom w:val="none" w:sz="0" w:space="0" w:color="auto"/>
                                    <w:right w:val="none" w:sz="0" w:space="0" w:color="auto"/>
                                  </w:divBdr>
                                  <w:divsChild>
                                    <w:div w:id="1150559130">
                                      <w:marLeft w:val="0"/>
                                      <w:marRight w:val="0"/>
                                      <w:marTop w:val="0"/>
                                      <w:marBottom w:val="0"/>
                                      <w:divBdr>
                                        <w:top w:val="none" w:sz="0" w:space="0" w:color="auto"/>
                                        <w:left w:val="none" w:sz="0" w:space="0" w:color="auto"/>
                                        <w:bottom w:val="none" w:sz="0" w:space="0" w:color="auto"/>
                                        <w:right w:val="none" w:sz="0" w:space="0" w:color="auto"/>
                                      </w:divBdr>
                                      <w:divsChild>
                                        <w:div w:id="475297415">
                                          <w:marLeft w:val="0"/>
                                          <w:marRight w:val="0"/>
                                          <w:marTop w:val="0"/>
                                          <w:marBottom w:val="0"/>
                                          <w:divBdr>
                                            <w:top w:val="none" w:sz="0" w:space="0" w:color="auto"/>
                                            <w:left w:val="none" w:sz="0" w:space="0" w:color="auto"/>
                                            <w:bottom w:val="none" w:sz="0" w:space="0" w:color="auto"/>
                                            <w:right w:val="none" w:sz="0" w:space="0" w:color="auto"/>
                                          </w:divBdr>
                                          <w:divsChild>
                                            <w:div w:id="1167208152">
                                              <w:marLeft w:val="0"/>
                                              <w:marRight w:val="0"/>
                                              <w:marTop w:val="0"/>
                                              <w:marBottom w:val="0"/>
                                              <w:divBdr>
                                                <w:top w:val="none" w:sz="0" w:space="0" w:color="auto"/>
                                                <w:left w:val="none" w:sz="0" w:space="0" w:color="auto"/>
                                                <w:bottom w:val="none" w:sz="0" w:space="0" w:color="auto"/>
                                                <w:right w:val="none" w:sz="0" w:space="0" w:color="auto"/>
                                              </w:divBdr>
                                              <w:divsChild>
                                                <w:div w:id="608005820">
                                                  <w:marLeft w:val="0"/>
                                                  <w:marRight w:val="0"/>
                                                  <w:marTop w:val="0"/>
                                                  <w:marBottom w:val="0"/>
                                                  <w:divBdr>
                                                    <w:top w:val="none" w:sz="0" w:space="0" w:color="auto"/>
                                                    <w:left w:val="none" w:sz="0" w:space="0" w:color="auto"/>
                                                    <w:bottom w:val="none" w:sz="0" w:space="0" w:color="auto"/>
                                                    <w:right w:val="none" w:sz="0" w:space="0" w:color="auto"/>
                                                  </w:divBdr>
                                                  <w:divsChild>
                                                    <w:div w:id="1128400801">
                                                      <w:marLeft w:val="0"/>
                                                      <w:marRight w:val="0"/>
                                                      <w:marTop w:val="0"/>
                                                      <w:marBottom w:val="0"/>
                                                      <w:divBdr>
                                                        <w:top w:val="none" w:sz="0" w:space="0" w:color="auto"/>
                                                        <w:left w:val="none" w:sz="0" w:space="0" w:color="auto"/>
                                                        <w:bottom w:val="none" w:sz="0" w:space="0" w:color="auto"/>
                                                        <w:right w:val="none" w:sz="0" w:space="0" w:color="auto"/>
                                                      </w:divBdr>
                                                      <w:divsChild>
                                                        <w:div w:id="795220979">
                                                          <w:marLeft w:val="0"/>
                                                          <w:marRight w:val="0"/>
                                                          <w:marTop w:val="376"/>
                                                          <w:marBottom w:val="376"/>
                                                          <w:divBdr>
                                                            <w:top w:val="none" w:sz="0" w:space="0" w:color="auto"/>
                                                            <w:left w:val="none" w:sz="0" w:space="0" w:color="auto"/>
                                                            <w:bottom w:val="none" w:sz="0" w:space="0" w:color="auto"/>
                                                            <w:right w:val="none" w:sz="0" w:space="0" w:color="auto"/>
                                                          </w:divBdr>
                                                          <w:divsChild>
                                                            <w:div w:id="1554197148">
                                                              <w:marLeft w:val="0"/>
                                                              <w:marRight w:val="0"/>
                                                              <w:marTop w:val="0"/>
                                                              <w:marBottom w:val="0"/>
                                                              <w:divBdr>
                                                                <w:top w:val="none" w:sz="0" w:space="0" w:color="auto"/>
                                                                <w:left w:val="none" w:sz="0" w:space="0" w:color="auto"/>
                                                                <w:bottom w:val="none" w:sz="0" w:space="0" w:color="auto"/>
                                                                <w:right w:val="none" w:sz="0" w:space="0" w:color="auto"/>
                                                              </w:divBdr>
                                                              <w:divsChild>
                                                                <w:div w:id="352193386">
                                                                  <w:marLeft w:val="0"/>
                                                                  <w:marRight w:val="0"/>
                                                                  <w:marTop w:val="0"/>
                                                                  <w:marBottom w:val="0"/>
                                                                  <w:divBdr>
                                                                    <w:top w:val="none" w:sz="0" w:space="0" w:color="auto"/>
                                                                    <w:left w:val="none" w:sz="0" w:space="0" w:color="auto"/>
                                                                    <w:bottom w:val="none" w:sz="0" w:space="0" w:color="auto"/>
                                                                    <w:right w:val="none" w:sz="0" w:space="0" w:color="auto"/>
                                                                  </w:divBdr>
                                                                  <w:divsChild>
                                                                    <w:div w:id="1489401715">
                                                                      <w:marLeft w:val="0"/>
                                                                      <w:marRight w:val="0"/>
                                                                      <w:marTop w:val="0"/>
                                                                      <w:marBottom w:val="0"/>
                                                                      <w:divBdr>
                                                                        <w:top w:val="none" w:sz="0" w:space="0" w:color="auto"/>
                                                                        <w:left w:val="none" w:sz="0" w:space="0" w:color="auto"/>
                                                                        <w:bottom w:val="none" w:sz="0" w:space="0" w:color="auto"/>
                                                                        <w:right w:val="none" w:sz="0" w:space="0" w:color="auto"/>
                                                                      </w:divBdr>
                                                                      <w:divsChild>
                                                                        <w:div w:id="1174566959">
                                                                          <w:marLeft w:val="0"/>
                                                                          <w:marRight w:val="0"/>
                                                                          <w:marTop w:val="0"/>
                                                                          <w:marBottom w:val="0"/>
                                                                          <w:divBdr>
                                                                            <w:top w:val="none" w:sz="0" w:space="0" w:color="auto"/>
                                                                            <w:left w:val="none" w:sz="0" w:space="0" w:color="auto"/>
                                                                            <w:bottom w:val="none" w:sz="0" w:space="0" w:color="auto"/>
                                                                            <w:right w:val="none" w:sz="0" w:space="0" w:color="auto"/>
                                                                          </w:divBdr>
                                                                          <w:divsChild>
                                                                            <w:div w:id="2098212986">
                                                                              <w:marLeft w:val="0"/>
                                                                              <w:marRight w:val="0"/>
                                                                              <w:marTop w:val="0"/>
                                                                              <w:marBottom w:val="313"/>
                                                                              <w:divBdr>
                                                                                <w:top w:val="none" w:sz="0" w:space="0" w:color="auto"/>
                                                                                <w:left w:val="none" w:sz="0" w:space="0" w:color="auto"/>
                                                                                <w:bottom w:val="none" w:sz="0" w:space="0" w:color="auto"/>
                                                                                <w:right w:val="none" w:sz="0" w:space="0" w:color="auto"/>
                                                                              </w:divBdr>
                                                                              <w:divsChild>
                                                                                <w:div w:id="137384372">
                                                                                  <w:marLeft w:val="0"/>
                                                                                  <w:marRight w:val="0"/>
                                                                                  <w:marTop w:val="0"/>
                                                                                  <w:marBottom w:val="0"/>
                                                                                  <w:divBdr>
                                                                                    <w:top w:val="none" w:sz="0" w:space="0" w:color="auto"/>
                                                                                    <w:left w:val="none" w:sz="0" w:space="0" w:color="auto"/>
                                                                                    <w:bottom w:val="none" w:sz="0" w:space="0" w:color="auto"/>
                                                                                    <w:right w:val="none" w:sz="0" w:space="0" w:color="auto"/>
                                                                                  </w:divBdr>
                                                                                  <w:divsChild>
                                                                                    <w:div w:id="87044186">
                                                                                      <w:marLeft w:val="0"/>
                                                                                      <w:marRight w:val="0"/>
                                                                                      <w:marTop w:val="0"/>
                                                                                      <w:marBottom w:val="80"/>
                                                                                      <w:divBdr>
                                                                                        <w:top w:val="none" w:sz="0" w:space="0" w:color="auto"/>
                                                                                        <w:left w:val="none" w:sz="0" w:space="0" w:color="auto"/>
                                                                                        <w:bottom w:val="none" w:sz="0" w:space="0" w:color="auto"/>
                                                                                        <w:right w:val="none" w:sz="0" w:space="0" w:color="auto"/>
                                                                                      </w:divBdr>
                                                                                      <w:divsChild>
                                                                                        <w:div w:id="199435956">
                                                                                          <w:marLeft w:val="0"/>
                                                                                          <w:marRight w:val="0"/>
                                                                                          <w:marTop w:val="0"/>
                                                                                          <w:marBottom w:val="80"/>
                                                                                          <w:divBdr>
                                                                                            <w:top w:val="none" w:sz="0" w:space="0" w:color="auto"/>
                                                                                            <w:left w:val="none" w:sz="0" w:space="0" w:color="auto"/>
                                                                                            <w:bottom w:val="none" w:sz="0" w:space="0" w:color="auto"/>
                                                                                            <w:right w:val="none" w:sz="0" w:space="0" w:color="auto"/>
                                                                                          </w:divBdr>
                                                                                        </w:div>
                                                                                        <w:div w:id="722487829">
                                                                                          <w:marLeft w:val="0"/>
                                                                                          <w:marRight w:val="0"/>
                                                                                          <w:marTop w:val="0"/>
                                                                                          <w:marBottom w:val="80"/>
                                                                                          <w:divBdr>
                                                                                            <w:top w:val="none" w:sz="0" w:space="0" w:color="auto"/>
                                                                                            <w:left w:val="none" w:sz="0" w:space="0" w:color="auto"/>
                                                                                            <w:bottom w:val="none" w:sz="0" w:space="0" w:color="auto"/>
                                                                                            <w:right w:val="none" w:sz="0" w:space="0" w:color="auto"/>
                                                                                          </w:divBdr>
                                                                                        </w:div>
                                                                                        <w:div w:id="760570042">
                                                                                          <w:marLeft w:val="0"/>
                                                                                          <w:marRight w:val="0"/>
                                                                                          <w:marTop w:val="0"/>
                                                                                          <w:marBottom w:val="80"/>
                                                                                          <w:divBdr>
                                                                                            <w:top w:val="none" w:sz="0" w:space="0" w:color="auto"/>
                                                                                            <w:left w:val="none" w:sz="0" w:space="0" w:color="auto"/>
                                                                                            <w:bottom w:val="none" w:sz="0" w:space="0" w:color="auto"/>
                                                                                            <w:right w:val="none" w:sz="0" w:space="0" w:color="auto"/>
                                                                                          </w:divBdr>
                                                                                        </w:div>
                                                                                        <w:div w:id="1022366158">
                                                                                          <w:marLeft w:val="0"/>
                                                                                          <w:marRight w:val="0"/>
                                                                                          <w:marTop w:val="0"/>
                                                                                          <w:marBottom w:val="80"/>
                                                                                          <w:divBdr>
                                                                                            <w:top w:val="none" w:sz="0" w:space="0" w:color="auto"/>
                                                                                            <w:left w:val="none" w:sz="0" w:space="0" w:color="auto"/>
                                                                                            <w:bottom w:val="none" w:sz="0" w:space="0" w:color="auto"/>
                                                                                            <w:right w:val="none" w:sz="0" w:space="0" w:color="auto"/>
                                                                                          </w:divBdr>
                                                                                        </w:div>
                                                                                        <w:div w:id="1779643055">
                                                                                          <w:marLeft w:val="0"/>
                                                                                          <w:marRight w:val="0"/>
                                                                                          <w:marTop w:val="0"/>
                                                                                          <w:marBottom w:val="80"/>
                                                                                          <w:divBdr>
                                                                                            <w:top w:val="none" w:sz="0" w:space="0" w:color="auto"/>
                                                                                            <w:left w:val="none" w:sz="0" w:space="0" w:color="auto"/>
                                                                                            <w:bottom w:val="none" w:sz="0" w:space="0" w:color="auto"/>
                                                                                            <w:right w:val="none" w:sz="0" w:space="0" w:color="auto"/>
                                                                                          </w:divBdr>
                                                                                        </w:div>
                                                                                        <w:div w:id="1993898893">
                                                                                          <w:marLeft w:val="0"/>
                                                                                          <w:marRight w:val="0"/>
                                                                                          <w:marTop w:val="0"/>
                                                                                          <w:marBottom w:val="80"/>
                                                                                          <w:divBdr>
                                                                                            <w:top w:val="none" w:sz="0" w:space="0" w:color="auto"/>
                                                                                            <w:left w:val="none" w:sz="0" w:space="0" w:color="auto"/>
                                                                                            <w:bottom w:val="none" w:sz="0" w:space="0" w:color="auto"/>
                                                                                            <w:right w:val="none" w:sz="0" w:space="0" w:color="auto"/>
                                                                                          </w:divBdr>
                                                                                        </w:div>
                                                                                        <w:div w:id="2066874502">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9573286">
      <w:bodyDiv w:val="1"/>
      <w:marLeft w:val="0"/>
      <w:marRight w:val="0"/>
      <w:marTop w:val="0"/>
      <w:marBottom w:val="0"/>
      <w:divBdr>
        <w:top w:val="none" w:sz="0" w:space="0" w:color="auto"/>
        <w:left w:val="none" w:sz="0" w:space="0" w:color="auto"/>
        <w:bottom w:val="none" w:sz="0" w:space="0" w:color="auto"/>
        <w:right w:val="none" w:sz="0" w:space="0" w:color="auto"/>
      </w:divBdr>
      <w:divsChild>
        <w:div w:id="105468009">
          <w:marLeft w:val="0"/>
          <w:marRight w:val="0"/>
          <w:marTop w:val="0"/>
          <w:marBottom w:val="0"/>
          <w:divBdr>
            <w:top w:val="none" w:sz="0" w:space="0" w:color="auto"/>
            <w:left w:val="none" w:sz="0" w:space="0" w:color="auto"/>
            <w:bottom w:val="none" w:sz="0" w:space="0" w:color="auto"/>
            <w:right w:val="none" w:sz="0" w:space="0" w:color="auto"/>
          </w:divBdr>
          <w:divsChild>
            <w:div w:id="1905674969">
              <w:marLeft w:val="0"/>
              <w:marRight w:val="0"/>
              <w:marTop w:val="0"/>
              <w:marBottom w:val="13"/>
              <w:divBdr>
                <w:top w:val="none" w:sz="0" w:space="0" w:color="auto"/>
                <w:left w:val="none" w:sz="0" w:space="0" w:color="auto"/>
                <w:bottom w:val="none" w:sz="0" w:space="0" w:color="auto"/>
                <w:right w:val="none" w:sz="0" w:space="0" w:color="auto"/>
              </w:divBdr>
              <w:divsChild>
                <w:div w:id="1114129095">
                  <w:marLeft w:val="0"/>
                  <w:marRight w:val="0"/>
                  <w:marTop w:val="0"/>
                  <w:marBottom w:val="0"/>
                  <w:divBdr>
                    <w:top w:val="none" w:sz="0" w:space="0" w:color="auto"/>
                    <w:left w:val="none" w:sz="0" w:space="0" w:color="auto"/>
                    <w:bottom w:val="none" w:sz="0" w:space="0" w:color="auto"/>
                    <w:right w:val="none" w:sz="0" w:space="0" w:color="auto"/>
                  </w:divBdr>
                  <w:divsChild>
                    <w:div w:id="2069261978">
                      <w:marLeft w:val="0"/>
                      <w:marRight w:val="0"/>
                      <w:marTop w:val="0"/>
                      <w:marBottom w:val="0"/>
                      <w:divBdr>
                        <w:top w:val="none" w:sz="0" w:space="0" w:color="auto"/>
                        <w:left w:val="none" w:sz="0" w:space="0" w:color="auto"/>
                        <w:bottom w:val="none" w:sz="0" w:space="0" w:color="auto"/>
                        <w:right w:val="none" w:sz="0" w:space="0" w:color="auto"/>
                      </w:divBdr>
                      <w:divsChild>
                        <w:div w:id="2051571300">
                          <w:marLeft w:val="0"/>
                          <w:marRight w:val="0"/>
                          <w:marTop w:val="0"/>
                          <w:marBottom w:val="0"/>
                          <w:divBdr>
                            <w:top w:val="single" w:sz="2" w:space="0" w:color="EEE5DD"/>
                            <w:left w:val="none" w:sz="0" w:space="0" w:color="auto"/>
                            <w:bottom w:val="none" w:sz="0" w:space="0" w:color="auto"/>
                            <w:right w:val="none" w:sz="0" w:space="0" w:color="auto"/>
                          </w:divBdr>
                          <w:divsChild>
                            <w:div w:id="1631863295">
                              <w:marLeft w:val="0"/>
                              <w:marRight w:val="0"/>
                              <w:marTop w:val="0"/>
                              <w:marBottom w:val="0"/>
                              <w:divBdr>
                                <w:top w:val="none" w:sz="0" w:space="0" w:color="auto"/>
                                <w:left w:val="none" w:sz="0" w:space="0" w:color="auto"/>
                                <w:bottom w:val="none" w:sz="0" w:space="0" w:color="auto"/>
                                <w:right w:val="none" w:sz="0" w:space="0" w:color="auto"/>
                              </w:divBdr>
                              <w:divsChild>
                                <w:div w:id="1550650778">
                                  <w:marLeft w:val="0"/>
                                  <w:marRight w:val="0"/>
                                  <w:marTop w:val="0"/>
                                  <w:marBottom w:val="0"/>
                                  <w:divBdr>
                                    <w:top w:val="none" w:sz="0" w:space="0" w:color="auto"/>
                                    <w:left w:val="none" w:sz="0" w:space="0" w:color="auto"/>
                                    <w:bottom w:val="none" w:sz="0" w:space="0" w:color="auto"/>
                                    <w:right w:val="none" w:sz="0" w:space="0" w:color="auto"/>
                                  </w:divBdr>
                                  <w:divsChild>
                                    <w:div w:id="1236818132">
                                      <w:marLeft w:val="0"/>
                                      <w:marRight w:val="0"/>
                                      <w:marTop w:val="0"/>
                                      <w:marBottom w:val="0"/>
                                      <w:divBdr>
                                        <w:top w:val="none" w:sz="0" w:space="0" w:color="auto"/>
                                        <w:left w:val="none" w:sz="0" w:space="0" w:color="auto"/>
                                        <w:bottom w:val="none" w:sz="0" w:space="0" w:color="auto"/>
                                        <w:right w:val="none" w:sz="0" w:space="0" w:color="auto"/>
                                      </w:divBdr>
                                      <w:divsChild>
                                        <w:div w:id="765883432">
                                          <w:marLeft w:val="0"/>
                                          <w:marRight w:val="0"/>
                                          <w:marTop w:val="0"/>
                                          <w:marBottom w:val="0"/>
                                          <w:divBdr>
                                            <w:top w:val="none" w:sz="0" w:space="0" w:color="auto"/>
                                            <w:left w:val="none" w:sz="0" w:space="0" w:color="auto"/>
                                            <w:bottom w:val="none" w:sz="0" w:space="0" w:color="auto"/>
                                            <w:right w:val="none" w:sz="0" w:space="0" w:color="auto"/>
                                          </w:divBdr>
                                          <w:divsChild>
                                            <w:div w:id="610166799">
                                              <w:marLeft w:val="0"/>
                                              <w:marRight w:val="0"/>
                                              <w:marTop w:val="0"/>
                                              <w:marBottom w:val="0"/>
                                              <w:divBdr>
                                                <w:top w:val="none" w:sz="0" w:space="0" w:color="auto"/>
                                                <w:left w:val="none" w:sz="0" w:space="0" w:color="auto"/>
                                                <w:bottom w:val="none" w:sz="0" w:space="0" w:color="auto"/>
                                                <w:right w:val="none" w:sz="0" w:space="0" w:color="auto"/>
                                              </w:divBdr>
                                              <w:divsChild>
                                                <w:div w:id="2054646585">
                                                  <w:marLeft w:val="0"/>
                                                  <w:marRight w:val="0"/>
                                                  <w:marTop w:val="0"/>
                                                  <w:marBottom w:val="0"/>
                                                  <w:divBdr>
                                                    <w:top w:val="none" w:sz="0" w:space="0" w:color="auto"/>
                                                    <w:left w:val="none" w:sz="0" w:space="0" w:color="auto"/>
                                                    <w:bottom w:val="none" w:sz="0" w:space="0" w:color="auto"/>
                                                    <w:right w:val="none" w:sz="0" w:space="0" w:color="auto"/>
                                                  </w:divBdr>
                                                  <w:divsChild>
                                                    <w:div w:id="2079209072">
                                                      <w:marLeft w:val="0"/>
                                                      <w:marRight w:val="0"/>
                                                      <w:marTop w:val="0"/>
                                                      <w:marBottom w:val="0"/>
                                                      <w:divBdr>
                                                        <w:top w:val="none" w:sz="0" w:space="0" w:color="auto"/>
                                                        <w:left w:val="none" w:sz="0" w:space="0" w:color="auto"/>
                                                        <w:bottom w:val="none" w:sz="0" w:space="0" w:color="auto"/>
                                                        <w:right w:val="none" w:sz="0" w:space="0" w:color="auto"/>
                                                      </w:divBdr>
                                                      <w:divsChild>
                                                        <w:div w:id="867986746">
                                                          <w:marLeft w:val="0"/>
                                                          <w:marRight w:val="0"/>
                                                          <w:marTop w:val="376"/>
                                                          <w:marBottom w:val="376"/>
                                                          <w:divBdr>
                                                            <w:top w:val="none" w:sz="0" w:space="0" w:color="auto"/>
                                                            <w:left w:val="none" w:sz="0" w:space="0" w:color="auto"/>
                                                            <w:bottom w:val="none" w:sz="0" w:space="0" w:color="auto"/>
                                                            <w:right w:val="none" w:sz="0" w:space="0" w:color="auto"/>
                                                          </w:divBdr>
                                                          <w:divsChild>
                                                            <w:div w:id="2038500030">
                                                              <w:marLeft w:val="0"/>
                                                              <w:marRight w:val="0"/>
                                                              <w:marTop w:val="0"/>
                                                              <w:marBottom w:val="0"/>
                                                              <w:divBdr>
                                                                <w:top w:val="none" w:sz="0" w:space="0" w:color="auto"/>
                                                                <w:left w:val="none" w:sz="0" w:space="0" w:color="auto"/>
                                                                <w:bottom w:val="none" w:sz="0" w:space="0" w:color="auto"/>
                                                                <w:right w:val="none" w:sz="0" w:space="0" w:color="auto"/>
                                                              </w:divBdr>
                                                              <w:divsChild>
                                                                <w:div w:id="1314333308">
                                                                  <w:marLeft w:val="0"/>
                                                                  <w:marRight w:val="0"/>
                                                                  <w:marTop w:val="0"/>
                                                                  <w:marBottom w:val="0"/>
                                                                  <w:divBdr>
                                                                    <w:top w:val="none" w:sz="0" w:space="0" w:color="auto"/>
                                                                    <w:left w:val="none" w:sz="0" w:space="0" w:color="auto"/>
                                                                    <w:bottom w:val="none" w:sz="0" w:space="0" w:color="auto"/>
                                                                    <w:right w:val="none" w:sz="0" w:space="0" w:color="auto"/>
                                                                  </w:divBdr>
                                                                  <w:divsChild>
                                                                    <w:div w:id="1487354776">
                                                                      <w:marLeft w:val="0"/>
                                                                      <w:marRight w:val="0"/>
                                                                      <w:marTop w:val="0"/>
                                                                      <w:marBottom w:val="0"/>
                                                                      <w:divBdr>
                                                                        <w:top w:val="none" w:sz="0" w:space="0" w:color="auto"/>
                                                                        <w:left w:val="none" w:sz="0" w:space="0" w:color="auto"/>
                                                                        <w:bottom w:val="none" w:sz="0" w:space="0" w:color="auto"/>
                                                                        <w:right w:val="none" w:sz="0" w:space="0" w:color="auto"/>
                                                                      </w:divBdr>
                                                                      <w:divsChild>
                                                                        <w:div w:id="1909413816">
                                                                          <w:marLeft w:val="0"/>
                                                                          <w:marRight w:val="0"/>
                                                                          <w:marTop w:val="0"/>
                                                                          <w:marBottom w:val="0"/>
                                                                          <w:divBdr>
                                                                            <w:top w:val="none" w:sz="0" w:space="0" w:color="auto"/>
                                                                            <w:left w:val="none" w:sz="0" w:space="0" w:color="auto"/>
                                                                            <w:bottom w:val="none" w:sz="0" w:space="0" w:color="auto"/>
                                                                            <w:right w:val="none" w:sz="0" w:space="0" w:color="auto"/>
                                                                          </w:divBdr>
                                                                          <w:divsChild>
                                                                            <w:div w:id="58553215">
                                                                              <w:marLeft w:val="0"/>
                                                                              <w:marRight w:val="0"/>
                                                                              <w:marTop w:val="0"/>
                                                                              <w:marBottom w:val="313"/>
                                                                              <w:divBdr>
                                                                                <w:top w:val="none" w:sz="0" w:space="0" w:color="auto"/>
                                                                                <w:left w:val="none" w:sz="0" w:space="0" w:color="auto"/>
                                                                                <w:bottom w:val="none" w:sz="0" w:space="0" w:color="auto"/>
                                                                                <w:right w:val="none" w:sz="0" w:space="0" w:color="auto"/>
                                                                              </w:divBdr>
                                                                              <w:divsChild>
                                                                                <w:div w:id="750851954">
                                                                                  <w:marLeft w:val="0"/>
                                                                                  <w:marRight w:val="0"/>
                                                                                  <w:marTop w:val="0"/>
                                                                                  <w:marBottom w:val="0"/>
                                                                                  <w:divBdr>
                                                                                    <w:top w:val="none" w:sz="0" w:space="0" w:color="auto"/>
                                                                                    <w:left w:val="none" w:sz="0" w:space="0" w:color="auto"/>
                                                                                    <w:bottom w:val="none" w:sz="0" w:space="0" w:color="auto"/>
                                                                                    <w:right w:val="none" w:sz="0" w:space="0" w:color="auto"/>
                                                                                  </w:divBdr>
                                                                                  <w:divsChild>
                                                                                    <w:div w:id="1764229138">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4164605">
      <w:bodyDiv w:val="1"/>
      <w:marLeft w:val="0"/>
      <w:marRight w:val="0"/>
      <w:marTop w:val="0"/>
      <w:marBottom w:val="0"/>
      <w:divBdr>
        <w:top w:val="none" w:sz="0" w:space="0" w:color="auto"/>
        <w:left w:val="none" w:sz="0" w:space="0" w:color="auto"/>
        <w:bottom w:val="none" w:sz="0" w:space="0" w:color="auto"/>
        <w:right w:val="none" w:sz="0" w:space="0" w:color="auto"/>
      </w:divBdr>
    </w:div>
    <w:div w:id="1675067258">
      <w:bodyDiv w:val="1"/>
      <w:marLeft w:val="0"/>
      <w:marRight w:val="0"/>
      <w:marTop w:val="0"/>
      <w:marBottom w:val="0"/>
      <w:divBdr>
        <w:top w:val="none" w:sz="0" w:space="0" w:color="auto"/>
        <w:left w:val="none" w:sz="0" w:space="0" w:color="auto"/>
        <w:bottom w:val="none" w:sz="0" w:space="0" w:color="auto"/>
        <w:right w:val="none" w:sz="0" w:space="0" w:color="auto"/>
      </w:divBdr>
    </w:div>
    <w:div w:id="1679578705">
      <w:bodyDiv w:val="1"/>
      <w:marLeft w:val="0"/>
      <w:marRight w:val="0"/>
      <w:marTop w:val="0"/>
      <w:marBottom w:val="0"/>
      <w:divBdr>
        <w:top w:val="none" w:sz="0" w:space="0" w:color="auto"/>
        <w:left w:val="none" w:sz="0" w:space="0" w:color="auto"/>
        <w:bottom w:val="none" w:sz="0" w:space="0" w:color="auto"/>
        <w:right w:val="none" w:sz="0" w:space="0" w:color="auto"/>
      </w:divBdr>
    </w:div>
    <w:div w:id="1707678163">
      <w:bodyDiv w:val="1"/>
      <w:marLeft w:val="0"/>
      <w:marRight w:val="0"/>
      <w:marTop w:val="0"/>
      <w:marBottom w:val="0"/>
      <w:divBdr>
        <w:top w:val="none" w:sz="0" w:space="0" w:color="auto"/>
        <w:left w:val="none" w:sz="0" w:space="0" w:color="auto"/>
        <w:bottom w:val="none" w:sz="0" w:space="0" w:color="auto"/>
        <w:right w:val="none" w:sz="0" w:space="0" w:color="auto"/>
      </w:divBdr>
    </w:div>
    <w:div w:id="1728525415">
      <w:bodyDiv w:val="1"/>
      <w:marLeft w:val="0"/>
      <w:marRight w:val="0"/>
      <w:marTop w:val="0"/>
      <w:marBottom w:val="0"/>
      <w:divBdr>
        <w:top w:val="none" w:sz="0" w:space="0" w:color="auto"/>
        <w:left w:val="none" w:sz="0" w:space="0" w:color="auto"/>
        <w:bottom w:val="none" w:sz="0" w:space="0" w:color="auto"/>
        <w:right w:val="none" w:sz="0" w:space="0" w:color="auto"/>
      </w:divBdr>
    </w:div>
    <w:div w:id="1751777673">
      <w:bodyDiv w:val="1"/>
      <w:marLeft w:val="0"/>
      <w:marRight w:val="0"/>
      <w:marTop w:val="0"/>
      <w:marBottom w:val="0"/>
      <w:divBdr>
        <w:top w:val="none" w:sz="0" w:space="0" w:color="auto"/>
        <w:left w:val="none" w:sz="0" w:space="0" w:color="auto"/>
        <w:bottom w:val="none" w:sz="0" w:space="0" w:color="auto"/>
        <w:right w:val="none" w:sz="0" w:space="0" w:color="auto"/>
      </w:divBdr>
    </w:div>
    <w:div w:id="1752652633">
      <w:bodyDiv w:val="1"/>
      <w:marLeft w:val="0"/>
      <w:marRight w:val="0"/>
      <w:marTop w:val="0"/>
      <w:marBottom w:val="0"/>
      <w:divBdr>
        <w:top w:val="none" w:sz="0" w:space="0" w:color="auto"/>
        <w:left w:val="none" w:sz="0" w:space="0" w:color="auto"/>
        <w:bottom w:val="none" w:sz="0" w:space="0" w:color="auto"/>
        <w:right w:val="none" w:sz="0" w:space="0" w:color="auto"/>
      </w:divBdr>
    </w:div>
    <w:div w:id="1754231367">
      <w:bodyDiv w:val="1"/>
      <w:marLeft w:val="0"/>
      <w:marRight w:val="0"/>
      <w:marTop w:val="0"/>
      <w:marBottom w:val="0"/>
      <w:divBdr>
        <w:top w:val="none" w:sz="0" w:space="0" w:color="auto"/>
        <w:left w:val="none" w:sz="0" w:space="0" w:color="auto"/>
        <w:bottom w:val="none" w:sz="0" w:space="0" w:color="auto"/>
        <w:right w:val="none" w:sz="0" w:space="0" w:color="auto"/>
      </w:divBdr>
    </w:div>
    <w:div w:id="1755082580">
      <w:bodyDiv w:val="1"/>
      <w:marLeft w:val="0"/>
      <w:marRight w:val="0"/>
      <w:marTop w:val="0"/>
      <w:marBottom w:val="0"/>
      <w:divBdr>
        <w:top w:val="none" w:sz="0" w:space="0" w:color="auto"/>
        <w:left w:val="none" w:sz="0" w:space="0" w:color="auto"/>
        <w:bottom w:val="none" w:sz="0" w:space="0" w:color="auto"/>
        <w:right w:val="none" w:sz="0" w:space="0" w:color="auto"/>
      </w:divBdr>
    </w:div>
    <w:div w:id="1757509266">
      <w:bodyDiv w:val="1"/>
      <w:marLeft w:val="0"/>
      <w:marRight w:val="0"/>
      <w:marTop w:val="0"/>
      <w:marBottom w:val="0"/>
      <w:divBdr>
        <w:top w:val="none" w:sz="0" w:space="0" w:color="auto"/>
        <w:left w:val="none" w:sz="0" w:space="0" w:color="auto"/>
        <w:bottom w:val="none" w:sz="0" w:space="0" w:color="auto"/>
        <w:right w:val="none" w:sz="0" w:space="0" w:color="auto"/>
      </w:divBdr>
    </w:div>
    <w:div w:id="1764523568">
      <w:bodyDiv w:val="1"/>
      <w:marLeft w:val="0"/>
      <w:marRight w:val="0"/>
      <w:marTop w:val="0"/>
      <w:marBottom w:val="0"/>
      <w:divBdr>
        <w:top w:val="none" w:sz="0" w:space="0" w:color="auto"/>
        <w:left w:val="none" w:sz="0" w:space="0" w:color="auto"/>
        <w:bottom w:val="none" w:sz="0" w:space="0" w:color="auto"/>
        <w:right w:val="none" w:sz="0" w:space="0" w:color="auto"/>
      </w:divBdr>
    </w:div>
    <w:div w:id="1778595901">
      <w:bodyDiv w:val="1"/>
      <w:marLeft w:val="0"/>
      <w:marRight w:val="0"/>
      <w:marTop w:val="0"/>
      <w:marBottom w:val="0"/>
      <w:divBdr>
        <w:top w:val="none" w:sz="0" w:space="0" w:color="auto"/>
        <w:left w:val="none" w:sz="0" w:space="0" w:color="auto"/>
        <w:bottom w:val="none" w:sz="0" w:space="0" w:color="auto"/>
        <w:right w:val="none" w:sz="0" w:space="0" w:color="auto"/>
      </w:divBdr>
    </w:div>
    <w:div w:id="1782414640">
      <w:bodyDiv w:val="1"/>
      <w:marLeft w:val="0"/>
      <w:marRight w:val="0"/>
      <w:marTop w:val="0"/>
      <w:marBottom w:val="0"/>
      <w:divBdr>
        <w:top w:val="none" w:sz="0" w:space="0" w:color="auto"/>
        <w:left w:val="none" w:sz="0" w:space="0" w:color="auto"/>
        <w:bottom w:val="none" w:sz="0" w:space="0" w:color="auto"/>
        <w:right w:val="none" w:sz="0" w:space="0" w:color="auto"/>
      </w:divBdr>
    </w:div>
    <w:div w:id="1793815704">
      <w:bodyDiv w:val="1"/>
      <w:marLeft w:val="0"/>
      <w:marRight w:val="0"/>
      <w:marTop w:val="0"/>
      <w:marBottom w:val="0"/>
      <w:divBdr>
        <w:top w:val="none" w:sz="0" w:space="0" w:color="auto"/>
        <w:left w:val="none" w:sz="0" w:space="0" w:color="auto"/>
        <w:bottom w:val="none" w:sz="0" w:space="0" w:color="auto"/>
        <w:right w:val="none" w:sz="0" w:space="0" w:color="auto"/>
      </w:divBdr>
    </w:div>
    <w:div w:id="1803812911">
      <w:bodyDiv w:val="1"/>
      <w:marLeft w:val="0"/>
      <w:marRight w:val="0"/>
      <w:marTop w:val="0"/>
      <w:marBottom w:val="0"/>
      <w:divBdr>
        <w:top w:val="none" w:sz="0" w:space="0" w:color="auto"/>
        <w:left w:val="none" w:sz="0" w:space="0" w:color="auto"/>
        <w:bottom w:val="none" w:sz="0" w:space="0" w:color="auto"/>
        <w:right w:val="none" w:sz="0" w:space="0" w:color="auto"/>
      </w:divBdr>
    </w:div>
    <w:div w:id="1807813572">
      <w:bodyDiv w:val="1"/>
      <w:marLeft w:val="0"/>
      <w:marRight w:val="0"/>
      <w:marTop w:val="0"/>
      <w:marBottom w:val="0"/>
      <w:divBdr>
        <w:top w:val="none" w:sz="0" w:space="0" w:color="auto"/>
        <w:left w:val="none" w:sz="0" w:space="0" w:color="auto"/>
        <w:bottom w:val="none" w:sz="0" w:space="0" w:color="auto"/>
        <w:right w:val="none" w:sz="0" w:space="0" w:color="auto"/>
      </w:divBdr>
    </w:div>
    <w:div w:id="1817212293">
      <w:bodyDiv w:val="1"/>
      <w:marLeft w:val="0"/>
      <w:marRight w:val="0"/>
      <w:marTop w:val="0"/>
      <w:marBottom w:val="0"/>
      <w:divBdr>
        <w:top w:val="none" w:sz="0" w:space="0" w:color="auto"/>
        <w:left w:val="none" w:sz="0" w:space="0" w:color="auto"/>
        <w:bottom w:val="none" w:sz="0" w:space="0" w:color="auto"/>
        <w:right w:val="none" w:sz="0" w:space="0" w:color="auto"/>
      </w:divBdr>
    </w:div>
    <w:div w:id="1852376467">
      <w:bodyDiv w:val="1"/>
      <w:marLeft w:val="0"/>
      <w:marRight w:val="0"/>
      <w:marTop w:val="0"/>
      <w:marBottom w:val="0"/>
      <w:divBdr>
        <w:top w:val="none" w:sz="0" w:space="0" w:color="auto"/>
        <w:left w:val="none" w:sz="0" w:space="0" w:color="auto"/>
        <w:bottom w:val="none" w:sz="0" w:space="0" w:color="auto"/>
        <w:right w:val="none" w:sz="0" w:space="0" w:color="auto"/>
      </w:divBdr>
      <w:divsChild>
        <w:div w:id="731469546">
          <w:marLeft w:val="0"/>
          <w:marRight w:val="0"/>
          <w:marTop w:val="0"/>
          <w:marBottom w:val="0"/>
          <w:divBdr>
            <w:top w:val="none" w:sz="0" w:space="0" w:color="auto"/>
            <w:left w:val="none" w:sz="0" w:space="0" w:color="auto"/>
            <w:bottom w:val="none" w:sz="0" w:space="0" w:color="auto"/>
            <w:right w:val="none" w:sz="0" w:space="0" w:color="auto"/>
          </w:divBdr>
          <w:divsChild>
            <w:div w:id="1680036968">
              <w:marLeft w:val="0"/>
              <w:marRight w:val="0"/>
              <w:marTop w:val="0"/>
              <w:marBottom w:val="0"/>
              <w:divBdr>
                <w:top w:val="none" w:sz="0" w:space="0" w:color="auto"/>
                <w:left w:val="none" w:sz="0" w:space="0" w:color="auto"/>
                <w:bottom w:val="none" w:sz="0" w:space="0" w:color="auto"/>
                <w:right w:val="none" w:sz="0" w:space="0" w:color="auto"/>
              </w:divBdr>
              <w:divsChild>
                <w:div w:id="848327397">
                  <w:marLeft w:val="0"/>
                  <w:marRight w:val="0"/>
                  <w:marTop w:val="0"/>
                  <w:marBottom w:val="0"/>
                  <w:divBdr>
                    <w:top w:val="none" w:sz="0" w:space="0" w:color="auto"/>
                    <w:left w:val="none" w:sz="0" w:space="0" w:color="auto"/>
                    <w:bottom w:val="none" w:sz="0" w:space="0" w:color="auto"/>
                    <w:right w:val="none" w:sz="0" w:space="0" w:color="auto"/>
                  </w:divBdr>
                  <w:divsChild>
                    <w:div w:id="1883396877">
                      <w:marLeft w:val="0"/>
                      <w:marRight w:val="0"/>
                      <w:marTop w:val="0"/>
                      <w:marBottom w:val="0"/>
                      <w:divBdr>
                        <w:top w:val="none" w:sz="0" w:space="0" w:color="auto"/>
                        <w:left w:val="none" w:sz="0" w:space="0" w:color="auto"/>
                        <w:bottom w:val="none" w:sz="0" w:space="0" w:color="auto"/>
                        <w:right w:val="none" w:sz="0" w:space="0" w:color="auto"/>
                      </w:divBdr>
                      <w:divsChild>
                        <w:div w:id="320700011">
                          <w:marLeft w:val="0"/>
                          <w:marRight w:val="0"/>
                          <w:marTop w:val="0"/>
                          <w:marBottom w:val="0"/>
                          <w:divBdr>
                            <w:top w:val="none" w:sz="0" w:space="0" w:color="auto"/>
                            <w:left w:val="none" w:sz="0" w:space="0" w:color="auto"/>
                            <w:bottom w:val="none" w:sz="0" w:space="0" w:color="auto"/>
                            <w:right w:val="none" w:sz="0" w:space="0" w:color="auto"/>
                          </w:divBdr>
                          <w:divsChild>
                            <w:div w:id="1064254685">
                              <w:marLeft w:val="0"/>
                              <w:marRight w:val="0"/>
                              <w:marTop w:val="0"/>
                              <w:marBottom w:val="0"/>
                              <w:divBdr>
                                <w:top w:val="none" w:sz="0" w:space="0" w:color="auto"/>
                                <w:left w:val="none" w:sz="0" w:space="0" w:color="auto"/>
                                <w:bottom w:val="none" w:sz="0" w:space="0" w:color="auto"/>
                                <w:right w:val="none" w:sz="0" w:space="0" w:color="auto"/>
                              </w:divBdr>
                              <w:divsChild>
                                <w:div w:id="1810709737">
                                  <w:marLeft w:val="0"/>
                                  <w:marRight w:val="0"/>
                                  <w:marTop w:val="0"/>
                                  <w:marBottom w:val="0"/>
                                  <w:divBdr>
                                    <w:top w:val="none" w:sz="0" w:space="0" w:color="auto"/>
                                    <w:left w:val="none" w:sz="0" w:space="0" w:color="auto"/>
                                    <w:bottom w:val="none" w:sz="0" w:space="0" w:color="auto"/>
                                    <w:right w:val="none" w:sz="0" w:space="0" w:color="auto"/>
                                  </w:divBdr>
                                  <w:divsChild>
                                    <w:div w:id="369889577">
                                      <w:marLeft w:val="0"/>
                                      <w:marRight w:val="0"/>
                                      <w:marTop w:val="0"/>
                                      <w:marBottom w:val="0"/>
                                      <w:divBdr>
                                        <w:top w:val="none" w:sz="0" w:space="0" w:color="auto"/>
                                        <w:left w:val="none" w:sz="0" w:space="0" w:color="auto"/>
                                        <w:bottom w:val="none" w:sz="0" w:space="0" w:color="auto"/>
                                        <w:right w:val="none" w:sz="0" w:space="0" w:color="auto"/>
                                      </w:divBdr>
                                      <w:divsChild>
                                        <w:div w:id="92288928">
                                          <w:marLeft w:val="0"/>
                                          <w:marRight w:val="0"/>
                                          <w:marTop w:val="0"/>
                                          <w:marBottom w:val="448"/>
                                          <w:divBdr>
                                            <w:top w:val="none" w:sz="0" w:space="0" w:color="auto"/>
                                            <w:left w:val="none" w:sz="0" w:space="0" w:color="auto"/>
                                            <w:bottom w:val="none" w:sz="0" w:space="0" w:color="auto"/>
                                            <w:right w:val="none" w:sz="0" w:space="0" w:color="auto"/>
                                          </w:divBdr>
                                          <w:divsChild>
                                            <w:div w:id="18916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4417141">
      <w:bodyDiv w:val="1"/>
      <w:marLeft w:val="0"/>
      <w:marRight w:val="0"/>
      <w:marTop w:val="0"/>
      <w:marBottom w:val="0"/>
      <w:divBdr>
        <w:top w:val="none" w:sz="0" w:space="0" w:color="auto"/>
        <w:left w:val="none" w:sz="0" w:space="0" w:color="auto"/>
        <w:bottom w:val="none" w:sz="0" w:space="0" w:color="auto"/>
        <w:right w:val="none" w:sz="0" w:space="0" w:color="auto"/>
      </w:divBdr>
      <w:divsChild>
        <w:div w:id="588199893">
          <w:marLeft w:val="0"/>
          <w:marRight w:val="0"/>
          <w:marTop w:val="0"/>
          <w:marBottom w:val="0"/>
          <w:divBdr>
            <w:top w:val="none" w:sz="0" w:space="0" w:color="auto"/>
            <w:left w:val="none" w:sz="0" w:space="0" w:color="auto"/>
            <w:bottom w:val="none" w:sz="0" w:space="0" w:color="auto"/>
            <w:right w:val="none" w:sz="0" w:space="0" w:color="auto"/>
          </w:divBdr>
          <w:divsChild>
            <w:div w:id="1339846061">
              <w:marLeft w:val="0"/>
              <w:marRight w:val="0"/>
              <w:marTop w:val="0"/>
              <w:marBottom w:val="0"/>
              <w:divBdr>
                <w:top w:val="none" w:sz="0" w:space="0" w:color="auto"/>
                <w:left w:val="none" w:sz="0" w:space="0" w:color="auto"/>
                <w:bottom w:val="none" w:sz="0" w:space="0" w:color="auto"/>
                <w:right w:val="none" w:sz="0" w:space="0" w:color="auto"/>
              </w:divBdr>
              <w:divsChild>
                <w:div w:id="1771656063">
                  <w:marLeft w:val="0"/>
                  <w:marRight w:val="0"/>
                  <w:marTop w:val="0"/>
                  <w:marBottom w:val="0"/>
                  <w:divBdr>
                    <w:top w:val="none" w:sz="0" w:space="0" w:color="auto"/>
                    <w:left w:val="none" w:sz="0" w:space="0" w:color="auto"/>
                    <w:bottom w:val="none" w:sz="0" w:space="0" w:color="auto"/>
                    <w:right w:val="none" w:sz="0" w:space="0" w:color="auto"/>
                  </w:divBdr>
                  <w:divsChild>
                    <w:div w:id="1559124254">
                      <w:marLeft w:val="0"/>
                      <w:marRight w:val="0"/>
                      <w:marTop w:val="0"/>
                      <w:marBottom w:val="0"/>
                      <w:divBdr>
                        <w:top w:val="none" w:sz="0" w:space="0" w:color="auto"/>
                        <w:left w:val="none" w:sz="0" w:space="0" w:color="auto"/>
                        <w:bottom w:val="none" w:sz="0" w:space="0" w:color="auto"/>
                        <w:right w:val="none" w:sz="0" w:space="0" w:color="auto"/>
                      </w:divBdr>
                      <w:divsChild>
                        <w:div w:id="184515675">
                          <w:marLeft w:val="0"/>
                          <w:marRight w:val="0"/>
                          <w:marTop w:val="0"/>
                          <w:marBottom w:val="0"/>
                          <w:divBdr>
                            <w:top w:val="none" w:sz="0" w:space="0" w:color="auto"/>
                            <w:left w:val="none" w:sz="0" w:space="0" w:color="auto"/>
                            <w:bottom w:val="none" w:sz="0" w:space="0" w:color="auto"/>
                            <w:right w:val="none" w:sz="0" w:space="0" w:color="auto"/>
                          </w:divBdr>
                          <w:divsChild>
                            <w:div w:id="319887902">
                              <w:marLeft w:val="0"/>
                              <w:marRight w:val="0"/>
                              <w:marTop w:val="0"/>
                              <w:marBottom w:val="0"/>
                              <w:divBdr>
                                <w:top w:val="none" w:sz="0" w:space="0" w:color="auto"/>
                                <w:left w:val="none" w:sz="0" w:space="0" w:color="auto"/>
                                <w:bottom w:val="none" w:sz="0" w:space="0" w:color="auto"/>
                                <w:right w:val="none" w:sz="0" w:space="0" w:color="auto"/>
                              </w:divBdr>
                              <w:divsChild>
                                <w:div w:id="490295545">
                                  <w:marLeft w:val="0"/>
                                  <w:marRight w:val="0"/>
                                  <w:marTop w:val="0"/>
                                  <w:marBottom w:val="0"/>
                                  <w:divBdr>
                                    <w:top w:val="none" w:sz="0" w:space="0" w:color="auto"/>
                                    <w:left w:val="none" w:sz="0" w:space="0" w:color="auto"/>
                                    <w:bottom w:val="none" w:sz="0" w:space="0" w:color="auto"/>
                                    <w:right w:val="none" w:sz="0" w:space="0" w:color="auto"/>
                                  </w:divBdr>
                                  <w:divsChild>
                                    <w:div w:id="1650750469">
                                      <w:marLeft w:val="0"/>
                                      <w:marRight w:val="0"/>
                                      <w:marTop w:val="0"/>
                                      <w:marBottom w:val="0"/>
                                      <w:divBdr>
                                        <w:top w:val="none" w:sz="0" w:space="0" w:color="auto"/>
                                        <w:left w:val="none" w:sz="0" w:space="0" w:color="auto"/>
                                        <w:bottom w:val="none" w:sz="0" w:space="0" w:color="auto"/>
                                        <w:right w:val="none" w:sz="0" w:space="0" w:color="auto"/>
                                      </w:divBdr>
                                      <w:divsChild>
                                        <w:div w:id="1924606898">
                                          <w:marLeft w:val="0"/>
                                          <w:marRight w:val="0"/>
                                          <w:marTop w:val="0"/>
                                          <w:marBottom w:val="448"/>
                                          <w:divBdr>
                                            <w:top w:val="none" w:sz="0" w:space="0" w:color="auto"/>
                                            <w:left w:val="none" w:sz="0" w:space="0" w:color="auto"/>
                                            <w:bottom w:val="none" w:sz="0" w:space="0" w:color="auto"/>
                                            <w:right w:val="none" w:sz="0" w:space="0" w:color="auto"/>
                                          </w:divBdr>
                                          <w:divsChild>
                                            <w:div w:id="38125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035610">
      <w:bodyDiv w:val="1"/>
      <w:marLeft w:val="0"/>
      <w:marRight w:val="0"/>
      <w:marTop w:val="0"/>
      <w:marBottom w:val="0"/>
      <w:divBdr>
        <w:top w:val="none" w:sz="0" w:space="0" w:color="auto"/>
        <w:left w:val="none" w:sz="0" w:space="0" w:color="auto"/>
        <w:bottom w:val="none" w:sz="0" w:space="0" w:color="auto"/>
        <w:right w:val="none" w:sz="0" w:space="0" w:color="auto"/>
      </w:divBdr>
      <w:divsChild>
        <w:div w:id="84351407">
          <w:marLeft w:val="0"/>
          <w:marRight w:val="0"/>
          <w:marTop w:val="0"/>
          <w:marBottom w:val="0"/>
          <w:divBdr>
            <w:top w:val="none" w:sz="0" w:space="0" w:color="auto"/>
            <w:left w:val="none" w:sz="0" w:space="0" w:color="auto"/>
            <w:bottom w:val="none" w:sz="0" w:space="0" w:color="auto"/>
            <w:right w:val="none" w:sz="0" w:space="0" w:color="auto"/>
          </w:divBdr>
          <w:divsChild>
            <w:div w:id="576549242">
              <w:marLeft w:val="0"/>
              <w:marRight w:val="0"/>
              <w:marTop w:val="0"/>
              <w:marBottom w:val="13"/>
              <w:divBdr>
                <w:top w:val="none" w:sz="0" w:space="0" w:color="auto"/>
                <w:left w:val="none" w:sz="0" w:space="0" w:color="auto"/>
                <w:bottom w:val="none" w:sz="0" w:space="0" w:color="auto"/>
                <w:right w:val="none" w:sz="0" w:space="0" w:color="auto"/>
              </w:divBdr>
              <w:divsChild>
                <w:div w:id="254673958">
                  <w:marLeft w:val="0"/>
                  <w:marRight w:val="0"/>
                  <w:marTop w:val="0"/>
                  <w:marBottom w:val="0"/>
                  <w:divBdr>
                    <w:top w:val="none" w:sz="0" w:space="0" w:color="auto"/>
                    <w:left w:val="none" w:sz="0" w:space="0" w:color="auto"/>
                    <w:bottom w:val="none" w:sz="0" w:space="0" w:color="auto"/>
                    <w:right w:val="none" w:sz="0" w:space="0" w:color="auto"/>
                  </w:divBdr>
                  <w:divsChild>
                    <w:div w:id="636956092">
                      <w:marLeft w:val="0"/>
                      <w:marRight w:val="0"/>
                      <w:marTop w:val="0"/>
                      <w:marBottom w:val="0"/>
                      <w:divBdr>
                        <w:top w:val="none" w:sz="0" w:space="0" w:color="auto"/>
                        <w:left w:val="none" w:sz="0" w:space="0" w:color="auto"/>
                        <w:bottom w:val="none" w:sz="0" w:space="0" w:color="auto"/>
                        <w:right w:val="none" w:sz="0" w:space="0" w:color="auto"/>
                      </w:divBdr>
                      <w:divsChild>
                        <w:div w:id="1237590776">
                          <w:marLeft w:val="0"/>
                          <w:marRight w:val="0"/>
                          <w:marTop w:val="0"/>
                          <w:marBottom w:val="0"/>
                          <w:divBdr>
                            <w:top w:val="single" w:sz="2" w:space="0" w:color="EEE5DD"/>
                            <w:left w:val="none" w:sz="0" w:space="0" w:color="auto"/>
                            <w:bottom w:val="none" w:sz="0" w:space="0" w:color="auto"/>
                            <w:right w:val="none" w:sz="0" w:space="0" w:color="auto"/>
                          </w:divBdr>
                          <w:divsChild>
                            <w:div w:id="630094862">
                              <w:marLeft w:val="0"/>
                              <w:marRight w:val="0"/>
                              <w:marTop w:val="0"/>
                              <w:marBottom w:val="0"/>
                              <w:divBdr>
                                <w:top w:val="none" w:sz="0" w:space="0" w:color="auto"/>
                                <w:left w:val="none" w:sz="0" w:space="0" w:color="auto"/>
                                <w:bottom w:val="none" w:sz="0" w:space="0" w:color="auto"/>
                                <w:right w:val="none" w:sz="0" w:space="0" w:color="auto"/>
                              </w:divBdr>
                              <w:divsChild>
                                <w:div w:id="842087723">
                                  <w:marLeft w:val="0"/>
                                  <w:marRight w:val="0"/>
                                  <w:marTop w:val="0"/>
                                  <w:marBottom w:val="0"/>
                                  <w:divBdr>
                                    <w:top w:val="none" w:sz="0" w:space="0" w:color="auto"/>
                                    <w:left w:val="none" w:sz="0" w:space="0" w:color="auto"/>
                                    <w:bottom w:val="none" w:sz="0" w:space="0" w:color="auto"/>
                                    <w:right w:val="none" w:sz="0" w:space="0" w:color="auto"/>
                                  </w:divBdr>
                                  <w:divsChild>
                                    <w:div w:id="936326122">
                                      <w:marLeft w:val="0"/>
                                      <w:marRight w:val="0"/>
                                      <w:marTop w:val="0"/>
                                      <w:marBottom w:val="0"/>
                                      <w:divBdr>
                                        <w:top w:val="none" w:sz="0" w:space="0" w:color="auto"/>
                                        <w:left w:val="none" w:sz="0" w:space="0" w:color="auto"/>
                                        <w:bottom w:val="none" w:sz="0" w:space="0" w:color="auto"/>
                                        <w:right w:val="none" w:sz="0" w:space="0" w:color="auto"/>
                                      </w:divBdr>
                                      <w:divsChild>
                                        <w:div w:id="893197142">
                                          <w:marLeft w:val="0"/>
                                          <w:marRight w:val="0"/>
                                          <w:marTop w:val="0"/>
                                          <w:marBottom w:val="0"/>
                                          <w:divBdr>
                                            <w:top w:val="none" w:sz="0" w:space="0" w:color="auto"/>
                                            <w:left w:val="none" w:sz="0" w:space="0" w:color="auto"/>
                                            <w:bottom w:val="none" w:sz="0" w:space="0" w:color="auto"/>
                                            <w:right w:val="none" w:sz="0" w:space="0" w:color="auto"/>
                                          </w:divBdr>
                                          <w:divsChild>
                                            <w:div w:id="2065517468">
                                              <w:marLeft w:val="0"/>
                                              <w:marRight w:val="0"/>
                                              <w:marTop w:val="0"/>
                                              <w:marBottom w:val="0"/>
                                              <w:divBdr>
                                                <w:top w:val="none" w:sz="0" w:space="0" w:color="auto"/>
                                                <w:left w:val="none" w:sz="0" w:space="0" w:color="auto"/>
                                                <w:bottom w:val="none" w:sz="0" w:space="0" w:color="auto"/>
                                                <w:right w:val="none" w:sz="0" w:space="0" w:color="auto"/>
                                              </w:divBdr>
                                              <w:divsChild>
                                                <w:div w:id="642000852">
                                                  <w:marLeft w:val="0"/>
                                                  <w:marRight w:val="0"/>
                                                  <w:marTop w:val="0"/>
                                                  <w:marBottom w:val="0"/>
                                                  <w:divBdr>
                                                    <w:top w:val="none" w:sz="0" w:space="0" w:color="auto"/>
                                                    <w:left w:val="none" w:sz="0" w:space="0" w:color="auto"/>
                                                    <w:bottom w:val="none" w:sz="0" w:space="0" w:color="auto"/>
                                                    <w:right w:val="none" w:sz="0" w:space="0" w:color="auto"/>
                                                  </w:divBdr>
                                                  <w:divsChild>
                                                    <w:div w:id="1639801220">
                                                      <w:marLeft w:val="0"/>
                                                      <w:marRight w:val="0"/>
                                                      <w:marTop w:val="0"/>
                                                      <w:marBottom w:val="0"/>
                                                      <w:divBdr>
                                                        <w:top w:val="none" w:sz="0" w:space="0" w:color="auto"/>
                                                        <w:left w:val="none" w:sz="0" w:space="0" w:color="auto"/>
                                                        <w:bottom w:val="none" w:sz="0" w:space="0" w:color="auto"/>
                                                        <w:right w:val="none" w:sz="0" w:space="0" w:color="auto"/>
                                                      </w:divBdr>
                                                      <w:divsChild>
                                                        <w:div w:id="303393542">
                                                          <w:marLeft w:val="0"/>
                                                          <w:marRight w:val="0"/>
                                                          <w:marTop w:val="376"/>
                                                          <w:marBottom w:val="376"/>
                                                          <w:divBdr>
                                                            <w:top w:val="none" w:sz="0" w:space="0" w:color="auto"/>
                                                            <w:left w:val="none" w:sz="0" w:space="0" w:color="auto"/>
                                                            <w:bottom w:val="none" w:sz="0" w:space="0" w:color="auto"/>
                                                            <w:right w:val="none" w:sz="0" w:space="0" w:color="auto"/>
                                                          </w:divBdr>
                                                          <w:divsChild>
                                                            <w:div w:id="2066417294">
                                                              <w:marLeft w:val="0"/>
                                                              <w:marRight w:val="0"/>
                                                              <w:marTop w:val="0"/>
                                                              <w:marBottom w:val="0"/>
                                                              <w:divBdr>
                                                                <w:top w:val="none" w:sz="0" w:space="0" w:color="auto"/>
                                                                <w:left w:val="none" w:sz="0" w:space="0" w:color="auto"/>
                                                                <w:bottom w:val="none" w:sz="0" w:space="0" w:color="auto"/>
                                                                <w:right w:val="none" w:sz="0" w:space="0" w:color="auto"/>
                                                              </w:divBdr>
                                                              <w:divsChild>
                                                                <w:div w:id="1984312560">
                                                                  <w:marLeft w:val="0"/>
                                                                  <w:marRight w:val="0"/>
                                                                  <w:marTop w:val="0"/>
                                                                  <w:marBottom w:val="0"/>
                                                                  <w:divBdr>
                                                                    <w:top w:val="none" w:sz="0" w:space="0" w:color="auto"/>
                                                                    <w:left w:val="none" w:sz="0" w:space="0" w:color="auto"/>
                                                                    <w:bottom w:val="none" w:sz="0" w:space="0" w:color="auto"/>
                                                                    <w:right w:val="none" w:sz="0" w:space="0" w:color="auto"/>
                                                                  </w:divBdr>
                                                                  <w:divsChild>
                                                                    <w:div w:id="531573823">
                                                                      <w:marLeft w:val="0"/>
                                                                      <w:marRight w:val="0"/>
                                                                      <w:marTop w:val="0"/>
                                                                      <w:marBottom w:val="0"/>
                                                                      <w:divBdr>
                                                                        <w:top w:val="none" w:sz="0" w:space="0" w:color="auto"/>
                                                                        <w:left w:val="none" w:sz="0" w:space="0" w:color="auto"/>
                                                                        <w:bottom w:val="none" w:sz="0" w:space="0" w:color="auto"/>
                                                                        <w:right w:val="none" w:sz="0" w:space="0" w:color="auto"/>
                                                                      </w:divBdr>
                                                                      <w:divsChild>
                                                                        <w:div w:id="327055286">
                                                                          <w:marLeft w:val="0"/>
                                                                          <w:marRight w:val="0"/>
                                                                          <w:marTop w:val="0"/>
                                                                          <w:marBottom w:val="0"/>
                                                                          <w:divBdr>
                                                                            <w:top w:val="none" w:sz="0" w:space="0" w:color="auto"/>
                                                                            <w:left w:val="none" w:sz="0" w:space="0" w:color="auto"/>
                                                                            <w:bottom w:val="none" w:sz="0" w:space="0" w:color="auto"/>
                                                                            <w:right w:val="none" w:sz="0" w:space="0" w:color="auto"/>
                                                                          </w:divBdr>
                                                                          <w:divsChild>
                                                                            <w:div w:id="1995328985">
                                                                              <w:marLeft w:val="0"/>
                                                                              <w:marRight w:val="0"/>
                                                                              <w:marTop w:val="0"/>
                                                                              <w:marBottom w:val="313"/>
                                                                              <w:divBdr>
                                                                                <w:top w:val="none" w:sz="0" w:space="0" w:color="auto"/>
                                                                                <w:left w:val="none" w:sz="0" w:space="0" w:color="auto"/>
                                                                                <w:bottom w:val="none" w:sz="0" w:space="0" w:color="auto"/>
                                                                                <w:right w:val="none" w:sz="0" w:space="0" w:color="auto"/>
                                                                              </w:divBdr>
                                                                              <w:divsChild>
                                                                                <w:div w:id="1639610209">
                                                                                  <w:marLeft w:val="0"/>
                                                                                  <w:marRight w:val="0"/>
                                                                                  <w:marTop w:val="0"/>
                                                                                  <w:marBottom w:val="0"/>
                                                                                  <w:divBdr>
                                                                                    <w:top w:val="none" w:sz="0" w:space="0" w:color="auto"/>
                                                                                    <w:left w:val="none" w:sz="0" w:space="0" w:color="auto"/>
                                                                                    <w:bottom w:val="none" w:sz="0" w:space="0" w:color="auto"/>
                                                                                    <w:right w:val="none" w:sz="0" w:space="0" w:color="auto"/>
                                                                                  </w:divBdr>
                                                                                  <w:divsChild>
                                                                                    <w:div w:id="1442142757">
                                                                                      <w:marLeft w:val="0"/>
                                                                                      <w:marRight w:val="0"/>
                                                                                      <w:marTop w:val="0"/>
                                                                                      <w:marBottom w:val="80"/>
                                                                                      <w:divBdr>
                                                                                        <w:top w:val="none" w:sz="0" w:space="0" w:color="auto"/>
                                                                                        <w:left w:val="none" w:sz="0" w:space="0" w:color="auto"/>
                                                                                        <w:bottom w:val="none" w:sz="0" w:space="0" w:color="auto"/>
                                                                                        <w:right w:val="none" w:sz="0" w:space="0" w:color="auto"/>
                                                                                      </w:divBdr>
                                                                                      <w:divsChild>
                                                                                        <w:div w:id="62340656">
                                                                                          <w:marLeft w:val="0"/>
                                                                                          <w:marRight w:val="0"/>
                                                                                          <w:marTop w:val="0"/>
                                                                                          <w:marBottom w:val="80"/>
                                                                                          <w:divBdr>
                                                                                            <w:top w:val="none" w:sz="0" w:space="0" w:color="auto"/>
                                                                                            <w:left w:val="none" w:sz="0" w:space="0" w:color="auto"/>
                                                                                            <w:bottom w:val="none" w:sz="0" w:space="0" w:color="auto"/>
                                                                                            <w:right w:val="none" w:sz="0" w:space="0" w:color="auto"/>
                                                                                          </w:divBdr>
                                                                                        </w:div>
                                                                                        <w:div w:id="196894096">
                                                                                          <w:marLeft w:val="0"/>
                                                                                          <w:marRight w:val="0"/>
                                                                                          <w:marTop w:val="0"/>
                                                                                          <w:marBottom w:val="80"/>
                                                                                          <w:divBdr>
                                                                                            <w:top w:val="none" w:sz="0" w:space="0" w:color="auto"/>
                                                                                            <w:left w:val="none" w:sz="0" w:space="0" w:color="auto"/>
                                                                                            <w:bottom w:val="none" w:sz="0" w:space="0" w:color="auto"/>
                                                                                            <w:right w:val="none" w:sz="0" w:space="0" w:color="auto"/>
                                                                                          </w:divBdr>
                                                                                        </w:div>
                                                                                        <w:div w:id="221256694">
                                                                                          <w:marLeft w:val="0"/>
                                                                                          <w:marRight w:val="0"/>
                                                                                          <w:marTop w:val="0"/>
                                                                                          <w:marBottom w:val="80"/>
                                                                                          <w:divBdr>
                                                                                            <w:top w:val="none" w:sz="0" w:space="0" w:color="auto"/>
                                                                                            <w:left w:val="none" w:sz="0" w:space="0" w:color="auto"/>
                                                                                            <w:bottom w:val="none" w:sz="0" w:space="0" w:color="auto"/>
                                                                                            <w:right w:val="none" w:sz="0" w:space="0" w:color="auto"/>
                                                                                          </w:divBdr>
                                                                                        </w:div>
                                                                                        <w:div w:id="378483565">
                                                                                          <w:marLeft w:val="0"/>
                                                                                          <w:marRight w:val="0"/>
                                                                                          <w:marTop w:val="0"/>
                                                                                          <w:marBottom w:val="80"/>
                                                                                          <w:divBdr>
                                                                                            <w:top w:val="none" w:sz="0" w:space="0" w:color="auto"/>
                                                                                            <w:left w:val="none" w:sz="0" w:space="0" w:color="auto"/>
                                                                                            <w:bottom w:val="none" w:sz="0" w:space="0" w:color="auto"/>
                                                                                            <w:right w:val="none" w:sz="0" w:space="0" w:color="auto"/>
                                                                                          </w:divBdr>
                                                                                        </w:div>
                                                                                        <w:div w:id="841511014">
                                                                                          <w:marLeft w:val="0"/>
                                                                                          <w:marRight w:val="0"/>
                                                                                          <w:marTop w:val="0"/>
                                                                                          <w:marBottom w:val="80"/>
                                                                                          <w:divBdr>
                                                                                            <w:top w:val="none" w:sz="0" w:space="0" w:color="auto"/>
                                                                                            <w:left w:val="none" w:sz="0" w:space="0" w:color="auto"/>
                                                                                            <w:bottom w:val="none" w:sz="0" w:space="0" w:color="auto"/>
                                                                                            <w:right w:val="none" w:sz="0" w:space="0" w:color="auto"/>
                                                                                          </w:divBdr>
                                                                                        </w:div>
                                                                                        <w:div w:id="1199928964">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9248996">
      <w:bodyDiv w:val="1"/>
      <w:marLeft w:val="0"/>
      <w:marRight w:val="0"/>
      <w:marTop w:val="0"/>
      <w:marBottom w:val="0"/>
      <w:divBdr>
        <w:top w:val="none" w:sz="0" w:space="0" w:color="auto"/>
        <w:left w:val="none" w:sz="0" w:space="0" w:color="auto"/>
        <w:bottom w:val="none" w:sz="0" w:space="0" w:color="auto"/>
        <w:right w:val="none" w:sz="0" w:space="0" w:color="auto"/>
      </w:divBdr>
    </w:div>
    <w:div w:id="1924027658">
      <w:bodyDiv w:val="1"/>
      <w:marLeft w:val="0"/>
      <w:marRight w:val="0"/>
      <w:marTop w:val="0"/>
      <w:marBottom w:val="0"/>
      <w:divBdr>
        <w:top w:val="none" w:sz="0" w:space="0" w:color="auto"/>
        <w:left w:val="none" w:sz="0" w:space="0" w:color="auto"/>
        <w:bottom w:val="none" w:sz="0" w:space="0" w:color="auto"/>
        <w:right w:val="none" w:sz="0" w:space="0" w:color="auto"/>
      </w:divBdr>
      <w:divsChild>
        <w:div w:id="1205828226">
          <w:marLeft w:val="0"/>
          <w:marRight w:val="0"/>
          <w:marTop w:val="0"/>
          <w:marBottom w:val="0"/>
          <w:divBdr>
            <w:top w:val="none" w:sz="0" w:space="0" w:color="auto"/>
            <w:left w:val="none" w:sz="0" w:space="0" w:color="auto"/>
            <w:bottom w:val="none" w:sz="0" w:space="0" w:color="auto"/>
            <w:right w:val="none" w:sz="0" w:space="0" w:color="auto"/>
          </w:divBdr>
          <w:divsChild>
            <w:div w:id="825777254">
              <w:marLeft w:val="0"/>
              <w:marRight w:val="0"/>
              <w:marTop w:val="0"/>
              <w:marBottom w:val="13"/>
              <w:divBdr>
                <w:top w:val="none" w:sz="0" w:space="0" w:color="auto"/>
                <w:left w:val="none" w:sz="0" w:space="0" w:color="auto"/>
                <w:bottom w:val="none" w:sz="0" w:space="0" w:color="auto"/>
                <w:right w:val="none" w:sz="0" w:space="0" w:color="auto"/>
              </w:divBdr>
              <w:divsChild>
                <w:div w:id="223374144">
                  <w:marLeft w:val="0"/>
                  <w:marRight w:val="0"/>
                  <w:marTop w:val="0"/>
                  <w:marBottom w:val="0"/>
                  <w:divBdr>
                    <w:top w:val="none" w:sz="0" w:space="0" w:color="auto"/>
                    <w:left w:val="none" w:sz="0" w:space="0" w:color="auto"/>
                    <w:bottom w:val="none" w:sz="0" w:space="0" w:color="auto"/>
                    <w:right w:val="none" w:sz="0" w:space="0" w:color="auto"/>
                  </w:divBdr>
                  <w:divsChild>
                    <w:div w:id="1262183188">
                      <w:marLeft w:val="0"/>
                      <w:marRight w:val="0"/>
                      <w:marTop w:val="0"/>
                      <w:marBottom w:val="0"/>
                      <w:divBdr>
                        <w:top w:val="none" w:sz="0" w:space="0" w:color="auto"/>
                        <w:left w:val="none" w:sz="0" w:space="0" w:color="auto"/>
                        <w:bottom w:val="none" w:sz="0" w:space="0" w:color="auto"/>
                        <w:right w:val="none" w:sz="0" w:space="0" w:color="auto"/>
                      </w:divBdr>
                      <w:divsChild>
                        <w:div w:id="269825997">
                          <w:marLeft w:val="0"/>
                          <w:marRight w:val="0"/>
                          <w:marTop w:val="0"/>
                          <w:marBottom w:val="0"/>
                          <w:divBdr>
                            <w:top w:val="single" w:sz="2" w:space="0" w:color="EEE5DD"/>
                            <w:left w:val="none" w:sz="0" w:space="0" w:color="auto"/>
                            <w:bottom w:val="none" w:sz="0" w:space="0" w:color="auto"/>
                            <w:right w:val="none" w:sz="0" w:space="0" w:color="auto"/>
                          </w:divBdr>
                          <w:divsChild>
                            <w:div w:id="2037653420">
                              <w:marLeft w:val="0"/>
                              <w:marRight w:val="0"/>
                              <w:marTop w:val="0"/>
                              <w:marBottom w:val="0"/>
                              <w:divBdr>
                                <w:top w:val="none" w:sz="0" w:space="0" w:color="auto"/>
                                <w:left w:val="none" w:sz="0" w:space="0" w:color="auto"/>
                                <w:bottom w:val="none" w:sz="0" w:space="0" w:color="auto"/>
                                <w:right w:val="none" w:sz="0" w:space="0" w:color="auto"/>
                              </w:divBdr>
                              <w:divsChild>
                                <w:div w:id="1102263566">
                                  <w:marLeft w:val="0"/>
                                  <w:marRight w:val="0"/>
                                  <w:marTop w:val="0"/>
                                  <w:marBottom w:val="0"/>
                                  <w:divBdr>
                                    <w:top w:val="none" w:sz="0" w:space="0" w:color="auto"/>
                                    <w:left w:val="none" w:sz="0" w:space="0" w:color="auto"/>
                                    <w:bottom w:val="none" w:sz="0" w:space="0" w:color="auto"/>
                                    <w:right w:val="none" w:sz="0" w:space="0" w:color="auto"/>
                                  </w:divBdr>
                                  <w:divsChild>
                                    <w:div w:id="26293320">
                                      <w:marLeft w:val="0"/>
                                      <w:marRight w:val="0"/>
                                      <w:marTop w:val="0"/>
                                      <w:marBottom w:val="0"/>
                                      <w:divBdr>
                                        <w:top w:val="none" w:sz="0" w:space="0" w:color="auto"/>
                                        <w:left w:val="none" w:sz="0" w:space="0" w:color="auto"/>
                                        <w:bottom w:val="none" w:sz="0" w:space="0" w:color="auto"/>
                                        <w:right w:val="none" w:sz="0" w:space="0" w:color="auto"/>
                                      </w:divBdr>
                                      <w:divsChild>
                                        <w:div w:id="468910587">
                                          <w:marLeft w:val="0"/>
                                          <w:marRight w:val="0"/>
                                          <w:marTop w:val="0"/>
                                          <w:marBottom w:val="0"/>
                                          <w:divBdr>
                                            <w:top w:val="none" w:sz="0" w:space="0" w:color="auto"/>
                                            <w:left w:val="none" w:sz="0" w:space="0" w:color="auto"/>
                                            <w:bottom w:val="none" w:sz="0" w:space="0" w:color="auto"/>
                                            <w:right w:val="none" w:sz="0" w:space="0" w:color="auto"/>
                                          </w:divBdr>
                                          <w:divsChild>
                                            <w:div w:id="9532618">
                                              <w:marLeft w:val="0"/>
                                              <w:marRight w:val="0"/>
                                              <w:marTop w:val="0"/>
                                              <w:marBottom w:val="0"/>
                                              <w:divBdr>
                                                <w:top w:val="none" w:sz="0" w:space="0" w:color="auto"/>
                                                <w:left w:val="none" w:sz="0" w:space="0" w:color="auto"/>
                                                <w:bottom w:val="none" w:sz="0" w:space="0" w:color="auto"/>
                                                <w:right w:val="none" w:sz="0" w:space="0" w:color="auto"/>
                                              </w:divBdr>
                                              <w:divsChild>
                                                <w:div w:id="988556071">
                                                  <w:marLeft w:val="0"/>
                                                  <w:marRight w:val="0"/>
                                                  <w:marTop w:val="0"/>
                                                  <w:marBottom w:val="0"/>
                                                  <w:divBdr>
                                                    <w:top w:val="none" w:sz="0" w:space="0" w:color="auto"/>
                                                    <w:left w:val="none" w:sz="0" w:space="0" w:color="auto"/>
                                                    <w:bottom w:val="none" w:sz="0" w:space="0" w:color="auto"/>
                                                    <w:right w:val="none" w:sz="0" w:space="0" w:color="auto"/>
                                                  </w:divBdr>
                                                  <w:divsChild>
                                                    <w:div w:id="250050063">
                                                      <w:marLeft w:val="0"/>
                                                      <w:marRight w:val="0"/>
                                                      <w:marTop w:val="0"/>
                                                      <w:marBottom w:val="0"/>
                                                      <w:divBdr>
                                                        <w:top w:val="none" w:sz="0" w:space="0" w:color="auto"/>
                                                        <w:left w:val="none" w:sz="0" w:space="0" w:color="auto"/>
                                                        <w:bottom w:val="none" w:sz="0" w:space="0" w:color="auto"/>
                                                        <w:right w:val="none" w:sz="0" w:space="0" w:color="auto"/>
                                                      </w:divBdr>
                                                      <w:divsChild>
                                                        <w:div w:id="648168960">
                                                          <w:marLeft w:val="0"/>
                                                          <w:marRight w:val="0"/>
                                                          <w:marTop w:val="376"/>
                                                          <w:marBottom w:val="376"/>
                                                          <w:divBdr>
                                                            <w:top w:val="none" w:sz="0" w:space="0" w:color="auto"/>
                                                            <w:left w:val="none" w:sz="0" w:space="0" w:color="auto"/>
                                                            <w:bottom w:val="none" w:sz="0" w:space="0" w:color="auto"/>
                                                            <w:right w:val="none" w:sz="0" w:space="0" w:color="auto"/>
                                                          </w:divBdr>
                                                          <w:divsChild>
                                                            <w:div w:id="274138166">
                                                              <w:marLeft w:val="0"/>
                                                              <w:marRight w:val="0"/>
                                                              <w:marTop w:val="0"/>
                                                              <w:marBottom w:val="0"/>
                                                              <w:divBdr>
                                                                <w:top w:val="none" w:sz="0" w:space="0" w:color="auto"/>
                                                                <w:left w:val="none" w:sz="0" w:space="0" w:color="auto"/>
                                                                <w:bottom w:val="none" w:sz="0" w:space="0" w:color="auto"/>
                                                                <w:right w:val="none" w:sz="0" w:space="0" w:color="auto"/>
                                                              </w:divBdr>
                                                              <w:divsChild>
                                                                <w:div w:id="702096737">
                                                                  <w:marLeft w:val="0"/>
                                                                  <w:marRight w:val="0"/>
                                                                  <w:marTop w:val="0"/>
                                                                  <w:marBottom w:val="0"/>
                                                                  <w:divBdr>
                                                                    <w:top w:val="none" w:sz="0" w:space="0" w:color="auto"/>
                                                                    <w:left w:val="none" w:sz="0" w:space="0" w:color="auto"/>
                                                                    <w:bottom w:val="none" w:sz="0" w:space="0" w:color="auto"/>
                                                                    <w:right w:val="none" w:sz="0" w:space="0" w:color="auto"/>
                                                                  </w:divBdr>
                                                                  <w:divsChild>
                                                                    <w:div w:id="1878008098">
                                                                      <w:marLeft w:val="0"/>
                                                                      <w:marRight w:val="0"/>
                                                                      <w:marTop w:val="0"/>
                                                                      <w:marBottom w:val="0"/>
                                                                      <w:divBdr>
                                                                        <w:top w:val="none" w:sz="0" w:space="0" w:color="auto"/>
                                                                        <w:left w:val="none" w:sz="0" w:space="0" w:color="auto"/>
                                                                        <w:bottom w:val="none" w:sz="0" w:space="0" w:color="auto"/>
                                                                        <w:right w:val="none" w:sz="0" w:space="0" w:color="auto"/>
                                                                      </w:divBdr>
                                                                      <w:divsChild>
                                                                        <w:div w:id="1349525239">
                                                                          <w:marLeft w:val="0"/>
                                                                          <w:marRight w:val="0"/>
                                                                          <w:marTop w:val="0"/>
                                                                          <w:marBottom w:val="0"/>
                                                                          <w:divBdr>
                                                                            <w:top w:val="none" w:sz="0" w:space="0" w:color="auto"/>
                                                                            <w:left w:val="none" w:sz="0" w:space="0" w:color="auto"/>
                                                                            <w:bottom w:val="none" w:sz="0" w:space="0" w:color="auto"/>
                                                                            <w:right w:val="none" w:sz="0" w:space="0" w:color="auto"/>
                                                                          </w:divBdr>
                                                                          <w:divsChild>
                                                                            <w:div w:id="2004695937">
                                                                              <w:marLeft w:val="0"/>
                                                                              <w:marRight w:val="0"/>
                                                                              <w:marTop w:val="0"/>
                                                                              <w:marBottom w:val="313"/>
                                                                              <w:divBdr>
                                                                                <w:top w:val="none" w:sz="0" w:space="0" w:color="auto"/>
                                                                                <w:left w:val="none" w:sz="0" w:space="0" w:color="auto"/>
                                                                                <w:bottom w:val="none" w:sz="0" w:space="0" w:color="auto"/>
                                                                                <w:right w:val="none" w:sz="0" w:space="0" w:color="auto"/>
                                                                              </w:divBdr>
                                                                              <w:divsChild>
                                                                                <w:div w:id="786192233">
                                                                                  <w:marLeft w:val="0"/>
                                                                                  <w:marRight w:val="0"/>
                                                                                  <w:marTop w:val="0"/>
                                                                                  <w:marBottom w:val="0"/>
                                                                                  <w:divBdr>
                                                                                    <w:top w:val="none" w:sz="0" w:space="0" w:color="auto"/>
                                                                                    <w:left w:val="none" w:sz="0" w:space="0" w:color="auto"/>
                                                                                    <w:bottom w:val="none" w:sz="0" w:space="0" w:color="auto"/>
                                                                                    <w:right w:val="none" w:sz="0" w:space="0" w:color="auto"/>
                                                                                  </w:divBdr>
                                                                                  <w:divsChild>
                                                                                    <w:div w:id="1157528222">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5818370">
      <w:bodyDiv w:val="1"/>
      <w:marLeft w:val="0"/>
      <w:marRight w:val="0"/>
      <w:marTop w:val="0"/>
      <w:marBottom w:val="0"/>
      <w:divBdr>
        <w:top w:val="none" w:sz="0" w:space="0" w:color="auto"/>
        <w:left w:val="none" w:sz="0" w:space="0" w:color="auto"/>
        <w:bottom w:val="none" w:sz="0" w:space="0" w:color="auto"/>
        <w:right w:val="none" w:sz="0" w:space="0" w:color="auto"/>
      </w:divBdr>
    </w:div>
    <w:div w:id="1938633608">
      <w:bodyDiv w:val="1"/>
      <w:marLeft w:val="0"/>
      <w:marRight w:val="0"/>
      <w:marTop w:val="0"/>
      <w:marBottom w:val="0"/>
      <w:divBdr>
        <w:top w:val="none" w:sz="0" w:space="0" w:color="auto"/>
        <w:left w:val="none" w:sz="0" w:space="0" w:color="auto"/>
        <w:bottom w:val="none" w:sz="0" w:space="0" w:color="auto"/>
        <w:right w:val="none" w:sz="0" w:space="0" w:color="auto"/>
      </w:divBdr>
      <w:divsChild>
        <w:div w:id="161434880">
          <w:marLeft w:val="0"/>
          <w:marRight w:val="0"/>
          <w:marTop w:val="0"/>
          <w:marBottom w:val="0"/>
          <w:divBdr>
            <w:top w:val="none" w:sz="0" w:space="0" w:color="auto"/>
            <w:left w:val="none" w:sz="0" w:space="0" w:color="auto"/>
            <w:bottom w:val="none" w:sz="0" w:space="0" w:color="auto"/>
            <w:right w:val="none" w:sz="0" w:space="0" w:color="auto"/>
          </w:divBdr>
          <w:divsChild>
            <w:div w:id="2036692867">
              <w:marLeft w:val="510"/>
              <w:marRight w:val="0"/>
              <w:marTop w:val="0"/>
              <w:marBottom w:val="120"/>
              <w:divBdr>
                <w:top w:val="none" w:sz="0" w:space="0" w:color="auto"/>
                <w:left w:val="none" w:sz="0" w:space="0" w:color="auto"/>
                <w:bottom w:val="none" w:sz="0" w:space="0" w:color="auto"/>
                <w:right w:val="none" w:sz="0" w:space="0" w:color="auto"/>
              </w:divBdr>
            </w:div>
          </w:divsChild>
        </w:div>
        <w:div w:id="197276871">
          <w:marLeft w:val="0"/>
          <w:marRight w:val="0"/>
          <w:marTop w:val="0"/>
          <w:marBottom w:val="0"/>
          <w:divBdr>
            <w:top w:val="none" w:sz="0" w:space="0" w:color="auto"/>
            <w:left w:val="none" w:sz="0" w:space="0" w:color="auto"/>
            <w:bottom w:val="none" w:sz="0" w:space="0" w:color="auto"/>
            <w:right w:val="none" w:sz="0" w:space="0" w:color="auto"/>
          </w:divBdr>
        </w:div>
        <w:div w:id="220529885">
          <w:marLeft w:val="0"/>
          <w:marRight w:val="0"/>
          <w:marTop w:val="0"/>
          <w:marBottom w:val="0"/>
          <w:divBdr>
            <w:top w:val="none" w:sz="0" w:space="0" w:color="auto"/>
            <w:left w:val="none" w:sz="0" w:space="0" w:color="auto"/>
            <w:bottom w:val="none" w:sz="0" w:space="0" w:color="auto"/>
            <w:right w:val="none" w:sz="0" w:space="0" w:color="auto"/>
          </w:divBdr>
          <w:divsChild>
            <w:div w:id="1341086763">
              <w:marLeft w:val="510"/>
              <w:marRight w:val="0"/>
              <w:marTop w:val="0"/>
              <w:marBottom w:val="0"/>
              <w:divBdr>
                <w:top w:val="none" w:sz="0" w:space="0" w:color="auto"/>
                <w:left w:val="none" w:sz="0" w:space="0" w:color="auto"/>
                <w:bottom w:val="none" w:sz="0" w:space="0" w:color="auto"/>
                <w:right w:val="none" w:sz="0" w:space="0" w:color="auto"/>
              </w:divBdr>
            </w:div>
          </w:divsChild>
        </w:div>
        <w:div w:id="291058580">
          <w:marLeft w:val="-10"/>
          <w:marRight w:val="0"/>
          <w:marTop w:val="0"/>
          <w:marBottom w:val="0"/>
          <w:divBdr>
            <w:top w:val="none" w:sz="0" w:space="0" w:color="auto"/>
            <w:left w:val="none" w:sz="0" w:space="0" w:color="auto"/>
            <w:bottom w:val="none" w:sz="0" w:space="0" w:color="auto"/>
            <w:right w:val="none" w:sz="0" w:space="0" w:color="auto"/>
          </w:divBdr>
        </w:div>
        <w:div w:id="398871494">
          <w:marLeft w:val="-10"/>
          <w:marRight w:val="0"/>
          <w:marTop w:val="0"/>
          <w:marBottom w:val="0"/>
          <w:divBdr>
            <w:top w:val="none" w:sz="0" w:space="0" w:color="auto"/>
            <w:left w:val="none" w:sz="0" w:space="0" w:color="auto"/>
            <w:bottom w:val="none" w:sz="0" w:space="0" w:color="auto"/>
            <w:right w:val="none" w:sz="0" w:space="0" w:color="auto"/>
          </w:divBdr>
        </w:div>
        <w:div w:id="440295872">
          <w:marLeft w:val="0"/>
          <w:marRight w:val="0"/>
          <w:marTop w:val="0"/>
          <w:marBottom w:val="80"/>
          <w:divBdr>
            <w:top w:val="none" w:sz="0" w:space="0" w:color="auto"/>
            <w:left w:val="none" w:sz="0" w:space="0" w:color="auto"/>
            <w:bottom w:val="none" w:sz="0" w:space="0" w:color="auto"/>
            <w:right w:val="none" w:sz="0" w:space="0" w:color="auto"/>
          </w:divBdr>
          <w:divsChild>
            <w:div w:id="655037016">
              <w:marLeft w:val="0"/>
              <w:marRight w:val="0"/>
              <w:marTop w:val="0"/>
              <w:marBottom w:val="0"/>
              <w:divBdr>
                <w:top w:val="none" w:sz="0" w:space="0" w:color="auto"/>
                <w:left w:val="none" w:sz="0" w:space="0" w:color="auto"/>
                <w:bottom w:val="none" w:sz="0" w:space="0" w:color="auto"/>
                <w:right w:val="none" w:sz="0" w:space="0" w:color="auto"/>
              </w:divBdr>
            </w:div>
            <w:div w:id="1003555464">
              <w:marLeft w:val="0"/>
              <w:marRight w:val="0"/>
              <w:marTop w:val="0"/>
              <w:marBottom w:val="0"/>
              <w:divBdr>
                <w:top w:val="none" w:sz="0" w:space="0" w:color="auto"/>
                <w:left w:val="none" w:sz="0" w:space="0" w:color="auto"/>
                <w:bottom w:val="none" w:sz="0" w:space="0" w:color="auto"/>
                <w:right w:val="none" w:sz="0" w:space="0" w:color="auto"/>
              </w:divBdr>
            </w:div>
          </w:divsChild>
        </w:div>
        <w:div w:id="490756866">
          <w:marLeft w:val="0"/>
          <w:marRight w:val="0"/>
          <w:marTop w:val="0"/>
          <w:marBottom w:val="0"/>
          <w:divBdr>
            <w:top w:val="none" w:sz="0" w:space="0" w:color="auto"/>
            <w:left w:val="none" w:sz="0" w:space="0" w:color="auto"/>
            <w:bottom w:val="none" w:sz="0" w:space="0" w:color="auto"/>
            <w:right w:val="none" w:sz="0" w:space="0" w:color="auto"/>
          </w:divBdr>
        </w:div>
        <w:div w:id="712120836">
          <w:marLeft w:val="0"/>
          <w:marRight w:val="0"/>
          <w:marTop w:val="0"/>
          <w:marBottom w:val="0"/>
          <w:divBdr>
            <w:top w:val="none" w:sz="0" w:space="0" w:color="auto"/>
            <w:left w:val="none" w:sz="0" w:space="0" w:color="auto"/>
            <w:bottom w:val="none" w:sz="0" w:space="0" w:color="auto"/>
            <w:right w:val="none" w:sz="0" w:space="0" w:color="auto"/>
          </w:divBdr>
        </w:div>
        <w:div w:id="853154955">
          <w:marLeft w:val="0"/>
          <w:marRight w:val="0"/>
          <w:marTop w:val="0"/>
          <w:marBottom w:val="0"/>
          <w:divBdr>
            <w:top w:val="none" w:sz="0" w:space="0" w:color="auto"/>
            <w:left w:val="none" w:sz="0" w:space="0" w:color="auto"/>
            <w:bottom w:val="none" w:sz="0" w:space="0" w:color="auto"/>
            <w:right w:val="none" w:sz="0" w:space="0" w:color="auto"/>
          </w:divBdr>
          <w:divsChild>
            <w:div w:id="480199049">
              <w:marLeft w:val="510"/>
              <w:marRight w:val="0"/>
              <w:marTop w:val="0"/>
              <w:marBottom w:val="120"/>
              <w:divBdr>
                <w:top w:val="none" w:sz="0" w:space="0" w:color="auto"/>
                <w:left w:val="none" w:sz="0" w:space="0" w:color="auto"/>
                <w:bottom w:val="none" w:sz="0" w:space="0" w:color="auto"/>
                <w:right w:val="none" w:sz="0" w:space="0" w:color="auto"/>
              </w:divBdr>
            </w:div>
          </w:divsChild>
        </w:div>
        <w:div w:id="856119078">
          <w:marLeft w:val="0"/>
          <w:marRight w:val="0"/>
          <w:marTop w:val="0"/>
          <w:marBottom w:val="0"/>
          <w:divBdr>
            <w:top w:val="none" w:sz="0" w:space="0" w:color="auto"/>
            <w:left w:val="none" w:sz="0" w:space="0" w:color="auto"/>
            <w:bottom w:val="none" w:sz="0" w:space="0" w:color="auto"/>
            <w:right w:val="none" w:sz="0" w:space="0" w:color="auto"/>
          </w:divBdr>
          <w:divsChild>
            <w:div w:id="954210080">
              <w:marLeft w:val="0"/>
              <w:marRight w:val="0"/>
              <w:marTop w:val="0"/>
              <w:marBottom w:val="0"/>
              <w:divBdr>
                <w:top w:val="none" w:sz="0" w:space="0" w:color="auto"/>
                <w:left w:val="none" w:sz="0" w:space="0" w:color="auto"/>
                <w:bottom w:val="none" w:sz="0" w:space="0" w:color="auto"/>
                <w:right w:val="none" w:sz="0" w:space="0" w:color="auto"/>
              </w:divBdr>
              <w:divsChild>
                <w:div w:id="643848570">
                  <w:marLeft w:val="510"/>
                  <w:marRight w:val="0"/>
                  <w:marTop w:val="0"/>
                  <w:marBottom w:val="0"/>
                  <w:divBdr>
                    <w:top w:val="none" w:sz="0" w:space="0" w:color="auto"/>
                    <w:left w:val="none" w:sz="0" w:space="0" w:color="auto"/>
                    <w:bottom w:val="none" w:sz="0" w:space="0" w:color="auto"/>
                    <w:right w:val="none" w:sz="0" w:space="0" w:color="auto"/>
                  </w:divBdr>
                </w:div>
              </w:divsChild>
            </w:div>
            <w:div w:id="1532183764">
              <w:marLeft w:val="0"/>
              <w:marRight w:val="0"/>
              <w:marTop w:val="0"/>
              <w:marBottom w:val="0"/>
              <w:divBdr>
                <w:top w:val="none" w:sz="0" w:space="0" w:color="auto"/>
                <w:left w:val="none" w:sz="0" w:space="0" w:color="auto"/>
                <w:bottom w:val="none" w:sz="0" w:space="0" w:color="auto"/>
                <w:right w:val="none" w:sz="0" w:space="0" w:color="auto"/>
              </w:divBdr>
              <w:divsChild>
                <w:div w:id="1998607708">
                  <w:marLeft w:val="510"/>
                  <w:marRight w:val="0"/>
                  <w:marTop w:val="0"/>
                  <w:marBottom w:val="0"/>
                  <w:divBdr>
                    <w:top w:val="none" w:sz="0" w:space="0" w:color="auto"/>
                    <w:left w:val="none" w:sz="0" w:space="0" w:color="auto"/>
                    <w:bottom w:val="none" w:sz="0" w:space="0" w:color="auto"/>
                    <w:right w:val="none" w:sz="0" w:space="0" w:color="auto"/>
                  </w:divBdr>
                </w:div>
              </w:divsChild>
            </w:div>
          </w:divsChild>
        </w:div>
        <w:div w:id="894509617">
          <w:marLeft w:val="0"/>
          <w:marRight w:val="0"/>
          <w:marTop w:val="0"/>
          <w:marBottom w:val="80"/>
          <w:divBdr>
            <w:top w:val="none" w:sz="0" w:space="0" w:color="auto"/>
            <w:left w:val="none" w:sz="0" w:space="0" w:color="auto"/>
            <w:bottom w:val="none" w:sz="0" w:space="0" w:color="auto"/>
            <w:right w:val="none" w:sz="0" w:space="0" w:color="auto"/>
          </w:divBdr>
          <w:divsChild>
            <w:div w:id="1911227163">
              <w:marLeft w:val="0"/>
              <w:marRight w:val="0"/>
              <w:marTop w:val="0"/>
              <w:marBottom w:val="0"/>
              <w:divBdr>
                <w:top w:val="none" w:sz="0" w:space="0" w:color="auto"/>
                <w:left w:val="none" w:sz="0" w:space="0" w:color="auto"/>
                <w:bottom w:val="none" w:sz="0" w:space="0" w:color="auto"/>
                <w:right w:val="none" w:sz="0" w:space="0" w:color="auto"/>
              </w:divBdr>
              <w:divsChild>
                <w:div w:id="154808166">
                  <w:marLeft w:val="0"/>
                  <w:marRight w:val="0"/>
                  <w:marTop w:val="0"/>
                  <w:marBottom w:val="80"/>
                  <w:divBdr>
                    <w:top w:val="none" w:sz="0" w:space="0" w:color="auto"/>
                    <w:left w:val="none" w:sz="0" w:space="0" w:color="auto"/>
                    <w:bottom w:val="none" w:sz="0" w:space="0" w:color="auto"/>
                    <w:right w:val="none" w:sz="0" w:space="0" w:color="auto"/>
                  </w:divBdr>
                </w:div>
                <w:div w:id="426580185">
                  <w:marLeft w:val="0"/>
                  <w:marRight w:val="0"/>
                  <w:marTop w:val="0"/>
                  <w:marBottom w:val="80"/>
                  <w:divBdr>
                    <w:top w:val="none" w:sz="0" w:space="0" w:color="auto"/>
                    <w:left w:val="none" w:sz="0" w:space="0" w:color="auto"/>
                    <w:bottom w:val="none" w:sz="0" w:space="0" w:color="auto"/>
                    <w:right w:val="none" w:sz="0" w:space="0" w:color="auto"/>
                  </w:divBdr>
                </w:div>
                <w:div w:id="485511992">
                  <w:marLeft w:val="0"/>
                  <w:marRight w:val="0"/>
                  <w:marTop w:val="0"/>
                  <w:marBottom w:val="80"/>
                  <w:divBdr>
                    <w:top w:val="none" w:sz="0" w:space="0" w:color="auto"/>
                    <w:left w:val="none" w:sz="0" w:space="0" w:color="auto"/>
                    <w:bottom w:val="none" w:sz="0" w:space="0" w:color="auto"/>
                    <w:right w:val="none" w:sz="0" w:space="0" w:color="auto"/>
                  </w:divBdr>
                </w:div>
                <w:div w:id="526257851">
                  <w:marLeft w:val="0"/>
                  <w:marRight w:val="0"/>
                  <w:marTop w:val="0"/>
                  <w:marBottom w:val="80"/>
                  <w:divBdr>
                    <w:top w:val="none" w:sz="0" w:space="0" w:color="auto"/>
                    <w:left w:val="none" w:sz="0" w:space="0" w:color="auto"/>
                    <w:bottom w:val="none" w:sz="0" w:space="0" w:color="auto"/>
                    <w:right w:val="none" w:sz="0" w:space="0" w:color="auto"/>
                  </w:divBdr>
                </w:div>
                <w:div w:id="669672628">
                  <w:marLeft w:val="510"/>
                  <w:marRight w:val="0"/>
                  <w:marTop w:val="0"/>
                  <w:marBottom w:val="0"/>
                  <w:divBdr>
                    <w:top w:val="none" w:sz="0" w:space="0" w:color="auto"/>
                    <w:left w:val="none" w:sz="0" w:space="0" w:color="auto"/>
                    <w:bottom w:val="none" w:sz="0" w:space="0" w:color="auto"/>
                    <w:right w:val="none" w:sz="0" w:space="0" w:color="auto"/>
                  </w:divBdr>
                </w:div>
                <w:div w:id="738671219">
                  <w:marLeft w:val="0"/>
                  <w:marRight w:val="0"/>
                  <w:marTop w:val="0"/>
                  <w:marBottom w:val="80"/>
                  <w:divBdr>
                    <w:top w:val="none" w:sz="0" w:space="0" w:color="auto"/>
                    <w:left w:val="none" w:sz="0" w:space="0" w:color="auto"/>
                    <w:bottom w:val="none" w:sz="0" w:space="0" w:color="auto"/>
                    <w:right w:val="none" w:sz="0" w:space="0" w:color="auto"/>
                  </w:divBdr>
                </w:div>
                <w:div w:id="844251930">
                  <w:marLeft w:val="0"/>
                  <w:marRight w:val="0"/>
                  <w:marTop w:val="0"/>
                  <w:marBottom w:val="80"/>
                  <w:divBdr>
                    <w:top w:val="none" w:sz="0" w:space="0" w:color="auto"/>
                    <w:left w:val="none" w:sz="0" w:space="0" w:color="auto"/>
                    <w:bottom w:val="none" w:sz="0" w:space="0" w:color="auto"/>
                    <w:right w:val="none" w:sz="0" w:space="0" w:color="auto"/>
                  </w:divBdr>
                </w:div>
                <w:div w:id="869685539">
                  <w:marLeft w:val="0"/>
                  <w:marRight w:val="0"/>
                  <w:marTop w:val="0"/>
                  <w:marBottom w:val="80"/>
                  <w:divBdr>
                    <w:top w:val="none" w:sz="0" w:space="0" w:color="auto"/>
                    <w:left w:val="none" w:sz="0" w:space="0" w:color="auto"/>
                    <w:bottom w:val="none" w:sz="0" w:space="0" w:color="auto"/>
                    <w:right w:val="none" w:sz="0" w:space="0" w:color="auto"/>
                  </w:divBdr>
                </w:div>
                <w:div w:id="1086918548">
                  <w:marLeft w:val="0"/>
                  <w:marRight w:val="0"/>
                  <w:marTop w:val="0"/>
                  <w:marBottom w:val="80"/>
                  <w:divBdr>
                    <w:top w:val="none" w:sz="0" w:space="0" w:color="auto"/>
                    <w:left w:val="none" w:sz="0" w:space="0" w:color="auto"/>
                    <w:bottom w:val="none" w:sz="0" w:space="0" w:color="auto"/>
                    <w:right w:val="none" w:sz="0" w:space="0" w:color="auto"/>
                  </w:divBdr>
                </w:div>
                <w:div w:id="1211962945">
                  <w:marLeft w:val="0"/>
                  <w:marRight w:val="0"/>
                  <w:marTop w:val="0"/>
                  <w:marBottom w:val="80"/>
                  <w:divBdr>
                    <w:top w:val="none" w:sz="0" w:space="0" w:color="auto"/>
                    <w:left w:val="none" w:sz="0" w:space="0" w:color="auto"/>
                    <w:bottom w:val="none" w:sz="0" w:space="0" w:color="auto"/>
                    <w:right w:val="none" w:sz="0" w:space="0" w:color="auto"/>
                  </w:divBdr>
                </w:div>
                <w:div w:id="1334527472">
                  <w:marLeft w:val="0"/>
                  <w:marRight w:val="0"/>
                  <w:marTop w:val="0"/>
                  <w:marBottom w:val="80"/>
                  <w:divBdr>
                    <w:top w:val="none" w:sz="0" w:space="0" w:color="auto"/>
                    <w:left w:val="none" w:sz="0" w:space="0" w:color="auto"/>
                    <w:bottom w:val="none" w:sz="0" w:space="0" w:color="auto"/>
                    <w:right w:val="none" w:sz="0" w:space="0" w:color="auto"/>
                  </w:divBdr>
                </w:div>
                <w:div w:id="1347945391">
                  <w:marLeft w:val="0"/>
                  <w:marRight w:val="0"/>
                  <w:marTop w:val="0"/>
                  <w:marBottom w:val="80"/>
                  <w:divBdr>
                    <w:top w:val="none" w:sz="0" w:space="0" w:color="auto"/>
                    <w:left w:val="none" w:sz="0" w:space="0" w:color="auto"/>
                    <w:bottom w:val="none" w:sz="0" w:space="0" w:color="auto"/>
                    <w:right w:val="none" w:sz="0" w:space="0" w:color="auto"/>
                  </w:divBdr>
                </w:div>
                <w:div w:id="1454442582">
                  <w:marLeft w:val="0"/>
                  <w:marRight w:val="0"/>
                  <w:marTop w:val="0"/>
                  <w:marBottom w:val="80"/>
                  <w:divBdr>
                    <w:top w:val="none" w:sz="0" w:space="0" w:color="auto"/>
                    <w:left w:val="none" w:sz="0" w:space="0" w:color="auto"/>
                    <w:bottom w:val="none" w:sz="0" w:space="0" w:color="auto"/>
                    <w:right w:val="none" w:sz="0" w:space="0" w:color="auto"/>
                  </w:divBdr>
                </w:div>
                <w:div w:id="1476678240">
                  <w:marLeft w:val="0"/>
                  <w:marRight w:val="0"/>
                  <w:marTop w:val="0"/>
                  <w:marBottom w:val="80"/>
                  <w:divBdr>
                    <w:top w:val="none" w:sz="0" w:space="0" w:color="auto"/>
                    <w:left w:val="none" w:sz="0" w:space="0" w:color="auto"/>
                    <w:bottom w:val="none" w:sz="0" w:space="0" w:color="auto"/>
                    <w:right w:val="none" w:sz="0" w:space="0" w:color="auto"/>
                  </w:divBdr>
                </w:div>
                <w:div w:id="1478182056">
                  <w:marLeft w:val="0"/>
                  <w:marRight w:val="0"/>
                  <w:marTop w:val="0"/>
                  <w:marBottom w:val="80"/>
                  <w:divBdr>
                    <w:top w:val="none" w:sz="0" w:space="0" w:color="auto"/>
                    <w:left w:val="none" w:sz="0" w:space="0" w:color="auto"/>
                    <w:bottom w:val="none" w:sz="0" w:space="0" w:color="auto"/>
                    <w:right w:val="none" w:sz="0" w:space="0" w:color="auto"/>
                  </w:divBdr>
                </w:div>
                <w:div w:id="1530290786">
                  <w:marLeft w:val="0"/>
                  <w:marRight w:val="0"/>
                  <w:marTop w:val="0"/>
                  <w:marBottom w:val="80"/>
                  <w:divBdr>
                    <w:top w:val="none" w:sz="0" w:space="0" w:color="auto"/>
                    <w:left w:val="none" w:sz="0" w:space="0" w:color="auto"/>
                    <w:bottom w:val="none" w:sz="0" w:space="0" w:color="auto"/>
                    <w:right w:val="none" w:sz="0" w:space="0" w:color="auto"/>
                  </w:divBdr>
                </w:div>
                <w:div w:id="1612666209">
                  <w:marLeft w:val="0"/>
                  <w:marRight w:val="0"/>
                  <w:marTop w:val="0"/>
                  <w:marBottom w:val="80"/>
                  <w:divBdr>
                    <w:top w:val="none" w:sz="0" w:space="0" w:color="auto"/>
                    <w:left w:val="none" w:sz="0" w:space="0" w:color="auto"/>
                    <w:bottom w:val="none" w:sz="0" w:space="0" w:color="auto"/>
                    <w:right w:val="none" w:sz="0" w:space="0" w:color="auto"/>
                  </w:divBdr>
                </w:div>
                <w:div w:id="1723751044">
                  <w:marLeft w:val="510"/>
                  <w:marRight w:val="0"/>
                  <w:marTop w:val="0"/>
                  <w:marBottom w:val="0"/>
                  <w:divBdr>
                    <w:top w:val="none" w:sz="0" w:space="0" w:color="auto"/>
                    <w:left w:val="none" w:sz="0" w:space="0" w:color="auto"/>
                    <w:bottom w:val="none" w:sz="0" w:space="0" w:color="auto"/>
                    <w:right w:val="none" w:sz="0" w:space="0" w:color="auto"/>
                  </w:divBdr>
                </w:div>
                <w:div w:id="1763405672">
                  <w:marLeft w:val="0"/>
                  <w:marRight w:val="0"/>
                  <w:marTop w:val="0"/>
                  <w:marBottom w:val="80"/>
                  <w:divBdr>
                    <w:top w:val="none" w:sz="0" w:space="0" w:color="auto"/>
                    <w:left w:val="none" w:sz="0" w:space="0" w:color="auto"/>
                    <w:bottom w:val="none" w:sz="0" w:space="0" w:color="auto"/>
                    <w:right w:val="none" w:sz="0" w:space="0" w:color="auto"/>
                  </w:divBdr>
                </w:div>
                <w:div w:id="1817717772">
                  <w:marLeft w:val="0"/>
                  <w:marRight w:val="0"/>
                  <w:marTop w:val="0"/>
                  <w:marBottom w:val="80"/>
                  <w:divBdr>
                    <w:top w:val="none" w:sz="0" w:space="0" w:color="auto"/>
                    <w:left w:val="none" w:sz="0" w:space="0" w:color="auto"/>
                    <w:bottom w:val="none" w:sz="0" w:space="0" w:color="auto"/>
                    <w:right w:val="none" w:sz="0" w:space="0" w:color="auto"/>
                  </w:divBdr>
                </w:div>
                <w:div w:id="2044817408">
                  <w:marLeft w:val="0"/>
                  <w:marRight w:val="0"/>
                  <w:marTop w:val="0"/>
                  <w:marBottom w:val="80"/>
                  <w:divBdr>
                    <w:top w:val="none" w:sz="0" w:space="0" w:color="auto"/>
                    <w:left w:val="none" w:sz="0" w:space="0" w:color="auto"/>
                    <w:bottom w:val="none" w:sz="0" w:space="0" w:color="auto"/>
                    <w:right w:val="none" w:sz="0" w:space="0" w:color="auto"/>
                  </w:divBdr>
                </w:div>
                <w:div w:id="2125810679">
                  <w:marLeft w:val="510"/>
                  <w:marRight w:val="0"/>
                  <w:marTop w:val="0"/>
                  <w:marBottom w:val="0"/>
                  <w:divBdr>
                    <w:top w:val="none" w:sz="0" w:space="0" w:color="auto"/>
                    <w:left w:val="none" w:sz="0" w:space="0" w:color="auto"/>
                    <w:bottom w:val="none" w:sz="0" w:space="0" w:color="auto"/>
                    <w:right w:val="none" w:sz="0" w:space="0" w:color="auto"/>
                  </w:divBdr>
                </w:div>
              </w:divsChild>
            </w:div>
            <w:div w:id="2077432525">
              <w:marLeft w:val="0"/>
              <w:marRight w:val="0"/>
              <w:marTop w:val="0"/>
              <w:marBottom w:val="0"/>
              <w:divBdr>
                <w:top w:val="none" w:sz="0" w:space="0" w:color="auto"/>
                <w:left w:val="none" w:sz="0" w:space="0" w:color="auto"/>
                <w:bottom w:val="none" w:sz="0" w:space="0" w:color="auto"/>
                <w:right w:val="none" w:sz="0" w:space="0" w:color="auto"/>
              </w:divBdr>
            </w:div>
          </w:divsChild>
        </w:div>
        <w:div w:id="925773455">
          <w:marLeft w:val="-10"/>
          <w:marRight w:val="0"/>
          <w:marTop w:val="0"/>
          <w:marBottom w:val="0"/>
          <w:divBdr>
            <w:top w:val="none" w:sz="0" w:space="0" w:color="auto"/>
            <w:left w:val="none" w:sz="0" w:space="0" w:color="auto"/>
            <w:bottom w:val="none" w:sz="0" w:space="0" w:color="auto"/>
            <w:right w:val="none" w:sz="0" w:space="0" w:color="auto"/>
          </w:divBdr>
        </w:div>
        <w:div w:id="997929034">
          <w:marLeft w:val="-10"/>
          <w:marRight w:val="0"/>
          <w:marTop w:val="0"/>
          <w:marBottom w:val="0"/>
          <w:divBdr>
            <w:top w:val="none" w:sz="0" w:space="0" w:color="auto"/>
            <w:left w:val="none" w:sz="0" w:space="0" w:color="auto"/>
            <w:bottom w:val="none" w:sz="0" w:space="0" w:color="auto"/>
            <w:right w:val="none" w:sz="0" w:space="0" w:color="auto"/>
          </w:divBdr>
        </w:div>
        <w:div w:id="1082530830">
          <w:marLeft w:val="0"/>
          <w:marRight w:val="0"/>
          <w:marTop w:val="0"/>
          <w:marBottom w:val="0"/>
          <w:divBdr>
            <w:top w:val="none" w:sz="0" w:space="0" w:color="auto"/>
            <w:left w:val="none" w:sz="0" w:space="0" w:color="auto"/>
            <w:bottom w:val="none" w:sz="0" w:space="0" w:color="auto"/>
            <w:right w:val="none" w:sz="0" w:space="0" w:color="auto"/>
          </w:divBdr>
          <w:divsChild>
            <w:div w:id="824247852">
              <w:marLeft w:val="510"/>
              <w:marRight w:val="0"/>
              <w:marTop w:val="0"/>
              <w:marBottom w:val="0"/>
              <w:divBdr>
                <w:top w:val="none" w:sz="0" w:space="0" w:color="auto"/>
                <w:left w:val="none" w:sz="0" w:space="0" w:color="auto"/>
                <w:bottom w:val="none" w:sz="0" w:space="0" w:color="auto"/>
                <w:right w:val="none" w:sz="0" w:space="0" w:color="auto"/>
              </w:divBdr>
            </w:div>
          </w:divsChild>
        </w:div>
        <w:div w:id="1141000269">
          <w:marLeft w:val="0"/>
          <w:marRight w:val="0"/>
          <w:marTop w:val="0"/>
          <w:marBottom w:val="0"/>
          <w:divBdr>
            <w:top w:val="none" w:sz="0" w:space="0" w:color="auto"/>
            <w:left w:val="none" w:sz="0" w:space="0" w:color="auto"/>
            <w:bottom w:val="none" w:sz="0" w:space="0" w:color="auto"/>
            <w:right w:val="none" w:sz="0" w:space="0" w:color="auto"/>
          </w:divBdr>
        </w:div>
        <w:div w:id="1162426689">
          <w:marLeft w:val="0"/>
          <w:marRight w:val="0"/>
          <w:marTop w:val="0"/>
          <w:marBottom w:val="0"/>
          <w:divBdr>
            <w:top w:val="none" w:sz="0" w:space="0" w:color="auto"/>
            <w:left w:val="none" w:sz="0" w:space="0" w:color="auto"/>
            <w:bottom w:val="none" w:sz="0" w:space="0" w:color="auto"/>
            <w:right w:val="none" w:sz="0" w:space="0" w:color="auto"/>
          </w:divBdr>
        </w:div>
        <w:div w:id="1313287739">
          <w:marLeft w:val="0"/>
          <w:marRight w:val="0"/>
          <w:marTop w:val="0"/>
          <w:marBottom w:val="0"/>
          <w:divBdr>
            <w:top w:val="none" w:sz="0" w:space="0" w:color="auto"/>
            <w:left w:val="none" w:sz="0" w:space="0" w:color="auto"/>
            <w:bottom w:val="none" w:sz="0" w:space="0" w:color="auto"/>
            <w:right w:val="none" w:sz="0" w:space="0" w:color="auto"/>
          </w:divBdr>
        </w:div>
        <w:div w:id="1347364549">
          <w:marLeft w:val="-10"/>
          <w:marRight w:val="0"/>
          <w:marTop w:val="0"/>
          <w:marBottom w:val="0"/>
          <w:divBdr>
            <w:top w:val="none" w:sz="0" w:space="0" w:color="auto"/>
            <w:left w:val="none" w:sz="0" w:space="0" w:color="auto"/>
            <w:bottom w:val="none" w:sz="0" w:space="0" w:color="auto"/>
            <w:right w:val="none" w:sz="0" w:space="0" w:color="auto"/>
          </w:divBdr>
        </w:div>
        <w:div w:id="1356227040">
          <w:marLeft w:val="0"/>
          <w:marRight w:val="0"/>
          <w:marTop w:val="0"/>
          <w:marBottom w:val="0"/>
          <w:divBdr>
            <w:top w:val="none" w:sz="0" w:space="0" w:color="auto"/>
            <w:left w:val="none" w:sz="0" w:space="0" w:color="auto"/>
            <w:bottom w:val="none" w:sz="0" w:space="0" w:color="auto"/>
            <w:right w:val="none" w:sz="0" w:space="0" w:color="auto"/>
          </w:divBdr>
          <w:divsChild>
            <w:div w:id="493498577">
              <w:marLeft w:val="510"/>
              <w:marRight w:val="0"/>
              <w:marTop w:val="0"/>
              <w:marBottom w:val="0"/>
              <w:divBdr>
                <w:top w:val="none" w:sz="0" w:space="0" w:color="auto"/>
                <w:left w:val="none" w:sz="0" w:space="0" w:color="auto"/>
                <w:bottom w:val="none" w:sz="0" w:space="0" w:color="auto"/>
                <w:right w:val="none" w:sz="0" w:space="0" w:color="auto"/>
              </w:divBdr>
            </w:div>
          </w:divsChild>
        </w:div>
        <w:div w:id="1374040841">
          <w:marLeft w:val="0"/>
          <w:marRight w:val="0"/>
          <w:marTop w:val="0"/>
          <w:marBottom w:val="0"/>
          <w:divBdr>
            <w:top w:val="none" w:sz="0" w:space="0" w:color="auto"/>
            <w:left w:val="none" w:sz="0" w:space="0" w:color="auto"/>
            <w:bottom w:val="none" w:sz="0" w:space="0" w:color="auto"/>
            <w:right w:val="none" w:sz="0" w:space="0" w:color="auto"/>
          </w:divBdr>
          <w:divsChild>
            <w:div w:id="11302415">
              <w:marLeft w:val="510"/>
              <w:marRight w:val="0"/>
              <w:marTop w:val="0"/>
              <w:marBottom w:val="0"/>
              <w:divBdr>
                <w:top w:val="none" w:sz="0" w:space="0" w:color="auto"/>
                <w:left w:val="none" w:sz="0" w:space="0" w:color="auto"/>
                <w:bottom w:val="none" w:sz="0" w:space="0" w:color="auto"/>
                <w:right w:val="none" w:sz="0" w:space="0" w:color="auto"/>
              </w:divBdr>
            </w:div>
          </w:divsChild>
        </w:div>
        <w:div w:id="1722174256">
          <w:marLeft w:val="0"/>
          <w:marRight w:val="-10"/>
          <w:marTop w:val="0"/>
          <w:marBottom w:val="0"/>
          <w:divBdr>
            <w:top w:val="none" w:sz="0" w:space="0" w:color="auto"/>
            <w:left w:val="none" w:sz="0" w:space="0" w:color="auto"/>
            <w:bottom w:val="none" w:sz="0" w:space="0" w:color="auto"/>
            <w:right w:val="none" w:sz="0" w:space="0" w:color="auto"/>
          </w:divBdr>
        </w:div>
        <w:div w:id="1837648788">
          <w:marLeft w:val="0"/>
          <w:marRight w:val="0"/>
          <w:marTop w:val="0"/>
          <w:marBottom w:val="0"/>
          <w:divBdr>
            <w:top w:val="none" w:sz="0" w:space="0" w:color="auto"/>
            <w:left w:val="none" w:sz="0" w:space="0" w:color="auto"/>
            <w:bottom w:val="none" w:sz="0" w:space="0" w:color="auto"/>
            <w:right w:val="none" w:sz="0" w:space="0" w:color="auto"/>
          </w:divBdr>
          <w:divsChild>
            <w:div w:id="754204909">
              <w:marLeft w:val="510"/>
              <w:marRight w:val="0"/>
              <w:marTop w:val="0"/>
              <w:marBottom w:val="0"/>
              <w:divBdr>
                <w:top w:val="none" w:sz="0" w:space="0" w:color="auto"/>
                <w:left w:val="none" w:sz="0" w:space="0" w:color="auto"/>
                <w:bottom w:val="none" w:sz="0" w:space="0" w:color="auto"/>
                <w:right w:val="none" w:sz="0" w:space="0" w:color="auto"/>
              </w:divBdr>
            </w:div>
          </w:divsChild>
        </w:div>
        <w:div w:id="2044817395">
          <w:marLeft w:val="0"/>
          <w:marRight w:val="0"/>
          <w:marTop w:val="0"/>
          <w:marBottom w:val="0"/>
          <w:divBdr>
            <w:top w:val="none" w:sz="0" w:space="0" w:color="auto"/>
            <w:left w:val="none" w:sz="0" w:space="0" w:color="auto"/>
            <w:bottom w:val="none" w:sz="0" w:space="0" w:color="auto"/>
            <w:right w:val="none" w:sz="0" w:space="0" w:color="auto"/>
          </w:divBdr>
          <w:divsChild>
            <w:div w:id="1825312278">
              <w:marLeft w:val="510"/>
              <w:marRight w:val="0"/>
              <w:marTop w:val="0"/>
              <w:marBottom w:val="120"/>
              <w:divBdr>
                <w:top w:val="none" w:sz="0" w:space="0" w:color="auto"/>
                <w:left w:val="none" w:sz="0" w:space="0" w:color="auto"/>
                <w:bottom w:val="none" w:sz="0" w:space="0" w:color="auto"/>
                <w:right w:val="none" w:sz="0" w:space="0" w:color="auto"/>
              </w:divBdr>
            </w:div>
          </w:divsChild>
        </w:div>
        <w:div w:id="2117675532">
          <w:marLeft w:val="0"/>
          <w:marRight w:val="0"/>
          <w:marTop w:val="0"/>
          <w:marBottom w:val="0"/>
          <w:divBdr>
            <w:top w:val="none" w:sz="0" w:space="0" w:color="auto"/>
            <w:left w:val="none" w:sz="0" w:space="0" w:color="auto"/>
            <w:bottom w:val="none" w:sz="0" w:space="0" w:color="auto"/>
            <w:right w:val="none" w:sz="0" w:space="0" w:color="auto"/>
          </w:divBdr>
        </w:div>
        <w:div w:id="2141414085">
          <w:marLeft w:val="0"/>
          <w:marRight w:val="-10"/>
          <w:marTop w:val="0"/>
          <w:marBottom w:val="0"/>
          <w:divBdr>
            <w:top w:val="none" w:sz="0" w:space="0" w:color="auto"/>
            <w:left w:val="none" w:sz="0" w:space="0" w:color="auto"/>
            <w:bottom w:val="none" w:sz="0" w:space="0" w:color="auto"/>
            <w:right w:val="none" w:sz="0" w:space="0" w:color="auto"/>
          </w:divBdr>
        </w:div>
      </w:divsChild>
    </w:div>
    <w:div w:id="1969043260">
      <w:bodyDiv w:val="1"/>
      <w:marLeft w:val="0"/>
      <w:marRight w:val="0"/>
      <w:marTop w:val="0"/>
      <w:marBottom w:val="0"/>
      <w:divBdr>
        <w:top w:val="none" w:sz="0" w:space="0" w:color="auto"/>
        <w:left w:val="none" w:sz="0" w:space="0" w:color="auto"/>
        <w:bottom w:val="none" w:sz="0" w:space="0" w:color="auto"/>
        <w:right w:val="none" w:sz="0" w:space="0" w:color="auto"/>
      </w:divBdr>
    </w:div>
    <w:div w:id="2000578025">
      <w:bodyDiv w:val="1"/>
      <w:marLeft w:val="0"/>
      <w:marRight w:val="0"/>
      <w:marTop w:val="0"/>
      <w:marBottom w:val="0"/>
      <w:divBdr>
        <w:top w:val="none" w:sz="0" w:space="0" w:color="auto"/>
        <w:left w:val="none" w:sz="0" w:space="0" w:color="auto"/>
        <w:bottom w:val="none" w:sz="0" w:space="0" w:color="auto"/>
        <w:right w:val="none" w:sz="0" w:space="0" w:color="auto"/>
      </w:divBdr>
    </w:div>
    <w:div w:id="2002345597">
      <w:bodyDiv w:val="1"/>
      <w:marLeft w:val="0"/>
      <w:marRight w:val="0"/>
      <w:marTop w:val="0"/>
      <w:marBottom w:val="0"/>
      <w:divBdr>
        <w:top w:val="none" w:sz="0" w:space="0" w:color="auto"/>
        <w:left w:val="none" w:sz="0" w:space="0" w:color="auto"/>
        <w:bottom w:val="none" w:sz="0" w:space="0" w:color="auto"/>
        <w:right w:val="none" w:sz="0" w:space="0" w:color="auto"/>
      </w:divBdr>
    </w:div>
    <w:div w:id="2007123008">
      <w:bodyDiv w:val="1"/>
      <w:marLeft w:val="0"/>
      <w:marRight w:val="0"/>
      <w:marTop w:val="0"/>
      <w:marBottom w:val="0"/>
      <w:divBdr>
        <w:top w:val="none" w:sz="0" w:space="0" w:color="auto"/>
        <w:left w:val="none" w:sz="0" w:space="0" w:color="auto"/>
        <w:bottom w:val="none" w:sz="0" w:space="0" w:color="auto"/>
        <w:right w:val="none" w:sz="0" w:space="0" w:color="auto"/>
      </w:divBdr>
    </w:div>
    <w:div w:id="2015258464">
      <w:bodyDiv w:val="1"/>
      <w:marLeft w:val="0"/>
      <w:marRight w:val="0"/>
      <w:marTop w:val="0"/>
      <w:marBottom w:val="0"/>
      <w:divBdr>
        <w:top w:val="none" w:sz="0" w:space="0" w:color="auto"/>
        <w:left w:val="none" w:sz="0" w:space="0" w:color="auto"/>
        <w:bottom w:val="none" w:sz="0" w:space="0" w:color="auto"/>
        <w:right w:val="none" w:sz="0" w:space="0" w:color="auto"/>
      </w:divBdr>
      <w:divsChild>
        <w:div w:id="958955462">
          <w:marLeft w:val="0"/>
          <w:marRight w:val="0"/>
          <w:marTop w:val="0"/>
          <w:marBottom w:val="0"/>
          <w:divBdr>
            <w:top w:val="none" w:sz="0" w:space="0" w:color="auto"/>
            <w:left w:val="none" w:sz="0" w:space="0" w:color="auto"/>
            <w:bottom w:val="none" w:sz="0" w:space="0" w:color="auto"/>
            <w:right w:val="none" w:sz="0" w:space="0" w:color="auto"/>
          </w:divBdr>
          <w:divsChild>
            <w:div w:id="1404638474">
              <w:marLeft w:val="0"/>
              <w:marRight w:val="0"/>
              <w:marTop w:val="0"/>
              <w:marBottom w:val="13"/>
              <w:divBdr>
                <w:top w:val="none" w:sz="0" w:space="0" w:color="auto"/>
                <w:left w:val="none" w:sz="0" w:space="0" w:color="auto"/>
                <w:bottom w:val="none" w:sz="0" w:space="0" w:color="auto"/>
                <w:right w:val="none" w:sz="0" w:space="0" w:color="auto"/>
              </w:divBdr>
              <w:divsChild>
                <w:div w:id="2079476923">
                  <w:marLeft w:val="0"/>
                  <w:marRight w:val="0"/>
                  <w:marTop w:val="0"/>
                  <w:marBottom w:val="0"/>
                  <w:divBdr>
                    <w:top w:val="none" w:sz="0" w:space="0" w:color="auto"/>
                    <w:left w:val="none" w:sz="0" w:space="0" w:color="auto"/>
                    <w:bottom w:val="none" w:sz="0" w:space="0" w:color="auto"/>
                    <w:right w:val="none" w:sz="0" w:space="0" w:color="auto"/>
                  </w:divBdr>
                  <w:divsChild>
                    <w:div w:id="2111049962">
                      <w:marLeft w:val="0"/>
                      <w:marRight w:val="0"/>
                      <w:marTop w:val="0"/>
                      <w:marBottom w:val="0"/>
                      <w:divBdr>
                        <w:top w:val="none" w:sz="0" w:space="0" w:color="auto"/>
                        <w:left w:val="none" w:sz="0" w:space="0" w:color="auto"/>
                        <w:bottom w:val="none" w:sz="0" w:space="0" w:color="auto"/>
                        <w:right w:val="none" w:sz="0" w:space="0" w:color="auto"/>
                      </w:divBdr>
                      <w:divsChild>
                        <w:div w:id="1092583079">
                          <w:marLeft w:val="0"/>
                          <w:marRight w:val="0"/>
                          <w:marTop w:val="0"/>
                          <w:marBottom w:val="0"/>
                          <w:divBdr>
                            <w:top w:val="single" w:sz="2" w:space="0" w:color="EEE5DD"/>
                            <w:left w:val="none" w:sz="0" w:space="0" w:color="auto"/>
                            <w:bottom w:val="none" w:sz="0" w:space="0" w:color="auto"/>
                            <w:right w:val="none" w:sz="0" w:space="0" w:color="auto"/>
                          </w:divBdr>
                          <w:divsChild>
                            <w:div w:id="1851797025">
                              <w:marLeft w:val="0"/>
                              <w:marRight w:val="0"/>
                              <w:marTop w:val="0"/>
                              <w:marBottom w:val="0"/>
                              <w:divBdr>
                                <w:top w:val="none" w:sz="0" w:space="0" w:color="auto"/>
                                <w:left w:val="none" w:sz="0" w:space="0" w:color="auto"/>
                                <w:bottom w:val="none" w:sz="0" w:space="0" w:color="auto"/>
                                <w:right w:val="none" w:sz="0" w:space="0" w:color="auto"/>
                              </w:divBdr>
                              <w:divsChild>
                                <w:div w:id="1201091283">
                                  <w:marLeft w:val="0"/>
                                  <w:marRight w:val="0"/>
                                  <w:marTop w:val="0"/>
                                  <w:marBottom w:val="0"/>
                                  <w:divBdr>
                                    <w:top w:val="none" w:sz="0" w:space="0" w:color="auto"/>
                                    <w:left w:val="none" w:sz="0" w:space="0" w:color="auto"/>
                                    <w:bottom w:val="none" w:sz="0" w:space="0" w:color="auto"/>
                                    <w:right w:val="none" w:sz="0" w:space="0" w:color="auto"/>
                                  </w:divBdr>
                                  <w:divsChild>
                                    <w:div w:id="478808450">
                                      <w:marLeft w:val="0"/>
                                      <w:marRight w:val="0"/>
                                      <w:marTop w:val="0"/>
                                      <w:marBottom w:val="0"/>
                                      <w:divBdr>
                                        <w:top w:val="none" w:sz="0" w:space="0" w:color="auto"/>
                                        <w:left w:val="none" w:sz="0" w:space="0" w:color="auto"/>
                                        <w:bottom w:val="none" w:sz="0" w:space="0" w:color="auto"/>
                                        <w:right w:val="none" w:sz="0" w:space="0" w:color="auto"/>
                                      </w:divBdr>
                                      <w:divsChild>
                                        <w:div w:id="750589664">
                                          <w:marLeft w:val="0"/>
                                          <w:marRight w:val="0"/>
                                          <w:marTop w:val="0"/>
                                          <w:marBottom w:val="0"/>
                                          <w:divBdr>
                                            <w:top w:val="none" w:sz="0" w:space="0" w:color="auto"/>
                                            <w:left w:val="none" w:sz="0" w:space="0" w:color="auto"/>
                                            <w:bottom w:val="none" w:sz="0" w:space="0" w:color="auto"/>
                                            <w:right w:val="none" w:sz="0" w:space="0" w:color="auto"/>
                                          </w:divBdr>
                                          <w:divsChild>
                                            <w:div w:id="1550799592">
                                              <w:marLeft w:val="0"/>
                                              <w:marRight w:val="0"/>
                                              <w:marTop w:val="0"/>
                                              <w:marBottom w:val="0"/>
                                              <w:divBdr>
                                                <w:top w:val="none" w:sz="0" w:space="0" w:color="auto"/>
                                                <w:left w:val="none" w:sz="0" w:space="0" w:color="auto"/>
                                                <w:bottom w:val="none" w:sz="0" w:space="0" w:color="auto"/>
                                                <w:right w:val="none" w:sz="0" w:space="0" w:color="auto"/>
                                              </w:divBdr>
                                              <w:divsChild>
                                                <w:div w:id="888690847">
                                                  <w:marLeft w:val="0"/>
                                                  <w:marRight w:val="0"/>
                                                  <w:marTop w:val="0"/>
                                                  <w:marBottom w:val="0"/>
                                                  <w:divBdr>
                                                    <w:top w:val="none" w:sz="0" w:space="0" w:color="auto"/>
                                                    <w:left w:val="none" w:sz="0" w:space="0" w:color="auto"/>
                                                    <w:bottom w:val="none" w:sz="0" w:space="0" w:color="auto"/>
                                                    <w:right w:val="none" w:sz="0" w:space="0" w:color="auto"/>
                                                  </w:divBdr>
                                                  <w:divsChild>
                                                    <w:div w:id="935138790">
                                                      <w:marLeft w:val="0"/>
                                                      <w:marRight w:val="0"/>
                                                      <w:marTop w:val="0"/>
                                                      <w:marBottom w:val="0"/>
                                                      <w:divBdr>
                                                        <w:top w:val="none" w:sz="0" w:space="0" w:color="auto"/>
                                                        <w:left w:val="none" w:sz="0" w:space="0" w:color="auto"/>
                                                        <w:bottom w:val="none" w:sz="0" w:space="0" w:color="auto"/>
                                                        <w:right w:val="none" w:sz="0" w:space="0" w:color="auto"/>
                                                      </w:divBdr>
                                                      <w:divsChild>
                                                        <w:div w:id="1119647393">
                                                          <w:marLeft w:val="0"/>
                                                          <w:marRight w:val="0"/>
                                                          <w:marTop w:val="376"/>
                                                          <w:marBottom w:val="376"/>
                                                          <w:divBdr>
                                                            <w:top w:val="none" w:sz="0" w:space="0" w:color="auto"/>
                                                            <w:left w:val="none" w:sz="0" w:space="0" w:color="auto"/>
                                                            <w:bottom w:val="none" w:sz="0" w:space="0" w:color="auto"/>
                                                            <w:right w:val="none" w:sz="0" w:space="0" w:color="auto"/>
                                                          </w:divBdr>
                                                          <w:divsChild>
                                                            <w:div w:id="724988374">
                                                              <w:marLeft w:val="0"/>
                                                              <w:marRight w:val="0"/>
                                                              <w:marTop w:val="0"/>
                                                              <w:marBottom w:val="0"/>
                                                              <w:divBdr>
                                                                <w:top w:val="none" w:sz="0" w:space="0" w:color="auto"/>
                                                                <w:left w:val="none" w:sz="0" w:space="0" w:color="auto"/>
                                                                <w:bottom w:val="none" w:sz="0" w:space="0" w:color="auto"/>
                                                                <w:right w:val="none" w:sz="0" w:space="0" w:color="auto"/>
                                                              </w:divBdr>
                                                              <w:divsChild>
                                                                <w:div w:id="2629982">
                                                                  <w:marLeft w:val="0"/>
                                                                  <w:marRight w:val="0"/>
                                                                  <w:marTop w:val="0"/>
                                                                  <w:marBottom w:val="0"/>
                                                                  <w:divBdr>
                                                                    <w:top w:val="none" w:sz="0" w:space="0" w:color="auto"/>
                                                                    <w:left w:val="none" w:sz="0" w:space="0" w:color="auto"/>
                                                                    <w:bottom w:val="none" w:sz="0" w:space="0" w:color="auto"/>
                                                                    <w:right w:val="none" w:sz="0" w:space="0" w:color="auto"/>
                                                                  </w:divBdr>
                                                                  <w:divsChild>
                                                                    <w:div w:id="199167877">
                                                                      <w:marLeft w:val="0"/>
                                                                      <w:marRight w:val="0"/>
                                                                      <w:marTop w:val="0"/>
                                                                      <w:marBottom w:val="0"/>
                                                                      <w:divBdr>
                                                                        <w:top w:val="none" w:sz="0" w:space="0" w:color="auto"/>
                                                                        <w:left w:val="none" w:sz="0" w:space="0" w:color="auto"/>
                                                                        <w:bottom w:val="none" w:sz="0" w:space="0" w:color="auto"/>
                                                                        <w:right w:val="none" w:sz="0" w:space="0" w:color="auto"/>
                                                                      </w:divBdr>
                                                                      <w:divsChild>
                                                                        <w:div w:id="949238495">
                                                                          <w:marLeft w:val="0"/>
                                                                          <w:marRight w:val="0"/>
                                                                          <w:marTop w:val="0"/>
                                                                          <w:marBottom w:val="0"/>
                                                                          <w:divBdr>
                                                                            <w:top w:val="none" w:sz="0" w:space="0" w:color="auto"/>
                                                                            <w:left w:val="none" w:sz="0" w:space="0" w:color="auto"/>
                                                                            <w:bottom w:val="none" w:sz="0" w:space="0" w:color="auto"/>
                                                                            <w:right w:val="none" w:sz="0" w:space="0" w:color="auto"/>
                                                                          </w:divBdr>
                                                                          <w:divsChild>
                                                                            <w:div w:id="32271999">
                                                                              <w:marLeft w:val="0"/>
                                                                              <w:marRight w:val="0"/>
                                                                              <w:marTop w:val="0"/>
                                                                              <w:marBottom w:val="313"/>
                                                                              <w:divBdr>
                                                                                <w:top w:val="none" w:sz="0" w:space="0" w:color="auto"/>
                                                                                <w:left w:val="none" w:sz="0" w:space="0" w:color="auto"/>
                                                                                <w:bottom w:val="none" w:sz="0" w:space="0" w:color="auto"/>
                                                                                <w:right w:val="none" w:sz="0" w:space="0" w:color="auto"/>
                                                                              </w:divBdr>
                                                                              <w:divsChild>
                                                                                <w:div w:id="2056930752">
                                                                                  <w:marLeft w:val="0"/>
                                                                                  <w:marRight w:val="0"/>
                                                                                  <w:marTop w:val="0"/>
                                                                                  <w:marBottom w:val="0"/>
                                                                                  <w:divBdr>
                                                                                    <w:top w:val="none" w:sz="0" w:space="0" w:color="auto"/>
                                                                                    <w:left w:val="none" w:sz="0" w:space="0" w:color="auto"/>
                                                                                    <w:bottom w:val="none" w:sz="0" w:space="0" w:color="auto"/>
                                                                                    <w:right w:val="none" w:sz="0" w:space="0" w:color="auto"/>
                                                                                  </w:divBdr>
                                                                                  <w:divsChild>
                                                                                    <w:div w:id="62065077">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721984">
      <w:bodyDiv w:val="1"/>
      <w:marLeft w:val="0"/>
      <w:marRight w:val="0"/>
      <w:marTop w:val="0"/>
      <w:marBottom w:val="0"/>
      <w:divBdr>
        <w:top w:val="none" w:sz="0" w:space="0" w:color="auto"/>
        <w:left w:val="none" w:sz="0" w:space="0" w:color="auto"/>
        <w:bottom w:val="none" w:sz="0" w:space="0" w:color="auto"/>
        <w:right w:val="none" w:sz="0" w:space="0" w:color="auto"/>
      </w:divBdr>
    </w:div>
    <w:div w:id="2027900101">
      <w:bodyDiv w:val="1"/>
      <w:marLeft w:val="0"/>
      <w:marRight w:val="0"/>
      <w:marTop w:val="0"/>
      <w:marBottom w:val="0"/>
      <w:divBdr>
        <w:top w:val="none" w:sz="0" w:space="0" w:color="auto"/>
        <w:left w:val="none" w:sz="0" w:space="0" w:color="auto"/>
        <w:bottom w:val="none" w:sz="0" w:space="0" w:color="auto"/>
        <w:right w:val="none" w:sz="0" w:space="0" w:color="auto"/>
      </w:divBdr>
    </w:div>
    <w:div w:id="2034502270">
      <w:bodyDiv w:val="1"/>
      <w:marLeft w:val="0"/>
      <w:marRight w:val="0"/>
      <w:marTop w:val="0"/>
      <w:marBottom w:val="0"/>
      <w:divBdr>
        <w:top w:val="none" w:sz="0" w:space="0" w:color="auto"/>
        <w:left w:val="none" w:sz="0" w:space="0" w:color="auto"/>
        <w:bottom w:val="none" w:sz="0" w:space="0" w:color="auto"/>
        <w:right w:val="none" w:sz="0" w:space="0" w:color="auto"/>
      </w:divBdr>
    </w:div>
    <w:div w:id="2038501023">
      <w:bodyDiv w:val="1"/>
      <w:marLeft w:val="0"/>
      <w:marRight w:val="0"/>
      <w:marTop w:val="0"/>
      <w:marBottom w:val="0"/>
      <w:divBdr>
        <w:top w:val="none" w:sz="0" w:space="0" w:color="auto"/>
        <w:left w:val="none" w:sz="0" w:space="0" w:color="auto"/>
        <w:bottom w:val="none" w:sz="0" w:space="0" w:color="auto"/>
        <w:right w:val="none" w:sz="0" w:space="0" w:color="auto"/>
      </w:divBdr>
    </w:div>
    <w:div w:id="2045977615">
      <w:bodyDiv w:val="1"/>
      <w:marLeft w:val="0"/>
      <w:marRight w:val="0"/>
      <w:marTop w:val="0"/>
      <w:marBottom w:val="0"/>
      <w:divBdr>
        <w:top w:val="none" w:sz="0" w:space="0" w:color="auto"/>
        <w:left w:val="none" w:sz="0" w:space="0" w:color="auto"/>
        <w:bottom w:val="none" w:sz="0" w:space="0" w:color="auto"/>
        <w:right w:val="none" w:sz="0" w:space="0" w:color="auto"/>
      </w:divBdr>
      <w:divsChild>
        <w:div w:id="352194221">
          <w:marLeft w:val="0"/>
          <w:marRight w:val="0"/>
          <w:marTop w:val="0"/>
          <w:marBottom w:val="80"/>
          <w:divBdr>
            <w:top w:val="none" w:sz="0" w:space="0" w:color="auto"/>
            <w:left w:val="none" w:sz="0" w:space="0" w:color="auto"/>
            <w:bottom w:val="none" w:sz="0" w:space="0" w:color="auto"/>
            <w:right w:val="none" w:sz="0" w:space="0" w:color="auto"/>
          </w:divBdr>
        </w:div>
        <w:div w:id="384570578">
          <w:marLeft w:val="0"/>
          <w:marRight w:val="0"/>
          <w:marTop w:val="0"/>
          <w:marBottom w:val="80"/>
          <w:divBdr>
            <w:top w:val="none" w:sz="0" w:space="0" w:color="auto"/>
            <w:left w:val="none" w:sz="0" w:space="0" w:color="auto"/>
            <w:bottom w:val="none" w:sz="0" w:space="0" w:color="auto"/>
            <w:right w:val="none" w:sz="0" w:space="0" w:color="auto"/>
          </w:divBdr>
        </w:div>
        <w:div w:id="391731297">
          <w:marLeft w:val="0"/>
          <w:marRight w:val="0"/>
          <w:marTop w:val="0"/>
          <w:marBottom w:val="80"/>
          <w:divBdr>
            <w:top w:val="none" w:sz="0" w:space="0" w:color="auto"/>
            <w:left w:val="none" w:sz="0" w:space="0" w:color="auto"/>
            <w:bottom w:val="none" w:sz="0" w:space="0" w:color="auto"/>
            <w:right w:val="none" w:sz="0" w:space="0" w:color="auto"/>
          </w:divBdr>
        </w:div>
        <w:div w:id="496000295">
          <w:marLeft w:val="0"/>
          <w:marRight w:val="0"/>
          <w:marTop w:val="0"/>
          <w:marBottom w:val="80"/>
          <w:divBdr>
            <w:top w:val="none" w:sz="0" w:space="0" w:color="auto"/>
            <w:left w:val="none" w:sz="0" w:space="0" w:color="auto"/>
            <w:bottom w:val="none" w:sz="0" w:space="0" w:color="auto"/>
            <w:right w:val="none" w:sz="0" w:space="0" w:color="auto"/>
          </w:divBdr>
        </w:div>
        <w:div w:id="514661592">
          <w:marLeft w:val="0"/>
          <w:marRight w:val="0"/>
          <w:marTop w:val="0"/>
          <w:marBottom w:val="80"/>
          <w:divBdr>
            <w:top w:val="none" w:sz="0" w:space="0" w:color="auto"/>
            <w:left w:val="none" w:sz="0" w:space="0" w:color="auto"/>
            <w:bottom w:val="none" w:sz="0" w:space="0" w:color="auto"/>
            <w:right w:val="none" w:sz="0" w:space="0" w:color="auto"/>
          </w:divBdr>
        </w:div>
        <w:div w:id="664093832">
          <w:marLeft w:val="0"/>
          <w:marRight w:val="0"/>
          <w:marTop w:val="0"/>
          <w:marBottom w:val="80"/>
          <w:divBdr>
            <w:top w:val="none" w:sz="0" w:space="0" w:color="auto"/>
            <w:left w:val="none" w:sz="0" w:space="0" w:color="auto"/>
            <w:bottom w:val="none" w:sz="0" w:space="0" w:color="auto"/>
            <w:right w:val="none" w:sz="0" w:space="0" w:color="auto"/>
          </w:divBdr>
        </w:div>
        <w:div w:id="805784097">
          <w:marLeft w:val="0"/>
          <w:marRight w:val="0"/>
          <w:marTop w:val="0"/>
          <w:marBottom w:val="80"/>
          <w:divBdr>
            <w:top w:val="none" w:sz="0" w:space="0" w:color="auto"/>
            <w:left w:val="none" w:sz="0" w:space="0" w:color="auto"/>
            <w:bottom w:val="none" w:sz="0" w:space="0" w:color="auto"/>
            <w:right w:val="none" w:sz="0" w:space="0" w:color="auto"/>
          </w:divBdr>
        </w:div>
        <w:div w:id="825127358">
          <w:marLeft w:val="0"/>
          <w:marRight w:val="0"/>
          <w:marTop w:val="0"/>
          <w:marBottom w:val="80"/>
          <w:divBdr>
            <w:top w:val="none" w:sz="0" w:space="0" w:color="auto"/>
            <w:left w:val="none" w:sz="0" w:space="0" w:color="auto"/>
            <w:bottom w:val="none" w:sz="0" w:space="0" w:color="auto"/>
            <w:right w:val="none" w:sz="0" w:space="0" w:color="auto"/>
          </w:divBdr>
        </w:div>
        <w:div w:id="903679359">
          <w:marLeft w:val="0"/>
          <w:marRight w:val="0"/>
          <w:marTop w:val="0"/>
          <w:marBottom w:val="80"/>
          <w:divBdr>
            <w:top w:val="none" w:sz="0" w:space="0" w:color="auto"/>
            <w:left w:val="none" w:sz="0" w:space="0" w:color="auto"/>
            <w:bottom w:val="none" w:sz="0" w:space="0" w:color="auto"/>
            <w:right w:val="none" w:sz="0" w:space="0" w:color="auto"/>
          </w:divBdr>
        </w:div>
        <w:div w:id="1122312074">
          <w:marLeft w:val="0"/>
          <w:marRight w:val="0"/>
          <w:marTop w:val="0"/>
          <w:marBottom w:val="80"/>
          <w:divBdr>
            <w:top w:val="none" w:sz="0" w:space="0" w:color="auto"/>
            <w:left w:val="none" w:sz="0" w:space="0" w:color="auto"/>
            <w:bottom w:val="none" w:sz="0" w:space="0" w:color="auto"/>
            <w:right w:val="none" w:sz="0" w:space="0" w:color="auto"/>
          </w:divBdr>
        </w:div>
        <w:div w:id="1212813807">
          <w:marLeft w:val="0"/>
          <w:marRight w:val="0"/>
          <w:marTop w:val="0"/>
          <w:marBottom w:val="80"/>
          <w:divBdr>
            <w:top w:val="none" w:sz="0" w:space="0" w:color="auto"/>
            <w:left w:val="none" w:sz="0" w:space="0" w:color="auto"/>
            <w:bottom w:val="none" w:sz="0" w:space="0" w:color="auto"/>
            <w:right w:val="none" w:sz="0" w:space="0" w:color="auto"/>
          </w:divBdr>
        </w:div>
        <w:div w:id="1290283241">
          <w:marLeft w:val="0"/>
          <w:marRight w:val="0"/>
          <w:marTop w:val="0"/>
          <w:marBottom w:val="80"/>
          <w:divBdr>
            <w:top w:val="none" w:sz="0" w:space="0" w:color="auto"/>
            <w:left w:val="none" w:sz="0" w:space="0" w:color="auto"/>
            <w:bottom w:val="none" w:sz="0" w:space="0" w:color="auto"/>
            <w:right w:val="none" w:sz="0" w:space="0" w:color="auto"/>
          </w:divBdr>
        </w:div>
        <w:div w:id="1514757209">
          <w:marLeft w:val="0"/>
          <w:marRight w:val="0"/>
          <w:marTop w:val="0"/>
          <w:marBottom w:val="80"/>
          <w:divBdr>
            <w:top w:val="none" w:sz="0" w:space="0" w:color="auto"/>
            <w:left w:val="none" w:sz="0" w:space="0" w:color="auto"/>
            <w:bottom w:val="none" w:sz="0" w:space="0" w:color="auto"/>
            <w:right w:val="none" w:sz="0" w:space="0" w:color="auto"/>
          </w:divBdr>
        </w:div>
        <w:div w:id="1536230520">
          <w:marLeft w:val="0"/>
          <w:marRight w:val="0"/>
          <w:marTop w:val="0"/>
          <w:marBottom w:val="80"/>
          <w:divBdr>
            <w:top w:val="none" w:sz="0" w:space="0" w:color="auto"/>
            <w:left w:val="none" w:sz="0" w:space="0" w:color="auto"/>
            <w:bottom w:val="none" w:sz="0" w:space="0" w:color="auto"/>
            <w:right w:val="none" w:sz="0" w:space="0" w:color="auto"/>
          </w:divBdr>
        </w:div>
        <w:div w:id="1688822819">
          <w:marLeft w:val="0"/>
          <w:marRight w:val="0"/>
          <w:marTop w:val="0"/>
          <w:marBottom w:val="80"/>
          <w:divBdr>
            <w:top w:val="none" w:sz="0" w:space="0" w:color="auto"/>
            <w:left w:val="none" w:sz="0" w:space="0" w:color="auto"/>
            <w:bottom w:val="none" w:sz="0" w:space="0" w:color="auto"/>
            <w:right w:val="none" w:sz="0" w:space="0" w:color="auto"/>
          </w:divBdr>
        </w:div>
        <w:div w:id="1823159150">
          <w:marLeft w:val="0"/>
          <w:marRight w:val="0"/>
          <w:marTop w:val="0"/>
          <w:marBottom w:val="80"/>
          <w:divBdr>
            <w:top w:val="none" w:sz="0" w:space="0" w:color="auto"/>
            <w:left w:val="none" w:sz="0" w:space="0" w:color="auto"/>
            <w:bottom w:val="none" w:sz="0" w:space="0" w:color="auto"/>
            <w:right w:val="none" w:sz="0" w:space="0" w:color="auto"/>
          </w:divBdr>
        </w:div>
        <w:div w:id="2099211703">
          <w:marLeft w:val="0"/>
          <w:marRight w:val="0"/>
          <w:marTop w:val="0"/>
          <w:marBottom w:val="80"/>
          <w:divBdr>
            <w:top w:val="none" w:sz="0" w:space="0" w:color="auto"/>
            <w:left w:val="none" w:sz="0" w:space="0" w:color="auto"/>
            <w:bottom w:val="none" w:sz="0" w:space="0" w:color="auto"/>
            <w:right w:val="none" w:sz="0" w:space="0" w:color="auto"/>
          </w:divBdr>
        </w:div>
        <w:div w:id="2139297029">
          <w:marLeft w:val="0"/>
          <w:marRight w:val="0"/>
          <w:marTop w:val="0"/>
          <w:marBottom w:val="80"/>
          <w:divBdr>
            <w:top w:val="none" w:sz="0" w:space="0" w:color="auto"/>
            <w:left w:val="none" w:sz="0" w:space="0" w:color="auto"/>
            <w:bottom w:val="none" w:sz="0" w:space="0" w:color="auto"/>
            <w:right w:val="none" w:sz="0" w:space="0" w:color="auto"/>
          </w:divBdr>
        </w:div>
      </w:divsChild>
    </w:div>
    <w:div w:id="2050103725">
      <w:bodyDiv w:val="1"/>
      <w:marLeft w:val="0"/>
      <w:marRight w:val="0"/>
      <w:marTop w:val="0"/>
      <w:marBottom w:val="0"/>
      <w:divBdr>
        <w:top w:val="none" w:sz="0" w:space="0" w:color="auto"/>
        <w:left w:val="none" w:sz="0" w:space="0" w:color="auto"/>
        <w:bottom w:val="none" w:sz="0" w:space="0" w:color="auto"/>
        <w:right w:val="none" w:sz="0" w:space="0" w:color="auto"/>
      </w:divBdr>
    </w:div>
    <w:div w:id="2079355055">
      <w:bodyDiv w:val="1"/>
      <w:marLeft w:val="0"/>
      <w:marRight w:val="0"/>
      <w:marTop w:val="0"/>
      <w:marBottom w:val="0"/>
      <w:divBdr>
        <w:top w:val="none" w:sz="0" w:space="0" w:color="auto"/>
        <w:left w:val="none" w:sz="0" w:space="0" w:color="auto"/>
        <w:bottom w:val="none" w:sz="0" w:space="0" w:color="auto"/>
        <w:right w:val="none" w:sz="0" w:space="0" w:color="auto"/>
      </w:divBdr>
    </w:div>
    <w:div w:id="2093966851">
      <w:bodyDiv w:val="1"/>
      <w:marLeft w:val="0"/>
      <w:marRight w:val="0"/>
      <w:marTop w:val="0"/>
      <w:marBottom w:val="0"/>
      <w:divBdr>
        <w:top w:val="none" w:sz="0" w:space="0" w:color="auto"/>
        <w:left w:val="none" w:sz="0" w:space="0" w:color="auto"/>
        <w:bottom w:val="none" w:sz="0" w:space="0" w:color="auto"/>
        <w:right w:val="none" w:sz="0" w:space="0" w:color="auto"/>
      </w:divBdr>
    </w:div>
    <w:div w:id="2105760664">
      <w:bodyDiv w:val="1"/>
      <w:marLeft w:val="0"/>
      <w:marRight w:val="0"/>
      <w:marTop w:val="0"/>
      <w:marBottom w:val="0"/>
      <w:divBdr>
        <w:top w:val="none" w:sz="0" w:space="0" w:color="auto"/>
        <w:left w:val="none" w:sz="0" w:space="0" w:color="auto"/>
        <w:bottom w:val="none" w:sz="0" w:space="0" w:color="auto"/>
        <w:right w:val="none" w:sz="0" w:space="0" w:color="auto"/>
      </w:divBdr>
    </w:div>
    <w:div w:id="2115979412">
      <w:bodyDiv w:val="1"/>
      <w:marLeft w:val="0"/>
      <w:marRight w:val="0"/>
      <w:marTop w:val="0"/>
      <w:marBottom w:val="0"/>
      <w:divBdr>
        <w:top w:val="none" w:sz="0" w:space="0" w:color="auto"/>
        <w:left w:val="none" w:sz="0" w:space="0" w:color="auto"/>
        <w:bottom w:val="none" w:sz="0" w:space="0" w:color="auto"/>
        <w:right w:val="none" w:sz="0" w:space="0" w:color="auto"/>
      </w:divBdr>
    </w:div>
    <w:div w:id="2127656884">
      <w:bodyDiv w:val="1"/>
      <w:marLeft w:val="0"/>
      <w:marRight w:val="0"/>
      <w:marTop w:val="0"/>
      <w:marBottom w:val="0"/>
      <w:divBdr>
        <w:top w:val="none" w:sz="0" w:space="0" w:color="auto"/>
        <w:left w:val="none" w:sz="0" w:space="0" w:color="auto"/>
        <w:bottom w:val="none" w:sz="0" w:space="0" w:color="auto"/>
        <w:right w:val="none" w:sz="0" w:space="0" w:color="auto"/>
      </w:divBdr>
      <w:divsChild>
        <w:div w:id="269582148">
          <w:marLeft w:val="0"/>
          <w:marRight w:val="0"/>
          <w:marTop w:val="0"/>
          <w:marBottom w:val="0"/>
          <w:divBdr>
            <w:top w:val="none" w:sz="0" w:space="0" w:color="auto"/>
            <w:left w:val="none" w:sz="0" w:space="0" w:color="auto"/>
            <w:bottom w:val="none" w:sz="0" w:space="0" w:color="auto"/>
            <w:right w:val="none" w:sz="0" w:space="0" w:color="auto"/>
          </w:divBdr>
          <w:divsChild>
            <w:div w:id="1248265297">
              <w:marLeft w:val="0"/>
              <w:marRight w:val="0"/>
              <w:marTop w:val="0"/>
              <w:marBottom w:val="0"/>
              <w:divBdr>
                <w:top w:val="none" w:sz="0" w:space="0" w:color="auto"/>
                <w:left w:val="none" w:sz="0" w:space="0" w:color="auto"/>
                <w:bottom w:val="none" w:sz="0" w:space="0" w:color="auto"/>
                <w:right w:val="none" w:sz="0" w:space="0" w:color="auto"/>
              </w:divBdr>
              <w:divsChild>
                <w:div w:id="1206261373">
                  <w:marLeft w:val="0"/>
                  <w:marRight w:val="0"/>
                  <w:marTop w:val="0"/>
                  <w:marBottom w:val="0"/>
                  <w:divBdr>
                    <w:top w:val="none" w:sz="0" w:space="0" w:color="auto"/>
                    <w:left w:val="none" w:sz="0" w:space="0" w:color="auto"/>
                    <w:bottom w:val="none" w:sz="0" w:space="0" w:color="auto"/>
                    <w:right w:val="none" w:sz="0" w:space="0" w:color="auto"/>
                  </w:divBdr>
                  <w:divsChild>
                    <w:div w:id="1870755950">
                      <w:marLeft w:val="0"/>
                      <w:marRight w:val="0"/>
                      <w:marTop w:val="0"/>
                      <w:marBottom w:val="0"/>
                      <w:divBdr>
                        <w:top w:val="none" w:sz="0" w:space="0" w:color="auto"/>
                        <w:left w:val="none" w:sz="0" w:space="0" w:color="auto"/>
                        <w:bottom w:val="none" w:sz="0" w:space="0" w:color="auto"/>
                        <w:right w:val="none" w:sz="0" w:space="0" w:color="auto"/>
                      </w:divBdr>
                      <w:divsChild>
                        <w:div w:id="64883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915886">
          <w:marLeft w:val="0"/>
          <w:marRight w:val="0"/>
          <w:marTop w:val="0"/>
          <w:marBottom w:val="0"/>
          <w:divBdr>
            <w:top w:val="none" w:sz="0" w:space="0" w:color="auto"/>
            <w:left w:val="none" w:sz="0" w:space="0" w:color="auto"/>
            <w:bottom w:val="none" w:sz="0" w:space="0" w:color="auto"/>
            <w:right w:val="none" w:sz="0" w:space="0" w:color="auto"/>
          </w:divBdr>
          <w:divsChild>
            <w:div w:id="2022393256">
              <w:marLeft w:val="0"/>
              <w:marRight w:val="0"/>
              <w:marTop w:val="0"/>
              <w:marBottom w:val="0"/>
              <w:divBdr>
                <w:top w:val="none" w:sz="0" w:space="0" w:color="auto"/>
                <w:left w:val="none" w:sz="0" w:space="0" w:color="auto"/>
                <w:bottom w:val="none" w:sz="0" w:space="0" w:color="auto"/>
                <w:right w:val="none" w:sz="0" w:space="0" w:color="auto"/>
              </w:divBdr>
              <w:divsChild>
                <w:div w:id="376395385">
                  <w:marLeft w:val="0"/>
                  <w:marRight w:val="0"/>
                  <w:marTop w:val="0"/>
                  <w:marBottom w:val="0"/>
                  <w:divBdr>
                    <w:top w:val="none" w:sz="0" w:space="0" w:color="auto"/>
                    <w:left w:val="none" w:sz="0" w:space="0" w:color="auto"/>
                    <w:bottom w:val="none" w:sz="0" w:space="0" w:color="auto"/>
                    <w:right w:val="none" w:sz="0" w:space="0" w:color="auto"/>
                  </w:divBdr>
                  <w:divsChild>
                    <w:div w:id="357046214">
                      <w:marLeft w:val="0"/>
                      <w:marRight w:val="0"/>
                      <w:marTop w:val="0"/>
                      <w:marBottom w:val="0"/>
                      <w:divBdr>
                        <w:top w:val="none" w:sz="0" w:space="0" w:color="auto"/>
                        <w:left w:val="none" w:sz="0" w:space="0" w:color="auto"/>
                        <w:bottom w:val="none" w:sz="0" w:space="0" w:color="auto"/>
                        <w:right w:val="none" w:sz="0" w:space="0" w:color="auto"/>
                      </w:divBdr>
                      <w:divsChild>
                        <w:div w:id="365758615">
                          <w:marLeft w:val="0"/>
                          <w:marRight w:val="0"/>
                          <w:marTop w:val="0"/>
                          <w:marBottom w:val="0"/>
                          <w:divBdr>
                            <w:top w:val="none" w:sz="0" w:space="0" w:color="auto"/>
                            <w:left w:val="none" w:sz="0" w:space="0" w:color="auto"/>
                            <w:bottom w:val="none" w:sz="0" w:space="0" w:color="auto"/>
                            <w:right w:val="none" w:sz="0" w:space="0" w:color="auto"/>
                          </w:divBdr>
                          <w:divsChild>
                            <w:div w:id="1127814730">
                              <w:marLeft w:val="272"/>
                              <w:marRight w:val="0"/>
                              <w:marTop w:val="163"/>
                              <w:marBottom w:val="0"/>
                              <w:divBdr>
                                <w:top w:val="none" w:sz="0" w:space="0" w:color="auto"/>
                                <w:left w:val="none" w:sz="0" w:space="0" w:color="auto"/>
                                <w:bottom w:val="none" w:sz="0" w:space="0" w:color="auto"/>
                                <w:right w:val="none" w:sz="0" w:space="0" w:color="auto"/>
                              </w:divBdr>
                              <w:divsChild>
                                <w:div w:id="48575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91790">
                          <w:marLeft w:val="0"/>
                          <w:marRight w:val="0"/>
                          <w:marTop w:val="0"/>
                          <w:marBottom w:val="109"/>
                          <w:divBdr>
                            <w:top w:val="none" w:sz="0" w:space="0" w:color="auto"/>
                            <w:left w:val="none" w:sz="0" w:space="0" w:color="auto"/>
                            <w:bottom w:val="none" w:sz="0" w:space="0" w:color="auto"/>
                            <w:right w:val="none" w:sz="0" w:space="0" w:color="auto"/>
                          </w:divBdr>
                          <w:divsChild>
                            <w:div w:id="18239062">
                              <w:marLeft w:val="0"/>
                              <w:marRight w:val="0"/>
                              <w:marTop w:val="0"/>
                              <w:marBottom w:val="0"/>
                              <w:divBdr>
                                <w:top w:val="none" w:sz="0" w:space="0" w:color="auto"/>
                                <w:left w:val="none" w:sz="0" w:space="0" w:color="auto"/>
                                <w:bottom w:val="none" w:sz="0" w:space="0" w:color="auto"/>
                                <w:right w:val="none" w:sz="0" w:space="0" w:color="auto"/>
                              </w:divBdr>
                            </w:div>
                          </w:divsChild>
                        </w:div>
                        <w:div w:id="19157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1A26D-4051-4AAC-97EB-B94A327BA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704</TotalTime>
  <Pages>253</Pages>
  <Words>29275</Words>
  <Characters>166873</Characters>
  <Application>Microsoft Office Word</Application>
  <DocSecurity>0</DocSecurity>
  <Lines>1390</Lines>
  <Paragraphs>391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195757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Mahmoud</cp:lastModifiedBy>
  <cp:revision>32</cp:revision>
  <cp:lastPrinted>2020-04-13T19:51:00Z</cp:lastPrinted>
  <dcterms:created xsi:type="dcterms:W3CDTF">2020-04-20T01:32:00Z</dcterms:created>
  <dcterms:modified xsi:type="dcterms:W3CDTF">2020-05-27T20:11:00Z</dcterms:modified>
</cp:coreProperties>
</file>