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2535" w14:textId="347A4D26" w:rsidR="00094883" w:rsidRPr="00C36D78" w:rsidRDefault="00C36D78" w:rsidP="00C36D78">
      <w:pPr>
        <w:pStyle w:val="Lijstalinea"/>
        <w:numPr>
          <w:ilvl w:val="0"/>
          <w:numId w:val="1"/>
        </w:numPr>
      </w:pPr>
      <w:r w:rsidRPr="00C36D78">
        <w:rPr>
          <w:rFonts w:cs="Calibri"/>
          <w:sz w:val="24"/>
          <w:szCs w:val="24"/>
        </w:rPr>
        <w:t>Het is voor de imam of degene die individueel het gebed verrichten aanbevolen om richting een voorwerp [</w:t>
      </w:r>
      <w:proofErr w:type="spellStart"/>
      <w:r w:rsidRPr="00C36D78">
        <w:rPr>
          <w:rFonts w:cs="Calibri"/>
          <w:sz w:val="24"/>
          <w:szCs w:val="24"/>
        </w:rPr>
        <w:t>soetrah</w:t>
      </w:r>
      <w:proofErr w:type="spellEnd"/>
      <w:r w:rsidRPr="00C36D78">
        <w:rPr>
          <w:rFonts w:cs="Calibri"/>
          <w:sz w:val="24"/>
          <w:szCs w:val="24"/>
        </w:rPr>
        <w:t>] te bidden. Het voorwerp waarnaar de imam het gebed verricht volstaat voor degenen die achter hem het gebed verrichten.</w:t>
      </w:r>
    </w:p>
    <w:p w14:paraId="4C4F8D39" w14:textId="22E9941B" w:rsidR="00C36D78" w:rsidRPr="00C36D78" w:rsidRDefault="00C36D78" w:rsidP="00C36D78">
      <w:pPr>
        <w:pStyle w:val="Lijstalinea"/>
        <w:numPr>
          <w:ilvl w:val="0"/>
          <w:numId w:val="1"/>
        </w:numPr>
      </w:pPr>
      <w:r w:rsidRPr="00034D13">
        <w:rPr>
          <w:rFonts w:cs="Calibri"/>
          <w:sz w:val="24"/>
          <w:szCs w:val="24"/>
        </w:rPr>
        <w:t>Hij richt zijn blik naar de plaats van de neerknieling [</w:t>
      </w:r>
      <w:proofErr w:type="spellStart"/>
      <w:r w:rsidRPr="00034D13">
        <w:rPr>
          <w:rFonts w:cs="Calibri"/>
          <w:sz w:val="24"/>
          <w:szCs w:val="24"/>
        </w:rPr>
        <w:t>sudjoed</w:t>
      </w:r>
      <w:proofErr w:type="spellEnd"/>
      <w:r w:rsidRPr="00034D13">
        <w:rPr>
          <w:rFonts w:cs="Calibri"/>
          <w:sz w:val="24"/>
          <w:szCs w:val="24"/>
        </w:rPr>
        <w:t>] en kijkt geen andere richting op</w:t>
      </w:r>
      <w:r>
        <w:rPr>
          <w:rFonts w:cs="Calibri"/>
          <w:sz w:val="24"/>
          <w:szCs w:val="24"/>
        </w:rPr>
        <w:t>.</w:t>
      </w:r>
      <w:r w:rsidRPr="00034D13">
        <w:rPr>
          <w:rFonts w:cs="Calibri"/>
          <w:sz w:val="24"/>
          <w:szCs w:val="24"/>
        </w:rPr>
        <w:t xml:space="preserve"> </w:t>
      </w:r>
    </w:p>
    <w:p w14:paraId="52EE85BB" w14:textId="530A46EB" w:rsidR="00C36D78" w:rsidRPr="00C36D78" w:rsidRDefault="00C36D78" w:rsidP="00C36D78">
      <w:pPr>
        <w:pStyle w:val="Lijstalinea"/>
        <w:numPr>
          <w:ilvl w:val="0"/>
          <w:numId w:val="1"/>
        </w:numPr>
      </w:pPr>
      <w:r w:rsidRPr="00034D13">
        <w:rPr>
          <w:rFonts w:cs="Calibri"/>
          <w:sz w:val="24"/>
          <w:szCs w:val="24"/>
        </w:rPr>
        <w:t xml:space="preserve">De afstand tussen de voeten in het staan zou gelijk moeten zijn aan de afstand tussen de schouders, niet meer en niet minder. </w:t>
      </w:r>
      <w:r w:rsidRPr="00B934D9">
        <w:rPr>
          <w:rFonts w:cs="Calibri"/>
          <w:sz w:val="24"/>
          <w:szCs w:val="24"/>
        </w:rPr>
        <w:t>Een persoon dient het buitenste gedeelte van de voeten recht te maken</w:t>
      </w:r>
      <w:r>
        <w:rPr>
          <w:rFonts w:cs="Calibri"/>
          <w:sz w:val="24"/>
          <w:szCs w:val="24"/>
        </w:rPr>
        <w:t>.</w:t>
      </w:r>
    </w:p>
    <w:p w14:paraId="60E0C42C" w14:textId="395D7D93" w:rsidR="00C36D78" w:rsidRPr="00C36D78" w:rsidRDefault="00C36D78" w:rsidP="00C36D78">
      <w:pPr>
        <w:pStyle w:val="Lijstalinea"/>
        <w:numPr>
          <w:ilvl w:val="0"/>
          <w:numId w:val="1"/>
        </w:numPr>
      </w:pPr>
      <w:r w:rsidRPr="00034D13">
        <w:rPr>
          <w:rFonts w:cs="Calibri"/>
          <w:sz w:val="24"/>
          <w:szCs w:val="24"/>
        </w:rPr>
        <w:t xml:space="preserve">Zodra een persoon de voorwaarden van het gebed heeft nageleefd, zegt hij: </w:t>
      </w:r>
      <w:r w:rsidRPr="00852C99">
        <w:rPr>
          <w:rFonts w:cs="Calibri"/>
          <w:b/>
          <w:bCs/>
          <w:color w:val="000000"/>
          <w:sz w:val="24"/>
          <w:szCs w:val="24"/>
          <w:rtl/>
        </w:rPr>
        <w:t>»</w:t>
      </w:r>
      <w:r>
        <w:rPr>
          <w:rFonts w:cs="Calibri"/>
          <w:b/>
          <w:bCs/>
          <w:sz w:val="24"/>
          <w:szCs w:val="24"/>
        </w:rPr>
        <w:t>Allah</w:t>
      </w:r>
      <w:r w:rsidRPr="00034D13">
        <w:rPr>
          <w:rFonts w:cs="Calibri"/>
          <w:b/>
          <w:bCs/>
          <w:sz w:val="24"/>
          <w:szCs w:val="24"/>
        </w:rPr>
        <w:t>oe Akbar</w:t>
      </w:r>
      <w:r w:rsidRPr="00852C99">
        <w:rPr>
          <w:rFonts w:cs="Calibri"/>
          <w:color w:val="000000"/>
          <w:sz w:val="24"/>
          <w:szCs w:val="24"/>
          <w:rtl/>
        </w:rPr>
        <w:t xml:space="preserve"> </w:t>
      </w:r>
      <w:r w:rsidRPr="00852C99">
        <w:rPr>
          <w:rFonts w:cs="Calibri"/>
          <w:b/>
          <w:bCs/>
          <w:color w:val="000000"/>
          <w:sz w:val="24"/>
          <w:szCs w:val="24"/>
          <w:rtl/>
        </w:rPr>
        <w:t>«</w:t>
      </w:r>
      <w:r w:rsidRPr="00034D13">
        <w:rPr>
          <w:rFonts w:cs="Calibri"/>
          <w:sz w:val="24"/>
          <w:szCs w:val="24"/>
        </w:rPr>
        <w:t>terwijl hij zijn handen opheft met zijn vingers tegen elkaar ter hoogte van de oren of de schouders. De handpalmen moeten gericht zijn naar de Qiblah</w:t>
      </w:r>
      <w:r>
        <w:rPr>
          <w:rFonts w:cs="Calibri"/>
          <w:sz w:val="24"/>
          <w:szCs w:val="24"/>
        </w:rPr>
        <w:t>.</w:t>
      </w:r>
    </w:p>
    <w:p w14:paraId="52A735DC" w14:textId="72848BBD" w:rsidR="00C36D78" w:rsidRPr="00C36D78" w:rsidRDefault="00C36D78" w:rsidP="00C36D78">
      <w:pPr>
        <w:pStyle w:val="Lijstalinea"/>
        <w:numPr>
          <w:ilvl w:val="0"/>
          <w:numId w:val="1"/>
        </w:numPr>
      </w:pPr>
      <w:r w:rsidRPr="00034D13">
        <w:rPr>
          <w:rFonts w:cs="Calibri"/>
        </w:rPr>
        <w:t>Daarna plaatst een persoon de rechter handpalm op de linkerhand hand en pols, of grijpt een persoon de linkerhand of pols vast</w:t>
      </w:r>
      <w:r>
        <w:rPr>
          <w:rFonts w:cs="Calibri"/>
        </w:rPr>
        <w:t>.</w:t>
      </w:r>
    </w:p>
    <w:p w14:paraId="4924B793" w14:textId="77777777" w:rsidR="00C36D78" w:rsidRDefault="00C36D78" w:rsidP="00C36D78">
      <w:pPr>
        <w:pStyle w:val="Lijstalinea"/>
        <w:numPr>
          <w:ilvl w:val="0"/>
          <w:numId w:val="1"/>
        </w:numPr>
        <w:spacing w:after="0" w:line="240" w:lineRule="auto"/>
        <w:jc w:val="both"/>
      </w:pPr>
      <w:r w:rsidRPr="00034D13">
        <w:rPr>
          <w:rFonts w:cs="Calibri"/>
          <w:sz w:val="24"/>
          <w:szCs w:val="24"/>
        </w:rPr>
        <w:t xml:space="preserve">Daarna is het aangeraden om de openingssmeekbede te verrichten, dit geldt uitsluitend voor de eerste gebedseenheid. </w:t>
      </w:r>
      <w:r w:rsidRPr="00591296">
        <w:rPr>
          <w:rFonts w:cs="Calibri"/>
          <w:sz w:val="24"/>
          <w:szCs w:val="24"/>
        </w:rPr>
        <w:t>Het verdient de voorkeur om af te wisselen in de openings</w:t>
      </w:r>
      <w:r>
        <w:rPr>
          <w:rFonts w:cs="Calibri"/>
          <w:sz w:val="24"/>
          <w:szCs w:val="24"/>
        </w:rPr>
        <w:t>smeekbeden</w:t>
      </w:r>
      <w:r w:rsidRPr="00591296">
        <w:rPr>
          <w:rFonts w:cs="Calibri"/>
          <w:sz w:val="24"/>
          <w:szCs w:val="24"/>
        </w:rPr>
        <w:t xml:space="preserve"> in de verschillende gebeden.</w:t>
      </w:r>
    </w:p>
    <w:p w14:paraId="19346D6B" w14:textId="77777777" w:rsidR="00C36D78" w:rsidRPr="00034D13" w:rsidRDefault="00C36D78" w:rsidP="00C36D78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Men</w:t>
      </w:r>
      <w:r w:rsidRPr="00034D13">
        <w:rPr>
          <w:rFonts w:cs="Calibri"/>
          <w:sz w:val="24"/>
          <w:szCs w:val="24"/>
        </w:rPr>
        <w:t xml:space="preserve"> zoekt toevlucht door het zeggen van: </w:t>
      </w:r>
      <w:r w:rsidRPr="00591296">
        <w:rPr>
          <w:rFonts w:cs="Calibri"/>
          <w:b/>
          <w:bCs/>
          <w:color w:val="000000"/>
          <w:sz w:val="24"/>
          <w:szCs w:val="24"/>
          <w:rtl/>
        </w:rPr>
        <w:t>»</w:t>
      </w:r>
      <w:r w:rsidRPr="00034D13">
        <w:rPr>
          <w:rFonts w:cs="Calibri"/>
          <w:b/>
          <w:bCs/>
          <w:sz w:val="24"/>
          <w:szCs w:val="24"/>
        </w:rPr>
        <w:t xml:space="preserve">Ik zoek toevlucht bij </w:t>
      </w:r>
      <w:r>
        <w:rPr>
          <w:rFonts w:cs="Calibri"/>
          <w:b/>
          <w:bCs/>
          <w:sz w:val="24"/>
          <w:szCs w:val="24"/>
        </w:rPr>
        <w:t>Allah</w:t>
      </w:r>
      <w:r w:rsidRPr="00034D13">
        <w:rPr>
          <w:rFonts w:cs="Calibri"/>
          <w:b/>
          <w:bCs/>
          <w:sz w:val="24"/>
          <w:szCs w:val="24"/>
        </w:rPr>
        <w:t xml:space="preserve"> tegen de vervloekte satan</w:t>
      </w:r>
      <w:r w:rsidRPr="00591296">
        <w:rPr>
          <w:rFonts w:cs="Calibri"/>
          <w:b/>
          <w:bCs/>
          <w:color w:val="000000"/>
          <w:sz w:val="24"/>
          <w:szCs w:val="24"/>
          <w:rtl/>
        </w:rPr>
        <w:t>«</w:t>
      </w:r>
      <w:r w:rsidRPr="00034D13">
        <w:rPr>
          <w:rFonts w:cs="Calibri"/>
          <w:b/>
          <w:bCs/>
          <w:color w:val="000000"/>
          <w:sz w:val="24"/>
          <w:szCs w:val="24"/>
        </w:rPr>
        <w:t>.</w:t>
      </w:r>
    </w:p>
    <w:p w14:paraId="0B5665D6" w14:textId="77777777" w:rsidR="00C36D78" w:rsidRPr="00034D13" w:rsidRDefault="00C36D78" w:rsidP="00C36D78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Men</w:t>
      </w:r>
      <w:r w:rsidRPr="00034D13">
        <w:rPr>
          <w:rFonts w:cs="Calibri"/>
          <w:sz w:val="24"/>
          <w:szCs w:val="24"/>
        </w:rPr>
        <w:t xml:space="preserve"> zegt:</w:t>
      </w:r>
      <w:r w:rsidRPr="00034D13">
        <w:rPr>
          <w:rFonts w:cs="Calibri"/>
          <w:b/>
          <w:bCs/>
          <w:sz w:val="24"/>
          <w:szCs w:val="24"/>
        </w:rPr>
        <w:t xml:space="preserve"> </w:t>
      </w:r>
      <w:r w:rsidRPr="00591296">
        <w:rPr>
          <w:rFonts w:cs="Calibri"/>
          <w:b/>
          <w:bCs/>
          <w:color w:val="000000"/>
          <w:sz w:val="24"/>
          <w:szCs w:val="24"/>
          <w:rtl/>
        </w:rPr>
        <w:t>»</w:t>
      </w:r>
      <w:r w:rsidRPr="00034D13">
        <w:rPr>
          <w:rFonts w:cs="Calibri"/>
          <w:b/>
          <w:bCs/>
          <w:sz w:val="24"/>
          <w:szCs w:val="24"/>
        </w:rPr>
        <w:t xml:space="preserve">bismi </w:t>
      </w:r>
      <w:r>
        <w:rPr>
          <w:rFonts w:cs="Calibri"/>
          <w:b/>
          <w:bCs/>
          <w:sz w:val="24"/>
          <w:szCs w:val="24"/>
        </w:rPr>
        <w:t>Allah</w:t>
      </w:r>
      <w:r w:rsidRPr="00591296">
        <w:rPr>
          <w:rFonts w:cs="Calibri"/>
          <w:b/>
          <w:bCs/>
          <w:color w:val="000000"/>
          <w:sz w:val="24"/>
          <w:szCs w:val="24"/>
          <w:rtl/>
        </w:rPr>
        <w:t>«</w:t>
      </w:r>
      <w:r w:rsidRPr="00034D13">
        <w:rPr>
          <w:rFonts w:cs="Calibri"/>
          <w:b/>
          <w:bCs/>
          <w:sz w:val="24"/>
          <w:szCs w:val="24"/>
        </w:rPr>
        <w:t xml:space="preserve"> [In de Naam van </w:t>
      </w:r>
      <w:r>
        <w:rPr>
          <w:rFonts w:cs="Calibri"/>
          <w:b/>
          <w:bCs/>
          <w:sz w:val="24"/>
          <w:szCs w:val="24"/>
        </w:rPr>
        <w:t>Allah</w:t>
      </w:r>
      <w:r w:rsidRPr="00034D13">
        <w:rPr>
          <w:rFonts w:cs="Calibri"/>
          <w:b/>
          <w:bCs/>
          <w:sz w:val="24"/>
          <w:szCs w:val="24"/>
        </w:rPr>
        <w:t>, de Meest Barmhartige, de Meest Genadevolle].</w:t>
      </w:r>
    </w:p>
    <w:p w14:paraId="0C8D6C8E" w14:textId="77777777" w:rsidR="00C36D78" w:rsidRPr="00034D13" w:rsidRDefault="00C36D78" w:rsidP="00C36D78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Men</w:t>
      </w:r>
      <w:r w:rsidRPr="00034D13">
        <w:rPr>
          <w:rFonts w:cs="Calibri"/>
          <w:sz w:val="24"/>
          <w:szCs w:val="24"/>
        </w:rPr>
        <w:t xml:space="preserve"> reciteert Soerah al-Faatihah op een correcte wijze op volgorde van de letters, woorden en verzen.</w:t>
      </w:r>
    </w:p>
    <w:p w14:paraId="7FFFE089" w14:textId="348D3980" w:rsidR="00C36D78" w:rsidRPr="00C36D78" w:rsidRDefault="00C36D78" w:rsidP="00C36D78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34D13">
        <w:rPr>
          <w:rFonts w:cs="Calibri"/>
          <w:sz w:val="24"/>
          <w:szCs w:val="24"/>
        </w:rPr>
        <w:t>Daarna is het aanbevolen om naar wens te lezen uit de Koran, zonder opnieuw toevlucht te zoeken.</w:t>
      </w:r>
      <w:r>
        <w:rPr>
          <w:rFonts w:cs="Calibri"/>
          <w:sz w:val="24"/>
          <w:szCs w:val="24"/>
        </w:rPr>
        <w:t xml:space="preserve"> </w:t>
      </w:r>
      <w:r w:rsidRPr="00C36D78">
        <w:rPr>
          <w:rFonts w:cs="Calibri"/>
          <w:sz w:val="24"/>
          <w:szCs w:val="24"/>
        </w:rPr>
        <w:t xml:space="preserve">Men heft de handen op net als aan het begin van het gebed, en zegt: </w:t>
      </w:r>
      <w:r w:rsidRPr="00C36D78">
        <w:rPr>
          <w:rFonts w:ascii="Lotus Linotype" w:hAnsi="Lotus Linotype" w:cs="Lotus Linotype" w:hint="cs"/>
          <w:b/>
          <w:bCs/>
          <w:color w:val="000000"/>
          <w:sz w:val="24"/>
          <w:szCs w:val="24"/>
          <w:rtl/>
        </w:rPr>
        <w:t>»</w:t>
      </w:r>
      <w:r w:rsidRPr="00C36D78">
        <w:rPr>
          <w:rFonts w:cs="Calibri"/>
          <w:b/>
          <w:bCs/>
          <w:sz w:val="24"/>
          <w:szCs w:val="24"/>
        </w:rPr>
        <w:t>Allahoe Akbar</w:t>
      </w:r>
      <w:r w:rsidRPr="00C36D78">
        <w:rPr>
          <w:rFonts w:ascii="Lotus Linotype" w:hAnsi="Lotus Linotype" w:cs="Lotus Linotype" w:hint="cs"/>
          <w:color w:val="000000"/>
          <w:sz w:val="24"/>
          <w:szCs w:val="24"/>
          <w:rtl/>
        </w:rPr>
        <w:t xml:space="preserve"> </w:t>
      </w:r>
      <w:r w:rsidRPr="00C36D78">
        <w:rPr>
          <w:rFonts w:ascii="Lotus Linotype" w:hAnsi="Lotus Linotype" w:cs="Lotus Linotype" w:hint="cs"/>
          <w:b/>
          <w:bCs/>
          <w:color w:val="000000"/>
          <w:sz w:val="24"/>
          <w:szCs w:val="24"/>
          <w:rtl/>
        </w:rPr>
        <w:t>«</w:t>
      </w:r>
      <w:r w:rsidRPr="00C36D78">
        <w:rPr>
          <w:rFonts w:cs="Calibri"/>
          <w:sz w:val="24"/>
          <w:szCs w:val="24"/>
        </w:rPr>
        <w:t>en</w:t>
      </w:r>
      <w:r w:rsidRPr="00C36D78">
        <w:rPr>
          <w:rFonts w:cs="Calibri"/>
          <w:b/>
          <w:bCs/>
          <w:sz w:val="24"/>
          <w:szCs w:val="24"/>
        </w:rPr>
        <w:t xml:space="preserve"> </w:t>
      </w:r>
      <w:r w:rsidRPr="00C36D78">
        <w:rPr>
          <w:rFonts w:cs="Calibri"/>
          <w:sz w:val="24"/>
          <w:szCs w:val="24"/>
        </w:rPr>
        <w:t>buigt vervolgens neer.</w:t>
      </w:r>
      <w:r>
        <w:rPr>
          <w:rFonts w:cs="Calibri"/>
          <w:sz w:val="24"/>
          <w:szCs w:val="24"/>
        </w:rPr>
        <w:t xml:space="preserve"> </w:t>
      </w:r>
      <w:r w:rsidR="0053195E">
        <w:rPr>
          <w:rFonts w:cs="Calibri"/>
          <w:sz w:val="24"/>
          <w:szCs w:val="24"/>
        </w:rPr>
        <w:t>vervolgens</w:t>
      </w:r>
      <w:r w:rsidRPr="00C36D78">
        <w:rPr>
          <w:rFonts w:cs="Calibri"/>
          <w:sz w:val="24"/>
          <w:szCs w:val="24"/>
        </w:rPr>
        <w:t xml:space="preserve"> grijpt </w:t>
      </w:r>
      <w:r w:rsidR="0053195E">
        <w:rPr>
          <w:rFonts w:cs="Calibri"/>
          <w:sz w:val="24"/>
          <w:szCs w:val="24"/>
        </w:rPr>
        <w:t xml:space="preserve">men </w:t>
      </w:r>
      <w:r w:rsidRPr="00C36D78">
        <w:rPr>
          <w:rFonts w:cs="Calibri"/>
          <w:sz w:val="24"/>
          <w:szCs w:val="24"/>
        </w:rPr>
        <w:t>zijn knieën vast, buigt de benen niet en maakt het hoofd en de rug recht.</w:t>
      </w:r>
    </w:p>
    <w:p w14:paraId="1655D3D2" w14:textId="77777777" w:rsidR="00C36D78" w:rsidRPr="00D36A51" w:rsidRDefault="00C36D78" w:rsidP="00C36D78">
      <w:pPr>
        <w:pStyle w:val="Lijstalinea"/>
        <w:keepNext/>
        <w:numPr>
          <w:ilvl w:val="0"/>
          <w:numId w:val="1"/>
        </w:numPr>
        <w:spacing w:after="0" w:line="240" w:lineRule="auto"/>
        <w:jc w:val="both"/>
      </w:pPr>
      <w:r w:rsidRPr="00034D13">
        <w:rPr>
          <w:rFonts w:cs="Calibri"/>
          <w:sz w:val="24"/>
          <w:szCs w:val="24"/>
        </w:rPr>
        <w:t xml:space="preserve">Het is minimaal verplicht eenmaal te zeggen: </w:t>
      </w:r>
      <w:r w:rsidRPr="00591296">
        <w:rPr>
          <w:rFonts w:ascii="Lotus Linotype" w:hAnsi="Lotus Linotype" w:cs="Lotus Linotype" w:hint="cs"/>
          <w:b/>
          <w:bCs/>
          <w:color w:val="000000"/>
          <w:sz w:val="24"/>
          <w:szCs w:val="24"/>
          <w:rtl/>
        </w:rPr>
        <w:t>»</w:t>
      </w:r>
      <w:r w:rsidRPr="00034D13">
        <w:rPr>
          <w:rFonts w:cs="Calibri"/>
          <w:b/>
          <w:bCs/>
          <w:sz w:val="24"/>
          <w:szCs w:val="24"/>
        </w:rPr>
        <w:t>Soebhaana Rabbie al’adhiem</w:t>
      </w:r>
      <w:r w:rsidRPr="00591296">
        <w:rPr>
          <w:rFonts w:ascii="Lotus Linotype" w:hAnsi="Lotus Linotype" w:cs="Lotus Linotype" w:hint="cs"/>
          <w:b/>
          <w:bCs/>
          <w:color w:val="000000"/>
          <w:sz w:val="24"/>
          <w:szCs w:val="24"/>
          <w:rtl/>
        </w:rPr>
        <w:t>«</w:t>
      </w:r>
      <w:r w:rsidRPr="00034D13">
        <w:rPr>
          <w:rFonts w:cs="Calibri"/>
          <w:sz w:val="24"/>
          <w:szCs w:val="24"/>
        </w:rPr>
        <w:t xml:space="preserve"> </w:t>
      </w:r>
      <w:r w:rsidRPr="00034D13">
        <w:rPr>
          <w:rFonts w:cs="Calibri"/>
          <w:b/>
          <w:bCs/>
          <w:color w:val="000000"/>
          <w:sz w:val="24"/>
          <w:szCs w:val="24"/>
        </w:rPr>
        <w:t>[</w:t>
      </w:r>
      <w:r w:rsidRPr="00034D13">
        <w:rPr>
          <w:rFonts w:cs="Calibri"/>
          <w:b/>
          <w:bCs/>
          <w:sz w:val="24"/>
          <w:szCs w:val="24"/>
        </w:rPr>
        <w:t>Mijn Heer, de Glorieuze, de Geweldige</w:t>
      </w:r>
      <w:r w:rsidRPr="00034D13">
        <w:rPr>
          <w:rFonts w:cs="Calibri"/>
          <w:sz w:val="24"/>
          <w:szCs w:val="24"/>
        </w:rPr>
        <w:t xml:space="preserve">]. </w:t>
      </w:r>
      <w:r w:rsidRPr="00591296">
        <w:rPr>
          <w:rFonts w:cs="Calibri"/>
          <w:sz w:val="24"/>
          <w:szCs w:val="24"/>
        </w:rPr>
        <w:t xml:space="preserve">Het is aanbevolen om andere gedenkingen </w:t>
      </w:r>
      <w:r>
        <w:rPr>
          <w:rFonts w:cs="Calibri"/>
          <w:sz w:val="24"/>
          <w:szCs w:val="24"/>
        </w:rPr>
        <w:t xml:space="preserve">op </w:t>
      </w:r>
      <w:r w:rsidRPr="00591296">
        <w:rPr>
          <w:rFonts w:cs="Calibri"/>
          <w:sz w:val="24"/>
          <w:szCs w:val="24"/>
        </w:rPr>
        <w:t>te zeggen die overgeleverd</w:t>
      </w:r>
      <w:r>
        <w:rPr>
          <w:rFonts w:cs="Calibri"/>
          <w:sz w:val="24"/>
          <w:szCs w:val="24"/>
        </w:rPr>
        <w:t xml:space="preserve"> zijn.</w:t>
      </w:r>
    </w:p>
    <w:p w14:paraId="1EB774E7" w14:textId="77777777" w:rsidR="0053195E" w:rsidRPr="007F0122" w:rsidRDefault="0053195E" w:rsidP="0053195E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F0122">
        <w:rPr>
          <w:rFonts w:cs="Calibri"/>
          <w:sz w:val="24"/>
          <w:szCs w:val="24"/>
        </w:rPr>
        <w:t>Vervolgens, terwijl een persoon opkomt (uit de positie van neerbuiging [</w:t>
      </w:r>
      <w:proofErr w:type="spellStart"/>
      <w:r w:rsidRPr="007F0122">
        <w:rPr>
          <w:rFonts w:cs="Calibri"/>
          <w:sz w:val="24"/>
          <w:szCs w:val="24"/>
        </w:rPr>
        <w:t>rukoe</w:t>
      </w:r>
      <w:proofErr w:type="spellEnd"/>
      <w:r w:rsidRPr="007F0122">
        <w:rPr>
          <w:rFonts w:cs="Calibri"/>
          <w:sz w:val="24"/>
          <w:szCs w:val="24"/>
        </w:rPr>
        <w:t xml:space="preserve">’]) maar zich nog niet volledig in de staande houding bevindt, zegt de persoon: </w:t>
      </w:r>
      <w:r w:rsidRPr="007F0122">
        <w:rPr>
          <w:rFonts w:cs="Calibri"/>
          <w:b/>
          <w:bCs/>
          <w:color w:val="000000"/>
          <w:sz w:val="24"/>
          <w:szCs w:val="24"/>
          <w:rtl/>
        </w:rPr>
        <w:t>»</w:t>
      </w:r>
      <w:r w:rsidRPr="007F0122">
        <w:rPr>
          <w:rFonts w:cs="Calibri"/>
          <w:b/>
          <w:bCs/>
          <w:sz w:val="24"/>
          <w:szCs w:val="24"/>
        </w:rPr>
        <w:t xml:space="preserve">Sami’a Allahoe </w:t>
      </w:r>
      <w:proofErr w:type="spellStart"/>
      <w:r w:rsidRPr="007F0122">
        <w:rPr>
          <w:rFonts w:cs="Calibri"/>
          <w:b/>
          <w:bCs/>
          <w:sz w:val="24"/>
          <w:szCs w:val="24"/>
        </w:rPr>
        <w:t>Limen</w:t>
      </w:r>
      <w:proofErr w:type="spellEnd"/>
      <w:r w:rsidRPr="007F0122">
        <w:rPr>
          <w:rFonts w:cs="Calibri"/>
          <w:b/>
          <w:bCs/>
          <w:sz w:val="24"/>
          <w:szCs w:val="24"/>
        </w:rPr>
        <w:t xml:space="preserve"> Hamidah</w:t>
      </w:r>
      <w:r w:rsidRPr="007F0122">
        <w:rPr>
          <w:rFonts w:cs="Calibri"/>
          <w:b/>
          <w:bCs/>
          <w:color w:val="000000"/>
          <w:sz w:val="24"/>
          <w:szCs w:val="24"/>
          <w:rtl/>
        </w:rPr>
        <w:t>«</w:t>
      </w:r>
      <w:r w:rsidRPr="007F0122">
        <w:rPr>
          <w:rFonts w:cs="Calibri"/>
          <w:sz w:val="24"/>
          <w:szCs w:val="24"/>
        </w:rPr>
        <w:t xml:space="preserve"> </w:t>
      </w:r>
      <w:r w:rsidRPr="007F0122">
        <w:rPr>
          <w:rFonts w:cs="Calibri"/>
          <w:b/>
          <w:bCs/>
          <w:sz w:val="24"/>
          <w:szCs w:val="24"/>
        </w:rPr>
        <w:t>[Allah verhoort degenen die Hem prijzen]</w:t>
      </w:r>
      <w:r w:rsidRPr="007F0122">
        <w:rPr>
          <w:rFonts w:cs="Calibri"/>
          <w:sz w:val="24"/>
          <w:szCs w:val="24"/>
        </w:rPr>
        <w:t>, terwijl hij zijn handen opheft ter hoogte van de oren of schouders.</w:t>
      </w:r>
    </w:p>
    <w:p w14:paraId="7F0C764A" w14:textId="77777777" w:rsidR="0053195E" w:rsidRPr="006B2117" w:rsidRDefault="0053195E" w:rsidP="0053195E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34D13">
        <w:rPr>
          <w:rFonts w:cs="Calibri"/>
          <w:sz w:val="24"/>
          <w:szCs w:val="24"/>
        </w:rPr>
        <w:t xml:space="preserve">Zodra de persoon rechtop staat, zegt hij: </w:t>
      </w:r>
      <w:r w:rsidRPr="006B2117">
        <w:rPr>
          <w:rFonts w:cs="Calibri"/>
          <w:b/>
          <w:bCs/>
          <w:color w:val="000000"/>
          <w:sz w:val="24"/>
          <w:szCs w:val="24"/>
          <w:rtl/>
        </w:rPr>
        <w:t>»</w:t>
      </w:r>
      <w:r w:rsidRPr="00034D13">
        <w:rPr>
          <w:rFonts w:cs="Calibri"/>
          <w:b/>
          <w:bCs/>
          <w:sz w:val="24"/>
          <w:szCs w:val="24"/>
        </w:rPr>
        <w:t>Rabbana walaka al-Hamd</w:t>
      </w:r>
      <w:r w:rsidRPr="006B2117">
        <w:rPr>
          <w:rFonts w:cs="Calibri"/>
          <w:b/>
          <w:bCs/>
          <w:color w:val="000000"/>
          <w:sz w:val="24"/>
          <w:szCs w:val="24"/>
          <w:rtl/>
        </w:rPr>
        <w:t>«</w:t>
      </w:r>
      <w:r w:rsidRPr="00034D13">
        <w:rPr>
          <w:rFonts w:cs="Calibri"/>
          <w:b/>
          <w:bCs/>
          <w:sz w:val="24"/>
          <w:szCs w:val="24"/>
        </w:rPr>
        <w:t>.</w:t>
      </w:r>
      <w:r w:rsidRPr="00034D13">
        <w:rPr>
          <w:rFonts w:cs="Calibri"/>
          <w:sz w:val="24"/>
          <w:szCs w:val="24"/>
        </w:rPr>
        <w:t xml:space="preserve"> </w:t>
      </w:r>
      <w:r w:rsidRPr="006B2117">
        <w:rPr>
          <w:rFonts w:cs="Calibri"/>
          <w:sz w:val="24"/>
          <w:szCs w:val="24"/>
        </w:rPr>
        <w:t>Het is aanbevolen om andere gedenkingen te zeggen die overgeleverd zijn.</w:t>
      </w:r>
    </w:p>
    <w:p w14:paraId="61F1CE7D" w14:textId="635BCEA3" w:rsidR="00C36D78" w:rsidRPr="0053195E" w:rsidRDefault="0053195E" w:rsidP="0053195E">
      <w:pPr>
        <w:pStyle w:val="Lijstalinea"/>
        <w:numPr>
          <w:ilvl w:val="0"/>
          <w:numId w:val="1"/>
        </w:numPr>
      </w:pPr>
      <w:r w:rsidRPr="00034D13">
        <w:rPr>
          <w:rFonts w:cs="Calibri"/>
          <w:sz w:val="24"/>
          <w:szCs w:val="24"/>
        </w:rPr>
        <w:t xml:space="preserve">Vervolgens zegt de persoon: </w:t>
      </w:r>
      <w:r w:rsidRPr="006B2117">
        <w:rPr>
          <w:rFonts w:cs="Calibri"/>
          <w:b/>
          <w:bCs/>
          <w:color w:val="000000"/>
          <w:sz w:val="24"/>
          <w:szCs w:val="24"/>
          <w:rtl/>
        </w:rPr>
        <w:t>»</w:t>
      </w:r>
      <w:r>
        <w:rPr>
          <w:rFonts w:cs="Calibri"/>
          <w:b/>
          <w:bCs/>
          <w:sz w:val="24"/>
          <w:szCs w:val="24"/>
        </w:rPr>
        <w:t>Allah</w:t>
      </w:r>
      <w:r w:rsidRPr="00034D13">
        <w:rPr>
          <w:rFonts w:cs="Calibri"/>
          <w:b/>
          <w:bCs/>
          <w:sz w:val="24"/>
          <w:szCs w:val="24"/>
        </w:rPr>
        <w:t>oe akbar</w:t>
      </w:r>
      <w:r w:rsidRPr="006B2117">
        <w:rPr>
          <w:rFonts w:cs="Calibri"/>
          <w:b/>
          <w:bCs/>
          <w:color w:val="000000"/>
          <w:sz w:val="24"/>
          <w:szCs w:val="24"/>
          <w:rtl/>
        </w:rPr>
        <w:t>«</w:t>
      </w:r>
      <w:r w:rsidRPr="00034D13">
        <w:rPr>
          <w:rFonts w:cs="Calibri"/>
          <w:b/>
          <w:bCs/>
          <w:sz w:val="24"/>
          <w:szCs w:val="24"/>
        </w:rPr>
        <w:t>,</w:t>
      </w:r>
      <w:r w:rsidRPr="00034D13">
        <w:rPr>
          <w:rFonts w:cs="Calibri"/>
          <w:sz w:val="24"/>
          <w:szCs w:val="24"/>
        </w:rPr>
        <w:t xml:space="preserve"> zonder zijn handen op te heffen en knielt vervolgens neer met zeven plaatsen: voorhoofd en neus, handpalmen, knieën en de onderkant van de tenen.</w:t>
      </w:r>
    </w:p>
    <w:p w14:paraId="01421ABB" w14:textId="43C930EB" w:rsidR="0053195E" w:rsidRPr="00034D13" w:rsidRDefault="0053195E" w:rsidP="0053195E">
      <w:pPr>
        <w:pStyle w:val="Lijstalinea"/>
        <w:numPr>
          <w:ilvl w:val="0"/>
          <w:numId w:val="1"/>
        </w:numPr>
        <w:jc w:val="lowKashid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Vervolgens </w:t>
      </w:r>
      <w:r w:rsidRPr="00034D13">
        <w:rPr>
          <w:rFonts w:cs="Calibri"/>
          <w:sz w:val="24"/>
          <w:szCs w:val="24"/>
        </w:rPr>
        <w:t xml:space="preserve">zegt men: </w:t>
      </w:r>
      <w:r w:rsidRPr="00464F26">
        <w:rPr>
          <w:rFonts w:cs="Calibri"/>
          <w:b/>
          <w:bCs/>
          <w:color w:val="000000"/>
          <w:sz w:val="24"/>
          <w:szCs w:val="24"/>
          <w:rtl/>
        </w:rPr>
        <w:t>»</w:t>
      </w:r>
      <w:proofErr w:type="spellStart"/>
      <w:r w:rsidRPr="00034D13">
        <w:rPr>
          <w:rFonts w:cs="Calibri"/>
          <w:b/>
          <w:bCs/>
          <w:sz w:val="24"/>
          <w:szCs w:val="24"/>
        </w:rPr>
        <w:t>soebhaana</w:t>
      </w:r>
      <w:proofErr w:type="spellEnd"/>
      <w:r w:rsidRPr="00034D13">
        <w:rPr>
          <w:rFonts w:cs="Calibri"/>
          <w:b/>
          <w:bCs/>
          <w:sz w:val="24"/>
          <w:szCs w:val="24"/>
        </w:rPr>
        <w:t xml:space="preserve"> rabbi </w:t>
      </w:r>
      <w:proofErr w:type="spellStart"/>
      <w:r w:rsidRPr="00034D13">
        <w:rPr>
          <w:rFonts w:cs="Calibri"/>
          <w:b/>
          <w:bCs/>
          <w:sz w:val="24"/>
          <w:szCs w:val="24"/>
        </w:rPr>
        <w:t>a’la</w:t>
      </w:r>
      <w:proofErr w:type="spellEnd"/>
      <w:r w:rsidRPr="00464F26">
        <w:rPr>
          <w:rFonts w:cs="Calibri"/>
          <w:b/>
          <w:bCs/>
          <w:color w:val="000000"/>
          <w:sz w:val="24"/>
          <w:szCs w:val="24"/>
          <w:rtl/>
        </w:rPr>
        <w:t>«</w:t>
      </w:r>
      <w:r w:rsidRPr="00034D13">
        <w:rPr>
          <w:rFonts w:cs="Calibri"/>
          <w:b/>
          <w:bCs/>
          <w:sz w:val="24"/>
          <w:szCs w:val="24"/>
        </w:rPr>
        <w:t xml:space="preserve">, </w:t>
      </w:r>
      <w:r w:rsidRPr="00034D13">
        <w:rPr>
          <w:rFonts w:cs="Calibri"/>
          <w:sz w:val="24"/>
          <w:szCs w:val="24"/>
        </w:rPr>
        <w:t xml:space="preserve">minimaal één keer. </w:t>
      </w:r>
      <w:r w:rsidRPr="00464F26">
        <w:rPr>
          <w:rFonts w:cs="Calibri"/>
          <w:sz w:val="24"/>
          <w:szCs w:val="24"/>
        </w:rPr>
        <w:t xml:space="preserve">Dit is verplicht. Het is aanbevolen om andere gedenkingen toe te voegen die overgeleverd zijn. Ook mag men een willekeurige gewenste smeekbede opzeggen. </w:t>
      </w:r>
      <w:r w:rsidRPr="00034D13">
        <w:rPr>
          <w:rFonts w:cs="Calibri"/>
          <w:sz w:val="24"/>
          <w:szCs w:val="24"/>
        </w:rPr>
        <w:t xml:space="preserve">De voorkeur geniet dat men zich beperkt tot wat overgeleverd </w:t>
      </w:r>
      <w:r>
        <w:rPr>
          <w:rFonts w:cs="Calibri"/>
          <w:sz w:val="24"/>
          <w:szCs w:val="24"/>
        </w:rPr>
        <w:t>is.</w:t>
      </w:r>
    </w:p>
    <w:p w14:paraId="60081CA6" w14:textId="5872B651" w:rsidR="0053195E" w:rsidRPr="00464F26" w:rsidRDefault="0053195E" w:rsidP="0053195E">
      <w:pPr>
        <w:pStyle w:val="Lijstalinea"/>
        <w:numPr>
          <w:ilvl w:val="0"/>
          <w:numId w:val="1"/>
        </w:numPr>
        <w:jc w:val="lowKashida"/>
        <w:rPr>
          <w:rFonts w:cs="Calibri"/>
          <w:sz w:val="24"/>
          <w:szCs w:val="24"/>
        </w:rPr>
      </w:pPr>
      <w:r w:rsidRPr="00034D13">
        <w:rPr>
          <w:rFonts w:cs="Calibri"/>
          <w:sz w:val="24"/>
          <w:szCs w:val="24"/>
        </w:rPr>
        <w:t xml:space="preserve">Vervolgens zegt men: </w:t>
      </w:r>
      <w:r w:rsidRPr="00464F26">
        <w:rPr>
          <w:rFonts w:cs="Calibri"/>
          <w:b/>
          <w:bCs/>
          <w:sz w:val="24"/>
          <w:szCs w:val="24"/>
          <w:rtl/>
        </w:rPr>
        <w:t>»</w:t>
      </w:r>
      <w:r>
        <w:rPr>
          <w:rFonts w:cs="Calibri"/>
          <w:b/>
          <w:bCs/>
          <w:sz w:val="24"/>
          <w:szCs w:val="24"/>
        </w:rPr>
        <w:t>Allah</w:t>
      </w:r>
      <w:r w:rsidRPr="00034D13">
        <w:rPr>
          <w:rFonts w:cs="Calibri"/>
          <w:b/>
          <w:bCs/>
          <w:sz w:val="24"/>
          <w:szCs w:val="24"/>
        </w:rPr>
        <w:t>oe akbar</w:t>
      </w:r>
      <w:r w:rsidRPr="00464F26">
        <w:rPr>
          <w:rFonts w:cs="Calibri"/>
          <w:b/>
          <w:bCs/>
          <w:sz w:val="24"/>
          <w:szCs w:val="24"/>
          <w:rtl/>
        </w:rPr>
        <w:t>«</w:t>
      </w:r>
      <w:r w:rsidRPr="00034D13">
        <w:rPr>
          <w:rFonts w:cs="Calibri"/>
          <w:b/>
          <w:bCs/>
          <w:sz w:val="24"/>
          <w:szCs w:val="24"/>
        </w:rPr>
        <w:t xml:space="preserve">, </w:t>
      </w:r>
      <w:r w:rsidRPr="00034D13">
        <w:rPr>
          <w:rFonts w:cs="Calibri"/>
          <w:sz w:val="24"/>
          <w:szCs w:val="24"/>
        </w:rPr>
        <w:t xml:space="preserve">en gaat men zitten op de linkervoet [wreef] door deze plat op de grond te plaatsen en het rechtop plaatsen van de rechtervoet wijzend naar de qiblah. </w:t>
      </w:r>
      <w:r w:rsidRPr="00464F26">
        <w:rPr>
          <w:rFonts w:cs="Calibri"/>
          <w:sz w:val="24"/>
          <w:szCs w:val="24"/>
        </w:rPr>
        <w:t xml:space="preserve">Dit geldt voor alle zitmomenten in alle gebeden met </w:t>
      </w:r>
      <w:r w:rsidRPr="00464F26">
        <w:rPr>
          <w:rFonts w:cs="Calibri"/>
          <w:sz w:val="24"/>
          <w:szCs w:val="24"/>
        </w:rPr>
        <w:lastRenderedPageBreak/>
        <w:t xml:space="preserve">uitzondering van gebeden bestaande uit 3 of 4 raka’aat. Op die momenten zit men op de grond in de laatste </w:t>
      </w:r>
      <w:proofErr w:type="spellStart"/>
      <w:r w:rsidRPr="00464F26">
        <w:rPr>
          <w:rFonts w:cs="Calibri"/>
          <w:sz w:val="24"/>
          <w:szCs w:val="24"/>
        </w:rPr>
        <w:t>tashahoed</w:t>
      </w:r>
      <w:proofErr w:type="spellEnd"/>
      <w:r w:rsidRPr="00464F26">
        <w:rPr>
          <w:rFonts w:cs="Calibri"/>
          <w:sz w:val="24"/>
          <w:szCs w:val="24"/>
        </w:rPr>
        <w:t xml:space="preserve"> door het plaatsen van de linkervoet onder de rechterbeen en het rechtop plaatsen van de rechtervoet. Dit heet: at-Tawarroek.</w:t>
      </w:r>
    </w:p>
    <w:p w14:paraId="142A529E" w14:textId="77777777" w:rsidR="0053195E" w:rsidRPr="00034D13" w:rsidRDefault="0053195E" w:rsidP="0053195E">
      <w:pPr>
        <w:pStyle w:val="Lijstalinea"/>
        <w:numPr>
          <w:ilvl w:val="0"/>
          <w:numId w:val="1"/>
        </w:numPr>
        <w:jc w:val="lowKashida"/>
        <w:rPr>
          <w:rFonts w:cs="Calibri"/>
          <w:color w:val="000000"/>
          <w:sz w:val="24"/>
          <w:szCs w:val="24"/>
        </w:rPr>
      </w:pPr>
      <w:r w:rsidRPr="00034D13">
        <w:rPr>
          <w:rFonts w:cs="Calibri"/>
          <w:color w:val="000000"/>
          <w:sz w:val="24"/>
          <w:szCs w:val="24"/>
        </w:rPr>
        <w:t xml:space="preserve">Vervolgens zegt men </w:t>
      </w:r>
      <w:r>
        <w:rPr>
          <w:rFonts w:ascii="Lotus Linotype" w:hAnsi="Lotus Linotype" w:cs="Lotus Linotype" w:hint="cs"/>
          <w:color w:val="000000"/>
          <w:sz w:val="30"/>
          <w:szCs w:val="30"/>
          <w:rtl/>
        </w:rPr>
        <w:t>»</w:t>
      </w:r>
      <w:r>
        <w:rPr>
          <w:rFonts w:cs="Calibri"/>
          <w:b/>
          <w:bCs/>
          <w:sz w:val="24"/>
          <w:szCs w:val="24"/>
        </w:rPr>
        <w:t>Allah</w:t>
      </w:r>
      <w:r w:rsidRPr="00034D13">
        <w:rPr>
          <w:rFonts w:cs="Calibri"/>
          <w:b/>
          <w:bCs/>
          <w:sz w:val="24"/>
          <w:szCs w:val="24"/>
        </w:rPr>
        <w:t>oe Akbar</w:t>
      </w:r>
      <w:r>
        <w:rPr>
          <w:rFonts w:ascii="Lotus Linotype" w:hAnsi="Lotus Linotype" w:cs="Lotus Linotype" w:hint="cs"/>
          <w:color w:val="000000"/>
          <w:sz w:val="30"/>
          <w:szCs w:val="30"/>
          <w:rtl/>
        </w:rPr>
        <w:t xml:space="preserve"> «</w:t>
      </w:r>
      <w:r w:rsidRPr="00034D13">
        <w:rPr>
          <w:rFonts w:cs="Calibri"/>
          <w:color w:val="000000"/>
          <w:sz w:val="24"/>
          <w:szCs w:val="24"/>
        </w:rPr>
        <w:t>en knielt neer zoals in de eerste positie.</w:t>
      </w:r>
    </w:p>
    <w:p w14:paraId="36B023AF" w14:textId="23463A1E" w:rsidR="0053195E" w:rsidRPr="00034D13" w:rsidRDefault="0053195E" w:rsidP="0053195E">
      <w:pPr>
        <w:pStyle w:val="Lijstalinea"/>
        <w:numPr>
          <w:ilvl w:val="0"/>
          <w:numId w:val="1"/>
        </w:numPr>
        <w:jc w:val="lowKashida"/>
        <w:rPr>
          <w:rFonts w:cs="Calibri"/>
          <w:color w:val="000000"/>
          <w:sz w:val="24"/>
          <w:szCs w:val="24"/>
        </w:rPr>
      </w:pPr>
      <w:r w:rsidRPr="00034D13">
        <w:rPr>
          <w:rFonts w:cs="Calibri"/>
          <w:color w:val="000000"/>
          <w:sz w:val="24"/>
          <w:szCs w:val="24"/>
        </w:rPr>
        <w:t xml:space="preserve">Daarna zegt men </w:t>
      </w:r>
      <w:r>
        <w:rPr>
          <w:rFonts w:ascii="Lotus Linotype" w:hAnsi="Lotus Linotype" w:cs="Lotus Linotype" w:hint="cs"/>
          <w:color w:val="000000"/>
          <w:sz w:val="30"/>
          <w:szCs w:val="30"/>
          <w:rtl/>
        </w:rPr>
        <w:t>»</w:t>
      </w:r>
      <w:r>
        <w:rPr>
          <w:rFonts w:cs="Calibri"/>
          <w:b/>
          <w:bCs/>
          <w:sz w:val="24"/>
          <w:szCs w:val="24"/>
        </w:rPr>
        <w:t>Allah</w:t>
      </w:r>
      <w:r w:rsidRPr="00034D13">
        <w:rPr>
          <w:rFonts w:cs="Calibri"/>
          <w:b/>
          <w:bCs/>
          <w:sz w:val="24"/>
          <w:szCs w:val="24"/>
        </w:rPr>
        <w:t>oe Akbar</w:t>
      </w:r>
      <w:r>
        <w:rPr>
          <w:rFonts w:ascii="Lotus Linotype" w:hAnsi="Lotus Linotype" w:cs="Lotus Linotype" w:hint="cs"/>
          <w:color w:val="000000"/>
          <w:sz w:val="30"/>
          <w:szCs w:val="30"/>
          <w:rtl/>
        </w:rPr>
        <w:t xml:space="preserve"> «</w:t>
      </w:r>
      <w:r w:rsidRPr="00034D13">
        <w:rPr>
          <w:rFonts w:cs="Calibri"/>
          <w:color w:val="000000"/>
          <w:sz w:val="24"/>
          <w:szCs w:val="24"/>
        </w:rPr>
        <w:t>en staat op voor de tweede gebedseenheid die hetzelfde is als de eerste gebedseenheid behalve dat het geen openings-</w:t>
      </w:r>
      <w:proofErr w:type="spellStart"/>
      <w:r w:rsidRPr="00034D13">
        <w:rPr>
          <w:rFonts w:cs="Calibri"/>
          <w:color w:val="000000"/>
          <w:sz w:val="24"/>
          <w:szCs w:val="24"/>
        </w:rPr>
        <w:t>takbeer</w:t>
      </w:r>
      <w:proofErr w:type="spellEnd"/>
      <w:r w:rsidRPr="00034D13">
        <w:rPr>
          <w:rFonts w:cs="Calibri"/>
          <w:color w:val="000000"/>
          <w:sz w:val="24"/>
          <w:szCs w:val="24"/>
        </w:rPr>
        <w:t xml:space="preserve"> bevat noch een openingssmeekbede heeft.</w:t>
      </w:r>
    </w:p>
    <w:p w14:paraId="1E55B177" w14:textId="7F957213" w:rsidR="0053195E" w:rsidRPr="00034D13" w:rsidRDefault="0053195E" w:rsidP="0053195E">
      <w:pPr>
        <w:pStyle w:val="Lijstalinea"/>
        <w:numPr>
          <w:ilvl w:val="0"/>
          <w:numId w:val="1"/>
        </w:numPr>
        <w:jc w:val="lowKashida"/>
        <w:rPr>
          <w:rFonts w:cs="Calibri"/>
          <w:color w:val="000000"/>
          <w:sz w:val="24"/>
          <w:szCs w:val="24"/>
        </w:rPr>
      </w:pPr>
      <w:r w:rsidRPr="00034D13">
        <w:rPr>
          <w:rFonts w:cs="Calibri"/>
          <w:color w:val="000000"/>
          <w:sz w:val="24"/>
          <w:szCs w:val="24"/>
        </w:rPr>
        <w:t xml:space="preserve">Na de tweede </w:t>
      </w:r>
      <w:proofErr w:type="spellStart"/>
      <w:r w:rsidRPr="00034D13">
        <w:rPr>
          <w:rFonts w:cs="Calibri"/>
          <w:color w:val="000000"/>
          <w:sz w:val="24"/>
          <w:szCs w:val="24"/>
        </w:rPr>
        <w:t>sudjoed</w:t>
      </w:r>
      <w:proofErr w:type="spellEnd"/>
      <w:r w:rsidRPr="00034D13">
        <w:rPr>
          <w:rFonts w:cs="Calibri"/>
          <w:color w:val="000000"/>
          <w:sz w:val="24"/>
          <w:szCs w:val="24"/>
        </w:rPr>
        <w:t xml:space="preserve"> gaat men zitten voor de </w:t>
      </w:r>
      <w:proofErr w:type="spellStart"/>
      <w:r w:rsidRPr="00034D13">
        <w:rPr>
          <w:rFonts w:cs="Calibri"/>
          <w:color w:val="000000"/>
          <w:sz w:val="24"/>
          <w:szCs w:val="24"/>
        </w:rPr>
        <w:t>tashahoed</w:t>
      </w:r>
      <w:proofErr w:type="spellEnd"/>
      <w:r w:rsidRPr="00034D13">
        <w:rPr>
          <w:rFonts w:cs="Calibri"/>
          <w:color w:val="000000"/>
          <w:sz w:val="24"/>
          <w:szCs w:val="24"/>
        </w:rPr>
        <w:t>.</w:t>
      </w:r>
    </w:p>
    <w:p w14:paraId="5885E13E" w14:textId="33F6011D" w:rsidR="0053195E" w:rsidRPr="00034D13" w:rsidRDefault="0053195E" w:rsidP="0053195E">
      <w:pPr>
        <w:pStyle w:val="Lijstalinea"/>
        <w:numPr>
          <w:ilvl w:val="0"/>
          <w:numId w:val="1"/>
        </w:numPr>
        <w:jc w:val="lowKashida"/>
        <w:rPr>
          <w:rFonts w:cs="Calibri"/>
          <w:color w:val="000000"/>
          <w:sz w:val="24"/>
          <w:szCs w:val="24"/>
        </w:rPr>
      </w:pPr>
      <w:r w:rsidRPr="00034D13">
        <w:rPr>
          <w:rFonts w:cs="Calibri"/>
          <w:color w:val="000000"/>
          <w:sz w:val="24"/>
          <w:szCs w:val="24"/>
        </w:rPr>
        <w:t xml:space="preserve">Daarna vormt men een cirkel met de duim en middelvinger. En terwijl men de wijsvinger beweegt verricht men smeekbeden. </w:t>
      </w:r>
    </w:p>
    <w:p w14:paraId="7716AC25" w14:textId="60BB74AF" w:rsidR="0053195E" w:rsidRPr="00034D13" w:rsidRDefault="0053195E" w:rsidP="0053195E">
      <w:pPr>
        <w:pStyle w:val="Lijstalinea"/>
        <w:numPr>
          <w:ilvl w:val="0"/>
          <w:numId w:val="1"/>
        </w:numPr>
        <w:jc w:val="lowKashida"/>
        <w:rPr>
          <w:rFonts w:cs="Calibri"/>
          <w:color w:val="000000"/>
          <w:sz w:val="24"/>
          <w:szCs w:val="24"/>
        </w:rPr>
      </w:pPr>
      <w:r w:rsidRPr="00034D13">
        <w:rPr>
          <w:rFonts w:cs="Calibri"/>
          <w:color w:val="000000"/>
          <w:sz w:val="24"/>
          <w:szCs w:val="24"/>
        </w:rPr>
        <w:t xml:space="preserve">Als het een gebed van twee eenheden is, zegt men de smeekbeden na de </w:t>
      </w:r>
      <w:proofErr w:type="spellStart"/>
      <w:r w:rsidRPr="00034D13">
        <w:rPr>
          <w:rFonts w:cs="Calibri"/>
          <w:color w:val="000000"/>
          <w:sz w:val="24"/>
          <w:szCs w:val="24"/>
        </w:rPr>
        <w:t>tashahoed</w:t>
      </w:r>
      <w:proofErr w:type="spellEnd"/>
      <w:r w:rsidRPr="00034D13">
        <w:rPr>
          <w:rFonts w:cs="Calibri"/>
          <w:color w:val="000000"/>
          <w:sz w:val="24"/>
          <w:szCs w:val="24"/>
        </w:rPr>
        <w:t xml:space="preserve"> en zoekt toevlucht bij vier zaken: tegen de bestraffing van het graf, beproevingen van leven en dood en de </w:t>
      </w:r>
      <w:proofErr w:type="spellStart"/>
      <w:r w:rsidRPr="00034D13">
        <w:rPr>
          <w:rFonts w:cs="Calibri"/>
          <w:color w:val="000000"/>
          <w:sz w:val="24"/>
          <w:szCs w:val="24"/>
        </w:rPr>
        <w:t>dajjal</w:t>
      </w:r>
      <w:proofErr w:type="spellEnd"/>
      <w:r w:rsidRPr="00034D13">
        <w:rPr>
          <w:rFonts w:cs="Calibri"/>
          <w:color w:val="000000"/>
          <w:sz w:val="24"/>
          <w:szCs w:val="24"/>
        </w:rPr>
        <w:t xml:space="preserve"> [</w:t>
      </w:r>
      <w:proofErr w:type="spellStart"/>
      <w:r w:rsidRPr="00034D13">
        <w:rPr>
          <w:rFonts w:cs="Calibri"/>
          <w:color w:val="000000"/>
          <w:sz w:val="24"/>
          <w:szCs w:val="24"/>
        </w:rPr>
        <w:t>anti-christ</w:t>
      </w:r>
      <w:proofErr w:type="spellEnd"/>
      <w:r w:rsidRPr="00034D13">
        <w:rPr>
          <w:rFonts w:cs="Calibri"/>
          <w:color w:val="000000"/>
          <w:sz w:val="24"/>
          <w:szCs w:val="24"/>
        </w:rPr>
        <w:t>].</w:t>
      </w:r>
    </w:p>
    <w:p w14:paraId="54133E19" w14:textId="1B5B0447" w:rsidR="0053195E" w:rsidRDefault="0053195E" w:rsidP="0053195E">
      <w:pPr>
        <w:pStyle w:val="Lijstalinea"/>
      </w:pPr>
    </w:p>
    <w:p w14:paraId="4106DE9A" w14:textId="2F3C267F" w:rsidR="0053195E" w:rsidRPr="0053195E" w:rsidRDefault="0053195E" w:rsidP="0053195E">
      <w:pPr>
        <w:pStyle w:val="Lijstalinea"/>
        <w:numPr>
          <w:ilvl w:val="0"/>
          <w:numId w:val="1"/>
        </w:numPr>
        <w:tabs>
          <w:tab w:val="left" w:pos="5318"/>
        </w:tabs>
        <w:spacing w:line="276" w:lineRule="auto"/>
        <w:rPr>
          <w:rFonts w:ascii="Junicode" w:hAnsi="Junicode" w:cs="Calibri"/>
          <w:b/>
          <w:bCs/>
          <w:color w:val="C00000"/>
          <w:sz w:val="24"/>
          <w:szCs w:val="24"/>
        </w:rPr>
      </w:pPr>
      <w:r w:rsidRPr="0053195E">
        <w:rPr>
          <w:rFonts w:ascii="Junicode" w:hAnsi="Junicode" w:cs="Calibri"/>
          <w:b/>
          <w:bCs/>
          <w:color w:val="C00000"/>
          <w:sz w:val="24"/>
          <w:szCs w:val="24"/>
        </w:rPr>
        <w:t>SHEIKH HAYTHAM BIN MOHAMMED BIN JAMIEL SARHAN</w:t>
      </w:r>
      <w:r w:rsidRPr="0053195E">
        <w:rPr>
          <w:rFonts w:ascii="Junicode" w:hAnsi="Junicode" w:cs="Calibri"/>
          <w:b/>
          <w:bCs/>
          <w:color w:val="C00000"/>
          <w:sz w:val="24"/>
          <w:szCs w:val="24"/>
        </w:rPr>
        <w:br/>
      </w:r>
    </w:p>
    <w:p w14:paraId="541C3DBD" w14:textId="7E49B3E8" w:rsidR="0053195E" w:rsidRPr="005E2229" w:rsidRDefault="0053195E" w:rsidP="0053195E">
      <w:pPr>
        <w:pStyle w:val="Lijstalinea"/>
        <w:numPr>
          <w:ilvl w:val="0"/>
          <w:numId w:val="1"/>
        </w:numPr>
        <w:tabs>
          <w:tab w:val="left" w:pos="5318"/>
        </w:tabs>
        <w:spacing w:line="276" w:lineRule="auto"/>
        <w:rPr>
          <w:rFonts w:ascii="Junicode" w:hAnsi="Junicode" w:cs="Calibri"/>
          <w:sz w:val="24"/>
          <w:szCs w:val="24"/>
        </w:rPr>
      </w:pPr>
      <w:r w:rsidRPr="0053195E">
        <w:rPr>
          <w:rFonts w:ascii="Junicode" w:hAnsi="Junicode" w:cs="Calibri"/>
          <w:sz w:val="24"/>
          <w:szCs w:val="24"/>
        </w:rPr>
        <w:t xml:space="preserve">Voormalige docent in de moskee van de profeet </w:t>
      </w:r>
      <w:r w:rsidRPr="0053195E">
        <w:rPr>
          <w:rFonts w:ascii="Junicode" w:hAnsi="Junicode" w:cs="Calibri"/>
          <w:sz w:val="24"/>
          <w:szCs w:val="24"/>
          <w:rtl/>
        </w:rPr>
        <w:t>ﷺ</w:t>
      </w:r>
      <w:r w:rsidRPr="0053195E">
        <w:rPr>
          <w:rFonts w:ascii="Junicode" w:hAnsi="Junicode" w:cs="Calibri"/>
          <w:sz w:val="24"/>
          <w:szCs w:val="24"/>
        </w:rPr>
        <w:t xml:space="preserve"> [Medinah</w:t>
      </w:r>
      <w:r>
        <w:rPr>
          <w:rFonts w:ascii="Junicode" w:hAnsi="Junicode" w:cs="Calibri"/>
          <w:sz w:val="24"/>
          <w:szCs w:val="24"/>
        </w:rPr>
        <w:t xml:space="preserve">] </w:t>
      </w:r>
      <w:r w:rsidR="005E2229">
        <w:rPr>
          <w:rFonts w:ascii="Junicode" w:hAnsi="Junicode" w:cs="Calibri"/>
          <w:sz w:val="24"/>
          <w:szCs w:val="24"/>
        </w:rPr>
        <w:t xml:space="preserve">en </w:t>
      </w:r>
      <w:proofErr w:type="spellStart"/>
      <w:r w:rsidR="005E2229">
        <w:rPr>
          <w:rFonts w:ascii="Junicode" w:hAnsi="Junicode" w:cs="Calibri"/>
          <w:sz w:val="24"/>
          <w:szCs w:val="24"/>
        </w:rPr>
        <w:t>tozichthouder</w:t>
      </w:r>
      <w:proofErr w:type="spellEnd"/>
      <w:r w:rsidR="005E2229">
        <w:rPr>
          <w:rFonts w:ascii="Junicode" w:hAnsi="Junicode" w:cs="Calibri"/>
          <w:sz w:val="24"/>
          <w:szCs w:val="24"/>
        </w:rPr>
        <w:t xml:space="preserve"> van de website: </w:t>
      </w:r>
      <w:r w:rsidRPr="0053195E">
        <w:rPr>
          <w:rFonts w:ascii="Junicode" w:hAnsi="Junicode" w:cs="Calibri"/>
          <w:b/>
          <w:bCs/>
          <w:color w:val="C00000"/>
          <w:sz w:val="24"/>
          <w:szCs w:val="24"/>
        </w:rPr>
        <w:t>Mahadsunnah.com</w:t>
      </w:r>
    </w:p>
    <w:p w14:paraId="4FF072BC" w14:textId="77777777" w:rsidR="005E2229" w:rsidRDefault="005E2229" w:rsidP="005E2229">
      <w:pPr>
        <w:pStyle w:val="Lijstalinea"/>
        <w:numPr>
          <w:ilvl w:val="0"/>
          <w:numId w:val="1"/>
        </w:numPr>
        <w:tabs>
          <w:tab w:val="left" w:pos="5318"/>
        </w:tabs>
        <w:spacing w:line="276" w:lineRule="auto"/>
        <w:rPr>
          <w:rFonts w:ascii="Junicode" w:hAnsi="Junicode" w:cs="Calibri"/>
          <w:sz w:val="24"/>
          <w:szCs w:val="24"/>
        </w:rPr>
      </w:pPr>
      <w:r>
        <w:rPr>
          <w:rFonts w:ascii="Junicode" w:hAnsi="Junicode" w:cs="Calibri"/>
          <w:sz w:val="24"/>
          <w:szCs w:val="24"/>
        </w:rPr>
        <w:t>Rechten voor drukken en verspreiding zijn verleend</w:t>
      </w:r>
    </w:p>
    <w:p w14:paraId="70C2570B" w14:textId="77777777" w:rsidR="005E2229" w:rsidRDefault="005E2229" w:rsidP="005E2229">
      <w:pPr>
        <w:pStyle w:val="Lijstalinea"/>
        <w:numPr>
          <w:ilvl w:val="0"/>
          <w:numId w:val="1"/>
        </w:numPr>
        <w:tabs>
          <w:tab w:val="left" w:pos="5318"/>
        </w:tabs>
        <w:spacing w:line="276" w:lineRule="auto"/>
        <w:rPr>
          <w:rFonts w:ascii="Junicode" w:hAnsi="Junicode" w:cs="Calibri"/>
          <w:sz w:val="24"/>
          <w:szCs w:val="24"/>
        </w:rPr>
      </w:pPr>
      <w:hyperlink r:id="rId5" w:history="1">
        <w:r w:rsidRPr="00EF40F3">
          <w:rPr>
            <w:rStyle w:val="Hyperlink"/>
            <w:rFonts w:ascii="Junicode" w:hAnsi="Junicode" w:cs="Calibri"/>
            <w:sz w:val="24"/>
            <w:szCs w:val="24"/>
          </w:rPr>
          <w:t>http://alsarhaan.com/</w:t>
        </w:r>
      </w:hyperlink>
    </w:p>
    <w:p w14:paraId="200F314F" w14:textId="77777777" w:rsidR="002D1A86" w:rsidRPr="002D1A86" w:rsidRDefault="0053195E" w:rsidP="002D1A86">
      <w:pPr>
        <w:pStyle w:val="Lijstalinea"/>
        <w:numPr>
          <w:ilvl w:val="0"/>
          <w:numId w:val="1"/>
        </w:numPr>
        <w:tabs>
          <w:tab w:val="left" w:pos="5318"/>
        </w:tabs>
        <w:spacing w:line="276" w:lineRule="auto"/>
        <w:rPr>
          <w:rFonts w:ascii="Junicode" w:hAnsi="Junicode" w:cs="Calibri"/>
          <w:sz w:val="24"/>
          <w:szCs w:val="24"/>
        </w:rPr>
      </w:pPr>
      <w:r w:rsidRPr="005E2229">
        <w:rPr>
          <w:rFonts w:ascii="Junicode" w:hAnsi="Junicode" w:cs="Calibri"/>
          <w:sz w:val="24"/>
          <w:szCs w:val="24"/>
          <w:lang w:eastAsia="nl-NL"/>
        </w:rPr>
        <w:t xml:space="preserve">De wijze van het gebed van de profeet </w:t>
      </w:r>
      <w:bookmarkStart w:id="0" w:name="_Hlk22908833"/>
      <w:r w:rsidRPr="005E2229">
        <w:rPr>
          <w:rFonts w:ascii="Calibri" w:hAnsi="Calibri" w:cs="Calibri"/>
          <w:rtl/>
        </w:rPr>
        <w:t>ﷺ</w:t>
      </w:r>
      <w:bookmarkEnd w:id="0"/>
    </w:p>
    <w:p w14:paraId="48E64846" w14:textId="665A78E7" w:rsidR="0053195E" w:rsidRPr="002D1A86" w:rsidRDefault="0053195E" w:rsidP="002D1A86">
      <w:pPr>
        <w:pStyle w:val="Lijstalinea"/>
        <w:numPr>
          <w:ilvl w:val="0"/>
          <w:numId w:val="1"/>
        </w:numPr>
        <w:tabs>
          <w:tab w:val="left" w:pos="5318"/>
        </w:tabs>
        <w:spacing w:line="276" w:lineRule="auto"/>
        <w:rPr>
          <w:rFonts w:ascii="Junicode" w:hAnsi="Junicode" w:cs="Calibri"/>
          <w:sz w:val="24"/>
          <w:szCs w:val="24"/>
        </w:rPr>
      </w:pPr>
      <w:r w:rsidRPr="002D1A86">
        <w:rPr>
          <w:rFonts w:ascii="Junicode" w:hAnsi="Junicode" w:cs="Calibri"/>
          <w:sz w:val="24"/>
          <w:szCs w:val="24"/>
          <w:lang w:eastAsia="nl-NL"/>
        </w:rPr>
        <w:t xml:space="preserve">Vertaling </w:t>
      </w:r>
      <w:r w:rsidRPr="002D1A86">
        <w:rPr>
          <w:rFonts w:ascii="Junicode" w:hAnsi="Junicode" w:cs="Calibri"/>
          <w:color w:val="C00000"/>
          <w:sz w:val="24"/>
          <w:szCs w:val="24"/>
          <w:lang w:eastAsia="nl-NL"/>
        </w:rPr>
        <w:t>Mustapha Ait Ichou</w:t>
      </w:r>
    </w:p>
    <w:p w14:paraId="0DBFCCC5" w14:textId="25F95E3F" w:rsidR="0053195E" w:rsidRDefault="0053195E" w:rsidP="0053195E"/>
    <w:sectPr w:rsidR="00531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 Linotype">
    <w:altName w:val="Arial"/>
    <w:charset w:val="00"/>
    <w:family w:val="auto"/>
    <w:pitch w:val="variable"/>
    <w:sig w:usb0="00000003" w:usb1="00000000" w:usb2="00000000" w:usb3="00000000" w:csb0="00000001" w:csb1="00000000"/>
  </w:font>
  <w:font w:name="Junicod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0C65"/>
    <w:multiLevelType w:val="hybridMultilevel"/>
    <w:tmpl w:val="8170049E"/>
    <w:lvl w:ilvl="0" w:tplc="AB3815C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B02E5"/>
    <w:multiLevelType w:val="hybridMultilevel"/>
    <w:tmpl w:val="DAAC9258"/>
    <w:lvl w:ilvl="0" w:tplc="8A46259A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41155FB"/>
    <w:multiLevelType w:val="hybridMultilevel"/>
    <w:tmpl w:val="7BEA47F4"/>
    <w:lvl w:ilvl="0" w:tplc="30DE1408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3C0B43"/>
    <w:multiLevelType w:val="hybridMultilevel"/>
    <w:tmpl w:val="3FF85A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78"/>
    <w:rsid w:val="00094883"/>
    <w:rsid w:val="002D1A86"/>
    <w:rsid w:val="0053195E"/>
    <w:rsid w:val="005E2229"/>
    <w:rsid w:val="00C36D78"/>
    <w:rsid w:val="00F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377B"/>
  <w15:chartTrackingRefBased/>
  <w15:docId w15:val="{1138E288-0BCC-482B-B124-9324330A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qFormat/>
    <w:rsid w:val="00C36D78"/>
    <w:pPr>
      <w:ind w:left="720"/>
      <w:contextualSpacing/>
    </w:pPr>
  </w:style>
  <w:style w:type="character" w:styleId="Hyperlink">
    <w:name w:val="Hyperlink"/>
    <w:uiPriority w:val="99"/>
    <w:rsid w:val="0053195E"/>
    <w:rPr>
      <w:rFonts w:cs="Times New Roman"/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sarhaa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A.</dc:creator>
  <cp:keywords/>
  <dc:description/>
  <cp:lastModifiedBy>M. A.</cp:lastModifiedBy>
  <cp:revision>2</cp:revision>
  <dcterms:created xsi:type="dcterms:W3CDTF">2022-04-16T01:29:00Z</dcterms:created>
  <dcterms:modified xsi:type="dcterms:W3CDTF">2022-04-16T01:29:00Z</dcterms:modified>
</cp:coreProperties>
</file>