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4"/>
        <w:gridCol w:w="4694"/>
        <w:tblGridChange w:id="0">
          <w:tblGrid>
            <w:gridCol w:w="4694"/>
            <w:gridCol w:w="4694"/>
          </w:tblGrid>
        </w:tblGridChange>
      </w:tblGrid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Hajjin (pyhiinvaelluksen) </w:t>
            </w:r>
            <w:r w:rsidDel="00000000" w:rsidR="00000000" w:rsidRPr="00000000">
              <w:rPr>
                <w:rtl w:val="0"/>
              </w:rPr>
              <w:t xml:space="preserve">rituaalit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/>
            </w:pPr>
            <w:r w:rsidDel="00000000" w:rsidR="00000000" w:rsidRPr="00000000">
              <w:rPr>
                <w:sz w:val="48"/>
                <w:szCs w:val="48"/>
                <w:rtl w:val="1"/>
              </w:rPr>
              <w:t xml:space="preserve">مناسك</w:t>
            </w:r>
            <w:r w:rsidDel="00000000" w:rsidR="00000000" w:rsidRPr="00000000">
              <w:rPr>
                <w:sz w:val="48"/>
                <w:szCs w:val="48"/>
                <w:rtl w:val="1"/>
              </w:rPr>
              <w:t xml:space="preserve"> </w:t>
            </w:r>
            <w:r w:rsidDel="00000000" w:rsidR="00000000" w:rsidRPr="00000000">
              <w:rPr>
                <w:sz w:val="48"/>
                <w:szCs w:val="48"/>
                <w:rtl w:val="1"/>
              </w:rPr>
              <w:t xml:space="preserve">الحج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Ihram-tila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1"/>
              </w:rPr>
              <w:t xml:space="preserve">الإحرام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(Aikomuksen tekeminen rituaalia varten)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(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نية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الدخول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في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النسك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)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Shaamin alueen sekä Egyptin (suunnasta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tulevalle) väelle tarkoitettu Miiqaat-raja on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Al-Juhfah, 186 km Mekasta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ميقات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أهل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الشام</w:t>
            </w:r>
          </w:p>
          <w:p w:rsidR="00000000" w:rsidDel="00000000" w:rsidP="00000000" w:rsidRDefault="00000000" w:rsidRPr="00000000" w14:paraId="0000000D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ومصر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الجحفة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186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كلم</w:t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Medinan (suunnasta tulevalle) väelle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tarkoitettu Miiqaat-raja on Dhul Hulayfah,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420 km Mekasta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ميقات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أهل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المدينة</w:t>
            </w:r>
          </w:p>
          <w:p w:rsidR="00000000" w:rsidDel="00000000" w:rsidP="00000000" w:rsidRDefault="00000000" w:rsidRPr="00000000" w14:paraId="00000013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ذو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الحليفة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420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كلم</w:t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Irakin (suunnasta tulevalle) väelle tarkoitettu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Miiqaat-raja on Dhatu ‘Irq, 98 km Mekasta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ميقات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أهل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العراق</w:t>
            </w:r>
          </w:p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ذات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عرق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98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كلم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Najdin (suunnasta tulevalle) väelle tarkoitettu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Miiqaat-raja on Qarnul Manazil, 99 km Mekasta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ميقات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أهل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نجد</w:t>
            </w:r>
          </w:p>
          <w:p w:rsidR="00000000" w:rsidDel="00000000" w:rsidP="00000000" w:rsidRDefault="00000000" w:rsidRPr="00000000" w14:paraId="0000001B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قرن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المنازل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99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كلم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Jemenin (suunnasta tulevalle) väelle</w:t>
            </w:r>
          </w:p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tarkoitettu Miiqaat-raja on Yalamlam, 99 km Mekasta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ميقات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أهل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اليمن</w:t>
            </w:r>
          </w:p>
          <w:p w:rsidR="00000000" w:rsidDel="00000000" w:rsidP="00000000" w:rsidRDefault="00000000" w:rsidRPr="00000000" w14:paraId="0000001F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يلملم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99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كلم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4"/>
        <w:gridCol w:w="4502"/>
        <w:tblGridChange w:id="0">
          <w:tblGrid>
            <w:gridCol w:w="4514"/>
            <w:gridCol w:w="4502"/>
          </w:tblGrid>
        </w:tblGridChange>
      </w:tblGrid>
      <w:tr>
        <w:trPr>
          <w:cantSplit w:val="0"/>
          <w:trHeight w:val="181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Lentokoneella saapuvat astuvat ihram-tilaan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ohitettuaan lähimmän Miiqaat-rajan ilmassa.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يـحـرم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الـقادمون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عبر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الطائرة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أقرب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نقطة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جـوية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عــنــد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الـمـرور</w:t>
            </w:r>
          </w:p>
          <w:p w:rsidR="00000000" w:rsidDel="00000000" w:rsidP="00000000" w:rsidRDefault="00000000" w:rsidRPr="00000000" w14:paraId="00000026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بــســماء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الميقات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Saapumisen tawaaf (Kaaban rituaalinen kiertäminen)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1"/>
              </w:rPr>
              <w:t xml:space="preserve">طواف</w:t>
            </w:r>
            <w:r w:rsidDel="00000000" w:rsidR="00000000" w:rsidRPr="00000000">
              <w:rPr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sz w:val="44"/>
                <w:szCs w:val="44"/>
                <w:rtl w:val="1"/>
              </w:rPr>
              <w:t xml:space="preserve">القدوم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Kävelet ennen kahta vihreää merkkiä ja niiden välillä juokset nopeasti. Tämä (juokseminen) on vain miehille.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تمشي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قبل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الأخضرين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وبعدهما</w:t>
            </w:r>
          </w:p>
          <w:p w:rsidR="00000000" w:rsidDel="00000000" w:rsidP="00000000" w:rsidRDefault="00000000" w:rsidRPr="00000000" w14:paraId="00000031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تجري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جريا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شديدا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الأخضرين</w:t>
            </w:r>
          </w:p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وهو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بالرجال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 kierrosta mustasta kivestä mustaan kiveen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7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اشواط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الحجر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الاسود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الحجر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الاسود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Alku - Loppu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بداية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 -  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نهاية</w:t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Rituaalinen kävely Safan ja Marwan välillä</w:t>
            </w:r>
          </w:p>
          <w:p w:rsidR="00000000" w:rsidDel="00000000" w:rsidP="00000000" w:rsidRDefault="00000000" w:rsidRPr="00000000" w14:paraId="0000003A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السعي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بين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الصفا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والمروة</w:t>
            </w:r>
          </w:p>
          <w:p w:rsidR="00000000" w:rsidDel="00000000" w:rsidP="00000000" w:rsidRDefault="00000000" w:rsidRPr="00000000" w14:paraId="0000003C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Safa - Marwah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الصفا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 - 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المروة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Yhdeksäs Yö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ليلة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التاسع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Yön viettäminen Minassa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المبيت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بمنى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Rukoilet siellä kahdeksantena päivänä Dhuhrin, Asrin, Maghribin ja Ishan sekä yhdeksäntenä päivänä Fajrin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يصلي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فيها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الظهر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والعصر</w:t>
            </w:r>
          </w:p>
          <w:p w:rsidR="00000000" w:rsidDel="00000000" w:rsidP="00000000" w:rsidRDefault="00000000" w:rsidRPr="00000000" w14:paraId="00000048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والمغرب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والعشاء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8</w:t>
            </w:r>
          </w:p>
          <w:p w:rsidR="00000000" w:rsidDel="00000000" w:rsidP="00000000" w:rsidRDefault="00000000" w:rsidRPr="00000000" w14:paraId="00000049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والفجر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Yhdeksäs Päivä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التاسع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Arafassa oleskelu</w:t>
            </w:r>
          </w:p>
          <w:p w:rsidR="00000000" w:rsidDel="00000000" w:rsidP="00000000" w:rsidRDefault="00000000" w:rsidRPr="00000000" w14:paraId="0000004E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الوقوف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بعرفة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Ja se alkaa yhdeksäntenä päivänä Dhuhrin aikaan ja kestää kymmenennen päivän Fajriin saakka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Rukoilet siellä Dhuhrin ja Asrin yhdessä Dhuhrin aikaan lyhennettynä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ويبدأ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ظهر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9</w:t>
            </w:r>
          </w:p>
          <w:p w:rsidR="00000000" w:rsidDel="00000000" w:rsidP="00000000" w:rsidRDefault="00000000" w:rsidRPr="00000000" w14:paraId="00000057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إلى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فجر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10 </w:t>
            </w:r>
          </w:p>
          <w:p w:rsidR="00000000" w:rsidDel="00000000" w:rsidP="00000000" w:rsidRDefault="00000000" w:rsidRPr="00000000" w14:paraId="00000058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يصلي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بها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الظهر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والعصر</w:t>
            </w:r>
          </w:p>
          <w:p w:rsidR="00000000" w:rsidDel="00000000" w:rsidP="00000000" w:rsidRDefault="00000000" w:rsidRPr="00000000" w14:paraId="00000059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جمع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تقديم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قصر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Kymmenes Yö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ليلة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العاشر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Yön viettäminen Muzdalifassa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المبيت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بمزدلفة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Rukoilet siellä yhdeksäntenä päivänä Maghribin ja Ishan yhdistettynä ja lyhennettynä, sekä kymmenennen päivän Fajrin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يصلي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بها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المغرب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والعشاء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جمعا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وقصر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9</w:t>
            </w:r>
          </w:p>
          <w:p w:rsidR="00000000" w:rsidDel="00000000" w:rsidP="00000000" w:rsidRDefault="00000000" w:rsidRPr="00000000" w14:paraId="00000063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والفجر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Kymmenes Päivä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العاشر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Aqabah-pilarin kivittäminen seitsemällä pikkukivellä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رمي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جمرة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العقبة</w:t>
            </w:r>
          </w:p>
          <w:p w:rsidR="00000000" w:rsidDel="00000000" w:rsidP="00000000" w:rsidRDefault="00000000" w:rsidRPr="00000000" w14:paraId="0000006B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بـ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7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حصيات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Uhratun eläimen teurastaminen Tamattu’ tai Qiran -pyhiinvaelluksen tyyppien suorittajille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ذبح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الهدي</w:t>
            </w:r>
          </w:p>
          <w:p w:rsidR="00000000" w:rsidDel="00000000" w:rsidP="00000000" w:rsidRDefault="00000000" w:rsidRPr="00000000" w14:paraId="0000006F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للمتمتع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والمقرن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Hiusten leikkaaminen tai lyhentäminen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الحلق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أو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التقصير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Leikkaaminen tai lyhentäminen on miehille, ja nainen lyhentää sormenpään verran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الحلق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او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التقصير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للرجل</w:t>
            </w:r>
          </w:p>
          <w:p w:rsidR="00000000" w:rsidDel="00000000" w:rsidP="00000000" w:rsidRDefault="00000000" w:rsidRPr="00000000" w14:paraId="00000078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والمرأة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تقصر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قدر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انملة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Tawaf Al-Ifaadah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طواف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الافاضة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Rituaalinen kävely Safan ja Marwan välillä niille, jotka suorittavat Hajj Tamattu’n tai jotka eivät tehneet sitä saapumisen tawafissa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السعي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للمتمتع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أو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لمن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لم</w:t>
            </w:r>
          </w:p>
          <w:p w:rsidR="00000000" w:rsidDel="00000000" w:rsidP="00000000" w:rsidRDefault="00000000" w:rsidRPr="00000000" w14:paraId="0000007F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يسع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بعد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طواف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القدوم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Jamaraatin (pylväiden) kivittäminen ja yön viettäminen Minassa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رمي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الجمرات</w:t>
            </w:r>
          </w:p>
          <w:p w:rsidR="00000000" w:rsidDel="00000000" w:rsidP="00000000" w:rsidRDefault="00000000" w:rsidRPr="00000000" w14:paraId="00000083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والمبيت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بمنى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11., 12. ja 13. päivä viivästyttäneille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11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12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13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لمن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تأخر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Keskipäivän jälkeen (Dhuhrin aikaan) pienen pylvään kivittäminen, sitten keskikokoisen ja sitten suuren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رمي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الجمرة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الصغرى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ثم</w:t>
            </w:r>
          </w:p>
          <w:p w:rsidR="00000000" w:rsidDel="00000000" w:rsidP="00000000" w:rsidRDefault="00000000" w:rsidRPr="00000000" w14:paraId="0000008B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الوسطى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ثم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الكبرى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بعد</w:t>
            </w:r>
          </w:p>
          <w:p w:rsidR="00000000" w:rsidDel="00000000" w:rsidP="00000000" w:rsidRDefault="00000000" w:rsidRPr="00000000" w14:paraId="0000008C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الزوال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دخول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وقت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الظهر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Pylväs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الجمرة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Pylväs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الجمرة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Pylväs 3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الجمرة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Pyyntörukouksen tekemisen paikka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موطن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دعاء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Jäähyväis-tawaf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righ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1"/>
              </w:rPr>
              <w:t xml:space="preserve">طواف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rtl w:val="1"/>
              </w:rPr>
              <w:t xml:space="preserve">الوداع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Ja tämä ei ole kuukautisissa oleville naisille eikä jälkivuodossa oleville naisille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ويسقط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الحائض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والنفساء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Hajjin pilarit:</w:t>
            </w:r>
            <w:r w:rsidDel="00000000" w:rsidR="00000000" w:rsidRPr="00000000">
              <w:rPr>
                <w:rtl w:val="0"/>
              </w:rPr>
              <w:t xml:space="preserve"> Kenen tahansa, joka jättää pilarin täyttämättä, pyhiinvaellus ei ole täysi ilman sitä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أركان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الحج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ترك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ركنا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فلا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يتم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نسكه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إلا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Hajjin pakolliset osat:</w:t>
            </w:r>
            <w:r w:rsidDel="00000000" w:rsidR="00000000" w:rsidRPr="00000000">
              <w:rPr>
                <w:rtl w:val="0"/>
              </w:rPr>
              <w:t xml:space="preserve"> Kenen tahansa, joka jättää pakollisen osan täyttämättä, on korvattava se teurastamalla uhrieläin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واجبات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الحج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ترك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واجبا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جبره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بدم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righ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2EC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E38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HLOyrjX0lO50okz5+B5HFFTuQ==">CgMxLjA4AHIhMXhGYng5aVB4d0pnUlR4X0J5VlBXNkRlWWRIS2VVVzVl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2023-06-13T17:41:00Z</dcterms:created>
  <dc:creator>MHD</dc:creator>
</cp:coreProperties>
</file>