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2CDFE77E" w:rsidR="00E517B8" w:rsidRDefault="00183C63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24C0A617" wp14:editId="4CECC46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4341" cy="75438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409" cy="7556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3093FD1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3558D32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FDC717" w14:textId="69507AB0" w:rsidR="00A45BE4" w:rsidRPr="00621EA7" w:rsidRDefault="0015159A" w:rsidP="00621EA7">
      <w:pPr>
        <w:bidi/>
        <w:jc w:val="center"/>
        <w:rPr>
          <w:rFonts w:cs="AL-Mohanad Bold"/>
          <w:sz w:val="96"/>
          <w:szCs w:val="96"/>
        </w:rPr>
      </w:pPr>
      <w:r>
        <w:rPr>
          <w:rFonts w:cs="AL-Mohanad Bold" w:hint="cs"/>
          <w:sz w:val="52"/>
          <w:szCs w:val="52"/>
          <w:rtl/>
        </w:rPr>
        <w:lastRenderedPageBreak/>
        <w:t>مبطلات الصيام</w:t>
      </w:r>
    </w:p>
    <w:p w14:paraId="393A31F5" w14:textId="5A08E669" w:rsidR="00D45EA3" w:rsidRPr="00413249" w:rsidRDefault="00D45EA3" w:rsidP="00D45EA3">
      <w:pPr>
        <w:jc w:val="center"/>
        <w:rPr>
          <w:rFonts w:ascii="TH SarabunIT๙" w:hAnsi="TH SarabunIT๙" w:cs="Cordia New" w:hint="cs"/>
          <w:b/>
          <w:bCs/>
          <w:sz w:val="48"/>
          <w:szCs w:val="61"/>
          <w:cs/>
          <w:lang w:bidi="th-TH"/>
        </w:rPr>
      </w:pPr>
      <w:r w:rsidRPr="00853851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สิ่งที่ทำให้เสี</w:t>
      </w:r>
      <w:r w:rsidR="00413249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>ยศีลอด</w:t>
      </w:r>
    </w:p>
    <w:p w14:paraId="16EC2F4D" w14:textId="77777777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rFonts w:hint="cs"/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55B62AB6" w14:textId="69B23F65" w:rsidR="0057059B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4327EAC" w14:textId="77777777" w:rsidR="00A54E78" w:rsidRPr="00ED1A1D" w:rsidRDefault="00A54E78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5FEA0F81" w14:textId="5A081C4A" w:rsidR="00EE774D" w:rsidRPr="00EE774D" w:rsidRDefault="0057059B" w:rsidP="00EE774D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</w:p>
    <w:p w14:paraId="5EFE3080" w14:textId="7EF26B94" w:rsidR="00EE774D" w:rsidRPr="00413249" w:rsidRDefault="00EE774D" w:rsidP="00413249">
      <w:pPr>
        <w:ind w:firstLine="720"/>
        <w:jc w:val="center"/>
        <w:rPr>
          <w:rFonts w:asciiTheme="minorHAnsi" w:hAnsiTheme="minorHAnsi" w:cstheme="minorBidi" w:hint="cs"/>
          <w:b/>
          <w:bCs/>
          <w:sz w:val="44"/>
          <w:szCs w:val="44"/>
          <w:rtl/>
        </w:rPr>
      </w:pPr>
      <w:r w:rsidRPr="00413249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สิ่งที่ทำให้เสียศีลอด</w:t>
      </w:r>
    </w:p>
    <w:p w14:paraId="517B08DD" w14:textId="11721CBE" w:rsidR="00EE774D" w:rsidRPr="0054221A" w:rsidRDefault="00EE774D" w:rsidP="005815C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การถือศีลอดคือการทำอิบาดะ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ด้วยการงดเว้นจากอาหาร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เครื่องดื่มและการมีเพศสัมพันธ์</w:t>
      </w:r>
      <w:r w:rsidRPr="005815C2">
        <w:rPr>
          <w:rFonts w:asciiTheme="minorHAnsi" w:hAnsiTheme="minorHAnsi" w:cs="TH SarabunIT๙" w:hint="cs"/>
          <w:b/>
          <w:bCs/>
          <w:sz w:val="32"/>
          <w:szCs w:val="32"/>
          <w:rtl/>
        </w:rPr>
        <w:t xml:space="preserve">  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โดยเริ่มจากปรากฏแสงอรุณแท้ขึ้น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จนกระทั่งดวงอาทิตย์ตกดิน</w:t>
      </w:r>
      <w:r w:rsidR="005815C2" w:rsidRPr="005815C2">
        <w:rPr>
          <w:rFonts w:ascii="TH SarabunIT๙" w:hAnsi="TH SarabunIT๙" w:cs="TH SarabunIT๙" w:hint="cs"/>
          <w:b/>
          <w:bCs/>
          <w:sz w:val="32"/>
          <w:szCs w:val="32"/>
          <w:rtl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จำเป็นสำหรับมุสลิมที่จะต้องระวังรักษาการถือศีลอดของเขาจากสิ่งที่ทำให้เสียศีลอดดังนี้</w:t>
      </w:r>
    </w:p>
    <w:p w14:paraId="780FF002" w14:textId="090B1065" w:rsidR="00EE774D" w:rsidRPr="0054221A" w:rsidRDefault="00EE774D" w:rsidP="00EE774D">
      <w:pPr>
        <w:bidi/>
        <w:jc w:val="right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CF2D6F7" w14:textId="1B7A7F4C" w:rsidR="00EE774D" w:rsidRPr="00EB45BF" w:rsidRDefault="00EE774D" w:rsidP="00EB45BF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การกินการดื่ม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และสิ่งที่มีลักษณะคล้ายกัน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จากสิ่งที่ทำให้เกิดสารอาหารแก่ร่างกาย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และการ</w:t>
      </w:r>
      <w:r w:rsidRPr="005815C2"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ให้น้ำเกลือ</w:t>
      </w:r>
    </w:p>
    <w:p w14:paraId="0B2DC6F5" w14:textId="77777777" w:rsidR="00EE774D" w:rsidRPr="005815C2" w:rsidRDefault="00EE774D" w:rsidP="005815C2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  <w:cs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การเจาะเลือด</w:t>
      </w:r>
      <w:r w:rsidRPr="005815C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และถ่ายเลือด</w:t>
      </w:r>
    </w:p>
    <w:p w14:paraId="1DB3BAF2" w14:textId="77777777" w:rsidR="00EE774D" w:rsidRPr="005815C2" w:rsidRDefault="00EE774D" w:rsidP="005815C2">
      <w:pPr>
        <w:pStyle w:val="a9"/>
        <w:numPr>
          <w:ilvl w:val="0"/>
          <w:numId w:val="21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การมีเพศสัมพันธ์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การหลั่งน้ำอสุจิ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โดยวิธีการเล้าโลมหรือการช่วยตัวเอง</w:t>
      </w:r>
      <w:r w:rsidRPr="005815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815C2">
        <w:rPr>
          <w:rFonts w:ascii="TH SarabunIT๙" w:hAnsi="TH SarabunIT๙" w:cs="TH SarabunIT๙"/>
          <w:sz w:val="32"/>
          <w:szCs w:val="32"/>
          <w:cs/>
          <w:lang w:bidi="th-TH"/>
        </w:rPr>
        <w:t>เป็นต้น</w:t>
      </w:r>
    </w:p>
    <w:p w14:paraId="2D280885" w14:textId="77777777" w:rsidR="00EE774D" w:rsidRPr="0054221A" w:rsidRDefault="00EE774D" w:rsidP="00EC4B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ส่วนการฝันเปียกนั้น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ไม่เป็นสิ่งที่ทำให้เสียศีลอดโดยมติเอกฉันท์ของนักวิชาการและเช่นกัน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การหลังของมะซีหรือน้ำกาม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ตามทัศนะที่ถูกต้อง</w:t>
      </w:r>
    </w:p>
    <w:p w14:paraId="4A8F47E8" w14:textId="70A596A5" w:rsidR="00EE774D" w:rsidRPr="00EC4B6F" w:rsidRDefault="00EE774D" w:rsidP="00EC4B6F">
      <w:pPr>
        <w:pStyle w:val="a9"/>
        <w:numPr>
          <w:ilvl w:val="0"/>
          <w:numId w:val="22"/>
        </w:numPr>
        <w:rPr>
          <w:rFonts w:ascii="TH SarabunIT๙" w:hAnsi="TH SarabunIT๙" w:cs="TH SarabunIT๙" w:hint="cs"/>
          <w:sz w:val="32"/>
          <w:szCs w:val="32"/>
          <w:cs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การเจตนาทำให้อาเจียน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ส่วนหากอาเจียนออกมาเอง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ถือว่าการถือศีลอด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ยังใช้ได้</w:t>
      </w:r>
      <w:r w:rsidR="00EC4B6F" w:rsidRPr="00EC4B6F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53EAA46" w14:textId="101724D0" w:rsidR="00E01948" w:rsidRDefault="00E01948" w:rsidP="00E01948">
      <w:pPr>
        <w:ind w:left="720"/>
        <w:rPr>
          <w:rFonts w:asciiTheme="minorHAnsi" w:hAnsiTheme="minorHAnsi" w:cs="TH SarabunIT๙"/>
          <w:sz w:val="32"/>
          <w:szCs w:val="32"/>
          <w:rtl/>
        </w:rPr>
      </w:pPr>
    </w:p>
    <w:p w14:paraId="578D9E00" w14:textId="3141D2BF" w:rsidR="00EE774D" w:rsidRDefault="00EE774D" w:rsidP="00E01948">
      <w:pPr>
        <w:ind w:firstLine="360"/>
        <w:rPr>
          <w:rFonts w:ascii="TH SarabunIT๙" w:hAnsi="TH SarabunIT๙" w:cs="TH SarabunIT๙"/>
          <w:sz w:val="32"/>
          <w:szCs w:val="32"/>
          <w:rtl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โดยอาศัยคำพูดของท่านนบี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ที่ว่า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B17BF7" w14:textId="77777777" w:rsidR="00E01948" w:rsidRPr="003E0872" w:rsidRDefault="00E01948" w:rsidP="00E01948">
      <w:pPr>
        <w:bidi/>
        <w:jc w:val="right"/>
        <w:rPr>
          <w:rFonts w:ascii="TH SarabunIT๙" w:hAnsi="TH SarabunIT๙" w:cs="KFGQPC HAFS Uthmanic Script"/>
          <w:sz w:val="32"/>
          <w:szCs w:val="32"/>
        </w:rPr>
      </w:pPr>
    </w:p>
    <w:p w14:paraId="6EF35B1C" w14:textId="20E178F2" w:rsidR="00EE774D" w:rsidRPr="003E0872" w:rsidRDefault="00EE774D" w:rsidP="00E01948">
      <w:pPr>
        <w:shd w:val="clear" w:color="auto" w:fill="FFFFFF"/>
        <w:spacing w:line="240" w:lineRule="auto"/>
        <w:jc w:val="center"/>
        <w:rPr>
          <w:rFonts w:ascii="TH SarabunIT๙" w:eastAsia="Times New Roman" w:hAnsi="TH SarabunIT๙" w:cs="KFGQPC HAFS Uthmanic Script"/>
          <w:color w:val="050505"/>
          <w:sz w:val="32"/>
          <w:szCs w:val="32"/>
        </w:rPr>
      </w:pP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</w:rPr>
        <w:t>"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من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ذرعه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القيء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فلا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قضاء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عليه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ومن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استقاء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عمداً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  <w:rtl/>
        </w:rPr>
        <w:t xml:space="preserve"> </w:t>
      </w:r>
      <w:r w:rsidRPr="003E0872">
        <w:rPr>
          <w:rFonts w:eastAsia="Times New Roman" w:cs="KFGQPC HAFS Uthmanic Script" w:hint="cs"/>
          <w:color w:val="050505"/>
          <w:sz w:val="32"/>
          <w:szCs w:val="32"/>
          <w:rtl/>
        </w:rPr>
        <w:t>فليقض</w:t>
      </w:r>
      <w:r w:rsidRPr="003E0872">
        <w:rPr>
          <w:rFonts w:ascii="TH SarabunIT๙" w:eastAsia="Times New Roman" w:hAnsi="TH SarabunIT๙" w:cs="KFGQPC HAFS Uthmanic Script"/>
          <w:color w:val="050505"/>
          <w:sz w:val="32"/>
          <w:szCs w:val="32"/>
        </w:rPr>
        <w:t>"</w:t>
      </w:r>
    </w:p>
    <w:p w14:paraId="0732AC0A" w14:textId="77777777" w:rsidR="003E0872" w:rsidRPr="003E0872" w:rsidRDefault="003E0872" w:rsidP="00E01948">
      <w:pPr>
        <w:shd w:val="clear" w:color="auto" w:fill="FFFFFF"/>
        <w:spacing w:line="240" w:lineRule="auto"/>
        <w:jc w:val="center"/>
        <w:rPr>
          <w:rFonts w:ascii="TH SarabunIT๙" w:eastAsia="Times New Roman" w:hAnsi="TH SarabunIT๙" w:cs="KFGQPC HAFS Uthmanic Script"/>
          <w:color w:val="050505"/>
          <w:sz w:val="32"/>
          <w:szCs w:val="32"/>
        </w:rPr>
      </w:pPr>
    </w:p>
    <w:p w14:paraId="297AF809" w14:textId="2C4420EC" w:rsidR="00EE774D" w:rsidRPr="003E0872" w:rsidRDefault="00EE774D" w:rsidP="003E0872">
      <w:pPr>
        <w:shd w:val="clear" w:color="auto" w:fill="FFFFFF"/>
        <w:spacing w:line="240" w:lineRule="auto"/>
        <w:jc w:val="center"/>
        <w:rPr>
          <w:rFonts w:asciiTheme="minorHAnsi" w:eastAsia="Times New Roman" w:hAnsiTheme="minorHAnsi" w:cs="TH SarabunIT๙"/>
          <w:b/>
          <w:bCs/>
          <w:color w:val="050505"/>
          <w:sz w:val="32"/>
          <w:szCs w:val="32"/>
        </w:rPr>
      </w:pPr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>((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>"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ผู้ใดที่อาเจียนออกมาโดยไม่ได้เจตนานั้นไม่มีการชดสำหรับเขา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 xml:space="preserve"> 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และผู้ใดที่เจตนาทำให้อาเจียน</w:t>
      </w:r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</w:rPr>
        <w:t xml:space="preserve"> </w:t>
      </w:r>
      <w:proofErr w:type="gramStart"/>
      <w:r w:rsidRPr="003E0872">
        <w:rPr>
          <w:rFonts w:ascii="TH SarabunIT๙" w:eastAsia="Times New Roman" w:hAnsi="TH SarabunIT๙" w:cs="TH SarabunIT๙"/>
          <w:b/>
          <w:bCs/>
          <w:color w:val="050505"/>
          <w:sz w:val="32"/>
          <w:szCs w:val="32"/>
          <w:cs/>
          <w:lang w:bidi="th-TH"/>
        </w:rPr>
        <w:t>เขาก็จงชดเสีย</w:t>
      </w:r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 xml:space="preserve"> )</w:t>
      </w:r>
      <w:proofErr w:type="gramEnd"/>
      <w:r w:rsidRPr="003E0872">
        <w:rPr>
          <w:rFonts w:ascii="TH SarabunIT๙" w:eastAsia="Times New Roman" w:hAnsi="TH SarabunIT๙" w:cs="TH SarabunIT๙" w:hint="cs"/>
          <w:b/>
          <w:bCs/>
          <w:color w:val="050505"/>
          <w:sz w:val="32"/>
          <w:szCs w:val="32"/>
          <w:cs/>
        </w:rPr>
        <w:t>)</w:t>
      </w:r>
    </w:p>
    <w:p w14:paraId="32EBBB26" w14:textId="0905F45A" w:rsidR="00EE774D" w:rsidRPr="00EB45BF" w:rsidRDefault="00EE774D" w:rsidP="00EB45BF">
      <w:pPr>
        <w:pStyle w:val="a9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 w:rsidRPr="00EB45B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การกรอกเลือดและการบริจาคเลือด</w:t>
      </w:r>
      <w:r w:rsidR="00EB45BF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EB45BF">
        <w:rPr>
          <w:rFonts w:ascii="TH SarabunIT๙" w:hAnsi="TH SarabunIT๙" w:cs="TH SarabunIT๙"/>
          <w:sz w:val="32"/>
          <w:szCs w:val="32"/>
          <w:cs/>
          <w:lang w:bidi="th-TH"/>
        </w:rPr>
        <w:t>และผู้ใดจำเป็นต้องบริจาคเลือดในตอนกลางวัน</w:t>
      </w:r>
      <w:r w:rsidRPr="00EB45B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B45BF">
        <w:rPr>
          <w:rFonts w:ascii="TH SarabunIT๙" w:hAnsi="TH SarabunIT๙" w:cs="TH SarabunIT๙"/>
          <w:sz w:val="32"/>
          <w:szCs w:val="32"/>
          <w:cs/>
          <w:lang w:bidi="th-TH"/>
        </w:rPr>
        <w:t>ก็จงละศีลอดและให้ทำการชดใช้ในวันที่เขาขาดไป</w:t>
      </w:r>
    </w:p>
    <w:p w14:paraId="39754B74" w14:textId="77777777" w:rsidR="00EE774D" w:rsidRPr="00EC4B6F" w:rsidRDefault="00EE774D" w:rsidP="00EC4B6F">
      <w:pPr>
        <w:pStyle w:val="a9"/>
        <w:numPr>
          <w:ilvl w:val="0"/>
          <w:numId w:val="22"/>
        </w:numPr>
        <w:rPr>
          <w:rFonts w:ascii="TH SarabunIT๙" w:hAnsi="TH SarabunIT๙" w:cs="TH SarabunIT๙"/>
          <w:sz w:val="32"/>
          <w:szCs w:val="32"/>
        </w:rPr>
      </w:pPr>
      <w:r w:rsidRPr="00EC4B6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และสิ่งที่ทำให้เสียศีลอดโดยมติเอกฉันท์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การมีเลือดประจำเดือน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B45B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หรือเลือดหลังคลอดบุตร</w:t>
      </w:r>
      <w:r w:rsidRPr="00EC4B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C4B6F">
        <w:rPr>
          <w:rFonts w:ascii="TH SarabunIT๙" w:hAnsi="TH SarabunIT๙" w:cs="TH SarabunIT๙"/>
          <w:sz w:val="32"/>
          <w:szCs w:val="32"/>
          <w:cs/>
          <w:lang w:bidi="th-TH"/>
        </w:rPr>
        <w:t>ไม่ว่าจะเกิดขึ้นในส่วนใดของกลางวัน</w:t>
      </w:r>
    </w:p>
    <w:p w14:paraId="63DC671F" w14:textId="0DE294DA" w:rsidR="00EE774D" w:rsidRPr="0054221A" w:rsidRDefault="00EE774D" w:rsidP="00EE774D">
      <w:pPr>
        <w:bidi/>
        <w:jc w:val="right"/>
        <w:rPr>
          <w:rFonts w:ascii="TH SarabunIT๙" w:hAnsi="TH SarabunIT๙" w:cs="TH SarabunIT๙"/>
          <w:sz w:val="32"/>
          <w:szCs w:val="32"/>
        </w:rPr>
      </w:pPr>
      <w:r w:rsidRPr="005422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A88E12C" w14:textId="0458C5D8" w:rsidR="00EE774D" w:rsidRDefault="00EE774D" w:rsidP="00EB45B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แม้ว่ามันจะปรากฏออกมาก่อน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เว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ลาม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ัฆ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ริบ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แค่เพียงนาทีเดียวก็ตาม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ผู้ใดที่กระทำสิ่งใดจากสิ่งที่เสียศีลอด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โดยความไม่รู้ในข้อตัดสินของมัน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หรือเนื่องจากหลงลืม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หรือเพราะถูกบังคับ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ดังนั้นการถือศีลอดของเขาถือว่าใช้ได้</w:t>
      </w:r>
      <w:r w:rsidR="00EC4B6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นอกจากการมีประจำเดือนและเลือดหลังคลอดบุตร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เพราะมันทำให้เสียศีลอดในทุกกรณี</w:t>
      </w:r>
    </w:p>
    <w:p w14:paraId="18E97336" w14:textId="77777777" w:rsidR="00EB45BF" w:rsidRPr="00EB45BF" w:rsidRDefault="00EB45BF" w:rsidP="00EB45B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34DBF41" w14:textId="514453D0" w:rsidR="00EE774D" w:rsidRDefault="00EE774D" w:rsidP="00EB45BF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แท้จริงการถือศีลอดมีข้อบังคับ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และขอบเขตของมันที่จะจำเป็นต้องระวังรักษา</w:t>
      </w:r>
      <w:r w:rsidR="00EC4B6F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ได้ทรงตรัสในตอนท้ายของโองการเกี่ยวกับการถือศีลอด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221A">
        <w:rPr>
          <w:rFonts w:ascii="TH SarabunIT๙" w:hAnsi="TH SarabunIT๙" w:cs="TH SarabunIT๙"/>
          <w:sz w:val="32"/>
          <w:szCs w:val="32"/>
          <w:cs/>
          <w:lang w:bidi="th-TH"/>
        </w:rPr>
        <w:t>ความว่า</w:t>
      </w:r>
      <w:r w:rsidRPr="005422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5A505BF" w14:textId="77777777" w:rsidR="003E0872" w:rsidRDefault="003E0872" w:rsidP="00EB45BF">
      <w:pPr>
        <w:jc w:val="center"/>
        <w:rPr>
          <w:sz w:val="32"/>
          <w:szCs w:val="32"/>
          <w:rtl/>
        </w:rPr>
      </w:pPr>
    </w:p>
    <w:p w14:paraId="3D647B81" w14:textId="52E2D9A8" w:rsidR="003E0872" w:rsidRDefault="003E0872" w:rsidP="00EB45BF">
      <w:pPr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 w:rsidRPr="003E0872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تِلۡكَ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حُدُودُ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ٱللَّهِ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فَلَا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تَقۡرَبُوهَاۗ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كَذَٰلِكَ يُبَيِّنُ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ٱللَّهُ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ءَايَٰتِهِۦ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لِلنَّاسِ </w:t>
      </w:r>
      <w:proofErr w:type="spellStart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لَعَلَّهُمۡ</w:t>
      </w:r>
      <w:proofErr w:type="spellEnd"/>
      <w:r w:rsidRPr="003E0872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يَتَّقُونَ ١٨٧</w:t>
      </w:r>
      <w:r w:rsidRPr="003E0872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3E0872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ﵗﵘﵑﵜ</w:t>
      </w:r>
      <w:proofErr w:type="spellEnd"/>
    </w:p>
    <w:p w14:paraId="26D3FB30" w14:textId="77777777" w:rsidR="003E0872" w:rsidRPr="0054221A" w:rsidRDefault="003E0872" w:rsidP="00EB45B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8AEDA28" w14:textId="749CCE4F" w:rsidR="00EE774D" w:rsidRPr="003E0872" w:rsidRDefault="00EE774D" w:rsidP="00EB45BF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</w:pP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นั่นคือบรรดาขอบเขตของอ</w:t>
      </w:r>
      <w:proofErr w:type="spellStart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ัลลอฮฺ</w:t>
      </w:r>
      <w:proofErr w:type="spellEnd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ดังนั้นพวกเจ้าจงอย่าเข้าใกล้ขอบเขตนั้น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</w:rPr>
        <w:t xml:space="preserve"> 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ในทำนองนั้นแหละ</w:t>
      </w:r>
      <w:proofErr w:type="spellStart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อัลลอฮฺ</w:t>
      </w:r>
      <w:proofErr w:type="spellEnd"/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จะทรงแจกแจงบรรดาโองการของพระองค์แก่มนุษย์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</w:rPr>
        <w:t xml:space="preserve"> </w:t>
      </w:r>
      <w:r w:rsidRPr="003E0872">
        <w:rPr>
          <w:rFonts w:ascii="TH SarabunIT๙" w:hAnsi="TH SarabunIT๙" w:cs="TH SarabunIT๙"/>
          <w:b/>
          <w:bCs/>
          <w:i/>
          <w:iCs/>
          <w:sz w:val="32"/>
          <w:szCs w:val="32"/>
          <w:shd w:val="clear" w:color="auto" w:fill="FFFFFF"/>
          <w:cs/>
          <w:lang w:bidi="th-TH"/>
        </w:rPr>
        <w:t>เพื่อว่าพวกเขาจะได้ยำเกรง</w:t>
      </w:r>
      <w:r w:rsidRPr="003E0872">
        <w:rPr>
          <w:rFonts w:ascii="TH SarabunIT๙" w:hAnsi="TH SarabunIT๙" w:cs="TH SarabunIT๙"/>
          <w:b/>
          <w:bCs/>
          <w:sz w:val="32"/>
          <w:szCs w:val="32"/>
          <w:shd w:val="clear" w:color="auto" w:fill="FFFFFF"/>
        </w:rPr>
        <w:t> </w:t>
      </w:r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 xml:space="preserve"> (</w:t>
      </w:r>
      <w:proofErr w:type="spellStart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อั</w:t>
      </w:r>
      <w:proofErr w:type="spellEnd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ลบะกอเราะ</w:t>
      </w:r>
      <w:proofErr w:type="spellStart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>ฮฺ</w:t>
      </w:r>
      <w:proofErr w:type="spellEnd"/>
      <w:r w:rsidR="003E0872" w:rsidRPr="003E0872">
        <w:rPr>
          <w:rFonts w:ascii="TH SarabunIT๙" w:hAnsi="TH SarabunIT๙" w:cs="TH SarabunIT๙" w:hint="cs"/>
          <w:b/>
          <w:bCs/>
          <w:sz w:val="32"/>
          <w:szCs w:val="32"/>
          <w:shd w:val="clear" w:color="auto" w:fill="FFFFFF"/>
          <w:cs/>
          <w:lang w:bidi="th-TH"/>
        </w:rPr>
        <w:t xml:space="preserve"> ๑๘๖)</w:t>
      </w: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5305" w14:textId="77777777" w:rsidR="00084D41" w:rsidRDefault="00084D41">
      <w:pPr>
        <w:spacing w:line="240" w:lineRule="auto"/>
      </w:pPr>
      <w:r>
        <w:separator/>
      </w:r>
    </w:p>
  </w:endnote>
  <w:endnote w:type="continuationSeparator" w:id="0">
    <w:p w14:paraId="2354F395" w14:textId="77777777" w:rsidR="00084D41" w:rsidRDefault="00084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9493" w14:textId="77777777" w:rsidR="00084D41" w:rsidRDefault="00084D41">
      <w:pPr>
        <w:spacing w:line="240" w:lineRule="auto"/>
      </w:pPr>
      <w:r>
        <w:separator/>
      </w:r>
    </w:p>
  </w:footnote>
  <w:footnote w:type="continuationSeparator" w:id="0">
    <w:p w14:paraId="282A6256" w14:textId="77777777" w:rsidR="00084D41" w:rsidRDefault="00084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E63DE5"/>
    <w:multiLevelType w:val="hybridMultilevel"/>
    <w:tmpl w:val="90663A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C7BCC"/>
    <w:multiLevelType w:val="hybridMultilevel"/>
    <w:tmpl w:val="09DCC0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8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9"/>
  </w:num>
  <w:num w:numId="6" w16cid:durableId="525142972">
    <w:abstractNumId w:val="1"/>
  </w:num>
  <w:num w:numId="7" w16cid:durableId="1581594214">
    <w:abstractNumId w:val="21"/>
  </w:num>
  <w:num w:numId="8" w16cid:durableId="1516848176">
    <w:abstractNumId w:val="0"/>
  </w:num>
  <w:num w:numId="9" w16cid:durableId="1619947427">
    <w:abstractNumId w:val="17"/>
  </w:num>
  <w:num w:numId="10" w16cid:durableId="200214565">
    <w:abstractNumId w:val="5"/>
  </w:num>
  <w:num w:numId="11" w16cid:durableId="994337574">
    <w:abstractNumId w:val="9"/>
  </w:num>
  <w:num w:numId="12" w16cid:durableId="1809081465">
    <w:abstractNumId w:val="15"/>
  </w:num>
  <w:num w:numId="13" w16cid:durableId="1032732125">
    <w:abstractNumId w:val="13"/>
  </w:num>
  <w:num w:numId="14" w16cid:durableId="1052534656">
    <w:abstractNumId w:val="10"/>
  </w:num>
  <w:num w:numId="15" w16cid:durableId="1628661182">
    <w:abstractNumId w:val="6"/>
  </w:num>
  <w:num w:numId="16" w16cid:durableId="719472785">
    <w:abstractNumId w:val="14"/>
  </w:num>
  <w:num w:numId="17" w16cid:durableId="1579166862">
    <w:abstractNumId w:val="20"/>
  </w:num>
  <w:num w:numId="18" w16cid:durableId="613825257">
    <w:abstractNumId w:val="4"/>
  </w:num>
  <w:num w:numId="19" w16cid:durableId="2086295283">
    <w:abstractNumId w:val="11"/>
  </w:num>
  <w:num w:numId="20" w16cid:durableId="1169562646">
    <w:abstractNumId w:val="3"/>
  </w:num>
  <w:num w:numId="21" w16cid:durableId="807091623">
    <w:abstractNumId w:val="12"/>
  </w:num>
  <w:num w:numId="22" w16cid:durableId="11955349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53C6"/>
    <w:rsid w:val="0008076D"/>
    <w:rsid w:val="00084D41"/>
    <w:rsid w:val="00087891"/>
    <w:rsid w:val="000917C7"/>
    <w:rsid w:val="000A1C2A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159A"/>
    <w:rsid w:val="00154AB8"/>
    <w:rsid w:val="00166173"/>
    <w:rsid w:val="00166BD4"/>
    <w:rsid w:val="00175455"/>
    <w:rsid w:val="00175DCC"/>
    <w:rsid w:val="00175F46"/>
    <w:rsid w:val="00177027"/>
    <w:rsid w:val="00183C63"/>
    <w:rsid w:val="001A5280"/>
    <w:rsid w:val="001C590C"/>
    <w:rsid w:val="001C72FD"/>
    <w:rsid w:val="001E2A12"/>
    <w:rsid w:val="001F2583"/>
    <w:rsid w:val="00225E17"/>
    <w:rsid w:val="00226238"/>
    <w:rsid w:val="002408B2"/>
    <w:rsid w:val="00245895"/>
    <w:rsid w:val="00282994"/>
    <w:rsid w:val="002C4AC7"/>
    <w:rsid w:val="002E5721"/>
    <w:rsid w:val="002F6D4E"/>
    <w:rsid w:val="00304C8A"/>
    <w:rsid w:val="00312D23"/>
    <w:rsid w:val="00323520"/>
    <w:rsid w:val="003251A7"/>
    <w:rsid w:val="00350D6F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61E5"/>
    <w:rsid w:val="003E0872"/>
    <w:rsid w:val="003E7EBF"/>
    <w:rsid w:val="00405A6A"/>
    <w:rsid w:val="004115BE"/>
    <w:rsid w:val="00413249"/>
    <w:rsid w:val="004162AD"/>
    <w:rsid w:val="00417A58"/>
    <w:rsid w:val="00431545"/>
    <w:rsid w:val="00434658"/>
    <w:rsid w:val="0044556C"/>
    <w:rsid w:val="00451528"/>
    <w:rsid w:val="004559DB"/>
    <w:rsid w:val="0046324A"/>
    <w:rsid w:val="00463BD6"/>
    <w:rsid w:val="00484A5F"/>
    <w:rsid w:val="00497CBD"/>
    <w:rsid w:val="004B2E30"/>
    <w:rsid w:val="004B3201"/>
    <w:rsid w:val="004C2149"/>
    <w:rsid w:val="004C24BC"/>
    <w:rsid w:val="004C550E"/>
    <w:rsid w:val="004D600E"/>
    <w:rsid w:val="004E7BD2"/>
    <w:rsid w:val="004F65C1"/>
    <w:rsid w:val="005006EC"/>
    <w:rsid w:val="005023B6"/>
    <w:rsid w:val="005158AE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815C2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430A"/>
    <w:rsid w:val="00655751"/>
    <w:rsid w:val="0067127E"/>
    <w:rsid w:val="006B6E6C"/>
    <w:rsid w:val="006C0703"/>
    <w:rsid w:val="006C2A09"/>
    <w:rsid w:val="006C49AD"/>
    <w:rsid w:val="006C6EC8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3851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2174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5422"/>
    <w:rsid w:val="00DD304E"/>
    <w:rsid w:val="00DD691A"/>
    <w:rsid w:val="00DE13DF"/>
    <w:rsid w:val="00DE796E"/>
    <w:rsid w:val="00E01948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45BF"/>
    <w:rsid w:val="00EB777E"/>
    <w:rsid w:val="00EC1592"/>
    <w:rsid w:val="00EC4B6F"/>
    <w:rsid w:val="00EC72F8"/>
    <w:rsid w:val="00ED1A1D"/>
    <w:rsid w:val="00ED1E27"/>
    <w:rsid w:val="00EE774D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2023-01-24T08:35:00Z</cp:lastPrinted>
  <dcterms:created xsi:type="dcterms:W3CDTF">2023-01-24T08:56:00Z</dcterms:created>
  <dcterms:modified xsi:type="dcterms:W3CDTF">2023-01-24T08:56:00Z</dcterms:modified>
</cp:coreProperties>
</file>