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2198"/>
        <w:gridCol w:w="2198"/>
        <w:gridCol w:w="2199"/>
      </w:tblGrid>
      <w:tr w:rsidR="00F13F22" w:rsidRPr="001E385F" w14:paraId="1758F216" w14:textId="77777777" w:rsidTr="00130C0F">
        <w:tc>
          <w:tcPr>
            <w:tcW w:w="2198" w:type="dxa"/>
            <w:shd w:val="clear" w:color="auto" w:fill="F7CAAC" w:themeFill="accent2" w:themeFillTint="66"/>
            <w:vAlign w:val="center"/>
          </w:tcPr>
          <w:p w14:paraId="6830CA34" w14:textId="656C72AC" w:rsidR="00CF50C1" w:rsidRPr="00D50F5D" w:rsidRDefault="00A11E93" w:rsidP="00CF50C1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ความยำเกรง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ต่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ออ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ัลลอฮ์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และการขอดุอา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อ์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อย่างมากมาย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เช่นเดียวกับที่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ยูซุฟ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 (อ.) ได้ขอดุอา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อ์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  <w:br/>
            </w:r>
            <w:r w:rsidR="00D50F5D" w:rsidRPr="00130C0F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( </w:t>
            </w:r>
            <w:r w:rsidR="00CF50C1" w:rsidRPr="00130C0F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และหากพระองค์มิทรงให้อุบายของพวกนางพ้นไปจากข้าพระองค์แล้ว ข้าพระองค์อาจจะโน้มเอียงไปหาพวก</w:t>
            </w:r>
            <w:r w:rsidR="00D50F5D" w:rsidRPr="00D50F5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)</w:t>
            </w:r>
            <w:r w:rsidR="00CF50C1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  <w:t xml:space="preserve"> </w:t>
            </w:r>
          </w:p>
          <w:p w14:paraId="500651A2" w14:textId="0C627ABF" w:rsidR="00F13F22" w:rsidRPr="00D50F5D" w:rsidRDefault="00CF50C1" w:rsidP="00CF50C1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th-TH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ซูเราะ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ห์ยูซุฟ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 อายะ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ฮฺ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 ๓๓</w:t>
            </w:r>
          </w:p>
        </w:tc>
        <w:tc>
          <w:tcPr>
            <w:tcW w:w="2198" w:type="dxa"/>
            <w:shd w:val="clear" w:color="auto" w:fill="F4B083" w:themeFill="accent2" w:themeFillTint="99"/>
            <w:vAlign w:val="center"/>
          </w:tcPr>
          <w:p w14:paraId="348A0A87" w14:textId="77777777" w:rsidR="00F13F22" w:rsidRPr="00D50F5D" w:rsidRDefault="00F13F22" w:rsidP="00F13F22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การตระหนักถึงความหมายของการตอบแทนจากอ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ัลลอฮ์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ต่อบ่าวของพระองค์ เมื่อเขาละทิ้งความผิดเพื่ออัลลอฮ์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ท่านศาสดา </w:t>
            </w:r>
            <w:r w:rsidRPr="00D50F5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ﷺ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 กล่าวว่า: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  <w:t>"</w:t>
            </w:r>
            <w:r w:rsidRPr="00130C0F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แท้จริงเจ้าไม่ละทิ้งสิ่งใดเพื่ออัลลอฮ์ นอกจากอ</w:t>
            </w:r>
            <w:proofErr w:type="spellStart"/>
            <w:r w:rsidRPr="00130C0F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ัลลอฮ์</w:t>
            </w:r>
            <w:proofErr w:type="spellEnd"/>
            <w:r w:rsidRPr="00130C0F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จะทรงแทนที่สิ่งนั้นด้วยสิ่งที่ดียิ่งกว่าสำหรับเจ้า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"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  <w:t>(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รายงานโดย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อะห์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หมัด)</w:t>
            </w:r>
          </w:p>
          <w:p w14:paraId="1D768F6B" w14:textId="270CE3C0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th-TH"/>
              </w:rPr>
            </w:pPr>
          </w:p>
        </w:tc>
        <w:tc>
          <w:tcPr>
            <w:tcW w:w="2198" w:type="dxa"/>
            <w:shd w:val="clear" w:color="auto" w:fill="F7CAAC" w:themeFill="accent2" w:themeFillTint="66"/>
            <w:vAlign w:val="center"/>
          </w:tcPr>
          <w:p w14:paraId="79952E02" w14:textId="6C836E5E" w:rsidR="00F13F22" w:rsidRPr="00D50F5D" w:rsidRDefault="00F13F22" w:rsidP="00F13F22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การละเว้นจากการพูดในทุกเรื่องที่เกี่ยวข้องกับความใคร่ของอวัยวะเพศและปาก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รวมถึงการทำให้</w:t>
            </w:r>
            <w:r w:rsidR="00CF50C1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วงสนทนา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สะอาดปราศจากคำพูดและการกระทำที่หยาบโลนหรือไร้ยางอาย</w:t>
            </w:r>
          </w:p>
          <w:p w14:paraId="6868ADFF" w14:textId="3DC64015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2199" w:type="dxa"/>
            <w:shd w:val="clear" w:color="auto" w:fill="F4B083" w:themeFill="accent2" w:themeFillTint="99"/>
            <w:vAlign w:val="center"/>
          </w:tcPr>
          <w:p w14:paraId="4E91CFA6" w14:textId="33BB0B45" w:rsidR="00F13F22" w:rsidRPr="00D50F5D" w:rsidRDefault="00F13F22" w:rsidP="00F13F22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การเร่งรีบเข้าสู่การแต่งงานทันทีเมื่อมีความสามารถ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แต่หากยังไม่สามารถแต่งงานได้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ให้ถือศีลอด เพราะการถือศีลอดเป็น</w:t>
            </w:r>
            <w:r w:rsidR="00CF50C1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เกราะ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ป้องกันสำหรับเขา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  <w:t>(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รายงานโดยอ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ัล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บุคอรีและมุสลิม)</w:t>
            </w:r>
          </w:p>
          <w:p w14:paraId="12E7FD56" w14:textId="6C929603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2198" w:type="dxa"/>
            <w:shd w:val="clear" w:color="auto" w:fill="F7CAAC" w:themeFill="accent2" w:themeFillTint="66"/>
            <w:vAlign w:val="center"/>
          </w:tcPr>
          <w:p w14:paraId="3DC2890C" w14:textId="01E4B472" w:rsidR="00F13F22" w:rsidRPr="00D50F5D" w:rsidRDefault="00F13F22" w:rsidP="00F13F22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การลดปริมาณการกินและ</w:t>
            </w:r>
            <w:r w:rsidR="00CF50C1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ดื่ม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เนื่องจากการลดดังกล่าวช่วยลดความใคร่ทางเพศให้เบาบางลง</w:t>
            </w:r>
          </w:p>
          <w:p w14:paraId="68EE7CB8" w14:textId="1DE38DC5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2198" w:type="dxa"/>
            <w:shd w:val="clear" w:color="auto" w:fill="F4B083" w:themeFill="accent2" w:themeFillTint="99"/>
            <w:vAlign w:val="center"/>
          </w:tcPr>
          <w:p w14:paraId="2A2C0EC1" w14:textId="77777777" w:rsidR="00F13F22" w:rsidRPr="00D50F5D" w:rsidRDefault="00F13F22" w:rsidP="00F13F22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การลดสายตา (ไม่มองสิ่งที่ไม่เหมาะสม)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การหลีกเลี่ยงสถานที่ที่มีผู้หญิงอยู่มาก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เช่น ตลาด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การไม่อยู่ลำพังกับผู้หญิงที่ไม่ใช่มะ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ฮ์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รอม</w:t>
            </w:r>
          </w:p>
          <w:p w14:paraId="20338CB1" w14:textId="17DA3B92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th-TH"/>
              </w:rPr>
            </w:pPr>
          </w:p>
        </w:tc>
        <w:tc>
          <w:tcPr>
            <w:tcW w:w="2199" w:type="dxa"/>
            <w:shd w:val="clear" w:color="auto" w:fill="F7CAAC" w:themeFill="accent2" w:themeFillTint="66"/>
            <w:vAlign w:val="center"/>
          </w:tcPr>
          <w:p w14:paraId="35FABB3C" w14:textId="77777777" w:rsidR="00F13F22" w:rsidRPr="00D50F5D" w:rsidRDefault="00F13F22" w:rsidP="00F13F22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 w:bidi="ar-YE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การสั่งให้ผู้หญิงสวมฮิญาบ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 w:bidi="ar-YE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การไม่พูดด้วยน้ำเสียงอ่อนหวานกับพวกเธอ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 w:bidi="ar-YE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การไม่อยู่ลำพังกับพวกเธอ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 w:bidi="ar-YE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การไม่จับมือกับพวกเธอ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 w:bidi="ar-YE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 w:bidi="ar-YE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การไม่ปะปนกันระหว่างชายหญิง</w:t>
            </w:r>
          </w:p>
          <w:p w14:paraId="74A920B7" w14:textId="6ECC7D95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ar-YE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ar-YE"/>
              </w:rPr>
              <w:t>.</w:t>
            </w:r>
          </w:p>
        </w:tc>
      </w:tr>
      <w:tr w:rsidR="00F13F22" w:rsidRPr="001E385F" w14:paraId="10C3BC42" w14:textId="77777777" w:rsidTr="00130C0F">
        <w:tc>
          <w:tcPr>
            <w:tcW w:w="2198" w:type="dxa"/>
            <w:shd w:val="clear" w:color="auto" w:fill="BDD6EE" w:themeFill="accent5" w:themeFillTint="66"/>
            <w:vAlign w:val="center"/>
          </w:tcPr>
          <w:p w14:paraId="4A4BF528" w14:textId="3584DD1D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1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5F08DE17" w14:textId="7B91B6F1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2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723CFB09" w14:textId="29AAA623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3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9" w:type="dxa"/>
            <w:shd w:val="clear" w:color="auto" w:fill="BDD6EE" w:themeFill="accent5" w:themeFillTint="66"/>
            <w:vAlign w:val="center"/>
          </w:tcPr>
          <w:p w14:paraId="28776A94" w14:textId="2B6AE2CE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4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08406F3C" w14:textId="145D7130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5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2AF7FE81" w14:textId="2F1D8365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6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9" w:type="dxa"/>
            <w:shd w:val="clear" w:color="auto" w:fill="BDD6EE" w:themeFill="accent5" w:themeFillTint="66"/>
            <w:vAlign w:val="center"/>
          </w:tcPr>
          <w:p w14:paraId="06EB6D10" w14:textId="66534716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7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</w:tr>
      <w:tr w:rsidR="00F13F22" w:rsidRPr="001E385F" w14:paraId="3BE72E6F" w14:textId="77777777" w:rsidTr="008A1EDA">
        <w:trPr>
          <w:trHeight w:val="909"/>
        </w:trPr>
        <w:tc>
          <w:tcPr>
            <w:tcW w:w="15388" w:type="dxa"/>
            <w:gridSpan w:val="7"/>
            <w:vAlign w:val="center"/>
          </w:tcPr>
          <w:p w14:paraId="0887C38F" w14:textId="77777777" w:rsidR="00130C0F" w:rsidRDefault="00F13F22" w:rsidP="00D004D9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  <w:lang w:bidi="th-TH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>วิธีการ</w:t>
            </w:r>
            <w:r w:rsidR="00A11E93"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 xml:space="preserve">ต่างๆที่สำคัญในอิสลาม </w:t>
            </w:r>
            <w:r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>ที่</w:t>
            </w:r>
            <w:r w:rsidR="00A11E93"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>จะ</w:t>
            </w:r>
            <w:r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>ช่วยให้มุสลิมหลีกเลี่ยง</w:t>
            </w:r>
            <w:r w:rsidR="00A11E93"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>ให้ห่างไกลจาก</w:t>
            </w:r>
            <w:r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 xml:space="preserve">การผิดประเวณี </w:t>
            </w:r>
          </w:p>
          <w:p w14:paraId="4019E15B" w14:textId="3E6D7755" w:rsidR="00F13F22" w:rsidRPr="00D50F5D" w:rsidRDefault="00F13F22" w:rsidP="00D004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>ความเบี่ยงเบนทางเพศ และความชั่วช้า</w:t>
            </w:r>
            <w:r w:rsidR="00A11E93" w:rsidRPr="00D50F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bidi="th-TH"/>
              </w:rPr>
              <w:t>ลามก</w:t>
            </w:r>
          </w:p>
        </w:tc>
      </w:tr>
      <w:tr w:rsidR="00F13F22" w:rsidRPr="001E385F" w14:paraId="1EC0E702" w14:textId="77777777" w:rsidTr="00130C0F">
        <w:tc>
          <w:tcPr>
            <w:tcW w:w="2198" w:type="dxa"/>
            <w:shd w:val="clear" w:color="auto" w:fill="BDD6EE" w:themeFill="accent5" w:themeFillTint="66"/>
            <w:vAlign w:val="center"/>
          </w:tcPr>
          <w:p w14:paraId="2EED3204" w14:textId="07D196C1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8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5CA48730" w14:textId="6F26472A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9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2EE31E12" w14:textId="398C60A3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10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9" w:type="dxa"/>
            <w:shd w:val="clear" w:color="auto" w:fill="BDD6EE" w:themeFill="accent5" w:themeFillTint="66"/>
            <w:vAlign w:val="center"/>
          </w:tcPr>
          <w:p w14:paraId="5A056603" w14:textId="71974014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11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1C277A40" w14:textId="09326EE8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12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8" w:type="dxa"/>
            <w:shd w:val="clear" w:color="auto" w:fill="BDD6EE" w:themeFill="accent5" w:themeFillTint="66"/>
            <w:vAlign w:val="center"/>
          </w:tcPr>
          <w:p w14:paraId="3189B813" w14:textId="73ECFFD8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13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  <w:tc>
          <w:tcPr>
            <w:tcW w:w="2199" w:type="dxa"/>
            <w:shd w:val="clear" w:color="auto" w:fill="BDD6EE" w:themeFill="accent5" w:themeFillTint="66"/>
            <w:vAlign w:val="center"/>
          </w:tcPr>
          <w:p w14:paraId="0B678E0B" w14:textId="45787DE6" w:rsidR="00F13F22" w:rsidRPr="00130C0F" w:rsidRDefault="00F13F22" w:rsidP="00B77A25">
            <w:pPr>
              <w:bidi/>
              <w:jc w:val="center"/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</w:pP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(</w:t>
            </w:r>
            <w:r w:rsidR="008A1EDA"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</w:rPr>
              <w:t>14</w:t>
            </w:r>
            <w:r w:rsidRPr="00130C0F">
              <w:rPr>
                <w:rFonts w:ascii="Lotus Linotype" w:hAnsi="Lotus Linotype" w:cs="Lotus Linotype"/>
                <w:b/>
                <w:bCs/>
                <w:color w:val="833C0B" w:themeColor="accent2" w:themeShade="80"/>
                <w:sz w:val="34"/>
                <w:szCs w:val="34"/>
                <w:rtl/>
              </w:rPr>
              <w:t>)</w:t>
            </w:r>
          </w:p>
        </w:tc>
      </w:tr>
      <w:tr w:rsidR="00F13F22" w:rsidRPr="001E385F" w14:paraId="24C57243" w14:textId="77777777" w:rsidTr="00130C0F">
        <w:tc>
          <w:tcPr>
            <w:tcW w:w="2198" w:type="dxa"/>
            <w:shd w:val="clear" w:color="auto" w:fill="F4B083" w:themeFill="accent2" w:themeFillTint="99"/>
            <w:vAlign w:val="center"/>
          </w:tcPr>
          <w:p w14:paraId="696AF53E" w14:textId="5696148B" w:rsidR="00F13F22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การอ่านและพิจารณาซูเราะ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ฮ์ยูซุฟ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และเรื่องราวของท่าน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ยูซุฟ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 (อ.)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รวมถึง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การใคร่ครวญในเรื่องราวอื่นๆ จากอ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ัล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กุรอานและ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สุน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นะ</w:t>
            </w:r>
            <w:proofErr w:type="spellStart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ฮ์</w:t>
            </w:r>
            <w:proofErr w:type="spellEnd"/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การศึกษาเรื่องราวของบรรพชนผู้ทรงคุณธรรม</w:t>
            </w:r>
          </w:p>
        </w:tc>
        <w:tc>
          <w:tcPr>
            <w:tcW w:w="2198" w:type="dxa"/>
            <w:shd w:val="clear" w:color="auto" w:fill="F7CAAC" w:themeFill="accent2" w:themeFillTint="66"/>
            <w:vAlign w:val="center"/>
          </w:tcPr>
          <w:p w14:paraId="66646652" w14:textId="1EE5C07B" w:rsidR="008A1EDA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การคบหากับคนดีที่สั่งให้ทำความดีและห้ามทำความชั่ว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และการหลีก</w:t>
            </w:r>
            <w:r w:rsidR="00CF50C1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ห่าง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จากมิตรสหายที่ไม่ดีที่ชักชวนให้กระทำสิ่งที่ผิด</w:t>
            </w:r>
          </w:p>
          <w:p w14:paraId="474F2A3C" w14:textId="4E4FCC7B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th-TH"/>
              </w:rPr>
            </w:pPr>
          </w:p>
        </w:tc>
        <w:tc>
          <w:tcPr>
            <w:tcW w:w="2198" w:type="dxa"/>
            <w:shd w:val="clear" w:color="auto" w:fill="F4B083" w:themeFill="accent2" w:themeFillTint="99"/>
            <w:vAlign w:val="center"/>
          </w:tcPr>
          <w:p w14:paraId="43140A0D" w14:textId="4139AB94" w:rsidR="00F13F22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การระลึกถึงหลักการที่ว่า "การกระทำที่เราทำกับผู้อื่น จะได้รับการตอบแทนเช่นเดียวกัน"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เพราะการผิดประเวณีเป็นหนี้ที่ต้องชำระในที่สุด</w:t>
            </w:r>
          </w:p>
        </w:tc>
        <w:tc>
          <w:tcPr>
            <w:tcW w:w="2199" w:type="dxa"/>
            <w:shd w:val="clear" w:color="auto" w:fill="F7CAAC" w:themeFill="accent2" w:themeFillTint="66"/>
            <w:vAlign w:val="center"/>
          </w:tcPr>
          <w:p w14:paraId="70FCF6B3" w14:textId="1642E877" w:rsidR="008A1EDA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การทำให้จิตใจมีความสนใจ</w:t>
            </w:r>
            <w:r w:rsidR="00B149D8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ต่อสิ่งที่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มีประโยชน์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และการหลีกเลี่ยง</w:t>
            </w:r>
            <w:r w:rsidR="00B149D8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การมีเวลา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ว่าง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เพราะ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t xml:space="preserve"> </w:t>
            </w:r>
            <w:r w:rsidR="00B149D8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การมีเวลาว่าง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เป็นสิ่งที่อันตราย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t xml:space="preserve"> 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เนื่องจากในนั้นมีโอกาสให้หลงไปตามจิตใจที่ดึงดูดให้ทำสิ่งชั่วร้าย และเป็นช่องทาง</w:t>
            </w:r>
            <w:r w:rsidR="00B149D8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ของชัย</w:t>
            </w:r>
            <w:proofErr w:type="spellStart"/>
            <w:r w:rsidR="00B149D8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ฏอน</w:t>
            </w:r>
            <w:proofErr w:type="spellEnd"/>
          </w:p>
          <w:p w14:paraId="72D26EC9" w14:textId="2D4FFF2C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th-TH"/>
              </w:rPr>
            </w:pPr>
          </w:p>
        </w:tc>
        <w:tc>
          <w:tcPr>
            <w:tcW w:w="2198" w:type="dxa"/>
            <w:shd w:val="clear" w:color="auto" w:fill="F4B083" w:themeFill="accent2" w:themeFillTint="99"/>
            <w:vAlign w:val="center"/>
          </w:tcPr>
          <w:p w14:paraId="22633F7A" w14:textId="77777777" w:rsidR="008A1EDA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การหลีกเลี่ยงวิธีการที่เพิ่มพูนความใคร่และนำไปสู่การเสื่อมทราม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lang w:val="en-US"/>
              </w:rPr>
              <w:br/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รวมถึงอุปกรณ์อิเล็กทรอนิกส์และโปรแกรมที่อาจทำให้เกิดผลเสีย</w:t>
            </w:r>
          </w:p>
          <w:p w14:paraId="0DF0FB9A" w14:textId="583C750C" w:rsidR="00F13F22" w:rsidRPr="00D50F5D" w:rsidRDefault="00F13F22" w:rsidP="00B77A25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lang w:bidi="th-TH"/>
              </w:rPr>
            </w:pPr>
          </w:p>
        </w:tc>
        <w:tc>
          <w:tcPr>
            <w:tcW w:w="2198" w:type="dxa"/>
            <w:shd w:val="clear" w:color="auto" w:fill="F7CAAC" w:themeFill="accent2" w:themeFillTint="66"/>
            <w:vAlign w:val="center"/>
          </w:tcPr>
          <w:p w14:paraId="41B7C788" w14:textId="15D9AED1" w:rsidR="008A1EDA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การวางโทรศัพท์และคอมพิวเตอร์ในที่ที่ผู้อื่นสามารถเห็นได้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  <w:t xml:space="preserve">  </w:t>
            </w:r>
          </w:p>
          <w:p w14:paraId="70F0E9AE" w14:textId="5B143C26" w:rsidR="00F13F22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เพราะเมื่ออยู่ลำพังกับตัวเอง มนุษย์มักจะอ่อนแอและเสี่ยงต่อการกระทำที่ไม่ดีตามที่ได้กล่าวไปแล้ว</w:t>
            </w:r>
          </w:p>
        </w:tc>
        <w:tc>
          <w:tcPr>
            <w:tcW w:w="2199" w:type="dxa"/>
            <w:shd w:val="clear" w:color="auto" w:fill="F4B083" w:themeFill="accent2" w:themeFillTint="99"/>
            <w:vAlign w:val="center"/>
          </w:tcPr>
          <w:p w14:paraId="7802FAFB" w14:textId="6F08C72B" w:rsidR="008A1EDA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การรักษาสัญลักษณ์ของการ</w:t>
            </w:r>
            <w:r w:rsidR="00B149D8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ห้ามปรามหรือปฏิเสธ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ความชั่</w:t>
            </w:r>
            <w:r w:rsidR="00B149D8"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ว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 แม้ในขั้นตอนที่ต่ำที่สุด ซึ่งก็คือการปฏิเสธในใจ</w:t>
            </w: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  <w:t xml:space="preserve">  </w:t>
            </w:r>
          </w:p>
          <w:p w14:paraId="6541B4E4" w14:textId="6894B0EA" w:rsidR="00F13F22" w:rsidRPr="00D50F5D" w:rsidRDefault="008A1EDA" w:rsidP="008A1EDA">
            <w:pPr>
              <w:bidi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</w:rPr>
            </w:pPr>
            <w:r w:rsidRPr="00D50F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เพราะการทำเช่นนั้นจะช่วยฟื้นฟูจิตใจและกระตุ้นให้กระทำความดี</w:t>
            </w:r>
          </w:p>
        </w:tc>
      </w:tr>
    </w:tbl>
    <w:p w14:paraId="45BD293D" w14:textId="23DB013E" w:rsidR="00F13F22" w:rsidRPr="00B149D8" w:rsidRDefault="00D50F5D" w:rsidP="00F13F22">
      <w:pPr>
        <w:bidi/>
        <w:rPr>
          <w:rtl/>
        </w:rPr>
      </w:pPr>
      <w:r>
        <w:rPr>
          <w:rFonts w:ascii="Lotus Linotype" w:hAnsi="Lotus Linotype" w:cs="Lotus Linotype"/>
          <w:b/>
          <w:bCs/>
          <w:noProof/>
          <w:color w:val="ED7D31" w:themeColor="accent2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BCDD32" wp14:editId="61E129C3">
                <wp:simplePos x="0" y="0"/>
                <wp:positionH relativeFrom="column">
                  <wp:posOffset>-4445</wp:posOffset>
                </wp:positionH>
                <wp:positionV relativeFrom="paragraph">
                  <wp:posOffset>-3200563</wp:posOffset>
                </wp:positionV>
                <wp:extent cx="9777095" cy="587884"/>
                <wp:effectExtent l="0" t="0" r="14605" b="22225"/>
                <wp:wrapNone/>
                <wp:docPr id="68178108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7095" cy="58788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DD538" id="สี่เหลี่ยมผืนผ้า 1" o:spid="_x0000_s1026" style="position:absolute;margin-left:-.35pt;margin-top:-252pt;width:769.85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" fillcolor="#a8d08d [1945]" strokecolor="#538135 [2409]" strokeweight="1pt"/>
            </w:pict>
          </mc:Fallback>
        </mc:AlternateContent>
      </w:r>
    </w:p>
    <w:sectPr w:rsidR="00F13F22" w:rsidRPr="00B149D8" w:rsidSect="00D50F5D">
      <w:pgSz w:w="16838" w:h="11906" w:orient="landscape"/>
      <w:pgMar w:top="568" w:right="720" w:bottom="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5F"/>
    <w:rsid w:val="001138E3"/>
    <w:rsid w:val="00130C0F"/>
    <w:rsid w:val="001E385F"/>
    <w:rsid w:val="002A2403"/>
    <w:rsid w:val="00415EC1"/>
    <w:rsid w:val="00740ABE"/>
    <w:rsid w:val="0084747B"/>
    <w:rsid w:val="008A1EDA"/>
    <w:rsid w:val="00A11E93"/>
    <w:rsid w:val="00B149D8"/>
    <w:rsid w:val="00C644CA"/>
    <w:rsid w:val="00CF50C1"/>
    <w:rsid w:val="00D004D9"/>
    <w:rsid w:val="00D50F5D"/>
    <w:rsid w:val="00F1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3F8D"/>
  <w15:chartTrackingRefBased/>
  <w15:docId w15:val="{28724FAB-6700-4B85-B756-0805BDF2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E38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38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38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E38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E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عبدالقادر بن تمام</cp:lastModifiedBy>
  <cp:revision>2</cp:revision>
  <dcterms:created xsi:type="dcterms:W3CDTF">2025-01-22T07:57:00Z</dcterms:created>
  <dcterms:modified xsi:type="dcterms:W3CDTF">2025-01-22T07:57:00Z</dcterms:modified>
</cp:coreProperties>
</file>