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65" w:rsidRDefault="00452965" w:rsidP="00452965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14A42E8C" wp14:editId="799A7DA8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36D39D34" wp14:editId="6F42A170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965" w:rsidRPr="00452965" w:rsidRDefault="00452965" w:rsidP="00452965">
      <w:pPr>
        <w:bidi/>
        <w:jc w:val="center"/>
        <w:rPr>
          <w:rFonts w:ascii="Unikurd Xani" w:hAnsi="Unikurd Xani" w:cs="Times New Roman"/>
          <w:b/>
          <w:color w:val="F79646" w:themeColor="accent6"/>
          <w:sz w:val="90"/>
          <w:szCs w:val="90"/>
          <w:rtl/>
          <w:lang w:bidi="ku-Arab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52965">
        <w:rPr>
          <w:rFonts w:ascii="Unikurd Xani" w:hAnsi="Unikurd Xani" w:cs="Ali-A-Sahifa" w:hint="cs"/>
          <w:b/>
          <w:color w:val="F79646" w:themeColor="accent6"/>
          <w:sz w:val="90"/>
          <w:szCs w:val="90"/>
          <w:rtl/>
          <w:lang w:bidi="ku-Arab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الوسائل ال</w:t>
      </w:r>
      <w:r w:rsidRPr="00452965">
        <w:rPr>
          <w:rFonts w:ascii="Unikurd Xani" w:hAnsi="Unikurd Xani" w:cs="Ali-A-Sahifa" w:hint="cs"/>
          <w:b/>
          <w:color w:val="F79646" w:themeColor="accent6"/>
          <w:sz w:val="90"/>
          <w:szCs w:val="90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شرعية لدفع السحر قبل وقوعه</w:t>
      </w:r>
    </w:p>
    <w:p w:rsidR="00452965" w:rsidRPr="00452965" w:rsidRDefault="00452965" w:rsidP="00452965">
      <w:pPr>
        <w:bidi/>
        <w:jc w:val="center"/>
        <w:rPr>
          <w:rFonts w:ascii="Unikurd Xani" w:hAnsi="Unikurd Xani" w:cs="Ali_K_Sahifa"/>
          <w:b/>
          <w:color w:val="F79646" w:themeColor="accent6"/>
          <w:sz w:val="96"/>
          <w:szCs w:val="96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52965">
        <w:rPr>
          <w:rFonts w:ascii="Unikurd Xani" w:hAnsi="Unikurd Xani" w:cs="Ali_K_Sahifa" w:hint="cs"/>
          <w:b/>
          <w:color w:val="F79646" w:themeColor="accent6"/>
          <w:sz w:val="90"/>
          <w:szCs w:val="90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ريَطاكاني خؤثاراستن لة جادوو ثيَش رووداني</w:t>
      </w:r>
    </w:p>
    <w:p w:rsidR="00452965" w:rsidRPr="00DB7AB7" w:rsidRDefault="00452965" w:rsidP="00452965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452965" w:rsidRPr="00DB7AB7" w:rsidRDefault="00452965" w:rsidP="00452965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452965" w:rsidRPr="00DB7AB7" w:rsidRDefault="00452965" w:rsidP="00452965">
      <w:pPr>
        <w:bidi/>
        <w:rPr>
          <w:rFonts w:ascii="Unikurd Xani" w:hAnsi="Unikurd Xani" w:cs="Unikurd Xani"/>
          <w:b/>
          <w:color w:val="EEECE1" w:themeColor="background2"/>
          <w:sz w:val="32"/>
          <w:szCs w:val="32"/>
          <w:u w:val="single"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B7AB7"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بڵاوكردنەوە رێگەپێدراوە بۆ هەموو موسڵمانیك</w:t>
      </w:r>
    </w:p>
    <w:p w:rsidR="00452965" w:rsidRPr="005B337E" w:rsidRDefault="00452965" w:rsidP="0045296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452965" w:rsidRDefault="00452965" w:rsidP="00181AB9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hyperlink r:id="rId8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http://MAHADSUNNAH.COM</w:t>
        </w:r>
      </w:hyperlink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                    </w:t>
      </w:r>
      <w:hyperlink r:id="rId9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http://sarhaan.com</w:t>
        </w:r>
      </w:hyperlink>
    </w:p>
    <w:p w:rsidR="00452965" w:rsidRPr="00181AB9" w:rsidRDefault="00452965" w:rsidP="00452965">
      <w:pPr>
        <w:bidi/>
        <w:rPr>
          <w:rFonts w:ascii="Unikurd Xani" w:hAnsi="Unikurd Xani" w:cs="Unikurd Xani" w:hint="cs"/>
          <w:b/>
          <w:bCs/>
          <w:sz w:val="44"/>
          <w:szCs w:val="44"/>
          <w:rtl/>
          <w:lang w:bidi="ku-Arab-IQ"/>
        </w:rPr>
      </w:pPr>
      <w:r w:rsidRPr="00181AB9">
        <w:rPr>
          <w:rFonts w:ascii="Unikurd Xani" w:hAnsi="Unikurd Xani" w:cs="Unikurd Xani" w:hint="cs"/>
          <w:b/>
          <w:bCs/>
          <w:sz w:val="44"/>
          <w:szCs w:val="44"/>
          <w:rtl/>
          <w:lang w:bidi="ku-Arab-IQ"/>
        </w:rPr>
        <w:lastRenderedPageBreak/>
        <w:t>رێگاكانی خۆپاراستن لە</w:t>
      </w:r>
      <w:r w:rsidRPr="00181AB9">
        <w:rPr>
          <w:rFonts w:ascii="Unikurd Xani" w:hAnsi="Unikurd Xani" w:cs="Unikurd Xani" w:hint="cs"/>
          <w:b/>
          <w:bCs/>
          <w:sz w:val="44"/>
          <w:szCs w:val="44"/>
          <w:rtl/>
          <w:lang w:bidi="ku-Arab-IQ"/>
        </w:rPr>
        <w:t xml:space="preserve"> جادوو پێش روودانی ؟</w:t>
      </w:r>
    </w:p>
    <w:p w:rsidR="00642895" w:rsidRDefault="009F66B7" w:rsidP="00452965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پرسیار : ئەو رێگایانە چین كە مرۆڤ لە رێگایانەوە خۆی لە جادوو پێ دەپارێزێت پێش روودانی ؟</w:t>
      </w:r>
    </w:p>
    <w:p w:rsidR="009F66B7" w:rsidRDefault="009F66B7" w:rsidP="009F66B7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وەڵام : لە گرنگترین ئەو هۆكارانەی كە خۆتی پێ دەپارێزی لە ترسناكی جادوو پێش روودانی :</w:t>
      </w:r>
    </w:p>
    <w:p w:rsidR="000B7DD2" w:rsidRDefault="009F66B7" w:rsidP="000B7DD2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خۆ قایم كردن بە زیكرە شەرعییەكان و دوعاكان و ئایەت و فەر</w:t>
      </w:r>
      <w:r w:rsidR="000B7DD2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موودەكانی خۆدانەپاڵ خوای گەورە ،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لەوانە : </w:t>
      </w:r>
    </w:p>
    <w:p w:rsidR="009F66B7" w:rsidRPr="00452965" w:rsidRDefault="009F66B7" w:rsidP="00452965">
      <w:pPr>
        <w:pStyle w:val="ListParagraph"/>
        <w:numPr>
          <w:ilvl w:val="0"/>
          <w:numId w:val="1"/>
        </w:num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>خوێندنەوەی ئایەتولكورسی پێش خەوتن ، هەروەها له پاش هەموو نوێژە فەرزەكان لە پاش سەلام و لە پاش لێبوونەوە لە زیكرە شەرعییەكان .</w:t>
      </w:r>
    </w:p>
    <w:p w:rsidR="000B7DD2" w:rsidRPr="00452965" w:rsidRDefault="009F66B7" w:rsidP="00452965">
      <w:pPr>
        <w:pStyle w:val="ListParagraph"/>
        <w:numPr>
          <w:ilvl w:val="0"/>
          <w:numId w:val="1"/>
        </w:num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خوێندنەوەی سورەتی 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(الاخلاص) و (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معوذتين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)</w:t>
      </w: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لە پاش هەموو نوێژە فەرزەكان ، وە خوێندنەوەی ئەوانە سێ جار لەسەرەتای رۆژەوە لە پاش نوێژی بەیانی و لە سەرەتای شەودا لە پاش نوێژی مەغریب </w:t>
      </w:r>
      <w:r w:rsidR="000B7DD2"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>.</w:t>
      </w:r>
    </w:p>
    <w:p w:rsidR="009F66B7" w:rsidRPr="00452965" w:rsidRDefault="009F66B7" w:rsidP="00452965">
      <w:pPr>
        <w:pStyle w:val="ListParagraph"/>
        <w:numPr>
          <w:ilvl w:val="0"/>
          <w:numId w:val="1"/>
        </w:num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>خوێندنەوەی دوو ئایەتەكەی كۆتایی سورەتی (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ar-IQ"/>
        </w:rPr>
        <w:t>البقرة</w:t>
      </w: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) لە سەرەتای شەودا ، لە ئەو ئایەتەوە كە دەفەرموێت : </w:t>
      </w:r>
      <w:r w:rsidR="000B7DD2" w:rsidRPr="00452965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0B7DD2" w:rsidRPr="00452965">
        <w:rPr>
          <w:rFonts w:ascii="QCF_P049" w:hAnsi="QCF_P049" w:cs="QCF_P049"/>
          <w:color w:val="000000"/>
          <w:sz w:val="32"/>
          <w:szCs w:val="32"/>
          <w:rtl/>
        </w:rPr>
        <w:t>ﮗ  ﮘ  ﮙ  ﮚ   ﮛ   ﮜ  ﮝ</w:t>
      </w:r>
      <w:r w:rsidR="000B7DD2" w:rsidRPr="00452965">
        <w:rPr>
          <w:rFonts w:ascii="QCF_P049" w:hAnsi="QCF_P049" w:cs="QCF_P049"/>
          <w:color w:val="000000"/>
          <w:sz w:val="32"/>
          <w:szCs w:val="32"/>
          <w:rtl/>
        </w:rPr>
        <w:t xml:space="preserve"> </w:t>
      </w:r>
      <w:r w:rsidR="000B7DD2" w:rsidRPr="00452965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0B7DD2" w:rsidRPr="00452965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0B7DD2" w:rsidRPr="00452965">
        <w:rPr>
          <w:rFonts w:ascii="Arial" w:hAnsi="Arial" w:cs="Arial"/>
          <w:color w:val="9DAB0C"/>
          <w:sz w:val="32"/>
          <w:szCs w:val="32"/>
          <w:rtl/>
        </w:rPr>
        <w:t>البقرة: ٢٨٥</w:t>
      </w: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>) تا كۆتایی سورەتەكە .</w:t>
      </w:r>
    </w:p>
    <w:p w:rsidR="009F66B7" w:rsidRPr="00452965" w:rsidRDefault="009F66B7" w:rsidP="00452965">
      <w:pPr>
        <w:pStyle w:val="ListParagraph"/>
        <w:numPr>
          <w:ilvl w:val="0"/>
          <w:numId w:val="1"/>
        </w:num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>زۆر وتنی : (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أعوذ بكل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مات الله التامات من شر ما خلق)</w:t>
      </w: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لە شەو و رۆژدا ، </w:t>
      </w:r>
      <w:r w:rsidR="000B7DD2"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>وە لە كاتی</w:t>
      </w: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لادان و دابەزین لە هەر ماڵێكدا ، یان لە بیابان یان لە دەریادا .</w:t>
      </w:r>
    </w:p>
    <w:p w:rsidR="009F66B7" w:rsidRPr="00452965" w:rsidRDefault="009F66B7" w:rsidP="00452965">
      <w:pPr>
        <w:pStyle w:val="ListParagraph"/>
        <w:numPr>
          <w:ilvl w:val="0"/>
          <w:numId w:val="1"/>
        </w:num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وتنی : 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 xml:space="preserve">( بسم الله 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ا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ar-IQ"/>
        </w:rPr>
        <w:t>لذي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 xml:space="preserve"> لا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 xml:space="preserve"> يضر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 xml:space="preserve"> مع اسمه 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 xml:space="preserve">شيء في الأرض 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 xml:space="preserve">ولا 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في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 xml:space="preserve"> السماء وهو 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السميع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 xml:space="preserve"> </w:t>
      </w:r>
      <w:r w:rsidR="000B7DD2"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العليم</w:t>
      </w:r>
      <w:r w:rsidRPr="00452965">
        <w:rPr>
          <w:rFonts w:ascii="Unikurd Xani" w:hAnsi="Unikurd Xani" w:cs="Ali-A-Sahifa" w:hint="cs"/>
          <w:sz w:val="32"/>
          <w:szCs w:val="32"/>
          <w:rtl/>
          <w:lang w:bidi="ku-Arab-IQ"/>
        </w:rPr>
        <w:t>)</w:t>
      </w: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سێ جار لە سەرەتای رۆژ و سەرەتای شەو</w:t>
      </w:r>
      <w:r w:rsidR="000B7DD2"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>دا</w:t>
      </w:r>
      <w:r w:rsidRP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.</w:t>
      </w:r>
    </w:p>
    <w:p w:rsidR="009F66B7" w:rsidRDefault="009F66B7" w:rsidP="009F66B7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جا ئەم زیكر و خۆدانە پاڵانە لە گەورەترین هۆكارەكانی خۆپاراستنە لە خراپەی جادوو و جگە لەوانە .</w:t>
      </w:r>
    </w:p>
    <w:p w:rsidR="009F66B7" w:rsidRDefault="000B7DD2" w:rsidP="009F66B7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ئەوەش بۆ ئەو كەسانەیە كە بە راستییەوە پارێزگاری لێ دەكەن و متمانەیان بە خوا هەیە و پشتی پێ دەبەستن و سنگیان فراوان دەبێتەوە بۆی .</w:t>
      </w:r>
    </w:p>
    <w:p w:rsidR="000B7DD2" w:rsidRPr="009F66B7" w:rsidRDefault="000B7DD2" w:rsidP="000B7DD2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هەروەها</w:t>
      </w:r>
      <w:r w:rsid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ئەوانەی لە گەورەترین هۆكارەكانن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بۆ دوور خستنەوەی جادوو پێش روودانی لە گەڵ زۆر ملكەچبوون و گەڕانەوە بۆ لای</w:t>
      </w:r>
      <w:r w:rsid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خوا ، وە داواكردن لێی </w:t>
      </w:r>
      <w:r w:rsidR="00452965">
        <w:rPr>
          <w:rFonts w:ascii="Unikurd Xani" w:hAnsi="Unikurd Xani" w:cs="Unikurd Xani" w:hint="cs"/>
          <w:sz w:val="32"/>
          <w:szCs w:val="32"/>
          <w:rtl/>
          <w:lang w:bidi="ku-Arab-IQ"/>
        </w:rPr>
        <w:t>كە ئەو زەرەر و زیانەی لێ دوور بخ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اتەوە و نەیهێڵێت .</w:t>
      </w:r>
      <w:r w:rsidR="004529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والله </w:t>
      </w:r>
      <w:bookmarkStart w:id="0" w:name="_GoBack"/>
      <w:bookmarkEnd w:id="0"/>
      <w:r w:rsidR="00452965">
        <w:rPr>
          <w:rFonts w:ascii="Unikurd Xani" w:hAnsi="Unikurd Xani" w:cs="Unikurd Xani" w:hint="cs"/>
          <w:sz w:val="32"/>
          <w:szCs w:val="32"/>
          <w:rtl/>
          <w:lang w:bidi="ku-Arab-IQ"/>
        </w:rPr>
        <w:t>أعلم</w:t>
      </w:r>
    </w:p>
    <w:sectPr w:rsidR="000B7DD2" w:rsidRPr="009F66B7" w:rsidSect="00181AB9">
      <w:pgSz w:w="12240" w:h="15840"/>
      <w:pgMar w:top="1080" w:right="1170" w:bottom="1080" w:left="1350" w:header="720" w:footer="720" w:gutter="0"/>
      <w:pgBorders w:offsetFrom="page">
        <w:top w:val="vine" w:sz="24" w:space="24" w:color="548DD4" w:themeColor="text2" w:themeTint="99"/>
        <w:left w:val="vine" w:sz="24" w:space="24" w:color="548DD4" w:themeColor="text2" w:themeTint="99"/>
        <w:bottom w:val="vine" w:sz="24" w:space="24" w:color="548DD4" w:themeColor="text2" w:themeTint="99"/>
        <w:right w:val="vine" w:sz="24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471"/>
    <w:multiLevelType w:val="hybridMultilevel"/>
    <w:tmpl w:val="850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B7"/>
    <w:rsid w:val="000B7DD2"/>
    <w:rsid w:val="00181AB9"/>
    <w:rsid w:val="00452965"/>
    <w:rsid w:val="0099026A"/>
    <w:rsid w:val="009F66B7"/>
    <w:rsid w:val="00D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HADSUNNAH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arha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1</cp:revision>
  <cp:lastPrinted>2023-02-20T06:39:00Z</cp:lastPrinted>
  <dcterms:created xsi:type="dcterms:W3CDTF">2023-02-20T06:05:00Z</dcterms:created>
  <dcterms:modified xsi:type="dcterms:W3CDTF">2023-02-20T06:40:00Z</dcterms:modified>
</cp:coreProperties>
</file>