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DBB329" w14:textId="77777777" w:rsidR="00B60DE9" w:rsidRDefault="00000000">
      <w:pPr>
        <w:jc w:val="right"/>
        <w:rPr>
          <w:rFonts w:ascii="Play" w:eastAsia="Play" w:hAnsi="Play" w:cs="Play"/>
          <w:i/>
          <w:iCs/>
          <w:smallCaps/>
          <w:color w:val="5A5A5A"/>
          <w:sz w:val="28"/>
          <w:szCs w:val="28"/>
        </w:rPr>
      </w:pPr>
      <w:proofErr w:type="spellStart"/>
      <w:r>
        <w:rPr>
          <w:rFonts w:ascii="Play" w:eastAsia="Play" w:hAnsi="Play" w:cs="Play"/>
          <w:i/>
          <w:iCs/>
          <w:smallCaps/>
          <w:color w:val="5A5A5A"/>
          <w:sz w:val="28"/>
          <w:szCs w:val="28"/>
        </w:rPr>
        <w:t>Шейх</w:t>
      </w:r>
      <w:proofErr w:type="spellEnd"/>
      <w:r>
        <w:rPr>
          <w:rFonts w:ascii="Play" w:eastAsia="Play" w:hAnsi="Play" w:cs="Play"/>
          <w:i/>
          <w:iCs/>
          <w:smallCaps/>
          <w:color w:val="5A5A5A"/>
          <w:sz w:val="28"/>
          <w:szCs w:val="28"/>
        </w:rPr>
        <w:t xml:space="preserve"> </w:t>
      </w:r>
      <w:proofErr w:type="spellStart"/>
      <w:r>
        <w:rPr>
          <w:rFonts w:ascii="Play" w:eastAsia="Play" w:hAnsi="Play" w:cs="Play"/>
          <w:i/>
          <w:iCs/>
          <w:smallCaps/>
          <w:color w:val="5A5A5A"/>
          <w:sz w:val="28"/>
          <w:szCs w:val="28"/>
        </w:rPr>
        <w:t>Хейсам</w:t>
      </w:r>
      <w:proofErr w:type="spellEnd"/>
      <w:r>
        <w:rPr>
          <w:rFonts w:ascii="Play" w:eastAsia="Play" w:hAnsi="Play" w:cs="Play"/>
          <w:i/>
          <w:iCs/>
          <w:smallCaps/>
          <w:color w:val="5A5A5A"/>
          <w:sz w:val="28"/>
          <w:szCs w:val="28"/>
        </w:rPr>
        <w:t xml:space="preserve"> </w:t>
      </w:r>
      <w:proofErr w:type="spellStart"/>
      <w:r>
        <w:rPr>
          <w:rFonts w:ascii="Play" w:eastAsia="Play" w:hAnsi="Play" w:cs="Play"/>
          <w:i/>
          <w:iCs/>
          <w:smallCaps/>
          <w:color w:val="5A5A5A"/>
          <w:sz w:val="28"/>
          <w:szCs w:val="28"/>
        </w:rPr>
        <w:t>Сархан</w:t>
      </w:r>
      <w:proofErr w:type="spellEnd"/>
    </w:p>
    <w:tbl>
      <w:tblPr>
        <w:tblStyle w:val="a"/>
        <w:bidiVisual/>
        <w:tblW w:w="11068" w:type="dxa"/>
        <w:jc w:val="center"/>
        <w:tblInd w:w="0" w:type="dxa"/>
        <w:tblBorders>
          <w:top w:val="single" w:sz="8" w:space="0" w:color="805F00"/>
          <w:left w:val="single" w:sz="8" w:space="0" w:color="805F00"/>
          <w:bottom w:val="single" w:sz="8" w:space="0" w:color="805F00"/>
          <w:right w:val="single" w:sz="8" w:space="0" w:color="805F00"/>
          <w:insideH w:val="single" w:sz="8" w:space="0" w:color="805F00"/>
          <w:insideV w:val="single" w:sz="8" w:space="0" w:color="805F00"/>
        </w:tblBorders>
        <w:tblLayout w:type="fixed"/>
        <w:tblLook w:val="0000" w:firstRow="0" w:lastRow="0" w:firstColumn="0" w:lastColumn="0" w:noHBand="0" w:noVBand="0"/>
      </w:tblPr>
      <w:tblGrid>
        <w:gridCol w:w="4400"/>
        <w:gridCol w:w="4320"/>
        <w:gridCol w:w="2348"/>
      </w:tblGrid>
      <w:tr w:rsidR="00B60DE9" w14:paraId="1300ACD9" w14:textId="77777777" w:rsidTr="004E680F">
        <w:trPr>
          <w:cantSplit/>
          <w:trHeight w:val="569"/>
          <w:jc w:val="center"/>
        </w:trPr>
        <w:tc>
          <w:tcPr>
            <w:tcW w:w="4400" w:type="dxa"/>
            <w:tcBorders>
              <w:bottom w:val="single" w:sz="8" w:space="0" w:color="805F00"/>
            </w:tcBorders>
            <w:shd w:val="clear" w:color="auto" w:fill="FFF9EB"/>
          </w:tcPr>
          <w:p w14:paraId="0374E9DD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Play" w:eastAsia="Play" w:hAnsi="Play" w:cs="Play"/>
                <w:b/>
                <w:bCs/>
                <w:smallCaps/>
                <w:color w:val="5A5A5A"/>
                <w:sz w:val="28"/>
                <w:szCs w:val="28"/>
              </w:rPr>
            </w:pPr>
            <w:proofErr w:type="spellStart"/>
            <w:r>
              <w:rPr>
                <w:b/>
                <w:bCs/>
              </w:rPr>
              <w:t>Люди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лицемерия</w:t>
            </w:r>
            <w:proofErr w:type="spellEnd"/>
            <w:r>
              <w:rPr>
                <w:b/>
                <w:bCs/>
              </w:rPr>
              <w:t xml:space="preserve"> и </w:t>
            </w:r>
            <w:proofErr w:type="spellStart"/>
            <w:r>
              <w:rPr>
                <w:b/>
                <w:bCs/>
              </w:rPr>
              <w:t>раскола</w:t>
            </w:r>
            <w:proofErr w:type="spellEnd"/>
          </w:p>
        </w:tc>
        <w:tc>
          <w:tcPr>
            <w:tcW w:w="4320" w:type="dxa"/>
            <w:tcBorders>
              <w:bottom w:val="single" w:sz="8" w:space="0" w:color="805F00"/>
            </w:tcBorders>
            <w:shd w:val="clear" w:color="auto" w:fill="FFF9EB"/>
          </w:tcPr>
          <w:p w14:paraId="373C7F14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Play" w:eastAsia="Play" w:hAnsi="Play" w:cs="Play"/>
                <w:b/>
                <w:bCs/>
                <w:smallCaps/>
                <w:color w:val="5A5A5A"/>
                <w:sz w:val="28"/>
                <w:szCs w:val="28"/>
                <w:lang w:val="ru-RU"/>
              </w:rPr>
            </w:pPr>
            <w:r w:rsidRPr="004E680F">
              <w:rPr>
                <w:b/>
                <w:bCs/>
                <w:lang w:val="ru-RU"/>
              </w:rPr>
              <w:t>Приверженцы Суннны и единства (Ахлю-с-Сунна валь-Джамаа)</w:t>
            </w:r>
          </w:p>
        </w:tc>
        <w:tc>
          <w:tcPr>
            <w:tcW w:w="2348" w:type="dxa"/>
            <w:tcBorders>
              <w:top w:val="nil"/>
              <w:right w:val="nil"/>
            </w:tcBorders>
          </w:tcPr>
          <w:p w14:paraId="26E3FA29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bCs/>
              </w:rPr>
              <w:t>Тема</w:t>
            </w:r>
            <w:proofErr w:type="spellEnd"/>
            <w:r>
              <w:rPr>
                <w:b/>
                <w:bCs/>
              </w:rPr>
              <w:t xml:space="preserve"> / </w:t>
            </w:r>
            <w:proofErr w:type="spellStart"/>
            <w:r>
              <w:rPr>
                <w:b/>
                <w:bCs/>
              </w:rPr>
              <w:t>Аспект</w:t>
            </w:r>
            <w:proofErr w:type="spellEnd"/>
          </w:p>
        </w:tc>
      </w:tr>
      <w:tr w:rsidR="00B60DE9" w14:paraId="26876283" w14:textId="77777777" w:rsidTr="004E680F">
        <w:trPr>
          <w:trHeight w:val="691"/>
          <w:jc w:val="center"/>
        </w:trPr>
        <w:tc>
          <w:tcPr>
            <w:tcW w:w="4400" w:type="dxa"/>
            <w:tcBorders>
              <w:top w:val="single" w:sz="8" w:space="0" w:color="805F00"/>
              <w:bottom w:val="single" w:sz="8" w:space="0" w:color="805F00"/>
            </w:tcBorders>
          </w:tcPr>
          <w:p w14:paraId="1BF3ABEB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sz w:val="24"/>
                <w:szCs w:val="24"/>
                <w:lang w:val="ru-RU"/>
              </w:rPr>
              <w:t>Практика многобожия и использование путей, ведущих к нему.</w:t>
            </w:r>
          </w:p>
        </w:tc>
        <w:tc>
          <w:tcPr>
            <w:tcW w:w="4320" w:type="dxa"/>
            <w:tcBorders>
              <w:top w:val="single" w:sz="8" w:space="0" w:color="805F00"/>
              <w:bottom w:val="single" w:sz="8" w:space="0" w:color="805F00"/>
            </w:tcBorders>
          </w:tcPr>
          <w:p w14:paraId="6E171ADA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sz w:val="24"/>
                <w:szCs w:val="24"/>
                <w:lang w:val="ru-RU"/>
              </w:rPr>
              <w:t>Единобожие (Таухид) и борьба с многобожием (ширком).</w:t>
            </w:r>
          </w:p>
        </w:tc>
        <w:tc>
          <w:tcPr>
            <w:tcW w:w="2348" w:type="dxa"/>
            <w:tcBorders>
              <w:bottom w:val="single" w:sz="8" w:space="0" w:color="805F00"/>
            </w:tcBorders>
            <w:shd w:val="clear" w:color="auto" w:fill="FFF9EB"/>
          </w:tcPr>
          <w:p w14:paraId="076E1E27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Вероучение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акида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>)</w:t>
            </w:r>
          </w:p>
        </w:tc>
      </w:tr>
      <w:tr w:rsidR="00B60DE9" w:rsidRPr="005E5A50" w14:paraId="57D788DE" w14:textId="77777777">
        <w:trPr>
          <w:trHeight w:val="850"/>
          <w:jc w:val="center"/>
        </w:trPr>
        <w:tc>
          <w:tcPr>
            <w:tcW w:w="4400" w:type="dxa"/>
            <w:tcBorders>
              <w:top w:val="single" w:sz="8" w:space="0" w:color="805F00"/>
              <w:bottom w:val="single" w:sz="8" w:space="0" w:color="805F00"/>
            </w:tcBorders>
          </w:tcPr>
          <w:p w14:paraId="32DAF2BD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sz w:val="24"/>
                <w:szCs w:val="24"/>
                <w:lang w:val="ru-RU"/>
              </w:rPr>
              <w:t>Распространение практики посещения усыпальниц и поиска в них благодати (табаррук).</w:t>
            </w:r>
          </w:p>
        </w:tc>
        <w:tc>
          <w:tcPr>
            <w:tcW w:w="4320" w:type="dxa"/>
            <w:tcBorders>
              <w:top w:val="single" w:sz="8" w:space="0" w:color="805F00"/>
              <w:bottom w:val="single" w:sz="8" w:space="0" w:color="805F00"/>
            </w:tcBorders>
          </w:tcPr>
          <w:p w14:paraId="149F0A83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sz w:val="24"/>
                <w:szCs w:val="24"/>
                <w:lang w:val="ru-RU"/>
              </w:rPr>
              <w:t>Не позволяется совершение обхода (тавафа) вокруг могил или привязанность к ним.</w:t>
            </w:r>
          </w:p>
        </w:tc>
        <w:tc>
          <w:tcPr>
            <w:tcW w:w="2348" w:type="dxa"/>
            <w:tcBorders>
              <w:top w:val="single" w:sz="8" w:space="0" w:color="805F00"/>
              <w:bottom w:val="single" w:sz="8" w:space="0" w:color="805F00"/>
            </w:tcBorders>
            <w:shd w:val="clear" w:color="auto" w:fill="FFF9EB"/>
          </w:tcPr>
          <w:p w14:paraId="346312DD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sz w:val="24"/>
                <w:szCs w:val="24"/>
                <w:lang w:val="ru-RU"/>
              </w:rPr>
              <w:t>Отношение к могилам и гробницам</w:t>
            </w:r>
          </w:p>
        </w:tc>
      </w:tr>
      <w:tr w:rsidR="00B60DE9" w14:paraId="352C3909" w14:textId="77777777">
        <w:trPr>
          <w:trHeight w:val="566"/>
          <w:jc w:val="center"/>
        </w:trPr>
        <w:tc>
          <w:tcPr>
            <w:tcW w:w="4400" w:type="dxa"/>
            <w:tcBorders>
              <w:top w:val="single" w:sz="8" w:space="0" w:color="805F00"/>
              <w:bottom w:val="single" w:sz="8" w:space="0" w:color="805F00"/>
            </w:tcBorders>
          </w:tcPr>
          <w:p w14:paraId="02AA8BA9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sz w:val="24"/>
                <w:szCs w:val="24"/>
                <w:lang w:val="ru-RU"/>
              </w:rPr>
              <w:t>Могилы и так называемые “хусейнии”, в которых совершаются акты многобожия.</w:t>
            </w:r>
          </w:p>
        </w:tc>
        <w:tc>
          <w:tcPr>
            <w:tcW w:w="4320" w:type="dxa"/>
            <w:tcBorders>
              <w:top w:val="single" w:sz="8" w:space="0" w:color="805F00"/>
              <w:bottom w:val="single" w:sz="8" w:space="0" w:color="805F00"/>
            </w:tcBorders>
          </w:tcPr>
          <w:p w14:paraId="63BC9228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sz w:val="24"/>
                <w:szCs w:val="24"/>
                <w:lang w:val="ru-RU"/>
              </w:rPr>
              <w:t>Мечети, в которых поклоняются только одному Аллаху.</w:t>
            </w:r>
          </w:p>
        </w:tc>
        <w:tc>
          <w:tcPr>
            <w:tcW w:w="2348" w:type="dxa"/>
            <w:tcBorders>
              <w:top w:val="single" w:sz="8" w:space="0" w:color="805F00"/>
              <w:bottom w:val="single" w:sz="8" w:space="0" w:color="805F00"/>
            </w:tcBorders>
            <w:shd w:val="clear" w:color="auto" w:fill="FFF9EB"/>
          </w:tcPr>
          <w:p w14:paraId="543FF87A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Места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поклонения</w:t>
            </w:r>
            <w:proofErr w:type="spellEnd"/>
          </w:p>
        </w:tc>
      </w:tr>
      <w:tr w:rsidR="00B60DE9" w14:paraId="230F6A74" w14:textId="77777777">
        <w:trPr>
          <w:trHeight w:val="850"/>
          <w:jc w:val="center"/>
        </w:trPr>
        <w:tc>
          <w:tcPr>
            <w:tcW w:w="4400" w:type="dxa"/>
            <w:tcBorders>
              <w:top w:val="single" w:sz="8" w:space="0" w:color="805F00"/>
              <w:bottom w:val="single" w:sz="8" w:space="0" w:color="805F00"/>
            </w:tcBorders>
          </w:tcPr>
          <w:p w14:paraId="7C94EA81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Обращение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к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тем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кого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они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называют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непогрешимыми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имамами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членам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семейства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пророка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r>
              <w:rPr>
                <w:rFonts w:ascii="Cambria" w:eastAsia="Cambria" w:hAnsi="Cambria" w:cs="Cambria"/>
                <w:sz w:val="24"/>
                <w:szCs w:val="24"/>
                <w:rtl/>
              </w:rPr>
              <w:t>ﷺ</w:t>
            </w:r>
            <w:r>
              <w:rPr>
                <w:rFonts w:ascii="Cambria" w:eastAsia="Cambria" w:hAnsi="Cambria" w:cs="Cambria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Ахлю-ль-Байт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привязанность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к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ним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>.</w:t>
            </w:r>
          </w:p>
        </w:tc>
        <w:tc>
          <w:tcPr>
            <w:tcW w:w="4320" w:type="dxa"/>
            <w:tcBorders>
              <w:top w:val="single" w:sz="8" w:space="0" w:color="805F00"/>
              <w:bottom w:val="single" w:sz="8" w:space="0" w:color="805F00"/>
            </w:tcBorders>
          </w:tcPr>
          <w:p w14:paraId="77F547B4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sz w:val="24"/>
                <w:szCs w:val="24"/>
                <w:lang w:val="ru-RU"/>
              </w:rPr>
              <w:t>Обращение с мольбой только к Аллаху и упование только на Него.</w:t>
            </w:r>
          </w:p>
        </w:tc>
        <w:tc>
          <w:tcPr>
            <w:tcW w:w="2348" w:type="dxa"/>
            <w:tcBorders>
              <w:top w:val="single" w:sz="8" w:space="0" w:color="805F00"/>
              <w:bottom w:val="single" w:sz="8" w:space="0" w:color="805F00"/>
            </w:tcBorders>
            <w:shd w:val="clear" w:color="auto" w:fill="FFF9EB"/>
          </w:tcPr>
          <w:p w14:paraId="17CCB383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Мольба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Дуа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>)</w:t>
            </w:r>
          </w:p>
        </w:tc>
      </w:tr>
      <w:tr w:rsidR="00B60DE9" w14:paraId="092AD66D" w14:textId="77777777">
        <w:trPr>
          <w:trHeight w:val="566"/>
          <w:jc w:val="center"/>
        </w:trPr>
        <w:tc>
          <w:tcPr>
            <w:tcW w:w="4400" w:type="dxa"/>
            <w:tcBorders>
              <w:top w:val="single" w:sz="8" w:space="0" w:color="805F00"/>
              <w:bottom w:val="single" w:sz="8" w:space="0" w:color="805F00"/>
            </w:tcBorders>
          </w:tcPr>
          <w:p w14:paraId="2173B105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sz w:val="24"/>
                <w:szCs w:val="24"/>
                <w:lang w:val="ru-RU"/>
              </w:rPr>
              <w:t>Знамя имамов и Ахлю-ль-Байт.</w:t>
            </w:r>
          </w:p>
        </w:tc>
        <w:tc>
          <w:tcPr>
            <w:tcW w:w="4320" w:type="dxa"/>
            <w:tcBorders>
              <w:top w:val="single" w:sz="8" w:space="0" w:color="805F00"/>
              <w:bottom w:val="single" w:sz="8" w:space="0" w:color="805F00"/>
            </w:tcBorders>
          </w:tcPr>
          <w:p w14:paraId="6E5ACE3A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sz w:val="24"/>
                <w:szCs w:val="24"/>
                <w:lang w:val="ru-RU"/>
              </w:rPr>
              <w:t>Знамя “Нет бога, достойного поклонения, кроме Аллаха” (Ля иляха илля-Ллах).</w:t>
            </w:r>
          </w:p>
        </w:tc>
        <w:tc>
          <w:tcPr>
            <w:tcW w:w="2348" w:type="dxa"/>
            <w:tcBorders>
              <w:top w:val="single" w:sz="8" w:space="0" w:color="805F00"/>
              <w:bottom w:val="single" w:sz="8" w:space="0" w:color="805F00"/>
            </w:tcBorders>
            <w:shd w:val="clear" w:color="auto" w:fill="FFF9EB"/>
          </w:tcPr>
          <w:p w14:paraId="2CA676DD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Символ</w:t>
            </w:r>
            <w:proofErr w:type="spellEnd"/>
          </w:p>
        </w:tc>
      </w:tr>
      <w:tr w:rsidR="00B60DE9" w14:paraId="46F75C4C" w14:textId="77777777">
        <w:trPr>
          <w:trHeight w:val="1230"/>
          <w:jc w:val="center"/>
        </w:trPr>
        <w:tc>
          <w:tcPr>
            <w:tcW w:w="4400" w:type="dxa"/>
            <w:tcBorders>
              <w:top w:val="single" w:sz="8" w:space="0" w:color="805F00"/>
              <w:bottom w:val="single" w:sz="8" w:space="0" w:color="805F00"/>
            </w:tcBorders>
          </w:tcPr>
          <w:p w14:paraId="4B70DAC7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sz w:val="24"/>
                <w:szCs w:val="24"/>
                <w:lang w:val="ru-RU"/>
              </w:rPr>
              <w:t>Утверждение о том, что Коран искажён; заявление о существовании некоего “большого свитка Фатимы”, да будет доволен ею Аллах.</w:t>
            </w:r>
          </w:p>
        </w:tc>
        <w:tc>
          <w:tcPr>
            <w:tcW w:w="4320" w:type="dxa"/>
            <w:tcBorders>
              <w:top w:val="single" w:sz="8" w:space="0" w:color="805F00"/>
              <w:bottom w:val="single" w:sz="8" w:space="0" w:color="805F00"/>
            </w:tcBorders>
          </w:tcPr>
          <w:p w14:paraId="4385F390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00000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sz w:val="24"/>
                <w:szCs w:val="24"/>
                <w:lang w:val="ru-RU"/>
              </w:rPr>
              <w:t>Передан путем массовой достоверной передачи (таватур), сохранён Аллахом; в нём не было изменено, добавлено или убавлено ни единой буквы.</w:t>
            </w:r>
          </w:p>
        </w:tc>
        <w:tc>
          <w:tcPr>
            <w:tcW w:w="2348" w:type="dxa"/>
            <w:tcBorders>
              <w:top w:val="single" w:sz="8" w:space="0" w:color="805F00"/>
              <w:bottom w:val="single" w:sz="8" w:space="0" w:color="805F00"/>
            </w:tcBorders>
            <w:shd w:val="clear" w:color="auto" w:fill="FFF9EB"/>
          </w:tcPr>
          <w:p w14:paraId="04DDAB0A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Коран</w:t>
            </w:r>
            <w:proofErr w:type="spellEnd"/>
          </w:p>
        </w:tc>
      </w:tr>
      <w:tr w:rsidR="00B60DE9" w14:paraId="093A05BF" w14:textId="77777777" w:rsidTr="005E5A50">
        <w:trPr>
          <w:trHeight w:val="658"/>
          <w:jc w:val="center"/>
        </w:trPr>
        <w:tc>
          <w:tcPr>
            <w:tcW w:w="4400" w:type="dxa"/>
            <w:tcBorders>
              <w:top w:val="single" w:sz="8" w:space="0" w:color="805F00"/>
              <w:bottom w:val="single" w:sz="8" w:space="0" w:color="805F00"/>
            </w:tcBorders>
          </w:tcPr>
          <w:p w14:paraId="1A9CBC42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Присуща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пророкам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двенадцати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имамам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членам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семьи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пророка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r>
              <w:rPr>
                <w:rFonts w:ascii="Cambria" w:eastAsia="Cambria" w:hAnsi="Cambria" w:cs="Cambria"/>
                <w:color w:val="231F20"/>
                <w:sz w:val="24"/>
                <w:szCs w:val="24"/>
                <w:rtl/>
              </w:rPr>
              <w:t>ﷺ</w:t>
            </w:r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.</w:t>
            </w:r>
          </w:p>
        </w:tc>
        <w:tc>
          <w:tcPr>
            <w:tcW w:w="4320" w:type="dxa"/>
            <w:tcBorders>
              <w:top w:val="single" w:sz="8" w:space="0" w:color="805F00"/>
              <w:bottom w:val="single" w:sz="8" w:space="0" w:color="805F00"/>
            </w:tcBorders>
          </w:tcPr>
          <w:p w14:paraId="09EEF1FE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Присуща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только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пророкам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.</w:t>
            </w:r>
          </w:p>
        </w:tc>
        <w:tc>
          <w:tcPr>
            <w:tcW w:w="2348" w:type="dxa"/>
            <w:tcBorders>
              <w:top w:val="single" w:sz="8" w:space="0" w:color="805F00"/>
              <w:bottom w:val="single" w:sz="8" w:space="0" w:color="805F00"/>
            </w:tcBorders>
            <w:shd w:val="clear" w:color="auto" w:fill="FFF9EB"/>
          </w:tcPr>
          <w:p w14:paraId="2EC651BA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Непогрешимость</w:t>
            </w:r>
            <w:proofErr w:type="spellEnd"/>
          </w:p>
        </w:tc>
      </w:tr>
      <w:tr w:rsidR="00B60DE9" w14:paraId="1DF31C8A" w14:textId="77777777" w:rsidTr="004E680F">
        <w:trPr>
          <w:trHeight w:val="1068"/>
          <w:jc w:val="center"/>
        </w:trPr>
        <w:tc>
          <w:tcPr>
            <w:tcW w:w="4400" w:type="dxa"/>
            <w:tcBorders>
              <w:top w:val="single" w:sz="8" w:space="0" w:color="805F00"/>
              <w:bottom w:val="single" w:sz="8" w:space="0" w:color="805F00"/>
            </w:tcBorders>
          </w:tcPr>
          <w:p w14:paraId="11FB1435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line="268" w:lineRule="auto"/>
              <w:ind w:left="873" w:right="187" w:hanging="708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t>Слова имамов, прихоти, сновидения и сказания.</w:t>
            </w:r>
          </w:p>
        </w:tc>
        <w:tc>
          <w:tcPr>
            <w:tcW w:w="4320" w:type="dxa"/>
            <w:tcBorders>
              <w:top w:val="single" w:sz="8" w:space="0" w:color="805F00"/>
              <w:bottom w:val="single" w:sz="8" w:space="0" w:color="805F00"/>
            </w:tcBorders>
          </w:tcPr>
          <w:p w14:paraId="6842E1FC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line="268" w:lineRule="auto"/>
              <w:ind w:right="451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t>Коран, Сунна, единогласное мнение (иджма) и правильная аналогия (кыяс).</w:t>
            </w:r>
          </w:p>
        </w:tc>
        <w:tc>
          <w:tcPr>
            <w:tcW w:w="2348" w:type="dxa"/>
            <w:tcBorders>
              <w:top w:val="single" w:sz="8" w:space="0" w:color="805F00"/>
              <w:bottom w:val="single" w:sz="8" w:space="0" w:color="805F00"/>
            </w:tcBorders>
            <w:shd w:val="clear" w:color="auto" w:fill="FFF9EB"/>
          </w:tcPr>
          <w:p w14:paraId="68E46B3E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Источник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законодательства</w:t>
            </w:r>
            <w:proofErr w:type="spellEnd"/>
          </w:p>
        </w:tc>
      </w:tr>
    </w:tbl>
    <w:tbl>
      <w:tblPr>
        <w:tblStyle w:val="a0"/>
        <w:bidiVisual/>
        <w:tblW w:w="11068" w:type="dxa"/>
        <w:jc w:val="center"/>
        <w:tblInd w:w="0" w:type="dxa"/>
        <w:tblBorders>
          <w:top w:val="single" w:sz="8" w:space="0" w:color="805F00"/>
          <w:left w:val="single" w:sz="8" w:space="0" w:color="805F00"/>
          <w:bottom w:val="single" w:sz="8" w:space="0" w:color="805F00"/>
          <w:right w:val="single" w:sz="8" w:space="0" w:color="805F00"/>
          <w:insideH w:val="single" w:sz="8" w:space="0" w:color="805F00"/>
          <w:insideV w:val="single" w:sz="8" w:space="0" w:color="805F00"/>
        </w:tblBorders>
        <w:tblLayout w:type="fixed"/>
        <w:tblLook w:val="0000" w:firstRow="0" w:lastRow="0" w:firstColumn="0" w:lastColumn="0" w:noHBand="0" w:noVBand="0"/>
      </w:tblPr>
      <w:tblGrid>
        <w:gridCol w:w="4400"/>
        <w:gridCol w:w="4320"/>
        <w:gridCol w:w="2348"/>
      </w:tblGrid>
      <w:tr w:rsidR="00B60DE9" w14:paraId="7E0A490A" w14:textId="77777777" w:rsidTr="005E5A50">
        <w:trPr>
          <w:trHeight w:val="1184"/>
          <w:jc w:val="center"/>
        </w:trPr>
        <w:tc>
          <w:tcPr>
            <w:tcW w:w="4400" w:type="dxa"/>
            <w:tcBorders>
              <w:top w:val="single" w:sz="8" w:space="0" w:color="805F00"/>
              <w:bottom w:val="single" w:sz="8" w:space="0" w:color="805F00"/>
            </w:tcBorders>
          </w:tcPr>
          <w:p w14:paraId="36FBD5EE" w14:textId="77777777" w:rsidR="00B60DE9" w:rsidRPr="004E680F" w:rsidRDefault="00000000">
            <w:pPr>
              <w:spacing w:before="210"/>
              <w:ind w:left="190"/>
              <w:jc w:val="center"/>
              <w:rPr>
                <w:rFonts w:ascii="Cambria" w:eastAsia="Cambria" w:hAnsi="Cambria" w:cs="Cambria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sz w:val="24"/>
                <w:szCs w:val="24"/>
                <w:lang w:val="ru-RU"/>
              </w:rPr>
              <w:t>Суды, основанные на джафаритском праве (фикхе).</w:t>
            </w:r>
          </w:p>
        </w:tc>
        <w:tc>
          <w:tcPr>
            <w:tcW w:w="4320" w:type="dxa"/>
            <w:tcBorders>
              <w:top w:val="single" w:sz="8" w:space="0" w:color="805F00"/>
              <w:bottom w:val="single" w:sz="8" w:space="0" w:color="805F00"/>
            </w:tcBorders>
          </w:tcPr>
          <w:p w14:paraId="764ADA95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0"/>
              <w:ind w:left="190"/>
              <w:jc w:val="center"/>
              <w:rPr>
                <w:rFonts w:ascii="Cambria" w:eastAsia="Cambria" w:hAnsi="Cambria" w:cs="Cambria"/>
                <w:color w:val="00000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sz w:val="24"/>
                <w:szCs w:val="24"/>
                <w:lang w:val="ru-RU"/>
              </w:rPr>
              <w:t>Суды, основанные на праве (фикхе), положения которого извлечены из Сунне.</w:t>
            </w:r>
          </w:p>
        </w:tc>
        <w:tc>
          <w:tcPr>
            <w:tcW w:w="2348" w:type="dxa"/>
            <w:tcBorders>
              <w:top w:val="single" w:sz="8" w:space="0" w:color="805F00"/>
              <w:bottom w:val="single" w:sz="8" w:space="0" w:color="805F00"/>
            </w:tcBorders>
            <w:shd w:val="clear" w:color="auto" w:fill="FFF9EB"/>
          </w:tcPr>
          <w:p w14:paraId="30B07F24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Судопроизводство</w:t>
            </w:r>
            <w:proofErr w:type="spellEnd"/>
          </w:p>
        </w:tc>
      </w:tr>
      <w:tr w:rsidR="00B60DE9" w14:paraId="330C31B3" w14:textId="77777777">
        <w:trPr>
          <w:trHeight w:val="850"/>
          <w:jc w:val="center"/>
        </w:trPr>
        <w:tc>
          <w:tcPr>
            <w:tcW w:w="4400" w:type="dxa"/>
            <w:tcBorders>
              <w:top w:val="single" w:sz="8" w:space="0" w:color="805F00"/>
              <w:bottom w:val="single" w:sz="8" w:space="0" w:color="805F00"/>
            </w:tcBorders>
          </w:tcPr>
          <w:p w14:paraId="6BA0F0FA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line="268" w:lineRule="auto"/>
              <w:ind w:right="310"/>
              <w:jc w:val="center"/>
              <w:rPr>
                <w:rFonts w:ascii="Cambria" w:eastAsia="Cambria" w:hAnsi="Cambria" w:cs="Cambria"/>
                <w:color w:val="00000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sz w:val="24"/>
                <w:szCs w:val="24"/>
                <w:lang w:val="ru-RU"/>
              </w:rPr>
              <w:t>Является девятью десятыми религии (как внешне, так и внутренне).</w:t>
            </w:r>
          </w:p>
        </w:tc>
        <w:tc>
          <w:tcPr>
            <w:tcW w:w="4320" w:type="dxa"/>
            <w:tcBorders>
              <w:top w:val="single" w:sz="8" w:space="0" w:color="805F00"/>
              <w:bottom w:val="single" w:sz="8" w:space="0" w:color="805F00"/>
            </w:tcBorders>
          </w:tcPr>
          <w:p w14:paraId="184999D7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0"/>
              <w:jc w:val="center"/>
              <w:rPr>
                <w:rFonts w:ascii="Cambria" w:eastAsia="Cambria" w:hAnsi="Cambria" w:cs="Cambria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Не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используется</w:t>
            </w:r>
            <w:proofErr w:type="spellEnd"/>
          </w:p>
        </w:tc>
        <w:tc>
          <w:tcPr>
            <w:tcW w:w="2348" w:type="dxa"/>
            <w:tcBorders>
              <w:top w:val="single" w:sz="8" w:space="0" w:color="805F00"/>
              <w:bottom w:val="single" w:sz="8" w:space="0" w:color="805F00"/>
            </w:tcBorders>
            <w:shd w:val="clear" w:color="auto" w:fill="FFF9EB"/>
          </w:tcPr>
          <w:p w14:paraId="5A9F79B0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Сокрытие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убеждений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такия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>)</w:t>
            </w:r>
          </w:p>
        </w:tc>
      </w:tr>
      <w:tr w:rsidR="00B60DE9" w14:paraId="1AF95FA2" w14:textId="77777777">
        <w:trPr>
          <w:trHeight w:val="1230"/>
          <w:jc w:val="center"/>
        </w:trPr>
        <w:tc>
          <w:tcPr>
            <w:tcW w:w="4400" w:type="dxa"/>
            <w:tcBorders>
              <w:top w:val="single" w:sz="8" w:space="0" w:color="805F00"/>
              <w:bottom w:val="single" w:sz="8" w:space="0" w:color="805F00"/>
            </w:tcBorders>
          </w:tcPr>
          <w:p w14:paraId="75DB74EB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t>Нападки и оскорбления большинства из них, обвинение их в неверии и использование в их адрес неподобающих прозвищ.</w:t>
            </w:r>
          </w:p>
        </w:tc>
        <w:tc>
          <w:tcPr>
            <w:tcW w:w="4320" w:type="dxa"/>
            <w:tcBorders>
              <w:top w:val="single" w:sz="8" w:space="0" w:color="805F00"/>
              <w:bottom w:val="single" w:sz="8" w:space="0" w:color="805F00"/>
            </w:tcBorders>
          </w:tcPr>
          <w:p w14:paraId="7F2153DA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t>Обязанность проявлять к ним уважение, запрет их порочения и погружения в обсуждение того, что произошло между ними.</w:t>
            </w:r>
          </w:p>
        </w:tc>
        <w:tc>
          <w:tcPr>
            <w:tcW w:w="2348" w:type="dxa"/>
            <w:tcBorders>
              <w:top w:val="single" w:sz="8" w:space="0" w:color="805F00"/>
              <w:bottom w:val="single" w:sz="8" w:space="0" w:color="805F00"/>
            </w:tcBorders>
            <w:shd w:val="clear" w:color="auto" w:fill="FFF9EB"/>
          </w:tcPr>
          <w:p w14:paraId="3C9AD565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Сподвижники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матери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правоверных</w:t>
            </w:r>
            <w:proofErr w:type="spellEnd"/>
          </w:p>
        </w:tc>
      </w:tr>
      <w:tr w:rsidR="00B60DE9" w14:paraId="6925D0EE" w14:textId="77777777">
        <w:trPr>
          <w:trHeight w:val="1230"/>
          <w:jc w:val="center"/>
        </w:trPr>
        <w:tc>
          <w:tcPr>
            <w:tcW w:w="4400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</w:tcPr>
          <w:p w14:paraId="6BD67874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lastRenderedPageBreak/>
              <w:t>Скрытый имам, который вошёл в подземелье Самарры двенадцать веков назад и выйдет оттуда в конце времён.</w:t>
            </w:r>
          </w:p>
        </w:tc>
        <w:tc>
          <w:tcPr>
            <w:tcW w:w="4320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</w:tcPr>
          <w:p w14:paraId="1DD7F999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Человек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из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семьи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пророка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r>
              <w:rPr>
                <w:rFonts w:ascii="Cambria" w:eastAsia="Cambria" w:hAnsi="Cambria" w:cs="Cambria"/>
                <w:color w:val="231F20"/>
                <w:sz w:val="24"/>
                <w:szCs w:val="24"/>
                <w:rtl/>
              </w:rPr>
              <w:t>ﷺ</w:t>
            </w:r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Ахлю-ль-Байт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),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который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еще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не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родился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Аллах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подготовит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его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за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одну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ночь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.</w:t>
            </w:r>
          </w:p>
        </w:tc>
        <w:tc>
          <w:tcPr>
            <w:tcW w:w="2348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  <w:shd w:val="clear" w:color="auto" w:fill="FFF9EB"/>
          </w:tcPr>
          <w:p w14:paraId="018F1503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Махди</w:t>
            </w:r>
            <w:proofErr w:type="spellEnd"/>
          </w:p>
        </w:tc>
      </w:tr>
      <w:tr w:rsidR="00B60DE9" w14:paraId="22B8E558" w14:textId="77777777">
        <w:trPr>
          <w:trHeight w:val="1230"/>
          <w:jc w:val="center"/>
        </w:trPr>
        <w:tc>
          <w:tcPr>
            <w:tcW w:w="4400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</w:tcPr>
          <w:p w14:paraId="6ACD272E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t>Праздник Ашура (день, в который погиб Хусейн) и другие.</w:t>
            </w:r>
          </w:p>
        </w:tc>
        <w:tc>
          <w:tcPr>
            <w:tcW w:w="4320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</w:tcPr>
          <w:p w14:paraId="5B650A84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t>Только два праздника: День разговения (Ид аль-Фитр / Ураза-байрам) и День жертвоприношения (Ид аль-Адха / Курбан-байрам).</w:t>
            </w:r>
          </w:p>
        </w:tc>
        <w:tc>
          <w:tcPr>
            <w:tcW w:w="2348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  <w:shd w:val="clear" w:color="auto" w:fill="FFF9EB"/>
          </w:tcPr>
          <w:p w14:paraId="4E515F11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Праздники</w:t>
            </w:r>
            <w:proofErr w:type="spellEnd"/>
          </w:p>
        </w:tc>
      </w:tr>
      <w:tr w:rsidR="00B60DE9" w14:paraId="56D2AF29" w14:textId="77777777">
        <w:trPr>
          <w:trHeight w:val="1230"/>
          <w:jc w:val="center"/>
        </w:trPr>
        <w:tc>
          <w:tcPr>
            <w:tcW w:w="4400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</w:tcPr>
          <w:p w14:paraId="2A433677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t>Добавление некоторых фраз, которые различаются в зависимости от их течений и местности.</w:t>
            </w:r>
          </w:p>
          <w:p w14:paraId="6F8D305F" w14:textId="77777777" w:rsidR="00B60DE9" w:rsidRPr="004E680F" w:rsidRDefault="00B60D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</w:p>
        </w:tc>
        <w:tc>
          <w:tcPr>
            <w:tcW w:w="4320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</w:tcPr>
          <w:p w14:paraId="16858EBF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Азан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Биляля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Абу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Махзуры,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которому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их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обучил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Пророк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r>
              <w:rPr>
                <w:rFonts w:ascii="Cambria" w:eastAsia="Cambria" w:hAnsi="Cambria" w:cs="Cambria"/>
                <w:color w:val="231F20"/>
                <w:sz w:val="24"/>
                <w:szCs w:val="24"/>
                <w:rtl/>
              </w:rPr>
              <w:t>ﷺ</w:t>
            </w:r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.</w:t>
            </w:r>
          </w:p>
        </w:tc>
        <w:tc>
          <w:tcPr>
            <w:tcW w:w="2348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  <w:shd w:val="clear" w:color="auto" w:fill="FFF9EB"/>
          </w:tcPr>
          <w:p w14:paraId="1CC1EDF6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Призвы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на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молитву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Азан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>)</w:t>
            </w:r>
          </w:p>
        </w:tc>
      </w:tr>
      <w:tr w:rsidR="00B60DE9" w14:paraId="02429B3F" w14:textId="77777777" w:rsidTr="004E680F">
        <w:trPr>
          <w:trHeight w:val="756"/>
          <w:jc w:val="center"/>
        </w:trPr>
        <w:tc>
          <w:tcPr>
            <w:tcW w:w="4400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</w:tcPr>
          <w:p w14:paraId="6B96ABF5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t>Совершается лишь на землю или камень (турбу) из Кербелы.</w:t>
            </w:r>
          </w:p>
        </w:tc>
        <w:tc>
          <w:tcPr>
            <w:tcW w:w="4320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</w:tcPr>
          <w:p w14:paraId="0E4FBDB5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t>Совершается на землю и на любое чистое место.</w:t>
            </w:r>
          </w:p>
        </w:tc>
        <w:tc>
          <w:tcPr>
            <w:tcW w:w="2348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  <w:shd w:val="clear" w:color="auto" w:fill="FFF9EB"/>
          </w:tcPr>
          <w:p w14:paraId="242D8B38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Земной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поклон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суджуд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>)</w:t>
            </w:r>
          </w:p>
        </w:tc>
      </w:tr>
      <w:tr w:rsidR="00B60DE9" w14:paraId="41240936" w14:textId="77777777" w:rsidTr="004E680F">
        <w:trPr>
          <w:trHeight w:val="930"/>
          <w:jc w:val="center"/>
        </w:trPr>
        <w:tc>
          <w:tcPr>
            <w:tcW w:w="4400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</w:tcPr>
          <w:p w14:paraId="504A6054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t>Паломничество в Кербелу и другие почитаемые (священные для них) места.</w:t>
            </w:r>
          </w:p>
        </w:tc>
        <w:tc>
          <w:tcPr>
            <w:tcW w:w="4320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</w:tcPr>
          <w:p w14:paraId="505E694F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t>Совершается только к Заповедному дому Аллаха (аль-Харам) в Мекке.</w:t>
            </w:r>
          </w:p>
        </w:tc>
        <w:tc>
          <w:tcPr>
            <w:tcW w:w="2348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  <w:shd w:val="clear" w:color="auto" w:fill="FFF9EB"/>
          </w:tcPr>
          <w:p w14:paraId="50FAD0AB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Паломничество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Хадж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>)</w:t>
            </w:r>
          </w:p>
        </w:tc>
      </w:tr>
    </w:tbl>
    <w:tbl>
      <w:tblPr>
        <w:tblStyle w:val="a1"/>
        <w:bidiVisual/>
        <w:tblW w:w="11068" w:type="dxa"/>
        <w:jc w:val="center"/>
        <w:tblInd w:w="0" w:type="dxa"/>
        <w:tblBorders>
          <w:top w:val="single" w:sz="8" w:space="0" w:color="805F00"/>
          <w:left w:val="single" w:sz="8" w:space="0" w:color="805F00"/>
          <w:bottom w:val="single" w:sz="8" w:space="0" w:color="805F00"/>
          <w:right w:val="single" w:sz="8" w:space="0" w:color="805F00"/>
          <w:insideH w:val="single" w:sz="8" w:space="0" w:color="805F00"/>
          <w:insideV w:val="single" w:sz="8" w:space="0" w:color="805F00"/>
        </w:tblBorders>
        <w:tblLayout w:type="fixed"/>
        <w:tblLook w:val="0000" w:firstRow="0" w:lastRow="0" w:firstColumn="0" w:lastColumn="0" w:noHBand="0" w:noVBand="0"/>
      </w:tblPr>
      <w:tblGrid>
        <w:gridCol w:w="4400"/>
        <w:gridCol w:w="4320"/>
        <w:gridCol w:w="2348"/>
      </w:tblGrid>
      <w:tr w:rsidR="00B60DE9" w14:paraId="281D450A" w14:textId="77777777" w:rsidTr="004E680F">
        <w:trPr>
          <w:trHeight w:val="893"/>
          <w:jc w:val="center"/>
        </w:trPr>
        <w:tc>
          <w:tcPr>
            <w:tcW w:w="4400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</w:tcPr>
          <w:p w14:paraId="366E5FBA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t>Для поиска благодати (табаррук) у могил и обращения с мольбой к мёртвым.</w:t>
            </w:r>
          </w:p>
        </w:tc>
        <w:tc>
          <w:tcPr>
            <w:tcW w:w="4320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</w:tcPr>
          <w:p w14:paraId="435B275B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t>Для напоминания о смерти и обращения с мольбой за умерших.</w:t>
            </w:r>
          </w:p>
        </w:tc>
        <w:tc>
          <w:tcPr>
            <w:tcW w:w="2348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  <w:shd w:val="clear" w:color="auto" w:fill="FFF9EB"/>
          </w:tcPr>
          <w:p w14:paraId="1B019E29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Посещение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кладбищ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могил</w:t>
            </w:r>
            <w:proofErr w:type="spellEnd"/>
          </w:p>
        </w:tc>
      </w:tr>
      <w:tr w:rsidR="00B60DE9" w:rsidRPr="005E5A50" w14:paraId="295BB9A1" w14:textId="77777777" w:rsidTr="004E680F">
        <w:trPr>
          <w:trHeight w:val="978"/>
          <w:jc w:val="center"/>
        </w:trPr>
        <w:tc>
          <w:tcPr>
            <w:tcW w:w="4400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</w:tcPr>
          <w:p w14:paraId="05EE68AD" w14:textId="77777777" w:rsidR="00B60DE9" w:rsidRPr="004E680F" w:rsidRDefault="00000000">
            <w:pP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t>Разрешён, даже если на предельно короткий срок (даже час).</w:t>
            </w:r>
          </w:p>
          <w:p w14:paraId="263278BC" w14:textId="77777777" w:rsidR="00B60DE9" w:rsidRPr="004E680F" w:rsidRDefault="00B60DE9">
            <w:pP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</w:p>
        </w:tc>
        <w:tc>
          <w:tcPr>
            <w:tcW w:w="4320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</w:tcPr>
          <w:p w14:paraId="794E8D80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Запрещён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так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как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Пророк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r>
              <w:rPr>
                <w:rFonts w:ascii="Cambria" w:eastAsia="Cambria" w:hAnsi="Cambria" w:cs="Cambria"/>
                <w:color w:val="231F20"/>
                <w:sz w:val="24"/>
                <w:szCs w:val="24"/>
                <w:rtl/>
              </w:rPr>
              <w:t>ﷺ</w:t>
            </w:r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запретил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его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, и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из-за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вытекающего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из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него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вреда</w:t>
            </w:r>
            <w:proofErr w:type="spellEnd"/>
            <w:r>
              <w:rPr>
                <w:rFonts w:ascii="Cambria" w:eastAsia="Cambria" w:hAnsi="Cambria" w:cs="Cambria"/>
                <w:color w:val="231F20"/>
                <w:sz w:val="24"/>
                <w:szCs w:val="24"/>
              </w:rPr>
              <w:t>.</w:t>
            </w:r>
          </w:p>
        </w:tc>
        <w:tc>
          <w:tcPr>
            <w:tcW w:w="2348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  <w:shd w:val="clear" w:color="auto" w:fill="FFF9EB"/>
          </w:tcPr>
          <w:p w14:paraId="55975319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sz w:val="24"/>
                <w:szCs w:val="24"/>
                <w:lang w:val="ru-RU"/>
              </w:rPr>
              <w:t>Временный брак (Никях аль-Мут'а)</w:t>
            </w:r>
          </w:p>
        </w:tc>
      </w:tr>
      <w:tr w:rsidR="00B60DE9" w14:paraId="352D4760" w14:textId="77777777">
        <w:trPr>
          <w:trHeight w:val="1230"/>
          <w:jc w:val="center"/>
        </w:trPr>
        <w:tc>
          <w:tcPr>
            <w:tcW w:w="4400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</w:tcPr>
          <w:p w14:paraId="3EED1D45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t>Самобичевание и нанесение вреда самому себе считается актом приближения к Аллаху, который совершается в день Ашура.</w:t>
            </w:r>
          </w:p>
        </w:tc>
        <w:tc>
          <w:tcPr>
            <w:tcW w:w="4320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</w:tcPr>
          <w:p w14:paraId="2988BA5B" w14:textId="77777777" w:rsidR="00B60DE9" w:rsidRPr="004E680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</w:pPr>
            <w:r w:rsidRPr="004E680F">
              <w:rPr>
                <w:rFonts w:ascii="Cambria" w:eastAsia="Cambria" w:hAnsi="Cambria" w:cs="Cambria"/>
                <w:color w:val="231F20"/>
                <w:sz w:val="24"/>
                <w:szCs w:val="24"/>
                <w:lang w:val="ru-RU"/>
              </w:rPr>
              <w:t>Недопустимо бить себя или причинять себе вред, так как необходимо оберегать человеческую жизнь.</w:t>
            </w:r>
          </w:p>
        </w:tc>
        <w:tc>
          <w:tcPr>
            <w:tcW w:w="2348" w:type="dxa"/>
            <w:tcBorders>
              <w:top w:val="single" w:sz="8" w:space="0" w:color="805F00"/>
              <w:left w:val="single" w:sz="8" w:space="0" w:color="805F00"/>
              <w:bottom w:val="single" w:sz="8" w:space="0" w:color="805F00"/>
              <w:right w:val="single" w:sz="8" w:space="0" w:color="805F00"/>
            </w:tcBorders>
            <w:shd w:val="clear" w:color="auto" w:fill="FFF9EB"/>
          </w:tcPr>
          <w:p w14:paraId="7D620A2C" w14:textId="77777777" w:rsidR="00B60D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Cambria" w:eastAsia="Cambria" w:hAnsi="Cambria" w:cs="Cambria"/>
                <w:b/>
                <w:bCs/>
                <w:color w:val="805F00"/>
                <w:sz w:val="24"/>
                <w:szCs w:val="24"/>
              </w:rPr>
            </w:pP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Самобичевание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пускание</w:t>
            </w:r>
            <w:proofErr w:type="spellEnd"/>
            <w:r>
              <w:rPr>
                <w:rFonts w:ascii="Cambria" w:eastAsia="Cambria" w:hAnsi="Cambria" w:cs="Cambr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4"/>
                <w:szCs w:val="24"/>
              </w:rPr>
              <w:t>крови</w:t>
            </w:r>
            <w:proofErr w:type="spellEnd"/>
          </w:p>
        </w:tc>
      </w:tr>
    </w:tbl>
    <w:p w14:paraId="24885931" w14:textId="77777777" w:rsidR="00B60DE9" w:rsidRDefault="00000000">
      <w:pPr>
        <w:pBdr>
          <w:top w:val="nil"/>
          <w:left w:val="nil"/>
          <w:bottom w:val="nil"/>
          <w:right w:val="nil"/>
          <w:between w:val="nil"/>
        </w:pBdr>
        <w:spacing w:before="8"/>
        <w:rPr>
          <w:rFonts w:ascii="Aptos" w:eastAsia="Aptos" w:hAnsi="Aptos" w:cs="Aptos"/>
          <w:color w:val="231F20"/>
          <w:sz w:val="36"/>
          <w:szCs w:val="36"/>
        </w:rPr>
      </w:pPr>
      <w:r w:rsidRPr="004E680F">
        <w:rPr>
          <w:noProof/>
          <w:sz w:val="18"/>
          <w:szCs w:val="18"/>
        </w:rPr>
        <w:drawing>
          <wp:anchor distT="0" distB="0" distL="0" distR="0" simplePos="0" relativeHeight="251658240" behindDoc="1" locked="0" layoutInCell="1" hidden="0" allowOverlap="1" wp14:anchorId="7C5B1FF8" wp14:editId="4EE65D56">
            <wp:simplePos x="0" y="0"/>
            <wp:positionH relativeFrom="column">
              <wp:posOffset>2248601</wp:posOffset>
            </wp:positionH>
            <wp:positionV relativeFrom="paragraph">
              <wp:posOffset>105410</wp:posOffset>
            </wp:positionV>
            <wp:extent cx="1446398" cy="1446398"/>
            <wp:effectExtent l="0" t="0" r="0" b="0"/>
            <wp:wrapNone/>
            <wp:docPr id="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46398" cy="144639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DD26C1E" w14:textId="77777777" w:rsidR="00B60DE9" w:rsidRDefault="00B60DE9">
      <w:pPr>
        <w:pBdr>
          <w:top w:val="nil"/>
          <w:left w:val="nil"/>
          <w:bottom w:val="nil"/>
          <w:right w:val="nil"/>
          <w:between w:val="nil"/>
        </w:pBdr>
        <w:spacing w:before="8"/>
        <w:rPr>
          <w:rFonts w:ascii="Aptos" w:eastAsia="Aptos" w:hAnsi="Aptos" w:cs="Aptos"/>
          <w:color w:val="231F20"/>
          <w:sz w:val="36"/>
          <w:szCs w:val="36"/>
        </w:rPr>
      </w:pPr>
    </w:p>
    <w:p w14:paraId="2C8A8108" w14:textId="77777777" w:rsidR="00B60DE9" w:rsidRDefault="00B60DE9">
      <w:pPr>
        <w:pBdr>
          <w:top w:val="nil"/>
          <w:left w:val="nil"/>
          <w:bottom w:val="nil"/>
          <w:right w:val="nil"/>
          <w:between w:val="nil"/>
        </w:pBdr>
        <w:spacing w:before="8"/>
        <w:rPr>
          <w:rFonts w:ascii="Aptos" w:eastAsia="Aptos" w:hAnsi="Aptos" w:cs="Aptos"/>
          <w:color w:val="231F20"/>
          <w:sz w:val="36"/>
          <w:szCs w:val="36"/>
        </w:rPr>
      </w:pPr>
    </w:p>
    <w:p w14:paraId="5884EA58" w14:textId="77777777" w:rsidR="00B60DE9" w:rsidRDefault="00B60DE9">
      <w:pPr>
        <w:pBdr>
          <w:top w:val="nil"/>
          <w:left w:val="nil"/>
          <w:bottom w:val="nil"/>
          <w:right w:val="nil"/>
          <w:between w:val="nil"/>
        </w:pBdr>
        <w:spacing w:before="8"/>
        <w:rPr>
          <w:rFonts w:ascii="Aptos" w:eastAsia="Aptos" w:hAnsi="Aptos" w:cs="Aptos"/>
          <w:color w:val="231F20"/>
          <w:sz w:val="36"/>
          <w:szCs w:val="36"/>
        </w:rPr>
      </w:pPr>
    </w:p>
    <w:p w14:paraId="097665F8" w14:textId="77777777" w:rsidR="00B60DE9" w:rsidRPr="004E680F" w:rsidRDefault="00000000">
      <w:pPr>
        <w:spacing w:before="160"/>
        <w:ind w:left="1373" w:right="1374"/>
        <w:jc w:val="center"/>
        <w:rPr>
          <w:rFonts w:ascii="Calibri" w:eastAsia="Calibri" w:hAnsi="Calibri" w:cs="Calibri"/>
          <w:color w:val="805F00"/>
          <w:sz w:val="32"/>
          <w:szCs w:val="32"/>
          <w:lang w:val="ru-RU"/>
        </w:rPr>
      </w:pPr>
      <w:r w:rsidRPr="004E680F">
        <w:rPr>
          <w:rFonts w:ascii="Calibri" w:eastAsia="Calibri" w:hAnsi="Calibri" w:cs="Calibri"/>
          <w:color w:val="805F00"/>
          <w:sz w:val="32"/>
          <w:szCs w:val="32"/>
          <w:lang w:val="ru-RU"/>
        </w:rPr>
        <w:t>Институт “Сунна” под руководством шейха Хейсама ибн Мухаммада Сархана</w:t>
      </w:r>
    </w:p>
    <w:p w14:paraId="134C9775" w14:textId="1CE74D12" w:rsidR="00B60DE9" w:rsidRPr="004E680F" w:rsidRDefault="00000000" w:rsidP="004E680F">
      <w:pPr>
        <w:spacing w:before="160"/>
        <w:ind w:left="1373" w:right="1374"/>
        <w:jc w:val="center"/>
        <w:rPr>
          <w:b/>
          <w:bCs/>
          <w:sz w:val="32"/>
          <w:szCs w:val="32"/>
        </w:rPr>
      </w:pPr>
      <w:proofErr w:type="spellStart"/>
      <w:r w:rsidRPr="004E680F">
        <w:rPr>
          <w:rFonts w:ascii="Calibri" w:eastAsia="Calibri" w:hAnsi="Calibri" w:cs="Calibri"/>
          <w:color w:val="805F00"/>
          <w:sz w:val="32"/>
          <w:szCs w:val="32"/>
        </w:rPr>
        <w:t>Да</w:t>
      </w:r>
      <w:proofErr w:type="spellEnd"/>
      <w:r w:rsidRPr="004E680F">
        <w:rPr>
          <w:rFonts w:ascii="Calibri" w:eastAsia="Calibri" w:hAnsi="Calibri" w:cs="Calibri"/>
          <w:color w:val="805F00"/>
          <w:sz w:val="32"/>
          <w:szCs w:val="32"/>
        </w:rPr>
        <w:t xml:space="preserve"> </w:t>
      </w:r>
      <w:proofErr w:type="spellStart"/>
      <w:r w:rsidRPr="004E680F">
        <w:rPr>
          <w:rFonts w:ascii="Calibri" w:eastAsia="Calibri" w:hAnsi="Calibri" w:cs="Calibri"/>
          <w:color w:val="805F00"/>
          <w:sz w:val="32"/>
          <w:szCs w:val="32"/>
        </w:rPr>
        <w:t>окажет</w:t>
      </w:r>
      <w:proofErr w:type="spellEnd"/>
      <w:r w:rsidRPr="004E680F">
        <w:rPr>
          <w:rFonts w:ascii="Calibri" w:eastAsia="Calibri" w:hAnsi="Calibri" w:cs="Calibri"/>
          <w:color w:val="805F00"/>
          <w:sz w:val="32"/>
          <w:szCs w:val="32"/>
        </w:rPr>
        <w:t xml:space="preserve"> </w:t>
      </w:r>
      <w:proofErr w:type="spellStart"/>
      <w:r w:rsidRPr="004E680F">
        <w:rPr>
          <w:rFonts w:ascii="Calibri" w:eastAsia="Calibri" w:hAnsi="Calibri" w:cs="Calibri"/>
          <w:color w:val="805F00"/>
          <w:sz w:val="32"/>
          <w:szCs w:val="32"/>
        </w:rPr>
        <w:t>ему</w:t>
      </w:r>
      <w:proofErr w:type="spellEnd"/>
      <w:r w:rsidRPr="004E680F">
        <w:rPr>
          <w:rFonts w:ascii="Calibri" w:eastAsia="Calibri" w:hAnsi="Calibri" w:cs="Calibri"/>
          <w:color w:val="805F00"/>
          <w:sz w:val="32"/>
          <w:szCs w:val="32"/>
        </w:rPr>
        <w:t xml:space="preserve"> </w:t>
      </w:r>
      <w:proofErr w:type="spellStart"/>
      <w:r w:rsidRPr="004E680F">
        <w:rPr>
          <w:rFonts w:ascii="Calibri" w:eastAsia="Calibri" w:hAnsi="Calibri" w:cs="Calibri"/>
          <w:color w:val="805F00"/>
          <w:sz w:val="32"/>
          <w:szCs w:val="32"/>
        </w:rPr>
        <w:t>Аллах</w:t>
      </w:r>
      <w:proofErr w:type="spellEnd"/>
      <w:r w:rsidRPr="004E680F">
        <w:rPr>
          <w:rFonts w:ascii="Calibri" w:eastAsia="Calibri" w:hAnsi="Calibri" w:cs="Calibri"/>
          <w:color w:val="805F00"/>
          <w:sz w:val="32"/>
          <w:szCs w:val="32"/>
        </w:rPr>
        <w:t xml:space="preserve"> </w:t>
      </w:r>
      <w:proofErr w:type="spellStart"/>
      <w:r w:rsidRPr="004E680F">
        <w:rPr>
          <w:rFonts w:ascii="Calibri" w:eastAsia="Calibri" w:hAnsi="Calibri" w:cs="Calibri"/>
          <w:color w:val="805F00"/>
          <w:sz w:val="32"/>
          <w:szCs w:val="32"/>
        </w:rPr>
        <w:t>содействие</w:t>
      </w:r>
      <w:proofErr w:type="spellEnd"/>
    </w:p>
    <w:sectPr w:rsidR="00B60DE9" w:rsidRPr="004E68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799853" w14:textId="77777777" w:rsidR="0078080B" w:rsidRDefault="0078080B">
      <w:pPr>
        <w:spacing w:after="0" w:line="240" w:lineRule="auto"/>
      </w:pPr>
      <w:r>
        <w:separator/>
      </w:r>
    </w:p>
  </w:endnote>
  <w:endnote w:type="continuationSeparator" w:id="0">
    <w:p w14:paraId="1107DAFF" w14:textId="77777777" w:rsidR="0078080B" w:rsidRDefault="007808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35CBFB8F-27B6-40B5-8456-A86975F40D27}"/>
    <w:embedBold r:id="rId2" w:fontKey="{AF352D9C-59A2-4E29-BCB1-92EEA4848712}"/>
    <w:embedItalic r:id="rId3" w:fontKey="{866079DD-25D7-4A97-AB95-7695B7DFAE5F}"/>
  </w:font>
  <w:font w:name="Play">
    <w:charset w:val="00"/>
    <w:family w:val="auto"/>
    <w:pitch w:val="default"/>
    <w:embedRegular r:id="rId4" w:fontKey="{1F270AD5-507D-4364-8E48-8048588B0787}"/>
    <w:embedBold r:id="rId5" w:fontKey="{07B842F7-BF94-45E2-B06B-C132CF71AAB5}"/>
    <w:embedItalic r:id="rId6" w:fontKey="{63461C08-DA66-414F-88A5-322CF73961E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4A4E4381-46E4-4AE7-AF47-5E6B29C2ACC6}"/>
    <w:embedBold r:id="rId8" w:fontKey="{D5750068-5686-4CB4-A986-9DE5BDA2628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9" w:fontKey="{3423966A-C1CA-45F9-9ACD-9739C28BDA1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9101F093-F677-4A4A-965C-52DA51E7867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9182F2" w14:textId="77777777" w:rsidR="005E5A50" w:rsidRDefault="005E5A5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690E9" w14:textId="77777777" w:rsidR="00B60DE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4E680F">
      <w:rPr>
        <w:noProof/>
        <w:color w:val="000000"/>
      </w:rPr>
      <w:t>1</w:t>
    </w:r>
    <w:r>
      <w:rPr>
        <w:color w:val="000000"/>
      </w:rPr>
      <w:fldChar w:fldCharType="end"/>
    </w:r>
    <w:r>
      <w:rPr>
        <w:noProof/>
      </w:rPr>
      <mc:AlternateContent>
        <mc:Choice Requires="wpg">
          <w:drawing>
            <wp:anchor distT="0" distB="0" distL="0" distR="0" simplePos="0" relativeHeight="251661312" behindDoc="1" locked="0" layoutInCell="1" hidden="0" allowOverlap="1" wp14:anchorId="7CD092FD" wp14:editId="68A3F370">
              <wp:simplePos x="0" y="0"/>
              <wp:positionH relativeFrom="column">
                <wp:posOffset>-709444</wp:posOffset>
              </wp:positionH>
              <wp:positionV relativeFrom="paragraph">
                <wp:posOffset>0</wp:posOffset>
              </wp:positionV>
              <wp:extent cx="7362146" cy="536028"/>
              <wp:effectExtent l="0" t="0" r="0" b="0"/>
              <wp:wrapNone/>
              <wp:docPr id="3" name="Group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362146" cy="536028"/>
                        <a:chOff x="1664925" y="3511975"/>
                        <a:chExt cx="7362150" cy="536025"/>
                      </a:xfrm>
                    </wpg:grpSpPr>
                    <wpg:grpSp>
                      <wpg:cNvPr id="838662181" name="Group 838662181"/>
                      <wpg:cNvGrpSpPr/>
                      <wpg:grpSpPr>
                        <a:xfrm>
                          <a:off x="1664927" y="3511986"/>
                          <a:ext cx="7362146" cy="536028"/>
                          <a:chOff x="0" y="0"/>
                          <a:chExt cx="4673600" cy="396240"/>
                        </a:xfrm>
                      </wpg:grpSpPr>
                      <wps:wsp>
                        <wps:cNvPr id="760549220" name="Rectangle 760549220"/>
                        <wps:cNvSpPr/>
                        <wps:spPr>
                          <a:xfrm>
                            <a:off x="0" y="0"/>
                            <a:ext cx="4673600" cy="39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B566837" w14:textId="77777777" w:rsidR="00B60DE9" w:rsidRDefault="00B60DE9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Shape 6"/>
                          <pic:cNvPicPr preferRelativeResize="0"/>
                        </pic:nvPicPr>
                        <pic:blipFill rotWithShape="1">
                          <a:blip r:embed="rId1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0" y="92956"/>
                            <a:ext cx="4673081" cy="242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76654607" name="Freeform: Shape 476654607"/>
                        <wps:cNvSpPr/>
                        <wps:spPr>
                          <a:xfrm>
                            <a:off x="2052518" y="0"/>
                            <a:ext cx="568325" cy="396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8325" h="396240" extrusionOk="0">
                                <a:moveTo>
                                  <a:pt x="5680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95998"/>
                                </a:lnTo>
                                <a:lnTo>
                                  <a:pt x="568045" y="395998"/>
                                </a:lnTo>
                                <a:lnTo>
                                  <a:pt x="5680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7CD092FD" id="Group 3" o:spid="_x0000_s1027" style="position:absolute;left:0;text-align:left;margin-left:-55.85pt;margin-top:0;width:579.7pt;height:42.2pt;z-index:-251655168;mso-wrap-distance-left:0;mso-wrap-distance-right:0" coordorigin="16649,35119" coordsize="73621,5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">
              <v:group id="Group 838662181" o:spid="_x0000_s1028" style="position:absolute;left:16649;top:35119;width:73621;height:5361" coordsize="46736,3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">
                <v:rect id="Rectangle 760549220" o:spid="_x0000_s1029" style="position:absolute;width:46736;height:39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" filled="f" stroked="f">
                  <v:textbox inset="2.53958mm,2.53958mm,2.53958mm,2.53958mm">
                    <w:txbxContent>
                      <w:p w14:paraId="4B566837" w14:textId="77777777" w:rsidR="00B60DE9" w:rsidRDefault="00B60DE9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hape 6" o:spid="_x0000_s1030" type="#_x0000_t75" style="position:absolute;top:929;width:46730;height:242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">
                  <v:imagedata r:id="rId2" o:title=""/>
                </v:shape>
                <v:shape id="Freeform: Shape 476654607" o:spid="_x0000_s1031" style="position:absolute;left:20525;width:5683;height:3962;visibility:visible;mso-wrap-style:square;v-text-anchor:middle" coordsize="568325,396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" path="m568045,l,,,395998r568045,l568045,xe" stroked="f">
                  <v:path arrowok="t" o:extrusionok="f"/>
                </v:shape>
              </v:group>
            </v:group>
          </w:pict>
        </mc:Fallback>
      </mc:AlternateContent>
    </w:r>
  </w:p>
  <w:p w14:paraId="59320E6A" w14:textId="77777777" w:rsidR="00B60DE9" w:rsidRDefault="00B60DE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54E20E" w14:textId="77777777" w:rsidR="005E5A50" w:rsidRDefault="005E5A5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B9378C" w14:textId="77777777" w:rsidR="0078080B" w:rsidRDefault="0078080B">
      <w:pPr>
        <w:spacing w:after="0" w:line="240" w:lineRule="auto"/>
      </w:pPr>
      <w:r>
        <w:separator/>
      </w:r>
    </w:p>
  </w:footnote>
  <w:footnote w:type="continuationSeparator" w:id="0">
    <w:p w14:paraId="5AA0B257" w14:textId="77777777" w:rsidR="0078080B" w:rsidRDefault="007808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51E529" w14:textId="77777777" w:rsidR="005E5A50" w:rsidRDefault="005E5A5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23277F" w14:textId="767B2DD9" w:rsidR="00B60DE9" w:rsidRDefault="005E5A5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mc:AlternateContent>
        <mc:Choice Requires="wps">
          <w:drawing>
            <wp:anchor distT="0" distB="0" distL="0" distR="0" simplePos="0" relativeHeight="251658240" behindDoc="1" locked="0" layoutInCell="1" hidden="0" allowOverlap="1" wp14:anchorId="5B372199" wp14:editId="6F55D92D">
              <wp:simplePos x="0" y="0"/>
              <wp:positionH relativeFrom="margin">
                <wp:posOffset>-518160</wp:posOffset>
              </wp:positionH>
              <wp:positionV relativeFrom="page">
                <wp:posOffset>312420</wp:posOffset>
              </wp:positionV>
              <wp:extent cx="7078980" cy="377190"/>
              <wp:effectExtent l="0" t="0" r="7620" b="381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78980" cy="3771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B2428C0" w14:textId="235487CD" w:rsidR="005E5A50" w:rsidRPr="005E5A50" w:rsidRDefault="00000000" w:rsidP="005E5A50">
                          <w:pPr>
                            <w:pStyle w:val="Heading2"/>
                            <w:shd w:val="clear" w:color="auto" w:fill="FFFFFF"/>
                            <w:spacing w:before="0" w:after="0"/>
                            <w:rPr>
                              <w:rFonts w:ascii="Arial" w:eastAsia="Times New Roman" w:hAnsi="Arial" w:cs="Arial"/>
                              <w:b/>
                              <w:bCs/>
                              <w:color w:val="39764F"/>
                              <w:sz w:val="24"/>
                              <w:szCs w:val="24"/>
                              <w:lang w:val="ru-RU"/>
                            </w:rPr>
                          </w:pPr>
                          <w:r w:rsidRPr="004E680F">
                            <w:rPr>
                              <w:b/>
                              <w:color w:val="000000"/>
                              <w:sz w:val="20"/>
                              <w:lang w:val="ru-RU"/>
                            </w:rPr>
                            <w:t>Различия между приверженцами Сунны (Ахлю-с</w:t>
                          </w:r>
                          <w:r w:rsidRPr="005E5A50">
                            <w:rPr>
                              <w:b/>
                              <w:color w:val="000000"/>
                              <w:sz w:val="24"/>
                              <w:szCs w:val="24"/>
                              <w:lang w:val="ru-RU"/>
                            </w:rPr>
                            <w:t>-Сунна) и людьми лицемерия и раскола</w:t>
                          </w:r>
                          <w:r w:rsidR="005E5A50" w:rsidRPr="005E5A50">
                            <w:rPr>
                              <w:rFonts w:hint="cs"/>
                              <w:b/>
                              <w:color w:val="000000"/>
                              <w:sz w:val="24"/>
                              <w:szCs w:val="24"/>
                              <w:rtl/>
                              <w:lang w:val="ru-RU"/>
                            </w:rPr>
                            <w:t xml:space="preserve"> </w:t>
                          </w:r>
                          <w:r w:rsidR="005E5A50" w:rsidRPr="005E5A50">
                            <w:rPr>
                              <w:b/>
                              <w:color w:val="auto"/>
                              <w:sz w:val="24"/>
                              <w:szCs w:val="24"/>
                              <w:lang w:val="ru-RU"/>
                            </w:rPr>
                            <w:t>(</w:t>
                          </w:r>
                          <w:r w:rsidR="005E5A50" w:rsidRPr="005E5A50">
                            <w:rPr>
                              <w:rFonts w:ascii="Arial" w:eastAsia="Times New Roman" w:hAnsi="Arial" w:cs="Arial"/>
                              <w:b/>
                              <w:bCs/>
                              <w:color w:val="auto"/>
                              <w:sz w:val="24"/>
                              <w:szCs w:val="24"/>
                              <w:lang w:val="ru-RU"/>
                            </w:rPr>
                            <w:t>русский</w:t>
                          </w:r>
                          <w:r w:rsidR="005E5A50" w:rsidRPr="005E5A50">
                            <w:rPr>
                              <w:rFonts w:ascii="Arial" w:eastAsia="Times New Roman" w:hAnsi="Arial" w:cs="Arial"/>
                              <w:b/>
                              <w:bCs/>
                              <w:color w:val="auto"/>
                              <w:sz w:val="24"/>
                              <w:szCs w:val="24"/>
                              <w:lang w:val="ru-RU"/>
                            </w:rPr>
                            <w:t>)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B372199" id="Rectangle 1" o:spid="_x0000_s1026" style="position:absolute;margin-left:-40.8pt;margin-top:24.6pt;width:557.4pt;height:29.7pt;z-index:-251658240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" filled="f" stroked="f">
              <v:textbox inset="0,0,0,0">
                <w:txbxContent>
                  <w:p w14:paraId="0B2428C0" w14:textId="235487CD" w:rsidR="005E5A50" w:rsidRPr="005E5A50" w:rsidRDefault="00000000" w:rsidP="005E5A50">
                    <w:pPr>
                      <w:pStyle w:val="Heading2"/>
                      <w:shd w:val="clear" w:color="auto" w:fill="FFFFFF"/>
                      <w:spacing w:before="0" w:after="0"/>
                      <w:rPr>
                        <w:rFonts w:ascii="Arial" w:eastAsia="Times New Roman" w:hAnsi="Arial" w:cs="Arial"/>
                        <w:b/>
                        <w:bCs/>
                        <w:color w:val="39764F"/>
                        <w:sz w:val="24"/>
                        <w:szCs w:val="24"/>
                        <w:lang w:val="ru-RU"/>
                      </w:rPr>
                    </w:pPr>
                    <w:r w:rsidRPr="004E680F">
                      <w:rPr>
                        <w:b/>
                        <w:color w:val="000000"/>
                        <w:sz w:val="20"/>
                        <w:lang w:val="ru-RU"/>
                      </w:rPr>
                      <w:t>Различия между приверженцами Сунны (Ахлю-с</w:t>
                    </w:r>
                    <w:r w:rsidRPr="005E5A50">
                      <w:rPr>
                        <w:b/>
                        <w:color w:val="000000"/>
                        <w:sz w:val="24"/>
                        <w:szCs w:val="24"/>
                        <w:lang w:val="ru-RU"/>
                      </w:rPr>
                      <w:t>-Сунна) и людьми лицемерия и раскола</w:t>
                    </w:r>
                    <w:r w:rsidR="005E5A50" w:rsidRPr="005E5A50">
                      <w:rPr>
                        <w:rFonts w:hint="cs"/>
                        <w:b/>
                        <w:color w:val="000000"/>
                        <w:sz w:val="24"/>
                        <w:szCs w:val="24"/>
                        <w:rtl/>
                        <w:lang w:val="ru-RU"/>
                      </w:rPr>
                      <w:t xml:space="preserve"> </w:t>
                    </w:r>
                    <w:r w:rsidR="005E5A50" w:rsidRPr="005E5A50">
                      <w:rPr>
                        <w:b/>
                        <w:color w:val="auto"/>
                        <w:sz w:val="24"/>
                        <w:szCs w:val="24"/>
                        <w:lang w:val="ru-RU"/>
                      </w:rPr>
                      <w:t>(</w:t>
                    </w:r>
                    <w:r w:rsidR="005E5A50" w:rsidRPr="005E5A50">
                      <w:rPr>
                        <w:rFonts w:ascii="Arial" w:eastAsia="Times New Roman" w:hAnsi="Arial" w:cs="Arial"/>
                        <w:b/>
                        <w:bCs/>
                        <w:color w:val="auto"/>
                        <w:sz w:val="24"/>
                        <w:szCs w:val="24"/>
                        <w:lang w:val="ru-RU"/>
                      </w:rPr>
                      <w:t>русский</w:t>
                    </w:r>
                    <w:r w:rsidR="005E5A50" w:rsidRPr="005E5A50">
                      <w:rPr>
                        <w:rFonts w:ascii="Arial" w:eastAsia="Times New Roman" w:hAnsi="Arial" w:cs="Arial"/>
                        <w:b/>
                        <w:bCs/>
                        <w:color w:val="auto"/>
                        <w:sz w:val="24"/>
                        <w:szCs w:val="24"/>
                        <w:lang w:val="ru-RU"/>
                      </w:rPr>
                      <w:t>)</w:t>
                    </w:r>
                  </w:p>
                </w:txbxContent>
              </v:textbox>
              <w10:wrap anchorx="margin" anchory="page"/>
            </v:rect>
          </w:pict>
        </mc:Fallback>
      </mc:AlternateContent>
    </w:r>
    <w:r w:rsidR="00000000">
      <w:rPr>
        <w:noProof/>
        <w:color w:val="000000"/>
        <w:sz w:val="20"/>
        <w:szCs w:val="20"/>
      </w:rPr>
      <w:drawing>
        <wp:anchor distT="0" distB="0" distL="0" distR="0" simplePos="0" relativeHeight="251659264" behindDoc="1" locked="0" layoutInCell="1" hidden="0" allowOverlap="1" wp14:anchorId="37B0D061" wp14:editId="7A4868D1">
          <wp:simplePos x="0" y="0"/>
          <wp:positionH relativeFrom="margin">
            <wp:posOffset>-677913</wp:posOffset>
          </wp:positionH>
          <wp:positionV relativeFrom="topMargin">
            <wp:align>bottom</wp:align>
          </wp:positionV>
          <wp:extent cx="7362496" cy="318135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362496" cy="3181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127E16" w14:textId="77777777" w:rsidR="005E5A50" w:rsidRDefault="005E5A5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0DE9"/>
    <w:rsid w:val="00127320"/>
    <w:rsid w:val="00140682"/>
    <w:rsid w:val="004E680F"/>
    <w:rsid w:val="005E5A50"/>
    <w:rsid w:val="0078080B"/>
    <w:rsid w:val="00B60DE9"/>
    <w:rsid w:val="00E246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0B45DA77"/>
  <w15:docId w15:val="{56B1BEC6-C88C-4560-8D32-5201A2E9E4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ahoma" w:eastAsia="Tahoma" w:hAnsi="Tahoma" w:cs="Tahoma"/>
        <w:sz w:val="22"/>
        <w:szCs w:val="22"/>
        <w:lang w:val="en" w:eastAsia="en-US" w:bidi="ar-SA"/>
      </w:rPr>
    </w:rPrDefault>
    <w:pPrDefault>
      <w:pPr>
        <w:widowControl w:val="0"/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5E5A5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E5A50"/>
  </w:style>
  <w:style w:type="paragraph" w:styleId="Footer">
    <w:name w:val="footer"/>
    <w:basedOn w:val="Normal"/>
    <w:link w:val="FooterChar"/>
    <w:uiPriority w:val="99"/>
    <w:unhideWhenUsed/>
    <w:rsid w:val="005E5A5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E5A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517</Words>
  <Characters>2953</Characters>
  <Application>Microsoft Office Word</Application>
  <DocSecurity>0</DocSecurity>
  <Lines>24</Lines>
  <Paragraphs>6</Paragraphs>
  <ScaleCrop>false</ScaleCrop>
  <Company/>
  <LinksUpToDate>false</LinksUpToDate>
  <CharactersWithSpaces>3464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Asad Baloch</cp:lastModifiedBy>
  <cp:revision>4</cp:revision>
  <dcterms:created xsi:type="dcterms:W3CDTF">2026-04-11T07:31:00Z</dcterms:created>
  <dcterms:modified xsi:type="dcterms:W3CDTF">2026-04-11T09:30:00Z</dcterms:modified>
</cp:coreProperties>
</file>